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widowControl/>
        <w:shd w:val="clear"/>
        <w:ind w:firstLine="0"/>
        <w:jc w:val="center"/>
        <w:rPr>
          <w:rFonts w:ascii="方正粗黑宋简体" w:hAnsi="方正粗黑宋简体" w:eastAsia="方正粗黑宋简体" w:cs="宋体"/>
          <w:bCs/>
          <w:color w:val="auto"/>
          <w:kern w:val="2"/>
          <w:sz w:val="44"/>
          <w:szCs w:val="44"/>
          <w:highlight w:val="none"/>
        </w:rPr>
      </w:pPr>
    </w:p>
    <w:p>
      <w:pPr>
        <w:pStyle w:val="42"/>
        <w:widowControl/>
        <w:shd w:val="clear"/>
        <w:ind w:firstLine="0"/>
        <w:jc w:val="center"/>
        <w:rPr>
          <w:rFonts w:ascii="方正粗黑宋简体" w:hAnsi="方正粗黑宋简体" w:eastAsia="方正粗黑宋简体" w:cs="宋体"/>
          <w:bCs/>
          <w:color w:val="auto"/>
          <w:kern w:val="2"/>
          <w:sz w:val="44"/>
          <w:szCs w:val="44"/>
          <w:highlight w:val="none"/>
        </w:rPr>
      </w:pPr>
    </w:p>
    <w:p>
      <w:pPr>
        <w:shd w:val="clear"/>
        <w:spacing w:after="72" w:line="720" w:lineRule="auto"/>
        <w:ind w:leftChars="300" w:right="386" w:rightChars="0"/>
        <w:jc w:val="center"/>
        <w:rPr>
          <w:rFonts w:hint="eastAsia" w:ascii="宋体" w:hAnsi="宋体" w:eastAsia="宋体"/>
          <w:color w:val="auto"/>
          <w:sz w:val="21"/>
          <w:highlight w:val="none"/>
          <w:lang w:eastAsia="zh-CN"/>
        </w:rPr>
      </w:pPr>
      <w:r>
        <w:rPr>
          <w:rFonts w:hint="eastAsia" w:ascii="宋体" w:hAnsi="宋体" w:eastAsia="宋体" w:cs="宋体"/>
          <w:b/>
          <w:bCs/>
          <w:color w:val="auto"/>
          <w:sz w:val="44"/>
          <w:szCs w:val="44"/>
          <w:highlight w:val="none"/>
          <w:lang w:eastAsia="zh-CN"/>
        </w:rPr>
        <w:t>广州市黄埔区长岭居CPPQ-A4-4地块超前钻服务</w:t>
      </w:r>
    </w:p>
    <w:p>
      <w:pPr>
        <w:shd w:val="clear"/>
        <w:spacing w:after="72"/>
        <w:ind w:right="66"/>
        <w:jc w:val="right"/>
        <w:rPr>
          <w:rFonts w:ascii="宋体" w:hAnsi="宋体" w:eastAsia="宋体"/>
          <w:color w:val="auto"/>
          <w:highlight w:val="none"/>
        </w:rPr>
      </w:pPr>
      <w:r>
        <w:rPr>
          <w:rFonts w:ascii="宋体" w:hAnsi="宋体" w:eastAsia="宋体"/>
          <w:color w:val="auto"/>
          <w:sz w:val="21"/>
          <w:highlight w:val="none"/>
        </w:rPr>
        <w:t xml:space="preserve"> </w:t>
      </w:r>
    </w:p>
    <w:p>
      <w:pPr>
        <w:shd w:val="clear"/>
        <w:spacing w:after="0"/>
        <w:rPr>
          <w:rFonts w:hint="eastAsia" w:ascii="宋体" w:hAnsi="宋体" w:eastAsia="宋体"/>
          <w:color w:val="auto"/>
          <w:sz w:val="28"/>
          <w:highlight w:val="none"/>
        </w:rPr>
      </w:pPr>
      <w:r>
        <w:rPr>
          <w:rFonts w:ascii="宋体" w:hAnsi="宋体" w:eastAsia="宋体"/>
          <w:color w:val="auto"/>
          <w:sz w:val="28"/>
          <w:highlight w:val="none"/>
        </w:rPr>
        <w:t xml:space="preserve"> </w:t>
      </w:r>
    </w:p>
    <w:p>
      <w:pPr>
        <w:shd w:val="clear"/>
        <w:spacing w:after="0"/>
        <w:rPr>
          <w:rFonts w:hint="eastAsia" w:ascii="宋体" w:hAnsi="宋体" w:eastAsia="宋体"/>
          <w:color w:val="auto"/>
          <w:highlight w:val="none"/>
        </w:rPr>
      </w:pPr>
    </w:p>
    <w:p>
      <w:pPr>
        <w:shd w:val="clear"/>
        <w:spacing w:after="0"/>
        <w:rPr>
          <w:rFonts w:hint="eastAsia" w:ascii="宋体" w:hAnsi="宋体" w:eastAsia="宋体"/>
          <w:color w:val="auto"/>
          <w:highlight w:val="none"/>
        </w:rPr>
      </w:pPr>
    </w:p>
    <w:p>
      <w:pPr>
        <w:shd w:val="clear"/>
        <w:spacing w:after="0"/>
        <w:rPr>
          <w:rFonts w:hint="eastAsia" w:ascii="宋体" w:hAnsi="宋体" w:eastAsia="宋体"/>
          <w:color w:val="auto"/>
          <w:highlight w:val="none"/>
        </w:rPr>
      </w:pPr>
    </w:p>
    <w:p>
      <w:pPr>
        <w:shd w:val="clear"/>
        <w:spacing w:after="0" w:line="218" w:lineRule="auto"/>
        <w:jc w:val="center"/>
        <w:rPr>
          <w:rFonts w:ascii="宋体" w:hAnsi="宋体" w:eastAsia="宋体"/>
          <w:b/>
          <w:color w:val="auto"/>
          <w:sz w:val="84"/>
          <w:szCs w:val="84"/>
          <w:highlight w:val="none"/>
        </w:rPr>
      </w:pPr>
      <w:r>
        <w:rPr>
          <w:rFonts w:hint="eastAsia" w:ascii="宋体" w:hAnsi="宋体" w:eastAsia="宋体" w:cs="黑体"/>
          <w:b/>
          <w:color w:val="auto"/>
          <w:sz w:val="84"/>
          <w:szCs w:val="84"/>
          <w:highlight w:val="none"/>
        </w:rPr>
        <w:t>招标公告</w:t>
      </w:r>
    </w:p>
    <w:p>
      <w:pPr>
        <w:shd w:val="clear"/>
        <w:spacing w:after="137"/>
        <w:rPr>
          <w:rFonts w:ascii="宋体" w:hAnsi="宋体" w:eastAsia="宋体"/>
          <w:color w:val="auto"/>
          <w:highlight w:val="none"/>
        </w:rPr>
      </w:pPr>
      <w:r>
        <w:rPr>
          <w:rFonts w:ascii="宋体" w:hAnsi="宋体" w:eastAsia="宋体"/>
          <w:color w:val="auto"/>
          <w:sz w:val="21"/>
          <w:highlight w:val="none"/>
        </w:rPr>
        <w:t xml:space="preserve"> </w:t>
      </w:r>
    </w:p>
    <w:p>
      <w:pPr>
        <w:shd w:val="clear"/>
        <w:spacing w:after="134"/>
        <w:rPr>
          <w:rFonts w:hint="eastAsia" w:ascii="宋体" w:hAnsi="宋体" w:eastAsia="宋体"/>
          <w:color w:val="auto"/>
          <w:sz w:val="21"/>
          <w:highlight w:val="none"/>
        </w:rPr>
      </w:pPr>
      <w:r>
        <w:rPr>
          <w:rFonts w:ascii="宋体" w:hAnsi="宋体" w:eastAsia="宋体"/>
          <w:color w:val="auto"/>
          <w:sz w:val="21"/>
          <w:highlight w:val="none"/>
        </w:rPr>
        <w:t xml:space="preserve"> </w:t>
      </w:r>
    </w:p>
    <w:p>
      <w:pPr>
        <w:shd w:val="clear"/>
        <w:spacing w:after="134"/>
        <w:rPr>
          <w:rFonts w:hint="eastAsia" w:ascii="宋体" w:hAnsi="宋体" w:eastAsia="宋体"/>
          <w:color w:val="auto"/>
          <w:highlight w:val="none"/>
        </w:rPr>
      </w:pPr>
    </w:p>
    <w:p>
      <w:pPr>
        <w:shd w:val="clear"/>
        <w:spacing w:after="137"/>
        <w:rPr>
          <w:rFonts w:hint="eastAsia" w:ascii="宋体" w:hAnsi="宋体" w:eastAsia="宋体"/>
          <w:color w:val="auto"/>
          <w:sz w:val="21"/>
          <w:highlight w:val="none"/>
        </w:rPr>
      </w:pPr>
      <w:r>
        <w:rPr>
          <w:rFonts w:ascii="宋体" w:hAnsi="宋体" w:eastAsia="宋体"/>
          <w:color w:val="auto"/>
          <w:sz w:val="21"/>
          <w:highlight w:val="none"/>
        </w:rPr>
        <w:t xml:space="preserve"> </w:t>
      </w:r>
    </w:p>
    <w:p>
      <w:pPr>
        <w:shd w:val="clear"/>
        <w:spacing w:after="134"/>
        <w:rPr>
          <w:rFonts w:ascii="宋体" w:hAnsi="宋体" w:eastAsia="宋体"/>
          <w:color w:val="auto"/>
          <w:sz w:val="21"/>
          <w:highlight w:val="none"/>
        </w:rPr>
      </w:pPr>
      <w:r>
        <w:rPr>
          <w:rFonts w:ascii="宋体" w:hAnsi="宋体" w:eastAsia="宋体"/>
          <w:color w:val="auto"/>
          <w:sz w:val="21"/>
          <w:highlight w:val="none"/>
        </w:rPr>
        <w:t xml:space="preserve"> </w:t>
      </w:r>
    </w:p>
    <w:p>
      <w:pPr>
        <w:shd w:val="clear"/>
        <w:spacing w:after="137"/>
        <w:rPr>
          <w:rFonts w:ascii="宋体" w:hAnsi="宋体" w:eastAsia="宋体"/>
          <w:color w:val="auto"/>
          <w:highlight w:val="none"/>
        </w:rPr>
      </w:pPr>
    </w:p>
    <w:p>
      <w:pPr>
        <w:shd w:val="clear"/>
        <w:spacing w:line="360" w:lineRule="auto"/>
        <w:ind w:firstLine="984" w:firstLineChars="350"/>
        <w:rPr>
          <w:rFonts w:hint="eastAsia" w:ascii="宋体" w:hAnsi="宋体" w:eastAsia="宋体" w:cs="宋体"/>
          <w:b/>
          <w:color w:val="auto"/>
          <w:kern w:val="0"/>
          <w:sz w:val="28"/>
          <w:szCs w:val="28"/>
          <w:highlight w:val="none"/>
        </w:rPr>
      </w:pPr>
    </w:p>
    <w:p>
      <w:pPr>
        <w:shd w:val="clear"/>
        <w:spacing w:line="360" w:lineRule="auto"/>
        <w:ind w:firstLine="980" w:firstLineChars="350"/>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招 标  单 位：</w:t>
      </w:r>
      <w:r>
        <w:rPr>
          <w:rFonts w:hint="eastAsia" w:ascii="宋体" w:hAnsi="宋体" w:eastAsia="宋体" w:cs="宋体"/>
          <w:b/>
          <w:color w:val="auto"/>
          <w:kern w:val="0"/>
          <w:sz w:val="28"/>
          <w:szCs w:val="28"/>
          <w:highlight w:val="none"/>
          <w:lang w:eastAsia="zh-CN"/>
        </w:rPr>
        <w:t>广州厦广仕有限责任公司</w:t>
      </w:r>
    </w:p>
    <w:p>
      <w:pPr>
        <w:shd w:val="clear"/>
        <w:spacing w:line="360" w:lineRule="auto"/>
        <w:ind w:firstLine="980" w:firstLineChars="350"/>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招标代理单位：</w:t>
      </w:r>
      <w:r>
        <w:rPr>
          <w:rFonts w:hint="eastAsia" w:ascii="宋体" w:hAnsi="宋体" w:eastAsia="宋体" w:cs="宋体"/>
          <w:b/>
          <w:color w:val="auto"/>
          <w:kern w:val="0"/>
          <w:sz w:val="28"/>
          <w:szCs w:val="28"/>
          <w:highlight w:val="none"/>
          <w:lang w:eastAsia="zh-CN"/>
        </w:rPr>
        <w:t>广东省机电设备招标有限公司</w:t>
      </w:r>
    </w:p>
    <w:p>
      <w:pPr>
        <w:shd w:val="clear"/>
        <w:spacing w:line="360" w:lineRule="auto"/>
        <w:ind w:firstLine="980" w:firstLineChars="350"/>
        <w:rPr>
          <w:rFonts w:ascii="宋体" w:hAnsi="宋体" w:eastAsia="宋体" w:cs="宋体"/>
          <w:b/>
          <w:bCs/>
          <w:color w:val="auto"/>
          <w:sz w:val="30"/>
          <w:szCs w:val="30"/>
          <w:highlight w:val="none"/>
        </w:rPr>
      </w:pPr>
      <w:r>
        <w:rPr>
          <w:rFonts w:hint="eastAsia" w:eastAsia="黑体"/>
          <w:bCs/>
          <w:color w:val="auto"/>
          <w:sz w:val="28"/>
          <w:highlight w:val="none"/>
        </w:rPr>
        <w:t>日        期：202</w:t>
      </w:r>
      <w:r>
        <w:rPr>
          <w:rFonts w:hint="eastAsia" w:eastAsia="黑体"/>
          <w:bCs/>
          <w:color w:val="auto"/>
          <w:sz w:val="28"/>
          <w:highlight w:val="none"/>
          <w:lang w:val="en-US" w:eastAsia="zh-CN"/>
        </w:rPr>
        <w:t>3</w:t>
      </w:r>
      <w:r>
        <w:rPr>
          <w:rFonts w:hint="eastAsia" w:eastAsia="黑体"/>
          <w:bCs/>
          <w:color w:val="auto"/>
          <w:sz w:val="28"/>
          <w:highlight w:val="none"/>
        </w:rPr>
        <w:t>年</w:t>
      </w:r>
      <w:r>
        <w:rPr>
          <w:rFonts w:hint="eastAsia" w:eastAsia="黑体"/>
          <w:bCs/>
          <w:color w:val="auto"/>
          <w:sz w:val="28"/>
          <w:highlight w:val="none"/>
          <w:lang w:val="en-US" w:eastAsia="zh-CN"/>
        </w:rPr>
        <w:t>6</w:t>
      </w:r>
      <w:r>
        <w:rPr>
          <w:rFonts w:hint="eastAsia" w:eastAsia="黑体"/>
          <w:bCs/>
          <w:color w:val="auto"/>
          <w:sz w:val="28"/>
          <w:highlight w:val="none"/>
        </w:rPr>
        <w:t>月</w:t>
      </w:r>
    </w:p>
    <w:p>
      <w:pPr>
        <w:pStyle w:val="42"/>
        <w:widowControl/>
        <w:shd w:val="clear"/>
        <w:ind w:firstLine="0"/>
        <w:jc w:val="center"/>
        <w:rPr>
          <w:rFonts w:ascii="宋体" w:hAnsi="宋体" w:eastAsia="宋体" w:cs="宋体"/>
          <w:b/>
          <w:bCs/>
          <w:color w:val="auto"/>
          <w:kern w:val="2"/>
          <w:sz w:val="30"/>
          <w:szCs w:val="30"/>
          <w:highlight w:val="none"/>
        </w:rPr>
        <w:sectPr>
          <w:pgSz w:w="11906" w:h="16838"/>
          <w:pgMar w:top="1440" w:right="1800" w:bottom="1440" w:left="1800" w:header="851" w:footer="992" w:gutter="0"/>
          <w:cols w:space="720" w:num="1"/>
          <w:docGrid w:type="lines" w:linePitch="318" w:charSpace="0"/>
        </w:sectPr>
      </w:pPr>
    </w:p>
    <w:p>
      <w:pPr>
        <w:pStyle w:val="42"/>
        <w:widowControl/>
        <w:shd w:val="clear"/>
        <w:ind w:firstLine="0"/>
        <w:jc w:val="center"/>
        <w:rPr>
          <w:rFonts w:hint="eastAsia" w:ascii="宋体" w:hAnsi="宋体" w:eastAsia="宋体" w:cs="宋体"/>
          <w:b/>
          <w:bCs/>
          <w:color w:val="auto"/>
          <w:kern w:val="2"/>
          <w:sz w:val="30"/>
          <w:szCs w:val="30"/>
          <w:highlight w:val="none"/>
          <w:lang w:eastAsia="zh-CN"/>
        </w:rPr>
      </w:pPr>
      <w:r>
        <w:rPr>
          <w:rFonts w:hint="eastAsia" w:ascii="宋体" w:hAnsi="宋体" w:eastAsia="宋体" w:cs="宋体"/>
          <w:b/>
          <w:bCs/>
          <w:color w:val="auto"/>
          <w:kern w:val="2"/>
          <w:sz w:val="30"/>
          <w:szCs w:val="30"/>
          <w:highlight w:val="none"/>
          <w:lang w:eastAsia="zh-CN"/>
        </w:rPr>
        <w:t>广州市黄埔区长岭居CPPQ-A4-4地块超前钻服务</w:t>
      </w:r>
    </w:p>
    <w:p>
      <w:pPr>
        <w:pStyle w:val="42"/>
        <w:widowControl/>
        <w:shd w:val="clear"/>
        <w:ind w:firstLine="0"/>
        <w:jc w:val="center"/>
        <w:rPr>
          <w:rFonts w:ascii="宋体" w:hAnsi="宋体" w:eastAsia="宋体" w:cs="宋体"/>
          <w:b/>
          <w:bCs/>
          <w:color w:val="auto"/>
          <w:kern w:val="2"/>
          <w:sz w:val="30"/>
          <w:szCs w:val="30"/>
          <w:highlight w:val="none"/>
        </w:rPr>
      </w:pPr>
      <w:r>
        <w:rPr>
          <w:rFonts w:ascii="宋体" w:hAnsi="宋体" w:eastAsia="宋体" w:cs="宋体"/>
          <w:b/>
          <w:bCs/>
          <w:color w:val="auto"/>
          <w:kern w:val="2"/>
          <w:sz w:val="30"/>
          <w:szCs w:val="30"/>
          <w:highlight w:val="none"/>
        </w:rPr>
        <w:t>招标公告</w:t>
      </w:r>
    </w:p>
    <w:p>
      <w:pPr>
        <w:pStyle w:val="42"/>
        <w:widowControl/>
        <w:shd w:val="clear"/>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 xml:space="preserve"> </w:t>
      </w:r>
    </w:p>
    <w:p>
      <w:pPr>
        <w:pStyle w:val="42"/>
        <w:widowControl/>
        <w:shd w:val="clear"/>
        <w:ind w:firstLine="0"/>
        <w:rPr>
          <w:rFonts w:ascii="宋体" w:hAnsi="宋体" w:eastAsia="宋体" w:cs="宋体"/>
          <w:color w:val="auto"/>
          <w:kern w:val="2"/>
          <w:sz w:val="24"/>
          <w:szCs w:val="24"/>
          <w:highlight w:val="none"/>
        </w:rPr>
      </w:pPr>
      <w:r>
        <w:rPr>
          <w:rFonts w:ascii="宋体" w:hAnsi="宋体" w:eastAsia="宋体" w:cs="宋体"/>
          <w:b/>
          <w:bCs/>
          <w:color w:val="auto"/>
          <w:kern w:val="2"/>
          <w:sz w:val="24"/>
          <w:szCs w:val="24"/>
          <w:highlight w:val="none"/>
        </w:rPr>
        <w:t>1.招标条件</w:t>
      </w:r>
      <w:r>
        <w:rPr>
          <w:rFonts w:ascii="宋体" w:hAnsi="宋体" w:eastAsia="宋体" w:cs="宋体"/>
          <w:color w:val="auto"/>
          <w:kern w:val="2"/>
          <w:sz w:val="24"/>
          <w:szCs w:val="24"/>
          <w:highlight w:val="none"/>
        </w:rPr>
        <w:t xml:space="preserve"> </w:t>
      </w:r>
    </w:p>
    <w:p>
      <w:pPr>
        <w:shd w:val="clea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bCs/>
          <w:color w:val="auto"/>
          <w:sz w:val="24"/>
          <w:highlight w:val="none"/>
          <w:u w:val="single"/>
        </w:rPr>
        <w:t>广州市黄埔区长岭居CPPQ-A4-4地块开发项目</w:t>
      </w:r>
      <w:r>
        <w:rPr>
          <w:rFonts w:hint="eastAsia" w:ascii="宋体" w:hAnsi="宋体" w:eastAsia="宋体" w:cs="宋体"/>
          <w:color w:val="auto"/>
          <w:sz w:val="24"/>
          <w:highlight w:val="none"/>
        </w:rPr>
        <w:t>已由</w:t>
      </w:r>
      <w:r>
        <w:rPr>
          <w:rFonts w:hint="eastAsia" w:ascii="宋体" w:hAnsi="宋体" w:eastAsia="宋体" w:cs="宋体"/>
          <w:color w:val="auto"/>
          <w:sz w:val="24"/>
          <w:highlight w:val="none"/>
          <w:u w:val="single"/>
        </w:rPr>
        <w:t>广州市黄埔区发展和改革局以广东省企业投资项目备案证（项目代码：2303-440112-04-01-922712）</w:t>
      </w:r>
      <w:r>
        <w:rPr>
          <w:rFonts w:hint="eastAsia" w:ascii="宋体" w:hAnsi="宋体" w:eastAsia="宋体" w:cs="宋体"/>
          <w:color w:val="auto"/>
          <w:sz w:val="24"/>
          <w:highlight w:val="none"/>
        </w:rPr>
        <w:t>批准建设，项目业主为</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rPr>
        <w:t>广州厦广仕有限责任公司</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建设资金来均自</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企业自筹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，出资比例均为</w:t>
      </w:r>
      <w:r>
        <w:rPr>
          <w:rFonts w:hint="eastAsia" w:ascii="宋体" w:hAnsi="宋体" w:eastAsia="宋体" w:cs="宋体"/>
          <w:color w:val="auto"/>
          <w:sz w:val="24"/>
          <w:highlight w:val="none"/>
          <w:u w:val="single"/>
        </w:rPr>
        <w:t xml:space="preserve"> 100% </w:t>
      </w:r>
      <w:r>
        <w:rPr>
          <w:rFonts w:hint="eastAsia" w:ascii="宋体" w:hAnsi="宋体" w:eastAsia="宋体" w:cs="宋体"/>
          <w:color w:val="auto"/>
          <w:sz w:val="24"/>
          <w:highlight w:val="none"/>
        </w:rPr>
        <w:t>，招标人为</w:t>
      </w:r>
      <w:r>
        <w:rPr>
          <w:rFonts w:hint="eastAsia" w:ascii="宋体" w:hAnsi="宋体" w:eastAsia="宋体" w:cs="宋体"/>
          <w:color w:val="auto"/>
          <w:sz w:val="24"/>
          <w:highlight w:val="none"/>
          <w:u w:val="single"/>
          <w:lang w:eastAsia="zh-CN"/>
        </w:rPr>
        <w:t>广州厦广仕有限责任公司</w:t>
      </w:r>
      <w:r>
        <w:rPr>
          <w:rFonts w:hint="eastAsia" w:ascii="宋体" w:hAnsi="宋体" w:eastAsia="宋体" w:cs="宋体"/>
          <w:color w:val="auto"/>
          <w:sz w:val="24"/>
          <w:highlight w:val="none"/>
        </w:rPr>
        <w:t>。项目已具备招标条件，现对该项目的监理进行公开招标</w:t>
      </w:r>
      <w:r>
        <w:rPr>
          <w:rFonts w:hint="eastAsia" w:ascii="宋体" w:hAnsi="宋体" w:eastAsia="宋体" w:cs="宋体"/>
          <w:color w:val="auto"/>
          <w:sz w:val="24"/>
          <w:highlight w:val="none"/>
        </w:rPr>
        <w:t>。</w:t>
      </w:r>
    </w:p>
    <w:p>
      <w:pPr>
        <w:pStyle w:val="42"/>
        <w:widowControl/>
        <w:shd w:val="clear"/>
        <w:ind w:firstLine="0"/>
        <w:outlineLvl w:val="0"/>
        <w:rPr>
          <w:rFonts w:ascii="宋体" w:hAnsi="宋体" w:eastAsia="宋体" w:cs="宋体"/>
          <w:color w:val="auto"/>
          <w:kern w:val="2"/>
          <w:sz w:val="24"/>
          <w:szCs w:val="24"/>
          <w:highlight w:val="none"/>
        </w:rPr>
      </w:pPr>
      <w:r>
        <w:rPr>
          <w:rFonts w:ascii="宋体" w:hAnsi="宋体" w:eastAsia="宋体" w:cs="宋体"/>
          <w:b/>
          <w:bCs/>
          <w:color w:val="auto"/>
          <w:kern w:val="2"/>
          <w:sz w:val="24"/>
          <w:szCs w:val="24"/>
          <w:highlight w:val="none"/>
        </w:rPr>
        <w:t>2.项目概况与招标范围</w:t>
      </w:r>
      <w:r>
        <w:rPr>
          <w:rFonts w:ascii="宋体" w:hAnsi="宋体" w:eastAsia="宋体" w:cs="宋体"/>
          <w:color w:val="auto"/>
          <w:kern w:val="2"/>
          <w:sz w:val="24"/>
          <w:szCs w:val="24"/>
          <w:highlight w:val="none"/>
        </w:rPr>
        <w:t xml:space="preserve"> </w:t>
      </w:r>
    </w:p>
    <w:p>
      <w:pPr>
        <w:pStyle w:val="42"/>
        <w:widowControl/>
        <w:shd w:val="clear"/>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2.1项目概况</w:t>
      </w:r>
    </w:p>
    <w:p>
      <w:pPr>
        <w:pStyle w:val="42"/>
        <w:widowControl/>
        <w:shd w:val="clear"/>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2.1.1项目名称：</w:t>
      </w:r>
      <w:r>
        <w:rPr>
          <w:rFonts w:hint="eastAsia" w:ascii="宋体" w:hAnsi="宋体" w:eastAsia="宋体" w:cs="宋体"/>
          <w:color w:val="auto"/>
          <w:kern w:val="2"/>
          <w:sz w:val="24"/>
          <w:szCs w:val="24"/>
          <w:highlight w:val="none"/>
          <w:u w:val="single"/>
          <w:lang w:eastAsia="zh-CN"/>
        </w:rPr>
        <w:t>广州市黄埔区长岭居CPPQ-A4-4地块超前钻服务</w:t>
      </w:r>
      <w:r>
        <w:rPr>
          <w:rFonts w:ascii="宋体" w:hAnsi="宋体" w:eastAsia="宋体" w:cs="宋体"/>
          <w:color w:val="auto"/>
          <w:kern w:val="2"/>
          <w:sz w:val="24"/>
          <w:szCs w:val="24"/>
          <w:highlight w:val="none"/>
        </w:rPr>
        <w:t>。</w:t>
      </w:r>
    </w:p>
    <w:p>
      <w:pPr>
        <w:shd w:val="clear"/>
        <w:spacing w:line="360" w:lineRule="auto"/>
        <w:ind w:firstLine="537" w:firstLineChars="224"/>
        <w:rPr>
          <w:rFonts w:hint="eastAsia" w:ascii="宋体" w:hAnsi="宋体" w:cs="宋体"/>
          <w:color w:val="auto"/>
          <w:sz w:val="24"/>
          <w:highlight w:val="none"/>
          <w:u w:val="single"/>
          <w:lang w:val="en-US" w:eastAsia="zh-CN"/>
        </w:rPr>
      </w:pPr>
      <w:r>
        <w:rPr>
          <w:rFonts w:ascii="宋体" w:hAnsi="宋体" w:eastAsia="宋体"/>
          <w:color w:val="auto"/>
          <w:sz w:val="24"/>
          <w:szCs w:val="24"/>
          <w:highlight w:val="none"/>
        </w:rPr>
        <w:t>2.1.2</w:t>
      </w:r>
      <w:r>
        <w:rPr>
          <w:rFonts w:ascii="宋体" w:hAnsi="宋体" w:eastAsia="宋体" w:cs="宋体"/>
          <w:color w:val="auto"/>
          <w:sz w:val="24"/>
          <w:szCs w:val="24"/>
          <w:highlight w:val="none"/>
        </w:rPr>
        <w:t>工程建设规模和建设内容：</w:t>
      </w:r>
      <w:r>
        <w:rPr>
          <w:rFonts w:hint="eastAsia" w:ascii="宋体" w:hAnsi="宋体" w:cs="宋体"/>
          <w:color w:val="auto"/>
          <w:sz w:val="24"/>
          <w:highlight w:val="none"/>
          <w:u w:val="single"/>
        </w:rPr>
        <w:t>项目总用地面积101117平方米，可建设用地面积101117平方米。一共包含3个地块，总建筑面积约324257万平方米，计容面积约225000平方米，地下室约9100平方米。其中AG0119060地块为二类居住用地（R2),AG0119061地块为服务设施用地（R22)，AG0119065地块为二类居住用地（R2)。主要建设内容包括住宅、配套商业和公共建筑，以及用地红线内的规划市政道路设施等。</w:t>
      </w:r>
      <w:r>
        <w:rPr>
          <w:rFonts w:hint="eastAsia" w:ascii="宋体" w:hAnsi="宋体" w:cs="宋体"/>
          <w:color w:val="auto"/>
          <w:sz w:val="24"/>
          <w:highlight w:val="none"/>
          <w:u w:val="single"/>
          <w:lang w:val="en-US" w:eastAsia="zh-CN"/>
        </w:rPr>
        <w:t>按《建筑地基基础设计规范》本工程地基基础设计等级为甲级。</w:t>
      </w:r>
    </w:p>
    <w:p>
      <w:pPr>
        <w:pStyle w:val="42"/>
        <w:shd w:val="clear"/>
        <w:ind w:firstLine="480" w:firstLineChars="200"/>
        <w:rPr>
          <w:rFonts w:hint="eastAsia" w:ascii="宋体" w:hAnsi="宋体" w:eastAsia="宋体"/>
          <w:color w:val="auto"/>
          <w:kern w:val="2"/>
          <w:sz w:val="24"/>
          <w:szCs w:val="24"/>
          <w:highlight w:val="none"/>
          <w:u w:val="single"/>
          <w:lang w:eastAsia="zh-CN" w:bidi="ar"/>
        </w:rPr>
      </w:pPr>
      <w:r>
        <w:rPr>
          <w:rFonts w:ascii="宋体" w:hAnsi="宋体" w:eastAsia="宋体"/>
          <w:color w:val="auto"/>
          <w:sz w:val="24"/>
          <w:szCs w:val="24"/>
          <w:highlight w:val="none"/>
        </w:rPr>
        <w:t>2.1.3</w:t>
      </w:r>
      <w:r>
        <w:rPr>
          <w:rFonts w:ascii="Calibri" w:hAnsi="Calibri" w:eastAsia="宋体"/>
          <w:color w:val="auto"/>
          <w:kern w:val="2"/>
          <w:sz w:val="24"/>
          <w:szCs w:val="24"/>
          <w:highlight w:val="none"/>
          <w:lang w:bidi="ar"/>
        </w:rPr>
        <w:t>工程建设地点：</w:t>
      </w:r>
      <w:r>
        <w:rPr>
          <w:rFonts w:hint="eastAsia" w:ascii="宋体" w:hAnsi="宋体" w:eastAsia="宋体" w:cs="宋体"/>
          <w:color w:val="auto"/>
          <w:kern w:val="2"/>
          <w:sz w:val="24"/>
          <w:szCs w:val="24"/>
          <w:highlight w:val="none"/>
          <w:u w:val="single"/>
          <w:lang w:eastAsia="zh-CN"/>
        </w:rPr>
        <w:t>广州市黄埔区长岭居萝岭路以东、长贤路以南</w:t>
      </w:r>
      <w:r>
        <w:rPr>
          <w:rFonts w:hint="eastAsia" w:ascii="Calibri" w:hAnsi="Calibri" w:eastAsia="宋体"/>
          <w:color w:val="auto"/>
          <w:kern w:val="2"/>
          <w:sz w:val="24"/>
          <w:szCs w:val="24"/>
          <w:highlight w:val="none"/>
          <w:u w:val="single"/>
          <w:lang w:eastAsia="zh-CN" w:bidi="ar"/>
        </w:rPr>
        <w:t>。</w:t>
      </w:r>
    </w:p>
    <w:p>
      <w:pPr>
        <w:pStyle w:val="42"/>
        <w:shd w:val="clear"/>
        <w:ind w:firstLine="480" w:firstLineChars="200"/>
        <w:rPr>
          <w:rFonts w:hint="default" w:ascii="宋体" w:cs="宋体"/>
          <w:color w:val="auto"/>
          <w:sz w:val="24"/>
          <w:szCs w:val="24"/>
          <w:highlight w:val="none"/>
          <w:u w:val="single"/>
        </w:rPr>
      </w:pPr>
      <w:r>
        <w:rPr>
          <w:rFonts w:ascii="宋体" w:hAnsi="宋体" w:eastAsia="宋体"/>
          <w:color w:val="auto"/>
          <w:kern w:val="2"/>
          <w:sz w:val="24"/>
          <w:szCs w:val="24"/>
          <w:highlight w:val="none"/>
          <w:lang w:bidi="ar"/>
        </w:rPr>
        <w:t>2.1.4工程概算/建筑安装工程费：</w:t>
      </w:r>
      <w:r>
        <w:rPr>
          <w:rFonts w:hint="eastAsia" w:ascii="宋体" w:hAnsi="宋体" w:eastAsia="宋体"/>
          <w:color w:val="auto"/>
          <w:kern w:val="2"/>
          <w:sz w:val="24"/>
          <w:szCs w:val="24"/>
          <w:highlight w:val="none"/>
          <w:u w:val="single"/>
          <w:lang w:bidi="ar"/>
        </w:rPr>
        <w:t>投资总额暂定814865.00万元，其中建安工程费暂定165795.549392万元</w:t>
      </w:r>
      <w:r>
        <w:rPr>
          <w:rFonts w:hint="default" w:ascii="宋体" w:hAnsi="宋体" w:eastAsia="宋体"/>
          <w:color w:val="auto"/>
          <w:kern w:val="2"/>
          <w:sz w:val="24"/>
          <w:szCs w:val="24"/>
          <w:highlight w:val="none"/>
          <w:u w:val="single"/>
          <w:lang w:bidi="ar"/>
        </w:rPr>
        <w:t>。</w:t>
      </w:r>
    </w:p>
    <w:p>
      <w:pPr>
        <w:pStyle w:val="42"/>
        <w:widowControl/>
        <w:shd w:val="clear"/>
        <w:ind w:firstLine="480" w:firstLineChars="200"/>
        <w:outlineLvl w:val="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2.2 招标范围</w:t>
      </w:r>
    </w:p>
    <w:p>
      <w:pPr>
        <w:pStyle w:val="42"/>
        <w:widowControl/>
        <w:shd w:val="clear"/>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2.2.1标段划分：本项目设1个标段。</w:t>
      </w:r>
    </w:p>
    <w:p>
      <w:pPr>
        <w:pStyle w:val="14"/>
        <w:shd w:val="clear"/>
        <w:spacing w:after="0" w:line="360" w:lineRule="auto"/>
        <w:ind w:firstLine="480" w:firstLineChars="200"/>
        <w:rPr>
          <w:rFonts w:hint="eastAsia" w:ascii="宋体" w:hAnsi="宋体" w:cs="宋体"/>
          <w:color w:val="auto"/>
          <w:sz w:val="24"/>
          <w:szCs w:val="24"/>
          <w:highlight w:val="none"/>
        </w:rPr>
      </w:pPr>
      <w:r>
        <w:rPr>
          <w:rFonts w:ascii="宋体" w:hAnsi="宋体" w:cs="宋体"/>
          <w:color w:val="auto"/>
          <w:kern w:val="2"/>
          <w:sz w:val="24"/>
          <w:szCs w:val="24"/>
          <w:highlight w:val="none"/>
        </w:rPr>
        <w:t>2.2.2</w:t>
      </w:r>
      <w:r>
        <w:rPr>
          <w:rFonts w:hint="eastAsia" w:ascii="宋体" w:hAnsi="宋体" w:cs="宋体"/>
          <w:color w:val="auto"/>
          <w:kern w:val="2"/>
          <w:sz w:val="24"/>
          <w:szCs w:val="24"/>
          <w:highlight w:val="none"/>
        </w:rPr>
        <w:t>招标内容</w:t>
      </w:r>
      <w:r>
        <w:rPr>
          <w:rFonts w:ascii="宋体" w:hAnsi="宋体" w:cs="宋体"/>
          <w:color w:val="auto"/>
          <w:kern w:val="2"/>
          <w:sz w:val="24"/>
          <w:szCs w:val="24"/>
          <w:highlight w:val="none"/>
        </w:rPr>
        <w:t>：</w:t>
      </w:r>
      <w:r>
        <w:rPr>
          <w:rFonts w:hint="eastAsia" w:ascii="宋体" w:hAnsi="宋体" w:cs="宋体"/>
          <w:color w:val="auto"/>
          <w:kern w:val="2"/>
          <w:sz w:val="24"/>
          <w:szCs w:val="24"/>
          <w:highlight w:val="none"/>
          <w:lang w:eastAsia="zh-CN"/>
        </w:rPr>
        <w:t>本次招标范围为</w:t>
      </w:r>
      <w:r>
        <w:rPr>
          <w:rFonts w:hint="eastAsia" w:ascii="宋体" w:hAnsi="宋体" w:cs="宋体"/>
          <w:color w:val="auto"/>
          <w:kern w:val="2"/>
          <w:sz w:val="24"/>
          <w:szCs w:val="24"/>
          <w:highlight w:val="none"/>
          <w:lang w:val="en-US" w:eastAsia="zh-CN"/>
        </w:rPr>
        <w:t>广州市黄埔区长岭居CPPQ-A4-4地块超前钻服务</w:t>
      </w:r>
      <w:r>
        <w:rPr>
          <w:rFonts w:hint="eastAsia" w:ascii="宋体" w:hAnsi="宋体" w:cs="宋体"/>
          <w:color w:val="auto"/>
          <w:kern w:val="2"/>
          <w:sz w:val="24"/>
          <w:szCs w:val="24"/>
          <w:highlight w:val="none"/>
          <w:lang w:eastAsia="zh-CN"/>
        </w:rPr>
        <w:t>，具体内容包括如下：</w:t>
      </w:r>
      <w:r>
        <w:rPr>
          <w:rFonts w:ascii="宋体" w:hAnsi="宋体" w:cs="宋体"/>
          <w:color w:val="auto"/>
          <w:sz w:val="24"/>
          <w:szCs w:val="24"/>
          <w:highlight w:val="none"/>
        </w:rPr>
        <w:t>（1）按照设计图纸完成预查孔、勘察孔布置、钻孔和钻孔回灌工作（含钻探位置的地面标注及测量放线工作）；（2）进行土样室内试验、原位试验、微风化面层岩样做抗压试验；（3）形成书面超前钻勘察报告（包括钻孔地质柱状图、单轴抗压试验报告、岩层地基承载力特征值等内容并提出各基础终挖位置或各桩孔的终孔深度建议）；（4）承包人必须配合进行超前钻部分的桩基础分部工程验收工作</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按要求完成超前钻勘察工作，技术要求执行国家</w:t>
      </w:r>
      <w:r>
        <w:rPr>
          <w:rFonts w:hint="eastAsia" w:ascii="宋体" w:hAnsi="宋体" w:cs="宋体"/>
          <w:color w:val="auto"/>
          <w:sz w:val="24"/>
          <w:szCs w:val="24"/>
          <w:highlight w:val="none"/>
          <w:lang w:eastAsia="zh-CN"/>
        </w:rPr>
        <w:t>现行</w:t>
      </w:r>
      <w:r>
        <w:rPr>
          <w:rFonts w:ascii="宋体" w:hAnsi="宋体" w:cs="宋体"/>
          <w:color w:val="auto"/>
          <w:sz w:val="24"/>
          <w:szCs w:val="24"/>
          <w:highlight w:val="none"/>
        </w:rPr>
        <w:t>相关规定。</w:t>
      </w:r>
      <w:r>
        <w:rPr>
          <w:rFonts w:hint="eastAsia" w:ascii="宋体" w:hAnsi="宋体" w:cs="宋体"/>
          <w:color w:val="auto"/>
          <w:kern w:val="2"/>
          <w:sz w:val="24"/>
          <w:szCs w:val="24"/>
          <w:highlight w:val="none"/>
          <w:lang w:eastAsia="zh-CN"/>
        </w:rPr>
        <w:t>具体内容</w:t>
      </w:r>
      <w:r>
        <w:rPr>
          <w:rFonts w:hint="eastAsia" w:ascii="宋体" w:hAnsi="宋体" w:cs="宋体"/>
          <w:color w:val="auto"/>
          <w:sz w:val="24"/>
          <w:szCs w:val="24"/>
          <w:highlight w:val="none"/>
        </w:rPr>
        <w:t>技术要求需符合超前钻技术要求，</w:t>
      </w:r>
      <w:r>
        <w:rPr>
          <w:rFonts w:hint="eastAsia" w:ascii="宋体" w:hAnsi="宋体" w:cs="宋体"/>
          <w:color w:val="auto"/>
          <w:sz w:val="24"/>
          <w:szCs w:val="24"/>
          <w:highlight w:val="none"/>
        </w:rPr>
        <w:t>详见招标文件第五章。</w:t>
      </w:r>
    </w:p>
    <w:p>
      <w:pPr>
        <w:pStyle w:val="45"/>
        <w:shd w:val="clear"/>
        <w:kinsoku w:val="0"/>
        <w:overflowPunct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2.2.3服务工期：</w:t>
      </w:r>
      <w:r>
        <w:rPr>
          <w:rFonts w:hint="eastAsia" w:ascii="宋体" w:hAnsi="宋体" w:cs="宋体"/>
          <w:color w:val="auto"/>
          <w:sz w:val="24"/>
          <w:szCs w:val="24"/>
          <w:highlight w:val="none"/>
          <w:lang w:eastAsia="zh-CN"/>
        </w:rPr>
        <w:t>超前钻服务</w:t>
      </w:r>
      <w:r>
        <w:rPr>
          <w:rFonts w:hint="eastAsia" w:ascii="宋体" w:hAnsi="宋体" w:cs="宋体"/>
          <w:color w:val="auto"/>
          <w:sz w:val="24"/>
          <w:szCs w:val="24"/>
          <w:highlight w:val="none"/>
        </w:rPr>
        <w:t>工期为</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rPr>
        <w:t>日</w:t>
      </w:r>
      <w:r>
        <w:rPr>
          <w:rFonts w:hint="eastAsia" w:ascii="宋体" w:hAnsi="宋体" w:cs="宋体"/>
          <w:color w:val="auto"/>
          <w:sz w:val="24"/>
          <w:szCs w:val="24"/>
          <w:highlight w:val="none"/>
        </w:rPr>
        <w:t>历天，自收到招标人发出具备进场条件的通知之日起计。具体按合同约定执行。</w:t>
      </w:r>
    </w:p>
    <w:p>
      <w:pPr>
        <w:pStyle w:val="14"/>
        <w:shd w:val="clear"/>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2.2.4招标控制价：</w:t>
      </w:r>
    </w:p>
    <w:p>
      <w:pPr>
        <w:pStyle w:val="14"/>
        <w:shd w:val="clear"/>
        <w:spacing w:after="0"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超前钻费用综合单价最高投标限价</w:t>
      </w:r>
      <w:r>
        <w:rPr>
          <w:rFonts w:hint="eastAsia" w:ascii="宋体" w:hAnsi="宋体" w:cs="宋体"/>
          <w:color w:val="auto"/>
          <w:sz w:val="24"/>
          <w:szCs w:val="24"/>
          <w:highlight w:val="none"/>
          <w:u w:val="single"/>
          <w:lang w:val="en-US" w:eastAsia="zh-CN"/>
        </w:rPr>
        <w:t>90</w:t>
      </w:r>
      <w:r>
        <w:rPr>
          <w:rFonts w:ascii="宋体" w:hAnsi="宋体" w:cs="宋体"/>
          <w:color w:val="auto"/>
          <w:sz w:val="24"/>
          <w:szCs w:val="24"/>
          <w:highlight w:val="none"/>
        </w:rPr>
        <w:t>元/米，</w:t>
      </w:r>
      <w:r>
        <w:rPr>
          <w:rFonts w:hint="eastAsia" w:ascii="宋体" w:hAnsi="宋体"/>
          <w:color w:val="auto"/>
          <w:sz w:val="24"/>
          <w:szCs w:val="21"/>
          <w:highlight w:val="none"/>
        </w:rPr>
        <w:t>暂定工程量</w:t>
      </w:r>
      <w:r>
        <w:rPr>
          <w:rFonts w:hint="eastAsia" w:ascii="宋体" w:hAnsi="宋体"/>
          <w:color w:val="auto"/>
          <w:sz w:val="24"/>
          <w:szCs w:val="21"/>
          <w:highlight w:val="none"/>
          <w:u w:val="single"/>
          <w:lang w:val="en-US" w:eastAsia="zh-CN"/>
        </w:rPr>
        <w:t>94500</w:t>
      </w:r>
      <w:r>
        <w:rPr>
          <w:rFonts w:hint="eastAsia" w:ascii="宋体" w:hAnsi="宋体"/>
          <w:color w:val="auto"/>
          <w:sz w:val="24"/>
          <w:szCs w:val="21"/>
          <w:highlight w:val="none"/>
        </w:rPr>
        <w:t>米，</w:t>
      </w:r>
      <w:r>
        <w:rPr>
          <w:rFonts w:ascii="宋体" w:hAnsi="宋体"/>
          <w:color w:val="auto"/>
          <w:sz w:val="24"/>
          <w:szCs w:val="21"/>
          <w:highlight w:val="none"/>
        </w:rPr>
        <w:t>本次超前钻勘察费最高投标</w:t>
      </w:r>
      <w:r>
        <w:rPr>
          <w:rFonts w:hint="eastAsia" w:ascii="宋体" w:hAnsi="宋体"/>
          <w:color w:val="auto"/>
          <w:sz w:val="24"/>
          <w:szCs w:val="21"/>
          <w:highlight w:val="none"/>
          <w:lang w:eastAsia="zh-CN"/>
        </w:rPr>
        <w:t>总</w:t>
      </w:r>
      <w:r>
        <w:rPr>
          <w:rFonts w:ascii="宋体" w:hAnsi="宋体"/>
          <w:color w:val="auto"/>
          <w:sz w:val="24"/>
          <w:szCs w:val="21"/>
          <w:highlight w:val="none"/>
        </w:rPr>
        <w:t>限价为人民币</w:t>
      </w:r>
      <w:r>
        <w:rPr>
          <w:rFonts w:hint="eastAsia" w:ascii="宋体" w:hAnsi="宋体"/>
          <w:color w:val="auto"/>
          <w:sz w:val="24"/>
          <w:szCs w:val="21"/>
          <w:highlight w:val="none"/>
          <w:u w:val="single"/>
          <w:lang w:val="en-US" w:eastAsia="zh-CN"/>
        </w:rPr>
        <w:t>8505000.00</w:t>
      </w:r>
      <w:r>
        <w:rPr>
          <w:rFonts w:ascii="宋体" w:hAnsi="宋体"/>
          <w:color w:val="auto"/>
          <w:sz w:val="24"/>
          <w:szCs w:val="21"/>
          <w:highlight w:val="none"/>
        </w:rPr>
        <w:t>元</w:t>
      </w:r>
      <w:r>
        <w:rPr>
          <w:rFonts w:hint="eastAsia" w:ascii="宋体" w:hAnsi="宋体"/>
          <w:color w:val="auto"/>
          <w:sz w:val="24"/>
          <w:szCs w:val="21"/>
          <w:highlight w:val="none"/>
          <w:lang w:eastAsia="zh-CN"/>
        </w:rPr>
        <w:t>。</w:t>
      </w:r>
    </w:p>
    <w:p>
      <w:pPr>
        <w:pStyle w:val="42"/>
        <w:widowControl/>
        <w:shd w:val="clear"/>
        <w:ind w:firstLine="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3.投标人资格要求</w:t>
      </w:r>
    </w:p>
    <w:p>
      <w:pPr>
        <w:pStyle w:val="6"/>
        <w:keepNext w:val="0"/>
        <w:keepLines w:val="0"/>
        <w:pageBreakBefore w:val="0"/>
        <w:widowControl/>
        <w:shd w:val="clear"/>
        <w:tabs>
          <w:tab w:val="left" w:pos="4500"/>
          <w:tab w:val="left" w:pos="6415"/>
        </w:tabs>
        <w:kinsoku w:val="0"/>
        <w:wordWrap/>
        <w:overflowPunct w:val="0"/>
        <w:topLinePunct w:val="0"/>
        <w:autoSpaceDE/>
        <w:autoSpaceDN/>
        <w:bidi w:val="0"/>
        <w:adjustRightInd/>
        <w:snapToGrid/>
        <w:spacing w:after="0" w:line="360" w:lineRule="auto"/>
        <w:ind w:left="778" w:leftChars="199" w:hanging="340" w:hangingChars="142"/>
        <w:jc w:val="both"/>
        <w:textAlignment w:val="auto"/>
        <w:rPr>
          <w:color w:val="auto"/>
          <w:sz w:val="24"/>
          <w:szCs w:val="24"/>
          <w:highlight w:val="none"/>
        </w:rPr>
      </w:pPr>
      <w:r>
        <w:rPr>
          <w:rFonts w:hint="eastAsia" w:eastAsia="宋体"/>
          <w:color w:val="auto"/>
          <w:sz w:val="24"/>
          <w:szCs w:val="24"/>
          <w:highlight w:val="none"/>
        </w:rPr>
        <w:t>3.1</w:t>
      </w:r>
      <w:r>
        <w:rPr>
          <w:rFonts w:hint="eastAsia" w:ascii="宋体" w:hAnsi="宋体" w:eastAsia="宋体" w:cs="宋体"/>
          <w:color w:val="auto"/>
          <w:sz w:val="24"/>
          <w:szCs w:val="24"/>
          <w:highlight w:val="none"/>
        </w:rPr>
        <w:t>投标人均具有独立法人资格，按国家法律经营；</w:t>
      </w:r>
    </w:p>
    <w:p>
      <w:pPr>
        <w:pStyle w:val="6"/>
        <w:keepNext w:val="0"/>
        <w:keepLines w:val="0"/>
        <w:pageBreakBefore w:val="0"/>
        <w:widowControl/>
        <w:shd w:val="clear"/>
        <w:tabs>
          <w:tab w:val="left" w:pos="4500"/>
          <w:tab w:val="left" w:pos="6415"/>
        </w:tabs>
        <w:kinsoku w:val="0"/>
        <w:wordWrap/>
        <w:overflowPunct w:val="0"/>
        <w:topLinePunct w:val="0"/>
        <w:autoSpaceDE/>
        <w:autoSpaceDN/>
        <w:bidi w:val="0"/>
        <w:adjustRightInd/>
        <w:snapToGrid/>
        <w:spacing w:after="0" w:line="360" w:lineRule="auto"/>
        <w:ind w:left="778" w:leftChars="199" w:hanging="340" w:hangingChars="142"/>
        <w:jc w:val="both"/>
        <w:textAlignment w:val="auto"/>
        <w:rPr>
          <w:rFonts w:hint="eastAsia" w:eastAsia="宋体"/>
          <w:color w:val="auto"/>
          <w:sz w:val="24"/>
          <w:szCs w:val="24"/>
          <w:highlight w:val="none"/>
        </w:rPr>
      </w:pPr>
      <w:r>
        <w:rPr>
          <w:rFonts w:hint="eastAsia" w:eastAsia="宋体"/>
          <w:color w:val="auto"/>
          <w:sz w:val="24"/>
          <w:szCs w:val="24"/>
          <w:highlight w:val="none"/>
        </w:rPr>
        <w:t>3.2</w:t>
      </w:r>
      <w:r>
        <w:rPr>
          <w:rFonts w:hint="eastAsia" w:ascii="宋体" w:hAnsi="宋体" w:eastAsia="宋体" w:cs="宋体"/>
          <w:color w:val="auto"/>
          <w:sz w:val="24"/>
          <w:szCs w:val="24"/>
          <w:highlight w:val="none"/>
        </w:rPr>
        <w:t>投标人参加投标的意思表达清楚，投标人代表被授权有效。</w:t>
      </w:r>
    </w:p>
    <w:p>
      <w:pPr>
        <w:keepNext w:val="0"/>
        <w:keepLines w:val="0"/>
        <w:pageBreakBefore w:val="0"/>
        <w:widowControl/>
        <w:shd w:val="clear"/>
        <w:wordWrap/>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eastAsia="宋体"/>
          <w:color w:val="auto"/>
          <w:sz w:val="24"/>
          <w:szCs w:val="24"/>
          <w:highlight w:val="none"/>
        </w:rPr>
        <w:t xml:space="preserve">3.3 </w:t>
      </w:r>
      <w:r>
        <w:rPr>
          <w:rFonts w:hint="eastAsia" w:ascii="宋体" w:hAnsi="宋体" w:eastAsia="宋体" w:cs="宋体"/>
          <w:color w:val="auto"/>
          <w:sz w:val="24"/>
          <w:szCs w:val="24"/>
          <w:highlight w:val="none"/>
          <w:u w:val="single"/>
        </w:rPr>
        <w:t>本次招标要求投标人须具备建设行政主管部门颁发的有效的综合类甲级工程勘察资质或专业类（岩土工程）甲级工程勘察资质证书</w:t>
      </w:r>
      <w:r>
        <w:rPr>
          <w:rFonts w:hint="eastAsia" w:ascii="宋体" w:hAnsi="宋体" w:eastAsia="宋体" w:cs="宋体"/>
          <w:color w:val="auto"/>
          <w:sz w:val="24"/>
          <w:szCs w:val="24"/>
          <w:highlight w:val="none"/>
          <w:u w:val="single"/>
          <w:lang w:val="en-US" w:eastAsia="zh-CN"/>
        </w:rPr>
        <w:t>,且在有效期内</w:t>
      </w:r>
      <w:r>
        <w:rPr>
          <w:rFonts w:hint="eastAsia" w:ascii="宋体" w:hAnsi="宋体" w:eastAsia="宋体" w:cs="宋体"/>
          <w:color w:val="auto"/>
          <w:sz w:val="24"/>
          <w:szCs w:val="24"/>
          <w:highlight w:val="none"/>
          <w:u w:val="single"/>
        </w:rPr>
        <w:t>。</w:t>
      </w:r>
    </w:p>
    <w:p>
      <w:pPr>
        <w:keepNext w:val="0"/>
        <w:keepLines w:val="0"/>
        <w:pageBreakBefore w:val="0"/>
        <w:widowControl/>
        <w:shd w:val="clear"/>
        <w:wordWrap/>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香港企业参加投标的，须在广东省住房和城乡建设主管部门备案且备案的业务范围满足本项目资质要求。</w:t>
      </w:r>
    </w:p>
    <w:p>
      <w:pPr>
        <w:keepNext w:val="0"/>
        <w:keepLines w:val="0"/>
        <w:pageBreakBefore w:val="0"/>
        <w:widowControl/>
        <w:shd w:val="clear"/>
        <w:wordWrap/>
        <w:topLinePunct w:val="0"/>
        <w:autoSpaceDE/>
        <w:autoSpaceDN/>
        <w:bidi w:val="0"/>
        <w:adjustRightInd/>
        <w:snapToGrid/>
        <w:spacing w:after="0" w:line="360" w:lineRule="auto"/>
        <w:ind w:firstLine="480" w:firstLineChars="200"/>
        <w:textAlignment w:val="auto"/>
        <w:rPr>
          <w:rFonts w:hint="eastAsia" w:ascii="Calibri" w:hAnsi="Calibri" w:eastAsia="宋体" w:cs="Calibri"/>
          <w:color w:val="auto"/>
          <w:sz w:val="24"/>
          <w:szCs w:val="24"/>
          <w:highlight w:val="none"/>
        </w:rPr>
      </w:pPr>
      <w:r>
        <w:rPr>
          <w:rFonts w:hint="eastAsia" w:eastAsia="宋体"/>
          <w:color w:val="auto"/>
          <w:sz w:val="24"/>
          <w:szCs w:val="24"/>
          <w:highlight w:val="none"/>
        </w:rPr>
        <w:t>注：</w:t>
      </w:r>
      <w:r>
        <w:rPr>
          <w:rFonts w:eastAsia="宋体"/>
          <w:color w:val="auto"/>
          <w:sz w:val="24"/>
          <w:szCs w:val="24"/>
          <w:highlight w:val="none"/>
        </w:rPr>
        <w:t>1</w:t>
      </w:r>
      <w:r>
        <w:rPr>
          <w:rFonts w:hint="eastAsia" w:eastAsia="宋体"/>
          <w:color w:val="auto"/>
          <w:sz w:val="24"/>
          <w:szCs w:val="24"/>
          <w:highlight w:val="none"/>
        </w:rPr>
        <w:t>、国内申请人具体资质要求按照《建设工程勘察设计资质管理规定》（建设部令第</w:t>
      </w:r>
      <w:r>
        <w:rPr>
          <w:rFonts w:eastAsia="宋体"/>
          <w:color w:val="auto"/>
          <w:sz w:val="24"/>
          <w:szCs w:val="24"/>
          <w:highlight w:val="none"/>
        </w:rPr>
        <w:t>160</w:t>
      </w:r>
      <w:r>
        <w:rPr>
          <w:rFonts w:hint="eastAsia" w:eastAsia="宋体"/>
          <w:color w:val="auto"/>
          <w:sz w:val="24"/>
          <w:szCs w:val="24"/>
          <w:highlight w:val="none"/>
        </w:rPr>
        <w:t>号）、《建设工程勘察设计资质管理规定实施意见》（建市</w:t>
      </w:r>
      <w:r>
        <w:rPr>
          <w:rFonts w:eastAsia="宋体"/>
          <w:color w:val="auto"/>
          <w:sz w:val="24"/>
          <w:szCs w:val="24"/>
          <w:highlight w:val="none"/>
        </w:rPr>
        <w:t>[2007]202</w:t>
      </w:r>
      <w:r>
        <w:rPr>
          <w:rFonts w:hint="eastAsia" w:eastAsia="宋体"/>
          <w:color w:val="auto"/>
          <w:sz w:val="24"/>
          <w:szCs w:val="24"/>
          <w:highlight w:val="none"/>
        </w:rPr>
        <w:t>号）、《工程勘察资质分级标准》（建设</w:t>
      </w:r>
      <w:r>
        <w:rPr>
          <w:rFonts w:eastAsia="宋体"/>
          <w:color w:val="auto"/>
          <w:sz w:val="24"/>
          <w:szCs w:val="24"/>
          <w:highlight w:val="none"/>
        </w:rPr>
        <w:t>[2001]22</w:t>
      </w:r>
      <w:r>
        <w:rPr>
          <w:rFonts w:hint="eastAsia" w:eastAsia="宋体"/>
          <w:color w:val="auto"/>
          <w:sz w:val="24"/>
          <w:szCs w:val="24"/>
          <w:highlight w:val="none"/>
        </w:rPr>
        <w:t>号）、《工程勘察、工程设计资质分级标准补充规定》（建设</w:t>
      </w:r>
      <w:r>
        <w:rPr>
          <w:rFonts w:eastAsia="宋体"/>
          <w:color w:val="auto"/>
          <w:sz w:val="24"/>
          <w:szCs w:val="24"/>
          <w:highlight w:val="none"/>
        </w:rPr>
        <w:t>[2001]178</w:t>
      </w:r>
      <w:r>
        <w:rPr>
          <w:rFonts w:hint="eastAsia" w:eastAsia="宋体"/>
          <w:color w:val="auto"/>
          <w:sz w:val="24"/>
          <w:szCs w:val="24"/>
          <w:highlight w:val="none"/>
        </w:rPr>
        <w:t>号）和《工程设计资质标准》（建市〔</w:t>
      </w:r>
      <w:r>
        <w:rPr>
          <w:rFonts w:eastAsia="宋体"/>
          <w:color w:val="auto"/>
          <w:sz w:val="24"/>
          <w:szCs w:val="24"/>
          <w:highlight w:val="none"/>
        </w:rPr>
        <w:t>2007</w:t>
      </w:r>
      <w:r>
        <w:rPr>
          <w:rFonts w:hint="eastAsia" w:eastAsia="宋体"/>
          <w:color w:val="auto"/>
          <w:sz w:val="24"/>
          <w:szCs w:val="24"/>
          <w:highlight w:val="none"/>
        </w:rPr>
        <w:t>〕</w:t>
      </w:r>
      <w:r>
        <w:rPr>
          <w:rFonts w:eastAsia="宋体"/>
          <w:color w:val="auto"/>
          <w:sz w:val="24"/>
          <w:szCs w:val="24"/>
          <w:highlight w:val="none"/>
        </w:rPr>
        <w:t>86</w:t>
      </w:r>
      <w:r>
        <w:rPr>
          <w:rFonts w:hint="eastAsia" w:eastAsia="宋体"/>
          <w:color w:val="auto"/>
          <w:sz w:val="24"/>
          <w:szCs w:val="24"/>
          <w:highlight w:val="none"/>
        </w:rPr>
        <w:t>号</w:t>
      </w:r>
      <w:r>
        <w:rPr>
          <w:rFonts w:hint="eastAsia" w:eastAsia="宋体"/>
          <w:color w:val="auto"/>
          <w:sz w:val="24"/>
          <w:szCs w:val="24"/>
          <w:highlight w:val="none"/>
        </w:rPr>
        <w:t>）、</w:t>
      </w:r>
      <w:r>
        <w:rPr>
          <w:rFonts w:hint="eastAsia" w:ascii="Calibri" w:hAnsi="Calibri" w:eastAsia="宋体" w:cs="Calibri"/>
          <w:color w:val="auto"/>
          <w:sz w:val="24"/>
          <w:szCs w:val="24"/>
          <w:highlight w:val="none"/>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keepNext w:val="0"/>
        <w:keepLines w:val="0"/>
        <w:pageBreakBefore w:val="0"/>
        <w:widowControl w:val="0"/>
        <w:shd w:val="clear"/>
        <w:kinsoku/>
        <w:wordWrap w:val="0"/>
        <w:overflowPunct/>
        <w:topLinePunct w:val="0"/>
        <w:autoSpaceDE/>
        <w:autoSpaceDN/>
        <w:bidi w:val="0"/>
        <w:adjustRightInd/>
        <w:snapToGrid/>
        <w:spacing w:after="0" w:line="360" w:lineRule="auto"/>
        <w:ind w:firstLine="480" w:firstLineChars="200"/>
        <w:jc w:val="both"/>
        <w:textAlignment w:val="auto"/>
        <w:rPr>
          <w:rFonts w:hint="eastAsia" w:eastAsia="宋体"/>
          <w:color w:val="auto"/>
          <w:sz w:val="24"/>
          <w:szCs w:val="24"/>
          <w:highlight w:val="none"/>
        </w:rPr>
      </w:pPr>
      <w:r>
        <w:rPr>
          <w:rFonts w:eastAsia="宋体"/>
          <w:color w:val="auto"/>
          <w:sz w:val="24"/>
          <w:szCs w:val="24"/>
          <w:highlight w:val="none"/>
        </w:rPr>
        <w:t>2</w:t>
      </w:r>
      <w:r>
        <w:rPr>
          <w:rFonts w:hint="eastAsia" w:eastAsia="宋体"/>
          <w:color w:val="auto"/>
          <w:sz w:val="24"/>
          <w:szCs w:val="24"/>
          <w:highlight w:val="none"/>
        </w:rPr>
        <w:t>、香港企业备案的业务范围依据《广东省住房和城乡建设厅关于印发香港工程建设咨询企业和专业人士在粤港澳大湾区内地城市开业执业试点管理暂行办法的通知》（粤建规范〔</w:t>
      </w:r>
      <w:r>
        <w:rPr>
          <w:rFonts w:eastAsia="宋体"/>
          <w:color w:val="auto"/>
          <w:sz w:val="24"/>
          <w:szCs w:val="24"/>
          <w:highlight w:val="none"/>
        </w:rPr>
        <w:t>2020</w:t>
      </w:r>
      <w:r>
        <w:rPr>
          <w:rFonts w:hint="eastAsia" w:eastAsia="宋体"/>
          <w:color w:val="auto"/>
          <w:sz w:val="24"/>
          <w:szCs w:val="24"/>
          <w:highlight w:val="none"/>
        </w:rPr>
        <w:t>〕</w:t>
      </w:r>
      <w:r>
        <w:rPr>
          <w:rFonts w:eastAsia="宋体"/>
          <w:color w:val="auto"/>
          <w:sz w:val="24"/>
          <w:szCs w:val="24"/>
          <w:highlight w:val="none"/>
        </w:rPr>
        <w:t>1</w:t>
      </w:r>
      <w:r>
        <w:rPr>
          <w:rFonts w:hint="eastAsia" w:eastAsia="宋体"/>
          <w:color w:val="auto"/>
          <w:sz w:val="24"/>
          <w:szCs w:val="24"/>
          <w:highlight w:val="none"/>
        </w:rPr>
        <w:t>号，详见链接：</w:t>
      </w:r>
      <w:r>
        <w:rPr>
          <w:rFonts w:eastAsia="宋体"/>
          <w:color w:val="auto"/>
          <w:sz w:val="24"/>
          <w:szCs w:val="24"/>
          <w:highlight w:val="none"/>
        </w:rPr>
        <w:t>http://zfcxjst.gd.gov.cn/xxgk/wjtz/content/post_3137220.html</w:t>
      </w:r>
      <w:r>
        <w:rPr>
          <w:rFonts w:hint="eastAsia" w:eastAsia="宋体"/>
          <w:color w:val="auto"/>
          <w:sz w:val="24"/>
          <w:szCs w:val="24"/>
          <w:highlight w:val="none"/>
        </w:rPr>
        <w:t>）确定。</w:t>
      </w:r>
    </w:p>
    <w:p>
      <w:pPr>
        <w:pStyle w:val="6"/>
        <w:keepNext w:val="0"/>
        <w:keepLines w:val="0"/>
        <w:pageBreakBefore w:val="0"/>
        <w:widowControl/>
        <w:shd w:val="clear"/>
        <w:tabs>
          <w:tab w:val="left" w:pos="4500"/>
          <w:tab w:val="left" w:pos="6415"/>
        </w:tabs>
        <w:kinsoku w:val="0"/>
        <w:wordWrap/>
        <w:overflowPunct w:val="0"/>
        <w:topLinePunct w:val="0"/>
        <w:autoSpaceDE/>
        <w:autoSpaceDN/>
        <w:bidi w:val="0"/>
        <w:adjustRightInd/>
        <w:snapToGrid/>
        <w:spacing w:after="0" w:line="360" w:lineRule="auto"/>
        <w:ind w:left="778" w:leftChars="199" w:hanging="340" w:hangingChars="142"/>
        <w:jc w:val="both"/>
        <w:textAlignment w:val="auto"/>
        <w:rPr>
          <w:rFonts w:hint="eastAsia" w:eastAsia="宋体"/>
          <w:color w:val="auto"/>
          <w:sz w:val="24"/>
          <w:szCs w:val="24"/>
          <w:highlight w:val="none"/>
        </w:rPr>
      </w:pPr>
      <w:r>
        <w:rPr>
          <w:rFonts w:hint="eastAsia" w:eastAsia="宋体"/>
          <w:color w:val="auto"/>
          <w:sz w:val="24"/>
          <w:szCs w:val="24"/>
          <w:highlight w:val="none"/>
        </w:rPr>
        <w:t>3.4本次招标不接受联合体投标。</w:t>
      </w:r>
    </w:p>
    <w:p>
      <w:pPr>
        <w:keepNext w:val="0"/>
        <w:keepLines w:val="0"/>
        <w:pageBreakBefore w:val="0"/>
        <w:widowControl/>
        <w:shd w:val="clear"/>
        <w:wordWrap/>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eastAsia="宋体"/>
          <w:color w:val="auto"/>
          <w:sz w:val="24"/>
          <w:szCs w:val="24"/>
          <w:highlight w:val="none"/>
        </w:rPr>
        <w:t xml:space="preserve">3.5 </w:t>
      </w:r>
      <w:r>
        <w:rPr>
          <w:rFonts w:hint="eastAsia" w:ascii="宋体" w:hAnsi="宋体" w:eastAsia="宋体" w:cs="宋体"/>
          <w:color w:val="auto"/>
          <w:sz w:val="24"/>
          <w:szCs w:val="24"/>
          <w:highlight w:val="none"/>
          <w:u w:val="single"/>
        </w:rPr>
        <w:t>投标人已在广州市住房和城乡建设局建立企业信用档案，拟担任本工程项目负责人须是本企业诚信档案中的在册人员。企业信用档案取自投标截止时间投标人在信用管理平台的信息，若招标人延长递交投标文件截止时间的，信用档案信息的评审时点也相应延长。（信用档案办理详见《广州市住建行业信用管理平台施工企业信息录入指引》http://zfcj.gz.gov.cn/zwgk/zsdwxxgkzl/gzsjzyglfwzx/bszy/content/post_8484886.html）</w:t>
      </w:r>
      <w:r>
        <w:rPr>
          <w:rFonts w:hint="eastAsia" w:ascii="宋体" w:hAnsi="宋体" w:eastAsia="宋体" w:cs="宋体"/>
          <w:color w:val="auto"/>
          <w:sz w:val="24"/>
          <w:szCs w:val="24"/>
          <w:highlight w:val="none"/>
          <w:u w:val="single"/>
          <w:lang w:eastAsia="zh-CN"/>
        </w:rPr>
        <w:t>。</w:t>
      </w:r>
    </w:p>
    <w:p>
      <w:pPr>
        <w:pStyle w:val="6"/>
        <w:shd w:val="clear"/>
        <w:tabs>
          <w:tab w:val="left" w:pos="4500"/>
          <w:tab w:val="left" w:pos="6415"/>
        </w:tabs>
        <w:kinsoku w:val="0"/>
        <w:overflowPunct w:val="0"/>
        <w:spacing w:after="0" w:line="360" w:lineRule="auto"/>
        <w:ind w:firstLine="480" w:firstLineChars="200"/>
        <w:rPr>
          <w:color w:val="auto"/>
          <w:sz w:val="24"/>
          <w:szCs w:val="24"/>
          <w:highlight w:val="none"/>
          <w:u w:val="single"/>
        </w:rPr>
      </w:pPr>
      <w:r>
        <w:rPr>
          <w:rFonts w:hint="eastAsia" w:eastAsia="宋体"/>
          <w:color w:val="auto"/>
          <w:sz w:val="24"/>
          <w:szCs w:val="24"/>
          <w:highlight w:val="none"/>
        </w:rPr>
        <w:t xml:space="preserve">3.6 </w:t>
      </w:r>
      <w:r>
        <w:rPr>
          <w:rFonts w:hint="eastAsia" w:eastAsia="宋体"/>
          <w:color w:val="auto"/>
          <w:sz w:val="24"/>
          <w:szCs w:val="24"/>
          <w:highlight w:val="none"/>
          <w:u w:val="single"/>
        </w:rPr>
        <w:t>投标人委派的项目负责人须具备注册土木工程师（岩土）资格或备案的业务范围相当于一级注册土木工程师（岩土）的香港专业人士资格。</w:t>
      </w:r>
    </w:p>
    <w:p>
      <w:pPr>
        <w:pStyle w:val="6"/>
        <w:shd w:val="clear"/>
        <w:tabs>
          <w:tab w:val="left" w:pos="4500"/>
          <w:tab w:val="left" w:pos="6415"/>
        </w:tabs>
        <w:kinsoku w:val="0"/>
        <w:overflowPunct w:val="0"/>
        <w:spacing w:after="0" w:line="360" w:lineRule="auto"/>
        <w:ind w:firstLine="480" w:firstLineChars="200"/>
        <w:rPr>
          <w:rFonts w:hint="eastAsia" w:eastAsia="宋体"/>
          <w:color w:val="auto"/>
          <w:sz w:val="24"/>
          <w:szCs w:val="24"/>
          <w:highlight w:val="none"/>
          <w:u w:val="single"/>
        </w:rPr>
      </w:pPr>
      <w:r>
        <w:rPr>
          <w:rFonts w:hint="eastAsia" w:eastAsia="宋体"/>
          <w:color w:val="auto"/>
          <w:sz w:val="24"/>
          <w:szCs w:val="24"/>
          <w:highlight w:val="none"/>
          <w:u w:val="single"/>
        </w:rPr>
        <w:t>注：香港专业人士的备案业务范围依据《广东省住</w:t>
      </w:r>
      <w:bookmarkStart w:id="1" w:name="_GoBack"/>
      <w:bookmarkEnd w:id="1"/>
      <w:r>
        <w:rPr>
          <w:rFonts w:hint="eastAsia" w:eastAsia="宋体"/>
          <w:color w:val="auto"/>
          <w:sz w:val="24"/>
          <w:szCs w:val="24"/>
          <w:highlight w:val="none"/>
          <w:u w:val="single"/>
        </w:rPr>
        <w:t>房和城乡建设厅关于印发香港工程建设咨询企业和专业人士在粤港澳大湾区内地城市开业执业试点管理暂行办法的通知》（粤建规范〔</w:t>
      </w:r>
      <w:r>
        <w:rPr>
          <w:color w:val="auto"/>
          <w:sz w:val="24"/>
          <w:szCs w:val="24"/>
          <w:highlight w:val="none"/>
          <w:u w:val="single"/>
        </w:rPr>
        <w:t>2020</w:t>
      </w:r>
      <w:r>
        <w:rPr>
          <w:rFonts w:hint="eastAsia" w:eastAsia="宋体"/>
          <w:color w:val="auto"/>
          <w:sz w:val="24"/>
          <w:szCs w:val="24"/>
          <w:highlight w:val="none"/>
          <w:u w:val="single"/>
        </w:rPr>
        <w:t>〕</w:t>
      </w:r>
      <w:r>
        <w:rPr>
          <w:color w:val="auto"/>
          <w:sz w:val="24"/>
          <w:szCs w:val="24"/>
          <w:highlight w:val="none"/>
          <w:u w:val="single"/>
        </w:rPr>
        <w:t>1</w:t>
      </w:r>
      <w:r>
        <w:rPr>
          <w:rFonts w:hint="eastAsia" w:eastAsia="宋体"/>
          <w:color w:val="auto"/>
          <w:sz w:val="24"/>
          <w:szCs w:val="24"/>
          <w:highlight w:val="none"/>
          <w:u w:val="single"/>
        </w:rPr>
        <w:t>号）确定。</w:t>
      </w:r>
    </w:p>
    <w:p>
      <w:pPr>
        <w:pStyle w:val="6"/>
        <w:shd w:val="clear"/>
        <w:tabs>
          <w:tab w:val="left" w:pos="4500"/>
          <w:tab w:val="left" w:pos="6415"/>
        </w:tabs>
        <w:kinsoku w:val="0"/>
        <w:overflowPunct w:val="0"/>
        <w:spacing w:line="330" w:lineRule="auto"/>
        <w:ind w:left="778" w:leftChars="199" w:hanging="340" w:hangingChars="142"/>
        <w:jc w:val="both"/>
        <w:rPr>
          <w:rFonts w:eastAsia="宋体"/>
          <w:color w:val="auto"/>
          <w:sz w:val="24"/>
          <w:szCs w:val="24"/>
          <w:highlight w:val="none"/>
        </w:rPr>
      </w:pPr>
      <w:r>
        <w:rPr>
          <w:rFonts w:hint="eastAsia" w:eastAsia="宋体"/>
          <w:color w:val="auto"/>
          <w:sz w:val="24"/>
          <w:szCs w:val="24"/>
          <w:highlight w:val="none"/>
        </w:rPr>
        <w:t>3.7投标人</w:t>
      </w:r>
      <w:r>
        <w:rPr>
          <w:rFonts w:eastAsia="宋体"/>
          <w:color w:val="auto"/>
          <w:sz w:val="24"/>
          <w:szCs w:val="24"/>
          <w:highlight w:val="none"/>
        </w:rPr>
        <w:t>与招标人过去3年内无合同履约纠纷，没有不得参加投标的</w:t>
      </w:r>
      <w:r>
        <w:rPr>
          <w:rFonts w:hint="eastAsia" w:eastAsia="宋体"/>
          <w:color w:val="auto"/>
          <w:sz w:val="24"/>
          <w:szCs w:val="24"/>
          <w:highlight w:val="none"/>
        </w:rPr>
        <w:t>情形</w:t>
      </w:r>
      <w:r>
        <w:rPr>
          <w:rFonts w:eastAsia="宋体"/>
          <w:color w:val="auto"/>
          <w:sz w:val="24"/>
          <w:szCs w:val="24"/>
          <w:highlight w:val="none"/>
        </w:rPr>
        <w:t>。</w:t>
      </w:r>
    </w:p>
    <w:p>
      <w:pPr>
        <w:pStyle w:val="6"/>
        <w:shd w:val="clear"/>
        <w:tabs>
          <w:tab w:val="left" w:pos="4500"/>
          <w:tab w:val="left" w:pos="6415"/>
        </w:tabs>
        <w:kinsoku w:val="0"/>
        <w:overflowPunct w:val="0"/>
        <w:spacing w:after="0" w:line="360" w:lineRule="auto"/>
        <w:ind w:firstLine="480" w:firstLineChars="200"/>
        <w:rPr>
          <w:rFonts w:hint="eastAsia" w:eastAsia="宋体"/>
          <w:color w:val="auto"/>
          <w:sz w:val="24"/>
          <w:szCs w:val="24"/>
          <w:highlight w:val="none"/>
        </w:rPr>
      </w:pPr>
      <w:r>
        <w:rPr>
          <w:rFonts w:eastAsia="宋体"/>
          <w:color w:val="auto"/>
          <w:sz w:val="24"/>
          <w:szCs w:val="24"/>
          <w:highlight w:val="none"/>
        </w:rPr>
        <w:t>[注释] 合同履约纠纷是指招标人过去3年内曾与申请人签订合同，并且对申请人不满意。不得参加投标的情形详见招标文件第二章第1.4.3条。</w:t>
      </w:r>
    </w:p>
    <w:p>
      <w:pPr>
        <w:pStyle w:val="42"/>
        <w:widowControl/>
        <w:shd w:val="clear"/>
        <w:ind w:firstLine="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4. 技术成果经济补偿</w:t>
      </w:r>
    </w:p>
    <w:p>
      <w:pPr>
        <w:shd w:val="clear"/>
        <w:spacing w:line="360" w:lineRule="auto"/>
        <w:ind w:firstLine="480" w:firstLineChars="200"/>
        <w:rPr>
          <w:rFonts w:hint="eastAsia" w:eastAsia="宋体"/>
          <w:color w:val="auto"/>
          <w:sz w:val="24"/>
          <w:szCs w:val="24"/>
          <w:highlight w:val="none"/>
        </w:rPr>
      </w:pPr>
      <w:r>
        <w:rPr>
          <w:rFonts w:hint="eastAsia" w:eastAsia="宋体"/>
          <w:color w:val="auto"/>
          <w:sz w:val="24"/>
          <w:szCs w:val="24"/>
          <w:highlight w:val="none"/>
        </w:rPr>
        <w:t>本次招标对投标文件中的技术成果不给予经济补偿。</w:t>
      </w:r>
    </w:p>
    <w:p>
      <w:pPr>
        <w:pStyle w:val="42"/>
        <w:widowControl/>
        <w:shd w:val="clear"/>
        <w:ind w:firstLine="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5.招标文件的获取</w:t>
      </w:r>
    </w:p>
    <w:p>
      <w:pPr>
        <w:shd w:val="clear"/>
        <w:spacing w:line="360" w:lineRule="auto"/>
        <w:ind w:left="11" w:leftChars="5" w:firstLine="480" w:firstLineChars="200"/>
        <w:rPr>
          <w:rFonts w:hint="eastAsia" w:ascii="宋体" w:hAnsi="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color w:val="auto"/>
          <w:sz w:val="24"/>
          <w:szCs w:val="24"/>
          <w:highlight w:val="none"/>
        </w:rPr>
        <w:t>.1凡有意参加投标者，请于</w:t>
      </w:r>
      <w:r>
        <w:rPr>
          <w:rFonts w:hint="eastAsia" w:ascii="宋体" w:hAnsi="宋体"/>
          <w:color w:val="auto"/>
          <w:sz w:val="24"/>
          <w:szCs w:val="24"/>
          <w:highlight w:val="none"/>
          <w:u w:val="single"/>
        </w:rPr>
        <w:t>20</w:t>
      </w:r>
      <w:r>
        <w:rPr>
          <w:rFonts w:hint="eastAsia" w:ascii="宋体" w:hAnsi="宋体" w:eastAsia="宋体"/>
          <w:color w:val="auto"/>
          <w:sz w:val="24"/>
          <w:szCs w:val="24"/>
          <w:highlight w:val="none"/>
          <w:u w:val="single"/>
        </w:rPr>
        <w:t>2</w:t>
      </w:r>
      <w:r>
        <w:rPr>
          <w:rFonts w:hint="eastAsia" w:ascii="宋体" w:hAnsi="宋体" w:eastAsia="宋体"/>
          <w:color w:val="auto"/>
          <w:sz w:val="24"/>
          <w:szCs w:val="24"/>
          <w:highlight w:val="none"/>
          <w:u w:val="single"/>
          <w:lang w:val="en-US" w:eastAsia="zh-CN"/>
        </w:rPr>
        <w:t>3</w:t>
      </w:r>
      <w:r>
        <w:rPr>
          <w:rFonts w:hint="eastAsia" w:ascii="宋体" w:hAnsi="宋体"/>
          <w:color w:val="auto"/>
          <w:sz w:val="24"/>
          <w:szCs w:val="24"/>
          <w:highlight w:val="none"/>
          <w:u w:val="single"/>
        </w:rPr>
        <w:t>年</w:t>
      </w:r>
      <w:r>
        <w:rPr>
          <w:rFonts w:hint="eastAsia" w:ascii="宋体" w:hAnsi="宋体" w:eastAsia="宋体"/>
          <w:color w:val="auto"/>
          <w:sz w:val="24"/>
          <w:szCs w:val="24"/>
          <w:highlight w:val="none"/>
          <w:u w:val="single"/>
          <w:lang w:val="en-US" w:eastAsia="zh-CN"/>
        </w:rPr>
        <w:t>06</w:t>
      </w:r>
      <w:r>
        <w:rPr>
          <w:rFonts w:hint="eastAsia" w:ascii="宋体" w:hAnsi="宋体"/>
          <w:color w:val="auto"/>
          <w:sz w:val="24"/>
          <w:szCs w:val="24"/>
          <w:highlight w:val="none"/>
          <w:u w:val="single"/>
        </w:rPr>
        <w:t>月</w:t>
      </w:r>
      <w:r>
        <w:rPr>
          <w:rFonts w:hint="eastAsia" w:ascii="宋体" w:hAnsi="宋体" w:eastAsia="宋体"/>
          <w:color w:val="auto"/>
          <w:sz w:val="24"/>
          <w:szCs w:val="24"/>
          <w:highlight w:val="none"/>
          <w:u w:val="single"/>
          <w:lang w:val="en-US" w:eastAsia="zh-CN"/>
        </w:rPr>
        <w:t>13</w:t>
      </w:r>
      <w:r>
        <w:rPr>
          <w:rFonts w:hint="eastAsia" w:ascii="宋体" w:hAnsi="宋体"/>
          <w:color w:val="auto"/>
          <w:sz w:val="24"/>
          <w:szCs w:val="24"/>
          <w:highlight w:val="none"/>
          <w:u w:val="single"/>
        </w:rPr>
        <w:t>日</w:t>
      </w:r>
      <w:r>
        <w:rPr>
          <w:rFonts w:hint="eastAsia" w:ascii="宋体" w:hAnsi="宋体" w:eastAsia="宋体"/>
          <w:color w:val="auto"/>
          <w:sz w:val="24"/>
          <w:szCs w:val="24"/>
          <w:highlight w:val="none"/>
          <w:u w:val="single"/>
          <w:lang w:val="en-US" w:eastAsia="zh-CN"/>
        </w:rPr>
        <w:t>16</w:t>
      </w:r>
      <w:r>
        <w:rPr>
          <w:rFonts w:hint="eastAsia" w:ascii="宋体" w:hAnsi="宋体"/>
          <w:color w:val="auto"/>
          <w:sz w:val="24"/>
          <w:szCs w:val="24"/>
          <w:highlight w:val="none"/>
          <w:u w:val="single"/>
        </w:rPr>
        <w:t>时00分至20</w:t>
      </w:r>
      <w:r>
        <w:rPr>
          <w:rFonts w:hint="eastAsia" w:ascii="宋体" w:hAnsi="宋体" w:eastAsia="宋体"/>
          <w:color w:val="auto"/>
          <w:sz w:val="24"/>
          <w:szCs w:val="24"/>
          <w:highlight w:val="none"/>
          <w:u w:val="single"/>
        </w:rPr>
        <w:t>2</w:t>
      </w:r>
      <w:r>
        <w:rPr>
          <w:rFonts w:hint="eastAsia" w:ascii="宋体" w:hAnsi="宋体" w:eastAsia="宋体"/>
          <w:color w:val="auto"/>
          <w:sz w:val="24"/>
          <w:szCs w:val="24"/>
          <w:highlight w:val="none"/>
          <w:u w:val="single"/>
          <w:lang w:val="en-US" w:eastAsia="zh-CN"/>
        </w:rPr>
        <w:t>3</w:t>
      </w:r>
      <w:r>
        <w:rPr>
          <w:rFonts w:hint="eastAsia" w:ascii="宋体" w:hAnsi="宋体"/>
          <w:color w:val="auto"/>
          <w:sz w:val="24"/>
          <w:szCs w:val="24"/>
          <w:highlight w:val="none"/>
          <w:u w:val="single"/>
        </w:rPr>
        <w:t>年</w:t>
      </w:r>
      <w:r>
        <w:rPr>
          <w:rFonts w:hint="eastAsia" w:ascii="宋体" w:hAnsi="宋体" w:eastAsia="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eastAsia="宋体"/>
          <w:color w:val="auto"/>
          <w:sz w:val="24"/>
          <w:szCs w:val="24"/>
          <w:highlight w:val="none"/>
          <w:u w:val="single"/>
          <w:lang w:val="en-US" w:eastAsia="zh-CN"/>
        </w:rPr>
        <w:t>4</w:t>
      </w:r>
      <w:r>
        <w:rPr>
          <w:rFonts w:hint="eastAsia" w:ascii="宋体" w:hAnsi="宋体"/>
          <w:color w:val="auto"/>
          <w:sz w:val="24"/>
          <w:szCs w:val="24"/>
          <w:highlight w:val="none"/>
          <w:u w:val="single"/>
        </w:rPr>
        <w:t>日</w:t>
      </w:r>
      <w:r>
        <w:rPr>
          <w:rFonts w:hint="eastAsia" w:ascii="宋体" w:hAnsi="宋体" w:eastAsia="宋体"/>
          <w:color w:val="auto"/>
          <w:sz w:val="24"/>
          <w:szCs w:val="24"/>
          <w:highlight w:val="none"/>
          <w:u w:val="single"/>
          <w:lang w:val="en-US" w:eastAsia="zh-CN"/>
        </w:rPr>
        <w:t>09</w:t>
      </w:r>
      <w:r>
        <w:rPr>
          <w:rFonts w:hint="eastAsia" w:ascii="宋体" w:hAnsi="宋体"/>
          <w:color w:val="auto"/>
          <w:sz w:val="24"/>
          <w:szCs w:val="24"/>
          <w:highlight w:val="none"/>
          <w:u w:val="single"/>
        </w:rPr>
        <w:t>时</w:t>
      </w:r>
      <w:r>
        <w:rPr>
          <w:rFonts w:hint="eastAsia" w:ascii="宋体" w:hAnsi="宋体" w:eastAsia="宋体"/>
          <w:color w:val="auto"/>
          <w:sz w:val="24"/>
          <w:szCs w:val="24"/>
          <w:highlight w:val="none"/>
          <w:u w:val="single"/>
          <w:lang w:val="en-US" w:eastAsia="zh-CN"/>
        </w:rPr>
        <w:t>00</w:t>
      </w:r>
      <w:r>
        <w:rPr>
          <w:rFonts w:hint="eastAsia" w:ascii="宋体" w:hAnsi="宋体"/>
          <w:color w:val="auto"/>
          <w:sz w:val="24"/>
          <w:szCs w:val="24"/>
          <w:highlight w:val="none"/>
          <w:u w:val="single"/>
        </w:rPr>
        <w:t>分(北京时间，下同)</w:t>
      </w:r>
      <w:r>
        <w:rPr>
          <w:rFonts w:hint="eastAsia" w:ascii="宋体" w:hAnsi="宋体"/>
          <w:color w:val="auto"/>
          <w:sz w:val="24"/>
          <w:szCs w:val="24"/>
          <w:highlight w:val="none"/>
        </w:rPr>
        <w:t>，登录广州公共资源交易中心网站（http://www.gzggzy.cn）</w:t>
      </w:r>
      <w:r>
        <w:rPr>
          <w:rFonts w:hint="eastAsia" w:ascii="宋体" w:hAnsi="宋体"/>
          <w:color w:val="auto"/>
          <w:sz w:val="24"/>
          <w:szCs w:val="24"/>
          <w:highlight w:val="none"/>
        </w:rPr>
        <w:t>（电子招标投标交易平台）下载电子招标文件。</w:t>
      </w:r>
    </w:p>
    <w:p>
      <w:pPr>
        <w:shd w:val="clear"/>
        <w:spacing w:line="360" w:lineRule="auto"/>
        <w:ind w:left="251" w:leftChars="114" w:firstLine="240" w:firstLineChars="100"/>
        <w:jc w:val="both"/>
        <w:rPr>
          <w:rFonts w:ascii="宋体" w:hAnsi="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color w:val="auto"/>
          <w:sz w:val="24"/>
          <w:szCs w:val="24"/>
          <w:highlight w:val="none"/>
        </w:rPr>
        <w:t>.2本项目采用</w:t>
      </w:r>
      <w:r>
        <w:rPr>
          <w:rFonts w:hint="eastAsia" w:ascii="宋体" w:hAnsi="宋体"/>
          <w:color w:val="auto"/>
          <w:sz w:val="24"/>
          <w:szCs w:val="24"/>
          <w:highlight w:val="none"/>
          <w:u w:val="single"/>
        </w:rPr>
        <w:t>资格后审</w:t>
      </w:r>
      <w:r>
        <w:rPr>
          <w:rFonts w:hint="eastAsia" w:ascii="宋体" w:hAnsi="宋体"/>
          <w:color w:val="auto"/>
          <w:sz w:val="24"/>
          <w:szCs w:val="24"/>
          <w:highlight w:val="none"/>
        </w:rPr>
        <w:t>方式。</w:t>
      </w:r>
    </w:p>
    <w:p>
      <w:pPr>
        <w:pStyle w:val="42"/>
        <w:widowControl/>
        <w:shd w:val="clear"/>
        <w:ind w:firstLine="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t>6. 发布招标公告、递交投标文件、开标时间</w:t>
      </w:r>
    </w:p>
    <w:p>
      <w:pPr>
        <w:shd w:val="clear"/>
        <w:spacing w:after="0" w:line="360" w:lineRule="auto"/>
        <w:ind w:left="240" w:leftChars="109" w:firstLine="480" w:firstLineChars="200"/>
        <w:jc w:val="both"/>
        <w:rPr>
          <w:rFonts w:hint="eastAsia" w:ascii="宋体" w:hAnsi="宋体" w:eastAsia="宋体" w:cs="宋体"/>
          <w:color w:val="auto"/>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6.1招标公告发布日期（含本日）：</w:t>
      </w:r>
      <w:r>
        <w:rPr>
          <w:rFonts w:hint="eastAsia" w:ascii="宋体" w:hAnsi="宋体" w:eastAsia="宋体" w:cs="宋体"/>
          <w:color w:val="auto"/>
          <w:kern w:val="0"/>
          <w:sz w:val="24"/>
          <w:szCs w:val="24"/>
          <w:highlight w:val="none"/>
          <w:u w:val="single"/>
          <w:shd w:val="clear" w:color="auto" w:fill="FFFFFF"/>
          <w:lang w:bidi="ar"/>
        </w:rPr>
        <w:t>自</w:t>
      </w:r>
      <w:r>
        <w:rPr>
          <w:rFonts w:hint="eastAsia" w:ascii="宋体" w:hAnsi="宋体"/>
          <w:color w:val="auto"/>
          <w:sz w:val="24"/>
          <w:szCs w:val="24"/>
          <w:highlight w:val="none"/>
          <w:u w:val="single"/>
        </w:rPr>
        <w:t>2023年</w:t>
      </w:r>
      <w:r>
        <w:rPr>
          <w:rFonts w:hint="eastAsia" w:ascii="宋体" w:hAnsi="宋体" w:eastAsia="宋体"/>
          <w:color w:val="auto"/>
          <w:sz w:val="24"/>
          <w:szCs w:val="24"/>
          <w:highlight w:val="none"/>
          <w:u w:val="single"/>
          <w:lang w:val="en-US" w:eastAsia="zh-CN"/>
        </w:rPr>
        <w:t>06</w:t>
      </w:r>
      <w:r>
        <w:rPr>
          <w:rFonts w:hint="eastAsia" w:ascii="宋体" w:hAnsi="宋体"/>
          <w:color w:val="auto"/>
          <w:sz w:val="24"/>
          <w:szCs w:val="24"/>
          <w:highlight w:val="none"/>
          <w:u w:val="single"/>
        </w:rPr>
        <w:t>月</w:t>
      </w:r>
      <w:r>
        <w:rPr>
          <w:rFonts w:hint="eastAsia" w:ascii="宋体" w:hAnsi="宋体" w:eastAsia="宋体"/>
          <w:color w:val="auto"/>
          <w:sz w:val="24"/>
          <w:szCs w:val="24"/>
          <w:highlight w:val="none"/>
          <w:u w:val="single"/>
          <w:lang w:val="en-US" w:eastAsia="zh-CN"/>
        </w:rPr>
        <w:t>13</w:t>
      </w:r>
      <w:r>
        <w:rPr>
          <w:rFonts w:hint="eastAsia" w:ascii="宋体" w:hAnsi="宋体"/>
          <w:color w:val="auto"/>
          <w:sz w:val="24"/>
          <w:szCs w:val="24"/>
          <w:highlight w:val="none"/>
          <w:u w:val="single"/>
        </w:rPr>
        <w:t>日</w:t>
      </w:r>
      <w:r>
        <w:rPr>
          <w:rFonts w:hint="eastAsia" w:ascii="宋体" w:hAnsi="宋体" w:eastAsia="宋体" w:cs="宋体"/>
          <w:color w:val="auto"/>
          <w:kern w:val="0"/>
          <w:sz w:val="24"/>
          <w:szCs w:val="24"/>
          <w:highlight w:val="none"/>
          <w:u w:val="single"/>
          <w:shd w:val="clear" w:color="auto" w:fill="FFFFFF"/>
          <w:lang w:val="en-US" w:eastAsia="zh-CN" w:bidi="ar"/>
        </w:rPr>
        <w:t>16</w:t>
      </w:r>
      <w:r>
        <w:rPr>
          <w:rFonts w:hint="eastAsia" w:ascii="宋体" w:hAnsi="宋体" w:eastAsia="宋体" w:cs="宋体"/>
          <w:color w:val="auto"/>
          <w:kern w:val="0"/>
          <w:sz w:val="24"/>
          <w:szCs w:val="24"/>
          <w:highlight w:val="none"/>
          <w:u w:val="single"/>
          <w:shd w:val="clear" w:color="auto" w:fill="FFFFFF"/>
          <w:lang w:bidi="ar"/>
        </w:rPr>
        <w:t>时00分至</w:t>
      </w:r>
      <w:r>
        <w:rPr>
          <w:rFonts w:hint="eastAsia" w:ascii="宋体" w:hAnsi="宋体"/>
          <w:color w:val="auto"/>
          <w:sz w:val="24"/>
          <w:szCs w:val="24"/>
          <w:highlight w:val="none"/>
          <w:u w:val="single"/>
        </w:rPr>
        <w:t>2023年</w:t>
      </w:r>
      <w:r>
        <w:rPr>
          <w:rFonts w:hint="eastAsia" w:ascii="宋体" w:hAnsi="宋体" w:eastAsia="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eastAsia="宋体"/>
          <w:color w:val="auto"/>
          <w:sz w:val="24"/>
          <w:szCs w:val="24"/>
          <w:highlight w:val="none"/>
          <w:u w:val="single"/>
          <w:lang w:val="en-US" w:eastAsia="zh-CN"/>
        </w:rPr>
        <w:t>04</w:t>
      </w:r>
      <w:r>
        <w:rPr>
          <w:rFonts w:hint="eastAsia" w:ascii="宋体" w:hAnsi="宋体"/>
          <w:color w:val="auto"/>
          <w:sz w:val="24"/>
          <w:szCs w:val="24"/>
          <w:highlight w:val="none"/>
          <w:u w:val="single"/>
        </w:rPr>
        <w:t>日</w:t>
      </w:r>
      <w:r>
        <w:rPr>
          <w:rFonts w:hint="eastAsia" w:ascii="宋体" w:hAnsi="宋体" w:eastAsia="宋体" w:cs="宋体"/>
          <w:color w:val="auto"/>
          <w:kern w:val="0"/>
          <w:sz w:val="24"/>
          <w:szCs w:val="24"/>
          <w:highlight w:val="none"/>
          <w:u w:val="single"/>
          <w:shd w:val="clear" w:color="auto" w:fill="FFFFFF"/>
          <w:lang w:val="en-US" w:eastAsia="zh-CN" w:bidi="ar"/>
        </w:rPr>
        <w:t>09</w:t>
      </w:r>
      <w:r>
        <w:rPr>
          <w:rFonts w:hint="eastAsia" w:ascii="宋体" w:hAnsi="宋体" w:eastAsia="宋体" w:cs="宋体"/>
          <w:color w:val="auto"/>
          <w:kern w:val="0"/>
          <w:sz w:val="24"/>
          <w:szCs w:val="24"/>
          <w:highlight w:val="none"/>
          <w:u w:val="single"/>
          <w:shd w:val="clear" w:color="auto" w:fill="FFFFFF"/>
          <w:lang w:bidi="ar"/>
        </w:rPr>
        <w:t>时</w:t>
      </w:r>
      <w:r>
        <w:rPr>
          <w:rFonts w:hint="eastAsia" w:ascii="宋体" w:hAnsi="宋体" w:eastAsia="宋体" w:cs="宋体"/>
          <w:color w:val="auto"/>
          <w:kern w:val="0"/>
          <w:sz w:val="24"/>
          <w:szCs w:val="24"/>
          <w:highlight w:val="none"/>
          <w:u w:val="single"/>
          <w:shd w:val="clear" w:color="auto" w:fill="FFFFFF"/>
          <w:lang w:val="en-US" w:eastAsia="zh-CN" w:bidi="ar"/>
        </w:rPr>
        <w:t>00</w:t>
      </w:r>
      <w:r>
        <w:rPr>
          <w:rFonts w:hint="eastAsia" w:ascii="宋体" w:hAnsi="宋体" w:eastAsia="宋体" w:cs="宋体"/>
          <w:color w:val="auto"/>
          <w:kern w:val="0"/>
          <w:sz w:val="24"/>
          <w:szCs w:val="24"/>
          <w:highlight w:val="none"/>
          <w:u w:val="single"/>
          <w:shd w:val="clear" w:color="auto" w:fill="FFFFFF"/>
          <w:lang w:bidi="ar"/>
        </w:rPr>
        <w:t>分</w:t>
      </w:r>
      <w:r>
        <w:rPr>
          <w:rFonts w:hint="eastAsia" w:ascii="宋体" w:hAnsi="宋体" w:eastAsia="宋体" w:cs="宋体"/>
          <w:color w:val="auto"/>
          <w:kern w:val="0"/>
          <w:sz w:val="24"/>
          <w:szCs w:val="24"/>
          <w:highlight w:val="none"/>
          <w:shd w:val="clear" w:color="auto" w:fill="FFFFFF"/>
          <w:lang w:bidi="ar"/>
        </w:rPr>
        <w:t>。</w:t>
      </w:r>
    </w:p>
    <w:p>
      <w:pPr>
        <w:shd w:val="clear"/>
        <w:spacing w:after="0" w:line="360" w:lineRule="auto"/>
        <w:ind w:left="220" w:leftChars="100" w:firstLine="297" w:firstLineChars="124"/>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注：发布招标公告的时间为招标公告发出之日起至递交投标文件截止时间止。</w:t>
      </w:r>
    </w:p>
    <w:p>
      <w:pPr>
        <w:shd w:val="clear"/>
        <w:spacing w:after="0" w:line="360" w:lineRule="auto"/>
        <w:ind w:left="110" w:leftChars="50" w:firstLine="417" w:firstLineChars="174"/>
        <w:jc w:val="both"/>
        <w:rPr>
          <w:rFonts w:hint="eastAsia" w:ascii="宋体" w:hAnsi="宋体" w:eastAsia="宋体" w:cs="宋体"/>
          <w:color w:val="auto"/>
          <w:highlight w:val="none"/>
          <w:u w:val="single"/>
          <w:shd w:val="clear" w:color="auto" w:fill="FFFFFF"/>
        </w:rPr>
      </w:pPr>
      <w:r>
        <w:rPr>
          <w:rFonts w:hint="eastAsia" w:ascii="宋体" w:hAnsi="宋体" w:eastAsia="宋体" w:cs="宋体"/>
          <w:color w:val="auto"/>
          <w:kern w:val="0"/>
          <w:sz w:val="24"/>
          <w:szCs w:val="24"/>
          <w:highlight w:val="none"/>
          <w:shd w:val="clear" w:color="auto" w:fill="FFFFFF"/>
          <w:lang w:bidi="ar"/>
        </w:rPr>
        <w:t>6.2</w:t>
      </w:r>
      <w:r>
        <w:rPr>
          <w:rFonts w:hint="eastAsia" w:ascii="宋体" w:hAnsi="宋体" w:eastAsia="宋体" w:cs="宋体"/>
          <w:color w:val="auto"/>
          <w:spacing w:val="4"/>
          <w:kern w:val="0"/>
          <w:sz w:val="24"/>
          <w:szCs w:val="24"/>
          <w:highlight w:val="none"/>
          <w:shd w:val="clear" w:color="auto" w:fill="FFFFFF"/>
          <w:lang w:bidi="ar"/>
        </w:rPr>
        <w:t>投标人通过</w:t>
      </w:r>
      <w:r>
        <w:rPr>
          <w:rFonts w:hint="eastAsia" w:ascii="宋体" w:hAnsi="宋体" w:eastAsia="宋体" w:cs="宋体"/>
          <w:color w:val="auto"/>
          <w:spacing w:val="4"/>
          <w:kern w:val="0"/>
          <w:sz w:val="24"/>
          <w:szCs w:val="24"/>
          <w:highlight w:val="none"/>
          <w:u w:val="single"/>
          <w:shd w:val="clear" w:color="auto" w:fill="FFFFFF"/>
          <w:lang w:bidi="ar"/>
        </w:rPr>
        <w:t>广州公共资源交易中心</w:t>
      </w:r>
      <w:r>
        <w:rPr>
          <w:rFonts w:hint="eastAsia" w:ascii="宋体" w:hAnsi="宋体" w:eastAsia="宋体" w:cs="宋体"/>
          <w:color w:val="auto"/>
          <w:spacing w:val="4"/>
          <w:kern w:val="0"/>
          <w:sz w:val="24"/>
          <w:szCs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szCs w:val="24"/>
          <w:highlight w:val="none"/>
          <w:u w:val="single"/>
          <w:shd w:val="clear" w:color="auto" w:fill="FFFFFF"/>
          <w:lang w:bidi="ar"/>
        </w:rPr>
        <w:t>广州公共资源交易中心</w:t>
      </w:r>
      <w:r>
        <w:rPr>
          <w:rFonts w:hint="eastAsia" w:ascii="宋体" w:hAnsi="宋体" w:eastAsia="宋体" w:cs="宋体"/>
          <w:color w:val="auto"/>
          <w:spacing w:val="4"/>
          <w:kern w:val="0"/>
          <w:sz w:val="24"/>
          <w:szCs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szCs w:val="24"/>
          <w:highlight w:val="none"/>
          <w:u w:val="single"/>
          <w:shd w:val="clear" w:color="auto" w:fill="FFFFFF"/>
          <w:lang w:bidi="ar"/>
        </w:rPr>
        <w:t>广州公共资源交易中心交易网站（网址：http://www.gzggzy.cn）。</w:t>
      </w:r>
    </w:p>
    <w:p>
      <w:pPr>
        <w:shd w:val="clear"/>
        <w:spacing w:after="0" w:line="360" w:lineRule="auto"/>
        <w:ind w:firstLine="540" w:firstLineChars="225"/>
        <w:jc w:val="both"/>
        <w:rPr>
          <w:rFonts w:hint="eastAsia" w:ascii="宋体" w:hAnsi="宋体" w:eastAsia="宋体" w:cs="宋体"/>
          <w:color w:val="auto"/>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6.3递交电子投标文件备用光盘时间：</w:t>
      </w:r>
      <w:r>
        <w:rPr>
          <w:rFonts w:hint="eastAsia" w:ascii="宋体" w:hAnsi="宋体"/>
          <w:color w:val="auto"/>
          <w:sz w:val="24"/>
          <w:szCs w:val="24"/>
          <w:highlight w:val="none"/>
          <w:u w:val="single"/>
        </w:rPr>
        <w:t>2023年07月04日</w:t>
      </w:r>
      <w:r>
        <w:rPr>
          <w:rFonts w:hint="eastAsia" w:ascii="宋体" w:hAnsi="宋体" w:eastAsia="宋体"/>
          <w:color w:val="auto"/>
          <w:sz w:val="24"/>
          <w:szCs w:val="24"/>
          <w:highlight w:val="none"/>
          <w:u w:val="single"/>
          <w:lang w:val="en-US" w:eastAsia="zh-CN"/>
        </w:rPr>
        <w:t>08</w:t>
      </w:r>
      <w:r>
        <w:rPr>
          <w:rFonts w:hint="eastAsia" w:ascii="宋体" w:hAnsi="宋体"/>
          <w:color w:val="auto"/>
          <w:sz w:val="24"/>
          <w:szCs w:val="24"/>
          <w:highlight w:val="none"/>
          <w:u w:val="single"/>
        </w:rPr>
        <w:t>时</w:t>
      </w:r>
      <w:r>
        <w:rPr>
          <w:rFonts w:hint="eastAsia" w:ascii="宋体" w:hAnsi="宋体" w:eastAsia="宋体"/>
          <w:color w:val="auto"/>
          <w:sz w:val="24"/>
          <w:szCs w:val="24"/>
          <w:highlight w:val="none"/>
          <w:u w:val="single"/>
          <w:lang w:val="en-US" w:eastAsia="zh-CN"/>
        </w:rPr>
        <w:t>45</w:t>
      </w:r>
      <w:r>
        <w:rPr>
          <w:rFonts w:hint="eastAsia" w:ascii="宋体" w:hAnsi="宋体"/>
          <w:color w:val="auto"/>
          <w:sz w:val="24"/>
          <w:szCs w:val="24"/>
          <w:highlight w:val="none"/>
          <w:u w:val="single"/>
        </w:rPr>
        <w:t>分</w:t>
      </w:r>
      <w:r>
        <w:rPr>
          <w:rFonts w:hint="eastAsia" w:ascii="宋体" w:hAnsi="宋体" w:eastAsia="宋体" w:cs="宋体"/>
          <w:color w:val="auto"/>
          <w:kern w:val="0"/>
          <w:sz w:val="24"/>
          <w:szCs w:val="24"/>
          <w:highlight w:val="none"/>
          <w:u w:val="single"/>
          <w:shd w:val="clear" w:color="auto" w:fill="FFFFFF"/>
          <w:lang w:bidi="ar"/>
        </w:rPr>
        <w:t>至</w:t>
      </w:r>
      <w:r>
        <w:rPr>
          <w:rFonts w:hint="eastAsia" w:ascii="宋体" w:hAnsi="宋体" w:eastAsia="宋体"/>
          <w:color w:val="auto"/>
          <w:sz w:val="24"/>
          <w:szCs w:val="24"/>
          <w:highlight w:val="none"/>
          <w:u w:val="single"/>
          <w:lang w:val="en-US" w:eastAsia="zh-CN"/>
        </w:rPr>
        <w:t>09</w:t>
      </w:r>
      <w:r>
        <w:rPr>
          <w:rFonts w:hint="eastAsia" w:ascii="宋体" w:hAnsi="宋体"/>
          <w:color w:val="auto"/>
          <w:sz w:val="24"/>
          <w:szCs w:val="24"/>
          <w:highlight w:val="none"/>
          <w:u w:val="single"/>
        </w:rPr>
        <w:t>时</w:t>
      </w:r>
      <w:r>
        <w:rPr>
          <w:rFonts w:hint="eastAsia" w:ascii="宋体" w:hAnsi="宋体" w:eastAsia="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eastAsia="宋体" w:cs="宋体"/>
          <w:color w:val="auto"/>
          <w:kern w:val="0"/>
          <w:sz w:val="24"/>
          <w:szCs w:val="24"/>
          <w:highlight w:val="none"/>
          <w:shd w:val="clear" w:color="auto" w:fill="FFFFFF"/>
          <w:lang w:bidi="ar"/>
        </w:rPr>
        <w:t>，递交地点：</w:t>
      </w:r>
      <w:r>
        <w:rPr>
          <w:rFonts w:hint="eastAsia" w:ascii="宋体" w:hAnsi="宋体" w:eastAsia="宋体" w:cs="宋体"/>
          <w:color w:val="auto"/>
          <w:kern w:val="0"/>
          <w:sz w:val="24"/>
          <w:szCs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szCs w:val="24"/>
          <w:highlight w:val="none"/>
          <w:shd w:val="clear" w:color="auto" w:fill="FFFFFF"/>
          <w:lang w:bidi="ar"/>
        </w:rPr>
        <w:t>。电子光盘需按规定封装。投标人在将数据刻录到光盘之后，投标前自行检查文件是否可以读取。</w:t>
      </w:r>
    </w:p>
    <w:p>
      <w:pPr>
        <w:shd w:val="clear"/>
        <w:spacing w:after="0" w:line="360" w:lineRule="auto"/>
        <w:ind w:firstLine="537" w:firstLineChars="224"/>
        <w:jc w:val="both"/>
        <w:rPr>
          <w:rFonts w:hint="eastAsia" w:ascii="宋体" w:hAnsi="宋体" w:eastAsia="宋体" w:cs="宋体"/>
          <w:color w:val="auto"/>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6.4</w:t>
      </w:r>
      <w:r>
        <w:rPr>
          <w:rFonts w:hint="eastAsia" w:ascii="宋体" w:hAnsi="宋体" w:eastAsia="宋体" w:cs="仿宋_GB2312"/>
          <w:color w:val="auto"/>
          <w:kern w:val="0"/>
          <w:sz w:val="24"/>
          <w:szCs w:val="24"/>
          <w:highlight w:val="none"/>
          <w:shd w:val="clear" w:color="auto" w:fill="FFFFFF"/>
          <w:lang w:bidi="ar"/>
        </w:rPr>
        <w:t>开标时间：</w:t>
      </w:r>
      <w:r>
        <w:rPr>
          <w:rFonts w:hint="eastAsia" w:ascii="宋体" w:hAnsi="宋体"/>
          <w:color w:val="auto"/>
          <w:sz w:val="24"/>
          <w:szCs w:val="24"/>
          <w:highlight w:val="none"/>
          <w:u w:val="single"/>
        </w:rPr>
        <w:t>2023年07月04日</w:t>
      </w:r>
      <w:r>
        <w:rPr>
          <w:rFonts w:hint="eastAsia" w:ascii="宋体" w:hAnsi="宋体" w:eastAsia="宋体"/>
          <w:color w:val="auto"/>
          <w:sz w:val="24"/>
          <w:szCs w:val="24"/>
          <w:highlight w:val="none"/>
          <w:u w:val="single"/>
          <w:lang w:val="en-US" w:eastAsia="zh-CN"/>
        </w:rPr>
        <w:t>09</w:t>
      </w:r>
      <w:r>
        <w:rPr>
          <w:rFonts w:hint="eastAsia" w:ascii="宋体" w:hAnsi="宋体"/>
          <w:color w:val="auto"/>
          <w:sz w:val="24"/>
          <w:szCs w:val="24"/>
          <w:highlight w:val="none"/>
          <w:u w:val="single"/>
        </w:rPr>
        <w:t>时</w:t>
      </w:r>
      <w:r>
        <w:rPr>
          <w:rFonts w:hint="eastAsia" w:ascii="宋体" w:hAnsi="宋体" w:eastAsia="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eastAsia="宋体" w:cs="宋体"/>
          <w:color w:val="auto"/>
          <w:kern w:val="0"/>
          <w:sz w:val="24"/>
          <w:szCs w:val="24"/>
          <w:highlight w:val="none"/>
          <w:shd w:val="clear" w:color="auto" w:fill="FFFFFF"/>
          <w:lang w:bidi="ar"/>
        </w:rPr>
        <w:t>，地点：</w:t>
      </w:r>
      <w:r>
        <w:rPr>
          <w:rFonts w:hint="eastAsia" w:ascii="宋体" w:hAnsi="宋体" w:eastAsia="宋体" w:cs="宋体"/>
          <w:color w:val="auto"/>
          <w:kern w:val="0"/>
          <w:sz w:val="24"/>
          <w:szCs w:val="24"/>
          <w:highlight w:val="none"/>
          <w:u w:val="single"/>
          <w:shd w:val="clear" w:color="auto" w:fill="FFFFFF"/>
          <w:lang w:bidi="ar"/>
        </w:rPr>
        <w:t>本项</w:t>
      </w:r>
      <w:r>
        <w:rPr>
          <w:rFonts w:hint="eastAsia" w:ascii="宋体" w:hAnsi="宋体" w:eastAsia="宋体" w:cs="宋体"/>
          <w:color w:val="auto"/>
          <w:kern w:val="0"/>
          <w:sz w:val="24"/>
          <w:szCs w:val="24"/>
          <w:highlight w:val="none"/>
          <w:u w:val="single"/>
          <w:shd w:val="clear" w:color="auto" w:fill="FFFFFF"/>
          <w:lang w:bidi="ar"/>
        </w:rPr>
        <w:t>目具体的招投标活动日程安排及场地安排以广州公共资源交易中心网站中“建设工程→项目查询（日程安排、答疑纪要）”公布的为准。投标人也可选择参加在线开标，具体按照交易平台相关指南进行操作。详见：广州公共资源交易中心网站。</w:t>
      </w:r>
    </w:p>
    <w:p>
      <w:pPr>
        <w:shd w:val="clear"/>
        <w:spacing w:after="0" w:line="360" w:lineRule="auto"/>
        <w:ind w:firstLine="537" w:firstLineChars="224"/>
        <w:jc w:val="both"/>
        <w:rPr>
          <w:rFonts w:hint="eastAsia" w:ascii="宋体" w:hAnsi="宋体" w:eastAsia="宋体" w:cs="宋体"/>
          <w:color w:val="auto"/>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 xml:space="preserve">6.5 </w:t>
      </w:r>
      <w:r>
        <w:rPr>
          <w:rFonts w:hint="eastAsia" w:ascii="宋体" w:hAnsi="宋体" w:eastAsia="宋体" w:cs="仿宋_GB2312"/>
          <w:color w:val="auto"/>
          <w:kern w:val="0"/>
          <w:sz w:val="24"/>
          <w:szCs w:val="24"/>
          <w:highlight w:val="none"/>
          <w:shd w:val="clear" w:color="auto" w:fill="FFFFFF"/>
          <w:lang w:bidi="ar"/>
        </w:rPr>
        <w:t>递交投标文件截止时间及开标时间是否有变化，请密切留意广州公共资源交易中心网站的相关信息。</w:t>
      </w:r>
    </w:p>
    <w:p>
      <w:pPr>
        <w:shd w:val="clear"/>
        <w:spacing w:after="0" w:line="360" w:lineRule="auto"/>
        <w:ind w:firstLine="537" w:firstLineChars="224"/>
        <w:jc w:val="both"/>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bidi="ar"/>
        </w:rPr>
        <w:t>6.6</w:t>
      </w:r>
      <w:r>
        <w:rPr>
          <w:rFonts w:hint="eastAsia" w:ascii="宋体" w:hAnsi="宋体" w:eastAsia="宋体" w:cs="仿宋_GB2312"/>
          <w:color w:val="auto"/>
          <w:kern w:val="0"/>
          <w:sz w:val="24"/>
          <w:szCs w:val="24"/>
          <w:highlight w:val="none"/>
          <w:shd w:val="clear" w:color="auto" w:fill="FFFFFF"/>
          <w:lang w:bidi="ar"/>
        </w:rPr>
        <w:t>逾期送达的投标文件，电子招标投标交易平台将予以拒收。</w:t>
      </w:r>
      <w:bookmarkStart w:id="0" w:name="_Toc515033015"/>
      <w:bookmarkEnd w:id="0"/>
    </w:p>
    <w:p>
      <w:pPr>
        <w:pStyle w:val="42"/>
        <w:widowControl/>
        <w:shd w:val="clear"/>
        <w:ind w:firstLine="0"/>
        <w:outlineLvl w:val="0"/>
        <w:rPr>
          <w:rFonts w:ascii="宋体" w:hAnsi="宋体" w:eastAsia="宋体" w:cs="宋体"/>
          <w:color w:val="auto"/>
          <w:kern w:val="2"/>
          <w:sz w:val="24"/>
          <w:szCs w:val="24"/>
          <w:highlight w:val="none"/>
        </w:rPr>
      </w:pPr>
      <w:r>
        <w:rPr>
          <w:rFonts w:ascii="宋体" w:hAnsi="宋体" w:eastAsia="宋体" w:cs="宋体"/>
          <w:b/>
          <w:bCs/>
          <w:color w:val="auto"/>
          <w:kern w:val="2"/>
          <w:sz w:val="24"/>
          <w:szCs w:val="24"/>
          <w:highlight w:val="none"/>
        </w:rPr>
        <w:t>7.发布公告的媒介</w:t>
      </w:r>
      <w:r>
        <w:rPr>
          <w:rFonts w:ascii="宋体" w:hAnsi="宋体" w:eastAsia="宋体" w:cs="宋体"/>
          <w:color w:val="auto"/>
          <w:kern w:val="2"/>
          <w:sz w:val="24"/>
          <w:szCs w:val="24"/>
          <w:highlight w:val="none"/>
        </w:rPr>
        <w:t xml:space="preserve"> </w:t>
      </w:r>
    </w:p>
    <w:p>
      <w:pPr>
        <w:pStyle w:val="42"/>
        <w:widowControl/>
        <w:shd w:val="clear"/>
        <w:ind w:firstLine="480" w:firstLineChars="200"/>
        <w:rPr>
          <w:rFonts w:ascii="宋体" w:hAnsi="宋体" w:eastAsia="宋体" w:cs="宋体"/>
          <w:color w:val="auto"/>
          <w:kern w:val="2"/>
          <w:sz w:val="24"/>
          <w:szCs w:val="24"/>
          <w:highlight w:val="none"/>
          <w:u w:val="single"/>
        </w:rPr>
      </w:pPr>
      <w:r>
        <w:rPr>
          <w:rFonts w:ascii="宋体" w:hAnsi="宋体" w:eastAsia="宋体" w:cs="宋体"/>
          <w:color w:val="auto"/>
          <w:kern w:val="2"/>
          <w:sz w:val="24"/>
          <w:szCs w:val="24"/>
          <w:highlight w:val="none"/>
          <w:u w:val="single"/>
        </w:rPr>
        <w:t>本次招标公告同时在广州公共资源交易中心网站（网址：</w:t>
      </w:r>
      <w:r>
        <w:rPr>
          <w:rFonts w:ascii="宋体" w:hAnsi="宋体" w:eastAsia="宋体" w:cs="宋体"/>
          <w:color w:val="auto"/>
          <w:kern w:val="2"/>
          <w:sz w:val="24"/>
          <w:szCs w:val="24"/>
          <w:highlight w:val="none"/>
          <w:u w:val="single"/>
        </w:rPr>
        <w:fldChar w:fldCharType="begin"/>
      </w:r>
      <w:r>
        <w:rPr>
          <w:rFonts w:ascii="宋体" w:hAnsi="宋体" w:eastAsia="宋体" w:cs="宋体"/>
          <w:color w:val="auto"/>
          <w:kern w:val="2"/>
          <w:sz w:val="24"/>
          <w:szCs w:val="24"/>
          <w:highlight w:val="none"/>
          <w:u w:val="single"/>
        </w:rPr>
        <w:instrText xml:space="preserve"> HYPERLINK "http://www.gzggzy.cn）、中国招标投标公共服务平台（www.cebpubservice.com）、广东省招标投标监管网（www.gdzbtb.gov.cn）上发布，本公告的修改、补充，在广州公共资源交易中心网站发布。" </w:instrText>
      </w:r>
      <w:r>
        <w:rPr>
          <w:rFonts w:ascii="宋体" w:hAnsi="宋体" w:eastAsia="宋体" w:cs="宋体"/>
          <w:color w:val="auto"/>
          <w:kern w:val="2"/>
          <w:sz w:val="24"/>
          <w:szCs w:val="24"/>
          <w:highlight w:val="none"/>
          <w:u w:val="single"/>
        </w:rPr>
        <w:fldChar w:fldCharType="separate"/>
      </w:r>
      <w:r>
        <w:rPr>
          <w:rFonts w:ascii="宋体" w:hAnsi="宋体" w:eastAsia="宋体" w:cs="宋体"/>
          <w:color w:val="auto"/>
          <w:kern w:val="2"/>
          <w:sz w:val="24"/>
          <w:szCs w:val="24"/>
          <w:highlight w:val="none"/>
          <w:u w:val="single"/>
        </w:rPr>
        <w:t>www.gzggzy.cn）、广州国企阳光采购信息发布平台网站（http://ygcg.gzggzy.cn/）、中国招标投标公共服务平台（www.cebpubservice.com）、广东省招标投标监管网（http://zbtb.gd.gov.cn）上发布，本公告的修改、补充，在广州公共资源交易中心网站发布。</w:t>
      </w:r>
      <w:r>
        <w:rPr>
          <w:rFonts w:ascii="宋体" w:hAnsi="宋体" w:eastAsia="宋体" w:cs="宋体"/>
          <w:color w:val="auto"/>
          <w:kern w:val="2"/>
          <w:sz w:val="24"/>
          <w:szCs w:val="24"/>
          <w:highlight w:val="none"/>
          <w:u w:val="single"/>
        </w:rPr>
        <w:fldChar w:fldCharType="end"/>
      </w:r>
      <w:r>
        <w:rPr>
          <w:rFonts w:ascii="宋体" w:hAnsi="宋体" w:eastAsia="宋体" w:cs="宋体"/>
          <w:color w:val="auto"/>
          <w:kern w:val="2"/>
          <w:sz w:val="24"/>
          <w:szCs w:val="24"/>
          <w:highlight w:val="none"/>
          <w:u w:val="single"/>
        </w:rPr>
        <w:t>本公告在各媒体发布的文本如有不同之处，以在广州公共资源交易网发布的文本为准。</w:t>
      </w:r>
    </w:p>
    <w:p>
      <w:pPr>
        <w:pStyle w:val="42"/>
        <w:widowControl/>
        <w:shd w:val="clear"/>
        <w:ind w:firstLine="480" w:firstLineChars="200"/>
        <w:rPr>
          <w:rFonts w:ascii="宋体" w:hAnsi="宋体" w:eastAsia="宋体" w:cs="宋体"/>
          <w:color w:val="auto"/>
          <w:kern w:val="2"/>
          <w:sz w:val="24"/>
          <w:szCs w:val="24"/>
          <w:highlight w:val="none"/>
        </w:rPr>
      </w:pPr>
    </w:p>
    <w:p>
      <w:pPr>
        <w:pStyle w:val="42"/>
        <w:widowControl/>
        <w:shd w:val="clear"/>
        <w:ind w:firstLine="0"/>
        <w:outlineLvl w:val="0"/>
        <w:rPr>
          <w:rFonts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8</w:t>
      </w:r>
      <w:r>
        <w:rPr>
          <w:rFonts w:ascii="宋体" w:hAnsi="宋体" w:eastAsia="宋体" w:cs="宋体"/>
          <w:b/>
          <w:bCs/>
          <w:color w:val="auto"/>
          <w:kern w:val="2"/>
          <w:sz w:val="24"/>
          <w:szCs w:val="24"/>
          <w:highlight w:val="none"/>
          <w:lang w:val="en-US" w:eastAsia="zh-CN"/>
        </w:rPr>
        <w:t>.</w:t>
      </w:r>
      <w:r>
        <w:rPr>
          <w:rFonts w:hint="eastAsia" w:ascii="宋体" w:hAnsi="宋体" w:eastAsia="宋体" w:cs="宋体"/>
          <w:b/>
          <w:bCs/>
          <w:color w:val="auto"/>
          <w:kern w:val="2"/>
          <w:sz w:val="24"/>
          <w:szCs w:val="24"/>
          <w:highlight w:val="none"/>
          <w:lang w:val="en-US" w:eastAsia="zh-CN"/>
        </w:rPr>
        <w:t>异议受理</w:t>
      </w:r>
    </w:p>
    <w:p>
      <w:pPr>
        <w:widowControl w:val="0"/>
        <w:shd w:val="clear" w:color="auto"/>
        <w:spacing w:after="0" w:line="360" w:lineRule="auto"/>
        <w:ind w:firstLine="480" w:firstLineChars="200"/>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潜在投标人或利害关系人对本招标公告及招标内容异议的，应当在投标截止时间10日前向招标人书面提出。</w:t>
      </w:r>
    </w:p>
    <w:p>
      <w:pPr>
        <w:widowControl w:val="0"/>
        <w:shd w:val="clear" w:color="auto"/>
        <w:topLinePunct/>
        <w:spacing w:after="0" w:line="440" w:lineRule="exact"/>
        <w:ind w:firstLine="480" w:firstLineChars="200"/>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异议受理部门：</w:t>
      </w:r>
      <w:r>
        <w:rPr>
          <w:rFonts w:hint="eastAsia" w:ascii="宋体" w:hAnsi="宋体" w:eastAsia="宋体" w:cs="Times New Roman"/>
          <w:color w:val="auto"/>
          <w:sz w:val="24"/>
          <w:szCs w:val="24"/>
          <w:highlight w:val="none"/>
          <w:u w:val="single"/>
          <w:lang w:eastAsia="zh-CN"/>
        </w:rPr>
        <w:t>广州厦广仕有限责任公司</w:t>
      </w:r>
    </w:p>
    <w:p>
      <w:pPr>
        <w:widowControl w:val="0"/>
        <w:shd w:val="clear" w:color="auto"/>
        <w:topLinePunct/>
        <w:spacing w:after="0" w:line="440" w:lineRule="exact"/>
        <w:ind w:firstLine="480" w:firstLineChars="200"/>
        <w:jc w:val="both"/>
        <w:rPr>
          <w:rFonts w:hint="eastAsia" w:ascii="宋体" w:hAnsi="宋体" w:eastAsia="宋体" w:cs="宋体"/>
          <w:color w:val="auto"/>
          <w:kern w:val="0"/>
          <w:sz w:val="24"/>
          <w:szCs w:val="24"/>
          <w:highlight w:val="none"/>
          <w:u w:val="single"/>
          <w:lang w:eastAsia="zh-CN"/>
        </w:rPr>
      </w:pPr>
      <w:r>
        <w:rPr>
          <w:rFonts w:hint="eastAsia" w:ascii="宋体" w:hAnsi="宋体" w:eastAsia="宋体" w:cs="Times New Roman"/>
          <w:color w:val="auto"/>
          <w:sz w:val="24"/>
          <w:szCs w:val="24"/>
          <w:highlight w:val="none"/>
        </w:rPr>
        <w:t>地    址：</w:t>
      </w:r>
      <w:r>
        <w:rPr>
          <w:rFonts w:hint="eastAsia" w:ascii="宋体" w:hAnsi="宋体" w:eastAsia="宋体" w:cs="宋体"/>
          <w:color w:val="auto"/>
          <w:kern w:val="0"/>
          <w:sz w:val="24"/>
          <w:szCs w:val="24"/>
          <w:highlight w:val="none"/>
          <w:u w:val="single"/>
          <w:lang w:eastAsia="zh-CN"/>
        </w:rPr>
        <w:t>广州市黄埔区摇田河大街79号1101房自编1108室</w:t>
      </w:r>
    </w:p>
    <w:p>
      <w:pPr>
        <w:widowControl w:val="0"/>
        <w:shd w:val="clear" w:color="auto"/>
        <w:spacing w:after="0" w:line="440" w:lineRule="exact"/>
        <w:ind w:right="482" w:firstLine="480" w:firstLineChars="200"/>
        <w:jc w:val="both"/>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电    话：</w:t>
      </w:r>
      <w:r>
        <w:rPr>
          <w:rFonts w:hint="eastAsia" w:ascii="宋体" w:hAnsi="宋体" w:eastAsia="宋体" w:cs="Times New Roman"/>
          <w:color w:val="auto"/>
          <w:sz w:val="24"/>
          <w:szCs w:val="24"/>
          <w:highlight w:val="none"/>
          <w:u w:val="single"/>
          <w:lang w:eastAsia="zh-CN"/>
        </w:rPr>
        <w:t>020-</w:t>
      </w:r>
      <w:r>
        <w:rPr>
          <w:rFonts w:hint="eastAsia" w:ascii="宋体" w:hAnsi="宋体" w:eastAsia="宋体" w:cs="Times New Roman"/>
          <w:color w:val="auto"/>
          <w:sz w:val="24"/>
          <w:szCs w:val="24"/>
          <w:highlight w:val="none"/>
          <w:u w:val="single"/>
          <w:lang w:val="en-US" w:eastAsia="zh-CN"/>
        </w:rPr>
        <w:t>31702012</w:t>
      </w:r>
    </w:p>
    <w:p>
      <w:pPr>
        <w:pStyle w:val="42"/>
        <w:widowControl/>
        <w:shd w:val="clear"/>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42"/>
        <w:widowControl/>
        <w:shd w:val="clear"/>
        <w:ind w:firstLine="480" w:firstLineChars="200"/>
        <w:rPr>
          <w:rFonts w:hint="eastAsia" w:ascii="宋体" w:hAnsi="宋体" w:eastAsia="宋体" w:cs="Times New Roman"/>
          <w:color w:val="auto"/>
          <w:sz w:val="24"/>
          <w:szCs w:val="24"/>
          <w:highlight w:val="none"/>
        </w:rPr>
      </w:pPr>
    </w:p>
    <w:p>
      <w:pPr>
        <w:pStyle w:val="42"/>
        <w:widowControl/>
        <w:shd w:val="clear"/>
        <w:ind w:firstLine="0"/>
        <w:outlineLvl w:val="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9</w:t>
      </w:r>
      <w:r>
        <w:rPr>
          <w:rFonts w:ascii="宋体" w:hAnsi="宋体" w:eastAsia="宋体" w:cs="宋体"/>
          <w:b/>
          <w:bCs/>
          <w:color w:val="auto"/>
          <w:kern w:val="2"/>
          <w:sz w:val="24"/>
          <w:szCs w:val="24"/>
          <w:highlight w:val="none"/>
        </w:rPr>
        <w:t>.联系方式</w:t>
      </w:r>
    </w:p>
    <w:p>
      <w:pPr>
        <w:pStyle w:val="42"/>
        <w:widowControl/>
        <w:shd w:val="clear"/>
        <w:ind w:left="480" w:hanging="480" w:hangingChars="200"/>
        <w:rPr>
          <w:rFonts w:hint="eastAsia" w:ascii="宋体" w:hAnsi="宋体" w:eastAsia="宋体" w:cs="宋体"/>
          <w:color w:val="auto"/>
          <w:kern w:val="2"/>
          <w:sz w:val="24"/>
          <w:szCs w:val="24"/>
          <w:highlight w:val="none"/>
          <w:lang w:eastAsia="zh-CN"/>
        </w:rPr>
      </w:pPr>
      <w:r>
        <w:rPr>
          <w:rFonts w:ascii="宋体" w:hAnsi="宋体" w:eastAsia="宋体" w:cs="宋体"/>
          <w:color w:val="auto"/>
          <w:kern w:val="2"/>
          <w:sz w:val="24"/>
          <w:szCs w:val="24"/>
          <w:highlight w:val="none"/>
        </w:rPr>
        <w:t>招 标 人：</w:t>
      </w:r>
      <w:r>
        <w:rPr>
          <w:rFonts w:hint="eastAsia" w:ascii="宋体" w:hAnsi="宋体" w:eastAsia="宋体" w:cs="宋体"/>
          <w:color w:val="auto"/>
          <w:kern w:val="2"/>
          <w:sz w:val="24"/>
          <w:szCs w:val="24"/>
          <w:highlight w:val="none"/>
          <w:u w:val="single"/>
          <w:lang w:eastAsia="zh-CN"/>
        </w:rPr>
        <w:t>广州厦广仕有限责任公司</w:t>
      </w:r>
    </w:p>
    <w:p>
      <w:pPr>
        <w:pStyle w:val="42"/>
        <w:widowControl/>
        <w:shd w:val="clear"/>
        <w:ind w:left="480" w:hanging="480" w:hangingChars="200"/>
        <w:rPr>
          <w:rFonts w:ascii="宋体" w:hAnsi="宋体" w:eastAsia="宋体" w:cs="宋体"/>
          <w:color w:val="auto"/>
          <w:kern w:val="2"/>
          <w:sz w:val="24"/>
          <w:szCs w:val="24"/>
          <w:highlight w:val="none"/>
          <w:u w:val="single"/>
        </w:rPr>
      </w:pPr>
      <w:r>
        <w:rPr>
          <w:rFonts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广州市黄埔区摇田河大街79号1101房自编1108室</w:t>
      </w:r>
    </w:p>
    <w:p>
      <w:pPr>
        <w:pStyle w:val="42"/>
        <w:widowControl/>
        <w:shd w:val="clear"/>
        <w:ind w:left="480" w:hanging="480" w:hanging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rPr>
        <w:t>陈</w:t>
      </w:r>
      <w:r>
        <w:rPr>
          <w:rFonts w:ascii="宋体" w:hAnsi="宋体" w:eastAsia="宋体" w:cs="宋体"/>
          <w:color w:val="auto"/>
          <w:kern w:val="2"/>
          <w:sz w:val="24"/>
          <w:szCs w:val="24"/>
          <w:highlight w:val="none"/>
          <w:u w:val="single"/>
        </w:rPr>
        <w:t>工</w:t>
      </w:r>
      <w:r>
        <w:rPr>
          <w:rFonts w:ascii="宋体" w:hAnsi="宋体" w:eastAsia="宋体" w:cs="宋体"/>
          <w:color w:val="auto"/>
          <w:kern w:val="2"/>
          <w:sz w:val="24"/>
          <w:szCs w:val="24"/>
          <w:highlight w:val="none"/>
        </w:rPr>
        <w:t xml:space="preserve">      电话：</w:t>
      </w:r>
      <w:r>
        <w:rPr>
          <w:rFonts w:hint="eastAsia" w:ascii="宋体" w:hAnsi="宋体" w:eastAsia="宋体" w:cs="宋体"/>
          <w:color w:val="auto"/>
          <w:kern w:val="2"/>
          <w:sz w:val="24"/>
          <w:szCs w:val="24"/>
          <w:highlight w:val="none"/>
          <w:u w:val="single"/>
        </w:rPr>
        <w:t>020-31702012</w:t>
      </w:r>
    </w:p>
    <w:p>
      <w:pPr>
        <w:shd w:val="clear"/>
        <w:topLinePunct/>
        <w:spacing w:line="360" w:lineRule="auto"/>
        <w:ind w:left="120" w:right="360" w:hanging="120" w:hangingChars="50"/>
        <w:rPr>
          <w:rFonts w:ascii="宋体" w:hAnsi="宋体"/>
          <w:color w:val="auto"/>
          <w:sz w:val="24"/>
          <w:szCs w:val="24"/>
          <w:highlight w:val="none"/>
        </w:rPr>
      </w:pPr>
    </w:p>
    <w:p>
      <w:pPr>
        <w:pStyle w:val="42"/>
        <w:widowControl/>
        <w:shd w:val="clear"/>
        <w:ind w:left="480" w:hanging="480" w:hangingChars="200"/>
        <w:rPr>
          <w:rFonts w:hint="eastAsia" w:ascii="宋体" w:hAnsi="宋体" w:eastAsia="宋体" w:cs="宋体"/>
          <w:color w:val="auto"/>
          <w:kern w:val="2"/>
          <w:sz w:val="24"/>
          <w:szCs w:val="24"/>
          <w:highlight w:val="none"/>
          <w:lang w:eastAsia="zh-CN"/>
        </w:rPr>
      </w:pPr>
      <w:r>
        <w:rPr>
          <w:rFonts w:ascii="宋体" w:hAnsi="宋体" w:eastAsia="宋体" w:cs="宋体"/>
          <w:color w:val="auto"/>
          <w:kern w:val="2"/>
          <w:sz w:val="24"/>
          <w:szCs w:val="24"/>
          <w:highlight w:val="none"/>
        </w:rPr>
        <w:t>招标代理机构：</w:t>
      </w:r>
      <w:r>
        <w:rPr>
          <w:rFonts w:hint="eastAsia" w:ascii="宋体" w:hAnsi="宋体" w:eastAsia="宋体" w:cs="宋体"/>
          <w:color w:val="auto"/>
          <w:kern w:val="2"/>
          <w:sz w:val="24"/>
          <w:szCs w:val="24"/>
          <w:highlight w:val="none"/>
          <w:u w:val="single"/>
          <w:lang w:eastAsia="zh-CN"/>
        </w:rPr>
        <w:t>广东省机电设备招标有限公司</w:t>
      </w:r>
    </w:p>
    <w:p>
      <w:pPr>
        <w:pStyle w:val="42"/>
        <w:widowControl/>
        <w:shd w:val="clear"/>
        <w:ind w:left="480" w:hanging="480" w:hanging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广州市越秀区环市中路316号金鹰大厦10楼</w:t>
      </w:r>
    </w:p>
    <w:p>
      <w:pPr>
        <w:pStyle w:val="42"/>
        <w:widowControl/>
        <w:shd w:val="clear"/>
        <w:ind w:left="480" w:hanging="480" w:hangingChars="200"/>
        <w:rPr>
          <w:rFonts w:ascii="宋体" w:hAnsi="宋体" w:eastAsia="宋体" w:cs="宋体"/>
          <w:color w:val="auto"/>
          <w:kern w:val="2"/>
          <w:sz w:val="24"/>
          <w:szCs w:val="24"/>
          <w:highlight w:val="none"/>
          <w:u w:val="single"/>
        </w:rPr>
      </w:pPr>
      <w:r>
        <w:rPr>
          <w:rFonts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eastAsia="zh-CN"/>
        </w:rPr>
        <w:t>张工</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lang w:eastAsia="zh-CN"/>
        </w:rPr>
        <w:t>18578637372</w:t>
      </w:r>
    </w:p>
    <w:p>
      <w:pPr>
        <w:shd w:val="clear"/>
        <w:topLinePunct/>
        <w:spacing w:line="360" w:lineRule="auto"/>
        <w:rPr>
          <w:rFonts w:hint="eastAsia" w:ascii="宋体" w:hAnsi="宋体"/>
          <w:color w:val="auto"/>
          <w:sz w:val="24"/>
          <w:szCs w:val="24"/>
          <w:highlight w:val="none"/>
          <w:u w:val="single"/>
        </w:rPr>
      </w:pPr>
    </w:p>
    <w:p>
      <w:pPr>
        <w:pStyle w:val="42"/>
        <w:widowControl/>
        <w:shd w:val="clear"/>
        <w:ind w:left="480" w:hanging="480" w:hangingChars="200"/>
        <w:rPr>
          <w:rFonts w:hint="eastAsia" w:ascii="宋体" w:hAnsi="宋体" w:eastAsia="宋体" w:cs="宋体"/>
          <w:color w:val="auto"/>
          <w:kern w:val="2"/>
          <w:sz w:val="24"/>
          <w:szCs w:val="24"/>
          <w:highlight w:val="none"/>
          <w:lang w:eastAsia="zh-CN"/>
        </w:rPr>
      </w:pPr>
      <w:r>
        <w:rPr>
          <w:rFonts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u w:val="single"/>
          <w:lang w:eastAsia="zh-CN"/>
        </w:rPr>
        <w:t>广州厦广仕有限责任公司</w:t>
      </w:r>
    </w:p>
    <w:p>
      <w:pPr>
        <w:pStyle w:val="42"/>
        <w:widowControl/>
        <w:shd w:val="clear"/>
        <w:ind w:firstLine="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异议受理人：</w:t>
      </w:r>
      <w:r>
        <w:rPr>
          <w:rFonts w:hint="eastAsia" w:ascii="宋体" w:hAnsi="宋体" w:eastAsia="宋体" w:cs="宋体"/>
          <w:color w:val="auto"/>
          <w:kern w:val="2"/>
          <w:sz w:val="24"/>
          <w:szCs w:val="24"/>
          <w:highlight w:val="none"/>
          <w:u w:val="single"/>
        </w:rPr>
        <w:t>陈</w:t>
      </w:r>
      <w:r>
        <w:rPr>
          <w:rFonts w:ascii="宋体" w:hAnsi="宋体" w:eastAsia="宋体" w:cs="宋体"/>
          <w:color w:val="auto"/>
          <w:kern w:val="2"/>
          <w:sz w:val="24"/>
          <w:szCs w:val="24"/>
          <w:highlight w:val="none"/>
          <w:u w:val="single"/>
        </w:rPr>
        <w:t>工</w:t>
      </w:r>
    </w:p>
    <w:p>
      <w:pPr>
        <w:pStyle w:val="42"/>
        <w:widowControl/>
        <w:shd w:val="clear"/>
        <w:ind w:firstLine="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异议受理电话：</w:t>
      </w:r>
      <w:r>
        <w:rPr>
          <w:rFonts w:hint="eastAsia" w:ascii="宋体" w:hAnsi="宋体" w:eastAsia="宋体" w:cs="宋体"/>
          <w:color w:val="auto"/>
          <w:kern w:val="2"/>
          <w:sz w:val="24"/>
          <w:szCs w:val="24"/>
          <w:highlight w:val="none"/>
          <w:u w:val="single"/>
        </w:rPr>
        <w:t>020-31702012</w:t>
      </w:r>
    </w:p>
    <w:p>
      <w:pPr>
        <w:pStyle w:val="42"/>
        <w:widowControl/>
        <w:shd w:val="clear"/>
        <w:ind w:left="480" w:hanging="480" w:hangingChars="200"/>
        <w:rPr>
          <w:rFonts w:ascii="宋体" w:hAnsi="宋体" w:eastAsia="宋体" w:cs="宋体"/>
          <w:color w:val="auto"/>
          <w:kern w:val="2"/>
          <w:sz w:val="24"/>
          <w:szCs w:val="24"/>
          <w:highlight w:val="none"/>
          <w:u w:val="single"/>
        </w:rPr>
      </w:pPr>
      <w:r>
        <w:rPr>
          <w:rFonts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广州市黄埔区摇田河大街79号1101房自编1108室</w:t>
      </w:r>
    </w:p>
    <w:p>
      <w:pPr>
        <w:pStyle w:val="42"/>
        <w:widowControl/>
        <w:shd w:val="clear"/>
        <w:ind w:firstLine="0"/>
        <w:rPr>
          <w:rFonts w:ascii="宋体" w:hAnsi="宋体" w:eastAsia="宋体" w:cs="宋体"/>
          <w:color w:val="auto"/>
          <w:kern w:val="2"/>
          <w:sz w:val="24"/>
          <w:szCs w:val="24"/>
          <w:highlight w:val="none"/>
        </w:rPr>
      </w:pPr>
    </w:p>
    <w:p>
      <w:pPr>
        <w:shd w:val="clear"/>
        <w:topLinePunct/>
        <w:spacing w:line="360" w:lineRule="auto"/>
        <w:ind w:left="7208" w:leftChars="1587" w:hanging="3717" w:hangingChars="1549"/>
        <w:rPr>
          <w:rFonts w:ascii="宋体" w:hAnsi="宋体"/>
          <w:color w:val="auto"/>
          <w:sz w:val="24"/>
          <w:szCs w:val="24"/>
          <w:highlight w:val="none"/>
          <w:u w:val="single"/>
        </w:rPr>
      </w:pPr>
    </w:p>
    <w:p>
      <w:pPr>
        <w:widowControl w:val="0"/>
        <w:shd w:val="clear" w:color="auto"/>
        <w:spacing w:after="0" w:line="360" w:lineRule="auto"/>
        <w:ind w:right="482"/>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广州开发区建设工程招投标管理办公室（广州市黄埔区建设工程招投标管理办公室）</w:t>
      </w:r>
    </w:p>
    <w:p>
      <w:pPr>
        <w:widowControl w:val="0"/>
        <w:shd w:val="clear" w:color="auto"/>
        <w:spacing w:after="0" w:line="360" w:lineRule="auto"/>
        <w:ind w:right="4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广州市黄埔区水西路30号四楼</w:t>
      </w:r>
    </w:p>
    <w:p>
      <w:pPr>
        <w:widowControl w:val="0"/>
        <w:shd w:val="clear" w:color="auto"/>
        <w:spacing w:after="0" w:line="360" w:lineRule="auto"/>
        <w:ind w:right="482"/>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监管电话：</w:t>
      </w:r>
      <w:r>
        <w:rPr>
          <w:rFonts w:hint="eastAsia" w:ascii="宋体" w:hAnsi="宋体" w:eastAsia="宋体" w:cs="宋体"/>
          <w:color w:val="auto"/>
          <w:sz w:val="24"/>
          <w:szCs w:val="24"/>
          <w:highlight w:val="none"/>
          <w:u w:val="single"/>
        </w:rPr>
        <w:t>020-82112206、82116676</w:t>
      </w:r>
    </w:p>
    <w:p>
      <w:pPr>
        <w:pStyle w:val="42"/>
        <w:widowControl/>
        <w:shd w:val="clear"/>
        <w:ind w:right="2079" w:firstLine="0"/>
        <w:rPr>
          <w:rFonts w:ascii="宋体" w:hAnsi="宋体" w:eastAsia="宋体" w:cs="宋体"/>
          <w:color w:val="auto"/>
          <w:kern w:val="2"/>
          <w:sz w:val="24"/>
          <w:szCs w:val="24"/>
          <w:highlight w:val="none"/>
        </w:rPr>
      </w:pPr>
    </w:p>
    <w:sectPr>
      <w:footerReference r:id="rId5" w:type="default"/>
      <w:pgSz w:w="11906" w:h="16838"/>
      <w:pgMar w:top="1417" w:right="1417" w:bottom="1417" w:left="1417" w:header="851" w:footer="992" w:gutter="0"/>
      <w:pgNumType w:start="1"/>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w:t>
                          </w:r>
                          <w:r>
                            <w:rPr>
                              <w:rFonts w:hint="eastAsia" w:eastAsia="宋体"/>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w:t>
                    </w:r>
                    <w:r>
                      <w:rPr>
                        <w:rFonts w:hint="eastAsia" w:eastAsia="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10"/>
  <w:drawingGridVerticalSpacing w:val="159"/>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jZmM2IzYWY5M2JjZTc4ODNhN2QwZWFjZTg5NjIifQ=="/>
  </w:docVars>
  <w:rsids>
    <w:rsidRoot w:val="58114DE5"/>
    <w:rsid w:val="00004607"/>
    <w:rsid w:val="00026413"/>
    <w:rsid w:val="000338AB"/>
    <w:rsid w:val="00047335"/>
    <w:rsid w:val="00050832"/>
    <w:rsid w:val="00051680"/>
    <w:rsid w:val="00060765"/>
    <w:rsid w:val="00072FBC"/>
    <w:rsid w:val="00074CF6"/>
    <w:rsid w:val="00090DE4"/>
    <w:rsid w:val="000934B6"/>
    <w:rsid w:val="00096F0F"/>
    <w:rsid w:val="000B0B7C"/>
    <w:rsid w:val="000B3A2A"/>
    <w:rsid w:val="000B4572"/>
    <w:rsid w:val="000B61D0"/>
    <w:rsid w:val="000B6901"/>
    <w:rsid w:val="000C64CF"/>
    <w:rsid w:val="000C6CA1"/>
    <w:rsid w:val="000D198F"/>
    <w:rsid w:val="0010670D"/>
    <w:rsid w:val="00116EBD"/>
    <w:rsid w:val="0012376C"/>
    <w:rsid w:val="001238BB"/>
    <w:rsid w:val="00123F05"/>
    <w:rsid w:val="00132E29"/>
    <w:rsid w:val="00136687"/>
    <w:rsid w:val="0014263B"/>
    <w:rsid w:val="00145133"/>
    <w:rsid w:val="00160C69"/>
    <w:rsid w:val="00174D78"/>
    <w:rsid w:val="0017680D"/>
    <w:rsid w:val="00182265"/>
    <w:rsid w:val="00192428"/>
    <w:rsid w:val="00192492"/>
    <w:rsid w:val="001930E1"/>
    <w:rsid w:val="001B0341"/>
    <w:rsid w:val="001C1E02"/>
    <w:rsid w:val="001C3B87"/>
    <w:rsid w:val="001C7DC2"/>
    <w:rsid w:val="001D431F"/>
    <w:rsid w:val="001E4B70"/>
    <w:rsid w:val="001F4F60"/>
    <w:rsid w:val="0021728F"/>
    <w:rsid w:val="00217B10"/>
    <w:rsid w:val="00224A0A"/>
    <w:rsid w:val="0023406F"/>
    <w:rsid w:val="00257CCD"/>
    <w:rsid w:val="00267A49"/>
    <w:rsid w:val="002738CC"/>
    <w:rsid w:val="00283A7A"/>
    <w:rsid w:val="002918A6"/>
    <w:rsid w:val="00292787"/>
    <w:rsid w:val="00295A5E"/>
    <w:rsid w:val="002A1F11"/>
    <w:rsid w:val="002B6E4D"/>
    <w:rsid w:val="002D4005"/>
    <w:rsid w:val="002D5CAB"/>
    <w:rsid w:val="002E3B52"/>
    <w:rsid w:val="002E4AB7"/>
    <w:rsid w:val="002E4B85"/>
    <w:rsid w:val="00302994"/>
    <w:rsid w:val="0030624B"/>
    <w:rsid w:val="0030771D"/>
    <w:rsid w:val="00307CDF"/>
    <w:rsid w:val="00321F71"/>
    <w:rsid w:val="003230B2"/>
    <w:rsid w:val="00332393"/>
    <w:rsid w:val="00341BA0"/>
    <w:rsid w:val="0034748E"/>
    <w:rsid w:val="00353EEF"/>
    <w:rsid w:val="00360B93"/>
    <w:rsid w:val="003730DE"/>
    <w:rsid w:val="00380BE1"/>
    <w:rsid w:val="00380CCD"/>
    <w:rsid w:val="00386FDF"/>
    <w:rsid w:val="00393791"/>
    <w:rsid w:val="003A6E83"/>
    <w:rsid w:val="003B3681"/>
    <w:rsid w:val="003B5EA3"/>
    <w:rsid w:val="003C159A"/>
    <w:rsid w:val="003C400D"/>
    <w:rsid w:val="003D55C9"/>
    <w:rsid w:val="003F7C2E"/>
    <w:rsid w:val="00400247"/>
    <w:rsid w:val="00404166"/>
    <w:rsid w:val="00404FC7"/>
    <w:rsid w:val="0041059A"/>
    <w:rsid w:val="00411516"/>
    <w:rsid w:val="00411833"/>
    <w:rsid w:val="00425361"/>
    <w:rsid w:val="00431901"/>
    <w:rsid w:val="004579FA"/>
    <w:rsid w:val="0046154B"/>
    <w:rsid w:val="00466081"/>
    <w:rsid w:val="0047183A"/>
    <w:rsid w:val="00475A70"/>
    <w:rsid w:val="00476475"/>
    <w:rsid w:val="004820DF"/>
    <w:rsid w:val="00483A5B"/>
    <w:rsid w:val="00484B79"/>
    <w:rsid w:val="00495B15"/>
    <w:rsid w:val="004A2442"/>
    <w:rsid w:val="004C1110"/>
    <w:rsid w:val="004D56A5"/>
    <w:rsid w:val="004E0120"/>
    <w:rsid w:val="004E20F2"/>
    <w:rsid w:val="004E241D"/>
    <w:rsid w:val="004F3622"/>
    <w:rsid w:val="004F52BD"/>
    <w:rsid w:val="004F70F2"/>
    <w:rsid w:val="00503392"/>
    <w:rsid w:val="00526CC3"/>
    <w:rsid w:val="0053586B"/>
    <w:rsid w:val="00535C3C"/>
    <w:rsid w:val="00546A15"/>
    <w:rsid w:val="00551635"/>
    <w:rsid w:val="0055382A"/>
    <w:rsid w:val="00562E8A"/>
    <w:rsid w:val="00566EF9"/>
    <w:rsid w:val="00571612"/>
    <w:rsid w:val="0058153A"/>
    <w:rsid w:val="00590A7E"/>
    <w:rsid w:val="005A2A48"/>
    <w:rsid w:val="005A404E"/>
    <w:rsid w:val="005A629A"/>
    <w:rsid w:val="005C0565"/>
    <w:rsid w:val="005C0A11"/>
    <w:rsid w:val="005D0764"/>
    <w:rsid w:val="005D4BD2"/>
    <w:rsid w:val="005D7596"/>
    <w:rsid w:val="005F00F9"/>
    <w:rsid w:val="005F2364"/>
    <w:rsid w:val="005F68C4"/>
    <w:rsid w:val="006227D7"/>
    <w:rsid w:val="006252DF"/>
    <w:rsid w:val="006333C4"/>
    <w:rsid w:val="00634274"/>
    <w:rsid w:val="00642494"/>
    <w:rsid w:val="0064564E"/>
    <w:rsid w:val="00655B86"/>
    <w:rsid w:val="00657B1A"/>
    <w:rsid w:val="00673779"/>
    <w:rsid w:val="0067406E"/>
    <w:rsid w:val="00675213"/>
    <w:rsid w:val="00682410"/>
    <w:rsid w:val="00690D5C"/>
    <w:rsid w:val="00696ED0"/>
    <w:rsid w:val="006B7681"/>
    <w:rsid w:val="006C19BD"/>
    <w:rsid w:val="006D386C"/>
    <w:rsid w:val="006E5E12"/>
    <w:rsid w:val="007013B1"/>
    <w:rsid w:val="00713141"/>
    <w:rsid w:val="0072226B"/>
    <w:rsid w:val="00723391"/>
    <w:rsid w:val="00723F3B"/>
    <w:rsid w:val="007310A1"/>
    <w:rsid w:val="00743906"/>
    <w:rsid w:val="00743CF5"/>
    <w:rsid w:val="007539B2"/>
    <w:rsid w:val="00757A1F"/>
    <w:rsid w:val="00760AB8"/>
    <w:rsid w:val="00765950"/>
    <w:rsid w:val="0077278C"/>
    <w:rsid w:val="00782B3E"/>
    <w:rsid w:val="007956F8"/>
    <w:rsid w:val="007A1E8B"/>
    <w:rsid w:val="007A2CFE"/>
    <w:rsid w:val="007B1F03"/>
    <w:rsid w:val="007B45A3"/>
    <w:rsid w:val="007C0815"/>
    <w:rsid w:val="007C2E26"/>
    <w:rsid w:val="007C429F"/>
    <w:rsid w:val="007C47B9"/>
    <w:rsid w:val="007C5294"/>
    <w:rsid w:val="007D2C9B"/>
    <w:rsid w:val="007E191C"/>
    <w:rsid w:val="007E645F"/>
    <w:rsid w:val="008013AD"/>
    <w:rsid w:val="008028B9"/>
    <w:rsid w:val="0080556F"/>
    <w:rsid w:val="008058FB"/>
    <w:rsid w:val="00814F25"/>
    <w:rsid w:val="00836F88"/>
    <w:rsid w:val="00840748"/>
    <w:rsid w:val="008423A3"/>
    <w:rsid w:val="00847D67"/>
    <w:rsid w:val="00850D89"/>
    <w:rsid w:val="00861B3C"/>
    <w:rsid w:val="00863AC9"/>
    <w:rsid w:val="00865D5B"/>
    <w:rsid w:val="00876D5A"/>
    <w:rsid w:val="008851A9"/>
    <w:rsid w:val="00891658"/>
    <w:rsid w:val="00897F06"/>
    <w:rsid w:val="008A6B0A"/>
    <w:rsid w:val="008B073D"/>
    <w:rsid w:val="008B0928"/>
    <w:rsid w:val="008B2426"/>
    <w:rsid w:val="008B33EC"/>
    <w:rsid w:val="008C0623"/>
    <w:rsid w:val="008D34DF"/>
    <w:rsid w:val="008D417D"/>
    <w:rsid w:val="008D4FE4"/>
    <w:rsid w:val="008D7DF2"/>
    <w:rsid w:val="008F4DFA"/>
    <w:rsid w:val="00901899"/>
    <w:rsid w:val="00906A39"/>
    <w:rsid w:val="00911D1F"/>
    <w:rsid w:val="009137FC"/>
    <w:rsid w:val="00920282"/>
    <w:rsid w:val="00936294"/>
    <w:rsid w:val="00937366"/>
    <w:rsid w:val="00951C15"/>
    <w:rsid w:val="00960ECB"/>
    <w:rsid w:val="00961CA8"/>
    <w:rsid w:val="009666FF"/>
    <w:rsid w:val="00971DC6"/>
    <w:rsid w:val="0098304F"/>
    <w:rsid w:val="00986EAF"/>
    <w:rsid w:val="0099289F"/>
    <w:rsid w:val="00993879"/>
    <w:rsid w:val="009A1C19"/>
    <w:rsid w:val="009B7043"/>
    <w:rsid w:val="009C1943"/>
    <w:rsid w:val="009C6279"/>
    <w:rsid w:val="009C71E0"/>
    <w:rsid w:val="009D051B"/>
    <w:rsid w:val="009D5C71"/>
    <w:rsid w:val="009E1820"/>
    <w:rsid w:val="009E45F5"/>
    <w:rsid w:val="009F07FF"/>
    <w:rsid w:val="009F2E32"/>
    <w:rsid w:val="00A117B8"/>
    <w:rsid w:val="00A17671"/>
    <w:rsid w:val="00A21E20"/>
    <w:rsid w:val="00A25C92"/>
    <w:rsid w:val="00A26F1C"/>
    <w:rsid w:val="00A325E2"/>
    <w:rsid w:val="00A36B3C"/>
    <w:rsid w:val="00A42BAD"/>
    <w:rsid w:val="00A6238A"/>
    <w:rsid w:val="00A6373C"/>
    <w:rsid w:val="00A80CE2"/>
    <w:rsid w:val="00A81BEC"/>
    <w:rsid w:val="00A82C0E"/>
    <w:rsid w:val="00A873BA"/>
    <w:rsid w:val="00AA27ED"/>
    <w:rsid w:val="00AA3310"/>
    <w:rsid w:val="00AB291F"/>
    <w:rsid w:val="00AB7DF3"/>
    <w:rsid w:val="00AC22D7"/>
    <w:rsid w:val="00AC2A82"/>
    <w:rsid w:val="00AC5B9E"/>
    <w:rsid w:val="00AD2A45"/>
    <w:rsid w:val="00AE0825"/>
    <w:rsid w:val="00AE2203"/>
    <w:rsid w:val="00AE7C59"/>
    <w:rsid w:val="00B04E22"/>
    <w:rsid w:val="00B069B3"/>
    <w:rsid w:val="00B13D99"/>
    <w:rsid w:val="00B24A88"/>
    <w:rsid w:val="00B3608B"/>
    <w:rsid w:val="00B55FAF"/>
    <w:rsid w:val="00B74B77"/>
    <w:rsid w:val="00B9256E"/>
    <w:rsid w:val="00B95C2C"/>
    <w:rsid w:val="00B97FBC"/>
    <w:rsid w:val="00BD1751"/>
    <w:rsid w:val="00BD4519"/>
    <w:rsid w:val="00BD6C81"/>
    <w:rsid w:val="00BE0169"/>
    <w:rsid w:val="00BE1193"/>
    <w:rsid w:val="00BF5F49"/>
    <w:rsid w:val="00C15C46"/>
    <w:rsid w:val="00C22B97"/>
    <w:rsid w:val="00C22E83"/>
    <w:rsid w:val="00C236AC"/>
    <w:rsid w:val="00C238B9"/>
    <w:rsid w:val="00C26577"/>
    <w:rsid w:val="00C307B4"/>
    <w:rsid w:val="00C50B07"/>
    <w:rsid w:val="00C55032"/>
    <w:rsid w:val="00C612CF"/>
    <w:rsid w:val="00C653E9"/>
    <w:rsid w:val="00C65E64"/>
    <w:rsid w:val="00C70343"/>
    <w:rsid w:val="00C903E7"/>
    <w:rsid w:val="00C9124B"/>
    <w:rsid w:val="00C94D37"/>
    <w:rsid w:val="00C94EFE"/>
    <w:rsid w:val="00C96E2F"/>
    <w:rsid w:val="00CA7BE4"/>
    <w:rsid w:val="00CC41D9"/>
    <w:rsid w:val="00CC4FB3"/>
    <w:rsid w:val="00CD00F0"/>
    <w:rsid w:val="00CE181F"/>
    <w:rsid w:val="00D00E94"/>
    <w:rsid w:val="00D2613D"/>
    <w:rsid w:val="00D71971"/>
    <w:rsid w:val="00D72277"/>
    <w:rsid w:val="00D80D65"/>
    <w:rsid w:val="00D91A44"/>
    <w:rsid w:val="00D94B72"/>
    <w:rsid w:val="00D95823"/>
    <w:rsid w:val="00D9779D"/>
    <w:rsid w:val="00DA65B6"/>
    <w:rsid w:val="00DB05CE"/>
    <w:rsid w:val="00DB4082"/>
    <w:rsid w:val="00DC15FF"/>
    <w:rsid w:val="00DD08F1"/>
    <w:rsid w:val="00DE3831"/>
    <w:rsid w:val="00E051F9"/>
    <w:rsid w:val="00E1495C"/>
    <w:rsid w:val="00E20ABA"/>
    <w:rsid w:val="00E24696"/>
    <w:rsid w:val="00E310DF"/>
    <w:rsid w:val="00E371ED"/>
    <w:rsid w:val="00E40FD9"/>
    <w:rsid w:val="00E41187"/>
    <w:rsid w:val="00E45048"/>
    <w:rsid w:val="00E477DB"/>
    <w:rsid w:val="00E5286C"/>
    <w:rsid w:val="00E63D33"/>
    <w:rsid w:val="00E63E2F"/>
    <w:rsid w:val="00E66F83"/>
    <w:rsid w:val="00E86870"/>
    <w:rsid w:val="00E93242"/>
    <w:rsid w:val="00EB0B47"/>
    <w:rsid w:val="00EB61B1"/>
    <w:rsid w:val="00EC0F3D"/>
    <w:rsid w:val="00ED2093"/>
    <w:rsid w:val="00ED26AE"/>
    <w:rsid w:val="00EE47F7"/>
    <w:rsid w:val="00EE554C"/>
    <w:rsid w:val="00EE76A5"/>
    <w:rsid w:val="00EF3F10"/>
    <w:rsid w:val="00F14B1D"/>
    <w:rsid w:val="00F24A6C"/>
    <w:rsid w:val="00F44BD7"/>
    <w:rsid w:val="00F46CDC"/>
    <w:rsid w:val="00F55E4A"/>
    <w:rsid w:val="00F65198"/>
    <w:rsid w:val="00F700AB"/>
    <w:rsid w:val="00F7210A"/>
    <w:rsid w:val="00F770F5"/>
    <w:rsid w:val="00F81901"/>
    <w:rsid w:val="00F91A3E"/>
    <w:rsid w:val="00FB2EB8"/>
    <w:rsid w:val="00FB3C9B"/>
    <w:rsid w:val="00FB54AB"/>
    <w:rsid w:val="00FC2E6E"/>
    <w:rsid w:val="00FD0152"/>
    <w:rsid w:val="00FD10AA"/>
    <w:rsid w:val="00FD1BED"/>
    <w:rsid w:val="00FD1D19"/>
    <w:rsid w:val="00FD289D"/>
    <w:rsid w:val="00FE1984"/>
    <w:rsid w:val="01CB24E8"/>
    <w:rsid w:val="021F2D24"/>
    <w:rsid w:val="034E735E"/>
    <w:rsid w:val="03933422"/>
    <w:rsid w:val="06DC3814"/>
    <w:rsid w:val="0AEF2A1E"/>
    <w:rsid w:val="0B941B1B"/>
    <w:rsid w:val="0D4D75A9"/>
    <w:rsid w:val="0DA750A6"/>
    <w:rsid w:val="10ED7B72"/>
    <w:rsid w:val="12FE75AD"/>
    <w:rsid w:val="137E41CB"/>
    <w:rsid w:val="17414234"/>
    <w:rsid w:val="1A653FEB"/>
    <w:rsid w:val="1BD04A61"/>
    <w:rsid w:val="1C396D0B"/>
    <w:rsid w:val="1C6209F2"/>
    <w:rsid w:val="1D85003D"/>
    <w:rsid w:val="21142141"/>
    <w:rsid w:val="2298385A"/>
    <w:rsid w:val="2318401B"/>
    <w:rsid w:val="2366441E"/>
    <w:rsid w:val="23A6262E"/>
    <w:rsid w:val="2601466F"/>
    <w:rsid w:val="27777119"/>
    <w:rsid w:val="294E396A"/>
    <w:rsid w:val="29C74D71"/>
    <w:rsid w:val="2A1922B2"/>
    <w:rsid w:val="2A723A66"/>
    <w:rsid w:val="2A966BD2"/>
    <w:rsid w:val="2CB94F99"/>
    <w:rsid w:val="2D8877AE"/>
    <w:rsid w:val="2FD61208"/>
    <w:rsid w:val="30DB2249"/>
    <w:rsid w:val="31F42769"/>
    <w:rsid w:val="344456A4"/>
    <w:rsid w:val="34D060A0"/>
    <w:rsid w:val="37805B76"/>
    <w:rsid w:val="37EB6520"/>
    <w:rsid w:val="39010007"/>
    <w:rsid w:val="3A847B35"/>
    <w:rsid w:val="3AA75C7A"/>
    <w:rsid w:val="3C0D17F1"/>
    <w:rsid w:val="3C443901"/>
    <w:rsid w:val="3C924DD6"/>
    <w:rsid w:val="3D4622A4"/>
    <w:rsid w:val="3F956348"/>
    <w:rsid w:val="41D03CCA"/>
    <w:rsid w:val="43116EFE"/>
    <w:rsid w:val="438E11FB"/>
    <w:rsid w:val="44742249"/>
    <w:rsid w:val="44C85ABF"/>
    <w:rsid w:val="450233BF"/>
    <w:rsid w:val="45E11E93"/>
    <w:rsid w:val="460E11CB"/>
    <w:rsid w:val="46905853"/>
    <w:rsid w:val="48A57A7C"/>
    <w:rsid w:val="491643B9"/>
    <w:rsid w:val="4A2E59E2"/>
    <w:rsid w:val="4A313814"/>
    <w:rsid w:val="4C16642F"/>
    <w:rsid w:val="4D52686A"/>
    <w:rsid w:val="4EA45D11"/>
    <w:rsid w:val="4F157DBD"/>
    <w:rsid w:val="517F4662"/>
    <w:rsid w:val="52301E0F"/>
    <w:rsid w:val="526D5E0A"/>
    <w:rsid w:val="53C87665"/>
    <w:rsid w:val="541C2FD0"/>
    <w:rsid w:val="566B50DB"/>
    <w:rsid w:val="56EF3712"/>
    <w:rsid w:val="578C6337"/>
    <w:rsid w:val="57FB5F9C"/>
    <w:rsid w:val="58114DE5"/>
    <w:rsid w:val="5A107804"/>
    <w:rsid w:val="5B1078B8"/>
    <w:rsid w:val="5BE41251"/>
    <w:rsid w:val="605765B2"/>
    <w:rsid w:val="63C13BC1"/>
    <w:rsid w:val="65F31E15"/>
    <w:rsid w:val="67E47E28"/>
    <w:rsid w:val="69A35DC7"/>
    <w:rsid w:val="6ACF3AF9"/>
    <w:rsid w:val="6B9B48B6"/>
    <w:rsid w:val="6BEA1FE8"/>
    <w:rsid w:val="6CD504DF"/>
    <w:rsid w:val="6DDD6F5C"/>
    <w:rsid w:val="6E285793"/>
    <w:rsid w:val="6E51080D"/>
    <w:rsid w:val="6F114FC7"/>
    <w:rsid w:val="6F9B0E19"/>
    <w:rsid w:val="71036490"/>
    <w:rsid w:val="75470F34"/>
    <w:rsid w:val="765A7725"/>
    <w:rsid w:val="771542DA"/>
    <w:rsid w:val="77650824"/>
    <w:rsid w:val="78883613"/>
    <w:rsid w:val="788E0BB0"/>
    <w:rsid w:val="78950BD7"/>
    <w:rsid w:val="78D07635"/>
    <w:rsid w:val="795A4D59"/>
    <w:rsid w:val="7BB15A0E"/>
    <w:rsid w:val="7C072521"/>
    <w:rsid w:val="7D363C44"/>
    <w:rsid w:val="7DA97039"/>
    <w:rsid w:val="7DCE61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Times New Roman" w:cs="Calibri"/>
      <w:color w:val="000000"/>
      <w:kern w:val="2"/>
      <w:sz w:val="22"/>
      <w:szCs w:val="22"/>
      <w:lang w:val="en-US" w:eastAsia="zh-CN" w:bidi="ar-SA"/>
    </w:rPr>
  </w:style>
  <w:style w:type="paragraph" w:styleId="2">
    <w:name w:val="heading 2"/>
    <w:basedOn w:val="1"/>
    <w:next w:val="1"/>
    <w:qFormat/>
    <w:uiPriority w:val="0"/>
    <w:pPr>
      <w:keepNext/>
      <w:keepLines/>
      <w:spacing w:after="172" w:line="265" w:lineRule="auto"/>
      <w:ind w:left="10" w:right="116" w:hanging="10"/>
      <w:outlineLvl w:val="1"/>
    </w:pPr>
    <w:rPr>
      <w:rFonts w:ascii="黑体" w:hAnsi="黑体" w:eastAsia="黑体" w:cs="Times New Roman"/>
      <w:kern w:val="0"/>
      <w:szCs w:val="20"/>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6"/>
    <w:qFormat/>
    <w:uiPriority w:val="0"/>
    <w:rPr>
      <w:rFonts w:cs="Times New Roman"/>
    </w:rPr>
  </w:style>
  <w:style w:type="paragraph" w:styleId="6">
    <w:name w:val="Body Text"/>
    <w:basedOn w:val="1"/>
    <w:qFormat/>
    <w:uiPriority w:val="0"/>
    <w:pPr>
      <w:spacing w:after="120"/>
    </w:pPr>
  </w:style>
  <w:style w:type="paragraph" w:styleId="7">
    <w:name w:val="Body Text Indent"/>
    <w:basedOn w:val="1"/>
    <w:unhideWhenUsed/>
    <w:qFormat/>
    <w:uiPriority w:val="99"/>
    <w:pPr>
      <w:spacing w:after="120"/>
      <w:ind w:left="420" w:leftChars="200"/>
    </w:pPr>
  </w:style>
  <w:style w:type="paragraph" w:styleId="8">
    <w:name w:val="Plain Text"/>
    <w:basedOn w:val="1"/>
    <w:next w:val="1"/>
    <w:qFormat/>
    <w:uiPriority w:val="0"/>
    <w:rPr>
      <w:rFonts w:ascii="等线" w:hAnsi="Courier New" w:eastAsia="等线"/>
      <w:szCs w:val="22"/>
    </w:rPr>
  </w:style>
  <w:style w:type="paragraph" w:styleId="9">
    <w:name w:val="Balloon Text"/>
    <w:basedOn w:val="1"/>
    <w:link w:val="27"/>
    <w:qFormat/>
    <w:uiPriority w:val="0"/>
    <w:pPr>
      <w:spacing w:after="0" w:line="240" w:lineRule="auto"/>
    </w:pPr>
    <w:rPr>
      <w:rFonts w:cs="Times New Roman"/>
      <w:sz w:val="18"/>
      <w:szCs w:val="18"/>
    </w:rPr>
  </w:style>
  <w:style w:type="paragraph" w:styleId="10">
    <w:name w:val="footer"/>
    <w:basedOn w:val="1"/>
    <w:link w:val="28"/>
    <w:qFormat/>
    <w:uiPriority w:val="0"/>
    <w:pPr>
      <w:tabs>
        <w:tab w:val="center" w:pos="4153"/>
        <w:tab w:val="right" w:pos="8306"/>
      </w:tabs>
      <w:snapToGrid w:val="0"/>
      <w:spacing w:line="240" w:lineRule="auto"/>
    </w:pPr>
    <w:rPr>
      <w:rFonts w:cs="Times New Roman"/>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spacing w:line="240" w:lineRule="auto"/>
      <w:jc w:val="center"/>
    </w:pPr>
    <w:rPr>
      <w:rFonts w:cs="Times New Roman"/>
      <w:sz w:val="18"/>
      <w:szCs w:val="18"/>
    </w:rPr>
  </w:style>
  <w:style w:type="paragraph" w:styleId="12">
    <w:name w:val="Normal (Web)"/>
    <w:basedOn w:val="1"/>
    <w:qFormat/>
    <w:uiPriority w:val="0"/>
    <w:rPr>
      <w:sz w:val="24"/>
    </w:rPr>
  </w:style>
  <w:style w:type="paragraph" w:styleId="13">
    <w:name w:val="annotation subject"/>
    <w:basedOn w:val="5"/>
    <w:next w:val="5"/>
    <w:link w:val="30"/>
    <w:qFormat/>
    <w:uiPriority w:val="0"/>
    <w:rPr>
      <w:b/>
      <w:bCs/>
    </w:rPr>
  </w:style>
  <w:style w:type="paragraph" w:styleId="14">
    <w:name w:val="Body Text First Indent"/>
    <w:basedOn w:val="1"/>
    <w:link w:val="31"/>
    <w:qFormat/>
    <w:uiPriority w:val="0"/>
    <w:pPr>
      <w:widowControl w:val="0"/>
      <w:spacing w:line="240" w:lineRule="auto"/>
      <w:ind w:firstLine="420"/>
      <w:jc w:val="both"/>
    </w:pPr>
    <w:rPr>
      <w:rFonts w:eastAsia="宋体" w:cs="Times New Roman"/>
      <w:color w:val="auto"/>
      <w:kern w:val="0"/>
      <w:sz w:val="20"/>
      <w:szCs w:val="20"/>
    </w:rPr>
  </w:style>
  <w:style w:type="paragraph" w:styleId="15">
    <w:name w:val="Body Text First Indent 2"/>
    <w:basedOn w:val="7"/>
    <w:qFormat/>
    <w:uiPriority w:val="0"/>
    <w:pPr>
      <w:ind w:firstLine="420" w:firstLineChars="200"/>
    </w:pPr>
    <w:rPr>
      <w:rFonts w:ascii="Times New Roman" w:hAnsi="Times New Roman"/>
      <w:szCs w:val="24"/>
    </w:rPr>
  </w:style>
  <w:style w:type="character" w:styleId="18">
    <w:name w:val="Strong"/>
    <w:qFormat/>
    <w:uiPriority w:val="0"/>
    <w:rPr>
      <w:b/>
      <w:sz w:val="27"/>
      <w:szCs w:val="27"/>
    </w:rPr>
  </w:style>
  <w:style w:type="character" w:styleId="19">
    <w:name w:val="FollowedHyperlink"/>
    <w:qFormat/>
    <w:uiPriority w:val="0"/>
    <w:rPr>
      <w:color w:val="000000"/>
      <w:u w:val="none"/>
    </w:rPr>
  </w:style>
  <w:style w:type="character" w:styleId="20">
    <w:name w:val="HTML Definition"/>
    <w:qFormat/>
    <w:uiPriority w:val="0"/>
    <w:rPr>
      <w:i/>
      <w:color w:val="CCCCCC"/>
      <w:sz w:val="24"/>
      <w:szCs w:val="24"/>
    </w:rPr>
  </w:style>
  <w:style w:type="character" w:styleId="21">
    <w:name w:val="Hyperlink"/>
    <w:qFormat/>
    <w:uiPriority w:val="0"/>
    <w:rPr>
      <w:rFonts w:cs="Times New Roman"/>
      <w:color w:val="0563C1"/>
      <w:u w:val="single"/>
    </w:rPr>
  </w:style>
  <w:style w:type="character" w:styleId="22">
    <w:name w:val="HTML Code"/>
    <w:qFormat/>
    <w:uiPriority w:val="0"/>
    <w:rPr>
      <w:rFonts w:hint="default" w:ascii="Consolas" w:hAnsi="Consolas" w:eastAsia="Consolas" w:cs="Consolas"/>
      <w:color w:val="C7254E"/>
      <w:sz w:val="21"/>
      <w:szCs w:val="21"/>
      <w:bdr w:val="single" w:color="E1E1E1" w:sz="6" w:space="0"/>
      <w:shd w:val="clear" w:color="auto" w:fill="F9F2F4"/>
    </w:rPr>
  </w:style>
  <w:style w:type="character" w:styleId="23">
    <w:name w:val="annotation reference"/>
    <w:qFormat/>
    <w:uiPriority w:val="0"/>
    <w:rPr>
      <w:sz w:val="21"/>
      <w:szCs w:val="21"/>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批注文字 Char"/>
    <w:link w:val="5"/>
    <w:qFormat/>
    <w:uiPriority w:val="0"/>
    <w:rPr>
      <w:rFonts w:eastAsia="Times New Roman" w:cs="Calibri"/>
      <w:color w:val="000000"/>
      <w:kern w:val="2"/>
      <w:sz w:val="22"/>
      <w:szCs w:val="22"/>
    </w:rPr>
  </w:style>
  <w:style w:type="character" w:customStyle="1" w:styleId="27">
    <w:name w:val="批注框文本 Char"/>
    <w:link w:val="9"/>
    <w:qFormat/>
    <w:uiPriority w:val="0"/>
    <w:rPr>
      <w:rFonts w:eastAsia="Times New Roman" w:cs="Calibri"/>
      <w:color w:val="000000"/>
      <w:kern w:val="2"/>
      <w:sz w:val="18"/>
      <w:szCs w:val="18"/>
    </w:rPr>
  </w:style>
  <w:style w:type="character" w:customStyle="1" w:styleId="28">
    <w:name w:val="页脚 Char"/>
    <w:link w:val="10"/>
    <w:qFormat/>
    <w:uiPriority w:val="0"/>
    <w:rPr>
      <w:rFonts w:eastAsia="Times New Roman" w:cs="Calibri"/>
      <w:color w:val="000000"/>
      <w:kern w:val="2"/>
      <w:sz w:val="18"/>
      <w:szCs w:val="18"/>
    </w:rPr>
  </w:style>
  <w:style w:type="character" w:customStyle="1" w:styleId="29">
    <w:name w:val="页眉 Char"/>
    <w:link w:val="11"/>
    <w:qFormat/>
    <w:uiPriority w:val="0"/>
    <w:rPr>
      <w:rFonts w:eastAsia="Times New Roman" w:cs="Calibri"/>
      <w:color w:val="000000"/>
      <w:kern w:val="2"/>
      <w:sz w:val="18"/>
      <w:szCs w:val="18"/>
    </w:rPr>
  </w:style>
  <w:style w:type="character" w:customStyle="1" w:styleId="30">
    <w:name w:val="批注主题 Char"/>
    <w:link w:val="13"/>
    <w:qFormat/>
    <w:uiPriority w:val="0"/>
    <w:rPr>
      <w:rFonts w:eastAsia="Times New Roman" w:cs="Calibri"/>
      <w:b/>
      <w:bCs/>
      <w:color w:val="000000"/>
      <w:kern w:val="2"/>
      <w:sz w:val="22"/>
      <w:szCs w:val="22"/>
    </w:rPr>
  </w:style>
  <w:style w:type="character" w:customStyle="1" w:styleId="31">
    <w:name w:val="正文首行缩进 Char"/>
    <w:link w:val="14"/>
    <w:qFormat/>
    <w:uiPriority w:val="0"/>
    <w:rPr>
      <w:rFonts w:eastAsia="宋体"/>
      <w:lang w:bidi="ar-SA"/>
    </w:rPr>
  </w:style>
  <w:style w:type="character" w:customStyle="1" w:styleId="32">
    <w:name w:val="title24"/>
    <w:basedOn w:val="17"/>
    <w:qFormat/>
    <w:uiPriority w:val="0"/>
  </w:style>
  <w:style w:type="character" w:customStyle="1" w:styleId="33">
    <w:name w:val="title26"/>
    <w:basedOn w:val="17"/>
    <w:qFormat/>
    <w:uiPriority w:val="0"/>
  </w:style>
  <w:style w:type="character" w:customStyle="1" w:styleId="34">
    <w:name w:val="username"/>
    <w:basedOn w:val="17"/>
    <w:qFormat/>
    <w:uiPriority w:val="0"/>
  </w:style>
  <w:style w:type="character" w:customStyle="1" w:styleId="35">
    <w:name w:val="title2"/>
    <w:basedOn w:val="17"/>
    <w:qFormat/>
    <w:uiPriority w:val="0"/>
  </w:style>
  <w:style w:type="character" w:customStyle="1" w:styleId="36">
    <w:name w:val="hover41"/>
    <w:basedOn w:val="17"/>
    <w:qFormat/>
    <w:uiPriority w:val="0"/>
  </w:style>
  <w:style w:type="character" w:customStyle="1" w:styleId="37">
    <w:name w:val="times"/>
    <w:qFormat/>
    <w:uiPriority w:val="0"/>
    <w:rPr>
      <w:color w:val="CDCDCD"/>
      <w:bdr w:val="single" w:color="CDCDCD" w:sz="6" w:space="0"/>
      <w:shd w:val="clear" w:color="auto" w:fill="EFEFEF"/>
    </w:rPr>
  </w:style>
  <w:style w:type="character" w:customStyle="1" w:styleId="38">
    <w:name w:val="title21"/>
    <w:basedOn w:val="17"/>
    <w:qFormat/>
    <w:uiPriority w:val="0"/>
  </w:style>
  <w:style w:type="character" w:customStyle="1" w:styleId="39">
    <w:name w:val="hover42"/>
    <w:basedOn w:val="17"/>
    <w:qFormat/>
    <w:uiPriority w:val="0"/>
  </w:style>
  <w:style w:type="character" w:customStyle="1" w:styleId="40">
    <w:name w:val="times1"/>
    <w:qFormat/>
    <w:uiPriority w:val="0"/>
    <w:rPr>
      <w:color w:val="3399FF"/>
      <w:bdr w:val="single" w:color="D1EDF8" w:sz="6" w:space="0"/>
      <w:shd w:val="clear" w:color="auto" w:fill="EAF9FF"/>
    </w:rPr>
  </w:style>
  <w:style w:type="paragraph" w:customStyle="1" w:styleId="41">
    <w:name w:val="发文落款"/>
    <w:basedOn w:val="42"/>
    <w:qFormat/>
    <w:uiPriority w:val="0"/>
    <w:pPr>
      <w:keepNext w:val="0"/>
      <w:keepLines w:val="0"/>
      <w:widowControl w:val="0"/>
      <w:suppressLineNumbers w:val="0"/>
      <w:spacing w:before="0" w:beforeAutospacing="0" w:after="0" w:afterAutospacing="0" w:line="360" w:lineRule="auto"/>
      <w:ind w:left="4094" w:right="607" w:firstLine="0"/>
      <w:jc w:val="center"/>
    </w:pPr>
    <w:rPr>
      <w:rFonts w:hint="eastAsia" w:ascii="仿宋_GB2312" w:hAnsi="Calisto MT" w:eastAsia="仿宋_GB2312" w:cs="Times New Roman"/>
      <w:color w:val="000000"/>
      <w:kern w:val="0"/>
      <w:sz w:val="32"/>
      <w:szCs w:val="20"/>
      <w:lang w:val="en-US" w:eastAsia="zh-CN" w:bidi="ar"/>
    </w:rPr>
  </w:style>
  <w:style w:type="paragraph" w:customStyle="1" w:styleId="42">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20"/>
      <w:lang w:val="en-US" w:eastAsia="zh-CN" w:bidi="ar"/>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_Style 58"/>
    <w:basedOn w:val="1"/>
    <w:qFormat/>
    <w:uiPriority w:val="0"/>
    <w:pPr>
      <w:spacing w:line="240" w:lineRule="exact"/>
    </w:pPr>
    <w:rPr>
      <w:rFonts w:eastAsia="楷体_GB2312" w:cs="Times New Roman"/>
      <w:color w:val="auto"/>
      <w:sz w:val="21"/>
      <w:szCs w:val="20"/>
    </w:rPr>
  </w:style>
  <w:style w:type="paragraph" w:customStyle="1" w:styleId="45">
    <w:name w:val="Table Paragraph"/>
    <w:basedOn w:val="1"/>
    <w:unhideWhenUsed/>
    <w:qFormat/>
    <w:uiPriority w:val="1"/>
    <w:pPr>
      <w:widowControl w:val="0"/>
      <w:autoSpaceDE w:val="0"/>
      <w:autoSpaceDN w:val="0"/>
      <w:spacing w:after="0" w:line="240" w:lineRule="auto"/>
    </w:pPr>
    <w:rPr>
      <w:rFonts w:ascii="Times New Roman" w:hAnsi="Times New Roman" w:eastAsia="宋体" w:cs="Times New Roman"/>
      <w:color w:val="auto"/>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3144</Words>
  <Characters>3812</Characters>
  <Lines>27</Lines>
  <Paragraphs>7</Paragraphs>
  <TotalTime>54</TotalTime>
  <ScaleCrop>false</ScaleCrop>
  <LinksUpToDate>false</LinksUpToDate>
  <CharactersWithSpaces>3881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2021-06-08T08:40:00Z</dcterms:created>
  <dc:creator>dong</dc:creator>
  <cp:lastModifiedBy>AA</cp:lastModifiedBy>
  <cp:lastPrinted>2020-01-03T04:14:00Z</cp:lastPrinted>
  <dcterms:modified xsi:type="dcterms:W3CDTF">2023-06-12T16:36:37Z</dcterms:modified>
  <dc:title>广清城际轨道交通项目（花都段）安置区工程（新华街三华安置区）施工监理、广清城际轨道交通项目（花都段）安置区工程（秀全街乐同安置区）施工监理、广清城际轨道交通项目（花都段）安置区工程（狮岭镇前进安置区）施工监理、广清城际轨道交通项目（花都段）安置区工程（狮岭镇军田安置区）施工监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FDE4022754FB49BEB525CC6958B8C938_13</vt:lpwstr>
  </property>
</Properties>
</file>