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vanish/>
          <w:sz w:val="48"/>
          <w:szCs w:val="48"/>
          <w:highlight w:val="none"/>
        </w:rPr>
      </w:pPr>
      <w:r>
        <w:rPr>
          <w:rFonts w:ascii="宋体" w:hAnsi="宋体" w:cs="宋体"/>
          <w:b/>
          <w:vanish/>
          <w:kern w:val="0"/>
          <w:sz w:val="36"/>
          <w:szCs w:val="36"/>
          <w:highlight w:val="none"/>
        </w:rPr>
        <w:t>GZZB</w:t>
      </w:r>
      <w:r>
        <w:rPr>
          <w:rFonts w:hint="eastAsia" w:ascii="宋体" w:hAnsi="宋体" w:cs="宋体"/>
          <w:b/>
          <w:vanish/>
          <w:kern w:val="0"/>
          <w:sz w:val="36"/>
          <w:szCs w:val="36"/>
          <w:highlight w:val="none"/>
        </w:rPr>
        <w:t>2018-3</w:t>
      </w:r>
    </w:p>
    <w:p>
      <w:pPr>
        <w:spacing w:line="360" w:lineRule="auto"/>
        <w:jc w:val="center"/>
        <w:rPr>
          <w:rFonts w:ascii="宋体" w:hAnsi="宋体"/>
          <w:b/>
          <w:vanish/>
          <w:sz w:val="48"/>
          <w:szCs w:val="48"/>
          <w:highlight w:val="none"/>
        </w:rPr>
      </w:pPr>
      <w:r>
        <w:rPr>
          <w:rFonts w:ascii="宋体" w:hAnsi="宋体" w:cs="宋体"/>
          <w:b/>
          <w:vanish/>
          <w:kern w:val="0"/>
          <w:sz w:val="36"/>
          <w:szCs w:val="36"/>
          <w:highlight w:val="none"/>
        </w:rPr>
        <w:t>GZZB</w:t>
      </w:r>
      <w:r>
        <w:rPr>
          <w:rFonts w:hint="eastAsia" w:ascii="宋体" w:hAnsi="宋体" w:cs="宋体"/>
          <w:b/>
          <w:vanish/>
          <w:kern w:val="0"/>
          <w:sz w:val="36"/>
          <w:szCs w:val="36"/>
          <w:highlight w:val="none"/>
        </w:rPr>
        <w:t>2018-3</w:t>
      </w:r>
    </w:p>
    <w:p>
      <w:pPr>
        <w:pStyle w:val="7"/>
        <w:spacing w:line="360" w:lineRule="auto"/>
        <w:jc w:val="center"/>
        <w:rPr>
          <w:rFonts w:hint="eastAsia" w:eastAsia="宋体"/>
          <w:b/>
          <w:bCs/>
          <w:sz w:val="30"/>
          <w:szCs w:val="30"/>
          <w:highlight w:val="none"/>
          <w:lang w:eastAsia="zh-CN"/>
        </w:rPr>
      </w:pPr>
      <w:r>
        <w:rPr>
          <w:rFonts w:hint="eastAsia"/>
          <w:b/>
          <w:bCs/>
          <w:sz w:val="30"/>
          <w:szCs w:val="30"/>
          <w:highlight w:val="none"/>
          <w:lang w:eastAsia="zh-CN"/>
        </w:rPr>
        <w:t>广交会展馆7.-1餐区改造项目装修工程</w:t>
      </w:r>
    </w:p>
    <w:p>
      <w:pPr>
        <w:pStyle w:val="7"/>
        <w:spacing w:line="360" w:lineRule="auto"/>
        <w:jc w:val="center"/>
        <w:rPr>
          <w:rFonts w:hint="eastAsia"/>
          <w:b/>
          <w:bCs/>
          <w:sz w:val="30"/>
          <w:szCs w:val="30"/>
          <w:highlight w:val="none"/>
        </w:rPr>
      </w:pPr>
      <w:r>
        <w:rPr>
          <w:rFonts w:hint="eastAsia"/>
          <w:b/>
          <w:bCs/>
          <w:sz w:val="30"/>
          <w:szCs w:val="30"/>
          <w:highlight w:val="none"/>
        </w:rPr>
        <w:t>招标公告</w:t>
      </w:r>
    </w:p>
    <w:p>
      <w:pPr>
        <w:pStyle w:val="7"/>
        <w:spacing w:line="360" w:lineRule="auto"/>
        <w:jc w:val="center"/>
        <w:rPr>
          <w:rFonts w:hint="eastAsia"/>
          <w:b/>
          <w:bCs/>
          <w:sz w:val="30"/>
          <w:szCs w:val="30"/>
          <w:highlight w:val="none"/>
        </w:rPr>
      </w:pP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ascii="宋体" w:hAnsi="宋体"/>
          <w:sz w:val="24"/>
          <w:szCs w:val="24"/>
          <w:highlight w:val="none"/>
        </w:rPr>
      </w:pPr>
      <w:r>
        <w:rPr>
          <w:rFonts w:hint="eastAsia" w:ascii="宋体" w:hAnsi="宋体"/>
          <w:sz w:val="24"/>
          <w:szCs w:val="24"/>
          <w:highlight w:val="none"/>
        </w:rPr>
        <w:t>根据</w:t>
      </w:r>
      <w:r>
        <w:rPr>
          <w:rFonts w:hint="eastAsia" w:ascii="宋体" w:hAnsi="宋体"/>
          <w:sz w:val="24"/>
          <w:szCs w:val="24"/>
          <w:highlight w:val="none"/>
          <w:lang w:eastAsia="zh-CN"/>
        </w:rPr>
        <w:t>广东省企业投资项目备案证：</w:t>
      </w:r>
      <w:r>
        <w:rPr>
          <w:rFonts w:hint="eastAsia" w:ascii="宋体" w:hAnsi="宋体"/>
          <w:sz w:val="24"/>
          <w:szCs w:val="24"/>
          <w:highlight w:val="none"/>
          <w:u w:val="single"/>
        </w:rPr>
        <w:t>2305-440105-04-01-677775</w:t>
      </w:r>
      <w:r>
        <w:rPr>
          <w:rFonts w:hint="eastAsia" w:ascii="宋体" w:hAnsi="宋体"/>
          <w:sz w:val="24"/>
          <w:szCs w:val="24"/>
          <w:highlight w:val="none"/>
        </w:rPr>
        <w:t>批准，并且图纸和技术资料满足施工需要，</w:t>
      </w:r>
      <w:r>
        <w:rPr>
          <w:rFonts w:hint="eastAsia" w:ascii="宋体" w:hAnsi="宋体"/>
          <w:sz w:val="24"/>
          <w:szCs w:val="24"/>
          <w:highlight w:val="none"/>
          <w:u w:val="single"/>
          <w:lang w:eastAsia="zh-CN"/>
        </w:rPr>
        <w:t>广东广交会新大地会展服务有限公司</w:t>
      </w:r>
      <w:r>
        <w:rPr>
          <w:rFonts w:hint="eastAsia" w:ascii="宋体" w:hAnsi="宋体"/>
          <w:sz w:val="24"/>
          <w:szCs w:val="24"/>
          <w:highlight w:val="none"/>
        </w:rPr>
        <w:t>现对</w:t>
      </w:r>
      <w:r>
        <w:rPr>
          <w:rFonts w:hint="eastAsia" w:ascii="宋体" w:hAnsi="宋体"/>
          <w:sz w:val="24"/>
          <w:szCs w:val="24"/>
          <w:highlight w:val="none"/>
          <w:u w:val="single"/>
          <w:lang w:eastAsia="zh-CN"/>
        </w:rPr>
        <w:t>广交会展馆7.-1餐区改造项目</w:t>
      </w:r>
      <w:r>
        <w:rPr>
          <w:rFonts w:hint="eastAsia" w:ascii="宋体" w:hAnsi="宋体"/>
          <w:sz w:val="24"/>
          <w:szCs w:val="24"/>
          <w:highlight w:val="none"/>
        </w:rPr>
        <w:t>工程施工进行施工总承包公开招标，选定承包人。</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sz w:val="24"/>
          <w:szCs w:val="24"/>
          <w:highlight w:val="none"/>
          <w:lang w:eastAsia="zh-CN"/>
        </w:rPr>
      </w:pPr>
      <w:r>
        <w:rPr>
          <w:rFonts w:hint="eastAsia" w:ascii="宋体" w:hAnsi="宋体"/>
          <w:sz w:val="24"/>
          <w:szCs w:val="24"/>
          <w:highlight w:val="none"/>
        </w:rPr>
        <w:t>一、工程名称：</w:t>
      </w:r>
      <w:r>
        <w:rPr>
          <w:rFonts w:hint="eastAsia" w:ascii="宋体" w:hAnsi="宋体"/>
          <w:sz w:val="24"/>
          <w:szCs w:val="24"/>
          <w:highlight w:val="none"/>
          <w:u w:val="single"/>
          <w:lang w:eastAsia="zh-CN"/>
        </w:rPr>
        <w:t>广交会展馆7.-1餐区改造项目装修工程</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ascii="宋体" w:hAnsi="宋体"/>
          <w:sz w:val="24"/>
          <w:szCs w:val="24"/>
          <w:highlight w:val="none"/>
        </w:rPr>
      </w:pPr>
      <w:r>
        <w:rPr>
          <w:rFonts w:hint="eastAsia" w:ascii="宋体" w:hAnsi="宋体"/>
          <w:sz w:val="24"/>
          <w:szCs w:val="24"/>
          <w:highlight w:val="none"/>
        </w:rPr>
        <w:t>项目代码：</w:t>
      </w:r>
      <w:r>
        <w:rPr>
          <w:rFonts w:hint="eastAsia" w:ascii="宋体" w:hAnsi="宋体"/>
          <w:sz w:val="24"/>
          <w:szCs w:val="24"/>
          <w:highlight w:val="none"/>
          <w:u w:val="single"/>
        </w:rPr>
        <w:t>2305-440105-04-01-677775</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sz w:val="24"/>
          <w:szCs w:val="24"/>
          <w:highlight w:val="none"/>
          <w:lang w:eastAsia="zh-CN"/>
        </w:rPr>
      </w:pPr>
      <w:r>
        <w:rPr>
          <w:rFonts w:hint="eastAsia" w:ascii="宋体" w:hAnsi="宋体"/>
          <w:sz w:val="24"/>
          <w:szCs w:val="24"/>
          <w:highlight w:val="none"/>
        </w:rPr>
        <w:t>二、招标单位：</w:t>
      </w:r>
      <w:r>
        <w:rPr>
          <w:rFonts w:hint="eastAsia" w:ascii="宋体" w:hAnsi="宋体"/>
          <w:sz w:val="24"/>
          <w:szCs w:val="24"/>
          <w:highlight w:val="none"/>
          <w:u w:val="single"/>
          <w:lang w:eastAsia="zh-CN"/>
        </w:rPr>
        <w:t>广东广交会新大地会展服务有限公司</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ascii="宋体" w:hAnsi="宋体"/>
          <w:sz w:val="24"/>
          <w:szCs w:val="24"/>
          <w:highlight w:val="none"/>
        </w:rPr>
      </w:pPr>
      <w:r>
        <w:rPr>
          <w:rFonts w:hint="eastAsia" w:ascii="宋体" w:hAnsi="宋体"/>
          <w:sz w:val="24"/>
          <w:szCs w:val="24"/>
          <w:highlight w:val="none"/>
        </w:rPr>
        <w:t>联系人：</w:t>
      </w:r>
      <w:r>
        <w:rPr>
          <w:rFonts w:hint="eastAsia" w:ascii="宋体" w:hAnsi="宋体"/>
          <w:sz w:val="24"/>
          <w:szCs w:val="24"/>
          <w:highlight w:val="none"/>
          <w:u w:val="single"/>
          <w:lang w:val="en-US" w:eastAsia="zh-CN"/>
        </w:rPr>
        <w:t>陈工</w:t>
      </w:r>
      <w:r>
        <w:rPr>
          <w:rFonts w:hint="eastAsia" w:ascii="宋体" w:hAnsi="宋体"/>
          <w:sz w:val="24"/>
          <w:szCs w:val="24"/>
          <w:highlight w:val="none"/>
        </w:rPr>
        <w:t xml:space="preserve">     联系电话：</w:t>
      </w:r>
      <w:r>
        <w:rPr>
          <w:rFonts w:hint="eastAsia" w:ascii="宋体" w:hAnsi="宋体"/>
          <w:sz w:val="24"/>
          <w:szCs w:val="24"/>
          <w:highlight w:val="none"/>
          <w:u w:val="single"/>
        </w:rPr>
        <w:t>020-89303886</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sz w:val="24"/>
          <w:szCs w:val="24"/>
          <w:highlight w:val="none"/>
          <w:lang w:eastAsia="zh-CN"/>
        </w:rPr>
      </w:pPr>
      <w:r>
        <w:rPr>
          <w:rFonts w:hint="eastAsia" w:ascii="宋体" w:hAnsi="宋体"/>
          <w:sz w:val="24"/>
          <w:szCs w:val="24"/>
          <w:highlight w:val="none"/>
        </w:rPr>
        <w:t>联系地址：</w:t>
      </w:r>
      <w:r>
        <w:rPr>
          <w:rFonts w:hint="eastAsia" w:ascii="宋体" w:hAnsi="宋体"/>
          <w:sz w:val="24"/>
          <w:szCs w:val="24"/>
          <w:highlight w:val="none"/>
          <w:u w:val="single"/>
          <w:lang w:val="en-US" w:eastAsia="zh-CN"/>
        </w:rPr>
        <w:t>广州市站前路108-122号</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sz w:val="24"/>
          <w:szCs w:val="24"/>
          <w:highlight w:val="none"/>
          <w:lang w:eastAsia="zh-CN"/>
        </w:rPr>
      </w:pPr>
      <w:r>
        <w:rPr>
          <w:rFonts w:hint="eastAsia" w:ascii="宋体" w:hAnsi="宋体"/>
          <w:sz w:val="24"/>
          <w:szCs w:val="24"/>
          <w:highlight w:val="none"/>
        </w:rPr>
        <w:t>招标代理机构：</w:t>
      </w:r>
      <w:r>
        <w:rPr>
          <w:rFonts w:hint="eastAsia" w:ascii="宋体" w:hAnsi="宋体"/>
          <w:sz w:val="24"/>
          <w:szCs w:val="24"/>
          <w:highlight w:val="none"/>
          <w:u w:val="single"/>
          <w:lang w:eastAsia="zh-CN"/>
        </w:rPr>
        <w:t>广州珠江监理咨询集团有限公司</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default" w:ascii="宋体" w:hAnsi="宋体" w:eastAsia="宋体"/>
          <w:sz w:val="24"/>
          <w:szCs w:val="24"/>
          <w:highlight w:val="none"/>
          <w:u w:val="single"/>
          <w:lang w:val="en-US" w:eastAsia="zh-CN"/>
        </w:rPr>
      </w:pPr>
      <w:r>
        <w:rPr>
          <w:rFonts w:hint="eastAsia" w:ascii="宋体" w:hAnsi="宋体"/>
          <w:sz w:val="24"/>
          <w:szCs w:val="24"/>
          <w:highlight w:val="none"/>
        </w:rPr>
        <w:t>联系人：</w:t>
      </w:r>
      <w:r>
        <w:rPr>
          <w:rFonts w:hint="eastAsia" w:ascii="宋体" w:hAnsi="宋体"/>
          <w:sz w:val="24"/>
          <w:szCs w:val="24"/>
          <w:highlight w:val="none"/>
          <w:u w:val="single"/>
          <w:lang w:eastAsia="zh-CN"/>
        </w:rPr>
        <w:t>叶</w:t>
      </w:r>
      <w:r>
        <w:rPr>
          <w:rFonts w:hint="eastAsia" w:ascii="宋体" w:hAnsi="宋体"/>
          <w:sz w:val="24"/>
          <w:szCs w:val="24"/>
          <w:highlight w:val="none"/>
          <w:u w:val="single"/>
        </w:rPr>
        <w:t>工</w:t>
      </w:r>
      <w:r>
        <w:rPr>
          <w:rFonts w:hint="eastAsia" w:ascii="宋体" w:hAnsi="宋体"/>
          <w:sz w:val="24"/>
          <w:szCs w:val="24"/>
          <w:highlight w:val="none"/>
        </w:rPr>
        <w:t xml:space="preserve">    联系电话：</w:t>
      </w:r>
      <w:r>
        <w:rPr>
          <w:rFonts w:hint="eastAsia" w:ascii="宋体" w:hAnsi="宋体"/>
          <w:sz w:val="24"/>
          <w:szCs w:val="24"/>
          <w:highlight w:val="none"/>
          <w:u w:val="single"/>
        </w:rPr>
        <w:t>020-</w:t>
      </w:r>
      <w:r>
        <w:rPr>
          <w:rFonts w:hint="eastAsia" w:ascii="宋体" w:hAnsi="宋体"/>
          <w:sz w:val="24"/>
          <w:szCs w:val="24"/>
          <w:highlight w:val="none"/>
          <w:u w:val="single"/>
          <w:lang w:val="en-US" w:eastAsia="zh-CN"/>
        </w:rPr>
        <w:t>83492175</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default" w:ascii="宋体" w:hAnsi="宋体" w:eastAsia="宋体"/>
          <w:sz w:val="24"/>
          <w:szCs w:val="24"/>
          <w:highlight w:val="none"/>
          <w:u w:val="single"/>
          <w:lang w:val="en-US" w:eastAsia="zh-CN"/>
        </w:rPr>
      </w:pPr>
      <w:r>
        <w:rPr>
          <w:rFonts w:hint="eastAsia" w:ascii="宋体" w:hAnsi="宋体"/>
          <w:sz w:val="24"/>
          <w:szCs w:val="24"/>
          <w:highlight w:val="none"/>
        </w:rPr>
        <w:t>联系地址：</w:t>
      </w:r>
      <w:r>
        <w:rPr>
          <w:rFonts w:hint="eastAsia" w:ascii="宋体" w:hAnsi="宋体"/>
          <w:sz w:val="24"/>
          <w:szCs w:val="24"/>
          <w:highlight w:val="none"/>
          <w:u w:val="single"/>
          <w:lang w:eastAsia="zh-CN"/>
        </w:rPr>
        <w:t>广州市越秀区永泰路</w:t>
      </w:r>
      <w:r>
        <w:rPr>
          <w:rFonts w:hint="eastAsia" w:ascii="宋体" w:hAnsi="宋体"/>
          <w:sz w:val="24"/>
          <w:szCs w:val="24"/>
          <w:highlight w:val="none"/>
          <w:u w:val="single"/>
          <w:lang w:val="en-US" w:eastAsia="zh-CN"/>
        </w:rPr>
        <w:t>50号金晖楼101房</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sz w:val="24"/>
          <w:szCs w:val="24"/>
          <w:highlight w:val="none"/>
          <w:lang w:eastAsia="zh-CN"/>
        </w:rPr>
      </w:pPr>
      <w:r>
        <w:rPr>
          <w:rFonts w:hint="eastAsia" w:ascii="宋体" w:hAnsi="宋体"/>
          <w:sz w:val="24"/>
          <w:szCs w:val="24"/>
          <w:highlight w:val="none"/>
        </w:rPr>
        <w:t>招标监督机构：</w:t>
      </w:r>
      <w:r>
        <w:rPr>
          <w:rFonts w:hint="eastAsia" w:ascii="宋体" w:hAnsi="宋体"/>
          <w:sz w:val="24"/>
          <w:szCs w:val="24"/>
          <w:highlight w:val="none"/>
          <w:u w:val="single"/>
          <w:lang w:eastAsia="zh-CN"/>
        </w:rPr>
        <w:t>广州市建设工程招标管理办公室</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ascii="宋体" w:hAnsi="宋体"/>
          <w:sz w:val="24"/>
          <w:szCs w:val="24"/>
          <w:highlight w:val="none"/>
        </w:rPr>
      </w:pPr>
      <w:r>
        <w:rPr>
          <w:rFonts w:hint="eastAsia" w:ascii="宋体" w:hAnsi="宋体"/>
          <w:sz w:val="24"/>
          <w:szCs w:val="24"/>
          <w:highlight w:val="none"/>
        </w:rPr>
        <w:t>监督电话：</w:t>
      </w:r>
      <w:r>
        <w:rPr>
          <w:rFonts w:hint="eastAsia" w:ascii="宋体" w:hAnsi="宋体"/>
          <w:sz w:val="24"/>
          <w:szCs w:val="24"/>
          <w:highlight w:val="none"/>
          <w:u w:val="single"/>
        </w:rPr>
        <w:t>020-28866214</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ascii="宋体" w:hAnsi="宋体"/>
          <w:sz w:val="24"/>
          <w:szCs w:val="24"/>
          <w:highlight w:val="none"/>
        </w:rPr>
      </w:pPr>
      <w:r>
        <w:rPr>
          <w:rFonts w:hint="eastAsia" w:ascii="宋体" w:hAnsi="宋体"/>
          <w:sz w:val="24"/>
          <w:szCs w:val="24"/>
          <w:highlight w:val="none"/>
        </w:rPr>
        <w:t>联系地址：</w:t>
      </w:r>
      <w:r>
        <w:rPr>
          <w:rFonts w:hint="eastAsia" w:ascii="宋体" w:hAnsi="宋体"/>
          <w:sz w:val="24"/>
          <w:szCs w:val="24"/>
          <w:highlight w:val="none"/>
          <w:u w:val="single"/>
        </w:rPr>
        <w:t>广州市天河区天润路333号3楼</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ascii="宋体" w:hAnsi="宋体"/>
          <w:sz w:val="24"/>
          <w:szCs w:val="24"/>
          <w:highlight w:val="none"/>
          <w:u w:val="single"/>
        </w:rPr>
      </w:pPr>
      <w:r>
        <w:rPr>
          <w:rFonts w:hint="eastAsia" w:ascii="宋体" w:hAnsi="宋体"/>
          <w:sz w:val="24"/>
          <w:szCs w:val="24"/>
          <w:highlight w:val="none"/>
        </w:rPr>
        <w:t>三、建设地点：</w:t>
      </w:r>
      <w:r>
        <w:rPr>
          <w:rFonts w:hint="eastAsia" w:ascii="宋体" w:hAnsi="宋体"/>
          <w:sz w:val="24"/>
          <w:szCs w:val="24"/>
          <w:highlight w:val="none"/>
          <w:u w:val="single"/>
        </w:rPr>
        <w:t>广州市海珠区琶洲街道广州市阅江中路380号广交会展馆7.-1餐区。</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ascii="宋体" w:hAnsi="宋体"/>
          <w:sz w:val="24"/>
          <w:szCs w:val="24"/>
          <w:highlight w:val="none"/>
          <w:u w:val="single"/>
        </w:rPr>
      </w:pPr>
      <w:r>
        <w:rPr>
          <w:rFonts w:hint="eastAsia" w:ascii="宋体" w:hAnsi="宋体"/>
          <w:color w:val="000000" w:themeColor="text1"/>
          <w:sz w:val="24"/>
          <w:szCs w:val="24"/>
          <w:highlight w:val="none"/>
          <w14:textFill>
            <w14:solidFill>
              <w14:schemeClr w14:val="tx1"/>
            </w14:solidFill>
          </w14:textFill>
        </w:rPr>
        <w:t>四、项目概况：</w:t>
      </w:r>
      <w:r>
        <w:rPr>
          <w:rFonts w:hint="eastAsia" w:ascii="宋体" w:hAnsi="宋体"/>
          <w:sz w:val="24"/>
          <w:szCs w:val="24"/>
          <w:highlight w:val="none"/>
          <w:u w:val="single"/>
        </w:rPr>
        <w:t>本项目为广交会展馆7.-1餐区改造项目，建筑面积约5700平方米，占地面积约5700平方米。拟进行天花、地面、墙体等改造，打造综合餐区。</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ascii="宋体" w:hAnsi="宋体"/>
          <w:sz w:val="24"/>
          <w:szCs w:val="24"/>
          <w:highlight w:val="none"/>
          <w:u w:val="single"/>
        </w:rPr>
      </w:pPr>
      <w:r>
        <w:rPr>
          <w:rFonts w:hint="eastAsia" w:ascii="宋体" w:hAnsi="宋体"/>
          <w:sz w:val="24"/>
          <w:szCs w:val="24"/>
          <w:highlight w:val="none"/>
        </w:rPr>
        <w:t>五、标段划分及各标段招标内容、规模和最高投标限价：</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ascii="宋体" w:hAnsi="宋体"/>
          <w:sz w:val="24"/>
          <w:szCs w:val="24"/>
          <w:highlight w:val="none"/>
          <w:u w:val="single"/>
        </w:rPr>
      </w:pPr>
      <w:r>
        <w:rPr>
          <w:rFonts w:ascii="宋体" w:hAnsi="宋体"/>
          <w:sz w:val="24"/>
          <w:szCs w:val="24"/>
          <w:highlight w:val="none"/>
        </w:rPr>
        <w:t>1.</w:t>
      </w:r>
      <w:r>
        <w:rPr>
          <w:rFonts w:hint="eastAsia" w:ascii="宋体" w:hAnsi="宋体"/>
          <w:sz w:val="24"/>
          <w:szCs w:val="24"/>
          <w:highlight w:val="none"/>
        </w:rPr>
        <w:t>标段划分：</w:t>
      </w:r>
      <w:r>
        <w:rPr>
          <w:rFonts w:hint="eastAsia" w:ascii="宋体" w:hAnsi="宋体"/>
          <w:sz w:val="24"/>
          <w:szCs w:val="24"/>
          <w:highlight w:val="none"/>
          <w:u w:val="single"/>
        </w:rPr>
        <w:t>本工程划分为1个标段。</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ascii="宋体" w:hAnsi="宋体"/>
          <w:sz w:val="24"/>
          <w:szCs w:val="24"/>
          <w:highlight w:val="none"/>
          <w:u w:val="single"/>
        </w:rPr>
      </w:pPr>
      <w:r>
        <w:rPr>
          <w:rFonts w:ascii="宋体" w:hAnsi="宋体"/>
          <w:sz w:val="24"/>
          <w:szCs w:val="24"/>
          <w:highlight w:val="none"/>
        </w:rPr>
        <w:t>2.</w:t>
      </w:r>
      <w:r>
        <w:rPr>
          <w:rFonts w:hint="eastAsia" w:ascii="宋体" w:hAnsi="宋体"/>
          <w:sz w:val="24"/>
          <w:szCs w:val="24"/>
          <w:highlight w:val="none"/>
        </w:rPr>
        <w:t>招标内容及规模：</w:t>
      </w:r>
      <w:r>
        <w:rPr>
          <w:rFonts w:hint="eastAsia" w:ascii="宋体" w:hAnsi="宋体"/>
          <w:sz w:val="24"/>
          <w:szCs w:val="24"/>
          <w:highlight w:val="none"/>
          <w:u w:val="single"/>
          <w:lang w:eastAsia="zh-CN"/>
        </w:rPr>
        <w:t>建设内容主要包括（</w:t>
      </w:r>
      <w:r>
        <w:rPr>
          <w:rFonts w:hint="eastAsia" w:ascii="宋体" w:hAnsi="宋体"/>
          <w:sz w:val="24"/>
          <w:szCs w:val="24"/>
          <w:highlight w:val="none"/>
          <w:u w:val="single"/>
          <w:lang w:val="en-US" w:eastAsia="zh-CN"/>
        </w:rPr>
        <w:t>1</w:t>
      </w:r>
      <w:r>
        <w:rPr>
          <w:rFonts w:hint="eastAsia" w:ascii="宋体" w:hAnsi="宋体"/>
          <w:sz w:val="24"/>
          <w:szCs w:val="24"/>
          <w:highlight w:val="none"/>
          <w:u w:val="single"/>
          <w:lang w:eastAsia="zh-CN"/>
        </w:rPr>
        <w:t>）A.4 砌筑工程；（</w:t>
      </w:r>
      <w:r>
        <w:rPr>
          <w:rFonts w:hint="eastAsia" w:ascii="宋体" w:hAnsi="宋体"/>
          <w:sz w:val="24"/>
          <w:szCs w:val="24"/>
          <w:highlight w:val="none"/>
          <w:u w:val="single"/>
          <w:lang w:val="en-US" w:eastAsia="zh-CN"/>
        </w:rPr>
        <w:t>2</w:t>
      </w:r>
      <w:r>
        <w:rPr>
          <w:rFonts w:hint="eastAsia" w:ascii="宋体" w:hAnsi="宋体"/>
          <w:sz w:val="24"/>
          <w:szCs w:val="24"/>
          <w:highlight w:val="none"/>
          <w:u w:val="single"/>
          <w:lang w:eastAsia="zh-CN"/>
        </w:rPr>
        <w:t>）A.11 楼地面装饰工程；（</w:t>
      </w:r>
      <w:r>
        <w:rPr>
          <w:rFonts w:hint="eastAsia" w:ascii="宋体" w:hAnsi="宋体"/>
          <w:sz w:val="24"/>
          <w:szCs w:val="24"/>
          <w:highlight w:val="none"/>
          <w:u w:val="single"/>
          <w:lang w:val="en-US" w:eastAsia="zh-CN"/>
        </w:rPr>
        <w:t>3</w:t>
      </w:r>
      <w:r>
        <w:rPr>
          <w:rFonts w:hint="eastAsia" w:ascii="宋体" w:hAnsi="宋体"/>
          <w:sz w:val="24"/>
          <w:szCs w:val="24"/>
          <w:highlight w:val="none"/>
          <w:u w:val="single"/>
          <w:lang w:eastAsia="zh-CN"/>
        </w:rPr>
        <w:t>）A.12 墙、柱面装饰与隔断、幕墙工程（档口内部及公区）；（</w:t>
      </w:r>
      <w:r>
        <w:rPr>
          <w:rFonts w:hint="eastAsia" w:ascii="宋体" w:hAnsi="宋体"/>
          <w:sz w:val="24"/>
          <w:szCs w:val="24"/>
          <w:highlight w:val="none"/>
          <w:u w:val="single"/>
          <w:lang w:val="en-US" w:eastAsia="zh-CN"/>
        </w:rPr>
        <w:t>4</w:t>
      </w:r>
      <w:r>
        <w:rPr>
          <w:rFonts w:hint="eastAsia" w:ascii="宋体" w:hAnsi="宋体"/>
          <w:sz w:val="24"/>
          <w:szCs w:val="24"/>
          <w:highlight w:val="none"/>
          <w:u w:val="single"/>
          <w:lang w:eastAsia="zh-CN"/>
        </w:rPr>
        <w:t>）A.13 天棚工程；（</w:t>
      </w:r>
      <w:r>
        <w:rPr>
          <w:rFonts w:hint="eastAsia" w:ascii="宋体" w:hAnsi="宋体"/>
          <w:sz w:val="24"/>
          <w:szCs w:val="24"/>
          <w:highlight w:val="none"/>
          <w:u w:val="single"/>
          <w:lang w:val="en-US" w:eastAsia="zh-CN"/>
        </w:rPr>
        <w:t>5</w:t>
      </w:r>
      <w:r>
        <w:rPr>
          <w:rFonts w:hint="eastAsia" w:ascii="宋体" w:hAnsi="宋体"/>
          <w:sz w:val="24"/>
          <w:szCs w:val="24"/>
          <w:highlight w:val="none"/>
          <w:u w:val="single"/>
          <w:lang w:eastAsia="zh-CN"/>
        </w:rPr>
        <w:t>）A.14 油漆、涂料、裱糊工程；（</w:t>
      </w:r>
      <w:r>
        <w:rPr>
          <w:rFonts w:hint="eastAsia" w:ascii="宋体" w:hAnsi="宋体"/>
          <w:sz w:val="24"/>
          <w:szCs w:val="24"/>
          <w:highlight w:val="none"/>
          <w:u w:val="single"/>
          <w:lang w:val="en-US" w:eastAsia="zh-CN"/>
        </w:rPr>
        <w:t>6</w:t>
      </w:r>
      <w:r>
        <w:rPr>
          <w:rFonts w:hint="eastAsia" w:ascii="宋体" w:hAnsi="宋体"/>
          <w:sz w:val="24"/>
          <w:szCs w:val="24"/>
          <w:highlight w:val="none"/>
          <w:u w:val="single"/>
          <w:lang w:eastAsia="zh-CN"/>
        </w:rPr>
        <w:t>）A.15 其他装饰工程；（</w:t>
      </w:r>
      <w:r>
        <w:rPr>
          <w:rFonts w:hint="eastAsia" w:ascii="宋体" w:hAnsi="宋体"/>
          <w:sz w:val="24"/>
          <w:szCs w:val="24"/>
          <w:highlight w:val="none"/>
          <w:u w:val="single"/>
          <w:lang w:val="en-US" w:eastAsia="zh-CN"/>
        </w:rPr>
        <w:t>7</w:t>
      </w:r>
      <w:r>
        <w:rPr>
          <w:rFonts w:hint="eastAsia" w:ascii="宋体" w:hAnsi="宋体"/>
          <w:sz w:val="24"/>
          <w:szCs w:val="24"/>
          <w:highlight w:val="none"/>
          <w:u w:val="single"/>
          <w:lang w:eastAsia="zh-CN"/>
        </w:rPr>
        <w:t>）强弱电工程；（</w:t>
      </w:r>
      <w:r>
        <w:rPr>
          <w:rFonts w:hint="eastAsia" w:ascii="宋体" w:hAnsi="宋体"/>
          <w:sz w:val="24"/>
          <w:szCs w:val="24"/>
          <w:highlight w:val="none"/>
          <w:u w:val="single"/>
          <w:lang w:val="en-US" w:eastAsia="zh-CN"/>
        </w:rPr>
        <w:t>8</w:t>
      </w:r>
      <w:r>
        <w:rPr>
          <w:rFonts w:hint="eastAsia" w:ascii="宋体" w:hAnsi="宋体"/>
          <w:sz w:val="24"/>
          <w:szCs w:val="24"/>
          <w:highlight w:val="none"/>
          <w:u w:val="single"/>
          <w:lang w:eastAsia="zh-CN"/>
        </w:rPr>
        <w:t>）给排水工程；（</w:t>
      </w:r>
      <w:r>
        <w:rPr>
          <w:rFonts w:hint="eastAsia" w:ascii="宋体" w:hAnsi="宋体"/>
          <w:sz w:val="24"/>
          <w:szCs w:val="24"/>
          <w:highlight w:val="none"/>
          <w:u w:val="single"/>
          <w:lang w:val="en-US" w:eastAsia="zh-CN"/>
        </w:rPr>
        <w:t>9</w:t>
      </w:r>
      <w:r>
        <w:rPr>
          <w:rFonts w:hint="eastAsia" w:ascii="宋体" w:hAnsi="宋体"/>
          <w:sz w:val="24"/>
          <w:szCs w:val="24"/>
          <w:highlight w:val="none"/>
          <w:u w:val="single"/>
          <w:lang w:eastAsia="zh-CN"/>
        </w:rPr>
        <w:t>）暖通工程；（</w:t>
      </w:r>
      <w:r>
        <w:rPr>
          <w:rFonts w:hint="eastAsia" w:ascii="宋体" w:hAnsi="宋体"/>
          <w:sz w:val="24"/>
          <w:szCs w:val="24"/>
          <w:highlight w:val="none"/>
          <w:u w:val="single"/>
          <w:lang w:val="en-US" w:eastAsia="zh-CN"/>
        </w:rPr>
        <w:t>10</w:t>
      </w:r>
      <w:r>
        <w:rPr>
          <w:rFonts w:hint="eastAsia" w:ascii="宋体" w:hAnsi="宋体"/>
          <w:sz w:val="24"/>
          <w:szCs w:val="24"/>
          <w:highlight w:val="none"/>
          <w:u w:val="single"/>
          <w:lang w:eastAsia="zh-CN"/>
        </w:rPr>
        <w:t>）厨房设备等</w:t>
      </w:r>
      <w:r>
        <w:rPr>
          <w:rFonts w:hint="eastAsia" w:ascii="宋体" w:hAnsi="宋体"/>
          <w:sz w:val="24"/>
          <w:szCs w:val="24"/>
          <w:highlight w:val="none"/>
          <w:u w:val="single"/>
        </w:rPr>
        <w:t>。（具体内容以招标工程量清单、施工图纸及有关资料为准）</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最高投标限价：</w:t>
      </w:r>
      <w:r>
        <w:rPr>
          <w:rFonts w:hint="eastAsia" w:ascii="宋体" w:hAnsi="宋体"/>
          <w:color w:val="000000" w:themeColor="text1"/>
          <w:sz w:val="24"/>
          <w:szCs w:val="24"/>
          <w:highlight w:val="none"/>
          <w:u w:val="single"/>
          <w:lang w:val="en-US" w:eastAsia="zh-CN"/>
          <w14:textFill>
            <w14:solidFill>
              <w14:schemeClr w14:val="tx1"/>
            </w14:solidFill>
          </w14:textFill>
        </w:rPr>
        <w:t>7207859.73</w:t>
      </w:r>
      <w:r>
        <w:rPr>
          <w:rFonts w:hint="eastAsia" w:ascii="宋体" w:hAnsi="宋体"/>
          <w:color w:val="000000" w:themeColor="text1"/>
          <w:sz w:val="24"/>
          <w:szCs w:val="24"/>
          <w:highlight w:val="none"/>
          <w14:textFill>
            <w14:solidFill>
              <w14:schemeClr w14:val="tx1"/>
            </w14:solidFill>
          </w14:textFill>
        </w:rPr>
        <w:t>元（其中装修装饰部分金额：</w:t>
      </w:r>
      <w:r>
        <w:rPr>
          <w:rFonts w:hint="default" w:ascii="宋体" w:hAnsi="宋体"/>
          <w:color w:val="000000" w:themeColor="text1"/>
          <w:sz w:val="24"/>
          <w:szCs w:val="24"/>
          <w:highlight w:val="none"/>
          <w14:textFill>
            <w14:solidFill>
              <w14:schemeClr w14:val="tx1"/>
            </w14:solidFill>
          </w14:textFill>
        </w:rPr>
        <w:t>6227899.87</w:t>
      </w:r>
      <w:r>
        <w:rPr>
          <w:rFonts w:hint="eastAsia" w:ascii="宋体" w:hAnsi="宋体"/>
          <w:color w:val="000000" w:themeColor="text1"/>
          <w:sz w:val="24"/>
          <w:szCs w:val="24"/>
          <w:highlight w:val="none"/>
          <w14:textFill>
            <w14:solidFill>
              <w14:schemeClr w14:val="tx1"/>
            </w14:solidFill>
          </w14:textFill>
        </w:rPr>
        <w:t>元，占比</w:t>
      </w:r>
      <w:r>
        <w:rPr>
          <w:rFonts w:hint="eastAsia" w:ascii="宋体" w:hAnsi="宋体"/>
          <w:color w:val="000000" w:themeColor="text1"/>
          <w:sz w:val="24"/>
          <w:szCs w:val="24"/>
          <w:highlight w:val="none"/>
          <w:lang w:val="en-US" w:eastAsia="zh-CN"/>
          <w14:textFill>
            <w14:solidFill>
              <w14:schemeClr w14:val="tx1"/>
            </w14:solidFill>
          </w14:textFill>
        </w:rPr>
        <w:t>86.4</w:t>
      </w:r>
      <w:r>
        <w:rPr>
          <w:rFonts w:hint="eastAsia" w:ascii="宋体" w:hAnsi="宋体"/>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ascii="宋体" w:hAnsi="宋体"/>
          <w:sz w:val="24"/>
          <w:szCs w:val="24"/>
          <w:highlight w:val="none"/>
          <w:u w:val="single"/>
        </w:rPr>
      </w:pPr>
      <w:r>
        <w:rPr>
          <w:rFonts w:hint="eastAsia" w:ascii="宋体" w:hAnsi="宋体"/>
          <w:sz w:val="24"/>
          <w:szCs w:val="24"/>
          <w:highlight w:val="none"/>
        </w:rPr>
        <w:t>六、资金来源：</w:t>
      </w:r>
      <w:r>
        <w:rPr>
          <w:rFonts w:hint="eastAsia" w:ascii="宋体" w:hAnsi="宋体"/>
          <w:sz w:val="24"/>
          <w:szCs w:val="24"/>
          <w:highlight w:val="none"/>
          <w:u w:val="single"/>
          <w:lang w:eastAsia="zh-CN"/>
        </w:rPr>
        <w:t>自筹</w:t>
      </w:r>
      <w:r>
        <w:rPr>
          <w:rFonts w:hint="eastAsia" w:ascii="宋体" w:hAnsi="宋体"/>
          <w:sz w:val="24"/>
          <w:szCs w:val="24"/>
          <w:highlight w:val="none"/>
          <w:u w:val="single"/>
        </w:rPr>
        <w:t>资金</w:t>
      </w:r>
      <w:r>
        <w:rPr>
          <w:rFonts w:hint="eastAsia" w:ascii="宋体" w:hAnsi="宋体"/>
          <w:sz w:val="24"/>
          <w:szCs w:val="24"/>
          <w:highlight w:val="none"/>
          <w:u w:val="singl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ascii="宋体" w:hAnsi="宋体"/>
          <w:sz w:val="24"/>
          <w:szCs w:val="24"/>
          <w:highlight w:val="none"/>
          <w:u w:val="single"/>
        </w:rPr>
      </w:pPr>
      <w:r>
        <w:rPr>
          <w:rFonts w:hint="eastAsia" w:ascii="宋体" w:hAnsi="宋体"/>
          <w:sz w:val="24"/>
          <w:szCs w:val="24"/>
          <w:highlight w:val="none"/>
        </w:rPr>
        <w:t>注：政府投资项目一律不得以建筑业企业带资承包的方式进行建设。</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ascii="宋体" w:hAnsi="宋体"/>
          <w:sz w:val="24"/>
          <w:szCs w:val="24"/>
          <w:highlight w:val="none"/>
          <w:u w:val="single"/>
        </w:rPr>
      </w:pPr>
      <w:r>
        <w:rPr>
          <w:rFonts w:hint="eastAsia" w:ascii="宋体" w:hAnsi="宋体" w:cs="宋体"/>
          <w:kern w:val="0"/>
          <w:sz w:val="24"/>
          <w:szCs w:val="24"/>
          <w:highlight w:val="none"/>
        </w:rPr>
        <w:t>七、</w:t>
      </w:r>
      <w:r>
        <w:rPr>
          <w:rFonts w:hint="eastAsia" w:ascii="宋体" w:hAnsi="宋体"/>
          <w:sz w:val="24"/>
          <w:szCs w:val="24"/>
          <w:highlight w:val="none"/>
        </w:rPr>
        <w:t>公告发布日期、</w:t>
      </w:r>
      <w:r>
        <w:rPr>
          <w:rFonts w:hint="eastAsia" w:ascii="宋体" w:hAnsi="宋体" w:cs="宋体"/>
          <w:sz w:val="24"/>
          <w:szCs w:val="24"/>
          <w:highlight w:val="none"/>
        </w:rPr>
        <w:t>递交投标文件时间与开标时间：</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ascii="宋体" w:hAnsi="宋体"/>
          <w:sz w:val="24"/>
          <w:szCs w:val="24"/>
          <w:highlight w:val="none"/>
          <w:u w:val="single"/>
        </w:rPr>
      </w:pPr>
      <w:r>
        <w:rPr>
          <w:rFonts w:ascii="宋体" w:hAnsi="宋体"/>
          <w:sz w:val="24"/>
          <w:szCs w:val="24"/>
          <w:highlight w:val="none"/>
        </w:rPr>
        <w:t>1.</w:t>
      </w:r>
      <w:r>
        <w:rPr>
          <w:rFonts w:hint="eastAsia" w:ascii="宋体" w:hAnsi="宋体"/>
          <w:sz w:val="24"/>
          <w:szCs w:val="24"/>
          <w:highlight w:val="none"/>
        </w:rPr>
        <w:t>公告发布日期（含本日）：</w:t>
      </w:r>
      <w:r>
        <w:rPr>
          <w:rFonts w:hint="eastAsia" w:ascii="宋体" w:hAnsi="宋体"/>
          <w:sz w:val="24"/>
          <w:szCs w:val="24"/>
          <w:highlight w:val="none"/>
          <w:u w:val="single"/>
        </w:rPr>
        <w:t>2023年</w:t>
      </w:r>
      <w:r>
        <w:rPr>
          <w:rFonts w:hint="eastAsia" w:ascii="宋体" w:hAnsi="宋体"/>
          <w:sz w:val="24"/>
          <w:szCs w:val="24"/>
          <w:highlight w:val="none"/>
          <w:u w:val="single"/>
          <w:lang w:val="en-US" w:eastAsia="zh-CN"/>
        </w:rPr>
        <w:t>6</w:t>
      </w:r>
      <w:r>
        <w:rPr>
          <w:rFonts w:hint="eastAsia" w:ascii="宋体" w:hAnsi="宋体"/>
          <w:sz w:val="24"/>
          <w:szCs w:val="24"/>
          <w:highlight w:val="none"/>
          <w:u w:val="single"/>
        </w:rPr>
        <w:t>月</w:t>
      </w:r>
      <w:r>
        <w:rPr>
          <w:rFonts w:hint="eastAsia" w:ascii="宋体" w:hAnsi="宋体"/>
          <w:sz w:val="24"/>
          <w:szCs w:val="24"/>
          <w:highlight w:val="none"/>
          <w:u w:val="single"/>
          <w:lang w:val="en-US" w:eastAsia="zh-CN"/>
        </w:rPr>
        <w:t>13</w:t>
      </w:r>
      <w:r>
        <w:rPr>
          <w:rFonts w:hint="eastAsia" w:ascii="宋体" w:hAnsi="宋体"/>
          <w:sz w:val="24"/>
          <w:szCs w:val="24"/>
          <w:highlight w:val="none"/>
          <w:u w:val="single"/>
        </w:rPr>
        <w:t>日</w:t>
      </w:r>
      <w:r>
        <w:rPr>
          <w:rFonts w:hint="eastAsia" w:ascii="宋体" w:hAnsi="宋体"/>
          <w:sz w:val="24"/>
          <w:szCs w:val="24"/>
          <w:highlight w:val="none"/>
          <w:u w:val="single"/>
          <w:lang w:val="en-US" w:eastAsia="zh-CN"/>
        </w:rPr>
        <w:t>00</w:t>
      </w:r>
      <w:r>
        <w:rPr>
          <w:rFonts w:hint="eastAsia" w:ascii="宋体" w:hAnsi="宋体"/>
          <w:sz w:val="24"/>
          <w:szCs w:val="24"/>
          <w:highlight w:val="none"/>
          <w:u w:val="single"/>
        </w:rPr>
        <w:t>时</w:t>
      </w:r>
      <w:r>
        <w:rPr>
          <w:rFonts w:hint="eastAsia" w:ascii="宋体" w:hAnsi="宋体"/>
          <w:sz w:val="24"/>
          <w:szCs w:val="24"/>
          <w:highlight w:val="none"/>
          <w:u w:val="single"/>
          <w:lang w:val="en-US" w:eastAsia="zh-CN"/>
        </w:rPr>
        <w:t>00</w:t>
      </w:r>
      <w:r>
        <w:rPr>
          <w:rFonts w:hint="eastAsia" w:ascii="宋体" w:hAnsi="宋体"/>
          <w:sz w:val="24"/>
          <w:szCs w:val="24"/>
          <w:highlight w:val="none"/>
          <w:u w:val="single"/>
        </w:rPr>
        <w:t>分至2023年</w:t>
      </w:r>
      <w:r>
        <w:rPr>
          <w:rFonts w:hint="eastAsia" w:ascii="宋体" w:hAnsi="宋体"/>
          <w:sz w:val="24"/>
          <w:szCs w:val="24"/>
          <w:highlight w:val="none"/>
          <w:u w:val="single"/>
          <w:lang w:val="en-US" w:eastAsia="zh-CN"/>
        </w:rPr>
        <w:t>7</w:t>
      </w:r>
      <w:r>
        <w:rPr>
          <w:rFonts w:hint="eastAsia" w:ascii="宋体" w:hAnsi="宋体"/>
          <w:sz w:val="24"/>
          <w:szCs w:val="24"/>
          <w:highlight w:val="none"/>
          <w:u w:val="single"/>
        </w:rPr>
        <w:t>月</w:t>
      </w:r>
      <w:r>
        <w:rPr>
          <w:rFonts w:hint="eastAsia" w:ascii="宋体" w:hAnsi="宋体"/>
          <w:sz w:val="24"/>
          <w:szCs w:val="24"/>
          <w:highlight w:val="none"/>
          <w:u w:val="single"/>
          <w:lang w:val="en-US" w:eastAsia="zh-CN"/>
        </w:rPr>
        <w:t>3</w:t>
      </w:r>
      <w:r>
        <w:rPr>
          <w:rFonts w:hint="eastAsia" w:ascii="宋体" w:hAnsi="宋体"/>
          <w:sz w:val="24"/>
          <w:szCs w:val="24"/>
          <w:highlight w:val="none"/>
          <w:u w:val="single"/>
        </w:rPr>
        <w:t>日</w:t>
      </w:r>
      <w:r>
        <w:rPr>
          <w:rFonts w:hint="eastAsia" w:ascii="宋体" w:hAnsi="宋体"/>
          <w:sz w:val="24"/>
          <w:szCs w:val="24"/>
          <w:highlight w:val="none"/>
          <w:u w:val="single"/>
          <w:lang w:val="en-US" w:eastAsia="zh-CN"/>
        </w:rPr>
        <w:t>15</w:t>
      </w:r>
      <w:r>
        <w:rPr>
          <w:rFonts w:hint="eastAsia" w:ascii="宋体" w:hAnsi="宋体"/>
          <w:sz w:val="24"/>
          <w:szCs w:val="24"/>
          <w:highlight w:val="none"/>
          <w:u w:val="single"/>
        </w:rPr>
        <w:t>时</w:t>
      </w:r>
      <w:r>
        <w:rPr>
          <w:rFonts w:hint="eastAsia" w:ascii="宋体" w:hAnsi="宋体"/>
          <w:sz w:val="24"/>
          <w:szCs w:val="24"/>
          <w:highlight w:val="none"/>
          <w:u w:val="single"/>
          <w:lang w:val="en-US" w:eastAsia="zh-CN"/>
        </w:rPr>
        <w:t>00</w:t>
      </w:r>
      <w:r>
        <w:rPr>
          <w:rFonts w:hint="eastAsia" w:ascii="宋体" w:hAnsi="宋体"/>
          <w:sz w:val="24"/>
          <w:szCs w:val="24"/>
          <w:highlight w:val="none"/>
          <w:u w:val="single"/>
        </w:rPr>
        <w:t>分</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ascii="宋体" w:hAnsi="宋体"/>
          <w:sz w:val="24"/>
          <w:szCs w:val="24"/>
          <w:highlight w:val="none"/>
          <w:u w:val="single"/>
        </w:rPr>
      </w:pPr>
      <w:r>
        <w:rPr>
          <w:rFonts w:hint="eastAsia" w:ascii="宋体" w:hAnsi="宋体"/>
          <w:sz w:val="24"/>
          <w:szCs w:val="24"/>
          <w:highlight w:val="none"/>
        </w:rPr>
        <w:t>凡有意参加投标者，请登录</w:t>
      </w:r>
      <w:r>
        <w:rPr>
          <w:rFonts w:hint="eastAsia" w:ascii="宋体" w:hAnsi="宋体"/>
          <w:sz w:val="24"/>
          <w:szCs w:val="24"/>
          <w:highlight w:val="none"/>
          <w:u w:val="single"/>
        </w:rPr>
        <w:t>广州公共资源交易中心</w:t>
      </w:r>
      <w:r>
        <w:rPr>
          <w:rFonts w:hint="eastAsia" w:ascii="宋体" w:hAnsi="宋体"/>
          <w:sz w:val="24"/>
          <w:szCs w:val="24"/>
          <w:highlight w:val="none"/>
        </w:rPr>
        <w:t>交易平台网站下载电子招标文件。</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ascii="宋体" w:hAnsi="宋体"/>
          <w:sz w:val="24"/>
          <w:szCs w:val="24"/>
          <w:highlight w:val="none"/>
          <w:u w:val="single"/>
        </w:rPr>
      </w:pPr>
      <w:r>
        <w:rPr>
          <w:rFonts w:hint="eastAsia" w:ascii="宋体" w:hAnsi="宋体"/>
          <w:sz w:val="24"/>
          <w:szCs w:val="24"/>
          <w:highlight w:val="none"/>
        </w:rPr>
        <w:t>注：发布招标公告的时间为招标公告发出之日起至投标截止时间止。</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ascii="宋体" w:hAnsi="宋体"/>
          <w:sz w:val="24"/>
          <w:szCs w:val="24"/>
          <w:highlight w:val="none"/>
          <w:u w:val="single"/>
        </w:rPr>
      </w:pPr>
      <w:r>
        <w:rPr>
          <w:rFonts w:hint="eastAsia" w:ascii="宋体" w:hAnsi="宋体"/>
          <w:sz w:val="24"/>
          <w:szCs w:val="24"/>
          <w:highlight w:val="none"/>
        </w:rPr>
        <w:t>2</w:t>
      </w:r>
      <w:r>
        <w:rPr>
          <w:rFonts w:ascii="宋体" w:hAnsi="宋体"/>
          <w:sz w:val="24"/>
          <w:szCs w:val="24"/>
          <w:highlight w:val="none"/>
        </w:rPr>
        <w:t>.</w:t>
      </w:r>
      <w:r>
        <w:rPr>
          <w:rFonts w:hint="eastAsia" w:ascii="宋体" w:hAnsi="宋体"/>
          <w:sz w:val="24"/>
          <w:szCs w:val="24"/>
          <w:highlight w:val="none"/>
        </w:rPr>
        <w:t>递交投标文件起始时间：</w:t>
      </w:r>
      <w:r>
        <w:rPr>
          <w:rFonts w:hint="eastAsia" w:ascii="宋体" w:hAnsi="宋体"/>
          <w:sz w:val="24"/>
          <w:szCs w:val="24"/>
          <w:highlight w:val="none"/>
          <w:u w:val="single"/>
        </w:rPr>
        <w:t>2023年</w:t>
      </w:r>
      <w:r>
        <w:rPr>
          <w:rFonts w:hint="eastAsia" w:ascii="宋体" w:hAnsi="宋体"/>
          <w:sz w:val="24"/>
          <w:szCs w:val="24"/>
          <w:highlight w:val="none"/>
          <w:u w:val="single"/>
          <w:lang w:val="en-US" w:eastAsia="zh-CN"/>
        </w:rPr>
        <w:t>6</w:t>
      </w:r>
      <w:r>
        <w:rPr>
          <w:rFonts w:hint="eastAsia" w:ascii="宋体" w:hAnsi="宋体"/>
          <w:sz w:val="24"/>
          <w:szCs w:val="24"/>
          <w:highlight w:val="none"/>
          <w:u w:val="single"/>
        </w:rPr>
        <w:t>月</w:t>
      </w:r>
      <w:r>
        <w:rPr>
          <w:rFonts w:hint="eastAsia" w:ascii="宋体" w:hAnsi="宋体"/>
          <w:sz w:val="24"/>
          <w:szCs w:val="24"/>
          <w:highlight w:val="none"/>
          <w:u w:val="single"/>
          <w:lang w:val="en-US" w:eastAsia="zh-CN"/>
        </w:rPr>
        <w:t>13</w:t>
      </w:r>
      <w:r>
        <w:rPr>
          <w:rFonts w:hint="eastAsia" w:ascii="宋体" w:hAnsi="宋体"/>
          <w:sz w:val="24"/>
          <w:szCs w:val="24"/>
          <w:highlight w:val="none"/>
          <w:u w:val="single"/>
        </w:rPr>
        <w:t>日</w:t>
      </w:r>
      <w:r>
        <w:rPr>
          <w:rFonts w:hint="eastAsia" w:ascii="宋体" w:hAnsi="宋体"/>
          <w:sz w:val="24"/>
          <w:szCs w:val="24"/>
          <w:highlight w:val="none"/>
          <w:u w:val="single"/>
          <w:lang w:val="en-US" w:eastAsia="zh-CN"/>
        </w:rPr>
        <w:t>00</w:t>
      </w:r>
      <w:r>
        <w:rPr>
          <w:rFonts w:hint="eastAsia" w:ascii="宋体" w:hAnsi="宋体"/>
          <w:sz w:val="24"/>
          <w:szCs w:val="24"/>
          <w:highlight w:val="none"/>
          <w:u w:val="single"/>
        </w:rPr>
        <w:t>时</w:t>
      </w:r>
      <w:r>
        <w:rPr>
          <w:rFonts w:hint="eastAsia" w:ascii="宋体" w:hAnsi="宋体"/>
          <w:sz w:val="24"/>
          <w:szCs w:val="24"/>
          <w:highlight w:val="none"/>
          <w:u w:val="single"/>
          <w:lang w:val="en-US" w:eastAsia="zh-CN"/>
        </w:rPr>
        <w:t>00</w:t>
      </w:r>
      <w:r>
        <w:rPr>
          <w:rFonts w:hint="eastAsia" w:ascii="宋体" w:hAnsi="宋体"/>
          <w:sz w:val="24"/>
          <w:szCs w:val="24"/>
          <w:highlight w:val="none"/>
          <w:u w:val="single"/>
        </w:rPr>
        <w:t>分</w:t>
      </w:r>
      <w:r>
        <w:rPr>
          <w:rFonts w:hint="eastAsia" w:ascii="宋体" w:hAnsi="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ascii="宋体" w:hAnsi="宋体"/>
          <w:sz w:val="24"/>
          <w:szCs w:val="24"/>
          <w:highlight w:val="none"/>
          <w:u w:val="single"/>
        </w:rPr>
      </w:pPr>
      <w:r>
        <w:rPr>
          <w:rFonts w:hint="eastAsia" w:ascii="宋体" w:hAnsi="宋体"/>
          <w:sz w:val="24"/>
          <w:szCs w:val="24"/>
          <w:highlight w:val="none"/>
        </w:rPr>
        <w:t>截止时间：</w:t>
      </w:r>
      <w:r>
        <w:rPr>
          <w:rFonts w:hint="eastAsia" w:ascii="宋体" w:hAnsi="宋体"/>
          <w:sz w:val="24"/>
          <w:szCs w:val="24"/>
          <w:highlight w:val="none"/>
          <w:u w:val="single"/>
        </w:rPr>
        <w:t>2023年</w:t>
      </w:r>
      <w:r>
        <w:rPr>
          <w:rFonts w:hint="eastAsia" w:ascii="宋体" w:hAnsi="宋体"/>
          <w:sz w:val="24"/>
          <w:szCs w:val="24"/>
          <w:highlight w:val="none"/>
          <w:u w:val="single"/>
          <w:lang w:val="en-US" w:eastAsia="zh-CN"/>
        </w:rPr>
        <w:t>7</w:t>
      </w:r>
      <w:r>
        <w:rPr>
          <w:rFonts w:hint="eastAsia" w:ascii="宋体" w:hAnsi="宋体"/>
          <w:sz w:val="24"/>
          <w:szCs w:val="24"/>
          <w:highlight w:val="none"/>
          <w:u w:val="single"/>
        </w:rPr>
        <w:t>月</w:t>
      </w:r>
      <w:r>
        <w:rPr>
          <w:rFonts w:hint="eastAsia" w:ascii="宋体" w:hAnsi="宋体"/>
          <w:sz w:val="24"/>
          <w:szCs w:val="24"/>
          <w:highlight w:val="none"/>
          <w:u w:val="single"/>
          <w:lang w:val="en-US" w:eastAsia="zh-CN"/>
        </w:rPr>
        <w:t>3</w:t>
      </w:r>
      <w:r>
        <w:rPr>
          <w:rFonts w:hint="eastAsia" w:ascii="宋体" w:hAnsi="宋体"/>
          <w:sz w:val="24"/>
          <w:szCs w:val="24"/>
          <w:highlight w:val="none"/>
          <w:u w:val="single"/>
        </w:rPr>
        <w:t>日</w:t>
      </w:r>
      <w:r>
        <w:rPr>
          <w:rFonts w:hint="eastAsia" w:ascii="宋体" w:hAnsi="宋体"/>
          <w:sz w:val="24"/>
          <w:szCs w:val="24"/>
          <w:highlight w:val="none"/>
          <w:u w:val="single"/>
          <w:lang w:val="en-US" w:eastAsia="zh-CN"/>
        </w:rPr>
        <w:t>15</w:t>
      </w:r>
      <w:r>
        <w:rPr>
          <w:rFonts w:hint="eastAsia" w:ascii="宋体" w:hAnsi="宋体"/>
          <w:sz w:val="24"/>
          <w:szCs w:val="24"/>
          <w:highlight w:val="none"/>
          <w:u w:val="single"/>
        </w:rPr>
        <w:t>时</w:t>
      </w:r>
      <w:r>
        <w:rPr>
          <w:rFonts w:hint="eastAsia" w:ascii="宋体" w:hAnsi="宋体"/>
          <w:sz w:val="24"/>
          <w:szCs w:val="24"/>
          <w:highlight w:val="none"/>
          <w:u w:val="single"/>
          <w:lang w:val="en-US" w:eastAsia="zh-CN"/>
        </w:rPr>
        <w:t>00</w:t>
      </w:r>
      <w:r>
        <w:rPr>
          <w:rFonts w:hint="eastAsia" w:ascii="宋体" w:hAnsi="宋体"/>
          <w:sz w:val="24"/>
          <w:szCs w:val="24"/>
          <w:highlight w:val="none"/>
          <w:u w:val="single"/>
        </w:rPr>
        <w:t>分。</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ascii="宋体" w:hAnsi="宋体"/>
          <w:sz w:val="24"/>
          <w:szCs w:val="24"/>
          <w:highlight w:val="none"/>
          <w:u w:val="single"/>
        </w:rPr>
      </w:pPr>
      <w:r>
        <w:rPr>
          <w:rFonts w:hint="eastAsia" w:ascii="宋体" w:hAnsi="宋体"/>
          <w:sz w:val="24"/>
          <w:szCs w:val="24"/>
          <w:highlight w:val="none"/>
        </w:rPr>
        <w:t>递交投标文件备用光盘时间：</w:t>
      </w:r>
      <w:r>
        <w:rPr>
          <w:rFonts w:hint="eastAsia" w:ascii="宋体" w:hAnsi="宋体"/>
          <w:sz w:val="24"/>
          <w:szCs w:val="24"/>
          <w:highlight w:val="none"/>
          <w:u w:val="single"/>
        </w:rPr>
        <w:t>2023年</w:t>
      </w:r>
      <w:r>
        <w:rPr>
          <w:rFonts w:hint="eastAsia" w:ascii="宋体" w:hAnsi="宋体"/>
          <w:sz w:val="24"/>
          <w:szCs w:val="24"/>
          <w:highlight w:val="none"/>
          <w:u w:val="single"/>
          <w:lang w:val="en-US" w:eastAsia="zh-CN"/>
        </w:rPr>
        <w:t>7</w:t>
      </w:r>
      <w:r>
        <w:rPr>
          <w:rFonts w:hint="eastAsia" w:ascii="宋体" w:hAnsi="宋体"/>
          <w:sz w:val="24"/>
          <w:szCs w:val="24"/>
          <w:highlight w:val="none"/>
          <w:u w:val="single"/>
        </w:rPr>
        <w:t>月</w:t>
      </w:r>
      <w:r>
        <w:rPr>
          <w:rFonts w:hint="eastAsia" w:ascii="宋体" w:hAnsi="宋体"/>
          <w:sz w:val="24"/>
          <w:szCs w:val="24"/>
          <w:highlight w:val="none"/>
          <w:u w:val="single"/>
          <w:lang w:val="en-US" w:eastAsia="zh-CN"/>
        </w:rPr>
        <w:t>3</w:t>
      </w:r>
      <w:r>
        <w:rPr>
          <w:rFonts w:hint="eastAsia" w:ascii="宋体" w:hAnsi="宋体"/>
          <w:sz w:val="24"/>
          <w:szCs w:val="24"/>
          <w:highlight w:val="none"/>
          <w:u w:val="single"/>
        </w:rPr>
        <w:t>日</w:t>
      </w:r>
      <w:r>
        <w:rPr>
          <w:rFonts w:hint="eastAsia" w:ascii="宋体" w:hAnsi="宋体"/>
          <w:sz w:val="24"/>
          <w:szCs w:val="24"/>
          <w:highlight w:val="none"/>
          <w:u w:val="single"/>
          <w:lang w:val="en-US" w:eastAsia="zh-CN"/>
        </w:rPr>
        <w:t>14</w:t>
      </w:r>
      <w:r>
        <w:rPr>
          <w:rFonts w:hint="eastAsia" w:ascii="宋体" w:hAnsi="宋体"/>
          <w:sz w:val="24"/>
          <w:szCs w:val="24"/>
          <w:highlight w:val="none"/>
          <w:u w:val="single"/>
        </w:rPr>
        <w:t>时</w:t>
      </w:r>
      <w:r>
        <w:rPr>
          <w:rFonts w:hint="eastAsia" w:ascii="宋体" w:hAnsi="宋体"/>
          <w:sz w:val="24"/>
          <w:szCs w:val="24"/>
          <w:highlight w:val="none"/>
          <w:u w:val="single"/>
          <w:lang w:val="en-US" w:eastAsia="zh-CN"/>
        </w:rPr>
        <w:t>45</w:t>
      </w:r>
      <w:r>
        <w:rPr>
          <w:rFonts w:hint="eastAsia" w:ascii="宋体" w:hAnsi="宋体"/>
          <w:sz w:val="24"/>
          <w:szCs w:val="24"/>
          <w:highlight w:val="none"/>
          <w:u w:val="single"/>
        </w:rPr>
        <w:t>分至2023年</w:t>
      </w:r>
      <w:r>
        <w:rPr>
          <w:rFonts w:hint="eastAsia" w:ascii="宋体" w:hAnsi="宋体"/>
          <w:sz w:val="24"/>
          <w:szCs w:val="24"/>
          <w:highlight w:val="none"/>
          <w:u w:val="single"/>
          <w:lang w:val="en-US" w:eastAsia="zh-CN"/>
        </w:rPr>
        <w:t>7</w:t>
      </w:r>
      <w:r>
        <w:rPr>
          <w:rFonts w:hint="eastAsia" w:ascii="宋体" w:hAnsi="宋体"/>
          <w:sz w:val="24"/>
          <w:szCs w:val="24"/>
          <w:highlight w:val="none"/>
          <w:u w:val="single"/>
        </w:rPr>
        <w:t>月</w:t>
      </w:r>
      <w:r>
        <w:rPr>
          <w:rFonts w:hint="eastAsia" w:ascii="宋体" w:hAnsi="宋体"/>
          <w:sz w:val="24"/>
          <w:szCs w:val="24"/>
          <w:highlight w:val="none"/>
          <w:u w:val="single"/>
          <w:lang w:val="en-US" w:eastAsia="zh-CN"/>
        </w:rPr>
        <w:t>3</w:t>
      </w:r>
      <w:r>
        <w:rPr>
          <w:rFonts w:hint="eastAsia" w:ascii="宋体" w:hAnsi="宋体"/>
          <w:sz w:val="24"/>
          <w:szCs w:val="24"/>
          <w:highlight w:val="none"/>
          <w:u w:val="single"/>
        </w:rPr>
        <w:t>日</w:t>
      </w:r>
      <w:r>
        <w:rPr>
          <w:rFonts w:hint="eastAsia" w:ascii="宋体" w:hAnsi="宋体"/>
          <w:sz w:val="24"/>
          <w:szCs w:val="24"/>
          <w:highlight w:val="none"/>
          <w:u w:val="single"/>
          <w:lang w:val="en-US" w:eastAsia="zh-CN"/>
        </w:rPr>
        <w:t>15</w:t>
      </w:r>
      <w:r>
        <w:rPr>
          <w:rFonts w:hint="eastAsia" w:ascii="宋体" w:hAnsi="宋体"/>
          <w:sz w:val="24"/>
          <w:szCs w:val="24"/>
          <w:highlight w:val="none"/>
          <w:u w:val="single"/>
        </w:rPr>
        <w:t>时</w:t>
      </w:r>
      <w:r>
        <w:rPr>
          <w:rFonts w:hint="eastAsia" w:ascii="宋体" w:hAnsi="宋体"/>
          <w:sz w:val="24"/>
          <w:szCs w:val="24"/>
          <w:highlight w:val="none"/>
          <w:u w:val="single"/>
          <w:lang w:val="en-US" w:eastAsia="zh-CN"/>
        </w:rPr>
        <w:t>00</w:t>
      </w:r>
      <w:r>
        <w:rPr>
          <w:rFonts w:hint="eastAsia" w:ascii="宋体" w:hAnsi="宋体"/>
          <w:sz w:val="24"/>
          <w:szCs w:val="24"/>
          <w:highlight w:val="none"/>
          <w:u w:val="single"/>
        </w:rPr>
        <w:t>分；</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ascii="宋体" w:hAnsi="宋体"/>
          <w:sz w:val="24"/>
          <w:szCs w:val="24"/>
          <w:highlight w:val="none"/>
          <w:u w:val="single"/>
        </w:rPr>
      </w:pPr>
      <w:r>
        <w:rPr>
          <w:rFonts w:hint="eastAsia" w:ascii="宋体" w:hAnsi="宋体"/>
          <w:sz w:val="24"/>
          <w:szCs w:val="24"/>
          <w:highlight w:val="none"/>
        </w:rPr>
        <w:t>递交投标文件备用光盘地点：广州公共资源交易中心开标室。</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ascii="宋体" w:hAnsi="宋体"/>
          <w:sz w:val="24"/>
          <w:szCs w:val="24"/>
          <w:highlight w:val="none"/>
          <w:u w:val="single"/>
        </w:rPr>
      </w:pPr>
      <w:r>
        <w:rPr>
          <w:rFonts w:hint="eastAsia" w:ascii="宋体" w:hAnsi="宋体"/>
          <w:sz w:val="24"/>
          <w:szCs w:val="24"/>
          <w:highlight w:val="none"/>
        </w:rPr>
        <w:t>3</w:t>
      </w:r>
      <w:r>
        <w:rPr>
          <w:rFonts w:ascii="宋体" w:hAnsi="宋体"/>
          <w:sz w:val="24"/>
          <w:szCs w:val="24"/>
          <w:highlight w:val="none"/>
        </w:rPr>
        <w:t>.</w:t>
      </w:r>
      <w:r>
        <w:rPr>
          <w:rFonts w:hint="eastAsia" w:ascii="宋体" w:hAnsi="宋体"/>
          <w:sz w:val="24"/>
          <w:szCs w:val="24"/>
          <w:highlight w:val="none"/>
        </w:rPr>
        <w:t>开标开始时间：</w:t>
      </w:r>
      <w:r>
        <w:rPr>
          <w:rFonts w:hint="eastAsia" w:ascii="宋体" w:hAnsi="宋体"/>
          <w:sz w:val="24"/>
          <w:szCs w:val="24"/>
          <w:highlight w:val="none"/>
          <w:u w:val="single"/>
        </w:rPr>
        <w:t>2023年</w:t>
      </w:r>
      <w:r>
        <w:rPr>
          <w:rFonts w:hint="eastAsia" w:ascii="宋体" w:hAnsi="宋体"/>
          <w:sz w:val="24"/>
          <w:szCs w:val="24"/>
          <w:highlight w:val="none"/>
          <w:u w:val="single"/>
          <w:lang w:val="en-US" w:eastAsia="zh-CN"/>
        </w:rPr>
        <w:t>7</w:t>
      </w:r>
      <w:r>
        <w:rPr>
          <w:rFonts w:hint="eastAsia" w:ascii="宋体" w:hAnsi="宋体"/>
          <w:sz w:val="24"/>
          <w:szCs w:val="24"/>
          <w:highlight w:val="none"/>
          <w:u w:val="single"/>
        </w:rPr>
        <w:t>月</w:t>
      </w:r>
      <w:r>
        <w:rPr>
          <w:rFonts w:hint="eastAsia" w:ascii="宋体" w:hAnsi="宋体"/>
          <w:sz w:val="24"/>
          <w:szCs w:val="24"/>
          <w:highlight w:val="none"/>
          <w:u w:val="single"/>
          <w:lang w:val="en-US" w:eastAsia="zh-CN"/>
        </w:rPr>
        <w:t>3</w:t>
      </w:r>
      <w:r>
        <w:rPr>
          <w:rFonts w:hint="eastAsia" w:ascii="宋体" w:hAnsi="宋体"/>
          <w:sz w:val="24"/>
          <w:szCs w:val="24"/>
          <w:highlight w:val="none"/>
          <w:u w:val="single"/>
        </w:rPr>
        <w:t>日</w:t>
      </w:r>
      <w:r>
        <w:rPr>
          <w:rFonts w:hint="eastAsia" w:ascii="宋体" w:hAnsi="宋体"/>
          <w:sz w:val="24"/>
          <w:szCs w:val="24"/>
          <w:highlight w:val="none"/>
          <w:u w:val="single"/>
          <w:lang w:val="en-US" w:eastAsia="zh-CN"/>
        </w:rPr>
        <w:t>15</w:t>
      </w:r>
      <w:r>
        <w:rPr>
          <w:rFonts w:hint="eastAsia" w:ascii="宋体" w:hAnsi="宋体"/>
          <w:sz w:val="24"/>
          <w:szCs w:val="24"/>
          <w:highlight w:val="none"/>
          <w:u w:val="single"/>
        </w:rPr>
        <w:t>时</w:t>
      </w:r>
      <w:r>
        <w:rPr>
          <w:rFonts w:hint="eastAsia" w:ascii="宋体" w:hAnsi="宋体"/>
          <w:sz w:val="24"/>
          <w:szCs w:val="24"/>
          <w:highlight w:val="none"/>
          <w:u w:val="single"/>
          <w:lang w:val="en-US" w:eastAsia="zh-CN"/>
        </w:rPr>
        <w:t>00</w:t>
      </w:r>
      <w:r>
        <w:rPr>
          <w:rFonts w:hint="eastAsia" w:ascii="宋体" w:hAnsi="宋体"/>
          <w:sz w:val="24"/>
          <w:szCs w:val="24"/>
          <w:highlight w:val="none"/>
          <w:u w:val="single"/>
        </w:rPr>
        <w:t>分。</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ascii="宋体" w:hAnsi="宋体"/>
          <w:sz w:val="24"/>
          <w:szCs w:val="24"/>
          <w:highlight w:val="none"/>
          <w:u w:val="single"/>
        </w:rPr>
      </w:pPr>
      <w:r>
        <w:rPr>
          <w:rFonts w:hint="eastAsia" w:ascii="宋体" w:hAnsi="宋体"/>
          <w:sz w:val="24"/>
          <w:szCs w:val="24"/>
          <w:highlight w:val="none"/>
        </w:rPr>
        <w:t>4</w:t>
      </w:r>
      <w:r>
        <w:rPr>
          <w:rFonts w:ascii="宋体" w:hAnsi="宋体"/>
          <w:sz w:val="24"/>
          <w:szCs w:val="24"/>
          <w:highlight w:val="none"/>
        </w:rPr>
        <w:t>.</w:t>
      </w:r>
      <w:r>
        <w:rPr>
          <w:rFonts w:hint="eastAsia" w:ascii="宋体" w:hAnsi="宋体"/>
          <w:sz w:val="24"/>
          <w:szCs w:val="24"/>
          <w:highlight w:val="none"/>
        </w:rPr>
        <w:t>递交投标文件截止时间与开标时间是否有变化，请密切留意招标答疑中的相关信息。递交投标文件截止时间后，开标时间因故推迟的，相关评标信息仍以原递交投标文件截止时间的信息为准。</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ascii="宋体" w:hAnsi="宋体"/>
          <w:sz w:val="24"/>
          <w:szCs w:val="24"/>
          <w:highlight w:val="none"/>
          <w:u w:val="single"/>
        </w:rPr>
      </w:pPr>
      <w:r>
        <w:rPr>
          <w:rFonts w:hint="eastAsia" w:ascii="宋体" w:hAnsi="宋体"/>
          <w:sz w:val="24"/>
          <w:szCs w:val="24"/>
          <w:highlight w:val="none"/>
        </w:rPr>
        <w:t>5</w:t>
      </w:r>
      <w:r>
        <w:rPr>
          <w:rFonts w:ascii="宋体" w:hAnsi="宋体"/>
          <w:sz w:val="24"/>
          <w:szCs w:val="24"/>
          <w:highlight w:val="none"/>
        </w:rPr>
        <w:t>.</w:t>
      </w:r>
      <w:r>
        <w:rPr>
          <w:rFonts w:hint="eastAsia" w:ascii="宋体" w:hAnsi="宋体"/>
          <w:sz w:val="24"/>
          <w:szCs w:val="24"/>
          <w:highlight w:val="none"/>
        </w:rPr>
        <w:t>投标人通过</w:t>
      </w:r>
      <w:r>
        <w:rPr>
          <w:rFonts w:hint="eastAsia" w:ascii="宋体" w:hAnsi="宋体"/>
          <w:sz w:val="24"/>
          <w:szCs w:val="24"/>
          <w:highlight w:val="none"/>
          <w:u w:val="single"/>
        </w:rPr>
        <w:t>广州公共资源交易中心</w:t>
      </w:r>
      <w:r>
        <w:rPr>
          <w:rFonts w:hint="eastAsia" w:ascii="宋体" w:hAnsi="宋体"/>
          <w:sz w:val="24"/>
          <w:szCs w:val="24"/>
          <w:highlight w:val="none"/>
        </w:rPr>
        <w:t>交易平台递交电子投标文件。投标人应在递交投标文件截止时间前，登录</w:t>
      </w:r>
      <w:r>
        <w:rPr>
          <w:rFonts w:hint="eastAsia" w:ascii="宋体" w:hAnsi="宋体"/>
          <w:sz w:val="24"/>
          <w:szCs w:val="24"/>
          <w:highlight w:val="none"/>
          <w:u w:val="single"/>
        </w:rPr>
        <w:t>广州公共资源交易中心</w:t>
      </w:r>
      <w:r>
        <w:rPr>
          <w:rFonts w:hint="eastAsia" w:ascii="宋体" w:hAnsi="宋体"/>
          <w:sz w:val="24"/>
          <w:szCs w:val="24"/>
          <w:highlight w:val="none"/>
        </w:rPr>
        <w:t>交易平台网站办理网上投标登记手续。按照交易平台关于全流程电子化项目的相关指南进行操作。详见：</w:t>
      </w:r>
      <w:r>
        <w:rPr>
          <w:rFonts w:hint="eastAsia" w:ascii="宋体" w:hAnsi="宋体"/>
          <w:sz w:val="24"/>
          <w:szCs w:val="24"/>
          <w:highlight w:val="none"/>
          <w:u w:val="single"/>
        </w:rPr>
        <w:t>《房屋建筑和市政基础设施工程全流程电子化项目专章》</w:t>
      </w:r>
      <w:r>
        <w:rPr>
          <w:rFonts w:hint="eastAsia" w:ascii="宋体" w:hAnsi="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ascii="宋体" w:hAnsi="宋体"/>
          <w:sz w:val="24"/>
          <w:szCs w:val="24"/>
          <w:highlight w:val="none"/>
          <w:u w:val="single"/>
        </w:rPr>
      </w:pPr>
      <w:r>
        <w:rPr>
          <w:rFonts w:ascii="宋体" w:hAnsi="宋体"/>
          <w:sz w:val="24"/>
          <w:szCs w:val="24"/>
          <w:highlight w:val="none"/>
        </w:rPr>
        <w:t>6.</w:t>
      </w:r>
      <w:r>
        <w:rPr>
          <w:rFonts w:hint="eastAsia" w:ascii="宋体" w:hAnsi="宋体"/>
          <w:sz w:val="24"/>
          <w:szCs w:val="24"/>
          <w:highlight w:val="none"/>
        </w:rPr>
        <w:t>在投标登记时，投标人应按要求在交易系统中填写《施工项目管理团队人员信息表》（详见本公告附件二），表中的项目管理团队人员信息作为投标文件的一部分，将由交易系统提取后供各相关单位在中标人履约时进行比对、查核。</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ascii="宋体" w:hAnsi="宋体"/>
          <w:sz w:val="24"/>
          <w:szCs w:val="24"/>
          <w:highlight w:val="none"/>
          <w:u w:val="single"/>
        </w:rPr>
      </w:pPr>
      <w:r>
        <w:rPr>
          <w:rFonts w:hint="eastAsia" w:ascii="宋体" w:hAnsi="宋体" w:cs="宋体"/>
          <w:kern w:val="0"/>
          <w:sz w:val="24"/>
          <w:szCs w:val="24"/>
          <w:highlight w:val="none"/>
        </w:rPr>
        <w:t>八、招标文件获取方式：</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ascii="宋体" w:hAnsi="宋体"/>
          <w:sz w:val="24"/>
          <w:szCs w:val="24"/>
          <w:highlight w:val="none"/>
          <w:u w:val="single"/>
        </w:rPr>
      </w:pPr>
      <w:r>
        <w:rPr>
          <w:rFonts w:hint="eastAsia" w:ascii="宋体" w:hAnsi="宋体" w:cs="宋体"/>
          <w:kern w:val="0"/>
          <w:sz w:val="24"/>
          <w:szCs w:val="24"/>
          <w:highlight w:val="none"/>
        </w:rPr>
        <w:t>本项目招标文件随招标公告一并在</w:t>
      </w:r>
      <w:r>
        <w:rPr>
          <w:rFonts w:hint="eastAsia" w:ascii="宋体" w:hAnsi="宋体"/>
          <w:sz w:val="24"/>
          <w:szCs w:val="24"/>
          <w:highlight w:val="none"/>
          <w:u w:val="single"/>
        </w:rPr>
        <w:t>广州公共资源交易中心</w:t>
      </w:r>
      <w:r>
        <w:rPr>
          <w:rFonts w:hint="eastAsia" w:ascii="宋体" w:hAnsi="宋体"/>
          <w:sz w:val="24"/>
          <w:szCs w:val="24"/>
          <w:highlight w:val="none"/>
        </w:rPr>
        <w:t>交易平台网站发布。招标文件</w:t>
      </w:r>
      <w:r>
        <w:rPr>
          <w:rFonts w:hint="eastAsia" w:ascii="宋体" w:hAnsi="宋体" w:cs="宋体"/>
          <w:kern w:val="0"/>
          <w:sz w:val="24"/>
          <w:szCs w:val="24"/>
          <w:highlight w:val="none"/>
        </w:rPr>
        <w:t>一经在</w:t>
      </w:r>
      <w:r>
        <w:rPr>
          <w:rFonts w:hint="eastAsia" w:ascii="宋体" w:hAnsi="宋体"/>
          <w:sz w:val="24"/>
          <w:szCs w:val="24"/>
          <w:highlight w:val="none"/>
          <w:u w:val="single"/>
        </w:rPr>
        <w:t>广州公共资源交易中心</w:t>
      </w:r>
      <w:r>
        <w:rPr>
          <w:rFonts w:hint="eastAsia" w:ascii="宋体" w:hAnsi="宋体"/>
          <w:sz w:val="24"/>
          <w:szCs w:val="24"/>
          <w:highlight w:val="none"/>
        </w:rPr>
        <w:t>交易平台</w:t>
      </w:r>
      <w:r>
        <w:rPr>
          <w:rFonts w:hint="eastAsia" w:ascii="宋体" w:hAnsi="宋体" w:cs="宋体"/>
          <w:kern w:val="0"/>
          <w:sz w:val="24"/>
          <w:szCs w:val="24"/>
          <w:highlight w:val="none"/>
        </w:rPr>
        <w:t>发布，视为发售给投标人，招标文件由投标人自行在</w:t>
      </w:r>
      <w:r>
        <w:rPr>
          <w:rFonts w:hint="eastAsia" w:ascii="宋体" w:hAnsi="宋体"/>
          <w:sz w:val="24"/>
          <w:szCs w:val="24"/>
          <w:highlight w:val="none"/>
          <w:u w:val="single"/>
        </w:rPr>
        <w:t>广州公共资源交易中心</w:t>
      </w:r>
      <w:r>
        <w:rPr>
          <w:rFonts w:hint="eastAsia" w:ascii="宋体" w:hAnsi="宋体"/>
          <w:sz w:val="24"/>
          <w:szCs w:val="24"/>
          <w:highlight w:val="none"/>
        </w:rPr>
        <w:t>交易平台</w:t>
      </w:r>
      <w:r>
        <w:rPr>
          <w:rFonts w:hint="eastAsia" w:ascii="宋体" w:hAnsi="宋体" w:cs="宋体"/>
          <w:kern w:val="0"/>
          <w:sz w:val="24"/>
          <w:szCs w:val="24"/>
          <w:highlight w:val="none"/>
        </w:rPr>
        <w:t>网站下载。</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ascii="宋体" w:hAnsi="宋体"/>
          <w:sz w:val="24"/>
          <w:szCs w:val="24"/>
          <w:highlight w:val="none"/>
          <w:u w:val="single"/>
        </w:rPr>
      </w:pPr>
      <w:r>
        <w:rPr>
          <w:rFonts w:hint="eastAsia" w:ascii="宋体" w:hAnsi="宋体"/>
          <w:sz w:val="24"/>
          <w:szCs w:val="24"/>
          <w:highlight w:val="none"/>
        </w:rPr>
        <w:t>九、投标人合格条件：</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ascii="宋体" w:hAnsi="宋体"/>
          <w:sz w:val="24"/>
          <w:szCs w:val="24"/>
          <w:highlight w:val="none"/>
        </w:rPr>
      </w:pPr>
      <w:r>
        <w:rPr>
          <w:rFonts w:hint="eastAsia" w:ascii="宋体" w:hAnsi="宋体"/>
          <w:sz w:val="24"/>
          <w:szCs w:val="24"/>
          <w:highlight w:val="none"/>
        </w:rPr>
        <w:t>1</w:t>
      </w:r>
      <w:r>
        <w:rPr>
          <w:rFonts w:ascii="宋体" w:hAnsi="宋体"/>
          <w:sz w:val="24"/>
          <w:szCs w:val="24"/>
          <w:highlight w:val="none"/>
        </w:rPr>
        <w:t>.</w:t>
      </w:r>
      <w:r>
        <w:rPr>
          <w:rFonts w:hint="eastAsia" w:ascii="宋体" w:hAnsi="宋体"/>
          <w:sz w:val="24"/>
          <w:szCs w:val="24"/>
          <w:highlight w:val="none"/>
        </w:rPr>
        <w:t>投标人参加投标的意思表达清楚，投标人代表被授权有效。</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ascii="宋体" w:hAnsi="宋体"/>
          <w:sz w:val="24"/>
          <w:szCs w:val="24"/>
          <w:highlight w:val="none"/>
        </w:rPr>
      </w:pPr>
      <w:r>
        <w:rPr>
          <w:rFonts w:hint="eastAsia" w:ascii="宋体" w:hAnsi="宋体"/>
          <w:sz w:val="24"/>
          <w:szCs w:val="24"/>
          <w:highlight w:val="none"/>
        </w:rPr>
        <w:t>2</w:t>
      </w:r>
      <w:r>
        <w:rPr>
          <w:rFonts w:ascii="宋体" w:hAnsi="宋体"/>
          <w:sz w:val="24"/>
          <w:szCs w:val="24"/>
          <w:highlight w:val="none"/>
        </w:rPr>
        <w:t>.</w:t>
      </w:r>
      <w:r>
        <w:rPr>
          <w:rFonts w:hint="eastAsia" w:ascii="宋体" w:hAnsi="宋体"/>
          <w:sz w:val="24"/>
          <w:szCs w:val="24"/>
          <w:highlight w:val="none"/>
        </w:rPr>
        <w:t>投标人具有独立法人资格，按国家法律经营。</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ascii="宋体" w:hAnsi="宋体"/>
          <w:sz w:val="24"/>
          <w:szCs w:val="24"/>
          <w:highlight w:val="none"/>
        </w:rPr>
      </w:pPr>
      <w:r>
        <w:rPr>
          <w:rFonts w:hint="eastAsia" w:ascii="宋体" w:hAnsi="宋体"/>
          <w:sz w:val="24"/>
          <w:szCs w:val="24"/>
          <w:highlight w:val="none"/>
        </w:rPr>
        <w:t>3</w:t>
      </w:r>
      <w:r>
        <w:rPr>
          <w:rFonts w:ascii="宋体" w:hAnsi="宋体"/>
          <w:sz w:val="24"/>
          <w:szCs w:val="24"/>
          <w:highlight w:val="none"/>
        </w:rPr>
        <w:t>.</w:t>
      </w:r>
      <w:r>
        <w:rPr>
          <w:rFonts w:hint="eastAsia" w:ascii="宋体" w:hAnsi="宋体"/>
          <w:sz w:val="24"/>
          <w:szCs w:val="24"/>
          <w:highlight w:val="none"/>
        </w:rPr>
        <w:t>投标人持有建设行政主管部门颁发的企业资质证书及安全生产许可证。</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ascii="宋体" w:hAnsi="宋体"/>
          <w:sz w:val="24"/>
          <w:szCs w:val="24"/>
          <w:highlight w:val="none"/>
        </w:rPr>
      </w:pPr>
      <w:r>
        <w:rPr>
          <w:rFonts w:ascii="宋体" w:hAnsi="宋体"/>
          <w:sz w:val="24"/>
          <w:szCs w:val="24"/>
          <w:highlight w:val="none"/>
        </w:rPr>
        <w:t>4.</w:t>
      </w:r>
      <w:r>
        <w:rPr>
          <w:rFonts w:hint="eastAsia" w:ascii="宋体" w:hAnsi="宋体"/>
          <w:sz w:val="24"/>
          <w:szCs w:val="24"/>
          <w:highlight w:val="none"/>
        </w:rPr>
        <w:t>投标人具有承接本工程所需的</w:t>
      </w:r>
      <w:r>
        <w:rPr>
          <w:rFonts w:hint="eastAsia" w:ascii="宋体" w:hAnsi="宋体"/>
          <w:sz w:val="24"/>
          <w:szCs w:val="24"/>
          <w:highlight w:val="none"/>
          <w:u w:val="single"/>
        </w:rPr>
        <w:t>建筑工程三级或以上</w:t>
      </w:r>
      <w:r>
        <w:rPr>
          <w:rFonts w:hint="eastAsia" w:ascii="宋体" w:hAnsi="宋体"/>
          <w:sz w:val="24"/>
          <w:szCs w:val="24"/>
          <w:highlight w:val="none"/>
        </w:rPr>
        <w:t>级别施工总承包资质。</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ascii="宋体" w:hAnsi="宋体"/>
          <w:sz w:val="24"/>
          <w:szCs w:val="24"/>
          <w:highlight w:val="none"/>
        </w:rPr>
      </w:pPr>
      <w:r>
        <w:rPr>
          <w:rFonts w:hint="eastAsia" w:ascii="宋体" w:hAnsi="宋体"/>
          <w:sz w:val="24"/>
          <w:szCs w:val="24"/>
          <w:highlight w:val="none"/>
        </w:rPr>
        <w:t>投标人拟担任本工程项目负责人的人员为：</w:t>
      </w:r>
      <w:r>
        <w:rPr>
          <w:rFonts w:hint="eastAsia" w:ascii="宋体" w:hAnsi="宋体"/>
          <w:sz w:val="24"/>
          <w:szCs w:val="24"/>
          <w:highlight w:val="none"/>
          <w:u w:val="single"/>
        </w:rPr>
        <w:t>建筑工程专业二级或以上级别的注册建造师</w:t>
      </w:r>
      <w:r>
        <w:rPr>
          <w:rFonts w:hint="eastAsia" w:ascii="宋体" w:hAnsi="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ascii="宋体" w:hAnsi="宋体" w:cs="宋体"/>
          <w:sz w:val="24"/>
          <w:szCs w:val="24"/>
          <w:highlight w:val="none"/>
        </w:rPr>
      </w:pPr>
      <w:r>
        <w:rPr>
          <w:rFonts w:hint="eastAsia" w:ascii="宋体" w:hAnsi="宋体" w:cs="宋体"/>
          <w:sz w:val="24"/>
          <w:szCs w:val="24"/>
          <w:highlight w:val="none"/>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的要求设置。招标内容含有设计要求，且设计要求仅为深化设计的，在投标人的资质设置要求中，不允许设置设计资质。</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ascii="宋体" w:hAnsi="宋体" w:cs="宋体"/>
          <w:sz w:val="24"/>
          <w:szCs w:val="24"/>
          <w:highlight w:val="none"/>
        </w:rPr>
      </w:pPr>
      <w:r>
        <w:rPr>
          <w:rFonts w:hint="eastAsia" w:ascii="宋体" w:hAnsi="宋体" w:cs="宋体"/>
          <w:sz w:val="24"/>
          <w:szCs w:val="24"/>
          <w:highlight w:val="none"/>
        </w:rPr>
        <w:t>②根据广东省建设厅《关于明确省外二级建造师入粤注册和执业有关问题的通知》（粤建市函〔2011〕218号），二级建造师执业资格证书、注册证书仅限所在行政区域内有效，不得跨省执业。投标人应提供有效的二级建造师执业资格证书。项目负责人在任职期间不得担任专职安全员，项目专职安全员在任职期间也不得担任项目负责人，项目负责人和专职安全员不为同一人。</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ascii="宋体" w:hAnsi="宋体" w:cs="宋体"/>
          <w:sz w:val="24"/>
          <w:szCs w:val="24"/>
          <w:highlight w:val="none"/>
        </w:rPr>
      </w:pPr>
      <w:r>
        <w:rPr>
          <w:rFonts w:hint="eastAsia" w:ascii="宋体" w:hAnsi="宋体" w:cs="宋体"/>
          <w:sz w:val="24"/>
          <w:szCs w:val="24"/>
          <w:highlight w:val="none"/>
        </w:rPr>
        <w:t>5</w:t>
      </w:r>
      <w:r>
        <w:rPr>
          <w:rFonts w:ascii="宋体" w:hAnsi="宋体" w:cs="宋体"/>
          <w:sz w:val="24"/>
          <w:szCs w:val="24"/>
          <w:highlight w:val="none"/>
        </w:rPr>
        <w:t>.</w:t>
      </w:r>
      <w:r>
        <w:rPr>
          <w:rFonts w:hint="eastAsia" w:ascii="宋体" w:hAnsi="宋体"/>
          <w:sz w:val="24"/>
          <w:szCs w:val="24"/>
          <w:highlight w:val="none"/>
        </w:rPr>
        <w:t>项目负责人持有安全生产考核合格证（B类）或建筑施工企业项目负责人安全生产考核合格证书。</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ascii="宋体" w:hAnsi="宋体"/>
          <w:sz w:val="24"/>
          <w:szCs w:val="24"/>
          <w:highlight w:val="none"/>
          <w:u w:val="single"/>
        </w:rPr>
      </w:pPr>
      <w:r>
        <w:rPr>
          <w:rFonts w:ascii="宋体" w:hAnsi="宋体" w:cs="宋体"/>
          <w:sz w:val="24"/>
          <w:szCs w:val="24"/>
          <w:highlight w:val="none"/>
        </w:rPr>
        <w:t>6.</w:t>
      </w:r>
      <w:r>
        <w:rPr>
          <w:rFonts w:hint="eastAsia" w:ascii="宋体" w:hAnsi="宋体"/>
          <w:sz w:val="24"/>
          <w:szCs w:val="24"/>
          <w:highlight w:val="none"/>
        </w:rPr>
        <w:t>投标人拟担任本工程技术负责人的资格要求为：</w:t>
      </w:r>
      <w:r>
        <w:rPr>
          <w:rFonts w:hint="eastAsia" w:ascii="宋体" w:hAnsi="宋体"/>
          <w:sz w:val="24"/>
          <w:szCs w:val="24"/>
          <w:highlight w:val="none"/>
          <w:u w:val="single"/>
        </w:rPr>
        <w:t>建筑工程相关专业中级或以上技术职称，且技术负责人和项目负责人不为同一人。</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ascii="宋体" w:hAnsi="宋体" w:cs="宋体"/>
          <w:sz w:val="24"/>
          <w:szCs w:val="24"/>
          <w:highlight w:val="none"/>
        </w:rPr>
      </w:pPr>
      <w:r>
        <w:rPr>
          <w:rFonts w:hint="eastAsia" w:ascii="宋体" w:hAnsi="宋体" w:cs="宋体"/>
          <w:sz w:val="24"/>
          <w:szCs w:val="24"/>
          <w:highlight w:val="none"/>
        </w:rPr>
        <w:t>7</w:t>
      </w:r>
      <w:r>
        <w:rPr>
          <w:rFonts w:ascii="宋体" w:hAnsi="宋体" w:cs="宋体"/>
          <w:sz w:val="24"/>
          <w:szCs w:val="24"/>
          <w:highlight w:val="none"/>
        </w:rPr>
        <w:t>.</w:t>
      </w:r>
      <w:r>
        <w:rPr>
          <w:rFonts w:hint="eastAsia" w:ascii="宋体" w:hAnsi="宋体"/>
          <w:bCs/>
          <w:sz w:val="24"/>
          <w:szCs w:val="24"/>
          <w:highlight w:val="none"/>
        </w:rPr>
        <w:t>专职安全员须具有在有效期内的安全生产考核合格证（C类）或建筑施工企业专职安全生产管理人员安全生产考核合格证书（C3）</w:t>
      </w:r>
      <w:r>
        <w:rPr>
          <w:rFonts w:hint="eastAsia" w:ascii="宋体" w:hAnsi="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ascii="宋体" w:hAnsi="宋体" w:cs="宋体"/>
          <w:sz w:val="24"/>
          <w:szCs w:val="24"/>
          <w:highlight w:val="none"/>
        </w:rPr>
      </w:pPr>
      <w:r>
        <w:rPr>
          <w:rFonts w:hint="eastAsia" w:ascii="宋体" w:hAnsi="宋体" w:cs="宋体"/>
          <w:sz w:val="24"/>
          <w:szCs w:val="24"/>
          <w:highlight w:val="none"/>
        </w:rPr>
        <w:t>8</w:t>
      </w:r>
      <w:r>
        <w:rPr>
          <w:rFonts w:ascii="宋体" w:hAnsi="宋体" w:cs="宋体"/>
          <w:sz w:val="24"/>
          <w:szCs w:val="24"/>
          <w:highlight w:val="none"/>
        </w:rPr>
        <w:t>.</w:t>
      </w:r>
      <w:r>
        <w:rPr>
          <w:rFonts w:hint="eastAsia" w:ascii="宋体" w:hAnsi="宋体"/>
          <w:sz w:val="24"/>
          <w:szCs w:val="24"/>
          <w:highlight w:val="none"/>
        </w:rPr>
        <w:t>投标人已按照附件一的内容签署盖章的投标人声明。</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ascii="宋体" w:hAnsi="宋体"/>
          <w:sz w:val="24"/>
          <w:szCs w:val="24"/>
          <w:highlight w:val="none"/>
          <w:u w:val="single"/>
        </w:rPr>
      </w:pPr>
      <w:r>
        <w:rPr>
          <w:rFonts w:hint="eastAsia" w:ascii="宋体" w:hAnsi="宋体" w:cs="宋体"/>
          <w:sz w:val="24"/>
          <w:szCs w:val="24"/>
          <w:highlight w:val="none"/>
        </w:rPr>
        <w:t>9</w:t>
      </w:r>
      <w:r>
        <w:rPr>
          <w:rFonts w:ascii="宋体" w:hAnsi="宋体" w:cs="宋体"/>
          <w:sz w:val="24"/>
          <w:szCs w:val="24"/>
          <w:highlight w:val="none"/>
        </w:rPr>
        <w:t>.</w:t>
      </w:r>
      <w:r>
        <w:rPr>
          <w:rFonts w:hint="eastAsia" w:ascii="宋体" w:hAnsi="宋体"/>
          <w:sz w:val="24"/>
          <w:szCs w:val="24"/>
          <w:highlight w:val="none"/>
        </w:rPr>
        <w:t>关于联合体投标：</w:t>
      </w:r>
      <w:r>
        <w:rPr>
          <w:rFonts w:hint="eastAsia" w:ascii="宋体" w:hAnsi="宋体"/>
          <w:sz w:val="24"/>
          <w:szCs w:val="24"/>
          <w:highlight w:val="none"/>
          <w:u w:val="single"/>
        </w:rPr>
        <w:t>本项目不接受联合体投标。</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ascii="宋体" w:hAnsi="宋体"/>
          <w:sz w:val="24"/>
          <w:szCs w:val="24"/>
          <w:highlight w:val="none"/>
        </w:rPr>
      </w:pPr>
      <w:r>
        <w:rPr>
          <w:rFonts w:ascii="宋体" w:hAnsi="宋体" w:cs="宋体"/>
          <w:sz w:val="24"/>
          <w:szCs w:val="24"/>
          <w:highlight w:val="none"/>
        </w:rPr>
        <w:t>10.</w:t>
      </w:r>
      <w:r>
        <w:rPr>
          <w:rFonts w:ascii="宋体" w:hAnsi="宋体"/>
          <w:bCs/>
          <w:sz w:val="24"/>
          <w:szCs w:val="24"/>
          <w:highlight w:val="none"/>
        </w:rPr>
        <w:t>资格审查前，投标</w:t>
      </w:r>
      <w:r>
        <w:rPr>
          <w:rFonts w:ascii="宋体" w:hAnsi="宋体"/>
          <w:sz w:val="24"/>
          <w:szCs w:val="24"/>
          <w:highlight w:val="none"/>
        </w:rPr>
        <w:t>人须在</w:t>
      </w:r>
      <w:r>
        <w:rPr>
          <w:rFonts w:hint="eastAsia" w:ascii="宋体" w:hAnsi="宋体"/>
          <w:sz w:val="24"/>
          <w:szCs w:val="24"/>
          <w:highlight w:val="none"/>
        </w:rPr>
        <w:t>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ascii="宋体" w:hAnsi="宋体"/>
          <w:sz w:val="24"/>
          <w:szCs w:val="24"/>
          <w:highlight w:val="none"/>
        </w:rPr>
      </w:pPr>
      <w:r>
        <w:rPr>
          <w:rFonts w:hint="eastAsia" w:ascii="宋体" w:hAnsi="宋体"/>
          <w:sz w:val="24"/>
          <w:szCs w:val="24"/>
          <w:highlight w:val="none"/>
        </w:rPr>
        <w:t>（信用档案办理详见《广州市住建行业信用管理平台施工企业信息录入指引》</w:t>
      </w:r>
      <w:r>
        <w:rPr>
          <w:rFonts w:ascii="仿宋" w:hAnsi="仿宋" w:eastAsia="仿宋" w:cs="宋体"/>
          <w:b/>
          <w:color w:val="000000"/>
          <w:kern w:val="0"/>
          <w:sz w:val="24"/>
          <w:szCs w:val="24"/>
          <w:highlight w:val="none"/>
        </w:rPr>
        <w:t>http://zfcj.gz.gov.cn/zwgk/zsdwxxgkzl/gzsjzyglfwzx/bszy/content/post_8484886.html）</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ascii="宋体" w:hAnsi="宋体"/>
          <w:bCs/>
          <w:sz w:val="24"/>
          <w:szCs w:val="24"/>
          <w:highlight w:val="none"/>
        </w:rPr>
      </w:pPr>
      <w:r>
        <w:rPr>
          <w:rFonts w:ascii="宋体" w:hAnsi="宋体"/>
          <w:sz w:val="24"/>
          <w:szCs w:val="24"/>
          <w:highlight w:val="none"/>
        </w:rPr>
        <w:t>11.</w:t>
      </w:r>
      <w:r>
        <w:rPr>
          <w:rFonts w:hint="eastAsia" w:ascii="宋体" w:hAnsi="宋体"/>
          <w:bCs/>
          <w:sz w:val="24"/>
          <w:szCs w:val="24"/>
          <w:highlight w:val="none"/>
        </w:rPr>
        <w:t>投标人未出现以下情形：与其它投标人的单位负责人为同一人或者存在控股、管理关系的（按投标人提供的《投标人声明》第八条内容进行评审）。如不同投标人出现单位负责人为同一人或者存在控股、管理关系的情形，则</w:t>
      </w:r>
      <w:r>
        <w:rPr>
          <w:rFonts w:hint="eastAsia" w:ascii="宋体" w:hAnsi="宋体"/>
          <w:bCs/>
          <w:sz w:val="24"/>
          <w:szCs w:val="24"/>
          <w:highlight w:val="none"/>
          <w:u w:val="single"/>
        </w:rPr>
        <w:t>视为无效投标</w:t>
      </w:r>
      <w:r>
        <w:rPr>
          <w:rFonts w:hint="eastAsia" w:ascii="宋体" w:hAnsi="宋体"/>
          <w:bCs/>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ascii="宋体" w:hAnsi="宋体"/>
          <w:bCs/>
          <w:sz w:val="24"/>
          <w:szCs w:val="24"/>
          <w:highlight w:val="none"/>
        </w:rPr>
      </w:pPr>
      <w:r>
        <w:rPr>
          <w:rFonts w:ascii="宋体" w:hAnsi="宋体"/>
          <w:bCs/>
          <w:sz w:val="24"/>
          <w:szCs w:val="24"/>
          <w:highlight w:val="none"/>
        </w:rPr>
        <w:t>12.</w:t>
      </w:r>
      <w:r>
        <w:rPr>
          <w:rFonts w:hint="eastAsia" w:ascii="宋体" w:hAnsi="宋体"/>
          <w:bCs/>
          <w:sz w:val="24"/>
          <w:szCs w:val="24"/>
          <w:highlight w:val="none"/>
        </w:rPr>
        <w:t>未被纳入失信联合惩戒名单且被限制参加</w:t>
      </w:r>
      <w:r>
        <w:rPr>
          <w:rFonts w:hint="eastAsia" w:ascii="宋体" w:hAnsi="宋体"/>
          <w:bCs/>
          <w:color w:val="auto"/>
          <w:sz w:val="24"/>
          <w:szCs w:val="24"/>
          <w:highlight w:val="none"/>
        </w:rPr>
        <w:t>建设工程投标的</w:t>
      </w:r>
      <w:r>
        <w:rPr>
          <w:rFonts w:hint="eastAsia" w:ascii="宋体" w:hAnsi="宋体"/>
          <w:bCs/>
          <w:sz w:val="24"/>
          <w:szCs w:val="24"/>
          <w:highlight w:val="none"/>
        </w:rPr>
        <w:t>（具体名单以递交投标文件截止时间“信用广州”https://credit1.gz.gov.cn/sgs/sgsXkNew公布的“失信黑名单”为准）。</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ascii="宋体" w:hAnsi="宋体"/>
          <w:bCs/>
          <w:sz w:val="24"/>
          <w:szCs w:val="24"/>
          <w:highlight w:val="none"/>
        </w:rPr>
      </w:pPr>
      <w:r>
        <w:rPr>
          <w:rFonts w:hint="eastAsia" w:ascii="宋体" w:hAnsi="宋体"/>
          <w:bCs/>
          <w:sz w:val="24"/>
          <w:szCs w:val="24"/>
          <w:highlight w:val="none"/>
        </w:rPr>
        <w:t>注：因联合惩戒措施表述存在细微差别，惩戒措施与上文不完全一致但措施内容相同的，也应属于被限制参与相关项目的投标。</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ascii="宋体" w:hAnsi="宋体"/>
          <w:bCs/>
          <w:sz w:val="24"/>
          <w:szCs w:val="24"/>
          <w:highlight w:val="none"/>
        </w:rPr>
      </w:pPr>
      <w:r>
        <w:rPr>
          <w:rFonts w:hint="eastAsia" w:ascii="宋体" w:hAnsi="宋体"/>
          <w:sz w:val="24"/>
          <w:szCs w:val="24"/>
          <w:highlight w:val="none"/>
        </w:rPr>
        <w:t>注：未在招标公告第九条单列的资审合格条件，不作为资审不合格的依据。</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ascii="宋体" w:hAnsi="宋体"/>
          <w:bCs/>
          <w:sz w:val="24"/>
          <w:szCs w:val="24"/>
          <w:highlight w:val="none"/>
        </w:rPr>
      </w:pPr>
      <w:r>
        <w:rPr>
          <w:rFonts w:hint="eastAsia" w:ascii="宋体" w:hAnsi="宋体" w:cs="宋体"/>
          <w:sz w:val="24"/>
          <w:szCs w:val="24"/>
          <w:highlight w:val="none"/>
        </w:rPr>
        <w:t>十、资格审查方式：</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ascii="宋体" w:hAnsi="宋体"/>
          <w:bCs/>
          <w:sz w:val="24"/>
          <w:szCs w:val="24"/>
          <w:highlight w:val="none"/>
        </w:rPr>
      </w:pPr>
      <w:r>
        <w:rPr>
          <w:rFonts w:hint="eastAsia" w:ascii="宋体" w:hAnsi="宋体" w:cs="宋体"/>
          <w:sz w:val="24"/>
          <w:szCs w:val="24"/>
          <w:highlight w:val="none"/>
        </w:rPr>
        <w:t>本工程采用资格后审方式，由评标委员会负责资格审查。</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ascii="宋体" w:hAnsi="宋体"/>
          <w:bCs/>
          <w:sz w:val="24"/>
          <w:szCs w:val="24"/>
          <w:highlight w:val="none"/>
        </w:rPr>
      </w:pPr>
      <w:r>
        <w:rPr>
          <w:rFonts w:hint="eastAsia" w:ascii="宋体" w:hAnsi="宋体"/>
          <w:sz w:val="24"/>
          <w:szCs w:val="24"/>
          <w:highlight w:val="none"/>
        </w:rPr>
        <w:t>十一、资格审查结果将在</w:t>
      </w:r>
      <w:r>
        <w:rPr>
          <w:rFonts w:hint="eastAsia" w:ascii="宋体" w:hAnsi="宋体"/>
          <w:sz w:val="24"/>
          <w:szCs w:val="24"/>
          <w:highlight w:val="none"/>
          <w:u w:val="single"/>
        </w:rPr>
        <w:t>广州公共资源交易中心</w:t>
      </w:r>
      <w:r>
        <w:rPr>
          <w:rFonts w:hint="eastAsia" w:ascii="宋体" w:hAnsi="宋体"/>
          <w:sz w:val="24"/>
          <w:szCs w:val="24"/>
          <w:highlight w:val="none"/>
        </w:rPr>
        <w:t>交易平台和广东省招标投标监管网公示，</w:t>
      </w:r>
      <w:r>
        <w:rPr>
          <w:rFonts w:hint="eastAsia" w:ascii="宋体" w:hAnsi="宋体"/>
          <w:bCs/>
          <w:sz w:val="24"/>
          <w:szCs w:val="24"/>
          <w:highlight w:val="none"/>
        </w:rPr>
        <w:t>公示时间不得少于3日。</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ascii="宋体" w:hAnsi="宋体"/>
          <w:bCs/>
          <w:sz w:val="24"/>
          <w:szCs w:val="24"/>
          <w:highlight w:val="none"/>
        </w:rPr>
      </w:pPr>
      <w:r>
        <w:rPr>
          <w:rFonts w:hint="eastAsia" w:ascii="宋体" w:hAnsi="宋体"/>
          <w:sz w:val="24"/>
          <w:szCs w:val="24"/>
          <w:highlight w:val="none"/>
        </w:rPr>
        <w:t>十二、满足资格审查合格条件的投标人不足3名或通过有效性审查的投标人不足3名时为招标失败。招标人分析招标失败原因，修正招标方案，报有关管理部门核准后，重新组织招标。</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ascii="宋体" w:hAnsi="宋体"/>
          <w:sz w:val="24"/>
          <w:szCs w:val="24"/>
          <w:highlight w:val="none"/>
        </w:rPr>
      </w:pPr>
      <w:r>
        <w:rPr>
          <w:rFonts w:hint="eastAsia" w:ascii="宋体" w:hAnsi="宋体"/>
          <w:sz w:val="24"/>
          <w:szCs w:val="24"/>
          <w:highlight w:val="none"/>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ascii="宋体" w:hAnsi="宋体"/>
          <w:sz w:val="24"/>
          <w:szCs w:val="24"/>
          <w:highlight w:val="none"/>
        </w:rPr>
      </w:pPr>
      <w:r>
        <w:rPr>
          <w:rFonts w:hint="eastAsia" w:ascii="宋体" w:hAnsi="宋体"/>
          <w:sz w:val="24"/>
          <w:szCs w:val="24"/>
          <w:highlight w:val="none"/>
        </w:rPr>
        <w:t>十四、</w:t>
      </w:r>
      <w:r>
        <w:rPr>
          <w:rFonts w:hint="eastAsia" w:ascii="宋体" w:hAnsi="宋体"/>
          <w:bCs/>
          <w:sz w:val="24"/>
          <w:szCs w:val="24"/>
          <w:highlight w:val="none"/>
        </w:rPr>
        <w:t>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ascii="宋体" w:hAnsi="宋体"/>
          <w:sz w:val="24"/>
          <w:szCs w:val="24"/>
          <w:highlight w:val="none"/>
        </w:rPr>
      </w:pPr>
      <w:r>
        <w:rPr>
          <w:rFonts w:hint="eastAsia" w:ascii="宋体" w:hAnsi="宋体"/>
          <w:sz w:val="24"/>
          <w:szCs w:val="24"/>
          <w:highlight w:val="none"/>
        </w:rPr>
        <w:t>十五、</w:t>
      </w:r>
      <w:r>
        <w:rPr>
          <w:rFonts w:hint="eastAsia" w:ascii="宋体" w:hAnsi="宋体"/>
          <w:bCs/>
          <w:sz w:val="24"/>
          <w:szCs w:val="24"/>
          <w:highlight w:val="none"/>
        </w:rPr>
        <w:t>潜在投标人或利害关系人对本招标公告、招标文件有异议的，应当在投标截止时间10日前向招标人书面提出。</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sz w:val="24"/>
          <w:szCs w:val="24"/>
          <w:highlight w:val="none"/>
          <w:lang w:eastAsia="zh-CN"/>
        </w:rPr>
      </w:pPr>
      <w:r>
        <w:rPr>
          <w:rFonts w:hint="eastAsia" w:ascii="宋体" w:hAnsi="宋体"/>
          <w:sz w:val="24"/>
          <w:szCs w:val="24"/>
          <w:highlight w:val="none"/>
        </w:rPr>
        <w:t>异议受理部门：</w:t>
      </w:r>
      <w:r>
        <w:rPr>
          <w:rFonts w:hint="eastAsia" w:ascii="宋体" w:hAnsi="宋体"/>
          <w:sz w:val="24"/>
          <w:szCs w:val="24"/>
          <w:highlight w:val="none"/>
          <w:u w:val="single"/>
          <w:lang w:eastAsia="zh-CN"/>
        </w:rPr>
        <w:t>广东广交会新大地会展服务有限公司</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ascii="宋体" w:hAnsi="宋体"/>
          <w:sz w:val="24"/>
          <w:szCs w:val="24"/>
          <w:highlight w:val="none"/>
        </w:rPr>
      </w:pPr>
      <w:r>
        <w:rPr>
          <w:rFonts w:hint="eastAsia" w:ascii="宋体" w:hAnsi="宋体"/>
          <w:sz w:val="24"/>
          <w:szCs w:val="24"/>
          <w:highlight w:val="none"/>
        </w:rPr>
        <w:t>异议受理电话：</w:t>
      </w:r>
      <w:r>
        <w:rPr>
          <w:rFonts w:hint="eastAsia" w:ascii="宋体" w:hAnsi="宋体"/>
          <w:sz w:val="24"/>
          <w:szCs w:val="24"/>
          <w:highlight w:val="none"/>
          <w:u w:val="single"/>
        </w:rPr>
        <w:t>020-89303886</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sz w:val="24"/>
          <w:szCs w:val="24"/>
          <w:highlight w:val="none"/>
          <w:u w:val="single"/>
          <w:lang w:eastAsia="zh-CN"/>
        </w:rPr>
      </w:pPr>
      <w:r>
        <w:rPr>
          <w:rFonts w:hint="eastAsia" w:ascii="宋体" w:hAnsi="宋体"/>
          <w:sz w:val="24"/>
          <w:szCs w:val="24"/>
          <w:highlight w:val="none"/>
        </w:rPr>
        <w:t>地址：</w:t>
      </w:r>
      <w:r>
        <w:rPr>
          <w:rFonts w:hint="eastAsia" w:ascii="宋体" w:hAnsi="宋体"/>
          <w:sz w:val="24"/>
          <w:szCs w:val="24"/>
          <w:highlight w:val="none"/>
          <w:u w:val="single"/>
          <w:lang w:val="en-US" w:eastAsia="zh-CN"/>
        </w:rPr>
        <w:t>广州市站前路108-122号</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ascii="宋体" w:hAnsi="宋体"/>
          <w:sz w:val="24"/>
          <w:szCs w:val="24"/>
          <w:highlight w:val="none"/>
        </w:rPr>
      </w:pPr>
      <w:r>
        <w:rPr>
          <w:rFonts w:hint="eastAsia" w:ascii="宋体" w:hAnsi="宋体"/>
          <w:color w:val="000000"/>
          <w:sz w:val="24"/>
          <w:szCs w:val="24"/>
          <w:highlight w:val="none"/>
        </w:rPr>
        <w:t>注：潜在投标人或利害关系人可以通过线下或线上的形式提出异议。线上提出异议的，应通过交易平台提交，招标人也应通过交易平台答复线上提出的异议。</w:t>
      </w:r>
      <w:r>
        <w:rPr>
          <w:rFonts w:hint="eastAsia" w:ascii="宋体" w:hAnsi="宋体"/>
          <w:sz w:val="24"/>
          <w:szCs w:val="24"/>
          <w:highlight w:val="none"/>
        </w:rPr>
        <w:t>具体按照交易平台相关指南进行操作。</w:t>
      </w:r>
      <w:r>
        <w:rPr>
          <w:rFonts w:hint="eastAsia" w:ascii="宋体" w:hAnsi="宋体"/>
          <w:color w:val="000000"/>
          <w:sz w:val="24"/>
          <w:szCs w:val="24"/>
          <w:highlight w:val="none"/>
        </w:rPr>
        <w:t>作出答复前，应当暂停招标投标活动。</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ascii="宋体" w:hAnsi="宋体"/>
          <w:sz w:val="24"/>
          <w:szCs w:val="24"/>
          <w:highlight w:val="none"/>
        </w:rPr>
      </w:pPr>
      <w:r>
        <w:rPr>
          <w:rFonts w:hint="eastAsia" w:ascii="宋体" w:hAnsi="宋体"/>
          <w:sz w:val="24"/>
          <w:szCs w:val="24"/>
          <w:highlight w:val="none"/>
        </w:rPr>
        <w:t>十六、本公告在广州公共资源交易网（http://www.gzggzy.cn）、广东省招标投标监管网（http://zbtb.gd.gov.cn）和中国招标投标公共服务平台（http://www.cebpubservice.com）发布，本公告的修改、补充，在广州公共资源交易网发布。</w:t>
      </w:r>
      <w:r>
        <w:rPr>
          <w:rFonts w:hint="eastAsia" w:ascii="宋体" w:hAnsi="宋体"/>
          <w:sz w:val="24"/>
          <w:szCs w:val="24"/>
          <w:highlight w:val="none"/>
          <w:u w:val="single"/>
        </w:rPr>
        <w:t>本公告在各法定媒体发布的文本如有不同之处，以在广州公共资源交易中心网站发布的文本为准。</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ascii="宋体" w:hAnsi="宋体"/>
          <w:sz w:val="24"/>
          <w:szCs w:val="24"/>
          <w:highlight w:val="none"/>
        </w:rPr>
      </w:pPr>
      <w:r>
        <w:rPr>
          <w:rFonts w:hint="eastAsia" w:ascii="宋体" w:hAnsi="宋体"/>
          <w:sz w:val="24"/>
          <w:szCs w:val="24"/>
          <w:highlight w:val="none"/>
        </w:rPr>
        <w:t>十七、本招标公告及招标文件使用GZZB2018-3招标文件范本。本公告与范本内容不同之处均以下划线标明，所有标明下划线部分属于本公告的组成部分，同其他部分具有同样的效力。</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sz w:val="24"/>
          <w:szCs w:val="24"/>
          <w:highlight w:val="none"/>
        </w:rPr>
      </w:pPr>
      <w:r>
        <w:rPr>
          <w:rFonts w:hint="eastAsia" w:ascii="宋体" w:hAnsi="宋体"/>
          <w:sz w:val="24"/>
          <w:szCs w:val="24"/>
          <w:highlight w:val="none"/>
        </w:rPr>
        <w:t>十八、招标公告网上发布时，同时发布招标文件、施工图纸、最高投标限价。本工程根据国家和省有关计价规范设置最高投标限价。招标公告发布之日起计算编制投标文件时间，编制投标文件的时间不得少于20天。</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ascii="宋体" w:hAnsi="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ascii="宋体" w:hAnsi="宋体"/>
          <w:sz w:val="24"/>
          <w:szCs w:val="24"/>
          <w:highlight w:val="none"/>
        </w:rPr>
      </w:pPr>
      <w:r>
        <w:rPr>
          <w:rFonts w:hint="eastAsia" w:ascii="宋体" w:hAnsi="宋体"/>
          <w:sz w:val="24"/>
          <w:szCs w:val="24"/>
          <w:highlight w:val="none"/>
        </w:rPr>
        <w:t>特别提示：投标人在本项目招标人的工程项目中存在下列行为的，将被拒绝</w:t>
      </w:r>
      <w:r>
        <w:rPr>
          <w:rFonts w:hint="eastAsia" w:ascii="宋体" w:hAnsi="宋体"/>
          <w:sz w:val="24"/>
          <w:szCs w:val="24"/>
          <w:highlight w:val="none"/>
          <w:lang w:eastAsia="zh-CN"/>
        </w:rPr>
        <w:t>一年</w:t>
      </w:r>
      <w:r>
        <w:rPr>
          <w:rFonts w:hint="eastAsia" w:ascii="宋体" w:hAnsi="宋体"/>
          <w:sz w:val="24"/>
          <w:szCs w:val="24"/>
          <w:highlight w:val="none"/>
        </w:rPr>
        <w:t>内参与招标人后续工程投标：</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ascii="宋体" w:hAnsi="宋体"/>
          <w:sz w:val="24"/>
          <w:szCs w:val="24"/>
          <w:highlight w:val="none"/>
        </w:rPr>
      </w:pPr>
      <w:r>
        <w:rPr>
          <w:rFonts w:hint="eastAsia" w:ascii="宋体" w:hAnsi="宋体"/>
          <w:sz w:val="24"/>
          <w:szCs w:val="24"/>
          <w:highlight w:val="none"/>
        </w:rPr>
        <w:t>1.将中标工程转包或者违法分包的；</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ascii="宋体" w:hAnsi="宋体"/>
          <w:sz w:val="24"/>
          <w:szCs w:val="24"/>
          <w:highlight w:val="none"/>
        </w:rPr>
      </w:pPr>
      <w:r>
        <w:rPr>
          <w:rFonts w:hint="eastAsia" w:ascii="宋体" w:hAnsi="宋体"/>
          <w:sz w:val="24"/>
          <w:szCs w:val="24"/>
          <w:highlight w:val="none"/>
        </w:rPr>
        <w:t>2.在中标工程中不执行质量、安全生产相关规定的，造成质量或安全事故的；</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ascii="宋体" w:hAnsi="宋体"/>
          <w:sz w:val="24"/>
          <w:szCs w:val="24"/>
          <w:highlight w:val="none"/>
        </w:rPr>
      </w:pPr>
      <w:r>
        <w:rPr>
          <w:rFonts w:hint="eastAsia" w:ascii="宋体" w:hAnsi="宋体"/>
          <w:sz w:val="24"/>
          <w:szCs w:val="24"/>
          <w:highlight w:val="none"/>
        </w:rPr>
        <w:t>3.存在围标或串标情形的；</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ascii="宋体" w:hAnsi="宋体"/>
          <w:sz w:val="24"/>
          <w:szCs w:val="24"/>
          <w:highlight w:val="none"/>
        </w:rPr>
      </w:pPr>
      <w:r>
        <w:rPr>
          <w:rFonts w:hint="eastAsia" w:ascii="宋体" w:hAnsi="宋体"/>
          <w:sz w:val="24"/>
          <w:szCs w:val="24"/>
          <w:highlight w:val="none"/>
        </w:rPr>
        <w:t>4.存在弄虚作假骗取中标、行贿情形的；</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ascii="宋体" w:hAnsi="宋体"/>
          <w:sz w:val="24"/>
          <w:szCs w:val="24"/>
          <w:highlight w:val="none"/>
        </w:rPr>
      </w:pPr>
      <w:r>
        <w:rPr>
          <w:rFonts w:hint="eastAsia" w:ascii="宋体" w:hAnsi="宋体"/>
          <w:sz w:val="24"/>
          <w:szCs w:val="24"/>
          <w:highlight w:val="none"/>
        </w:rPr>
        <w:t>5.拖欠农民工工资的；</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ascii="宋体" w:hAnsi="宋体"/>
          <w:sz w:val="24"/>
          <w:szCs w:val="24"/>
          <w:highlight w:val="none"/>
        </w:rPr>
      </w:pPr>
      <w:r>
        <w:rPr>
          <w:rFonts w:hint="eastAsia" w:ascii="宋体" w:hAnsi="宋体"/>
          <w:sz w:val="24"/>
          <w:szCs w:val="24"/>
          <w:highlight w:val="none"/>
        </w:rPr>
        <w:t>6.未按照国家、省、市有关建筑施工实名制管理和工人工资支付分账管理的规定执行，被行政监管部门处罚的。</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ascii="宋体" w:hAnsi="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right"/>
        <w:textAlignment w:val="auto"/>
        <w:rPr>
          <w:rFonts w:hint="eastAsia" w:ascii="宋体" w:hAnsi="宋体" w:eastAsia="宋体"/>
          <w:sz w:val="24"/>
          <w:szCs w:val="24"/>
          <w:highlight w:val="none"/>
          <w:lang w:eastAsia="zh-CN"/>
        </w:rPr>
      </w:pPr>
      <w:r>
        <w:rPr>
          <w:rFonts w:hint="eastAsia" w:ascii="宋体" w:hAnsi="宋体"/>
          <w:sz w:val="24"/>
          <w:szCs w:val="24"/>
          <w:highlight w:val="none"/>
        </w:rPr>
        <w:t>招标人：</w:t>
      </w:r>
      <w:r>
        <w:rPr>
          <w:rFonts w:hint="eastAsia" w:ascii="宋体" w:hAnsi="宋体"/>
          <w:sz w:val="24"/>
          <w:szCs w:val="24"/>
          <w:highlight w:val="none"/>
          <w:lang w:eastAsia="zh-CN"/>
        </w:rPr>
        <w:t>广东广交会新大地会展服务有限公司</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right"/>
        <w:textAlignment w:val="auto"/>
        <w:rPr>
          <w:rFonts w:hint="eastAsia" w:ascii="宋体" w:hAnsi="宋体" w:eastAsia="宋体"/>
          <w:sz w:val="24"/>
          <w:szCs w:val="24"/>
          <w:highlight w:val="none"/>
          <w:lang w:eastAsia="zh-CN"/>
        </w:rPr>
      </w:pPr>
      <w:r>
        <w:rPr>
          <w:rFonts w:hint="eastAsia" w:ascii="宋体" w:hAnsi="宋体"/>
          <w:sz w:val="24"/>
          <w:szCs w:val="24"/>
          <w:highlight w:val="none"/>
        </w:rPr>
        <w:t>招标代理：</w:t>
      </w:r>
      <w:r>
        <w:rPr>
          <w:rFonts w:hint="eastAsia" w:ascii="宋体" w:hAnsi="宋体"/>
          <w:sz w:val="24"/>
          <w:szCs w:val="24"/>
          <w:highlight w:val="none"/>
          <w:lang w:eastAsia="zh-CN"/>
        </w:rPr>
        <w:t>广州珠江监理咨询集团有限公司</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right"/>
        <w:textAlignment w:val="auto"/>
        <w:rPr>
          <w:rFonts w:hint="eastAsia" w:ascii="宋体" w:hAnsi="宋体"/>
          <w:b/>
          <w:bCs/>
          <w:szCs w:val="21"/>
          <w:highlight w:val="none"/>
        </w:rPr>
      </w:pPr>
      <w:r>
        <w:rPr>
          <w:rFonts w:hint="eastAsia" w:ascii="宋体" w:hAnsi="宋体"/>
          <w:sz w:val="24"/>
          <w:szCs w:val="24"/>
          <w:highlight w:val="none"/>
        </w:rPr>
        <w:t>2023年</w:t>
      </w:r>
      <w:r>
        <w:rPr>
          <w:rFonts w:hint="eastAsia" w:ascii="宋体" w:hAnsi="宋体"/>
          <w:sz w:val="24"/>
          <w:szCs w:val="24"/>
          <w:highlight w:val="none"/>
          <w:lang w:val="en-US" w:eastAsia="zh-CN"/>
        </w:rPr>
        <w:t>6</w:t>
      </w:r>
      <w:r>
        <w:rPr>
          <w:rFonts w:hint="eastAsia" w:ascii="宋体" w:hAnsi="宋体"/>
          <w:sz w:val="24"/>
          <w:szCs w:val="24"/>
          <w:highlight w:val="none"/>
        </w:rPr>
        <w:t>月</w:t>
      </w:r>
      <w:r>
        <w:rPr>
          <w:rFonts w:hint="eastAsia" w:ascii="宋体" w:hAnsi="宋体"/>
          <w:sz w:val="24"/>
          <w:szCs w:val="24"/>
          <w:highlight w:val="none"/>
          <w:lang w:val="en-US" w:eastAsia="zh-CN"/>
        </w:rPr>
        <w:t>13</w:t>
      </w:r>
      <w:r>
        <w:rPr>
          <w:rFonts w:hint="eastAsia" w:ascii="宋体" w:hAnsi="宋体"/>
          <w:sz w:val="24"/>
          <w:szCs w:val="24"/>
          <w:highlight w:val="none"/>
        </w:rPr>
        <w:t>日</w:t>
      </w:r>
    </w:p>
    <w:p>
      <w:pPr>
        <w:spacing w:line="240" w:lineRule="auto"/>
        <w:rPr>
          <w:rFonts w:hint="eastAsia" w:ascii="宋体" w:hAnsi="宋体"/>
          <w:b/>
          <w:bCs/>
          <w:szCs w:val="21"/>
          <w:highlight w:val="none"/>
        </w:rPr>
      </w:pPr>
    </w:p>
    <w:p>
      <w:pPr>
        <w:spacing w:line="240" w:lineRule="auto"/>
        <w:rPr>
          <w:rFonts w:hint="eastAsia" w:ascii="宋体" w:hAnsi="宋体"/>
          <w:b/>
          <w:bCs/>
          <w:szCs w:val="21"/>
          <w:highlight w:val="none"/>
        </w:rPr>
      </w:pPr>
      <w:r>
        <w:rPr>
          <w:rFonts w:hint="eastAsia" w:ascii="宋体" w:hAnsi="宋体"/>
          <w:b/>
          <w:bCs/>
          <w:szCs w:val="21"/>
          <w:highlight w:val="none"/>
        </w:rPr>
        <w:br w:type="page"/>
      </w:r>
    </w:p>
    <w:p>
      <w:pPr>
        <w:spacing w:line="360" w:lineRule="auto"/>
        <w:rPr>
          <w:rFonts w:ascii="宋体" w:hAnsi="宋体"/>
          <w:b/>
          <w:bCs/>
          <w:szCs w:val="21"/>
          <w:highlight w:val="none"/>
        </w:rPr>
      </w:pPr>
      <w:r>
        <w:rPr>
          <w:rFonts w:hint="eastAsia" w:ascii="宋体" w:hAnsi="宋体"/>
          <w:b/>
          <w:bCs/>
          <w:szCs w:val="21"/>
          <w:highlight w:val="none"/>
        </w:rPr>
        <w:t>附件一：</w:t>
      </w:r>
    </w:p>
    <w:p>
      <w:pPr>
        <w:spacing w:line="360" w:lineRule="auto"/>
        <w:jc w:val="center"/>
        <w:rPr>
          <w:rFonts w:ascii="宋体" w:hAnsi="宋体"/>
          <w:b/>
          <w:sz w:val="24"/>
          <w:szCs w:val="24"/>
          <w:highlight w:val="none"/>
        </w:rPr>
      </w:pPr>
      <w:r>
        <w:rPr>
          <w:rFonts w:hint="eastAsia" w:ascii="宋体" w:hAnsi="宋体"/>
          <w:b/>
          <w:kern w:val="0"/>
          <w:sz w:val="24"/>
          <w:szCs w:val="24"/>
          <w:highlight w:val="none"/>
        </w:rPr>
        <w:t>投标人</w:t>
      </w:r>
      <w:r>
        <w:rPr>
          <w:rFonts w:hint="eastAsia" w:ascii="宋体" w:hAnsi="宋体"/>
          <w:b/>
          <w:sz w:val="24"/>
          <w:szCs w:val="24"/>
          <w:highlight w:val="none"/>
        </w:rPr>
        <w:t>声明</w:t>
      </w:r>
    </w:p>
    <w:p>
      <w:pPr>
        <w:pStyle w:val="17"/>
        <w:ind w:firstLine="0"/>
        <w:rPr>
          <w:rFonts w:ascii="宋体" w:hAnsi="宋体" w:eastAsia="宋体"/>
          <w:color w:val="auto"/>
          <w:sz w:val="21"/>
          <w:szCs w:val="21"/>
          <w:highlight w:val="none"/>
        </w:rPr>
      </w:pPr>
      <w:r>
        <w:rPr>
          <w:rFonts w:hint="eastAsia" w:ascii="宋体" w:hAnsi="宋体" w:eastAsia="宋体"/>
          <w:color w:val="auto"/>
          <w:sz w:val="21"/>
          <w:szCs w:val="21"/>
          <w:highlight w:val="none"/>
        </w:rPr>
        <w:t>广州市住房和城乡建设局、本招标项目招标人及招标监管机构：</w:t>
      </w:r>
    </w:p>
    <w:p>
      <w:pPr>
        <w:pStyle w:val="17"/>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本公司就参加</w:t>
      </w:r>
      <w:r>
        <w:rPr>
          <w:rFonts w:hint="eastAsia" w:ascii="宋体" w:hAnsi="宋体" w:eastAsia="宋体"/>
          <w:color w:val="auto"/>
          <w:sz w:val="21"/>
          <w:szCs w:val="21"/>
          <w:highlight w:val="none"/>
          <w:u w:val="single"/>
        </w:rPr>
        <w:t xml:space="preserve">     （项目名称）     </w:t>
      </w:r>
      <w:r>
        <w:rPr>
          <w:rFonts w:hint="eastAsia" w:ascii="宋体" w:hAnsi="宋体" w:eastAsia="宋体"/>
          <w:color w:val="auto"/>
          <w:sz w:val="21"/>
          <w:szCs w:val="21"/>
          <w:highlight w:val="none"/>
        </w:rPr>
        <w:t>投标工作，作出郑重声明：</w:t>
      </w:r>
    </w:p>
    <w:p>
      <w:pPr>
        <w:pStyle w:val="17"/>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一、本公司保证投标文件及其后提供的一切材料都是真实的。如我司成为本项目中标候选人，我司同意并授权招标人将我司投标文件商务部分文件的人员、业绩、奖项等资料进行公开。</w:t>
      </w:r>
    </w:p>
    <w:p>
      <w:pPr>
        <w:pStyle w:val="17"/>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二、本公司保证在本项目投标中不与其他单位围标、串标，不出让投标资格，不向招标人或评标委员会成员行贿。</w:t>
      </w:r>
    </w:p>
    <w:p>
      <w:pPr>
        <w:pStyle w:val="17"/>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三、本公司不存在下列情形之一：</w:t>
      </w:r>
    </w:p>
    <w:p>
      <w:pPr>
        <w:pStyle w:val="17"/>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（一）为招标人不具有独立法人资格的附属机构（单位）；</w:t>
      </w:r>
    </w:p>
    <w:p>
      <w:pPr>
        <w:pStyle w:val="17"/>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（二）为本标段前期准备提供设计或咨询服务或者与本项目设计人或提供咨询服务的机构存在附属关系的；</w:t>
      </w:r>
    </w:p>
    <w:p>
      <w:pPr>
        <w:pStyle w:val="17"/>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（三）为本标段监理人或者与本标段监理人存在隶属关系或者其他利害关系；</w:t>
      </w:r>
    </w:p>
    <w:p>
      <w:pPr>
        <w:pStyle w:val="17"/>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（四）为本标段的代建人；</w:t>
      </w:r>
    </w:p>
    <w:p>
      <w:pPr>
        <w:pStyle w:val="17"/>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（五）为本标段提供招标代理服务的；</w:t>
      </w:r>
    </w:p>
    <w:p>
      <w:pPr>
        <w:pStyle w:val="17"/>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（六）与本标段的监理人或代建人或招标代理机构同为一个法定代表人的；</w:t>
      </w:r>
    </w:p>
    <w:p>
      <w:pPr>
        <w:pStyle w:val="17"/>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（七）与本标段的监理人或代建人或招标代理机构互相控股或参股的；</w:t>
      </w:r>
    </w:p>
    <w:p>
      <w:pPr>
        <w:pStyle w:val="17"/>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（八）与本标段的监理人或代建人或招标代理机构相互任职或工作的；</w:t>
      </w:r>
    </w:p>
    <w:p>
      <w:pPr>
        <w:pStyle w:val="17"/>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（九）与本标段的检测机构有隶属关系或者其他利害关系；</w:t>
      </w:r>
    </w:p>
    <w:p>
      <w:pPr>
        <w:pStyle w:val="17"/>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（十）与招标人存在利害关系且可能影响招标公正性； </w:t>
      </w:r>
    </w:p>
    <w:p>
      <w:pPr>
        <w:pStyle w:val="17"/>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pPr>
        <w:pStyle w:val="17"/>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（十二）被责令停产停业、暂扣或者吊销许可证、暂扣或者吊销执照的（本项事实应当以根据《中华人民共和国行政处罚法》依法作出并已经生效的行政处罚决定为认定依据。）；</w:t>
      </w:r>
    </w:p>
    <w:p>
      <w:pPr>
        <w:pStyle w:val="17"/>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（十三）进入清算程序，或被宣布破产，或其他丧失履约能力的情形；</w:t>
      </w:r>
    </w:p>
    <w:p>
      <w:pPr>
        <w:pStyle w:val="17"/>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pStyle w:val="17"/>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（十五）法律法规规定的其他情形。</w:t>
      </w:r>
    </w:p>
    <w:p>
      <w:pPr>
        <w:pStyle w:val="17"/>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四、本公司保证：本项目拟派的项目负责人没有在其他在建项目中任施工单位项目负责人，本项目拟派的专职安全员没有在其他在建项目中任职。</w:t>
      </w:r>
    </w:p>
    <w:p>
      <w:pPr>
        <w:widowControl/>
        <w:spacing w:line="360" w:lineRule="auto"/>
        <w:ind w:firstLine="420" w:firstLineChars="200"/>
        <w:jc w:val="left"/>
        <w:rPr>
          <w:rStyle w:val="22"/>
          <w:rFonts w:ascii="宋体" w:hAnsi="宋体"/>
          <w:highlight w:val="none"/>
        </w:rPr>
      </w:pPr>
      <w:r>
        <w:rPr>
          <w:rStyle w:val="22"/>
          <w:rFonts w:hint="eastAsia" w:ascii="宋体" w:hAnsi="宋体"/>
          <w:kern w:val="0"/>
          <w:szCs w:val="21"/>
          <w:highlight w:val="none"/>
        </w:rPr>
        <w:t>五、本公司已经对投标时拟投入本项目的管理团队和专业技术人员进行了自查，保证拟投入的所有人员都是本单位正式人员，都在本单位缴纳社保，不存在持证人注册单位与</w:t>
      </w:r>
      <w:r>
        <w:rPr>
          <w:rStyle w:val="22"/>
          <w:rFonts w:hint="eastAsia" w:ascii="宋体" w:hAnsi="宋体"/>
          <w:highlight w:val="none"/>
        </w:rPr>
        <w:t>实际工作单位不符、买卖租借（专业）资格（注册）证书等“挂证”违法违规行为。</w:t>
      </w:r>
    </w:p>
    <w:p>
      <w:pPr>
        <w:widowControl/>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widowControl/>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七、</w:t>
      </w:r>
      <w:r>
        <w:rPr>
          <w:rFonts w:hint="eastAsia" w:ascii="宋体" w:hAnsi="宋体" w:cs="宋体"/>
          <w:kern w:val="0"/>
          <w:szCs w:val="21"/>
          <w:highlight w:val="none"/>
        </w:rPr>
        <w:t>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pPr>
        <w:pStyle w:val="17"/>
        <w:ind w:firstLine="420" w:firstLineChars="200"/>
        <w:jc w:val="left"/>
        <w:rPr>
          <w:rFonts w:ascii="宋体" w:hAnsi="宋体" w:eastAsia="宋体"/>
          <w:color w:val="auto"/>
          <w:sz w:val="21"/>
          <w:szCs w:val="21"/>
          <w:highlight w:val="none"/>
        </w:rPr>
      </w:pPr>
      <w:r>
        <w:rPr>
          <w:rFonts w:hint="eastAsia" w:ascii="宋体" w:hAnsi="宋体" w:eastAsia="宋体"/>
          <w:color w:val="auto"/>
          <w:sz w:val="21"/>
          <w:szCs w:val="21"/>
          <w:highlight w:val="none"/>
        </w:rPr>
        <w:t>八、与本公司单位负责人为同一人或者与本公司存在控股、管理关系的其他单位包括：</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。（注：本条由投标人如实填写，如有，应列出全部满足招标公告资质要求的相关单位的名称；如无，则填写“无”。）</w:t>
      </w:r>
    </w:p>
    <w:p>
      <w:pPr>
        <w:pStyle w:val="17"/>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九、本公司拟委派专职安全员兼任本工程的工地余泥渣土运输与排放管理员，严格遵守建设工程余泥渣土运输与排放管理制度，执行“一不准进、三不准出”规定，选择合法的余泥渣土运输单位及排放点。</w:t>
      </w:r>
    </w:p>
    <w:p>
      <w:pPr>
        <w:pStyle w:val="17"/>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17"/>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十一、本公司违反上述保证，或本声明陈述与事实不符，一经查实将按相关规定进行信用记录。本公司对失信行为产生的一切后果已知悉。其中，本声明陈述与事实不符，属于弄虚作假骗取中标，将依法接受监管部门的处罚。</w:t>
      </w:r>
    </w:p>
    <w:p>
      <w:pPr>
        <w:pStyle w:val="17"/>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特此声明。</w:t>
      </w:r>
    </w:p>
    <w:p>
      <w:pPr>
        <w:pStyle w:val="18"/>
        <w:ind w:left="1470" w:leftChars="700" w:right="1449"/>
        <w:jc w:val="both"/>
        <w:rPr>
          <w:rFonts w:ascii="宋体" w:hAnsi="宋体" w:eastAsia="宋体"/>
          <w:color w:val="auto"/>
          <w:sz w:val="21"/>
          <w:szCs w:val="21"/>
          <w:highlight w:val="none"/>
        </w:rPr>
      </w:pPr>
      <w:r>
        <w:rPr>
          <w:rFonts w:hint="eastAsia" w:ascii="宋体" w:hAnsi="宋体" w:eastAsia="宋体"/>
          <w:color w:val="auto"/>
          <w:sz w:val="21"/>
          <w:szCs w:val="21"/>
          <w:highlight w:val="none"/>
        </w:rPr>
        <w:t>声明企业：</w:t>
      </w:r>
    </w:p>
    <w:p>
      <w:pPr>
        <w:pStyle w:val="18"/>
        <w:ind w:left="1470" w:leftChars="700" w:right="1449"/>
        <w:jc w:val="both"/>
        <w:rPr>
          <w:rFonts w:ascii="宋体" w:hAnsi="宋体" w:eastAsia="宋体"/>
          <w:color w:val="auto"/>
          <w:sz w:val="21"/>
          <w:szCs w:val="21"/>
          <w:highlight w:val="none"/>
        </w:rPr>
      </w:pPr>
      <w:r>
        <w:rPr>
          <w:rFonts w:hint="eastAsia" w:ascii="宋体" w:hAnsi="宋体" w:eastAsia="宋体"/>
          <w:color w:val="auto"/>
          <w:sz w:val="21"/>
          <w:szCs w:val="21"/>
          <w:highlight w:val="none"/>
        </w:rPr>
        <w:t>法定代表人签字：</w:t>
      </w:r>
    </w:p>
    <w:p>
      <w:pPr>
        <w:pStyle w:val="18"/>
        <w:ind w:left="1470" w:leftChars="700" w:right="1449"/>
        <w:jc w:val="both"/>
        <w:rPr>
          <w:rFonts w:ascii="宋体" w:hAnsi="宋体" w:eastAsia="宋体"/>
          <w:color w:val="auto"/>
          <w:sz w:val="21"/>
          <w:szCs w:val="21"/>
          <w:highlight w:val="none"/>
        </w:rPr>
      </w:pPr>
      <w:r>
        <w:rPr>
          <w:rFonts w:hint="eastAsia" w:ascii="宋体" w:hAnsi="宋体" w:eastAsia="宋体"/>
          <w:color w:val="auto"/>
          <w:sz w:val="21"/>
          <w:szCs w:val="21"/>
          <w:highlight w:val="none"/>
        </w:rPr>
        <w:t>项目负责人签字:</w:t>
      </w:r>
    </w:p>
    <w:p>
      <w:pPr>
        <w:pStyle w:val="18"/>
        <w:ind w:left="1470" w:leftChars="700" w:right="1449"/>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技术负责人签字：</w:t>
      </w:r>
    </w:p>
    <w:p>
      <w:pPr>
        <w:pStyle w:val="17"/>
        <w:ind w:right="879" w:firstLine="5250" w:firstLineChars="2500"/>
        <w:jc w:val="left"/>
        <w:rPr>
          <w:rFonts w:ascii="宋体" w:hAnsi="宋体" w:eastAsia="宋体"/>
          <w:color w:val="auto"/>
          <w:sz w:val="21"/>
          <w:szCs w:val="21"/>
          <w:highlight w:val="none"/>
        </w:rPr>
      </w:pPr>
      <w:r>
        <w:rPr>
          <w:rFonts w:hint="eastAsia" w:ascii="宋体" w:hAnsi="宋体" w:eastAsia="宋体"/>
          <w:color w:val="auto"/>
          <w:sz w:val="21"/>
          <w:szCs w:val="21"/>
          <w:highlight w:val="none"/>
        </w:rPr>
        <w:t>年月日</w:t>
      </w:r>
    </w:p>
    <w:p>
      <w:pPr>
        <w:pStyle w:val="17"/>
        <w:ind w:right="879" w:firstLine="5040" w:firstLineChars="2400"/>
        <w:jc w:val="left"/>
        <w:rPr>
          <w:rFonts w:ascii="宋体" w:hAnsi="宋体" w:eastAsia="宋体"/>
          <w:color w:val="auto"/>
          <w:sz w:val="21"/>
          <w:szCs w:val="21"/>
          <w:highlight w:val="none"/>
        </w:rPr>
      </w:pPr>
      <w:r>
        <w:rPr>
          <w:rFonts w:hint="eastAsia" w:ascii="宋体" w:hAnsi="宋体" w:eastAsia="宋体"/>
          <w:color w:val="auto"/>
          <w:sz w:val="21"/>
          <w:szCs w:val="21"/>
          <w:highlight w:val="none"/>
        </w:rPr>
        <w:t>（企业公章）</w:t>
      </w:r>
    </w:p>
    <w:p>
      <w:pPr>
        <w:widowControl/>
        <w:snapToGrid w:val="0"/>
        <w:spacing w:line="360" w:lineRule="auto"/>
        <w:ind w:right="102"/>
        <w:jc w:val="left"/>
        <w:rPr>
          <w:rFonts w:ascii="宋体" w:hAnsi="宋体" w:cs="黑体"/>
          <w:kern w:val="0"/>
          <w:szCs w:val="21"/>
          <w:highlight w:val="none"/>
        </w:rPr>
      </w:pPr>
    </w:p>
    <w:p>
      <w:pPr>
        <w:widowControl/>
        <w:snapToGrid w:val="0"/>
        <w:spacing w:line="360" w:lineRule="auto"/>
        <w:ind w:right="102"/>
        <w:jc w:val="left"/>
        <w:rPr>
          <w:rFonts w:ascii="宋体" w:hAnsi="宋体" w:cs="黑体"/>
          <w:b/>
          <w:bCs/>
          <w:kern w:val="0"/>
          <w:szCs w:val="21"/>
          <w:highlight w:val="none"/>
        </w:rPr>
      </w:pPr>
      <w:r>
        <w:rPr>
          <w:rFonts w:hint="eastAsia" w:ascii="宋体" w:hAnsi="宋体" w:cs="黑体"/>
          <w:b/>
          <w:bCs/>
          <w:kern w:val="0"/>
          <w:szCs w:val="21"/>
          <w:highlight w:val="none"/>
        </w:rPr>
        <w:t xml:space="preserve">注：招标人应当要求投标人的项目负责人和技术负责人签字。 </w:t>
      </w:r>
    </w:p>
    <w:p>
      <w:pPr>
        <w:pStyle w:val="2"/>
        <w:rPr>
          <w:highlight w:val="none"/>
        </w:rPr>
      </w:pPr>
    </w:p>
    <w:p>
      <w:pPr>
        <w:pStyle w:val="2"/>
        <w:rPr>
          <w:highlight w:val="none"/>
        </w:rPr>
      </w:pPr>
    </w:p>
    <w:p>
      <w:pPr>
        <w:spacing w:line="360" w:lineRule="auto"/>
        <w:rPr>
          <w:rFonts w:ascii="宋体" w:hAnsi="宋体" w:cs="黑体"/>
          <w:b/>
          <w:bCs/>
          <w:kern w:val="0"/>
          <w:szCs w:val="21"/>
          <w:highlight w:val="none"/>
        </w:rPr>
      </w:pPr>
      <w:r>
        <w:rPr>
          <w:rFonts w:hint="eastAsia" w:ascii="宋体" w:hAnsi="宋体" w:cs="黑体"/>
          <w:b/>
          <w:bCs/>
          <w:kern w:val="0"/>
          <w:szCs w:val="21"/>
          <w:highlight w:val="none"/>
        </w:rPr>
        <w:br w:type="page"/>
      </w:r>
    </w:p>
    <w:p>
      <w:pPr>
        <w:spacing w:line="360" w:lineRule="auto"/>
        <w:outlineLvl w:val="0"/>
        <w:rPr>
          <w:rFonts w:ascii="宋体" w:hAnsi="宋体"/>
          <w:b/>
          <w:bCs/>
          <w:szCs w:val="21"/>
          <w:highlight w:val="none"/>
        </w:rPr>
      </w:pPr>
      <w:r>
        <w:rPr>
          <w:rFonts w:hint="eastAsia" w:ascii="宋体" w:hAnsi="宋体"/>
          <w:b/>
          <w:bCs/>
          <w:szCs w:val="21"/>
          <w:highlight w:val="none"/>
        </w:rPr>
        <w:t>附件二：</w:t>
      </w:r>
    </w:p>
    <w:p>
      <w:pPr>
        <w:spacing w:line="360" w:lineRule="auto"/>
        <w:jc w:val="center"/>
        <w:outlineLvl w:val="1"/>
        <w:rPr>
          <w:rFonts w:ascii="宋体" w:hAnsi="宋体"/>
          <w:b/>
          <w:kern w:val="0"/>
          <w:sz w:val="24"/>
          <w:szCs w:val="24"/>
          <w:highlight w:val="none"/>
        </w:rPr>
      </w:pPr>
      <w:r>
        <w:rPr>
          <w:rFonts w:ascii="宋体" w:hAnsi="宋体"/>
          <w:b/>
          <w:kern w:val="0"/>
          <w:sz w:val="24"/>
          <w:szCs w:val="24"/>
          <w:highlight w:val="none"/>
        </w:rPr>
        <w:t>施工项目管理团队人员信息表</w:t>
      </w:r>
    </w:p>
    <w:tbl>
      <w:tblPr>
        <w:tblStyle w:val="9"/>
        <w:tblW w:w="9100" w:type="dxa"/>
        <w:tblInd w:w="0" w:type="dxa"/>
        <w:tblLayout w:type="fixed"/>
        <w:tblCellMar>
          <w:top w:w="0" w:type="dxa"/>
          <w:left w:w="0" w:type="dxa"/>
          <w:bottom w:w="0" w:type="dxa"/>
          <w:right w:w="0" w:type="dxa"/>
        </w:tblCellMar>
      </w:tblPr>
      <w:tblGrid>
        <w:gridCol w:w="689"/>
        <w:gridCol w:w="1518"/>
        <w:gridCol w:w="1860"/>
        <w:gridCol w:w="1866"/>
        <w:gridCol w:w="3167"/>
      </w:tblGrid>
      <w:tr>
        <w:tblPrEx>
          <w:tblCellMar>
            <w:top w:w="0" w:type="dxa"/>
            <w:left w:w="0" w:type="dxa"/>
            <w:bottom w:w="0" w:type="dxa"/>
            <w:right w:w="0" w:type="dxa"/>
          </w:tblCellMar>
        </w:tblPrEx>
        <w:trPr>
          <w:trHeight w:val="617" w:hRule="atLeast"/>
        </w:trPr>
        <w:tc>
          <w:tcPr>
            <w:tcW w:w="6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76" w:lineRule="auto"/>
              <w:jc w:val="center"/>
              <w:textAlignment w:val="center"/>
              <w:rPr>
                <w:rFonts w:ascii="宋体" w:hAnsi="宋体" w:cs="仿宋"/>
                <w:b/>
                <w:szCs w:val="21"/>
                <w:highlight w:val="none"/>
              </w:rPr>
            </w:pPr>
            <w:r>
              <w:rPr>
                <w:rFonts w:hint="eastAsia" w:ascii="宋体" w:hAnsi="宋体" w:cs="仿宋"/>
                <w:b/>
                <w:kern w:val="0"/>
                <w:szCs w:val="21"/>
                <w:highlight w:val="none"/>
              </w:rPr>
              <w:t>序号</w:t>
            </w:r>
          </w:p>
        </w:tc>
        <w:tc>
          <w:tcPr>
            <w:tcW w:w="15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76" w:lineRule="auto"/>
              <w:jc w:val="center"/>
              <w:textAlignment w:val="center"/>
              <w:rPr>
                <w:rFonts w:ascii="宋体" w:hAnsi="宋体" w:cs="仿宋"/>
                <w:b/>
                <w:szCs w:val="21"/>
                <w:highlight w:val="none"/>
              </w:rPr>
            </w:pPr>
            <w:r>
              <w:rPr>
                <w:rFonts w:hint="eastAsia" w:ascii="宋体" w:hAnsi="宋体" w:cs="仿宋"/>
                <w:b/>
                <w:kern w:val="0"/>
                <w:szCs w:val="21"/>
                <w:highlight w:val="none"/>
              </w:rPr>
              <w:t>姓名</w:t>
            </w:r>
          </w:p>
        </w:tc>
        <w:tc>
          <w:tcPr>
            <w:tcW w:w="18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76" w:lineRule="auto"/>
              <w:jc w:val="center"/>
              <w:textAlignment w:val="center"/>
              <w:rPr>
                <w:rFonts w:ascii="宋体" w:hAnsi="宋体" w:cs="仿宋"/>
                <w:b/>
                <w:szCs w:val="21"/>
                <w:highlight w:val="none"/>
              </w:rPr>
            </w:pPr>
            <w:r>
              <w:rPr>
                <w:rFonts w:hint="eastAsia" w:ascii="宋体" w:hAnsi="宋体" w:cs="仿宋"/>
                <w:b/>
                <w:kern w:val="0"/>
                <w:szCs w:val="21"/>
                <w:highlight w:val="none"/>
              </w:rPr>
              <w:t>岗位</w:t>
            </w:r>
          </w:p>
        </w:tc>
        <w:tc>
          <w:tcPr>
            <w:tcW w:w="18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76" w:lineRule="auto"/>
              <w:jc w:val="center"/>
              <w:textAlignment w:val="center"/>
              <w:rPr>
                <w:rFonts w:ascii="宋体" w:hAnsi="宋体" w:cs="仿宋"/>
                <w:b/>
                <w:szCs w:val="21"/>
                <w:highlight w:val="none"/>
              </w:rPr>
            </w:pPr>
            <w:r>
              <w:rPr>
                <w:rFonts w:hint="eastAsia" w:ascii="宋体" w:hAnsi="宋体" w:cs="仿宋"/>
                <w:b/>
                <w:kern w:val="0"/>
                <w:szCs w:val="21"/>
                <w:highlight w:val="none"/>
              </w:rPr>
              <w:t>职称</w:t>
            </w:r>
          </w:p>
        </w:tc>
        <w:tc>
          <w:tcPr>
            <w:tcW w:w="3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76" w:lineRule="auto"/>
              <w:jc w:val="center"/>
              <w:textAlignment w:val="center"/>
              <w:rPr>
                <w:rFonts w:ascii="宋体" w:hAnsi="宋体" w:cs="仿宋"/>
                <w:b/>
                <w:szCs w:val="21"/>
                <w:highlight w:val="none"/>
              </w:rPr>
            </w:pPr>
            <w:r>
              <w:rPr>
                <w:rFonts w:hint="eastAsia" w:ascii="宋体" w:hAnsi="宋体" w:cs="仿宋"/>
                <w:b/>
                <w:kern w:val="0"/>
                <w:szCs w:val="21"/>
                <w:highlight w:val="none"/>
              </w:rPr>
              <w:t>职称证书或资格证书编号</w:t>
            </w:r>
          </w:p>
        </w:tc>
      </w:tr>
      <w:tr>
        <w:tblPrEx>
          <w:tblCellMar>
            <w:top w:w="0" w:type="dxa"/>
            <w:left w:w="0" w:type="dxa"/>
            <w:bottom w:w="0" w:type="dxa"/>
            <w:right w:w="0" w:type="dxa"/>
          </w:tblCellMar>
        </w:tblPrEx>
        <w:trPr>
          <w:trHeight w:val="480" w:hRule="atLeast"/>
        </w:trPr>
        <w:tc>
          <w:tcPr>
            <w:tcW w:w="6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76" w:lineRule="auto"/>
              <w:jc w:val="center"/>
              <w:textAlignment w:val="center"/>
              <w:rPr>
                <w:rFonts w:ascii="宋体" w:hAnsi="宋体" w:cs="仿宋"/>
                <w:szCs w:val="21"/>
                <w:highlight w:val="none"/>
              </w:rPr>
            </w:pPr>
            <w:r>
              <w:rPr>
                <w:rFonts w:hint="eastAsia" w:ascii="宋体" w:hAnsi="宋体" w:cs="仿宋"/>
                <w:szCs w:val="21"/>
                <w:highlight w:val="none"/>
              </w:rPr>
              <w:t>1</w:t>
            </w:r>
          </w:p>
        </w:tc>
        <w:tc>
          <w:tcPr>
            <w:tcW w:w="15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76" w:lineRule="auto"/>
              <w:jc w:val="center"/>
              <w:rPr>
                <w:rFonts w:ascii="宋体" w:hAnsi="宋体" w:cs="仿宋"/>
                <w:szCs w:val="21"/>
                <w:highlight w:val="none"/>
              </w:rPr>
            </w:pPr>
            <w:r>
              <w:rPr>
                <w:rFonts w:hint="eastAsia" w:ascii="宋体" w:hAnsi="宋体" w:cs="仿宋"/>
                <w:szCs w:val="21"/>
                <w:highlight w:val="none"/>
              </w:rPr>
              <w:t>……</w:t>
            </w:r>
          </w:p>
        </w:tc>
        <w:tc>
          <w:tcPr>
            <w:tcW w:w="18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76" w:lineRule="auto"/>
              <w:jc w:val="center"/>
              <w:rPr>
                <w:rFonts w:ascii="宋体" w:hAnsi="宋体" w:cs="仿宋"/>
                <w:szCs w:val="21"/>
                <w:highlight w:val="none"/>
              </w:rPr>
            </w:pPr>
            <w:r>
              <w:rPr>
                <w:rFonts w:hint="eastAsia" w:ascii="宋体" w:hAnsi="宋体" w:cs="仿宋"/>
                <w:szCs w:val="21"/>
                <w:highlight w:val="none"/>
              </w:rPr>
              <w:t>技术负责人</w:t>
            </w:r>
          </w:p>
        </w:tc>
        <w:tc>
          <w:tcPr>
            <w:tcW w:w="18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76" w:lineRule="auto"/>
              <w:jc w:val="center"/>
              <w:rPr>
                <w:rFonts w:ascii="宋体" w:hAnsi="宋体" w:cs="仿宋"/>
                <w:szCs w:val="21"/>
                <w:highlight w:val="none"/>
              </w:rPr>
            </w:pPr>
            <w:r>
              <w:rPr>
                <w:rFonts w:hint="eastAsia" w:ascii="宋体" w:hAnsi="宋体" w:cs="仿宋"/>
                <w:szCs w:val="21"/>
                <w:highlight w:val="none"/>
              </w:rPr>
              <w:t>……</w:t>
            </w:r>
          </w:p>
        </w:tc>
        <w:tc>
          <w:tcPr>
            <w:tcW w:w="3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76" w:lineRule="auto"/>
              <w:jc w:val="center"/>
              <w:rPr>
                <w:rFonts w:ascii="宋体" w:hAnsi="宋体" w:cs="仿宋"/>
                <w:szCs w:val="21"/>
                <w:highlight w:val="none"/>
              </w:rPr>
            </w:pPr>
            <w:r>
              <w:rPr>
                <w:rFonts w:hint="eastAsia" w:ascii="宋体" w:hAnsi="宋体" w:cs="仿宋"/>
                <w:szCs w:val="21"/>
                <w:highlight w:val="none"/>
              </w:rPr>
              <w:t>……</w:t>
            </w:r>
          </w:p>
        </w:tc>
      </w:tr>
      <w:tr>
        <w:tblPrEx>
          <w:tblCellMar>
            <w:top w:w="0" w:type="dxa"/>
            <w:left w:w="0" w:type="dxa"/>
            <w:bottom w:w="0" w:type="dxa"/>
            <w:right w:w="0" w:type="dxa"/>
          </w:tblCellMar>
        </w:tblPrEx>
        <w:trPr>
          <w:trHeight w:val="480" w:hRule="atLeast"/>
        </w:trPr>
        <w:tc>
          <w:tcPr>
            <w:tcW w:w="6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76" w:lineRule="auto"/>
              <w:jc w:val="center"/>
              <w:textAlignment w:val="center"/>
              <w:rPr>
                <w:rFonts w:ascii="宋体" w:hAnsi="宋体" w:cs="仿宋"/>
                <w:szCs w:val="21"/>
                <w:highlight w:val="none"/>
              </w:rPr>
            </w:pPr>
            <w:r>
              <w:rPr>
                <w:rFonts w:hint="eastAsia" w:ascii="宋体" w:hAnsi="宋体" w:cs="仿宋"/>
                <w:szCs w:val="21"/>
                <w:highlight w:val="none"/>
              </w:rPr>
              <w:t>2</w:t>
            </w:r>
          </w:p>
        </w:tc>
        <w:tc>
          <w:tcPr>
            <w:tcW w:w="15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76" w:lineRule="auto"/>
              <w:jc w:val="center"/>
              <w:rPr>
                <w:rFonts w:ascii="宋体" w:hAnsi="宋体" w:cs="仿宋"/>
                <w:szCs w:val="21"/>
                <w:highlight w:val="none"/>
              </w:rPr>
            </w:pPr>
            <w:r>
              <w:rPr>
                <w:rFonts w:hint="eastAsia" w:ascii="宋体" w:hAnsi="宋体" w:cs="仿宋"/>
                <w:szCs w:val="21"/>
                <w:highlight w:val="none"/>
              </w:rPr>
              <w:t>……</w:t>
            </w:r>
          </w:p>
        </w:tc>
        <w:tc>
          <w:tcPr>
            <w:tcW w:w="18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76" w:lineRule="auto"/>
              <w:jc w:val="center"/>
              <w:rPr>
                <w:rFonts w:ascii="宋体" w:hAnsi="宋体" w:cs="仿宋"/>
                <w:szCs w:val="21"/>
                <w:highlight w:val="none"/>
              </w:rPr>
            </w:pPr>
            <w:r>
              <w:rPr>
                <w:rFonts w:hint="eastAsia" w:ascii="宋体" w:hAnsi="宋体" w:cs="仿宋"/>
                <w:szCs w:val="21"/>
                <w:highlight w:val="none"/>
              </w:rPr>
              <w:t>质量负责人</w:t>
            </w:r>
          </w:p>
        </w:tc>
        <w:tc>
          <w:tcPr>
            <w:tcW w:w="18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76" w:lineRule="auto"/>
              <w:jc w:val="center"/>
              <w:rPr>
                <w:rFonts w:ascii="宋体" w:hAnsi="宋体" w:cs="仿宋"/>
                <w:szCs w:val="21"/>
                <w:highlight w:val="none"/>
              </w:rPr>
            </w:pPr>
            <w:r>
              <w:rPr>
                <w:rFonts w:hint="eastAsia" w:ascii="宋体" w:hAnsi="宋体" w:cs="仿宋"/>
                <w:szCs w:val="21"/>
                <w:highlight w:val="none"/>
              </w:rPr>
              <w:t>……</w:t>
            </w:r>
          </w:p>
        </w:tc>
        <w:tc>
          <w:tcPr>
            <w:tcW w:w="3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76" w:lineRule="auto"/>
              <w:jc w:val="center"/>
              <w:rPr>
                <w:rFonts w:ascii="宋体" w:hAnsi="宋体" w:cs="仿宋"/>
                <w:szCs w:val="21"/>
                <w:highlight w:val="none"/>
              </w:rPr>
            </w:pPr>
            <w:r>
              <w:rPr>
                <w:rFonts w:hint="eastAsia" w:ascii="宋体" w:hAnsi="宋体" w:cs="仿宋"/>
                <w:szCs w:val="21"/>
                <w:highlight w:val="none"/>
              </w:rPr>
              <w:t>……</w:t>
            </w:r>
          </w:p>
        </w:tc>
      </w:tr>
      <w:tr>
        <w:tblPrEx>
          <w:tblCellMar>
            <w:top w:w="0" w:type="dxa"/>
            <w:left w:w="0" w:type="dxa"/>
            <w:bottom w:w="0" w:type="dxa"/>
            <w:right w:w="0" w:type="dxa"/>
          </w:tblCellMar>
        </w:tblPrEx>
        <w:trPr>
          <w:trHeight w:val="480" w:hRule="atLeast"/>
        </w:trPr>
        <w:tc>
          <w:tcPr>
            <w:tcW w:w="6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76" w:lineRule="auto"/>
              <w:jc w:val="center"/>
              <w:textAlignment w:val="center"/>
              <w:rPr>
                <w:rFonts w:ascii="宋体" w:hAnsi="宋体" w:cs="仿宋"/>
                <w:szCs w:val="21"/>
                <w:highlight w:val="none"/>
              </w:rPr>
            </w:pPr>
            <w:r>
              <w:rPr>
                <w:rFonts w:hint="eastAsia" w:ascii="宋体" w:hAnsi="宋体" w:cs="仿宋"/>
                <w:szCs w:val="21"/>
                <w:highlight w:val="none"/>
              </w:rPr>
              <w:t>3</w:t>
            </w:r>
          </w:p>
        </w:tc>
        <w:tc>
          <w:tcPr>
            <w:tcW w:w="15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76" w:lineRule="auto"/>
              <w:jc w:val="center"/>
              <w:rPr>
                <w:rFonts w:ascii="宋体" w:hAnsi="宋体" w:cs="仿宋"/>
                <w:szCs w:val="21"/>
                <w:highlight w:val="none"/>
              </w:rPr>
            </w:pPr>
            <w:r>
              <w:rPr>
                <w:rFonts w:hint="eastAsia" w:ascii="宋体" w:hAnsi="宋体" w:cs="仿宋"/>
                <w:szCs w:val="21"/>
                <w:highlight w:val="none"/>
              </w:rPr>
              <w:t>……</w:t>
            </w:r>
          </w:p>
        </w:tc>
        <w:tc>
          <w:tcPr>
            <w:tcW w:w="18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76" w:lineRule="auto"/>
              <w:jc w:val="center"/>
              <w:rPr>
                <w:rFonts w:ascii="宋体" w:hAnsi="宋体" w:cs="仿宋"/>
                <w:szCs w:val="21"/>
                <w:highlight w:val="none"/>
              </w:rPr>
            </w:pPr>
            <w:r>
              <w:rPr>
                <w:rFonts w:hint="eastAsia" w:ascii="宋体" w:hAnsi="宋体" w:cs="仿宋"/>
                <w:szCs w:val="21"/>
                <w:highlight w:val="none"/>
              </w:rPr>
              <w:t>安全负责人</w:t>
            </w:r>
          </w:p>
        </w:tc>
        <w:tc>
          <w:tcPr>
            <w:tcW w:w="18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76" w:lineRule="auto"/>
              <w:jc w:val="center"/>
              <w:rPr>
                <w:rFonts w:ascii="宋体" w:hAnsi="宋体" w:cs="仿宋"/>
                <w:szCs w:val="21"/>
                <w:highlight w:val="none"/>
              </w:rPr>
            </w:pPr>
            <w:r>
              <w:rPr>
                <w:rFonts w:hint="eastAsia" w:ascii="宋体" w:hAnsi="宋体" w:cs="仿宋"/>
                <w:szCs w:val="21"/>
                <w:highlight w:val="none"/>
              </w:rPr>
              <w:t>……</w:t>
            </w:r>
          </w:p>
        </w:tc>
        <w:tc>
          <w:tcPr>
            <w:tcW w:w="3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76" w:lineRule="auto"/>
              <w:jc w:val="center"/>
              <w:rPr>
                <w:rFonts w:ascii="宋体" w:hAnsi="宋体" w:cs="仿宋"/>
                <w:szCs w:val="21"/>
                <w:highlight w:val="none"/>
              </w:rPr>
            </w:pPr>
            <w:r>
              <w:rPr>
                <w:rFonts w:hint="eastAsia" w:ascii="宋体" w:hAnsi="宋体" w:cs="仿宋"/>
                <w:szCs w:val="21"/>
                <w:highlight w:val="none"/>
              </w:rPr>
              <w:t>……</w:t>
            </w:r>
          </w:p>
        </w:tc>
      </w:tr>
      <w:tr>
        <w:tblPrEx>
          <w:tblCellMar>
            <w:top w:w="0" w:type="dxa"/>
            <w:left w:w="0" w:type="dxa"/>
            <w:bottom w:w="0" w:type="dxa"/>
            <w:right w:w="0" w:type="dxa"/>
          </w:tblCellMar>
        </w:tblPrEx>
        <w:trPr>
          <w:trHeight w:val="480" w:hRule="atLeast"/>
        </w:trPr>
        <w:tc>
          <w:tcPr>
            <w:tcW w:w="6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76" w:lineRule="auto"/>
              <w:jc w:val="center"/>
              <w:textAlignment w:val="center"/>
              <w:rPr>
                <w:rFonts w:ascii="宋体" w:hAnsi="宋体" w:cs="仿宋"/>
                <w:szCs w:val="21"/>
                <w:highlight w:val="none"/>
              </w:rPr>
            </w:pPr>
            <w:r>
              <w:rPr>
                <w:rFonts w:hint="eastAsia" w:ascii="宋体" w:hAnsi="宋体" w:cs="仿宋"/>
                <w:szCs w:val="21"/>
                <w:highlight w:val="none"/>
              </w:rPr>
              <w:t>……</w:t>
            </w:r>
          </w:p>
        </w:tc>
        <w:tc>
          <w:tcPr>
            <w:tcW w:w="15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76" w:lineRule="auto"/>
              <w:jc w:val="center"/>
              <w:rPr>
                <w:rFonts w:ascii="宋体" w:hAnsi="宋体" w:cs="仿宋"/>
                <w:szCs w:val="21"/>
                <w:highlight w:val="none"/>
              </w:rPr>
            </w:pPr>
            <w:r>
              <w:rPr>
                <w:rFonts w:hint="eastAsia" w:ascii="宋体" w:hAnsi="宋体" w:cs="仿宋"/>
                <w:szCs w:val="21"/>
                <w:highlight w:val="none"/>
              </w:rPr>
              <w:t>……</w:t>
            </w:r>
          </w:p>
        </w:tc>
        <w:tc>
          <w:tcPr>
            <w:tcW w:w="18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76" w:lineRule="auto"/>
              <w:jc w:val="center"/>
              <w:rPr>
                <w:rFonts w:ascii="宋体" w:hAnsi="宋体" w:cs="仿宋"/>
                <w:szCs w:val="21"/>
                <w:highlight w:val="none"/>
              </w:rPr>
            </w:pPr>
            <w:r>
              <w:rPr>
                <w:rFonts w:hint="eastAsia" w:ascii="宋体" w:hAnsi="宋体" w:cs="仿宋"/>
                <w:szCs w:val="21"/>
                <w:highlight w:val="none"/>
              </w:rPr>
              <w:t>……</w:t>
            </w:r>
          </w:p>
        </w:tc>
        <w:tc>
          <w:tcPr>
            <w:tcW w:w="18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76" w:lineRule="auto"/>
              <w:jc w:val="center"/>
              <w:rPr>
                <w:rFonts w:ascii="宋体" w:hAnsi="宋体" w:cs="仿宋"/>
                <w:szCs w:val="21"/>
                <w:highlight w:val="none"/>
              </w:rPr>
            </w:pPr>
            <w:r>
              <w:rPr>
                <w:rFonts w:hint="eastAsia" w:ascii="宋体" w:hAnsi="宋体" w:cs="仿宋"/>
                <w:szCs w:val="21"/>
                <w:highlight w:val="none"/>
              </w:rPr>
              <w:t>……</w:t>
            </w:r>
          </w:p>
        </w:tc>
        <w:tc>
          <w:tcPr>
            <w:tcW w:w="3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76" w:lineRule="auto"/>
              <w:jc w:val="center"/>
              <w:rPr>
                <w:rFonts w:ascii="宋体" w:hAnsi="宋体" w:cs="仿宋"/>
                <w:szCs w:val="21"/>
                <w:highlight w:val="none"/>
              </w:rPr>
            </w:pPr>
            <w:r>
              <w:rPr>
                <w:rFonts w:hint="eastAsia" w:ascii="宋体" w:hAnsi="宋体" w:cs="仿宋"/>
                <w:szCs w:val="21"/>
                <w:highlight w:val="none"/>
              </w:rPr>
              <w:t>……</w:t>
            </w:r>
          </w:p>
        </w:tc>
      </w:tr>
      <w:tr>
        <w:tblPrEx>
          <w:tblCellMar>
            <w:top w:w="0" w:type="dxa"/>
            <w:left w:w="0" w:type="dxa"/>
            <w:bottom w:w="0" w:type="dxa"/>
            <w:right w:w="0" w:type="dxa"/>
          </w:tblCellMar>
        </w:tblPrEx>
        <w:trPr>
          <w:trHeight w:val="480" w:hRule="atLeast"/>
        </w:trPr>
        <w:tc>
          <w:tcPr>
            <w:tcW w:w="6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76" w:lineRule="auto"/>
              <w:jc w:val="center"/>
              <w:textAlignment w:val="center"/>
              <w:rPr>
                <w:rFonts w:ascii="宋体" w:hAnsi="宋体" w:cs="仿宋"/>
                <w:szCs w:val="21"/>
                <w:highlight w:val="none"/>
              </w:rPr>
            </w:pPr>
            <w:r>
              <w:rPr>
                <w:rFonts w:hint="eastAsia" w:ascii="宋体" w:hAnsi="宋体" w:cs="仿宋"/>
                <w:szCs w:val="21"/>
                <w:highlight w:val="none"/>
              </w:rPr>
              <w:t>……</w:t>
            </w:r>
          </w:p>
        </w:tc>
        <w:tc>
          <w:tcPr>
            <w:tcW w:w="15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76" w:lineRule="auto"/>
              <w:jc w:val="center"/>
              <w:rPr>
                <w:rFonts w:ascii="宋体" w:hAnsi="宋体" w:cs="仿宋"/>
                <w:szCs w:val="21"/>
                <w:highlight w:val="none"/>
              </w:rPr>
            </w:pPr>
            <w:r>
              <w:rPr>
                <w:rFonts w:hint="eastAsia" w:ascii="宋体" w:hAnsi="宋体" w:cs="仿宋"/>
                <w:szCs w:val="21"/>
                <w:highlight w:val="none"/>
              </w:rPr>
              <w:t>……</w:t>
            </w:r>
          </w:p>
        </w:tc>
        <w:tc>
          <w:tcPr>
            <w:tcW w:w="18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76" w:lineRule="auto"/>
              <w:jc w:val="center"/>
              <w:rPr>
                <w:rFonts w:ascii="宋体" w:hAnsi="宋体" w:cs="仿宋"/>
                <w:szCs w:val="21"/>
                <w:highlight w:val="none"/>
              </w:rPr>
            </w:pPr>
            <w:r>
              <w:rPr>
                <w:rFonts w:hint="eastAsia" w:ascii="宋体" w:hAnsi="宋体" w:cs="仿宋"/>
                <w:szCs w:val="21"/>
                <w:highlight w:val="none"/>
              </w:rPr>
              <w:t>……</w:t>
            </w:r>
          </w:p>
        </w:tc>
        <w:tc>
          <w:tcPr>
            <w:tcW w:w="18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76" w:lineRule="auto"/>
              <w:jc w:val="center"/>
              <w:rPr>
                <w:rFonts w:ascii="宋体" w:hAnsi="宋体" w:cs="仿宋"/>
                <w:szCs w:val="21"/>
                <w:highlight w:val="none"/>
              </w:rPr>
            </w:pPr>
            <w:r>
              <w:rPr>
                <w:rFonts w:hint="eastAsia" w:ascii="宋体" w:hAnsi="宋体" w:cs="仿宋"/>
                <w:szCs w:val="21"/>
                <w:highlight w:val="none"/>
              </w:rPr>
              <w:t>……</w:t>
            </w:r>
          </w:p>
        </w:tc>
        <w:tc>
          <w:tcPr>
            <w:tcW w:w="3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76" w:lineRule="auto"/>
              <w:jc w:val="center"/>
              <w:rPr>
                <w:rFonts w:ascii="宋体" w:hAnsi="宋体" w:cs="仿宋"/>
                <w:szCs w:val="21"/>
                <w:highlight w:val="none"/>
              </w:rPr>
            </w:pPr>
            <w:r>
              <w:rPr>
                <w:rFonts w:hint="eastAsia" w:ascii="宋体" w:hAnsi="宋体" w:cs="仿宋"/>
                <w:szCs w:val="21"/>
                <w:highlight w:val="none"/>
              </w:rPr>
              <w:t>……</w:t>
            </w:r>
          </w:p>
        </w:tc>
      </w:tr>
      <w:tr>
        <w:tblPrEx>
          <w:tblCellMar>
            <w:top w:w="0" w:type="dxa"/>
            <w:left w:w="0" w:type="dxa"/>
            <w:bottom w:w="0" w:type="dxa"/>
            <w:right w:w="0" w:type="dxa"/>
          </w:tblCellMar>
        </w:tblPrEx>
        <w:trPr>
          <w:trHeight w:val="480" w:hRule="atLeast"/>
        </w:trPr>
        <w:tc>
          <w:tcPr>
            <w:tcW w:w="6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76" w:lineRule="auto"/>
              <w:jc w:val="center"/>
              <w:textAlignment w:val="center"/>
              <w:rPr>
                <w:rFonts w:ascii="宋体" w:hAnsi="宋体" w:cs="仿宋"/>
                <w:szCs w:val="21"/>
                <w:highlight w:val="none"/>
              </w:rPr>
            </w:pPr>
            <w:r>
              <w:rPr>
                <w:rFonts w:hint="eastAsia" w:ascii="宋体" w:hAnsi="宋体" w:cs="仿宋"/>
                <w:szCs w:val="21"/>
                <w:highlight w:val="none"/>
              </w:rPr>
              <w:t>……</w:t>
            </w:r>
          </w:p>
        </w:tc>
        <w:tc>
          <w:tcPr>
            <w:tcW w:w="15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76" w:lineRule="auto"/>
              <w:jc w:val="center"/>
              <w:rPr>
                <w:rFonts w:ascii="宋体" w:hAnsi="宋体" w:cs="仿宋"/>
                <w:szCs w:val="21"/>
                <w:highlight w:val="none"/>
              </w:rPr>
            </w:pPr>
            <w:r>
              <w:rPr>
                <w:rFonts w:hint="eastAsia" w:ascii="宋体" w:hAnsi="宋体" w:cs="仿宋"/>
                <w:szCs w:val="21"/>
                <w:highlight w:val="none"/>
              </w:rPr>
              <w:t>……</w:t>
            </w:r>
          </w:p>
        </w:tc>
        <w:tc>
          <w:tcPr>
            <w:tcW w:w="18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76" w:lineRule="auto"/>
              <w:jc w:val="center"/>
              <w:rPr>
                <w:rFonts w:ascii="宋体" w:hAnsi="宋体" w:cs="仿宋"/>
                <w:szCs w:val="21"/>
                <w:highlight w:val="none"/>
              </w:rPr>
            </w:pPr>
            <w:r>
              <w:rPr>
                <w:rFonts w:hint="eastAsia" w:ascii="宋体" w:hAnsi="宋体" w:cs="仿宋"/>
                <w:szCs w:val="21"/>
                <w:highlight w:val="none"/>
              </w:rPr>
              <w:t>……</w:t>
            </w:r>
          </w:p>
        </w:tc>
        <w:tc>
          <w:tcPr>
            <w:tcW w:w="18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76" w:lineRule="auto"/>
              <w:jc w:val="center"/>
              <w:rPr>
                <w:rFonts w:ascii="宋体" w:hAnsi="宋体" w:cs="仿宋"/>
                <w:szCs w:val="21"/>
                <w:highlight w:val="none"/>
              </w:rPr>
            </w:pPr>
            <w:r>
              <w:rPr>
                <w:rFonts w:hint="eastAsia" w:ascii="宋体" w:hAnsi="宋体" w:cs="仿宋"/>
                <w:szCs w:val="21"/>
                <w:highlight w:val="none"/>
              </w:rPr>
              <w:t>……</w:t>
            </w:r>
          </w:p>
        </w:tc>
        <w:tc>
          <w:tcPr>
            <w:tcW w:w="3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76" w:lineRule="auto"/>
              <w:jc w:val="center"/>
              <w:rPr>
                <w:rFonts w:ascii="宋体" w:hAnsi="宋体" w:cs="仿宋"/>
                <w:szCs w:val="21"/>
                <w:highlight w:val="none"/>
              </w:rPr>
            </w:pPr>
            <w:r>
              <w:rPr>
                <w:rFonts w:hint="eastAsia" w:ascii="宋体" w:hAnsi="宋体" w:cs="仿宋"/>
                <w:szCs w:val="21"/>
                <w:highlight w:val="none"/>
              </w:rPr>
              <w:t>……</w:t>
            </w:r>
          </w:p>
        </w:tc>
      </w:tr>
      <w:tr>
        <w:tblPrEx>
          <w:tblCellMar>
            <w:top w:w="0" w:type="dxa"/>
            <w:left w:w="0" w:type="dxa"/>
            <w:bottom w:w="0" w:type="dxa"/>
            <w:right w:w="0" w:type="dxa"/>
          </w:tblCellMar>
        </w:tblPrEx>
        <w:trPr>
          <w:trHeight w:val="415" w:hRule="atLeast"/>
        </w:trPr>
        <w:tc>
          <w:tcPr>
            <w:tcW w:w="9100"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76" w:lineRule="auto"/>
              <w:jc w:val="left"/>
              <w:textAlignment w:val="center"/>
              <w:rPr>
                <w:rFonts w:ascii="宋体" w:hAnsi="宋体" w:cs="仿宋"/>
                <w:szCs w:val="21"/>
                <w:highlight w:val="none"/>
              </w:rPr>
            </w:pPr>
            <w:r>
              <w:rPr>
                <w:rFonts w:ascii="宋体" w:hAnsi="宋体" w:cs="仿宋"/>
                <w:szCs w:val="21"/>
                <w:highlight w:val="none"/>
              </w:rPr>
              <w:t>备注：</w:t>
            </w:r>
            <w:r>
              <w:rPr>
                <w:rFonts w:ascii="宋体" w:hAnsi="宋体" w:cs="仿宋"/>
                <w:szCs w:val="21"/>
                <w:highlight w:val="none"/>
              </w:rPr>
              <w:br w:type="textWrapping"/>
            </w:r>
            <w:r>
              <w:rPr>
                <w:rFonts w:ascii="宋体" w:hAnsi="宋体" w:cs="仿宋"/>
                <w:szCs w:val="21"/>
                <w:highlight w:val="none"/>
              </w:rPr>
              <w:t>1.“岗位”要求（除项目负责人和专职安全员外）由招标人根据项目管理需要在本表备注中明确提出，如：</w:t>
            </w:r>
            <w:r>
              <w:rPr>
                <w:rFonts w:ascii="宋体" w:hAnsi="宋体" w:cs="仿宋"/>
                <w:szCs w:val="21"/>
                <w:highlight w:val="none"/>
                <w:u w:val="single"/>
              </w:rPr>
              <w:t>技术负责人、质量负责人、安全负责人</w:t>
            </w:r>
            <w:r>
              <w:rPr>
                <w:rFonts w:ascii="宋体" w:hAnsi="宋体" w:cs="仿宋"/>
                <w:szCs w:val="21"/>
                <w:highlight w:val="none"/>
              </w:rPr>
              <w:t>等。以上项目管理团队人员信息将由交易系统提取后供各相关单位在履约时比对、查核。</w:t>
            </w:r>
          </w:p>
          <w:p>
            <w:pPr>
              <w:widowControl/>
              <w:spacing w:line="276" w:lineRule="auto"/>
              <w:jc w:val="left"/>
              <w:textAlignment w:val="center"/>
              <w:rPr>
                <w:rFonts w:ascii="宋体" w:hAnsi="宋体" w:cs="仿宋"/>
                <w:szCs w:val="21"/>
                <w:highlight w:val="none"/>
              </w:rPr>
            </w:pPr>
            <w:r>
              <w:rPr>
                <w:rFonts w:hint="eastAsia" w:ascii="宋体" w:hAnsi="宋体" w:cs="仿宋"/>
                <w:szCs w:val="21"/>
                <w:highlight w:val="none"/>
              </w:rPr>
              <w:t>2</w:t>
            </w:r>
            <w:r>
              <w:rPr>
                <w:rFonts w:ascii="宋体" w:hAnsi="宋体" w:cs="仿宋"/>
                <w:szCs w:val="21"/>
                <w:highlight w:val="none"/>
              </w:rPr>
              <w:t>.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w:t>
            </w:r>
            <w:r>
              <w:rPr>
                <w:rFonts w:hint="eastAsia" w:ascii="宋体" w:hAnsi="宋体" w:cs="仿宋"/>
                <w:szCs w:val="21"/>
                <w:highlight w:val="none"/>
              </w:rPr>
              <w:t>（</w:t>
            </w:r>
            <w:r>
              <w:rPr>
                <w:rFonts w:ascii="宋体" w:hAnsi="宋体" w:cs="仿宋"/>
                <w:szCs w:val="21"/>
                <w:highlight w:val="none"/>
              </w:rPr>
              <w:t>投标截止时间前可以补充、修改、替代</w:t>
            </w:r>
            <w:r>
              <w:rPr>
                <w:rFonts w:hint="eastAsia" w:ascii="宋体" w:hAnsi="宋体" w:cs="仿宋"/>
                <w:szCs w:val="21"/>
                <w:highlight w:val="none"/>
              </w:rPr>
              <w:t>）</w:t>
            </w:r>
            <w:r>
              <w:rPr>
                <w:rFonts w:ascii="宋体" w:hAnsi="宋体" w:cs="仿宋"/>
                <w:szCs w:val="21"/>
                <w:highlight w:val="none"/>
              </w:rPr>
              <w:t>。</w:t>
            </w:r>
          </w:p>
          <w:p>
            <w:pPr>
              <w:widowControl/>
              <w:spacing w:line="276" w:lineRule="auto"/>
              <w:jc w:val="left"/>
              <w:textAlignment w:val="center"/>
              <w:rPr>
                <w:rFonts w:ascii="宋体" w:hAnsi="宋体" w:cs="仿宋"/>
                <w:szCs w:val="21"/>
                <w:highlight w:val="none"/>
              </w:rPr>
            </w:pPr>
            <w:r>
              <w:rPr>
                <w:rFonts w:ascii="宋体" w:hAnsi="宋体" w:cs="仿宋"/>
                <w:szCs w:val="21"/>
                <w:highlight w:val="none"/>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pPr>
        <w:spacing w:line="276" w:lineRule="auto"/>
        <w:rPr>
          <w:rFonts w:ascii="宋体" w:hAnsi="宋体"/>
          <w:szCs w:val="21"/>
          <w:highlight w:val="none"/>
        </w:rPr>
      </w:pPr>
      <w:r>
        <w:rPr>
          <w:rFonts w:hint="eastAsia" w:ascii="宋体" w:hAnsi="宋体"/>
          <w:szCs w:val="21"/>
          <w:highlight w:val="none"/>
        </w:rPr>
        <w:t>注：投标人按本表格式可自行扩展填写。</w:t>
      </w:r>
    </w:p>
    <w:p>
      <w:pPr>
        <w:pStyle w:val="2"/>
        <w:rPr>
          <w:rFonts w:ascii="宋体" w:hAnsi="宋体" w:eastAsia="宋体"/>
          <w:highlight w:val="none"/>
        </w:rPr>
      </w:pPr>
    </w:p>
    <w:sectPr>
      <w:headerReference r:id="rId3" w:type="default"/>
      <w:footerReference r:id="rId4" w:type="default"/>
      <w:pgSz w:w="11906" w:h="16838"/>
      <w:pgMar w:top="1418" w:right="1418" w:bottom="1418" w:left="1418" w:header="851" w:footer="680"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3505" cy="278765"/>
              <wp:effectExtent l="0" t="0" r="0" b="0"/>
              <wp:wrapNone/>
              <wp:docPr id="1" name="矩形 1"/>
              <wp:cNvGraphicFramePr/>
              <a:graphic xmlns:a="http://schemas.openxmlformats.org/drawingml/2006/main">
                <a:graphicData uri="http://schemas.microsoft.com/office/word/2010/wordprocessingShape">
                  <wps:wsp>
                    <wps:cNvSpPr/>
                    <wps:spPr>
                      <a:xfrm>
                        <a:off x="0" y="0"/>
                        <a:ext cx="103505" cy="278765"/>
                      </a:xfrm>
                      <a:prstGeom prst="rect">
                        <a:avLst/>
                      </a:prstGeom>
                      <a:noFill/>
                      <a:ln>
                        <a:noFill/>
                      </a:ln>
                      <a:effectLst/>
                    </wps:spPr>
                    <wps:txbx>
                      <w:txbxContent>
                        <w:p>
                          <w:pPr>
                            <w:pStyle w:val="5"/>
                            <w:jc w:val="center"/>
                            <w:rPr>
                              <w:rStyle w:val="11"/>
                            </w:rPr>
                          </w:pPr>
                          <w:r>
                            <w:rPr>
                              <w:rStyle w:val="11"/>
                            </w:rPr>
                            <w:fldChar w:fldCharType="begin"/>
                          </w:r>
                          <w:r>
                            <w:rPr>
                              <w:rStyle w:val="11"/>
                            </w:rPr>
                            <w:instrText xml:space="preserve">PAGE  </w:instrText>
                          </w:r>
                          <w:r>
                            <w:rPr>
                              <w:rStyle w:val="11"/>
                            </w:rPr>
                            <w:fldChar w:fldCharType="separate"/>
                          </w:r>
                          <w:r>
                            <w:rPr>
                              <w:rStyle w:val="11"/>
                            </w:rPr>
                            <w:t>5</w:t>
                          </w:r>
                          <w:r>
                            <w:rPr>
                              <w:rStyle w:val="11"/>
                            </w:rPr>
                            <w:fldChar w:fldCharType="end"/>
                          </w:r>
                        </w:p>
                        <w:p>
                          <w:pPr>
                            <w:pStyle w:val="5"/>
                            <w:ind w:left="-4410" w:leftChars="-2100" w:right="-4439" w:rightChars="-2114"/>
                            <w:rPr>
                              <w:rStyle w:val="11"/>
                            </w:rPr>
                          </w:pPr>
                        </w:p>
                      </w:txbxContent>
                    </wps:txbx>
                    <wps:bodyPr wrap="none" lIns="0" tIns="0" rIns="0" bIns="0" upright="1">
                      <a:spAutoFit/>
                    </wps:bodyPr>
                  </wps:wsp>
                </a:graphicData>
              </a:graphic>
            </wp:anchor>
          </w:drawing>
        </mc:Choice>
        <mc:Fallback>
          <w:pict>
            <v:rect id="_x0000_s1026" o:spid="_x0000_s1026" o:spt="1" style="position:absolute;left:0pt;margin-top:0pt;height:21.95pt;width:8.15pt;mso-position-horizontal:center;mso-position-horizontal-relative:margin;mso-wrap-style:none;z-index:251659264;mso-width-relative:page;mso-height-relative:page;" filled="f" stroked="f" coordsize="21600,21600" o:gfxdata="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IoxMNrSAAAAAwEAAA8AAAAAAAAAAQAgAAAAIgAAAGRycy9kb3ducmV2&#10;LnhtbFBLAQIUABQAAAAIAIdO4kAarHqpyQEAAJgDAAAOAAAAAAAAAAEAIAAAACEBAABkcnMvZTJv&#10;RG9jLnhtbFBLBQYAAAAABgAGAFkBAABcBQAAAAA=&#10;">
              <v:fill on="f" focussize="0,0"/>
              <v:stroke on="f"/>
              <v:imagedata o:title=""/>
              <o:lock v:ext="edit" aspectratio="f"/>
              <v:textbox inset="0mm,0mm,0mm,0mm" style="mso-fit-shape-to-text:t;">
                <w:txbxContent>
                  <w:p>
                    <w:pPr>
                      <w:pStyle w:val="5"/>
                      <w:jc w:val="center"/>
                      <w:rPr>
                        <w:rStyle w:val="11"/>
                      </w:rPr>
                    </w:pPr>
                    <w:r>
                      <w:rPr>
                        <w:rStyle w:val="11"/>
                      </w:rPr>
                      <w:fldChar w:fldCharType="begin"/>
                    </w:r>
                    <w:r>
                      <w:rPr>
                        <w:rStyle w:val="11"/>
                      </w:rPr>
                      <w:instrText xml:space="preserve">PAGE  </w:instrText>
                    </w:r>
                    <w:r>
                      <w:rPr>
                        <w:rStyle w:val="11"/>
                      </w:rPr>
                      <w:fldChar w:fldCharType="separate"/>
                    </w:r>
                    <w:r>
                      <w:rPr>
                        <w:rStyle w:val="11"/>
                      </w:rPr>
                      <w:t>5</w:t>
                    </w:r>
                    <w:r>
                      <w:rPr>
                        <w:rStyle w:val="11"/>
                      </w:rPr>
                      <w:fldChar w:fldCharType="end"/>
                    </w:r>
                  </w:p>
                  <w:p>
                    <w:pPr>
                      <w:pStyle w:val="5"/>
                      <w:ind w:left="-4410" w:leftChars="-2100" w:right="-4439" w:rightChars="-2114"/>
                      <w:rPr>
                        <w:rStyle w:val="11"/>
                      </w:rPr>
                    </w:pP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1ZmUzY2U0ZDdhNjk5ZGEyZjdiZjkwMzVlM2FkMWUifQ=="/>
    <w:docVar w:name="KSO_WPS_MARK_KEY" w:val="0247d4f5-abd1-4c93-88e3-f13892c56207"/>
  </w:docVars>
  <w:rsids>
    <w:rsidRoot w:val="00667467"/>
    <w:rsid w:val="0000001A"/>
    <w:rsid w:val="00025E55"/>
    <w:rsid w:val="00073013"/>
    <w:rsid w:val="000976B2"/>
    <w:rsid w:val="000A5297"/>
    <w:rsid w:val="000C6388"/>
    <w:rsid w:val="000D3893"/>
    <w:rsid w:val="000E20C3"/>
    <w:rsid w:val="00106D72"/>
    <w:rsid w:val="0011013D"/>
    <w:rsid w:val="001105AD"/>
    <w:rsid w:val="00114D8C"/>
    <w:rsid w:val="0013675C"/>
    <w:rsid w:val="0015307C"/>
    <w:rsid w:val="00160322"/>
    <w:rsid w:val="0016579C"/>
    <w:rsid w:val="00175F55"/>
    <w:rsid w:val="00186A07"/>
    <w:rsid w:val="001C7ACD"/>
    <w:rsid w:val="00223A92"/>
    <w:rsid w:val="002342D2"/>
    <w:rsid w:val="002404F0"/>
    <w:rsid w:val="00241E3A"/>
    <w:rsid w:val="00290642"/>
    <w:rsid w:val="00291F25"/>
    <w:rsid w:val="002D140E"/>
    <w:rsid w:val="002F496E"/>
    <w:rsid w:val="00316388"/>
    <w:rsid w:val="0031707B"/>
    <w:rsid w:val="00340AC5"/>
    <w:rsid w:val="00375090"/>
    <w:rsid w:val="00385890"/>
    <w:rsid w:val="003A5D77"/>
    <w:rsid w:val="003F001D"/>
    <w:rsid w:val="003F647A"/>
    <w:rsid w:val="00400D23"/>
    <w:rsid w:val="00410668"/>
    <w:rsid w:val="004228D7"/>
    <w:rsid w:val="00423552"/>
    <w:rsid w:val="00426D6B"/>
    <w:rsid w:val="0048037D"/>
    <w:rsid w:val="004E7F9E"/>
    <w:rsid w:val="005479D4"/>
    <w:rsid w:val="005A3F64"/>
    <w:rsid w:val="00623C0D"/>
    <w:rsid w:val="00630205"/>
    <w:rsid w:val="006447F0"/>
    <w:rsid w:val="00667467"/>
    <w:rsid w:val="0068597C"/>
    <w:rsid w:val="00685CD1"/>
    <w:rsid w:val="006952E9"/>
    <w:rsid w:val="006D28F2"/>
    <w:rsid w:val="006F5BA1"/>
    <w:rsid w:val="007106B5"/>
    <w:rsid w:val="00720244"/>
    <w:rsid w:val="00770E57"/>
    <w:rsid w:val="00793DCC"/>
    <w:rsid w:val="007B3077"/>
    <w:rsid w:val="007E1AF5"/>
    <w:rsid w:val="00814CE0"/>
    <w:rsid w:val="00836BBF"/>
    <w:rsid w:val="00851091"/>
    <w:rsid w:val="00885C2C"/>
    <w:rsid w:val="008B7CA7"/>
    <w:rsid w:val="008C7ACC"/>
    <w:rsid w:val="008D54AD"/>
    <w:rsid w:val="00915810"/>
    <w:rsid w:val="009222F2"/>
    <w:rsid w:val="009B0158"/>
    <w:rsid w:val="009D1FF2"/>
    <w:rsid w:val="009D2DB7"/>
    <w:rsid w:val="00A12AC9"/>
    <w:rsid w:val="00A6176B"/>
    <w:rsid w:val="00A67109"/>
    <w:rsid w:val="00A72AC4"/>
    <w:rsid w:val="00A91456"/>
    <w:rsid w:val="00B3467C"/>
    <w:rsid w:val="00B54C7D"/>
    <w:rsid w:val="00B73436"/>
    <w:rsid w:val="00B83239"/>
    <w:rsid w:val="00BA0E6C"/>
    <w:rsid w:val="00BA640F"/>
    <w:rsid w:val="00C00D40"/>
    <w:rsid w:val="00C02C5D"/>
    <w:rsid w:val="00C0773F"/>
    <w:rsid w:val="00C13A82"/>
    <w:rsid w:val="00C2733C"/>
    <w:rsid w:val="00C51E66"/>
    <w:rsid w:val="00C57819"/>
    <w:rsid w:val="00CA67B5"/>
    <w:rsid w:val="00CB723D"/>
    <w:rsid w:val="00CC4E63"/>
    <w:rsid w:val="00CD4E11"/>
    <w:rsid w:val="00CF3117"/>
    <w:rsid w:val="00CF3D25"/>
    <w:rsid w:val="00D07C6C"/>
    <w:rsid w:val="00D11C1F"/>
    <w:rsid w:val="00D51A6C"/>
    <w:rsid w:val="00DA214C"/>
    <w:rsid w:val="00DA3433"/>
    <w:rsid w:val="00DD27AB"/>
    <w:rsid w:val="00DF42D8"/>
    <w:rsid w:val="00DF4EC2"/>
    <w:rsid w:val="00E615C2"/>
    <w:rsid w:val="00E65BE9"/>
    <w:rsid w:val="00EB4F89"/>
    <w:rsid w:val="00ED4356"/>
    <w:rsid w:val="00ED4F09"/>
    <w:rsid w:val="00EF18DC"/>
    <w:rsid w:val="00F00CB9"/>
    <w:rsid w:val="00F07D16"/>
    <w:rsid w:val="00F246C5"/>
    <w:rsid w:val="00F562B5"/>
    <w:rsid w:val="00F62659"/>
    <w:rsid w:val="00F743B2"/>
    <w:rsid w:val="00F80AB9"/>
    <w:rsid w:val="00F8751C"/>
    <w:rsid w:val="00FA2ECE"/>
    <w:rsid w:val="00FA55AA"/>
    <w:rsid w:val="00FF1CB5"/>
    <w:rsid w:val="03C52BEB"/>
    <w:rsid w:val="03EB097D"/>
    <w:rsid w:val="043245DC"/>
    <w:rsid w:val="09A52C64"/>
    <w:rsid w:val="0DCE4C73"/>
    <w:rsid w:val="0E677863"/>
    <w:rsid w:val="0F1F3DCE"/>
    <w:rsid w:val="0FA85C04"/>
    <w:rsid w:val="11DE2D05"/>
    <w:rsid w:val="11EA2D6E"/>
    <w:rsid w:val="16D31661"/>
    <w:rsid w:val="1A7930A2"/>
    <w:rsid w:val="1C651E2C"/>
    <w:rsid w:val="1E3478D8"/>
    <w:rsid w:val="1F087987"/>
    <w:rsid w:val="228714F5"/>
    <w:rsid w:val="22B31678"/>
    <w:rsid w:val="23957951"/>
    <w:rsid w:val="2ABB24F5"/>
    <w:rsid w:val="2BFA5C99"/>
    <w:rsid w:val="2DB567EB"/>
    <w:rsid w:val="30EF660C"/>
    <w:rsid w:val="322E514F"/>
    <w:rsid w:val="354B2A93"/>
    <w:rsid w:val="3A2D05C6"/>
    <w:rsid w:val="3ADA6448"/>
    <w:rsid w:val="3E9926CE"/>
    <w:rsid w:val="3EFF5D26"/>
    <w:rsid w:val="40977FB0"/>
    <w:rsid w:val="42D67CD5"/>
    <w:rsid w:val="437670D6"/>
    <w:rsid w:val="4ADB3725"/>
    <w:rsid w:val="51C11533"/>
    <w:rsid w:val="524F6ABE"/>
    <w:rsid w:val="551B2554"/>
    <w:rsid w:val="570259EB"/>
    <w:rsid w:val="59834F36"/>
    <w:rsid w:val="5AF3026A"/>
    <w:rsid w:val="601B6F1B"/>
    <w:rsid w:val="65BA4B55"/>
    <w:rsid w:val="68C26692"/>
    <w:rsid w:val="69133793"/>
    <w:rsid w:val="6B5E6F3E"/>
    <w:rsid w:val="6BF670AD"/>
    <w:rsid w:val="6F1F05B2"/>
    <w:rsid w:val="6FA01B0D"/>
    <w:rsid w:val="767C19B2"/>
    <w:rsid w:val="77EF774A"/>
    <w:rsid w:val="7BA938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3"/>
    <w:unhideWhenUsed/>
    <w:qFormat/>
    <w:uiPriority w:val="0"/>
    <w:rPr>
      <w:rFonts w:hAnsi="Courier New" w:cs="Courier New" w:asciiTheme="minorEastAsia" w:eastAsiaTheme="minorEastAsia"/>
    </w:rPr>
  </w:style>
  <w:style w:type="paragraph" w:styleId="3">
    <w:name w:val="annotation text"/>
    <w:basedOn w:val="1"/>
    <w:link w:val="24"/>
    <w:semiHidden/>
    <w:unhideWhenUsed/>
    <w:qFormat/>
    <w:uiPriority w:val="99"/>
    <w:pPr>
      <w:jc w:val="left"/>
    </w:pPr>
  </w:style>
  <w:style w:type="paragraph" w:styleId="4">
    <w:name w:val="Balloon Text"/>
    <w:basedOn w:val="1"/>
    <w:link w:val="23"/>
    <w:semiHidden/>
    <w:unhideWhenUsed/>
    <w:qFormat/>
    <w:uiPriority w:val="99"/>
    <w:rPr>
      <w:sz w:val="18"/>
      <w:szCs w:val="18"/>
    </w:rPr>
  </w:style>
  <w:style w:type="paragraph" w:styleId="5">
    <w:name w:val="footer"/>
    <w:basedOn w:val="1"/>
    <w:link w:val="20"/>
    <w:qFormat/>
    <w:uiPriority w:val="0"/>
    <w:pPr>
      <w:tabs>
        <w:tab w:val="center" w:pos="4153"/>
        <w:tab w:val="right" w:pos="8306"/>
      </w:tabs>
      <w:snapToGrid w:val="0"/>
      <w:jc w:val="left"/>
    </w:pPr>
    <w:rPr>
      <w:sz w:val="18"/>
      <w:szCs w:val="18"/>
    </w:rPr>
  </w:style>
  <w:style w:type="paragraph" w:styleId="6">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link w:val="21"/>
    <w:qFormat/>
    <w:uiPriority w:val="0"/>
    <w:rPr>
      <w:rFonts w:ascii="宋体" w:hAnsi="宋体"/>
      <w:szCs w:val="24"/>
      <w:u w:val="single"/>
    </w:rPr>
  </w:style>
  <w:style w:type="paragraph" w:styleId="8">
    <w:name w:val="annotation subject"/>
    <w:basedOn w:val="3"/>
    <w:next w:val="3"/>
    <w:link w:val="25"/>
    <w:semiHidden/>
    <w:unhideWhenUsed/>
    <w:qFormat/>
    <w:uiPriority w:val="99"/>
    <w:rPr>
      <w:b/>
      <w:bCs/>
    </w:rPr>
  </w:style>
  <w:style w:type="character" w:styleId="11">
    <w:name w:val="page number"/>
    <w:qFormat/>
    <w:uiPriority w:val="0"/>
    <w:rPr>
      <w:rFonts w:cs="Times New Roman"/>
    </w:rPr>
  </w:style>
  <w:style w:type="character" w:styleId="12">
    <w:name w:val="annotation reference"/>
    <w:basedOn w:val="10"/>
    <w:semiHidden/>
    <w:unhideWhenUsed/>
    <w:qFormat/>
    <w:uiPriority w:val="99"/>
    <w:rPr>
      <w:sz w:val="21"/>
      <w:szCs w:val="21"/>
    </w:rPr>
  </w:style>
  <w:style w:type="character" w:customStyle="1" w:styleId="13">
    <w:name w:val="纯文本 Char"/>
    <w:basedOn w:val="10"/>
    <w:link w:val="2"/>
    <w:qFormat/>
    <w:uiPriority w:val="0"/>
    <w:rPr>
      <w:rFonts w:hAnsi="Courier New" w:cs="Courier New" w:asciiTheme="minorEastAsia"/>
    </w:rPr>
  </w:style>
  <w:style w:type="character" w:customStyle="1" w:styleId="14">
    <w:name w:val="页脚 字符"/>
    <w:basedOn w:val="10"/>
    <w:semiHidden/>
    <w:qFormat/>
    <w:uiPriority w:val="99"/>
    <w:rPr>
      <w:rFonts w:ascii="Calibri" w:hAnsi="Calibri" w:eastAsia="宋体" w:cs="Times New Roman"/>
      <w:sz w:val="18"/>
      <w:szCs w:val="18"/>
    </w:rPr>
  </w:style>
  <w:style w:type="character" w:customStyle="1" w:styleId="15">
    <w:name w:val="页眉 字符"/>
    <w:basedOn w:val="10"/>
    <w:semiHidden/>
    <w:qFormat/>
    <w:uiPriority w:val="99"/>
    <w:rPr>
      <w:rFonts w:ascii="Calibri" w:hAnsi="Calibri" w:eastAsia="宋体" w:cs="Times New Roman"/>
      <w:sz w:val="18"/>
      <w:szCs w:val="18"/>
    </w:rPr>
  </w:style>
  <w:style w:type="character" w:customStyle="1" w:styleId="16">
    <w:name w:val="正文文本 2 字符"/>
    <w:basedOn w:val="10"/>
    <w:semiHidden/>
    <w:qFormat/>
    <w:uiPriority w:val="99"/>
    <w:rPr>
      <w:rFonts w:ascii="Calibri" w:hAnsi="Calibri" w:eastAsia="宋体" w:cs="Times New Roman"/>
    </w:rPr>
  </w:style>
  <w:style w:type="paragraph" w:customStyle="1" w:styleId="1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8">
    <w:name w:val="发文落款"/>
    <w:basedOn w:val="17"/>
    <w:qFormat/>
    <w:uiPriority w:val="0"/>
    <w:pPr>
      <w:ind w:left="4094" w:right="607" w:firstLine="0"/>
      <w:jc w:val="center"/>
    </w:pPr>
  </w:style>
  <w:style w:type="character" w:customStyle="1" w:styleId="19">
    <w:name w:val="页眉 Char"/>
    <w:link w:val="6"/>
    <w:qFormat/>
    <w:uiPriority w:val="0"/>
    <w:rPr>
      <w:rFonts w:ascii="Calibri" w:hAnsi="Calibri" w:eastAsia="宋体" w:cs="Times New Roman"/>
      <w:sz w:val="18"/>
      <w:szCs w:val="18"/>
    </w:rPr>
  </w:style>
  <w:style w:type="character" w:customStyle="1" w:styleId="20">
    <w:name w:val="页脚 Char"/>
    <w:link w:val="5"/>
    <w:qFormat/>
    <w:uiPriority w:val="0"/>
    <w:rPr>
      <w:rFonts w:ascii="Calibri" w:hAnsi="Calibri" w:eastAsia="宋体" w:cs="Times New Roman"/>
      <w:sz w:val="18"/>
      <w:szCs w:val="18"/>
    </w:rPr>
  </w:style>
  <w:style w:type="character" w:customStyle="1" w:styleId="21">
    <w:name w:val="正文文本 2 Char"/>
    <w:link w:val="7"/>
    <w:qFormat/>
    <w:uiPriority w:val="0"/>
    <w:rPr>
      <w:rFonts w:ascii="宋体" w:hAnsi="宋体" w:eastAsia="宋体" w:cs="Times New Roman"/>
      <w:szCs w:val="24"/>
      <w:u w:val="single"/>
    </w:rPr>
  </w:style>
  <w:style w:type="character" w:customStyle="1" w:styleId="22">
    <w:name w:val="NormalCharacter"/>
    <w:qFormat/>
    <w:uiPriority w:val="0"/>
  </w:style>
  <w:style w:type="character" w:customStyle="1" w:styleId="23">
    <w:name w:val="批注框文本 Char"/>
    <w:basedOn w:val="10"/>
    <w:link w:val="4"/>
    <w:semiHidden/>
    <w:qFormat/>
    <w:uiPriority w:val="99"/>
    <w:rPr>
      <w:rFonts w:ascii="Calibri" w:hAnsi="Calibri" w:eastAsia="宋体" w:cs="Times New Roman"/>
      <w:kern w:val="2"/>
      <w:sz w:val="18"/>
      <w:szCs w:val="18"/>
    </w:rPr>
  </w:style>
  <w:style w:type="character" w:customStyle="1" w:styleId="24">
    <w:name w:val="批注文字 Char"/>
    <w:basedOn w:val="10"/>
    <w:link w:val="3"/>
    <w:semiHidden/>
    <w:qFormat/>
    <w:uiPriority w:val="99"/>
    <w:rPr>
      <w:rFonts w:ascii="Calibri" w:hAnsi="Calibri" w:eastAsia="宋体" w:cs="Times New Roman"/>
      <w:kern w:val="2"/>
      <w:sz w:val="21"/>
      <w:szCs w:val="22"/>
    </w:rPr>
  </w:style>
  <w:style w:type="character" w:customStyle="1" w:styleId="25">
    <w:name w:val="批注主题 Char"/>
    <w:basedOn w:val="24"/>
    <w:link w:val="8"/>
    <w:semiHidden/>
    <w:qFormat/>
    <w:uiPriority w:val="99"/>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6629</Words>
  <Characters>7137</Characters>
  <Lines>54</Lines>
  <Paragraphs>15</Paragraphs>
  <TotalTime>0</TotalTime>
  <ScaleCrop>false</ScaleCrop>
  <LinksUpToDate>false</LinksUpToDate>
  <CharactersWithSpaces>7180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2022-08-25T02:17:00Z</dcterms:created>
  <dc:creator>HP</dc:creator>
  <cp:lastModifiedBy>ye</cp:lastModifiedBy>
  <cp:lastPrinted>2023-06-09T05:45:00Z</cp:lastPrinted>
  <dcterms:modified xsi:type="dcterms:W3CDTF">2023-06-12T09:30:02Z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EAB59E0C4F79441BAA2814E52AB670CE_13</vt:lpwstr>
  </property>
</Properties>
</file>