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ins w:id="0" w:author=" 丿/V" w:date="2023-06-06T15:44:27Z"/>
          <w:rFonts w:hint="eastAsia" w:hAnsi="宋体" w:cs="宋体"/>
          <w:b/>
          <w:bCs/>
          <w:spacing w:val="26"/>
          <w:sz w:val="36"/>
          <w:szCs w:val="36"/>
          <w:lang w:eastAsia="zh-CN"/>
        </w:rPr>
      </w:pPr>
    </w:p>
    <w:p>
      <w:pPr>
        <w:jc w:val="center"/>
        <w:rPr>
          <w:rFonts w:hint="eastAsia" w:ascii="宋体" w:hAnsi="宋体" w:eastAsia="宋体" w:cs="宋体"/>
          <w:b/>
          <w:bCs/>
          <w:spacing w:val="26"/>
          <w:sz w:val="44"/>
          <w:szCs w:val="44"/>
          <w:lang w:eastAsia="zh-CN"/>
        </w:rPr>
      </w:pPr>
      <w:bookmarkStart w:id="133" w:name="_GoBack"/>
      <w:bookmarkEnd w:id="133"/>
      <w:r>
        <w:rPr>
          <w:rFonts w:hint="eastAsia" w:hAnsi="宋体" w:cs="宋体"/>
          <w:b/>
          <w:bCs/>
          <w:spacing w:val="26"/>
          <w:sz w:val="36"/>
          <w:szCs w:val="36"/>
          <w:lang w:eastAsia="zh-CN"/>
        </w:rPr>
        <w:t>2022年越秀区教育基础设施及校园环境提升工程 （二期）——培正中学南北楼等楼房提升改造工程</w:t>
      </w:r>
    </w:p>
    <w:p>
      <w:pPr>
        <w:pStyle w:val="19"/>
        <w:rPr>
          <w:rFonts w:hAnsi="宋体" w:cs="宋体"/>
          <w:b/>
          <w:bCs/>
          <w:spacing w:val="26"/>
          <w:sz w:val="44"/>
          <w:szCs w:val="44"/>
        </w:rPr>
      </w:pPr>
    </w:p>
    <w:p/>
    <w:p>
      <w:pPr>
        <w:pStyle w:val="19"/>
      </w:pPr>
    </w:p>
    <w:p>
      <w:pPr>
        <w:pStyle w:val="19"/>
      </w:pPr>
    </w:p>
    <w:p>
      <w:pPr>
        <w:pStyle w:val="19"/>
      </w:pPr>
    </w:p>
    <w:p>
      <w:pPr>
        <w:pStyle w:val="19"/>
      </w:pPr>
    </w:p>
    <w:p>
      <w:pPr>
        <w:pStyle w:val="3"/>
        <w:rPr>
          <w:rFonts w:ascii="楷体" w:hAnsi="楷体" w:eastAsia="楷体"/>
          <w:sz w:val="110"/>
          <w:szCs w:val="110"/>
        </w:rPr>
      </w:pPr>
      <w:bookmarkStart w:id="0" w:name="_Toc104386981"/>
      <w:bookmarkEnd w:id="0"/>
      <w:bookmarkStart w:id="1" w:name="_Toc108770438"/>
      <w:bookmarkEnd w:id="1"/>
      <w:bookmarkStart w:id="2" w:name="_Toc115117417"/>
      <w:r>
        <w:rPr>
          <w:rFonts w:hint="eastAsia" w:ascii="楷体" w:hAnsi="楷体" w:eastAsia="楷体"/>
          <w:sz w:val="110"/>
          <w:szCs w:val="110"/>
        </w:rPr>
        <w:t>招标文件</w:t>
      </w:r>
      <w:bookmarkEnd w:id="2"/>
    </w:p>
    <w:p>
      <w:pPr>
        <w:spacing w:line="360" w:lineRule="auto"/>
        <w:jc w:val="center"/>
        <w:rPr>
          <w:sz w:val="32"/>
        </w:rPr>
      </w:pPr>
    </w:p>
    <w:p>
      <w:pPr>
        <w:spacing w:line="360" w:lineRule="auto"/>
        <w:ind w:firstLine="2560" w:firstLineChars="800"/>
        <w:rPr>
          <w:sz w:val="32"/>
        </w:rPr>
      </w:pPr>
    </w:p>
    <w:p>
      <w:pPr>
        <w:spacing w:line="360" w:lineRule="auto"/>
        <w:rPr>
          <w:sz w:val="52"/>
        </w:rPr>
      </w:pPr>
    </w:p>
    <w:p>
      <w:pPr>
        <w:pStyle w:val="19"/>
      </w:pPr>
    </w:p>
    <w:p>
      <w:pPr>
        <w:spacing w:line="360" w:lineRule="auto"/>
        <w:rPr>
          <w:sz w:val="52"/>
        </w:rPr>
      </w:pPr>
    </w:p>
    <w:p>
      <w:pPr>
        <w:spacing w:line="360" w:lineRule="auto"/>
        <w:ind w:firstLine="900" w:firstLineChars="300"/>
        <w:rPr>
          <w:rFonts w:hint="eastAsia" w:eastAsia="宋体"/>
          <w:sz w:val="30"/>
          <w:szCs w:val="30"/>
          <w:u w:val="single"/>
          <w:lang w:eastAsia="zh-CN"/>
        </w:rPr>
      </w:pPr>
      <w:r>
        <w:rPr>
          <w:rFonts w:hint="eastAsia"/>
          <w:sz w:val="30"/>
          <w:szCs w:val="30"/>
        </w:rPr>
        <w:t>招标单位：</w:t>
      </w:r>
      <w:r>
        <w:rPr>
          <w:rFonts w:hint="eastAsia"/>
          <w:sz w:val="30"/>
          <w:szCs w:val="30"/>
          <w:lang w:eastAsia="zh-CN"/>
        </w:rPr>
        <w:t>广州市培正中学</w:t>
      </w:r>
    </w:p>
    <w:p>
      <w:pPr>
        <w:spacing w:line="360" w:lineRule="auto"/>
        <w:ind w:firstLine="945"/>
        <w:rPr>
          <w:rFonts w:hint="eastAsia" w:eastAsia="宋体"/>
          <w:sz w:val="30"/>
          <w:szCs w:val="30"/>
          <w:u w:val="single"/>
          <w:lang w:eastAsia="zh-CN"/>
        </w:rPr>
      </w:pPr>
      <w:r>
        <w:rPr>
          <w:rFonts w:hint="eastAsia"/>
          <w:sz w:val="30"/>
          <w:szCs w:val="30"/>
        </w:rPr>
        <w:t>招标代理单位：</w:t>
      </w:r>
      <w:r>
        <w:rPr>
          <w:rFonts w:hint="eastAsia"/>
          <w:sz w:val="30"/>
          <w:szCs w:val="30"/>
          <w:lang w:eastAsia="zh-CN"/>
        </w:rPr>
        <w:t>广州穗监工程造价咨询有限公司</w:t>
      </w:r>
    </w:p>
    <w:p>
      <w:pPr>
        <w:spacing w:line="360" w:lineRule="auto"/>
        <w:ind w:firstLine="945"/>
        <w:rPr>
          <w:sz w:val="32"/>
        </w:rPr>
      </w:pPr>
      <w:r>
        <w:rPr>
          <w:rFonts w:hint="eastAsia"/>
          <w:sz w:val="32"/>
        </w:rPr>
        <w:t>日期：</w:t>
      </w:r>
      <w:r>
        <w:rPr>
          <w:rFonts w:hint="eastAsia"/>
          <w:sz w:val="32"/>
          <w:u w:val="single"/>
        </w:rPr>
        <w:t>2023</w:t>
      </w:r>
      <w:r>
        <w:rPr>
          <w:rFonts w:hint="eastAsia"/>
          <w:sz w:val="32"/>
        </w:rPr>
        <w:t>年</w:t>
      </w:r>
      <w:r>
        <w:rPr>
          <w:rFonts w:hint="eastAsia"/>
          <w:sz w:val="32"/>
          <w:u w:val="single"/>
          <w:lang w:val="en-US" w:eastAsia="zh-CN"/>
        </w:rPr>
        <w:t>6</w:t>
      </w:r>
      <w:r>
        <w:rPr>
          <w:rFonts w:hint="eastAsia"/>
          <w:sz w:val="32"/>
        </w:rPr>
        <w:t>月</w:t>
      </w:r>
    </w:p>
    <w:p>
      <w:pPr>
        <w:spacing w:line="432"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pgNumType w:start="1"/>
          <w:cols w:space="425" w:num="1"/>
          <w:titlePg/>
          <w:docGrid w:type="lines" w:linePitch="312" w:charSpace="0"/>
        </w:sectPr>
      </w:pPr>
    </w:p>
    <w:p>
      <w:pPr>
        <w:jc w:val="center"/>
        <w:rPr>
          <w:rFonts w:ascii="宋体" w:hAnsi="宋体"/>
          <w:b/>
          <w:caps/>
          <w:kern w:val="0"/>
        </w:rPr>
      </w:pPr>
      <w:r>
        <w:rPr>
          <w:rStyle w:val="44"/>
          <w:rFonts w:hint="eastAsia"/>
          <w:b/>
          <w:bCs/>
          <w:color w:val="auto"/>
          <w:sz w:val="28"/>
          <w:szCs w:val="28"/>
        </w:rPr>
        <w:t>目录</w:t>
      </w:r>
    </w:p>
    <w:p>
      <w:pPr>
        <w:pStyle w:val="26"/>
        <w:rPr>
          <w:rFonts w:asciiTheme="minorHAnsi" w:hAnsiTheme="minorHAnsi" w:eastAsiaTheme="minorEastAsia" w:cstheme="minorBidi"/>
          <w:caps w:val="0"/>
          <w:kern w:val="2"/>
          <w:sz w:val="21"/>
          <w:szCs w:val="22"/>
        </w:rPr>
      </w:pPr>
      <w:r>
        <w:fldChar w:fldCharType="begin"/>
      </w:r>
      <w:r>
        <w:instrText xml:space="preserve"> TOC \o "1-3" \h \z \u </w:instrText>
      </w:r>
      <w:r>
        <w:fldChar w:fldCharType="separate"/>
      </w:r>
      <w:bookmarkStart w:id="3" w:name="_Toc2272545"/>
    </w:p>
    <w:p>
      <w:pPr>
        <w:pStyle w:val="29"/>
        <w:rPr>
          <w:rFonts w:asciiTheme="minorHAnsi" w:hAnsiTheme="minorHAnsi" w:eastAsiaTheme="minorEastAsia" w:cstheme="minorBidi"/>
          <w:sz w:val="21"/>
          <w:szCs w:val="22"/>
        </w:rPr>
      </w:pPr>
      <w:r>
        <w:fldChar w:fldCharType="begin"/>
      </w:r>
      <w:r>
        <w:instrText xml:space="preserve"> HYPERLINK \l "_Toc115117418" </w:instrText>
      </w:r>
      <w:r>
        <w:fldChar w:fldCharType="separate"/>
      </w:r>
      <w:r>
        <w:rPr>
          <w:rStyle w:val="44"/>
        </w:rPr>
        <w:t>第一章  投标须知</w:t>
      </w:r>
      <w:r>
        <w:tab/>
      </w:r>
      <w:r>
        <w:fldChar w:fldCharType="begin"/>
      </w:r>
      <w:r>
        <w:instrText xml:space="preserve"> PAGEREF _Toc115117418 \h </w:instrText>
      </w:r>
      <w:r>
        <w:fldChar w:fldCharType="separate"/>
      </w:r>
      <w:r>
        <w:t>2</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"_Toc115117419" </w:instrText>
      </w:r>
      <w:r>
        <w:fldChar w:fldCharType="separate"/>
      </w:r>
      <w:r>
        <w:rPr>
          <w:rStyle w:val="44"/>
        </w:rPr>
        <w:t>一、投标须知前附表</w:t>
      </w:r>
      <w:r>
        <w:tab/>
      </w:r>
      <w:r>
        <w:fldChar w:fldCharType="begin"/>
      </w:r>
      <w:r>
        <w:instrText xml:space="preserve"> PAGEREF _Toc115117419 \h </w:instrText>
      </w:r>
      <w:r>
        <w:fldChar w:fldCharType="separate"/>
      </w:r>
      <w:r>
        <w:t>2</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"_Toc115117420" </w:instrText>
      </w:r>
      <w:r>
        <w:fldChar w:fldCharType="separate"/>
      </w:r>
      <w:r>
        <w:rPr>
          <w:rStyle w:val="44"/>
        </w:rPr>
        <w:t>二、投标须知修改表</w:t>
      </w:r>
      <w:r>
        <w:tab/>
      </w:r>
      <w:r>
        <w:fldChar w:fldCharType="begin"/>
      </w:r>
      <w:r>
        <w:instrText xml:space="preserve"> PAGEREF _Toc115117420 \h </w:instrText>
      </w:r>
      <w:r>
        <w:fldChar w:fldCharType="separate"/>
      </w:r>
      <w:r>
        <w:t>7</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"_Toc115117421" </w:instrText>
      </w:r>
      <w:r>
        <w:fldChar w:fldCharType="separate"/>
      </w:r>
      <w:r>
        <w:rPr>
          <w:rStyle w:val="44"/>
        </w:rPr>
        <w:t>三、投标须知通用条款</w:t>
      </w:r>
      <w:r>
        <w:tab/>
      </w:r>
      <w:r>
        <w:fldChar w:fldCharType="begin"/>
      </w:r>
      <w:r>
        <w:instrText xml:space="preserve"> PAGEREF _Toc115117421 \h </w:instrText>
      </w:r>
      <w:r>
        <w:fldChar w:fldCharType="separate"/>
      </w:r>
      <w:r>
        <w:t>19</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"_Toc115117422" </w:instrText>
      </w:r>
      <w:r>
        <w:fldChar w:fldCharType="separate"/>
      </w:r>
      <w:r>
        <w:rPr>
          <w:rStyle w:val="44"/>
        </w:rPr>
        <w:t>第二章  开标、评标及定标办法</w:t>
      </w:r>
      <w:r>
        <w:tab/>
      </w:r>
      <w:r>
        <w:fldChar w:fldCharType="begin"/>
      </w:r>
      <w:r>
        <w:instrText xml:space="preserve"> PAGEREF _Toc115117422 \h </w:instrText>
      </w:r>
      <w:r>
        <w:fldChar w:fldCharType="separate"/>
      </w:r>
      <w:r>
        <w:t>32</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"_Toc115117423" </w:instrText>
      </w:r>
      <w:r>
        <w:fldChar w:fldCharType="separate"/>
      </w:r>
      <w:r>
        <w:rPr>
          <w:rStyle w:val="44"/>
        </w:rPr>
        <w:t>一、开标、评标及定标办法修改表</w:t>
      </w:r>
      <w:r>
        <w:tab/>
      </w:r>
      <w:r>
        <w:fldChar w:fldCharType="begin"/>
      </w:r>
      <w:r>
        <w:instrText xml:space="preserve"> PAGEREF _Toc115117423 \h </w:instrText>
      </w:r>
      <w:r>
        <w:fldChar w:fldCharType="separate"/>
      </w:r>
      <w:r>
        <w:t>32</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"_Toc115117424" </w:instrText>
      </w:r>
      <w:r>
        <w:fldChar w:fldCharType="separate"/>
      </w:r>
      <w:r>
        <w:rPr>
          <w:rStyle w:val="44"/>
        </w:rPr>
        <w:t>二、开标、评标及定标办法通用条款</w:t>
      </w:r>
      <w:r>
        <w:tab/>
      </w:r>
      <w:r>
        <w:fldChar w:fldCharType="begin"/>
      </w:r>
      <w:r>
        <w:instrText xml:space="preserve"> PAGEREF _Toc115117424 \h </w:instrText>
      </w:r>
      <w:r>
        <w:fldChar w:fldCharType="separate"/>
      </w:r>
      <w:r>
        <w:t>40</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"_Toc115117425" </w:instrText>
      </w:r>
      <w:r>
        <w:fldChar w:fldCharType="separate"/>
      </w:r>
      <w:r>
        <w:rPr>
          <w:rStyle w:val="44"/>
        </w:rPr>
        <w:t>附表一 资格审查表</w:t>
      </w:r>
      <w:r>
        <w:tab/>
      </w:r>
      <w:r>
        <w:fldChar w:fldCharType="begin"/>
      </w:r>
      <w:r>
        <w:instrText xml:space="preserve"> PAGEREF _Toc115117425 \h </w:instrText>
      </w:r>
      <w:r>
        <w:fldChar w:fldCharType="separate"/>
      </w:r>
      <w:r>
        <w:t>48</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"_Toc115117426" </w:instrText>
      </w:r>
      <w:r>
        <w:fldChar w:fldCharType="separate"/>
      </w:r>
      <w:r>
        <w:rPr>
          <w:rStyle w:val="44"/>
        </w:rPr>
        <w:t>附表二 技术标有效性审查表</w:t>
      </w:r>
      <w:r>
        <w:tab/>
      </w:r>
      <w:r>
        <w:fldChar w:fldCharType="begin"/>
      </w:r>
      <w:r>
        <w:instrText xml:space="preserve"> PAGEREF _Toc115117426 \h </w:instrText>
      </w:r>
      <w:r>
        <w:fldChar w:fldCharType="separate"/>
      </w:r>
      <w:r>
        <w:t>50</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"_Toc115117427" </w:instrText>
      </w:r>
      <w:r>
        <w:fldChar w:fldCharType="separate"/>
      </w:r>
      <w:r>
        <w:rPr>
          <w:rStyle w:val="44"/>
        </w:rPr>
        <w:t>附表三 经济标有效性审查表</w:t>
      </w:r>
      <w:r>
        <w:tab/>
      </w:r>
      <w:r>
        <w:fldChar w:fldCharType="begin"/>
      </w:r>
      <w:r>
        <w:instrText xml:space="preserve"> PAGEREF _Toc115117427 \h </w:instrText>
      </w:r>
      <w:r>
        <w:fldChar w:fldCharType="separate"/>
      </w:r>
      <w:r>
        <w:t>52</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"_Toc115117428" </w:instrText>
      </w:r>
      <w:r>
        <w:fldChar w:fldCharType="separate"/>
      </w:r>
      <w:r>
        <w:rPr>
          <w:rStyle w:val="44"/>
        </w:rPr>
        <w:t>附表四 技术标详细审查评分表</w:t>
      </w:r>
      <w:r>
        <w:tab/>
      </w:r>
      <w:r>
        <w:fldChar w:fldCharType="begin"/>
      </w:r>
      <w:r>
        <w:instrText xml:space="preserve"> PAGEREF _Toc115117428 \h </w:instrText>
      </w:r>
      <w:r>
        <w:fldChar w:fldCharType="separate"/>
      </w:r>
      <w:r>
        <w:t>54</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"_Toc115117429" </w:instrText>
      </w:r>
      <w:r>
        <w:fldChar w:fldCharType="separate"/>
      </w:r>
      <w:r>
        <w:rPr>
          <w:rStyle w:val="44"/>
        </w:rPr>
        <w:t>附表五 经济标评分表</w:t>
      </w:r>
      <w:r>
        <w:tab/>
      </w:r>
      <w:r>
        <w:fldChar w:fldCharType="begin"/>
      </w:r>
      <w:r>
        <w:instrText xml:space="preserve"> PAGEREF _Toc115117429 \h </w:instrText>
      </w:r>
      <w:r>
        <w:fldChar w:fldCharType="separate"/>
      </w:r>
      <w:r>
        <w:t>57</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"_Toc115117430" </w:instrText>
      </w:r>
      <w:r>
        <w:fldChar w:fldCharType="separate"/>
      </w:r>
      <w:r>
        <w:rPr>
          <w:rStyle w:val="44"/>
        </w:rPr>
        <w:t>附表六 算术复核表</w:t>
      </w:r>
      <w:r>
        <w:tab/>
      </w:r>
      <w:r>
        <w:fldChar w:fldCharType="begin"/>
      </w:r>
      <w:r>
        <w:instrText xml:space="preserve"> PAGEREF _Toc115117430 \h </w:instrText>
      </w:r>
      <w:r>
        <w:fldChar w:fldCharType="separate"/>
      </w:r>
      <w:r>
        <w:t>58</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"_Toc115117431" </w:instrText>
      </w:r>
      <w:r>
        <w:fldChar w:fldCharType="separate"/>
      </w:r>
      <w:r>
        <w:rPr>
          <w:rStyle w:val="44"/>
        </w:rPr>
        <w:t>第三章  合同条款</w:t>
      </w:r>
      <w:r>
        <w:tab/>
      </w:r>
      <w:r>
        <w:fldChar w:fldCharType="begin"/>
      </w:r>
      <w:r>
        <w:instrText xml:space="preserve"> PAGEREF _Toc115117431 \h </w:instrText>
      </w:r>
      <w:r>
        <w:fldChar w:fldCharType="separate"/>
      </w:r>
      <w:r>
        <w:t>60</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"_Toc115117432" </w:instrText>
      </w:r>
      <w:r>
        <w:fldChar w:fldCharType="separate"/>
      </w:r>
      <w:r>
        <w:rPr>
          <w:rStyle w:val="44"/>
        </w:rPr>
        <w:t>第四章  投标文件格式</w:t>
      </w:r>
      <w:r>
        <w:tab/>
      </w:r>
      <w:r>
        <w:fldChar w:fldCharType="begin"/>
      </w:r>
      <w:r>
        <w:instrText xml:space="preserve"> PAGEREF _Toc115117432 \h </w:instrText>
      </w:r>
      <w:r>
        <w:fldChar w:fldCharType="separate"/>
      </w:r>
      <w:r>
        <w:t>61</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"_Toc115117433" </w:instrText>
      </w:r>
      <w:r>
        <w:fldChar w:fldCharType="separate"/>
      </w:r>
      <w:r>
        <w:rPr>
          <w:rStyle w:val="44"/>
        </w:rPr>
        <w:t>一、技术标投标文件格式</w:t>
      </w:r>
      <w:r>
        <w:tab/>
      </w:r>
      <w:r>
        <w:fldChar w:fldCharType="begin"/>
      </w:r>
      <w:r>
        <w:instrText xml:space="preserve"> PAGEREF _Toc115117433 \h </w:instrText>
      </w:r>
      <w:r>
        <w:fldChar w:fldCharType="separate"/>
      </w:r>
      <w:r>
        <w:t>61</w:t>
      </w:r>
      <w:r>
        <w:fldChar w:fldCharType="end"/>
      </w:r>
      <w:r>
        <w:fldChar w:fldCharType="end"/>
      </w:r>
    </w:p>
    <w:p>
      <w:pPr>
        <w:pStyle w:val="18"/>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"_Toc115117434" </w:instrText>
      </w:r>
      <w:r>
        <w:fldChar w:fldCharType="separate"/>
      </w:r>
      <w:r>
        <w:rPr>
          <w:rStyle w:val="44"/>
        </w:rPr>
        <w:t>二、经济标投标文件格式</w:t>
      </w:r>
      <w:r>
        <w:tab/>
      </w:r>
      <w:r>
        <w:fldChar w:fldCharType="begin"/>
      </w:r>
      <w:r>
        <w:instrText xml:space="preserve"> PAGEREF _Toc115117434 \h </w:instrText>
      </w:r>
      <w:r>
        <w:fldChar w:fldCharType="separate"/>
      </w:r>
      <w:r>
        <w:t>74</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"_Toc115117435" </w:instrText>
      </w:r>
      <w:r>
        <w:fldChar w:fldCharType="separate"/>
      </w:r>
      <w:r>
        <w:rPr>
          <w:rStyle w:val="44"/>
        </w:rPr>
        <w:t>第五章  技术条件（工程建设标准）</w:t>
      </w:r>
      <w:r>
        <w:tab/>
      </w:r>
      <w:r>
        <w:fldChar w:fldCharType="begin"/>
      </w:r>
      <w:r>
        <w:instrText xml:space="preserve"> PAGEREF _Toc115117435 \h </w:instrText>
      </w:r>
      <w:r>
        <w:fldChar w:fldCharType="separate"/>
      </w:r>
      <w:r>
        <w:t>78</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"_Toc115117436" </w:instrText>
      </w:r>
      <w:r>
        <w:fldChar w:fldCharType="separate"/>
      </w:r>
      <w:r>
        <w:rPr>
          <w:rStyle w:val="44"/>
        </w:rPr>
        <w:t>第六章  图纸及勘察资料</w:t>
      </w:r>
      <w:r>
        <w:tab/>
      </w:r>
      <w:r>
        <w:fldChar w:fldCharType="begin"/>
      </w:r>
      <w:r>
        <w:instrText xml:space="preserve"> PAGEREF _Toc115117436 \h </w:instrText>
      </w:r>
      <w:r>
        <w:fldChar w:fldCharType="separate"/>
      </w:r>
      <w:r>
        <w:t>81</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"_Toc115117437" </w:instrText>
      </w:r>
      <w:r>
        <w:fldChar w:fldCharType="separate"/>
      </w:r>
      <w:r>
        <w:rPr>
          <w:rStyle w:val="44"/>
        </w:rPr>
        <w:t>第七章  工程量清单</w:t>
      </w:r>
      <w:r>
        <w:tab/>
      </w:r>
      <w:r>
        <w:fldChar w:fldCharType="begin"/>
      </w:r>
      <w:r>
        <w:instrText xml:space="preserve"> PAGEREF _Toc115117437 \h </w:instrText>
      </w:r>
      <w:r>
        <w:fldChar w:fldCharType="separate"/>
      </w:r>
      <w:r>
        <w:t>82</w:t>
      </w:r>
      <w:r>
        <w:fldChar w:fldCharType="end"/>
      </w:r>
      <w:r>
        <w:fldChar w:fldCharType="end"/>
      </w:r>
    </w:p>
    <w:p>
      <w:pPr>
        <w:pStyle w:val="29"/>
        <w:rPr>
          <w:rFonts w:asciiTheme="minorHAnsi" w:hAnsiTheme="minorHAnsi" w:eastAsiaTheme="minorEastAsia" w:cstheme="minorBidi"/>
          <w:sz w:val="21"/>
          <w:szCs w:val="22"/>
        </w:rPr>
      </w:pPr>
      <w:r>
        <w:fldChar w:fldCharType="begin"/>
      </w:r>
      <w:r>
        <w:instrText xml:space="preserve"> HYPERLINK \l "_Toc115117438" </w:instrText>
      </w:r>
      <w:r>
        <w:fldChar w:fldCharType="separate"/>
      </w:r>
      <w:r>
        <w:rPr>
          <w:rStyle w:val="44"/>
        </w:rPr>
        <w:t>第八章  最高投标限价</w:t>
      </w:r>
      <w:r>
        <w:tab/>
      </w:r>
      <w:r>
        <w:fldChar w:fldCharType="begin"/>
      </w:r>
      <w:r>
        <w:instrText xml:space="preserve"> PAGEREF _Toc115117438 \h </w:instrText>
      </w:r>
      <w:r>
        <w:fldChar w:fldCharType="separate"/>
      </w:r>
      <w:r>
        <w:t>83</w:t>
      </w:r>
      <w:r>
        <w:fldChar w:fldCharType="end"/>
      </w:r>
      <w:r>
        <w:fldChar w:fldCharType="end"/>
      </w:r>
    </w:p>
    <w:p>
      <w:pPr>
        <w:widowControl/>
        <w:jc w:val="left"/>
        <w:rPr>
          <w:rFonts w:ascii="Arial" w:hAnsi="Arial"/>
          <w:b/>
          <w:sz w:val="24"/>
          <w:szCs w:val="24"/>
        </w:rPr>
      </w:pPr>
      <w:r>
        <w:fldChar w:fldCharType="end"/>
      </w:r>
      <w:r>
        <w:br w:type="page"/>
      </w:r>
    </w:p>
    <w:bookmarkEnd w:id="3"/>
    <w:p>
      <w:pPr>
        <w:pStyle w:val="2"/>
        <w:rPr>
          <w:color w:val="auto"/>
        </w:rPr>
      </w:pPr>
      <w:bookmarkStart w:id="4" w:name="_Toc115117418"/>
      <w:r>
        <w:rPr>
          <w:rFonts w:hint="eastAsia"/>
          <w:color w:val="auto"/>
        </w:rPr>
        <w:t>第一章投标须知</w:t>
      </w:r>
      <w:bookmarkEnd w:id="4"/>
    </w:p>
    <w:p>
      <w:pPr>
        <w:pStyle w:val="5"/>
      </w:pPr>
      <w:bookmarkStart w:id="5" w:name="_Toc2272546"/>
      <w:bookmarkEnd w:id="5"/>
      <w:bookmarkStart w:id="6" w:name="_Toc115117419"/>
      <w:r>
        <w:rPr>
          <w:rFonts w:hint="eastAsia"/>
        </w:rPr>
        <w:t>一、投标须知前附表</w:t>
      </w:r>
      <w:bookmarkEnd w:id="6"/>
    </w:p>
    <w:p>
      <w:pPr>
        <w:pStyle w:val="12"/>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szCs w:val="21"/>
                <w:u w:val="single"/>
                <w:lang w:eastAsia="zh-CN"/>
              </w:rPr>
            </w:pPr>
            <w:r>
              <w:rPr>
                <w:rFonts w:hint="eastAsia" w:ascii="宋体" w:hAnsi="宋体"/>
                <w:szCs w:val="21"/>
              </w:rPr>
              <w:t>招标人（即发包人）：</w:t>
            </w:r>
            <w:r>
              <w:rPr>
                <w:rFonts w:hint="eastAsia" w:ascii="宋体" w:hAnsi="宋体"/>
                <w:szCs w:val="21"/>
                <w:u w:val="single"/>
                <w:lang w:eastAsia="zh-CN"/>
              </w:rPr>
              <w:t>广州市培正中学</w:t>
            </w:r>
          </w:p>
          <w:p>
            <w:pPr>
              <w:rPr>
                <w:rFonts w:ascii="宋体" w:hAnsi="宋体"/>
                <w:szCs w:val="21"/>
                <w:u w:val="single"/>
              </w:rPr>
            </w:pPr>
            <w:r>
              <w:rPr>
                <w:rFonts w:hint="eastAsia" w:ascii="宋体" w:hAnsi="宋体"/>
                <w:szCs w:val="21"/>
              </w:rPr>
              <w:t>项目建设管理单位：</w:t>
            </w:r>
            <w:r>
              <w:rPr>
                <w:rFonts w:hint="eastAsia" w:ascii="宋体" w:hAnsi="宋体"/>
                <w:szCs w:val="21"/>
                <w:u w:val="single"/>
              </w:rPr>
              <w:t>/</w:t>
            </w:r>
          </w:p>
          <w:p>
            <w:pPr>
              <w:rPr>
                <w:rFonts w:hint="eastAsia" w:ascii="宋体" w:hAnsi="宋体" w:eastAsia="宋体"/>
                <w:szCs w:val="21"/>
                <w:lang w:eastAsia="zh-CN"/>
              </w:rPr>
            </w:pPr>
            <w:r>
              <w:rPr>
                <w:rFonts w:hint="eastAsia" w:ascii="宋体" w:hAnsi="宋体"/>
                <w:szCs w:val="21"/>
              </w:rPr>
              <w:t>招标代理：</w:t>
            </w:r>
            <w:r>
              <w:rPr>
                <w:rFonts w:hint="eastAsia" w:ascii="宋体" w:hAnsi="宋体"/>
                <w:szCs w:val="21"/>
                <w:u w:val="single"/>
                <w:lang w:eastAsia="zh-CN"/>
              </w:rPr>
              <w:t>广州穗监工程造价咨询有限公司</w:t>
            </w:r>
          </w:p>
          <w:p>
            <w:pPr>
              <w:rPr>
                <w:rFonts w:ascii="宋体" w:hAnsi="宋体"/>
                <w:szCs w:val="21"/>
              </w:rPr>
            </w:pPr>
            <w:r>
              <w:rPr>
                <w:rFonts w:hint="eastAsia" w:ascii="宋体" w:hAnsi="宋体"/>
                <w:szCs w:val="21"/>
              </w:rPr>
              <w:t>设计单位：</w:t>
            </w:r>
            <w:r>
              <w:rPr>
                <w:rFonts w:hint="eastAsia" w:ascii="宋体" w:hAnsi="宋体"/>
                <w:szCs w:val="21"/>
                <w:u w:val="single"/>
                <w:lang w:val="en-US" w:eastAsia="zh-CN"/>
              </w:rPr>
              <w:t>广州博厦建筑设计研究院有限公司</w:t>
            </w:r>
          </w:p>
          <w:p>
            <w:pPr>
              <w:rPr>
                <w:rFonts w:ascii="宋体" w:hAnsi="宋体"/>
                <w:szCs w:val="21"/>
                <w:u w:val="single"/>
              </w:rPr>
            </w:pPr>
            <w:r>
              <w:rPr>
                <w:rFonts w:hint="eastAsia" w:ascii="宋体" w:hAnsi="宋体"/>
                <w:szCs w:val="21"/>
              </w:rPr>
              <w:t>监理单位：</w:t>
            </w:r>
            <w:r>
              <w:rPr>
                <w:rFonts w:hint="eastAsia" w:ascii="宋体" w:hAnsi="宋体"/>
                <w:szCs w:val="21"/>
                <w:u w:val="single"/>
              </w:rPr>
              <w:t>/</w:t>
            </w:r>
          </w:p>
          <w:p>
            <w:pPr>
              <w:rPr>
                <w:rFonts w:ascii="宋体" w:hAnsi="宋体"/>
                <w:szCs w:val="21"/>
              </w:rPr>
            </w:pPr>
            <w:r>
              <w:rPr>
                <w:rFonts w:hint="eastAsia" w:ascii="宋体" w:hAnsi="宋体"/>
                <w:szCs w:val="21"/>
              </w:rPr>
              <w:t>检测机构：</w:t>
            </w:r>
            <w:r>
              <w:rPr>
                <w:rFonts w:hint="eastAsia" w:ascii="宋体" w:hAnsi="宋体"/>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szCs w:val="21"/>
                <w:lang w:eastAsia="zh-CN"/>
              </w:rPr>
            </w:pPr>
            <w:r>
              <w:rPr>
                <w:rFonts w:hint="eastAsia" w:ascii="宋体" w:hAnsi="宋体"/>
                <w:szCs w:val="21"/>
                <w:lang w:eastAsia="zh-CN"/>
              </w:rPr>
              <w:t>2022年越秀区教育基础设施及校园环境提升工程 （二期）——培正中学南北楼等楼房提升改造工程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lang w:val="en-US"/>
              </w:rPr>
              <w:t>广州市越秀区培正路 2 号</w:t>
            </w:r>
            <w:r>
              <w:rPr>
                <w:rFonts w:hint="eastAsia" w:ascii="宋体" w:hAnsi="宋体"/>
                <w:szCs w:val="21"/>
                <w:lang w:val="en-US" w:eastAsia="zh-CN"/>
              </w:rPr>
              <w:t>(</w:t>
            </w:r>
            <w:r>
              <w:rPr>
                <w:rFonts w:hint="eastAsia" w:ascii="宋体" w:hAnsi="宋体"/>
                <w:szCs w:val="21"/>
                <w:lang w:eastAsia="zh-CN"/>
              </w:rPr>
              <w:t>广州市培正中学</w:t>
            </w:r>
            <w:r>
              <w:rPr>
                <w:rFonts w:hint="eastAsia" w:ascii="宋体" w:hAnsi="宋体"/>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u w:val="single"/>
              </w:rPr>
              <w:t>包工、包料、包工期、包质量、包安全、包文明施工。固定综合单价包干，按系数计算的措施费项目合价包干，其它详见合同条款。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工程质量管理按照中华人民共和国国务院令第279号《建设工程质量管理条例》执行，验收标准按照国家颁发的《建筑工程施工质量验收统一标准》（GB50300-2013）及国家现行相关专业有关施工质量验收规范标准，符合设计图纸中相关设计规范、标准，达到合格或（以上标准），并通过发包人及相关主管部门进行的项目验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rPr>
            </w:pPr>
            <w:r>
              <w:rPr>
                <w:rFonts w:ascii="宋体" w:hAnsi="宋体"/>
                <w:color w:val="auto"/>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b/>
                <w:bCs/>
                <w:color w:val="auto"/>
                <w:szCs w:val="21"/>
              </w:rPr>
            </w:pPr>
            <w:r>
              <w:rPr>
                <w:rFonts w:hint="eastAsia" w:ascii="宋体" w:hAnsi="宋体"/>
                <w:b/>
                <w:bCs/>
                <w:color w:val="auto"/>
                <w:szCs w:val="21"/>
                <w:u w:val="single"/>
              </w:rPr>
              <w:t>暂定2023</w:t>
            </w:r>
            <w:r>
              <w:rPr>
                <w:rFonts w:hint="eastAsia" w:ascii="宋体" w:hAnsi="宋体"/>
                <w:b/>
                <w:bCs/>
                <w:color w:val="auto"/>
                <w:szCs w:val="21"/>
              </w:rPr>
              <w:t>年</w:t>
            </w:r>
            <w:r>
              <w:rPr>
                <w:rFonts w:hint="eastAsia" w:ascii="宋体" w:hAnsi="宋体"/>
                <w:b/>
                <w:bCs/>
                <w:color w:val="auto"/>
                <w:szCs w:val="21"/>
                <w:u w:val="single"/>
                <w:lang w:val="en-US" w:eastAsia="zh-CN"/>
              </w:rPr>
              <w:t>7</w:t>
            </w:r>
            <w:r>
              <w:rPr>
                <w:rFonts w:hint="eastAsia" w:ascii="宋体" w:hAnsi="宋体"/>
                <w:b/>
                <w:bCs/>
                <w:color w:val="auto"/>
                <w:szCs w:val="21"/>
              </w:rPr>
              <w:t>月</w:t>
            </w:r>
            <w:r>
              <w:rPr>
                <w:rFonts w:hint="eastAsia" w:ascii="宋体" w:hAnsi="宋体"/>
                <w:b/>
                <w:bCs/>
                <w:color w:val="auto"/>
                <w:szCs w:val="21"/>
                <w:u w:val="single"/>
                <w:lang w:val="en-US" w:eastAsia="zh-CN"/>
              </w:rPr>
              <w:t xml:space="preserve">  </w:t>
            </w:r>
            <w:r>
              <w:rPr>
                <w:rFonts w:hint="eastAsia" w:ascii="宋体" w:hAnsi="宋体"/>
                <w:b/>
                <w:bCs/>
                <w:color w:val="auto"/>
                <w:szCs w:val="21"/>
              </w:rPr>
              <w:t>日</w:t>
            </w:r>
            <w:r>
              <w:rPr>
                <w:rFonts w:hint="eastAsia" w:ascii="宋体" w:hAnsi="宋体" w:cs="宋体"/>
                <w:b/>
                <w:bCs/>
                <w:color w:val="auto"/>
                <w:szCs w:val="21"/>
                <w:u w:val="single"/>
              </w:rPr>
              <w:t>（具体以经批复的开工文件为准）</w:t>
            </w:r>
            <w:r>
              <w:rPr>
                <w:rFonts w:hint="eastAsia" w:ascii="宋体" w:hAnsi="宋体"/>
                <w:b/>
                <w:bCs/>
                <w:color w:val="auto"/>
                <w:szCs w:val="21"/>
              </w:rPr>
              <w:t>，</w:t>
            </w:r>
          </w:p>
          <w:p>
            <w:pPr>
              <w:rPr>
                <w:rFonts w:ascii="宋体" w:hAnsi="宋体"/>
                <w:b/>
                <w:bCs/>
                <w:color w:val="auto"/>
                <w:szCs w:val="21"/>
              </w:rPr>
            </w:pPr>
            <w:r>
              <w:rPr>
                <w:rFonts w:hint="eastAsia" w:ascii="宋体" w:hAnsi="宋体"/>
                <w:b/>
                <w:bCs/>
                <w:color w:val="auto"/>
                <w:szCs w:val="21"/>
              </w:rPr>
              <w:t>施工总工期：</w:t>
            </w:r>
            <w:r>
              <w:rPr>
                <w:rFonts w:hint="eastAsia" w:ascii="宋体" w:hAnsi="宋体"/>
                <w:b/>
                <w:bCs/>
                <w:color w:val="auto"/>
                <w:szCs w:val="21"/>
                <w:u w:val="single"/>
                <w:lang w:val="en-US" w:eastAsia="zh-CN"/>
              </w:rPr>
              <w:t>90</w:t>
            </w:r>
            <w:r>
              <w:rPr>
                <w:rFonts w:hint="eastAsia" w:ascii="宋体" w:hAnsi="宋体"/>
                <w:b/>
                <w:bCs/>
                <w:color w:val="auto"/>
                <w:szCs w:val="21"/>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区财政投资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工程量清单计价，</w:t>
            </w:r>
            <w:r>
              <w:rPr>
                <w:rFonts w:hint="eastAsia" w:ascii="宋体" w:hAnsi="宋体" w:cs="宋体"/>
                <w:szCs w:val="21"/>
                <w:u w:val="single"/>
              </w:rPr>
              <w:t>按《建设工程量清单计价规范》（GB50500-2013）执行</w:t>
            </w:r>
            <w:r>
              <w:rPr>
                <w:rFonts w:hint="eastAsia" w:ascii="宋体" w:hAnsi="宋体" w:cs="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90</w:t>
            </w:r>
            <w:r>
              <w:rPr>
                <w:rFonts w:hint="eastAsia" w:ascii="宋体" w:hAnsi="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宋体"/>
                <w:szCs w:val="21"/>
              </w:rPr>
            </w:pPr>
            <w:r>
              <w:rPr>
                <w:rFonts w:hint="eastAsia" w:ascii="宋体" w:hAnsi="宋体" w:cs="宋体"/>
                <w:color w:val="auto"/>
                <w:szCs w:val="21"/>
                <w:u w:val="single"/>
              </w:rPr>
              <w:t>2</w:t>
            </w:r>
            <w:r>
              <w:rPr>
                <w:rFonts w:hint="eastAsia" w:ascii="宋体" w:hAnsi="宋体" w:cs="宋体"/>
                <w:color w:val="auto"/>
                <w:szCs w:val="21"/>
              </w:rPr>
              <w:t>万元人民币，</w:t>
            </w:r>
            <w:r>
              <w:rPr>
                <w:rFonts w:hint="eastAsia" w:ascii="宋体" w:hAnsi="宋体" w:cs="宋体"/>
                <w:szCs w:val="21"/>
              </w:rPr>
              <w:t>缴纳时间在投标文件递交截止时间之前。投标保证金有效期：与投标有效期一致。</w:t>
            </w:r>
          </w:p>
          <w:p>
            <w:pPr>
              <w:widowControl/>
              <w:ind w:firstLine="315" w:firstLineChars="150"/>
              <w:jc w:val="left"/>
              <w:rPr>
                <w:rFonts w:ascii="宋体" w:hAnsi="宋体" w:cs="宋体"/>
                <w:szCs w:val="21"/>
              </w:rPr>
            </w:pPr>
            <w:r>
              <w:rPr>
                <w:rFonts w:hint="eastAsia" w:ascii="宋体" w:hAnsi="宋体" w:cs="宋体"/>
                <w:szCs w:val="21"/>
              </w:rPr>
              <w:t>投标保证金可采用现金、支票、投标保函、投标保证保险、专业工程担保公司担保的形式递交，须在递交投标文件截止时间前完成缴纳。</w:t>
            </w:r>
          </w:p>
          <w:p>
            <w:pPr>
              <w:widowControl/>
              <w:ind w:firstLine="315" w:firstLineChars="150"/>
              <w:jc w:val="left"/>
              <w:rPr>
                <w:rFonts w:ascii="宋体" w:hAnsi="宋体" w:cs="宋体"/>
                <w:szCs w:val="21"/>
              </w:rPr>
            </w:pPr>
            <w:r>
              <w:rPr>
                <w:rFonts w:hint="eastAsia" w:ascii="宋体" w:hAnsi="宋体" w:cs="宋体"/>
                <w:szCs w:val="21"/>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widowControl/>
              <w:ind w:firstLine="315" w:firstLineChars="150"/>
              <w:jc w:val="left"/>
              <w:rPr>
                <w:rFonts w:ascii="宋体" w:hAnsi="宋体" w:cs="宋体"/>
                <w:szCs w:val="21"/>
              </w:rPr>
            </w:pPr>
            <w:r>
              <w:rPr>
                <w:rFonts w:hint="eastAsia" w:ascii="宋体" w:hAnsi="宋体" w:cs="宋体"/>
                <w:szCs w:val="21"/>
              </w:rPr>
              <w:t>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可在投标截止时间前单独密封递交至开标室。</w:t>
            </w:r>
          </w:p>
          <w:p>
            <w:r>
              <w:rPr>
                <w:rFonts w:hint="eastAsia" w:ascii="宋体" w:hAnsi="宋体" w:cs="宋体"/>
                <w:szCs w:val="21"/>
              </w:rPr>
              <w:t>3、采用电子保函提交投标保证金的，具体操作要求详见广州公共资源交易中心有关指引，递交事宜请自行咨询交易中心。</w:t>
            </w:r>
            <w:r>
              <w:rPr>
                <w:rFonts w:hint="eastAsia" w:ascii="宋体" w:hAnsi="宋体" w:cs="宋体"/>
                <w:b/>
                <w:szCs w:val="21"/>
                <w:u w:val="single"/>
              </w:rPr>
              <w:t>注：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rPr>
                <w:rFonts w:ascii="宋体" w:hAnsi="宋体"/>
                <w:szCs w:val="21"/>
              </w:rPr>
            </w:pPr>
            <w:r>
              <w:rPr>
                <w:rFonts w:hint="eastAsia" w:ascii="宋体" w:hAnsi="宋体" w:cs="宋体"/>
                <w:szCs w:val="21"/>
                <w:u w:val="single"/>
              </w:rPr>
              <w:t>投标人自行踏勘 ，投标人不进行踏勘的，视为已熟知现场条件，自行承担相关风险</w:t>
            </w:r>
            <w:r>
              <w:rPr>
                <w:rFonts w:hint="eastAsia" w:ascii="宋体" w:hAnsi="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1、疑问提交时间：投标截止时间 18 天前；</w:t>
            </w:r>
          </w:p>
          <w:p>
            <w:pPr>
              <w:rPr>
                <w:rFonts w:ascii="宋体" w:hAnsi="宋体" w:cs="宋体"/>
                <w:szCs w:val="21"/>
              </w:rPr>
            </w:pPr>
            <w:r>
              <w:rPr>
                <w:rFonts w:hint="eastAsia" w:ascii="宋体" w:hAnsi="宋体" w:cs="宋体"/>
                <w:szCs w:val="21"/>
              </w:rPr>
              <w:t>2、形式：投标人的疑问通过广州公共资源交易中心交易平台提交；</w:t>
            </w:r>
          </w:p>
          <w:p>
            <w:pPr>
              <w:rPr>
                <w:rFonts w:ascii="宋体" w:hAnsi="宋体" w:cs="宋体"/>
                <w:szCs w:val="21"/>
              </w:rPr>
            </w:pPr>
            <w:r>
              <w:rPr>
                <w:rFonts w:hint="eastAsia" w:ascii="宋体" w:hAnsi="宋体" w:cs="宋体"/>
                <w:szCs w:val="21"/>
              </w:rPr>
              <w:t>3、招标人澄清、修</w:t>
            </w:r>
            <w:r>
              <w:rPr>
                <w:rFonts w:hint="eastAsia" w:ascii="宋体" w:hAnsi="宋体" w:cs="宋体"/>
                <w:color w:val="auto"/>
                <w:szCs w:val="21"/>
                <w:lang w:val="en-US" w:eastAsia="zh-CN"/>
              </w:rPr>
              <w:t>改</w:t>
            </w:r>
            <w:r>
              <w:rPr>
                <w:rFonts w:hint="eastAsia" w:ascii="宋体" w:hAnsi="宋体" w:cs="宋体"/>
                <w:szCs w:val="21"/>
              </w:rPr>
              <w:t>或答疑期限：在递交投标文件截止日期前15 日；</w:t>
            </w:r>
          </w:p>
          <w:p>
            <w:pPr>
              <w:rPr>
                <w:rFonts w:ascii="宋体" w:hAnsi="宋体" w:cs="宋体"/>
                <w:szCs w:val="21"/>
              </w:rPr>
            </w:pPr>
            <w:r>
              <w:rPr>
                <w:rFonts w:hint="eastAsia" w:ascii="宋体" w:hAnsi="宋体" w:cs="宋体"/>
                <w:szCs w:val="21"/>
              </w:rPr>
              <w:t>4、进入到提问区域的密码为123456。</w:t>
            </w:r>
          </w:p>
          <w:p>
            <w:pPr>
              <w:rPr>
                <w:szCs w:val="21"/>
              </w:rPr>
            </w:pPr>
            <w:r>
              <w:rPr>
                <w:rFonts w:hint="eastAsia" w:ascii="宋体" w:hAnsi="宋体" w:cs="宋体"/>
                <w:szCs w:val="21"/>
              </w:rPr>
              <w:t>5、网上答疑的相关事项详见招标文件8.1、8.2款。</w:t>
            </w:r>
          </w:p>
          <w:p>
            <w:pPr>
              <w:rPr>
                <w:rFonts w:ascii="宋体" w:hAnsi="宋体"/>
                <w:szCs w:val="21"/>
              </w:rPr>
            </w:pPr>
            <w:r>
              <w:rPr>
                <w:rFonts w:hint="eastAsia" w:ascii="宋体" w:hAnsi="宋体" w:cs="宋体"/>
                <w:szCs w:val="21"/>
              </w:rPr>
              <w:t>具体要求：按照交易平台关于全流程电子化项目的相关指南进行操作，详见：</w:t>
            </w:r>
            <w:r>
              <w:rPr>
                <w:rFonts w:hint="eastAsia" w:ascii="宋体" w:hAnsi="宋体" w:cs="宋体"/>
                <w:szCs w:val="21"/>
                <w:shd w:val="clear" w:color="auto" w:fill="FFFFFF"/>
              </w:rPr>
              <w:t>广州公共资源交易中心网站http:// www.gzggzy.cn）《房屋建筑和市政基础设施工程全流程电子化项目专章》</w:t>
            </w:r>
            <w:r>
              <w:rPr>
                <w:rFonts w:hint="eastAsia" w:ascii="宋体" w:hAnsi="宋体" w:cs="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cs="宋体"/>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（技术标和经济标同时开标）</w:t>
            </w:r>
          </w:p>
          <w:p>
            <w:pPr>
              <w:jc w:val="left"/>
              <w:rPr>
                <w:rFonts w:ascii="宋体" w:hAnsi="宋体" w:cs="宋体"/>
                <w:szCs w:val="21"/>
                <w:u w:val="single"/>
              </w:rPr>
            </w:pPr>
            <w:r>
              <w:rPr>
                <w:rFonts w:hint="eastAsia" w:ascii="宋体" w:hAnsi="宋体" w:cs="宋体"/>
                <w:szCs w:val="21"/>
              </w:rPr>
              <w:t>1、开标开始时间：</w:t>
            </w:r>
            <w:r>
              <w:rPr>
                <w:rFonts w:hint="eastAsia" w:ascii="宋体" w:hAnsi="宋体" w:cs="宋体"/>
                <w:szCs w:val="21"/>
                <w:u w:val="single"/>
              </w:rPr>
              <w:t>2023</w:t>
            </w:r>
            <w:r>
              <w:rPr>
                <w:rFonts w:hint="eastAsia" w:ascii="宋体" w:hAnsi="宋体" w:cs="宋体"/>
                <w:szCs w:val="21"/>
              </w:rPr>
              <w:t>年  月  日  时  分（与投标截止时间为同一时间），地点：</w:t>
            </w:r>
            <w:r>
              <w:rPr>
                <w:rFonts w:hint="eastAsia" w:ascii="宋体" w:hAnsi="宋体" w:cs="宋体"/>
                <w:szCs w:val="21"/>
                <w:u w:val="single"/>
              </w:rPr>
              <w:t>广州公共资源交易中心第  开标室。投标人也可选择参加在线开标，具体按照交易平台相关指南进行操作。详见：http://www.gzggzy.cn/fwznbszyjsgc/index.jhtml。</w:t>
            </w:r>
          </w:p>
          <w:p>
            <w:pPr>
              <w:rPr>
                <w:rFonts w:ascii="宋体" w:hAnsi="宋体" w:cs="宋体"/>
                <w:szCs w:val="21"/>
              </w:rPr>
            </w:pPr>
            <w:r>
              <w:rPr>
                <w:rFonts w:hint="eastAsia" w:ascii="宋体" w:hAnsi="宋体" w:cs="宋体"/>
                <w:szCs w:val="21"/>
              </w:rPr>
              <w:t>注：投标文件解密问题。投标人只用执行一次解密，招标人执行解密次数根据招标文件开标次数确定。</w:t>
            </w:r>
          </w:p>
          <w:p>
            <w:pPr>
              <w:rPr>
                <w:rFonts w:ascii="宋体" w:hAnsi="宋体" w:cs="宋体"/>
              </w:rPr>
            </w:pPr>
            <w:r>
              <w:rPr>
                <w:rFonts w:hint="eastAsia" w:ascii="宋体" w:hAnsi="宋体" w:cs="宋体"/>
                <w:szCs w:val="21"/>
              </w:rPr>
              <w:t>2、递交投标文件备用光盘时间：</w:t>
            </w:r>
            <w:r>
              <w:rPr>
                <w:rFonts w:hint="eastAsia" w:ascii="宋体" w:hAnsi="宋体" w:cs="宋体"/>
                <w:szCs w:val="21"/>
                <w:u w:val="single"/>
              </w:rPr>
              <w:t>2023</w:t>
            </w:r>
            <w:r>
              <w:rPr>
                <w:rFonts w:hint="eastAsia" w:ascii="宋体" w:hAnsi="宋体" w:cs="宋体"/>
                <w:szCs w:val="21"/>
              </w:rPr>
              <w:t>年  月  日  时  分至</w:t>
            </w:r>
            <w:r>
              <w:rPr>
                <w:rFonts w:hint="eastAsia" w:ascii="宋体" w:hAnsi="宋体" w:cs="宋体"/>
                <w:szCs w:val="21"/>
                <w:u w:val="single"/>
              </w:rPr>
              <w:t>2023</w:t>
            </w:r>
            <w:r>
              <w:rPr>
                <w:rFonts w:hint="eastAsia" w:ascii="宋体" w:hAnsi="宋体" w:cs="宋体"/>
                <w:szCs w:val="21"/>
              </w:rPr>
              <w:t>年  月  日  时  分；递交地点：</w:t>
            </w:r>
            <w:r>
              <w:rPr>
                <w:rFonts w:hint="eastAsia" w:ascii="宋体" w:hAnsi="宋体" w:cs="宋体"/>
                <w:szCs w:val="21"/>
                <w:u w:val="single"/>
              </w:rPr>
              <w:t>广州公共资源交易中心第  开标室</w:t>
            </w:r>
            <w:r>
              <w:rPr>
                <w:rFonts w:hint="eastAsia" w:ascii="宋体" w:hAnsi="宋体" w:cs="宋体"/>
              </w:rPr>
              <w:t>。(建议安排在投标文件截止时间前15分钟至投标文件截止时间）</w:t>
            </w:r>
          </w:p>
          <w:p>
            <w:pPr>
              <w:widowControl/>
              <w:jc w:val="left"/>
              <w:rPr>
                <w:rFonts w:ascii="宋体" w:hAnsi="宋体"/>
                <w:szCs w:val="21"/>
              </w:rPr>
            </w:pPr>
            <w:r>
              <w:rPr>
                <w:rFonts w:hint="eastAsia" w:ascii="宋体" w:hAnsi="宋体" w:cs="宋体"/>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方式一：选取办法七（适合综合评分法四，技术标与经济标同时开启）。</w:t>
            </w:r>
          </w:p>
          <w:p>
            <w:pPr>
              <w:pStyle w:val="34"/>
              <w:ind w:firstLine="0"/>
              <w:rPr>
                <w:rFonts w:ascii="宋体" w:hAnsi="宋体"/>
                <w:szCs w:val="21"/>
              </w:rPr>
            </w:pPr>
            <w:r>
              <w:rPr>
                <w:rFonts w:hint="eastAsia" w:ascii="宋体" w:hAnsi="宋体" w:cs="宋体"/>
                <w:szCs w:val="21"/>
                <w:u w:val="single"/>
              </w:rPr>
              <w:t>投标人总得分=[技术得分（满分20分）＋经济得分（满分100分）×经济得分权重（80%）]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rPr>
            </w:pPr>
            <w:r>
              <w:rPr>
                <w:rFonts w:hint="eastAsia" w:ascii="宋体" w:hAnsi="宋体"/>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olor w:val="auto"/>
                <w:szCs w:val="21"/>
              </w:rPr>
              <w:t>本项目最高投标限价为人民币</w:t>
            </w:r>
            <w:r>
              <w:rPr>
                <w:rFonts w:hint="eastAsia" w:ascii="宋体" w:hAnsi="宋体"/>
                <w:color w:val="auto"/>
                <w:szCs w:val="21"/>
                <w:u w:val="single"/>
              </w:rPr>
              <w:t>4254775.44</w:t>
            </w:r>
            <w:r>
              <w:rPr>
                <w:rFonts w:hint="eastAsia" w:ascii="宋体" w:hAnsi="宋体"/>
                <w:color w:val="auto"/>
                <w:szCs w:val="21"/>
              </w:rPr>
              <w:t>元</w:t>
            </w:r>
            <w:r>
              <w:rPr>
                <w:rFonts w:hint="eastAsia" w:ascii="宋体" w:hAnsi="宋体"/>
                <w:szCs w:val="21"/>
              </w:rPr>
              <w:t>。</w:t>
            </w:r>
            <w:r>
              <w:rPr>
                <w:rFonts w:hint="eastAsia" w:ascii="宋体" w:hAnsi="宋体" w:cs="宋体"/>
                <w:szCs w:val="21"/>
              </w:rPr>
              <w:t>本项目实行双限价，即：投标总价超过招标总价控制价、或投标报价中的综合单价超过工程量清单中相应的综合单价控制价时，投标文件将被拒绝。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ind w:left="0" w:hanging="10" w:firstLineChars="0"/>
              <w:rPr>
                <w:rFonts w:ascii="宋体" w:hAnsi="宋体"/>
                <w:szCs w:val="21"/>
              </w:rPr>
            </w:pPr>
            <w:r>
              <w:rPr>
                <w:rFonts w:hint="eastAsia" w:ascii="宋体" w:hAnsi="宋体"/>
                <w:color w:val="auto"/>
                <w:szCs w:val="21"/>
              </w:rPr>
              <w:t>本项目绿色施工安全防护措施费为</w:t>
            </w:r>
            <w:r>
              <w:rPr>
                <w:rFonts w:hint="eastAsia" w:ascii="宋体" w:hAnsi="宋体"/>
                <w:color w:val="auto"/>
                <w:szCs w:val="21"/>
                <w:u w:val="single"/>
                <w:lang w:val="en-US" w:eastAsia="zh-CN"/>
              </w:rPr>
              <w:t>284637.03</w:t>
            </w:r>
            <w:r>
              <w:rPr>
                <w:rFonts w:hint="eastAsia" w:ascii="宋体" w:hAnsi="宋体"/>
                <w:color w:val="auto"/>
                <w:szCs w:val="21"/>
              </w:rPr>
              <w:t>元，暂列金额为</w:t>
            </w:r>
            <w:r>
              <w:rPr>
                <w:rFonts w:hint="eastAsia" w:ascii="宋体" w:hAnsi="宋体"/>
                <w:color w:val="auto"/>
                <w:szCs w:val="21"/>
                <w:u w:val="single"/>
                <w:lang w:val="en-US" w:eastAsia="zh-CN"/>
              </w:rPr>
              <w:t>0</w:t>
            </w:r>
            <w:r>
              <w:rPr>
                <w:rFonts w:hint="eastAsia" w:ascii="宋体" w:hAnsi="宋体"/>
                <w:color w:val="auto"/>
                <w:szCs w:val="21"/>
              </w:rPr>
              <w:t>元，暂估价为</w:t>
            </w:r>
            <w:r>
              <w:rPr>
                <w:rFonts w:hint="eastAsia" w:ascii="宋体" w:hAnsi="宋体"/>
                <w:color w:val="auto"/>
                <w:szCs w:val="21"/>
                <w:u w:val="single"/>
                <w:lang w:val="en-US" w:eastAsia="zh-CN"/>
              </w:rPr>
              <w:t>5500</w:t>
            </w:r>
            <w:r>
              <w:rPr>
                <w:rFonts w:hint="eastAsia" w:ascii="宋体" w:hAnsi="宋体"/>
                <w:color w:val="auto"/>
                <w:szCs w:val="21"/>
              </w:rPr>
              <w:t>元。</w:t>
            </w:r>
            <w:r>
              <w:rPr>
                <w:rFonts w:hint="eastAsia" w:ascii="宋体" w:hAnsi="宋体"/>
                <w:color w:val="auto"/>
                <w:szCs w:val="21"/>
              </w:rPr>
              <w:t>（</w:t>
            </w:r>
            <w:r>
              <w:rPr>
                <w:rFonts w:hint="eastAsia" w:ascii="宋体" w:hAnsi="宋体"/>
                <w:szCs w:val="21"/>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4"/>
              <w:ind w:firstLine="0"/>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olor w:val="auto"/>
                <w:szCs w:val="21"/>
                <w:highlight w:val="none"/>
              </w:rPr>
              <w:t>工程成本警戒价</w:t>
            </w:r>
            <w:r>
              <w:rPr>
                <w:rFonts w:hint="eastAsia" w:ascii="宋体" w:hAnsi="宋体"/>
                <w:color w:val="auto"/>
                <w:szCs w:val="21"/>
                <w:highlight w:val="none"/>
                <w:u w:val="single"/>
                <w:lang w:val="en-US" w:eastAsia="zh-CN"/>
              </w:rPr>
              <w:t>3999488.91</w:t>
            </w:r>
            <w:r>
              <w:rPr>
                <w:rFonts w:hint="eastAsia" w:ascii="宋体" w:hAnsi="宋体" w:cs="宋体"/>
                <w:color w:val="auto"/>
                <w:szCs w:val="21"/>
                <w:highlight w:val="none"/>
              </w:rPr>
              <w:t>元（最高投标限价的</w:t>
            </w:r>
            <w:r>
              <w:rPr>
                <w:rFonts w:hint="eastAsia" w:ascii="宋体" w:hAnsi="宋体" w:cs="宋体"/>
                <w:color w:val="auto"/>
                <w:szCs w:val="21"/>
                <w:highlight w:val="none"/>
                <w:lang w:eastAsia="zh-CN"/>
              </w:rPr>
              <w:t xml:space="preserve"> 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bCs/>
                <w:szCs w:val="21"/>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根据《建设工程质量检测管理办法》（建设部令第</w:t>
            </w:r>
            <w:r>
              <w:rPr>
                <w:rFonts w:ascii="宋体" w:hAnsi="宋体"/>
                <w:kern w:val="0"/>
                <w:szCs w:val="21"/>
                <w:lang w:val="zh-CN"/>
              </w:rPr>
              <w:t>141</w:t>
            </w:r>
            <w:r>
              <w:rPr>
                <w:rFonts w:hint="eastAsia" w:ascii="宋体" w:hAnsi="宋体"/>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kern w:val="0"/>
                <w:szCs w:val="21"/>
                <w:lang w:val="zh-CN"/>
              </w:rPr>
            </w:pPr>
            <w:r>
              <w:rPr>
                <w:rFonts w:hint="eastAsia" w:ascii="宋体" w:hAnsi="宋体" w:cs="宋体"/>
                <w:kern w:val="0"/>
                <w:szCs w:val="21"/>
                <w:lang w:val="zh-CN"/>
              </w:rPr>
              <w:t>□不允许；</w:t>
            </w:r>
          </w:p>
          <w:p>
            <w:pPr>
              <w:rPr>
                <w:rFonts w:ascii="宋体" w:hAnsi="宋体" w:cs="宋体"/>
                <w:kern w:val="0"/>
                <w:szCs w:val="21"/>
                <w:lang w:val="zh-CN"/>
              </w:rPr>
            </w:pPr>
            <w:r>
              <w:rPr>
                <w:rFonts w:hint="eastAsia" w:ascii="宋体" w:hAnsi="宋体" w:cs="宋体"/>
                <w:kern w:val="0"/>
                <w:sz w:val="24"/>
              </w:rPr>
              <w:t>■</w:t>
            </w:r>
            <w:r>
              <w:rPr>
                <w:rFonts w:hint="eastAsia" w:ascii="宋体" w:hAnsi="宋体" w:cs="宋体"/>
                <w:kern w:val="0"/>
                <w:szCs w:val="21"/>
                <w:lang w:val="zh-CN"/>
              </w:rPr>
              <w:t>允许：分包内容要求：</w:t>
            </w:r>
            <w:r>
              <w:rPr>
                <w:rFonts w:hint="eastAsia" w:ascii="宋体" w:hAnsi="宋体" w:cs="宋体"/>
                <w:kern w:val="0"/>
                <w:szCs w:val="21"/>
                <w:u w:val="single"/>
                <w:lang w:val="zh-CN"/>
              </w:rPr>
              <w:t>中标人按照合同约定或者经招标人同意，可以将中标项目的部分非主体、非关键性工作分包给他人完成。</w:t>
            </w:r>
          </w:p>
          <w:p>
            <w:pPr>
              <w:rPr>
                <w:rFonts w:ascii="宋体" w:hAnsi="宋体" w:cs="宋体"/>
                <w:kern w:val="0"/>
                <w:szCs w:val="21"/>
                <w:lang w:val="zh-CN"/>
              </w:rPr>
            </w:pPr>
            <w:r>
              <w:rPr>
                <w:rFonts w:hint="eastAsia" w:ascii="宋体" w:hAnsi="宋体" w:cs="宋体"/>
                <w:kern w:val="0"/>
                <w:szCs w:val="21"/>
                <w:lang w:val="zh-CN"/>
              </w:rPr>
              <w:t xml:space="preserve">        分包金额要求：</w:t>
            </w:r>
            <w:r>
              <w:rPr>
                <w:rFonts w:hint="eastAsia" w:ascii="宋体" w:hAnsi="宋体"/>
                <w:szCs w:val="21"/>
                <w:u w:val="single"/>
              </w:rPr>
              <w:t>根据实际情况确定。</w:t>
            </w:r>
          </w:p>
          <w:p>
            <w:pPr>
              <w:rPr>
                <w:rFonts w:ascii="宋体" w:hAnsi="宋体" w:cs="宋体"/>
                <w:kern w:val="0"/>
                <w:szCs w:val="21"/>
                <w:lang w:val="zh-CN"/>
              </w:rPr>
            </w:pPr>
            <w:r>
              <w:rPr>
                <w:rFonts w:hint="eastAsia" w:ascii="宋体" w:hAnsi="宋体" w:cs="宋体"/>
                <w:kern w:val="0"/>
                <w:szCs w:val="21"/>
                <w:lang w:val="zh-CN"/>
              </w:rPr>
              <w:t xml:space="preserve">        对分包人的资质要求：</w:t>
            </w:r>
            <w:r>
              <w:rPr>
                <w:rFonts w:hint="eastAsia" w:ascii="宋体" w:hAnsi="宋体"/>
                <w:szCs w:val="21"/>
                <w:u w:val="single"/>
                <w:lang w:val="zh-CN"/>
              </w:rPr>
              <w:t>按国家资质管理规定执行</w:t>
            </w:r>
            <w:r>
              <w:rPr>
                <w:rFonts w:hint="eastAsia" w:ascii="宋体" w:hAnsi="宋体"/>
                <w:szCs w:val="21"/>
                <w:u w:val="single"/>
              </w:rPr>
              <w:t>。</w:t>
            </w:r>
          </w:p>
          <w:p>
            <w:pPr>
              <w:rPr>
                <w:rFonts w:ascii="宋体" w:hAnsi="宋体"/>
                <w:kern w:val="0"/>
                <w:szCs w:val="21"/>
                <w:lang w:val="zh-CN"/>
              </w:rPr>
            </w:pPr>
            <w:r>
              <w:rPr>
                <w:rFonts w:hint="eastAsia" w:ascii="宋体" w:hAnsi="宋体" w:cs="宋体"/>
                <w:kern w:val="0"/>
                <w:szCs w:val="21"/>
                <w:lang w:val="zh-CN"/>
              </w:rPr>
              <w:t xml:space="preserve">        对分包人的其他要求：</w:t>
            </w:r>
            <w:r>
              <w:rPr>
                <w:rFonts w:hint="eastAsia" w:ascii="宋体" w:hAnsi="宋体" w:cs="宋体"/>
                <w:kern w:val="0"/>
                <w:szCs w:val="21"/>
                <w:u w:val="single"/>
                <w:lang w:val="zh-CN"/>
              </w:rPr>
              <w:t>未在以往工程中因不诚信行为或不充分履约行为被本项目招标人书面拒绝投标的，或未被纳入联合惩戒范围的。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cs="宋体"/>
                <w:szCs w:val="21"/>
                <w:u w:val="single"/>
              </w:rPr>
              <w:t>广州公共资源交易中心网站(http:/ www.gzggzy.cn)服务指南栏目</w:t>
            </w:r>
            <w:r>
              <w:rPr>
                <w:rFonts w:hint="eastAsia" w:ascii="宋体" w:hAnsi="宋体" w:cs="Courier New"/>
                <w:szCs w:val="21"/>
              </w:rPr>
              <w:t xml:space="preserve">。  </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w:t>
            </w:r>
            <w:r>
              <w:rPr>
                <w:rFonts w:hint="eastAsia" w:ascii="宋体" w:hAnsi="宋体" w:cs="Courier New"/>
                <w:b/>
                <w:szCs w:val="21"/>
              </w:rPr>
              <w:t>密封袋上应写明项目名称和招标人名称。</w:t>
            </w:r>
            <w:r>
              <w:rPr>
                <w:rFonts w:hint="eastAsia" w:ascii="宋体" w:hAnsi="宋体" w:cs="Courier New"/>
                <w:szCs w:val="21"/>
              </w:rPr>
              <w:t>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b/>
                <w:bCs/>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w:t>
            </w:r>
            <w:r>
              <w:rPr>
                <w:rFonts w:hint="eastAsia" w:ascii="宋体" w:hAnsi="宋体" w:cs="Courier New"/>
                <w:b/>
                <w:bCs/>
                <w:szCs w:val="21"/>
              </w:rPr>
              <w:t>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szCs w:val="21"/>
              </w:rPr>
              <w:t>工人工资支付专用帐户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宋体"/>
                <w:szCs w:val="21"/>
              </w:rPr>
              <w:t>中标人须以工程项目为单位，在商业银行设立建设领域工人工资支付专用帐户用于支付工人工资。具体执行及管理办法参照《广州市住房和城乡建设局关于印发&lt;广州市建筑施工实名制管理办法&gt;的通知》（穗建规字〔2020〕18号）、《广州市建设领域工人工资支付分账管理实施细则》（穗建规字〔2020〕37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szCs w:val="21"/>
              </w:rPr>
            </w:pPr>
            <w:r>
              <w:rPr>
                <w:rFonts w:hint="eastAsia" w:ascii="宋体" w:hAnsi="宋体" w:cs="宋体"/>
                <w:szCs w:val="21"/>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中标候选人公示后中标单位提交投标文件要求</w:t>
            </w:r>
          </w:p>
        </w:tc>
        <w:tc>
          <w:tcPr>
            <w:tcW w:w="5857" w:type="dxa"/>
            <w:tcBorders>
              <w:top w:val="single" w:color="auto" w:sz="4" w:space="0"/>
              <w:left w:val="single" w:color="auto" w:sz="4" w:space="0"/>
              <w:bottom w:val="double" w:color="auto" w:sz="4" w:space="0"/>
              <w:right w:val="double" w:color="auto" w:sz="4" w:space="0"/>
            </w:tcBorders>
            <w:vAlign w:val="center"/>
          </w:tcPr>
          <w:p>
            <w:pPr>
              <w:spacing w:line="276" w:lineRule="auto"/>
              <w:rPr>
                <w:rFonts w:ascii="宋体" w:hAnsi="宋体" w:cs="宋体"/>
                <w:szCs w:val="21"/>
              </w:rPr>
            </w:pPr>
            <w:r>
              <w:rPr>
                <w:rFonts w:hint="eastAsia" w:ascii="宋体" w:hAnsi="宋体" w:cs="宋体"/>
                <w:szCs w:val="21"/>
              </w:rPr>
              <w:t>中标单位在中标候选人公示结束后三个工作日内分别提交4套与电子投标文件内容完全一致的纸质版投标文件（含经济标单价分析）及经济标报价套价软件版和Microsoft Excel版电子文件光盘。</w:t>
            </w:r>
          </w:p>
        </w:tc>
      </w:tr>
    </w:tbl>
    <w:p>
      <w:pPr>
        <w:spacing w:line="480" w:lineRule="auto"/>
        <w:rPr>
          <w:rFonts w:ascii="宋体"/>
          <w:strike/>
          <w:color w:val="auto"/>
          <w:sz w:val="24"/>
          <w:highlight w:val="none"/>
        </w:rPr>
      </w:pPr>
      <w:r>
        <w:rPr>
          <w:rFonts w:hint="eastAsia" w:ascii="宋体" w:hAnsi="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strike/>
          <w:color w:val="auto"/>
          <w:sz w:val="24"/>
          <w:highlight w:val="none"/>
        </w:rPr>
        <w:t>企业</w:t>
      </w:r>
      <w:r>
        <w:rPr>
          <w:rFonts w:hint="eastAsia" w:ascii="宋体" w:hAnsi="宋体" w:cs="宋体"/>
          <w:strike/>
          <w:color w:val="auto"/>
          <w:kern w:val="0"/>
          <w:sz w:val="24"/>
          <w:highlight w:val="none"/>
        </w:rPr>
        <w:t>综合诚信评价</w:t>
      </w:r>
      <w:r>
        <w:rPr>
          <w:rFonts w:ascii="宋体" w:hAnsi="宋体" w:cs="宋体"/>
          <w:strike/>
          <w:color w:val="auto"/>
          <w:kern w:val="0"/>
          <w:sz w:val="24"/>
          <w:highlight w:val="none"/>
        </w:rPr>
        <w:t>60</w:t>
      </w:r>
      <w:r>
        <w:rPr>
          <w:rFonts w:hint="eastAsia" w:ascii="宋体" w:hAnsi="宋体" w:cs="宋体"/>
          <w:strike/>
          <w:color w:val="auto"/>
          <w:kern w:val="0"/>
          <w:sz w:val="24"/>
          <w:highlight w:val="none"/>
        </w:rPr>
        <w:t>日诚信分，以下同。</w:t>
      </w:r>
    </w:p>
    <w:p>
      <w:pPr>
        <w:pStyle w:val="5"/>
      </w:pPr>
      <w:bookmarkStart w:id="7" w:name="_Toc2272547"/>
      <w:bookmarkEnd w:id="7"/>
      <w:r>
        <w:br w:type="page"/>
      </w:r>
      <w:bookmarkStart w:id="8" w:name="_Toc115117420"/>
      <w:r>
        <w:rPr>
          <w:rFonts w:hint="eastAsia"/>
        </w:rPr>
        <w:t>二、投标须知修改表</w:t>
      </w:r>
      <w:bookmarkEnd w:id="8"/>
    </w:p>
    <w:p>
      <w:pPr>
        <w:pStyle w:val="34"/>
        <w:pBdr>
          <w:bottom w:val="single" w:color="auto" w:sz="6" w:space="1"/>
        </w:pBdr>
        <w:spacing w:line="360" w:lineRule="auto"/>
        <w:rPr>
          <w:b/>
          <w:szCs w:val="21"/>
        </w:rPr>
      </w:pPr>
      <w:r>
        <w:rPr>
          <w:rFonts w:hint="eastAsia"/>
          <w:b/>
          <w:szCs w:val="21"/>
        </w:rPr>
        <w:t>声</w:t>
      </w:r>
      <w:r>
        <w:rPr>
          <w:rFonts w:hint="eastAsia" w:ascii="宋体" w:hAnsi="宋体" w:cs="宋体"/>
          <w:b/>
          <w:szCs w:val="21"/>
        </w:rPr>
        <w:t>明：</w:t>
      </w:r>
      <w:r>
        <w:rPr>
          <w:rFonts w:hint="eastAsia"/>
          <w:b/>
          <w:szCs w:val="21"/>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pStyle w:val="6"/>
        <w:ind w:firstLine="384" w:firstLineChars="182"/>
        <w:rPr>
          <w:color w:val="auto"/>
          <w:sz w:val="21"/>
        </w:rPr>
      </w:pPr>
      <w:r>
        <w:rPr>
          <w:rFonts w:hint="eastAsia"/>
          <w:color w:val="auto"/>
          <w:sz w:val="21"/>
        </w:rPr>
        <w:t xml:space="preserve">条款号: </w:t>
      </w:r>
      <w:r>
        <w:rPr>
          <w:rFonts w:hint="eastAsia" w:cs="宋体"/>
          <w:color w:val="auto"/>
          <w:sz w:val="21"/>
        </w:rPr>
        <w:t>2.5</w:t>
      </w:r>
      <w:r>
        <w:rPr>
          <w:rFonts w:hint="eastAsia"/>
          <w:color w:val="auto"/>
          <w:sz w:val="21"/>
        </w:rPr>
        <w:t>修改类型：增加</w:t>
      </w:r>
    </w:p>
    <w:p>
      <w:pPr>
        <w:pStyle w:val="34"/>
        <w:pBdr>
          <w:bottom w:val="single" w:color="auto" w:sz="6" w:space="1"/>
        </w:pBdr>
        <w:spacing w:after="0" w:line="360" w:lineRule="auto"/>
        <w:ind w:firstLine="411" w:firstLineChars="195"/>
        <w:rPr>
          <w:rFonts w:ascii="宋体" w:hAnsi="宋体" w:cs="宋体"/>
          <w:szCs w:val="21"/>
        </w:rPr>
      </w:pPr>
      <w:r>
        <w:rPr>
          <w:rFonts w:hint="eastAsia"/>
          <w:b/>
          <w:szCs w:val="21"/>
        </w:rPr>
        <w:t>现文：</w:t>
      </w:r>
      <w:r>
        <w:rPr>
          <w:rFonts w:hint="eastAsia" w:ascii="宋体" w:hAnsi="宋体" w:cs="宋体"/>
          <w:szCs w:val="21"/>
        </w:rPr>
        <w:t>2.5</w:t>
      </w:r>
      <w:r>
        <w:rPr>
          <w:rFonts w:hint="eastAsia" w:ascii="宋体" w:hAnsi="宋体" w:cs="宋体"/>
          <w:szCs w:val="21"/>
          <w:lang w:val="zh-CN"/>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cs="宋体"/>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pStyle w:val="6"/>
        <w:ind w:firstLine="489" w:firstLineChars="232"/>
        <w:rPr>
          <w:color w:val="auto"/>
          <w:sz w:val="21"/>
        </w:rPr>
      </w:pPr>
      <w:r>
        <w:rPr>
          <w:rFonts w:hint="eastAsia"/>
          <w:color w:val="auto"/>
          <w:sz w:val="21"/>
        </w:rPr>
        <w:t>条款号: 5.1修改类型：修改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5.1</w:t>
      </w:r>
      <w:r>
        <w:rPr>
          <w:rFonts w:hint="eastAsia" w:ascii="宋体" w:hAnsi="宋体" w:cs="宋体"/>
          <w:bCs/>
          <w:szCs w:val="21"/>
        </w:rPr>
        <w:t>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szCs w:val="21"/>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投标人不进行踏勘的，视为已熟知现场条件，自行承担相关风险。投标单位自行勘察并对工程量清单及图纸内容、准确性进行复核，如有误差必须在答疑中提出，否则视为已认可本项目的工程量清单及图纸所有内容。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spacing w:line="360" w:lineRule="auto"/>
        <w:ind w:firstLine="422" w:firstLineChars="200"/>
        <w:rPr>
          <w:rFonts w:ascii="宋体" w:hAnsi="宋体"/>
          <w:b/>
          <w:szCs w:val="21"/>
        </w:rPr>
      </w:pPr>
      <w:r>
        <w:rPr>
          <w:rFonts w:hint="eastAsia" w:ascii="宋体" w:hAnsi="宋体"/>
          <w:b/>
          <w:szCs w:val="21"/>
        </w:rPr>
        <w:t>条款号：</w:t>
      </w:r>
      <w:r>
        <w:rPr>
          <w:rFonts w:ascii="宋体" w:hAnsi="宋体"/>
          <w:b/>
          <w:szCs w:val="21"/>
        </w:rPr>
        <w:t>7</w:t>
      </w:r>
      <w:r>
        <w:rPr>
          <w:rFonts w:hint="eastAsia" w:ascii="宋体" w:hAnsi="宋体"/>
          <w:b/>
          <w:szCs w:val="21"/>
        </w:rPr>
        <w:t>.1             修改类型：修改</w:t>
      </w:r>
    </w:p>
    <w:p>
      <w:pPr>
        <w:spacing w:line="360" w:lineRule="auto"/>
        <w:ind w:firstLine="422" w:firstLineChars="200"/>
        <w:rPr>
          <w:rFonts w:ascii="宋体" w:hAnsi="宋体"/>
          <w:szCs w:val="21"/>
        </w:rPr>
      </w:pPr>
      <w:r>
        <w:rPr>
          <w:rFonts w:hint="eastAsia" w:ascii="宋体" w:hAnsi="宋体"/>
          <w:b/>
          <w:szCs w:val="21"/>
        </w:rPr>
        <w:t>原文：</w:t>
      </w:r>
      <w:r>
        <w:rPr>
          <w:rFonts w:ascii="宋体" w:hAnsi="宋体"/>
          <w:b/>
          <w:szCs w:val="21"/>
        </w:rPr>
        <w:t xml:space="preserve">7.1 </w:t>
      </w:r>
      <w:r>
        <w:rPr>
          <w:rFonts w:hint="eastAsia" w:ascii="宋体" w:hAnsi="宋体"/>
          <w:szCs w:val="21"/>
        </w:rPr>
        <w:t>本招标文件包括下列文件，以及所有按本须知第8条发出的招标答疑会会议纪要和按本须知第9条发出的澄清或修改：</w:t>
      </w:r>
    </w:p>
    <w:p>
      <w:pPr>
        <w:spacing w:line="360" w:lineRule="auto"/>
        <w:ind w:firstLine="420" w:firstLineChars="200"/>
        <w:rPr>
          <w:rFonts w:ascii="宋体" w:hAnsi="宋体"/>
          <w:szCs w:val="21"/>
        </w:rPr>
      </w:pPr>
      <w:r>
        <w:rPr>
          <w:rFonts w:hint="eastAsia" w:ascii="宋体" w:hAnsi="宋体"/>
          <w:szCs w:val="21"/>
        </w:rPr>
        <w:t>第一章投标须知</w:t>
      </w:r>
    </w:p>
    <w:p>
      <w:pPr>
        <w:spacing w:line="360" w:lineRule="auto"/>
        <w:ind w:firstLine="420" w:firstLineChars="200"/>
        <w:rPr>
          <w:rFonts w:ascii="宋体" w:hAnsi="宋体"/>
          <w:szCs w:val="21"/>
        </w:rPr>
      </w:pPr>
      <w:r>
        <w:rPr>
          <w:rFonts w:hint="eastAsia" w:ascii="宋体" w:hAnsi="宋体"/>
          <w:szCs w:val="21"/>
        </w:rPr>
        <w:t>第二章开标、评标及定标办法</w:t>
      </w:r>
    </w:p>
    <w:p>
      <w:pPr>
        <w:spacing w:line="360" w:lineRule="auto"/>
        <w:ind w:firstLine="420" w:firstLineChars="200"/>
        <w:rPr>
          <w:rFonts w:ascii="宋体" w:hAnsi="宋体"/>
          <w:szCs w:val="21"/>
        </w:rPr>
      </w:pPr>
      <w:r>
        <w:rPr>
          <w:rFonts w:hint="eastAsia" w:ascii="宋体" w:hAnsi="宋体"/>
          <w:szCs w:val="21"/>
        </w:rPr>
        <w:t>第三章合同条款</w:t>
      </w:r>
    </w:p>
    <w:p>
      <w:pPr>
        <w:spacing w:line="360" w:lineRule="auto"/>
        <w:ind w:firstLine="420" w:firstLineChars="200"/>
        <w:rPr>
          <w:rFonts w:ascii="宋体" w:hAnsi="宋体"/>
          <w:szCs w:val="21"/>
        </w:rPr>
      </w:pPr>
      <w:r>
        <w:rPr>
          <w:rFonts w:hint="eastAsia" w:ascii="宋体" w:hAnsi="宋体"/>
          <w:szCs w:val="21"/>
        </w:rPr>
        <w:t>第四章投标文件格式</w:t>
      </w:r>
    </w:p>
    <w:p>
      <w:pPr>
        <w:spacing w:line="360" w:lineRule="auto"/>
        <w:ind w:firstLine="420" w:firstLineChars="200"/>
        <w:rPr>
          <w:rFonts w:ascii="宋体" w:hAnsi="宋体"/>
          <w:szCs w:val="21"/>
        </w:rPr>
      </w:pPr>
      <w:r>
        <w:rPr>
          <w:rFonts w:hint="eastAsia" w:ascii="宋体" w:hAnsi="宋体"/>
          <w:szCs w:val="21"/>
        </w:rPr>
        <w:t>第五章技术条件（工程建设标准）（另册）</w:t>
      </w:r>
    </w:p>
    <w:p>
      <w:pPr>
        <w:spacing w:line="360" w:lineRule="auto"/>
        <w:ind w:firstLine="420" w:firstLineChars="200"/>
        <w:rPr>
          <w:rFonts w:ascii="宋体" w:hAnsi="宋体"/>
          <w:szCs w:val="21"/>
        </w:rPr>
      </w:pPr>
      <w:r>
        <w:rPr>
          <w:rFonts w:hint="eastAsia" w:ascii="宋体" w:hAnsi="宋体"/>
          <w:szCs w:val="21"/>
        </w:rPr>
        <w:t>第六章图纸及勘察资料</w:t>
      </w:r>
      <w:bookmarkStart w:id="9" w:name="_Hlk48663595"/>
      <w:r>
        <w:rPr>
          <w:rFonts w:hint="eastAsia" w:ascii="宋体" w:hAnsi="宋体"/>
          <w:szCs w:val="21"/>
        </w:rPr>
        <w:t>（另册）</w:t>
      </w:r>
      <w:bookmarkEnd w:id="9"/>
    </w:p>
    <w:p>
      <w:pPr>
        <w:spacing w:line="360" w:lineRule="auto"/>
        <w:ind w:firstLine="420" w:firstLineChars="200"/>
        <w:rPr>
          <w:rFonts w:ascii="宋体" w:hAnsi="宋体"/>
          <w:szCs w:val="21"/>
        </w:rPr>
      </w:pPr>
      <w:r>
        <w:rPr>
          <w:rFonts w:hint="eastAsia" w:ascii="宋体" w:hAnsi="宋体"/>
          <w:szCs w:val="21"/>
        </w:rPr>
        <w:t>第七章招标工程量清单（另册）</w:t>
      </w:r>
    </w:p>
    <w:p>
      <w:pPr>
        <w:spacing w:line="360" w:lineRule="auto"/>
        <w:ind w:firstLine="420" w:firstLineChars="200"/>
        <w:rPr>
          <w:rFonts w:ascii="宋体" w:hAnsi="宋体"/>
          <w:szCs w:val="21"/>
        </w:rPr>
      </w:pPr>
      <w:r>
        <w:rPr>
          <w:rFonts w:hint="eastAsia" w:ascii="宋体" w:hAnsi="宋体"/>
          <w:szCs w:val="21"/>
        </w:rPr>
        <w:t>第八章最高投标限价</w:t>
      </w:r>
    </w:p>
    <w:p>
      <w:pPr>
        <w:pBdr>
          <w:bottom w:val="single" w:color="auto" w:sz="6" w:space="1"/>
        </w:pBdr>
        <w:spacing w:line="360" w:lineRule="auto"/>
        <w:ind w:firstLine="472" w:firstLineChars="224"/>
        <w:rPr>
          <w:rFonts w:ascii="宋体" w:hAnsi="宋体"/>
          <w:szCs w:val="21"/>
          <w:u w:val="single"/>
        </w:rPr>
      </w:pPr>
      <w:r>
        <w:rPr>
          <w:rFonts w:hint="eastAsia" w:ascii="宋体" w:hAnsi="宋体"/>
          <w:b/>
          <w:szCs w:val="21"/>
        </w:rPr>
        <w:t>现文：</w:t>
      </w:r>
      <w:r>
        <w:rPr>
          <w:rFonts w:ascii="宋体" w:hAnsi="宋体"/>
          <w:b/>
          <w:szCs w:val="21"/>
        </w:rPr>
        <w:t>7.1</w:t>
      </w:r>
      <w:r>
        <w:rPr>
          <w:rFonts w:hint="eastAsia" w:ascii="宋体" w:hAnsi="宋体"/>
          <w:szCs w:val="21"/>
        </w:rPr>
        <w:t>本招标文件包括下列文件，以及所有按本须知第8条发出的</w:t>
      </w:r>
      <w:r>
        <w:rPr>
          <w:rFonts w:hint="eastAsia" w:ascii="宋体" w:hAnsi="宋体" w:cs="宋体"/>
          <w:szCs w:val="21"/>
          <w:u w:val="single"/>
        </w:rPr>
        <w:t>招标答疑纪要</w:t>
      </w:r>
      <w:r>
        <w:rPr>
          <w:rFonts w:hint="eastAsia" w:ascii="宋体" w:hAnsi="宋体"/>
          <w:szCs w:val="21"/>
        </w:rPr>
        <w:t>和按本须知第9条发出的澄清或修改：</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第一章投标须知</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第二章开标、评标及定标办法</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第三章合同条款</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第四章投标文件格式</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第五章技术条件（工程建设标准）</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第六章图纸及勘察资料（另册）</w:t>
      </w:r>
    </w:p>
    <w:p>
      <w:pPr>
        <w:pBdr>
          <w:bottom w:val="single" w:color="auto" w:sz="6" w:space="1"/>
        </w:pBdr>
        <w:spacing w:line="360" w:lineRule="auto"/>
        <w:ind w:firstLine="470" w:firstLineChars="224"/>
        <w:rPr>
          <w:rFonts w:ascii="宋体" w:hAnsi="宋体"/>
          <w:szCs w:val="21"/>
          <w:u w:val="single"/>
        </w:rPr>
      </w:pPr>
      <w:r>
        <w:rPr>
          <w:rFonts w:hint="eastAsia" w:ascii="宋体" w:hAnsi="宋体"/>
          <w:szCs w:val="21"/>
        </w:rPr>
        <w:t>第七章招标工程量清单（另册）</w:t>
      </w:r>
    </w:p>
    <w:p>
      <w:pPr>
        <w:pBdr>
          <w:bottom w:val="single" w:color="auto" w:sz="6" w:space="1"/>
        </w:pBdr>
        <w:spacing w:line="360" w:lineRule="auto"/>
        <w:ind w:firstLine="470" w:firstLineChars="224"/>
        <w:rPr>
          <w:rFonts w:ascii="宋体" w:hAnsi="宋体"/>
          <w:b/>
          <w:szCs w:val="21"/>
        </w:rPr>
      </w:pPr>
      <w:r>
        <w:rPr>
          <w:rFonts w:hint="eastAsia" w:ascii="宋体" w:hAnsi="宋体"/>
          <w:szCs w:val="21"/>
          <w:u w:val="single"/>
        </w:rPr>
        <w:t>第八章最高投标限价（另册）</w:t>
      </w:r>
    </w:p>
    <w:p>
      <w:pPr>
        <w:pStyle w:val="34"/>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8.1</w:t>
      </w:r>
      <w:r>
        <w:rPr>
          <w:rFonts w:hint="eastAsia" w:ascii="宋体" w:hAnsi="宋体" w:cs="宋体"/>
          <w:b/>
          <w:szCs w:val="21"/>
        </w:rPr>
        <w:t>修改类型：修改</w:t>
      </w:r>
    </w:p>
    <w:p>
      <w:pPr>
        <w:spacing w:line="460" w:lineRule="exact"/>
        <w:ind w:firstLine="413" w:firstLineChars="196"/>
        <w:rPr>
          <w:rFonts w:ascii="宋体" w:hAnsi="宋体" w:cs="宋体"/>
          <w:b/>
          <w:szCs w:val="21"/>
        </w:rPr>
      </w:pPr>
      <w:r>
        <w:rPr>
          <w:rFonts w:hint="eastAsia" w:ascii="宋体" w:hAnsi="宋体" w:cs="宋体"/>
          <w:b/>
          <w:szCs w:val="21"/>
        </w:rPr>
        <w:t>原文：</w:t>
      </w:r>
      <w:r>
        <w:rPr>
          <w:rFonts w:hint="eastAsia" w:ascii="宋体" w:hAnsi="宋体" w:cs="宋体"/>
          <w:szCs w:val="21"/>
        </w:rPr>
        <w:t>8.1投标人若对招标文件（包括招标图纸）中有疑问，可以书面形式通过交易平台提交给招标人或招标代理人，提交形式见本须知前附表第16项。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527" w:firstLineChars="250"/>
      </w:pPr>
      <w:r>
        <w:rPr>
          <w:rFonts w:hint="eastAsia" w:ascii="宋体" w:hAnsi="宋体" w:cs="宋体"/>
          <w:b/>
          <w:szCs w:val="21"/>
        </w:rPr>
        <w:t>现文：</w:t>
      </w:r>
      <w:r>
        <w:rPr>
          <w:rFonts w:hint="eastAsia" w:ascii="宋体" w:hAnsi="宋体" w:cs="宋体"/>
          <w:szCs w:val="21"/>
        </w:rPr>
        <w:t>8.1投标人若对招标文件（包括招标图纸）中有疑问，可以通过</w:t>
      </w:r>
      <w:r>
        <w:rPr>
          <w:rFonts w:hint="eastAsia" w:ascii="宋体" w:hAnsi="宋体" w:cs="宋体"/>
          <w:szCs w:val="21"/>
          <w:u w:val="single"/>
        </w:rPr>
        <w:t>广州公共资源交易中心</w:t>
      </w:r>
      <w:r>
        <w:rPr>
          <w:rFonts w:hint="eastAsia" w:ascii="宋体" w:hAnsi="宋体" w:cs="宋体"/>
          <w:szCs w:val="21"/>
        </w:rPr>
        <w:t>交易平台提交给招标人或招标代理人，提交形式见本须知前附表第16项。</w:t>
      </w:r>
    </w:p>
    <w:p>
      <w:pPr>
        <w:pStyle w:val="6"/>
        <w:ind w:firstLine="489" w:firstLineChars="232"/>
        <w:rPr>
          <w:color w:val="auto"/>
          <w:sz w:val="21"/>
        </w:rPr>
      </w:pPr>
      <w:r>
        <w:rPr>
          <w:rFonts w:hint="eastAsia"/>
          <w:color w:val="auto"/>
          <w:sz w:val="21"/>
        </w:rPr>
        <w:t>条款号: 8.2 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8.2招标答疑会会议纪要将在提交投标文件截止时间15日前在交易平台 “项目答疑纪要”专区公开发布。答疑纪要一经在交易平台发布，视作已发放给所有投标人。</w:t>
      </w:r>
    </w:p>
    <w:p>
      <w:pPr>
        <w:pBdr>
          <w:bottom w:val="single" w:color="auto" w:sz="6" w:space="1"/>
        </w:pBdr>
        <w:spacing w:line="360" w:lineRule="auto"/>
        <w:ind w:firstLine="527" w:firstLineChars="250"/>
        <w:rPr>
          <w:rFonts w:ascii="宋体" w:hAnsi="宋体" w:cs="宋体"/>
          <w:szCs w:val="21"/>
        </w:rPr>
      </w:pPr>
      <w:r>
        <w:rPr>
          <w:rFonts w:hint="eastAsia"/>
          <w:b/>
          <w:szCs w:val="21"/>
        </w:rPr>
        <w:t>现文：</w:t>
      </w:r>
      <w:r>
        <w:rPr>
          <w:rFonts w:hint="eastAsia" w:ascii="宋体" w:hAnsi="宋体" w:cs="宋体"/>
          <w:szCs w:val="21"/>
        </w:rPr>
        <w:t>8.2招标答疑会会议纪要将在提交投标文件截止时间15日前在</w:t>
      </w:r>
      <w:r>
        <w:rPr>
          <w:rFonts w:hint="eastAsia" w:ascii="宋体" w:hAnsi="宋体" w:cs="宋体"/>
          <w:szCs w:val="21"/>
          <w:u w:val="single"/>
        </w:rPr>
        <w:t>广州公共资源交易中心</w:t>
      </w:r>
      <w:r>
        <w:rPr>
          <w:rFonts w:hint="eastAsia" w:ascii="宋体" w:hAnsi="宋体" w:cs="宋体"/>
          <w:szCs w:val="21"/>
        </w:rPr>
        <w:t>交易平台“</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w:t>
      </w:r>
    </w:p>
    <w:p>
      <w:pPr>
        <w:pStyle w:val="34"/>
        <w:spacing w:after="0" w:line="460" w:lineRule="exact"/>
        <w:ind w:firstLine="422" w:firstLineChars="200"/>
        <w:rPr>
          <w:rFonts w:ascii="宋体" w:hAnsi="宋体" w:cs="宋体"/>
          <w:szCs w:val="21"/>
        </w:rPr>
      </w:pPr>
      <w:r>
        <w:rPr>
          <w:rFonts w:hint="eastAsia" w:ascii="宋体" w:hAnsi="宋体" w:cs="宋体"/>
          <w:b/>
          <w:szCs w:val="21"/>
        </w:rPr>
        <w:t>条款号：8.3                  修改类型：修改</w:t>
      </w:r>
    </w:p>
    <w:p>
      <w:pPr>
        <w:pStyle w:val="34"/>
        <w:spacing w:after="0" w:line="460" w:lineRule="exact"/>
        <w:ind w:firstLine="411" w:firstLineChars="196"/>
        <w:rPr>
          <w:rFonts w:ascii="宋体" w:hAnsi="宋体" w:cs="宋体"/>
          <w:bCs/>
          <w:szCs w:val="21"/>
        </w:rPr>
      </w:pPr>
      <w:r>
        <w:rPr>
          <w:rFonts w:hint="eastAsia" w:ascii="宋体" w:hAnsi="宋体" w:cs="宋体"/>
          <w:bCs/>
          <w:szCs w:val="21"/>
        </w:rPr>
        <w:t>原文：8.3答疑会会议纪要为招标文件的一部分。</w:t>
      </w:r>
    </w:p>
    <w:p>
      <w:pPr>
        <w:pBdr>
          <w:bottom w:val="single" w:color="auto" w:sz="6" w:space="1"/>
        </w:pBdr>
        <w:ind w:firstLine="411" w:firstLineChars="196"/>
        <w:rPr>
          <w:bCs/>
          <w:szCs w:val="21"/>
        </w:rPr>
      </w:pPr>
      <w:r>
        <w:rPr>
          <w:rFonts w:hint="eastAsia" w:ascii="宋体" w:hAnsi="宋体" w:cs="宋体"/>
          <w:bCs/>
          <w:szCs w:val="21"/>
        </w:rPr>
        <w:t>现文：8.4</w:t>
      </w:r>
      <w:r>
        <w:rPr>
          <w:rFonts w:hint="eastAsia" w:ascii="宋体" w:hAnsi="宋体" w:cs="宋体"/>
          <w:bCs/>
          <w:szCs w:val="21"/>
          <w:u w:val="single"/>
        </w:rPr>
        <w:t>招标答疑纪要</w:t>
      </w:r>
      <w:r>
        <w:rPr>
          <w:rFonts w:hint="eastAsia" w:ascii="宋体" w:hAnsi="宋体" w:cs="宋体"/>
          <w:bCs/>
          <w:szCs w:val="21"/>
        </w:rPr>
        <w:t>为招标文件的一部分。</w:t>
      </w:r>
    </w:p>
    <w:p>
      <w:pPr>
        <w:pStyle w:val="6"/>
        <w:ind w:firstLine="489" w:firstLineChars="232"/>
        <w:rPr>
          <w:color w:val="auto"/>
          <w:sz w:val="21"/>
        </w:rPr>
      </w:pPr>
      <w:r>
        <w:rPr>
          <w:rFonts w:hint="eastAsia"/>
          <w:color w:val="auto"/>
          <w:sz w:val="21"/>
        </w:rPr>
        <w:t>条款号: 8.4               修改类型：修改</w:t>
      </w:r>
    </w:p>
    <w:p>
      <w:pPr>
        <w:pStyle w:val="31"/>
        <w:spacing w:line="460" w:lineRule="exact"/>
        <w:ind w:firstLine="413" w:firstLineChars="196"/>
        <w:rPr>
          <w:sz w:val="21"/>
          <w:szCs w:val="21"/>
        </w:rPr>
      </w:pPr>
      <w:r>
        <w:rPr>
          <w:rFonts w:hint="eastAsia"/>
          <w:b/>
          <w:sz w:val="21"/>
          <w:szCs w:val="21"/>
        </w:rPr>
        <w:t>原文：</w:t>
      </w:r>
      <w:r>
        <w:rPr>
          <w:rFonts w:hint="eastAsia"/>
          <w:sz w:val="21"/>
          <w:szCs w:val="21"/>
        </w:rPr>
        <w:t>8.4若招标答疑会会议纪要与招标文件有矛盾，以答疑会议纪要最后发出的书面形式的文件为准。</w:t>
      </w:r>
    </w:p>
    <w:p>
      <w:pPr>
        <w:pBdr>
          <w:bottom w:val="single" w:color="auto" w:sz="6" w:space="1"/>
        </w:pBdr>
        <w:spacing w:line="460" w:lineRule="exact"/>
        <w:ind w:firstLine="413" w:firstLineChars="196"/>
        <w:rPr>
          <w:rFonts w:ascii="宋体" w:hAnsi="宋体" w:cs="宋体"/>
          <w:szCs w:val="21"/>
        </w:rPr>
      </w:pPr>
      <w:r>
        <w:rPr>
          <w:rFonts w:hint="eastAsia" w:ascii="宋体" w:hAnsi="宋体" w:cs="宋体"/>
          <w:b/>
          <w:szCs w:val="21"/>
        </w:rPr>
        <w:t>现文：</w:t>
      </w:r>
      <w:r>
        <w:rPr>
          <w:rFonts w:hint="eastAsia" w:ascii="宋体" w:hAnsi="宋体" w:cs="宋体"/>
          <w:szCs w:val="21"/>
        </w:rPr>
        <w:t>8.4若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广州公共资源交易中心交易平台</w:t>
      </w:r>
      <w:r>
        <w:rPr>
          <w:rFonts w:hint="eastAsia" w:ascii="宋体" w:hAnsi="宋体" w:cs="宋体"/>
          <w:szCs w:val="21"/>
        </w:rPr>
        <w:t>最后发布的答疑纪要为准。</w:t>
      </w:r>
    </w:p>
    <w:p>
      <w:pPr>
        <w:pStyle w:val="19"/>
      </w:pPr>
    </w:p>
    <w:p>
      <w:pPr>
        <w:pStyle w:val="6"/>
        <w:ind w:firstLine="489" w:firstLineChars="232"/>
        <w:rPr>
          <w:color w:val="auto"/>
          <w:sz w:val="21"/>
        </w:rPr>
      </w:pPr>
      <w:r>
        <w:rPr>
          <w:rFonts w:hint="eastAsia"/>
          <w:color w:val="auto"/>
          <w:sz w:val="21"/>
        </w:rPr>
        <w:t>条款号: 9.2修改类型：修改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9.2招标文件的澄清或修改将在</w:t>
      </w:r>
      <w:r>
        <w:rPr>
          <w:rFonts w:hint="eastAsia" w:ascii="宋体" w:hAnsi="宋体" w:cs="宋体"/>
          <w:szCs w:val="21"/>
          <w:u w:val="single"/>
        </w:rPr>
        <w:t>广州公共资源交易中心</w:t>
      </w:r>
      <w:r>
        <w:rPr>
          <w:rFonts w:hint="eastAsia" w:ascii="宋体" w:hAnsi="宋体" w:cs="宋体"/>
          <w:szCs w:val="21"/>
        </w:rPr>
        <w:t>交易平台“</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广州公共资源交易中心</w:t>
      </w:r>
      <w:r>
        <w:rPr>
          <w:rFonts w:hint="eastAsia" w:ascii="宋体" w:hAnsi="宋体" w:cs="宋体"/>
          <w:szCs w:val="21"/>
        </w:rPr>
        <w:t>交易平台上网发布时间作为送达时间。</w:t>
      </w:r>
    </w:p>
    <w:p>
      <w:pPr>
        <w:pStyle w:val="34"/>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szCs w:val="21"/>
        </w:rPr>
        <w:t xml:space="preserve">9.4            </w:t>
      </w:r>
      <w:r>
        <w:rPr>
          <w:rFonts w:hint="eastAsia" w:ascii="宋体" w:hAnsi="宋体" w:cs="宋体"/>
          <w:b/>
          <w:szCs w:val="21"/>
        </w:rPr>
        <w:t>修改类型：修改</w:t>
      </w:r>
    </w:p>
    <w:p>
      <w:pPr>
        <w:pStyle w:val="34"/>
        <w:spacing w:after="0"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9.4招标文件的澄清、修改均以</w:t>
      </w:r>
      <w:r>
        <w:rPr>
          <w:rFonts w:hint="eastAsia" w:ascii="宋体" w:hAnsi="宋体" w:cs="宋体"/>
          <w:szCs w:val="21"/>
          <w:u w:val="single"/>
        </w:rPr>
        <w:t>广州公共资源交易中心交易平台</w:t>
      </w:r>
      <w:r>
        <w:rPr>
          <w:rFonts w:hint="eastAsia" w:ascii="宋体" w:hAnsi="宋体" w:cs="宋体"/>
          <w:szCs w:val="21"/>
        </w:rPr>
        <w:t>发布的内容为准。当招标文件的澄清、修改在同一内容的表述不一致时，以</w:t>
      </w:r>
      <w:r>
        <w:rPr>
          <w:rFonts w:hint="eastAsia" w:ascii="宋体" w:hAnsi="宋体" w:cs="宋体"/>
          <w:szCs w:val="21"/>
          <w:u w:val="single"/>
        </w:rPr>
        <w:t>广州公共资源交易中心交易平台</w:t>
      </w:r>
      <w:r>
        <w:rPr>
          <w:rFonts w:hint="eastAsia" w:ascii="宋体" w:hAnsi="宋体" w:cs="宋体"/>
          <w:szCs w:val="21"/>
        </w:rPr>
        <w:t>最后发布的内容为准。</w:t>
      </w:r>
    </w:p>
    <w:p>
      <w:pPr>
        <w:pStyle w:val="34"/>
        <w:spacing w:after="0" w:line="460" w:lineRule="exact"/>
        <w:ind w:firstLine="422" w:firstLineChars="200"/>
        <w:rPr>
          <w:rFonts w:ascii="宋体" w:hAnsi="宋体" w:cs="宋体"/>
          <w:b/>
          <w:szCs w:val="21"/>
        </w:rPr>
      </w:pPr>
      <w:r>
        <w:rPr>
          <w:rFonts w:hint="eastAsia" w:ascii="宋体" w:hAnsi="宋体" w:cs="宋体"/>
          <w:b/>
          <w:szCs w:val="21"/>
        </w:rPr>
        <w:t>条款号：11.2 、11.3        修改类型：修改</w:t>
      </w:r>
    </w:p>
    <w:p>
      <w:pPr>
        <w:spacing w:line="460" w:lineRule="exact"/>
        <w:ind w:firstLine="422" w:firstLineChars="200"/>
        <w:rPr>
          <w:rFonts w:ascii="宋体" w:hAnsi="宋体" w:cs="宋体"/>
          <w:szCs w:val="21"/>
        </w:rPr>
      </w:pPr>
      <w:r>
        <w:rPr>
          <w:rFonts w:hint="eastAsia" w:ascii="宋体" w:hAnsi="宋体" w:cs="宋体"/>
          <w:b/>
          <w:szCs w:val="21"/>
        </w:rPr>
        <w:t>原文：</w:t>
      </w:r>
      <w:r>
        <w:rPr>
          <w:rFonts w:ascii="宋体" w:hAnsi="宋体" w:cs="宋体"/>
          <w:szCs w:val="21"/>
        </w:rPr>
        <w:t>11.2</w:t>
      </w:r>
      <w:r>
        <w:rPr>
          <w:rFonts w:hint="eastAsia" w:ascii="宋体" w:hAnsi="宋体" w:cs="宋体"/>
          <w:szCs w:val="21"/>
        </w:rPr>
        <w:t>投标文件技术标部分主要包括下列内容</w:t>
      </w:r>
      <w:r>
        <w:rPr>
          <w:rFonts w:ascii="宋体" w:hAnsi="宋体" w:cs="宋体"/>
          <w:szCs w:val="21"/>
        </w:rPr>
        <w:t>:</w:t>
      </w:r>
    </w:p>
    <w:p>
      <w:pPr>
        <w:spacing w:line="460" w:lineRule="exact"/>
        <w:ind w:firstLine="420" w:firstLineChars="200"/>
        <w:rPr>
          <w:rFonts w:ascii="宋体" w:hAnsi="宋体" w:cs="宋体"/>
          <w:szCs w:val="21"/>
        </w:rPr>
      </w:pPr>
      <w:r>
        <w:rPr>
          <w:rFonts w:hint="eastAsia" w:ascii="宋体" w:hAnsi="宋体" w:cs="宋体"/>
          <w:szCs w:val="21"/>
        </w:rPr>
        <w:t>11.2.1 技术投标文件</w:t>
      </w:r>
      <w:r>
        <w:rPr>
          <w:rFonts w:ascii="宋体" w:hAnsi="宋体" w:cs="宋体"/>
          <w:szCs w:val="21"/>
        </w:rPr>
        <w:t>(</w:t>
      </w:r>
      <w:r>
        <w:rPr>
          <w:rFonts w:hint="eastAsia" w:ascii="宋体" w:hAnsi="宋体" w:cs="宋体"/>
          <w:szCs w:val="21"/>
        </w:rPr>
        <w:t>按招标文件的要求填写</w:t>
      </w:r>
      <w:r>
        <w:rPr>
          <w:rFonts w:ascii="宋体" w:hAnsi="宋体" w:cs="宋体"/>
          <w:szCs w:val="21"/>
        </w:rPr>
        <w:t>)</w:t>
      </w:r>
      <w:r>
        <w:rPr>
          <w:rFonts w:hint="eastAsia" w:ascii="宋体" w:hAnsi="宋体" w:cs="宋体"/>
          <w:szCs w:val="21"/>
        </w:rPr>
        <w:t>；</w:t>
      </w:r>
    </w:p>
    <w:p>
      <w:pPr>
        <w:spacing w:line="460" w:lineRule="exact"/>
        <w:ind w:firstLine="420" w:firstLineChars="200"/>
        <w:rPr>
          <w:rFonts w:ascii="宋体" w:hAnsi="宋体" w:cs="宋体"/>
          <w:szCs w:val="21"/>
        </w:rPr>
      </w:pPr>
      <w:r>
        <w:rPr>
          <w:rFonts w:hint="eastAsia" w:ascii="宋体" w:hAnsi="宋体" w:cs="宋体"/>
          <w:szCs w:val="21"/>
        </w:rPr>
        <w:t>11.2.2 资格审查文件：</w:t>
      </w:r>
    </w:p>
    <w:p>
      <w:pPr>
        <w:spacing w:line="460" w:lineRule="exact"/>
        <w:ind w:firstLine="420" w:firstLineChars="200"/>
        <w:rPr>
          <w:rFonts w:ascii="宋体" w:hAnsi="宋体" w:cs="宋体"/>
          <w:szCs w:val="21"/>
        </w:rPr>
      </w:pPr>
      <w:r>
        <w:rPr>
          <w:rFonts w:hint="eastAsia" w:ascii="宋体" w:hAnsi="宋体" w:cs="宋体"/>
          <w:szCs w:val="21"/>
        </w:rPr>
        <w:t xml:space="preserve">（1）投标人声明； </w:t>
      </w:r>
    </w:p>
    <w:p>
      <w:pPr>
        <w:spacing w:line="460" w:lineRule="exact"/>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460" w:lineRule="exact"/>
        <w:ind w:firstLine="420" w:firstLineChars="200"/>
        <w:rPr>
          <w:rFonts w:ascii="宋体" w:hAnsi="宋体" w:cs="宋体"/>
          <w:szCs w:val="21"/>
        </w:rPr>
      </w:pPr>
      <w:r>
        <w:rPr>
          <w:rFonts w:hint="eastAsia" w:ascii="宋体" w:hAnsi="宋体" w:cs="宋体"/>
          <w:szCs w:val="21"/>
        </w:rPr>
        <w:t>（3）企业营业执照（取自平台内上传件）；</w:t>
      </w:r>
    </w:p>
    <w:p>
      <w:pPr>
        <w:spacing w:line="460" w:lineRule="exact"/>
        <w:ind w:firstLine="420" w:firstLineChars="200"/>
        <w:rPr>
          <w:rFonts w:ascii="宋体" w:hAnsi="宋体" w:cs="宋体"/>
          <w:szCs w:val="21"/>
        </w:rPr>
      </w:pPr>
      <w:r>
        <w:rPr>
          <w:rFonts w:hint="eastAsia" w:ascii="宋体" w:hAnsi="宋体" w:cs="宋体"/>
          <w:szCs w:val="21"/>
        </w:rPr>
        <w:t>（4）企业资质证书（取自平台内上传件）；</w:t>
      </w:r>
    </w:p>
    <w:p>
      <w:pPr>
        <w:spacing w:line="460" w:lineRule="exact"/>
        <w:ind w:firstLine="420" w:firstLineChars="200"/>
        <w:rPr>
          <w:rFonts w:ascii="宋体" w:hAnsi="宋体" w:cs="宋体"/>
          <w:szCs w:val="21"/>
        </w:rPr>
      </w:pPr>
      <w:r>
        <w:rPr>
          <w:rFonts w:hint="eastAsia" w:ascii="宋体" w:hAnsi="宋体" w:cs="宋体"/>
          <w:szCs w:val="21"/>
        </w:rPr>
        <w:t>（5）建筑施工企业安全生产许可证（取自平台内上传件）；</w:t>
      </w:r>
    </w:p>
    <w:p>
      <w:pPr>
        <w:spacing w:line="460" w:lineRule="exact"/>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460" w:lineRule="exact"/>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460" w:lineRule="exact"/>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460" w:lineRule="exact"/>
        <w:ind w:firstLine="420" w:firstLineChars="200"/>
        <w:rPr>
          <w:rFonts w:ascii="宋体" w:hAnsi="宋体" w:cs="宋体"/>
          <w:szCs w:val="21"/>
        </w:rPr>
      </w:pPr>
      <w:r>
        <w:rPr>
          <w:rFonts w:hint="eastAsia" w:ascii="宋体" w:hAnsi="宋体" w:cs="宋体"/>
          <w:szCs w:val="21"/>
        </w:rPr>
        <w:t xml:space="preserve">（9）拟委派项目负责人的建造师注册证书（取自平台内上传件）； </w:t>
      </w:r>
    </w:p>
    <w:p>
      <w:pPr>
        <w:spacing w:line="460" w:lineRule="exact"/>
        <w:ind w:firstLine="420" w:firstLineChars="200"/>
        <w:rPr>
          <w:rFonts w:ascii="宋体" w:hAnsi="宋体" w:cs="宋体"/>
          <w:szCs w:val="21"/>
        </w:rPr>
      </w:pPr>
      <w:r>
        <w:rPr>
          <w:rFonts w:hint="eastAsia" w:ascii="宋体" w:hAnsi="宋体" w:cs="宋体"/>
          <w:szCs w:val="21"/>
        </w:rPr>
        <w:t>（10）项目负责人安全生产考核合格证明或在有效期内的安全考核合格证书（B类）或建筑施工企业项目负责人安全生产考核合格证书（取自平台内上传件）；</w:t>
      </w:r>
    </w:p>
    <w:p>
      <w:pPr>
        <w:spacing w:line="460" w:lineRule="exact"/>
        <w:ind w:firstLine="420" w:firstLineChars="200"/>
        <w:rPr>
          <w:rFonts w:ascii="宋体" w:hAnsi="宋体" w:cs="宋体"/>
          <w:szCs w:val="21"/>
        </w:rPr>
      </w:pPr>
      <w:r>
        <w:rPr>
          <w:rFonts w:hint="eastAsia" w:ascii="宋体" w:hAnsi="宋体" w:cs="宋体"/>
          <w:szCs w:val="21"/>
        </w:rPr>
        <w:t>（11）专职安全员须具有在有效期内的安全考核合格证书（C3类）或建筑施工企业专职安全生产管理人员安全生产考核合格证书（取自平台内上传件）；</w:t>
      </w:r>
    </w:p>
    <w:p>
      <w:pPr>
        <w:spacing w:line="460" w:lineRule="exact"/>
        <w:ind w:firstLine="420" w:firstLineChars="200"/>
        <w:rPr>
          <w:rFonts w:ascii="宋体" w:hAnsi="宋体" w:cs="宋体"/>
          <w:szCs w:val="21"/>
        </w:rPr>
      </w:pPr>
      <w:r>
        <w:rPr>
          <w:rFonts w:hint="eastAsia" w:ascii="宋体" w:hAnsi="宋体" w:cs="宋体"/>
          <w:szCs w:val="21"/>
        </w:rPr>
        <w:t>（12）用于资格审查的业绩（设置业绩要求时选择此项，投标人须提供类似工程业绩的项目名称及项目编号，具体格式由招标人自定）；</w:t>
      </w:r>
    </w:p>
    <w:p>
      <w:pPr>
        <w:spacing w:line="460" w:lineRule="exact"/>
        <w:ind w:firstLine="420" w:firstLineChars="200"/>
        <w:rPr>
          <w:rFonts w:ascii="宋体" w:hAnsi="宋体" w:cs="宋体"/>
          <w:szCs w:val="21"/>
        </w:rPr>
      </w:pPr>
      <w:r>
        <w:rPr>
          <w:rFonts w:hint="eastAsia" w:ascii="宋体" w:hAnsi="宋体" w:cs="宋体"/>
          <w:szCs w:val="21"/>
        </w:rPr>
        <w:t>（13）资格审查前，投标人须在广州市住房和城乡建设局建立企业信用档案，拟担任本工程项目负责人、专职安全员须是本企业信用档案中的在册人员。</w:t>
      </w:r>
    </w:p>
    <w:p>
      <w:pPr>
        <w:spacing w:line="460" w:lineRule="exact"/>
        <w:ind w:firstLine="420" w:firstLineChars="200"/>
        <w:rPr>
          <w:rFonts w:ascii="宋体" w:hAnsi="宋体" w:cs="宋体"/>
          <w:szCs w:val="21"/>
        </w:rPr>
      </w:pPr>
      <w:r>
        <w:rPr>
          <w:rFonts w:hint="eastAsia" w:ascii="宋体" w:hAnsi="宋体" w:cs="宋体"/>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60" w:lineRule="exact"/>
        <w:ind w:firstLine="420" w:firstLineChars="200"/>
        <w:rPr>
          <w:rFonts w:ascii="宋体" w:hAnsi="宋体" w:cs="宋体"/>
          <w:szCs w:val="21"/>
        </w:rPr>
      </w:pPr>
      <w:r>
        <w:rPr>
          <w:rFonts w:hint="eastAsia" w:ascii="宋体" w:hAnsi="宋体" w:cs="宋体"/>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60" w:lineRule="exact"/>
        <w:ind w:firstLine="420" w:firstLineChars="200"/>
        <w:rPr>
          <w:rFonts w:ascii="宋体" w:hAnsi="宋体" w:cs="宋体"/>
          <w:szCs w:val="21"/>
        </w:rPr>
      </w:pPr>
      <w:r>
        <w:rPr>
          <w:rFonts w:ascii="宋体" w:hAnsi="宋体" w:cs="宋体"/>
          <w:szCs w:val="21"/>
        </w:rPr>
        <w:t>11.2.3</w:t>
      </w:r>
      <w:r>
        <w:rPr>
          <w:rFonts w:hint="eastAsia" w:ascii="宋体" w:hAnsi="宋体" w:cs="宋体"/>
          <w:szCs w:val="21"/>
        </w:rPr>
        <w:t>项目管理机构配备。</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）投标人应列出该项目工程的施工组织机构构成和画出机构框架图及其负责人；</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）投标人应详细列出该施工组织机构中主要成员的名单、简历资料、职务职称和在本项目中拟担任的职务等资料，并附上有关证明材料扫描件；</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）其他辅助说明资料。</w:t>
      </w:r>
    </w:p>
    <w:p>
      <w:pPr>
        <w:spacing w:line="460" w:lineRule="exact"/>
        <w:ind w:firstLine="420" w:firstLineChars="200"/>
        <w:rPr>
          <w:rFonts w:ascii="宋体" w:hAnsi="宋体" w:cs="宋体"/>
          <w:szCs w:val="21"/>
        </w:rPr>
      </w:pPr>
      <w:r>
        <w:rPr>
          <w:rFonts w:ascii="宋体" w:hAnsi="宋体" w:cs="宋体"/>
          <w:szCs w:val="21"/>
        </w:rPr>
        <w:t>11.2.4</w:t>
      </w:r>
      <w:r>
        <w:rPr>
          <w:rFonts w:hint="eastAsia" w:ascii="宋体" w:hAnsi="宋体" w:cs="宋体"/>
          <w:szCs w:val="21"/>
        </w:rPr>
        <w:t>投标人在广州市可使用适合本工程的机械设备（附：机械设备为自有或租赁的说明；及承诺机械设备如属于租赁的，其租赁是不属于重复租赁）。</w:t>
      </w:r>
    </w:p>
    <w:p>
      <w:pPr>
        <w:spacing w:line="460" w:lineRule="exact"/>
        <w:ind w:firstLine="420" w:firstLineChars="200"/>
        <w:rPr>
          <w:rFonts w:ascii="宋体" w:hAnsi="宋体" w:cs="宋体"/>
          <w:szCs w:val="21"/>
        </w:rPr>
      </w:pPr>
      <w:r>
        <w:rPr>
          <w:rFonts w:ascii="宋体" w:hAnsi="宋体" w:cs="宋体"/>
          <w:szCs w:val="21"/>
        </w:rPr>
        <w:t>11.2.5</w:t>
      </w:r>
      <w:r>
        <w:rPr>
          <w:rFonts w:hint="eastAsia" w:ascii="宋体" w:hAnsi="宋体" w:cs="宋体"/>
          <w:szCs w:val="21"/>
        </w:rPr>
        <w:t>施工组织设计或施工方案。</w:t>
      </w:r>
    </w:p>
    <w:p>
      <w:pPr>
        <w:spacing w:line="460" w:lineRule="exact"/>
        <w:ind w:firstLine="420" w:firstLineChars="200"/>
        <w:rPr>
          <w:rFonts w:ascii="宋体" w:hAnsi="宋体" w:cs="宋体"/>
          <w:szCs w:val="21"/>
        </w:rPr>
      </w:pPr>
      <w:r>
        <w:rPr>
          <w:rFonts w:ascii="宋体" w:hAnsi="宋体" w:cs="宋体"/>
          <w:szCs w:val="21"/>
        </w:rPr>
        <w:t>11.2.</w:t>
      </w:r>
      <w:r>
        <w:rPr>
          <w:rFonts w:hint="eastAsia" w:ascii="宋体" w:hAnsi="宋体" w:cs="宋体"/>
          <w:szCs w:val="21"/>
        </w:rPr>
        <w:t>6按照招标文件要求填写的《参与编制技术标投标文件人员名单》。</w:t>
      </w:r>
    </w:p>
    <w:p>
      <w:pPr>
        <w:spacing w:line="460" w:lineRule="exact"/>
        <w:ind w:firstLine="420" w:firstLineChars="200"/>
        <w:rPr>
          <w:rFonts w:ascii="宋体" w:hAnsi="宋体" w:cs="宋体"/>
          <w:szCs w:val="21"/>
        </w:rPr>
      </w:pPr>
      <w:r>
        <w:rPr>
          <w:rFonts w:ascii="宋体" w:hAnsi="宋体" w:cs="宋体"/>
          <w:szCs w:val="21"/>
        </w:rPr>
        <w:t xml:space="preserve">11.3 </w:t>
      </w:r>
      <w:r>
        <w:rPr>
          <w:rFonts w:hint="eastAsia" w:ascii="宋体" w:hAnsi="宋体" w:cs="宋体"/>
          <w:szCs w:val="21"/>
        </w:rPr>
        <w:t>经济部分投标文件主要包括下列内容：</w:t>
      </w:r>
    </w:p>
    <w:p>
      <w:pPr>
        <w:spacing w:line="460" w:lineRule="exact"/>
        <w:ind w:firstLine="420" w:firstLineChars="200"/>
        <w:rPr>
          <w:rFonts w:ascii="宋体" w:hAnsi="宋体" w:cs="宋体"/>
          <w:szCs w:val="21"/>
        </w:rPr>
      </w:pPr>
      <w:r>
        <w:rPr>
          <w:rFonts w:ascii="宋体" w:hAnsi="宋体" w:cs="宋体"/>
          <w:szCs w:val="21"/>
        </w:rPr>
        <w:t xml:space="preserve">11.3.1 </w:t>
      </w:r>
      <w:r>
        <w:rPr>
          <w:rFonts w:hint="eastAsia" w:ascii="宋体" w:hAnsi="宋体" w:cs="宋体"/>
          <w:szCs w:val="21"/>
        </w:rPr>
        <w:t>经济投标文件</w:t>
      </w:r>
      <w:r>
        <w:rPr>
          <w:rFonts w:ascii="宋体" w:hAnsi="宋体" w:cs="宋体"/>
          <w:szCs w:val="21"/>
        </w:rPr>
        <w:t>(</w:t>
      </w:r>
      <w:r>
        <w:rPr>
          <w:rFonts w:hint="eastAsia" w:ascii="宋体" w:hAnsi="宋体" w:cs="宋体"/>
          <w:szCs w:val="21"/>
        </w:rPr>
        <w:t>按招标文件的要求填写</w:t>
      </w:r>
      <w:r>
        <w:rPr>
          <w:rFonts w:ascii="宋体" w:hAnsi="宋体" w:cs="宋体"/>
          <w:szCs w:val="21"/>
        </w:rPr>
        <w:t>)</w:t>
      </w:r>
      <w:r>
        <w:rPr>
          <w:rFonts w:hint="eastAsia" w:ascii="宋体" w:hAnsi="宋体" w:cs="宋体"/>
          <w:szCs w:val="21"/>
        </w:rPr>
        <w:t>。</w:t>
      </w:r>
    </w:p>
    <w:p>
      <w:pPr>
        <w:spacing w:line="460" w:lineRule="exact"/>
        <w:ind w:firstLine="420" w:firstLineChars="200"/>
        <w:rPr>
          <w:rFonts w:ascii="宋体" w:hAnsi="宋体" w:cs="宋体"/>
          <w:szCs w:val="21"/>
        </w:rPr>
      </w:pPr>
      <w:r>
        <w:rPr>
          <w:rFonts w:ascii="宋体" w:hAnsi="宋体" w:cs="宋体"/>
          <w:szCs w:val="21"/>
        </w:rPr>
        <w:t>11.3.2</w:t>
      </w:r>
      <w:r>
        <w:rPr>
          <w:rFonts w:hint="eastAsia" w:ascii="宋体" w:hAnsi="宋体" w:cs="宋体"/>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）投标总价封面、扉页；</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）总说明</w:t>
      </w:r>
    </w:p>
    <w:p>
      <w:pPr>
        <w:spacing w:line="460" w:lineRule="exact"/>
        <w:ind w:firstLine="420" w:firstLineChars="200"/>
        <w:rPr>
          <w:rFonts w:ascii="宋体" w:hAnsi="宋体" w:cs="宋体"/>
          <w:szCs w:val="21"/>
        </w:rPr>
      </w:pPr>
      <w:r>
        <w:rPr>
          <w:rFonts w:hint="eastAsia" w:ascii="宋体" w:hAnsi="宋体" w:cs="宋体"/>
          <w:szCs w:val="21"/>
        </w:rPr>
        <w:t>（3）工程项目投标报价汇总表；</w:t>
      </w:r>
    </w:p>
    <w:p>
      <w:pPr>
        <w:spacing w:line="460" w:lineRule="exact"/>
        <w:ind w:firstLine="420" w:firstLineChars="200"/>
        <w:rPr>
          <w:rFonts w:ascii="宋体" w:hAnsi="宋体" w:cs="宋体"/>
          <w:szCs w:val="21"/>
        </w:rPr>
      </w:pPr>
      <w:r>
        <w:rPr>
          <w:rFonts w:hint="eastAsia" w:ascii="宋体" w:hAnsi="宋体" w:cs="宋体"/>
          <w:szCs w:val="21"/>
        </w:rPr>
        <w:t>（4）单项工程投标报价汇总表；</w:t>
      </w:r>
    </w:p>
    <w:p>
      <w:pPr>
        <w:spacing w:line="460" w:lineRule="exact"/>
        <w:ind w:firstLine="420" w:firstLineChars="200"/>
        <w:rPr>
          <w:rFonts w:ascii="宋体" w:hAnsi="宋体" w:cs="宋体"/>
          <w:szCs w:val="21"/>
        </w:rPr>
      </w:pPr>
      <w:r>
        <w:rPr>
          <w:rFonts w:hint="eastAsia" w:ascii="宋体" w:hAnsi="宋体" w:cs="宋体"/>
          <w:szCs w:val="21"/>
        </w:rPr>
        <w:t>（5）单位工程投标报价汇总表；</w:t>
      </w:r>
    </w:p>
    <w:p>
      <w:pPr>
        <w:spacing w:line="460" w:lineRule="exact"/>
        <w:ind w:firstLine="420" w:firstLineChars="200"/>
        <w:rPr>
          <w:rFonts w:ascii="宋体" w:hAnsi="宋体" w:cs="宋体"/>
          <w:szCs w:val="21"/>
        </w:rPr>
      </w:pPr>
      <w:r>
        <w:rPr>
          <w:rFonts w:hint="eastAsia" w:ascii="宋体" w:hAnsi="宋体" w:cs="宋体"/>
          <w:szCs w:val="21"/>
        </w:rPr>
        <w:t>（6）分部分项工程清单与计价表；</w:t>
      </w:r>
    </w:p>
    <w:p>
      <w:pPr>
        <w:spacing w:line="460" w:lineRule="exact"/>
        <w:ind w:firstLine="420" w:firstLineChars="200"/>
        <w:rPr>
          <w:rFonts w:ascii="宋体" w:hAnsi="宋体" w:cs="宋体"/>
          <w:szCs w:val="21"/>
        </w:rPr>
      </w:pPr>
      <w:r>
        <w:rPr>
          <w:rFonts w:hint="eastAsia" w:ascii="宋体" w:hAnsi="宋体" w:cs="宋体"/>
          <w:szCs w:val="21"/>
        </w:rPr>
        <w:t>（7）单价措施项目清单与计价表；</w:t>
      </w:r>
    </w:p>
    <w:p>
      <w:pPr>
        <w:spacing w:line="460" w:lineRule="exact"/>
        <w:ind w:firstLine="420" w:firstLineChars="200"/>
        <w:rPr>
          <w:rFonts w:ascii="宋体" w:hAnsi="宋体" w:cs="宋体"/>
          <w:szCs w:val="21"/>
        </w:rPr>
      </w:pPr>
      <w:r>
        <w:rPr>
          <w:rFonts w:hint="eastAsia" w:ascii="宋体" w:hAnsi="宋体" w:cs="宋体"/>
          <w:szCs w:val="21"/>
        </w:rPr>
        <w:t>（8）总价措施项目清单与计价表；</w:t>
      </w:r>
    </w:p>
    <w:p>
      <w:pPr>
        <w:spacing w:line="460" w:lineRule="exact"/>
        <w:ind w:firstLine="420" w:firstLineChars="200"/>
        <w:rPr>
          <w:rFonts w:ascii="宋体" w:hAnsi="宋体" w:cs="宋体"/>
          <w:szCs w:val="21"/>
        </w:rPr>
      </w:pPr>
      <w:r>
        <w:rPr>
          <w:rFonts w:hint="eastAsia" w:ascii="宋体" w:hAnsi="宋体" w:cs="宋体"/>
          <w:szCs w:val="21"/>
        </w:rPr>
        <w:t>（9）综合单价分析表；</w:t>
      </w:r>
    </w:p>
    <w:p>
      <w:pPr>
        <w:spacing w:line="460" w:lineRule="exact"/>
        <w:ind w:firstLine="420" w:firstLineChars="200"/>
        <w:rPr>
          <w:rFonts w:ascii="宋体" w:hAnsi="宋体" w:cs="宋体"/>
          <w:szCs w:val="21"/>
        </w:rPr>
      </w:pPr>
      <w:r>
        <w:rPr>
          <w:rFonts w:hint="eastAsia" w:ascii="宋体" w:hAnsi="宋体" w:cs="宋体"/>
          <w:szCs w:val="21"/>
        </w:rPr>
        <w:t>（10）其他项目清单与计价汇总表；</w:t>
      </w:r>
    </w:p>
    <w:p>
      <w:pPr>
        <w:spacing w:line="460" w:lineRule="exact"/>
        <w:ind w:firstLine="420" w:firstLineChars="200"/>
        <w:rPr>
          <w:rFonts w:ascii="宋体" w:hAnsi="宋体" w:cs="宋体"/>
          <w:szCs w:val="21"/>
        </w:rPr>
      </w:pPr>
      <w:r>
        <w:rPr>
          <w:rFonts w:hint="eastAsia" w:ascii="宋体" w:hAnsi="宋体" w:cs="宋体"/>
          <w:szCs w:val="21"/>
        </w:rPr>
        <w:t>（11）暂列金额明细表；</w:t>
      </w:r>
    </w:p>
    <w:p>
      <w:pPr>
        <w:spacing w:line="460" w:lineRule="exact"/>
        <w:ind w:firstLine="420" w:firstLineChars="200"/>
        <w:rPr>
          <w:rFonts w:ascii="宋体" w:hAnsi="宋体" w:cs="宋体"/>
          <w:szCs w:val="21"/>
        </w:rPr>
      </w:pPr>
      <w:r>
        <w:rPr>
          <w:rFonts w:hint="eastAsia" w:ascii="宋体" w:hAnsi="宋体" w:cs="宋体"/>
          <w:szCs w:val="21"/>
        </w:rPr>
        <w:t>（12）材料（工程设备）暂估价明细表；</w:t>
      </w:r>
    </w:p>
    <w:p>
      <w:pPr>
        <w:spacing w:line="460" w:lineRule="exact"/>
        <w:ind w:firstLine="420" w:firstLineChars="200"/>
        <w:rPr>
          <w:rFonts w:ascii="宋体" w:hAnsi="宋体" w:cs="宋体"/>
          <w:szCs w:val="21"/>
        </w:rPr>
      </w:pPr>
      <w:r>
        <w:rPr>
          <w:rFonts w:hint="eastAsia" w:ascii="宋体" w:hAnsi="宋体" w:cs="宋体"/>
          <w:szCs w:val="21"/>
        </w:rPr>
        <w:t>（13）专业工程暂估价明细表；</w:t>
      </w:r>
    </w:p>
    <w:p>
      <w:pPr>
        <w:spacing w:line="460" w:lineRule="exact"/>
        <w:ind w:firstLine="420" w:firstLineChars="200"/>
        <w:rPr>
          <w:rFonts w:ascii="宋体" w:hAnsi="宋体" w:cs="宋体"/>
          <w:szCs w:val="21"/>
        </w:rPr>
      </w:pPr>
      <w:r>
        <w:rPr>
          <w:rFonts w:hint="eastAsia" w:ascii="宋体" w:hAnsi="宋体" w:cs="宋体"/>
          <w:szCs w:val="21"/>
        </w:rPr>
        <w:t>（14）计日工表；</w:t>
      </w:r>
    </w:p>
    <w:p>
      <w:pPr>
        <w:spacing w:line="460" w:lineRule="exact"/>
        <w:ind w:firstLine="420" w:firstLineChars="200"/>
        <w:rPr>
          <w:rFonts w:ascii="宋体" w:hAnsi="宋体" w:cs="宋体"/>
          <w:szCs w:val="21"/>
        </w:rPr>
      </w:pPr>
      <w:r>
        <w:rPr>
          <w:rFonts w:hint="eastAsia" w:ascii="宋体" w:hAnsi="宋体" w:cs="宋体"/>
          <w:szCs w:val="21"/>
        </w:rPr>
        <w:t>（15）总承包服务计价表；</w:t>
      </w:r>
    </w:p>
    <w:p>
      <w:pPr>
        <w:spacing w:line="460" w:lineRule="exact"/>
        <w:ind w:firstLine="420" w:firstLineChars="200"/>
        <w:rPr>
          <w:rFonts w:ascii="宋体" w:hAnsi="宋体" w:cs="宋体"/>
          <w:szCs w:val="21"/>
        </w:rPr>
      </w:pPr>
      <w:r>
        <w:rPr>
          <w:rFonts w:hint="eastAsia" w:ascii="宋体" w:hAnsi="宋体" w:cs="宋体"/>
          <w:szCs w:val="21"/>
        </w:rPr>
        <w:t>（16）规费和税金项目计价表；</w:t>
      </w:r>
    </w:p>
    <w:p>
      <w:pPr>
        <w:spacing w:line="460" w:lineRule="exact"/>
        <w:ind w:firstLine="420" w:firstLineChars="200"/>
        <w:rPr>
          <w:rFonts w:ascii="宋体" w:hAnsi="宋体" w:cs="宋体"/>
          <w:szCs w:val="21"/>
        </w:rPr>
      </w:pPr>
      <w:r>
        <w:rPr>
          <w:rFonts w:hint="eastAsia" w:ascii="宋体" w:hAnsi="宋体" w:cs="宋体"/>
          <w:szCs w:val="21"/>
        </w:rPr>
        <w:t xml:space="preserve"> （17）人工、主要材料和设备一览表</w:t>
      </w:r>
    </w:p>
    <w:p>
      <w:pPr>
        <w:spacing w:line="460" w:lineRule="exact"/>
        <w:ind w:firstLine="420" w:firstLineChars="200"/>
        <w:rPr>
          <w:rFonts w:ascii="宋体" w:hAnsi="宋体" w:cs="宋体"/>
          <w:szCs w:val="21"/>
        </w:rPr>
      </w:pPr>
      <w:r>
        <w:rPr>
          <w:rFonts w:ascii="宋体" w:hAnsi="宋体" w:cs="宋体"/>
          <w:szCs w:val="21"/>
        </w:rPr>
        <w:t>11.3.</w:t>
      </w:r>
      <w:r>
        <w:rPr>
          <w:rFonts w:hint="eastAsia" w:ascii="宋体" w:hAnsi="宋体" w:cs="宋体"/>
          <w:szCs w:val="21"/>
        </w:rPr>
        <w:t>3按照招标文件要求填写的《参与编制经济标投标文件人员名单》。</w:t>
      </w:r>
    </w:p>
    <w:p>
      <w:pPr>
        <w:spacing w:line="460" w:lineRule="exact"/>
        <w:ind w:firstLine="420" w:firstLineChars="200"/>
        <w:rPr>
          <w:rFonts w:ascii="宋体" w:hAnsi="宋体" w:cs="宋体"/>
          <w:szCs w:val="21"/>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pPr>
        <w:spacing w:line="46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11.2投标文件技术标部分主要包括下列内容：</w:t>
      </w:r>
    </w:p>
    <w:p>
      <w:pPr>
        <w:spacing w:line="460" w:lineRule="exact"/>
        <w:ind w:firstLine="420" w:firstLineChars="200"/>
        <w:rPr>
          <w:rFonts w:ascii="宋体" w:hAnsi="宋体" w:cs="宋体"/>
          <w:szCs w:val="21"/>
        </w:rPr>
      </w:pPr>
      <w:r>
        <w:rPr>
          <w:rFonts w:hint="eastAsia" w:ascii="宋体" w:hAnsi="宋体" w:cs="宋体"/>
          <w:szCs w:val="21"/>
        </w:rPr>
        <w:t>11.2.1 技术投标文件(按招标文件的要求填写)；</w:t>
      </w:r>
    </w:p>
    <w:p>
      <w:pPr>
        <w:spacing w:line="460" w:lineRule="exact"/>
        <w:ind w:firstLine="420" w:firstLineChars="200"/>
        <w:rPr>
          <w:rFonts w:ascii="宋体" w:hAnsi="宋体" w:cs="宋体"/>
          <w:szCs w:val="21"/>
        </w:rPr>
      </w:pPr>
      <w:r>
        <w:rPr>
          <w:rFonts w:hint="eastAsia" w:ascii="宋体" w:hAnsi="宋体" w:cs="宋体"/>
          <w:szCs w:val="21"/>
        </w:rPr>
        <w:t>11.2.2 资格审查文件：</w:t>
      </w:r>
    </w:p>
    <w:p>
      <w:pPr>
        <w:spacing w:line="460" w:lineRule="exact"/>
        <w:ind w:firstLine="420" w:firstLineChars="200"/>
        <w:rPr>
          <w:rFonts w:ascii="宋体" w:hAnsi="宋体" w:cs="宋体"/>
          <w:szCs w:val="21"/>
        </w:rPr>
      </w:pPr>
      <w:r>
        <w:rPr>
          <w:rFonts w:hint="eastAsia" w:ascii="宋体" w:hAnsi="宋体" w:cs="宋体"/>
          <w:szCs w:val="21"/>
        </w:rPr>
        <w:t>（1）投标人声明</w:t>
      </w:r>
      <w:r>
        <w:rPr>
          <w:rFonts w:hint="eastAsia" w:ascii="宋体" w:hAnsi="宋体" w:cs="宋体"/>
          <w:color w:val="auto"/>
          <w:szCs w:val="21"/>
        </w:rPr>
        <w:t>（按招标公告附件一的格式及内容提交）；</w:t>
      </w:r>
      <w:r>
        <w:rPr>
          <w:rFonts w:hint="eastAsia" w:ascii="宋体" w:hAnsi="宋体" w:cs="宋体"/>
          <w:szCs w:val="21"/>
        </w:rPr>
        <w:t xml:space="preserve"> </w:t>
      </w:r>
    </w:p>
    <w:p>
      <w:pPr>
        <w:spacing w:line="460" w:lineRule="exact"/>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460" w:lineRule="exact"/>
        <w:ind w:firstLine="420" w:firstLineChars="200"/>
        <w:rPr>
          <w:rFonts w:ascii="宋体" w:hAnsi="宋体" w:cs="宋体"/>
          <w:szCs w:val="21"/>
        </w:rPr>
      </w:pPr>
      <w:r>
        <w:rPr>
          <w:rFonts w:hint="eastAsia" w:ascii="宋体" w:hAnsi="宋体" w:cs="宋体"/>
          <w:szCs w:val="21"/>
        </w:rPr>
        <w:t>（3）企业营业执照（取自平台内上传件）；</w:t>
      </w:r>
    </w:p>
    <w:p>
      <w:pPr>
        <w:spacing w:line="460" w:lineRule="exact"/>
        <w:ind w:firstLine="420" w:firstLineChars="200"/>
        <w:rPr>
          <w:rFonts w:ascii="宋体" w:hAnsi="宋体" w:cs="宋体"/>
          <w:szCs w:val="21"/>
        </w:rPr>
      </w:pPr>
      <w:r>
        <w:rPr>
          <w:rFonts w:hint="eastAsia" w:ascii="宋体" w:hAnsi="宋体" w:cs="宋体"/>
          <w:szCs w:val="21"/>
        </w:rPr>
        <w:t>（4）企业资质证书（取自平台内上传件）；</w:t>
      </w:r>
    </w:p>
    <w:p>
      <w:pPr>
        <w:spacing w:line="460" w:lineRule="exact"/>
        <w:ind w:firstLine="420" w:firstLineChars="200"/>
        <w:rPr>
          <w:rFonts w:ascii="宋体" w:hAnsi="宋体" w:cs="宋体"/>
          <w:szCs w:val="21"/>
        </w:rPr>
      </w:pPr>
      <w:r>
        <w:rPr>
          <w:rFonts w:hint="eastAsia" w:ascii="宋体" w:hAnsi="宋体" w:cs="宋体"/>
          <w:szCs w:val="21"/>
        </w:rPr>
        <w:t>（5）建筑施工企业安全生产许可证（取自平台内上传件）；</w:t>
      </w:r>
    </w:p>
    <w:p>
      <w:pPr>
        <w:spacing w:line="460" w:lineRule="exact"/>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460" w:lineRule="exact"/>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460" w:lineRule="exact"/>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460" w:lineRule="exact"/>
        <w:ind w:firstLine="420" w:firstLineChars="200"/>
        <w:rPr>
          <w:rFonts w:ascii="宋体" w:hAnsi="宋体" w:cs="宋体"/>
          <w:szCs w:val="21"/>
        </w:rPr>
      </w:pPr>
      <w:r>
        <w:rPr>
          <w:rFonts w:hint="eastAsia" w:ascii="宋体" w:hAnsi="宋体" w:cs="宋体"/>
          <w:szCs w:val="21"/>
        </w:rPr>
        <w:t xml:space="preserve">（9）拟委派项目负责人的相关证书、资料（取自平台内上传件）； </w:t>
      </w:r>
    </w:p>
    <w:p>
      <w:pPr>
        <w:spacing w:line="460" w:lineRule="exact"/>
        <w:ind w:firstLine="420" w:firstLineChars="200"/>
        <w:rPr>
          <w:rFonts w:ascii="宋体" w:hAnsi="宋体" w:cs="宋体"/>
          <w:szCs w:val="21"/>
        </w:rPr>
      </w:pPr>
      <w:r>
        <w:rPr>
          <w:rFonts w:hint="eastAsia" w:ascii="宋体" w:hAnsi="宋体" w:cs="宋体"/>
          <w:szCs w:val="21"/>
        </w:rPr>
        <w:t>（10）项目负责人持有安全生产考核合格证（B类）或建筑施工企业项目负责人安全生产考核合格证书（取自平台内上传件）；</w:t>
      </w:r>
    </w:p>
    <w:p>
      <w:pPr>
        <w:spacing w:line="460" w:lineRule="exact"/>
        <w:ind w:firstLine="420" w:firstLineChars="200"/>
        <w:rPr>
          <w:rFonts w:ascii="宋体" w:hAnsi="宋体" w:cs="宋体"/>
          <w:szCs w:val="21"/>
        </w:rPr>
      </w:pPr>
      <w:r>
        <w:rPr>
          <w:rFonts w:hint="eastAsia" w:ascii="宋体" w:hAnsi="宋体" w:cs="宋体"/>
          <w:szCs w:val="21"/>
        </w:rPr>
        <w:t>（11）专职安全员须具有安全生产考核合格证（C类）或建筑施工企业专职安全生产管理人员安全生产考核合格证（C3类）（取自平台内上传件）；</w:t>
      </w:r>
    </w:p>
    <w:p>
      <w:pPr>
        <w:spacing w:line="46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）资格审查前，投标人须在广州市住房和城乡建设局建立企业信用档案及拟担任本工程项目负责人、专职安全员须是本企业信用档案中的在册人员。</w:t>
      </w:r>
    </w:p>
    <w:p>
      <w:pPr>
        <w:spacing w:line="46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）投标人未被纳入失信联合惩戒名单且被限制参加财政投资工程或政府投资工程或建设工程投标的（具体名单以递交投标文件截止时间“信用广州”https://credit1.gz.gov.cn/sgs/sgsXkNew公布的“失信黑名单”为准）。</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11.2.3</w:t>
      </w:r>
      <w:r>
        <w:rPr>
          <w:rFonts w:hint="eastAsia" w:ascii="宋体" w:hAnsi="宋体" w:cs="宋体"/>
          <w:bCs/>
          <w:szCs w:val="21"/>
          <w:u w:val="single"/>
        </w:rPr>
        <w:t>企业相关资料。</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11.2.4</w:t>
      </w:r>
      <w:r>
        <w:rPr>
          <w:rFonts w:hint="eastAsia" w:ascii="宋体" w:hAnsi="宋体" w:cs="宋体"/>
          <w:bCs/>
          <w:szCs w:val="21"/>
          <w:u w:val="single"/>
        </w:rPr>
        <w:t>按照招标文件要求填写的《参与编制技术标投标文件人员名单》（格式见第四章）。</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11.2.5</w:t>
      </w:r>
      <w:r>
        <w:rPr>
          <w:rFonts w:hint="eastAsia" w:ascii="宋体" w:hAnsi="宋体" w:cs="宋体"/>
          <w:bCs/>
          <w:szCs w:val="21"/>
          <w:u w:val="single"/>
        </w:rPr>
        <w:t>《投标函》（须按招标文件第四章格式）。</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11.2.6</w:t>
      </w:r>
      <w:r>
        <w:rPr>
          <w:rFonts w:hint="eastAsia" w:ascii="宋体" w:hAnsi="宋体" w:cs="宋体"/>
          <w:bCs/>
          <w:szCs w:val="21"/>
          <w:u w:val="single"/>
        </w:rPr>
        <w:t>《项目管理机构人员基本情况及业绩表》（格式见第四章）。</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11.2.</w:t>
      </w:r>
      <w:r>
        <w:rPr>
          <w:rFonts w:hint="eastAsia" w:ascii="宋体" w:hAnsi="宋体" w:cs="宋体"/>
          <w:bCs/>
          <w:szCs w:val="21"/>
          <w:lang w:val="en-US" w:eastAsia="zh-CN"/>
        </w:rPr>
        <w:t>7</w:t>
      </w:r>
      <w:r>
        <w:rPr>
          <w:rFonts w:hint="eastAsia" w:ascii="宋体" w:hAnsi="宋体" w:cs="宋体"/>
          <w:bCs/>
          <w:szCs w:val="21"/>
          <w:u w:val="single"/>
        </w:rPr>
        <w:t>其他投标人认为应该提供的资料。</w:t>
      </w:r>
    </w:p>
    <w:p>
      <w:pPr>
        <w:pBdr>
          <w:bottom w:val="single" w:color="auto" w:sz="6" w:space="1"/>
        </w:pBdr>
        <w:spacing w:line="460" w:lineRule="exact"/>
        <w:ind w:firstLine="424" w:firstLineChars="202"/>
        <w:rPr>
          <w:rFonts w:ascii="宋体" w:hAnsi="宋体" w:cs="宋体"/>
          <w:bCs/>
          <w:szCs w:val="21"/>
        </w:rPr>
      </w:pPr>
      <w:r>
        <w:rPr>
          <w:rFonts w:hint="eastAsia" w:ascii="宋体" w:hAnsi="宋体" w:cs="宋体"/>
          <w:bCs/>
          <w:szCs w:val="21"/>
        </w:rPr>
        <w:t>11.3 经济部分投标文件主要包括下列内容：</w:t>
      </w:r>
    </w:p>
    <w:p>
      <w:pPr>
        <w:pBdr>
          <w:bottom w:val="single" w:color="auto" w:sz="6" w:space="1"/>
        </w:pBdr>
        <w:spacing w:line="460" w:lineRule="exact"/>
        <w:ind w:firstLine="424" w:firstLineChars="202"/>
        <w:rPr>
          <w:rFonts w:ascii="宋体" w:hAnsi="宋体" w:cs="宋体"/>
          <w:bCs/>
          <w:szCs w:val="21"/>
        </w:rPr>
      </w:pPr>
      <w:r>
        <w:rPr>
          <w:rFonts w:hint="eastAsia" w:ascii="宋体" w:hAnsi="宋体" w:cs="宋体"/>
          <w:bCs/>
          <w:szCs w:val="21"/>
        </w:rPr>
        <w:t>11.3.1  经济投标文件(按招标文件的要求填写)。</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bCs/>
          <w:szCs w:val="21"/>
          <w:u w:val="single"/>
        </w:rPr>
        <w:t>（投标报价的工程量清单的组成、格式等按广州公共资源交易中心的投标文件管理软件自动生成）</w:t>
      </w:r>
    </w:p>
    <w:p>
      <w:pPr>
        <w:pBdr>
          <w:bottom w:val="single" w:color="auto" w:sz="6" w:space="1"/>
        </w:pBdr>
        <w:spacing w:line="460" w:lineRule="exact"/>
        <w:ind w:firstLine="424" w:firstLineChars="202"/>
        <w:rPr>
          <w:rFonts w:ascii="宋体" w:hAnsi="宋体" w:cs="宋体"/>
          <w:bCs/>
          <w:szCs w:val="21"/>
          <w:u w:val="single"/>
        </w:rPr>
      </w:pPr>
      <w:r>
        <w:rPr>
          <w:rFonts w:hint="eastAsia" w:ascii="宋体" w:hAnsi="宋体" w:cs="宋体"/>
          <w:bCs/>
          <w:szCs w:val="21"/>
        </w:rPr>
        <w:t>11.3.3按照招标文件要求填写的《参与编制经济标投标文件人员名单》。</w:t>
      </w:r>
      <w:r>
        <w:rPr>
          <w:rFonts w:hint="eastAsia" w:ascii="宋体" w:hAnsi="宋体" w:cs="宋体"/>
          <w:bCs/>
          <w:szCs w:val="21"/>
          <w:u w:val="single"/>
        </w:rPr>
        <w:t>（须按招标文件第四章格式）。</w:t>
      </w:r>
    </w:p>
    <w:p>
      <w:pPr>
        <w:pBdr>
          <w:bottom w:val="single" w:color="auto" w:sz="6" w:space="1"/>
        </w:pBdr>
        <w:spacing w:line="460" w:lineRule="exact"/>
        <w:ind w:firstLine="424" w:firstLineChars="202"/>
        <w:rPr>
          <w:rFonts w:ascii="宋体" w:hAnsi="宋体" w:cs="宋体"/>
          <w:bCs/>
          <w:szCs w:val="21"/>
        </w:rPr>
      </w:pPr>
      <w:r>
        <w:rPr>
          <w:rFonts w:hint="eastAsia" w:ascii="宋体" w:hAnsi="宋体" w:cs="宋体"/>
          <w:bCs/>
          <w:szCs w:val="21"/>
        </w:rPr>
        <w:t>11.3.4 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460" w:lineRule="exact"/>
        <w:ind w:firstLine="424" w:firstLineChars="202"/>
        <w:rPr>
          <w:rFonts w:ascii="宋体" w:hAnsi="宋体" w:cs="宋体"/>
          <w:szCs w:val="21"/>
        </w:rPr>
      </w:pPr>
      <w:r>
        <w:rPr>
          <w:rFonts w:hint="eastAsia" w:ascii="宋体" w:hAnsi="宋体" w:cs="宋体"/>
          <w:bCs/>
          <w:szCs w:val="21"/>
        </w:rPr>
        <w:t>11.3.5</w:t>
      </w:r>
      <w:r>
        <w:rPr>
          <w:rFonts w:hint="eastAsia" w:ascii="宋体" w:hAnsi="宋体" w:cs="宋体"/>
          <w:bCs/>
          <w:szCs w:val="21"/>
          <w:u w:val="single"/>
        </w:rPr>
        <w:t>《对投标文件编制的承诺》（须按招标文件第四章格式）</w:t>
      </w:r>
      <w:r>
        <w:rPr>
          <w:rFonts w:hint="eastAsia" w:ascii="宋体" w:hAnsi="宋体" w:cs="宋体"/>
          <w:bCs/>
          <w:szCs w:val="21"/>
        </w:rPr>
        <w:t>。</w:t>
      </w:r>
    </w:p>
    <w:p>
      <w:pPr>
        <w:pStyle w:val="19"/>
      </w:pPr>
    </w:p>
    <w:p>
      <w:pPr>
        <w:pStyle w:val="6"/>
        <w:ind w:firstLine="409" w:firstLineChars="194"/>
        <w:rPr>
          <w:color w:val="auto"/>
          <w:sz w:val="21"/>
        </w:rPr>
      </w:pPr>
      <w:r>
        <w:rPr>
          <w:rFonts w:hint="eastAsia"/>
          <w:color w:val="auto"/>
          <w:sz w:val="21"/>
        </w:rPr>
        <w:t>条款号: 12.2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12.2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 。</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12.2投标文件全部采用电子文档，投标文件所附证书证件均为</w:t>
      </w:r>
      <w:r>
        <w:rPr>
          <w:rFonts w:hint="eastAsia" w:ascii="宋体" w:hAnsi="宋体" w:cs="宋体"/>
          <w:szCs w:val="21"/>
          <w:u w:val="single"/>
        </w:rPr>
        <w:t>清晰</w:t>
      </w:r>
      <w:r>
        <w:rPr>
          <w:rFonts w:hint="eastAsia" w:ascii="宋体" w:hAnsi="宋体" w:cs="宋体"/>
          <w:szCs w:val="21"/>
        </w:rPr>
        <w:t>扫描件，并采用单位数字证书，按招标文件要求在相应位置加盖电子印章。投标文件中需个人签字或盖章的，应在线下完成后扫描上传。按照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交易平台关于全流程电子化项目的相关指南进行操作。详见：</w:t>
      </w:r>
      <w:r>
        <w:rPr>
          <w:rFonts w:hint="eastAsia" w:ascii="宋体" w:hAnsi="宋体" w:cs="宋体"/>
          <w:szCs w:val="21"/>
          <w:u w:val="single"/>
        </w:rPr>
        <w:t>广州公共资源交易中心网站发布的最新版操作指引。</w:t>
      </w:r>
      <w:r>
        <w:rPr>
          <w:rFonts w:hint="eastAsia" w:ascii="宋体" w:hAnsi="宋体" w:cs="宋体"/>
          <w:szCs w:val="21"/>
        </w:rPr>
        <w:t>。</w:t>
      </w:r>
    </w:p>
    <w:p>
      <w:pPr>
        <w:pStyle w:val="6"/>
        <w:ind w:firstLine="409" w:firstLineChars="194"/>
        <w:rPr>
          <w:color w:val="auto"/>
          <w:sz w:val="21"/>
        </w:rPr>
      </w:pPr>
      <w:r>
        <w:rPr>
          <w:rFonts w:hint="eastAsia"/>
          <w:color w:val="auto"/>
          <w:sz w:val="21"/>
        </w:rPr>
        <w:t>条款号: 12.3           修改类型：修改</w:t>
      </w:r>
    </w:p>
    <w:p>
      <w:pPr>
        <w:spacing w:line="360" w:lineRule="auto"/>
        <w:ind w:firstLine="411" w:firstLineChars="195"/>
        <w:textAlignment w:val="baseline"/>
        <w:rPr>
          <w:rFonts w:ascii="宋体" w:hAnsi="宋体" w:cs="宋体"/>
          <w:szCs w:val="21"/>
        </w:rPr>
      </w:pPr>
      <w:r>
        <w:rPr>
          <w:rFonts w:hint="eastAsia" w:ascii="宋体" w:hAnsi="宋体" w:cs="宋体"/>
          <w:b/>
          <w:szCs w:val="21"/>
        </w:rPr>
        <w:t>原文：</w:t>
      </w:r>
      <w:r>
        <w:rPr>
          <w:rFonts w:hint="eastAsia" w:ascii="宋体" w:hAnsi="宋体" w:cs="宋体"/>
          <w:szCs w:val="21"/>
        </w:rPr>
        <w:t>12.3投标文件应按照交易平台关于全流程电子化项目的相关指南进行编制，详见：。</w:t>
      </w:r>
    </w:p>
    <w:p>
      <w:pPr>
        <w:spacing w:line="360" w:lineRule="auto"/>
        <w:ind w:firstLine="409" w:firstLineChars="195"/>
        <w:textAlignment w:val="baseline"/>
        <w:rPr>
          <w:rFonts w:ascii="宋体" w:hAnsi="宋体" w:cs="宋体"/>
          <w:b/>
          <w:szCs w:val="21"/>
        </w:rPr>
      </w:pPr>
      <w:r>
        <w:rPr>
          <w:rFonts w:hint="eastAsia" w:ascii="宋体" w:hAnsi="宋体" w:cs="宋体"/>
          <w:bCs/>
          <w:szCs w:val="21"/>
        </w:rPr>
        <w:t>如不按上述要求编制引起系统无法检索、读取相关信息的，其后果由投标人承担。</w:t>
      </w:r>
    </w:p>
    <w:p>
      <w:pPr>
        <w:pBdr>
          <w:bottom w:val="single" w:color="auto" w:sz="6" w:space="1"/>
        </w:pBdr>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12.3</w:t>
      </w:r>
      <w:r>
        <w:rPr>
          <w:rFonts w:hint="eastAsia" w:ascii="宋体" w:hAnsi="宋体" w:cs="宋体"/>
          <w:bCs/>
          <w:szCs w:val="21"/>
        </w:rPr>
        <w:t>投标文件应按</w:t>
      </w:r>
      <w:r>
        <w:rPr>
          <w:rFonts w:hint="eastAsia" w:ascii="宋体" w:hAnsi="宋体" w:cs="宋体"/>
          <w:szCs w:val="21"/>
        </w:rPr>
        <w:t>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交易平台关于全流程电子化项目的相关指南进行编制，详见：</w:t>
      </w:r>
      <w:r>
        <w:rPr>
          <w:rFonts w:hint="eastAsia" w:ascii="宋体" w:hAnsi="宋体" w:cs="宋体"/>
          <w:szCs w:val="21"/>
          <w:u w:val="single"/>
        </w:rPr>
        <w:t>广州公共资源交易中心网站发布的最新版操作指引</w:t>
      </w:r>
      <w:r>
        <w:rPr>
          <w:rFonts w:hint="eastAsia" w:ascii="宋体" w:hAnsi="宋体" w:cs="宋体"/>
          <w:szCs w:val="21"/>
        </w:rPr>
        <w:t>。</w:t>
      </w:r>
    </w:p>
    <w:p>
      <w:pPr>
        <w:pBdr>
          <w:bottom w:val="single" w:color="auto" w:sz="6" w:space="1"/>
        </w:pBdr>
        <w:spacing w:line="360" w:lineRule="auto"/>
        <w:ind w:firstLine="409" w:firstLineChars="195"/>
        <w:textAlignment w:val="baseline"/>
        <w:rPr>
          <w:rFonts w:ascii="宋体" w:hAnsi="宋体" w:cs="宋体"/>
          <w:bCs/>
          <w:szCs w:val="21"/>
        </w:rPr>
      </w:pPr>
      <w:r>
        <w:rPr>
          <w:rFonts w:hint="eastAsia" w:ascii="宋体" w:hAnsi="宋体" w:cs="宋体"/>
          <w:bCs/>
          <w:szCs w:val="21"/>
        </w:rPr>
        <w:t>如不按上述要求编制引起系统无法检索、读取相关信息的，其后果由投标人承担。</w:t>
      </w:r>
    </w:p>
    <w:p>
      <w:pPr>
        <w:pStyle w:val="6"/>
        <w:ind w:firstLine="409" w:firstLineChars="194"/>
        <w:rPr>
          <w:rFonts w:cs="宋体"/>
          <w:b w:val="0"/>
          <w:color w:val="auto"/>
        </w:rPr>
      </w:pPr>
      <w:r>
        <w:rPr>
          <w:rFonts w:hint="eastAsia"/>
          <w:color w:val="auto"/>
          <w:sz w:val="21"/>
        </w:rPr>
        <w:t>条款号: 13.1           修改类型：修改</w:t>
      </w:r>
    </w:p>
    <w:p>
      <w:pPr>
        <w:pBdr>
          <w:bottom w:val="single" w:color="auto" w:sz="6" w:space="1"/>
        </w:pBdr>
        <w:spacing w:line="360" w:lineRule="auto"/>
        <w:ind w:firstLine="411" w:firstLineChars="195"/>
        <w:rPr>
          <w:rFonts w:ascii="宋体" w:hAnsi="宋体" w:cs="宋体"/>
          <w:szCs w:val="21"/>
          <w:u w:val="single"/>
        </w:rPr>
      </w:pPr>
      <w:r>
        <w:rPr>
          <w:rFonts w:hint="eastAsia" w:ascii="宋体" w:hAnsi="宋体" w:cs="宋体"/>
          <w:b/>
          <w:szCs w:val="21"/>
        </w:rPr>
        <w:t>原文：</w:t>
      </w:r>
      <w:r>
        <w:rPr>
          <w:rFonts w:hint="eastAsia" w:ascii="宋体" w:hAnsi="宋体" w:cs="宋体"/>
          <w:szCs w:val="21"/>
        </w:rPr>
        <w:t>13.1本工程的投标报价采用投标须知前附表第12项所规定的方式。投标报价（含单价及总价）精确到“分”。</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13.1本工程的投标报价采用投标须知前附表第12项所规定的方式。</w:t>
      </w:r>
      <w:r>
        <w:rPr>
          <w:rFonts w:hint="eastAsia" w:ascii="宋体" w:hAnsi="宋体" w:cs="宋体"/>
          <w:szCs w:val="21"/>
          <w:u w:val="single"/>
        </w:rPr>
        <w:t>投标文件中的大写金额和小写金额不一致的，以大写金额为准。</w:t>
      </w:r>
      <w:r>
        <w:rPr>
          <w:rFonts w:hint="eastAsia" w:ascii="宋体" w:hAnsi="宋体" w:cs="宋体"/>
          <w:szCs w:val="21"/>
        </w:rPr>
        <w:t>投标报价（含单价及总价）精确到“分”。</w:t>
      </w:r>
    </w:p>
    <w:p>
      <w:pPr>
        <w:spacing w:line="360" w:lineRule="auto"/>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bCs/>
          <w:szCs w:val="21"/>
        </w:rPr>
        <w:t>13.5 13.5.1  13.5.2  13.5.3  13.5.4</w:t>
      </w:r>
      <w:r>
        <w:rPr>
          <w:rFonts w:hint="eastAsia" w:ascii="宋体" w:hAnsi="宋体" w:cs="宋体"/>
          <w:b/>
          <w:szCs w:val="21"/>
        </w:rPr>
        <w:t xml:space="preserve">         修改类型：修改</w:t>
      </w:r>
    </w:p>
    <w:p>
      <w:pP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13.5 工程项目实施期间……，中标后双方协商约定。</w:t>
      </w:r>
    </w:p>
    <w:p>
      <w:pPr>
        <w:pStyle w:val="34"/>
        <w:pBdr>
          <w:bottom w:val="single" w:color="auto" w:sz="6" w:space="1"/>
        </w:pBdr>
        <w:spacing w:after="0"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 xml:space="preserve">13.5 </w:t>
      </w:r>
      <w:r>
        <w:rPr>
          <w:rFonts w:hint="eastAsia" w:ascii="宋体" w:hAnsi="宋体" w:cs="宋体"/>
          <w:szCs w:val="21"/>
          <w:u w:val="single"/>
        </w:rPr>
        <w:t>变更结算方式按施工合同相关规定执行。</w:t>
      </w:r>
    </w:p>
    <w:p>
      <w:pPr>
        <w:pStyle w:val="6"/>
        <w:ind w:firstLine="409" w:firstLineChars="194"/>
        <w:rPr>
          <w:color w:val="auto"/>
          <w:sz w:val="21"/>
        </w:rPr>
      </w:pPr>
      <w:r>
        <w:rPr>
          <w:rFonts w:hint="eastAsia"/>
          <w:color w:val="auto"/>
          <w:sz w:val="21"/>
        </w:rPr>
        <w:t>条款号: 13.5           修改类型：修改</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09" w:firstLineChars="195"/>
        <w:rPr>
          <w:rFonts w:ascii="宋体" w:hAnsi="宋体" w:cs="宋体"/>
          <w:szCs w:val="21"/>
        </w:rPr>
      </w:pPr>
      <w:r>
        <w:rPr>
          <w:rFonts w:hint="eastAsia" w:ascii="宋体" w:hAnsi="宋体" w:cs="宋体"/>
          <w:szCs w:val="21"/>
        </w:rPr>
        <w:t>13.5.1中标的投标文件工程量清单中已有相同项目的适用综合单价，则沿用；</w:t>
      </w:r>
    </w:p>
    <w:p>
      <w:pPr>
        <w:pBdr>
          <w:bottom w:val="single" w:color="auto" w:sz="6" w:space="1"/>
        </w:pBdr>
        <w:spacing w:line="360" w:lineRule="auto"/>
        <w:ind w:firstLine="409" w:firstLineChars="195"/>
        <w:rPr>
          <w:rFonts w:ascii="宋体" w:hAnsi="宋体" w:cs="宋体"/>
          <w:szCs w:val="21"/>
        </w:rPr>
      </w:pPr>
      <w:r>
        <w:rPr>
          <w:rFonts w:hint="eastAsia" w:ascii="宋体" w:hAnsi="宋体" w:cs="宋体"/>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09" w:firstLineChars="195"/>
        <w:rPr>
          <w:rFonts w:ascii="宋体" w:hAnsi="宋体" w:cs="宋体"/>
          <w:szCs w:val="21"/>
        </w:rPr>
      </w:pPr>
      <w:r>
        <w:rPr>
          <w:rFonts w:hint="eastAsia" w:ascii="宋体" w:hAnsi="宋体" w:cs="宋体"/>
          <w:szCs w:val="21"/>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09" w:firstLineChars="195"/>
        <w:rPr>
          <w:rFonts w:ascii="宋体" w:hAnsi="宋体" w:cs="宋体"/>
          <w:szCs w:val="21"/>
          <w:u w:val="single"/>
        </w:rPr>
      </w:pPr>
      <w:r>
        <w:rPr>
          <w:rFonts w:hint="eastAsia" w:ascii="宋体" w:hAnsi="宋体" w:cs="宋体"/>
          <w:szCs w:val="21"/>
        </w:rPr>
        <w:t>13.5.4 如相关定额没有相应子目的，其计价方式由招标人在本招标文件第三章中另行规定。未规定的，中标后双方协商约定。</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13.5变更结算方式按施工合同相关条款执行。</w:t>
      </w:r>
    </w:p>
    <w:p/>
    <w:p>
      <w:pPr>
        <w:pStyle w:val="6"/>
        <w:ind w:firstLine="422"/>
        <w:rPr>
          <w:color w:val="auto"/>
          <w:sz w:val="21"/>
        </w:rPr>
      </w:pPr>
      <w:r>
        <w:rPr>
          <w:rFonts w:hint="eastAsia"/>
          <w:color w:val="auto"/>
          <w:sz w:val="21"/>
        </w:rPr>
        <w:t>条款号: 17.1           修改类型：修改</w:t>
      </w:r>
    </w:p>
    <w:p>
      <w:pP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17.1投标人应采用单位数字证书，按招标文件要求在相应位置加盖电子印章。投标文件中需个人签字或盖章的，应在线下完成后扫描上传。按照交易平台关于全流程电子化项目的相关指南进行操作。详见： 。</w:t>
      </w:r>
    </w:p>
    <w:p>
      <w:pPr>
        <w:pBdr>
          <w:bottom w:val="single" w:color="auto" w:sz="6" w:space="1"/>
        </w:pBdr>
        <w:spacing w:line="360" w:lineRule="auto"/>
        <w:ind w:firstLine="411" w:firstLineChars="195"/>
        <w:rPr>
          <w:rFonts w:ascii="宋体" w:hAnsi="宋体" w:cs="宋体"/>
          <w:b/>
          <w:szCs w:val="21"/>
        </w:rPr>
      </w:pPr>
      <w:r>
        <w:rPr>
          <w:rFonts w:hint="eastAsia" w:ascii="宋体" w:hAnsi="宋体" w:cs="宋体"/>
          <w:b/>
          <w:szCs w:val="21"/>
        </w:rPr>
        <w:t>现文：</w:t>
      </w:r>
      <w:r>
        <w:rPr>
          <w:rFonts w:hint="eastAsia" w:ascii="宋体" w:hAnsi="宋体" w:cs="宋体"/>
          <w:szCs w:val="21"/>
        </w:rPr>
        <w:t>17.1投标人应采用单位数字证书，按招标文件要求在相应位置加盖电子印章。投标文件中需个人签字或盖章的，应在线下完成后扫描上传。按照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交易平台关于全流程电子化项目的相关指南进行操作。详见：</w:t>
      </w:r>
      <w:r>
        <w:rPr>
          <w:rFonts w:hint="eastAsia" w:ascii="宋体" w:hAnsi="宋体" w:cs="宋体"/>
          <w:szCs w:val="21"/>
          <w:u w:val="single"/>
        </w:rPr>
        <w:t>广州公共资源交易中心网站发布的最新版操作指引</w:t>
      </w:r>
      <w:r>
        <w:rPr>
          <w:rFonts w:hint="eastAsia" w:ascii="宋体" w:hAnsi="宋体" w:cs="宋体"/>
          <w:szCs w:val="21"/>
        </w:rPr>
        <w:t>。</w:t>
      </w:r>
    </w:p>
    <w:p>
      <w:pPr>
        <w:pStyle w:val="6"/>
        <w:ind w:firstLine="409" w:firstLineChars="194"/>
        <w:rPr>
          <w:color w:val="auto"/>
          <w:sz w:val="21"/>
        </w:rPr>
      </w:pPr>
      <w:r>
        <w:rPr>
          <w:rFonts w:hint="eastAsia"/>
          <w:color w:val="auto"/>
          <w:sz w:val="21"/>
        </w:rPr>
        <w:t>条款号: 18.1           修改类型：修改</w:t>
      </w:r>
    </w:p>
    <w:p>
      <w:pPr>
        <w:spacing w:line="360" w:lineRule="auto"/>
        <w:ind w:firstLine="411" w:firstLineChars="195"/>
        <w:rPr>
          <w:rFonts w:ascii="宋体" w:hAnsi="宋体" w:cs="宋体"/>
          <w:bCs/>
          <w:szCs w:val="21"/>
        </w:rPr>
      </w:pPr>
      <w:r>
        <w:rPr>
          <w:rFonts w:hint="eastAsia" w:ascii="宋体" w:hAnsi="宋体" w:cs="宋体"/>
          <w:b/>
          <w:szCs w:val="21"/>
        </w:rPr>
        <w:t>原文：</w:t>
      </w:r>
      <w:r>
        <w:rPr>
          <w:rFonts w:hint="eastAsia" w:ascii="宋体" w:hAnsi="宋体" w:cs="宋体"/>
          <w:szCs w:val="21"/>
        </w:rPr>
        <w:t>18.1</w:t>
      </w:r>
      <w:r>
        <w:rPr>
          <w:rFonts w:hint="eastAsia" w:ascii="宋体" w:hAnsi="宋体" w:cs="宋体"/>
          <w:bCs/>
          <w:szCs w:val="21"/>
        </w:rPr>
        <w:t>递交的电子投标文件（不含备用光盘）必须进行加密。按照交易平台关于</w:t>
      </w:r>
      <w:r>
        <w:rPr>
          <w:rFonts w:hint="eastAsia" w:ascii="宋体" w:hAnsi="宋体" w:cs="宋体"/>
          <w:szCs w:val="21"/>
        </w:rPr>
        <w:t>全流程电子化项目的相关指南进行操作。详见： 。</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18.1</w:t>
      </w:r>
      <w:r>
        <w:rPr>
          <w:rFonts w:hint="eastAsia" w:ascii="宋体" w:hAnsi="宋体" w:cs="宋体"/>
          <w:bCs/>
          <w:szCs w:val="21"/>
        </w:rPr>
        <w:t>递交的电子投标文件（不含备用光盘）必须进行加密。按照</w:t>
      </w:r>
      <w:r>
        <w:rPr>
          <w:rFonts w:hint="eastAsia" w:ascii="宋体" w:hAnsi="宋体" w:cs="宋体"/>
          <w:szCs w:val="21"/>
          <w:u w:val="single"/>
        </w:rPr>
        <w:t>广州公共资源交易中心</w:t>
      </w:r>
      <w:r>
        <w:rPr>
          <w:rFonts w:hint="eastAsia" w:ascii="宋体" w:hAnsi="宋体" w:cs="宋体"/>
          <w:bCs/>
          <w:szCs w:val="21"/>
        </w:rPr>
        <w:t>交易平台关于</w:t>
      </w:r>
      <w:r>
        <w:rPr>
          <w:rFonts w:hint="eastAsia" w:ascii="宋体" w:hAnsi="宋体" w:cs="宋体"/>
          <w:szCs w:val="21"/>
        </w:rPr>
        <w:t>全流程电子化项目的相关指南进行操作。详见：</w:t>
      </w:r>
      <w:r>
        <w:rPr>
          <w:rFonts w:hint="eastAsia" w:ascii="宋体" w:hAnsi="宋体" w:cs="宋体"/>
          <w:szCs w:val="21"/>
          <w:u w:val="single"/>
        </w:rPr>
        <w:t>广州公共资源交易中心网站发布的最新版操作指引</w:t>
      </w:r>
      <w:r>
        <w:rPr>
          <w:rFonts w:hint="eastAsia" w:ascii="宋体" w:hAnsi="宋体" w:cs="宋体"/>
          <w:szCs w:val="21"/>
        </w:rPr>
        <w:t>。</w:t>
      </w:r>
    </w:p>
    <w:p>
      <w:pPr>
        <w:pStyle w:val="6"/>
        <w:ind w:firstLine="409" w:firstLineChars="194"/>
        <w:rPr>
          <w:color w:val="auto"/>
          <w:sz w:val="21"/>
        </w:rPr>
      </w:pPr>
      <w:r>
        <w:rPr>
          <w:rFonts w:hint="eastAsia"/>
          <w:color w:val="auto"/>
          <w:sz w:val="21"/>
        </w:rPr>
        <w:t>条款号: 18.2           修改类型：修改</w:t>
      </w:r>
    </w:p>
    <w:p>
      <w:pPr>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18.2</w:t>
      </w:r>
      <w:r>
        <w:rPr>
          <w:rFonts w:hint="eastAsia" w:ascii="宋体" w:hAnsi="宋体" w:cs="宋体"/>
          <w:bCs/>
          <w:szCs w:val="21"/>
        </w:rPr>
        <w:t>未按要求加密的投标文件，</w:t>
      </w:r>
      <w:r>
        <w:rPr>
          <w:rFonts w:hint="eastAsia" w:ascii="宋体" w:hAnsi="宋体" w:cs="宋体"/>
          <w:szCs w:val="21"/>
        </w:rPr>
        <w:t>交易平台</w:t>
      </w:r>
      <w:r>
        <w:rPr>
          <w:rFonts w:hint="eastAsia" w:ascii="宋体" w:hAnsi="宋体" w:cs="宋体"/>
          <w:bCs/>
          <w:szCs w:val="21"/>
        </w:rPr>
        <w:t>将予以拒收。</w:t>
      </w:r>
    </w:p>
    <w:p>
      <w:pPr>
        <w:pBdr>
          <w:bottom w:val="single" w:color="auto" w:sz="6" w:space="1"/>
        </w:pBdr>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18.2</w:t>
      </w:r>
      <w:r>
        <w:rPr>
          <w:rFonts w:hint="eastAsia" w:ascii="宋体" w:hAnsi="宋体" w:cs="宋体"/>
          <w:bCs/>
          <w:szCs w:val="21"/>
        </w:rPr>
        <w:t>未按要求加密的投标文件，</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bCs/>
          <w:szCs w:val="21"/>
        </w:rPr>
        <w:t>将予以拒收。</w:t>
      </w:r>
    </w:p>
    <w:p>
      <w:pPr>
        <w:pStyle w:val="6"/>
        <w:ind w:firstLine="409" w:firstLineChars="194"/>
        <w:rPr>
          <w:color w:val="auto"/>
          <w:sz w:val="21"/>
        </w:rPr>
      </w:pPr>
      <w:r>
        <w:rPr>
          <w:rFonts w:hint="eastAsia"/>
          <w:color w:val="auto"/>
          <w:sz w:val="21"/>
        </w:rPr>
        <w:t>条款号: 19             修改类型：修改</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bCs/>
          <w:szCs w:val="21"/>
        </w:rPr>
        <w:t>19.投标文件的递交和接收</w:t>
      </w:r>
    </w:p>
    <w:p>
      <w:pPr>
        <w:pBdr>
          <w:bottom w:val="single" w:color="auto" w:sz="6" w:space="1"/>
        </w:pBdr>
        <w:spacing w:line="360" w:lineRule="auto"/>
        <w:ind w:firstLine="411" w:firstLineChars="195"/>
        <w:rPr>
          <w:rFonts w:ascii="宋体" w:hAnsi="宋体" w:cs="宋体"/>
          <w:bCs/>
          <w:szCs w:val="21"/>
        </w:rPr>
      </w:pPr>
      <w:r>
        <w:rPr>
          <w:rFonts w:hint="eastAsia" w:ascii="宋体" w:hAnsi="宋体" w:cs="宋体"/>
          <w:b/>
          <w:szCs w:val="21"/>
        </w:rPr>
        <w:t>现文：</w:t>
      </w:r>
      <w:r>
        <w:rPr>
          <w:rFonts w:hint="eastAsia" w:ascii="宋体" w:hAnsi="宋体" w:cs="宋体"/>
          <w:bCs/>
          <w:szCs w:val="21"/>
        </w:rPr>
        <w:t>19.</w:t>
      </w:r>
      <w:r>
        <w:rPr>
          <w:rFonts w:hint="eastAsia" w:ascii="宋体" w:hAnsi="宋体" w:cs="宋体"/>
          <w:bCs/>
          <w:szCs w:val="21"/>
          <w:u w:val="single"/>
        </w:rPr>
        <w:t>投标登记和</w:t>
      </w:r>
      <w:r>
        <w:rPr>
          <w:rFonts w:hint="eastAsia" w:ascii="宋体" w:hAnsi="宋体" w:cs="宋体"/>
          <w:bCs/>
          <w:szCs w:val="21"/>
        </w:rPr>
        <w:t>投标文件的递交和接收</w:t>
      </w:r>
    </w:p>
    <w:p>
      <w:pPr>
        <w:pStyle w:val="6"/>
        <w:ind w:firstLine="409" w:firstLineChars="194"/>
        <w:rPr>
          <w:color w:val="auto"/>
          <w:sz w:val="21"/>
        </w:rPr>
      </w:pPr>
      <w:r>
        <w:rPr>
          <w:rFonts w:hint="eastAsia"/>
          <w:color w:val="auto"/>
          <w:sz w:val="21"/>
        </w:rPr>
        <w:t>条款号: 19.1           修改类型：修改</w:t>
      </w:r>
    </w:p>
    <w:p>
      <w:pPr>
        <w:spacing w:line="360" w:lineRule="auto"/>
        <w:ind w:firstLine="411" w:firstLineChars="195"/>
        <w:rPr>
          <w:rFonts w:ascii="宋体" w:hAnsi="宋体" w:cs="宋体"/>
          <w:bCs/>
          <w:szCs w:val="21"/>
        </w:rPr>
      </w:pPr>
      <w:r>
        <w:rPr>
          <w:rFonts w:hint="eastAsia" w:ascii="宋体" w:hAnsi="宋体" w:cs="宋体"/>
          <w:b/>
          <w:szCs w:val="21"/>
        </w:rPr>
        <w:t>原文：</w:t>
      </w:r>
      <w:r>
        <w:rPr>
          <w:rFonts w:hint="eastAsia" w:ascii="宋体" w:hAnsi="宋体" w:cs="宋体"/>
          <w:szCs w:val="21"/>
        </w:rPr>
        <w:t>19.1</w:t>
      </w:r>
      <w:r>
        <w:rPr>
          <w:rFonts w:hint="eastAsia" w:ascii="宋体" w:hAnsi="宋体" w:cs="宋体"/>
          <w:bCs/>
          <w:szCs w:val="21"/>
        </w:rPr>
        <w:t>投标人通过</w:t>
      </w:r>
      <w:r>
        <w:rPr>
          <w:rFonts w:hint="eastAsia" w:ascii="宋体" w:hAnsi="宋体" w:cs="宋体"/>
          <w:szCs w:val="21"/>
        </w:rPr>
        <w:t>交易平台递交电子投标文件。</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19.1投标人通过</w:t>
      </w:r>
      <w:r>
        <w:rPr>
          <w:rFonts w:hint="eastAsia" w:ascii="宋体" w:hAnsi="宋体" w:cs="宋体"/>
          <w:szCs w:val="21"/>
          <w:u w:val="single"/>
        </w:rPr>
        <w:t>广州公共资源交易中心交易平台</w:t>
      </w:r>
      <w:r>
        <w:rPr>
          <w:rFonts w:hint="eastAsia" w:ascii="宋体" w:hAnsi="宋体" w:cs="宋体"/>
          <w:szCs w:val="21"/>
        </w:rPr>
        <w:t>递交电子投标文件。投标人应在递交投标文件截止时间前，登录广州公共资源交易中心交易平台网站办理网上投标登记手续。按照交易平台关于全流程电子化项目的相关指南进行操作。详见：广州公共资源交易中心网站http:// www.gzggzy.cn）。</w:t>
      </w:r>
    </w:p>
    <w:p>
      <w:pPr>
        <w:pStyle w:val="6"/>
        <w:ind w:firstLine="409" w:firstLineChars="194"/>
        <w:rPr>
          <w:color w:val="auto"/>
          <w:sz w:val="21"/>
        </w:rPr>
      </w:pPr>
      <w:r>
        <w:rPr>
          <w:rFonts w:hint="eastAsia"/>
          <w:color w:val="auto"/>
          <w:sz w:val="21"/>
        </w:rPr>
        <w:t>条款号: 19.2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19.2</w:t>
      </w:r>
      <w:r>
        <w:rPr>
          <w:rFonts w:hint="eastAsia" w:ascii="宋体" w:hAnsi="宋体" w:cs="宋体"/>
          <w:bCs/>
          <w:szCs w:val="21"/>
        </w:rPr>
        <w:t>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rPr>
        <w:t>交易平台即时向投标人发出递交回执通知。递交时间以递交回执通知载明的传输完成时间为准。</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19.2</w:t>
      </w:r>
      <w:r>
        <w:rPr>
          <w:rFonts w:hint="eastAsia" w:ascii="宋体" w:hAnsi="宋体" w:cs="宋体"/>
          <w:bCs/>
          <w:szCs w:val="21"/>
        </w:rPr>
        <w:t>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pStyle w:val="6"/>
        <w:ind w:firstLine="409" w:firstLineChars="194"/>
        <w:rPr>
          <w:color w:val="auto"/>
          <w:sz w:val="21"/>
        </w:rPr>
      </w:pPr>
      <w:r>
        <w:rPr>
          <w:rFonts w:hint="eastAsia"/>
          <w:color w:val="auto"/>
          <w:sz w:val="21"/>
        </w:rPr>
        <w:t>条款号: 19.3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19.3</w:t>
      </w:r>
      <w:r>
        <w:rPr>
          <w:rFonts w:hint="eastAsia" w:ascii="宋体" w:hAnsi="宋体" w:cs="宋体"/>
          <w:bCs/>
          <w:szCs w:val="21"/>
        </w:rPr>
        <w:t>逾期送达的电子投标文件，</w:t>
      </w:r>
      <w:r>
        <w:rPr>
          <w:rFonts w:hint="eastAsia" w:ascii="宋体" w:hAnsi="宋体" w:cs="宋体"/>
          <w:szCs w:val="21"/>
        </w:rPr>
        <w:t>交易平台将予以拒收。</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19.3</w:t>
      </w:r>
      <w:r>
        <w:rPr>
          <w:rFonts w:hint="eastAsia" w:ascii="宋体" w:hAnsi="宋体" w:cs="宋体"/>
          <w:bCs/>
          <w:szCs w:val="21"/>
        </w:rPr>
        <w:t>逾期送达的电子投标文件，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pStyle w:val="6"/>
        <w:ind w:firstLine="409" w:firstLineChars="194"/>
        <w:rPr>
          <w:color w:val="auto"/>
          <w:sz w:val="21"/>
        </w:rPr>
      </w:pPr>
      <w:r>
        <w:rPr>
          <w:rFonts w:hint="eastAsia"/>
          <w:color w:val="auto"/>
          <w:sz w:val="21"/>
        </w:rPr>
        <w:t>条款号: 19.5           修改类型：修改</w:t>
      </w:r>
    </w:p>
    <w:p>
      <w:pPr>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19.5如技术标和经济标先后分别开启，交易平台将按招标文件规定的时间分别开启技术标和经济标。</w:t>
      </w:r>
    </w:p>
    <w:p>
      <w:pPr>
        <w:pBdr>
          <w:bottom w:val="single" w:color="auto" w:sz="6" w:space="1"/>
        </w:pBdr>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19.5</w:t>
      </w:r>
      <w:r>
        <w:rPr>
          <w:rFonts w:hint="eastAsia" w:ascii="宋体" w:hAnsi="宋体" w:cs="宋体"/>
          <w:szCs w:val="21"/>
          <w:u w:val="single"/>
        </w:rPr>
        <w:t>广州公共资源交易中心交易平台将按招标文件规定的时间同时开启技术标和经济标。</w:t>
      </w:r>
    </w:p>
    <w:p>
      <w:pPr>
        <w:pStyle w:val="34"/>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19.6</w:t>
      </w:r>
      <w:r>
        <w:rPr>
          <w:rFonts w:hint="eastAsia" w:ascii="宋体" w:hAnsi="宋体" w:cs="宋体"/>
          <w:b/>
          <w:szCs w:val="21"/>
        </w:rPr>
        <w:t>修改类型：删除</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原文：</w:t>
      </w:r>
      <w:r>
        <w:rPr>
          <w:rFonts w:hint="eastAsia" w:ascii="宋体" w:hAnsi="宋体" w:cs="宋体"/>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6"/>
        <w:ind w:firstLine="409" w:firstLineChars="194"/>
        <w:rPr>
          <w:color w:val="auto"/>
          <w:sz w:val="21"/>
        </w:rPr>
      </w:pPr>
      <w:r>
        <w:rPr>
          <w:rFonts w:hint="eastAsia"/>
          <w:color w:val="auto"/>
          <w:sz w:val="21"/>
        </w:rPr>
        <w:t>条款号: 20.3           修改类型：修改</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20.3到投标截止时间止，招标人收到的投标文件少于3家的，招标人将重新组织招标（当N个标段同时招标且不允许兼中时，若有效投标人不足N+2家，则重新组织招标）。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20.3</w:t>
      </w:r>
      <w:r>
        <w:rPr>
          <w:rFonts w:hint="eastAsia" w:ascii="宋体" w:hAnsi="宋体" w:cs="宋体"/>
          <w:szCs w:val="21"/>
          <w:u w:val="single"/>
        </w:rPr>
        <w:t>到投标截止时间止，招标人收到的投标文件少于3家的，招标人将重新组织招标。</w:t>
      </w:r>
    </w:p>
    <w:p>
      <w:pPr>
        <w:pStyle w:val="6"/>
        <w:ind w:firstLine="409" w:firstLineChars="194"/>
        <w:rPr>
          <w:color w:val="auto"/>
          <w:sz w:val="21"/>
        </w:rPr>
      </w:pPr>
      <w:r>
        <w:rPr>
          <w:rFonts w:hint="eastAsia"/>
          <w:color w:val="auto"/>
          <w:sz w:val="21"/>
        </w:rPr>
        <w:t>条款号: 21.1           修改类型：修改</w:t>
      </w:r>
    </w:p>
    <w:p>
      <w:pP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21.1本须知前附表第17项规定的投标截止时间</w:t>
      </w:r>
      <w:r>
        <w:rPr>
          <w:rFonts w:hint="eastAsia" w:ascii="宋体" w:hAnsi="宋体" w:cs="宋体"/>
          <w:bCs/>
          <w:szCs w:val="21"/>
        </w:rPr>
        <w:t>后送达的电子投标文件，</w:t>
      </w:r>
      <w:r>
        <w:rPr>
          <w:rFonts w:hint="eastAsia" w:ascii="宋体" w:hAnsi="宋体" w:cs="宋体"/>
          <w:szCs w:val="21"/>
        </w:rPr>
        <w:t>交易平台将予以拒收。</w:t>
      </w:r>
    </w:p>
    <w:p>
      <w:pPr>
        <w:pBdr>
          <w:bottom w:val="single" w:color="auto" w:sz="6" w:space="1"/>
        </w:pBdr>
        <w:adjustRightInd w:val="0"/>
        <w:spacing w:line="360" w:lineRule="auto"/>
        <w:ind w:firstLine="411" w:firstLineChars="195"/>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21.1本须知前附表第17项规定的投标截止时间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360" w:lineRule="auto"/>
        <w:ind w:firstLine="422" w:firstLineChars="200"/>
        <w:rPr>
          <w:rFonts w:ascii="宋体" w:hAnsi="宋体"/>
          <w:b/>
          <w:szCs w:val="21"/>
        </w:rPr>
      </w:pPr>
      <w:r>
        <w:rPr>
          <w:rFonts w:hint="eastAsia" w:ascii="宋体" w:hAnsi="宋体"/>
          <w:b/>
          <w:szCs w:val="21"/>
        </w:rPr>
        <w:t>条款号：27                         修改类型：修改</w:t>
      </w:r>
    </w:p>
    <w:p>
      <w:pPr>
        <w:pBdr>
          <w:bottom w:val="single" w:color="auto" w:sz="6" w:space="1"/>
        </w:pBd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rPr>
        <w:t>27．中标通知书</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27.1招标人将在交易平台、广东省招标投标监管网和中国招标投标公共服务平台公示中标候选人，公示期为三天。</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27.3中标人必须在收到中标通知书后24小时之内以书面形式回复招标人，确认收到。</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22" w:firstLineChars="200"/>
        <w:rPr>
          <w:rFonts w:ascii="宋体" w:hAnsi="宋体"/>
          <w:szCs w:val="21"/>
        </w:rPr>
      </w:pPr>
      <w:r>
        <w:rPr>
          <w:rFonts w:hint="eastAsia" w:ascii="宋体" w:hAnsi="宋体"/>
          <w:b/>
          <w:szCs w:val="21"/>
        </w:rPr>
        <w:t>现文：</w:t>
      </w:r>
      <w:r>
        <w:rPr>
          <w:rFonts w:hint="eastAsia" w:ascii="宋体" w:hAnsi="宋体"/>
          <w:szCs w:val="21"/>
        </w:rPr>
        <w:t>27．中标通知书</w:t>
      </w:r>
    </w:p>
    <w:p>
      <w:pPr>
        <w:pBdr>
          <w:bottom w:val="single" w:color="auto" w:sz="6" w:space="1"/>
        </w:pBdr>
        <w:spacing w:line="360" w:lineRule="auto"/>
        <w:ind w:firstLine="420" w:firstLineChars="200"/>
        <w:rPr>
          <w:rFonts w:ascii="宋体" w:hAnsi="宋体"/>
          <w:szCs w:val="21"/>
          <w:u w:val="single"/>
        </w:rPr>
      </w:pPr>
      <w:r>
        <w:rPr>
          <w:rFonts w:hint="eastAsia" w:ascii="宋体" w:hAnsi="宋体"/>
          <w:szCs w:val="21"/>
        </w:rPr>
        <w:t>27.1招标人将在</w:t>
      </w:r>
      <w:r>
        <w:rPr>
          <w:rFonts w:hint="eastAsia" w:ascii="宋体" w:hAnsi="宋体"/>
          <w:szCs w:val="21"/>
          <w:u w:val="single"/>
        </w:rPr>
        <w:t>广州公共资源交易中心</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auto"/>
          <w:szCs w:val="21"/>
        </w:rPr>
      </w:pPr>
      <w:r>
        <w:rPr>
          <w:rFonts w:hint="eastAsia" w:ascii="宋体" w:hAnsi="宋体"/>
          <w:color w:val="auto"/>
          <w:szCs w:val="21"/>
        </w:rPr>
        <w:t>27.3</w:t>
      </w:r>
      <w:r>
        <w:rPr>
          <w:rFonts w:hint="eastAsia" w:ascii="宋体" w:hAnsi="宋体"/>
          <w:color w:val="auto"/>
          <w:szCs w:val="21"/>
          <w:u w:val="single"/>
        </w:rPr>
        <w:t>中标人自行于广州公共资源交易中心交易平台下载中标通知书。中标人须对其投标文件真实性负责，并准备投标文件涉及的所有原件待查，如存在弄虚作假情况的，招标人有权取消其中标人资格，并上报建设行政主管部门。</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w:t>
      </w:r>
      <w:r>
        <w:rPr>
          <w:rFonts w:hint="eastAsia" w:ascii="宋体" w:hAnsi="宋体"/>
          <w:szCs w:val="21"/>
          <w:u w:val="single"/>
        </w:rPr>
        <w:t>人员、业绩、奖项等资料</w:t>
      </w:r>
      <w:r>
        <w:rPr>
          <w:rFonts w:hint="eastAsia" w:ascii="宋体" w:hAnsi="宋体"/>
          <w:szCs w:val="21"/>
        </w:rPr>
        <w:t>在</w:t>
      </w:r>
      <w:r>
        <w:rPr>
          <w:rFonts w:hint="eastAsia" w:ascii="宋体" w:hAnsi="宋体"/>
          <w:szCs w:val="21"/>
          <w:u w:val="single"/>
        </w:rPr>
        <w:t>广州公共资源交易中心</w:t>
      </w:r>
      <w:r>
        <w:rPr>
          <w:rFonts w:hint="eastAsia" w:ascii="宋体" w:hAnsi="宋体"/>
          <w:szCs w:val="21"/>
        </w:rPr>
        <w:t>交易平台和广东省招标投标监管网公开。</w:t>
      </w:r>
    </w:p>
    <w:p>
      <w:pPr>
        <w:spacing w:line="36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b/>
          <w:bCs/>
          <w:szCs w:val="21"/>
        </w:rPr>
        <w:t>29.1</w:t>
      </w:r>
      <w:r>
        <w:rPr>
          <w:rFonts w:hint="eastAsia" w:ascii="宋体" w:hAnsi="宋体" w:cs="宋体"/>
          <w:b/>
          <w:szCs w:val="21"/>
        </w:rPr>
        <w:t xml:space="preserve">           修改类型：修改</w:t>
      </w:r>
    </w:p>
    <w:p>
      <w:pPr>
        <w:snapToGrid w:val="0"/>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 xml:space="preserve"> 29.1在收到中标通知书后的</w:t>
      </w:r>
      <w:r>
        <w:rPr>
          <w:rFonts w:hint="eastAsia" w:ascii="宋体" w:hAnsi="宋体" w:cs="宋体"/>
          <w:b/>
          <w:szCs w:val="21"/>
        </w:rPr>
        <w:t>15日</w:t>
      </w:r>
      <w:r>
        <w:rPr>
          <w:rFonts w:hint="eastAsia" w:ascii="宋体" w:hAnsi="宋体" w:cs="宋体"/>
          <w:szCs w:val="21"/>
        </w:rPr>
        <w:t>内，中标人应按本须知前附表第20项的规定向招标人提交履约担保。</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u w:val="single"/>
        </w:rPr>
        <w:t>29.1在签订合同后的</w:t>
      </w:r>
      <w:r>
        <w:rPr>
          <w:rFonts w:hint="eastAsia" w:ascii="宋体" w:hAnsi="宋体" w:cs="宋体"/>
          <w:b/>
          <w:szCs w:val="21"/>
          <w:u w:val="single"/>
        </w:rPr>
        <w:t>15日</w:t>
      </w:r>
      <w:r>
        <w:rPr>
          <w:rFonts w:hint="eastAsia" w:ascii="宋体" w:hAnsi="宋体" w:cs="宋体"/>
          <w:szCs w:val="21"/>
          <w:u w:val="single"/>
        </w:rPr>
        <w:t>内，中标人应按本须知前附表第20项的规定向招标人提交履约担保。</w:t>
      </w:r>
    </w:p>
    <w:p>
      <w:pPr>
        <w:pStyle w:val="12"/>
      </w:pPr>
    </w:p>
    <w:p>
      <w:pPr>
        <w:pStyle w:val="6"/>
        <w:ind w:firstLine="409" w:firstLineChars="194"/>
        <w:rPr>
          <w:color w:val="auto"/>
          <w:sz w:val="21"/>
        </w:rPr>
      </w:pPr>
      <w:r>
        <w:rPr>
          <w:rFonts w:hint="eastAsia"/>
          <w:color w:val="auto"/>
          <w:sz w:val="21"/>
        </w:rPr>
        <w:t>条款号: 29.2           修改类型：修改</w:t>
      </w:r>
    </w:p>
    <w:p>
      <w:pPr>
        <w:spacing w:line="360" w:lineRule="auto"/>
        <w:ind w:firstLine="411" w:firstLineChars="195"/>
        <w:rPr>
          <w:rFonts w:ascii="宋体" w:hAnsi="宋体" w:cs="宋体"/>
          <w:szCs w:val="21"/>
        </w:rPr>
      </w:pPr>
      <w:r>
        <w:rPr>
          <w:rFonts w:hint="eastAsia" w:ascii="宋体" w:hAnsi="宋体" w:cs="宋体"/>
          <w:b/>
          <w:szCs w:val="21"/>
        </w:rPr>
        <w:t>原文：</w:t>
      </w:r>
      <w:r>
        <w:rPr>
          <w:rFonts w:hint="eastAsia" w:ascii="宋体" w:hAnsi="宋体" w:cs="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：29.2</w:t>
      </w:r>
      <w:r>
        <w:rPr>
          <w:rFonts w:hint="eastAsia" w:ascii="宋体" w:hAnsi="宋体" w:cs="宋体"/>
          <w:szCs w:val="21"/>
          <w:u w:val="single"/>
        </w:rPr>
        <w:t>合同正式签订之日起</w:t>
      </w:r>
      <w:r>
        <w:rPr>
          <w:rFonts w:ascii="宋体" w:hAnsi="宋体" w:cs="宋体"/>
          <w:szCs w:val="21"/>
          <w:u w:val="single"/>
        </w:rPr>
        <w:t>15</w:t>
      </w:r>
      <w:r>
        <w:rPr>
          <w:rFonts w:hint="eastAsia" w:ascii="宋体" w:hAnsi="宋体" w:cs="宋体"/>
          <w:szCs w:val="21"/>
          <w:u w:val="single"/>
        </w:rPr>
        <w:t>日内</w:t>
      </w:r>
      <w:r>
        <w:rPr>
          <w:rFonts w:hint="eastAsia" w:ascii="宋体" w:hAnsi="宋体" w:cs="宋体"/>
          <w:szCs w:val="21"/>
        </w:rPr>
        <w:t>，中标人未按上款的规定递交履约担保，招标人将解除中标通知书及合同，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30.1</w:t>
      </w:r>
      <w:r>
        <w:rPr>
          <w:rFonts w:hint="eastAsia" w:ascii="宋体" w:hAnsi="宋体" w:cs="宋体"/>
          <w:b/>
          <w:szCs w:val="21"/>
        </w:rPr>
        <w:t xml:space="preserve">            修改类型：修改</w:t>
      </w:r>
    </w:p>
    <w:p>
      <w:pP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30.1在合同双方全权代表在合同协议书上签字，并分别加盖双方单位的公章后，合同正式生效</w:t>
      </w:r>
    </w:p>
    <w:p>
      <w:pPr>
        <w:pBdr>
          <w:bottom w:val="single" w:color="auto" w:sz="6" w:space="1"/>
        </w:pBdr>
        <w:spacing w:line="360" w:lineRule="auto"/>
        <w:ind w:firstLine="411" w:firstLineChars="195"/>
        <w:rPr>
          <w:rFonts w:ascii="宋体" w:hAnsi="宋体" w:cs="宋体"/>
          <w:szCs w:val="21"/>
        </w:rPr>
      </w:pPr>
      <w:r>
        <w:rPr>
          <w:rFonts w:hint="eastAsia" w:ascii="宋体" w:hAnsi="宋体" w:cs="宋体"/>
          <w:b/>
          <w:szCs w:val="21"/>
        </w:rPr>
        <w:t>现文：</w:t>
      </w:r>
      <w:r>
        <w:rPr>
          <w:rFonts w:hint="eastAsia" w:ascii="宋体" w:hAnsi="宋体" w:cs="宋体"/>
          <w:szCs w:val="21"/>
        </w:rPr>
        <w:t>30.1</w:t>
      </w:r>
      <w:r>
        <w:rPr>
          <w:rFonts w:hint="eastAsia" w:ascii="宋体" w:hAnsi="宋体" w:cs="宋体"/>
          <w:szCs w:val="21"/>
          <w:u w:val="single"/>
        </w:rPr>
        <w:t>合同自发包人、承包人双方法定代表人或委托代理人签字并加盖公章之日起生效。</w:t>
      </w:r>
    </w:p>
    <w:p>
      <w:pPr>
        <w:pBdr>
          <w:bottom w:val="single" w:color="auto" w:sz="6" w:space="1"/>
        </w:pBdr>
        <w:spacing w:line="360" w:lineRule="auto"/>
        <w:rPr>
          <w:rFonts w:ascii="宋体" w:hAnsi="宋体" w:cs="宋体"/>
          <w:szCs w:val="21"/>
          <w:u w:val="single"/>
        </w:rPr>
      </w:pPr>
    </w:p>
    <w:p>
      <w:pPr>
        <w:pStyle w:val="6"/>
        <w:ind w:firstLine="409" w:firstLineChars="194"/>
        <w:rPr>
          <w:color w:val="auto"/>
          <w:sz w:val="21"/>
        </w:rPr>
      </w:pPr>
      <w:r>
        <w:rPr>
          <w:rFonts w:hint="eastAsia"/>
          <w:color w:val="auto"/>
          <w:sz w:val="21"/>
        </w:rPr>
        <w:t>条款号: 34             修改类型：增加</w:t>
      </w:r>
    </w:p>
    <w:p>
      <w:pPr>
        <w:pBdr>
          <w:bottom w:val="single" w:color="auto" w:sz="6" w:space="1"/>
        </w:pBdr>
        <w:spacing w:line="360" w:lineRule="auto"/>
        <w:ind w:firstLine="527" w:firstLineChars="250"/>
        <w:rPr>
          <w:rFonts w:ascii="宋体" w:hAnsi="宋体" w:cs="宋体"/>
          <w:szCs w:val="21"/>
          <w:u w:val="single"/>
        </w:rPr>
      </w:pPr>
      <w:r>
        <w:rPr>
          <w:rFonts w:hint="eastAsia" w:ascii="宋体" w:hAnsi="宋体" w:cs="宋体"/>
          <w:b/>
          <w:szCs w:val="21"/>
        </w:rPr>
        <w:t>现文：</w:t>
      </w:r>
      <w:r>
        <w:rPr>
          <w:rFonts w:hint="eastAsia" w:ascii="宋体" w:hAnsi="宋体" w:cs="宋体"/>
          <w:bCs/>
          <w:szCs w:val="21"/>
          <w:u w:val="single"/>
        </w:rPr>
        <w:t>34.</w:t>
      </w:r>
      <w:r>
        <w:rPr>
          <w:rFonts w:hint="eastAsia" w:ascii="宋体" w:hAnsi="宋体" w:cs="宋体"/>
          <w:szCs w:val="21"/>
          <w:u w:val="single"/>
        </w:rPr>
        <w:t>中标单位在中标公示后，须提供与递交投标电子标书内容一致且每页加盖单位公章的纸质文件四套（一正三副）及电子文件一套（不用生成投标书包括用 Microsoft Excel软件或广州公共资源交易中心提供的投标书制作软件制作的工程量清单报价表和单价分析表，用 Microsoft Word软件或广州公共资源交易中心提供的投标书制作软件制作的经济投标文件其他部分。电子文件介质使用CD－R光盘，所有电子文件不能采用压缩处理）给建设单位。</w:t>
      </w:r>
    </w:p>
    <w:p>
      <w:pPr>
        <w:pStyle w:val="19"/>
      </w:pP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rPr>
          <w:b/>
          <w:szCs w:val="21"/>
        </w:rPr>
      </w:pPr>
      <w:r>
        <w:rPr>
          <w:rFonts w:hint="eastAsia"/>
          <w:b/>
          <w:szCs w:val="21"/>
        </w:rPr>
        <w:t>（以下无正文）</w:t>
      </w:r>
    </w:p>
    <w:p>
      <w:pPr>
        <w:pStyle w:val="19"/>
      </w:pPr>
    </w:p>
    <w:p>
      <w:pPr>
        <w:pStyle w:val="19"/>
      </w:pPr>
    </w:p>
    <w:p>
      <w:pPr>
        <w:pStyle w:val="5"/>
      </w:pPr>
      <w:bookmarkStart w:id="10" w:name="_Toc2272548"/>
      <w:bookmarkEnd w:id="10"/>
      <w:r>
        <w:br w:type="page"/>
      </w:r>
      <w:bookmarkStart w:id="11" w:name="_Toc115117421"/>
      <w:r>
        <w:rPr>
          <w:rFonts w:hint="eastAsia"/>
        </w:rPr>
        <w:t>三、投标须知通用条款</w:t>
      </w:r>
      <w:bookmarkEnd w:id="11"/>
    </w:p>
    <w:p>
      <w:pPr>
        <w:spacing w:beforeLines="50" w:afterLines="50"/>
        <w:jc w:val="center"/>
        <w:rPr>
          <w:b/>
          <w:sz w:val="24"/>
          <w:szCs w:val="24"/>
        </w:rPr>
      </w:pPr>
      <w:bookmarkStart w:id="12" w:name="_Toc2272549"/>
      <w:bookmarkEnd w:id="12"/>
      <w:r>
        <w:rPr>
          <w:rFonts w:hint="eastAsia"/>
          <w:b/>
          <w:sz w:val="24"/>
          <w:szCs w:val="24"/>
        </w:rPr>
        <w:t>（一）总则</w:t>
      </w:r>
    </w:p>
    <w:p>
      <w:pPr>
        <w:pStyle w:val="6"/>
        <w:ind w:firstLine="482"/>
        <w:rPr>
          <w:color w:val="auto"/>
        </w:rPr>
      </w:pPr>
      <w:r>
        <w:rPr>
          <w:color w:val="auto"/>
        </w:rPr>
        <w:t>1</w:t>
      </w:r>
      <w:r>
        <w:rPr>
          <w:rFonts w:hint="eastAsia"/>
          <w:color w:val="auto"/>
        </w:rPr>
        <w:t>.定义</w:t>
      </w:r>
    </w:p>
    <w:p>
      <w:pPr>
        <w:pStyle w:val="34"/>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34"/>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34"/>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p>
    <w:p>
      <w:pPr>
        <w:pStyle w:val="34"/>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34"/>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34"/>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34"/>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pStyle w:val="6"/>
        <w:ind w:firstLine="482"/>
        <w:rPr>
          <w:color w:val="auto"/>
        </w:rPr>
      </w:pPr>
      <w:r>
        <w:rPr>
          <w:color w:val="auto"/>
        </w:rPr>
        <w:t>2</w:t>
      </w:r>
      <w:r>
        <w:rPr>
          <w:rFonts w:hint="eastAsia"/>
          <w:color w:val="auto"/>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pStyle w:val="6"/>
        <w:ind w:firstLine="482"/>
        <w:rPr>
          <w:color w:val="auto"/>
        </w:rPr>
      </w:pPr>
      <w:r>
        <w:rPr>
          <w:color w:val="auto"/>
        </w:rPr>
        <w:t>3</w:t>
      </w:r>
      <w:r>
        <w:rPr>
          <w:rFonts w:hint="eastAsia"/>
          <w:color w:val="auto"/>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pStyle w:val="6"/>
        <w:ind w:firstLine="482"/>
        <w:rPr>
          <w:color w:val="auto"/>
        </w:rPr>
      </w:pPr>
      <w:r>
        <w:rPr>
          <w:color w:val="auto"/>
        </w:rPr>
        <w:t>4</w:t>
      </w:r>
      <w:r>
        <w:rPr>
          <w:rFonts w:hint="eastAsia"/>
          <w:color w:val="auto"/>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pStyle w:val="6"/>
        <w:ind w:firstLine="482"/>
        <w:rPr>
          <w:color w:val="auto"/>
        </w:rPr>
      </w:pPr>
      <w:r>
        <w:rPr>
          <w:color w:val="auto"/>
        </w:rPr>
        <w:t>5</w:t>
      </w:r>
      <w:r>
        <w:rPr>
          <w:rFonts w:hint="eastAsia"/>
          <w:color w:val="auto"/>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pStyle w:val="6"/>
        <w:ind w:firstLine="482"/>
        <w:rPr>
          <w:color w:val="auto"/>
        </w:rPr>
      </w:pPr>
      <w:r>
        <w:rPr>
          <w:color w:val="auto"/>
        </w:rPr>
        <w:t>6</w:t>
      </w:r>
      <w:r>
        <w:rPr>
          <w:rFonts w:hint="eastAsia"/>
          <w:color w:val="auto"/>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spacing w:beforeLines="50" w:afterLines="50"/>
        <w:jc w:val="center"/>
        <w:rPr>
          <w:b/>
          <w:sz w:val="24"/>
          <w:szCs w:val="24"/>
        </w:rPr>
      </w:pPr>
      <w:bookmarkStart w:id="13" w:name="_Toc2272550"/>
      <w:bookmarkEnd w:id="13"/>
      <w:r>
        <w:rPr>
          <w:rFonts w:hint="eastAsia"/>
          <w:b/>
          <w:sz w:val="24"/>
          <w:szCs w:val="24"/>
        </w:rPr>
        <w:t>（二）招标文件</w:t>
      </w:r>
    </w:p>
    <w:p>
      <w:pPr>
        <w:pStyle w:val="6"/>
        <w:ind w:firstLine="482"/>
        <w:rPr>
          <w:color w:val="auto"/>
        </w:rPr>
      </w:pPr>
      <w:r>
        <w:rPr>
          <w:color w:val="auto"/>
        </w:rPr>
        <w:t>7.</w:t>
      </w:r>
      <w:r>
        <w:rPr>
          <w:rFonts w:hint="eastAsia"/>
          <w:color w:val="auto"/>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34"/>
        <w:spacing w:after="0" w:line="360" w:lineRule="auto"/>
        <w:ind w:left="-2" w:firstLine="480" w:firstLineChars="200"/>
        <w:rPr>
          <w:rFonts w:ascii="宋体"/>
          <w:sz w:val="24"/>
        </w:rPr>
      </w:pPr>
      <w:r>
        <w:rPr>
          <w:rFonts w:hint="eastAsia" w:ascii="宋体" w:hAnsi="宋体"/>
          <w:bCs/>
          <w:sz w:val="24"/>
        </w:rPr>
        <w:t>第一章</w:t>
      </w:r>
      <w:r>
        <w:rPr>
          <w:rFonts w:hint="eastAsia" w:ascii="宋体" w:hAnsi="宋体"/>
          <w:sz w:val="24"/>
        </w:rPr>
        <w:t>投标须知</w:t>
      </w:r>
    </w:p>
    <w:p>
      <w:pPr>
        <w:pStyle w:val="34"/>
        <w:spacing w:after="0" w:line="360" w:lineRule="auto"/>
        <w:ind w:left="-2" w:firstLine="480" w:firstLineChars="200"/>
        <w:rPr>
          <w:rFonts w:ascii="宋体"/>
          <w:sz w:val="24"/>
        </w:rPr>
      </w:pPr>
      <w:r>
        <w:rPr>
          <w:rFonts w:hint="eastAsia" w:ascii="宋体" w:hAnsi="宋体"/>
          <w:bCs/>
          <w:sz w:val="24"/>
        </w:rPr>
        <w:t>第二章</w:t>
      </w:r>
      <w:r>
        <w:rPr>
          <w:rFonts w:hint="eastAsia" w:ascii="宋体" w:hAnsi="宋体"/>
          <w:sz w:val="24"/>
        </w:rPr>
        <w:t>开标、评标及定标办法</w:t>
      </w:r>
    </w:p>
    <w:p>
      <w:pPr>
        <w:pStyle w:val="34"/>
        <w:spacing w:after="0" w:line="360" w:lineRule="auto"/>
        <w:ind w:firstLine="480" w:firstLineChars="200"/>
        <w:rPr>
          <w:rFonts w:ascii="宋体"/>
          <w:sz w:val="24"/>
        </w:rPr>
      </w:pPr>
      <w:r>
        <w:rPr>
          <w:rFonts w:hint="eastAsia" w:ascii="宋体" w:hAnsi="宋体"/>
          <w:sz w:val="24"/>
        </w:rPr>
        <w:t>第三章合同条款</w:t>
      </w:r>
    </w:p>
    <w:p>
      <w:pPr>
        <w:pStyle w:val="34"/>
        <w:spacing w:after="0" w:line="360" w:lineRule="auto"/>
        <w:ind w:firstLine="480" w:firstLineChars="200"/>
        <w:rPr>
          <w:rFonts w:ascii="宋体"/>
          <w:sz w:val="24"/>
        </w:rPr>
      </w:pPr>
      <w:r>
        <w:rPr>
          <w:rFonts w:hint="eastAsia" w:ascii="宋体" w:hAnsi="宋体"/>
          <w:bCs/>
          <w:sz w:val="24"/>
        </w:rPr>
        <w:t>第四章</w:t>
      </w:r>
      <w:r>
        <w:rPr>
          <w:rFonts w:hint="eastAsia" w:ascii="宋体" w:hAnsi="宋体"/>
          <w:sz w:val="24"/>
        </w:rPr>
        <w:t>投标文件格式</w:t>
      </w:r>
    </w:p>
    <w:p>
      <w:pPr>
        <w:pStyle w:val="34"/>
        <w:spacing w:after="0" w:line="360" w:lineRule="auto"/>
        <w:ind w:left="-2" w:firstLine="480" w:firstLineChars="200"/>
        <w:rPr>
          <w:rFonts w:ascii="宋体"/>
          <w:sz w:val="24"/>
        </w:rPr>
      </w:pPr>
      <w:r>
        <w:rPr>
          <w:rFonts w:hint="eastAsia" w:ascii="宋体" w:hAnsi="宋体"/>
          <w:bCs/>
          <w:sz w:val="24"/>
        </w:rPr>
        <w:t>第五章</w:t>
      </w:r>
      <w:r>
        <w:rPr>
          <w:rFonts w:hint="eastAsia" w:ascii="宋体" w:hAnsi="宋体"/>
          <w:sz w:val="24"/>
        </w:rPr>
        <w:t>技术条件（工程建设标准）（另册）</w:t>
      </w:r>
    </w:p>
    <w:p>
      <w:pPr>
        <w:pStyle w:val="34"/>
        <w:spacing w:after="0" w:line="360" w:lineRule="auto"/>
        <w:ind w:left="-2" w:firstLine="480" w:firstLineChars="200"/>
        <w:rPr>
          <w:rFonts w:ascii="宋体"/>
          <w:sz w:val="24"/>
        </w:rPr>
      </w:pPr>
      <w:r>
        <w:rPr>
          <w:rFonts w:hint="eastAsia" w:ascii="宋体" w:hAnsi="宋体"/>
          <w:bCs/>
          <w:sz w:val="24"/>
        </w:rPr>
        <w:t>第六章</w:t>
      </w:r>
      <w:r>
        <w:rPr>
          <w:rFonts w:hint="eastAsia" w:ascii="宋体" w:hAnsi="宋体"/>
          <w:sz w:val="24"/>
        </w:rPr>
        <w:t>图纸及勘察资料（另册）</w:t>
      </w:r>
    </w:p>
    <w:p>
      <w:pPr>
        <w:pStyle w:val="34"/>
        <w:spacing w:after="0" w:line="360" w:lineRule="auto"/>
        <w:ind w:left="-2" w:firstLine="480" w:firstLineChars="200"/>
        <w:rPr>
          <w:rFonts w:ascii="宋体"/>
          <w:sz w:val="24"/>
        </w:rPr>
      </w:pPr>
      <w:r>
        <w:rPr>
          <w:rFonts w:hint="eastAsia" w:ascii="宋体" w:hAnsi="宋体"/>
          <w:bCs/>
          <w:sz w:val="24"/>
        </w:rPr>
        <w:t>第七章招标</w:t>
      </w:r>
      <w:r>
        <w:rPr>
          <w:rFonts w:hint="eastAsia" w:ascii="宋体" w:hAnsi="宋体"/>
          <w:sz w:val="24"/>
        </w:rPr>
        <w:t>工程量清单（另册）</w:t>
      </w:r>
    </w:p>
    <w:p>
      <w:pPr>
        <w:pStyle w:val="34"/>
        <w:spacing w:after="0" w:line="360" w:lineRule="auto"/>
        <w:ind w:left="-2" w:firstLine="480" w:firstLineChars="200"/>
        <w:rPr>
          <w:rFonts w:ascii="宋体"/>
          <w:sz w:val="24"/>
        </w:rPr>
      </w:pPr>
      <w:r>
        <w:rPr>
          <w:rFonts w:hint="eastAsia" w:ascii="宋体" w:hAnsi="宋体"/>
          <w:sz w:val="24"/>
        </w:rPr>
        <w:t>第八章最高投标限价</w:t>
      </w:r>
    </w:p>
    <w:p>
      <w:pPr>
        <w:pStyle w:val="34"/>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4"/>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6"/>
        <w:ind w:firstLine="482"/>
        <w:rPr>
          <w:color w:val="auto"/>
        </w:rPr>
      </w:pPr>
      <w:r>
        <w:rPr>
          <w:color w:val="auto"/>
        </w:rPr>
        <w:t>8</w:t>
      </w:r>
      <w:r>
        <w:rPr>
          <w:rFonts w:hint="eastAsia"/>
          <w:color w:val="auto"/>
        </w:rPr>
        <w:t>.招标答疑</w:t>
      </w:r>
    </w:p>
    <w:p>
      <w:pPr>
        <w:pStyle w:val="34"/>
        <w:spacing w:after="0"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pPr>
        <w:pStyle w:val="34"/>
        <w:spacing w:after="0"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rFonts w:hint="eastAsia" w:ascii="宋体" w:hAnsi="宋体"/>
          <w:sz w:val="24"/>
          <w:szCs w:val="24"/>
        </w:rPr>
        <w:t>交易平台</w:t>
      </w:r>
      <w:r>
        <w:rPr>
          <w:rFonts w:hint="eastAsia" w:ascii="宋体"/>
          <w:sz w:val="24"/>
        </w:rPr>
        <w:t xml:space="preserve"> “项目答疑纪要”专区公开发布。答疑纪要一经在</w:t>
      </w:r>
      <w:r>
        <w:rPr>
          <w:rFonts w:hint="eastAsia" w:ascii="宋体" w:hAnsi="宋体"/>
          <w:sz w:val="24"/>
          <w:szCs w:val="24"/>
        </w:rPr>
        <w:t>交易平台</w:t>
      </w:r>
      <w:r>
        <w:rPr>
          <w:rFonts w:hint="eastAsia" w:ascii="宋体"/>
          <w:sz w:val="24"/>
        </w:rPr>
        <w:t>发布，视作已发放给所有投标人。</w:t>
      </w:r>
    </w:p>
    <w:p>
      <w:pPr>
        <w:pStyle w:val="34"/>
        <w:spacing w:after="0"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34"/>
        <w:spacing w:after="0"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pPr>
        <w:pStyle w:val="6"/>
        <w:ind w:firstLine="482"/>
        <w:rPr>
          <w:color w:val="auto"/>
        </w:rPr>
      </w:pPr>
      <w:r>
        <w:rPr>
          <w:color w:val="auto"/>
        </w:rPr>
        <w:t>9.</w:t>
      </w:r>
      <w:r>
        <w:rPr>
          <w:rFonts w:hint="eastAsia"/>
          <w:color w:val="auto"/>
        </w:rPr>
        <w:t>招标文件的澄清与修改</w:t>
      </w:r>
    </w:p>
    <w:p>
      <w:pPr>
        <w:pStyle w:val="34"/>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34"/>
        <w:spacing w:after="0"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rFonts w:hint="eastAsia" w:ascii="宋体" w:hAnsi="宋体"/>
          <w:sz w:val="24"/>
          <w:szCs w:val="24"/>
        </w:rPr>
        <w:t>交易平台</w:t>
      </w:r>
      <w:r>
        <w:rPr>
          <w:rFonts w:hint="eastAsia" w:ascii="宋体"/>
          <w:sz w:val="24"/>
        </w:rPr>
        <w:t>“项目答疑纪要”专区公开发布。答疑纪要一经在</w:t>
      </w:r>
      <w:r>
        <w:rPr>
          <w:rFonts w:hint="eastAsia" w:ascii="宋体" w:hAnsi="宋体"/>
          <w:sz w:val="24"/>
          <w:szCs w:val="24"/>
        </w:rPr>
        <w:t>交易平台</w:t>
      </w:r>
      <w:r>
        <w:rPr>
          <w:rFonts w:hint="eastAsia" w:ascii="宋体"/>
          <w:sz w:val="24"/>
        </w:rPr>
        <w:t>发布，视作已发放给所有投标人，以</w:t>
      </w:r>
      <w:r>
        <w:rPr>
          <w:rFonts w:hint="eastAsia" w:ascii="宋体" w:hAnsi="宋体"/>
          <w:sz w:val="24"/>
          <w:szCs w:val="24"/>
        </w:rPr>
        <w:t>交易平台</w:t>
      </w:r>
      <w:r>
        <w:rPr>
          <w:rFonts w:hint="eastAsia" w:ascii="宋体"/>
          <w:sz w:val="24"/>
        </w:rPr>
        <w:t>上网发布时间作为送达时间。</w:t>
      </w:r>
    </w:p>
    <w:p>
      <w:pPr>
        <w:pStyle w:val="34"/>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34"/>
        <w:spacing w:after="0" w:line="360" w:lineRule="auto"/>
        <w:ind w:firstLine="480" w:firstLineChars="20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pPr>
        <w:pStyle w:val="34"/>
        <w:spacing w:after="0"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spacing w:beforeLines="50" w:afterLines="50"/>
        <w:jc w:val="center"/>
        <w:rPr>
          <w:b/>
          <w:sz w:val="24"/>
          <w:szCs w:val="24"/>
        </w:rPr>
      </w:pPr>
      <w:bookmarkStart w:id="14" w:name="_Toc2272551"/>
      <w:bookmarkEnd w:id="14"/>
      <w:r>
        <w:rPr>
          <w:rFonts w:hint="eastAsia"/>
          <w:b/>
          <w:sz w:val="24"/>
          <w:szCs w:val="24"/>
        </w:rPr>
        <w:t>（三）投标文件的编制</w:t>
      </w:r>
    </w:p>
    <w:p>
      <w:pPr>
        <w:pStyle w:val="6"/>
        <w:ind w:firstLine="482"/>
        <w:rPr>
          <w:color w:val="auto"/>
        </w:rPr>
      </w:pPr>
      <w:r>
        <w:rPr>
          <w:color w:val="auto"/>
        </w:rPr>
        <w:t>10</w:t>
      </w:r>
      <w:r>
        <w:rPr>
          <w:rFonts w:hint="eastAsia"/>
          <w:color w:val="auto"/>
        </w:rPr>
        <w:t>.投标文件的语言及度量衡单位</w:t>
      </w:r>
    </w:p>
    <w:p>
      <w:pPr>
        <w:pStyle w:val="34"/>
        <w:spacing w:after="0"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34"/>
        <w:spacing w:after="0"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6"/>
        <w:ind w:firstLine="482"/>
        <w:rPr>
          <w:color w:val="auto"/>
        </w:rPr>
      </w:pPr>
      <w:r>
        <w:rPr>
          <w:color w:val="auto"/>
        </w:rPr>
        <w:t>11</w:t>
      </w:r>
      <w:r>
        <w:rPr>
          <w:rFonts w:hint="eastAsia"/>
          <w:color w:val="auto"/>
        </w:rPr>
        <w:t>.投标文件的组成</w:t>
      </w:r>
    </w:p>
    <w:p>
      <w:pPr>
        <w:pStyle w:val="34"/>
        <w:spacing w:after="0" w:line="360" w:lineRule="auto"/>
        <w:ind w:firstLine="480" w:firstLineChars="200"/>
        <w:rPr>
          <w:rFonts w:ascii="宋体"/>
          <w:b/>
          <w:sz w:val="24"/>
        </w:rPr>
      </w:pPr>
      <w:r>
        <w:rPr>
          <w:rFonts w:ascii="宋体" w:hAnsi="宋体"/>
          <w:sz w:val="24"/>
        </w:rPr>
        <w:t xml:space="preserve">11.1 </w:t>
      </w:r>
      <w:r>
        <w:rPr>
          <w:rFonts w:hint="eastAsia" w:ascii="宋体" w:hAnsi="宋体"/>
          <w:sz w:val="24"/>
        </w:rPr>
        <w:t>投标文件由技术部分（含资格审查文件）和经济部分二部分投标文件组成</w:t>
      </w:r>
      <w:r>
        <w:rPr>
          <w:rFonts w:hint="eastAsia" w:ascii="宋体" w:hAnsi="宋体"/>
          <w:b/>
          <w:sz w:val="24"/>
        </w:rPr>
        <w:t>。</w:t>
      </w:r>
    </w:p>
    <w:p>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pPr>
        <w:spacing w:line="360" w:lineRule="auto"/>
        <w:ind w:firstLine="480" w:firstLineChars="200"/>
        <w:rPr>
          <w:rFonts w:ascii="宋体"/>
          <w:bCs/>
          <w:sz w:val="24"/>
        </w:rPr>
      </w:pPr>
      <w:r>
        <w:rPr>
          <w:rFonts w:hint="eastAsia" w:ascii="宋体"/>
          <w:bCs/>
          <w:sz w:val="24"/>
        </w:rPr>
        <w:t>11.2.1 技术投标文件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bCs/>
          <w:sz w:val="24"/>
        </w:rPr>
        <w:t>；</w:t>
      </w:r>
    </w:p>
    <w:p>
      <w:pPr>
        <w:spacing w:line="360" w:lineRule="auto"/>
        <w:ind w:firstLine="480" w:firstLineChars="200"/>
        <w:rPr>
          <w:rFonts w:ascii="宋体"/>
          <w:bCs/>
          <w:sz w:val="24"/>
        </w:rPr>
      </w:pPr>
      <w:r>
        <w:rPr>
          <w:rFonts w:hint="eastAsia" w:ascii="宋体"/>
          <w:bCs/>
          <w:sz w:val="24"/>
        </w:rPr>
        <w:t>11.2.2 资格审查文件：</w:t>
      </w:r>
    </w:p>
    <w:p>
      <w:pPr>
        <w:spacing w:line="360" w:lineRule="auto"/>
        <w:ind w:firstLine="480" w:firstLineChars="200"/>
        <w:rPr>
          <w:rFonts w:ascii="宋体"/>
          <w:bCs/>
          <w:sz w:val="24"/>
        </w:rPr>
      </w:pPr>
      <w:r>
        <w:rPr>
          <w:rFonts w:hint="eastAsia" w:ascii="宋体"/>
          <w:bCs/>
          <w:sz w:val="24"/>
        </w:rPr>
        <w:t xml:space="preserve">（1）投标人声明； </w:t>
      </w:r>
    </w:p>
    <w:p>
      <w:pPr>
        <w:spacing w:line="360" w:lineRule="auto"/>
        <w:ind w:firstLine="480" w:firstLineChars="200"/>
        <w:rPr>
          <w:rFonts w:ascii="宋体"/>
          <w:bCs/>
          <w:sz w:val="24"/>
        </w:rPr>
      </w:pPr>
      <w:r>
        <w:rPr>
          <w:rFonts w:hint="eastAsia" w:ascii="宋体"/>
          <w:bCs/>
          <w:sz w:val="24"/>
        </w:rPr>
        <w:t>（2）法定代表人证明书、法定代表人签字或盖章的本投标文件授权委托证明书；</w:t>
      </w:r>
    </w:p>
    <w:p>
      <w:pPr>
        <w:spacing w:line="360" w:lineRule="auto"/>
        <w:ind w:firstLine="480" w:firstLineChars="200"/>
        <w:rPr>
          <w:rFonts w:ascii="宋体"/>
          <w:bCs/>
          <w:sz w:val="24"/>
        </w:rPr>
      </w:pPr>
      <w:r>
        <w:rPr>
          <w:rFonts w:hint="eastAsia" w:ascii="宋体"/>
          <w:bCs/>
          <w:sz w:val="24"/>
        </w:rPr>
        <w:t>（3）企业营业执照（取自平台内上传件）；</w:t>
      </w:r>
    </w:p>
    <w:p>
      <w:pPr>
        <w:spacing w:line="360" w:lineRule="auto"/>
        <w:ind w:firstLine="480" w:firstLineChars="200"/>
        <w:rPr>
          <w:rFonts w:ascii="宋体"/>
          <w:bCs/>
          <w:sz w:val="24"/>
        </w:rPr>
      </w:pPr>
      <w:r>
        <w:rPr>
          <w:rFonts w:hint="eastAsia" w:ascii="宋体"/>
          <w:bCs/>
          <w:sz w:val="24"/>
        </w:rPr>
        <w:t>（4）企业资质证书（取自平台内上传件）；</w:t>
      </w:r>
    </w:p>
    <w:p>
      <w:pPr>
        <w:spacing w:line="360" w:lineRule="auto"/>
        <w:ind w:firstLine="480" w:firstLineChars="200"/>
        <w:rPr>
          <w:rFonts w:ascii="宋体"/>
          <w:bCs/>
          <w:sz w:val="24"/>
        </w:rPr>
      </w:pPr>
      <w:r>
        <w:rPr>
          <w:rFonts w:hint="eastAsia" w:ascii="宋体"/>
          <w:bCs/>
          <w:sz w:val="24"/>
        </w:rPr>
        <w:t>（5）建筑施工企业安全生产许可证（取自平台内上传件）；</w:t>
      </w:r>
    </w:p>
    <w:p>
      <w:pPr>
        <w:spacing w:line="360" w:lineRule="auto"/>
        <w:ind w:firstLine="480" w:firstLineChars="200"/>
        <w:rPr>
          <w:rFonts w:ascii="宋体" w:hAnsi="宋体"/>
          <w:bCs/>
          <w:sz w:val="24"/>
          <w:szCs w:val="24"/>
        </w:rPr>
      </w:pPr>
      <w:r>
        <w:rPr>
          <w:rFonts w:hint="eastAsia" w:ascii="宋体"/>
          <w:bCs/>
          <w:sz w:val="24"/>
        </w:rPr>
        <w:t>（6）</w:t>
      </w:r>
      <w:r>
        <w:rPr>
          <w:rFonts w:hint="eastAsia" w:ascii="宋体" w:hAnsi="宋体"/>
          <w:bCs/>
          <w:sz w:val="24"/>
          <w:szCs w:val="24"/>
        </w:rPr>
        <w:t>项目负责人（按网上投标登记时选择拟投标的项目负责人）</w:t>
      </w:r>
    </w:p>
    <w:p>
      <w:pPr>
        <w:spacing w:line="360" w:lineRule="auto"/>
        <w:ind w:firstLine="480" w:firstLineChars="200"/>
        <w:rPr>
          <w:rFonts w:ascii="宋体" w:hAnsi="宋体"/>
          <w:bCs/>
          <w:sz w:val="24"/>
          <w:szCs w:val="24"/>
        </w:rPr>
      </w:pPr>
      <w:r>
        <w:rPr>
          <w:rFonts w:hint="eastAsia" w:ascii="宋体" w:hAnsi="宋体"/>
          <w:bCs/>
          <w:sz w:val="24"/>
          <w:szCs w:val="24"/>
        </w:rPr>
        <w:t>（7）专职安全员（按网上投标登记时选择拟投标的专职安全员）</w:t>
      </w:r>
    </w:p>
    <w:p>
      <w:pPr>
        <w:spacing w:line="360" w:lineRule="auto"/>
        <w:ind w:firstLine="480" w:firstLineChars="200"/>
        <w:rPr>
          <w:rFonts w:ascii="宋体"/>
          <w:bCs/>
          <w:sz w:val="24"/>
        </w:rPr>
      </w:pPr>
      <w:r>
        <w:rPr>
          <w:rFonts w:hint="eastAsia" w:ascii="宋体"/>
          <w:bCs/>
          <w:sz w:val="24"/>
        </w:rPr>
        <w:t>（8）拟委托技术负责人的相关证书、资料（具体要求由招标人明确）</w:t>
      </w:r>
    </w:p>
    <w:p>
      <w:pPr>
        <w:spacing w:line="360" w:lineRule="auto"/>
        <w:ind w:firstLine="480" w:firstLineChars="200"/>
        <w:rPr>
          <w:rFonts w:ascii="宋体"/>
          <w:bCs/>
          <w:sz w:val="24"/>
        </w:rPr>
      </w:pPr>
      <w:r>
        <w:rPr>
          <w:rFonts w:hint="eastAsia" w:ascii="宋体"/>
          <w:bCs/>
          <w:sz w:val="24"/>
        </w:rPr>
        <w:t xml:space="preserve">（9）拟委派项目负责人的建造师注册证书（取自平台内上传件）； </w:t>
      </w:r>
    </w:p>
    <w:p>
      <w:pPr>
        <w:spacing w:line="360" w:lineRule="auto"/>
        <w:ind w:firstLine="480" w:firstLineChars="200"/>
        <w:rPr>
          <w:rFonts w:ascii="宋体"/>
          <w:bCs/>
          <w:sz w:val="24"/>
        </w:rPr>
      </w:pPr>
      <w:r>
        <w:rPr>
          <w:rFonts w:hint="eastAsia" w:ascii="宋体"/>
          <w:bCs/>
          <w:sz w:val="24"/>
        </w:rPr>
        <w:t>（10）项目负责人安全生产考核合格证明或在有效期内的安全考核合格证书（B类）或建筑施工企业项目负责人安全生产考核合格证书（取自平台内上传件）</w:t>
      </w:r>
      <w:r>
        <w:rPr>
          <w:rFonts w:hint="eastAsia" w:ascii="宋体"/>
          <w:bCs/>
          <w:sz w:val="24"/>
          <w:szCs w:val="24"/>
        </w:rPr>
        <w:t>；</w:t>
      </w:r>
    </w:p>
    <w:p>
      <w:pPr>
        <w:spacing w:line="360" w:lineRule="auto"/>
        <w:ind w:firstLine="480" w:firstLineChars="200"/>
        <w:rPr>
          <w:rFonts w:ascii="宋体"/>
          <w:bCs/>
          <w:sz w:val="24"/>
          <w:szCs w:val="24"/>
        </w:rPr>
      </w:pPr>
      <w:r>
        <w:rPr>
          <w:rFonts w:hint="eastAsia" w:ascii="宋体"/>
          <w:bCs/>
          <w:sz w:val="24"/>
        </w:rPr>
        <w:t>（11）专职安全员须具有在有效期内的安全考核合格证书（C类）或建筑施工企业专职安全生产管理人员安全生产考核合格证书</w:t>
      </w:r>
      <w:r>
        <w:rPr>
          <w:rFonts w:hint="eastAsia" w:ascii="宋体"/>
          <w:bCs/>
          <w:sz w:val="24"/>
          <w:szCs w:val="24"/>
        </w:rPr>
        <w:t>（取自平台内上传件）；</w:t>
      </w:r>
    </w:p>
    <w:p>
      <w:pPr>
        <w:spacing w:line="360" w:lineRule="auto"/>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pPr>
        <w:spacing w:line="360" w:lineRule="auto"/>
        <w:ind w:firstLine="480" w:firstLineChars="200"/>
        <w:rPr>
          <w:rFonts w:ascii="宋体"/>
          <w:bCs/>
          <w:sz w:val="24"/>
        </w:rPr>
      </w:pPr>
      <w:r>
        <w:rPr>
          <w:rFonts w:hint="eastAsia" w:ascii="宋体"/>
          <w:bCs/>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rPr>
      </w:pPr>
      <w:r>
        <w:rPr>
          <w:rFonts w:hint="eastAsia" w:ascii="宋体" w:hAnsi="宋体"/>
          <w:bCs/>
          <w:sz w:val="24"/>
          <w:szCs w:val="24"/>
        </w:rPr>
        <w:t>（14）列明主办单位的联合体工作协议（采用联合体投标时需递交，投标人拟任本工程项目负责人应为联合体主办方信用档案中的在册人员，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 xml:space="preserve">）； </w:t>
      </w:r>
    </w:p>
    <w:p>
      <w:pPr>
        <w:spacing w:line="360" w:lineRule="auto"/>
        <w:ind w:firstLine="480" w:firstLineChars="200"/>
        <w:rPr>
          <w:rFonts w:ascii="宋体"/>
          <w:bCs/>
          <w:sz w:val="24"/>
        </w:rPr>
      </w:pPr>
      <w:r>
        <w:rPr>
          <w:rFonts w:hint="eastAsia" w:ascii="宋体" w:hAnsi="宋体"/>
          <w:bCs/>
          <w:sz w:val="24"/>
          <w:szCs w:val="24"/>
        </w:rPr>
        <w:t>（15）</w:t>
      </w:r>
      <w:r>
        <w:rPr>
          <w:rFonts w:hint="eastAsia" w:ascii="宋体" w:hAnsi="宋体"/>
          <w:sz w:val="24"/>
          <w:szCs w:val="24"/>
        </w:rPr>
        <w:t>投标人具有在广州地区可使用适合本工程的机械设备的证明文件（</w:t>
      </w:r>
      <w:r>
        <w:rPr>
          <w:rFonts w:hint="eastAsia" w:ascii="宋体" w:hAnsi="宋体"/>
          <w:sz w:val="24"/>
        </w:rPr>
        <w:t>提供沥青摊铺机自有发票或权属证明及设备现场全貌彩照（彩照须能反映其规格型号）</w:t>
      </w:r>
      <w:r>
        <w:rPr>
          <w:rFonts w:hint="eastAsia" w:ascii="宋体" w:hAnsi="宋体"/>
          <w:sz w:val="24"/>
          <w:szCs w:val="24"/>
        </w:rPr>
        <w:t>）。（含有市政道路面层沥青摊铺且沥青摊铺占预计发包价50%或以上的大、中修市政公用工程需提供该项内容的证明文件）。</w:t>
      </w:r>
    </w:p>
    <w:p>
      <w:pPr>
        <w:spacing w:line="360" w:lineRule="auto"/>
        <w:ind w:firstLine="480" w:firstLineChars="200"/>
        <w:rPr>
          <w:rFonts w:ascii="宋体"/>
          <w:sz w:val="24"/>
        </w:rPr>
      </w:pPr>
      <w:r>
        <w:rPr>
          <w:rFonts w:ascii="宋体" w:hAnsi="宋体"/>
          <w:sz w:val="24"/>
        </w:rPr>
        <w:t>11.2.3</w:t>
      </w:r>
      <w:r>
        <w:rPr>
          <w:rFonts w:hint="eastAsia" w:ascii="宋体" w:hAnsi="宋体"/>
          <w:sz w:val="24"/>
        </w:rPr>
        <w:t>项目管理机构配备。</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）投标人应列出该项目工程的施工组织机构构成和画出机构框架图及其负责人；</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）其他辅助说明资料。</w:t>
      </w:r>
    </w:p>
    <w:p>
      <w:pPr>
        <w:spacing w:line="360" w:lineRule="auto"/>
        <w:ind w:firstLine="480" w:firstLineChars="200"/>
        <w:rPr>
          <w:rFonts w:ascii="宋体"/>
          <w:sz w:val="24"/>
        </w:rPr>
      </w:pPr>
      <w:r>
        <w:rPr>
          <w:rFonts w:ascii="宋体" w:hAnsi="宋体"/>
          <w:sz w:val="24"/>
        </w:rPr>
        <w:t>11.2.4</w:t>
      </w:r>
      <w:r>
        <w:rPr>
          <w:rFonts w:hint="eastAsia" w:ascii="宋体" w:hAnsi="宋体"/>
          <w:sz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sz w:val="24"/>
        </w:rPr>
      </w:pPr>
      <w:r>
        <w:rPr>
          <w:rFonts w:ascii="宋体" w:hAnsi="宋体"/>
          <w:sz w:val="24"/>
        </w:rPr>
        <w:t>11.2.5</w:t>
      </w:r>
      <w:r>
        <w:rPr>
          <w:rFonts w:hint="eastAsia" w:ascii="宋体" w:hAnsi="宋体"/>
          <w:sz w:val="24"/>
        </w:rPr>
        <w:t>施工组织设计或施工方案。</w:t>
      </w:r>
    </w:p>
    <w:p>
      <w:pPr>
        <w:tabs>
          <w:tab w:val="left" w:pos="1125"/>
        </w:tabs>
        <w:spacing w:line="360" w:lineRule="auto"/>
        <w:ind w:firstLine="480" w:firstLineChars="200"/>
        <w:rPr>
          <w:rFonts w:ascii="宋体"/>
          <w:sz w:val="24"/>
        </w:rPr>
      </w:pPr>
      <w:r>
        <w:rPr>
          <w:rFonts w:ascii="宋体" w:hAnsi="宋体"/>
          <w:sz w:val="24"/>
        </w:rPr>
        <w:t>11.2.</w:t>
      </w:r>
      <w:r>
        <w:rPr>
          <w:rFonts w:hint="eastAsia" w:ascii="宋体" w:hAnsi="宋体"/>
          <w:sz w:val="24"/>
        </w:rPr>
        <w:t>6按照</w:t>
      </w:r>
      <w:r>
        <w:rPr>
          <w:rFonts w:hint="eastAsia" w:ascii="宋体" w:hAnsi="宋体"/>
          <w:bCs/>
          <w:sz w:val="24"/>
        </w:rPr>
        <w:t>招标文件要求</w:t>
      </w:r>
      <w:r>
        <w:rPr>
          <w:rFonts w:hint="eastAsia" w:ascii="宋体" w:hAnsi="宋体"/>
          <w:sz w:val="24"/>
        </w:rPr>
        <w:t>填写的《参与编制技术标投标文件人员名单》。</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p>
    <w:p>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sz w:val="24"/>
          <w:szCs w:val="24"/>
        </w:rPr>
      </w:pPr>
      <w:r>
        <w:rPr>
          <w:rFonts w:hint="eastAsia"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pPr>
        <w:spacing w:line="360" w:lineRule="auto"/>
        <w:ind w:firstLine="566" w:firstLineChars="236"/>
        <w:rPr>
          <w:rFonts w:ascii="宋体"/>
          <w:sz w:val="24"/>
          <w:szCs w:val="24"/>
        </w:rPr>
      </w:pPr>
      <w:r>
        <w:rPr>
          <w:rFonts w:hint="eastAsia" w:ascii="宋体" w:hAnsi="宋体"/>
          <w:sz w:val="24"/>
          <w:szCs w:val="24"/>
        </w:rPr>
        <w:t>（5）单位工程投标报价汇总表；</w:t>
      </w:r>
    </w:p>
    <w:p>
      <w:pPr>
        <w:spacing w:line="360" w:lineRule="auto"/>
        <w:ind w:firstLine="566" w:firstLineChars="236"/>
        <w:rPr>
          <w:rFonts w:ascii="宋体"/>
          <w:sz w:val="24"/>
          <w:szCs w:val="24"/>
        </w:rPr>
      </w:pPr>
      <w:r>
        <w:rPr>
          <w:rFonts w:hint="eastAsia" w:ascii="宋体" w:hAnsi="宋体"/>
          <w:sz w:val="24"/>
          <w:szCs w:val="24"/>
        </w:rPr>
        <w:t>（6）分部分项工程清单与计价表；</w:t>
      </w:r>
    </w:p>
    <w:p>
      <w:pPr>
        <w:spacing w:line="360" w:lineRule="auto"/>
        <w:ind w:firstLine="566" w:firstLineChars="236"/>
        <w:rPr>
          <w:rFonts w:ascii="宋体"/>
          <w:sz w:val="24"/>
          <w:szCs w:val="24"/>
        </w:rPr>
      </w:pPr>
      <w:r>
        <w:rPr>
          <w:rFonts w:hint="eastAsia" w:ascii="宋体" w:hAnsi="宋体"/>
          <w:sz w:val="24"/>
          <w:szCs w:val="24"/>
        </w:rPr>
        <w:t>（7）单价措施项目清单与计价表；</w:t>
      </w:r>
    </w:p>
    <w:p>
      <w:pPr>
        <w:spacing w:line="360" w:lineRule="auto"/>
        <w:ind w:firstLine="566" w:firstLineChars="236"/>
        <w:rPr>
          <w:rFonts w:ascii="宋体"/>
          <w:sz w:val="24"/>
          <w:szCs w:val="24"/>
        </w:rPr>
      </w:pPr>
      <w:r>
        <w:rPr>
          <w:rFonts w:hint="eastAsia" w:ascii="宋体" w:hAnsi="宋体"/>
          <w:sz w:val="24"/>
          <w:szCs w:val="24"/>
        </w:rPr>
        <w:t>（8）总价措施项目清单与计价表；</w:t>
      </w:r>
    </w:p>
    <w:p>
      <w:pPr>
        <w:spacing w:line="360" w:lineRule="auto"/>
        <w:ind w:firstLine="566" w:firstLineChars="236"/>
        <w:rPr>
          <w:rFonts w:ascii="宋体"/>
          <w:sz w:val="24"/>
          <w:szCs w:val="24"/>
        </w:rPr>
      </w:pPr>
      <w:r>
        <w:rPr>
          <w:rFonts w:hint="eastAsia" w:ascii="宋体" w:hAnsi="宋体"/>
          <w:sz w:val="24"/>
          <w:szCs w:val="24"/>
        </w:rPr>
        <w:t>（9）综合单价分析表；</w:t>
      </w:r>
    </w:p>
    <w:p>
      <w:pPr>
        <w:spacing w:line="360" w:lineRule="auto"/>
        <w:ind w:firstLine="566" w:firstLineChars="236"/>
        <w:rPr>
          <w:rFonts w:ascii="宋体"/>
          <w:sz w:val="24"/>
          <w:szCs w:val="24"/>
        </w:rPr>
      </w:pPr>
      <w:r>
        <w:rPr>
          <w:rFonts w:hint="eastAsia" w:ascii="宋体" w:hAnsi="宋体"/>
          <w:sz w:val="24"/>
          <w:szCs w:val="24"/>
        </w:rPr>
        <w:t>（10）其他项目清单与计价汇总表；</w:t>
      </w:r>
    </w:p>
    <w:p>
      <w:pPr>
        <w:spacing w:line="360" w:lineRule="auto"/>
        <w:ind w:firstLine="566" w:firstLineChars="236"/>
        <w:rPr>
          <w:rFonts w:ascii="宋体"/>
          <w:sz w:val="24"/>
          <w:szCs w:val="24"/>
        </w:rPr>
      </w:pPr>
      <w:r>
        <w:rPr>
          <w:rFonts w:hint="eastAsia" w:ascii="宋体" w:hAnsi="宋体"/>
          <w:sz w:val="24"/>
          <w:szCs w:val="24"/>
        </w:rPr>
        <w:t>（11）暂列金额明细表；</w:t>
      </w:r>
    </w:p>
    <w:p>
      <w:pPr>
        <w:spacing w:line="360" w:lineRule="auto"/>
        <w:ind w:firstLine="566" w:firstLineChars="236"/>
        <w:rPr>
          <w:rFonts w:ascii="宋体"/>
          <w:sz w:val="24"/>
          <w:szCs w:val="24"/>
        </w:rPr>
      </w:pPr>
      <w:r>
        <w:rPr>
          <w:rFonts w:hint="eastAsia" w:ascii="宋体" w:hAnsi="宋体"/>
          <w:sz w:val="24"/>
          <w:szCs w:val="24"/>
        </w:rPr>
        <w:t>（12）材料（工程设备）暂估价明细表；</w:t>
      </w:r>
    </w:p>
    <w:p>
      <w:pPr>
        <w:spacing w:line="360" w:lineRule="auto"/>
        <w:ind w:firstLine="566" w:firstLineChars="236"/>
        <w:rPr>
          <w:rFonts w:ascii="宋体"/>
          <w:sz w:val="24"/>
          <w:szCs w:val="24"/>
        </w:rPr>
      </w:pPr>
      <w:r>
        <w:rPr>
          <w:rFonts w:hint="eastAsia" w:ascii="宋体" w:hAnsi="宋体"/>
          <w:sz w:val="24"/>
          <w:szCs w:val="24"/>
        </w:rPr>
        <w:t>（13）专业工程暂估价明细表；</w:t>
      </w:r>
    </w:p>
    <w:p>
      <w:pPr>
        <w:spacing w:line="360" w:lineRule="auto"/>
        <w:ind w:firstLine="566" w:firstLineChars="236"/>
        <w:rPr>
          <w:rFonts w:ascii="宋体"/>
          <w:sz w:val="24"/>
          <w:szCs w:val="24"/>
        </w:rPr>
      </w:pPr>
      <w:r>
        <w:rPr>
          <w:rFonts w:hint="eastAsia" w:ascii="宋体" w:hAnsi="宋体"/>
          <w:sz w:val="24"/>
          <w:szCs w:val="24"/>
        </w:rPr>
        <w:t>（14）计日工表；</w:t>
      </w:r>
    </w:p>
    <w:p>
      <w:pPr>
        <w:spacing w:line="360" w:lineRule="auto"/>
        <w:ind w:firstLine="566" w:firstLineChars="236"/>
        <w:rPr>
          <w:rFonts w:ascii="宋体"/>
          <w:sz w:val="24"/>
          <w:szCs w:val="24"/>
        </w:rPr>
      </w:pPr>
      <w:r>
        <w:rPr>
          <w:rFonts w:hint="eastAsia" w:ascii="宋体" w:hAnsi="宋体"/>
          <w:sz w:val="24"/>
          <w:szCs w:val="24"/>
        </w:rPr>
        <w:t>（15）总承包服务计价表；</w:t>
      </w:r>
    </w:p>
    <w:p>
      <w:pPr>
        <w:spacing w:line="360" w:lineRule="auto"/>
        <w:ind w:firstLine="566" w:firstLineChars="236"/>
        <w:rPr>
          <w:rFonts w:ascii="宋体"/>
          <w:sz w:val="24"/>
          <w:szCs w:val="24"/>
        </w:rPr>
      </w:pPr>
      <w:r>
        <w:rPr>
          <w:rFonts w:hint="eastAsia" w:ascii="宋体" w:hAnsi="宋体"/>
          <w:sz w:val="24"/>
          <w:szCs w:val="24"/>
        </w:rPr>
        <w:t>（16）规费和税金项目计价表；</w:t>
      </w:r>
    </w:p>
    <w:p>
      <w:pPr>
        <w:spacing w:line="360" w:lineRule="auto"/>
        <w:ind w:firstLine="480" w:firstLineChars="200"/>
        <w:rPr>
          <w:rFonts w:ascii="宋体"/>
          <w:sz w:val="24"/>
        </w:rPr>
      </w:pPr>
      <w:r>
        <w:rPr>
          <w:rFonts w:hint="eastAsia"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6"/>
        <w:ind w:firstLine="482"/>
        <w:rPr>
          <w:color w:val="auto"/>
        </w:rPr>
      </w:pPr>
      <w:r>
        <w:rPr>
          <w:color w:val="auto"/>
        </w:rPr>
        <w:t>12</w:t>
      </w:r>
      <w:r>
        <w:rPr>
          <w:rFonts w:hint="eastAsia"/>
          <w:color w:val="auto"/>
        </w:rPr>
        <w:t>.投标文件格式</w:t>
      </w:r>
    </w:p>
    <w:p>
      <w:pPr>
        <w:pStyle w:val="34"/>
        <w:spacing w:after="0"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34"/>
        <w:spacing w:after="0" w:line="360" w:lineRule="auto"/>
        <w:ind w:firstLine="480" w:firstLineChars="200"/>
        <w:rPr>
          <w:rFonts w:ascii="宋体" w:hAnsi="宋体"/>
          <w:sz w:val="24"/>
        </w:rPr>
      </w:pP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 。</w:t>
      </w:r>
    </w:p>
    <w:p>
      <w:pPr>
        <w:pStyle w:val="34"/>
        <w:spacing w:after="0" w:line="360" w:lineRule="auto"/>
        <w:ind w:firstLine="480" w:firstLineChars="200"/>
        <w:rPr>
          <w:rFonts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 xml:space="preserve">照交易平台关于全流程电子化项目的相关指南进行编制，详见：。               </w:t>
      </w:r>
    </w:p>
    <w:p>
      <w:pPr>
        <w:pStyle w:val="34"/>
        <w:spacing w:after="0" w:line="360" w:lineRule="auto"/>
        <w:ind w:firstLine="0"/>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6"/>
        <w:ind w:firstLine="482"/>
        <w:rPr>
          <w:color w:val="auto"/>
        </w:rPr>
      </w:pPr>
      <w:r>
        <w:rPr>
          <w:color w:val="auto"/>
        </w:rPr>
        <w:t>13</w:t>
      </w:r>
      <w:r>
        <w:rPr>
          <w:rFonts w:hint="eastAsia"/>
          <w:color w:val="auto"/>
        </w:rPr>
        <w:t>.投标报价及造价承包和变更结算方式</w:t>
      </w:r>
    </w:p>
    <w:p>
      <w:pPr>
        <w:pStyle w:val="34"/>
        <w:spacing w:after="0" w:line="360" w:lineRule="auto"/>
        <w:ind w:firstLine="480" w:firstLineChars="200"/>
        <w:rPr>
          <w:rFonts w:ascii="宋体"/>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12</w:t>
      </w:r>
      <w:r>
        <w:rPr>
          <w:rFonts w:hint="eastAsia" w:ascii="宋体" w:hAnsi="宋体"/>
          <w:sz w:val="24"/>
        </w:rPr>
        <w:t>项所规定的方式。投标报价（含单价及总价）精确到“分”。</w:t>
      </w:r>
    </w:p>
    <w:p>
      <w:pPr>
        <w:pStyle w:val="34"/>
        <w:spacing w:after="0"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4"/>
        <w:spacing w:after="0"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4"/>
        <w:spacing w:after="0" w:line="360" w:lineRule="auto"/>
        <w:ind w:firstLine="480" w:firstLineChars="20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4"/>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34"/>
        <w:spacing w:after="0"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34"/>
        <w:spacing w:after="0"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4"/>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hint="eastAsia" w:ascii="宋体" w:hAnsi="宋体"/>
          <w:sz w:val="24"/>
          <w:szCs w:val="24"/>
        </w:rPr>
        <w:t>最高投标限价</w:t>
      </w:r>
      <w:r>
        <w:rPr>
          <w:rFonts w:hint="eastAsia" w:ascii="宋体" w:hAnsi="宋体"/>
          <w:sz w:val="24"/>
        </w:rPr>
        <w:t>）。</w:t>
      </w:r>
    </w:p>
    <w:p>
      <w:pPr>
        <w:pStyle w:val="34"/>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34"/>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34"/>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4"/>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34"/>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4"/>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4"/>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34"/>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4"/>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4"/>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34"/>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34"/>
        <w:spacing w:after="0"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6"/>
        <w:ind w:firstLine="482"/>
        <w:rPr>
          <w:color w:val="auto"/>
        </w:rPr>
      </w:pPr>
      <w:r>
        <w:rPr>
          <w:color w:val="auto"/>
        </w:rPr>
        <w:t>14</w:t>
      </w:r>
      <w:r>
        <w:rPr>
          <w:rFonts w:hint="eastAsia"/>
          <w:color w:val="auto"/>
        </w:rPr>
        <w:t>.投标货币</w:t>
      </w:r>
    </w:p>
    <w:p>
      <w:pPr>
        <w:pStyle w:val="34"/>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6"/>
        <w:ind w:firstLine="482"/>
        <w:rPr>
          <w:color w:val="auto"/>
        </w:rPr>
      </w:pPr>
      <w:r>
        <w:rPr>
          <w:color w:val="auto"/>
        </w:rPr>
        <w:t>15</w:t>
      </w:r>
      <w:r>
        <w:rPr>
          <w:rFonts w:hint="eastAsia"/>
          <w:color w:val="auto"/>
        </w:rPr>
        <w:t>.投标有效期</w:t>
      </w:r>
    </w:p>
    <w:p>
      <w:pPr>
        <w:pStyle w:val="34"/>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34"/>
        <w:spacing w:after="0"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6"/>
        <w:ind w:firstLine="482"/>
        <w:rPr>
          <w:color w:val="auto"/>
        </w:rPr>
      </w:pPr>
      <w:r>
        <w:rPr>
          <w:color w:val="auto"/>
        </w:rPr>
        <w:t>16</w:t>
      </w:r>
      <w:r>
        <w:rPr>
          <w:rFonts w:hint="eastAsia"/>
          <w:color w:val="auto"/>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pPr>
        <w:spacing w:line="360" w:lineRule="auto"/>
        <w:ind w:firstLine="480" w:firstLineChars="200"/>
        <w:rPr>
          <w:rFonts w:ascii="宋体" w:hAnsi="宋体"/>
          <w:sz w:val="24"/>
        </w:rPr>
      </w:pPr>
      <w:r>
        <w:rPr>
          <w:rFonts w:hint="eastAsia" w:ascii="宋体" w:hAnsi="宋体"/>
          <w:sz w:val="24"/>
        </w:rPr>
        <w:t>16.4如有下列情况之一的，招标人可以不予退还投标保证金（是否退还投标保证金由招标人在招标文件中规定）：</w:t>
      </w:r>
    </w:p>
    <w:p>
      <w:pPr>
        <w:spacing w:line="360" w:lineRule="auto"/>
        <w:ind w:firstLine="480" w:firstLineChars="200"/>
        <w:rPr>
          <w:rFonts w:ascii="宋体" w:hAnsi="宋体"/>
          <w:sz w:val="24"/>
        </w:rPr>
      </w:pPr>
      <w:r>
        <w:rPr>
          <w:rFonts w:hint="eastAsia" w:ascii="宋体" w:hAnsi="宋体"/>
          <w:sz w:val="24"/>
        </w:rPr>
        <w:t>16.4.1因投标人原因造成投标文件未解密的；</w:t>
      </w:r>
    </w:p>
    <w:p>
      <w:pPr>
        <w:spacing w:line="360" w:lineRule="auto"/>
        <w:ind w:firstLine="480" w:firstLineChars="200"/>
        <w:rPr>
          <w:rFonts w:ascii="宋体" w:hAnsi="宋体"/>
          <w:sz w:val="24"/>
        </w:rPr>
      </w:pPr>
      <w:r>
        <w:rPr>
          <w:rFonts w:hint="eastAsia" w:ascii="宋体" w:hAnsi="宋体"/>
          <w:sz w:val="24"/>
        </w:rPr>
        <w:t>16.4.2投标人在投标有效期内撤销投标文件；</w:t>
      </w:r>
    </w:p>
    <w:p>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pPr>
        <w:spacing w:line="360" w:lineRule="auto"/>
        <w:ind w:firstLine="480" w:firstLineChars="200"/>
        <w:rPr>
          <w:rFonts w:ascii="宋体"/>
          <w:sz w:val="24"/>
        </w:rPr>
      </w:pPr>
      <w:r>
        <w:rPr>
          <w:rFonts w:hint="eastAsia" w:ascii="宋体" w:hAnsi="宋体"/>
          <w:sz w:val="24"/>
        </w:rPr>
        <w:t>注：16.5.3款由招标人二选一，需在招标文件中明确。</w:t>
      </w:r>
    </w:p>
    <w:p>
      <w:pPr>
        <w:pStyle w:val="6"/>
        <w:ind w:firstLine="482"/>
        <w:rPr>
          <w:color w:val="auto"/>
        </w:rPr>
      </w:pPr>
      <w:r>
        <w:rPr>
          <w:color w:val="auto"/>
        </w:rPr>
        <w:t>17</w:t>
      </w:r>
      <w:r>
        <w:rPr>
          <w:rFonts w:hint="eastAsia"/>
          <w:color w:val="auto"/>
        </w:rPr>
        <w:t>.投标文件的签署</w:t>
      </w:r>
    </w:p>
    <w:p>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spacing w:beforeLines="50" w:afterLines="50"/>
        <w:jc w:val="center"/>
        <w:rPr>
          <w:b/>
          <w:sz w:val="24"/>
          <w:szCs w:val="24"/>
        </w:rPr>
      </w:pPr>
      <w:bookmarkStart w:id="15" w:name="_Toc2272552"/>
      <w:bookmarkEnd w:id="15"/>
      <w:r>
        <w:rPr>
          <w:rFonts w:hint="eastAsia"/>
          <w:b/>
          <w:sz w:val="24"/>
          <w:szCs w:val="24"/>
        </w:rPr>
        <w:t>（四）投标文件的提交</w:t>
      </w:r>
    </w:p>
    <w:p>
      <w:pPr>
        <w:pStyle w:val="6"/>
        <w:ind w:firstLine="482"/>
        <w:rPr>
          <w:bCs/>
          <w:color w:val="auto"/>
        </w:rPr>
      </w:pPr>
      <w:r>
        <w:rPr>
          <w:bCs/>
          <w:color w:val="auto"/>
        </w:rPr>
        <w:t>18</w:t>
      </w:r>
      <w:r>
        <w:rPr>
          <w:rFonts w:hint="eastAsia"/>
          <w:bCs/>
          <w:color w:val="auto"/>
        </w:rPr>
        <w:t>.</w:t>
      </w:r>
      <w:r>
        <w:rPr>
          <w:rFonts w:hint="eastAsia"/>
          <w:color w:val="auto"/>
        </w:rPr>
        <w:t>投标文件的密封和标记</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 。</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hint="eastAsia" w:ascii="宋体"/>
          <w:bCs/>
          <w:sz w:val="24"/>
        </w:rPr>
        <w:t>未按要求加密的投标文件，</w:t>
      </w:r>
      <w:r>
        <w:rPr>
          <w:rFonts w:hint="eastAsia" w:ascii="宋体" w:hAnsi="宋体"/>
          <w:sz w:val="24"/>
          <w:szCs w:val="24"/>
        </w:rPr>
        <w:t>交易平台</w:t>
      </w:r>
      <w:r>
        <w:rPr>
          <w:rFonts w:hint="eastAsia" w:ascii="宋体"/>
          <w:bCs/>
          <w:sz w:val="24"/>
        </w:rPr>
        <w:t>将予以拒收。</w:t>
      </w:r>
    </w:p>
    <w:p>
      <w:pPr>
        <w:pStyle w:val="6"/>
        <w:ind w:firstLine="482"/>
        <w:rPr>
          <w:color w:val="auto"/>
        </w:rPr>
      </w:pPr>
      <w:r>
        <w:rPr>
          <w:color w:val="auto"/>
        </w:rPr>
        <w:t>19</w:t>
      </w:r>
      <w:r>
        <w:rPr>
          <w:rFonts w:hint="eastAsia"/>
          <w:color w:val="auto"/>
        </w:rPr>
        <w:t>.投标文件的递交和接收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pPr>
        <w:spacing w:line="360" w:lineRule="auto"/>
        <w:ind w:firstLine="480" w:firstLineChars="200"/>
        <w:rPr>
          <w:rFonts w:ascii="宋体"/>
          <w:sz w:val="24"/>
        </w:rPr>
      </w:pPr>
      <w:r>
        <w:rPr>
          <w:rFonts w:ascii="宋体" w:hAnsi="宋体"/>
          <w:sz w:val="24"/>
        </w:rPr>
        <w:t>19.</w:t>
      </w:r>
      <w:r>
        <w:rPr>
          <w:rFonts w:hint="eastAsia" w:ascii="宋体" w:hAnsi="宋体"/>
          <w:sz w:val="24"/>
        </w:rPr>
        <w:t>5如技术标和经济标先后分别开启，</w:t>
      </w:r>
      <w:r>
        <w:rPr>
          <w:rFonts w:hint="eastAsia" w:ascii="宋体" w:hAnsi="宋体"/>
          <w:sz w:val="24"/>
          <w:szCs w:val="24"/>
        </w:rPr>
        <w:t>交易平台</w:t>
      </w:r>
      <w:r>
        <w:rPr>
          <w:rFonts w:hint="eastAsia" w:ascii="宋体" w:hAnsi="宋体"/>
          <w:sz w:val="24"/>
        </w:rPr>
        <w:t>将按招标文件规定的时间分别开启技术标和经济标。</w:t>
      </w:r>
    </w:p>
    <w:p>
      <w:pPr>
        <w:pStyle w:val="6"/>
        <w:ind w:firstLine="482"/>
        <w:rPr>
          <w:color w:val="auto"/>
        </w:rPr>
      </w:pPr>
      <w:r>
        <w:rPr>
          <w:color w:val="auto"/>
        </w:rPr>
        <w:t>20</w:t>
      </w:r>
      <w:r>
        <w:rPr>
          <w:rFonts w:hint="eastAsia"/>
          <w:color w:val="auto"/>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pStyle w:val="6"/>
        <w:ind w:firstLine="482"/>
        <w:rPr>
          <w:color w:val="auto"/>
        </w:rPr>
      </w:pPr>
      <w:r>
        <w:rPr>
          <w:color w:val="auto"/>
        </w:rPr>
        <w:t>21</w:t>
      </w:r>
      <w:r>
        <w:rPr>
          <w:rFonts w:hint="eastAsia"/>
          <w:color w:val="auto"/>
        </w:rPr>
        <w:t>.迟交的投标文件</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pStyle w:val="6"/>
        <w:ind w:firstLine="482"/>
        <w:rPr>
          <w:color w:val="auto"/>
        </w:rPr>
      </w:pPr>
      <w:r>
        <w:rPr>
          <w:color w:val="auto"/>
        </w:rPr>
        <w:t>22</w:t>
      </w:r>
      <w:r>
        <w:rPr>
          <w:rFonts w:hint="eastAsia"/>
          <w:color w:val="auto"/>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4在投标截止时间之后，投标人不得补充、修改和更换投标文件。</w:t>
      </w:r>
    </w:p>
    <w:p>
      <w:pPr>
        <w:spacing w:beforeLines="50" w:afterLines="50"/>
        <w:jc w:val="center"/>
        <w:rPr>
          <w:b/>
          <w:sz w:val="24"/>
          <w:szCs w:val="24"/>
        </w:rPr>
      </w:pPr>
      <w:bookmarkStart w:id="16" w:name="_Toc2272553"/>
      <w:bookmarkEnd w:id="16"/>
      <w:r>
        <w:rPr>
          <w:rFonts w:hint="eastAsia"/>
          <w:b/>
          <w:sz w:val="24"/>
          <w:szCs w:val="24"/>
        </w:rPr>
        <w:t>（五）开标、评标、定标及合同签定</w:t>
      </w:r>
    </w:p>
    <w:p>
      <w:pPr>
        <w:pStyle w:val="6"/>
        <w:ind w:firstLine="482"/>
        <w:rPr>
          <w:color w:val="auto"/>
        </w:rPr>
      </w:pPr>
      <w:r>
        <w:rPr>
          <w:color w:val="auto"/>
        </w:rPr>
        <w:t>23</w:t>
      </w:r>
      <w:r>
        <w:rPr>
          <w:rFonts w:hint="eastAsia"/>
          <w:color w:val="auto"/>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pStyle w:val="6"/>
        <w:ind w:firstLine="482"/>
        <w:rPr>
          <w:color w:val="auto"/>
        </w:rPr>
      </w:pPr>
      <w:r>
        <w:rPr>
          <w:color w:val="auto"/>
        </w:rPr>
        <w:t>24</w:t>
      </w:r>
      <w:r>
        <w:rPr>
          <w:rFonts w:hint="eastAsia"/>
          <w:color w:val="auto"/>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pStyle w:val="6"/>
        <w:ind w:firstLine="482"/>
        <w:rPr>
          <w:color w:val="auto"/>
        </w:rPr>
      </w:pPr>
      <w:r>
        <w:rPr>
          <w:color w:val="auto"/>
        </w:rPr>
        <w:t>25</w:t>
      </w:r>
      <w:r>
        <w:rPr>
          <w:rFonts w:hint="eastAsia"/>
          <w:color w:val="auto"/>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pStyle w:val="6"/>
        <w:ind w:firstLine="482"/>
        <w:rPr>
          <w:color w:val="auto"/>
        </w:rPr>
      </w:pPr>
      <w:r>
        <w:rPr>
          <w:color w:val="auto"/>
        </w:rPr>
        <w:t>26</w:t>
      </w:r>
      <w:r>
        <w:rPr>
          <w:rFonts w:hint="eastAsia"/>
          <w:color w:val="auto"/>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pStyle w:val="6"/>
        <w:ind w:firstLine="482"/>
        <w:rPr>
          <w:color w:val="auto"/>
        </w:rPr>
      </w:pPr>
      <w:r>
        <w:rPr>
          <w:color w:val="auto"/>
        </w:rPr>
        <w:t>27</w:t>
      </w:r>
      <w:r>
        <w:rPr>
          <w:rFonts w:hint="eastAsia"/>
          <w:color w:val="auto"/>
        </w:rPr>
        <w:t>.中标通知书</w:t>
      </w:r>
    </w:p>
    <w:p>
      <w:pPr>
        <w:spacing w:line="360" w:lineRule="auto"/>
        <w:ind w:firstLine="480" w:firstLineChars="200"/>
        <w:rPr>
          <w:rFonts w:ascii="宋体" w:hAnsi="宋体"/>
          <w:sz w:val="24"/>
        </w:rPr>
      </w:pPr>
      <w:r>
        <w:rPr>
          <w:rFonts w:hint="eastAsia" w:ascii="宋体" w:hAnsi="宋体"/>
          <w:sz w:val="24"/>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27.4在产生中标候选人后，招标人将中标候选人的投标文件商务部分文件的所有内容（包括人员、业绩、奖项等资料）在交易平台和广东省招标投标监管网公开。</w:t>
      </w:r>
    </w:p>
    <w:p>
      <w:pPr>
        <w:pStyle w:val="6"/>
        <w:ind w:firstLine="482"/>
        <w:rPr>
          <w:color w:val="auto"/>
        </w:rPr>
      </w:pPr>
      <w:r>
        <w:rPr>
          <w:color w:val="auto"/>
        </w:rPr>
        <w:t>28</w:t>
      </w:r>
      <w:r>
        <w:rPr>
          <w:rFonts w:hint="eastAsia"/>
          <w:color w:val="auto"/>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pStyle w:val="6"/>
        <w:ind w:firstLine="482"/>
        <w:rPr>
          <w:color w:val="auto"/>
        </w:rPr>
      </w:pPr>
      <w:r>
        <w:rPr>
          <w:color w:val="auto"/>
        </w:rPr>
        <w:t>29</w:t>
      </w:r>
      <w:r>
        <w:rPr>
          <w:rFonts w:hint="eastAsia"/>
          <w:color w:val="auto"/>
        </w:rPr>
        <w:t>.履约担保</w:t>
      </w:r>
    </w:p>
    <w:p>
      <w:pPr>
        <w:snapToGrid w:val="0"/>
        <w:spacing w:line="360" w:lineRule="auto"/>
        <w:ind w:firstLine="480" w:firstLineChars="200"/>
        <w:rPr>
          <w:rFonts w:ascii="宋体"/>
          <w:sz w:val="24"/>
        </w:rPr>
      </w:pPr>
      <w:r>
        <w:rPr>
          <w:rFonts w:ascii="宋体" w:hAnsi="宋体"/>
          <w:sz w:val="24"/>
        </w:rPr>
        <w:t xml:space="preserve">29.1 </w:t>
      </w:r>
      <w:r>
        <w:rPr>
          <w:rFonts w:hint="eastAsia" w:ascii="宋体" w:hAnsi="宋体"/>
          <w:sz w:val="24"/>
        </w:rPr>
        <w:t>在收到中标通知书后的</w:t>
      </w:r>
      <w:r>
        <w:rPr>
          <w:rFonts w:ascii="宋体" w:hAnsi="宋体"/>
          <w:b/>
          <w:sz w:val="24"/>
        </w:rPr>
        <w:t>15</w:t>
      </w:r>
      <w:r>
        <w:rPr>
          <w:rFonts w:hint="eastAsia" w:ascii="宋体" w:hAnsi="宋体"/>
          <w:b/>
          <w:sz w:val="24"/>
        </w:rPr>
        <w:t>日</w:t>
      </w:r>
      <w:r>
        <w:rPr>
          <w:rFonts w:hint="eastAsia" w:ascii="宋体" w:hAnsi="宋体"/>
          <w:sz w:val="24"/>
        </w:rPr>
        <w:t>内，中标人应按本须知前附表第</w:t>
      </w:r>
      <w:r>
        <w:rPr>
          <w:rFonts w:ascii="宋体" w:hAnsi="宋体"/>
          <w:sz w:val="24"/>
        </w:rPr>
        <w:t>2</w:t>
      </w:r>
      <w:r>
        <w:rPr>
          <w:rFonts w:hint="eastAsia" w:ascii="宋体" w:hAnsi="宋体"/>
          <w:sz w:val="24"/>
        </w:rPr>
        <w:t>0项的规定向招标人提交履约担保。</w:t>
      </w:r>
    </w:p>
    <w:p>
      <w:pPr>
        <w:snapToGrid w:val="0"/>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Style w:val="6"/>
        <w:ind w:firstLine="482"/>
        <w:rPr>
          <w:color w:val="auto"/>
        </w:rPr>
      </w:pPr>
      <w:r>
        <w:rPr>
          <w:color w:val="auto"/>
        </w:rPr>
        <w:t>30</w:t>
      </w:r>
      <w:r>
        <w:rPr>
          <w:rFonts w:hint="eastAsia"/>
          <w:color w:val="auto"/>
        </w:rPr>
        <w:t>.合同生效</w:t>
      </w:r>
    </w:p>
    <w:p>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pStyle w:val="6"/>
        <w:ind w:firstLine="482"/>
        <w:rPr>
          <w:color w:val="auto"/>
        </w:rPr>
      </w:pPr>
      <w:r>
        <w:rPr>
          <w:color w:val="auto"/>
        </w:rPr>
        <w:t>31</w:t>
      </w:r>
      <w:r>
        <w:rPr>
          <w:rFonts w:hint="eastAsia"/>
          <w:color w:val="auto"/>
        </w:rPr>
        <w:t>.其它费用</w:t>
      </w:r>
    </w:p>
    <w:p>
      <w:pPr>
        <w:pStyle w:val="6"/>
        <w:ind w:firstLine="482"/>
        <w:rPr>
          <w:color w:val="auto"/>
        </w:rPr>
      </w:pPr>
      <w:r>
        <w:rPr>
          <w:color w:val="auto"/>
        </w:rPr>
        <w:t>32</w:t>
      </w:r>
      <w:r>
        <w:rPr>
          <w:rFonts w:hint="eastAsia"/>
          <w:color w:val="auto"/>
        </w:rPr>
        <w:t>.腐败与欺诈行为</w:t>
      </w:r>
    </w:p>
    <w:p>
      <w:pPr>
        <w:pStyle w:val="34"/>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34"/>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34"/>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34"/>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4"/>
        <w:spacing w:after="0"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34"/>
        <w:spacing w:after="0" w:line="360" w:lineRule="auto"/>
        <w:ind w:firstLine="480" w:firstLineChars="200"/>
        <w:rPr>
          <w:rFonts w:ascii="宋体"/>
          <w:sz w:val="24"/>
        </w:rPr>
      </w:pPr>
      <w:r>
        <w:rPr>
          <w:rFonts w:hint="eastAsia" w:ascii="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2"/>
        <w:rPr>
          <w:color w:val="auto"/>
        </w:rPr>
      </w:pPr>
      <w:bookmarkStart w:id="17" w:name="_Toc2272554"/>
      <w:bookmarkEnd w:id="17"/>
      <w:r>
        <w:rPr>
          <w:rFonts w:ascii="宋体"/>
          <w:color w:val="auto"/>
        </w:rPr>
        <w:br w:type="page"/>
      </w:r>
      <w:bookmarkStart w:id="18" w:name="_Toc115117422"/>
      <w:r>
        <w:rPr>
          <w:rFonts w:hint="eastAsia"/>
          <w:color w:val="auto"/>
        </w:rPr>
        <w:t>第二章开标、评标及定标办法</w:t>
      </w:r>
      <w:bookmarkEnd w:id="18"/>
    </w:p>
    <w:p>
      <w:pPr>
        <w:pStyle w:val="5"/>
      </w:pPr>
      <w:bookmarkStart w:id="19" w:name="_Toc2272555"/>
      <w:bookmarkEnd w:id="19"/>
      <w:bookmarkStart w:id="20" w:name="_Toc115117423"/>
      <w:r>
        <w:rPr>
          <w:rFonts w:hint="eastAsia"/>
          <w:sz w:val="28"/>
          <w:szCs w:val="28"/>
        </w:rPr>
        <w:t>一、</w:t>
      </w:r>
      <w:r>
        <w:rPr>
          <w:rFonts w:hint="eastAsia"/>
        </w:rPr>
        <w:t>开标、评标及定标办法修改表</w:t>
      </w:r>
      <w:bookmarkEnd w:id="20"/>
    </w:p>
    <w:p>
      <w:pPr>
        <w:pStyle w:val="34"/>
        <w:pBdr>
          <w:bottom w:val="single" w:color="auto" w:sz="6" w:space="1"/>
        </w:pBdr>
        <w:spacing w:after="0" w:line="360" w:lineRule="auto"/>
        <w:rPr>
          <w:rFonts w:ascii="宋体" w:hAnsi="宋体" w:cs="宋体"/>
          <w:b/>
          <w:szCs w:val="21"/>
        </w:rPr>
      </w:pPr>
      <w:r>
        <w:rPr>
          <w:rFonts w:hint="eastAsia" w:ascii="宋体" w:hAnsi="宋体" w:cs="宋体"/>
          <w:b/>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pStyle w:val="6"/>
        <w:ind w:firstLine="422"/>
        <w:rPr>
          <w:color w:val="auto"/>
          <w:sz w:val="21"/>
        </w:rPr>
      </w:pPr>
      <w:r>
        <w:rPr>
          <w:rFonts w:hint="eastAsia"/>
          <w:color w:val="auto"/>
          <w:sz w:val="21"/>
        </w:rPr>
        <w:t>条款号: 36.1            修改类型：修改</w:t>
      </w:r>
    </w:p>
    <w:p>
      <w:pP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pStyle w:val="6"/>
        <w:ind w:firstLine="422"/>
        <w:rPr>
          <w:color w:val="auto"/>
          <w:sz w:val="21"/>
        </w:rPr>
      </w:pPr>
      <w:r>
        <w:rPr>
          <w:rFonts w:hint="eastAsia"/>
          <w:color w:val="auto"/>
          <w:sz w:val="21"/>
        </w:rPr>
        <w:t>条款号: 36.3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6"/>
        <w:ind w:firstLine="422"/>
        <w:rPr>
          <w:color w:val="auto"/>
          <w:sz w:val="21"/>
        </w:rPr>
      </w:pPr>
      <w:r>
        <w:rPr>
          <w:rFonts w:hint="eastAsia"/>
          <w:color w:val="auto"/>
          <w:sz w:val="21"/>
        </w:rPr>
        <w:t>条款号: 36.4             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36.4若递交投标文件的投标人不足3家，则重新组织招标。（当N个标段同时招标且不允许兼中时，若有效投标人不足N+2家，则重新组织招标）</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bCs/>
          <w:szCs w:val="21"/>
          <w:u w:val="single"/>
        </w:rPr>
        <w:t>36.4若递交投标文件的投标人不足3家，则重新组织招标。</w:t>
      </w:r>
    </w:p>
    <w:p>
      <w:pPr>
        <w:pStyle w:val="19"/>
      </w:pPr>
    </w:p>
    <w:p>
      <w:pPr>
        <w:pStyle w:val="6"/>
        <w:ind w:firstLine="422"/>
        <w:rPr>
          <w:color w:val="auto"/>
          <w:sz w:val="21"/>
        </w:rPr>
      </w:pPr>
      <w:r>
        <w:rPr>
          <w:rFonts w:hint="eastAsia"/>
          <w:color w:val="auto"/>
          <w:sz w:val="21"/>
        </w:rPr>
        <w:t>条款号: 36.5.1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36.5.1在投标截止时间后半小时内，投标人通过</w:t>
      </w:r>
      <w:r>
        <w:rPr>
          <w:rFonts w:hint="eastAsia" w:ascii="宋体" w:hAnsi="宋体" w:cs="宋体"/>
          <w:szCs w:val="21"/>
          <w:u w:val="single"/>
        </w:rPr>
        <w:t>广州公共资源交易中心</w:t>
      </w:r>
      <w:r>
        <w:rPr>
          <w:rFonts w:hint="eastAsia" w:ascii="宋体" w:hAnsi="宋体" w:cs="宋体"/>
          <w:szCs w:val="21"/>
        </w:rPr>
        <w:t>交易平台对已递交的电子投标文件进行解密。投标人完成解密后，再由招标人</w:t>
      </w:r>
      <w:r>
        <w:rPr>
          <w:rFonts w:hint="eastAsia" w:ascii="宋体" w:hAnsi="宋体" w:cs="宋体"/>
          <w:szCs w:val="21"/>
          <w:u w:val="single"/>
        </w:rPr>
        <w:t>或招标代理</w:t>
      </w:r>
      <w:r>
        <w:rPr>
          <w:rFonts w:hint="eastAsia" w:ascii="宋体" w:hAnsi="宋体" w:cs="宋体"/>
          <w:szCs w:val="21"/>
        </w:rPr>
        <w:t>进行解密。解密完成后，公布招标项目名称、投标人名称、投标保证金的递交情况、投标报价、工期及其他内容；</w:t>
      </w:r>
    </w:p>
    <w:p>
      <w:pPr>
        <w:pStyle w:val="6"/>
        <w:ind w:firstLine="422"/>
        <w:rPr>
          <w:color w:val="auto"/>
          <w:sz w:val="21"/>
        </w:rPr>
      </w:pPr>
      <w:r>
        <w:rPr>
          <w:rFonts w:hint="eastAsia"/>
          <w:color w:val="auto"/>
          <w:sz w:val="21"/>
        </w:rPr>
        <w:t>条款号: 36.5.3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bCs/>
          <w:szCs w:val="21"/>
        </w:rPr>
        <w:t>36.5.3</w:t>
      </w:r>
      <w:r>
        <w:rPr>
          <w:rFonts w:hint="eastAsia" w:ascii="宋体" w:hAnsi="宋体" w:cs="宋体"/>
          <w:szCs w:val="21"/>
        </w:rPr>
        <w:t>投标人代表、招标人代表、监标人、记录人等有关人员在开标记录上签字确认；若有关人员不签字的，不影响开标程序；</w:t>
      </w:r>
    </w:p>
    <w:p>
      <w:pPr>
        <w:pBdr>
          <w:bottom w:val="single" w:color="auto" w:sz="6" w:space="1"/>
        </w:pBdr>
        <w:spacing w:line="36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bCs/>
          <w:szCs w:val="21"/>
        </w:rPr>
        <w:t>36.5.3</w:t>
      </w:r>
      <w:r>
        <w:rPr>
          <w:rFonts w:hint="eastAsia" w:ascii="宋体" w:hAnsi="宋体" w:cs="宋体"/>
          <w:szCs w:val="21"/>
        </w:rPr>
        <w:t>投标人代表、招标人代表、监标人、记录人等有关人员在开标记录上签字确认；若有关人员不签字的，不影响开标程序；</w:t>
      </w:r>
      <w:r>
        <w:rPr>
          <w:rFonts w:hint="eastAsia" w:ascii="宋体" w:hAnsi="宋体" w:cs="宋体"/>
          <w:szCs w:val="21"/>
          <w:u w:val="single"/>
        </w:rPr>
        <w:t>若投标人不参加开标会的，或不签字确认的，视同该投标人认可开标结果。</w:t>
      </w:r>
    </w:p>
    <w:p>
      <w:pPr>
        <w:pStyle w:val="19"/>
      </w:pPr>
    </w:p>
    <w:p>
      <w:pPr>
        <w:pStyle w:val="6"/>
        <w:ind w:firstLine="422"/>
        <w:rPr>
          <w:color w:val="auto"/>
          <w:sz w:val="21"/>
        </w:rPr>
      </w:pPr>
      <w:r>
        <w:rPr>
          <w:rFonts w:hint="eastAsia"/>
          <w:color w:val="auto"/>
          <w:sz w:val="21"/>
        </w:rPr>
        <w:t>条款号: 38.1               修改类型：修改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38.1为有助于投标文件的审查、评价和比较，评标期间，经评标委员会或评标委员会专业评审组中两人以上（含两人）</w:t>
      </w:r>
      <w:r>
        <w:rPr>
          <w:rFonts w:hint="eastAsia" w:ascii="宋体" w:hAnsi="宋体" w:cs="宋体"/>
          <w:szCs w:val="21"/>
          <w:u w:val="single"/>
        </w:rPr>
        <w:t>的成员</w:t>
      </w:r>
      <w:r>
        <w:rPr>
          <w:rFonts w:hint="eastAsia" w:ascii="宋体" w:hAnsi="宋体" w:cs="宋体"/>
          <w:szCs w:val="21"/>
        </w:rPr>
        <w:t>以书面形式提出动议，评标委员会或评标委员会专业评审组应当书面发出澄清通知，要求投标人对投标文件含义不明确</w:t>
      </w:r>
      <w:r>
        <w:rPr>
          <w:rFonts w:hint="eastAsia" w:ascii="宋体" w:hAnsi="宋体" w:cs="宋体"/>
          <w:szCs w:val="21"/>
          <w:u w:val="single"/>
        </w:rPr>
        <w:t>、对同类问题表述不一致、有明显文字和计算错误的内容以及细微偏差</w:t>
      </w:r>
      <w:r>
        <w:rPr>
          <w:rFonts w:hint="eastAsia" w:ascii="宋体" w:hAnsi="宋体" w:cs="宋体"/>
          <w:szCs w:val="21"/>
        </w:rPr>
        <w:t>的内容作出澄清。</w:t>
      </w:r>
    </w:p>
    <w:p>
      <w:pPr>
        <w:pStyle w:val="6"/>
        <w:ind w:firstLine="422"/>
        <w:rPr>
          <w:color w:val="auto"/>
          <w:sz w:val="21"/>
        </w:rPr>
      </w:pPr>
      <w:r>
        <w:rPr>
          <w:rFonts w:hint="eastAsia"/>
          <w:color w:val="auto"/>
          <w:sz w:val="21"/>
        </w:rPr>
        <w:t>条款号: 39.3               修改类型：修改</w:t>
      </w:r>
    </w:p>
    <w:p>
      <w:pPr>
        <w:spacing w:line="360" w:lineRule="auto"/>
        <w:ind w:firstLine="424" w:firstLineChars="201"/>
        <w:rPr>
          <w:rFonts w:ascii="宋体" w:hAnsi="宋体" w:cs="宋体"/>
          <w:szCs w:val="21"/>
        </w:rPr>
      </w:pPr>
      <w:r>
        <w:rPr>
          <w:rFonts w:hint="eastAsia" w:ascii="宋体" w:hAnsi="宋体" w:cs="宋体"/>
          <w:b/>
          <w:bCs/>
          <w:szCs w:val="21"/>
        </w:rPr>
        <w:t>原文：</w:t>
      </w: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4" w:firstLineChars="201"/>
        <w:rPr>
          <w:rFonts w:ascii="宋体" w:hAnsi="宋体" w:cs="宋体"/>
          <w:szCs w:val="21"/>
          <w:u w:val="single"/>
        </w:rPr>
      </w:pPr>
      <w:r>
        <w:rPr>
          <w:rFonts w:hint="eastAsia" w:ascii="宋体" w:hAnsi="宋体" w:cs="宋体"/>
          <w:b/>
          <w:szCs w:val="21"/>
        </w:rPr>
        <w:t>现文：</w:t>
      </w:r>
      <w:r>
        <w:rPr>
          <w:rFonts w:hint="eastAsia" w:ascii="宋体" w:hAnsi="宋体" w:cs="宋体"/>
          <w:szCs w:val="21"/>
        </w:rPr>
        <w:t>39.3</w:t>
      </w:r>
      <w:r>
        <w:rPr>
          <w:rFonts w:hint="eastAsia" w:ascii="宋体" w:hAnsi="宋体" w:cs="宋体"/>
          <w:bCs/>
          <w:szCs w:val="21"/>
        </w:rPr>
        <w:t>排名第一的中标候选人放弃中标、</w:t>
      </w:r>
      <w:r>
        <w:rPr>
          <w:rFonts w:hint="eastAsia" w:ascii="宋体" w:hAnsi="宋体" w:cs="宋体"/>
          <w:bCs/>
          <w:szCs w:val="21"/>
          <w:u w:val="single"/>
        </w:rPr>
        <w:t>或因不可抗力不能履行合同，或不按照招标文件要求提交履约担保，或经核查发现委派的项目负责人已在其他在建项目中任本职的，或者被查实存在影响中标结果的违法行为等情形，不符合中标条件的，招标人可以确定排名第二的中标候选人为中标人。</w:t>
      </w:r>
    </w:p>
    <w:p>
      <w:pPr>
        <w:spacing w:line="360" w:lineRule="auto"/>
        <w:ind w:firstLine="472" w:firstLineChars="224"/>
        <w:rPr>
          <w:rFonts w:ascii="宋体" w:hAnsi="宋体" w:cs="宋体"/>
          <w:b/>
          <w:szCs w:val="21"/>
        </w:rPr>
      </w:pPr>
      <w:r>
        <w:rPr>
          <w:rFonts w:hint="eastAsia" w:ascii="宋体" w:hAnsi="宋体" w:cs="宋体"/>
          <w:b/>
          <w:szCs w:val="21"/>
        </w:rPr>
        <w:t>条款号：（二）开标评标办法程序和细则          修改类型：删除</w:t>
      </w:r>
    </w:p>
    <w:p>
      <w:pPr>
        <w:pBdr>
          <w:bottom w:val="single" w:color="auto" w:sz="4" w:space="1"/>
        </w:pBdr>
        <w:spacing w:line="360" w:lineRule="auto"/>
        <w:ind w:firstLine="472" w:firstLineChars="224"/>
        <w:rPr>
          <w:rFonts w:ascii="宋体" w:hAnsi="宋体" w:cs="宋体"/>
        </w:rPr>
      </w:pPr>
      <w:r>
        <w:rPr>
          <w:rFonts w:hint="eastAsia" w:ascii="宋体" w:hAnsi="宋体" w:cs="宋体"/>
          <w:b/>
          <w:szCs w:val="21"/>
        </w:rPr>
        <w:t>原文：</w:t>
      </w:r>
      <w:r>
        <w:rPr>
          <w:rFonts w:hint="eastAsia" w:ascii="宋体" w:hAnsi="宋体" w:cs="宋体"/>
        </w:rPr>
        <w:t>可选办法一（适合综合评分法一，技术标与经济标先后分别开启）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可选办法二（适合综合评分法一，技术标与经济标同时开启）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可选办法三（适合综合评分法二，技术标与经济标先后分别开启）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可选办法四（适合综合评分法二，技术标与经济标同时开启）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可选办法五（适合综合评分法三，技术标与经济标先后分别开启）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可选办法六（适合综合评分法三，技术标与经济标同时开启）</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rPr>
        <w:t>可选办法八（适合经评审的最低投标价法，技术标与经济标同时开启）</w:t>
      </w:r>
    </w:p>
    <w:p>
      <w:pPr>
        <w:pStyle w:val="6"/>
        <w:ind w:firstLine="422"/>
        <w:rPr>
          <w:color w:val="auto"/>
          <w:sz w:val="21"/>
        </w:rPr>
      </w:pPr>
      <w:r>
        <w:rPr>
          <w:rFonts w:hint="eastAsia"/>
          <w:color w:val="auto"/>
          <w:sz w:val="21"/>
        </w:rPr>
        <w:t>条款号: 41.1               修改类型：修改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41.1开标由招标人主持；</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pStyle w:val="6"/>
        <w:ind w:firstLine="422"/>
        <w:rPr>
          <w:rFonts w:cs="宋体"/>
          <w:b w:val="0"/>
          <w:color w:val="auto"/>
        </w:rPr>
      </w:pPr>
      <w:r>
        <w:rPr>
          <w:rFonts w:hint="eastAsia"/>
          <w:color w:val="auto"/>
          <w:sz w:val="21"/>
        </w:rPr>
        <w:t>条款号: 41.2.1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41.2.1投标截止期前，各投标人递交投标文件（包括技术标投标文件、经济标投标文件）至交易平台。有关投标文件提交的事项详见第一章投标须知。</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41.2.1投标截止期前，各投标人递交投标文件（包括技术标投标文件、经济标投标文件）至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pStyle w:val="6"/>
        <w:ind w:firstLine="422"/>
        <w:rPr>
          <w:color w:val="auto"/>
          <w:sz w:val="21"/>
        </w:rPr>
      </w:pPr>
      <w:r>
        <w:rPr>
          <w:rFonts w:hint="eastAsia"/>
          <w:color w:val="auto"/>
          <w:sz w:val="21"/>
        </w:rPr>
        <w:t xml:space="preserve">条款号: </w:t>
      </w:r>
      <w:r>
        <w:rPr>
          <w:color w:val="auto"/>
          <w:sz w:val="21"/>
        </w:rPr>
        <w:t>41.2.2</w:t>
      </w:r>
      <w:r>
        <w:rPr>
          <w:rFonts w:hint="eastAsia"/>
          <w:color w:val="auto"/>
          <w:sz w:val="21"/>
        </w:rPr>
        <w:t xml:space="preserve">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41.2.2开标前，首先由招标人随机抽取确定该工程计算评标参考价的等分点值X。</w:t>
      </w:r>
    </w:p>
    <w:p>
      <w:pPr>
        <w:pStyle w:val="34"/>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41.2.3</w:t>
      </w:r>
      <w:r>
        <w:rPr>
          <w:rFonts w:hint="eastAsia" w:ascii="宋体" w:hAnsi="宋体" w:cs="宋体"/>
          <w:b/>
          <w:szCs w:val="21"/>
        </w:rPr>
        <w:t>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41.2.3 开标时，投标人代表有权出席开标会，也可以自主决定不参加开标会，若投标人代表对开标过程提出异议，该投标人代表须同时出示本人身份证原件。</w:t>
      </w:r>
    </w:p>
    <w:p>
      <w:pPr>
        <w:pBdr>
          <w:bottom w:val="single" w:color="auto" w:sz="6" w:space="1"/>
        </w:pBdr>
        <w:spacing w:line="460" w:lineRule="exact"/>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bCs/>
          <w:szCs w:val="21"/>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6"/>
        <w:ind w:firstLine="422"/>
        <w:rPr>
          <w:rFonts w:cs="宋体"/>
          <w:b w:val="0"/>
          <w:color w:val="auto"/>
        </w:rPr>
      </w:pPr>
      <w:r>
        <w:rPr>
          <w:rFonts w:hint="eastAsia"/>
          <w:color w:val="auto"/>
          <w:sz w:val="21"/>
        </w:rPr>
        <w:t xml:space="preserve">条款号: </w:t>
      </w:r>
      <w:r>
        <w:rPr>
          <w:color w:val="auto"/>
          <w:sz w:val="21"/>
        </w:rPr>
        <w:t>41.3</w:t>
      </w:r>
      <w:r>
        <w:rPr>
          <w:rFonts w:hint="eastAsia"/>
          <w:color w:val="auto"/>
          <w:sz w:val="21"/>
        </w:rPr>
        <w:t xml:space="preserve">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41.3按36.5.1的规定完成解密后，公布下列内容，并予以记录，记录提交评标委员会评审：</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41.3招标人或招标代理对开标过程进行记录，并存档备查，投标人在开标记录上签字，投标人未签字且未提出异议的将被视为默认开标结果。</w:t>
      </w:r>
    </w:p>
    <w:p>
      <w:pPr>
        <w:pStyle w:val="6"/>
        <w:ind w:firstLine="422"/>
        <w:rPr>
          <w:color w:val="auto"/>
          <w:sz w:val="21"/>
        </w:rPr>
      </w:pPr>
      <w:r>
        <w:rPr>
          <w:rFonts w:hint="eastAsia"/>
          <w:color w:val="auto"/>
          <w:sz w:val="21"/>
        </w:rPr>
        <w:t>条款号: 42.2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42.2评标委员会的组成：方式。</w:t>
      </w:r>
    </w:p>
    <w:p>
      <w:pPr>
        <w:pBdr>
          <w:bottom w:val="single" w:color="auto" w:sz="6" w:space="1"/>
        </w:pBdr>
        <w:spacing w:line="360" w:lineRule="auto"/>
        <w:ind w:firstLine="422" w:firstLineChars="201"/>
        <w:rPr>
          <w:rFonts w:ascii="宋体" w:hAnsi="宋体" w:cs="宋体"/>
          <w:szCs w:val="21"/>
        </w:rPr>
      </w:pPr>
      <w:r>
        <w:rPr>
          <w:rFonts w:hint="eastAsia" w:ascii="宋体" w:hAnsi="宋体" w:cs="宋体"/>
          <w:szCs w:val="21"/>
        </w:rPr>
        <w:t>方式一：评标委员会为综合评标委员会，负责资格审查及评标工作。</w:t>
      </w:r>
    </w:p>
    <w:p>
      <w:pPr>
        <w:pBdr>
          <w:bottom w:val="single" w:color="auto" w:sz="6" w:space="1"/>
        </w:pBdr>
        <w:spacing w:line="360" w:lineRule="auto"/>
        <w:ind w:firstLine="422" w:firstLineChars="201"/>
        <w:rPr>
          <w:rFonts w:ascii="宋体" w:hAnsi="宋体" w:cs="宋体"/>
          <w:szCs w:val="21"/>
        </w:rPr>
      </w:pPr>
      <w:r>
        <w:rPr>
          <w:rFonts w:hint="eastAsia" w:ascii="宋体" w:hAnsi="宋体" w:cs="宋体"/>
          <w:szCs w:val="21"/>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424" w:firstLineChars="201"/>
        <w:rPr>
          <w:rFonts w:ascii="宋体" w:hAnsi="宋体" w:cs="宋体"/>
          <w:szCs w:val="21"/>
          <w:u w:val="single"/>
        </w:rPr>
      </w:pPr>
      <w:r>
        <w:rPr>
          <w:rFonts w:hint="eastAsia" w:ascii="宋体" w:hAnsi="宋体" w:cs="宋体"/>
          <w:b/>
          <w:szCs w:val="21"/>
        </w:rPr>
        <w:t>现文：</w:t>
      </w:r>
      <w:r>
        <w:rPr>
          <w:rFonts w:hint="eastAsia" w:ascii="宋体" w:hAnsi="宋体" w:cs="宋体"/>
          <w:szCs w:val="21"/>
        </w:rPr>
        <w:t>42.2评标委员会的组成：方式</w:t>
      </w:r>
      <w:r>
        <w:rPr>
          <w:rFonts w:hint="eastAsia" w:ascii="宋体" w:hAnsi="宋体" w:cs="宋体"/>
          <w:szCs w:val="21"/>
          <w:u w:val="single"/>
        </w:rPr>
        <w:t>一</w:t>
      </w:r>
      <w:r>
        <w:rPr>
          <w:rFonts w:hint="eastAsia" w:ascii="宋体" w:hAnsi="宋体" w:cs="宋体"/>
          <w:szCs w:val="21"/>
        </w:rPr>
        <w:t>。</w:t>
      </w:r>
    </w:p>
    <w:p>
      <w:pPr>
        <w:pBdr>
          <w:bottom w:val="single" w:color="auto" w:sz="6" w:space="1"/>
        </w:pBdr>
        <w:spacing w:line="360" w:lineRule="auto"/>
        <w:ind w:firstLine="422" w:firstLineChars="201"/>
        <w:rPr>
          <w:rFonts w:ascii="宋体" w:hAnsi="宋体"/>
          <w:szCs w:val="21"/>
          <w:u w:val="single"/>
        </w:rPr>
      </w:pPr>
      <w:r>
        <w:rPr>
          <w:rFonts w:hint="eastAsia" w:ascii="宋体" w:hAnsi="宋体" w:cs="宋体"/>
          <w:szCs w:val="21"/>
        </w:rPr>
        <w:t>方式一：</w:t>
      </w:r>
      <w:r>
        <w:rPr>
          <w:rFonts w:hint="eastAsia" w:ascii="宋体" w:hAnsi="宋体" w:cs="宋体"/>
          <w:szCs w:val="21"/>
          <w:u w:val="single"/>
        </w:rPr>
        <w:t>评标委员会为综合评标委员会，负责资格审查及评标工作。评标委员会</w:t>
      </w:r>
      <w:r>
        <w:rPr>
          <w:rFonts w:hint="eastAsia" w:ascii="宋体" w:hAnsi="宋体"/>
          <w:szCs w:val="21"/>
          <w:u w:val="single"/>
        </w:rPr>
        <w:t>由招标人依法组建。</w:t>
      </w:r>
    </w:p>
    <w:p>
      <w:pPr>
        <w:pStyle w:val="34"/>
        <w:spacing w:after="0" w:line="460" w:lineRule="exact"/>
        <w:ind w:firstLine="422" w:firstLineChars="200"/>
        <w:rPr>
          <w:rFonts w:ascii="宋体" w:hAnsi="宋体" w:cs="宋体"/>
          <w:szCs w:val="21"/>
        </w:rPr>
      </w:pPr>
      <w:r>
        <w:rPr>
          <w:rFonts w:hint="eastAsia" w:ascii="宋体" w:hAnsi="宋体" w:cs="宋体"/>
          <w:b/>
          <w:szCs w:val="21"/>
        </w:rPr>
        <w:t>条款号：43.1修改类型：修改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43.1 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60" w:lineRule="exact"/>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bCs/>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4"/>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43.6</w:t>
      </w:r>
      <w:r>
        <w:rPr>
          <w:rFonts w:hint="eastAsia" w:ascii="宋体" w:hAnsi="宋体" w:cs="宋体"/>
          <w:b/>
          <w:szCs w:val="21"/>
        </w:rPr>
        <w:t>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43.6</w:t>
      </w:r>
      <w:r>
        <w:rPr>
          <w:rFonts w:hint="eastAsia" w:ascii="宋体" w:hAnsi="宋体" w:cs="宋体"/>
          <w:bCs/>
          <w:szCs w:val="21"/>
        </w:rPr>
        <w:t>资格审查合格的投标人少于3名的（当N个标段同时招标且不允许兼中时，资格审查合格的投标人少于N+2名），则本项目招标失败。</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szCs w:val="21"/>
        </w:rPr>
        <w:t>43.6</w:t>
      </w:r>
      <w:r>
        <w:rPr>
          <w:rFonts w:hint="eastAsia" w:ascii="宋体" w:hAnsi="宋体" w:cs="宋体"/>
          <w:bCs/>
          <w:szCs w:val="21"/>
          <w:u w:val="single"/>
        </w:rPr>
        <w:t>资格审查合格的投标人少于3名的，则本项目招标失败</w:t>
      </w:r>
      <w:r>
        <w:rPr>
          <w:rFonts w:hint="eastAsia" w:ascii="宋体" w:hAnsi="宋体" w:cs="宋体"/>
          <w:bCs/>
          <w:szCs w:val="21"/>
        </w:rPr>
        <w:t>。</w:t>
      </w:r>
    </w:p>
    <w:p>
      <w:pPr>
        <w:pStyle w:val="34"/>
        <w:spacing w:after="0" w:line="460" w:lineRule="exact"/>
        <w:ind w:firstLine="422" w:firstLineChars="200"/>
        <w:rPr>
          <w:rFonts w:ascii="宋体" w:hAnsi="宋体" w:cs="宋体"/>
          <w:szCs w:val="21"/>
        </w:rPr>
      </w:pPr>
      <w:r>
        <w:rPr>
          <w:rFonts w:hint="eastAsia" w:ascii="宋体" w:hAnsi="宋体" w:cs="宋体"/>
          <w:b/>
          <w:szCs w:val="21"/>
        </w:rPr>
        <w:t>条款号：44.1修改类型：修改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44.1 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460" w:lineRule="exact"/>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bCs/>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6"/>
        <w:ind w:firstLine="422"/>
        <w:rPr>
          <w:color w:val="auto"/>
          <w:sz w:val="21"/>
        </w:rPr>
      </w:pPr>
      <w:r>
        <w:rPr>
          <w:rFonts w:hint="eastAsia"/>
          <w:color w:val="auto"/>
          <w:sz w:val="21"/>
        </w:rPr>
        <w:t xml:space="preserve">条款号: </w:t>
      </w:r>
      <w:r>
        <w:rPr>
          <w:color w:val="auto"/>
          <w:sz w:val="21"/>
        </w:rPr>
        <w:t>44.2</w:t>
      </w:r>
      <w:r>
        <w:rPr>
          <w:rFonts w:hint="eastAsia"/>
          <w:color w:val="auto"/>
          <w:sz w:val="21"/>
        </w:rPr>
        <w:t xml:space="preserve">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44.2技术标详细审查评分：评标委员会按照附表四《技术标详细审查评分表》的标准，对通过技术标有效性审查的投标文件技术标进行详细审查，评出技术分，得分四舍五入精确到小数点后两位。</w:t>
      </w:r>
    </w:p>
    <w:p>
      <w:pPr>
        <w:spacing w:line="360" w:lineRule="auto"/>
        <w:ind w:firstLine="424" w:firstLineChars="201"/>
        <w:rPr>
          <w:rFonts w:ascii="宋体" w:hAnsi="宋体"/>
          <w:szCs w:val="21"/>
          <w:u w:val="single"/>
        </w:rPr>
      </w:pPr>
      <w:r>
        <w:rPr>
          <w:rFonts w:hint="eastAsia" w:ascii="宋体" w:hAnsi="宋体" w:cs="宋体"/>
          <w:b/>
          <w:szCs w:val="21"/>
        </w:rPr>
        <w:t>现文：</w:t>
      </w:r>
      <w:r>
        <w:rPr>
          <w:rFonts w:hint="eastAsia" w:ascii="宋体" w:hAnsi="宋体" w:cs="宋体"/>
          <w:szCs w:val="21"/>
        </w:rPr>
        <w:t>44.2技术标详细审查评分：评标委员会按照附表四《技术标详细审查评分表》的标准，对通过技术标有效性审查的投标文件技术标进行详细审查，评出技术分，投标人的技术标得分为各评委评分去掉一个最高分和一个最低分后的算术平均值（若分数出现小数点时，保留小数点后二位，第三位小数四舍五入）。</w:t>
      </w:r>
    </w:p>
    <w:p>
      <w:pPr>
        <w:pStyle w:val="6"/>
        <w:ind w:firstLine="422"/>
        <w:rPr>
          <w:color w:val="auto"/>
          <w:sz w:val="21"/>
        </w:rPr>
      </w:pPr>
      <w:r>
        <w:rPr>
          <w:rFonts w:hint="eastAsia"/>
          <w:color w:val="auto"/>
          <w:sz w:val="21"/>
        </w:rPr>
        <w:t>条款号: 45.1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45.1若通过技术标有效性审查的投标人中所有投标报价均大于等于最高投标限价*D%（D的取值范围为[94,100],由招标人自主确定）的（具体金额为：元），则本项目招标失败，由招标人依法重新招标。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424" w:firstLineChars="201"/>
        <w:rPr>
          <w:rFonts w:ascii="宋体" w:hAnsi="宋体" w:cs="宋体"/>
          <w:color w:val="auto"/>
          <w:szCs w:val="21"/>
          <w:u w:val="single"/>
        </w:rPr>
      </w:pPr>
      <w:r>
        <w:rPr>
          <w:rFonts w:hint="eastAsia" w:ascii="宋体" w:hAnsi="宋体" w:cs="宋体"/>
          <w:b/>
          <w:bCs/>
          <w:color w:val="auto"/>
          <w:szCs w:val="21"/>
        </w:rPr>
        <w:t>现文</w:t>
      </w:r>
      <w:r>
        <w:rPr>
          <w:rFonts w:hint="eastAsia" w:ascii="宋体" w:hAnsi="宋体" w:cs="宋体"/>
          <w:color w:val="auto"/>
          <w:szCs w:val="21"/>
        </w:rPr>
        <w:t>：</w:t>
      </w:r>
      <w:r>
        <w:rPr>
          <w:rFonts w:hint="eastAsia" w:ascii="宋体" w:hAnsi="宋体" w:cs="宋体"/>
          <w:b/>
          <w:bCs/>
          <w:color w:val="auto"/>
          <w:szCs w:val="21"/>
        </w:rPr>
        <w:t>45.1若通过技术标有效性审查的投标人中所有投标报价均大于等于最高投标限价*</w:t>
      </w:r>
      <w:r>
        <w:rPr>
          <w:rFonts w:hint="eastAsia" w:ascii="宋体" w:hAnsi="宋体" w:cs="宋体"/>
          <w:b/>
          <w:bCs/>
          <w:color w:val="auto"/>
          <w:szCs w:val="21"/>
          <w:u w:val="single"/>
        </w:rPr>
        <w:t>100</w:t>
      </w:r>
      <w:r>
        <w:rPr>
          <w:rFonts w:hint="eastAsia" w:ascii="宋体" w:hAnsi="宋体" w:cs="宋体"/>
          <w:b/>
          <w:bCs/>
          <w:color w:val="auto"/>
          <w:szCs w:val="21"/>
        </w:rPr>
        <w:t>%的（具体金额为：</w:t>
      </w:r>
      <w:r>
        <w:rPr>
          <w:rFonts w:hint="eastAsia" w:ascii="宋体" w:hAnsi="宋体" w:cs="宋体"/>
          <w:b/>
          <w:bCs/>
          <w:color w:val="auto"/>
          <w:szCs w:val="21"/>
          <w:u w:val="single"/>
        </w:rPr>
        <w:t>4254775.44</w:t>
      </w:r>
      <w:r>
        <w:rPr>
          <w:rFonts w:hint="eastAsia" w:ascii="宋体" w:hAnsi="宋体" w:cs="宋体"/>
          <w:b/>
          <w:bCs/>
          <w:color w:val="auto"/>
          <w:szCs w:val="21"/>
        </w:rPr>
        <w:t>元），则本项目招标失败，由招标人依法重新招标。</w:t>
      </w:r>
    </w:p>
    <w:p>
      <w:pPr>
        <w:pStyle w:val="6"/>
        <w:ind w:firstLine="422"/>
        <w:rPr>
          <w:color w:val="auto"/>
          <w:sz w:val="21"/>
        </w:rPr>
      </w:pPr>
      <w:r>
        <w:rPr>
          <w:rFonts w:hint="eastAsia"/>
          <w:color w:val="auto"/>
          <w:sz w:val="21"/>
        </w:rPr>
        <w:t>条款号: 45.2               修改类型：修改</w:t>
      </w:r>
    </w:p>
    <w:p>
      <w:pPr>
        <w:pStyle w:val="34"/>
        <w:tabs>
          <w:tab w:val="left" w:pos="7380"/>
        </w:tabs>
        <w:snapToGrid w:val="0"/>
        <w:spacing w:after="0" w:line="360" w:lineRule="auto"/>
        <w:ind w:firstLine="422" w:firstLineChars="200"/>
        <w:rPr>
          <w:rFonts w:ascii="宋体"/>
          <w:szCs w:val="21"/>
        </w:rPr>
      </w:pPr>
      <w:r>
        <w:rPr>
          <w:rFonts w:hint="eastAsia" w:ascii="宋体" w:hAnsi="宋体" w:cs="宋体"/>
          <w:b/>
          <w:szCs w:val="21"/>
        </w:rPr>
        <w:t>原文：</w:t>
      </w:r>
      <w:r>
        <w:rPr>
          <w:rFonts w:hint="eastAsia" w:ascii="宋体" w:hAnsi="宋体"/>
          <w:szCs w:val="21"/>
        </w:rPr>
        <w:t>45.2按方法计算评标参考价：</w:t>
      </w:r>
    </w:p>
    <w:p>
      <w:pPr>
        <w:widowControl/>
        <w:spacing w:line="360" w:lineRule="auto"/>
        <w:ind w:firstLine="422" w:firstLineChars="200"/>
        <w:rPr>
          <w:rFonts w:ascii="宋体" w:hAnsi="宋体"/>
          <w:b/>
          <w:bCs/>
          <w:kern w:val="0"/>
          <w:szCs w:val="21"/>
        </w:rPr>
      </w:pPr>
      <w:r>
        <w:rPr>
          <w:rFonts w:hint="eastAsia" w:ascii="宋体" w:hAnsi="宋体" w:cs="仿宋"/>
          <w:b/>
          <w:bCs/>
          <w:kern w:val="0"/>
          <w:szCs w:val="21"/>
        </w:rPr>
        <w:t>方法一：加权平均法</w:t>
      </w:r>
    </w:p>
    <w:p>
      <w:pPr>
        <w:spacing w:line="360" w:lineRule="auto"/>
        <w:ind w:firstLine="420" w:firstLineChars="200"/>
        <w:rPr>
          <w:rFonts w:ascii="宋体" w:hAnsi="宋体" w:cs="仿宋"/>
          <w:szCs w:val="21"/>
        </w:rPr>
      </w:pPr>
      <w:r>
        <w:rPr>
          <w:rFonts w:hint="eastAsia" w:ascii="宋体" w:hAnsi="宋体" w:cs="仿宋"/>
          <w:szCs w:val="21"/>
        </w:rPr>
        <w:t>技术标或技术标加诚信得分（具体由招标人自定）前</w:t>
      </w:r>
      <w:r>
        <w:rPr>
          <w:rFonts w:ascii="宋体" w:hAnsi="宋体" w:cs="仿宋"/>
          <w:szCs w:val="21"/>
        </w:rPr>
        <w:t>N</w:t>
      </w:r>
      <w:r>
        <w:rPr>
          <w:rFonts w:hint="eastAsia" w:ascii="宋体" w:hAnsi="宋体" w:cs="仿宋"/>
          <w:szCs w:val="21"/>
        </w:rPr>
        <w:t>名（N≥5，具体由招标人自定）的经济报价加权平均，计算评标参考价。公式如下：</w:t>
      </w:r>
    </w:p>
    <w:p>
      <w:pPr>
        <w:spacing w:line="360" w:lineRule="auto"/>
        <w:ind w:firstLine="420" w:firstLineChars="200"/>
        <w:rPr>
          <w:rFonts w:ascii="宋体" w:hAnsi="宋体" w:cs="仿宋"/>
          <w:szCs w:val="21"/>
        </w:rPr>
      </w:pPr>
      <w:r>
        <w:rPr>
          <w:rFonts w:hint="eastAsia" w:ascii="宋体" w:hAnsi="宋体" w:cs="仿宋"/>
          <w:szCs w:val="21"/>
        </w:rPr>
        <w:t>评标参考价</w:t>
      </w:r>
      <w:r>
        <w:rPr>
          <w:rFonts w:ascii="宋体" w:hAnsi="宋体" w:cs="仿宋"/>
          <w:szCs w:val="21"/>
        </w:rPr>
        <w:t>=</w:t>
      </w:r>
      <w:r>
        <w:rPr>
          <w:rFonts w:hint="eastAsia" w:ascii="宋体" w:hAnsi="宋体" w:cs="仿宋"/>
          <w:szCs w:val="21"/>
        </w:rPr>
        <w:t>Σ（投标人的投标报价</w:t>
      </w:r>
      <w:r>
        <w:rPr>
          <w:rFonts w:ascii="宋体" w:hAnsi="宋体" w:cs="仿宋"/>
          <w:szCs w:val="21"/>
        </w:rPr>
        <w:t>*</w:t>
      </w:r>
      <w:r>
        <w:rPr>
          <w:rFonts w:hint="eastAsia" w:ascii="宋体" w:hAnsi="宋体" w:cs="仿宋"/>
          <w:szCs w:val="21"/>
        </w:rPr>
        <w:t>报价权重）。</w:t>
      </w:r>
    </w:p>
    <w:p>
      <w:pPr>
        <w:spacing w:line="360" w:lineRule="auto"/>
        <w:ind w:firstLine="420" w:firstLineChars="200"/>
        <w:rPr>
          <w:rFonts w:ascii="宋体" w:hAnsi="宋体" w:cs="仿宋"/>
          <w:szCs w:val="21"/>
        </w:rPr>
      </w:pPr>
      <w:r>
        <w:rPr>
          <w:rFonts w:hint="eastAsia" w:ascii="宋体" w:hAnsi="宋体" w:cs="仿宋"/>
          <w:szCs w:val="21"/>
        </w:rPr>
        <w:t>其中：报价权重的计算方法为：将</w:t>
      </w:r>
      <w:r>
        <w:rPr>
          <w:rFonts w:ascii="宋体" w:hAnsi="宋体" w:cs="仿宋"/>
          <w:szCs w:val="21"/>
        </w:rPr>
        <w:t>N</w:t>
      </w:r>
      <w:r>
        <w:rPr>
          <w:rFonts w:hint="eastAsia" w:ascii="宋体" w:hAnsi="宋体" w:cs="仿宋"/>
          <w:szCs w:val="21"/>
        </w:rPr>
        <w:t>名投标人按技术分由高至低进行排序，第一名投标人的权重为（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szCs w:val="21"/>
        </w:rPr>
        <w:drawing>
          <wp:inline distT="0" distB="0" distL="0" distR="0">
            <wp:extent cx="379730" cy="448310"/>
            <wp:effectExtent l="0" t="0" r="0" b="0"/>
            <wp:docPr id="3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ascii="宋体" w:hAnsi="宋体" w:cs="仿宋"/>
          <w:szCs w:val="21"/>
        </w:rPr>
        <w:fldChar w:fldCharType="separate"/>
      </w:r>
      <w:r>
        <w:rPr>
          <w:rFonts w:ascii="宋体" w:hAnsi="宋体"/>
          <w:szCs w:val="21"/>
        </w:rPr>
        <w:drawing>
          <wp:inline distT="0" distB="0" distL="0" distR="0">
            <wp:extent cx="379730" cy="448310"/>
            <wp:effectExtent l="0" t="0" r="0" b="0"/>
            <wp:docPr id="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ascii="宋体" w:hAnsi="宋体" w:cs="仿宋"/>
          <w:szCs w:val="21"/>
        </w:rPr>
        <w:fldChar w:fldCharType="end"/>
      </w:r>
      <w:r>
        <w:rPr>
          <w:rFonts w:hint="eastAsia" w:ascii="宋体" w:hAnsi="宋体" w:cs="仿宋"/>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0" distR="0">
            <wp:extent cx="327660" cy="396875"/>
            <wp:effectExtent l="0" t="0" r="0" b="0"/>
            <wp:docPr id="3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9"/>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0" distR="0">
            <wp:extent cx="327660" cy="396875"/>
            <wp:effectExtent l="0" t="0" r="0" b="0"/>
            <wp:docPr id="3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end"/>
      </w:r>
      <w:r>
        <w:rPr>
          <w:rFonts w:hint="eastAsia" w:ascii="宋体" w:hAnsi="宋体" w:cs="仿宋"/>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0" distR="0">
            <wp:extent cx="327660" cy="396875"/>
            <wp:effectExtent l="0" t="0" r="0" b="0"/>
            <wp:docPr id="3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0" distR="0">
            <wp:extent cx="327660" cy="396875"/>
            <wp:effectExtent l="0" t="0" r="0" b="0"/>
            <wp:docPr id="3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szCs w:val="21"/>
        </w:rPr>
        <w:fldChar w:fldCharType="end"/>
      </w:r>
      <w:r>
        <w:rPr>
          <w:rFonts w:hint="eastAsia" w:ascii="宋体" w:hAnsi="宋体" w:cs="仿宋"/>
          <w:szCs w:val="21"/>
        </w:rPr>
        <w:t>）。</w:t>
      </w:r>
    </w:p>
    <w:p>
      <w:pPr>
        <w:widowControl/>
        <w:spacing w:line="360" w:lineRule="auto"/>
        <w:ind w:firstLine="422" w:firstLineChars="200"/>
        <w:rPr>
          <w:rFonts w:ascii="宋体" w:hAnsi="宋体"/>
          <w:b/>
          <w:bCs/>
          <w:kern w:val="0"/>
          <w:szCs w:val="21"/>
        </w:rPr>
      </w:pPr>
      <w:r>
        <w:rPr>
          <w:rFonts w:hint="eastAsia" w:ascii="宋体" w:hAnsi="宋体" w:cs="仿宋"/>
          <w:b/>
          <w:bCs/>
          <w:kern w:val="0"/>
          <w:szCs w:val="21"/>
        </w:rPr>
        <w:t>方法二：区间抽取法</w:t>
      </w:r>
    </w:p>
    <w:p>
      <w:pPr>
        <w:widowControl/>
        <w:snapToGrid w:val="0"/>
        <w:spacing w:line="360" w:lineRule="auto"/>
        <w:ind w:firstLine="420" w:firstLineChars="200"/>
        <w:rPr>
          <w:rFonts w:ascii="宋体" w:hAnsi="宋体"/>
          <w:kern w:val="0"/>
          <w:szCs w:val="21"/>
        </w:rPr>
      </w:pPr>
      <w:r>
        <w:rPr>
          <w:rFonts w:hint="eastAsia" w:ascii="宋体" w:hAnsi="宋体" w:cs="仿宋"/>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kern w:val="0"/>
          <w:szCs w:val="21"/>
          <w:vertAlign w:val="subscript"/>
        </w:rPr>
      </w:pPr>
      <w:r>
        <w:rPr>
          <w:rFonts w:hint="eastAsia" w:ascii="宋体" w:hAnsi="宋体" w:cs="仿宋"/>
          <w:kern w:val="0"/>
          <w:szCs w:val="21"/>
        </w:rPr>
        <w:t>评标参考价</w:t>
      </w:r>
      <w:r>
        <w:rPr>
          <w:rFonts w:ascii="宋体" w:hAnsi="宋体" w:cs="仿宋"/>
          <w:kern w:val="0"/>
          <w:szCs w:val="21"/>
        </w:rPr>
        <w:t>=</w:t>
      </w:r>
      <w:r>
        <w:rPr>
          <w:rFonts w:hint="eastAsia" w:ascii="宋体" w:hAnsi="宋体" w:cs="仿宋"/>
          <w:kern w:val="0"/>
          <w:szCs w:val="21"/>
        </w:rPr>
        <w:t>（</w:t>
      </w:r>
      <w:r>
        <w:rPr>
          <w:rFonts w:ascii="宋体" w:hAnsi="宋体" w:cs="仿宋"/>
          <w:kern w:val="0"/>
          <w:szCs w:val="21"/>
        </w:rPr>
        <w:t>Q</w:t>
      </w:r>
      <w:r>
        <w:rPr>
          <w:rFonts w:hint="eastAsia" w:ascii="宋体" w:hAnsi="宋体" w:cs="仿宋"/>
          <w:kern w:val="0"/>
          <w:szCs w:val="21"/>
          <w:vertAlign w:val="subscript"/>
        </w:rPr>
        <w:t>高</w:t>
      </w:r>
      <w:r>
        <w:rPr>
          <w:rFonts w:ascii="宋体" w:hAnsi="宋体" w:cs="仿宋"/>
          <w:kern w:val="0"/>
          <w:szCs w:val="21"/>
        </w:rPr>
        <w:t>-Q</w:t>
      </w:r>
      <w:r>
        <w:rPr>
          <w:rFonts w:hint="eastAsia" w:ascii="宋体" w:hAnsi="宋体" w:cs="仿宋"/>
          <w:kern w:val="0"/>
          <w:szCs w:val="21"/>
          <w:vertAlign w:val="subscript"/>
        </w:rPr>
        <w:t>低</w:t>
      </w:r>
      <w:r>
        <w:rPr>
          <w:rFonts w:hint="eastAsia" w:ascii="宋体" w:hAnsi="宋体" w:cs="仿宋"/>
          <w:kern w:val="0"/>
          <w:szCs w:val="21"/>
        </w:rPr>
        <w:t>）</w:t>
      </w:r>
      <w:r>
        <w:rPr>
          <w:rFonts w:ascii="宋体" w:hAnsi="宋体" w:cs="仿宋"/>
          <w:kern w:val="0"/>
          <w:szCs w:val="21"/>
        </w:rPr>
        <w:t>/100*</w:t>
      </w:r>
      <w:r>
        <w:rPr>
          <w:rFonts w:hint="eastAsia" w:ascii="宋体" w:hAnsi="宋体" w:cs="仿宋"/>
          <w:kern w:val="0"/>
          <w:szCs w:val="21"/>
        </w:rPr>
        <w:t>Ｘ</w:t>
      </w:r>
      <w:r>
        <w:rPr>
          <w:rFonts w:ascii="宋体" w:hAnsi="宋体" w:cs="仿宋"/>
          <w:kern w:val="0"/>
          <w:szCs w:val="21"/>
        </w:rPr>
        <w:t>+Q</w:t>
      </w:r>
      <w:r>
        <w:rPr>
          <w:rFonts w:hint="eastAsia" w:ascii="宋体" w:hAnsi="宋体" w:cs="仿宋"/>
          <w:kern w:val="0"/>
          <w:szCs w:val="21"/>
          <w:vertAlign w:val="subscript"/>
        </w:rPr>
        <w:t>低</w:t>
      </w:r>
    </w:p>
    <w:p>
      <w:pPr>
        <w:widowControl/>
        <w:snapToGrid w:val="0"/>
        <w:spacing w:line="360" w:lineRule="auto"/>
        <w:ind w:firstLine="420" w:firstLineChars="200"/>
        <w:rPr>
          <w:rFonts w:ascii="宋体" w:hAnsi="宋体"/>
          <w:szCs w:val="21"/>
        </w:rPr>
      </w:pPr>
      <w:r>
        <w:rPr>
          <w:rFonts w:ascii="宋体" w:hAnsi="宋体" w:cs="仿宋"/>
          <w:szCs w:val="21"/>
        </w:rPr>
        <w:t>Q</w:t>
      </w:r>
      <w:r>
        <w:rPr>
          <w:rFonts w:hint="eastAsia" w:ascii="宋体" w:hAnsi="宋体" w:cs="仿宋"/>
          <w:szCs w:val="21"/>
          <w:vertAlign w:val="subscript"/>
        </w:rPr>
        <w:t>低</w:t>
      </w:r>
      <w:r>
        <w:rPr>
          <w:rFonts w:hint="eastAsia" w:ascii="宋体" w:hAnsi="宋体" w:cs="仿宋"/>
          <w:szCs w:val="21"/>
        </w:rPr>
        <w:t>：为达到或超过技术标及格分数线的投标人最低报价与工程成本警示价两者中的较高值；</w:t>
      </w:r>
    </w:p>
    <w:p>
      <w:pPr>
        <w:spacing w:line="360" w:lineRule="auto"/>
        <w:ind w:firstLine="420" w:firstLineChars="200"/>
        <w:rPr>
          <w:rFonts w:ascii="宋体" w:hAnsi="宋体" w:cs="仿宋"/>
          <w:szCs w:val="21"/>
        </w:rPr>
      </w:pPr>
      <w:r>
        <w:rPr>
          <w:rFonts w:ascii="宋体" w:hAnsi="宋体" w:cs="仿宋"/>
          <w:kern w:val="0"/>
          <w:szCs w:val="21"/>
        </w:rPr>
        <w:t>Q</w:t>
      </w:r>
      <w:r>
        <w:rPr>
          <w:rFonts w:hint="eastAsia" w:ascii="宋体" w:hAnsi="宋体" w:cs="仿宋"/>
          <w:kern w:val="0"/>
          <w:szCs w:val="21"/>
          <w:vertAlign w:val="subscript"/>
        </w:rPr>
        <w:t>高</w:t>
      </w:r>
      <w:r>
        <w:rPr>
          <w:rFonts w:hint="eastAsia" w:ascii="宋体" w:hAnsi="宋体" w:cs="仿宋"/>
          <w:szCs w:val="21"/>
        </w:rPr>
        <w:t>：为（最高投标限价</w:t>
      </w:r>
      <w:r>
        <w:rPr>
          <w:rFonts w:ascii="宋体" w:hAnsi="宋体" w:cs="仿宋"/>
          <w:szCs w:val="21"/>
        </w:rPr>
        <w:t>*D%</w:t>
      </w:r>
      <w:r>
        <w:rPr>
          <w:rFonts w:hint="eastAsia" w:ascii="宋体" w:hAnsi="宋体" w:cs="仿宋"/>
          <w:szCs w:val="21"/>
        </w:rPr>
        <w:t>）（</w:t>
      </w:r>
      <w:r>
        <w:rPr>
          <w:rFonts w:ascii="宋体" w:hAnsi="宋体" w:cs="仿宋"/>
          <w:szCs w:val="21"/>
        </w:rPr>
        <w:t>D</w:t>
      </w:r>
      <w:r>
        <w:rPr>
          <w:rFonts w:hint="eastAsia" w:ascii="宋体" w:hAnsi="宋体" w:cs="仿宋"/>
          <w:szCs w:val="21"/>
        </w:rPr>
        <w:t>的取值范围为</w:t>
      </w:r>
      <w:r>
        <w:rPr>
          <w:rFonts w:ascii="宋体" w:hAnsi="宋体" w:cs="仿宋"/>
          <w:szCs w:val="21"/>
        </w:rPr>
        <w:t>[94,100],</w:t>
      </w:r>
      <w:r>
        <w:rPr>
          <w:rFonts w:hint="eastAsia" w:ascii="宋体" w:hAnsi="宋体" w:cs="仿宋"/>
          <w:szCs w:val="21"/>
        </w:rPr>
        <w:t>由招标人自定）</w:t>
      </w:r>
    </w:p>
    <w:p>
      <w:pPr>
        <w:spacing w:line="360" w:lineRule="auto"/>
        <w:ind w:firstLine="422" w:firstLineChars="201"/>
        <w:rPr>
          <w:rFonts w:ascii="宋体" w:hAnsi="宋体" w:cs="宋体"/>
          <w:szCs w:val="21"/>
        </w:rPr>
      </w:pPr>
      <w:r>
        <w:rPr>
          <w:rFonts w:ascii="宋体" w:hAnsi="宋体" w:cs="仿宋"/>
          <w:szCs w:val="21"/>
        </w:rPr>
        <w:t>X:</w:t>
      </w:r>
      <w:r>
        <w:rPr>
          <w:rFonts w:hint="eastAsia" w:ascii="宋体" w:hAnsi="宋体" w:cs="仿宋"/>
          <w:szCs w:val="21"/>
        </w:rPr>
        <w:t>为等分点值，在开标前从[0,100]整数中随机抽取。</w:t>
      </w:r>
    </w:p>
    <w:p>
      <w:pP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45.2按方法</w:t>
      </w:r>
      <w:r>
        <w:rPr>
          <w:rFonts w:hint="eastAsia" w:ascii="宋体" w:hAnsi="宋体" w:cs="宋体"/>
          <w:szCs w:val="21"/>
          <w:u w:val="single"/>
        </w:rPr>
        <w:t xml:space="preserve">  一</w:t>
      </w:r>
      <w:r>
        <w:rPr>
          <w:rFonts w:hint="eastAsia" w:ascii="宋体" w:hAnsi="宋体" w:cs="宋体"/>
          <w:szCs w:val="21"/>
        </w:rPr>
        <w:t xml:space="preserve">计算评标参考价： </w:t>
      </w:r>
    </w:p>
    <w:p>
      <w:pPr>
        <w:spacing w:line="360" w:lineRule="auto"/>
        <w:ind w:firstLine="424" w:firstLineChars="201"/>
        <w:rPr>
          <w:rFonts w:ascii="宋体" w:hAnsi="宋体" w:cs="宋体"/>
          <w:b/>
          <w:bCs/>
          <w:kern w:val="0"/>
          <w:szCs w:val="21"/>
        </w:rPr>
      </w:pPr>
      <w:r>
        <w:rPr>
          <w:rFonts w:hint="eastAsia" w:ascii="宋体" w:hAnsi="宋体" w:cs="宋体"/>
          <w:b/>
          <w:bCs/>
          <w:kern w:val="0"/>
          <w:szCs w:val="21"/>
        </w:rPr>
        <w:t>方法一：加权平均法</w:t>
      </w:r>
    </w:p>
    <w:p>
      <w:pPr>
        <w:spacing w:line="460" w:lineRule="exact"/>
        <w:ind w:firstLine="411" w:firstLineChars="196"/>
        <w:rPr>
          <w:rFonts w:ascii="宋体" w:hAnsi="宋体" w:cs="宋体"/>
          <w:bCs/>
          <w:color w:val="000000"/>
          <w:szCs w:val="21"/>
        </w:rPr>
      </w:pPr>
      <w:r>
        <w:rPr>
          <w:rFonts w:hint="eastAsia" w:ascii="宋体" w:hAnsi="宋体" w:cs="宋体"/>
          <w:bCs/>
          <w:color w:val="000000"/>
          <w:szCs w:val="21"/>
          <w:u w:val="single"/>
        </w:rPr>
        <w:t>通过技术标有效性审查且经济报价在[工程成本警戒价，招标控制价]区间中的投标人技术标</w:t>
      </w:r>
      <w:r>
        <w:rPr>
          <w:rFonts w:hint="eastAsia" w:ascii="宋体" w:hAnsi="宋体" w:cs="宋体"/>
          <w:bCs/>
          <w:color w:val="000000"/>
          <w:szCs w:val="21"/>
        </w:rPr>
        <w:t>得分前N名</w:t>
      </w:r>
      <w:r>
        <w:rPr>
          <w:rFonts w:hint="eastAsia" w:ascii="宋体" w:hAnsi="宋体" w:cs="宋体"/>
          <w:bCs/>
          <w:color w:val="000000"/>
          <w:szCs w:val="21"/>
          <w:u w:val="single"/>
        </w:rPr>
        <w:t>（N=5，不足5名时，取所有满足前述条件的投标人数量）</w:t>
      </w:r>
      <w:r>
        <w:rPr>
          <w:rFonts w:hint="eastAsia" w:ascii="宋体" w:hAnsi="宋体" w:cs="宋体"/>
          <w:bCs/>
          <w:color w:val="000000"/>
          <w:szCs w:val="21"/>
        </w:rPr>
        <w:t>的经济报价加权平均，计算评标参考价。公式如下：</w:t>
      </w:r>
    </w:p>
    <w:p>
      <w:pPr>
        <w:spacing w:line="460" w:lineRule="exact"/>
        <w:ind w:firstLine="411" w:firstLineChars="196"/>
        <w:rPr>
          <w:rFonts w:ascii="宋体" w:hAnsi="宋体" w:cs="宋体"/>
          <w:bCs/>
          <w:color w:val="000000"/>
          <w:szCs w:val="21"/>
        </w:rPr>
      </w:pPr>
      <w:r>
        <w:rPr>
          <w:rFonts w:hint="eastAsia" w:ascii="宋体" w:hAnsi="宋体" w:cs="宋体"/>
          <w:bCs/>
          <w:color w:val="000000"/>
          <w:szCs w:val="21"/>
        </w:rPr>
        <w:t>评标参考价=Σ（投标人的投标报价*报价权重）。</w:t>
      </w:r>
    </w:p>
    <w:p>
      <w:pPr>
        <w:pBdr>
          <w:bottom w:val="single" w:color="auto" w:sz="4" w:space="7"/>
        </w:pBdr>
        <w:spacing w:line="360" w:lineRule="auto"/>
        <w:ind w:firstLine="411" w:firstLineChars="196"/>
        <w:rPr>
          <w:rFonts w:ascii="宋体" w:hAnsi="宋体" w:cs="宋体"/>
          <w:color w:val="000000"/>
          <w:szCs w:val="21"/>
          <w:u w:val="single"/>
        </w:rPr>
      </w:pPr>
      <w:r>
        <w:rPr>
          <w:rFonts w:hint="eastAsia" w:ascii="宋体" w:hAnsi="宋体" w:cs="宋体"/>
          <w:bCs/>
          <w:color w:val="000000"/>
          <w:szCs w:val="21"/>
        </w:rPr>
        <w:t>其中：报价权重的计算方法为：将N名投标人按技术分由高至低进行排序（</w:t>
      </w:r>
      <w:r>
        <w:rPr>
          <w:rFonts w:hint="eastAsia" w:ascii="宋体" w:hAnsi="宋体" w:cs="宋体"/>
          <w:bCs/>
          <w:color w:val="000000"/>
          <w:szCs w:val="21"/>
          <w:u w:val="single"/>
        </w:rPr>
        <w:t>技术标得分相同的，以投标总报价较低</w:t>
      </w:r>
      <w:r>
        <w:rPr>
          <w:rFonts w:hint="eastAsia" w:ascii="宋体" w:hAnsi="宋体" w:cs="宋体"/>
          <w:szCs w:val="21"/>
          <w:u w:val="single"/>
        </w:rPr>
        <w:t>的排前；如仍存在得分相同的，</w:t>
      </w:r>
      <w:r>
        <w:rPr>
          <w:rFonts w:hint="eastAsia" w:ascii="宋体" w:hAnsi="宋体" w:cs="宋体"/>
          <w:bCs/>
          <w:color w:val="000000"/>
          <w:szCs w:val="21"/>
          <w:u w:val="single"/>
        </w:rPr>
        <w:t>由评标委员会采用随机抽取方式，确定投标人的排序。随机方式确定排序的具体操作步骤为：由评标委员会对出现该情况的投标人进行编号，然后通过记名投票方式，以得票多的排前确定排序</w:t>
      </w:r>
      <w:r>
        <w:rPr>
          <w:rFonts w:hint="eastAsia" w:ascii="宋体" w:hAnsi="宋体" w:cs="宋体"/>
          <w:bCs/>
          <w:color w:val="000000"/>
          <w:szCs w:val="21"/>
        </w:rPr>
        <w:t>），</w:t>
      </w:r>
      <w:r>
        <w:rPr>
          <w:rFonts w:hint="eastAsia" w:ascii="宋体" w:hAnsi="宋体" w:cs="宋体"/>
          <w:color w:val="000000"/>
          <w:szCs w:val="21"/>
        </w:rPr>
        <w:t>第一名投标人的权重为（</w:t>
      </w:r>
      <w:r>
        <w:rPr>
          <w:rFonts w:hint="eastAsia" w:ascii="宋体" w:hAnsi="宋体" w:cs="宋体"/>
          <w:color w:val="000000"/>
          <w:szCs w:val="21"/>
        </w:rPr>
        <w:fldChar w:fldCharType="begin"/>
      </w:r>
      <w:r>
        <w:rPr>
          <w:rFonts w:hint="eastAsia" w:ascii="宋体" w:hAnsi="宋体" w:cs="宋体"/>
          <w:color w:val="000000"/>
          <w:szCs w:val="21"/>
        </w:rPr>
        <w:instrText xml:space="preserve"> QUOTE </w:instrText>
      </w:r>
      <w:r>
        <w:rPr>
          <w:rFonts w:ascii="宋体" w:hAnsi="宋体" w:cs="宋体"/>
          <w:position w:val="-26"/>
          <w:szCs w:val="21"/>
        </w:rPr>
        <w:pict>
          <v:shape id="_x0000_i1025" o:spt="75" type="#_x0000_t75" style="height:31.8pt;width:16.75pt;" filled="f" o:preferrelative="t" stroked="f" coordsize="21600,21600" equationxml="&lt;">
            <v:path/>
            <v:fill on="f" focussize="0,0"/>
            <v:stroke on="f" joinstyle="miter"/>
            <v:imagedata r:id="rId21" chromakey="#FFFFFF" o:title=""/>
            <o:lock v:ext="edit" aspectratio="t"/>
            <w10:wrap type="none"/>
            <w10:anchorlock/>
          </v:shape>
        </w:pict>
      </w:r>
      <w:r>
        <w:rPr>
          <w:rFonts w:hint="eastAsia" w:ascii="宋体" w:hAnsi="宋体" w:cs="宋体"/>
          <w:color w:val="000000"/>
          <w:szCs w:val="21"/>
        </w:rPr>
        <w:fldChar w:fldCharType="separate"/>
      </w:r>
      <w:r>
        <w:rPr>
          <w:rFonts w:ascii="宋体" w:hAnsi="宋体" w:cs="宋体"/>
          <w:position w:val="-26"/>
          <w:szCs w:val="21"/>
        </w:rPr>
        <w:pict>
          <v:shape id="_x0000_i1026" o:spt="75" type="#_x0000_t75" style="height:31.8pt;width:16.75pt;" filled="f" o:preferrelative="t" stroked="f" coordsize="21600,21600" equationxml="&lt;">
            <v:path/>
            <v:fill on="f" focussize="0,0"/>
            <v:stroke on="f" joinstyle="miter"/>
            <v:imagedata r:id="rId21" chromakey="#FFFFFF" o:title=""/>
            <o:lock v:ext="edit" aspectratio="t"/>
            <w10:wrap type="none"/>
            <w10:anchorlock/>
          </v:shape>
        </w:pict>
      </w:r>
      <w:r>
        <w:rPr>
          <w:rFonts w:hint="eastAsia" w:ascii="宋体" w:hAnsi="宋体" w:cs="宋体"/>
          <w:color w:val="000000"/>
          <w:szCs w:val="21"/>
        </w:rPr>
        <w:fldChar w:fldCharType="end"/>
      </w:r>
      <w:r>
        <w:rPr>
          <w:rFonts w:hint="eastAsia" w:ascii="宋体" w:hAnsi="宋体" w:cs="宋体"/>
          <w:color w:val="000000"/>
          <w:szCs w:val="21"/>
        </w:rPr>
        <w:t>），第二名投标人的权重为（</w:t>
      </w:r>
      <w:r>
        <w:rPr>
          <w:rFonts w:hint="eastAsia" w:ascii="宋体" w:hAnsi="宋体" w:cs="宋体"/>
          <w:color w:val="000000"/>
          <w:szCs w:val="21"/>
        </w:rPr>
        <w:fldChar w:fldCharType="begin"/>
      </w:r>
      <w:r>
        <w:rPr>
          <w:rFonts w:hint="eastAsia" w:ascii="宋体" w:hAnsi="宋体" w:cs="宋体"/>
          <w:color w:val="000000"/>
          <w:szCs w:val="21"/>
        </w:rPr>
        <w:instrText xml:space="preserve"> QUOTE </w:instrText>
      </w:r>
      <w:r>
        <w:rPr>
          <w:rFonts w:ascii="宋体" w:hAnsi="宋体" w:cs="宋体"/>
          <w:position w:val="-26"/>
          <w:szCs w:val="21"/>
        </w:rPr>
        <w:pict>
          <v:shape id="_x0000_i1027" o:spt="75" type="#_x0000_t75" style="height:31.8pt;width:16.75pt;" filled="f" o:preferrelative="t" stroked="f" coordsize="21600,21600" equationxml="&lt;">
            <v:path/>
            <v:fill on="f" focussize="0,0"/>
            <v:stroke on="f" joinstyle="miter"/>
            <v:imagedata r:id="rId22" chromakey="#FFFFFF" o:title=""/>
            <o:lock v:ext="edit" aspectratio="t"/>
            <w10:wrap type="none"/>
            <w10:anchorlock/>
          </v:shape>
        </w:pict>
      </w:r>
      <w:r>
        <w:rPr>
          <w:rFonts w:hint="eastAsia" w:ascii="宋体" w:hAnsi="宋体" w:cs="宋体"/>
          <w:color w:val="000000"/>
          <w:szCs w:val="21"/>
        </w:rPr>
        <w:fldChar w:fldCharType="separate"/>
      </w:r>
      <w:r>
        <w:rPr>
          <w:rFonts w:ascii="宋体" w:hAnsi="宋体" w:cs="宋体"/>
          <w:position w:val="-26"/>
          <w:szCs w:val="21"/>
        </w:rPr>
        <w:pict>
          <v:shape id="_x0000_i1028" o:spt="75" type="#_x0000_t75" style="height:31.8pt;width:16.75pt;" filled="f" o:preferrelative="t" stroked="f" coordsize="21600,21600" equationxml="&lt;">
            <v:path/>
            <v:fill on="f" focussize="0,0"/>
            <v:stroke on="f" joinstyle="miter"/>
            <v:imagedata r:id="rId22" chromakey="#FFFFFF" o:title=""/>
            <o:lock v:ext="edit" aspectratio="t"/>
            <w10:wrap type="none"/>
            <w10:anchorlock/>
          </v:shape>
        </w:pict>
      </w:r>
      <w:r>
        <w:rPr>
          <w:rFonts w:hint="eastAsia" w:ascii="宋体" w:hAnsi="宋体" w:cs="宋体"/>
          <w:color w:val="000000"/>
          <w:szCs w:val="21"/>
        </w:rPr>
        <w:fldChar w:fldCharType="end"/>
      </w:r>
      <w:r>
        <w:rPr>
          <w:rFonts w:hint="eastAsia" w:ascii="宋体" w:hAnsi="宋体" w:cs="宋体"/>
          <w:color w:val="000000"/>
          <w:szCs w:val="21"/>
        </w:rPr>
        <w:t>），以此类推，最后一名投标人的权重为（</w:t>
      </w:r>
      <w:r>
        <w:rPr>
          <w:rFonts w:hint="eastAsia" w:ascii="宋体" w:hAnsi="宋体" w:cs="宋体"/>
          <w:color w:val="000000"/>
          <w:szCs w:val="21"/>
        </w:rPr>
        <w:fldChar w:fldCharType="begin"/>
      </w:r>
      <w:r>
        <w:rPr>
          <w:rFonts w:hint="eastAsia" w:ascii="宋体" w:hAnsi="宋体" w:cs="宋体"/>
          <w:color w:val="000000"/>
          <w:szCs w:val="21"/>
        </w:rPr>
        <w:instrText xml:space="preserve"> QUOTE </w:instrText>
      </w:r>
      <w:r>
        <w:rPr>
          <w:rFonts w:ascii="宋体" w:hAnsi="宋体" w:cs="宋体"/>
          <w:position w:val="-26"/>
          <w:szCs w:val="21"/>
        </w:rPr>
        <w:pict>
          <v:shape id="_x0000_i1029" o:spt="75" type="#_x0000_t75" style="height:31.8pt;width:16.75pt;" filled="f" o:preferrelative="t" stroked="f" coordsize="21600,21600" equationxml="&lt;">
            <v:path/>
            <v:fill on="f" focussize="0,0"/>
            <v:stroke on="f" joinstyle="miter"/>
            <v:imagedata r:id="rId23" chromakey="#FFFFFF" o:title=""/>
            <o:lock v:ext="edit" aspectratio="t"/>
            <w10:wrap type="none"/>
            <w10:anchorlock/>
          </v:shape>
        </w:pict>
      </w:r>
      <w:r>
        <w:rPr>
          <w:rFonts w:hint="eastAsia" w:ascii="宋体" w:hAnsi="宋体" w:cs="宋体"/>
          <w:color w:val="000000"/>
          <w:szCs w:val="21"/>
        </w:rPr>
        <w:fldChar w:fldCharType="separate"/>
      </w:r>
      <w:r>
        <w:rPr>
          <w:rFonts w:ascii="宋体" w:hAnsi="宋体" w:cs="宋体"/>
          <w:position w:val="-26"/>
          <w:szCs w:val="21"/>
        </w:rPr>
        <w:pict>
          <v:shape id="_x0000_i1030" o:spt="75" type="#_x0000_t75" style="height:31.8pt;width:16.75pt;" filled="f" o:preferrelative="t" stroked="f" coordsize="21600,21600" equationxml="&lt;">
            <v:path/>
            <v:fill on="f" focussize="0,0"/>
            <v:stroke on="f" joinstyle="miter"/>
            <v:imagedata r:id="rId23" chromakey="#FFFFFF" o:title=""/>
            <o:lock v:ext="edit" aspectratio="t"/>
            <w10:wrap type="none"/>
            <w10:anchorlock/>
          </v:shape>
        </w:pict>
      </w:r>
      <w:r>
        <w:rPr>
          <w:rFonts w:hint="eastAsia" w:ascii="宋体" w:hAnsi="宋体" w:cs="宋体"/>
          <w:color w:val="000000"/>
          <w:szCs w:val="21"/>
        </w:rPr>
        <w:fldChar w:fldCharType="end"/>
      </w:r>
      <w:r>
        <w:rPr>
          <w:rFonts w:hint="eastAsia" w:ascii="宋体" w:hAnsi="宋体" w:cs="宋体"/>
          <w:color w:val="000000"/>
          <w:szCs w:val="21"/>
        </w:rPr>
        <w:t>）。</w:t>
      </w:r>
    </w:p>
    <w:p>
      <w:pPr>
        <w:pStyle w:val="6"/>
        <w:ind w:firstLine="422"/>
        <w:rPr>
          <w:color w:val="auto"/>
          <w:sz w:val="21"/>
        </w:rPr>
      </w:pPr>
      <w:r>
        <w:rPr>
          <w:rFonts w:hint="eastAsia"/>
          <w:color w:val="auto"/>
          <w:sz w:val="21"/>
        </w:rPr>
        <w:t>条款号: 45.3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kern w:val="0"/>
          <w:szCs w:val="21"/>
        </w:rPr>
        <w:t>45.3</w:t>
      </w:r>
      <w:r>
        <w:rPr>
          <w:rFonts w:hint="eastAsia" w:ascii="宋体" w:hAnsi="宋体" w:cs="宋体"/>
          <w:szCs w:val="21"/>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4" w:firstLineChars="201"/>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w:t>
      </w:r>
      <w:r>
        <w:rPr>
          <w:rFonts w:hint="eastAsia" w:ascii="宋体" w:hAnsi="宋体" w:cs="宋体"/>
          <w:color w:val="auto"/>
          <w:kern w:val="0"/>
          <w:szCs w:val="21"/>
        </w:rPr>
        <w:t>45.3</w:t>
      </w:r>
      <w:r>
        <w:rPr>
          <w:rFonts w:hint="eastAsia" w:ascii="宋体" w:hAnsi="宋体" w:cs="宋体"/>
          <w:color w:val="auto"/>
          <w:szCs w:val="21"/>
        </w:rPr>
        <w:t>当</w:t>
      </w:r>
      <w:r>
        <w:rPr>
          <w:rFonts w:hint="eastAsia" w:ascii="宋体" w:hAnsi="宋体" w:cs="宋体"/>
          <w:color w:val="auto"/>
          <w:szCs w:val="21"/>
          <w:u w:val="single"/>
        </w:rPr>
        <w:t>投标总报价</w:t>
      </w:r>
      <w:r>
        <w:rPr>
          <w:rFonts w:hint="eastAsia" w:ascii="宋体" w:hAnsi="宋体" w:cs="宋体"/>
          <w:color w:val="auto"/>
          <w:szCs w:val="21"/>
        </w:rPr>
        <w:t>等于评标参考价时得100分，</w:t>
      </w:r>
      <w:r>
        <w:rPr>
          <w:rFonts w:hint="eastAsia" w:ascii="宋体" w:hAnsi="宋体" w:cs="宋体"/>
          <w:color w:val="auto"/>
          <w:szCs w:val="21"/>
          <w:u w:val="single"/>
        </w:rPr>
        <w:t>投标总报价</w:t>
      </w:r>
      <w:r>
        <w:rPr>
          <w:rFonts w:hint="eastAsia" w:ascii="宋体" w:hAnsi="宋体" w:cs="宋体"/>
          <w:color w:val="auto"/>
          <w:szCs w:val="21"/>
        </w:rPr>
        <w:t>每高于评标参考价1%，扣</w:t>
      </w:r>
      <w:r>
        <w:rPr>
          <w:rFonts w:hint="eastAsia" w:ascii="宋体" w:hAnsi="宋体" w:cs="宋体"/>
          <w:color w:val="auto"/>
          <w:szCs w:val="21"/>
          <w:u w:val="single"/>
        </w:rPr>
        <w:t>0.2</w:t>
      </w:r>
      <w:r>
        <w:rPr>
          <w:rFonts w:hint="eastAsia" w:ascii="宋体" w:hAnsi="宋体" w:cs="宋体"/>
          <w:color w:val="auto"/>
          <w:szCs w:val="21"/>
        </w:rPr>
        <w:t>分，每低于评标参考价1%，扣</w:t>
      </w:r>
      <w:r>
        <w:rPr>
          <w:rFonts w:hint="eastAsia" w:ascii="宋体" w:hAnsi="宋体" w:cs="宋体"/>
          <w:color w:val="auto"/>
          <w:szCs w:val="21"/>
          <w:u w:val="single"/>
        </w:rPr>
        <w:t>0.1</w:t>
      </w:r>
      <w:r>
        <w:rPr>
          <w:rFonts w:hint="eastAsia" w:ascii="宋体" w:hAnsi="宋体" w:cs="宋体"/>
          <w:color w:val="auto"/>
          <w:szCs w:val="21"/>
        </w:rPr>
        <w:t>分，扣至0分为止，得出经济分，精确到小数点后两位。</w:t>
      </w:r>
    </w:p>
    <w:p>
      <w:pPr>
        <w:pStyle w:val="6"/>
        <w:ind w:firstLine="422"/>
        <w:rPr>
          <w:color w:val="auto"/>
          <w:sz w:val="21"/>
        </w:rPr>
      </w:pPr>
      <w:r>
        <w:rPr>
          <w:rFonts w:hint="eastAsia"/>
          <w:color w:val="auto"/>
          <w:sz w:val="21"/>
        </w:rPr>
        <w:t>条款号: 45.</w:t>
      </w:r>
      <w:r>
        <w:rPr>
          <w:color w:val="auto"/>
          <w:sz w:val="21"/>
        </w:rPr>
        <w:t>4</w:t>
      </w:r>
      <w:r>
        <w:rPr>
          <w:rFonts w:hint="eastAsia"/>
          <w:color w:val="auto"/>
          <w:sz w:val="21"/>
        </w:rPr>
        <w:t xml:space="preserve">               修改类型：修改</w:t>
      </w:r>
    </w:p>
    <w:p>
      <w:pPr>
        <w:spacing w:line="360" w:lineRule="auto"/>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kern w:val="0"/>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460" w:lineRule="exact"/>
        <w:ind w:firstLine="413" w:firstLineChars="196"/>
        <w:rPr>
          <w:rFonts w:ascii="宋体" w:hAnsi="宋体" w:cs="宋体"/>
          <w:color w:val="auto"/>
          <w:kern w:val="0"/>
          <w:szCs w:val="21"/>
        </w:rPr>
      </w:pPr>
      <w:r>
        <w:rPr>
          <w:rFonts w:hint="eastAsia" w:ascii="宋体" w:hAnsi="宋体" w:cs="宋体"/>
          <w:b/>
          <w:color w:val="auto"/>
          <w:szCs w:val="21"/>
        </w:rPr>
        <w:t>现文</w:t>
      </w:r>
      <w:r>
        <w:rPr>
          <w:rFonts w:hint="eastAsia" w:ascii="宋体" w:hAnsi="宋体" w:cs="宋体"/>
          <w:color w:val="auto"/>
          <w:szCs w:val="21"/>
        </w:rPr>
        <w:t>：</w:t>
      </w:r>
      <w:r>
        <w:rPr>
          <w:rFonts w:hint="eastAsia" w:ascii="宋体" w:hAnsi="宋体" w:cs="宋体"/>
          <w:color w:val="auto"/>
          <w:kern w:val="0"/>
          <w:szCs w:val="21"/>
        </w:rPr>
        <w:t>计算通过技术标有效性审查的投标人总得分。</w:t>
      </w:r>
      <w:r>
        <w:rPr>
          <w:rFonts w:hint="eastAsia" w:ascii="宋体" w:hAnsi="宋体" w:cs="宋体"/>
          <w:b/>
          <w:bCs/>
          <w:color w:val="auto"/>
          <w:kern w:val="0"/>
          <w:szCs w:val="21"/>
        </w:rPr>
        <w:t>投标人总得分=[技术得分（满分20分）＋经济得分（满分100分）×经济得分权重（80%）]</w:t>
      </w:r>
      <w:r>
        <w:rPr>
          <w:rFonts w:hint="eastAsia" w:ascii="宋体" w:hAnsi="宋体" w:cs="宋体"/>
          <w:color w:val="auto"/>
          <w:kern w:val="0"/>
          <w:szCs w:val="21"/>
        </w:rPr>
        <w:t>。</w:t>
      </w:r>
      <w:r>
        <w:rPr>
          <w:rFonts w:hint="eastAsia" w:ascii="宋体" w:hAnsi="宋体" w:cs="宋体"/>
          <w:bCs/>
          <w:color w:val="auto"/>
          <w:szCs w:val="21"/>
        </w:rPr>
        <w:t>技术、经济得分权重按投标须知前附表的规定执行。总得分四舍五入保留两位小数。</w:t>
      </w:r>
      <w:r>
        <w:rPr>
          <w:rFonts w:hint="eastAsia" w:ascii="宋体" w:hAnsi="宋体" w:cs="宋体"/>
          <w:color w:val="auto"/>
          <w:kern w:val="0"/>
          <w:szCs w:val="21"/>
        </w:rPr>
        <w:t>总得分相同情况下的排序方法：总得分相同的，</w:t>
      </w:r>
      <w:r>
        <w:rPr>
          <w:rFonts w:hint="eastAsia" w:ascii="宋体" w:hAnsi="宋体" w:cs="仿宋"/>
          <w:color w:val="auto"/>
          <w:szCs w:val="21"/>
        </w:rPr>
        <w:t>以技术标得分高的排前</w:t>
      </w:r>
      <w:r>
        <w:rPr>
          <w:rFonts w:hint="eastAsia" w:ascii="宋体" w:hAnsi="宋体" w:cs="宋体"/>
          <w:color w:val="auto"/>
          <w:kern w:val="0"/>
          <w:szCs w:val="21"/>
        </w:rPr>
        <w:t>；总得分与</w:t>
      </w:r>
      <w:r>
        <w:rPr>
          <w:rFonts w:hint="eastAsia" w:ascii="宋体" w:hAnsi="宋体" w:cs="仿宋"/>
          <w:color w:val="auto"/>
          <w:szCs w:val="21"/>
        </w:rPr>
        <w:t>技术标得分</w:t>
      </w:r>
      <w:r>
        <w:rPr>
          <w:rFonts w:hint="eastAsia" w:ascii="宋体" w:hAnsi="宋体" w:cs="宋体"/>
          <w:color w:val="auto"/>
          <w:kern w:val="0"/>
          <w:szCs w:val="21"/>
        </w:rPr>
        <w:t>均相同的投标文件，以经济得分高的排前；如仍存在得分相同的，由评标委员会采用随机抽取方式，确定投标人的排序。随机方式确定排序的具体操作步骤为：由评标委员会对出现该情况的投标人进行编号，然后通过记名投票方式，以得票多的排前确定排序。</w:t>
      </w:r>
    </w:p>
    <w:p>
      <w:pPr>
        <w:pStyle w:val="34"/>
        <w:spacing w:after="0" w:line="460" w:lineRule="exact"/>
        <w:ind w:firstLine="422" w:firstLineChars="200"/>
        <w:rPr>
          <w:rFonts w:ascii="宋体" w:hAnsi="宋体" w:cs="宋体"/>
          <w:szCs w:val="21"/>
        </w:rPr>
      </w:pPr>
      <w:r>
        <w:rPr>
          <w:rFonts w:hint="eastAsia" w:ascii="宋体" w:hAnsi="宋体" w:cs="宋体"/>
          <w:b/>
          <w:szCs w:val="21"/>
        </w:rPr>
        <w:t>条款号：46.1修改类型：修改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46.1 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460" w:lineRule="exact"/>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bCs/>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6"/>
        <w:ind w:firstLine="422"/>
        <w:rPr>
          <w:color w:val="auto"/>
          <w:sz w:val="21"/>
        </w:rPr>
      </w:pPr>
      <w:r>
        <w:rPr>
          <w:rFonts w:hint="eastAsia"/>
          <w:color w:val="auto"/>
          <w:sz w:val="21"/>
        </w:rPr>
        <w:t>条款号: 4</w:t>
      </w:r>
      <w:r>
        <w:rPr>
          <w:color w:val="auto"/>
          <w:sz w:val="21"/>
        </w:rPr>
        <w:t>8</w:t>
      </w:r>
      <w:r>
        <w:rPr>
          <w:rFonts w:hint="eastAsia"/>
          <w:color w:val="auto"/>
          <w:sz w:val="21"/>
        </w:rPr>
        <w:t xml:space="preserve">        修改类型：修改</w:t>
      </w:r>
    </w:p>
    <w:p>
      <w:pPr>
        <w:pBdr>
          <w:bottom w:val="single" w:color="auto" w:sz="6" w:space="1"/>
        </w:pBdr>
        <w:spacing w:line="360" w:lineRule="auto"/>
        <w:ind w:firstLine="424" w:firstLineChars="201"/>
        <w:rPr>
          <w:rFonts w:ascii="宋体" w:hAnsi="宋体" w:cs="宋体"/>
          <w:kern w:val="0"/>
          <w:szCs w:val="21"/>
        </w:rPr>
      </w:pPr>
      <w:r>
        <w:rPr>
          <w:rFonts w:hint="eastAsia" w:ascii="宋体" w:hAnsi="宋体" w:cs="宋体"/>
          <w:b/>
          <w:szCs w:val="21"/>
        </w:rPr>
        <w:t>原文：</w:t>
      </w:r>
      <w:r>
        <w:rPr>
          <w:rFonts w:hint="eastAsia" w:ascii="宋体" w:hAnsi="宋体" w:cs="宋体"/>
          <w:kern w:val="0"/>
          <w:szCs w:val="21"/>
        </w:rPr>
        <w:t>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kern w:val="0"/>
          <w:szCs w:val="21"/>
        </w:rPr>
        <w:t>评标委员会应在通过投标文件经济标有效性审查的投标人中，按步骤45.4确定的投标人排序，推荐前3名依次为第一中标候选人至第三中标候选人,并编制评标报告。</w:t>
      </w:r>
    </w:p>
    <w:p>
      <w:pPr>
        <w:pStyle w:val="34"/>
        <w:spacing w:after="0" w:line="460" w:lineRule="exact"/>
        <w:rPr>
          <w:rFonts w:ascii="宋体" w:hAnsi="宋体" w:cs="宋体"/>
          <w:szCs w:val="21"/>
        </w:rPr>
      </w:pPr>
      <w:r>
        <w:rPr>
          <w:rFonts w:hint="eastAsia" w:ascii="宋体" w:hAnsi="宋体" w:cs="宋体"/>
          <w:b/>
          <w:szCs w:val="21"/>
        </w:rPr>
        <w:t>条款号：49 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49.若通过经济标有效性审查的投标人不足三家，应当依法重新招标。（当N个标段同时招标且不允许兼中时，若有效投标人不足N+2家，应当依法重新招标）</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bCs/>
          <w:szCs w:val="21"/>
          <w:u w:val="single"/>
        </w:rPr>
        <w:t>49.若通过经济标有效性审查的投标人不足三家，应当依法重新招标。</w:t>
      </w:r>
    </w:p>
    <w:p>
      <w:pPr>
        <w:pStyle w:val="6"/>
        <w:ind w:firstLine="422"/>
        <w:rPr>
          <w:color w:val="auto"/>
          <w:sz w:val="21"/>
        </w:rPr>
      </w:pPr>
      <w:r>
        <w:rPr>
          <w:rFonts w:hint="eastAsia"/>
          <w:color w:val="auto"/>
          <w:sz w:val="21"/>
        </w:rPr>
        <w:t>条款号: 附表一《资格审查表》           修改类型：修改</w:t>
      </w:r>
    </w:p>
    <w:p>
      <w:pP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详见本招标文件第二章附表一《资格审查表》</w:t>
      </w:r>
    </w:p>
    <w:p>
      <w:pPr>
        <w:pStyle w:val="6"/>
        <w:ind w:firstLine="422"/>
        <w:rPr>
          <w:color w:val="auto"/>
          <w:sz w:val="21"/>
        </w:rPr>
      </w:pPr>
      <w:r>
        <w:rPr>
          <w:rFonts w:hint="eastAsia"/>
          <w:color w:val="auto"/>
          <w:sz w:val="21"/>
        </w:rPr>
        <w:t>条款号: 附表二《技术标有效性审查表》      修改类型：修改</w:t>
      </w:r>
    </w:p>
    <w:p>
      <w:pPr>
        <w:pBdr>
          <w:bottom w:val="single" w:color="auto" w:sz="6" w:space="1"/>
        </w:pBd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详见本招标文件第二章附表二《技术标有效性审查表》</w:t>
      </w:r>
    </w:p>
    <w:p>
      <w:pPr>
        <w:pStyle w:val="6"/>
        <w:ind w:firstLine="422"/>
        <w:rPr>
          <w:rFonts w:cs="宋体"/>
          <w:b w:val="0"/>
          <w:color w:val="auto"/>
        </w:rPr>
      </w:pPr>
      <w:r>
        <w:rPr>
          <w:rFonts w:hint="eastAsia"/>
          <w:color w:val="auto"/>
          <w:sz w:val="21"/>
        </w:rPr>
        <w:t>条款号: 附表三《经济标有效性审查表》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详见本招标文件第二章附表三《经济标有效性审查表》</w:t>
      </w:r>
    </w:p>
    <w:p>
      <w:pPr>
        <w:pStyle w:val="6"/>
        <w:ind w:firstLine="422"/>
        <w:rPr>
          <w:color w:val="auto"/>
          <w:sz w:val="21"/>
        </w:rPr>
      </w:pPr>
      <w:r>
        <w:rPr>
          <w:rFonts w:hint="eastAsia"/>
          <w:color w:val="auto"/>
          <w:sz w:val="21"/>
        </w:rPr>
        <w:t xml:space="preserve">条款号: 附表四《技术标详细审查评分表》         修改类型：修改  </w:t>
      </w:r>
    </w:p>
    <w:p>
      <w:pP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详见本招标文件第二章附表四《技术标详细审查评分表》</w:t>
      </w:r>
    </w:p>
    <w:p>
      <w:pPr>
        <w:pStyle w:val="6"/>
        <w:ind w:firstLine="422"/>
        <w:rPr>
          <w:color w:val="auto"/>
          <w:sz w:val="21"/>
        </w:rPr>
      </w:pPr>
      <w:r>
        <w:rPr>
          <w:rFonts w:hint="eastAsia"/>
          <w:color w:val="auto"/>
          <w:sz w:val="21"/>
        </w:rPr>
        <w:t>条款号: 附表五（适用于区间抽取法）《经济标评分表》        修改类型：删除</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spacing w:line="360" w:lineRule="auto"/>
        <w:ind w:firstLine="211" w:firstLineChars="100"/>
        <w:rPr>
          <w:b/>
          <w:szCs w:val="21"/>
        </w:rPr>
      </w:pP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5"/>
      </w:pPr>
      <w:bookmarkStart w:id="21" w:name="_Toc2272556"/>
      <w:r>
        <w:br w:type="page"/>
      </w:r>
    </w:p>
    <w:bookmarkEnd w:id="21"/>
    <w:p>
      <w:pPr>
        <w:pStyle w:val="5"/>
      </w:pPr>
      <w:bookmarkStart w:id="22" w:name="_Toc115117424"/>
      <w:r>
        <w:rPr>
          <w:rFonts w:hint="eastAsia"/>
        </w:rPr>
        <w:t>二、开标、评标及定标办法</w:t>
      </w:r>
      <w:r>
        <w:rPr>
          <w:rFonts w:hint="eastAsia"/>
          <w:szCs w:val="30"/>
        </w:rPr>
        <w:t>通用条款</w:t>
      </w:r>
      <w:bookmarkEnd w:id="22"/>
    </w:p>
    <w:p>
      <w:pPr>
        <w:spacing w:beforeLines="50" w:afterLines="50"/>
        <w:jc w:val="center"/>
        <w:rPr>
          <w:b/>
          <w:sz w:val="24"/>
          <w:szCs w:val="24"/>
        </w:rPr>
      </w:pPr>
      <w:bookmarkStart w:id="23" w:name="_Toc2272557"/>
      <w:bookmarkEnd w:id="23"/>
      <w:r>
        <w:rPr>
          <w:rFonts w:hint="eastAsia"/>
          <w:b/>
          <w:sz w:val="24"/>
          <w:szCs w:val="24"/>
        </w:rPr>
        <w:t>（一）总则</w:t>
      </w:r>
    </w:p>
    <w:p>
      <w:pPr>
        <w:pStyle w:val="6"/>
        <w:ind w:firstLine="482"/>
        <w:rPr>
          <w:color w:val="auto"/>
        </w:rPr>
      </w:pPr>
      <w:r>
        <w:rPr>
          <w:color w:val="auto"/>
        </w:rPr>
        <w:t>35</w:t>
      </w:r>
      <w:r>
        <w:rPr>
          <w:rFonts w:hint="eastAsia"/>
          <w:color w:val="auto"/>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pStyle w:val="6"/>
        <w:ind w:firstLine="482"/>
        <w:rPr>
          <w:color w:val="auto"/>
        </w:rPr>
      </w:pPr>
      <w:r>
        <w:rPr>
          <w:color w:val="auto"/>
        </w:rPr>
        <w:t>36</w:t>
      </w:r>
      <w:r>
        <w:rPr>
          <w:rFonts w:hint="eastAsia"/>
          <w:color w:val="auto"/>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pStyle w:val="6"/>
        <w:ind w:firstLine="482"/>
        <w:rPr>
          <w:color w:val="auto"/>
        </w:rPr>
      </w:pPr>
      <w:r>
        <w:rPr>
          <w:color w:val="auto"/>
        </w:rPr>
        <w:t>37</w:t>
      </w:r>
      <w:r>
        <w:rPr>
          <w:rFonts w:hint="eastAsia"/>
          <w:color w:val="auto"/>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p>
    <w:p>
      <w:pPr>
        <w:pStyle w:val="6"/>
        <w:ind w:firstLine="482"/>
        <w:rPr>
          <w:color w:val="auto"/>
        </w:rPr>
      </w:pPr>
      <w:r>
        <w:rPr>
          <w:color w:val="auto"/>
        </w:rPr>
        <w:t>38</w:t>
      </w:r>
      <w:r>
        <w:rPr>
          <w:rFonts w:hint="eastAsia"/>
          <w:color w:val="auto"/>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pStyle w:val="6"/>
        <w:ind w:firstLine="482"/>
        <w:rPr>
          <w:color w:val="auto"/>
        </w:rPr>
      </w:pPr>
      <w:r>
        <w:rPr>
          <w:color w:val="auto"/>
        </w:rPr>
        <w:t>39</w:t>
      </w:r>
      <w:r>
        <w:rPr>
          <w:rFonts w:hint="eastAsia"/>
          <w:color w:val="auto"/>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spacing w:beforeLines="50" w:afterLines="50"/>
        <w:jc w:val="center"/>
        <w:rPr>
          <w:b/>
          <w:sz w:val="24"/>
          <w:szCs w:val="24"/>
        </w:rPr>
      </w:pPr>
      <w:bookmarkStart w:id="24" w:name="_Toc2272558"/>
      <w:bookmarkEnd w:id="24"/>
      <w:r>
        <w:rPr>
          <w:rFonts w:hint="eastAsia"/>
          <w:b/>
          <w:sz w:val="24"/>
          <w:szCs w:val="24"/>
        </w:rPr>
        <w:t>（二）开标评标办法程序和细则</w:t>
      </w:r>
    </w:p>
    <w:p>
      <w:pPr>
        <w:spacing w:line="360" w:lineRule="auto"/>
        <w:ind w:firstLine="480" w:firstLineChars="200"/>
        <w:rPr>
          <w:rFonts w:ascii="宋体" w:hAnsi="宋体"/>
          <w:dstrike/>
          <w:sz w:val="24"/>
          <w:szCs w:val="24"/>
        </w:rPr>
      </w:pPr>
      <w:r>
        <w:rPr>
          <w:rFonts w:hint="eastAsia" w:ascii="宋体" w:hAnsi="宋体"/>
          <w:dstrike/>
          <w:sz w:val="24"/>
          <w:szCs w:val="24"/>
        </w:rPr>
        <w:t>注：以下七种评标办法所述企业综合诚信评价分数即投标截止当日广州市工程招标代理行业协会网站上公布的企业综合诚信评价</w:t>
      </w:r>
      <w:r>
        <w:rPr>
          <w:rFonts w:ascii="宋体" w:hAnsi="宋体"/>
          <w:dstrike/>
          <w:sz w:val="24"/>
          <w:szCs w:val="24"/>
        </w:rPr>
        <w:t>60</w:t>
      </w:r>
      <w:r>
        <w:rPr>
          <w:rFonts w:hint="eastAsia" w:ascii="宋体" w:hAnsi="宋体"/>
          <w:dstrike/>
          <w:sz w:val="24"/>
          <w:szCs w:val="24"/>
        </w:rPr>
        <w:t>日诚信分。</w:t>
      </w:r>
    </w:p>
    <w:p>
      <w:pPr>
        <w:pStyle w:val="6"/>
        <w:ind w:firstLine="482"/>
        <w:jc w:val="center"/>
        <w:rPr>
          <w:color w:val="auto"/>
        </w:rPr>
      </w:pPr>
      <w:bookmarkStart w:id="25" w:name="_Toc2272564"/>
      <w:bookmarkEnd w:id="25"/>
      <w:r>
        <w:rPr>
          <w:rFonts w:hint="eastAsia"/>
          <w:color w:val="auto"/>
        </w:rPr>
        <w:t>可选办法七（适合综合评分法四，技术标与经济标同时开启）</w:t>
      </w:r>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rPr>
      </w:pPr>
      <w:r>
        <w:rPr>
          <w:rFonts w:hint="eastAsia" w:ascii="宋体"/>
          <w:sz w:val="24"/>
          <w:szCs w:val="24"/>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34"/>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34"/>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34"/>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34"/>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34"/>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34"/>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4"/>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34"/>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34"/>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4"/>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34"/>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34"/>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pPr>
        <w:pStyle w:val="34"/>
        <w:tabs>
          <w:tab w:val="left" w:pos="7380"/>
        </w:tabs>
        <w:snapToGrid w:val="0"/>
        <w:spacing w:after="0" w:line="360" w:lineRule="auto"/>
        <w:ind w:firstLine="480" w:firstLineChars="200"/>
        <w:rPr>
          <w:rFonts w:ascii="宋体"/>
          <w:sz w:val="24"/>
          <w:szCs w:val="24"/>
        </w:rPr>
      </w:pPr>
      <w:r>
        <w:rPr>
          <w:rFonts w:hint="eastAsia" w:ascii="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34"/>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34"/>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pPr>
        <w:pStyle w:val="34"/>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45.1若通过技术标有效性审查的投标人中所有投标报价均大于等于最高投标限价*D%（D的取值范围为[94,100],由招标人自主确定）的（具体金额为：元），则本项目招标失败，由招标人依法重新招标。</w:t>
      </w:r>
    </w:p>
    <w:p>
      <w:pPr>
        <w:pStyle w:val="34"/>
        <w:tabs>
          <w:tab w:val="left" w:pos="7380"/>
        </w:tabs>
        <w:snapToGrid w:val="0"/>
        <w:spacing w:after="0" w:line="360" w:lineRule="auto"/>
        <w:ind w:firstLine="480" w:firstLineChars="200"/>
        <w:rPr>
          <w:rFonts w:ascii="宋体"/>
          <w:sz w:val="24"/>
          <w:szCs w:val="24"/>
        </w:rPr>
      </w:pPr>
      <w:r>
        <w:rPr>
          <w:rFonts w:hint="eastAsia" w:ascii="宋体" w:hAnsi="宋体"/>
          <w:sz w:val="24"/>
          <w:szCs w:val="24"/>
        </w:rPr>
        <w:t xml:space="preserve"> 45.2按方法计算评标参考价：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34"/>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pPr>
        <w:pStyle w:val="34"/>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134" w:right="1418" w:bottom="1247" w:left="1418" w:header="851" w:footer="907" w:gutter="0"/>
          <w:pgNumType w:start="1"/>
          <w:cols w:space="425" w:num="1"/>
          <w:titlePg/>
          <w:docGrid w:type="lines" w:linePitch="312" w:charSpace="0"/>
        </w:sect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5"/>
        <w:jc w:val="left"/>
      </w:pPr>
      <w:bookmarkStart w:id="26" w:name="_Toc115117425"/>
      <w:r>
        <w:rPr>
          <w:rFonts w:hint="eastAsia"/>
        </w:rPr>
        <w:t>附表一 资格审查表</w:t>
      </w:r>
      <w:bookmarkEnd w:id="26"/>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sz w:val="24"/>
          <w:szCs w:val="24"/>
        </w:rPr>
      </w:pPr>
      <w:r>
        <w:rPr>
          <w:rFonts w:hint="eastAsia"/>
          <w:sz w:val="24"/>
          <w:szCs w:val="24"/>
        </w:rPr>
        <w:t>投标人名称：</w:t>
      </w:r>
    </w:p>
    <w:tbl>
      <w:tblPr>
        <w:tblStyle w:val="36"/>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339"/>
        <w:gridCol w:w="748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投标人参加投标的意思表达清楚，投标人代表被授权有效</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投标人声明、法定代表人证明书；委托投标的还应提供法人授权委托证明书</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投标人均具有独立法人资格，按国家法律经营</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营业执照在广州市住建行业信用管理平台内上传件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投标人均持有建设行政主管部门颁发的企业资质证书及安全生产许可证；投标人资质符合公告要求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资质证书及安全生产许可证在广州市住建行业信用管理平台内上传件；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投标人拟担任本工程项目负责人符合公告要求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使用有效期内的注册建造师注册证书在广州市住建行业信用平台内上传件。</w:t>
            </w:r>
          </w:p>
          <w:p>
            <w:pPr>
              <w:spacing w:before="120" w:after="60"/>
              <w:jc w:val="left"/>
              <w:rPr>
                <w:rFonts w:ascii="宋体" w:hAnsi="宋体"/>
                <w:szCs w:val="21"/>
              </w:rPr>
            </w:pPr>
            <w:r>
              <w:rPr>
                <w:rFonts w:hint="eastAsia" w:ascii="宋体" w:hAnsi="宋体"/>
                <w:szCs w:val="21"/>
              </w:rPr>
              <w:t>（注：打印建造师电子证书后，应在个人签名处手写本人签名再上传广州市住建行业信用平台，上传件未手写签名或与签名图像笔迹不一致的，该电子证书无效。）</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持有项目负责人安全生产考核合格证（</w:t>
            </w:r>
            <w:r>
              <w:rPr>
                <w:rFonts w:ascii="宋体" w:hAnsi="宋体"/>
                <w:szCs w:val="21"/>
              </w:rPr>
              <w:t>B类）或</w:t>
            </w:r>
            <w:r>
              <w:rPr>
                <w:rFonts w:hint="eastAsia" w:ascii="宋体" w:hAnsi="宋体"/>
                <w:szCs w:val="21"/>
              </w:rPr>
              <w:t>建筑施工企业项目负责人安全生产考核合格证</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项目负责人安全生产考核合格证（</w:t>
            </w:r>
            <w:r>
              <w:rPr>
                <w:rFonts w:ascii="宋体" w:hAnsi="宋体"/>
                <w:szCs w:val="21"/>
              </w:rPr>
              <w:t>B</w:t>
            </w:r>
            <w:r>
              <w:rPr>
                <w:rFonts w:hint="eastAsia" w:ascii="宋体" w:hAnsi="宋体"/>
                <w:szCs w:val="21"/>
              </w:rPr>
              <w:t>类</w:t>
            </w:r>
            <w:r>
              <w:rPr>
                <w:rFonts w:ascii="宋体" w:hAnsi="宋体"/>
                <w:szCs w:val="21"/>
              </w:rPr>
              <w:t>）</w:t>
            </w:r>
            <w:r>
              <w:rPr>
                <w:rFonts w:hint="eastAsia" w:ascii="宋体" w:hAnsi="宋体"/>
                <w:szCs w:val="21"/>
              </w:rPr>
              <w:t>或建筑施工企业项目负责人安全生产考核合格证在广州市住建行业信用管理平台内上传件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投标人拟担任本工程技术负责人符合公告要求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拟委托技术负责人的相关证书、资料</w:t>
            </w:r>
            <w:r>
              <w:rPr>
                <w:rFonts w:hint="eastAsia" w:ascii="宋体" w:hAnsi="宋体" w:cs="宋体"/>
                <w:szCs w:val="21"/>
                <w:u w:val="single"/>
              </w:rPr>
              <w:t>（具体要求详见招标公告）</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专职安全员须具有安全生产考核合格证（</w:t>
            </w:r>
            <w:r>
              <w:rPr>
                <w:rFonts w:ascii="宋体" w:hAnsi="宋体" w:cs="宋体"/>
                <w:szCs w:val="21"/>
              </w:rPr>
              <w:t>C</w:t>
            </w:r>
            <w:r>
              <w:rPr>
                <w:rFonts w:hint="eastAsia" w:ascii="宋体" w:hAnsi="宋体" w:cs="宋体"/>
                <w:szCs w:val="21"/>
                <w:lang w:val="en-US" w:eastAsia="zh-CN"/>
              </w:rPr>
              <w:t>类</w:t>
            </w:r>
            <w:r>
              <w:rPr>
                <w:rFonts w:hint="eastAsia" w:ascii="宋体" w:hAnsi="宋体" w:cs="宋体"/>
                <w:szCs w:val="21"/>
              </w:rPr>
              <w:t>）或建筑施工企业专职安全生产管理人员安全生产考核合格证</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专职安全员的安全生产考核合格证（C</w:t>
            </w:r>
            <w:r>
              <w:rPr>
                <w:rFonts w:hint="eastAsia" w:ascii="宋体" w:hAnsi="宋体"/>
                <w:szCs w:val="21"/>
                <w:lang w:val="en-US" w:eastAsia="zh-CN"/>
              </w:rPr>
              <w:t>类</w:t>
            </w:r>
            <w:r>
              <w:rPr>
                <w:rFonts w:hint="eastAsia" w:ascii="宋体" w:hAnsi="宋体"/>
                <w:szCs w:val="21"/>
              </w:rPr>
              <w:t>）或建筑施工企业专职安全生产管理人员安全生产考核合格证（C3）在广州市住建行业信用管理平台内上传件；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投标人提供的投标人声明符合公告要求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投标人声明中签字的项目负责人和技术负责人与本项目拟派的项目负责人和技术负责人一致</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网上投标时选择拟投标的项目负责人、资格审查文件中拟委派的技术负责人及投标人声明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szCs w:val="21"/>
              </w:rPr>
            </w:pPr>
            <w:r>
              <w:rPr>
                <w:rFonts w:hint="eastAsia" w:ascii="宋体" w:hAnsi="宋体" w:cs="宋体"/>
                <w:kern w:val="0"/>
                <w:szCs w:val="21"/>
              </w:rPr>
              <w:t>关于联合体投标：</w:t>
            </w:r>
            <w:r>
              <w:rPr>
                <w:rFonts w:hint="eastAsia" w:ascii="宋体" w:hAnsi="宋体" w:cs="宋体"/>
                <w:kern w:val="0"/>
                <w:szCs w:val="21"/>
                <w:u w:val="single"/>
              </w:rPr>
              <w:t>本项目不接受联合体投标。</w:t>
            </w:r>
          </w:p>
        </w:tc>
        <w:tc>
          <w:tcPr>
            <w:tcW w:w="74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trike/>
                <w:szCs w:val="21"/>
              </w:rPr>
            </w:pPr>
            <w:r>
              <w:rPr>
                <w:rFonts w:hint="eastAsia" w:ascii="宋体" w:hAnsi="宋体" w:cs="宋体"/>
                <w:szCs w:val="21"/>
              </w:rPr>
              <w:t>未以联合体投标</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11</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资格审查前，投标人须</w:t>
            </w:r>
            <w:r>
              <w:rPr>
                <w:rFonts w:ascii="宋体" w:hAnsi="宋体" w:cs="宋体"/>
                <w:szCs w:val="21"/>
              </w:rPr>
              <w:t>在</w:t>
            </w:r>
            <w:r>
              <w:rPr>
                <w:rFonts w:hint="eastAsia" w:ascii="宋体" w:hAnsi="宋体" w:cs="宋体"/>
                <w:szCs w:val="21"/>
              </w:rPr>
              <w:t>广州市住房和城乡建设局建立企业信用档案及拟担任本工程项目负责人、专职安全员须是本企业中的在册人员</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投标人在广州市住建行业信用管理平台内企业信用档案的企业和人员信息</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w:t>
            </w:r>
            <w:r>
              <w:rPr>
                <w:rFonts w:ascii="宋体" w:hAnsi="宋体"/>
                <w:szCs w:val="21"/>
              </w:rPr>
              <w:t>2</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投标人未出现以下情形：与其它投标人的单位负责人为同一人或者存在控股、管理关系的（按投标人提供的《投标人声明》第八条内容进行评审）。</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w:t>
            </w:r>
            <w:r>
              <w:rPr>
                <w:rFonts w:ascii="宋体" w:hAnsi="宋体"/>
                <w:szCs w:val="21"/>
              </w:rPr>
              <w:t>3</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u w:val="single"/>
              </w:rPr>
              <w:t>未被纳入失信联合惩戒名单且被限制参加财政投资工程或政府投资工程或建设工程投标的</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u w:val="single"/>
              </w:rPr>
              <w:t>投标人无需提供资料，按交易系统比对的结果进行评审</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480" w:lineRule="auto"/>
        <w:ind w:firstLine="470" w:firstLineChars="224"/>
        <w:rPr>
          <w:rFonts w:ascii="宋体"/>
          <w:szCs w:val="21"/>
        </w:rPr>
      </w:pPr>
      <w:r>
        <w:rPr>
          <w:rFonts w:hint="eastAsia" w:ascii="宋体" w:hAnsi="宋体"/>
          <w:szCs w:val="21"/>
        </w:rPr>
        <w:t>备注：</w:t>
      </w:r>
    </w:p>
    <w:p>
      <w:r>
        <w:rPr>
          <w:rFonts w:hint="eastAsia"/>
        </w:rPr>
        <w:t xml:space="preserve">1、每一项目符合的打“○”，不符合的打“×”； </w:t>
      </w:r>
    </w:p>
    <w:p>
      <w:r>
        <w:rPr>
          <w:rFonts w:hint="eastAsia"/>
        </w:rPr>
        <w:t>2、若评委意见不一致时，则按少数服从多数的原则，作出评审结论。汇总后，出现一个“×”的结论为“不通过”。</w:t>
      </w:r>
    </w:p>
    <w:p>
      <w:r>
        <w:rPr>
          <w:rFonts w:hint="eastAsia"/>
        </w:rPr>
        <w:t>3.</w:t>
      </w:r>
      <w:r>
        <w:t>不得将</w:t>
      </w:r>
      <w:r>
        <w:rPr>
          <w:rFonts w:hint="eastAsia"/>
        </w:rPr>
        <w:t>文件顺序、</w:t>
      </w:r>
      <w:r>
        <w:t>明显的文字错误等列为否</w:t>
      </w:r>
      <w:r>
        <w:rPr>
          <w:rFonts w:hint="eastAsia"/>
        </w:rPr>
        <w:t>决</w:t>
      </w:r>
      <w:r>
        <w:t>投标的</w:t>
      </w:r>
      <w:r>
        <w:rPr>
          <w:rFonts w:hint="eastAsia"/>
        </w:rPr>
        <w:t>情形。评委</w:t>
      </w:r>
      <w:r>
        <w:t>发现</w:t>
      </w:r>
      <w:r>
        <w:rPr>
          <w:rFonts w:hint="eastAsia"/>
        </w:rPr>
        <w:t>资格审查文件</w:t>
      </w:r>
      <w:r>
        <w:t>中</w:t>
      </w:r>
      <w:r>
        <w:rPr>
          <w:rFonts w:hint="eastAsia"/>
        </w:rPr>
        <w:t>含义不明确</w:t>
      </w:r>
      <w:r>
        <w:t>、对同类问题表述不一致、有明显</w:t>
      </w:r>
      <w:r>
        <w:rPr>
          <w:rFonts w:hint="eastAsia"/>
        </w:rPr>
        <w:t>文字</w:t>
      </w:r>
      <w:r>
        <w:t>和计算错误的，应当</w:t>
      </w:r>
      <w:r>
        <w:rPr>
          <w:rFonts w:hint="eastAsia"/>
        </w:rPr>
        <w:t>要求</w:t>
      </w:r>
      <w:r>
        <w:t>投标人作必要的澄清、说明</w:t>
      </w:r>
      <w:r>
        <w:rPr>
          <w:rFonts w:hint="eastAsia"/>
        </w:rPr>
        <w:t>后再判定投标人是否通过资格审查</w:t>
      </w:r>
      <w:r>
        <w:t>，不得直接</w:t>
      </w:r>
      <w:r>
        <w:rPr>
          <w:rFonts w:hint="eastAsia"/>
        </w:rPr>
        <w:t>认定其不通过资格审查。</w:t>
      </w:r>
    </w:p>
    <w:p>
      <w:pPr>
        <w:spacing w:line="360" w:lineRule="auto"/>
        <w:ind w:firstLine="459"/>
        <w:rPr>
          <w:rFonts w:ascii="宋体" w:hAnsi="宋体" w:cs="仿宋_GB2312"/>
          <w:szCs w:val="21"/>
        </w:rPr>
      </w:pPr>
      <w:r>
        <w:rPr>
          <w:rFonts w:hint="eastAsia"/>
          <w:kern w:val="0"/>
          <w:szCs w:val="21"/>
        </w:rPr>
        <w:t>评委签名：                                                                        日期：</w:t>
      </w:r>
    </w:p>
    <w:p>
      <w:pPr>
        <w:pStyle w:val="19"/>
        <w:sectPr>
          <w:endnotePr>
            <w:numFmt w:val="decimal"/>
          </w:endnotePr>
          <w:pgSz w:w="16838" w:h="11906" w:orient="landscape"/>
          <w:pgMar w:top="1418" w:right="1134" w:bottom="1418" w:left="1247" w:header="851" w:footer="907" w:gutter="0"/>
          <w:cols w:space="425" w:num="1"/>
          <w:titlePg/>
          <w:docGrid w:type="linesAndChars" w:linePitch="312" w:charSpace="0"/>
        </w:sectPr>
      </w:pPr>
    </w:p>
    <w:p>
      <w:pPr>
        <w:pStyle w:val="5"/>
        <w:jc w:val="left"/>
      </w:pPr>
      <w:bookmarkStart w:id="27" w:name="_Toc115117426"/>
      <w:r>
        <w:rPr>
          <w:rFonts w:hint="eastAsia"/>
        </w:rPr>
        <w:t>附表二 技术标有效性审查表</w:t>
      </w:r>
      <w:bookmarkEnd w:id="27"/>
    </w:p>
    <w:p>
      <w:pPr>
        <w:jc w:val="center"/>
        <w:rPr>
          <w:b/>
          <w:sz w:val="36"/>
          <w:szCs w:val="36"/>
        </w:rPr>
      </w:pPr>
      <w:r>
        <w:rPr>
          <w:rFonts w:hint="eastAsia"/>
          <w:b/>
          <w:sz w:val="36"/>
          <w:szCs w:val="36"/>
        </w:rPr>
        <w:t>技术标有效性审查表</w:t>
      </w:r>
    </w:p>
    <w:p>
      <w:pPr>
        <w:rPr>
          <w:szCs w:val="21"/>
        </w:rPr>
      </w:pPr>
      <w:r>
        <w:rPr>
          <w:rFonts w:hint="eastAsia"/>
          <w:szCs w:val="21"/>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956"/>
        <w:gridCol w:w="1559"/>
        <w:gridCol w:w="1418"/>
        <w:gridCol w:w="1276"/>
        <w:gridCol w:w="1275"/>
        <w:gridCol w:w="1418"/>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5956"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rPr>
            </w:pPr>
            <w:r>
              <w:rPr>
                <w:rFonts w:hint="eastAsia" w:ascii="宋体" w:hAnsi="宋体"/>
                <w:szCs w:val="21"/>
              </w:rPr>
              <w:t>投标人</w:t>
            </w:r>
          </w:p>
          <w:p>
            <w:pPr>
              <w:adjustRightInd w:val="0"/>
              <w:rPr>
                <w:rFonts w:ascii="宋体" w:hAnsi="宋体"/>
                <w:szCs w:val="21"/>
              </w:rPr>
            </w:pPr>
          </w:p>
          <w:p>
            <w:pPr>
              <w:adjustRightInd w:val="0"/>
              <w:rPr>
                <w:rFonts w:ascii="宋体" w:hAnsi="宋体"/>
                <w:szCs w:val="21"/>
              </w:rPr>
            </w:pPr>
            <w:r>
              <w:rPr>
                <w:rFonts w:hint="eastAsia" w:ascii="宋体" w:hAnsi="宋体"/>
                <w:szCs w:val="21"/>
              </w:rPr>
              <w:t>评审内容</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1</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《广州建设工程施工招标投标书》中填报的投标总工期不符合招标文件要求的；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2</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《广州建设工程施工招标投标书》中填报的工程质量标准不符合招标文件要求的；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3</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4</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u w:val="single"/>
              </w:rPr>
              <w:t>投标文件存在下列问题之一：（1）未按招标文件第四章规定的格式填写并提交；（2）关键字迹模糊，无法辩认的；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5</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6</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7</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8</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投标人与本项目其他投标人加密打包投标文件电脑机器特征码一致的(以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bl>
    <w:p>
      <w:pPr>
        <w:pStyle w:val="19"/>
        <w:rPr>
          <w:rFonts w:hAnsi="宋体"/>
          <w:szCs w:val="21"/>
        </w:rPr>
      </w:pPr>
      <w:r>
        <w:rPr>
          <w:rFonts w:hint="eastAsia" w:hAnsi="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pStyle w:val="19"/>
        <w:rPr>
          <w:rFonts w:hAnsi="宋体"/>
          <w:szCs w:val="21"/>
        </w:rPr>
      </w:pPr>
      <w:r>
        <w:rPr>
          <w:rFonts w:hint="eastAsia"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pStyle w:val="19"/>
        <w:rPr>
          <w:rFonts w:hAnsi="宋体"/>
          <w:szCs w:val="21"/>
        </w:rPr>
      </w:pPr>
      <w:r>
        <w:rPr>
          <w:rFonts w:hint="eastAsia" w:hAnsi="宋体"/>
          <w:szCs w:val="21"/>
        </w:rPr>
        <w:t>3.凡出现以上任何一项情形，结论均为无效，否则就为有效。</w:t>
      </w:r>
    </w:p>
    <w:p>
      <w:pPr>
        <w:pStyle w:val="19"/>
      </w:pPr>
      <w:r>
        <w:rPr>
          <w:rFonts w:hint="eastAsia" w:hAnsi="宋体"/>
          <w:szCs w:val="21"/>
        </w:rPr>
        <w:t>4.如对本表中某种情形的评审意见不一致时，以评标委员会过半数成员的意见作为评标委员会对该情形的认定结论。</w:t>
      </w:r>
    </w:p>
    <w:p>
      <w:pPr>
        <w:spacing w:line="360" w:lineRule="auto"/>
        <w:ind w:firstLine="459"/>
        <w:rPr>
          <w:rFonts w:ascii="宋体" w:hAnsi="宋体" w:cs="仿宋_GB2312"/>
          <w:szCs w:val="21"/>
        </w:rPr>
      </w:pPr>
      <w:r>
        <w:rPr>
          <w:rFonts w:hint="eastAsia"/>
          <w:kern w:val="0"/>
          <w:szCs w:val="21"/>
        </w:rPr>
        <w:t>评委签名：                                                                        日期：</w:t>
      </w:r>
    </w:p>
    <w:p>
      <w:pPr>
        <w:pStyle w:val="6"/>
        <w:ind w:firstLine="0" w:firstLineChars="0"/>
        <w:rPr>
          <w:color w:val="auto"/>
        </w:rPr>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797" w:right="1440" w:bottom="1797" w:left="1440" w:header="851" w:footer="992" w:gutter="0"/>
          <w:cols w:space="425" w:num="1"/>
          <w:docGrid w:type="linesAndChars" w:linePitch="312" w:charSpace="0"/>
        </w:sectPr>
      </w:pPr>
    </w:p>
    <w:p>
      <w:pPr>
        <w:pStyle w:val="5"/>
        <w:jc w:val="both"/>
      </w:pPr>
      <w:bookmarkStart w:id="28" w:name="_Toc115117427"/>
      <w:r>
        <w:rPr>
          <w:rFonts w:hint="eastAsia"/>
        </w:rPr>
        <w:t>附表三 经济标有效性审查表</w:t>
      </w:r>
      <w:bookmarkEnd w:id="28"/>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hint="eastAsia" w:ascii="宋体" w:hAnsi="宋体"/>
                <w:szCs w:val="21"/>
              </w:rPr>
              <w:t>投标人</w:t>
            </w:r>
          </w:p>
          <w:p>
            <w:pPr>
              <w:rPr>
                <w:rFonts w:ascii="宋体" w:hAnsi="宋体"/>
                <w:szCs w:val="21"/>
              </w:rPr>
            </w:pP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投标总报价高于最高投标限价的；或投标综合单价高于其相应的综合单价限价；</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投标人与本项目其他投标人的投标文件工程量清单编制机器硬件信息一致的（以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ind w:firstLine="458"/>
        <w:rPr>
          <w:rFonts w:ascii="宋体" w:hAnsi="宋体"/>
          <w:szCs w:val="21"/>
        </w:rPr>
      </w:pPr>
      <w:r>
        <w:rPr>
          <w:rFonts w:hint="eastAsia" w:ascii="宋体" w:hAnsi="宋体"/>
          <w:szCs w:val="21"/>
        </w:rPr>
        <w:t>注：1.本表使用GZZB2018-3招标文件范本，与范本内容不同之处均以下划线标明。</w:t>
      </w:r>
    </w:p>
    <w:p>
      <w:pPr>
        <w:ind w:firstLine="458"/>
        <w:rPr>
          <w:rFonts w:ascii="宋体" w:hAnsi="宋体"/>
          <w:szCs w:val="21"/>
        </w:rPr>
      </w:pPr>
      <w:r>
        <w:rPr>
          <w:rFonts w:hint="eastAsia" w:ascii="宋体" w:hAnsi="宋体"/>
          <w:szCs w:val="21"/>
        </w:rPr>
        <w:t>2.凡出现以上任何一项情形，结论均为无效，否则就为有效。</w:t>
      </w:r>
    </w:p>
    <w:p>
      <w:pPr>
        <w:ind w:firstLine="458"/>
        <w:rPr>
          <w:rFonts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pPr>
        <w:ind w:firstLine="458"/>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19"/>
      </w:pPr>
    </w:p>
    <w:p>
      <w:pPr>
        <w:spacing w:line="360" w:lineRule="auto"/>
        <w:ind w:firstLine="459"/>
        <w:rPr>
          <w:rFonts w:ascii="宋体" w:hAnsi="宋体" w:cs="仿宋_GB2312"/>
          <w:szCs w:val="21"/>
        </w:rPr>
      </w:pPr>
      <w:bookmarkStart w:id="29" w:name="_Toc79144512"/>
      <w:r>
        <w:rPr>
          <w:rFonts w:hint="eastAsia"/>
          <w:kern w:val="0"/>
          <w:szCs w:val="21"/>
        </w:rPr>
        <w:t>评委签名：                                                                        日期：</w:t>
      </w:r>
    </w:p>
    <w:p>
      <w:pPr>
        <w:widowControl/>
        <w:jc w:val="left"/>
        <w:rPr>
          <w:rFonts w:ascii="宋体" w:hAnsi="宋体"/>
          <w:b/>
          <w:sz w:val="24"/>
          <w:szCs w:val="21"/>
        </w:rPr>
      </w:pPr>
      <w:r>
        <w:br w:type="page"/>
      </w:r>
    </w:p>
    <w:bookmarkEnd w:id="29"/>
    <w:p>
      <w:pPr>
        <w:pStyle w:val="5"/>
        <w:jc w:val="left"/>
      </w:pPr>
      <w:bookmarkStart w:id="30" w:name="_Toc115117428"/>
      <w:r>
        <w:rPr>
          <w:rFonts w:hint="eastAsia"/>
        </w:rPr>
        <w:t>附表四 技术标详细审查评分表</w:t>
      </w:r>
      <w:bookmarkEnd w:id="30"/>
    </w:p>
    <w:p>
      <w:pPr>
        <w:jc w:val="center"/>
        <w:rPr>
          <w:rFonts w:ascii="宋体" w:hAnsi="宋体" w:cs="宋体"/>
          <w:b/>
          <w:sz w:val="44"/>
          <w:szCs w:val="44"/>
        </w:rPr>
      </w:pPr>
      <w:r>
        <w:rPr>
          <w:rFonts w:hint="eastAsia" w:ascii="宋体" w:hAnsi="宋体" w:cs="宋体"/>
          <w:b/>
          <w:sz w:val="44"/>
          <w:szCs w:val="44"/>
        </w:rPr>
        <w:t>技术标详细审查评分表</w:t>
      </w:r>
    </w:p>
    <w:tbl>
      <w:tblPr>
        <w:tblStyle w:val="36"/>
        <w:tblW w:w="14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70"/>
        <w:gridCol w:w="1347"/>
        <w:gridCol w:w="683"/>
        <w:gridCol w:w="10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评分项目</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评分内容</w:t>
            </w:r>
          </w:p>
        </w:tc>
        <w:tc>
          <w:tcPr>
            <w:tcW w:w="68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分值</w:t>
            </w:r>
          </w:p>
        </w:tc>
        <w:tc>
          <w:tcPr>
            <w:tcW w:w="10285"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blHeader/>
          <w:jc w:val="center"/>
        </w:trPr>
        <w:tc>
          <w:tcPr>
            <w:tcW w:w="637" w:type="dxa"/>
            <w:vMerge w:val="restart"/>
            <w:tcBorders>
              <w:top w:val="single" w:color="auto" w:sz="4" w:space="0"/>
              <w:left w:val="single" w:color="auto" w:sz="4" w:space="0"/>
              <w:right w:val="single" w:color="auto" w:sz="4" w:space="0"/>
            </w:tcBorders>
            <w:noWrap w:val="0"/>
            <w:vAlign w:val="center"/>
          </w:tcPr>
          <w:p>
            <w:pPr>
              <w:tabs>
                <w:tab w:val="left" w:pos="360"/>
              </w:tabs>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170" w:type="dxa"/>
            <w:vMerge w:val="restart"/>
            <w:tcBorders>
              <w:top w:val="single" w:color="auto" w:sz="4" w:space="0"/>
              <w:left w:val="single" w:color="auto" w:sz="4" w:space="0"/>
              <w:right w:val="single" w:color="auto" w:sz="4" w:space="0"/>
            </w:tcBorders>
            <w:noWrap w:val="0"/>
            <w:vAlign w:val="center"/>
          </w:tcPr>
          <w:p>
            <w:pPr>
              <w:tabs>
                <w:tab w:val="left" w:pos="360"/>
              </w:tabs>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项目管理机构能力（14分）</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02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具有建筑工程相关专业高级或以上技术职称的，得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pPr>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1年</w:t>
            </w:r>
            <w:r>
              <w:rPr>
                <w:rFonts w:hint="eastAsia" w:ascii="宋体" w:hAnsi="宋体" w:eastAsia="宋体" w:cs="宋体"/>
                <w:b w:val="0"/>
                <w:bCs/>
                <w:color w:val="auto"/>
                <w:sz w:val="21"/>
                <w:szCs w:val="21"/>
                <w:highlight w:val="none"/>
              </w:rPr>
              <w:t>＜从业能力≤</w:t>
            </w:r>
            <w:r>
              <w:rPr>
                <w:rFonts w:hint="eastAsia" w:ascii="宋体" w:hAnsi="宋体" w:eastAsia="宋体" w:cs="宋体"/>
                <w:b w:val="0"/>
                <w:bCs/>
                <w:color w:val="auto"/>
                <w:sz w:val="21"/>
                <w:szCs w:val="21"/>
                <w:highlight w:val="none"/>
                <w:lang w:val="en-US" w:eastAsia="zh-CN"/>
              </w:rPr>
              <w:t xml:space="preserve">10年的，得1分； </w:t>
            </w:r>
            <w:r>
              <w:rPr>
                <w:rFonts w:hint="eastAsia" w:ascii="宋体" w:hAnsi="宋体" w:eastAsia="宋体" w:cs="宋体"/>
                <w:b w:val="0"/>
                <w:bCs/>
                <w:color w:val="auto"/>
                <w:sz w:val="21"/>
                <w:szCs w:val="21"/>
                <w:highlight w:val="none"/>
              </w:rPr>
              <w:t>从业能力</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10年，得2分</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本小项最高得2分</w:t>
            </w:r>
            <w:r>
              <w:rPr>
                <w:rFonts w:hint="eastAsia" w:ascii="宋体" w:hAnsi="宋体" w:cs="宋体"/>
                <w:b w:val="0"/>
                <w:bCs/>
                <w:color w:val="auto"/>
                <w:sz w:val="21"/>
                <w:szCs w:val="21"/>
                <w:highlight w:val="none"/>
                <w:lang w:val="en-US" w:eastAsia="zh-CN"/>
              </w:rPr>
              <w:t>。</w:t>
            </w:r>
          </w:p>
          <w:p>
            <w:pPr>
              <w:adjustRightInd w:val="0"/>
              <w:snapToGrid w:val="0"/>
              <w:spacing w:line="276"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本项最多得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sz w:val="21"/>
                <w:szCs w:val="21"/>
                <w:highlight w:val="none"/>
              </w:rPr>
              <w:t>从业能力</w:t>
            </w:r>
            <w:r>
              <w:rPr>
                <w:rFonts w:hint="eastAsia" w:ascii="宋体" w:hAnsi="宋体" w:eastAsia="宋体" w:cs="宋体"/>
                <w:b w:val="0"/>
                <w:bCs/>
                <w:color w:val="auto"/>
                <w:sz w:val="21"/>
                <w:szCs w:val="21"/>
                <w:highlight w:val="none"/>
                <w:lang w:val="en-US" w:eastAsia="zh-CN"/>
              </w:rPr>
              <w:t>：以</w:t>
            </w:r>
            <w:r>
              <w:rPr>
                <w:rFonts w:hint="eastAsia" w:ascii="宋体" w:hAnsi="宋体" w:cs="宋体"/>
                <w:b w:val="0"/>
                <w:bCs/>
                <w:color w:val="auto"/>
                <w:sz w:val="21"/>
                <w:szCs w:val="21"/>
                <w:highlight w:val="none"/>
                <w:lang w:val="en-US" w:eastAsia="zh-CN"/>
              </w:rPr>
              <w:t>提供的</w:t>
            </w:r>
            <w:r>
              <w:rPr>
                <w:rFonts w:hint="eastAsia" w:ascii="宋体" w:hAnsi="宋体" w:eastAsia="宋体" w:cs="宋体"/>
                <w:b w:val="0"/>
                <w:bCs/>
                <w:color w:val="auto"/>
                <w:sz w:val="21"/>
                <w:szCs w:val="21"/>
                <w:highlight w:val="none"/>
                <w:lang w:val="en-US" w:eastAsia="zh-CN"/>
              </w:rPr>
              <w:t>职称证发证日期计到投标截止日为止，</w:t>
            </w:r>
            <w:r>
              <w:rPr>
                <w:rFonts w:hint="eastAsia" w:ascii="宋体" w:hAnsi="宋体" w:eastAsia="宋体" w:cs="宋体"/>
                <w:color w:val="auto"/>
                <w:sz w:val="21"/>
                <w:szCs w:val="21"/>
                <w:highlight w:val="none"/>
              </w:rPr>
              <w:t>须提供职称证书原件扫描件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提供的资料不齐全或不符合上述条件的，不得分。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blHeader/>
          <w:jc w:val="center"/>
        </w:trPr>
        <w:tc>
          <w:tcPr>
            <w:tcW w:w="637" w:type="dxa"/>
            <w:vMerge w:val="continue"/>
            <w:tcBorders>
              <w:left w:val="single" w:color="auto" w:sz="4" w:space="0"/>
              <w:right w:val="single" w:color="auto" w:sz="4" w:space="0"/>
            </w:tcBorders>
            <w:noWrap w:val="0"/>
            <w:vAlign w:val="center"/>
          </w:tcPr>
          <w:p>
            <w:pPr>
              <w:tabs>
                <w:tab w:val="left" w:pos="360"/>
              </w:tabs>
              <w:spacing w:line="276" w:lineRule="auto"/>
              <w:jc w:val="center"/>
              <w:rPr>
                <w:rFonts w:hint="eastAsia" w:ascii="宋体" w:hAnsi="宋体" w:eastAsia="宋体" w:cs="宋体"/>
                <w:bCs/>
                <w:color w:val="auto"/>
                <w:sz w:val="21"/>
                <w:szCs w:val="21"/>
                <w:highlight w:val="none"/>
              </w:rPr>
            </w:pPr>
          </w:p>
        </w:tc>
        <w:tc>
          <w:tcPr>
            <w:tcW w:w="1170" w:type="dxa"/>
            <w:vMerge w:val="continue"/>
            <w:tcBorders>
              <w:left w:val="single" w:color="auto" w:sz="4" w:space="0"/>
              <w:right w:val="single" w:color="auto" w:sz="4" w:space="0"/>
            </w:tcBorders>
            <w:noWrap w:val="0"/>
            <w:vAlign w:val="center"/>
          </w:tcPr>
          <w:p>
            <w:pPr>
              <w:tabs>
                <w:tab w:val="left" w:pos="360"/>
              </w:tabs>
              <w:spacing w:line="276" w:lineRule="auto"/>
              <w:jc w:val="center"/>
              <w:rPr>
                <w:rFonts w:hint="eastAsia" w:ascii="宋体" w:hAnsi="宋体" w:eastAsia="宋体" w:cs="宋体"/>
                <w:bCs/>
                <w:color w:val="auto"/>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质量负责人</w:t>
            </w:r>
          </w:p>
        </w:tc>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02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Cs w:val="21"/>
                <w:highlight w:val="none"/>
              </w:rPr>
              <w:t>具</w:t>
            </w:r>
            <w:r>
              <w:rPr>
                <w:rFonts w:hint="eastAsia" w:ascii="宋体" w:hAnsi="宋体" w:eastAsia="宋体" w:cs="宋体"/>
                <w:color w:val="auto"/>
                <w:szCs w:val="21"/>
                <w:highlight w:val="none"/>
              </w:rPr>
              <w:t>有建筑工程相关专业</w:t>
            </w:r>
            <w:r>
              <w:rPr>
                <w:rFonts w:hint="eastAsia" w:ascii="宋体" w:hAnsi="宋体" w:eastAsia="宋体" w:cs="宋体"/>
                <w:color w:val="auto"/>
                <w:szCs w:val="21"/>
                <w:highlight w:val="none"/>
                <w:lang w:val="en-US" w:eastAsia="zh-CN"/>
              </w:rPr>
              <w:t>工程师</w:t>
            </w:r>
            <w:r>
              <w:rPr>
                <w:rFonts w:hint="eastAsia" w:ascii="宋体" w:hAnsi="宋体" w:eastAsia="宋体" w:cs="宋体"/>
                <w:color w:val="auto"/>
                <w:szCs w:val="21"/>
                <w:highlight w:val="none"/>
              </w:rPr>
              <w:t>技术职称的，得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分；具有建筑工程相关专业高级或</w:t>
            </w:r>
            <w:r>
              <w:rPr>
                <w:rFonts w:hint="eastAsia" w:ascii="宋体" w:hAnsi="宋体" w:cs="宋体"/>
                <w:color w:val="auto"/>
                <w:szCs w:val="21"/>
                <w:highlight w:val="none"/>
              </w:rPr>
              <w:t>以上技术职称的，得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eastAsia="宋体" w:cs="宋体"/>
                <w:b w:val="0"/>
                <w:bCs/>
                <w:color w:val="auto"/>
                <w:sz w:val="21"/>
                <w:szCs w:val="21"/>
                <w:highlight w:val="none"/>
                <w:lang w:val="en-US" w:eastAsia="zh-CN"/>
              </w:rPr>
              <w:t>本小项最高得2分</w:t>
            </w:r>
            <w:r>
              <w:rPr>
                <w:rFonts w:hint="eastAsia" w:ascii="宋体" w:hAnsi="宋体" w:cs="宋体"/>
                <w:color w:val="auto"/>
                <w:szCs w:val="21"/>
                <w:highlight w:val="none"/>
              </w:rPr>
              <w:t>。</w:t>
            </w:r>
          </w:p>
          <w:p>
            <w:pP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1年</w:t>
            </w:r>
            <w:r>
              <w:rPr>
                <w:rFonts w:hint="eastAsia" w:ascii="宋体" w:hAnsi="宋体" w:eastAsia="宋体" w:cs="宋体"/>
                <w:b w:val="0"/>
                <w:bCs/>
                <w:color w:val="auto"/>
                <w:sz w:val="21"/>
                <w:szCs w:val="21"/>
                <w:highlight w:val="none"/>
              </w:rPr>
              <w:t>＜从业能力≤</w:t>
            </w:r>
            <w:r>
              <w:rPr>
                <w:rFonts w:hint="eastAsia" w:ascii="宋体" w:hAnsi="宋体" w:eastAsia="宋体" w:cs="宋体"/>
                <w:b w:val="0"/>
                <w:bCs/>
                <w:color w:val="auto"/>
                <w:sz w:val="21"/>
                <w:szCs w:val="21"/>
                <w:highlight w:val="none"/>
                <w:lang w:val="en-US" w:eastAsia="zh-CN"/>
              </w:rPr>
              <w:t xml:space="preserve">10年的，得1分； </w:t>
            </w:r>
            <w:r>
              <w:rPr>
                <w:rFonts w:hint="eastAsia" w:ascii="宋体" w:hAnsi="宋体" w:eastAsia="宋体" w:cs="宋体"/>
                <w:b w:val="0"/>
                <w:bCs/>
                <w:color w:val="auto"/>
                <w:sz w:val="21"/>
                <w:szCs w:val="21"/>
                <w:highlight w:val="none"/>
              </w:rPr>
              <w:t>从业能力</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10年，得2分；本小项最高得2分。</w:t>
            </w:r>
          </w:p>
          <w:p>
            <w:pPr>
              <w:adjustRightInd w:val="0"/>
              <w:snapToGrid w:val="0"/>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本项最多得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sz w:val="21"/>
                <w:szCs w:val="21"/>
                <w:highlight w:val="none"/>
              </w:rPr>
              <w:t>从业能力</w:t>
            </w:r>
            <w:r>
              <w:rPr>
                <w:rFonts w:hint="eastAsia" w:ascii="宋体" w:hAnsi="宋体" w:eastAsia="宋体" w:cs="宋体"/>
                <w:b w:val="0"/>
                <w:bCs/>
                <w:color w:val="auto"/>
                <w:sz w:val="21"/>
                <w:szCs w:val="21"/>
                <w:highlight w:val="none"/>
                <w:lang w:val="en-US" w:eastAsia="zh-CN"/>
              </w:rPr>
              <w:t>：以</w:t>
            </w:r>
            <w:r>
              <w:rPr>
                <w:rFonts w:hint="eastAsia" w:ascii="宋体" w:hAnsi="宋体" w:cs="宋体"/>
                <w:b w:val="0"/>
                <w:bCs/>
                <w:color w:val="auto"/>
                <w:sz w:val="21"/>
                <w:szCs w:val="21"/>
                <w:highlight w:val="none"/>
                <w:lang w:val="en-US" w:eastAsia="zh-CN"/>
              </w:rPr>
              <w:t>提供的</w:t>
            </w:r>
            <w:r>
              <w:rPr>
                <w:rFonts w:hint="eastAsia" w:ascii="宋体" w:hAnsi="宋体" w:eastAsia="宋体" w:cs="宋体"/>
                <w:b w:val="0"/>
                <w:bCs/>
                <w:color w:val="auto"/>
                <w:sz w:val="21"/>
                <w:szCs w:val="21"/>
                <w:highlight w:val="none"/>
                <w:lang w:val="en-US" w:eastAsia="zh-CN"/>
              </w:rPr>
              <w:t>职称证发证日期计到投标截止日为止，</w:t>
            </w:r>
            <w:r>
              <w:rPr>
                <w:rFonts w:hint="eastAsia" w:ascii="宋体" w:hAnsi="宋体" w:eastAsia="宋体" w:cs="宋体"/>
                <w:color w:val="auto"/>
                <w:sz w:val="21"/>
                <w:szCs w:val="21"/>
                <w:highlight w:val="none"/>
              </w:rPr>
              <w:t>须提供职称证书原件扫描件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提供的资料不齐全或不符合上述条件的，不得分。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blHeader/>
          <w:jc w:val="center"/>
        </w:trPr>
        <w:tc>
          <w:tcPr>
            <w:tcW w:w="637" w:type="dxa"/>
            <w:vMerge w:val="continue"/>
            <w:tcBorders>
              <w:left w:val="single" w:color="auto" w:sz="4" w:space="0"/>
              <w:right w:val="single" w:color="auto" w:sz="4" w:space="0"/>
            </w:tcBorders>
            <w:noWrap w:val="0"/>
            <w:vAlign w:val="center"/>
          </w:tcPr>
          <w:p>
            <w:pPr>
              <w:tabs>
                <w:tab w:val="left" w:pos="360"/>
              </w:tabs>
              <w:spacing w:line="276" w:lineRule="auto"/>
              <w:jc w:val="center"/>
              <w:rPr>
                <w:rFonts w:hint="eastAsia" w:ascii="宋体" w:hAnsi="宋体" w:eastAsia="宋体" w:cs="宋体"/>
                <w:bCs/>
                <w:color w:val="auto"/>
                <w:sz w:val="21"/>
                <w:szCs w:val="21"/>
                <w:highlight w:val="none"/>
              </w:rPr>
            </w:pPr>
          </w:p>
        </w:tc>
        <w:tc>
          <w:tcPr>
            <w:tcW w:w="1170" w:type="dxa"/>
            <w:vMerge w:val="continue"/>
            <w:tcBorders>
              <w:left w:val="single" w:color="auto" w:sz="4" w:space="0"/>
              <w:right w:val="single" w:color="auto" w:sz="4" w:space="0"/>
            </w:tcBorders>
            <w:noWrap w:val="0"/>
            <w:vAlign w:val="center"/>
          </w:tcPr>
          <w:p>
            <w:pPr>
              <w:tabs>
                <w:tab w:val="left" w:pos="360"/>
              </w:tabs>
              <w:spacing w:line="276" w:lineRule="auto"/>
              <w:jc w:val="center"/>
              <w:rPr>
                <w:rFonts w:hint="eastAsia" w:ascii="宋体" w:hAnsi="宋体" w:eastAsia="宋体" w:cs="宋体"/>
                <w:bCs/>
                <w:color w:val="auto"/>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造价负责人</w:t>
            </w:r>
          </w:p>
        </w:tc>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p>
        </w:tc>
        <w:tc>
          <w:tcPr>
            <w:tcW w:w="102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具有造价类专业</w:t>
            </w:r>
            <w:r>
              <w:rPr>
                <w:rFonts w:hint="eastAsia" w:ascii="宋体" w:hAnsi="宋体" w:eastAsia="宋体" w:cs="宋体"/>
                <w:color w:val="auto"/>
                <w:szCs w:val="21"/>
                <w:highlight w:val="none"/>
                <w:lang w:val="en-US" w:eastAsia="zh-CN"/>
              </w:rPr>
              <w:t>工程师</w:t>
            </w:r>
            <w:r>
              <w:rPr>
                <w:rFonts w:hint="eastAsia" w:ascii="宋体" w:hAnsi="宋体" w:eastAsia="宋体" w:cs="宋体"/>
                <w:color w:val="auto"/>
                <w:szCs w:val="21"/>
                <w:highlight w:val="none"/>
              </w:rPr>
              <w:t>技术职称的，得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分；具有造价类专业高级或以上技术职称的，得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本小项最高得2分</w:t>
            </w:r>
            <w:r>
              <w:rPr>
                <w:rFonts w:hint="eastAsia" w:ascii="宋体" w:hAnsi="宋体" w:eastAsia="宋体" w:cs="宋体"/>
                <w:color w:val="auto"/>
                <w:szCs w:val="21"/>
                <w:highlight w:val="none"/>
              </w:rPr>
              <w:t>。</w:t>
            </w:r>
          </w:p>
          <w:p>
            <w:pPr>
              <w:pStyle w:val="127"/>
              <w:adjustRightInd w:val="0"/>
              <w:snapToGrid w:val="0"/>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具有注册造价工程师或一级注册造价工程师执业资格（须在有效期内），得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127"/>
              <w:adjustRightInd w:val="0"/>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本项最多得3分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须提供职称证书、造价工程师注册证书原件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提供的资料不齐全或不符合上述条件的，不得分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37" w:type="dxa"/>
            <w:vMerge w:val="continue"/>
            <w:tcBorders>
              <w:left w:val="single" w:color="auto" w:sz="4" w:space="0"/>
              <w:right w:val="single" w:color="auto" w:sz="4" w:space="0"/>
            </w:tcBorders>
            <w:noWrap w:val="0"/>
            <w:vAlign w:val="center"/>
          </w:tcPr>
          <w:p>
            <w:pPr>
              <w:tabs>
                <w:tab w:val="left" w:pos="360"/>
              </w:tabs>
              <w:spacing w:line="276" w:lineRule="auto"/>
              <w:jc w:val="center"/>
              <w:rPr>
                <w:rFonts w:hint="eastAsia" w:ascii="宋体" w:hAnsi="宋体" w:eastAsia="宋体" w:cs="宋体"/>
                <w:bCs/>
                <w:color w:val="auto"/>
                <w:sz w:val="21"/>
                <w:szCs w:val="21"/>
                <w:highlight w:val="none"/>
              </w:rPr>
            </w:pPr>
          </w:p>
        </w:tc>
        <w:tc>
          <w:tcPr>
            <w:tcW w:w="1170" w:type="dxa"/>
            <w:vMerge w:val="continue"/>
            <w:tcBorders>
              <w:left w:val="single" w:color="auto" w:sz="4" w:space="0"/>
              <w:right w:val="single" w:color="auto" w:sz="4" w:space="0"/>
            </w:tcBorders>
            <w:noWrap w:val="0"/>
            <w:vAlign w:val="center"/>
          </w:tcPr>
          <w:p>
            <w:pPr>
              <w:tabs>
                <w:tab w:val="left" w:pos="360"/>
              </w:tabs>
              <w:spacing w:line="276" w:lineRule="auto"/>
              <w:jc w:val="center"/>
              <w:rPr>
                <w:rFonts w:hint="eastAsia" w:ascii="宋体" w:hAnsi="宋体" w:eastAsia="宋体" w:cs="宋体"/>
                <w:bCs/>
                <w:color w:val="auto"/>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安全负责人</w:t>
            </w:r>
          </w:p>
        </w:tc>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pPr>
              <w:pStyle w:val="12"/>
              <w:ind w:left="0" w:leftChars="0" w:firstLine="0" w:firstLineChars="0"/>
              <w:rPr>
                <w:rFonts w:hint="eastAsia" w:ascii="宋体" w:hAnsi="宋体" w:eastAsia="宋体" w:cs="宋体"/>
                <w:color w:val="auto"/>
                <w:sz w:val="21"/>
                <w:szCs w:val="21"/>
                <w:highlight w:val="none"/>
                <w:lang w:val="en-US" w:eastAsia="zh-CN"/>
              </w:rPr>
            </w:pPr>
          </w:p>
        </w:tc>
        <w:tc>
          <w:tcPr>
            <w:tcW w:w="102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Cs w:val="21"/>
                <w:highlight w:val="none"/>
              </w:rPr>
              <w:t>具</w:t>
            </w:r>
            <w:r>
              <w:rPr>
                <w:rFonts w:hint="eastAsia" w:ascii="宋体" w:hAnsi="宋体" w:eastAsia="宋体" w:cs="宋体"/>
                <w:color w:val="auto"/>
                <w:szCs w:val="21"/>
                <w:highlight w:val="none"/>
              </w:rPr>
              <w:t>有建筑工程相关专业</w:t>
            </w:r>
            <w:r>
              <w:rPr>
                <w:rFonts w:hint="eastAsia" w:ascii="宋体" w:hAnsi="宋体" w:eastAsia="宋体" w:cs="宋体"/>
                <w:color w:val="auto"/>
                <w:szCs w:val="21"/>
                <w:highlight w:val="none"/>
                <w:lang w:val="en-US" w:eastAsia="zh-CN"/>
              </w:rPr>
              <w:t>工程师</w:t>
            </w:r>
            <w:r>
              <w:rPr>
                <w:rFonts w:hint="eastAsia" w:ascii="宋体" w:hAnsi="宋体" w:eastAsia="宋体" w:cs="宋体"/>
                <w:color w:val="auto"/>
                <w:szCs w:val="21"/>
                <w:highlight w:val="none"/>
              </w:rPr>
              <w:t>技术职称的，得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分；具有建筑工程相关专业高级或</w:t>
            </w:r>
            <w:r>
              <w:rPr>
                <w:rFonts w:hint="eastAsia" w:ascii="宋体" w:hAnsi="宋体" w:cs="宋体"/>
                <w:color w:val="auto"/>
                <w:szCs w:val="21"/>
                <w:highlight w:val="none"/>
              </w:rPr>
              <w:t>以上技术职称的，得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eastAsia="宋体" w:cs="宋体"/>
                <w:b w:val="0"/>
                <w:bCs/>
                <w:color w:val="auto"/>
                <w:sz w:val="21"/>
                <w:szCs w:val="21"/>
                <w:highlight w:val="none"/>
                <w:lang w:val="en-US" w:eastAsia="zh-CN"/>
              </w:rPr>
              <w:t>本小项最高得2分</w:t>
            </w:r>
            <w:r>
              <w:rPr>
                <w:rFonts w:hint="eastAsia" w:ascii="宋体" w:hAnsi="宋体" w:cs="宋体"/>
                <w:color w:val="auto"/>
                <w:szCs w:val="21"/>
                <w:highlight w:val="none"/>
              </w:rPr>
              <w:t>。</w:t>
            </w:r>
          </w:p>
          <w:p>
            <w:pPr>
              <w:adjustRightInd w:val="0"/>
              <w:snapToGrid w:val="0"/>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具有有效的安全</w:t>
            </w:r>
            <w:r>
              <w:rPr>
                <w:rFonts w:hint="eastAsia" w:ascii="宋体" w:hAnsi="宋体" w:cs="宋体"/>
                <w:color w:val="auto"/>
                <w:sz w:val="21"/>
                <w:szCs w:val="21"/>
                <w:highlight w:val="none"/>
                <w:lang w:val="en-US" w:eastAsia="zh-CN"/>
              </w:rPr>
              <w:t>生产</w:t>
            </w:r>
            <w:r>
              <w:rPr>
                <w:rFonts w:hint="eastAsia" w:ascii="宋体" w:hAnsi="宋体" w:eastAsia="宋体" w:cs="宋体"/>
                <w:color w:val="auto"/>
                <w:sz w:val="21"/>
                <w:szCs w:val="21"/>
                <w:highlight w:val="none"/>
              </w:rPr>
              <w:t>考核合格证(C</w:t>
            </w:r>
            <w:r>
              <w:rPr>
                <w:rFonts w:hint="eastAsia" w:ascii="宋体" w:hAnsi="宋体" w:cs="宋体"/>
                <w:color w:val="auto"/>
                <w:sz w:val="21"/>
                <w:szCs w:val="21"/>
                <w:highlight w:val="none"/>
                <w:lang w:val="en-US" w:eastAsia="zh-CN"/>
              </w:rPr>
              <w:t>类</w:t>
            </w:r>
            <w:r>
              <w:rPr>
                <w:rFonts w:hint="eastAsia" w:ascii="宋体" w:hAnsi="宋体" w:eastAsia="宋体" w:cs="宋体"/>
                <w:color w:val="auto"/>
                <w:sz w:val="21"/>
                <w:szCs w:val="21"/>
                <w:highlight w:val="none"/>
              </w:rPr>
              <w:t>)或建筑施工企业专职安全生产管理人员安全生产考核合格证书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C3类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adjustRightInd w:val="0"/>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本项最多得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须提供职称证书、安全生产考核合格证书原件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提供的资料不齐全或不符合上述条件的，不得分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blHeader/>
          <w:jc w:val="center"/>
        </w:trPr>
        <w:tc>
          <w:tcPr>
            <w:tcW w:w="637" w:type="dxa"/>
            <w:vMerge w:val="restart"/>
            <w:tcBorders>
              <w:left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70" w:type="dxa"/>
            <w:vMerge w:val="restart"/>
            <w:tcBorders>
              <w:left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企业资信部分</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工程获奖</w:t>
            </w:r>
          </w:p>
        </w:tc>
        <w:tc>
          <w:tcPr>
            <w:tcW w:w="683" w:type="dxa"/>
            <w:tcBorders>
              <w:top w:val="single" w:color="auto" w:sz="4" w:space="0"/>
              <w:left w:val="single" w:color="auto" w:sz="4" w:space="0"/>
              <w:bottom w:val="single" w:color="auto" w:sz="4" w:space="0"/>
              <w:right w:val="single" w:color="auto" w:sz="4" w:space="0"/>
            </w:tcBorders>
            <w:noWrap w:val="0"/>
            <w:vAlign w:val="center"/>
          </w:tcPr>
          <w:p>
            <w:pPr>
              <w:pStyle w:val="35"/>
              <w:ind w:left="0" w:leftChars="0" w:firstLine="0" w:firstLineChars="0"/>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1.8</w:t>
            </w:r>
          </w:p>
        </w:tc>
        <w:tc>
          <w:tcPr>
            <w:tcW w:w="10285"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投标人自2019年1月1日（获奖时间以获奖证书的发证日期为准）至投标截止时间止，</w:t>
            </w:r>
            <w:r>
              <w:rPr>
                <w:rFonts w:hint="eastAsia" w:ascii="宋体" w:hAnsi="宋体" w:eastAsia="宋体" w:cs="宋体"/>
                <w:color w:val="auto"/>
                <w:szCs w:val="21"/>
                <w:lang w:val="en-US" w:eastAsia="zh-CN"/>
              </w:rPr>
              <w:t>承建</w:t>
            </w:r>
            <w:r>
              <w:rPr>
                <w:rFonts w:hint="eastAsia" w:ascii="宋体" w:hAnsi="宋体" w:eastAsia="宋体" w:cs="Times New Roman"/>
                <w:color w:val="auto"/>
              </w:rPr>
              <w:t>完成的房建类工程施工总承包</w:t>
            </w:r>
            <w:r>
              <w:rPr>
                <w:rFonts w:hint="eastAsia" w:ascii="宋体" w:hAnsi="宋体" w:cs="Times New Roman"/>
                <w:color w:val="auto"/>
                <w:lang w:val="en-US" w:eastAsia="zh-CN"/>
              </w:rPr>
              <w:t>项目</w:t>
            </w:r>
            <w:r>
              <w:rPr>
                <w:rFonts w:hint="eastAsia" w:ascii="宋体" w:hAnsi="宋体" w:eastAsia="宋体" w:cs="Times New Roman"/>
                <w:color w:val="auto"/>
              </w:rPr>
              <w:t>获得过工程质量奖项的</w:t>
            </w:r>
            <w:r>
              <w:rPr>
                <w:rFonts w:hint="eastAsia" w:ascii="宋体" w:hAnsi="宋体" w:eastAsia="宋体" w:cs="宋体"/>
                <w:color w:val="auto"/>
                <w:sz w:val="21"/>
                <w:szCs w:val="21"/>
                <w:highlight w:val="none"/>
                <w:lang w:val="en-US" w:eastAsia="zh-CN"/>
              </w:rPr>
              <w:t>（不包含安全文明、绿色施工、技术创新、QC成果、科技进步及技术应用类等奖项）：</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（1）获得过国家级工程</w:t>
            </w:r>
            <w:r>
              <w:rPr>
                <w:rFonts w:hint="eastAsia" w:ascii="宋体" w:hAnsi="宋体" w:cs="宋体"/>
                <w:color w:val="auto"/>
                <w:sz w:val="21"/>
                <w:szCs w:val="21"/>
                <w:highlight w:val="none"/>
                <w:lang w:val="en-US" w:eastAsia="zh-CN"/>
              </w:rPr>
              <w:t>质量</w:t>
            </w:r>
            <w:r>
              <w:rPr>
                <w:rFonts w:hint="eastAsia" w:ascii="宋体" w:hAnsi="宋体" w:eastAsia="宋体" w:cs="宋体"/>
                <w:color w:val="auto"/>
                <w:sz w:val="21"/>
                <w:szCs w:val="21"/>
                <w:highlight w:val="none"/>
                <w:lang w:val="en-US" w:eastAsia="zh-CN"/>
              </w:rPr>
              <w:t>奖项的：每项得0.9分，最高 1.8 分；</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（2）获得过省级工程</w:t>
            </w:r>
            <w:r>
              <w:rPr>
                <w:rFonts w:hint="eastAsia" w:ascii="宋体" w:hAnsi="宋体" w:cs="宋体"/>
                <w:color w:val="auto"/>
                <w:sz w:val="21"/>
                <w:szCs w:val="21"/>
                <w:highlight w:val="none"/>
                <w:lang w:val="en-US" w:eastAsia="zh-CN"/>
              </w:rPr>
              <w:t>质量</w:t>
            </w:r>
            <w:r>
              <w:rPr>
                <w:rFonts w:hint="eastAsia" w:ascii="宋体" w:hAnsi="宋体" w:eastAsia="宋体" w:cs="宋体"/>
                <w:color w:val="auto"/>
                <w:sz w:val="21"/>
                <w:szCs w:val="21"/>
                <w:highlight w:val="none"/>
                <w:lang w:val="en-US" w:eastAsia="zh-CN"/>
              </w:rPr>
              <w:t>奖项的：每项得0.5分，最高 1 分；</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（3）获得过市级（副省级）工程</w:t>
            </w:r>
            <w:r>
              <w:rPr>
                <w:rFonts w:hint="eastAsia" w:ascii="宋体" w:hAnsi="宋体" w:cs="宋体"/>
                <w:color w:val="auto"/>
                <w:sz w:val="21"/>
                <w:szCs w:val="21"/>
                <w:highlight w:val="none"/>
                <w:lang w:val="en-US" w:eastAsia="zh-CN"/>
              </w:rPr>
              <w:t>质量</w:t>
            </w:r>
            <w:r>
              <w:rPr>
                <w:rFonts w:hint="eastAsia" w:ascii="宋体" w:hAnsi="宋体" w:eastAsia="宋体" w:cs="宋体"/>
                <w:color w:val="auto"/>
                <w:sz w:val="21"/>
                <w:szCs w:val="21"/>
                <w:highlight w:val="none"/>
                <w:lang w:val="en-US" w:eastAsia="zh-CN"/>
              </w:rPr>
              <w:t>奖项的：每项得0.1分，最高 0.5 分；</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注：本项最高得1.8分，相同获奖项目按最高级别奖项只计一次得分，提供的资料不齐全或不符合上述条件的，不得分。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blHeader/>
          <w:jc w:val="center"/>
        </w:trPr>
        <w:tc>
          <w:tcPr>
            <w:tcW w:w="637" w:type="dxa"/>
            <w:vMerge w:val="continue"/>
            <w:tcBorders>
              <w:left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rPr>
            </w:pPr>
          </w:p>
        </w:tc>
        <w:tc>
          <w:tcPr>
            <w:tcW w:w="1170" w:type="dxa"/>
            <w:vMerge w:val="continue"/>
            <w:tcBorders>
              <w:left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工程</w:t>
            </w:r>
          </w:p>
          <w:p>
            <w:pPr>
              <w:spacing w:line="276" w:lineRule="auto"/>
              <w:ind w:right="134" w:rightChars="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研发能力</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8 </w:t>
            </w:r>
          </w:p>
          <w:p>
            <w:pPr>
              <w:spacing w:line="276" w:lineRule="auto"/>
              <w:ind w:right="134" w:rightChars="64"/>
              <w:jc w:val="both"/>
              <w:rPr>
                <w:rFonts w:hint="eastAsia" w:ascii="宋体" w:hAnsi="宋体" w:eastAsia="宋体" w:cs="宋体"/>
                <w:color w:val="auto"/>
                <w:sz w:val="21"/>
                <w:szCs w:val="21"/>
                <w:highlight w:val="none"/>
                <w:lang w:val="en-US" w:eastAsia="zh-CN"/>
              </w:rPr>
            </w:pPr>
          </w:p>
        </w:tc>
        <w:tc>
          <w:tcPr>
            <w:tcW w:w="102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投标人自2019年1月1日（获奖时间以获奖证书的发证日期为准）至今，获得过省级（或以上）建设行政主管部门颁发的房屋建筑工程类工法奖项：</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（1）获得</w:t>
            </w:r>
            <w:r>
              <w:rPr>
                <w:rFonts w:hint="eastAsia" w:ascii="宋体" w:hAnsi="宋体" w:eastAsia="宋体" w:cs="宋体"/>
                <w:color w:val="auto"/>
                <w:sz w:val="21"/>
                <w:szCs w:val="21"/>
                <w:highlight w:val="none"/>
                <w:lang w:val="zh-TW" w:eastAsia="zh-CN"/>
              </w:rPr>
              <w:t>工法</w:t>
            </w:r>
            <w:r>
              <w:rPr>
                <w:rFonts w:hint="eastAsia" w:ascii="宋体" w:hAnsi="宋体" w:eastAsia="宋体" w:cs="宋体"/>
                <w:color w:val="auto"/>
                <w:sz w:val="21"/>
                <w:szCs w:val="21"/>
                <w:highlight w:val="none"/>
                <w:lang w:val="en-US" w:eastAsia="zh-CN"/>
              </w:rPr>
              <w:t>证书</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0项以上的，得1.8分；  </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（2）获得</w:t>
            </w:r>
            <w:r>
              <w:rPr>
                <w:rFonts w:hint="eastAsia" w:ascii="宋体" w:hAnsi="宋体" w:eastAsia="宋体" w:cs="宋体"/>
                <w:color w:val="auto"/>
                <w:sz w:val="21"/>
                <w:szCs w:val="21"/>
                <w:highlight w:val="none"/>
                <w:lang w:val="zh-TW" w:eastAsia="zh-CN"/>
              </w:rPr>
              <w:t>工法</w:t>
            </w:r>
            <w:r>
              <w:rPr>
                <w:rFonts w:hint="eastAsia" w:ascii="宋体" w:hAnsi="宋体" w:eastAsia="宋体" w:cs="宋体"/>
                <w:color w:val="auto"/>
                <w:sz w:val="21"/>
                <w:szCs w:val="21"/>
                <w:highlight w:val="none"/>
                <w:lang w:val="en-US" w:eastAsia="zh-CN"/>
              </w:rPr>
              <w:t>证书</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 xml:space="preserve">项（含本数）的，得0.9分； </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（3）获得</w:t>
            </w:r>
            <w:r>
              <w:rPr>
                <w:rFonts w:hint="eastAsia" w:ascii="宋体" w:hAnsi="宋体" w:eastAsia="宋体" w:cs="宋体"/>
                <w:color w:val="auto"/>
                <w:sz w:val="21"/>
                <w:szCs w:val="21"/>
                <w:highlight w:val="none"/>
                <w:lang w:val="zh-TW" w:eastAsia="zh-CN"/>
              </w:rPr>
              <w:t>工法</w:t>
            </w:r>
            <w:r>
              <w:rPr>
                <w:rFonts w:hint="eastAsia" w:ascii="宋体" w:hAnsi="宋体" w:eastAsia="宋体" w:cs="宋体"/>
                <w:color w:val="auto"/>
                <w:sz w:val="21"/>
                <w:szCs w:val="21"/>
                <w:highlight w:val="none"/>
                <w:lang w:val="en-US" w:eastAsia="zh-CN"/>
              </w:rPr>
              <w:t>证书1--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项（含本数）的，得0.1分；</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注：本项最高得1.8分，相同工法按最高级别奖项只计一次得分，提供的资料不齐全或不符合上述条件的，不得分。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blHeader/>
          <w:jc w:val="center"/>
        </w:trPr>
        <w:tc>
          <w:tcPr>
            <w:tcW w:w="637" w:type="dxa"/>
            <w:vMerge w:val="continue"/>
            <w:tcBorders>
              <w:left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rPr>
            </w:pPr>
          </w:p>
        </w:tc>
        <w:tc>
          <w:tcPr>
            <w:tcW w:w="1170" w:type="dxa"/>
            <w:vMerge w:val="continue"/>
            <w:tcBorders>
              <w:left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第三方评价</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0285"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投标人自最新评审年度往前推算 (连续年度须含 2022 评审年度)，连续被国家税务部门评定为“纳税信用A级纳税人”称号：</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（1）连续9个年度或以上获得“纳税信用A级纳税人”称号的，得1.2分；</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（2）连续6-8个年度获得“纳税信用A级纳税人”称号的，得0.6分；</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（3）连续5个年度以下（含5年）获得“纳税信用A级纳税人”称号的，得0.</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注：本项最高得1.2分，提供的资料不齐全或不符合上述条件的，不得分。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blHeader/>
          <w:jc w:val="center"/>
        </w:trPr>
        <w:tc>
          <w:tcPr>
            <w:tcW w:w="637" w:type="dxa"/>
            <w:vMerge w:val="continue"/>
            <w:tcBorders>
              <w:left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rPr>
            </w:pPr>
          </w:p>
        </w:tc>
        <w:tc>
          <w:tcPr>
            <w:tcW w:w="1170" w:type="dxa"/>
            <w:vMerge w:val="continue"/>
            <w:tcBorders>
              <w:left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rPr>
            </w:pPr>
          </w:p>
        </w:tc>
        <w:tc>
          <w:tcPr>
            <w:tcW w:w="1347" w:type="dxa"/>
            <w:tcBorders>
              <w:top w:val="single" w:color="auto" w:sz="4" w:space="0"/>
              <w:left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财务指标</w:t>
            </w:r>
          </w:p>
        </w:tc>
        <w:tc>
          <w:tcPr>
            <w:tcW w:w="683" w:type="dxa"/>
            <w:tcBorders>
              <w:top w:val="single" w:color="auto" w:sz="4" w:space="0"/>
              <w:left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w:t>
            </w:r>
          </w:p>
        </w:tc>
        <w:tc>
          <w:tcPr>
            <w:tcW w:w="10285"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投标人近三年度（2020年度--2022年度）的平均资产负债率：</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（1）平均资产负债率＜</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0%的，得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 xml:space="preserve">分；  </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0%≤平均资产负债率＜</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0%的，得</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lang w:val="en-US" w:eastAsia="zh-CN"/>
              </w:rPr>
              <w:t xml:space="preserve">分；  </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%≤平均资产负债率＜</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0%，得</w:t>
            </w:r>
            <w:r>
              <w:rPr>
                <w:rFonts w:hint="eastAsia" w:ascii="宋体" w:hAnsi="宋体" w:cs="宋体"/>
                <w:color w:val="auto"/>
                <w:sz w:val="21"/>
                <w:szCs w:val="21"/>
                <w:highlight w:val="none"/>
                <w:lang w:val="en-US" w:eastAsia="zh-CN"/>
              </w:rPr>
              <w:t>0.1</w:t>
            </w:r>
            <w:r>
              <w:rPr>
                <w:rFonts w:hint="eastAsia" w:ascii="宋体" w:hAnsi="宋体" w:eastAsia="宋体" w:cs="宋体"/>
                <w:color w:val="auto"/>
                <w:sz w:val="21"/>
                <w:szCs w:val="21"/>
                <w:highlight w:val="none"/>
                <w:lang w:val="en-US" w:eastAsia="zh-CN"/>
              </w:rPr>
              <w:t>分；</w:t>
            </w:r>
          </w:p>
          <w:p>
            <w:pPr>
              <w:snapToGri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人须提供2020年度、2021年度、2022年度经会计师事务所审计的财务报告及附表（包括资产负债表、利润表、现金流量表等，财务报表附注可不提供）扫描件并加盖投标单位电子印章，负债总额、资产总额以审计报告为准，资产负债率＝（负债总额÷资产总额）×100%。本小项最高得1.2分，提供的资料不齐全或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3154" w:type="dxa"/>
            <w:gridSpan w:val="3"/>
            <w:tcBorders>
              <w:left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683" w:type="dxa"/>
            <w:tcBorders>
              <w:top w:val="single" w:color="auto" w:sz="4" w:space="0"/>
              <w:left w:val="single" w:color="auto" w:sz="4" w:space="0"/>
              <w:right w:val="single" w:color="auto" w:sz="4" w:space="0"/>
            </w:tcBorders>
            <w:noWrap w:val="0"/>
            <w:vAlign w:val="center"/>
          </w:tcPr>
          <w:p>
            <w:pPr>
              <w:spacing w:line="276" w:lineRule="auto"/>
              <w:ind w:right="134" w:rightChars="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0285"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 w:val="21"/>
                <w:szCs w:val="21"/>
                <w:highlight w:val="none"/>
              </w:rPr>
            </w:pPr>
          </w:p>
        </w:tc>
      </w:tr>
    </w:tbl>
    <w:p>
      <w:pPr>
        <w:snapToGrid w:val="0"/>
        <w:spacing w:line="276" w:lineRule="auto"/>
        <w:rPr>
          <w:rFonts w:ascii="宋体" w:hAnsi="宋体" w:eastAsia="宋体" w:cs="宋体"/>
          <w:color w:val="auto"/>
        </w:rPr>
      </w:pPr>
      <w:r>
        <w:rPr>
          <w:rFonts w:hint="eastAsia" w:ascii="宋体" w:hAnsi="宋体" w:eastAsia="宋体" w:cs="宋体"/>
          <w:color w:val="auto"/>
        </w:rPr>
        <w:t>备注：</w:t>
      </w:r>
    </w:p>
    <w:p>
      <w:pPr>
        <w:snapToGrid w:val="0"/>
        <w:spacing w:line="276"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项目管理机构能力：</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拟投入本项目的上述人员岗位不能相互兼任，须提供要求的对应证书原件的扫描件并加盖投标人电子印章，不符合要求的不得分。所有证件需真实有效，中标单位需准备投标文件中涉及的所有原件待查，如原件不齐或与原件不符的，招标人有权取消其中标人资格，并上报建设行政主管部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（2）拟投入本项目人员须提供招标公告发布之日起近1个月（202</w:t>
      </w:r>
      <w:r>
        <w:rPr>
          <w:rFonts w:hint="eastAsia" w:ascii="宋体" w:hAnsi="宋体" w:eastAsia="宋体" w:cs="宋体"/>
          <w:color w:val="auto"/>
          <w:szCs w:val="21"/>
          <w:lang w:val="en-US" w:eastAsia="zh-CN"/>
        </w:rPr>
        <w:t>3</w:t>
      </w:r>
      <w:r>
        <w:rPr>
          <w:rFonts w:hint="eastAsia" w:ascii="宋体" w:hAnsi="宋体" w:eastAsia="宋体" w:cs="宋体"/>
          <w:color w:val="auto"/>
          <w:szCs w:val="21"/>
        </w:rPr>
        <w:t>年</w:t>
      </w:r>
      <w:r>
        <w:rPr>
          <w:rFonts w:hint="eastAsia" w:ascii="宋体" w:hAnsi="宋体" w:cs="宋体"/>
          <w:color w:val="auto"/>
          <w:szCs w:val="21"/>
          <w:lang w:val="en-US" w:eastAsia="zh-CN"/>
        </w:rPr>
        <w:t>5</w:t>
      </w:r>
      <w:r>
        <w:rPr>
          <w:rFonts w:hint="eastAsia" w:ascii="宋体" w:hAnsi="宋体" w:eastAsia="宋体" w:cs="宋体"/>
          <w:color w:val="auto"/>
          <w:szCs w:val="21"/>
        </w:rPr>
        <w:t>月）的由社保行政主管部门出具连续有效的社保证明资料原件的扫描件并加盖投标人</w:t>
      </w:r>
      <w:r>
        <w:rPr>
          <w:rFonts w:hint="eastAsia" w:ascii="宋体" w:hAnsi="宋体" w:eastAsia="宋体" w:cs="宋体"/>
          <w:color w:val="auto"/>
          <w:szCs w:val="21"/>
          <w:lang w:val="en-US" w:eastAsia="zh-CN"/>
        </w:rPr>
        <w:t>电子印章</w:t>
      </w:r>
      <w:r>
        <w:rPr>
          <w:rFonts w:hint="eastAsia" w:ascii="宋体" w:hAnsi="宋体" w:eastAsia="宋体" w:cs="宋体"/>
          <w:color w:val="auto"/>
          <w:szCs w:val="21"/>
        </w:rPr>
        <w:t>。若在“新型冠状病毒感染肺炎”疫情期间，当地政府部门允许企业在疫情期间缓缴社会保险费且投标人未缴纳的，投标人可提供当地政府部门允许缓缴社保的相关文件作为缴纳社保的证明；并在中标后，提供后续的社保补缴情况供招标方核实，若发现弄虚作假的，则取消其中标资格并将其行为纳入不诚信名单，招标人保留上报给行政主管部门的权力，不满足上述情况的不得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注册造价工程师是指具备一级注册造价工程师执业资格，未实行分级的注册造价工程师自动划分为一级注册造价工程师，注册造价工程师同时提供“http://zaojiasys.jianshe99.com/cecaopsys/queryAndSearch/view.do?op=queryUserInfoInit造价工程师注册信息查询”网页截图，且状态为“正常”的才计分</w:t>
      </w:r>
      <w:r>
        <w:rPr>
          <w:rFonts w:hint="eastAsia" w:ascii="宋体" w:hAnsi="宋体" w:eastAsia="宋体" w:cs="宋体"/>
          <w:color w:val="auto"/>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color w:val="auto"/>
          <w:szCs w:val="21"/>
          <w:lang w:eastAsia="zh-CN"/>
        </w:rPr>
      </w:pPr>
      <w:r>
        <w:rPr>
          <w:rFonts w:ascii="宋体" w:hAnsi="宋体" w:eastAsia="宋体" w:cs="宋体"/>
          <w:b/>
          <w:bCs/>
          <w:color w:val="auto"/>
          <w:sz w:val="21"/>
          <w:szCs w:val="21"/>
          <w:highlight w:val="none"/>
        </w:rPr>
        <w:t>企业资信</w:t>
      </w:r>
      <w:r>
        <w:rPr>
          <w:rFonts w:hint="eastAsia" w:ascii="宋体" w:hAnsi="宋体" w:eastAsia="宋体" w:cs="宋体"/>
          <w:b/>
          <w:bCs/>
          <w:color w:val="auto"/>
          <w:sz w:val="21"/>
          <w:szCs w:val="21"/>
          <w:highlight w:val="none"/>
        </w:rPr>
        <w:t>部分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工程</w:t>
      </w:r>
      <w:r>
        <w:rPr>
          <w:rFonts w:hint="eastAsia" w:ascii="宋体" w:hAnsi="宋体" w:cs="宋体"/>
          <w:color w:val="auto"/>
          <w:szCs w:val="21"/>
          <w:lang w:val="en-US" w:eastAsia="zh-CN"/>
        </w:rPr>
        <w:t>质量</w:t>
      </w:r>
      <w:r>
        <w:rPr>
          <w:rFonts w:hint="eastAsia" w:ascii="宋体" w:hAnsi="宋体" w:eastAsia="宋体" w:cs="宋体"/>
          <w:color w:val="auto"/>
          <w:szCs w:val="21"/>
        </w:rPr>
        <w:t>获奖：国家级工程</w:t>
      </w:r>
      <w:r>
        <w:rPr>
          <w:rFonts w:hint="eastAsia" w:ascii="宋体" w:hAnsi="宋体" w:cs="宋体"/>
          <w:color w:val="auto"/>
          <w:szCs w:val="21"/>
          <w:lang w:val="en-US" w:eastAsia="zh-CN"/>
        </w:rPr>
        <w:t>质量</w:t>
      </w:r>
      <w:r>
        <w:rPr>
          <w:rFonts w:hint="eastAsia" w:ascii="宋体" w:hAnsi="宋体" w:eastAsia="宋体" w:cs="宋体"/>
          <w:color w:val="auto"/>
          <w:szCs w:val="21"/>
        </w:rPr>
        <w:t>奖</w:t>
      </w:r>
      <w:r>
        <w:rPr>
          <w:rFonts w:hint="eastAsia" w:ascii="宋体" w:hAnsi="宋体" w:cs="宋体"/>
          <w:color w:val="auto"/>
          <w:szCs w:val="21"/>
          <w:lang w:val="en-US" w:eastAsia="zh-CN"/>
        </w:rPr>
        <w:t>指的是</w:t>
      </w:r>
      <w:r>
        <w:rPr>
          <w:rFonts w:hint="eastAsia" w:ascii="宋体" w:hAnsi="宋体" w:cs="宋体"/>
          <w:color w:val="auto"/>
          <w:szCs w:val="21"/>
          <w:highlight w:val="none"/>
        </w:rPr>
        <w:t>中国建设工程</w:t>
      </w:r>
      <w:r>
        <w:rPr>
          <w:rFonts w:hint="eastAsia" w:ascii="宋体" w:hAnsi="宋体" w:eastAsia="宋体" w:cs="宋体"/>
          <w:color w:val="auto"/>
          <w:szCs w:val="21"/>
        </w:rPr>
        <w:t>鲁班奖、中国土木工程詹天佑奖、国家优质工程金质奖、国家优质工程奖（原国家优质工程银质奖）；省</w:t>
      </w:r>
      <w:r>
        <w:rPr>
          <w:rFonts w:hint="eastAsia" w:ascii="宋体" w:hAnsi="宋体" w:cs="宋体"/>
          <w:color w:val="auto"/>
          <w:szCs w:val="21"/>
          <w:lang w:val="en-US" w:eastAsia="zh-CN"/>
        </w:rPr>
        <w:t>级或</w:t>
      </w:r>
      <w:r>
        <w:rPr>
          <w:rFonts w:hint="eastAsia" w:ascii="宋体" w:hAnsi="宋体" w:eastAsia="宋体" w:cs="宋体"/>
          <w:color w:val="auto"/>
          <w:szCs w:val="21"/>
        </w:rPr>
        <w:t>市级工程</w:t>
      </w:r>
      <w:r>
        <w:rPr>
          <w:rFonts w:hint="eastAsia" w:ascii="宋体" w:hAnsi="宋体" w:cs="宋体"/>
          <w:color w:val="auto"/>
          <w:szCs w:val="21"/>
          <w:lang w:val="en-US" w:eastAsia="zh-CN"/>
        </w:rPr>
        <w:t>质量</w:t>
      </w:r>
      <w:r>
        <w:rPr>
          <w:rFonts w:hint="eastAsia" w:ascii="宋体" w:hAnsi="宋体" w:eastAsia="宋体" w:cs="宋体"/>
          <w:color w:val="auto"/>
          <w:szCs w:val="21"/>
        </w:rPr>
        <w:t>奖项</w:t>
      </w:r>
      <w:r>
        <w:rPr>
          <w:rFonts w:hint="eastAsia" w:ascii="宋体" w:hAnsi="宋体" w:cs="宋体"/>
          <w:color w:val="auto"/>
          <w:szCs w:val="21"/>
          <w:lang w:val="en-US" w:eastAsia="zh-CN"/>
        </w:rPr>
        <w:t>指的是</w:t>
      </w:r>
      <w:r>
        <w:rPr>
          <w:rFonts w:hint="eastAsia" w:ascii="宋体" w:hAnsi="宋体" w:eastAsia="宋体" w:cs="宋体"/>
          <w:color w:val="auto"/>
          <w:szCs w:val="21"/>
        </w:rPr>
        <w:t>省</w:t>
      </w:r>
      <w:r>
        <w:rPr>
          <w:rFonts w:hint="eastAsia" w:ascii="宋体" w:hAnsi="宋体" w:cs="宋体"/>
          <w:color w:val="auto"/>
          <w:szCs w:val="21"/>
          <w:lang w:val="en-US" w:eastAsia="zh-CN"/>
        </w:rPr>
        <w:t>级</w:t>
      </w:r>
      <w:r>
        <w:rPr>
          <w:rFonts w:hint="eastAsia" w:ascii="宋体" w:hAnsi="宋体" w:eastAsia="宋体" w:cs="宋体"/>
          <w:color w:val="auto"/>
          <w:szCs w:val="21"/>
        </w:rPr>
        <w:t>或市级工程优质奖</w:t>
      </w:r>
      <w:r>
        <w:rPr>
          <w:rFonts w:hint="eastAsia" w:ascii="宋体" w:hAnsi="宋体" w:cs="宋体"/>
          <w:color w:val="auto"/>
          <w:szCs w:val="21"/>
          <w:highlight w:val="none"/>
        </w:rPr>
        <w:t>或工程优质结构奖</w:t>
      </w:r>
      <w:r>
        <w:rPr>
          <w:rFonts w:hint="eastAsia" w:ascii="宋体" w:hAnsi="宋体" w:eastAsia="宋体" w:cs="宋体"/>
          <w:color w:val="auto"/>
          <w:szCs w:val="21"/>
        </w:rPr>
        <w:t>或优良样板工程奖等</w:t>
      </w:r>
      <w:r>
        <w:rPr>
          <w:rFonts w:hint="eastAsia" w:ascii="宋体" w:hAnsi="宋体" w:cs="宋体"/>
          <w:color w:val="auto"/>
          <w:szCs w:val="21"/>
          <w:lang w:val="en-US" w:eastAsia="zh-CN"/>
        </w:rPr>
        <w:t>质量</w:t>
      </w:r>
      <w:r>
        <w:rPr>
          <w:rFonts w:hint="eastAsia" w:ascii="宋体" w:hAnsi="宋体" w:eastAsia="宋体" w:cs="宋体"/>
          <w:color w:val="auto"/>
          <w:szCs w:val="21"/>
        </w:rPr>
        <w:t>奖项；</w:t>
      </w:r>
      <w:r>
        <w:rPr>
          <w:rFonts w:hint="eastAsia" w:ascii="宋体" w:hAnsi="宋体" w:cs="宋体"/>
          <w:color w:val="auto"/>
          <w:szCs w:val="21"/>
          <w:lang w:val="en-US" w:eastAsia="zh-CN"/>
        </w:rPr>
        <w:t>质量</w:t>
      </w:r>
      <w:r>
        <w:rPr>
          <w:rFonts w:hint="eastAsia" w:ascii="宋体" w:hAnsi="宋体" w:eastAsia="宋体" w:cs="宋体"/>
          <w:color w:val="auto"/>
          <w:szCs w:val="21"/>
        </w:rPr>
        <w:t>奖项</w:t>
      </w:r>
      <w:r>
        <w:rPr>
          <w:rFonts w:hint="eastAsia" w:ascii="宋体" w:hAnsi="宋体" w:cs="宋体"/>
          <w:color w:val="auto"/>
          <w:szCs w:val="21"/>
          <w:lang w:val="en-US" w:eastAsia="zh-CN"/>
        </w:rPr>
        <w:t>是指</w:t>
      </w:r>
      <w:r>
        <w:rPr>
          <w:rFonts w:hint="eastAsia" w:ascii="宋体" w:hAnsi="宋体" w:cs="宋体"/>
          <w:color w:val="auto"/>
          <w:szCs w:val="21"/>
          <w:highlight w:val="none"/>
        </w:rPr>
        <w:t>工程实体奖项</w:t>
      </w:r>
      <w:r>
        <w:rPr>
          <w:rFonts w:hint="eastAsia" w:ascii="宋体" w:hAnsi="宋体" w:cs="宋体"/>
          <w:color w:val="auto"/>
          <w:szCs w:val="21"/>
          <w:highlight w:val="none"/>
          <w:lang w:eastAsia="zh-CN"/>
        </w:rPr>
        <w:t>，</w:t>
      </w:r>
      <w:r>
        <w:rPr>
          <w:rFonts w:hint="eastAsia" w:ascii="宋体" w:hAnsi="宋体" w:eastAsia="宋体" w:cs="宋体"/>
          <w:color w:val="auto"/>
          <w:szCs w:val="21"/>
        </w:rPr>
        <w:t>不含技术创新 QC 成果及技术应用、科技类或技术类奖项</w:t>
      </w:r>
      <w:r>
        <w:rPr>
          <w:rFonts w:hint="eastAsia" w:ascii="宋体" w:hAnsi="宋体" w:cs="宋体"/>
          <w:color w:val="auto"/>
          <w:szCs w:val="21"/>
          <w:lang w:eastAsia="zh-CN"/>
        </w:rPr>
        <w:t>、</w:t>
      </w:r>
      <w:r>
        <w:rPr>
          <w:rFonts w:hint="eastAsia" w:ascii="宋体" w:hAnsi="宋体" w:cs="宋体"/>
          <w:color w:val="auto"/>
          <w:szCs w:val="21"/>
          <w:highlight w:val="none"/>
        </w:rPr>
        <w:t>安全文明</w:t>
      </w:r>
      <w:r>
        <w:rPr>
          <w:rFonts w:hint="eastAsia" w:ascii="宋体" w:hAnsi="宋体" w:cs="宋体"/>
          <w:color w:val="auto"/>
          <w:szCs w:val="21"/>
          <w:highlight w:val="none"/>
          <w:lang w:val="en-US" w:eastAsia="zh-CN"/>
        </w:rPr>
        <w:t>类</w:t>
      </w:r>
      <w:r>
        <w:rPr>
          <w:rFonts w:hint="eastAsia" w:ascii="宋体" w:hAnsi="宋体" w:cs="宋体"/>
          <w:color w:val="auto"/>
          <w:szCs w:val="21"/>
          <w:highlight w:val="none"/>
        </w:rPr>
        <w:t>奖项</w:t>
      </w:r>
      <w:r>
        <w:rPr>
          <w:rFonts w:hint="eastAsia" w:ascii="宋体" w:hAnsi="宋体" w:eastAsia="宋体" w:cs="宋体"/>
          <w:color w:val="auto"/>
          <w:szCs w:val="21"/>
        </w:rPr>
        <w:t>。同一项目只按最高奖项计算一次得分，不得重复计算；</w:t>
      </w:r>
      <w:r>
        <w:rPr>
          <w:rFonts w:hint="eastAsia" w:ascii="宋体" w:hAnsi="宋体" w:eastAsia="宋体" w:cs="宋体"/>
          <w:color w:val="auto"/>
          <w:szCs w:val="21"/>
          <w:lang w:val="en-US" w:eastAsia="zh-CN"/>
        </w:rPr>
        <w:t>获奖项目为投标人</w:t>
      </w:r>
      <w:r>
        <w:rPr>
          <w:rFonts w:hint="eastAsia" w:ascii="宋体" w:hAnsi="宋体" w:eastAsia="宋体" w:cs="宋体"/>
          <w:color w:val="auto"/>
          <w:szCs w:val="21"/>
          <w:lang w:eastAsia="zh-CN"/>
        </w:rPr>
        <w:t>（</w:t>
      </w:r>
      <w:r>
        <w:rPr>
          <w:rFonts w:hint="eastAsia" w:ascii="宋体" w:hAnsi="宋体" w:eastAsia="宋体" w:cs="宋体"/>
          <w:color w:val="auto"/>
          <w:szCs w:val="21"/>
        </w:rPr>
        <w:t>不包括子公司、分公司</w:t>
      </w:r>
      <w:r>
        <w:rPr>
          <w:rFonts w:hint="eastAsia" w:ascii="宋体" w:hAnsi="宋体" w:eastAsia="宋体" w:cs="宋体"/>
          <w:color w:val="auto"/>
          <w:szCs w:val="21"/>
          <w:lang w:val="en-US" w:eastAsia="zh-CN"/>
        </w:rPr>
        <w:t>和</w:t>
      </w:r>
      <w:r>
        <w:rPr>
          <w:rFonts w:hint="eastAsia" w:ascii="宋体" w:hAnsi="宋体" w:eastAsia="宋体" w:cs="宋体"/>
          <w:color w:val="auto"/>
          <w:szCs w:val="21"/>
        </w:rPr>
        <w:t>分支机构）</w:t>
      </w:r>
      <w:r>
        <w:rPr>
          <w:rFonts w:hint="eastAsia" w:ascii="宋体" w:hAnsi="宋体" w:eastAsia="宋体" w:cs="宋体"/>
          <w:color w:val="auto"/>
          <w:szCs w:val="21"/>
          <w:lang w:val="en-US" w:eastAsia="zh-CN"/>
        </w:rPr>
        <w:t>承建完成的项目，不计算参建项目</w:t>
      </w:r>
      <w:r>
        <w:rPr>
          <w:rFonts w:hint="eastAsia" w:ascii="宋体" w:hAnsi="宋体" w:cs="宋体"/>
          <w:color w:val="auto"/>
          <w:szCs w:val="21"/>
          <w:lang w:val="en-US" w:eastAsia="zh-CN"/>
        </w:rPr>
        <w:t>，</w:t>
      </w:r>
      <w:r>
        <w:rPr>
          <w:rFonts w:hint="eastAsia" w:ascii="宋体" w:hAnsi="宋体" w:eastAsia="宋体" w:cs="宋体"/>
          <w:color w:val="auto"/>
          <w:szCs w:val="21"/>
        </w:rPr>
        <w:t>只计算房屋建筑工程获奖得分，其他非房建项目，</w:t>
      </w:r>
      <w:r>
        <w:rPr>
          <w:rFonts w:hint="eastAsia" w:ascii="宋体" w:hAnsi="宋体" w:eastAsia="宋体" w:cs="宋体"/>
          <w:color w:val="auto"/>
          <w:szCs w:val="21"/>
          <w:lang w:eastAsia="zh-TW"/>
        </w:rPr>
        <w:t>如：轨道交通工程</w:t>
      </w:r>
      <w:r>
        <w:rPr>
          <w:rFonts w:hint="eastAsia" w:ascii="宋体" w:hAnsi="宋体" w:eastAsia="宋体" w:cs="宋体"/>
          <w:color w:val="auto"/>
          <w:szCs w:val="21"/>
        </w:rPr>
        <w:t>、市政</w:t>
      </w:r>
      <w:r>
        <w:rPr>
          <w:rFonts w:hint="eastAsia" w:ascii="宋体" w:hAnsi="宋体" w:eastAsia="宋体" w:cs="宋体"/>
          <w:color w:val="auto"/>
          <w:szCs w:val="21"/>
          <w:lang w:eastAsia="zh-TW"/>
        </w:rPr>
        <w:t>、铁路</w:t>
      </w:r>
      <w:r>
        <w:rPr>
          <w:rFonts w:hint="eastAsia" w:ascii="宋体" w:hAnsi="宋体" w:eastAsia="宋体" w:cs="宋体"/>
          <w:color w:val="auto"/>
          <w:szCs w:val="21"/>
        </w:rPr>
        <w:t>、</w:t>
      </w:r>
      <w:r>
        <w:rPr>
          <w:rFonts w:hint="eastAsia" w:ascii="宋体" w:hAnsi="宋体" w:eastAsia="宋体" w:cs="宋体"/>
          <w:color w:val="auto"/>
          <w:szCs w:val="21"/>
          <w:lang w:eastAsia="zh-TW"/>
        </w:rPr>
        <w:t>水利、电力、化工、冶金及装饰</w:t>
      </w:r>
      <w:r>
        <w:rPr>
          <w:rFonts w:hint="eastAsia" w:ascii="宋体" w:hAnsi="宋体" w:eastAsia="宋体" w:cs="宋体"/>
          <w:color w:val="auto"/>
          <w:szCs w:val="21"/>
        </w:rPr>
        <w:t>类</w:t>
      </w:r>
      <w:r>
        <w:rPr>
          <w:rFonts w:hint="eastAsia" w:ascii="宋体" w:hAnsi="宋体" w:eastAsia="宋体" w:cs="宋体"/>
          <w:color w:val="auto"/>
          <w:szCs w:val="21"/>
          <w:lang w:eastAsia="zh-TW"/>
        </w:rPr>
        <w:t>等获奖</w:t>
      </w:r>
      <w:r>
        <w:rPr>
          <w:rFonts w:hint="eastAsia" w:ascii="宋体" w:hAnsi="宋体" w:eastAsia="宋体" w:cs="宋体"/>
          <w:color w:val="auto"/>
          <w:szCs w:val="21"/>
        </w:rPr>
        <w:t>不参与计分； 时间以发证时间为准；须提交</w:t>
      </w:r>
      <w:r>
        <w:rPr>
          <w:rFonts w:hint="eastAsia" w:ascii="宋体" w:hAnsi="宋体" w:eastAsia="宋体" w:cs="宋体"/>
          <w:color w:val="auto"/>
          <w:sz w:val="21"/>
          <w:szCs w:val="21"/>
          <w:highlight w:val="none"/>
        </w:rPr>
        <w:t>获奖</w:t>
      </w:r>
      <w:r>
        <w:rPr>
          <w:rFonts w:hint="eastAsia" w:ascii="宋体" w:hAnsi="宋体" w:eastAsia="宋体" w:cs="宋体"/>
          <w:color w:val="auto"/>
          <w:szCs w:val="21"/>
        </w:rPr>
        <w:t>公示</w:t>
      </w:r>
      <w:r>
        <w:rPr>
          <w:rFonts w:hint="eastAsia" w:ascii="宋体" w:hAnsi="宋体" w:eastAsia="宋体" w:cs="宋体"/>
          <w:color w:val="auto"/>
          <w:sz w:val="21"/>
          <w:szCs w:val="21"/>
          <w:highlight w:val="none"/>
        </w:rPr>
        <w:t>网页</w:t>
      </w:r>
      <w:r>
        <w:rPr>
          <w:rFonts w:hint="eastAsia" w:ascii="宋体" w:hAnsi="宋体" w:eastAsia="宋体" w:cs="宋体"/>
          <w:color w:val="auto"/>
          <w:szCs w:val="21"/>
        </w:rPr>
        <w:t>截图及证书原件扫描件；</w:t>
      </w:r>
      <w:r>
        <w:rPr>
          <w:rFonts w:hint="eastAsia" w:ascii="宋体" w:hAnsi="宋体" w:eastAsia="宋体" w:cs="宋体"/>
          <w:color w:val="auto"/>
          <w:sz w:val="21"/>
          <w:szCs w:val="21"/>
          <w:highlight w:val="none"/>
        </w:rPr>
        <w:t>如颁</w:t>
      </w:r>
      <w:r>
        <w:rPr>
          <w:rFonts w:hint="eastAsia" w:ascii="宋体" w:hAnsi="宋体" w:cs="宋体"/>
          <w:color w:val="auto"/>
          <w:szCs w:val="21"/>
          <w:highlight w:val="none"/>
        </w:rPr>
        <w:t>若发证单位为非政府行政单位的（如协会、学会等），需要提供该单位在“中国社会组织政务服务平台”有登记的网页查询截图（网址：https://chinanpo.mca.gov.cn/）证明其有登记备案</w:t>
      </w:r>
      <w:r>
        <w:rPr>
          <w:rFonts w:hint="eastAsia" w:ascii="宋体" w:hAnsi="宋体" w:eastAsia="宋体" w:cs="宋体"/>
          <w:color w:val="auto"/>
          <w:szCs w:val="21"/>
        </w:rPr>
        <w:t>，否则不能作为有效评审依据；不符合上述条件或未提供上述资料的不得分。</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lang w:eastAsia="zh-TW"/>
        </w:rPr>
        <w:t>企业工程研发能力：</w:t>
      </w:r>
      <w:r>
        <w:rPr>
          <w:rFonts w:hint="eastAsia" w:ascii="宋体" w:hAnsi="宋体" w:eastAsia="宋体" w:cs="宋体"/>
          <w:color w:val="auto"/>
          <w:szCs w:val="21"/>
        </w:rPr>
        <w:t>投标人</w:t>
      </w:r>
      <w:r>
        <w:rPr>
          <w:rFonts w:hint="eastAsia" w:ascii="宋体" w:hAnsi="宋体" w:eastAsia="宋体" w:cs="宋体"/>
          <w:color w:val="auto"/>
          <w:szCs w:val="21"/>
          <w:lang w:eastAsia="zh-CN"/>
        </w:rPr>
        <w:t>（</w:t>
      </w:r>
      <w:r>
        <w:rPr>
          <w:rFonts w:hint="eastAsia" w:ascii="宋体" w:hAnsi="宋体" w:eastAsia="宋体" w:cs="宋体"/>
          <w:color w:val="auto"/>
          <w:szCs w:val="21"/>
        </w:rPr>
        <w:t>不包括子公司、分公司</w:t>
      </w:r>
      <w:r>
        <w:rPr>
          <w:rFonts w:hint="eastAsia" w:ascii="宋体" w:hAnsi="宋体" w:eastAsia="宋体" w:cs="宋体"/>
          <w:color w:val="auto"/>
          <w:szCs w:val="21"/>
          <w:lang w:val="en-US" w:eastAsia="zh-CN"/>
        </w:rPr>
        <w:t>和</w:t>
      </w:r>
      <w:r>
        <w:rPr>
          <w:rFonts w:hint="eastAsia" w:ascii="宋体" w:hAnsi="宋体" w:eastAsia="宋体" w:cs="宋体"/>
          <w:color w:val="auto"/>
          <w:szCs w:val="21"/>
        </w:rPr>
        <w:t>分支机构）需提供</w:t>
      </w:r>
      <w:r>
        <w:rPr>
          <w:rFonts w:hint="eastAsia" w:ascii="宋体" w:hAnsi="宋体" w:eastAsia="宋体" w:cs="宋体"/>
          <w:color w:val="auto"/>
          <w:szCs w:val="21"/>
          <w:lang w:val="en-US" w:eastAsia="zh-CN"/>
        </w:rPr>
        <w:t>省级（或以上）建设行政主管部门颁发的房屋建筑工程类工法证书扫描件、建设行政主管部门（或其主管的行业协会）出具可反映工法科技成果成功应用在具体房屋建筑工程项目的科学技术成果鉴定证书扫描件及建设行政主管部门官网公布的工法获奖名单查询页并加盖投标单位电子印章。仅计算房屋建筑工程类工法，相同工法按最高级别奖项只计一次得分，时间以发证时间为准。提供的资料不齐全或不符合上述条件的不得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color w:val="auto"/>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rPr>
        <w:t>第三方评价：</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须提供</w:t>
      </w:r>
      <w:r>
        <w:rPr>
          <w:rFonts w:hint="eastAsia" w:ascii="宋体" w:hAnsi="宋体" w:eastAsia="宋体" w:cs="宋体"/>
          <w:color w:val="auto"/>
          <w:szCs w:val="21"/>
          <w:lang w:eastAsia="zh-CN"/>
        </w:rPr>
        <w:t>国家税务总局（</w:t>
      </w:r>
      <w:r>
        <w:rPr>
          <w:rFonts w:hint="eastAsia" w:ascii="宋体" w:hAnsi="宋体" w:eastAsia="宋体" w:cs="宋体"/>
          <w:color w:val="auto"/>
          <w:szCs w:val="21"/>
        </w:rPr>
        <w:t>（http://www.chinatax.gov.cn/index.html）</w:t>
      </w:r>
      <w:r>
        <w:rPr>
          <w:rFonts w:hint="eastAsia" w:ascii="宋体" w:hAnsi="宋体" w:eastAsia="宋体" w:cs="宋体"/>
          <w:color w:val="auto"/>
          <w:szCs w:val="21"/>
          <w:lang w:eastAsia="zh-CN"/>
        </w:rPr>
        <w:t>）或</w:t>
      </w:r>
      <w:r>
        <w:rPr>
          <w:rFonts w:hint="eastAsia" w:ascii="宋体" w:hAnsi="宋体" w:eastAsia="宋体" w:cs="宋体"/>
          <w:color w:val="auto"/>
          <w:szCs w:val="21"/>
        </w:rPr>
        <w:t>国家税务总局各省级税务局官网“纳税信用A级纳税人名单公布栏”查询结果（查询结果不包括子公司、分公司</w:t>
      </w:r>
      <w:r>
        <w:rPr>
          <w:rFonts w:hint="eastAsia" w:ascii="宋体" w:hAnsi="宋体" w:eastAsia="宋体" w:cs="宋体"/>
          <w:color w:val="auto"/>
          <w:szCs w:val="21"/>
          <w:lang w:val="en-US" w:eastAsia="zh-CN"/>
        </w:rPr>
        <w:t>和</w:t>
      </w:r>
      <w:r>
        <w:rPr>
          <w:rFonts w:hint="eastAsia" w:ascii="宋体" w:hAnsi="宋体" w:eastAsia="宋体" w:cs="宋体"/>
          <w:color w:val="auto"/>
          <w:szCs w:val="21"/>
        </w:rPr>
        <w:t>分支机构）的网页截图</w:t>
      </w:r>
      <w:r>
        <w:rPr>
          <w:rFonts w:hint="eastAsia" w:ascii="宋体" w:hAnsi="宋体" w:eastAsia="宋体" w:cs="宋体"/>
          <w:color w:val="auto"/>
          <w:szCs w:val="21"/>
          <w:lang w:val="en-US" w:eastAsia="zh-CN"/>
        </w:rPr>
        <w:t>或</w:t>
      </w:r>
      <w:r>
        <w:rPr>
          <w:rFonts w:hint="eastAsia" w:ascii="宋体" w:hAnsi="宋体" w:eastAsia="宋体" w:cs="宋体"/>
          <w:color w:val="auto"/>
          <w:szCs w:val="21"/>
          <w:lang w:eastAsia="zh-CN"/>
        </w:rPr>
        <w:t>税务局颁发的证</w:t>
      </w:r>
      <w:r>
        <w:rPr>
          <w:rFonts w:hint="eastAsia" w:ascii="宋体" w:hAnsi="宋体" w:eastAsia="宋体" w:cs="宋体"/>
          <w:color w:val="auto"/>
          <w:szCs w:val="21"/>
          <w:lang w:val="en-US" w:eastAsia="zh-CN"/>
        </w:rPr>
        <w:t>明资料</w:t>
      </w:r>
      <w:r>
        <w:rPr>
          <w:rFonts w:hint="eastAsia" w:ascii="宋体" w:hAnsi="宋体" w:eastAsia="宋体" w:cs="宋体"/>
          <w:color w:val="auto"/>
          <w:szCs w:val="21"/>
          <w:lang w:eastAsia="zh-CN"/>
        </w:rPr>
        <w:t>扫描件</w:t>
      </w:r>
      <w:r>
        <w:rPr>
          <w:rFonts w:hint="eastAsia" w:ascii="宋体" w:hAnsi="宋体" w:eastAsia="宋体" w:cs="宋体"/>
          <w:color w:val="auto"/>
          <w:szCs w:val="21"/>
          <w:lang w:val="en-US" w:eastAsia="zh-CN"/>
        </w:rPr>
        <w:t>并</w:t>
      </w:r>
      <w:r>
        <w:rPr>
          <w:rFonts w:hint="eastAsia" w:ascii="宋体" w:hAnsi="宋体" w:eastAsia="宋体" w:cs="宋体"/>
          <w:color w:val="auto"/>
          <w:szCs w:val="21"/>
        </w:rPr>
        <w:t>加盖投标人电子印章</w:t>
      </w:r>
      <w:r>
        <w:rPr>
          <w:rFonts w:hint="eastAsia" w:ascii="宋体" w:hAnsi="宋体" w:eastAsia="宋体" w:cs="宋体"/>
          <w:color w:val="auto"/>
          <w:szCs w:val="21"/>
          <w:lang w:eastAsia="zh-CN"/>
        </w:rPr>
        <w:t>。</w:t>
      </w:r>
      <w:r>
        <w:rPr>
          <w:rFonts w:hint="eastAsia" w:ascii="宋体" w:hAnsi="宋体" w:eastAsia="宋体" w:cs="宋体"/>
          <w:color w:val="auto"/>
          <w:szCs w:val="21"/>
        </w:rPr>
        <w:t>提供的资料不齐全或不符合上述条件的不得分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color w:val="auto"/>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rPr>
        <w:t>投标人提供的网页截图（含网页打印件）或扫描件内容必须清晰可辨，如因网页截图或扫描件内容模糊导致评标时无法判断的，后果由投标人自负，上述资料不提供或提供不完整或提供不符合要求的不得分。</w:t>
      </w:r>
    </w:p>
    <w:p>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（5）投标人的得分为各评委评分的算术平均值（若分数出现小数点时，保留小数点后二位，第三位小数四舍五入）。</w:t>
      </w:r>
    </w:p>
    <w:p>
      <w:pPr>
        <w:keepNext w:val="0"/>
        <w:keepLines w:val="0"/>
        <w:pageBreakBefore w:val="0"/>
        <w:widowControl w:val="0"/>
        <w:kinsoku/>
        <w:wordWrap/>
        <w:overflowPunct/>
        <w:topLinePunct w:val="0"/>
        <w:autoSpaceDE/>
        <w:autoSpaceDN/>
        <w:bidi w:val="0"/>
        <w:adjustRightInd/>
        <w:spacing w:line="360" w:lineRule="auto"/>
        <w:ind w:firstLine="459"/>
        <w:textAlignment w:val="auto"/>
      </w:pPr>
      <w:r>
        <w:rPr>
          <w:rFonts w:hint="eastAsia" w:ascii="宋体" w:hAnsi="宋体" w:cs="宋体"/>
          <w:szCs w:val="21"/>
        </w:rPr>
        <w:t>评委签名：                                                                  日期：</w:t>
      </w:r>
    </w:p>
    <w:p>
      <w:pPr>
        <w:widowControl/>
        <w:jc w:val="left"/>
        <w:rPr>
          <w:rFonts w:ascii="宋体" w:hAnsi="宋体"/>
          <w:b/>
          <w:sz w:val="24"/>
          <w:szCs w:val="21"/>
        </w:rPr>
      </w:pPr>
      <w:r>
        <w:br w:type="page"/>
      </w:r>
    </w:p>
    <w:p>
      <w:pPr>
        <w:pStyle w:val="5"/>
        <w:jc w:val="left"/>
      </w:pPr>
      <w:bookmarkStart w:id="31" w:name="_Toc115117429"/>
      <w:r>
        <w:rPr>
          <w:rFonts w:hint="eastAsia"/>
        </w:rPr>
        <w:t>附表五 经济标评分表</w:t>
      </w:r>
      <w:bookmarkEnd w:id="31"/>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spacing w:line="360" w:lineRule="auto"/>
        <w:ind w:firstLine="459"/>
        <w:rPr>
          <w:rFonts w:ascii="宋体" w:hAnsi="宋体" w:cs="仿宋_GB2312"/>
          <w:szCs w:val="21"/>
        </w:rPr>
      </w:pPr>
      <w:r>
        <w:rPr>
          <w:rFonts w:hint="eastAsia"/>
          <w:kern w:val="0"/>
          <w:szCs w:val="21"/>
        </w:rPr>
        <w:t>评委签名：                                                                        日期：</w:t>
      </w:r>
    </w:p>
    <w:p>
      <w:pPr>
        <w:rPr>
          <w:szCs w:val="21"/>
        </w:rPr>
      </w:pPr>
    </w:p>
    <w:p>
      <w:pPr>
        <w:pStyle w:val="5"/>
        <w:jc w:val="left"/>
      </w:pPr>
      <w:bookmarkStart w:id="32" w:name="_Toc115117430"/>
      <w:r>
        <w:rPr>
          <w:rFonts w:hint="eastAsia"/>
        </w:rPr>
        <w:t>附表六 算术复核表</w:t>
      </w:r>
      <w:bookmarkEnd w:id="32"/>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23"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pPr>
              <w:spacing w:line="280" w:lineRule="exact"/>
              <w:jc w:val="center"/>
              <w:rPr>
                <w:b/>
                <w:sz w:val="28"/>
                <w:szCs w:val="28"/>
              </w:rPr>
            </w:pPr>
            <w:r>
              <w:rPr>
                <w:rFonts w:hint="eastAsia"/>
                <w:b/>
                <w:sz w:val="28"/>
                <w:szCs w:val="28"/>
              </w:rPr>
              <w:t>误差率 （</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bl>
    <w:p>
      <w:pPr>
        <w:spacing w:line="360" w:lineRule="auto"/>
        <w:ind w:firstLine="459"/>
        <w:rPr>
          <w:rFonts w:ascii="宋体" w:hAnsi="宋体" w:cs="仿宋_GB2312"/>
          <w:szCs w:val="21"/>
        </w:rPr>
      </w:pPr>
      <w:bookmarkStart w:id="33" w:name="_Toc2272566"/>
      <w:r>
        <w:rPr>
          <w:rFonts w:hint="eastAsia"/>
          <w:kern w:val="0"/>
          <w:szCs w:val="21"/>
        </w:rPr>
        <w:t>评委签名：                                                                        日期：</w:t>
      </w:r>
    </w:p>
    <w:p>
      <w:pPr>
        <w:pStyle w:val="2"/>
        <w:rPr>
          <w:color w:val="auto"/>
        </w:rPr>
        <w:sectPr>
          <w:pgSz w:w="16838" w:h="11906" w:orient="landscape"/>
          <w:pgMar w:top="1797" w:right="1440" w:bottom="1797" w:left="1440" w:header="851" w:footer="992" w:gutter="0"/>
          <w:cols w:space="425" w:num="1"/>
          <w:docGrid w:type="linesAndChars" w:linePitch="312" w:charSpace="0"/>
        </w:sectPr>
      </w:pPr>
    </w:p>
    <w:bookmarkEnd w:id="33"/>
    <w:p>
      <w:pPr>
        <w:pStyle w:val="2"/>
        <w:rPr>
          <w:color w:val="auto"/>
        </w:rPr>
      </w:pPr>
      <w:bookmarkStart w:id="34" w:name="_Toc115117431"/>
      <w:r>
        <w:rPr>
          <w:rFonts w:hint="eastAsia"/>
          <w:color w:val="auto"/>
        </w:rPr>
        <w:t>第三章合同条款</w:t>
      </w:r>
      <w:bookmarkEnd w:id="34"/>
    </w:p>
    <w:p>
      <w:pPr>
        <w:jc w:val="center"/>
        <w:rPr>
          <w:rFonts w:ascii="宋体"/>
          <w:b/>
          <w:sz w:val="24"/>
          <w:szCs w:val="24"/>
        </w:rPr>
      </w:pPr>
      <w:r>
        <w:rPr>
          <w:rFonts w:hint="eastAsia" w:ascii="宋体" w:hAnsi="宋体"/>
          <w:b/>
          <w:bCs/>
          <w:sz w:val="24"/>
          <w:szCs w:val="24"/>
        </w:rPr>
        <w:t>（另册）</w:t>
      </w:r>
      <w:r>
        <w:rPr>
          <w:rFonts w:hint="eastAsia" w:ascii="宋体" w:hAnsi="宋体"/>
          <w:b/>
          <w:bCs/>
          <w:sz w:val="28"/>
          <w:szCs w:val="28"/>
        </w:rPr>
        <w:t>最后以合同双方签订的为准。</w:t>
      </w:r>
    </w:p>
    <w:p>
      <w:pPr>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34"/>
        <w:spacing w:line="360" w:lineRule="auto"/>
        <w:rPr>
          <w:sz w:val="24"/>
          <w:szCs w:val="24"/>
        </w:rPr>
      </w:pPr>
    </w:p>
    <w:p>
      <w:pPr>
        <w:pStyle w:val="19"/>
        <w:spacing w:line="360" w:lineRule="auto"/>
        <w:rPr>
          <w:sz w:val="24"/>
          <w:szCs w:val="24"/>
        </w:rPr>
      </w:pPr>
    </w:p>
    <w:p>
      <w:pPr>
        <w:pStyle w:val="19"/>
        <w:spacing w:line="360" w:lineRule="auto"/>
        <w:rPr>
          <w:sz w:val="24"/>
          <w:szCs w:val="24"/>
        </w:rPr>
      </w:pPr>
      <w:r>
        <w:rPr>
          <w:sz w:val="24"/>
          <w:szCs w:val="24"/>
        </w:rPr>
        <w:br w:type="page"/>
      </w:r>
    </w:p>
    <w:p>
      <w:pPr>
        <w:pStyle w:val="2"/>
        <w:rPr>
          <w:color w:val="auto"/>
        </w:rPr>
      </w:pPr>
      <w:bookmarkStart w:id="35" w:name="_Toc2272567"/>
      <w:bookmarkEnd w:id="35"/>
      <w:bookmarkStart w:id="36" w:name="_Toc115117432"/>
      <w:r>
        <w:rPr>
          <w:rFonts w:hint="eastAsia"/>
          <w:color w:val="auto"/>
        </w:rPr>
        <w:t>第四章投标文件格式</w:t>
      </w:r>
      <w:bookmarkEnd w:id="36"/>
    </w:p>
    <w:p>
      <w:pPr>
        <w:pStyle w:val="5"/>
      </w:pPr>
      <w:bookmarkStart w:id="37" w:name="_Toc79144517"/>
      <w:bookmarkEnd w:id="37"/>
      <w:bookmarkStart w:id="38" w:name="_Toc115117433"/>
      <w:r>
        <w:t>一、</w:t>
      </w:r>
      <w:r>
        <w:rPr>
          <w:rFonts w:hint="eastAsia"/>
        </w:rPr>
        <w:t>技术标</w:t>
      </w:r>
      <w:r>
        <w:t>投标文件格式</w:t>
      </w:r>
      <w:bookmarkEnd w:id="38"/>
    </w:p>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r>
        <w:br w:type="page"/>
      </w:r>
    </w:p>
    <w:p>
      <w:pPr>
        <w:pStyle w:val="19"/>
      </w:pPr>
    </w:p>
    <w:p>
      <w:pPr>
        <w:pStyle w:val="6"/>
        <w:ind w:left="-3" w:leftChars="-187" w:hanging="390" w:hangingChars="162"/>
        <w:rPr>
          <w:color w:val="auto"/>
        </w:rPr>
      </w:pPr>
      <w:bookmarkStart w:id="39" w:name="_Toc16053"/>
      <w:bookmarkEnd w:id="39"/>
      <w:bookmarkStart w:id="40" w:name="_Toc13272"/>
      <w:bookmarkEnd w:id="40"/>
      <w:bookmarkStart w:id="41" w:name="_Toc32684"/>
      <w:bookmarkEnd w:id="41"/>
      <w:r>
        <w:rPr>
          <w:rFonts w:hint="eastAsia"/>
          <w:color w:val="auto"/>
        </w:rPr>
        <w:t>格式一：技术标封面</w:t>
      </w:r>
    </w:p>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36"/>
          <w:szCs w:val="36"/>
          <w:u w:val="single"/>
        </w:rPr>
      </w:pPr>
      <w:r>
        <w:rPr>
          <w:rFonts w:hint="eastAsia" w:ascii="宋体" w:hAnsi="宋体" w:cs="宋体"/>
          <w:snapToGrid w:val="0"/>
          <w:spacing w:val="4"/>
          <w:kern w:val="0"/>
          <w:sz w:val="36"/>
          <w:szCs w:val="36"/>
          <w:u w:val="single"/>
        </w:rPr>
        <w:t xml:space="preserve">[工程名称] </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84"/>
          <w:szCs w:val="84"/>
        </w:rPr>
      </w:pPr>
      <w:r>
        <w:rPr>
          <w:rFonts w:hint="eastAsia" w:ascii="宋体" w:hAnsi="宋体" w:cs="宋体"/>
          <w:snapToGrid w:val="0"/>
          <w:spacing w:val="4"/>
          <w:kern w:val="0"/>
          <w:sz w:val="84"/>
          <w:szCs w:val="84"/>
        </w:rPr>
        <w:t>投标文件</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36"/>
          <w:szCs w:val="36"/>
        </w:rPr>
      </w:pPr>
      <w:r>
        <w:rPr>
          <w:rFonts w:hint="eastAsia" w:ascii="宋体" w:hAnsi="宋体" w:cs="宋体"/>
          <w:snapToGrid w:val="0"/>
          <w:spacing w:val="4"/>
          <w:kern w:val="0"/>
          <w:sz w:val="36"/>
          <w:szCs w:val="36"/>
        </w:rPr>
        <w:t>第一册  【技术投标文件（含资格审查文件）】</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投标人：</w:t>
      </w:r>
      <w:r>
        <w:rPr>
          <w:rFonts w:hint="eastAsia" w:ascii="宋体" w:hAnsi="宋体" w:cs="宋体"/>
          <w:snapToGrid w:val="0"/>
          <w:spacing w:val="4"/>
          <w:kern w:val="0"/>
          <w:sz w:val="30"/>
          <w:szCs w:val="30"/>
          <w:u w:val="single"/>
        </w:rPr>
        <w:t xml:space="preserve">        （填写投标人名称）     （盖章）</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法定代表人或</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其委托代理人：</w:t>
      </w:r>
      <w:r>
        <w:rPr>
          <w:rFonts w:hint="eastAsia" w:ascii="宋体" w:hAnsi="宋体" w:cs="宋体"/>
          <w:snapToGrid w:val="0"/>
          <w:spacing w:val="4"/>
          <w:kern w:val="0"/>
          <w:sz w:val="30"/>
          <w:szCs w:val="30"/>
          <w:u w:val="single"/>
        </w:rPr>
        <w:t xml:space="preserve">                     （签名或盖章）</w:t>
      </w:r>
    </w:p>
    <w:p>
      <w:pPr>
        <w:topLinePunct/>
        <w:adjustRightInd w:val="0"/>
        <w:snapToGrid w:val="0"/>
        <w:spacing w:line="360" w:lineRule="auto"/>
        <w:ind w:firstLine="616" w:firstLineChars="200"/>
        <w:jc w:val="left"/>
        <w:rPr>
          <w:rFonts w:ascii="宋体" w:hAnsi="宋体" w:cs="宋体"/>
          <w:snapToGrid w:val="0"/>
          <w:spacing w:val="4"/>
          <w:kern w:val="0"/>
          <w:sz w:val="24"/>
          <w:szCs w:val="30"/>
        </w:rPr>
      </w:pPr>
      <w:r>
        <w:rPr>
          <w:rFonts w:hint="eastAsia" w:ascii="宋体" w:hAnsi="宋体" w:cs="宋体"/>
          <w:snapToGrid w:val="0"/>
          <w:spacing w:val="4"/>
          <w:kern w:val="0"/>
          <w:sz w:val="30"/>
          <w:szCs w:val="30"/>
        </w:rPr>
        <w:t>日  期：</w:t>
      </w:r>
    </w:p>
    <w:p/>
    <w:p/>
    <w:p>
      <w:pPr>
        <w:pStyle w:val="6"/>
        <w:ind w:left="-3" w:leftChars="-187" w:hanging="390" w:hangingChars="162"/>
        <w:rPr>
          <w:color w:val="auto"/>
        </w:rPr>
      </w:pPr>
      <w:bookmarkStart w:id="42" w:name="_Toc60070621"/>
      <w:bookmarkEnd w:id="42"/>
      <w:bookmarkStart w:id="43" w:name="_Toc61541786"/>
      <w:bookmarkEnd w:id="43"/>
      <w:bookmarkStart w:id="44" w:name="_Toc79144518"/>
      <w:bookmarkEnd w:id="44"/>
      <w:r>
        <w:rPr>
          <w:color w:val="auto"/>
        </w:rPr>
        <w:br w:type="page"/>
      </w:r>
      <w:r>
        <w:rPr>
          <w:rFonts w:hint="eastAsia"/>
          <w:color w:val="auto"/>
        </w:rPr>
        <w:t>格式二：</w:t>
      </w:r>
      <w:r>
        <w:rPr>
          <w:rFonts w:hint="eastAsia" w:cs="宋体"/>
          <w:snapToGrid w:val="0"/>
          <w:color w:val="auto"/>
          <w:spacing w:val="4"/>
          <w:kern w:val="0"/>
          <w:szCs w:val="24"/>
        </w:rPr>
        <w:t>广州建设工程施工招标投标书</w:t>
      </w:r>
    </w:p>
    <w:p>
      <w:pPr>
        <w:jc w:val="center"/>
        <w:rPr>
          <w:rFonts w:ascii="宋体" w:hAnsi="宋体" w:cs="宋体"/>
          <w:b/>
          <w:sz w:val="36"/>
          <w:szCs w:val="36"/>
        </w:rPr>
      </w:pPr>
      <w:bookmarkStart w:id="45" w:name="_Toc58838587"/>
      <w:bookmarkEnd w:id="45"/>
      <w:r>
        <w:rPr>
          <w:rFonts w:hint="eastAsia" w:ascii="宋体" w:hAnsi="宋体" w:cs="宋体"/>
          <w:b/>
          <w:sz w:val="36"/>
          <w:szCs w:val="36"/>
        </w:rPr>
        <w:t>广州建设工程施工招标投标书</w:t>
      </w:r>
    </w:p>
    <w:tbl>
      <w:tblPr>
        <w:tblStyle w:val="36"/>
        <w:tblpPr w:leftFromText="180" w:rightFromText="180" w:vertAnchor="text" w:horzAnchor="margin" w:tblpXSpec="center" w:tblpY="27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716"/>
        <w:gridCol w:w="4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工 程 名 称</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投标总报价（元）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bCs/>
                <w:sz w:val="24"/>
                <w:szCs w:val="24"/>
                <w:lang w:val="zh-CN"/>
              </w:rPr>
              <w:t>其中：人工费（元）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rPr>
                <w:rFonts w:ascii="宋体" w:hAnsi="宋体" w:cs="宋体"/>
                <w:b/>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lang w:val="zh-CN"/>
              </w:rPr>
            </w:pPr>
            <w:r>
              <w:rPr>
                <w:rFonts w:hint="eastAsia" w:ascii="宋体" w:hAnsi="宋体" w:cs="宋体"/>
                <w:bCs/>
                <w:sz w:val="24"/>
                <w:szCs w:val="24"/>
                <w:lang w:val="zh-CN"/>
              </w:rPr>
              <w:t>其中：绿色施工安全防护措施费（元）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rPr>
                <w:rFonts w:ascii="宋体" w:hAnsi="宋体" w:cs="宋体"/>
                <w:b/>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lang w:val="zh-CN"/>
              </w:rPr>
            </w:pPr>
            <w:r>
              <w:rPr>
                <w:rFonts w:hint="eastAsia" w:ascii="宋体" w:hAnsi="宋体" w:cs="宋体"/>
                <w:bCs/>
                <w:sz w:val="24"/>
                <w:szCs w:val="24"/>
                <w:lang w:val="zh-CN"/>
              </w:rPr>
              <w:t>其中： 暂列金额</w:t>
            </w:r>
            <w:r>
              <w:rPr>
                <w:rFonts w:hint="eastAsia" w:ascii="宋体" w:hAnsi="宋体" w:cs="宋体"/>
                <w:sz w:val="24"/>
                <w:szCs w:val="24"/>
                <w:lang w:val="zh-CN"/>
              </w:rPr>
              <w:t>（元）</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rPr>
                <w:rFonts w:ascii="宋体" w:hAnsi="宋体" w:cs="宋体"/>
                <w:b/>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lang w:val="zh-CN"/>
              </w:rPr>
            </w:pPr>
            <w:r>
              <w:rPr>
                <w:rFonts w:hint="eastAsia" w:ascii="宋体" w:hAnsi="宋体" w:cs="宋体"/>
                <w:bCs/>
                <w:sz w:val="24"/>
                <w:szCs w:val="24"/>
                <w:lang w:val="zh-CN"/>
              </w:rPr>
              <w:t>其中：专业工程暂估价</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宋体" w:hAnsi="宋体"/>
                <w:sz w:val="24"/>
                <w:szCs w:val="24"/>
              </w:rPr>
            </w:pPr>
            <w:r>
              <w:rPr>
                <w:rFonts w:hint="eastAsia" w:ascii="宋体" w:hAnsi="宋体"/>
                <w:sz w:val="24"/>
                <w:szCs w:val="24"/>
              </w:rPr>
              <w:t>大写：</w:t>
            </w:r>
          </w:p>
          <w:p>
            <w:pPr>
              <w:autoSpaceDE w:val="0"/>
              <w:autoSpaceDN w:val="0"/>
              <w:adjustRightInd w:val="0"/>
              <w:spacing w:line="360" w:lineRule="auto"/>
              <w:rPr>
                <w:rFonts w:ascii="宋体" w:hAnsi="宋体" w:cs="宋体"/>
                <w:b/>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lang w:val="zh-CN"/>
              </w:rPr>
            </w:pPr>
            <w:r>
              <w:rPr>
                <w:rFonts w:hint="eastAsia" w:ascii="宋体" w:hAnsi="宋体" w:cs="宋体"/>
                <w:b/>
                <w:sz w:val="24"/>
                <w:szCs w:val="24"/>
                <w:lang w:val="zh-CN"/>
              </w:rPr>
              <w:t>投标总工期</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9"/>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lang w:val="zh-CN"/>
              </w:rPr>
              <w:t>工程质量标准</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9"/>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保 修 期 限</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9"/>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委派的项目负责人</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szCs w:val="24"/>
                <w:lang w:val="zh-CN"/>
              </w:rPr>
            </w:pPr>
          </w:p>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姓名</w:t>
            </w:r>
          </w:p>
        </w:tc>
        <w:tc>
          <w:tcPr>
            <w:tcW w:w="445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9"/>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委派的专职安全员</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szCs w:val="24"/>
                <w:lang w:val="zh-CN"/>
              </w:rPr>
            </w:pPr>
          </w:p>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姓名</w:t>
            </w:r>
          </w:p>
        </w:tc>
        <w:tc>
          <w:tcPr>
            <w:tcW w:w="445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p>
            <w:pPr>
              <w:pStyle w:val="19"/>
              <w:rPr>
                <w:lang w:val="zh-CN"/>
              </w:rPr>
            </w:pPr>
          </w:p>
        </w:tc>
      </w:tr>
    </w:tbl>
    <w:p>
      <w:pPr>
        <w:pStyle w:val="19"/>
      </w:pPr>
    </w:p>
    <w:p>
      <w:pPr>
        <w:pStyle w:val="6"/>
        <w:ind w:left="-3" w:leftChars="-187" w:hanging="390" w:hangingChars="162"/>
        <w:rPr>
          <w:color w:val="auto"/>
        </w:rPr>
      </w:pPr>
      <w:bookmarkStart w:id="46" w:name="_Toc20777"/>
      <w:bookmarkEnd w:id="46"/>
      <w:bookmarkStart w:id="47" w:name="_Toc674"/>
      <w:bookmarkEnd w:id="47"/>
      <w:bookmarkStart w:id="48" w:name="_Toc442106472"/>
      <w:bookmarkEnd w:id="48"/>
      <w:r>
        <w:rPr>
          <w:color w:val="auto"/>
        </w:rPr>
        <w:br w:type="page"/>
      </w:r>
      <w:r>
        <w:rPr>
          <w:rFonts w:hint="eastAsia"/>
          <w:color w:val="auto"/>
        </w:rPr>
        <w:t>格式三：法定代表人证明书、法定代表人授权委托书</w:t>
      </w:r>
    </w:p>
    <w:p>
      <w:pPr>
        <w:pStyle w:val="12"/>
      </w:pPr>
    </w:p>
    <w:p>
      <w:pPr>
        <w:spacing w:line="360" w:lineRule="auto"/>
        <w:jc w:val="center"/>
        <w:rPr>
          <w:rFonts w:ascii="宋体" w:hAnsi="宋体" w:cs="宋体"/>
          <w:b/>
          <w:sz w:val="28"/>
        </w:rPr>
      </w:pPr>
      <w:r>
        <w:rPr>
          <w:rFonts w:hint="eastAsia" w:ascii="宋体" w:hAnsi="宋体" w:cs="宋体"/>
          <w:b/>
          <w:sz w:val="28"/>
        </w:rPr>
        <w:t>法定代表人证明书</w:t>
      </w:r>
    </w:p>
    <w:p>
      <w:pPr>
        <w:spacing w:line="360" w:lineRule="auto"/>
        <w:jc w:val="right"/>
        <w:rPr>
          <w:rFonts w:ascii="宋体" w:hAnsi="宋体" w:cs="宋体"/>
          <w:sz w:val="24"/>
        </w:rPr>
      </w:pPr>
      <w:r>
        <w:rPr>
          <w:rFonts w:hint="eastAsia" w:ascii="宋体" w:hAnsi="宋体" w:cs="宋体"/>
        </w:rPr>
        <w:t>（　 ）第　号</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tcPr>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rPr>
            </w:pPr>
            <w:r>
              <w:rPr>
                <w:rFonts w:hint="eastAsia" w:ascii="宋体" w:hAnsi="宋体" w:cs="宋体"/>
                <w:sz w:val="24"/>
                <w:u w:val="single"/>
              </w:rPr>
              <w:t>　　　　　　</w:t>
            </w:r>
            <w:r>
              <w:rPr>
                <w:rFonts w:hint="eastAsia" w:ascii="宋体" w:hAnsi="宋体" w:cs="宋体"/>
                <w:sz w:val="24"/>
              </w:rPr>
              <w:t>现任我单位</w:t>
            </w:r>
            <w:r>
              <w:rPr>
                <w:rFonts w:hint="eastAsia" w:ascii="宋体" w:hAnsi="宋体" w:cs="宋体"/>
                <w:sz w:val="24"/>
                <w:u w:val="single"/>
              </w:rPr>
              <w:t>　　　　　</w:t>
            </w:r>
            <w:r>
              <w:rPr>
                <w:rFonts w:hint="eastAsia" w:ascii="宋体" w:hAnsi="宋体" w:cs="宋体"/>
                <w:sz w:val="24"/>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有效期限：</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附：法定代表人（负责人）性别：</w:t>
            </w:r>
            <w:r>
              <w:rPr>
                <w:rFonts w:hint="eastAsia" w:ascii="宋体" w:hAnsi="宋体" w:cs="宋体"/>
                <w:sz w:val="24"/>
                <w:u w:val="single"/>
              </w:rPr>
              <w:t>　　</w:t>
            </w:r>
            <w:r>
              <w:rPr>
                <w:rFonts w:hint="eastAsia" w:ascii="宋体" w:hAnsi="宋体" w:cs="宋体"/>
                <w:sz w:val="24"/>
              </w:rPr>
              <w:t>年龄：</w:t>
            </w:r>
            <w:r>
              <w:rPr>
                <w:rFonts w:hint="eastAsia" w:ascii="宋体" w:hAnsi="宋体" w:cs="宋体"/>
                <w:sz w:val="24"/>
                <w:u w:val="single"/>
              </w:rPr>
              <w:t>　　</w:t>
            </w:r>
            <w:r>
              <w:rPr>
                <w:rFonts w:hint="eastAsia" w:ascii="宋体" w:hAnsi="宋体" w:cs="宋体"/>
                <w:sz w:val="24"/>
              </w:rPr>
              <w:t>身份证号码：</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注册号码：</w:t>
            </w:r>
            <w:r>
              <w:rPr>
                <w:rFonts w:hint="eastAsia" w:ascii="宋体" w:hAnsi="宋体" w:cs="宋体"/>
                <w:sz w:val="24"/>
                <w:u w:val="single"/>
              </w:rPr>
              <w:t>　　　　　　　　　　</w:t>
            </w:r>
            <w:r>
              <w:rPr>
                <w:rFonts w:hint="eastAsia" w:ascii="宋体" w:hAnsi="宋体" w:cs="宋体"/>
                <w:sz w:val="24"/>
              </w:rPr>
              <w:t>企业类型：</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u w:val="single"/>
              </w:rPr>
            </w:pPr>
            <w:r>
              <w:rPr>
                <w:rFonts w:hint="eastAsia" w:ascii="宋体" w:hAnsi="宋体" w:cs="宋体"/>
                <w:sz w:val="24"/>
              </w:rPr>
              <w:t>经营范围：</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rPr>
            </w:pPr>
            <w:r>
              <w:rPr>
                <w:rFonts w:hint="eastAsia" w:ascii="宋体" w:hAnsi="宋体" w:cs="宋体"/>
                <w:sz w:val="24"/>
                <w:u w:val="single"/>
              </w:rPr>
              <w:t>　　　　　　　　　　　　　　　　</w:t>
            </w:r>
            <w:r>
              <w:rPr>
                <w:rFonts w:hint="eastAsia" w:ascii="宋体" w:hAnsi="宋体" w:cs="宋体"/>
                <w:sz w:val="24"/>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rPr>
            </w:pPr>
            <w:r>
              <w:rPr>
                <w:rFonts w:hint="eastAsia" w:ascii="宋体" w:hAnsi="宋体" w:cs="宋体"/>
                <w:sz w:val="24"/>
                <w:u w:val="single"/>
              </w:rPr>
              <w:t>　　　　　　　　　　　　　　　　</w:t>
            </w:r>
            <w:r>
              <w:rPr>
                <w:rFonts w:hint="eastAsia" w:ascii="宋体" w:hAnsi="宋体" w:cs="宋体"/>
                <w:sz w:val="24"/>
              </w:rPr>
              <w:t>　　　　　    年　月　　日</w:t>
            </w:r>
          </w:p>
        </w:tc>
      </w:tr>
    </w:tbl>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法定代表人授权委托书</w:t>
      </w:r>
    </w:p>
    <w:p>
      <w:pPr>
        <w:spacing w:line="360" w:lineRule="auto"/>
        <w:jc w:val="right"/>
        <w:rPr>
          <w:rFonts w:ascii="宋体" w:hAnsi="宋体" w:cs="宋体"/>
          <w:sz w:val="24"/>
        </w:rPr>
      </w:pPr>
      <w:r>
        <w:rPr>
          <w:rFonts w:hint="eastAsia" w:ascii="宋体" w:hAnsi="宋体" w:cs="宋体"/>
        </w:rPr>
        <w:t>（　 ）第　号</w:t>
      </w:r>
    </w:p>
    <w:tbl>
      <w:tblPr>
        <w:tblStyle w:val="36"/>
        <w:tblW w:w="9287" w:type="dxa"/>
        <w:jc w:val="center"/>
        <w:tblLayout w:type="fixed"/>
        <w:tblCellMar>
          <w:top w:w="0" w:type="dxa"/>
          <w:left w:w="108" w:type="dxa"/>
          <w:bottom w:w="0" w:type="dxa"/>
          <w:right w:w="108" w:type="dxa"/>
        </w:tblCellMar>
      </w:tblPr>
      <w:tblGrid>
        <w:gridCol w:w="9287"/>
      </w:tblGrid>
      <w:tr>
        <w:tblPrEx>
          <w:tblCellMar>
            <w:top w:w="0" w:type="dxa"/>
            <w:left w:w="108" w:type="dxa"/>
            <w:bottom w:w="0" w:type="dxa"/>
            <w:right w:w="108" w:type="dxa"/>
          </w:tblCellMar>
        </w:tblPrEx>
        <w:trPr>
          <w:jc w:val="center"/>
        </w:trPr>
        <w:tc>
          <w:tcPr>
            <w:tcW w:w="928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s="宋体"/>
                <w:sz w:val="24"/>
                <w:u w:val="single"/>
              </w:rPr>
            </w:pPr>
            <w:r>
              <w:rPr>
                <w:rFonts w:hint="eastAsia" w:ascii="宋体" w:hAnsi="宋体" w:cs="宋体"/>
                <w:sz w:val="24"/>
              </w:rPr>
              <w:t>兹授权为我方委托代理人，其权限是：</w:t>
            </w:r>
          </w:p>
          <w:p>
            <w:pPr>
              <w:spacing w:line="360" w:lineRule="auto"/>
              <w:rPr>
                <w:rFonts w:ascii="宋体" w:hAnsi="宋体" w:cs="宋体"/>
                <w:sz w:val="24"/>
                <w:u w:val="single"/>
              </w:rPr>
            </w:pPr>
          </w:p>
          <w:p>
            <w:pPr>
              <w:spacing w:line="360" w:lineRule="auto"/>
              <w:rPr>
                <w:rFonts w:ascii="宋体" w:hAnsi="宋体" w:cs="宋体"/>
                <w:sz w:val="24"/>
                <w:u w:val="single"/>
              </w:rPr>
            </w:pPr>
            <w:r>
              <w:rPr>
                <w:rFonts w:hint="eastAsia" w:ascii="宋体" w:hAnsi="宋体" w:cs="宋体"/>
                <w:sz w:val="24"/>
              </w:rPr>
              <w:t>有效期限：</w:t>
            </w:r>
          </w:p>
          <w:p>
            <w:pPr>
              <w:spacing w:line="360" w:lineRule="auto"/>
              <w:rPr>
                <w:rFonts w:ascii="宋体" w:hAnsi="宋体" w:cs="宋体"/>
                <w:sz w:val="24"/>
              </w:rPr>
            </w:pPr>
            <w:r>
              <w:rPr>
                <w:rFonts w:hint="eastAsia" w:ascii="宋体" w:hAnsi="宋体" w:cs="宋体"/>
                <w:sz w:val="24"/>
              </w:rPr>
              <w:t>附：代理人性别：年龄：身份证号码：</w:t>
            </w:r>
          </w:p>
          <w:p>
            <w:pPr>
              <w:spacing w:line="360" w:lineRule="auto"/>
              <w:rPr>
                <w:rFonts w:ascii="宋体" w:hAnsi="宋体" w:cs="宋体"/>
                <w:sz w:val="24"/>
                <w:u w:val="single"/>
              </w:rPr>
            </w:pPr>
            <w:r>
              <w:rPr>
                <w:rFonts w:hint="eastAsia" w:ascii="宋体" w:hAnsi="宋体" w:cs="宋体"/>
                <w:sz w:val="24"/>
              </w:rPr>
              <w:t>注册号码：企业类型：</w:t>
            </w:r>
          </w:p>
          <w:p>
            <w:pPr>
              <w:spacing w:line="360" w:lineRule="auto"/>
              <w:rPr>
                <w:rFonts w:ascii="宋体" w:hAnsi="宋体" w:cs="宋体"/>
                <w:sz w:val="24"/>
                <w:u w:val="single"/>
              </w:rPr>
            </w:pPr>
            <w:r>
              <w:rPr>
                <w:rFonts w:hint="eastAsia" w:ascii="宋体" w:hAnsi="宋体" w:cs="宋体"/>
                <w:sz w:val="24"/>
              </w:rPr>
              <w:t>经营范围：</w:t>
            </w:r>
          </w:p>
          <w:p>
            <w:pPr>
              <w:spacing w:line="360" w:lineRule="auto"/>
              <w:rPr>
                <w:rFonts w:ascii="宋体" w:hAnsi="宋体" w:cs="宋体"/>
                <w:sz w:val="24"/>
              </w:rPr>
            </w:pPr>
            <w:r>
              <w:rPr>
                <w:rFonts w:hint="eastAsia" w:ascii="宋体" w:hAnsi="宋体" w:cs="宋体"/>
                <w:sz w:val="24"/>
              </w:rPr>
              <w:t>法定代表人（负责人）：（签名或盖章）</w:t>
            </w:r>
          </w:p>
          <w:p>
            <w:pPr>
              <w:spacing w:line="360" w:lineRule="auto"/>
              <w:rPr>
                <w:rFonts w:ascii="宋体" w:hAnsi="宋体" w:cs="宋体"/>
                <w:sz w:val="24"/>
              </w:rPr>
            </w:pPr>
            <w:r>
              <w:rPr>
                <w:rFonts w:hint="eastAsia" w:ascii="宋体" w:hAnsi="宋体" w:cs="宋体"/>
                <w:sz w:val="24"/>
              </w:rPr>
              <w:t>授权单位：（盖章）</w:t>
            </w:r>
          </w:p>
          <w:p>
            <w:pPr>
              <w:spacing w:line="360" w:lineRule="auto"/>
              <w:ind w:firstLine="5880" w:firstLineChars="2450"/>
              <w:rPr>
                <w:rFonts w:ascii="宋体" w:hAnsi="宋体" w:cs="宋体"/>
                <w:sz w:val="24"/>
              </w:rPr>
            </w:pPr>
            <w:r>
              <w:rPr>
                <w:rFonts w:hint="eastAsia" w:ascii="宋体" w:hAnsi="宋体" w:cs="宋体"/>
                <w:sz w:val="24"/>
              </w:rPr>
              <w:t>年  月   日</w:t>
            </w:r>
          </w:p>
        </w:tc>
      </w:tr>
    </w:tbl>
    <w:p>
      <w:pPr>
        <w:spacing w:line="360" w:lineRule="auto"/>
        <w:rPr>
          <w:rFonts w:ascii="宋体" w:hAnsi="宋体" w:cs="宋体"/>
          <w:sz w:val="24"/>
        </w:rPr>
      </w:pPr>
    </w:p>
    <w:p>
      <w:pPr>
        <w:pStyle w:val="12"/>
      </w:pPr>
    </w:p>
    <w:p>
      <w:pPr>
        <w:pStyle w:val="19"/>
      </w:pPr>
    </w:p>
    <w:p>
      <w:pPr>
        <w:pStyle w:val="19"/>
      </w:pPr>
    </w:p>
    <w:p>
      <w:pPr>
        <w:pStyle w:val="19"/>
      </w:pPr>
    </w:p>
    <w:p>
      <w:pPr>
        <w:pStyle w:val="19"/>
      </w:pPr>
    </w:p>
    <w:p>
      <w:pPr>
        <w:pStyle w:val="19"/>
      </w:pPr>
    </w:p>
    <w:p>
      <w:pPr>
        <w:pStyle w:val="6"/>
        <w:ind w:left="-3" w:leftChars="-187" w:hanging="390" w:hangingChars="162"/>
        <w:rPr>
          <w:color w:val="auto"/>
        </w:rPr>
      </w:pPr>
      <w:bookmarkStart w:id="49" w:name="_Toc60070625"/>
      <w:bookmarkEnd w:id="49"/>
      <w:bookmarkStart w:id="50" w:name="_Toc79144522"/>
      <w:bookmarkEnd w:id="50"/>
      <w:bookmarkStart w:id="51" w:name="_Toc61541790"/>
      <w:bookmarkEnd w:id="51"/>
      <w:r>
        <w:rPr>
          <w:rFonts w:hint="eastAsia"/>
          <w:color w:val="auto"/>
        </w:rPr>
        <w:t>格式四：项目管理机构人员基本情况及业绩表</w:t>
      </w:r>
    </w:p>
    <w:p>
      <w:pPr>
        <w:pStyle w:val="120"/>
        <w:ind w:firstLine="723"/>
        <w:rPr>
          <w:rFonts w:eastAsia="宋体" w:cs="宋体"/>
          <w:spacing w:val="0"/>
        </w:rPr>
      </w:pPr>
      <w:r>
        <w:rPr>
          <w:rFonts w:hint="eastAsia" w:eastAsia="宋体" w:cs="宋体"/>
          <w:spacing w:val="0"/>
        </w:rPr>
        <w:t>项目管理机构人员基本情况及业绩表</w:t>
      </w:r>
    </w:p>
    <w:tbl>
      <w:tblPr>
        <w:tblStyle w:val="36"/>
        <w:tblW w:w="9701" w:type="dxa"/>
        <w:tblInd w:w="-431" w:type="dxa"/>
        <w:tblLayout w:type="fixed"/>
        <w:tblCellMar>
          <w:top w:w="0" w:type="dxa"/>
          <w:left w:w="28" w:type="dxa"/>
          <w:bottom w:w="0" w:type="dxa"/>
          <w:right w:w="28" w:type="dxa"/>
        </w:tblCellMar>
      </w:tblPr>
      <w:tblGrid>
        <w:gridCol w:w="1277"/>
        <w:gridCol w:w="43"/>
        <w:gridCol w:w="1617"/>
        <w:gridCol w:w="683"/>
        <w:gridCol w:w="691"/>
        <w:gridCol w:w="651"/>
        <w:gridCol w:w="264"/>
        <w:gridCol w:w="1032"/>
        <w:gridCol w:w="394"/>
        <w:gridCol w:w="1604"/>
        <w:gridCol w:w="152"/>
        <w:gridCol w:w="1293"/>
      </w:tblGrid>
      <w:tr>
        <w:tblPrEx>
          <w:tblCellMar>
            <w:top w:w="0" w:type="dxa"/>
            <w:left w:w="28" w:type="dxa"/>
            <w:bottom w:w="0" w:type="dxa"/>
            <w:right w:w="28" w:type="dxa"/>
          </w:tblCellMar>
        </w:tblPrEx>
        <w:trPr>
          <w:trHeight w:val="294" w:hRule="atLeast"/>
        </w:trPr>
        <w:tc>
          <w:tcPr>
            <w:tcW w:w="1277"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姓名</w:t>
            </w:r>
          </w:p>
        </w:tc>
        <w:tc>
          <w:tcPr>
            <w:tcW w:w="2343"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1342"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性别</w:t>
            </w:r>
          </w:p>
        </w:tc>
        <w:tc>
          <w:tcPr>
            <w:tcW w:w="1296"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2150"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技术职称</w:t>
            </w:r>
          </w:p>
        </w:tc>
        <w:tc>
          <w:tcPr>
            <w:tcW w:w="1293" w:type="dxa"/>
            <w:tcBorders>
              <w:top w:val="single" w:color="auto" w:sz="4" w:space="0"/>
              <w:left w:val="single" w:color="auto" w:sz="6" w:space="0"/>
              <w:bottom w:val="single" w:color="auto" w:sz="6" w:space="0"/>
              <w:right w:val="single" w:color="auto" w:sz="4" w:space="0"/>
            </w:tcBorders>
            <w:vAlign w:val="center"/>
          </w:tcPr>
          <w:p>
            <w:pPr>
              <w:jc w:val="center"/>
              <w:rPr>
                <w:rFonts w:ascii="宋体" w:hAnsi="宋体"/>
                <w:b/>
                <w:bCs/>
                <w:kern w:val="28"/>
                <w:position w:val="-40"/>
                <w:szCs w:val="21"/>
              </w:rPr>
            </w:pPr>
          </w:p>
        </w:tc>
      </w:tr>
      <w:tr>
        <w:tblPrEx>
          <w:tblCellMar>
            <w:top w:w="0" w:type="dxa"/>
            <w:left w:w="28" w:type="dxa"/>
            <w:bottom w:w="0" w:type="dxa"/>
            <w:right w:w="28" w:type="dxa"/>
          </w:tblCellMar>
        </w:tblPrEx>
        <w:trPr>
          <w:trHeight w:val="496" w:hRule="atLeast"/>
        </w:trPr>
        <w:tc>
          <w:tcPr>
            <w:tcW w:w="1277"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身份证号</w:t>
            </w:r>
          </w:p>
        </w:tc>
        <w:tc>
          <w:tcPr>
            <w:tcW w:w="2343"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学历</w:t>
            </w:r>
          </w:p>
        </w:tc>
        <w:tc>
          <w:tcPr>
            <w:tcW w:w="129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所学专业</w:t>
            </w:r>
          </w:p>
        </w:tc>
        <w:tc>
          <w:tcPr>
            <w:tcW w:w="129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b/>
                <w:bCs/>
                <w:kern w:val="28"/>
                <w:position w:val="-40"/>
                <w:szCs w:val="21"/>
              </w:rPr>
            </w:pPr>
          </w:p>
        </w:tc>
      </w:tr>
      <w:tr>
        <w:tblPrEx>
          <w:tblCellMar>
            <w:top w:w="0" w:type="dxa"/>
            <w:left w:w="28" w:type="dxa"/>
            <w:bottom w:w="0" w:type="dxa"/>
            <w:right w:w="28" w:type="dxa"/>
          </w:tblCellMar>
        </w:tblPrEx>
        <w:trPr>
          <w:trHeight w:val="434" w:hRule="atLeast"/>
        </w:trPr>
        <w:tc>
          <w:tcPr>
            <w:tcW w:w="1277"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社保号</w:t>
            </w:r>
          </w:p>
        </w:tc>
        <w:tc>
          <w:tcPr>
            <w:tcW w:w="2343"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仿宋"/>
                <w:b/>
                <w:bCs/>
                <w:kern w:val="28"/>
                <w:position w:val="-40"/>
                <w:szCs w:val="21"/>
              </w:rPr>
            </w:pPr>
          </w:p>
        </w:tc>
        <w:tc>
          <w:tcPr>
            <w:tcW w:w="129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kern w:val="28"/>
                <w:position w:val="-40"/>
                <w:szCs w:val="21"/>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仿宋"/>
                <w:b/>
                <w:bCs/>
                <w:kern w:val="28"/>
                <w:position w:val="-40"/>
                <w:szCs w:val="21"/>
              </w:rPr>
            </w:pPr>
          </w:p>
        </w:tc>
        <w:tc>
          <w:tcPr>
            <w:tcW w:w="129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b/>
                <w:bCs/>
                <w:kern w:val="28"/>
                <w:position w:val="-40"/>
                <w:szCs w:val="21"/>
              </w:rPr>
            </w:pPr>
          </w:p>
        </w:tc>
      </w:tr>
      <w:tr>
        <w:tblPrEx>
          <w:tblCellMar>
            <w:top w:w="0" w:type="dxa"/>
            <w:left w:w="28" w:type="dxa"/>
            <w:bottom w:w="0" w:type="dxa"/>
            <w:right w:w="28" w:type="dxa"/>
          </w:tblCellMar>
        </w:tblPrEx>
        <w:trPr>
          <w:trHeight w:val="453" w:hRule="atLeast"/>
        </w:trPr>
        <w:tc>
          <w:tcPr>
            <w:tcW w:w="9701"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从业简历</w:t>
            </w:r>
          </w:p>
        </w:tc>
      </w:tr>
      <w:tr>
        <w:tblPrEx>
          <w:tblCellMar>
            <w:top w:w="0" w:type="dxa"/>
            <w:left w:w="28" w:type="dxa"/>
            <w:bottom w:w="0" w:type="dxa"/>
            <w:right w:w="28" w:type="dxa"/>
          </w:tblCellMar>
        </w:tblPrEx>
        <w:trPr>
          <w:trHeight w:val="525" w:hRule="atLeast"/>
        </w:trPr>
        <w:tc>
          <w:tcPr>
            <w:tcW w:w="9701"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kern w:val="28"/>
                <w:position w:val="-40"/>
                <w:szCs w:val="21"/>
              </w:rPr>
            </w:pPr>
            <w:r>
              <w:rPr>
                <w:rFonts w:hint="eastAsia" w:ascii="宋体" w:hAnsi="宋体" w:cs="仿宋"/>
                <w:b/>
                <w:bCs/>
                <w:kern w:val="28"/>
                <w:position w:val="-40"/>
                <w:szCs w:val="21"/>
              </w:rPr>
              <w:t>本人完成施工项目概况</w:t>
            </w:r>
          </w:p>
        </w:tc>
      </w:tr>
      <w:tr>
        <w:tblPrEx>
          <w:tblCellMar>
            <w:top w:w="0" w:type="dxa"/>
            <w:left w:w="28" w:type="dxa"/>
            <w:bottom w:w="0" w:type="dxa"/>
            <w:right w:w="28" w:type="dxa"/>
          </w:tblCellMar>
        </w:tblPrEx>
        <w:trPr>
          <w:trHeight w:val="1597"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序号</w:t>
            </w: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项目名称</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项目规模</w:t>
            </w:r>
          </w:p>
          <w:p>
            <w:pPr>
              <w:jc w:val="center"/>
              <w:rPr>
                <w:rFonts w:ascii="宋体" w:hAnsi="宋体" w:cs="仿宋"/>
                <w:b/>
                <w:bCs/>
                <w:kern w:val="28"/>
                <w:position w:val="-40"/>
                <w:szCs w:val="21"/>
              </w:rPr>
            </w:pPr>
            <w:r>
              <w:rPr>
                <w:rFonts w:hint="eastAsia" w:ascii="宋体" w:hAnsi="宋体" w:cs="仿宋"/>
                <w:b/>
                <w:bCs/>
                <w:kern w:val="28"/>
                <w:position w:val="-40"/>
                <w:szCs w:val="21"/>
              </w:rPr>
              <w:t>指标</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项目</w:t>
            </w:r>
          </w:p>
          <w:p>
            <w:pPr>
              <w:jc w:val="center"/>
              <w:rPr>
                <w:rFonts w:ascii="宋体" w:hAnsi="宋体" w:cs="仿宋"/>
                <w:b/>
                <w:bCs/>
                <w:kern w:val="28"/>
                <w:position w:val="-40"/>
                <w:szCs w:val="21"/>
              </w:rPr>
            </w:pPr>
            <w:r>
              <w:rPr>
                <w:rFonts w:hint="eastAsia" w:ascii="宋体" w:hAnsi="宋体" w:cs="仿宋"/>
                <w:b/>
                <w:bCs/>
                <w:kern w:val="28"/>
                <w:position w:val="-40"/>
                <w:szCs w:val="21"/>
              </w:rPr>
              <w:t>地址</w:t>
            </w: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起止</w:t>
            </w:r>
          </w:p>
          <w:p>
            <w:pPr>
              <w:jc w:val="center"/>
              <w:rPr>
                <w:rFonts w:ascii="宋体" w:hAnsi="宋体" w:cs="仿宋"/>
                <w:b/>
                <w:bCs/>
                <w:kern w:val="28"/>
                <w:position w:val="-40"/>
                <w:szCs w:val="21"/>
              </w:rPr>
            </w:pPr>
            <w:r>
              <w:rPr>
                <w:rFonts w:hint="eastAsia" w:ascii="宋体" w:hAnsi="宋体" w:cs="仿宋"/>
                <w:b/>
                <w:bCs/>
                <w:kern w:val="28"/>
                <w:position w:val="-40"/>
                <w:szCs w:val="21"/>
              </w:rPr>
              <w:t>时间</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本人在工程项目所担任职务</w:t>
            </w: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kern w:val="28"/>
                <w:position w:val="-40"/>
                <w:szCs w:val="21"/>
              </w:rPr>
            </w:pPr>
            <w:r>
              <w:rPr>
                <w:rFonts w:hint="eastAsia" w:ascii="宋体" w:hAnsi="宋体" w:cs="仿宋"/>
                <w:b/>
                <w:bCs/>
                <w:kern w:val="28"/>
                <w:position w:val="-40"/>
                <w:szCs w:val="21"/>
              </w:rPr>
              <w:t>完成项目的建筑业企业及资质等级</w:t>
            </w:r>
          </w:p>
        </w:tc>
      </w:tr>
      <w:tr>
        <w:tblPrEx>
          <w:tblCellMar>
            <w:top w:w="0" w:type="dxa"/>
            <w:left w:w="28" w:type="dxa"/>
            <w:bottom w:w="0" w:type="dxa"/>
            <w:right w:w="28" w:type="dxa"/>
          </w:tblCellMar>
        </w:tblPrEx>
        <w:trPr>
          <w:trHeight w:val="299"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r>
      <w:tr>
        <w:tblPrEx>
          <w:tblCellMar>
            <w:top w:w="0" w:type="dxa"/>
            <w:left w:w="28" w:type="dxa"/>
            <w:bottom w:w="0" w:type="dxa"/>
            <w:right w:w="28" w:type="dxa"/>
          </w:tblCellMar>
        </w:tblPrEx>
        <w:trPr>
          <w:trHeight w:val="637"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8"/>
                <w:position w:val="-40"/>
                <w:szCs w:val="21"/>
              </w:rPr>
            </w:pPr>
          </w:p>
        </w:tc>
      </w:tr>
    </w:tbl>
    <w:p>
      <w:pPr>
        <w:pStyle w:val="19"/>
      </w:pPr>
    </w:p>
    <w:p>
      <w:pPr>
        <w:pStyle w:val="19"/>
      </w:pPr>
    </w:p>
    <w:p>
      <w:pPr>
        <w:pStyle w:val="19"/>
      </w:pPr>
    </w:p>
    <w:p>
      <w:pPr>
        <w:pStyle w:val="19"/>
      </w:pPr>
    </w:p>
    <w:p>
      <w:pPr>
        <w:pStyle w:val="19"/>
      </w:pPr>
    </w:p>
    <w:p>
      <w:pPr>
        <w:pStyle w:val="19"/>
      </w:pPr>
    </w:p>
    <w:p>
      <w:pPr>
        <w:pStyle w:val="19"/>
      </w:pPr>
    </w:p>
    <w:p>
      <w:pPr>
        <w:pStyle w:val="121"/>
        <w:ind w:firstLine="0" w:firstLineChars="0"/>
        <w:rPr>
          <w:rFonts w:ascii="宋体" w:hAnsi="宋体"/>
          <w:strike/>
          <w:color w:val="FF0000"/>
        </w:rPr>
      </w:pPr>
      <w:bookmarkStart w:id="52" w:name="_Toc79144523"/>
      <w:bookmarkEnd w:id="52"/>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6"/>
        <w:ind w:left="-3" w:leftChars="-187" w:hanging="390" w:hangingChars="162"/>
        <w:rPr>
          <w:color w:val="auto"/>
        </w:rPr>
        <w:sectPr>
          <w:pgSz w:w="11906" w:h="16838"/>
          <w:pgMar w:top="1440" w:right="1800" w:bottom="1440" w:left="1800" w:header="851" w:footer="992" w:gutter="0"/>
          <w:cols w:space="720" w:num="1"/>
          <w:docGrid w:type="lines" w:linePitch="312" w:charSpace="0"/>
        </w:sectPr>
      </w:pPr>
    </w:p>
    <w:p>
      <w:pPr>
        <w:pStyle w:val="6"/>
        <w:ind w:left="-3" w:leftChars="-187" w:hanging="390" w:hangingChars="162"/>
        <w:rPr>
          <w:color w:val="auto"/>
        </w:rPr>
      </w:pPr>
      <w:r>
        <w:rPr>
          <w:rFonts w:hint="eastAsia"/>
          <w:color w:val="auto"/>
        </w:rPr>
        <w:t>格式</w:t>
      </w:r>
      <w:r>
        <w:rPr>
          <w:rFonts w:hint="eastAsia"/>
          <w:color w:val="auto"/>
          <w:lang w:val="en-US" w:eastAsia="zh-CN"/>
        </w:rPr>
        <w:t>五</w:t>
      </w:r>
      <w:r>
        <w:rPr>
          <w:rFonts w:hint="eastAsia"/>
          <w:color w:val="auto"/>
        </w:rPr>
        <w:t xml:space="preserve"> ：投标函</w:t>
      </w:r>
    </w:p>
    <w:p>
      <w:pPr>
        <w:pStyle w:val="120"/>
        <w:ind w:firstLine="739"/>
        <w:rPr>
          <w:rFonts w:eastAsia="宋体" w:cs="宋体"/>
        </w:rPr>
      </w:pPr>
      <w:r>
        <w:rPr>
          <w:rFonts w:hint="eastAsia" w:eastAsia="宋体" w:cs="宋体"/>
        </w:rPr>
        <w:t>投 标 函</w:t>
      </w:r>
    </w:p>
    <w:p>
      <w:pPr>
        <w:pStyle w:val="121"/>
        <w:ind w:firstLine="496"/>
        <w:rPr>
          <w:rFonts w:ascii="宋体" w:hAnsi="宋体" w:cs="宋体"/>
        </w:rPr>
      </w:pPr>
      <w:r>
        <w:rPr>
          <w:rFonts w:hint="eastAsia" w:ascii="宋体" w:hAnsi="宋体" w:cs="宋体"/>
        </w:rPr>
        <w:t>致：</w:t>
      </w:r>
      <w:r>
        <w:rPr>
          <w:rFonts w:hint="eastAsia" w:ascii="宋体" w:hAnsi="宋体" w:cs="宋体"/>
          <w:u w:val="single"/>
        </w:rPr>
        <w:t xml:space="preserve"> （招标人名称） </w:t>
      </w:r>
    </w:p>
    <w:p>
      <w:pPr>
        <w:pStyle w:val="121"/>
        <w:ind w:firstLine="496"/>
        <w:rPr>
          <w:rFonts w:ascii="宋体" w:hAnsi="宋体" w:cs="宋体"/>
        </w:rPr>
      </w:pPr>
      <w:r>
        <w:rPr>
          <w:rFonts w:hint="eastAsia" w:ascii="宋体" w:hAnsi="宋体" w:cs="宋体"/>
        </w:rPr>
        <w:t>1.根据招标人</w:t>
      </w:r>
      <w:r>
        <w:rPr>
          <w:rFonts w:hint="eastAsia" w:ascii="宋体" w:hAnsi="宋体" w:cs="宋体"/>
          <w:u w:val="single"/>
        </w:rPr>
        <w:t xml:space="preserve"> （工程项目名称） </w:t>
      </w:r>
      <w:r>
        <w:rPr>
          <w:rFonts w:hint="eastAsia" w:ascii="宋体" w:hAnsi="宋体" w:cs="宋体"/>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121"/>
        <w:ind w:firstLine="496"/>
        <w:rPr>
          <w:rFonts w:ascii="宋体" w:hAnsi="宋体" w:cs="宋体"/>
        </w:rPr>
      </w:pPr>
      <w:r>
        <w:rPr>
          <w:rFonts w:hint="eastAsia" w:ascii="宋体" w:hAnsi="宋体" w:cs="宋体"/>
        </w:rPr>
        <w:t>2.我方已详细审核全部招标文件，包括修改文件（如有时）及有关附件。</w:t>
      </w:r>
    </w:p>
    <w:p>
      <w:pPr>
        <w:pStyle w:val="121"/>
        <w:ind w:firstLine="496"/>
        <w:rPr>
          <w:rFonts w:ascii="宋体" w:hAnsi="宋体" w:cs="宋体"/>
        </w:rPr>
      </w:pPr>
      <w:r>
        <w:rPr>
          <w:rFonts w:hint="eastAsia" w:ascii="宋体" w:hAnsi="宋体" w:cs="宋体"/>
        </w:rPr>
        <w:t>3.如果我方中标，我方保证按照合同文件中规定的开工日期开始施工，并按规定的预计竣工日期完成和交付全部工程。</w:t>
      </w:r>
    </w:p>
    <w:p>
      <w:pPr>
        <w:pStyle w:val="121"/>
        <w:ind w:firstLine="496"/>
        <w:rPr>
          <w:rFonts w:ascii="宋体" w:hAnsi="宋体" w:cs="宋体"/>
        </w:rPr>
      </w:pPr>
      <w:r>
        <w:rPr>
          <w:rFonts w:hint="eastAsia" w:ascii="宋体" w:hAnsi="宋体" w:cs="宋体"/>
        </w:rPr>
        <w:t>4.如果我方中标，我方承诺在充分考虑场地环境变化及政策性调整等风险因素的前提下，继续补充完善施工组织设计，直至招标人满意为止并加以实施，由此产生的费用已包含在投标报价中。</w:t>
      </w:r>
    </w:p>
    <w:p>
      <w:pPr>
        <w:pStyle w:val="121"/>
        <w:ind w:firstLine="496"/>
        <w:rPr>
          <w:rFonts w:ascii="宋体" w:hAnsi="宋体" w:cs="宋体"/>
          <w:u w:val="single"/>
        </w:rPr>
      </w:pPr>
      <w:r>
        <w:rPr>
          <w:rFonts w:hint="eastAsia" w:ascii="宋体" w:hAnsi="宋体" w:cs="宋体"/>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121"/>
        <w:ind w:firstLine="496"/>
        <w:rPr>
          <w:rFonts w:ascii="宋体" w:hAnsi="宋体" w:cs="宋体"/>
        </w:rPr>
      </w:pPr>
      <w:r>
        <w:rPr>
          <w:rFonts w:hint="eastAsia" w:ascii="宋体" w:hAnsi="宋体" w:cs="宋体"/>
        </w:rPr>
        <w:t>6.如果我方中标，我方将按照招标文件的规定，按时提交履约担保，以保障本项目优质、优价、按期、顺利完成。</w:t>
      </w:r>
    </w:p>
    <w:p>
      <w:pPr>
        <w:pStyle w:val="121"/>
        <w:ind w:firstLine="496"/>
        <w:rPr>
          <w:rFonts w:ascii="宋体" w:hAnsi="宋体" w:cs="宋体"/>
        </w:rPr>
      </w:pPr>
      <w:r>
        <w:rPr>
          <w:rFonts w:hint="eastAsia" w:ascii="宋体" w:hAnsi="宋体" w:cs="宋体"/>
        </w:rPr>
        <w:t>7.我方同意所提交的投标文件在招标文件投标须知中第15条规定的投标有效期内有效，在此期限届满之前，本投标书始终将对我方具有约束力，并随时接受中标。</w:t>
      </w:r>
    </w:p>
    <w:p>
      <w:pPr>
        <w:pStyle w:val="121"/>
        <w:ind w:firstLine="496"/>
        <w:rPr>
          <w:rFonts w:ascii="宋体" w:hAnsi="宋体" w:cs="宋体"/>
        </w:rPr>
      </w:pPr>
      <w:r>
        <w:rPr>
          <w:rFonts w:hint="eastAsia" w:ascii="宋体" w:hAnsi="宋体" w:cs="宋体"/>
        </w:rPr>
        <w:t>8.在合同协议书正式签署生效之前，本投标书连同你单位的中标通知书将构成我们双方之间共同遵守的文件，对双方具有约束力。</w:t>
      </w:r>
    </w:p>
    <w:p>
      <w:pPr>
        <w:pStyle w:val="121"/>
        <w:ind w:firstLine="496"/>
        <w:rPr>
          <w:rFonts w:ascii="宋体" w:hAnsi="宋体" w:cs="宋体"/>
        </w:rPr>
      </w:pPr>
      <w:r>
        <w:rPr>
          <w:rFonts w:hint="eastAsia" w:ascii="宋体" w:hAnsi="宋体" w:cs="宋体"/>
        </w:rPr>
        <w:t>9.随同本投标文件，我方已提交人民币</w:t>
      </w:r>
      <w:r>
        <w:rPr>
          <w:rFonts w:hint="eastAsia" w:ascii="宋体" w:hAnsi="宋体" w:cs="宋体"/>
          <w:u w:val="single"/>
        </w:rPr>
        <w:t xml:space="preserve">           元</w:t>
      </w:r>
      <w:r>
        <w:rPr>
          <w:rFonts w:hint="eastAsia" w:ascii="宋体" w:hAnsi="宋体" w:cs="宋体"/>
        </w:rPr>
        <w:t>的投标担保。如果我方在投标文件有效期内撤销投标文件；或在接到中标通知书后28天内未能或拒绝签订合同协议书；或未能按招标文件要求提交履约担保，投标保证金将不予退还，另选中标单位。</w:t>
      </w:r>
    </w:p>
    <w:p>
      <w:pPr>
        <w:pStyle w:val="121"/>
        <w:ind w:firstLine="496"/>
        <w:rPr>
          <w:rFonts w:ascii="宋体" w:hAnsi="宋体" w:cs="宋体"/>
        </w:rPr>
      </w:pPr>
      <w:r>
        <w:rPr>
          <w:rFonts w:hint="eastAsia" w:ascii="宋体" w:hAnsi="宋体" w:cs="宋体"/>
        </w:rPr>
        <w:t>10.我方理解，你单位不一定接受最低标价的投标或你单位接到的其它任何投标。同时也理解，你单位不负担我方的任何投标费用。</w:t>
      </w:r>
    </w:p>
    <w:p>
      <w:pPr>
        <w:pStyle w:val="121"/>
        <w:ind w:firstLine="691" w:firstLineChars="279"/>
        <w:rPr>
          <w:rFonts w:ascii="宋体" w:hAnsi="宋体" w:cs="宋体"/>
        </w:rPr>
      </w:pPr>
      <w:r>
        <w:rPr>
          <w:rFonts w:hint="eastAsia" w:ascii="宋体" w:hAnsi="宋体" w:cs="宋体"/>
        </w:rPr>
        <w:t>投 标 人：（盖章）</w:t>
      </w:r>
    </w:p>
    <w:p>
      <w:pPr>
        <w:pStyle w:val="121"/>
        <w:ind w:firstLine="691" w:firstLineChars="279"/>
        <w:rPr>
          <w:rFonts w:ascii="宋体" w:hAnsi="宋体" w:cs="宋体"/>
        </w:rPr>
      </w:pPr>
      <w:r>
        <w:rPr>
          <w:rFonts w:hint="eastAsia" w:ascii="宋体" w:hAnsi="宋体" w:cs="宋体"/>
        </w:rPr>
        <w:t>法定代表人或授权代理人（签字或盖章）：</w:t>
      </w:r>
    </w:p>
    <w:p>
      <w:pPr>
        <w:spacing w:line="360" w:lineRule="auto"/>
        <w:ind w:firstLine="585" w:firstLineChars="279"/>
        <w:jc w:val="left"/>
        <w:rPr>
          <w:rFonts w:ascii="宋体" w:hAnsi="宋体" w:cs="宋体"/>
        </w:rPr>
      </w:pPr>
      <w:r>
        <w:rPr>
          <w:rFonts w:hint="eastAsia" w:ascii="宋体" w:hAnsi="宋体" w:cs="宋体"/>
        </w:rPr>
        <w:t>日    期：    年    月    日</w:t>
      </w:r>
    </w:p>
    <w:p>
      <w:pPr>
        <w:pStyle w:val="12"/>
        <w:rPr>
          <w:rFonts w:ascii="宋体" w:hAnsi="宋体" w:cs="宋体"/>
        </w:rPr>
        <w:sectPr>
          <w:pgSz w:w="11906" w:h="16838"/>
          <w:pgMar w:top="1440" w:right="1800" w:bottom="1440" w:left="1800" w:header="851" w:footer="992" w:gutter="0"/>
          <w:cols w:space="720" w:num="1"/>
          <w:docGrid w:type="lines" w:linePitch="312" w:charSpace="0"/>
        </w:sectPr>
      </w:pPr>
    </w:p>
    <w:p>
      <w:pPr>
        <w:pStyle w:val="121"/>
        <w:ind w:firstLine="0" w:firstLineChars="0"/>
      </w:pPr>
      <w:bookmarkStart w:id="53" w:name="_Toc60070631"/>
      <w:bookmarkStart w:id="54" w:name="_Toc61541795"/>
      <w:bookmarkStart w:id="55" w:name="_Toc58838603"/>
    </w:p>
    <w:p>
      <w:pPr>
        <w:pStyle w:val="19"/>
        <w:jc w:val="left"/>
        <w:rPr>
          <w:rFonts w:hAnsi="宋体"/>
          <w:b/>
          <w:sz w:val="24"/>
          <w:szCs w:val="21"/>
        </w:rPr>
      </w:pPr>
      <w:r>
        <w:rPr>
          <w:rFonts w:hint="eastAsia" w:hAnsi="宋体"/>
          <w:b/>
          <w:sz w:val="24"/>
          <w:szCs w:val="21"/>
        </w:rPr>
        <w:t>格</w:t>
      </w:r>
      <w:r>
        <w:rPr>
          <w:rFonts w:hint="eastAsia" w:hAnsi="宋体"/>
          <w:b/>
          <w:strike/>
          <w:sz w:val="24"/>
          <w:szCs w:val="21"/>
        </w:rPr>
        <w:t>式</w:t>
      </w:r>
      <w:r>
        <w:rPr>
          <w:rFonts w:hint="eastAsia" w:hAnsi="宋体"/>
          <w:b/>
          <w:strike/>
          <w:color w:val="auto"/>
          <w:sz w:val="24"/>
          <w:szCs w:val="21"/>
          <w:highlight w:val="none"/>
        </w:rPr>
        <w:t>六</w:t>
      </w:r>
      <w:r>
        <w:rPr>
          <w:rFonts w:hint="eastAsia" w:hAnsi="宋体"/>
          <w:b/>
          <w:strike/>
          <w:sz w:val="24"/>
          <w:szCs w:val="21"/>
        </w:rPr>
        <w:t xml:space="preserve"> </w:t>
      </w:r>
      <w:r>
        <w:rPr>
          <w:rFonts w:hint="eastAsia" w:hAnsi="宋体"/>
          <w:b/>
          <w:sz w:val="24"/>
          <w:szCs w:val="21"/>
        </w:rPr>
        <w:t>：企业相关资料</w:t>
      </w:r>
    </w:p>
    <w:p>
      <w:pPr>
        <w:autoSpaceDE w:val="0"/>
        <w:autoSpaceDN w:val="0"/>
        <w:adjustRightInd w:val="0"/>
        <w:spacing w:line="360" w:lineRule="auto"/>
        <w:jc w:val="center"/>
        <w:rPr>
          <w:rFonts w:ascii="宋体" w:hAnsi="宋体" w:cs="宋体"/>
          <w:snapToGrid w:val="0"/>
          <w:spacing w:val="4"/>
          <w:kern w:val="0"/>
          <w:sz w:val="24"/>
          <w:szCs w:val="24"/>
        </w:rPr>
      </w:pPr>
      <w:bookmarkStart w:id="56" w:name="_Toc504722507"/>
      <w:bookmarkEnd w:id="56"/>
      <w:bookmarkStart w:id="57" w:name="_Toc4340128"/>
      <w:bookmarkEnd w:id="57"/>
      <w:bookmarkStart w:id="58" w:name="_Toc45551722"/>
      <w:bookmarkEnd w:id="58"/>
      <w:bookmarkStart w:id="59" w:name="_Toc4489939"/>
      <w:bookmarkEnd w:id="59"/>
      <w:bookmarkStart w:id="60" w:name="_Toc5083"/>
      <w:bookmarkEnd w:id="60"/>
      <w:bookmarkStart w:id="61" w:name="_Toc4339790"/>
      <w:bookmarkEnd w:id="61"/>
      <w:bookmarkStart w:id="62" w:name="_Toc4486071"/>
      <w:bookmarkEnd w:id="62"/>
      <w:bookmarkStart w:id="63" w:name="_Toc23494928"/>
      <w:bookmarkEnd w:id="63"/>
      <w:bookmarkStart w:id="64" w:name="_Toc44927254"/>
      <w:bookmarkEnd w:id="64"/>
      <w:bookmarkStart w:id="65" w:name="_Toc113276349"/>
      <w:bookmarkEnd w:id="65"/>
      <w:r>
        <w:rPr>
          <w:rFonts w:hint="eastAsia" w:ascii="宋体" w:hAnsi="宋体" w:cs="宋体"/>
          <w:snapToGrid w:val="0"/>
          <w:spacing w:val="4"/>
          <w:kern w:val="0"/>
          <w:sz w:val="24"/>
          <w:szCs w:val="24"/>
        </w:rPr>
        <w:t>企业相关资料</w:t>
      </w:r>
    </w:p>
    <w:p>
      <w:pPr>
        <w:autoSpaceDE w:val="0"/>
        <w:autoSpaceDN w:val="0"/>
        <w:adjustRightInd w:val="0"/>
        <w:spacing w:line="360" w:lineRule="auto"/>
        <w:rPr>
          <w:rFonts w:ascii="宋体" w:hAnsi="宋体" w:cs="宋体"/>
          <w:snapToGrid w:val="0"/>
          <w:spacing w:val="4"/>
          <w:kern w:val="0"/>
          <w:sz w:val="24"/>
          <w:szCs w:val="24"/>
        </w:rPr>
      </w:pPr>
      <w:bookmarkStart w:id="66" w:name="_Toc4339791"/>
      <w:bookmarkEnd w:id="66"/>
      <w:bookmarkStart w:id="67" w:name="_Toc4489940"/>
      <w:bookmarkEnd w:id="67"/>
      <w:bookmarkStart w:id="68" w:name="_Toc4340129"/>
      <w:bookmarkEnd w:id="68"/>
      <w:bookmarkStart w:id="69" w:name="_Toc45551723"/>
      <w:bookmarkEnd w:id="69"/>
      <w:bookmarkStart w:id="70" w:name="_Toc23494929"/>
      <w:bookmarkEnd w:id="70"/>
      <w:bookmarkStart w:id="71" w:name="_Toc113276350"/>
      <w:bookmarkEnd w:id="71"/>
      <w:bookmarkStart w:id="72" w:name="_Toc913"/>
      <w:bookmarkEnd w:id="72"/>
      <w:bookmarkStart w:id="73" w:name="_Toc44927255"/>
      <w:bookmarkEnd w:id="73"/>
      <w:bookmarkStart w:id="74" w:name="_Toc4486072"/>
      <w:bookmarkEnd w:id="74"/>
      <w:bookmarkStart w:id="75" w:name="_Toc504722508"/>
      <w:bookmarkEnd w:id="75"/>
      <w:r>
        <w:rPr>
          <w:rFonts w:hint="eastAsia" w:ascii="宋体" w:hAnsi="宋体" w:cs="宋体"/>
          <w:snapToGrid w:val="0"/>
          <w:spacing w:val="4"/>
          <w:kern w:val="0"/>
          <w:sz w:val="24"/>
          <w:szCs w:val="24"/>
        </w:rPr>
        <w:t>(如有)</w:t>
      </w:r>
    </w:p>
    <w:p>
      <w:pPr>
        <w:autoSpaceDE w:val="0"/>
        <w:autoSpaceDN w:val="0"/>
        <w:adjustRightInd w:val="0"/>
        <w:spacing w:line="360" w:lineRule="auto"/>
        <w:rPr>
          <w:rFonts w:ascii="宋体" w:hAnsi="宋体" w:cs="宋体"/>
          <w:snapToGrid w:val="0"/>
          <w:spacing w:val="4"/>
          <w:kern w:val="0"/>
          <w:sz w:val="24"/>
          <w:szCs w:val="24"/>
        </w:rPr>
      </w:pPr>
      <w:bookmarkStart w:id="76" w:name="_Toc113276351"/>
      <w:bookmarkEnd w:id="76"/>
      <w:bookmarkStart w:id="77" w:name="_Toc23494930"/>
      <w:bookmarkEnd w:id="77"/>
      <w:bookmarkStart w:id="78" w:name="_Toc504722509"/>
      <w:bookmarkEnd w:id="78"/>
      <w:bookmarkStart w:id="79" w:name="_Toc45551724"/>
      <w:bookmarkEnd w:id="79"/>
      <w:bookmarkStart w:id="80" w:name="_Toc4489941"/>
      <w:bookmarkEnd w:id="80"/>
      <w:bookmarkStart w:id="81" w:name="_Toc4339792"/>
      <w:bookmarkEnd w:id="81"/>
      <w:bookmarkStart w:id="82" w:name="_Toc44927256"/>
      <w:bookmarkEnd w:id="82"/>
      <w:bookmarkStart w:id="83" w:name="_Toc27564"/>
      <w:bookmarkEnd w:id="83"/>
      <w:bookmarkStart w:id="84" w:name="_Toc4486073"/>
      <w:bookmarkEnd w:id="84"/>
      <w:bookmarkStart w:id="85" w:name="_Toc4340130"/>
      <w:bookmarkEnd w:id="85"/>
      <w:r>
        <w:rPr>
          <w:rFonts w:hint="eastAsia" w:ascii="宋体" w:hAnsi="宋体" w:cs="宋体"/>
          <w:snapToGrid w:val="0"/>
          <w:spacing w:val="4"/>
          <w:kern w:val="0"/>
          <w:sz w:val="24"/>
          <w:szCs w:val="24"/>
        </w:rPr>
        <w:t>注：</w:t>
      </w:r>
    </w:p>
    <w:p>
      <w:pPr>
        <w:autoSpaceDE w:val="0"/>
        <w:autoSpaceDN w:val="0"/>
        <w:adjustRightInd w:val="0"/>
        <w:spacing w:line="360" w:lineRule="auto"/>
        <w:rPr>
          <w:rFonts w:ascii="宋体" w:hAnsi="宋体" w:cs="宋体"/>
          <w:snapToGrid w:val="0"/>
          <w:spacing w:val="4"/>
          <w:kern w:val="0"/>
          <w:sz w:val="24"/>
          <w:szCs w:val="24"/>
        </w:rPr>
      </w:pPr>
      <w:bookmarkStart w:id="86" w:name="_Toc113276352"/>
      <w:bookmarkEnd w:id="86"/>
      <w:bookmarkStart w:id="87" w:name="_Toc45551725"/>
      <w:bookmarkEnd w:id="87"/>
      <w:bookmarkStart w:id="88" w:name="_Toc9431"/>
      <w:bookmarkEnd w:id="88"/>
      <w:bookmarkStart w:id="89" w:name="_Toc4489942"/>
      <w:bookmarkEnd w:id="89"/>
      <w:bookmarkStart w:id="90" w:name="_Toc23494931"/>
      <w:bookmarkEnd w:id="90"/>
      <w:bookmarkStart w:id="91" w:name="_Toc44927257"/>
      <w:bookmarkEnd w:id="91"/>
      <w:bookmarkStart w:id="92" w:name="_Toc4339793"/>
      <w:bookmarkEnd w:id="92"/>
      <w:bookmarkStart w:id="93" w:name="_Toc4486074"/>
      <w:bookmarkEnd w:id="93"/>
      <w:bookmarkStart w:id="94" w:name="_Toc4340131"/>
      <w:bookmarkEnd w:id="94"/>
      <w:bookmarkStart w:id="95" w:name="_Toc504722510"/>
      <w:bookmarkEnd w:id="95"/>
      <w:r>
        <w:rPr>
          <w:rFonts w:hint="eastAsia" w:ascii="宋体" w:hAnsi="宋体" w:cs="宋体"/>
          <w:snapToGrid w:val="0"/>
          <w:spacing w:val="4"/>
          <w:kern w:val="0"/>
          <w:sz w:val="24"/>
          <w:szCs w:val="24"/>
          <w:lang w:val="en-US" w:eastAsia="zh-CN"/>
        </w:rPr>
        <w:t>1</w:t>
      </w:r>
      <w:r>
        <w:rPr>
          <w:rFonts w:hint="eastAsia" w:ascii="宋体" w:hAnsi="宋体" w:cs="宋体"/>
          <w:snapToGrid w:val="0"/>
          <w:spacing w:val="4"/>
          <w:kern w:val="0"/>
          <w:sz w:val="24"/>
          <w:szCs w:val="24"/>
        </w:rPr>
        <w:t>.工程获奖证明资料；</w:t>
      </w:r>
    </w:p>
    <w:p>
      <w:pPr>
        <w:autoSpaceDE w:val="0"/>
        <w:autoSpaceDN w:val="0"/>
        <w:adjustRightInd w:val="0"/>
        <w:spacing w:line="360" w:lineRule="auto"/>
        <w:rPr>
          <w:rFonts w:ascii="宋体" w:hAnsi="宋体" w:cs="宋体"/>
          <w:snapToGrid w:val="0"/>
          <w:spacing w:val="4"/>
          <w:kern w:val="0"/>
          <w:sz w:val="24"/>
          <w:szCs w:val="24"/>
        </w:rPr>
      </w:pPr>
      <w:bookmarkStart w:id="96" w:name="_Toc4339795"/>
      <w:bookmarkEnd w:id="96"/>
      <w:bookmarkStart w:id="97" w:name="_Toc4486076"/>
      <w:bookmarkEnd w:id="97"/>
      <w:bookmarkStart w:id="98" w:name="_Toc4340133"/>
      <w:bookmarkEnd w:id="98"/>
      <w:bookmarkStart w:id="99" w:name="_Toc4489944"/>
      <w:bookmarkEnd w:id="99"/>
      <w:bookmarkStart w:id="100" w:name="_Toc113276354"/>
      <w:bookmarkEnd w:id="100"/>
      <w:bookmarkStart w:id="101" w:name="_Toc44927259"/>
      <w:bookmarkEnd w:id="101"/>
      <w:bookmarkStart w:id="102" w:name="_Toc23494933"/>
      <w:bookmarkEnd w:id="102"/>
      <w:bookmarkStart w:id="103" w:name="_Toc45551727"/>
      <w:bookmarkEnd w:id="103"/>
      <w:r>
        <w:rPr>
          <w:rFonts w:hint="eastAsia" w:ascii="宋体" w:hAnsi="宋体" w:cs="宋体"/>
          <w:snapToGrid w:val="0"/>
          <w:spacing w:val="4"/>
          <w:kern w:val="0"/>
          <w:sz w:val="24"/>
          <w:szCs w:val="24"/>
          <w:lang w:val="en-US" w:eastAsia="zh-CN"/>
        </w:rPr>
        <w:t>2</w:t>
      </w:r>
      <w:r>
        <w:rPr>
          <w:rFonts w:hint="eastAsia" w:ascii="宋体" w:hAnsi="宋体" w:cs="宋体"/>
          <w:snapToGrid w:val="0"/>
          <w:spacing w:val="4"/>
          <w:kern w:val="0"/>
          <w:sz w:val="24"/>
          <w:szCs w:val="24"/>
        </w:rPr>
        <w:t>.第三方评价证明资料；</w:t>
      </w:r>
    </w:p>
    <w:p>
      <w:pPr>
        <w:autoSpaceDE w:val="0"/>
        <w:autoSpaceDN w:val="0"/>
        <w:adjustRightInd w:val="0"/>
        <w:spacing w:line="360" w:lineRule="auto"/>
        <w:rPr>
          <w:rFonts w:ascii="宋体" w:hAnsi="宋体" w:cs="宋体"/>
          <w:snapToGrid w:val="0"/>
          <w:spacing w:val="4"/>
          <w:kern w:val="0"/>
          <w:sz w:val="24"/>
          <w:szCs w:val="24"/>
        </w:rPr>
      </w:pPr>
      <w:bookmarkStart w:id="104" w:name="_Toc4486077"/>
      <w:bookmarkEnd w:id="104"/>
      <w:bookmarkStart w:id="105" w:name="_Toc113276355"/>
      <w:bookmarkEnd w:id="105"/>
      <w:bookmarkStart w:id="106" w:name="_Toc4489945"/>
      <w:bookmarkEnd w:id="106"/>
      <w:bookmarkStart w:id="107" w:name="_Toc45551728"/>
      <w:bookmarkEnd w:id="107"/>
      <w:bookmarkStart w:id="108" w:name="_Toc44927260"/>
      <w:bookmarkEnd w:id="108"/>
      <w:bookmarkStart w:id="109" w:name="_Toc4339796"/>
      <w:bookmarkEnd w:id="109"/>
      <w:bookmarkStart w:id="110" w:name="_Toc4340134"/>
      <w:bookmarkEnd w:id="110"/>
      <w:bookmarkStart w:id="111" w:name="_Toc23494934"/>
      <w:bookmarkEnd w:id="111"/>
      <w:r>
        <w:rPr>
          <w:rFonts w:hint="eastAsia" w:ascii="宋体" w:hAnsi="宋体" w:cs="宋体"/>
          <w:snapToGrid w:val="0"/>
          <w:spacing w:val="4"/>
          <w:kern w:val="0"/>
          <w:sz w:val="24"/>
          <w:szCs w:val="24"/>
          <w:lang w:val="en-US" w:eastAsia="zh-CN"/>
        </w:rPr>
        <w:t>3</w:t>
      </w:r>
      <w:r>
        <w:rPr>
          <w:rFonts w:hint="eastAsia" w:ascii="宋体" w:hAnsi="宋体" w:cs="宋体"/>
          <w:snapToGrid w:val="0"/>
          <w:spacing w:val="4"/>
          <w:kern w:val="0"/>
          <w:sz w:val="24"/>
          <w:szCs w:val="24"/>
        </w:rPr>
        <w:t>.其他投标人认为须提交的资料。</w:t>
      </w:r>
    </w:p>
    <w:p>
      <w:pPr>
        <w:topLinePunct/>
        <w:adjustRightInd w:val="0"/>
        <w:snapToGrid w:val="0"/>
        <w:spacing w:line="360" w:lineRule="auto"/>
        <w:rPr>
          <w:rFonts w:ascii="宋体" w:hAnsi="宋体"/>
          <w:kern w:val="0"/>
          <w:sz w:val="27"/>
          <w:szCs w:val="27"/>
        </w:rPr>
      </w:pPr>
      <w:r>
        <w:br w:type="page"/>
      </w:r>
    </w:p>
    <w:bookmarkEnd w:id="53"/>
    <w:bookmarkEnd w:id="54"/>
    <w:bookmarkEnd w:id="55"/>
    <w:p>
      <w:pPr>
        <w:pStyle w:val="6"/>
        <w:ind w:left="-3" w:leftChars="-187" w:hanging="390" w:hangingChars="162"/>
        <w:rPr>
          <w:color w:val="auto"/>
        </w:rPr>
      </w:pPr>
      <w:bookmarkStart w:id="112" w:name="_Toc79144527"/>
      <w:bookmarkEnd w:id="112"/>
      <w:r>
        <w:rPr>
          <w:rFonts w:hint="eastAsia"/>
          <w:color w:val="auto"/>
        </w:rPr>
        <w:t>格式</w:t>
      </w:r>
      <w:r>
        <w:rPr>
          <w:rFonts w:hint="eastAsia" w:hAnsi="宋体"/>
          <w:b/>
          <w:sz w:val="24"/>
          <w:szCs w:val="21"/>
        </w:rPr>
        <w:t>七</w:t>
      </w:r>
      <w:r>
        <w:rPr>
          <w:rFonts w:hint="eastAsia"/>
          <w:color w:val="auto"/>
        </w:rPr>
        <w:t>：参与编制技术标投标文件人员名单</w:t>
      </w:r>
    </w:p>
    <w:p>
      <w:pPr>
        <w:jc w:val="center"/>
        <w:rPr>
          <w:rFonts w:ascii="宋体" w:hAnsi="宋体"/>
          <w:b/>
          <w:sz w:val="36"/>
          <w:szCs w:val="36"/>
        </w:rPr>
      </w:pPr>
      <w:r>
        <w:rPr>
          <w:rFonts w:hint="eastAsia" w:ascii="宋体" w:hAnsi="宋体"/>
          <w:b/>
          <w:sz w:val="36"/>
          <w:szCs w:val="36"/>
        </w:rPr>
        <w:t>参与编制技术标投标文件人员名单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bl>
    <w:p>
      <w:pPr>
        <w:autoSpaceDE w:val="0"/>
        <w:autoSpaceDN w:val="0"/>
        <w:adjustRightInd w:val="0"/>
        <w:spacing w:line="360" w:lineRule="auto"/>
        <w:rPr>
          <w:rFonts w:ascii="宋体" w:hAnsi="宋体" w:cs="宋体"/>
          <w:bCs/>
          <w:sz w:val="24"/>
          <w:szCs w:val="24"/>
        </w:rPr>
      </w:pPr>
      <w:r>
        <w:rPr>
          <w:rFonts w:hint="eastAsia" w:ascii="宋体" w:hAnsi="宋体" w:cs="宋体"/>
          <w:sz w:val="24"/>
          <w:szCs w:val="24"/>
        </w:rPr>
        <w:t>注：参与编制技术标书所有人员名单应包括如编制技术投标方案、负责清样校对、负责打印及复印等所有人员在内的人员名单。</w:t>
      </w:r>
    </w:p>
    <w:p>
      <w:pPr>
        <w:pStyle w:val="19"/>
      </w:pPr>
    </w:p>
    <w:p>
      <w:pPr>
        <w:autoSpaceDE w:val="0"/>
        <w:autoSpaceDN w:val="0"/>
        <w:adjustRightInd w:val="0"/>
        <w:rPr>
          <w:bCs/>
          <w:szCs w:val="21"/>
        </w:rPr>
      </w:pPr>
    </w:p>
    <w:p>
      <w:pPr>
        <w:tabs>
          <w:tab w:val="left" w:pos="720"/>
        </w:tabs>
        <w:snapToGrid w:val="0"/>
        <w:spacing w:line="360" w:lineRule="auto"/>
        <w:rPr>
          <w:sz w:val="24"/>
          <w:szCs w:val="24"/>
        </w:rPr>
      </w:pPr>
    </w:p>
    <w:tbl>
      <w:tblPr>
        <w:tblStyle w:val="36"/>
        <w:tblW w:w="9008" w:type="dxa"/>
        <w:tblInd w:w="0"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hAnsi="宋体" w:cs="宋体"/>
                <w:kern w:val="0"/>
                <w:sz w:val="28"/>
                <w:szCs w:val="28"/>
              </w:rPr>
            </w:pPr>
          </w:p>
          <w:p>
            <w:pPr>
              <w:widowControl/>
              <w:spacing w:line="360" w:lineRule="auto"/>
              <w:jc w:val="left"/>
              <w:rPr>
                <w:rFonts w:ascii="宋体" w:cs="宋体"/>
                <w:kern w:val="0"/>
                <w:sz w:val="28"/>
                <w:szCs w:val="28"/>
              </w:rPr>
            </w:pPr>
          </w:p>
        </w:tc>
      </w:tr>
    </w:tbl>
    <w:p>
      <w:pPr>
        <w:pStyle w:val="5"/>
      </w:pPr>
      <w:bookmarkStart w:id="113" w:name="_Toc115117434"/>
      <w:r>
        <w:rPr>
          <w:rFonts w:hint="eastAsia"/>
        </w:rPr>
        <w:t>二</w:t>
      </w:r>
      <w:r>
        <w:t>、</w:t>
      </w:r>
      <w:r>
        <w:rPr>
          <w:rFonts w:hint="eastAsia"/>
        </w:rPr>
        <w:t>经济标投标文件格式</w:t>
      </w:r>
      <w:bookmarkEnd w:id="113"/>
    </w:p>
    <w:p>
      <w:pPr>
        <w:pStyle w:val="6"/>
        <w:ind w:left="-3" w:leftChars="-187" w:hanging="390" w:hangingChars="162"/>
        <w:rPr>
          <w:rFonts w:cs="宋体"/>
          <w:snapToGrid w:val="0"/>
          <w:color w:val="auto"/>
          <w:spacing w:val="4"/>
          <w:kern w:val="0"/>
          <w:szCs w:val="24"/>
        </w:rPr>
      </w:pPr>
      <w:bookmarkStart w:id="114" w:name="_Toc21759"/>
      <w:bookmarkEnd w:id="114"/>
      <w:bookmarkStart w:id="115" w:name="_Toc32339"/>
      <w:bookmarkEnd w:id="115"/>
      <w:r>
        <w:rPr>
          <w:rFonts w:hint="eastAsia"/>
          <w:color w:val="auto"/>
        </w:rPr>
        <w:t>格式一：经济标封面</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36"/>
          <w:szCs w:val="36"/>
          <w:u w:val="single"/>
        </w:rPr>
      </w:pPr>
      <w:r>
        <w:rPr>
          <w:rFonts w:hint="eastAsia" w:ascii="宋体" w:hAnsi="宋体" w:cs="宋体"/>
          <w:snapToGrid w:val="0"/>
          <w:spacing w:val="4"/>
          <w:kern w:val="0"/>
          <w:sz w:val="36"/>
          <w:szCs w:val="36"/>
          <w:u w:val="single"/>
        </w:rPr>
        <w:t xml:space="preserve">[工程名称] </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jc w:val="center"/>
        <w:rPr>
          <w:rFonts w:ascii="宋体" w:hAnsi="宋体" w:cs="宋体"/>
          <w:snapToGrid w:val="0"/>
          <w:spacing w:val="4"/>
          <w:kern w:val="0"/>
          <w:sz w:val="84"/>
          <w:szCs w:val="84"/>
        </w:rPr>
      </w:pPr>
      <w:r>
        <w:rPr>
          <w:rFonts w:hint="eastAsia" w:ascii="宋体" w:hAnsi="宋体" w:cs="宋体"/>
          <w:snapToGrid w:val="0"/>
          <w:spacing w:val="4"/>
          <w:kern w:val="0"/>
          <w:sz w:val="84"/>
          <w:szCs w:val="84"/>
        </w:rPr>
        <w:t>投标文件</w:t>
      </w:r>
    </w:p>
    <w:p>
      <w:pPr>
        <w:topLinePunct/>
        <w:adjustRightInd w:val="0"/>
        <w:snapToGrid w:val="0"/>
        <w:spacing w:line="360" w:lineRule="auto"/>
        <w:jc w:val="center"/>
        <w:rPr>
          <w:rFonts w:ascii="宋体" w:hAnsi="宋体" w:cs="宋体"/>
          <w:snapToGrid w:val="0"/>
          <w:spacing w:val="4"/>
          <w:kern w:val="0"/>
          <w:sz w:val="36"/>
          <w:szCs w:val="36"/>
        </w:rPr>
      </w:pPr>
      <w:r>
        <w:rPr>
          <w:rFonts w:hint="eastAsia" w:ascii="宋体" w:hAnsi="宋体" w:cs="宋体"/>
          <w:snapToGrid w:val="0"/>
          <w:spacing w:val="4"/>
          <w:kern w:val="0"/>
          <w:sz w:val="36"/>
          <w:szCs w:val="36"/>
        </w:rPr>
        <w:t>第二册 （经济投标文件）</w:t>
      </w: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rPr>
          <w:rFonts w:ascii="宋体" w:hAnsi="宋体" w:cs="宋体"/>
          <w:spacing w:val="4"/>
          <w:kern w:val="0"/>
          <w:sz w:val="24"/>
          <w:szCs w:val="24"/>
        </w:rPr>
      </w:pPr>
    </w:p>
    <w:p>
      <w:pPr>
        <w:topLinePunct/>
        <w:adjustRightInd w:val="0"/>
        <w:snapToGrid w:val="0"/>
        <w:spacing w:line="360" w:lineRule="auto"/>
        <w:ind w:firstLine="496" w:firstLineChars="200"/>
        <w:rPr>
          <w:rFonts w:ascii="宋体" w:hAnsi="宋体" w:cs="宋体"/>
          <w:spacing w:val="4"/>
          <w:kern w:val="0"/>
          <w:sz w:val="24"/>
          <w:szCs w:val="24"/>
        </w:rPr>
      </w:pP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投标人：</w:t>
      </w:r>
      <w:r>
        <w:rPr>
          <w:rFonts w:hint="eastAsia" w:ascii="宋体" w:hAnsi="宋体" w:cs="宋体"/>
          <w:snapToGrid w:val="0"/>
          <w:spacing w:val="4"/>
          <w:kern w:val="0"/>
          <w:sz w:val="30"/>
          <w:szCs w:val="30"/>
          <w:u w:val="single"/>
        </w:rPr>
        <w:t xml:space="preserve">     （填写投标人名称）       （盖章）</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法定代表人或</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其委托代理人：</w:t>
      </w:r>
      <w:r>
        <w:rPr>
          <w:rFonts w:hint="eastAsia" w:ascii="宋体" w:hAnsi="宋体" w:cs="宋体"/>
          <w:snapToGrid w:val="0"/>
          <w:spacing w:val="4"/>
          <w:kern w:val="0"/>
          <w:sz w:val="30"/>
          <w:szCs w:val="30"/>
          <w:u w:val="single"/>
        </w:rPr>
        <w:t xml:space="preserve">                    （签名或盖章）</w:t>
      </w:r>
    </w:p>
    <w:p>
      <w:pPr>
        <w:topLinePunct/>
        <w:adjustRightInd w:val="0"/>
        <w:snapToGrid w:val="0"/>
        <w:spacing w:line="360" w:lineRule="auto"/>
        <w:ind w:firstLine="616" w:firstLineChars="200"/>
        <w:jc w:val="left"/>
        <w:rPr>
          <w:rFonts w:ascii="宋体" w:hAnsi="宋体" w:cs="宋体"/>
          <w:snapToGrid w:val="0"/>
          <w:spacing w:val="4"/>
          <w:kern w:val="0"/>
          <w:sz w:val="30"/>
          <w:szCs w:val="30"/>
        </w:rPr>
      </w:pPr>
      <w:r>
        <w:rPr>
          <w:rFonts w:hint="eastAsia" w:ascii="宋体" w:hAnsi="宋体" w:cs="宋体"/>
          <w:snapToGrid w:val="0"/>
          <w:spacing w:val="4"/>
          <w:kern w:val="0"/>
          <w:sz w:val="30"/>
          <w:szCs w:val="30"/>
        </w:rPr>
        <w:t>日  期：</w:t>
      </w:r>
    </w:p>
    <w:p/>
    <w:p>
      <w:pPr>
        <w:pStyle w:val="6"/>
        <w:ind w:left="-3" w:leftChars="-187" w:hanging="390" w:hangingChars="162"/>
        <w:rPr>
          <w:color w:val="auto"/>
          <w:lang w:val="zh-CN"/>
        </w:rPr>
      </w:pPr>
      <w:bookmarkStart w:id="116" w:name="_Toc58838605"/>
      <w:bookmarkEnd w:id="116"/>
      <w:bookmarkStart w:id="117" w:name="_Toc6493862"/>
      <w:bookmarkEnd w:id="117"/>
      <w:bookmarkStart w:id="118" w:name="_Toc60070633"/>
      <w:bookmarkEnd w:id="118"/>
      <w:bookmarkStart w:id="119" w:name="_Toc61541797"/>
      <w:bookmarkEnd w:id="119"/>
      <w:bookmarkStart w:id="120" w:name="_Toc113276358"/>
      <w:bookmarkEnd w:id="120"/>
      <w:r>
        <w:rPr>
          <w:rFonts w:hint="eastAsia"/>
          <w:color w:val="auto"/>
        </w:rPr>
        <w:t>格式二：广州建设工程施工招标投标书（经济标）</w:t>
      </w:r>
    </w:p>
    <w:p>
      <w:pPr>
        <w:jc w:val="center"/>
        <w:rPr>
          <w:rFonts w:ascii="宋体" w:hAnsi="宋体" w:cs="宋体"/>
          <w:b/>
          <w:sz w:val="36"/>
          <w:szCs w:val="36"/>
        </w:rPr>
      </w:pPr>
      <w:bookmarkStart w:id="121" w:name="_Toc58838606"/>
      <w:bookmarkEnd w:id="121"/>
      <w:r>
        <w:rPr>
          <w:rFonts w:hint="eastAsia" w:ascii="宋体" w:hAnsi="宋体" w:cs="宋体"/>
          <w:b/>
          <w:sz w:val="36"/>
          <w:szCs w:val="36"/>
        </w:rPr>
        <w:t>广州建设工程施工招标投标书（经济标）</w:t>
      </w:r>
    </w:p>
    <w:tbl>
      <w:tblPr>
        <w:tblStyle w:val="36"/>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工程名称</w:t>
            </w:r>
          </w:p>
        </w:tc>
        <w:tc>
          <w:tcPr>
            <w:tcW w:w="60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其中：</w:t>
            </w:r>
            <w:r>
              <w:rPr>
                <w:rFonts w:hint="eastAsia" w:ascii="宋体" w:hAnsi="宋体" w:cs="宋体"/>
                <w:bCs/>
                <w:sz w:val="24"/>
                <w:szCs w:val="24"/>
                <w:lang w:val="zh-CN"/>
              </w:rPr>
              <w:t>人工费</w:t>
            </w:r>
            <w:r>
              <w:rPr>
                <w:rFonts w:hint="eastAsia" w:ascii="宋体" w:hAnsi="宋体" w:cs="宋体"/>
                <w:sz w:val="24"/>
                <w:szCs w:val="24"/>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sz w:val="24"/>
                <w:szCs w:val="24"/>
                <w:lang w:val="zh-CN"/>
              </w:rPr>
            </w:pPr>
            <w:r>
              <w:rPr>
                <w:rFonts w:hint="eastAsia" w:ascii="宋体" w:hAnsi="宋体" w:cs="宋体"/>
                <w:bCs/>
                <w:sz w:val="24"/>
                <w:szCs w:val="24"/>
                <w:lang w:val="zh-CN"/>
              </w:rPr>
              <w:t>其中：</w:t>
            </w:r>
            <w:r>
              <w:rPr>
                <w:rFonts w:hint="eastAsia" w:ascii="宋体" w:hAnsi="宋体" w:cs="宋体"/>
                <w:sz w:val="24"/>
                <w:szCs w:val="24"/>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投标总工期</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工程质量标准</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保修期限</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bl>
    <w:p>
      <w:pPr>
        <w:pStyle w:val="12"/>
        <w:sectPr>
          <w:pgSz w:w="11906" w:h="16838"/>
          <w:pgMar w:top="1440" w:right="1800" w:bottom="1440" w:left="1800" w:header="851" w:footer="992" w:gutter="0"/>
          <w:cols w:space="720" w:num="1"/>
          <w:docGrid w:type="lines" w:linePitch="312" w:charSpace="0"/>
        </w:sectPr>
      </w:pPr>
    </w:p>
    <w:p>
      <w:pPr>
        <w:pStyle w:val="6"/>
        <w:ind w:left="-3" w:leftChars="-187" w:hanging="390" w:hangingChars="162"/>
        <w:rPr>
          <w:color w:val="auto"/>
          <w:szCs w:val="24"/>
        </w:rPr>
      </w:pPr>
      <w:r>
        <w:rPr>
          <w:rFonts w:hint="eastAsia"/>
          <w:color w:val="auto"/>
        </w:rPr>
        <w:t>格式三：参与编制经济标投标文件人员名单</w:t>
      </w:r>
    </w:p>
    <w:p>
      <w:pPr>
        <w:tabs>
          <w:tab w:val="left" w:pos="720"/>
        </w:tabs>
        <w:snapToGrid w:val="0"/>
        <w:spacing w:line="360" w:lineRule="auto"/>
        <w:rPr>
          <w:sz w:val="24"/>
          <w:szCs w:val="24"/>
        </w:rPr>
      </w:pPr>
    </w:p>
    <w:p>
      <w:pPr>
        <w:jc w:val="center"/>
        <w:rPr>
          <w:rFonts w:ascii="宋体" w:hAnsi="宋体"/>
          <w:b/>
          <w:sz w:val="36"/>
          <w:szCs w:val="36"/>
        </w:rPr>
      </w:pPr>
      <w:r>
        <w:rPr>
          <w:rFonts w:hint="eastAsia" w:ascii="宋体" w:hAnsi="宋体"/>
          <w:b/>
          <w:sz w:val="36"/>
          <w:szCs w:val="36"/>
        </w:rPr>
        <w:t>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pStyle w:val="34"/>
        <w:spacing w:after="0" w:line="360" w:lineRule="auto"/>
        <w:ind w:left="-2" w:leftChars="-1" w:firstLine="367" w:firstLineChars="175"/>
        <w:jc w:val="left"/>
        <w:rPr>
          <w:szCs w:val="21"/>
        </w:rPr>
      </w:pPr>
      <w:r>
        <w:rPr>
          <w:rFonts w:hint="eastAsia"/>
          <w:szCs w:val="21"/>
        </w:rPr>
        <w:t>注：参与编制投标文件所有人员名单应包括如编制技术投标方案、编制各种专业工程量清单投标报价、负责清样校对、负责打印及复印等所有人员在内的人员名单。</w:t>
      </w:r>
    </w:p>
    <w:p>
      <w:pPr>
        <w:pStyle w:val="34"/>
        <w:spacing w:after="0" w:line="360" w:lineRule="auto"/>
        <w:ind w:left="-2" w:leftChars="-1" w:firstLineChars="175"/>
        <w:jc w:val="center"/>
        <w:rPr>
          <w:sz w:val="24"/>
          <w:szCs w:val="24"/>
        </w:rPr>
      </w:pPr>
    </w:p>
    <w:p>
      <w:pPr>
        <w:pStyle w:val="34"/>
        <w:spacing w:after="0" w:line="360" w:lineRule="auto"/>
        <w:ind w:left="-2" w:leftChars="-1" w:firstLineChars="175"/>
        <w:jc w:val="center"/>
        <w:rPr>
          <w:sz w:val="24"/>
          <w:szCs w:val="24"/>
        </w:rPr>
      </w:pPr>
    </w:p>
    <w:p>
      <w:pPr>
        <w:pStyle w:val="34"/>
        <w:spacing w:after="0" w:line="360" w:lineRule="auto"/>
        <w:ind w:left="-2" w:leftChars="-1" w:firstLineChars="175"/>
        <w:jc w:val="center"/>
        <w:rPr>
          <w:sz w:val="24"/>
          <w:szCs w:val="24"/>
        </w:rPr>
      </w:pPr>
    </w:p>
    <w:p>
      <w:pPr>
        <w:pStyle w:val="34"/>
        <w:spacing w:after="0" w:line="360" w:lineRule="auto"/>
        <w:ind w:left="-2" w:leftChars="-1" w:firstLineChars="175"/>
        <w:jc w:val="center"/>
        <w:rPr>
          <w:sz w:val="24"/>
          <w:szCs w:val="24"/>
        </w:rPr>
      </w:pPr>
    </w:p>
    <w:p>
      <w:pPr>
        <w:pStyle w:val="34"/>
        <w:spacing w:after="0" w:line="360" w:lineRule="auto"/>
        <w:ind w:left="-2" w:leftChars="-1" w:firstLineChars="175"/>
        <w:jc w:val="center"/>
        <w:rPr>
          <w:sz w:val="24"/>
          <w:szCs w:val="24"/>
        </w:rPr>
      </w:pPr>
    </w:p>
    <w:p>
      <w:pPr>
        <w:pStyle w:val="34"/>
        <w:spacing w:after="0" w:line="360" w:lineRule="auto"/>
        <w:ind w:left="-2" w:leftChars="-1" w:firstLineChars="175"/>
        <w:jc w:val="center"/>
        <w:rPr>
          <w:sz w:val="24"/>
          <w:szCs w:val="24"/>
        </w:rPr>
      </w:pPr>
    </w:p>
    <w:p>
      <w:pPr>
        <w:pStyle w:val="34"/>
        <w:spacing w:after="0" w:line="360" w:lineRule="auto"/>
        <w:ind w:left="-2" w:leftChars="-1" w:firstLineChars="175"/>
        <w:jc w:val="center"/>
        <w:rPr>
          <w:sz w:val="24"/>
          <w:szCs w:val="24"/>
        </w:rPr>
      </w:pPr>
    </w:p>
    <w:p>
      <w:pPr>
        <w:pStyle w:val="34"/>
        <w:spacing w:after="0" w:line="360" w:lineRule="auto"/>
        <w:ind w:left="-2" w:leftChars="-1" w:firstLineChars="175"/>
        <w:jc w:val="center"/>
        <w:rPr>
          <w:sz w:val="24"/>
          <w:szCs w:val="24"/>
        </w:rPr>
      </w:pPr>
    </w:p>
    <w:p>
      <w:pPr>
        <w:pStyle w:val="34"/>
        <w:spacing w:after="0" w:line="360" w:lineRule="auto"/>
        <w:ind w:left="-2" w:leftChars="-1" w:firstLineChars="175"/>
        <w:jc w:val="center"/>
        <w:rPr>
          <w:sz w:val="24"/>
          <w:szCs w:val="24"/>
        </w:rPr>
      </w:pPr>
    </w:p>
    <w:p>
      <w:pPr>
        <w:pStyle w:val="34"/>
        <w:spacing w:after="0" w:line="360" w:lineRule="auto"/>
        <w:ind w:left="-2" w:leftChars="-1" w:firstLineChars="175"/>
        <w:jc w:val="center"/>
        <w:rPr>
          <w:sz w:val="24"/>
          <w:szCs w:val="24"/>
        </w:rPr>
      </w:pPr>
    </w:p>
    <w:p>
      <w:pPr>
        <w:pStyle w:val="34"/>
        <w:spacing w:after="0" w:line="360" w:lineRule="auto"/>
        <w:ind w:left="-2" w:leftChars="-1" w:firstLineChars="175"/>
        <w:jc w:val="center"/>
        <w:rPr>
          <w:sz w:val="24"/>
          <w:szCs w:val="24"/>
        </w:rPr>
      </w:pPr>
    </w:p>
    <w:p>
      <w:pPr>
        <w:pStyle w:val="34"/>
        <w:spacing w:after="0" w:line="360" w:lineRule="auto"/>
        <w:ind w:left="-2" w:leftChars="-1" w:firstLineChars="175"/>
        <w:jc w:val="center"/>
        <w:rPr>
          <w:sz w:val="24"/>
          <w:szCs w:val="24"/>
        </w:rPr>
      </w:pPr>
    </w:p>
    <w:p>
      <w:pPr>
        <w:pStyle w:val="6"/>
        <w:ind w:left="-3" w:leftChars="-187" w:hanging="390" w:hangingChars="162"/>
        <w:rPr>
          <w:color w:val="auto"/>
        </w:rPr>
      </w:pPr>
      <w:r>
        <w:rPr>
          <w:rFonts w:hint="eastAsia"/>
          <w:color w:val="auto"/>
        </w:rPr>
        <w:t>格式四：对投标文件编制的承诺</w:t>
      </w:r>
    </w:p>
    <w:p>
      <w:pPr>
        <w:pStyle w:val="34"/>
        <w:spacing w:after="0" w:line="360" w:lineRule="auto"/>
        <w:ind w:firstLine="0"/>
        <w:jc w:val="center"/>
        <w:rPr>
          <w:sz w:val="32"/>
          <w:szCs w:val="32"/>
        </w:rPr>
      </w:pPr>
      <w:r>
        <w:rPr>
          <w:rFonts w:hint="eastAsia"/>
          <w:b/>
          <w:sz w:val="32"/>
          <w:szCs w:val="32"/>
        </w:rPr>
        <w:t>对投标文件编制的承诺</w:t>
      </w:r>
    </w:p>
    <w:p>
      <w:pPr>
        <w:pStyle w:val="34"/>
        <w:spacing w:after="0"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34"/>
        <w:spacing w:after="0"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34"/>
        <w:spacing w:after="0"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34"/>
        <w:spacing w:after="0"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34"/>
        <w:spacing w:after="0"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pPr>
        <w:pStyle w:val="34"/>
        <w:spacing w:after="0" w:line="360" w:lineRule="auto"/>
        <w:ind w:firstLine="360" w:firstLineChars="150"/>
        <w:rPr>
          <w:rFonts w:ascii="宋体" w:hAnsi="宋体"/>
          <w:sz w:val="24"/>
          <w:szCs w:val="24"/>
        </w:rPr>
      </w:pPr>
    </w:p>
    <w:p>
      <w:pPr>
        <w:pStyle w:val="34"/>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pPr>
        <w:spacing w:line="360" w:lineRule="auto"/>
        <w:ind w:right="90" w:firstLine="3240" w:firstLineChars="1350"/>
        <w:rPr>
          <w:rFonts w:ascii="宋体" w:hAnsi="宋体"/>
          <w:sz w:val="24"/>
          <w:szCs w:val="24"/>
          <w:u w:val="single"/>
        </w:rPr>
      </w:pPr>
      <w:r>
        <w:rPr>
          <w:rFonts w:hint="eastAsia" w:ascii="宋体" w:hAnsi="宋体"/>
          <w:sz w:val="24"/>
          <w:szCs w:val="24"/>
        </w:rPr>
        <w:t xml:space="preserve"> 投标人名称（盖法人公章）：</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p>
    <w:p>
      <w:pPr>
        <w:spacing w:line="360" w:lineRule="auto"/>
        <w:ind w:firstLine="4440" w:firstLineChars="1850"/>
        <w:jc w:val="center"/>
        <w:rPr>
          <w:sz w:val="24"/>
          <w:szCs w:val="24"/>
        </w:rPr>
      </w:pPr>
      <w:r>
        <w:rPr>
          <w:rFonts w:hint="eastAsia"/>
          <w:sz w:val="24"/>
          <w:szCs w:val="24"/>
        </w:rPr>
        <w:t xml:space="preserve"> 日期：      年   月   日 </w:t>
      </w:r>
    </w:p>
    <w:p>
      <w:pPr>
        <w:pStyle w:val="34"/>
        <w:spacing w:after="0" w:line="360" w:lineRule="auto"/>
        <w:ind w:firstLine="0"/>
        <w:rPr>
          <w:b/>
          <w:sz w:val="32"/>
          <w:szCs w:val="32"/>
        </w:rPr>
      </w:pPr>
    </w:p>
    <w:p>
      <w:pPr>
        <w:pStyle w:val="34"/>
        <w:spacing w:after="0" w:line="360" w:lineRule="auto"/>
        <w:ind w:firstLine="643" w:firstLineChars="200"/>
        <w:jc w:val="center"/>
        <w:rPr>
          <w:sz w:val="18"/>
          <w:szCs w:val="18"/>
        </w:rPr>
      </w:pPr>
      <w:r>
        <w:rPr>
          <w:rFonts w:hint="eastAsia"/>
          <w:b/>
          <w:sz w:val="32"/>
          <w:szCs w:val="32"/>
        </w:rPr>
        <w:t>投标文件编制情况</w:t>
      </w:r>
    </w:p>
    <w:p>
      <w:pPr>
        <w:pStyle w:val="34"/>
        <w:spacing w:after="0" w:line="360" w:lineRule="auto"/>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pPr>
        <w:pStyle w:val="34"/>
        <w:spacing w:after="0"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34"/>
              <w:spacing w:after="0" w:line="360" w:lineRule="auto"/>
              <w:ind w:firstLine="0"/>
              <w:rPr>
                <w:rFonts w:ascii="宋体" w:hAnsi="宋体"/>
                <w:sz w:val="24"/>
                <w:szCs w:val="24"/>
              </w:rPr>
            </w:pPr>
            <w:r>
              <w:rPr>
                <w:rFonts w:hint="eastAsia" w:ascii="宋体" w:hAnsi="宋体"/>
                <w:sz w:val="24"/>
                <w:szCs w:val="24"/>
              </w:rPr>
              <w:t>投标文件加密打包的电脑     自有    □      外包    □     其他    □</w:t>
            </w:r>
          </w:p>
          <w:p>
            <w:pPr>
              <w:pStyle w:val="34"/>
              <w:spacing w:after="0" w:line="360" w:lineRule="auto"/>
              <w:ind w:firstLine="0"/>
              <w:rPr>
                <w:rFonts w:ascii="宋体" w:hAnsi="宋体"/>
                <w:sz w:val="24"/>
                <w:szCs w:val="24"/>
              </w:rPr>
            </w:pPr>
            <w:r>
              <w:rPr>
                <w:rFonts w:hint="eastAsia" w:ascii="宋体" w:hAnsi="宋体"/>
                <w:sz w:val="24"/>
                <w:szCs w:val="24"/>
              </w:rPr>
              <w:t>电脑类型</w:t>
            </w:r>
          </w:p>
          <w:p>
            <w:pPr>
              <w:pStyle w:val="34"/>
              <w:spacing w:after="0" w:line="360" w:lineRule="auto"/>
              <w:ind w:firstLine="0"/>
              <w:rPr>
                <w:rFonts w:ascii="宋体" w:hAnsi="宋体"/>
                <w:sz w:val="24"/>
                <w:szCs w:val="24"/>
              </w:rPr>
            </w:pPr>
            <w:r>
              <w:rPr>
                <w:rFonts w:hint="eastAsia" w:ascii="宋体" w:hAnsi="宋体"/>
                <w:sz w:val="24"/>
                <w:szCs w:val="24"/>
              </w:rPr>
              <w:t>电脑所属单位</w:t>
            </w:r>
          </w:p>
          <w:p>
            <w:pPr>
              <w:pStyle w:val="34"/>
              <w:spacing w:after="0" w:line="360" w:lineRule="auto"/>
              <w:ind w:firstLine="0"/>
              <w:rPr>
                <w:rFonts w:ascii="宋体" w:hAnsi="宋体"/>
                <w:sz w:val="24"/>
                <w:szCs w:val="24"/>
              </w:rPr>
            </w:pPr>
            <w:r>
              <w:rPr>
                <w:rFonts w:hint="eastAsia" w:ascii="宋体" w:hAnsi="宋体"/>
                <w:sz w:val="24"/>
                <w:szCs w:val="24"/>
              </w:rPr>
              <w:t>电脑所在地址        （如××市××区(县) ××街（路）××号××大厦××房）</w:t>
            </w:r>
          </w:p>
        </w:tc>
      </w:tr>
    </w:tbl>
    <w:p>
      <w:pPr>
        <w:pStyle w:val="2"/>
        <w:rPr>
          <w:color w:val="auto"/>
        </w:rPr>
      </w:pPr>
      <w:bookmarkStart w:id="122" w:name="_Toc2272568"/>
      <w:bookmarkEnd w:id="122"/>
      <w:r>
        <w:rPr>
          <w:color w:val="auto"/>
        </w:rPr>
        <w:br w:type="page"/>
      </w:r>
      <w:bookmarkStart w:id="123" w:name="_Toc115117435"/>
      <w:r>
        <w:rPr>
          <w:rFonts w:hint="eastAsia"/>
          <w:color w:val="auto"/>
        </w:rPr>
        <w:t>第五章技术条件（工程建设标准）</w:t>
      </w:r>
      <w:bookmarkEnd w:id="123"/>
    </w:p>
    <w:p>
      <w:pPr>
        <w:spacing w:line="360" w:lineRule="auto"/>
        <w:ind w:firstLine="480"/>
        <w:jc w:val="left"/>
        <w:rPr>
          <w:rFonts w:ascii="宋体" w:hAnsi="宋体"/>
          <w:sz w:val="24"/>
          <w:szCs w:val="24"/>
        </w:rPr>
      </w:pPr>
      <w:r>
        <w:rPr>
          <w:rFonts w:hint="eastAsia" w:ascii="宋体" w:hAnsi="宋体"/>
          <w:sz w:val="24"/>
          <w:szCs w:val="24"/>
        </w:rPr>
        <w:t>本工程按照国家有关规定、规范进行施工、验收，具体以施工图纸及相关技术和验收标准、遵照招标人相关规定要求为准。</w:t>
      </w:r>
    </w:p>
    <w:p>
      <w:pPr>
        <w:spacing w:line="360" w:lineRule="auto"/>
        <w:ind w:firstLine="480"/>
        <w:jc w:val="left"/>
        <w:rPr>
          <w:rFonts w:ascii="宋体" w:hAnsi="宋体"/>
          <w:sz w:val="24"/>
          <w:szCs w:val="24"/>
        </w:rPr>
      </w:pPr>
      <w:r>
        <w:rPr>
          <w:rFonts w:hint="eastAsia" w:ascii="宋体" w:hAnsi="宋体"/>
          <w:sz w:val="24"/>
          <w:szCs w:val="24"/>
        </w:rPr>
        <w:t>本工程采用的工程建设标准、规范必须遵守现行中华人民共和国以及广东省、广州市或行业最新的工程建设标准及规范，且必须满足设计文件的相关要求。</w:t>
      </w:r>
    </w:p>
    <w:p>
      <w:pPr>
        <w:spacing w:line="360" w:lineRule="auto"/>
        <w:ind w:firstLine="480"/>
        <w:jc w:val="left"/>
        <w:rPr>
          <w:rFonts w:ascii="宋体" w:hAnsi="宋体"/>
          <w:sz w:val="24"/>
          <w:szCs w:val="24"/>
        </w:rPr>
      </w:pPr>
      <w:r>
        <w:rPr>
          <w:rFonts w:hint="eastAsia" w:ascii="宋体" w:hAnsi="宋体"/>
          <w:sz w:val="24"/>
          <w:szCs w:val="24"/>
        </w:rPr>
        <w:t>本工程实施中采用的材料、设备与工艺，都必须符合上述标准、规范及设计文件的相应要求。</w:t>
      </w:r>
    </w:p>
    <w:p>
      <w:pPr>
        <w:spacing w:line="360" w:lineRule="auto"/>
        <w:ind w:firstLine="480"/>
        <w:jc w:val="left"/>
        <w:rPr>
          <w:rFonts w:ascii="宋体" w:hAnsi="宋体"/>
          <w:sz w:val="24"/>
          <w:szCs w:val="24"/>
        </w:rPr>
      </w:pPr>
      <w:r>
        <w:rPr>
          <w:rFonts w:hint="eastAsia" w:ascii="宋体" w:hAnsi="宋体"/>
          <w:sz w:val="24"/>
          <w:szCs w:val="24"/>
        </w:rPr>
        <w:t>在招标文件发出之日起至全部合同执行期间，如果所引用的标准和规范有局部的修订或新颁，监理工程师应报发包方批核决定是否采用。如果批准，应由监理工程师发出指令，承包人应执行新的标准或规范，但不得以此为理由要求增加合同费用。</w:t>
      </w:r>
    </w:p>
    <w:p>
      <w:pPr>
        <w:spacing w:line="360" w:lineRule="auto"/>
        <w:ind w:firstLine="480"/>
        <w:jc w:val="left"/>
        <w:rPr>
          <w:rFonts w:ascii="宋体" w:hAnsi="宋体"/>
          <w:sz w:val="24"/>
          <w:szCs w:val="24"/>
        </w:rPr>
      </w:pPr>
      <w:r>
        <w:rPr>
          <w:rFonts w:hint="eastAsia" w:ascii="宋体" w:hAnsi="宋体"/>
          <w:sz w:val="24"/>
          <w:szCs w:val="24"/>
        </w:rPr>
        <w:t>本招标工程所说明的工程规范是以中国国家公布的所有现行规范及地方政府有关的现行规定，承包人须按此等规范执行。</w:t>
      </w:r>
    </w:p>
    <w:p>
      <w:pPr>
        <w:spacing w:line="360" w:lineRule="auto"/>
        <w:ind w:firstLine="480"/>
        <w:jc w:val="left"/>
        <w:rPr>
          <w:rFonts w:ascii="宋体" w:hAnsi="宋体"/>
          <w:sz w:val="24"/>
          <w:szCs w:val="24"/>
        </w:rPr>
      </w:pPr>
      <w:bookmarkStart w:id="124" w:name="_Toc180547418"/>
      <w:bookmarkStart w:id="125" w:name="_Toc180500232"/>
      <w:bookmarkStart w:id="126" w:name="_Toc180499575"/>
      <w:r>
        <w:rPr>
          <w:rFonts w:hint="eastAsia" w:ascii="宋体" w:hAnsi="宋体"/>
          <w:sz w:val="24"/>
          <w:szCs w:val="24"/>
        </w:rPr>
        <w:t>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bookmarkEnd w:id="124"/>
      <w:bookmarkEnd w:id="125"/>
      <w:bookmarkEnd w:id="126"/>
    </w:p>
    <w:p>
      <w:pPr>
        <w:spacing w:line="360" w:lineRule="auto"/>
        <w:ind w:firstLine="480" w:firstLineChars="200"/>
        <w:rPr>
          <w:rFonts w:ascii="宋体"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p>
      <w:pPr>
        <w:pStyle w:val="19"/>
        <w:rPr>
          <w:rFonts w:hAnsi="宋体" w:cs="宋体"/>
          <w:sz w:val="24"/>
          <w:szCs w:val="24"/>
        </w:rPr>
      </w:pPr>
    </w:p>
    <w:tbl>
      <w:tblPr>
        <w:tblStyle w:val="36"/>
        <w:tblW w:w="9700" w:type="dxa"/>
        <w:jc w:val="center"/>
        <w:tblLayout w:type="fixed"/>
        <w:tblCellMar>
          <w:top w:w="0" w:type="dxa"/>
          <w:left w:w="108" w:type="dxa"/>
          <w:bottom w:w="0" w:type="dxa"/>
          <w:right w:w="108" w:type="dxa"/>
        </w:tblCellMar>
      </w:tblPr>
      <w:tblGrid>
        <w:gridCol w:w="1080"/>
        <w:gridCol w:w="2360"/>
        <w:gridCol w:w="2120"/>
        <w:gridCol w:w="2000"/>
        <w:gridCol w:w="2140"/>
      </w:tblGrid>
      <w:tr>
        <w:tblPrEx>
          <w:tblCellMar>
            <w:top w:w="0" w:type="dxa"/>
            <w:left w:w="108" w:type="dxa"/>
            <w:bottom w:w="0" w:type="dxa"/>
            <w:right w:w="108" w:type="dxa"/>
          </w:tblCellMar>
        </w:tblPrEx>
        <w:trPr>
          <w:trHeight w:val="675" w:hRule="atLeast"/>
          <w:jc w:val="center"/>
        </w:trPr>
        <w:tc>
          <w:tcPr>
            <w:tcW w:w="9700" w:type="dxa"/>
            <w:gridSpan w:val="5"/>
            <w:tcBorders>
              <w:top w:val="nil"/>
              <w:left w:val="nil"/>
              <w:bottom w:val="nil"/>
              <w:right w:val="nil"/>
            </w:tcBorders>
          </w:tcPr>
          <w:p>
            <w:pPr>
              <w:widowControl/>
              <w:jc w:val="center"/>
              <w:rPr>
                <w:rFonts w:ascii="宋体" w:hAnsi="宋体" w:cs="宋体"/>
                <w:kern w:val="0"/>
                <w:sz w:val="36"/>
                <w:szCs w:val="36"/>
              </w:rPr>
            </w:pPr>
            <w:bookmarkStart w:id="127" w:name="_Toc2272569"/>
            <w:bookmarkEnd w:id="127"/>
            <w:r>
              <w:rPr>
                <w:rFonts w:hint="eastAsia" w:ascii="宋体" w:hAnsi="宋体" w:cs="宋体"/>
                <w:kern w:val="0"/>
                <w:sz w:val="36"/>
                <w:szCs w:val="36"/>
              </w:rPr>
              <w:t>材料品牌表</w:t>
            </w:r>
          </w:p>
        </w:tc>
      </w:tr>
      <w:tr>
        <w:tblPrEx>
          <w:tblCellMar>
            <w:top w:w="0" w:type="dxa"/>
            <w:left w:w="108" w:type="dxa"/>
            <w:bottom w:w="0" w:type="dxa"/>
            <w:right w:w="108" w:type="dxa"/>
          </w:tblCellMar>
        </w:tblPrEx>
        <w:trPr>
          <w:trHeight w:val="330"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序号</w:t>
            </w:r>
          </w:p>
        </w:tc>
        <w:tc>
          <w:tcPr>
            <w:tcW w:w="2360"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center"/>
              <w:rPr>
                <w:rFonts w:ascii="宋体" w:hAnsi="宋体" w:cs="宋体"/>
                <w:kern w:val="0"/>
                <w:sz w:val="24"/>
              </w:rPr>
            </w:pPr>
            <w:r>
              <w:rPr>
                <w:rFonts w:hint="eastAsia" w:ascii="宋体" w:hAnsi="宋体" w:cs="宋体"/>
                <w:kern w:val="0"/>
                <w:sz w:val="24"/>
              </w:rPr>
              <w:t>名称</w:t>
            </w:r>
          </w:p>
        </w:tc>
        <w:tc>
          <w:tcPr>
            <w:tcW w:w="626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推荐品牌（优于或相当于）</w:t>
            </w:r>
          </w:p>
        </w:tc>
      </w:tr>
      <w:tr>
        <w:tblPrEx>
          <w:tblCellMar>
            <w:top w:w="0" w:type="dxa"/>
            <w:left w:w="108" w:type="dxa"/>
            <w:bottom w:w="0" w:type="dxa"/>
            <w:right w:w="108" w:type="dxa"/>
          </w:tblCellMar>
        </w:tblPrEx>
        <w:trPr>
          <w:trHeight w:val="813"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20" w:type="dxa"/>
            <w:tcBorders>
              <w:top w:val="nil"/>
              <w:left w:val="nil"/>
              <w:bottom w:val="single" w:color="auto" w:sz="4" w:space="0"/>
              <w:right w:val="single" w:color="auto" w:sz="4" w:space="0"/>
            </w:tcBorders>
            <w:vAlign w:val="center"/>
          </w:tcPr>
          <w:p>
            <w:pPr>
              <w:widowControl/>
              <w:ind w:firstLine="240" w:firstLineChars="100"/>
              <w:jc w:val="center"/>
              <w:rPr>
                <w:rFonts w:ascii="宋体" w:hAnsi="宋体" w:cs="宋体"/>
                <w:kern w:val="0"/>
                <w:sz w:val="24"/>
              </w:rPr>
            </w:pPr>
            <w:r>
              <w:rPr>
                <w:rFonts w:hint="eastAsia" w:ascii="宋体" w:hAnsi="宋体" w:cs="宋体"/>
                <w:kern w:val="0"/>
                <w:sz w:val="24"/>
              </w:rPr>
              <w:t>品牌一</w:t>
            </w:r>
          </w:p>
        </w:tc>
        <w:tc>
          <w:tcPr>
            <w:tcW w:w="200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品牌二</w:t>
            </w:r>
          </w:p>
        </w:tc>
        <w:tc>
          <w:tcPr>
            <w:tcW w:w="21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品牌三</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钢筋</w:t>
            </w:r>
          </w:p>
        </w:tc>
        <w:tc>
          <w:tcPr>
            <w:tcW w:w="21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广钢</w:t>
            </w:r>
          </w:p>
        </w:tc>
        <w:tc>
          <w:tcPr>
            <w:tcW w:w="20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韶钢</w:t>
            </w:r>
          </w:p>
        </w:tc>
        <w:tc>
          <w:tcPr>
            <w:tcW w:w="21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鞍钢</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水泥</w:t>
            </w:r>
          </w:p>
        </w:tc>
        <w:tc>
          <w:tcPr>
            <w:tcW w:w="21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石井</w:t>
            </w:r>
          </w:p>
        </w:tc>
        <w:tc>
          <w:tcPr>
            <w:tcW w:w="20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华润</w:t>
            </w:r>
          </w:p>
        </w:tc>
        <w:tc>
          <w:tcPr>
            <w:tcW w:w="21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润丰</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混凝土</w:t>
            </w:r>
          </w:p>
        </w:tc>
        <w:tc>
          <w:tcPr>
            <w:tcW w:w="21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超力</w:t>
            </w:r>
          </w:p>
        </w:tc>
        <w:tc>
          <w:tcPr>
            <w:tcW w:w="20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派安</w:t>
            </w:r>
          </w:p>
        </w:tc>
        <w:tc>
          <w:tcPr>
            <w:tcW w:w="21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信强</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2360" w:type="dxa"/>
            <w:tcBorders>
              <w:top w:val="nil"/>
              <w:left w:val="nil"/>
              <w:bottom w:val="single" w:color="auto" w:sz="4" w:space="0"/>
              <w:right w:val="single" w:color="auto" w:sz="4" w:space="0"/>
            </w:tcBorders>
            <w:vAlign w:val="center"/>
          </w:tcPr>
          <w:p>
            <w:r>
              <w:rPr>
                <w:rFonts w:hint="eastAsia" w:ascii="宋体" w:hAnsi="宋体" w:cs="宋体"/>
                <w:kern w:val="0"/>
                <w:sz w:val="24"/>
              </w:rPr>
              <w:t>加气混凝土砌块</w:t>
            </w:r>
          </w:p>
        </w:tc>
        <w:tc>
          <w:tcPr>
            <w:tcW w:w="6260" w:type="dxa"/>
            <w:gridSpan w:val="3"/>
            <w:tcBorders>
              <w:top w:val="nil"/>
              <w:left w:val="nil"/>
              <w:bottom w:val="single" w:color="auto" w:sz="4" w:space="0"/>
              <w:right w:val="single" w:color="auto" w:sz="4" w:space="0"/>
            </w:tcBorders>
            <w:vAlign w:val="center"/>
          </w:tcPr>
          <w:p>
            <w:pPr>
              <w:widowControl/>
              <w:jc w:val="left"/>
            </w:pPr>
            <w:r>
              <w:rPr>
                <w:rFonts w:hint="eastAsia" w:ascii="宋体" w:hAnsi="宋体" w:cs="宋体"/>
                <w:kern w:val="0"/>
                <w:sz w:val="24"/>
              </w:rPr>
              <w:t>广州市墙改办认证产品</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外墙砖</w:t>
            </w:r>
          </w:p>
        </w:tc>
        <w:tc>
          <w:tcPr>
            <w:tcW w:w="21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冠珠</w:t>
            </w:r>
          </w:p>
        </w:tc>
        <w:tc>
          <w:tcPr>
            <w:tcW w:w="20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环球</w:t>
            </w:r>
          </w:p>
        </w:tc>
        <w:tc>
          <w:tcPr>
            <w:tcW w:w="21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钻石</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防滑砖</w:t>
            </w:r>
          </w:p>
        </w:tc>
        <w:tc>
          <w:tcPr>
            <w:tcW w:w="21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冠珠</w:t>
            </w:r>
          </w:p>
        </w:tc>
        <w:tc>
          <w:tcPr>
            <w:tcW w:w="20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环球</w:t>
            </w:r>
          </w:p>
        </w:tc>
        <w:tc>
          <w:tcPr>
            <w:tcW w:w="21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钻石</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7</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瓷砖</w:t>
            </w:r>
          </w:p>
        </w:tc>
        <w:tc>
          <w:tcPr>
            <w:tcW w:w="21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冠珠</w:t>
            </w:r>
          </w:p>
        </w:tc>
        <w:tc>
          <w:tcPr>
            <w:tcW w:w="20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环球</w:t>
            </w:r>
          </w:p>
        </w:tc>
        <w:tc>
          <w:tcPr>
            <w:tcW w:w="21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钻石</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8</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ascii="宋体" w:hAnsi="宋体" w:cs="宋体"/>
                <w:kern w:val="0"/>
                <w:sz w:val="24"/>
              </w:rPr>
              <w:t>阻燃</w:t>
            </w:r>
            <w:r>
              <w:rPr>
                <w:rFonts w:hint="eastAsia" w:ascii="宋体" w:hAnsi="宋体" w:cs="宋体"/>
                <w:kern w:val="0"/>
                <w:sz w:val="24"/>
              </w:rPr>
              <w:t>板</w:t>
            </w:r>
          </w:p>
        </w:tc>
        <w:tc>
          <w:tcPr>
            <w:tcW w:w="21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林安</w:t>
            </w:r>
          </w:p>
        </w:tc>
        <w:tc>
          <w:tcPr>
            <w:tcW w:w="20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穗龙</w:t>
            </w:r>
          </w:p>
        </w:tc>
        <w:tc>
          <w:tcPr>
            <w:tcW w:w="21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骏安</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9</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防火门</w:t>
            </w:r>
          </w:p>
        </w:tc>
        <w:tc>
          <w:tcPr>
            <w:tcW w:w="21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三山</w:t>
            </w:r>
          </w:p>
        </w:tc>
        <w:tc>
          <w:tcPr>
            <w:tcW w:w="20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广盾</w:t>
            </w:r>
          </w:p>
        </w:tc>
        <w:tc>
          <w:tcPr>
            <w:tcW w:w="2140" w:type="dxa"/>
            <w:tcBorders>
              <w:top w:val="nil"/>
              <w:left w:val="nil"/>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胜捷</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10</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铝板</w:t>
            </w:r>
          </w:p>
        </w:tc>
        <w:tc>
          <w:tcPr>
            <w:tcW w:w="21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特思达</w:t>
            </w:r>
          </w:p>
        </w:tc>
        <w:tc>
          <w:tcPr>
            <w:tcW w:w="20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泛铝</w:t>
            </w:r>
          </w:p>
        </w:tc>
        <w:tc>
          <w:tcPr>
            <w:tcW w:w="21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高士达</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11</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内外墙涂料、乳胶漆</w:t>
            </w:r>
          </w:p>
        </w:tc>
        <w:tc>
          <w:tcPr>
            <w:tcW w:w="21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五羊</w:t>
            </w:r>
          </w:p>
        </w:tc>
        <w:tc>
          <w:tcPr>
            <w:tcW w:w="20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立邦</w:t>
            </w:r>
          </w:p>
        </w:tc>
        <w:tc>
          <w:tcPr>
            <w:tcW w:w="21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Arial" w:hAnsi="Arial" w:cs="Arial"/>
                <w:sz w:val="24"/>
                <w:shd w:val="clear" w:color="auto" w:fill="FFFFFF"/>
              </w:rPr>
              <w:t>多乐士</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12</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防水材料</w:t>
            </w:r>
          </w:p>
        </w:tc>
        <w:tc>
          <w:tcPr>
            <w:tcW w:w="212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大禹</w:t>
            </w:r>
          </w:p>
        </w:tc>
        <w:tc>
          <w:tcPr>
            <w:tcW w:w="200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德高</w:t>
            </w:r>
          </w:p>
        </w:tc>
        <w:tc>
          <w:tcPr>
            <w:tcW w:w="2140"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Arial" w:hAnsi="Arial" w:cs="Arial"/>
                <w:sz w:val="24"/>
                <w:shd w:val="clear" w:color="auto" w:fill="FFFFFF"/>
              </w:rPr>
              <w:t>东方雨虹</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13</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PVC橡胶地板</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耐威</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健动</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福兰德</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14</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石材</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环球石材</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华和</w:t>
            </w:r>
            <w:r>
              <w:rPr>
                <w:rFonts w:hint="eastAsia" w:ascii="宋体" w:hAnsi="宋体" w:cs="宋体"/>
                <w:kern w:val="0"/>
                <w:sz w:val="24"/>
              </w:rPr>
              <w:t>石材</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红树林</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15</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防火涂料</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力宝龙</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阿克苏</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宋体" w:hAnsi="宋体" w:cs="宋体"/>
                <w:kern w:val="0"/>
                <w:sz w:val="24"/>
              </w:rPr>
              <w:t>泰宝</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16</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铝塑板</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吉祥</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华尔泰</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广美</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17</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铝合金门窗/</w:t>
            </w:r>
            <w:r>
              <w:rPr>
                <w:rFonts w:hint="eastAsia" w:ascii="宋体" w:hAnsi="宋体" w:cs="宋体"/>
                <w:kern w:val="0"/>
                <w:sz w:val="24"/>
              </w:rPr>
              <w:t>铝材</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广铝</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凤铝</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欧斯龙</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18</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宋体" w:hAnsi="宋体" w:cs="宋体"/>
                <w:kern w:val="0"/>
                <w:sz w:val="24"/>
              </w:rPr>
              <w:t>胶合板</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骏安</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穗龙</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丰之林</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19</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宋体" w:hAnsi="宋体" w:cs="宋体"/>
                <w:kern w:val="0"/>
                <w:sz w:val="24"/>
              </w:rPr>
              <w:t>硅酸钙板</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佳恒</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穗龙</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雄塑</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20</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宋体" w:hAnsi="宋体" w:cs="宋体"/>
                <w:kern w:val="0"/>
                <w:sz w:val="24"/>
              </w:rPr>
              <w:t>石膏板</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泰山</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宋体" w:hAnsi="宋体" w:cs="宋体"/>
                <w:kern w:val="0"/>
                <w:sz w:val="24"/>
              </w:rPr>
              <w:t>穗龙</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耐特</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21</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塑料给排水管道</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联塑</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万丰</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日丰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22</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电线、电缆</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广州电缆</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广州南洋</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珠江电缆</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23</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配电箱</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白云</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正泰</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宋体" w:hAnsi="宋体" w:cs="宋体"/>
                <w:kern w:val="0"/>
                <w:sz w:val="24"/>
              </w:rPr>
              <w:t>浩宸</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24</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配电箱元件</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宋体" w:hAnsi="宋体" w:cs="宋体"/>
                <w:kern w:val="0"/>
                <w:sz w:val="24"/>
              </w:rPr>
              <w:t>北宸</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人民</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正泰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25</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线槽、桥架</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宋体" w:hAnsi="宋体" w:cs="宋体"/>
                <w:kern w:val="0"/>
                <w:sz w:val="24"/>
              </w:rPr>
              <w:t>耿宇</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宏际</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顾地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26</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镀锌电线管</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fldChar w:fldCharType="begin"/>
            </w:r>
            <w:r>
              <w:instrText xml:space="preserve"> HYPERLINK "http://gd.zjtcn.com/facx/javascript:;" \o "http://gd.zjtcn.com/facx/javascript:;" </w:instrText>
            </w:r>
            <w:r>
              <w:fldChar w:fldCharType="separate"/>
            </w:r>
            <w:r>
              <w:rPr>
                <w:rFonts w:hint="eastAsia" w:ascii="宋体" w:hAnsi="宋体" w:cs="宋体"/>
                <w:kern w:val="0"/>
                <w:sz w:val="24"/>
              </w:rPr>
              <w:t>联塑</w:t>
            </w:r>
            <w:r>
              <w:rPr>
                <w:rFonts w:hint="eastAsia" w:ascii="宋体" w:hAnsi="宋体" w:cs="宋体"/>
                <w:kern w:val="0"/>
                <w:sz w:val="24"/>
              </w:rPr>
              <w:fldChar w:fldCharType="end"/>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宏际</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顾地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27</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塑料电线管</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fldChar w:fldCharType="begin"/>
            </w:r>
            <w:r>
              <w:instrText xml:space="preserve"> HYPERLINK "http://gd.zjtcn.com/facx/javascript:;" \o "http://gd.zjtcn.com/facx/javascript:;" </w:instrText>
            </w:r>
            <w:r>
              <w:fldChar w:fldCharType="separate"/>
            </w:r>
            <w:r>
              <w:rPr>
                <w:rStyle w:val="44"/>
                <w:rFonts w:hint="eastAsia" w:ascii="Arial" w:hAnsi="Arial" w:cs="Arial"/>
                <w:color w:val="auto"/>
                <w:sz w:val="24"/>
                <w:shd w:val="clear" w:color="auto" w:fill="FFFFFF"/>
              </w:rPr>
              <w:t>联塑</w:t>
            </w:r>
            <w:r>
              <w:rPr>
                <w:rStyle w:val="44"/>
                <w:rFonts w:hint="eastAsia" w:ascii="Arial" w:hAnsi="Arial" w:cs="Arial"/>
                <w:color w:val="auto"/>
                <w:sz w:val="24"/>
                <w:shd w:val="clear" w:color="auto" w:fill="FFFFFF"/>
              </w:rPr>
              <w:fldChar w:fldCharType="end"/>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顾地</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宋体" w:hAnsi="宋体" w:cs="宋体"/>
                <w:kern w:val="0"/>
                <w:sz w:val="24"/>
              </w:rPr>
              <w:t>日丰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28</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开关插座</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联塑</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罗格朗</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宋体" w:hAnsi="宋体" w:cs="宋体"/>
                <w:kern w:val="0"/>
                <w:sz w:val="24"/>
              </w:rPr>
              <w:t>松本</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29</w:t>
            </w:r>
          </w:p>
        </w:tc>
        <w:tc>
          <w:tcPr>
            <w:tcW w:w="23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灯具</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三雄极光</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九佛</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 w:val="24"/>
                <w:shd w:val="clear" w:color="auto" w:fill="FFFFFF"/>
              </w:rPr>
            </w:pPr>
            <w:r>
              <w:rPr>
                <w:rFonts w:hint="eastAsia" w:ascii="宋体" w:hAnsi="宋体" w:cs="宋体"/>
                <w:kern w:val="0"/>
                <w:sz w:val="24"/>
              </w:rPr>
              <w:t>佛山照明</w:t>
            </w:r>
          </w:p>
        </w:tc>
      </w:tr>
    </w:tbl>
    <w:p>
      <w:pPr>
        <w:spacing w:line="360" w:lineRule="auto"/>
        <w:rPr>
          <w:rFonts w:ascii="Arial" w:hAnsi="Arial"/>
          <w:bCs/>
          <w:kern w:val="44"/>
          <w:szCs w:val="21"/>
        </w:rPr>
      </w:pPr>
    </w:p>
    <w:p>
      <w:pPr>
        <w:spacing w:line="360" w:lineRule="auto"/>
        <w:rPr>
          <w:rFonts w:ascii="Arial" w:hAnsi="Arial"/>
          <w:bCs/>
          <w:kern w:val="44"/>
          <w:szCs w:val="21"/>
        </w:rPr>
      </w:pPr>
    </w:p>
    <w:p>
      <w:pPr>
        <w:spacing w:line="360" w:lineRule="auto"/>
        <w:rPr>
          <w:rFonts w:ascii="Arial" w:hAnsi="Arial"/>
          <w:bCs/>
          <w:kern w:val="44"/>
          <w:szCs w:val="21"/>
        </w:rPr>
      </w:pPr>
    </w:p>
    <w:p>
      <w:pPr>
        <w:spacing w:line="360" w:lineRule="auto"/>
        <w:rPr>
          <w:rFonts w:ascii="Arial" w:hAnsi="Arial"/>
          <w:bCs/>
          <w:kern w:val="44"/>
          <w:szCs w:val="21"/>
        </w:rPr>
      </w:pPr>
      <w:r>
        <w:rPr>
          <w:rFonts w:hint="eastAsia" w:ascii="Arial" w:hAnsi="Arial"/>
          <w:bCs/>
          <w:kern w:val="44"/>
          <w:szCs w:val="21"/>
        </w:rPr>
        <w:t>注：1.如中标单位在编制投标报价时选用的材料设备品牌是相当于招标人推荐的材料设备品牌档次或以上的品牌，在签订合同时应提供相关证明材料；如中标单位不能提供相关证明材料，则招标人有权要求中标单位更换在编制投标报价时选择的材料设备品牌，并且费用不予增加。</w:t>
      </w:r>
    </w:p>
    <w:p/>
    <w:p>
      <w:pPr>
        <w:pStyle w:val="2"/>
        <w:rPr>
          <w:color w:val="auto"/>
        </w:rPr>
      </w:pPr>
      <w:r>
        <w:rPr>
          <w:color w:val="auto"/>
        </w:rPr>
        <w:br w:type="page"/>
      </w:r>
      <w:bookmarkStart w:id="128" w:name="_Toc115117436"/>
      <w:r>
        <w:rPr>
          <w:rFonts w:hint="eastAsia"/>
          <w:color w:val="auto"/>
        </w:rPr>
        <w:t>第六章图纸及勘察资料</w:t>
      </w:r>
      <w:bookmarkEnd w:id="128"/>
    </w:p>
    <w:p>
      <w:pPr>
        <w:rPr>
          <w:rFonts w:ascii="宋体" w:hAnsi="宋体" w:cs="宋体"/>
          <w:sz w:val="24"/>
          <w:szCs w:val="24"/>
        </w:rPr>
      </w:pPr>
      <w:r>
        <w:rPr>
          <w:rFonts w:hint="eastAsia" w:ascii="宋体" w:hAnsi="宋体"/>
          <w:sz w:val="24"/>
          <w:szCs w:val="24"/>
        </w:rPr>
        <w:t>注：本章由招标人自行制定，另册。</w:t>
      </w:r>
      <w:r>
        <w:rPr>
          <w:rFonts w:hint="eastAsia" w:ascii="宋体" w:hAnsi="宋体" w:cs="宋体"/>
          <w:sz w:val="24"/>
          <w:szCs w:val="24"/>
        </w:rPr>
        <w:t>（附件图纸仅作为本次招标，最终以各方确认的施工图作为依据。）</w:t>
      </w:r>
    </w:p>
    <w:p>
      <w:pPr>
        <w:rPr>
          <w:rFonts w:ascii="宋体"/>
          <w:b/>
          <w:sz w:val="24"/>
          <w:szCs w:val="24"/>
        </w:rPr>
      </w:pPr>
    </w:p>
    <w:p>
      <w:pPr>
        <w:pStyle w:val="2"/>
        <w:rPr>
          <w:color w:val="auto"/>
        </w:rPr>
      </w:pPr>
      <w:bookmarkStart w:id="129" w:name="_Toc2272570"/>
      <w:bookmarkEnd w:id="129"/>
      <w:r>
        <w:rPr>
          <w:color w:val="auto"/>
        </w:rPr>
        <w:br w:type="page"/>
      </w:r>
      <w:bookmarkStart w:id="130" w:name="_Toc115117437"/>
      <w:r>
        <w:rPr>
          <w:rFonts w:hint="eastAsia"/>
          <w:color w:val="auto"/>
        </w:rPr>
        <w:t>第七章工程量清单</w:t>
      </w:r>
      <w:bookmarkEnd w:id="130"/>
    </w:p>
    <w:p>
      <w:pPr>
        <w:rPr>
          <w:rFonts w:ascii="宋体"/>
          <w:b/>
          <w:sz w:val="24"/>
          <w:szCs w:val="24"/>
        </w:rPr>
      </w:pPr>
      <w:r>
        <w:rPr>
          <w:rFonts w:hint="eastAsia" w:ascii="宋体" w:hAnsi="宋体"/>
          <w:sz w:val="24"/>
          <w:szCs w:val="24"/>
        </w:rPr>
        <w:t>另册</w:t>
      </w:r>
    </w:p>
    <w:p>
      <w:pPr>
        <w:pStyle w:val="2"/>
        <w:rPr>
          <w:rFonts w:ascii="宋体"/>
          <w:color w:val="auto"/>
        </w:rPr>
      </w:pPr>
      <w:bookmarkStart w:id="131" w:name="_Toc2272571"/>
      <w:bookmarkEnd w:id="131"/>
      <w:r>
        <w:rPr>
          <w:color w:val="auto"/>
        </w:rPr>
        <w:br w:type="page"/>
      </w:r>
      <w:bookmarkStart w:id="132" w:name="_Toc115117438"/>
      <w:r>
        <w:rPr>
          <w:rFonts w:hint="eastAsia"/>
          <w:color w:val="auto"/>
        </w:rPr>
        <w:t>第八章最高投标限价</w:t>
      </w:r>
      <w:bookmarkEnd w:id="132"/>
    </w:p>
    <w:p>
      <w:pPr>
        <w:spacing w:line="360" w:lineRule="auto"/>
        <w:ind w:firstLine="480"/>
        <w:rPr>
          <w:rFonts w:ascii="宋体" w:hAnsi="宋体" w:cs="宋体"/>
          <w:sz w:val="24"/>
          <w:szCs w:val="24"/>
        </w:rPr>
      </w:pPr>
      <w:r>
        <w:rPr>
          <w:rFonts w:hint="eastAsia" w:ascii="宋体" w:hAnsi="宋体" w:cs="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sz w:val="24"/>
          <w:szCs w:val="24"/>
        </w:rPr>
      </w:pPr>
      <w:r>
        <w:rPr>
          <w:rFonts w:hint="eastAsia" w:ascii="宋体" w:hAnsi="宋体"/>
          <w:sz w:val="24"/>
          <w:szCs w:val="24"/>
        </w:rPr>
        <w:t>具体详见《最高投标限价公布函》。</w:t>
      </w:r>
    </w:p>
    <w:p>
      <w:pPr>
        <w:spacing w:line="360" w:lineRule="auto"/>
        <w:ind w:firstLine="480"/>
        <w:rPr>
          <w:rFonts w:ascii="宋体" w:hAnsi="宋体"/>
          <w:sz w:val="24"/>
          <w:szCs w:val="24"/>
          <w:u w:val="single"/>
        </w:rPr>
      </w:pPr>
    </w:p>
    <w:p>
      <w:pPr>
        <w:spacing w:line="360" w:lineRule="auto"/>
        <w:ind w:firstLine="480"/>
        <w:rPr>
          <w:rFonts w:ascii="宋体" w:hAnsi="宋体"/>
          <w:sz w:val="24"/>
          <w:szCs w:val="24"/>
          <w:u w:val="singl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56398"/>
    </w:sdtPr>
    <w:sdtContent>
      <w:p>
        <w:pPr>
          <w:pStyle w:val="24"/>
          <w:jc w:val="center"/>
        </w:pPr>
        <w:r>
          <w:fldChar w:fldCharType="begin"/>
        </w:r>
        <w:r>
          <w:instrText xml:space="preserve">PAGE   \* MERGEFORMAT</w:instrText>
        </w:r>
        <w:r>
          <w:fldChar w:fldCharType="separate"/>
        </w:r>
        <w:r>
          <w:rPr>
            <w:lang w:val="zh-CN"/>
          </w:rPr>
          <w:t>12</w:t>
        </w:r>
        <w:r>
          <w:fldChar w:fldCharType="end"/>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24829"/>
    </w:sdtPr>
    <w:sdtContent>
      <w:p>
        <w:pPr>
          <w:pStyle w:val="24"/>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24"/>
      <w:rPr>
        <w:rStyle w:val="4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firstLine="392"/>
    </w:pPr>
    <w:r>
      <w:rPr>
        <w:kern w:val="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24830"/>
    </w:sdtPr>
    <w:sdtContent>
      <w:p>
        <w:pPr>
          <w:pStyle w:val="24"/>
          <w:jc w:val="center"/>
        </w:pPr>
        <w:r>
          <w:rPr>
            <w:rFonts w:hint="eastAsia"/>
          </w:rPr>
          <w:t>1</w:t>
        </w:r>
      </w:p>
    </w:sdtContent>
  </w:sdt>
  <w:p>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82</w:t>
    </w:r>
    <w:r>
      <w:rPr>
        <w:rStyle w:val="41"/>
      </w:rPr>
      <w:fldChar w:fldCharType="end"/>
    </w:r>
  </w:p>
  <w:p>
    <w:pPr>
      <w:pStyle w:val="24"/>
      <w:framePr w:wrap="around" w:vAnchor="text" w:hAnchor="margin" w:xAlign="outside" w:y="1"/>
      <w:ind w:left="-4410" w:leftChars="-2100" w:right="-4439" w:rightChars="-2114"/>
      <w:rPr>
        <w:rStyle w:val="41"/>
      </w:rPr>
    </w:pPr>
  </w:p>
  <w:p>
    <w:pPr>
      <w:pStyle w:val="24"/>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41"/>
      </w:rPr>
      <w:fldChar w:fldCharType="begin"/>
    </w:r>
    <w:r>
      <w:rPr>
        <w:rStyle w:val="41"/>
      </w:rPr>
      <w:instrText xml:space="preserve"> PAGE </w:instrText>
    </w:r>
    <w:r>
      <w:rPr>
        <w:rStyle w:val="41"/>
      </w:rPr>
      <w:fldChar w:fldCharType="separate"/>
    </w:r>
    <w:r>
      <w:rPr>
        <w:rStyle w:val="41"/>
      </w:rPr>
      <w:t>76</w:t>
    </w:r>
    <w:r>
      <w:rPr>
        <w:rStyle w:val="4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72979"/>
    <w:multiLevelType w:val="singleLevel"/>
    <w:tmpl w:val="B9B72979"/>
    <w:lvl w:ilvl="0" w:tentative="0">
      <w:start w:val="1"/>
      <w:numFmt w:val="decimal"/>
      <w:suff w:val="nothing"/>
      <w:lvlText w:val="（%1）"/>
      <w:lvlJc w:val="left"/>
    </w:lvl>
  </w:abstractNum>
  <w:abstractNum w:abstractNumId="1">
    <w:nsid w:val="259905B5"/>
    <w:multiLevelType w:val="multilevel"/>
    <w:tmpl w:val="259905B5"/>
    <w:lvl w:ilvl="0" w:tentative="0">
      <w:start w:val="1"/>
      <w:numFmt w:val="chineseCountingThousand"/>
      <w:pStyle w:val="99"/>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丿/V">
    <w15:presenceInfo w15:providerId="WPS Office" w15:userId="2492336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2"/>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NhZGRmYjIwMmQzYjY2MGRhOGQ5ODdjOTFhNWVmZGUifQ=="/>
  </w:docVars>
  <w:rsids>
    <w:rsidRoot w:val="007B41BE"/>
    <w:rsid w:val="000074E4"/>
    <w:rsid w:val="000200EE"/>
    <w:rsid w:val="000311F2"/>
    <w:rsid w:val="00036894"/>
    <w:rsid w:val="00040851"/>
    <w:rsid w:val="00041293"/>
    <w:rsid w:val="00055CB5"/>
    <w:rsid w:val="000575F8"/>
    <w:rsid w:val="00067567"/>
    <w:rsid w:val="00072F72"/>
    <w:rsid w:val="00077106"/>
    <w:rsid w:val="0008526D"/>
    <w:rsid w:val="0008728F"/>
    <w:rsid w:val="00090D8C"/>
    <w:rsid w:val="000A1089"/>
    <w:rsid w:val="000A62A8"/>
    <w:rsid w:val="000C1007"/>
    <w:rsid w:val="000C11E0"/>
    <w:rsid w:val="000C233E"/>
    <w:rsid w:val="000C2710"/>
    <w:rsid w:val="000C722B"/>
    <w:rsid w:val="000C7499"/>
    <w:rsid w:val="000D2542"/>
    <w:rsid w:val="000D396E"/>
    <w:rsid w:val="000E4198"/>
    <w:rsid w:val="000F5656"/>
    <w:rsid w:val="00103AC7"/>
    <w:rsid w:val="0011247B"/>
    <w:rsid w:val="00112C77"/>
    <w:rsid w:val="0012217C"/>
    <w:rsid w:val="001221D1"/>
    <w:rsid w:val="00123FED"/>
    <w:rsid w:val="0013161C"/>
    <w:rsid w:val="00133FD1"/>
    <w:rsid w:val="00144550"/>
    <w:rsid w:val="001533C8"/>
    <w:rsid w:val="00161E35"/>
    <w:rsid w:val="001642F8"/>
    <w:rsid w:val="00164421"/>
    <w:rsid w:val="001651D8"/>
    <w:rsid w:val="00170370"/>
    <w:rsid w:val="001768BA"/>
    <w:rsid w:val="00181CAA"/>
    <w:rsid w:val="00182AE8"/>
    <w:rsid w:val="0018536E"/>
    <w:rsid w:val="00196189"/>
    <w:rsid w:val="00196AD3"/>
    <w:rsid w:val="001A028E"/>
    <w:rsid w:val="001A1568"/>
    <w:rsid w:val="001A1F2C"/>
    <w:rsid w:val="001B0F25"/>
    <w:rsid w:val="001B478F"/>
    <w:rsid w:val="001B563D"/>
    <w:rsid w:val="001B6E03"/>
    <w:rsid w:val="001C7973"/>
    <w:rsid w:val="001D1910"/>
    <w:rsid w:val="001D618C"/>
    <w:rsid w:val="001E6A6A"/>
    <w:rsid w:val="001F1347"/>
    <w:rsid w:val="001F137B"/>
    <w:rsid w:val="001F149B"/>
    <w:rsid w:val="001F5BB1"/>
    <w:rsid w:val="001F615D"/>
    <w:rsid w:val="00200540"/>
    <w:rsid w:val="00205692"/>
    <w:rsid w:val="00206E6D"/>
    <w:rsid w:val="00221C2B"/>
    <w:rsid w:val="00223A7C"/>
    <w:rsid w:val="00225583"/>
    <w:rsid w:val="00244D69"/>
    <w:rsid w:val="0024638E"/>
    <w:rsid w:val="00250C6A"/>
    <w:rsid w:val="002563F7"/>
    <w:rsid w:val="002604BC"/>
    <w:rsid w:val="00262055"/>
    <w:rsid w:val="002647ED"/>
    <w:rsid w:val="00270C5A"/>
    <w:rsid w:val="00276DBE"/>
    <w:rsid w:val="002807FB"/>
    <w:rsid w:val="002910CF"/>
    <w:rsid w:val="0029293A"/>
    <w:rsid w:val="002944B2"/>
    <w:rsid w:val="00294E74"/>
    <w:rsid w:val="002A32AA"/>
    <w:rsid w:val="002A579E"/>
    <w:rsid w:val="002A7C0C"/>
    <w:rsid w:val="002B6096"/>
    <w:rsid w:val="002C1A59"/>
    <w:rsid w:val="002C55C3"/>
    <w:rsid w:val="002D7CEC"/>
    <w:rsid w:val="002E082A"/>
    <w:rsid w:val="002E2DB4"/>
    <w:rsid w:val="002E3E42"/>
    <w:rsid w:val="002E589E"/>
    <w:rsid w:val="002E6D1B"/>
    <w:rsid w:val="00306124"/>
    <w:rsid w:val="0031283F"/>
    <w:rsid w:val="003167D3"/>
    <w:rsid w:val="00316981"/>
    <w:rsid w:val="00321F29"/>
    <w:rsid w:val="00326CB9"/>
    <w:rsid w:val="00327C8D"/>
    <w:rsid w:val="0033307D"/>
    <w:rsid w:val="0033355C"/>
    <w:rsid w:val="00335A96"/>
    <w:rsid w:val="00336735"/>
    <w:rsid w:val="00336AA3"/>
    <w:rsid w:val="0033726E"/>
    <w:rsid w:val="003423A2"/>
    <w:rsid w:val="0034387A"/>
    <w:rsid w:val="00343D88"/>
    <w:rsid w:val="00343E40"/>
    <w:rsid w:val="00345B2E"/>
    <w:rsid w:val="003520A0"/>
    <w:rsid w:val="00357FE6"/>
    <w:rsid w:val="00362102"/>
    <w:rsid w:val="00372166"/>
    <w:rsid w:val="00372C2C"/>
    <w:rsid w:val="00380158"/>
    <w:rsid w:val="00380228"/>
    <w:rsid w:val="0038042D"/>
    <w:rsid w:val="00394C2F"/>
    <w:rsid w:val="003A1D23"/>
    <w:rsid w:val="003A5A5B"/>
    <w:rsid w:val="003A6423"/>
    <w:rsid w:val="003A754C"/>
    <w:rsid w:val="003A7871"/>
    <w:rsid w:val="003B2071"/>
    <w:rsid w:val="003B426C"/>
    <w:rsid w:val="003C73E9"/>
    <w:rsid w:val="003D1238"/>
    <w:rsid w:val="003D24DF"/>
    <w:rsid w:val="00407241"/>
    <w:rsid w:val="00410A29"/>
    <w:rsid w:val="004161AC"/>
    <w:rsid w:val="00433E85"/>
    <w:rsid w:val="004354D0"/>
    <w:rsid w:val="00435AEA"/>
    <w:rsid w:val="004370EC"/>
    <w:rsid w:val="004424B8"/>
    <w:rsid w:val="00445D04"/>
    <w:rsid w:val="004540A3"/>
    <w:rsid w:val="004704DD"/>
    <w:rsid w:val="00472A60"/>
    <w:rsid w:val="00473C2F"/>
    <w:rsid w:val="00484865"/>
    <w:rsid w:val="00494198"/>
    <w:rsid w:val="00496DF8"/>
    <w:rsid w:val="004A20E9"/>
    <w:rsid w:val="004A354F"/>
    <w:rsid w:val="004B295D"/>
    <w:rsid w:val="004C23D1"/>
    <w:rsid w:val="004C54A5"/>
    <w:rsid w:val="004C6199"/>
    <w:rsid w:val="004D0741"/>
    <w:rsid w:val="004D6316"/>
    <w:rsid w:val="004F38F3"/>
    <w:rsid w:val="004F4569"/>
    <w:rsid w:val="00501AC3"/>
    <w:rsid w:val="00502826"/>
    <w:rsid w:val="0050500A"/>
    <w:rsid w:val="00512942"/>
    <w:rsid w:val="0051581C"/>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6F7D"/>
    <w:rsid w:val="0060081E"/>
    <w:rsid w:val="006036EF"/>
    <w:rsid w:val="00604988"/>
    <w:rsid w:val="00607598"/>
    <w:rsid w:val="006102B3"/>
    <w:rsid w:val="0061704C"/>
    <w:rsid w:val="0061713D"/>
    <w:rsid w:val="00625964"/>
    <w:rsid w:val="00635845"/>
    <w:rsid w:val="0063588A"/>
    <w:rsid w:val="0064370C"/>
    <w:rsid w:val="006554C7"/>
    <w:rsid w:val="00663926"/>
    <w:rsid w:val="00670AF4"/>
    <w:rsid w:val="00673B83"/>
    <w:rsid w:val="00680BFD"/>
    <w:rsid w:val="00680F1A"/>
    <w:rsid w:val="00682AC5"/>
    <w:rsid w:val="0068323F"/>
    <w:rsid w:val="00684357"/>
    <w:rsid w:val="00684B52"/>
    <w:rsid w:val="006A6782"/>
    <w:rsid w:val="006B1FDF"/>
    <w:rsid w:val="006B3A48"/>
    <w:rsid w:val="006B3DA4"/>
    <w:rsid w:val="006B6B0D"/>
    <w:rsid w:val="006B6EFC"/>
    <w:rsid w:val="006C5202"/>
    <w:rsid w:val="006C64E6"/>
    <w:rsid w:val="006D091B"/>
    <w:rsid w:val="006E0BFC"/>
    <w:rsid w:val="006E24EE"/>
    <w:rsid w:val="006E40FB"/>
    <w:rsid w:val="006E5769"/>
    <w:rsid w:val="006E596C"/>
    <w:rsid w:val="006E6623"/>
    <w:rsid w:val="006E7E06"/>
    <w:rsid w:val="006F0066"/>
    <w:rsid w:val="006F11CD"/>
    <w:rsid w:val="006F3576"/>
    <w:rsid w:val="006F4666"/>
    <w:rsid w:val="006F64F4"/>
    <w:rsid w:val="00703AD7"/>
    <w:rsid w:val="00705C62"/>
    <w:rsid w:val="007219BF"/>
    <w:rsid w:val="007236E6"/>
    <w:rsid w:val="00723EE5"/>
    <w:rsid w:val="0073229B"/>
    <w:rsid w:val="00742B51"/>
    <w:rsid w:val="00744066"/>
    <w:rsid w:val="007444FA"/>
    <w:rsid w:val="007475C9"/>
    <w:rsid w:val="007505F6"/>
    <w:rsid w:val="00757B9E"/>
    <w:rsid w:val="00780ADB"/>
    <w:rsid w:val="00780EC8"/>
    <w:rsid w:val="007830A7"/>
    <w:rsid w:val="007830F9"/>
    <w:rsid w:val="00785599"/>
    <w:rsid w:val="00790CE3"/>
    <w:rsid w:val="007939B3"/>
    <w:rsid w:val="007A1AF2"/>
    <w:rsid w:val="007B1729"/>
    <w:rsid w:val="007B308D"/>
    <w:rsid w:val="007B41BE"/>
    <w:rsid w:val="007B4D18"/>
    <w:rsid w:val="007C018A"/>
    <w:rsid w:val="007D3367"/>
    <w:rsid w:val="007D470C"/>
    <w:rsid w:val="007D6D06"/>
    <w:rsid w:val="007D6F25"/>
    <w:rsid w:val="007E0316"/>
    <w:rsid w:val="007E2AA3"/>
    <w:rsid w:val="007E4434"/>
    <w:rsid w:val="0080294C"/>
    <w:rsid w:val="00803929"/>
    <w:rsid w:val="008151C6"/>
    <w:rsid w:val="0081688D"/>
    <w:rsid w:val="00816DB6"/>
    <w:rsid w:val="00826AB3"/>
    <w:rsid w:val="008305D4"/>
    <w:rsid w:val="00830AEF"/>
    <w:rsid w:val="0083284B"/>
    <w:rsid w:val="00835C9E"/>
    <w:rsid w:val="00842AFA"/>
    <w:rsid w:val="00844C02"/>
    <w:rsid w:val="00847123"/>
    <w:rsid w:val="00850163"/>
    <w:rsid w:val="00850640"/>
    <w:rsid w:val="00853811"/>
    <w:rsid w:val="008571A2"/>
    <w:rsid w:val="00862269"/>
    <w:rsid w:val="00862620"/>
    <w:rsid w:val="008628FB"/>
    <w:rsid w:val="00867D52"/>
    <w:rsid w:val="00870F46"/>
    <w:rsid w:val="00871B67"/>
    <w:rsid w:val="00871EB8"/>
    <w:rsid w:val="00883169"/>
    <w:rsid w:val="00884BFD"/>
    <w:rsid w:val="00887C1D"/>
    <w:rsid w:val="00894522"/>
    <w:rsid w:val="008A3D3E"/>
    <w:rsid w:val="008A7A70"/>
    <w:rsid w:val="008B207F"/>
    <w:rsid w:val="008B423F"/>
    <w:rsid w:val="008C0B87"/>
    <w:rsid w:val="008D2515"/>
    <w:rsid w:val="008D7A1A"/>
    <w:rsid w:val="008E4AD1"/>
    <w:rsid w:val="008E7032"/>
    <w:rsid w:val="008F30D8"/>
    <w:rsid w:val="008F3C51"/>
    <w:rsid w:val="008F4731"/>
    <w:rsid w:val="0091516D"/>
    <w:rsid w:val="00920E49"/>
    <w:rsid w:val="00925369"/>
    <w:rsid w:val="00926B18"/>
    <w:rsid w:val="009361DF"/>
    <w:rsid w:val="00952E33"/>
    <w:rsid w:val="009705E6"/>
    <w:rsid w:val="00971A76"/>
    <w:rsid w:val="00974948"/>
    <w:rsid w:val="00974E6A"/>
    <w:rsid w:val="00977A02"/>
    <w:rsid w:val="009850C7"/>
    <w:rsid w:val="00986158"/>
    <w:rsid w:val="009877BB"/>
    <w:rsid w:val="00991949"/>
    <w:rsid w:val="00994ABB"/>
    <w:rsid w:val="00997ECA"/>
    <w:rsid w:val="009A08FD"/>
    <w:rsid w:val="009A2225"/>
    <w:rsid w:val="009A6336"/>
    <w:rsid w:val="009A6B2B"/>
    <w:rsid w:val="009A704D"/>
    <w:rsid w:val="009A77E7"/>
    <w:rsid w:val="009A7B57"/>
    <w:rsid w:val="009C14B5"/>
    <w:rsid w:val="009C2CC8"/>
    <w:rsid w:val="009C3090"/>
    <w:rsid w:val="009C438A"/>
    <w:rsid w:val="009E02DA"/>
    <w:rsid w:val="009F0BA7"/>
    <w:rsid w:val="009F266D"/>
    <w:rsid w:val="009F63F0"/>
    <w:rsid w:val="00A0387A"/>
    <w:rsid w:val="00A0619D"/>
    <w:rsid w:val="00A13369"/>
    <w:rsid w:val="00A14E3F"/>
    <w:rsid w:val="00A20AF3"/>
    <w:rsid w:val="00A2299A"/>
    <w:rsid w:val="00A23787"/>
    <w:rsid w:val="00A2579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2AD9"/>
    <w:rsid w:val="00A83BD5"/>
    <w:rsid w:val="00A85D53"/>
    <w:rsid w:val="00A90834"/>
    <w:rsid w:val="00A94F43"/>
    <w:rsid w:val="00A96AF6"/>
    <w:rsid w:val="00AB57CE"/>
    <w:rsid w:val="00AC0EEB"/>
    <w:rsid w:val="00AC3399"/>
    <w:rsid w:val="00AC4F76"/>
    <w:rsid w:val="00AC67E7"/>
    <w:rsid w:val="00AD2C19"/>
    <w:rsid w:val="00AD2EEF"/>
    <w:rsid w:val="00AD3DEE"/>
    <w:rsid w:val="00AD6716"/>
    <w:rsid w:val="00AE02FA"/>
    <w:rsid w:val="00AE16C8"/>
    <w:rsid w:val="00AE188C"/>
    <w:rsid w:val="00AE30DC"/>
    <w:rsid w:val="00AE7F8A"/>
    <w:rsid w:val="00AF012E"/>
    <w:rsid w:val="00AF1DDF"/>
    <w:rsid w:val="00AF67DF"/>
    <w:rsid w:val="00B036FD"/>
    <w:rsid w:val="00B20093"/>
    <w:rsid w:val="00B2150E"/>
    <w:rsid w:val="00B237F1"/>
    <w:rsid w:val="00B23ADE"/>
    <w:rsid w:val="00B25EB7"/>
    <w:rsid w:val="00B317CD"/>
    <w:rsid w:val="00B43C32"/>
    <w:rsid w:val="00B45041"/>
    <w:rsid w:val="00B5114B"/>
    <w:rsid w:val="00B554D7"/>
    <w:rsid w:val="00B55989"/>
    <w:rsid w:val="00B561DB"/>
    <w:rsid w:val="00B63389"/>
    <w:rsid w:val="00B64CD7"/>
    <w:rsid w:val="00B65F1A"/>
    <w:rsid w:val="00B704B0"/>
    <w:rsid w:val="00B71DD7"/>
    <w:rsid w:val="00B76562"/>
    <w:rsid w:val="00B8137E"/>
    <w:rsid w:val="00B8144B"/>
    <w:rsid w:val="00B82A77"/>
    <w:rsid w:val="00B84305"/>
    <w:rsid w:val="00B85A5C"/>
    <w:rsid w:val="00B918D2"/>
    <w:rsid w:val="00B91AF0"/>
    <w:rsid w:val="00BA68B6"/>
    <w:rsid w:val="00BB255F"/>
    <w:rsid w:val="00BB38A1"/>
    <w:rsid w:val="00BB442F"/>
    <w:rsid w:val="00BB64D8"/>
    <w:rsid w:val="00BB6C54"/>
    <w:rsid w:val="00BB7923"/>
    <w:rsid w:val="00BC1A44"/>
    <w:rsid w:val="00BC3AD2"/>
    <w:rsid w:val="00BC42A8"/>
    <w:rsid w:val="00BC7B91"/>
    <w:rsid w:val="00BD0830"/>
    <w:rsid w:val="00BD2BB7"/>
    <w:rsid w:val="00BD6CD3"/>
    <w:rsid w:val="00BE0C68"/>
    <w:rsid w:val="00BE1732"/>
    <w:rsid w:val="00BE216D"/>
    <w:rsid w:val="00BF7653"/>
    <w:rsid w:val="00C00E83"/>
    <w:rsid w:val="00C04954"/>
    <w:rsid w:val="00C104AC"/>
    <w:rsid w:val="00C22329"/>
    <w:rsid w:val="00C267C0"/>
    <w:rsid w:val="00C32C1E"/>
    <w:rsid w:val="00C408D3"/>
    <w:rsid w:val="00C552E4"/>
    <w:rsid w:val="00C62470"/>
    <w:rsid w:val="00C64342"/>
    <w:rsid w:val="00C64ACE"/>
    <w:rsid w:val="00C74243"/>
    <w:rsid w:val="00C745A2"/>
    <w:rsid w:val="00C74BDC"/>
    <w:rsid w:val="00C81F53"/>
    <w:rsid w:val="00C82C8A"/>
    <w:rsid w:val="00C84EAD"/>
    <w:rsid w:val="00C903F1"/>
    <w:rsid w:val="00C90C90"/>
    <w:rsid w:val="00C95799"/>
    <w:rsid w:val="00C96884"/>
    <w:rsid w:val="00CA4E47"/>
    <w:rsid w:val="00CB4A6D"/>
    <w:rsid w:val="00CB7C89"/>
    <w:rsid w:val="00CC2B27"/>
    <w:rsid w:val="00CC6AE6"/>
    <w:rsid w:val="00CD156B"/>
    <w:rsid w:val="00CD54D0"/>
    <w:rsid w:val="00CE278E"/>
    <w:rsid w:val="00CE48E9"/>
    <w:rsid w:val="00CE4913"/>
    <w:rsid w:val="00CE78A7"/>
    <w:rsid w:val="00CF1B52"/>
    <w:rsid w:val="00CF253C"/>
    <w:rsid w:val="00CF4633"/>
    <w:rsid w:val="00D218D8"/>
    <w:rsid w:val="00D2323C"/>
    <w:rsid w:val="00D30828"/>
    <w:rsid w:val="00D34C50"/>
    <w:rsid w:val="00D35149"/>
    <w:rsid w:val="00D354BD"/>
    <w:rsid w:val="00D3674E"/>
    <w:rsid w:val="00D368BF"/>
    <w:rsid w:val="00D44C57"/>
    <w:rsid w:val="00D45494"/>
    <w:rsid w:val="00D56ED3"/>
    <w:rsid w:val="00D603B6"/>
    <w:rsid w:val="00D635C5"/>
    <w:rsid w:val="00D722EE"/>
    <w:rsid w:val="00D72460"/>
    <w:rsid w:val="00D72E18"/>
    <w:rsid w:val="00D75B45"/>
    <w:rsid w:val="00D75D9B"/>
    <w:rsid w:val="00D81163"/>
    <w:rsid w:val="00D84E64"/>
    <w:rsid w:val="00D90E6F"/>
    <w:rsid w:val="00D94D88"/>
    <w:rsid w:val="00DA0F87"/>
    <w:rsid w:val="00DA61F6"/>
    <w:rsid w:val="00DB3988"/>
    <w:rsid w:val="00DB78CE"/>
    <w:rsid w:val="00DC1908"/>
    <w:rsid w:val="00DC4654"/>
    <w:rsid w:val="00DD027A"/>
    <w:rsid w:val="00DD0B1E"/>
    <w:rsid w:val="00DD1D56"/>
    <w:rsid w:val="00DE441D"/>
    <w:rsid w:val="00DE45EF"/>
    <w:rsid w:val="00DE504F"/>
    <w:rsid w:val="00DF2660"/>
    <w:rsid w:val="00DF2CC6"/>
    <w:rsid w:val="00DF6D73"/>
    <w:rsid w:val="00E10704"/>
    <w:rsid w:val="00E10AC0"/>
    <w:rsid w:val="00E124B4"/>
    <w:rsid w:val="00E16592"/>
    <w:rsid w:val="00E16FB2"/>
    <w:rsid w:val="00E22EAB"/>
    <w:rsid w:val="00E30792"/>
    <w:rsid w:val="00E342BB"/>
    <w:rsid w:val="00E457F6"/>
    <w:rsid w:val="00E47794"/>
    <w:rsid w:val="00E54065"/>
    <w:rsid w:val="00E550B6"/>
    <w:rsid w:val="00E5511B"/>
    <w:rsid w:val="00E638F3"/>
    <w:rsid w:val="00E64C5B"/>
    <w:rsid w:val="00E65A91"/>
    <w:rsid w:val="00E86EA4"/>
    <w:rsid w:val="00E96D9D"/>
    <w:rsid w:val="00EA2F93"/>
    <w:rsid w:val="00EB6530"/>
    <w:rsid w:val="00EB6655"/>
    <w:rsid w:val="00EB668B"/>
    <w:rsid w:val="00EC014E"/>
    <w:rsid w:val="00EC05D2"/>
    <w:rsid w:val="00EC08A5"/>
    <w:rsid w:val="00EC7B11"/>
    <w:rsid w:val="00ED0EF6"/>
    <w:rsid w:val="00ED1CDA"/>
    <w:rsid w:val="00ED68AD"/>
    <w:rsid w:val="00EE1661"/>
    <w:rsid w:val="00EE5A5F"/>
    <w:rsid w:val="00EF1AEF"/>
    <w:rsid w:val="00EF796C"/>
    <w:rsid w:val="00F004B2"/>
    <w:rsid w:val="00F026D3"/>
    <w:rsid w:val="00F0331E"/>
    <w:rsid w:val="00F0712E"/>
    <w:rsid w:val="00F0779F"/>
    <w:rsid w:val="00F1644C"/>
    <w:rsid w:val="00F1721F"/>
    <w:rsid w:val="00F35E7E"/>
    <w:rsid w:val="00F40301"/>
    <w:rsid w:val="00F40373"/>
    <w:rsid w:val="00F41771"/>
    <w:rsid w:val="00F43D6C"/>
    <w:rsid w:val="00F452F7"/>
    <w:rsid w:val="00F4553E"/>
    <w:rsid w:val="00F51A83"/>
    <w:rsid w:val="00F527B9"/>
    <w:rsid w:val="00F57554"/>
    <w:rsid w:val="00F71B0F"/>
    <w:rsid w:val="00F7243B"/>
    <w:rsid w:val="00F72A25"/>
    <w:rsid w:val="00F73908"/>
    <w:rsid w:val="00F755FE"/>
    <w:rsid w:val="00F839D2"/>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17A2467"/>
    <w:rsid w:val="04D415AB"/>
    <w:rsid w:val="04E156D1"/>
    <w:rsid w:val="05196C9E"/>
    <w:rsid w:val="059354E1"/>
    <w:rsid w:val="05935ABA"/>
    <w:rsid w:val="06FB7444"/>
    <w:rsid w:val="0715238B"/>
    <w:rsid w:val="072F44E3"/>
    <w:rsid w:val="075E7878"/>
    <w:rsid w:val="07671DE5"/>
    <w:rsid w:val="07A62D33"/>
    <w:rsid w:val="07BB4D21"/>
    <w:rsid w:val="07EA4F41"/>
    <w:rsid w:val="08D91018"/>
    <w:rsid w:val="09561076"/>
    <w:rsid w:val="09726BD2"/>
    <w:rsid w:val="098C2FDE"/>
    <w:rsid w:val="09F33618"/>
    <w:rsid w:val="0AF02C43"/>
    <w:rsid w:val="0B2A1542"/>
    <w:rsid w:val="0B794947"/>
    <w:rsid w:val="0B9B3F10"/>
    <w:rsid w:val="0BB35A1E"/>
    <w:rsid w:val="0C344175"/>
    <w:rsid w:val="0C866C92"/>
    <w:rsid w:val="0CA338CD"/>
    <w:rsid w:val="0CD8573D"/>
    <w:rsid w:val="0D315BC5"/>
    <w:rsid w:val="0D4A6AF5"/>
    <w:rsid w:val="0D683B3E"/>
    <w:rsid w:val="0D8D4779"/>
    <w:rsid w:val="0EC32FEE"/>
    <w:rsid w:val="0F7C285A"/>
    <w:rsid w:val="0F7E4AB5"/>
    <w:rsid w:val="0F87702F"/>
    <w:rsid w:val="0FEF45D8"/>
    <w:rsid w:val="10665B14"/>
    <w:rsid w:val="11E8746F"/>
    <w:rsid w:val="126A5F98"/>
    <w:rsid w:val="13214181"/>
    <w:rsid w:val="13D90D86"/>
    <w:rsid w:val="13FE217D"/>
    <w:rsid w:val="14D34591"/>
    <w:rsid w:val="14EA24B1"/>
    <w:rsid w:val="14EF6F90"/>
    <w:rsid w:val="14FF228F"/>
    <w:rsid w:val="155757C5"/>
    <w:rsid w:val="157D7BD6"/>
    <w:rsid w:val="15EE036C"/>
    <w:rsid w:val="16296CEF"/>
    <w:rsid w:val="171E4C85"/>
    <w:rsid w:val="17F95F17"/>
    <w:rsid w:val="18151F96"/>
    <w:rsid w:val="181C07FE"/>
    <w:rsid w:val="189503C0"/>
    <w:rsid w:val="18B93205"/>
    <w:rsid w:val="190651C2"/>
    <w:rsid w:val="19BE5CBA"/>
    <w:rsid w:val="1A2F4635"/>
    <w:rsid w:val="1AD03189"/>
    <w:rsid w:val="1AD73281"/>
    <w:rsid w:val="1B835430"/>
    <w:rsid w:val="1CF071D4"/>
    <w:rsid w:val="1D8C43FC"/>
    <w:rsid w:val="1DE03FF3"/>
    <w:rsid w:val="1DE35AF0"/>
    <w:rsid w:val="1E486D96"/>
    <w:rsid w:val="1EB24686"/>
    <w:rsid w:val="1EBA5A37"/>
    <w:rsid w:val="1F8B3EF6"/>
    <w:rsid w:val="20070AFB"/>
    <w:rsid w:val="2009466C"/>
    <w:rsid w:val="20F41822"/>
    <w:rsid w:val="22774200"/>
    <w:rsid w:val="23492BDA"/>
    <w:rsid w:val="23982F2B"/>
    <w:rsid w:val="239A5ECC"/>
    <w:rsid w:val="24A972CC"/>
    <w:rsid w:val="24E1641D"/>
    <w:rsid w:val="252E5396"/>
    <w:rsid w:val="2555007A"/>
    <w:rsid w:val="26557F83"/>
    <w:rsid w:val="26E64106"/>
    <w:rsid w:val="27763CFA"/>
    <w:rsid w:val="279D2044"/>
    <w:rsid w:val="27B84691"/>
    <w:rsid w:val="28294FE4"/>
    <w:rsid w:val="28694B8B"/>
    <w:rsid w:val="28790229"/>
    <w:rsid w:val="288F79AE"/>
    <w:rsid w:val="28B76D66"/>
    <w:rsid w:val="2A094D9D"/>
    <w:rsid w:val="2A307F85"/>
    <w:rsid w:val="2A880A7B"/>
    <w:rsid w:val="2AA26C6A"/>
    <w:rsid w:val="2B3F4423"/>
    <w:rsid w:val="2CAC3151"/>
    <w:rsid w:val="2D545660"/>
    <w:rsid w:val="2DC4660F"/>
    <w:rsid w:val="2DF20ED7"/>
    <w:rsid w:val="2E0B79C6"/>
    <w:rsid w:val="2EE241CD"/>
    <w:rsid w:val="2F6F747D"/>
    <w:rsid w:val="2F8A4B43"/>
    <w:rsid w:val="2FC7009B"/>
    <w:rsid w:val="30997F39"/>
    <w:rsid w:val="30A33D81"/>
    <w:rsid w:val="312D4B28"/>
    <w:rsid w:val="318E4E10"/>
    <w:rsid w:val="31F97A8E"/>
    <w:rsid w:val="326241AF"/>
    <w:rsid w:val="32715C70"/>
    <w:rsid w:val="32BA0F6E"/>
    <w:rsid w:val="32BF3509"/>
    <w:rsid w:val="33D56C96"/>
    <w:rsid w:val="33FC4FDA"/>
    <w:rsid w:val="34C76988"/>
    <w:rsid w:val="351129B0"/>
    <w:rsid w:val="35163A7E"/>
    <w:rsid w:val="36B75CA4"/>
    <w:rsid w:val="37502B7F"/>
    <w:rsid w:val="37511204"/>
    <w:rsid w:val="375D203C"/>
    <w:rsid w:val="379E5EB0"/>
    <w:rsid w:val="37FD0500"/>
    <w:rsid w:val="38026A6F"/>
    <w:rsid w:val="380E20F9"/>
    <w:rsid w:val="381F3D8E"/>
    <w:rsid w:val="386678E8"/>
    <w:rsid w:val="386B1A1E"/>
    <w:rsid w:val="392012F4"/>
    <w:rsid w:val="39902D77"/>
    <w:rsid w:val="39C15447"/>
    <w:rsid w:val="3AA44217"/>
    <w:rsid w:val="3AEF7312"/>
    <w:rsid w:val="3B5A363D"/>
    <w:rsid w:val="3C222DB6"/>
    <w:rsid w:val="3C9C5E11"/>
    <w:rsid w:val="3CA65B5E"/>
    <w:rsid w:val="3D1D0DC6"/>
    <w:rsid w:val="3D60411F"/>
    <w:rsid w:val="3DB42BA6"/>
    <w:rsid w:val="3DC506AF"/>
    <w:rsid w:val="3E1A3B22"/>
    <w:rsid w:val="3EAC237F"/>
    <w:rsid w:val="3F6A17C0"/>
    <w:rsid w:val="3F725A04"/>
    <w:rsid w:val="3FA602DD"/>
    <w:rsid w:val="400976D3"/>
    <w:rsid w:val="407C658D"/>
    <w:rsid w:val="408A3E42"/>
    <w:rsid w:val="40955117"/>
    <w:rsid w:val="41547773"/>
    <w:rsid w:val="417C5FA7"/>
    <w:rsid w:val="41A5174B"/>
    <w:rsid w:val="41E657FF"/>
    <w:rsid w:val="42135F24"/>
    <w:rsid w:val="42E36523"/>
    <w:rsid w:val="430613E3"/>
    <w:rsid w:val="43252C5A"/>
    <w:rsid w:val="43430E5B"/>
    <w:rsid w:val="43907716"/>
    <w:rsid w:val="440D22C5"/>
    <w:rsid w:val="44C168B5"/>
    <w:rsid w:val="44F524A9"/>
    <w:rsid w:val="451E098A"/>
    <w:rsid w:val="4523004F"/>
    <w:rsid w:val="45455BD4"/>
    <w:rsid w:val="45F86DD2"/>
    <w:rsid w:val="46BE4F54"/>
    <w:rsid w:val="46E60D0D"/>
    <w:rsid w:val="471C20E2"/>
    <w:rsid w:val="47A6353A"/>
    <w:rsid w:val="48523C0A"/>
    <w:rsid w:val="49035E1A"/>
    <w:rsid w:val="4A394D65"/>
    <w:rsid w:val="4A5E6CED"/>
    <w:rsid w:val="4A9430EC"/>
    <w:rsid w:val="4AE94F1B"/>
    <w:rsid w:val="4B1F6585"/>
    <w:rsid w:val="4B3F6B82"/>
    <w:rsid w:val="4B6B7860"/>
    <w:rsid w:val="4B882B05"/>
    <w:rsid w:val="4B9B111C"/>
    <w:rsid w:val="4BB55D35"/>
    <w:rsid w:val="4CB17402"/>
    <w:rsid w:val="4CCE5420"/>
    <w:rsid w:val="4CD970BA"/>
    <w:rsid w:val="4DFF248B"/>
    <w:rsid w:val="4E5D3ACD"/>
    <w:rsid w:val="4E6C325B"/>
    <w:rsid w:val="4F545038"/>
    <w:rsid w:val="4FDF2566"/>
    <w:rsid w:val="501E7652"/>
    <w:rsid w:val="50631FDA"/>
    <w:rsid w:val="50A1368B"/>
    <w:rsid w:val="52B43844"/>
    <w:rsid w:val="52C52155"/>
    <w:rsid w:val="52DC416C"/>
    <w:rsid w:val="53045149"/>
    <w:rsid w:val="53B13EB4"/>
    <w:rsid w:val="53F92C98"/>
    <w:rsid w:val="54744033"/>
    <w:rsid w:val="5597669C"/>
    <w:rsid w:val="55EC3BE6"/>
    <w:rsid w:val="55FF59F9"/>
    <w:rsid w:val="56635487"/>
    <w:rsid w:val="56E21A48"/>
    <w:rsid w:val="57376D96"/>
    <w:rsid w:val="5750710D"/>
    <w:rsid w:val="57C36335"/>
    <w:rsid w:val="582619E7"/>
    <w:rsid w:val="584B550F"/>
    <w:rsid w:val="585B5F8C"/>
    <w:rsid w:val="58861056"/>
    <w:rsid w:val="596445E0"/>
    <w:rsid w:val="59C9560C"/>
    <w:rsid w:val="5AF076BC"/>
    <w:rsid w:val="5B084553"/>
    <w:rsid w:val="5B131A50"/>
    <w:rsid w:val="5B310EEC"/>
    <w:rsid w:val="5C9C4E60"/>
    <w:rsid w:val="5CD70054"/>
    <w:rsid w:val="5CDF456F"/>
    <w:rsid w:val="5D572C78"/>
    <w:rsid w:val="5E4D2B46"/>
    <w:rsid w:val="5EBA601D"/>
    <w:rsid w:val="5EC22DDD"/>
    <w:rsid w:val="5F345AE7"/>
    <w:rsid w:val="5F4B72E8"/>
    <w:rsid w:val="5F8111C9"/>
    <w:rsid w:val="605D6535"/>
    <w:rsid w:val="60B81318"/>
    <w:rsid w:val="60FD73A5"/>
    <w:rsid w:val="612E71F4"/>
    <w:rsid w:val="616A6747"/>
    <w:rsid w:val="618A39AC"/>
    <w:rsid w:val="62020EC8"/>
    <w:rsid w:val="623B7475"/>
    <w:rsid w:val="62C5122B"/>
    <w:rsid w:val="633A211A"/>
    <w:rsid w:val="63483AFA"/>
    <w:rsid w:val="637200B7"/>
    <w:rsid w:val="63E904D2"/>
    <w:rsid w:val="6453045E"/>
    <w:rsid w:val="650563DC"/>
    <w:rsid w:val="65331F49"/>
    <w:rsid w:val="653505E7"/>
    <w:rsid w:val="66001977"/>
    <w:rsid w:val="665C2ACE"/>
    <w:rsid w:val="68152516"/>
    <w:rsid w:val="68774F7F"/>
    <w:rsid w:val="68F82B5D"/>
    <w:rsid w:val="69FC19EA"/>
    <w:rsid w:val="6A3041B7"/>
    <w:rsid w:val="6ACC2E43"/>
    <w:rsid w:val="6AD84B9A"/>
    <w:rsid w:val="6B313CF3"/>
    <w:rsid w:val="6BA936A1"/>
    <w:rsid w:val="6BE4064C"/>
    <w:rsid w:val="6C7621DF"/>
    <w:rsid w:val="6C787452"/>
    <w:rsid w:val="6CB70CE8"/>
    <w:rsid w:val="6CEF4F0F"/>
    <w:rsid w:val="6D001702"/>
    <w:rsid w:val="6D317097"/>
    <w:rsid w:val="6DAA7B81"/>
    <w:rsid w:val="6DAB59DE"/>
    <w:rsid w:val="6DE948B7"/>
    <w:rsid w:val="6DFB01D1"/>
    <w:rsid w:val="6E573BA4"/>
    <w:rsid w:val="6E6C508C"/>
    <w:rsid w:val="6E6D03FE"/>
    <w:rsid w:val="6EF0269B"/>
    <w:rsid w:val="6F937017"/>
    <w:rsid w:val="6FB912E0"/>
    <w:rsid w:val="6FE04A26"/>
    <w:rsid w:val="70D11404"/>
    <w:rsid w:val="733B651C"/>
    <w:rsid w:val="73565609"/>
    <w:rsid w:val="739F1F42"/>
    <w:rsid w:val="73AB1F81"/>
    <w:rsid w:val="73BB0752"/>
    <w:rsid w:val="73CC483B"/>
    <w:rsid w:val="73DA6C90"/>
    <w:rsid w:val="73EF080F"/>
    <w:rsid w:val="748A4189"/>
    <w:rsid w:val="74A75050"/>
    <w:rsid w:val="74CB36A7"/>
    <w:rsid w:val="74FF55A4"/>
    <w:rsid w:val="75183646"/>
    <w:rsid w:val="75975C48"/>
    <w:rsid w:val="762F6E99"/>
    <w:rsid w:val="76544B8E"/>
    <w:rsid w:val="76CC6E4A"/>
    <w:rsid w:val="77004681"/>
    <w:rsid w:val="784442A1"/>
    <w:rsid w:val="78A4106E"/>
    <w:rsid w:val="78A771BA"/>
    <w:rsid w:val="78B446BC"/>
    <w:rsid w:val="78B55C83"/>
    <w:rsid w:val="792615E4"/>
    <w:rsid w:val="7A1D390B"/>
    <w:rsid w:val="7A9705A2"/>
    <w:rsid w:val="7ADC31A8"/>
    <w:rsid w:val="7B0729C5"/>
    <w:rsid w:val="7B210CDA"/>
    <w:rsid w:val="7B3B1D75"/>
    <w:rsid w:val="7B3C0116"/>
    <w:rsid w:val="7C3B4091"/>
    <w:rsid w:val="7D07647A"/>
    <w:rsid w:val="7D1C13E8"/>
    <w:rsid w:val="7D1F57D0"/>
    <w:rsid w:val="7D6C6217"/>
    <w:rsid w:val="7DA210B4"/>
    <w:rsid w:val="7DD50E79"/>
    <w:rsid w:val="7E8B5B16"/>
    <w:rsid w:val="7E981082"/>
    <w:rsid w:val="7EAF0B77"/>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65"/>
    <w:qFormat/>
    <w:uiPriority w:val="0"/>
    <w:pPr>
      <w:keepNext/>
      <w:keepLines/>
      <w:spacing w:after="120" w:line="360" w:lineRule="auto"/>
      <w:outlineLvl w:val="0"/>
    </w:pPr>
    <w:rPr>
      <w:kern w:val="44"/>
      <w:sz w:val="28"/>
      <w:szCs w:val="28"/>
    </w:rPr>
  </w:style>
  <w:style w:type="paragraph" w:styleId="2">
    <w:name w:val="heading 2"/>
    <w:basedOn w:val="1"/>
    <w:next w:val="1"/>
    <w:link w:val="66"/>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5">
    <w:name w:val="heading 3"/>
    <w:basedOn w:val="1"/>
    <w:next w:val="1"/>
    <w:link w:val="60"/>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6">
    <w:name w:val="heading 4"/>
    <w:basedOn w:val="5"/>
    <w:next w:val="1"/>
    <w:link w:val="67"/>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7">
    <w:name w:val="heading 5"/>
    <w:basedOn w:val="6"/>
    <w:next w:val="1"/>
    <w:link w:val="68"/>
    <w:qFormat/>
    <w:uiPriority w:val="0"/>
    <w:pPr>
      <w:spacing w:line="240" w:lineRule="exact"/>
      <w:outlineLvl w:val="4"/>
    </w:pPr>
  </w:style>
  <w:style w:type="paragraph" w:styleId="8">
    <w:name w:val="heading 6"/>
    <w:basedOn w:val="1"/>
    <w:next w:val="1"/>
    <w:link w:val="69"/>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70"/>
    <w:qFormat/>
    <w:uiPriority w:val="0"/>
    <w:pPr>
      <w:keepNext/>
      <w:keepLines/>
      <w:numPr>
        <w:ilvl w:val="6"/>
        <w:numId w:val="2"/>
      </w:numPr>
      <w:spacing w:before="240" w:after="64" w:line="320" w:lineRule="auto"/>
      <w:outlineLvl w:val="6"/>
    </w:pPr>
    <w:rPr>
      <w:rFonts w:ascii="Times New Roman" w:hAnsi="Times New Roman"/>
      <w:b/>
      <w:sz w:val="24"/>
      <w:szCs w:val="20"/>
    </w:rPr>
  </w:style>
  <w:style w:type="paragraph" w:styleId="10">
    <w:name w:val="heading 8"/>
    <w:basedOn w:val="1"/>
    <w:next w:val="1"/>
    <w:link w:val="71"/>
    <w:qFormat/>
    <w:uiPriority w:val="0"/>
    <w:pPr>
      <w:keepNext/>
      <w:keepLines/>
      <w:numPr>
        <w:ilvl w:val="7"/>
        <w:numId w:val="2"/>
      </w:numPr>
      <w:spacing w:before="240" w:after="64" w:line="320" w:lineRule="auto"/>
      <w:outlineLvl w:val="7"/>
    </w:pPr>
    <w:rPr>
      <w:rFonts w:ascii="Arial" w:hAnsi="Arial" w:eastAsia="黑体"/>
      <w:sz w:val="24"/>
      <w:szCs w:val="20"/>
    </w:rPr>
  </w:style>
  <w:style w:type="paragraph" w:styleId="11">
    <w:name w:val="heading 9"/>
    <w:basedOn w:val="1"/>
    <w:next w:val="1"/>
    <w:link w:val="72"/>
    <w:qFormat/>
    <w:uiPriority w:val="0"/>
    <w:pPr>
      <w:keepNext/>
      <w:keepLines/>
      <w:numPr>
        <w:ilvl w:val="8"/>
        <w:numId w:val="2"/>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Title"/>
    <w:basedOn w:val="1"/>
    <w:link w:val="74"/>
    <w:qFormat/>
    <w:uiPriority w:val="0"/>
    <w:pPr>
      <w:spacing w:before="120" w:after="60"/>
      <w:jc w:val="center"/>
    </w:pPr>
    <w:rPr>
      <w:rFonts w:ascii="Arial" w:hAnsi="Arial"/>
      <w:b/>
      <w:sz w:val="44"/>
      <w:szCs w:val="20"/>
    </w:rPr>
  </w:style>
  <w:style w:type="paragraph" w:styleId="12">
    <w:name w:val="Normal Indent"/>
    <w:basedOn w:val="1"/>
    <w:link w:val="126"/>
    <w:qFormat/>
    <w:uiPriority w:val="0"/>
    <w:pPr>
      <w:ind w:firstLine="420"/>
    </w:pPr>
    <w:rPr>
      <w:rFonts w:ascii="Times New Roman" w:hAnsi="Times New Roman"/>
      <w:szCs w:val="20"/>
    </w:rPr>
  </w:style>
  <w:style w:type="paragraph" w:styleId="13">
    <w:name w:val="Document Map"/>
    <w:basedOn w:val="1"/>
    <w:link w:val="84"/>
    <w:qFormat/>
    <w:uiPriority w:val="0"/>
    <w:pPr>
      <w:shd w:val="clear" w:color="auto" w:fill="000080"/>
    </w:pPr>
    <w:rPr>
      <w:rFonts w:ascii="Times New Roman" w:hAnsi="Times New Roman"/>
      <w:szCs w:val="20"/>
    </w:rPr>
  </w:style>
  <w:style w:type="paragraph" w:styleId="14">
    <w:name w:val="annotation text"/>
    <w:basedOn w:val="1"/>
    <w:link w:val="110"/>
    <w:qFormat/>
    <w:uiPriority w:val="0"/>
    <w:pPr>
      <w:spacing w:line="360" w:lineRule="auto"/>
      <w:ind w:firstLine="523" w:firstLineChars="218"/>
      <w:jc w:val="left"/>
    </w:pPr>
    <w:rPr>
      <w:rFonts w:ascii="宋体" w:hAnsi="宋体"/>
      <w:sz w:val="24"/>
      <w:szCs w:val="24"/>
    </w:rPr>
  </w:style>
  <w:style w:type="paragraph" w:styleId="15">
    <w:name w:val="Body Text"/>
    <w:basedOn w:val="1"/>
    <w:next w:val="1"/>
    <w:link w:val="76"/>
    <w:qFormat/>
    <w:uiPriority w:val="0"/>
    <w:pPr>
      <w:spacing w:after="120"/>
    </w:pPr>
    <w:rPr>
      <w:rFonts w:ascii="Times New Roman" w:hAnsi="Times New Roman"/>
      <w:szCs w:val="20"/>
    </w:rPr>
  </w:style>
  <w:style w:type="paragraph" w:styleId="16">
    <w:name w:val="Body Text Indent"/>
    <w:basedOn w:val="1"/>
    <w:next w:val="17"/>
    <w:link w:val="82"/>
    <w:qFormat/>
    <w:uiPriority w:val="0"/>
    <w:pPr>
      <w:ind w:firstLine="570"/>
    </w:pPr>
    <w:rPr>
      <w:rFonts w:ascii="Times New Roman" w:hAnsi="Times New Roman"/>
      <w:sz w:val="28"/>
      <w:szCs w:val="20"/>
    </w:rPr>
  </w:style>
  <w:style w:type="paragraph" w:styleId="17">
    <w:name w:val="envelope return"/>
    <w:basedOn w:val="1"/>
    <w:qFormat/>
    <w:uiPriority w:val="0"/>
    <w:pPr>
      <w:snapToGrid w:val="0"/>
    </w:pPr>
    <w:rPr>
      <w:rFonts w:ascii="Arial" w:hAnsi="Arial"/>
      <w:szCs w:val="24"/>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6"/>
    <w:qFormat/>
    <w:uiPriority w:val="0"/>
    <w:rPr>
      <w:rFonts w:ascii="宋体" w:hAnsi="Courier New"/>
      <w:szCs w:val="20"/>
    </w:rPr>
  </w:style>
  <w:style w:type="paragraph" w:styleId="20">
    <w:name w:val="Date"/>
    <w:basedOn w:val="1"/>
    <w:next w:val="1"/>
    <w:link w:val="80"/>
    <w:qFormat/>
    <w:uiPriority w:val="0"/>
    <w:rPr>
      <w:rFonts w:ascii="Times New Roman" w:hAnsi="Times New Roman"/>
      <w:szCs w:val="20"/>
    </w:rPr>
  </w:style>
  <w:style w:type="paragraph" w:styleId="21">
    <w:name w:val="Body Text Indent 2"/>
    <w:basedOn w:val="1"/>
    <w:link w:val="88"/>
    <w:qFormat/>
    <w:uiPriority w:val="0"/>
    <w:pPr>
      <w:spacing w:line="400" w:lineRule="exact"/>
      <w:ind w:left="425"/>
    </w:pPr>
    <w:rPr>
      <w:rFonts w:ascii="Times New Roman" w:hAnsi="Times New Roman"/>
      <w:color w:val="000000"/>
      <w:sz w:val="24"/>
      <w:szCs w:val="20"/>
    </w:rPr>
  </w:style>
  <w:style w:type="paragraph" w:styleId="22">
    <w:name w:val="endnote text"/>
    <w:basedOn w:val="1"/>
    <w:link w:val="97"/>
    <w:qFormat/>
    <w:uiPriority w:val="0"/>
    <w:pPr>
      <w:snapToGrid w:val="0"/>
      <w:jc w:val="left"/>
    </w:pPr>
    <w:rPr>
      <w:rFonts w:ascii="Times New Roman" w:hAnsi="Times New Roman"/>
      <w:szCs w:val="20"/>
    </w:rPr>
  </w:style>
  <w:style w:type="paragraph" w:styleId="23">
    <w:name w:val="Balloon Text"/>
    <w:basedOn w:val="1"/>
    <w:link w:val="107"/>
    <w:qFormat/>
    <w:uiPriority w:val="0"/>
    <w:rPr>
      <w:rFonts w:ascii="Times New Roman" w:hAnsi="Times New Roman"/>
      <w:sz w:val="18"/>
      <w:szCs w:val="18"/>
    </w:rPr>
  </w:style>
  <w:style w:type="paragraph" w:styleId="24">
    <w:name w:val="footer"/>
    <w:basedOn w:val="1"/>
    <w:link w:val="64"/>
    <w:unhideWhenUsed/>
    <w:qFormat/>
    <w:uiPriority w:val="99"/>
    <w:pPr>
      <w:tabs>
        <w:tab w:val="center" w:pos="4153"/>
        <w:tab w:val="right" w:pos="8306"/>
      </w:tabs>
      <w:snapToGrid w:val="0"/>
      <w:jc w:val="left"/>
    </w:pPr>
    <w:rPr>
      <w:sz w:val="18"/>
      <w:szCs w:val="18"/>
    </w:rPr>
  </w:style>
  <w:style w:type="paragraph" w:styleId="25">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12"/>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90"/>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94"/>
    <w:qFormat/>
    <w:uiPriority w:val="0"/>
    <w:rPr>
      <w:rFonts w:ascii="宋体" w:hAnsi="宋体"/>
      <w:szCs w:val="24"/>
      <w:u w:val="single"/>
    </w:rPr>
  </w:style>
  <w:style w:type="paragraph" w:styleId="31">
    <w:name w:val="Normal (Web)"/>
    <w:basedOn w:val="1"/>
    <w:unhideWhenUsed/>
    <w:qFormat/>
    <w:uiPriority w:val="99"/>
    <w:pPr>
      <w:jc w:val="left"/>
    </w:pPr>
    <w:rPr>
      <w:kern w:val="0"/>
      <w:sz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4"/>
    <w:next w:val="14"/>
    <w:link w:val="114"/>
    <w:qFormat/>
    <w:uiPriority w:val="0"/>
    <w:rPr>
      <w:b/>
      <w:bCs/>
    </w:rPr>
  </w:style>
  <w:style w:type="paragraph" w:styleId="34">
    <w:name w:val="Body Text First Indent"/>
    <w:basedOn w:val="15"/>
    <w:link w:val="78"/>
    <w:qFormat/>
    <w:uiPriority w:val="0"/>
    <w:pPr>
      <w:ind w:firstLine="420"/>
    </w:pPr>
  </w:style>
  <w:style w:type="paragraph" w:styleId="35">
    <w:name w:val="Body Text First Indent 2"/>
    <w:basedOn w:val="16"/>
    <w:semiHidden/>
    <w:unhideWhenUsed/>
    <w:qFormat/>
    <w:uiPriority w:val="99"/>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bCs/>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TML Definition"/>
    <w:basedOn w:val="38"/>
    <w:semiHidden/>
    <w:unhideWhenUsed/>
    <w:qFormat/>
    <w:uiPriority w:val="99"/>
    <w:rPr>
      <w:i/>
      <w:iCs/>
    </w:rPr>
  </w:style>
  <w:style w:type="character" w:styleId="44">
    <w:name w:val="Hyperlink"/>
    <w:basedOn w:val="38"/>
    <w:qFormat/>
    <w:uiPriority w:val="99"/>
    <w:rPr>
      <w:color w:val="0000FF"/>
      <w:u w:val="single"/>
    </w:rPr>
  </w:style>
  <w:style w:type="character" w:styleId="45">
    <w:name w:val="HTML Code"/>
    <w:basedOn w:val="38"/>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character" w:styleId="48">
    <w:name w:val="HTML Keyboard"/>
    <w:basedOn w:val="38"/>
    <w:semiHidden/>
    <w:unhideWhenUsed/>
    <w:qFormat/>
    <w:uiPriority w:val="99"/>
    <w:rPr>
      <w:rFonts w:ascii="Consolas" w:hAnsi="Consolas" w:eastAsia="Consolas" w:cs="Consolas"/>
      <w:color w:val="FFFFFF"/>
      <w:sz w:val="21"/>
      <w:szCs w:val="21"/>
      <w:shd w:val="clear" w:color="auto" w:fill="333333"/>
    </w:rPr>
  </w:style>
  <w:style w:type="character" w:styleId="49">
    <w:name w:val="HTML Sample"/>
    <w:basedOn w:val="38"/>
    <w:semiHidden/>
    <w:unhideWhenUsed/>
    <w:qFormat/>
    <w:uiPriority w:val="99"/>
    <w:rPr>
      <w:rFonts w:hint="default" w:ascii="Consolas" w:hAnsi="Consolas" w:eastAsia="Consolas" w:cs="Consolas"/>
      <w:sz w:val="21"/>
      <w:szCs w:val="21"/>
    </w:rPr>
  </w:style>
  <w:style w:type="paragraph" w:customStyle="1" w:styleId="50">
    <w:name w:val="PlainText"/>
    <w:basedOn w:val="1"/>
    <w:qFormat/>
    <w:uiPriority w:val="0"/>
    <w:rPr>
      <w:rFonts w:ascii="宋体" w:hAnsi="Courier New"/>
      <w:kern w:val="0"/>
      <w:sz w:val="20"/>
      <w:szCs w:val="20"/>
    </w:rPr>
  </w:style>
  <w:style w:type="character" w:customStyle="1" w:styleId="51">
    <w:name w:val="标题 1 字符"/>
    <w:qFormat/>
    <w:uiPriority w:val="9"/>
    <w:rPr>
      <w:rFonts w:ascii="Calibri" w:hAnsi="Calibri" w:eastAsia="宋体" w:cs="Times New Roman"/>
      <w:b/>
      <w:bCs/>
      <w:kern w:val="44"/>
      <w:sz w:val="44"/>
      <w:szCs w:val="44"/>
    </w:rPr>
  </w:style>
  <w:style w:type="character" w:customStyle="1" w:styleId="52">
    <w:name w:val="标题 2 字符"/>
    <w:semiHidden/>
    <w:qFormat/>
    <w:uiPriority w:val="9"/>
    <w:rPr>
      <w:rFonts w:ascii="等线 Light" w:hAnsi="等线 Light" w:eastAsia="等线 Light" w:cs="Times New Roman"/>
      <w:b/>
      <w:bCs/>
      <w:sz w:val="32"/>
      <w:szCs w:val="32"/>
    </w:rPr>
  </w:style>
  <w:style w:type="character" w:customStyle="1" w:styleId="53">
    <w:name w:val="标题 3 字符"/>
    <w:semiHidden/>
    <w:qFormat/>
    <w:uiPriority w:val="9"/>
    <w:rPr>
      <w:rFonts w:ascii="Calibri" w:hAnsi="Calibri" w:eastAsia="宋体" w:cs="Times New Roman"/>
      <w:b/>
      <w:bCs/>
      <w:sz w:val="32"/>
      <w:szCs w:val="32"/>
    </w:rPr>
  </w:style>
  <w:style w:type="character" w:customStyle="1" w:styleId="54">
    <w:name w:val="标题 4 字符"/>
    <w:semiHidden/>
    <w:qFormat/>
    <w:uiPriority w:val="9"/>
    <w:rPr>
      <w:rFonts w:ascii="等线 Light" w:hAnsi="等线 Light" w:eastAsia="等线 Light" w:cs="Times New Roman"/>
      <w:b/>
      <w:bCs/>
      <w:sz w:val="28"/>
      <w:szCs w:val="28"/>
    </w:rPr>
  </w:style>
  <w:style w:type="character" w:customStyle="1" w:styleId="55">
    <w:name w:val="标题 5 字符"/>
    <w:semiHidden/>
    <w:qFormat/>
    <w:uiPriority w:val="9"/>
    <w:rPr>
      <w:rFonts w:ascii="Calibri" w:hAnsi="Calibri" w:eastAsia="宋体" w:cs="Times New Roman"/>
      <w:b/>
      <w:bCs/>
      <w:sz w:val="28"/>
      <w:szCs w:val="28"/>
    </w:rPr>
  </w:style>
  <w:style w:type="character" w:customStyle="1" w:styleId="56">
    <w:name w:val="标题 6 字符"/>
    <w:semiHidden/>
    <w:qFormat/>
    <w:uiPriority w:val="9"/>
    <w:rPr>
      <w:rFonts w:ascii="等线 Light" w:hAnsi="等线 Light" w:eastAsia="等线 Light" w:cs="Times New Roman"/>
      <w:b/>
      <w:bCs/>
      <w:sz w:val="24"/>
      <w:szCs w:val="24"/>
    </w:rPr>
  </w:style>
  <w:style w:type="character" w:customStyle="1" w:styleId="57">
    <w:name w:val="标题 7 字符"/>
    <w:semiHidden/>
    <w:qFormat/>
    <w:uiPriority w:val="9"/>
    <w:rPr>
      <w:rFonts w:ascii="Calibri" w:hAnsi="Calibri" w:eastAsia="宋体" w:cs="Times New Roman"/>
      <w:b/>
      <w:bCs/>
      <w:sz w:val="24"/>
      <w:szCs w:val="24"/>
    </w:rPr>
  </w:style>
  <w:style w:type="character" w:customStyle="1" w:styleId="58">
    <w:name w:val="标题 8 字符"/>
    <w:semiHidden/>
    <w:qFormat/>
    <w:uiPriority w:val="9"/>
    <w:rPr>
      <w:rFonts w:ascii="等线 Light" w:hAnsi="等线 Light" w:eastAsia="等线 Light" w:cs="Times New Roman"/>
      <w:sz w:val="24"/>
      <w:szCs w:val="24"/>
    </w:rPr>
  </w:style>
  <w:style w:type="character" w:customStyle="1" w:styleId="59">
    <w:name w:val="标题 9 字符"/>
    <w:semiHidden/>
    <w:qFormat/>
    <w:uiPriority w:val="9"/>
    <w:rPr>
      <w:rFonts w:ascii="等线 Light" w:hAnsi="等线 Light" w:eastAsia="等线 Light" w:cs="Times New Roman"/>
      <w:szCs w:val="21"/>
    </w:rPr>
  </w:style>
  <w:style w:type="character" w:customStyle="1" w:styleId="60">
    <w:name w:val="标题 3 Char"/>
    <w:link w:val="5"/>
    <w:qFormat/>
    <w:uiPriority w:val="0"/>
    <w:rPr>
      <w:rFonts w:ascii="宋体" w:hAnsi="宋体" w:eastAsia="宋体" w:cs="宋体"/>
      <w:b/>
      <w:sz w:val="24"/>
      <w:szCs w:val="27"/>
    </w:rPr>
  </w:style>
  <w:style w:type="character" w:customStyle="1" w:styleId="61">
    <w:name w:val="页眉 字符"/>
    <w:semiHidden/>
    <w:qFormat/>
    <w:uiPriority w:val="99"/>
    <w:rPr>
      <w:rFonts w:ascii="Calibri" w:hAnsi="Calibri" w:eastAsia="宋体" w:cs="Times New Roman"/>
      <w:sz w:val="18"/>
      <w:szCs w:val="18"/>
    </w:rPr>
  </w:style>
  <w:style w:type="character" w:customStyle="1" w:styleId="62">
    <w:name w:val="页眉 Char"/>
    <w:link w:val="25"/>
    <w:qFormat/>
    <w:uiPriority w:val="99"/>
    <w:rPr>
      <w:rFonts w:ascii="Calibri" w:hAnsi="Calibri" w:eastAsia="宋体" w:cs="Times New Roman"/>
      <w:sz w:val="18"/>
      <w:szCs w:val="18"/>
    </w:rPr>
  </w:style>
  <w:style w:type="character" w:customStyle="1" w:styleId="63">
    <w:name w:val="页脚 字符"/>
    <w:qFormat/>
    <w:uiPriority w:val="99"/>
    <w:rPr>
      <w:rFonts w:ascii="Calibri" w:hAnsi="Calibri" w:eastAsia="宋体" w:cs="Times New Roman"/>
      <w:sz w:val="18"/>
      <w:szCs w:val="18"/>
    </w:rPr>
  </w:style>
  <w:style w:type="character" w:customStyle="1" w:styleId="64">
    <w:name w:val="页脚 Char"/>
    <w:link w:val="24"/>
    <w:qFormat/>
    <w:uiPriority w:val="99"/>
    <w:rPr>
      <w:rFonts w:ascii="Calibri" w:hAnsi="Calibri" w:eastAsia="宋体" w:cs="Times New Roman"/>
      <w:sz w:val="18"/>
      <w:szCs w:val="18"/>
    </w:rPr>
  </w:style>
  <w:style w:type="character" w:customStyle="1" w:styleId="65">
    <w:name w:val="标题 1 Char"/>
    <w:link w:val="3"/>
    <w:qFormat/>
    <w:uiPriority w:val="0"/>
    <w:rPr>
      <w:rFonts w:ascii="Arial" w:hAnsi="Arial" w:eastAsia="宋体"/>
      <w:b/>
      <w:kern w:val="44"/>
      <w:sz w:val="28"/>
      <w:szCs w:val="28"/>
    </w:rPr>
  </w:style>
  <w:style w:type="character" w:customStyle="1" w:styleId="66">
    <w:name w:val="标题 2 Char"/>
    <w:link w:val="2"/>
    <w:qFormat/>
    <w:uiPriority w:val="0"/>
    <w:rPr>
      <w:rFonts w:ascii="Arial" w:hAnsi="Arial" w:eastAsia="宋体" w:cs="Times New Roman"/>
      <w:b/>
      <w:color w:val="000000"/>
      <w:sz w:val="24"/>
      <w:szCs w:val="24"/>
    </w:rPr>
  </w:style>
  <w:style w:type="character" w:customStyle="1" w:styleId="67">
    <w:name w:val="标题 4 Char"/>
    <w:link w:val="6"/>
    <w:qFormat/>
    <w:uiPriority w:val="0"/>
    <w:rPr>
      <w:rFonts w:ascii="宋体" w:hAnsi="宋体" w:eastAsia="宋体"/>
      <w:b/>
      <w:color w:val="000000"/>
      <w:kern w:val="2"/>
      <w:sz w:val="24"/>
      <w:szCs w:val="21"/>
    </w:rPr>
  </w:style>
  <w:style w:type="character" w:customStyle="1" w:styleId="68">
    <w:name w:val="标题 5 Char"/>
    <w:link w:val="7"/>
    <w:qFormat/>
    <w:uiPriority w:val="0"/>
    <w:rPr>
      <w:rFonts w:ascii="Arial" w:hAnsi="Arial" w:eastAsia="宋体" w:cs="Times New Roman"/>
      <w:color w:val="000000"/>
      <w:szCs w:val="21"/>
    </w:rPr>
  </w:style>
  <w:style w:type="character" w:customStyle="1" w:styleId="69">
    <w:name w:val="标题 6 Char"/>
    <w:link w:val="8"/>
    <w:qFormat/>
    <w:uiPriority w:val="0"/>
    <w:rPr>
      <w:rFonts w:ascii="Arial" w:hAnsi="Arial" w:eastAsia="黑体" w:cs="Times New Roman"/>
      <w:b/>
      <w:bCs/>
      <w:sz w:val="24"/>
      <w:szCs w:val="24"/>
    </w:rPr>
  </w:style>
  <w:style w:type="character" w:customStyle="1" w:styleId="70">
    <w:name w:val="标题 7 Char"/>
    <w:link w:val="9"/>
    <w:qFormat/>
    <w:uiPriority w:val="0"/>
    <w:rPr>
      <w:rFonts w:ascii="Times New Roman" w:hAnsi="Times New Roman" w:eastAsia="宋体" w:cs="Times New Roman"/>
      <w:b/>
      <w:sz w:val="24"/>
      <w:szCs w:val="20"/>
    </w:rPr>
  </w:style>
  <w:style w:type="character" w:customStyle="1" w:styleId="71">
    <w:name w:val="标题 8 Char"/>
    <w:link w:val="10"/>
    <w:qFormat/>
    <w:uiPriority w:val="0"/>
    <w:rPr>
      <w:rFonts w:ascii="Arial" w:hAnsi="Arial" w:eastAsia="黑体" w:cs="Times New Roman"/>
      <w:sz w:val="24"/>
      <w:szCs w:val="20"/>
    </w:rPr>
  </w:style>
  <w:style w:type="character" w:customStyle="1" w:styleId="72">
    <w:name w:val="标题 9 Char"/>
    <w:link w:val="11"/>
    <w:qFormat/>
    <w:uiPriority w:val="0"/>
    <w:rPr>
      <w:rFonts w:ascii="Arial" w:hAnsi="Arial" w:eastAsia="黑体" w:cs="Times New Roman"/>
      <w:szCs w:val="20"/>
    </w:rPr>
  </w:style>
  <w:style w:type="character" w:customStyle="1" w:styleId="73">
    <w:name w:val="标题 字符"/>
    <w:qFormat/>
    <w:uiPriority w:val="10"/>
    <w:rPr>
      <w:rFonts w:ascii="等线 Light" w:hAnsi="等线 Light" w:eastAsia="等线 Light" w:cs="Times New Roman"/>
      <w:b/>
      <w:bCs/>
      <w:sz w:val="32"/>
      <w:szCs w:val="32"/>
    </w:rPr>
  </w:style>
  <w:style w:type="character" w:customStyle="1" w:styleId="74">
    <w:name w:val="标题 Char"/>
    <w:link w:val="4"/>
    <w:qFormat/>
    <w:uiPriority w:val="0"/>
    <w:rPr>
      <w:rFonts w:ascii="Arial" w:hAnsi="Arial" w:eastAsia="宋体" w:cs="Times New Roman"/>
      <w:b/>
      <w:sz w:val="44"/>
      <w:szCs w:val="20"/>
    </w:rPr>
  </w:style>
  <w:style w:type="character" w:customStyle="1" w:styleId="75">
    <w:name w:val="正文文本 字符"/>
    <w:semiHidden/>
    <w:qFormat/>
    <w:uiPriority w:val="99"/>
    <w:rPr>
      <w:rFonts w:ascii="Calibri" w:hAnsi="Calibri" w:eastAsia="宋体" w:cs="Times New Roman"/>
    </w:rPr>
  </w:style>
  <w:style w:type="character" w:customStyle="1" w:styleId="76">
    <w:name w:val="正文文本 Char"/>
    <w:link w:val="15"/>
    <w:qFormat/>
    <w:uiPriority w:val="0"/>
    <w:rPr>
      <w:rFonts w:ascii="Times New Roman" w:hAnsi="Times New Roman" w:eastAsia="宋体" w:cs="Times New Roman"/>
      <w:szCs w:val="20"/>
    </w:rPr>
  </w:style>
  <w:style w:type="character" w:customStyle="1" w:styleId="77">
    <w:name w:val="正文首行缩进 字符"/>
    <w:basedOn w:val="75"/>
    <w:semiHidden/>
    <w:qFormat/>
    <w:uiPriority w:val="99"/>
    <w:rPr>
      <w:rFonts w:ascii="Calibri" w:hAnsi="Calibri" w:eastAsia="宋体" w:cs="Times New Roman"/>
    </w:rPr>
  </w:style>
  <w:style w:type="character" w:customStyle="1" w:styleId="78">
    <w:name w:val="正文首行缩进 Char"/>
    <w:link w:val="34"/>
    <w:qFormat/>
    <w:uiPriority w:val="0"/>
  </w:style>
  <w:style w:type="character" w:customStyle="1" w:styleId="79">
    <w:name w:val="日期 字符"/>
    <w:semiHidden/>
    <w:qFormat/>
    <w:uiPriority w:val="99"/>
    <w:rPr>
      <w:rFonts w:ascii="Calibri" w:hAnsi="Calibri" w:eastAsia="宋体" w:cs="Times New Roman"/>
    </w:rPr>
  </w:style>
  <w:style w:type="character" w:customStyle="1" w:styleId="80">
    <w:name w:val="日期 Char"/>
    <w:link w:val="20"/>
    <w:qFormat/>
    <w:uiPriority w:val="0"/>
    <w:rPr>
      <w:rFonts w:ascii="Times New Roman" w:hAnsi="Times New Roman" w:eastAsia="宋体" w:cs="Times New Roman"/>
      <w:szCs w:val="20"/>
    </w:rPr>
  </w:style>
  <w:style w:type="character" w:customStyle="1" w:styleId="81">
    <w:name w:val="正文文本缩进 字符"/>
    <w:semiHidden/>
    <w:qFormat/>
    <w:uiPriority w:val="99"/>
    <w:rPr>
      <w:rFonts w:ascii="Calibri" w:hAnsi="Calibri" w:eastAsia="宋体" w:cs="Times New Roman"/>
    </w:rPr>
  </w:style>
  <w:style w:type="character" w:customStyle="1" w:styleId="82">
    <w:name w:val="正文文本缩进 Char"/>
    <w:link w:val="16"/>
    <w:qFormat/>
    <w:uiPriority w:val="0"/>
    <w:rPr>
      <w:rFonts w:ascii="Times New Roman" w:hAnsi="Times New Roman" w:eastAsia="宋体" w:cs="Times New Roman"/>
      <w:sz w:val="28"/>
      <w:szCs w:val="20"/>
    </w:rPr>
  </w:style>
  <w:style w:type="character" w:customStyle="1" w:styleId="83">
    <w:name w:val="文档结构图 字符"/>
    <w:semiHidden/>
    <w:qFormat/>
    <w:uiPriority w:val="99"/>
    <w:rPr>
      <w:rFonts w:ascii="Microsoft YaHei UI" w:hAnsi="Calibri" w:eastAsia="Microsoft YaHei UI" w:cs="Times New Roman"/>
      <w:sz w:val="18"/>
      <w:szCs w:val="18"/>
    </w:rPr>
  </w:style>
  <w:style w:type="character" w:customStyle="1" w:styleId="84">
    <w:name w:val="文档结构图 Char"/>
    <w:link w:val="13"/>
    <w:qFormat/>
    <w:uiPriority w:val="0"/>
    <w:rPr>
      <w:rFonts w:ascii="Times New Roman" w:hAnsi="Times New Roman" w:eastAsia="宋体" w:cs="Times New Roman"/>
      <w:szCs w:val="20"/>
      <w:shd w:val="clear" w:color="auto" w:fill="000080"/>
    </w:rPr>
  </w:style>
  <w:style w:type="character" w:customStyle="1" w:styleId="85">
    <w:name w:val="纯文本 字符"/>
    <w:qFormat/>
    <w:uiPriority w:val="0"/>
    <w:rPr>
      <w:rFonts w:ascii="等线" w:hAnsi="Courier New" w:cs="Courier New"/>
    </w:rPr>
  </w:style>
  <w:style w:type="character" w:customStyle="1" w:styleId="86">
    <w:name w:val="纯文本 Char"/>
    <w:link w:val="19"/>
    <w:qFormat/>
    <w:uiPriority w:val="0"/>
    <w:rPr>
      <w:rFonts w:ascii="宋体" w:hAnsi="Courier New" w:eastAsia="宋体" w:cs="Times New Roman"/>
      <w:szCs w:val="20"/>
    </w:rPr>
  </w:style>
  <w:style w:type="character" w:customStyle="1" w:styleId="87">
    <w:name w:val="正文文本缩进 2 字符"/>
    <w:semiHidden/>
    <w:qFormat/>
    <w:uiPriority w:val="99"/>
    <w:rPr>
      <w:rFonts w:ascii="Calibri" w:hAnsi="Calibri" w:eastAsia="宋体" w:cs="Times New Roman"/>
    </w:rPr>
  </w:style>
  <w:style w:type="character" w:customStyle="1" w:styleId="88">
    <w:name w:val="正文文本缩进 2 Char"/>
    <w:link w:val="21"/>
    <w:qFormat/>
    <w:uiPriority w:val="0"/>
    <w:rPr>
      <w:rFonts w:ascii="Times New Roman" w:hAnsi="Times New Roman" w:eastAsia="宋体" w:cs="Times New Roman"/>
      <w:color w:val="000000"/>
      <w:sz w:val="24"/>
      <w:szCs w:val="20"/>
    </w:rPr>
  </w:style>
  <w:style w:type="character" w:customStyle="1" w:styleId="89">
    <w:name w:val="正文文本缩进 3 字符"/>
    <w:semiHidden/>
    <w:qFormat/>
    <w:uiPriority w:val="99"/>
    <w:rPr>
      <w:rFonts w:ascii="Calibri" w:hAnsi="Calibri" w:eastAsia="宋体" w:cs="Times New Roman"/>
      <w:sz w:val="16"/>
      <w:szCs w:val="16"/>
    </w:rPr>
  </w:style>
  <w:style w:type="character" w:customStyle="1" w:styleId="90">
    <w:name w:val="正文文本缩进 3 Char"/>
    <w:link w:val="28"/>
    <w:qFormat/>
    <w:uiPriority w:val="0"/>
    <w:rPr>
      <w:rFonts w:ascii="Times New Roman" w:hAnsi="Times New Roman" w:eastAsia="宋体" w:cs="Times New Roman"/>
      <w:color w:val="000000"/>
      <w:sz w:val="24"/>
      <w:szCs w:val="20"/>
    </w:rPr>
  </w:style>
  <w:style w:type="paragraph" w:customStyle="1" w:styleId="9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2">
    <w:name w:val="_Style 69"/>
    <w:qFormat/>
    <w:uiPriority w:val="0"/>
    <w:rPr>
      <w:rFonts w:ascii="等线" w:hAnsi="等线" w:eastAsia="等线" w:cs="Times New Roman"/>
      <w:lang w:val="en-US" w:eastAsia="zh-CN" w:bidi="ar-SA"/>
    </w:rPr>
  </w:style>
  <w:style w:type="character" w:customStyle="1" w:styleId="93">
    <w:name w:val="正文文本 2 字符"/>
    <w:semiHidden/>
    <w:qFormat/>
    <w:uiPriority w:val="99"/>
    <w:rPr>
      <w:rFonts w:ascii="Calibri" w:hAnsi="Calibri" w:eastAsia="宋体" w:cs="Times New Roman"/>
    </w:rPr>
  </w:style>
  <w:style w:type="character" w:customStyle="1" w:styleId="94">
    <w:name w:val="正文文本 2 Char"/>
    <w:link w:val="30"/>
    <w:qFormat/>
    <w:uiPriority w:val="0"/>
    <w:rPr>
      <w:rFonts w:ascii="宋体" w:hAnsi="宋体" w:eastAsia="宋体" w:cs="Times New Roman"/>
      <w:szCs w:val="24"/>
      <w:u w:val="single"/>
    </w:rPr>
  </w:style>
  <w:style w:type="paragraph" w:customStyle="1" w:styleId="95">
    <w:name w:val="表头"/>
    <w:basedOn w:val="1"/>
    <w:qFormat/>
    <w:uiPriority w:val="0"/>
    <w:pPr>
      <w:spacing w:line="360" w:lineRule="auto"/>
      <w:jc w:val="center"/>
    </w:pPr>
    <w:rPr>
      <w:rFonts w:ascii="黑体" w:hAnsi="Times New Roman" w:eastAsia="黑体"/>
      <w:kern w:val="0"/>
      <w:sz w:val="24"/>
      <w:szCs w:val="20"/>
    </w:rPr>
  </w:style>
  <w:style w:type="character" w:customStyle="1" w:styleId="96">
    <w:name w:val="尾注文本 字符"/>
    <w:semiHidden/>
    <w:qFormat/>
    <w:uiPriority w:val="99"/>
    <w:rPr>
      <w:rFonts w:ascii="Calibri" w:hAnsi="Calibri" w:eastAsia="宋体" w:cs="Times New Roman"/>
    </w:rPr>
  </w:style>
  <w:style w:type="character" w:customStyle="1" w:styleId="97">
    <w:name w:val="尾注文本 Char"/>
    <w:link w:val="22"/>
    <w:qFormat/>
    <w:uiPriority w:val="0"/>
    <w:rPr>
      <w:rFonts w:ascii="Times New Roman" w:hAnsi="Times New Roman" w:eastAsia="宋体" w:cs="Times New Roman"/>
      <w:szCs w:val="20"/>
    </w:rPr>
  </w:style>
  <w:style w:type="paragraph" w:customStyle="1" w:styleId="98">
    <w:name w:val="Char"/>
    <w:basedOn w:val="1"/>
    <w:qFormat/>
    <w:uiPriority w:val="0"/>
    <w:rPr>
      <w:rFonts w:ascii="Tahoma" w:hAnsi="Tahoma"/>
      <w:sz w:val="24"/>
      <w:szCs w:val="20"/>
    </w:rPr>
  </w:style>
  <w:style w:type="paragraph" w:customStyle="1" w:styleId="99">
    <w:name w:val="Char1"/>
    <w:basedOn w:val="1"/>
    <w:qFormat/>
    <w:uiPriority w:val="0"/>
    <w:pPr>
      <w:numPr>
        <w:ilvl w:val="0"/>
        <w:numId w:val="2"/>
      </w:numPr>
    </w:pPr>
    <w:rPr>
      <w:rFonts w:ascii="Times New Roman" w:hAnsi="Times New Roman"/>
      <w:sz w:val="24"/>
      <w:szCs w:val="24"/>
    </w:rPr>
  </w:style>
  <w:style w:type="paragraph" w:customStyle="1" w:styleId="100">
    <w:name w:val="公文抬头"/>
    <w:basedOn w:val="12"/>
    <w:qFormat/>
    <w:uiPriority w:val="0"/>
    <w:pPr>
      <w:ind w:firstLine="0"/>
    </w:pPr>
    <w:rPr>
      <w:rFonts w:ascii="仿宋_GB2312" w:eastAsia="仿宋_GB2312"/>
      <w:sz w:val="30"/>
      <w:szCs w:val="24"/>
    </w:rPr>
  </w:style>
  <w:style w:type="paragraph" w:customStyle="1" w:styleId="101">
    <w:name w:val="Char Char Char1 Char"/>
    <w:basedOn w:val="13"/>
    <w:qFormat/>
    <w:uiPriority w:val="0"/>
    <w:rPr>
      <w:rFonts w:ascii="Tahoma" w:hAnsi="Tahoma"/>
      <w:sz w:val="24"/>
      <w:szCs w:val="24"/>
    </w:rPr>
  </w:style>
  <w:style w:type="paragraph" w:customStyle="1" w:styleId="10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3">
    <w:name w:val="公文标题"/>
    <w:basedOn w:val="5"/>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104">
    <w:name w:val="发文落款"/>
    <w:basedOn w:val="102"/>
    <w:qFormat/>
    <w:uiPriority w:val="0"/>
    <w:pPr>
      <w:ind w:left="4094" w:right="607" w:firstLine="0"/>
      <w:jc w:val="center"/>
    </w:pPr>
  </w:style>
  <w:style w:type="paragraph" w:customStyle="1" w:styleId="105">
    <w:name w:val="Char Char Char Char"/>
    <w:basedOn w:val="1"/>
    <w:qFormat/>
    <w:uiPriority w:val="0"/>
    <w:rPr>
      <w:rFonts w:ascii="Times New Roman" w:hAnsi="Times New Roman"/>
      <w:sz w:val="30"/>
      <w:szCs w:val="24"/>
    </w:rPr>
  </w:style>
  <w:style w:type="character" w:customStyle="1" w:styleId="106">
    <w:name w:val="批注框文本 字符"/>
    <w:semiHidden/>
    <w:qFormat/>
    <w:uiPriority w:val="99"/>
    <w:rPr>
      <w:rFonts w:ascii="Calibri" w:hAnsi="Calibri" w:eastAsia="宋体" w:cs="Times New Roman"/>
      <w:sz w:val="18"/>
      <w:szCs w:val="18"/>
    </w:rPr>
  </w:style>
  <w:style w:type="character" w:customStyle="1" w:styleId="107">
    <w:name w:val="批注框文本 Char"/>
    <w:link w:val="23"/>
    <w:qFormat/>
    <w:uiPriority w:val="0"/>
    <w:rPr>
      <w:rFonts w:ascii="Times New Roman" w:hAnsi="Times New Roman" w:eastAsia="宋体" w:cs="Times New Roman"/>
      <w:sz w:val="18"/>
      <w:szCs w:val="18"/>
    </w:rPr>
  </w:style>
  <w:style w:type="paragraph" w:customStyle="1" w:styleId="108">
    <w:name w:val="TOC 标题1"/>
    <w:basedOn w:val="3"/>
    <w:semiHidden/>
    <w:unhideWhenUsed/>
    <w:qFormat/>
    <w:uiPriority w:val="39"/>
    <w:pPr>
      <w:widowControl/>
      <w:spacing w:before="480" w:after="0" w:line="276" w:lineRule="auto"/>
      <w:outlineLvl w:val="9"/>
    </w:pPr>
    <w:rPr>
      <w:rFonts w:ascii="Cambria" w:hAnsi="Cambria"/>
      <w:color w:val="365F91"/>
      <w:kern w:val="0"/>
    </w:rPr>
  </w:style>
  <w:style w:type="character" w:customStyle="1" w:styleId="109">
    <w:name w:val="批注文字 字符"/>
    <w:semiHidden/>
    <w:qFormat/>
    <w:uiPriority w:val="99"/>
    <w:rPr>
      <w:rFonts w:ascii="Calibri" w:hAnsi="Calibri" w:eastAsia="宋体" w:cs="Times New Roman"/>
    </w:rPr>
  </w:style>
  <w:style w:type="character" w:customStyle="1" w:styleId="110">
    <w:name w:val="批注文字 Char"/>
    <w:link w:val="14"/>
    <w:qFormat/>
    <w:uiPriority w:val="0"/>
    <w:rPr>
      <w:rFonts w:ascii="宋体" w:hAnsi="宋体" w:eastAsia="宋体" w:cs="Times New Roman"/>
      <w:sz w:val="24"/>
      <w:szCs w:val="24"/>
    </w:rPr>
  </w:style>
  <w:style w:type="character" w:customStyle="1" w:styleId="111">
    <w:name w:val="脚注文本 字符"/>
    <w:semiHidden/>
    <w:qFormat/>
    <w:uiPriority w:val="99"/>
    <w:rPr>
      <w:rFonts w:ascii="Calibri" w:hAnsi="Calibri" w:eastAsia="宋体" w:cs="Times New Roman"/>
      <w:sz w:val="18"/>
      <w:szCs w:val="18"/>
    </w:rPr>
  </w:style>
  <w:style w:type="character" w:customStyle="1" w:styleId="112">
    <w:name w:val="脚注文本 Char"/>
    <w:link w:val="27"/>
    <w:qFormat/>
    <w:uiPriority w:val="0"/>
    <w:rPr>
      <w:rFonts w:ascii="宋体" w:hAnsi="宋体" w:eastAsia="宋体" w:cs="Times New Roman"/>
      <w:sz w:val="18"/>
      <w:szCs w:val="18"/>
    </w:rPr>
  </w:style>
  <w:style w:type="character" w:customStyle="1" w:styleId="113">
    <w:name w:val="批注主题 字符"/>
    <w:semiHidden/>
    <w:qFormat/>
    <w:uiPriority w:val="99"/>
    <w:rPr>
      <w:rFonts w:ascii="Calibri" w:hAnsi="Calibri" w:eastAsia="宋体" w:cs="Times New Roman"/>
      <w:b/>
      <w:bCs/>
    </w:rPr>
  </w:style>
  <w:style w:type="character" w:customStyle="1" w:styleId="114">
    <w:name w:val="批注主题 Char"/>
    <w:link w:val="33"/>
    <w:qFormat/>
    <w:uiPriority w:val="0"/>
    <w:rPr>
      <w:rFonts w:ascii="宋体" w:hAnsi="宋体" w:eastAsia="宋体" w:cs="Times New Roman"/>
      <w:b/>
      <w:bCs/>
      <w:sz w:val="24"/>
      <w:szCs w:val="24"/>
    </w:rPr>
  </w:style>
  <w:style w:type="paragraph" w:styleId="115">
    <w:name w:val="List Paragraph"/>
    <w:basedOn w:val="1"/>
    <w:qFormat/>
    <w:uiPriority w:val="34"/>
    <w:pPr>
      <w:ind w:firstLine="420" w:firstLineChars="200"/>
    </w:pPr>
    <w:rPr>
      <w:rFonts w:ascii="Times New Roman" w:hAnsi="Times New Roman"/>
      <w:szCs w:val="20"/>
    </w:rPr>
  </w:style>
  <w:style w:type="paragraph" w:customStyle="1" w:styleId="116">
    <w:name w:val="修订1"/>
    <w:semiHidden/>
    <w:qFormat/>
    <w:uiPriority w:val="99"/>
    <w:rPr>
      <w:rFonts w:ascii="Times New Roman" w:hAnsi="Times New Roman" w:eastAsia="宋体" w:cs="Times New Roman"/>
      <w:kern w:val="2"/>
      <w:sz w:val="21"/>
      <w:lang w:val="en-US" w:eastAsia="zh-CN" w:bidi="ar-SA"/>
    </w:rPr>
  </w:style>
  <w:style w:type="character" w:customStyle="1" w:styleId="117">
    <w:name w:val="font11"/>
    <w:qFormat/>
    <w:uiPriority w:val="0"/>
    <w:rPr>
      <w:rFonts w:hint="eastAsia" w:ascii="宋体" w:hAnsi="宋体" w:eastAsia="宋体"/>
      <w:color w:val="000000"/>
      <w:sz w:val="24"/>
      <w:szCs w:val="24"/>
      <w:u w:val="single"/>
    </w:rPr>
  </w:style>
  <w:style w:type="paragraph" w:customStyle="1" w:styleId="118">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9">
    <w:name w:val="正文文本缩进 New New"/>
    <w:basedOn w:val="1"/>
    <w:qFormat/>
    <w:uiPriority w:val="0"/>
    <w:pPr>
      <w:spacing w:after="120"/>
      <w:ind w:left="420" w:leftChars="200"/>
    </w:pPr>
    <w:rPr>
      <w:rFonts w:ascii="Times New Roman" w:eastAsia="楷体_GB2312"/>
      <w:szCs w:val="20"/>
    </w:rPr>
  </w:style>
  <w:style w:type="paragraph" w:customStyle="1" w:styleId="120">
    <w:name w:val="正题"/>
    <w:basedOn w:val="121"/>
    <w:qFormat/>
    <w:uiPriority w:val="0"/>
    <w:pPr>
      <w:jc w:val="center"/>
    </w:pPr>
    <w:rPr>
      <w:rFonts w:ascii="宋体" w:hAnsi="宋体" w:eastAsia="黑体" w:cstheme="minorBidi"/>
      <w:b/>
      <w:sz w:val="36"/>
      <w:szCs w:val="36"/>
    </w:rPr>
  </w:style>
  <w:style w:type="paragraph" w:customStyle="1" w:styleId="121">
    <w:name w:val="文一"/>
    <w:link w:val="124"/>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styleId="122">
    <w:name w:val="No Spacing"/>
    <w:link w:val="123"/>
    <w:qFormat/>
    <w:uiPriority w:val="1"/>
    <w:rPr>
      <w:rFonts w:asciiTheme="minorHAnsi" w:hAnsiTheme="minorHAnsi" w:eastAsiaTheme="minorEastAsia" w:cstheme="minorBidi"/>
      <w:sz w:val="22"/>
      <w:szCs w:val="22"/>
      <w:lang w:val="en-US" w:eastAsia="zh-CN" w:bidi="ar-SA"/>
    </w:rPr>
  </w:style>
  <w:style w:type="character" w:customStyle="1" w:styleId="123">
    <w:name w:val="无间隔 Char"/>
    <w:basedOn w:val="38"/>
    <w:link w:val="122"/>
    <w:qFormat/>
    <w:uiPriority w:val="1"/>
    <w:rPr>
      <w:rFonts w:asciiTheme="minorHAnsi" w:hAnsiTheme="minorHAnsi" w:eastAsiaTheme="minorEastAsia" w:cstheme="minorBidi"/>
      <w:sz w:val="22"/>
      <w:szCs w:val="22"/>
    </w:rPr>
  </w:style>
  <w:style w:type="character" w:customStyle="1" w:styleId="124">
    <w:name w:val="文一 Char"/>
    <w:link w:val="121"/>
    <w:qFormat/>
    <w:uiPriority w:val="0"/>
    <w:rPr>
      <w:rFonts w:ascii="Calibri" w:hAnsi="Calibri" w:eastAsia="宋体"/>
      <w:snapToGrid w:val="0"/>
      <w:spacing w:val="4"/>
      <w:sz w:val="24"/>
      <w:szCs w:val="24"/>
    </w:rPr>
  </w:style>
  <w:style w:type="paragraph" w:customStyle="1" w:styleId="125">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character" w:customStyle="1" w:styleId="126">
    <w:name w:val="正文缩进 Char"/>
    <w:link w:val="12"/>
    <w:qFormat/>
    <w:uiPriority w:val="0"/>
    <w:rPr>
      <w:rFonts w:ascii="Times New Roman" w:hAnsi="Times New Roman" w:eastAsia="宋体"/>
      <w:kern w:val="2"/>
      <w:sz w:val="21"/>
    </w:rPr>
  </w:style>
  <w:style w:type="paragraph" w:customStyle="1" w:styleId="127">
    <w:name w:val="正文 New New"/>
    <w:basedOn w:val="1"/>
    <w:qFormat/>
    <w:uiPriority w:val="0"/>
    <w:rPr>
      <w:rFonts w:ascii="Times New Roman" w:hAnsi="Times New Roman" w:eastAsia="楷体_GB2312" w:cs="宋体"/>
      <w:szCs w:val="21"/>
    </w:rPr>
  </w:style>
  <w:style w:type="paragraph" w:customStyle="1" w:styleId="128">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129">
    <w:name w:val="未处理的提及1"/>
    <w:basedOn w:val="38"/>
    <w:semiHidden/>
    <w:unhideWhenUsed/>
    <w:qFormat/>
    <w:uiPriority w:val="99"/>
    <w:rPr>
      <w:color w:val="605E5C"/>
      <w:shd w:val="clear" w:color="auto" w:fill="E1DFDD"/>
    </w:rPr>
  </w:style>
  <w:style w:type="character" w:customStyle="1" w:styleId="130">
    <w:name w:val="username"/>
    <w:basedOn w:val="38"/>
    <w:qFormat/>
    <w:uiPriority w:val="0"/>
  </w:style>
  <w:style w:type="character" w:customStyle="1" w:styleId="131">
    <w:name w:val="title26"/>
    <w:basedOn w:val="38"/>
    <w:qFormat/>
    <w:uiPriority w:val="0"/>
  </w:style>
  <w:style w:type="character" w:customStyle="1" w:styleId="132">
    <w:name w:val="title21"/>
    <w:basedOn w:val="38"/>
    <w:qFormat/>
    <w:uiPriority w:val="0"/>
  </w:style>
  <w:style w:type="paragraph" w:customStyle="1" w:styleId="133">
    <w:name w:val="章节三"/>
    <w:basedOn w:val="121"/>
    <w:qFormat/>
    <w:uiPriority w:val="0"/>
    <w:pPr>
      <w:spacing w:beforeLines="50" w:afterLines="50" w:line="240" w:lineRule="auto"/>
      <w:ind w:firstLine="0" w:firstLineChars="0"/>
      <w:jc w:val="left"/>
      <w:outlineLvl w:val="2"/>
    </w:pPr>
    <w:rPr>
      <w:rFonts w:ascii="黑体" w:hAnsi="宋体" w:eastAsia="黑体"/>
      <w:b/>
    </w:rPr>
  </w:style>
  <w:style w:type="character" w:customStyle="1" w:styleId="134">
    <w:name w:val="Unresolved Mention"/>
    <w:basedOn w:val="3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F500-9EF8-4A9A-A475-A30965E55BEC}">
  <ds:schemaRefs/>
</ds:datastoreItem>
</file>

<file path=docProps/app.xml><?xml version="1.0" encoding="utf-8"?>
<Properties xmlns="http://schemas.openxmlformats.org/officeDocument/2006/extended-properties" xmlns:vt="http://schemas.openxmlformats.org/officeDocument/2006/docPropsVTypes">
  <Template>Normal</Template>
  <Pages>81</Pages>
  <Words>43920</Words>
  <Characters>46500</Characters>
  <Lines>376</Lines>
  <Paragraphs>106</Paragraphs>
  <TotalTime>10</TotalTime>
  <ScaleCrop>false</ScaleCrop>
  <LinksUpToDate>false</LinksUpToDate>
  <CharactersWithSpaces>48299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2022-09-26T09:44:00Z</dcterms:created>
  <dc:creator>Administrator</dc:creator>
  <cp:lastModifiedBy> 丿/V</cp:lastModifiedBy>
  <cp:lastPrinted>2023-04-13T13:19:00Z</cp:lastPrinted>
  <dcterms:modified xsi:type="dcterms:W3CDTF">2023-06-06T07:44:30Z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0B9F70865E564054A74A78BC06A96C6B</vt:lpwstr>
  </property>
</Properties>
</file>