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黑体" w:hAnsi="黑体" w:eastAsia="黑体" w:cs="黑体"/>
          <w:b/>
          <w:sz w:val="30"/>
          <w:szCs w:val="30"/>
          <w:highlight w:val="none"/>
        </w:rPr>
      </w:pPr>
      <w:r>
        <w:rPr>
          <w:rFonts w:hint="eastAsia" w:ascii="黑体" w:hAnsi="黑体" w:eastAsia="黑体" w:cs="黑体"/>
          <w:b/>
          <w:sz w:val="30"/>
          <w:szCs w:val="30"/>
          <w:highlight w:val="none"/>
        </w:rPr>
        <w:t>广东实验中学附属茂名中学建设项目工程总承包</w:t>
      </w:r>
    </w:p>
    <w:p>
      <w:pPr>
        <w:pStyle w:val="3"/>
        <w:spacing w:line="360" w:lineRule="auto"/>
        <w:jc w:val="center"/>
        <w:rPr>
          <w:rFonts w:ascii="黑体" w:hAnsi="黑体" w:eastAsia="黑体" w:cs="黑体"/>
          <w:b/>
          <w:sz w:val="30"/>
          <w:szCs w:val="30"/>
          <w:highlight w:val="none"/>
        </w:rPr>
      </w:pPr>
      <w:r>
        <w:rPr>
          <w:rFonts w:hint="eastAsia" w:ascii="黑体" w:hAnsi="黑体" w:eastAsia="黑体" w:cs="黑体"/>
          <w:b/>
          <w:sz w:val="30"/>
          <w:szCs w:val="30"/>
          <w:highlight w:val="none"/>
        </w:rPr>
        <w:t>招标公告</w:t>
      </w:r>
    </w:p>
    <w:p>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4"/>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一、招标条件</w:t>
      </w:r>
    </w:p>
    <w:p>
      <w:pPr>
        <w:keepNext w:val="0"/>
        <w:keepLines w:val="0"/>
        <w:pageBreakBefore w:val="0"/>
        <w:widowControl w:val="0"/>
        <w:tabs>
          <w:tab w:val="center" w:pos="4415"/>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szCs w:val="24"/>
          <w:highlight w:val="none"/>
        </w:rPr>
        <w:t>本招标项目</w:t>
      </w:r>
      <w:r>
        <w:rPr>
          <w:rFonts w:hint="eastAsia" w:ascii="宋体" w:hAnsi="宋体" w:eastAsia="宋体" w:cs="宋体"/>
          <w:b/>
          <w:bCs/>
          <w:sz w:val="24"/>
          <w:szCs w:val="24"/>
          <w:highlight w:val="none"/>
          <w:u w:val="single"/>
        </w:rPr>
        <w:t>广东实验中学附属茂名中学建设项目</w:t>
      </w:r>
      <w:r>
        <w:rPr>
          <w:rFonts w:hint="eastAsia" w:ascii="宋体" w:hAnsi="宋体" w:eastAsia="宋体" w:cs="宋体"/>
          <w:sz w:val="24"/>
          <w:szCs w:val="24"/>
          <w:highlight w:val="none"/>
        </w:rPr>
        <w:t>已由</w:t>
      </w:r>
      <w:r>
        <w:rPr>
          <w:rFonts w:hint="eastAsia" w:ascii="宋体" w:hAnsi="宋体" w:eastAsia="宋体" w:cs="宋体"/>
          <w:b/>
          <w:bCs/>
          <w:sz w:val="24"/>
          <w:szCs w:val="24"/>
          <w:highlight w:val="none"/>
          <w:u w:val="single"/>
        </w:rPr>
        <w:t>茂名市发展和改革局</w:t>
      </w:r>
      <w:r>
        <w:rPr>
          <w:rFonts w:hint="eastAsia" w:ascii="宋体" w:hAnsi="宋体" w:eastAsia="宋体" w:cs="宋体"/>
          <w:sz w:val="24"/>
          <w:szCs w:val="24"/>
          <w:highlight w:val="none"/>
        </w:rPr>
        <w:t>以</w:t>
      </w:r>
      <w:r>
        <w:rPr>
          <w:rFonts w:hint="eastAsia" w:ascii="宋体" w:hAnsi="宋体" w:cs="宋体"/>
          <w:b/>
          <w:bCs/>
          <w:sz w:val="24"/>
          <w:szCs w:val="24"/>
          <w:highlight w:val="none"/>
          <w:u w:val="single"/>
          <w:lang w:eastAsia="zh-CN"/>
        </w:rPr>
        <w:t>茂发改社</w:t>
      </w:r>
      <w:r>
        <w:rPr>
          <w:rFonts w:hint="eastAsia" w:ascii="宋体" w:hAnsi="宋体" w:eastAsia="宋体" w:cs="宋体"/>
          <w:b/>
          <w:bCs/>
          <w:sz w:val="24"/>
          <w:szCs w:val="24"/>
          <w:highlight w:val="none"/>
          <w:u w:val="single"/>
        </w:rPr>
        <w:t>【</w:t>
      </w:r>
      <w:r>
        <w:rPr>
          <w:rFonts w:hint="eastAsia" w:ascii="宋体" w:hAnsi="宋体" w:cs="宋体"/>
          <w:b/>
          <w:bCs/>
          <w:sz w:val="24"/>
          <w:szCs w:val="24"/>
          <w:highlight w:val="none"/>
          <w:u w:val="single"/>
          <w:lang w:eastAsia="zh-CN"/>
        </w:rPr>
        <w:t>2022</w:t>
      </w:r>
      <w:r>
        <w:rPr>
          <w:rFonts w:hint="eastAsia" w:ascii="宋体" w:hAnsi="宋体" w:eastAsia="宋体" w:cs="宋体"/>
          <w:b/>
          <w:bCs/>
          <w:sz w:val="24"/>
          <w:szCs w:val="24"/>
          <w:highlight w:val="none"/>
          <w:u w:val="single"/>
        </w:rPr>
        <w:t>】</w:t>
      </w:r>
      <w:r>
        <w:rPr>
          <w:rFonts w:hint="eastAsia" w:ascii="宋体" w:hAnsi="宋体" w:cs="宋体"/>
          <w:b/>
          <w:bCs/>
          <w:sz w:val="24"/>
          <w:szCs w:val="24"/>
          <w:highlight w:val="none"/>
          <w:u w:val="single"/>
          <w:lang w:eastAsia="zh-CN"/>
        </w:rPr>
        <w:t>1302号、茂发改社函</w:t>
      </w:r>
      <w:r>
        <w:rPr>
          <w:rFonts w:hint="eastAsia" w:ascii="宋体" w:hAnsi="宋体" w:eastAsia="宋体" w:cs="宋体"/>
          <w:b/>
          <w:bCs/>
          <w:sz w:val="24"/>
          <w:szCs w:val="24"/>
          <w:highlight w:val="none"/>
          <w:u w:val="single"/>
        </w:rPr>
        <w:t>【</w:t>
      </w:r>
      <w:r>
        <w:rPr>
          <w:rFonts w:hint="eastAsia" w:ascii="宋体" w:hAnsi="宋体" w:cs="宋体"/>
          <w:b/>
          <w:bCs/>
          <w:sz w:val="24"/>
          <w:szCs w:val="24"/>
          <w:highlight w:val="none"/>
          <w:u w:val="single"/>
          <w:lang w:eastAsia="zh-CN"/>
        </w:rPr>
        <w:t>2023</w:t>
      </w:r>
      <w:r>
        <w:rPr>
          <w:rFonts w:hint="eastAsia" w:ascii="宋体" w:hAnsi="宋体" w:eastAsia="宋体" w:cs="宋体"/>
          <w:b/>
          <w:bCs/>
          <w:sz w:val="24"/>
          <w:szCs w:val="24"/>
          <w:highlight w:val="none"/>
          <w:u w:val="single"/>
        </w:rPr>
        <w:t>】</w:t>
      </w:r>
      <w:r>
        <w:rPr>
          <w:rFonts w:hint="eastAsia" w:ascii="宋体" w:hAnsi="宋体" w:cs="宋体"/>
          <w:b/>
          <w:bCs/>
          <w:sz w:val="24"/>
          <w:szCs w:val="24"/>
          <w:highlight w:val="none"/>
          <w:u w:val="single"/>
          <w:lang w:eastAsia="zh-CN"/>
        </w:rPr>
        <w:t>173号</w:t>
      </w:r>
      <w:r>
        <w:rPr>
          <w:rFonts w:hint="eastAsia" w:ascii="宋体" w:hAnsi="宋体" w:eastAsia="宋体" w:cs="宋体"/>
          <w:sz w:val="24"/>
          <w:szCs w:val="24"/>
          <w:highlight w:val="none"/>
        </w:rPr>
        <w:t>文批准立项建设。招标人为</w:t>
      </w:r>
      <w:r>
        <w:rPr>
          <w:rFonts w:hint="eastAsia" w:ascii="宋体" w:hAnsi="宋体" w:eastAsia="宋体" w:cs="宋体"/>
          <w:b/>
          <w:bCs/>
          <w:sz w:val="24"/>
          <w:szCs w:val="24"/>
          <w:highlight w:val="none"/>
          <w:u w:val="single"/>
        </w:rPr>
        <w:t>茂名市政府投资项目代建中心</w:t>
      </w:r>
      <w:r>
        <w:rPr>
          <w:rFonts w:hint="eastAsia" w:ascii="宋体" w:hAnsi="宋体" w:eastAsia="宋体" w:cs="宋体"/>
          <w:sz w:val="24"/>
          <w:szCs w:val="24"/>
          <w:highlight w:val="none"/>
        </w:rPr>
        <w:t>，建设资金来</w:t>
      </w:r>
      <w:r>
        <w:rPr>
          <w:rFonts w:hint="default" w:ascii="宋体" w:hAnsi="宋体" w:cs="宋体"/>
          <w:b/>
          <w:bCs/>
          <w:sz w:val="24"/>
          <w:szCs w:val="24"/>
          <w:highlight w:val="none"/>
          <w:u w:val="single"/>
        </w:rPr>
        <w:t>争取上级资金、地方政府债券和市级财政统筹安排</w:t>
      </w:r>
      <w:r>
        <w:rPr>
          <w:rFonts w:hint="eastAsia" w:ascii="宋体" w:hAnsi="宋体" w:eastAsia="宋体" w:cs="宋体"/>
          <w:b/>
          <w:bCs/>
          <w:sz w:val="24"/>
          <w:szCs w:val="24"/>
          <w:highlight w:val="none"/>
          <w:u w:val="single"/>
        </w:rPr>
        <w:t>资金</w:t>
      </w:r>
      <w:r>
        <w:rPr>
          <w:rFonts w:hint="eastAsia" w:ascii="宋体" w:hAnsi="宋体" w:eastAsia="宋体" w:cs="宋体"/>
          <w:b w:val="0"/>
          <w:bCs w:val="0"/>
          <w:sz w:val="24"/>
          <w:szCs w:val="24"/>
          <w:highlight w:val="none"/>
          <w:u w:val="single"/>
        </w:rPr>
        <w:t>解</w:t>
      </w:r>
      <w:r>
        <w:rPr>
          <w:rFonts w:hint="eastAsia" w:ascii="宋体" w:hAnsi="宋体" w:eastAsia="宋体" w:cs="宋体"/>
          <w:b w:val="0"/>
          <w:bCs w:val="0"/>
          <w:sz w:val="24"/>
          <w:szCs w:val="24"/>
          <w:highlight w:val="none"/>
        </w:rPr>
        <w:t>决</w:t>
      </w:r>
      <w:r>
        <w:rPr>
          <w:rFonts w:hint="eastAsia" w:ascii="宋体" w:hAnsi="宋体" w:eastAsia="宋体" w:cs="宋体"/>
          <w:sz w:val="24"/>
          <w:szCs w:val="24"/>
          <w:highlight w:val="none"/>
        </w:rPr>
        <w:t>，项目</w:t>
      </w:r>
      <w:r>
        <w:rPr>
          <w:rFonts w:hint="eastAsia" w:ascii="宋体" w:hAnsi="宋体" w:eastAsia="宋体" w:cs="宋体"/>
          <w:kern w:val="0"/>
          <w:sz w:val="24"/>
          <w:szCs w:val="24"/>
          <w:highlight w:val="none"/>
        </w:rPr>
        <w:t>已具备招</w:t>
      </w:r>
      <w:r>
        <w:rPr>
          <w:rFonts w:hint="eastAsia" w:ascii="宋体" w:hAnsi="宋体" w:eastAsia="宋体" w:cs="宋体"/>
          <w:sz w:val="24"/>
          <w:szCs w:val="24"/>
          <w:highlight w:val="none"/>
        </w:rPr>
        <w:t>标条件，现对该项目工程总承包采用资格后审方式进行公开招标。</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outlineLvl w:val="1"/>
        <w:rPr>
          <w:rFonts w:hint="eastAsia" w:ascii="宋体" w:hAnsi="宋体" w:eastAsia="宋体" w:cs="宋体"/>
          <w:b/>
          <w:color w:val="auto"/>
          <w:sz w:val="24"/>
          <w:szCs w:val="24"/>
          <w:highlight w:val="none"/>
          <w:lang w:val="en-US" w:eastAsia="zh-CN"/>
        </w:rPr>
      </w:pPr>
      <w:bookmarkStart w:id="0" w:name="_Toc1887"/>
      <w:bookmarkStart w:id="1" w:name="_Toc17241"/>
      <w:bookmarkStart w:id="2" w:name="_Toc414"/>
      <w:bookmarkStart w:id="3" w:name="_Toc17165"/>
      <w:r>
        <w:rPr>
          <w:rFonts w:hint="eastAsia" w:ascii="宋体" w:hAnsi="宋体" w:eastAsia="宋体" w:cs="宋体"/>
          <w:b/>
          <w:color w:val="auto"/>
          <w:sz w:val="24"/>
          <w:szCs w:val="24"/>
          <w:highlight w:val="none"/>
          <w:lang w:val="en-US" w:eastAsia="zh-CN"/>
        </w:rPr>
        <w:t>二、工程概况与招标内容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工程名称：广东实验中学附属茂名中学建设项目。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建设地点：</w:t>
      </w:r>
      <w:r>
        <w:rPr>
          <w:rFonts w:hint="eastAsia" w:ascii="宋体" w:hAnsi="宋体" w:eastAsia="宋体" w:cs="宋体"/>
          <w:color w:val="auto"/>
          <w:sz w:val="24"/>
          <w:szCs w:val="24"/>
          <w:highlight w:val="none"/>
        </w:rPr>
        <w:t>市民小区（坡心镇盐仓村委会），场址东临公园，南靠市民中心，西邻潘州大道，北距高铁线约350米</w:t>
      </w:r>
      <w:r>
        <w:rPr>
          <w:rFonts w:hint="eastAsia" w:ascii="宋体" w:hAnsi="宋体" w:eastAsia="宋体" w:cs="宋体"/>
          <w:sz w:val="24"/>
          <w:szCs w:val="24"/>
          <w:highlight w:val="none"/>
        </w:rPr>
        <w:t xml:space="preserve">。 </w:t>
      </w:r>
    </w:p>
    <w:p>
      <w:pPr>
        <w:spacing w:line="360" w:lineRule="auto"/>
        <w:ind w:firstLine="480" w:firstLineChars="200"/>
        <w:jc w:val="left"/>
        <w:rPr>
          <w:rFonts w:hint="eastAsia" w:ascii="宋体" w:hAnsi="宋体" w:eastAsia="宋体" w:cs="宋体"/>
          <w:color w:val="auto"/>
          <w:sz w:val="24"/>
          <w:highlight w:val="none"/>
          <w:u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工程概况：</w:t>
      </w:r>
      <w:r>
        <w:rPr>
          <w:rFonts w:hint="eastAsia" w:ascii="宋体" w:hAnsi="宋体" w:eastAsia="宋体" w:cs="宋体"/>
          <w:color w:val="auto"/>
          <w:sz w:val="24"/>
          <w:szCs w:val="24"/>
          <w:highlight w:val="none"/>
          <w:lang w:eastAsia="zh-CN"/>
        </w:rPr>
        <w:t>项目</w:t>
      </w:r>
      <w:r>
        <w:rPr>
          <w:rFonts w:hint="default" w:ascii="宋体" w:hAnsi="宋体" w:cs="宋体"/>
          <w:color w:val="auto"/>
          <w:sz w:val="24"/>
          <w:szCs w:val="24"/>
          <w:highlight w:val="none"/>
          <w:lang w:eastAsia="zh-CN"/>
        </w:rPr>
        <w:t>概算</w:t>
      </w:r>
      <w:r>
        <w:rPr>
          <w:rFonts w:hint="eastAsia" w:ascii="宋体" w:hAnsi="宋体" w:eastAsia="宋体" w:cs="宋体"/>
          <w:color w:val="auto"/>
          <w:sz w:val="24"/>
          <w:szCs w:val="24"/>
          <w:highlight w:val="none"/>
          <w:lang w:eastAsia="zh-CN"/>
        </w:rPr>
        <w:t>总投资约为：</w:t>
      </w:r>
      <w:r>
        <w:rPr>
          <w:rFonts w:hint="eastAsia" w:ascii="宋体" w:hAnsi="宋体" w:cs="宋体"/>
          <w:color w:val="auto"/>
          <w:sz w:val="24"/>
          <w:szCs w:val="24"/>
          <w:highlight w:val="none"/>
          <w:u w:val="none"/>
          <w:lang w:val="en-US" w:eastAsia="zh-CN"/>
        </w:rPr>
        <w:t>60855.43</w:t>
      </w:r>
      <w:r>
        <w:rPr>
          <w:rFonts w:hint="eastAsia" w:ascii="宋体" w:hAnsi="宋体" w:eastAsia="宋体" w:cs="宋体"/>
          <w:color w:val="auto"/>
          <w:sz w:val="24"/>
          <w:szCs w:val="24"/>
          <w:highlight w:val="none"/>
          <w:u w:val="none"/>
          <w:lang w:val="en-US" w:eastAsia="zh-CN"/>
        </w:rPr>
        <w:t>万</w:t>
      </w:r>
      <w:r>
        <w:rPr>
          <w:rFonts w:hint="eastAsia" w:ascii="宋体" w:hAnsi="宋体" w:eastAsia="宋体" w:cs="宋体"/>
          <w:color w:val="auto"/>
          <w:sz w:val="24"/>
          <w:highlight w:val="none"/>
          <w:u w:val="none"/>
          <w:lang w:val="en-US" w:eastAsia="zh-CN"/>
        </w:rPr>
        <w:t>元，建安费约为：</w:t>
      </w:r>
      <w:r>
        <w:rPr>
          <w:rFonts w:hint="eastAsia" w:ascii="宋体" w:hAnsi="宋体" w:cs="宋体"/>
          <w:color w:val="auto"/>
          <w:sz w:val="24"/>
          <w:highlight w:val="none"/>
          <w:u w:val="none"/>
          <w:lang w:val="en-US" w:eastAsia="zh-CN"/>
        </w:rPr>
        <w:t>42636.70</w:t>
      </w:r>
      <w:r>
        <w:rPr>
          <w:rFonts w:hint="eastAsia" w:ascii="宋体" w:hAnsi="宋体" w:eastAsia="宋体" w:cs="宋体"/>
          <w:color w:val="auto"/>
          <w:sz w:val="24"/>
          <w:highlight w:val="none"/>
          <w:u w:val="none"/>
          <w:lang w:val="en-US" w:eastAsia="zh-CN"/>
        </w:rPr>
        <w:t>万元</w:t>
      </w:r>
      <w:r>
        <w:rPr>
          <w:rFonts w:hint="eastAsia" w:ascii="宋体" w:hAnsi="宋体" w:cs="宋体"/>
          <w:color w:val="auto"/>
          <w:sz w:val="24"/>
          <w:highlight w:val="none"/>
          <w:u w:val="none"/>
          <w:lang w:val="en-US" w:eastAsia="zh-CN"/>
        </w:rPr>
        <w:t>,设备购置费约为</w:t>
      </w:r>
      <w:r>
        <w:rPr>
          <w:rFonts w:hint="eastAsia" w:ascii="宋体" w:hAnsi="宋体" w:eastAsia="宋体" w:cs="宋体"/>
          <w:color w:val="auto"/>
          <w:sz w:val="24"/>
          <w:highlight w:val="none"/>
          <w:u w:val="none"/>
          <w:lang w:val="en-US" w:eastAsia="zh-CN"/>
        </w:rPr>
        <w:t>：</w:t>
      </w:r>
      <w:r>
        <w:rPr>
          <w:rFonts w:hint="eastAsia" w:ascii="宋体" w:hAnsi="宋体" w:cs="宋体"/>
          <w:color w:val="auto"/>
          <w:sz w:val="24"/>
          <w:highlight w:val="none"/>
          <w:u w:val="none"/>
          <w:lang w:val="en-US" w:eastAsia="zh-CN"/>
        </w:rPr>
        <w:t>4209.62</w:t>
      </w:r>
      <w:r>
        <w:rPr>
          <w:rFonts w:hint="eastAsia" w:ascii="宋体" w:hAnsi="宋体" w:eastAsia="宋体" w:cs="宋体"/>
          <w:color w:val="auto"/>
          <w:sz w:val="24"/>
          <w:highlight w:val="none"/>
          <w:u w:val="none"/>
          <w:lang w:val="en-US" w:eastAsia="zh-CN"/>
        </w:rPr>
        <w:t>万元</w:t>
      </w:r>
      <w:r>
        <w:rPr>
          <w:rFonts w:hint="eastAsia" w:ascii="宋体" w:hAnsi="宋体" w:cs="宋体"/>
          <w:color w:val="auto"/>
          <w:sz w:val="24"/>
          <w:highlight w:val="none"/>
          <w:u w:val="none"/>
          <w:lang w:val="en-US" w:eastAsia="zh-CN"/>
        </w:rPr>
        <w:t>（设备部分由使用单位另行采购）</w:t>
      </w:r>
      <w:r>
        <w:rPr>
          <w:rFonts w:hint="eastAsia" w:ascii="宋体" w:hAnsi="宋体" w:eastAsia="宋体" w:cs="宋体"/>
          <w:color w:val="auto"/>
          <w:sz w:val="24"/>
          <w:highlight w:val="none"/>
          <w:u w:val="none"/>
          <w:lang w:val="en-US" w:eastAsia="zh-CN"/>
        </w:rPr>
        <w:t>。项目总用地216248.05平方米，项目总建筑面积93615.17平方</w:t>
      </w:r>
      <w:r>
        <w:rPr>
          <w:rFonts w:hint="eastAsia" w:ascii="宋体" w:hAnsi="宋体" w:cs="宋体"/>
          <w:color w:val="auto"/>
          <w:sz w:val="24"/>
          <w:highlight w:val="none"/>
          <w:u w:val="none"/>
          <w:lang w:val="en-US" w:eastAsia="zh-CN"/>
        </w:rPr>
        <w:t>米，其中地上建筑85120.07平方米，地下室（一层）8495.1平方米，主要建设教学楼</w:t>
      </w:r>
      <w:r>
        <w:rPr>
          <w:rFonts w:hint="eastAsia" w:ascii="宋体" w:hAnsi="宋体" w:cs="宋体"/>
          <w:color w:val="auto"/>
          <w:sz w:val="24"/>
          <w:highlight w:val="none"/>
          <w:u w:val="none"/>
        </w:rPr>
        <w:t>3栋</w:t>
      </w:r>
      <w:r>
        <w:rPr>
          <w:rFonts w:hint="eastAsia" w:ascii="宋体" w:hAnsi="宋体" w:cs="宋体"/>
          <w:color w:val="auto"/>
          <w:sz w:val="24"/>
          <w:highlight w:val="none"/>
          <w:u w:val="none"/>
          <w:lang w:val="en-US" w:eastAsia="zh-CN"/>
        </w:rPr>
        <w:t>，学生宿舍</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栋</w:t>
      </w:r>
      <w:r>
        <w:rPr>
          <w:rFonts w:hint="eastAsia" w:ascii="宋体" w:hAnsi="宋体" w:cs="宋体"/>
          <w:color w:val="auto"/>
          <w:sz w:val="24"/>
          <w:highlight w:val="none"/>
          <w:u w:val="none"/>
          <w:lang w:val="en-US" w:eastAsia="zh-CN"/>
        </w:rPr>
        <w:t>，教师公寓</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栋</w:t>
      </w:r>
      <w:r>
        <w:rPr>
          <w:rFonts w:hint="eastAsia" w:ascii="宋体" w:hAnsi="宋体" w:cs="宋体"/>
          <w:color w:val="auto"/>
          <w:sz w:val="24"/>
          <w:highlight w:val="none"/>
          <w:u w:val="none"/>
          <w:lang w:val="en-US" w:eastAsia="zh-CN"/>
        </w:rPr>
        <w:t>，综合楼、图书馆、科技艺术楼各1栋，饭堂、体育馆及游泳馆各1个；配套建设室外工程和设备购置。</w:t>
      </w:r>
      <w:r>
        <w:rPr>
          <w:rFonts w:hint="eastAsia" w:ascii="宋体" w:hAnsi="宋体" w:cs="宋体"/>
          <w:color w:val="auto"/>
          <w:sz w:val="24"/>
          <w:highlight w:val="none"/>
          <w:u w:val="none"/>
        </w:rPr>
        <w:t>项目建成后可容纳3000名学生，教职工240人。</w:t>
      </w:r>
      <w:r>
        <w:rPr>
          <w:rFonts w:hint="eastAsia" w:ascii="宋体" w:hAnsi="宋体" w:eastAsia="宋体" w:cs="宋体"/>
          <w:color w:val="auto"/>
          <w:sz w:val="24"/>
          <w:highlight w:val="none"/>
          <w:u w:val="none"/>
          <w:lang w:val="en-US" w:eastAsia="zh-CN"/>
        </w:rPr>
        <w:t>具体如下：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（1）图书馆1栋，建筑面积约为4837.49平方米，地上</w:t>
      </w: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u w:val="none"/>
          <w:lang w:val="en-US" w:eastAsia="zh-CN"/>
        </w:rPr>
        <w:t>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（2）综合楼1栋，建筑面积约为2805.56平方米，地上</w:t>
      </w:r>
      <w:r>
        <w:rPr>
          <w:rFonts w:hint="eastAsia" w:ascii="宋体" w:hAnsi="宋体" w:cs="宋体"/>
          <w:color w:val="auto"/>
          <w:sz w:val="24"/>
          <w:highlight w:val="none"/>
          <w:u w:val="none"/>
          <w:lang w:val="en-US" w:eastAsia="zh-CN"/>
        </w:rPr>
        <w:t>4</w:t>
      </w:r>
      <w:r>
        <w:rPr>
          <w:rFonts w:hint="eastAsia" w:ascii="宋体" w:hAnsi="宋体" w:eastAsia="宋体" w:cs="宋体"/>
          <w:color w:val="auto"/>
          <w:sz w:val="24"/>
          <w:highlight w:val="none"/>
          <w:u w:val="none"/>
          <w:lang w:val="en-US" w:eastAsia="zh-CN"/>
        </w:rPr>
        <w:t>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cs="宋体"/>
          <w:color w:val="auto"/>
          <w:sz w:val="24"/>
          <w:highlight w:val="none"/>
          <w:u w:val="none"/>
          <w:lang w:val="en-US" w:eastAsia="zh-CN"/>
        </w:rPr>
        <w:t>科技</w:t>
      </w:r>
      <w:r>
        <w:rPr>
          <w:rFonts w:hint="eastAsia" w:ascii="宋体" w:hAnsi="宋体" w:eastAsia="宋体" w:cs="宋体"/>
          <w:color w:val="auto"/>
          <w:sz w:val="24"/>
          <w:highlight w:val="none"/>
          <w:u w:val="none"/>
          <w:lang w:val="en-US" w:eastAsia="zh-CN"/>
        </w:rPr>
        <w:t>艺术楼1栋，建筑面积约为12003.85平方米，地上5层。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（4）</w:t>
      </w:r>
      <w:r>
        <w:rPr>
          <w:rFonts w:hint="eastAsia" w:ascii="宋体" w:hAnsi="宋体" w:cs="宋体"/>
          <w:color w:val="auto"/>
          <w:sz w:val="24"/>
          <w:highlight w:val="none"/>
          <w:u w:val="none"/>
        </w:rPr>
        <w:t>教学楼3栋</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总</w:t>
      </w:r>
      <w:r>
        <w:rPr>
          <w:rFonts w:hint="eastAsia" w:ascii="宋体" w:hAnsi="宋体" w:cs="宋体"/>
          <w:color w:val="auto"/>
          <w:sz w:val="24"/>
          <w:highlight w:val="none"/>
          <w:u w:val="none"/>
        </w:rPr>
        <w:t>建筑面积约为21417.15平方米，</w:t>
      </w:r>
      <w:r>
        <w:rPr>
          <w:rFonts w:hint="eastAsia" w:ascii="宋体" w:hAnsi="宋体" w:cs="宋体"/>
          <w:color w:val="auto"/>
          <w:sz w:val="24"/>
          <w:highlight w:val="none"/>
          <w:u w:val="none"/>
          <w:lang w:val="en-US" w:eastAsia="zh-CN"/>
        </w:rPr>
        <w:t>都是</w:t>
      </w:r>
      <w:r>
        <w:rPr>
          <w:rFonts w:hint="eastAsia" w:ascii="宋体" w:hAnsi="宋体" w:eastAsia="宋体" w:cs="宋体"/>
          <w:color w:val="auto"/>
          <w:sz w:val="24"/>
          <w:highlight w:val="none"/>
          <w:u w:val="none"/>
          <w:lang w:val="en-US" w:eastAsia="zh-CN"/>
        </w:rPr>
        <w:t>地上</w:t>
      </w:r>
      <w:r>
        <w:rPr>
          <w:rFonts w:hint="eastAsia" w:ascii="宋体" w:hAnsi="宋体" w:cs="宋体"/>
          <w:color w:val="auto"/>
          <w:sz w:val="24"/>
          <w:highlight w:val="none"/>
          <w:u w:val="none"/>
        </w:rPr>
        <w:t>5层。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（5）</w:t>
      </w:r>
      <w:r>
        <w:rPr>
          <w:rFonts w:hint="eastAsia" w:ascii="宋体" w:hAnsi="宋体" w:cs="宋体"/>
          <w:color w:val="auto"/>
          <w:sz w:val="24"/>
          <w:highlight w:val="none"/>
          <w:u w:val="none"/>
        </w:rPr>
        <w:t>游泳</w:t>
      </w:r>
      <w:r>
        <w:rPr>
          <w:rFonts w:hint="eastAsia" w:ascii="宋体" w:hAnsi="宋体" w:cs="宋体"/>
          <w:color w:val="auto"/>
          <w:sz w:val="24"/>
          <w:highlight w:val="none"/>
          <w:u w:val="none"/>
          <w:lang w:val="en-US" w:eastAsia="zh-CN"/>
        </w:rPr>
        <w:t>馆1栋，</w:t>
      </w:r>
      <w:r>
        <w:rPr>
          <w:rFonts w:hint="eastAsia" w:ascii="宋体" w:hAnsi="宋体" w:cs="宋体"/>
          <w:color w:val="auto"/>
          <w:sz w:val="24"/>
          <w:highlight w:val="none"/>
          <w:u w:val="none"/>
        </w:rPr>
        <w:t>建筑面积约为</w:t>
      </w:r>
      <w:r>
        <w:rPr>
          <w:rFonts w:hint="eastAsia" w:ascii="宋体" w:hAnsi="宋体" w:cs="宋体"/>
          <w:color w:val="auto"/>
          <w:sz w:val="24"/>
          <w:highlight w:val="none"/>
          <w:u w:val="none"/>
          <w:lang w:val="en-US" w:eastAsia="zh-CN"/>
        </w:rPr>
        <w:t>3233.69</w:t>
      </w:r>
      <w:r>
        <w:rPr>
          <w:rFonts w:hint="eastAsia" w:ascii="宋体" w:hAnsi="宋体" w:cs="宋体"/>
          <w:color w:val="auto"/>
          <w:sz w:val="24"/>
          <w:highlight w:val="none"/>
          <w:u w:val="none"/>
        </w:rPr>
        <w:t>平方米</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地上</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highlight w:val="none"/>
          <w:u w:val="none"/>
          <w:lang w:val="en-US" w:eastAsia="zh-CN"/>
        </w:rPr>
        <w:t>层，</w:t>
      </w:r>
      <w:r>
        <w:rPr>
          <w:rFonts w:hint="eastAsia" w:ascii="宋体" w:hAnsi="宋体" w:cs="宋体"/>
          <w:color w:val="auto"/>
          <w:sz w:val="24"/>
          <w:highlight w:val="none"/>
          <w:u w:val="none"/>
        </w:rPr>
        <w:t>建筑面积</w:t>
      </w:r>
      <w:r>
        <w:rPr>
          <w:rFonts w:hint="eastAsia" w:ascii="宋体" w:hAnsi="宋体" w:cs="宋体"/>
          <w:color w:val="auto"/>
          <w:sz w:val="24"/>
          <w:highlight w:val="none"/>
          <w:u w:val="none"/>
          <w:lang w:val="en-US" w:eastAsia="zh-CN"/>
        </w:rPr>
        <w:t>2606.95</w:t>
      </w:r>
      <w:r>
        <w:rPr>
          <w:rFonts w:hint="eastAsia" w:ascii="宋体" w:hAnsi="宋体" w:cs="宋体"/>
          <w:color w:val="auto"/>
          <w:sz w:val="24"/>
          <w:highlight w:val="none"/>
          <w:u w:val="none"/>
        </w:rPr>
        <w:t>平方米</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地下</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highlight w:val="none"/>
          <w:u w:val="none"/>
          <w:lang w:val="en-US" w:eastAsia="zh-CN"/>
        </w:rPr>
        <w:t>层，</w:t>
      </w:r>
      <w:r>
        <w:rPr>
          <w:rFonts w:hint="eastAsia" w:ascii="宋体" w:hAnsi="宋体" w:cs="宋体"/>
          <w:color w:val="auto"/>
          <w:sz w:val="24"/>
          <w:highlight w:val="none"/>
          <w:u w:val="none"/>
        </w:rPr>
        <w:t>建筑面积</w:t>
      </w:r>
      <w:r>
        <w:rPr>
          <w:rFonts w:hint="eastAsia" w:ascii="宋体" w:hAnsi="宋体" w:cs="宋体"/>
          <w:color w:val="auto"/>
          <w:sz w:val="24"/>
          <w:highlight w:val="none"/>
          <w:u w:val="none"/>
          <w:lang w:val="en-US" w:eastAsia="zh-CN"/>
        </w:rPr>
        <w:t>626.74</w:t>
      </w:r>
      <w:r>
        <w:rPr>
          <w:rFonts w:hint="eastAsia" w:ascii="宋体" w:hAnsi="宋体" w:cs="宋体"/>
          <w:color w:val="auto"/>
          <w:sz w:val="24"/>
          <w:highlight w:val="none"/>
          <w:u w:val="none"/>
        </w:rPr>
        <w:t>平方米</w:t>
      </w:r>
      <w:r>
        <w:rPr>
          <w:rFonts w:hint="eastAsia" w:ascii="宋体" w:hAnsi="宋体" w:cs="宋体"/>
          <w:color w:val="auto"/>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w:t>
      </w:r>
      <w:r>
        <w:rPr>
          <w:rFonts w:hint="eastAsia" w:ascii="宋体" w:hAnsi="宋体" w:cs="宋体"/>
          <w:color w:val="auto"/>
          <w:sz w:val="24"/>
          <w:szCs w:val="24"/>
          <w:highlight w:val="none"/>
          <w:u w:val="none"/>
          <w:lang w:val="en-US" w:eastAsia="zh-CN"/>
        </w:rPr>
        <w:t>体育馆</w:t>
      </w:r>
      <w:r>
        <w:rPr>
          <w:rFonts w:hint="eastAsia" w:ascii="宋体" w:hAnsi="宋体" w:eastAsia="宋体" w:cs="宋体"/>
          <w:color w:val="auto"/>
          <w:sz w:val="24"/>
          <w:szCs w:val="24"/>
          <w:highlight w:val="none"/>
          <w:u w:val="none"/>
          <w:lang w:val="en-US" w:eastAsia="zh-CN"/>
        </w:rPr>
        <w:t>1栋，建筑面积约为4078.54平方米，地上</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en-US" w:eastAsia="zh-CN"/>
        </w:rPr>
        <w:t>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（7）学生饭堂1栋，建筑面积约为6047.46平方米，</w:t>
      </w:r>
      <w:r>
        <w:rPr>
          <w:rFonts w:hint="eastAsia" w:ascii="宋体" w:hAnsi="宋体" w:cs="宋体"/>
          <w:color w:val="auto"/>
          <w:sz w:val="24"/>
          <w:highlight w:val="none"/>
          <w:u w:val="none"/>
          <w:lang w:val="en-US" w:eastAsia="zh-CN"/>
        </w:rPr>
        <w:t>地上</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（8）学生宿舍</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栋，总建筑面积约为19646.33平方米，都是地上5层。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（9）</w:t>
      </w:r>
      <w:r>
        <w:rPr>
          <w:rFonts w:hint="eastAsia" w:ascii="宋体" w:hAnsi="宋体" w:cs="宋体"/>
          <w:color w:val="auto"/>
          <w:sz w:val="24"/>
          <w:szCs w:val="24"/>
          <w:highlight w:val="none"/>
          <w:u w:val="none"/>
          <w:lang w:val="en-US" w:eastAsia="zh-CN"/>
        </w:rPr>
        <w:t>教师公寓2</w:t>
      </w:r>
      <w:r>
        <w:rPr>
          <w:rFonts w:hint="eastAsia" w:ascii="宋体" w:hAnsi="宋体" w:eastAsia="宋体" w:cs="宋体"/>
          <w:color w:val="auto"/>
          <w:sz w:val="24"/>
          <w:szCs w:val="24"/>
          <w:highlight w:val="none"/>
          <w:u w:val="none"/>
          <w:lang w:val="en-US" w:eastAsia="zh-CN"/>
        </w:rPr>
        <w:t>栋，总建筑面积约为</w:t>
      </w:r>
      <w:r>
        <w:rPr>
          <w:rFonts w:hint="eastAsia" w:ascii="宋体" w:hAnsi="宋体" w:cs="宋体"/>
          <w:color w:val="auto"/>
          <w:sz w:val="24"/>
          <w:szCs w:val="24"/>
          <w:highlight w:val="none"/>
          <w:u w:val="none"/>
        </w:rPr>
        <w:t>11393.26</w:t>
      </w:r>
      <w:r>
        <w:rPr>
          <w:rFonts w:hint="eastAsia" w:ascii="宋体" w:hAnsi="宋体" w:eastAsia="宋体" w:cs="宋体"/>
          <w:color w:val="auto"/>
          <w:sz w:val="24"/>
          <w:szCs w:val="24"/>
          <w:highlight w:val="none"/>
          <w:u w:val="none"/>
          <w:lang w:val="en-US" w:eastAsia="zh-CN"/>
        </w:rPr>
        <w:t>平方米，都是地上9层。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（10）</w:t>
      </w:r>
      <w:r>
        <w:rPr>
          <w:rFonts w:hint="eastAsia" w:ascii="宋体" w:hAnsi="宋体" w:cs="宋体"/>
          <w:color w:val="auto"/>
          <w:sz w:val="24"/>
          <w:szCs w:val="24"/>
          <w:highlight w:val="none"/>
          <w:u w:val="none"/>
          <w:lang w:val="en-US" w:eastAsia="zh-CN"/>
        </w:rPr>
        <w:t>校门，建筑面积约为</w:t>
      </w:r>
      <w:r>
        <w:rPr>
          <w:rFonts w:hint="eastAsia" w:ascii="宋体" w:hAnsi="宋体" w:cs="宋体"/>
          <w:color w:val="auto"/>
          <w:sz w:val="24"/>
          <w:szCs w:val="24"/>
          <w:highlight w:val="none"/>
          <w:u w:val="none"/>
        </w:rPr>
        <w:t>146.74</w:t>
      </w:r>
      <w:r>
        <w:rPr>
          <w:rFonts w:hint="eastAsia" w:ascii="宋体" w:hAnsi="宋体" w:eastAsia="宋体" w:cs="宋体"/>
          <w:color w:val="auto"/>
          <w:sz w:val="24"/>
          <w:szCs w:val="24"/>
          <w:highlight w:val="none"/>
          <w:u w:val="none"/>
          <w:lang w:val="en-US" w:eastAsia="zh-CN"/>
        </w:rPr>
        <w:t>平方米，地上1层。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（11）变配电</w:t>
      </w:r>
      <w:r>
        <w:rPr>
          <w:rFonts w:hint="eastAsia" w:ascii="宋体" w:hAnsi="宋体" w:cs="宋体"/>
          <w:color w:val="auto"/>
          <w:sz w:val="24"/>
          <w:szCs w:val="24"/>
          <w:highlight w:val="none"/>
          <w:u w:val="none"/>
          <w:lang w:val="en-US" w:eastAsia="zh-CN"/>
        </w:rPr>
        <w:t>房，</w:t>
      </w:r>
      <w:r>
        <w:rPr>
          <w:rFonts w:hint="eastAsia" w:ascii="宋体" w:hAnsi="宋体" w:eastAsia="宋体" w:cs="宋体"/>
          <w:color w:val="auto"/>
          <w:sz w:val="24"/>
          <w:szCs w:val="24"/>
          <w:highlight w:val="none"/>
          <w:u w:val="none"/>
          <w:lang w:val="en-US" w:eastAsia="zh-CN"/>
        </w:rPr>
        <w:t>建筑面积约为</w:t>
      </w:r>
      <w:r>
        <w:rPr>
          <w:rFonts w:hint="eastAsia" w:ascii="宋体" w:hAnsi="宋体" w:cs="宋体"/>
          <w:color w:val="auto"/>
          <w:sz w:val="24"/>
          <w:szCs w:val="24"/>
          <w:highlight w:val="none"/>
          <w:u w:val="none"/>
        </w:rPr>
        <w:t>136.74</w:t>
      </w:r>
      <w:r>
        <w:rPr>
          <w:rFonts w:hint="eastAsia" w:ascii="宋体" w:hAnsi="宋体" w:eastAsia="宋体" w:cs="宋体"/>
          <w:color w:val="auto"/>
          <w:sz w:val="24"/>
          <w:szCs w:val="24"/>
          <w:highlight w:val="none"/>
          <w:u w:val="none"/>
          <w:lang w:val="en-US" w:eastAsia="zh-CN"/>
        </w:rPr>
        <w:t>平方米，地上1层。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（12）地下室，建筑面积约为</w:t>
      </w:r>
      <w:r>
        <w:rPr>
          <w:rFonts w:hint="eastAsia" w:ascii="宋体" w:hAnsi="宋体" w:cs="宋体"/>
          <w:color w:val="auto"/>
          <w:sz w:val="24"/>
          <w:highlight w:val="none"/>
          <w:u w:val="none"/>
          <w:lang w:val="en-US" w:eastAsia="zh-CN"/>
        </w:rPr>
        <w:t>7868.36</w:t>
      </w:r>
      <w:r>
        <w:rPr>
          <w:rFonts w:hint="eastAsia" w:ascii="宋体" w:hAnsi="宋体" w:eastAsia="宋体" w:cs="宋体"/>
          <w:color w:val="auto"/>
          <w:sz w:val="24"/>
          <w:szCs w:val="24"/>
          <w:highlight w:val="none"/>
          <w:u w:val="none"/>
          <w:lang w:val="en-US" w:eastAsia="zh-CN"/>
        </w:rPr>
        <w:t>平方米，</w:t>
      </w:r>
      <w:r>
        <w:rPr>
          <w:rFonts w:hint="eastAsia" w:ascii="宋体" w:hAnsi="宋体" w:cs="宋体"/>
          <w:color w:val="auto"/>
          <w:sz w:val="24"/>
          <w:highlight w:val="none"/>
          <w:u w:val="none"/>
          <w:lang w:val="en-US" w:eastAsia="zh-CN"/>
        </w:rPr>
        <w:t>地下</w:t>
      </w:r>
      <w:r>
        <w:rPr>
          <w:rFonts w:hint="eastAsia" w:ascii="宋体" w:hAnsi="宋体" w:cs="宋体"/>
          <w:color w:val="auto"/>
          <w:sz w:val="24"/>
          <w:szCs w:val="24"/>
          <w:highlight w:val="none"/>
          <w:u w:val="none"/>
          <w:lang w:val="en-US" w:eastAsia="zh-CN"/>
        </w:rPr>
        <w:t>1</w:t>
      </w:r>
      <w:r>
        <w:rPr>
          <w:rFonts w:hint="eastAsia" w:ascii="宋体" w:hAnsi="宋体" w:cs="宋体"/>
          <w:color w:val="auto"/>
          <w:sz w:val="24"/>
          <w:highlight w:val="none"/>
          <w:u w:val="none"/>
          <w:lang w:val="en-US" w:eastAsia="zh-CN"/>
        </w:rPr>
        <w:t>层。</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以上内容具体以审定的施工图为准。</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招标范围：标段划分：1个标段。</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经批复的项目初步设计及概算基础上，投标人须配合招标人办理施工图设计、施工、验收阶段的各项报批工作，并配合招标人项目前期、施工图设计阶段、施工阶段及验收阶段的其他报批手续，包括按审批机构格式要求提供各项报批所需的相关文件、图纸及电子文件等。上述工作内容的费用包含在投标报价中。实施内容包括工程施工图设计、施工，承包方负责竣工资料编制、整理和报审(监理方和建设方给予配合)以及竣工结算的编制。各项工作内容具体如下：</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①设计：包括但不限于施工图设计、设计变更、设计阶段专家论证等全过程的技术把关和跟踪服务等工作。</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施工：根据审定的施工图纸以及发包人发出的与本工程有关的一切文件，包临时设施、包工、包材料、包工期、包质量、包安全生产、包文明施工等、包招标范围内工程竣工验收通过(含竣工图编制)、包结算编制及协助发包方对接投审中心等工作。</w:t>
      </w:r>
    </w:p>
    <w:p>
      <w:pPr>
        <w:numPr>
          <w:ilvl w:val="0"/>
          <w:numId w:val="1"/>
        </w:numPr>
        <w:ind w:firstLine="480" w:firstLineChars="200"/>
        <w:jc w:val="left"/>
        <w:rPr>
          <w:rFonts w:hint="eastAsia" w:ascii="宋体" w:hAnsi="宋体" w:eastAsia="宋体" w:cs="宋体"/>
          <w:sz w:val="24"/>
          <w:szCs w:val="24"/>
          <w:highlight w:val="none"/>
          <w:u w:val="none"/>
        </w:rPr>
      </w:pPr>
      <w:r>
        <w:rPr>
          <w:rFonts w:hint="eastAsia" w:ascii="宋体" w:hAnsi="宋体" w:eastAsia="宋体" w:cs="宋体"/>
          <w:b w:val="0"/>
          <w:bCs w:val="0"/>
          <w:sz w:val="24"/>
          <w:szCs w:val="24"/>
          <w:highlight w:val="none"/>
          <w:u w:val="none"/>
          <w:lang w:val="en-US" w:eastAsia="zh-CN"/>
        </w:rPr>
        <w:t>招标控制价：</w:t>
      </w:r>
      <w:r>
        <w:rPr>
          <w:rFonts w:hint="default" w:ascii="宋体" w:hAnsi="宋体" w:cs="宋体"/>
          <w:b w:val="0"/>
          <w:bCs w:val="0"/>
          <w:sz w:val="24"/>
          <w:szCs w:val="24"/>
          <w:highlight w:val="none"/>
          <w:u w:val="none"/>
          <w:lang w:eastAsia="zh-CN"/>
        </w:rPr>
        <w:t>431037081.57</w:t>
      </w:r>
      <w:r>
        <w:rPr>
          <w:rFonts w:hint="eastAsia" w:ascii="宋体" w:hAnsi="宋体" w:eastAsia="宋体" w:cs="宋体"/>
          <w:b w:val="0"/>
          <w:bCs w:val="0"/>
          <w:color w:val="auto"/>
          <w:sz w:val="24"/>
          <w:szCs w:val="24"/>
          <w:highlight w:val="none"/>
          <w:u w:val="none"/>
          <w:lang w:val="en-US" w:eastAsia="zh-CN"/>
        </w:rPr>
        <w:t>元，其中，设计费：</w:t>
      </w:r>
      <w:r>
        <w:rPr>
          <w:rFonts w:hint="eastAsia" w:ascii="宋体" w:hAnsi="宋体" w:cs="宋体"/>
          <w:b w:val="0"/>
          <w:bCs w:val="0"/>
          <w:color w:val="auto"/>
          <w:sz w:val="24"/>
          <w:szCs w:val="24"/>
          <w:highlight w:val="none"/>
          <w:u w:val="none"/>
          <w:lang w:eastAsia="zh-CN"/>
        </w:rPr>
        <w:t>7783549</w:t>
      </w:r>
      <w:r>
        <w:rPr>
          <w:rFonts w:hint="eastAsia" w:ascii="宋体" w:hAnsi="宋体" w:eastAsia="宋体" w:cs="宋体"/>
          <w:b w:val="0"/>
          <w:bCs w:val="0"/>
          <w:color w:val="auto"/>
          <w:sz w:val="24"/>
          <w:szCs w:val="24"/>
          <w:highlight w:val="none"/>
          <w:u w:val="none"/>
          <w:lang w:val="en-US" w:eastAsia="zh-CN"/>
        </w:rPr>
        <w:t>元，建安费：</w:t>
      </w:r>
      <w:r>
        <w:rPr>
          <w:rFonts w:hint="default" w:ascii="宋体" w:hAnsi="宋体" w:cs="宋体"/>
          <w:b w:val="0"/>
          <w:bCs w:val="0"/>
          <w:color w:val="auto"/>
          <w:sz w:val="24"/>
          <w:szCs w:val="24"/>
          <w:highlight w:val="none"/>
          <w:u w:val="none"/>
          <w:lang w:eastAsia="zh-CN"/>
        </w:rPr>
        <w:t>426366952.17</w:t>
      </w:r>
      <w:r>
        <w:rPr>
          <w:rFonts w:hint="eastAsia" w:ascii="宋体" w:hAnsi="宋体" w:eastAsia="宋体" w:cs="宋体"/>
          <w:b w:val="0"/>
          <w:bCs w:val="0"/>
          <w:color w:val="auto"/>
          <w:sz w:val="24"/>
          <w:szCs w:val="24"/>
          <w:highlight w:val="none"/>
          <w:u w:val="none"/>
          <w:lang w:val="en-US" w:eastAsia="zh-CN"/>
        </w:rPr>
        <w:t>元。</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outlineLvl w:val="1"/>
        <w:rPr>
          <w:rFonts w:hint="eastAsia" w:ascii="黑体" w:eastAsia="黑体"/>
          <w:b/>
          <w:color w:val="auto"/>
          <w:sz w:val="24"/>
          <w:szCs w:val="24"/>
          <w:highlight w:val="none"/>
          <w:lang w:val="en-US" w:eastAsia="zh-CN"/>
        </w:rPr>
      </w:pPr>
      <w:r>
        <w:rPr>
          <w:rFonts w:hint="eastAsia" w:ascii="黑体" w:eastAsia="黑体"/>
          <w:b/>
          <w:color w:val="auto"/>
          <w:sz w:val="24"/>
          <w:szCs w:val="24"/>
          <w:highlight w:val="none"/>
          <w:lang w:val="en-US" w:eastAsia="zh-CN"/>
        </w:rPr>
        <w:t>三、投标人资格要求</w:t>
      </w:r>
      <w:bookmarkEnd w:id="0"/>
      <w:bookmarkEnd w:id="1"/>
      <w:bookmarkEnd w:id="2"/>
      <w:bookmarkEnd w:id="3"/>
    </w:p>
    <w:p>
      <w:pPr>
        <w:spacing w:line="440" w:lineRule="exact"/>
        <w:ind w:firstLine="520" w:firstLineChars="200"/>
        <w:rPr>
          <w:rFonts w:ascii="宋体" w:hAnsi="宋体" w:cs="宋体"/>
          <w:bCs/>
          <w:spacing w:val="10"/>
          <w:sz w:val="24"/>
          <w:highlight w:val="none"/>
        </w:rPr>
      </w:pPr>
      <w:r>
        <w:rPr>
          <w:rFonts w:hint="eastAsia" w:ascii="宋体" w:hAnsi="宋体" w:cs="宋体"/>
          <w:bCs/>
          <w:spacing w:val="10"/>
          <w:sz w:val="24"/>
          <w:highlight w:val="none"/>
        </w:rPr>
        <w:t>1.投标人必须是在中国大陆依法注册的企业法人，工商营业执照有效。</w:t>
      </w:r>
    </w:p>
    <w:p>
      <w:pPr>
        <w:spacing w:line="440" w:lineRule="exact"/>
        <w:ind w:firstLine="520" w:firstLineChars="200"/>
        <w:rPr>
          <w:rFonts w:hint="eastAsia" w:ascii="宋体" w:hAnsi="宋体" w:cs="宋体"/>
          <w:bCs/>
          <w:spacing w:val="10"/>
          <w:sz w:val="24"/>
          <w:highlight w:val="none"/>
        </w:rPr>
      </w:pPr>
      <w:r>
        <w:rPr>
          <w:rFonts w:hint="eastAsia" w:ascii="宋体" w:hAnsi="宋体" w:cs="宋体"/>
          <w:bCs/>
          <w:spacing w:val="10"/>
          <w:sz w:val="24"/>
          <w:highlight w:val="none"/>
        </w:rPr>
        <w:t>2.投标人需</w:t>
      </w:r>
      <w:r>
        <w:rPr>
          <w:rFonts w:hint="eastAsia" w:ascii="宋体" w:hAnsi="宋体" w:cs="宋体"/>
          <w:bCs/>
          <w:spacing w:val="10"/>
          <w:sz w:val="24"/>
          <w:szCs w:val="24"/>
          <w:highlight w:val="none"/>
        </w:rPr>
        <w:t>同时具备①建设主管部门认定的</w:t>
      </w:r>
      <w:r>
        <w:rPr>
          <w:rFonts w:hint="eastAsia" w:ascii="宋体" w:hAnsi="宋体" w:eastAsia="宋体" w:cs="宋体"/>
          <w:b/>
          <w:bCs/>
          <w:color w:val="auto"/>
          <w:sz w:val="24"/>
          <w:szCs w:val="24"/>
          <w:highlight w:val="none"/>
          <w:u w:val="single"/>
        </w:rPr>
        <w:t>工程设计综合资质甲级，或建筑行业设计甲级资质，或建筑行业（建筑工程）专业设计甲级资质，或建筑设计事务所</w:t>
      </w:r>
      <w:r>
        <w:rPr>
          <w:rFonts w:hint="eastAsia" w:ascii="宋体" w:hAnsi="宋体" w:eastAsia="宋体" w:cs="宋体"/>
          <w:b/>
          <w:bCs/>
          <w:color w:val="auto"/>
          <w:sz w:val="24"/>
          <w:szCs w:val="24"/>
          <w:highlight w:val="none"/>
          <w:u w:val="single"/>
          <w:lang w:val="en-US" w:eastAsia="zh-CN"/>
        </w:rPr>
        <w:t>甲级</w:t>
      </w:r>
      <w:r>
        <w:rPr>
          <w:rFonts w:hint="eastAsia" w:ascii="宋体" w:hAnsi="宋体" w:eastAsia="宋体" w:cs="宋体"/>
          <w:b/>
          <w:bCs/>
          <w:color w:val="auto"/>
          <w:sz w:val="24"/>
          <w:szCs w:val="24"/>
          <w:highlight w:val="none"/>
          <w:u w:val="single"/>
        </w:rPr>
        <w:t>资质</w:t>
      </w:r>
      <w:r>
        <w:rPr>
          <w:rFonts w:hint="eastAsia" w:ascii="宋体" w:hAnsi="宋体" w:cs="宋体"/>
          <w:bCs/>
          <w:spacing w:val="10"/>
          <w:sz w:val="24"/>
          <w:szCs w:val="24"/>
          <w:highlight w:val="none"/>
        </w:rPr>
        <w:t>；</w:t>
      </w:r>
      <w:r>
        <w:rPr>
          <w:rFonts w:hint="eastAsia" w:ascii="宋体" w:hAnsi="宋体" w:cs="宋体"/>
          <w:bCs/>
          <w:spacing w:val="10"/>
          <w:sz w:val="24"/>
          <w:highlight w:val="none"/>
        </w:rPr>
        <w:t>②建设主管部门认定的</w:t>
      </w:r>
      <w:r>
        <w:rPr>
          <w:rFonts w:hint="eastAsia" w:ascii="宋体" w:hAnsi="宋体" w:cs="宋体"/>
          <w:b/>
          <w:bCs w:val="0"/>
          <w:spacing w:val="10"/>
          <w:sz w:val="24"/>
          <w:highlight w:val="none"/>
          <w:u w:val="single"/>
        </w:rPr>
        <w:t>建筑工程施工总承包</w:t>
      </w:r>
      <w:r>
        <w:rPr>
          <w:rFonts w:hint="eastAsia" w:ascii="宋体" w:hAnsi="宋体" w:cs="宋体"/>
          <w:b/>
          <w:bCs w:val="0"/>
          <w:spacing w:val="10"/>
          <w:sz w:val="24"/>
          <w:highlight w:val="none"/>
          <w:u w:val="single"/>
          <w:lang w:val="en-US" w:eastAsia="zh-CN"/>
        </w:rPr>
        <w:t>二</w:t>
      </w:r>
      <w:r>
        <w:rPr>
          <w:rFonts w:hint="eastAsia" w:ascii="宋体" w:hAnsi="宋体" w:cs="宋体"/>
          <w:b/>
          <w:bCs w:val="0"/>
          <w:spacing w:val="10"/>
          <w:sz w:val="24"/>
          <w:highlight w:val="none"/>
          <w:u w:val="single"/>
        </w:rPr>
        <w:t>级（或以上）施工资质</w:t>
      </w:r>
      <w:r>
        <w:rPr>
          <w:rFonts w:hint="eastAsia" w:ascii="宋体" w:hAnsi="宋体" w:cs="宋体"/>
          <w:bCs/>
          <w:spacing w:val="10"/>
          <w:sz w:val="24"/>
          <w:highlight w:val="none"/>
        </w:rPr>
        <w:t>；且获得建设行政主管部门核发的安全生产许可证（在有效期内）。</w:t>
      </w:r>
    </w:p>
    <w:p>
      <w:pPr>
        <w:spacing w:line="440" w:lineRule="exact"/>
        <w:ind w:firstLine="520" w:firstLineChars="200"/>
        <w:rPr>
          <w:rFonts w:ascii="宋体" w:hAnsi="宋体" w:cs="宋体"/>
          <w:bCs/>
          <w:spacing w:val="10"/>
          <w:sz w:val="24"/>
          <w:highlight w:val="none"/>
        </w:rPr>
      </w:pPr>
      <w:r>
        <w:rPr>
          <w:rFonts w:hint="eastAsia" w:ascii="宋体" w:hAnsi="宋体" w:cs="宋体"/>
          <w:bCs/>
          <w:spacing w:val="10"/>
          <w:sz w:val="24"/>
          <w:highlight w:val="none"/>
        </w:rPr>
        <w:t>3.本次招标接受联合体投标。</w:t>
      </w:r>
      <w:r>
        <w:rPr>
          <w:rFonts w:hint="eastAsia" w:ascii="宋体" w:hAnsi="宋体" w:eastAsia="宋体" w:cs="宋体"/>
          <w:bCs/>
          <w:spacing w:val="10"/>
          <w:sz w:val="24"/>
          <w:highlight w:val="none"/>
        </w:rPr>
        <w:t>如为联合体投标允许1家</w:t>
      </w:r>
      <w:r>
        <w:rPr>
          <w:rFonts w:hint="eastAsia" w:ascii="宋体" w:hAnsi="宋体" w:eastAsia="宋体" w:cs="宋体"/>
          <w:b/>
          <w:bCs w:val="0"/>
          <w:spacing w:val="10"/>
          <w:sz w:val="24"/>
          <w:highlight w:val="none"/>
          <w:u w:val="single"/>
          <w:lang w:val="en-US" w:eastAsia="zh-CN"/>
        </w:rPr>
        <w:t>具备上述第</w:t>
      </w:r>
      <w:r>
        <w:rPr>
          <w:rFonts w:hint="eastAsia" w:ascii="宋体" w:hAnsi="宋体" w:eastAsia="宋体" w:cs="宋体"/>
          <w:b/>
          <w:bCs w:val="0"/>
          <w:spacing w:val="10"/>
          <w:sz w:val="24"/>
          <w:highlight w:val="none"/>
          <w:u w:val="single"/>
        </w:rPr>
        <w:t>2.</w:t>
      </w:r>
      <w:r>
        <w:rPr>
          <w:rFonts w:hint="eastAsia" w:ascii="宋体" w:hAnsi="宋体" w:eastAsia="宋体" w:cs="宋体"/>
          <w:b/>
          <w:bCs w:val="0"/>
          <w:spacing w:val="10"/>
          <w:sz w:val="24"/>
          <w:szCs w:val="24"/>
          <w:highlight w:val="none"/>
          <w:u w:val="single"/>
        </w:rPr>
        <w:t>①</w:t>
      </w:r>
      <w:r>
        <w:rPr>
          <w:rFonts w:hint="eastAsia" w:ascii="宋体" w:hAnsi="宋体" w:eastAsia="宋体" w:cs="宋体"/>
          <w:bCs/>
          <w:spacing w:val="10"/>
          <w:sz w:val="24"/>
          <w:highlight w:val="none"/>
        </w:rPr>
        <w:t>资质的设计单位和1家</w:t>
      </w:r>
      <w:r>
        <w:rPr>
          <w:rFonts w:hint="eastAsia" w:ascii="宋体" w:hAnsi="宋体" w:eastAsia="宋体" w:cs="宋体"/>
          <w:b/>
          <w:bCs w:val="0"/>
          <w:strike w:val="0"/>
          <w:dstrike w:val="0"/>
          <w:spacing w:val="10"/>
          <w:sz w:val="24"/>
          <w:highlight w:val="none"/>
          <w:u w:val="single"/>
          <w:lang w:val="en-US" w:eastAsia="zh-CN"/>
        </w:rPr>
        <w:t>具备上述第</w:t>
      </w:r>
      <w:r>
        <w:rPr>
          <w:rFonts w:hint="eastAsia" w:ascii="宋体" w:hAnsi="宋体" w:eastAsia="宋体" w:cs="宋体"/>
          <w:b/>
          <w:bCs w:val="0"/>
          <w:strike w:val="0"/>
          <w:dstrike w:val="0"/>
          <w:spacing w:val="10"/>
          <w:sz w:val="24"/>
          <w:highlight w:val="none"/>
          <w:u w:val="single"/>
        </w:rPr>
        <w:t>2.②</w:t>
      </w:r>
      <w:r>
        <w:rPr>
          <w:rFonts w:hint="eastAsia" w:ascii="宋体" w:hAnsi="宋体" w:eastAsia="宋体" w:cs="宋体"/>
          <w:bCs/>
          <w:spacing w:val="10"/>
          <w:sz w:val="24"/>
          <w:highlight w:val="none"/>
        </w:rPr>
        <w:t>资质的施工单位组成联合体</w:t>
      </w:r>
      <w:r>
        <w:rPr>
          <w:rFonts w:hint="eastAsia" w:ascii="宋体" w:hAnsi="宋体" w:cs="宋体"/>
          <w:bCs/>
          <w:spacing w:val="10"/>
          <w:sz w:val="24"/>
          <w:highlight w:val="none"/>
        </w:rPr>
        <w:t>，联合体投标时，应约定承担施工任务的成员单位为联合体牵头人，</w:t>
      </w:r>
      <w:r>
        <w:rPr>
          <w:rFonts w:hint="eastAsia" w:ascii="宋体" w:hAnsi="宋体" w:cs="宋体"/>
          <w:bCs/>
          <w:spacing w:val="10"/>
          <w:sz w:val="24"/>
          <w:highlight w:val="none"/>
          <w:lang w:val="en-US" w:eastAsia="zh-CN"/>
        </w:rPr>
        <w:t>并</w:t>
      </w:r>
      <w:r>
        <w:rPr>
          <w:rFonts w:hint="eastAsia" w:ascii="宋体" w:hAnsi="宋体" w:cs="宋体"/>
          <w:bCs/>
          <w:spacing w:val="10"/>
          <w:sz w:val="24"/>
          <w:highlight w:val="none"/>
        </w:rPr>
        <w:t>签订联合体协议书，明确联合体成员各方的权利和义务；已组成联合体各方不得再以自己名义单独或加入其它联合体在本项目中参加投标。</w:t>
      </w:r>
    </w:p>
    <w:p>
      <w:pPr>
        <w:spacing w:line="440" w:lineRule="exact"/>
        <w:ind w:firstLine="520" w:firstLineChars="200"/>
        <w:rPr>
          <w:rFonts w:hint="eastAsia" w:ascii="宋体" w:hAnsi="宋体" w:eastAsia="宋体" w:cs="宋体"/>
          <w:bCs/>
          <w:color w:val="auto"/>
          <w:spacing w:val="10"/>
          <w:sz w:val="24"/>
          <w:highlight w:val="none"/>
          <w:lang w:eastAsia="zh-CN"/>
        </w:rPr>
      </w:pPr>
      <w:r>
        <w:rPr>
          <w:rFonts w:hint="eastAsia" w:ascii="宋体" w:hAnsi="宋体" w:cs="宋体"/>
          <w:bCs/>
          <w:color w:val="auto"/>
          <w:spacing w:val="10"/>
          <w:sz w:val="24"/>
          <w:highlight w:val="none"/>
          <w:lang w:val="en-US" w:eastAsia="zh-CN"/>
        </w:rPr>
        <w:t>4.</w:t>
      </w:r>
      <w:r>
        <w:rPr>
          <w:rFonts w:hint="eastAsia" w:ascii="宋体" w:hAnsi="宋体" w:cs="宋体"/>
          <w:bCs/>
          <w:color w:val="auto"/>
          <w:spacing w:val="10"/>
          <w:sz w:val="24"/>
          <w:highlight w:val="none"/>
        </w:rPr>
        <w:t>拟委任的工程总承包项目经理须</w:t>
      </w:r>
      <w:r>
        <w:rPr>
          <w:rFonts w:hint="eastAsia" w:ascii="宋体" w:hAnsi="宋体" w:cs="宋体"/>
          <w:bCs/>
          <w:color w:val="auto"/>
          <w:spacing w:val="10"/>
          <w:sz w:val="24"/>
          <w:highlight w:val="none"/>
          <w:lang w:eastAsia="zh-CN"/>
        </w:rPr>
        <w:t>同时</w:t>
      </w:r>
      <w:r>
        <w:rPr>
          <w:rFonts w:hint="eastAsia" w:ascii="宋体" w:hAnsi="宋体" w:eastAsia="宋体" w:cs="宋体"/>
          <w:bCs/>
          <w:color w:val="auto"/>
          <w:spacing w:val="10"/>
          <w:sz w:val="24"/>
          <w:highlight w:val="none"/>
          <w:lang w:eastAsia="zh-CN"/>
        </w:rPr>
        <w:t>具备</w:t>
      </w:r>
      <w:r>
        <w:rPr>
          <w:rFonts w:hint="default" w:ascii="宋体" w:hAnsi="宋体" w:eastAsia="宋体" w:cs="宋体"/>
          <w:bCs/>
          <w:color w:val="auto"/>
          <w:spacing w:val="10"/>
          <w:sz w:val="24"/>
          <w:highlight w:val="none"/>
          <w:lang w:eastAsia="zh-CN"/>
        </w:rPr>
        <w:t>①</w:t>
      </w:r>
      <w:r>
        <w:rPr>
          <w:rFonts w:hint="eastAsia" w:ascii="宋体" w:hAnsi="宋体" w:eastAsia="宋体" w:cs="宋体"/>
          <w:bCs/>
          <w:color w:val="auto"/>
          <w:spacing w:val="10"/>
          <w:sz w:val="24"/>
          <w:highlight w:val="none"/>
          <w:lang w:eastAsia="zh-CN"/>
        </w:rPr>
        <w:t>和</w:t>
      </w:r>
      <w:r>
        <w:rPr>
          <w:rFonts w:hint="default" w:ascii="宋体" w:hAnsi="宋体" w:eastAsia="宋体" w:cs="宋体"/>
          <w:bCs/>
          <w:color w:val="auto"/>
          <w:spacing w:val="10"/>
          <w:sz w:val="24"/>
          <w:highlight w:val="none"/>
          <w:lang w:eastAsia="zh-CN"/>
        </w:rPr>
        <w:t>②</w:t>
      </w:r>
      <w:r>
        <w:rPr>
          <w:rFonts w:hint="eastAsia" w:ascii="宋体" w:hAnsi="宋体" w:cs="宋体"/>
          <w:bCs/>
          <w:color w:val="auto"/>
          <w:spacing w:val="10"/>
          <w:sz w:val="24"/>
          <w:highlight w:val="none"/>
          <w:lang w:eastAsia="zh-CN"/>
        </w:rPr>
        <w:t>：</w:t>
      </w:r>
    </w:p>
    <w:p>
      <w:pPr>
        <w:spacing w:line="440" w:lineRule="exact"/>
        <w:ind w:firstLine="520" w:firstLineChars="200"/>
        <w:rPr>
          <w:rFonts w:hint="eastAsia" w:ascii="宋体" w:hAnsi="宋体" w:cs="宋体"/>
          <w:bCs/>
          <w:color w:val="auto"/>
          <w:spacing w:val="10"/>
          <w:sz w:val="24"/>
          <w:highlight w:val="none"/>
        </w:rPr>
      </w:pPr>
      <w:r>
        <w:rPr>
          <w:rFonts w:hint="default" w:ascii="宋体" w:hAnsi="宋体" w:eastAsia="宋体" w:cs="宋体"/>
          <w:bCs/>
          <w:color w:val="auto"/>
          <w:spacing w:val="10"/>
          <w:sz w:val="24"/>
          <w:highlight w:val="none"/>
          <w:lang w:eastAsia="zh-CN"/>
        </w:rPr>
        <w:t>①房建</w:t>
      </w:r>
      <w:r>
        <w:rPr>
          <w:rFonts w:hint="default" w:ascii="宋体" w:hAnsi="宋体" w:eastAsia="宋体" w:cs="宋体"/>
          <w:bCs/>
          <w:color w:val="auto"/>
          <w:spacing w:val="10"/>
          <w:sz w:val="24"/>
          <w:szCs w:val="20"/>
          <w:highlight w:val="none"/>
          <w:lang w:eastAsia="zh-CN"/>
        </w:rPr>
        <w:t>类二级（或以上）</w:t>
      </w:r>
      <w:r>
        <w:rPr>
          <w:rFonts w:hint="eastAsia" w:ascii="宋体" w:hAnsi="宋体" w:cs="宋体"/>
          <w:bCs/>
          <w:color w:val="auto"/>
          <w:spacing w:val="10"/>
          <w:sz w:val="24"/>
          <w:highlight w:val="none"/>
        </w:rPr>
        <w:t>注册执业资格[包括：注册建筑师、勘察设计注册工程师、注册建造师（广东省外企业所委任的项目经理须为一级注册建造师）或者注册监理工程师]或者未实施注册执业资格的，取得高级专业技术职称；</w:t>
      </w:r>
    </w:p>
    <w:p>
      <w:pPr>
        <w:spacing w:line="440" w:lineRule="exact"/>
        <w:ind w:firstLine="520" w:firstLineChars="200"/>
        <w:rPr>
          <w:rFonts w:hint="eastAsia" w:ascii="宋体" w:hAnsi="宋体" w:cs="宋体"/>
          <w:bCs/>
          <w:color w:val="auto"/>
          <w:spacing w:val="10"/>
          <w:sz w:val="24"/>
          <w:highlight w:val="none"/>
        </w:rPr>
      </w:pPr>
      <w:r>
        <w:rPr>
          <w:rFonts w:hint="default" w:ascii="宋体" w:hAnsi="宋体" w:eastAsia="宋体" w:cs="宋体"/>
          <w:bCs/>
          <w:color w:val="auto"/>
          <w:spacing w:val="10"/>
          <w:sz w:val="24"/>
          <w:highlight w:val="none"/>
          <w:lang w:eastAsia="zh-CN"/>
        </w:rPr>
        <w:t>②</w:t>
      </w:r>
      <w:r>
        <w:rPr>
          <w:rFonts w:hint="eastAsia" w:ascii="宋体" w:hAnsi="宋体" w:cs="宋体"/>
          <w:bCs/>
          <w:color w:val="auto"/>
          <w:spacing w:val="10"/>
          <w:sz w:val="24"/>
          <w:highlight w:val="none"/>
        </w:rPr>
        <w:t>担任过与拟建项目相类似的工程总承包项目经理、设计项目负责人、施工项目负责人或者项目总监理工程师。</w:t>
      </w:r>
    </w:p>
    <w:p>
      <w:pPr>
        <w:spacing w:line="440" w:lineRule="exact"/>
        <w:ind w:firstLine="520" w:firstLineChars="200"/>
        <w:rPr>
          <w:rFonts w:ascii="宋体" w:hAnsi="宋体" w:cs="宋体"/>
          <w:bCs/>
          <w:color w:val="auto"/>
          <w:spacing w:val="10"/>
          <w:sz w:val="24"/>
          <w:highlight w:val="none"/>
        </w:rPr>
      </w:pPr>
      <w:r>
        <w:rPr>
          <w:rFonts w:hint="eastAsia" w:ascii="宋体" w:hAnsi="宋体" w:cs="宋体"/>
          <w:bCs/>
          <w:color w:val="auto"/>
          <w:spacing w:val="10"/>
          <w:sz w:val="24"/>
          <w:highlight w:val="none"/>
        </w:rPr>
        <w:t>目前工程总承包项目经理不得同时在两个或两个以上工程项目担任工程总承包项目经理、施工项目负责人，严禁有在建项目的项目经理作为本项目的项目经理参与本项目投标，一经发现，列为恶意竞标线索排查。</w:t>
      </w:r>
    </w:p>
    <w:p>
      <w:pPr>
        <w:spacing w:line="440" w:lineRule="exact"/>
        <w:ind w:firstLine="522" w:firstLineChars="200"/>
        <w:rPr>
          <w:rFonts w:ascii="宋体" w:hAnsi="宋体" w:cs="宋体"/>
          <w:b/>
          <w:color w:val="auto"/>
          <w:spacing w:val="10"/>
          <w:sz w:val="24"/>
          <w:highlight w:val="none"/>
        </w:rPr>
      </w:pPr>
      <w:r>
        <w:rPr>
          <w:rFonts w:hint="eastAsia" w:ascii="宋体" w:hAnsi="宋体" w:cs="宋体"/>
          <w:b/>
          <w:color w:val="auto"/>
          <w:spacing w:val="10"/>
          <w:sz w:val="24"/>
          <w:highlight w:val="none"/>
        </w:rPr>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p>
      <w:pPr>
        <w:spacing w:line="440" w:lineRule="exact"/>
        <w:ind w:firstLine="520" w:firstLineChars="200"/>
        <w:rPr>
          <w:rFonts w:hint="eastAsia" w:ascii="宋体" w:hAnsi="宋体" w:cs="宋体"/>
          <w:bCs/>
          <w:color w:val="auto"/>
          <w:spacing w:val="10"/>
          <w:sz w:val="24"/>
          <w:szCs w:val="22"/>
          <w:highlight w:val="none"/>
        </w:rPr>
      </w:pPr>
      <w:r>
        <w:rPr>
          <w:rFonts w:hint="eastAsia" w:ascii="宋体" w:hAnsi="宋体" w:cs="宋体"/>
          <w:bCs/>
          <w:color w:val="auto"/>
          <w:spacing w:val="10"/>
          <w:sz w:val="24"/>
          <w:highlight w:val="none"/>
        </w:rPr>
        <w:t>5.</w:t>
      </w:r>
      <w:r>
        <w:rPr>
          <w:rFonts w:hint="eastAsia" w:ascii="宋体" w:hAnsi="宋体" w:cs="宋体"/>
          <w:bCs/>
          <w:color w:val="auto"/>
          <w:spacing w:val="10"/>
          <w:sz w:val="24"/>
          <w:szCs w:val="22"/>
          <w:highlight w:val="none"/>
        </w:rPr>
        <w:t>“信用中国”网站（www.creditchina.gov.cn)查询：投标人被列为失信惩戒对象或严重拖欠农民工工资失信主体或被人民法院列为失信被执行人的，投标活动依法予以限制，不接受其投标。</w:t>
      </w:r>
    </w:p>
    <w:p>
      <w:pPr>
        <w:spacing w:line="440" w:lineRule="exact"/>
        <w:ind w:firstLine="520" w:firstLineChars="200"/>
        <w:rPr>
          <w:rFonts w:hint="eastAsia" w:ascii="宋体" w:hAnsi="宋体" w:cs="宋体"/>
          <w:bCs/>
          <w:spacing w:val="10"/>
          <w:sz w:val="24"/>
          <w:highlight w:val="none"/>
        </w:rPr>
      </w:pPr>
      <w:r>
        <w:rPr>
          <w:rFonts w:hint="eastAsia" w:ascii="宋体" w:hAnsi="宋体" w:cs="宋体"/>
          <w:bCs/>
          <w:spacing w:val="10"/>
          <w:sz w:val="24"/>
          <w:highlight w:val="none"/>
          <w:lang w:val="en-US" w:eastAsia="zh-CN"/>
        </w:rPr>
        <w:t>6.</w:t>
      </w:r>
      <w:r>
        <w:rPr>
          <w:rFonts w:hint="eastAsia" w:ascii="宋体" w:hAnsi="宋体" w:cs="宋体"/>
          <w:bCs/>
          <w:spacing w:val="10"/>
          <w:sz w:val="24"/>
          <w:highlight w:val="none"/>
        </w:rPr>
        <w:t>广东省外设计、施工企业还须在进粤企业和人员诚信信息登记平台录入信息并通过数据规范检查。</w:t>
      </w:r>
    </w:p>
    <w:p>
      <w:pPr>
        <w:spacing w:line="360" w:lineRule="auto"/>
        <w:ind w:firstLine="354" w:firstLineChars="147"/>
        <w:outlineLvl w:val="1"/>
        <w:rPr>
          <w:rFonts w:hint="eastAsia" w:ascii="黑体" w:eastAsia="黑体"/>
          <w:b/>
          <w:color w:val="auto"/>
          <w:sz w:val="24"/>
          <w:szCs w:val="24"/>
          <w:highlight w:val="none"/>
          <w:lang w:val="en-US" w:eastAsia="zh-CN"/>
        </w:rPr>
      </w:pPr>
      <w:r>
        <w:rPr>
          <w:rFonts w:hint="eastAsia" w:ascii="黑体" w:eastAsia="黑体"/>
          <w:b/>
          <w:color w:val="auto"/>
          <w:sz w:val="24"/>
          <w:szCs w:val="24"/>
          <w:highlight w:val="none"/>
          <w:lang w:val="en-US" w:eastAsia="zh-CN"/>
        </w:rPr>
        <w:t>四、</w:t>
      </w:r>
      <w:bookmarkStart w:id="4" w:name="_Toc26057"/>
      <w:r>
        <w:rPr>
          <w:rFonts w:hint="eastAsia" w:ascii="黑体" w:eastAsia="黑体"/>
          <w:b/>
          <w:color w:val="auto"/>
          <w:sz w:val="24"/>
          <w:szCs w:val="24"/>
          <w:highlight w:val="none"/>
          <w:lang w:val="en-US" w:eastAsia="zh-CN"/>
        </w:rPr>
        <w:t>招标文件的获取</w:t>
      </w:r>
      <w:bookmarkEnd w:id="4"/>
    </w:p>
    <w:p>
      <w:pPr>
        <w:spacing w:line="360" w:lineRule="auto"/>
        <w:ind w:firstLine="382" w:firstLineChars="147"/>
        <w:rPr>
          <w:rFonts w:hint="eastAsia" w:ascii="宋体" w:hAnsi="宋体" w:cs="宋体"/>
          <w:bCs/>
          <w:color w:val="auto"/>
          <w:spacing w:val="10"/>
          <w:sz w:val="24"/>
          <w:szCs w:val="22"/>
          <w:highlight w:val="none"/>
        </w:rPr>
      </w:pPr>
      <w:r>
        <w:rPr>
          <w:rFonts w:hint="eastAsia" w:ascii="宋体" w:hAnsi="宋体" w:cs="宋体"/>
          <w:bCs/>
          <w:color w:val="auto"/>
          <w:spacing w:val="10"/>
          <w:sz w:val="24"/>
          <w:szCs w:val="22"/>
          <w:highlight w:val="none"/>
          <w:lang w:val="en-US" w:eastAsia="zh-CN"/>
        </w:rPr>
        <w:t>1.</w:t>
      </w:r>
      <w:r>
        <w:rPr>
          <w:rFonts w:hint="eastAsia" w:ascii="宋体" w:hAnsi="宋体" w:cs="宋体"/>
          <w:bCs/>
          <w:color w:val="auto"/>
          <w:spacing w:val="10"/>
          <w:sz w:val="24"/>
          <w:szCs w:val="22"/>
          <w:highlight w:val="none"/>
        </w:rPr>
        <w:t>招标文件于</w:t>
      </w:r>
      <w:r>
        <w:rPr>
          <w:rFonts w:hint="eastAsia" w:ascii="宋体" w:hAnsi="宋体" w:cs="宋体"/>
          <w:b w:val="0"/>
          <w:bCs/>
          <w:color w:val="auto"/>
          <w:spacing w:val="10"/>
          <w:sz w:val="24"/>
          <w:szCs w:val="22"/>
          <w:highlight w:val="none"/>
          <w:u w:val="single"/>
        </w:rPr>
        <w:t>2023</w:t>
      </w:r>
      <w:r>
        <w:rPr>
          <w:rFonts w:hint="eastAsia" w:ascii="宋体" w:hAnsi="宋体" w:cs="宋体"/>
          <w:bCs/>
          <w:color w:val="auto"/>
          <w:spacing w:val="10"/>
          <w:sz w:val="24"/>
          <w:szCs w:val="22"/>
          <w:highlight w:val="none"/>
          <w:u w:val="single"/>
        </w:rPr>
        <w:t xml:space="preserve"> 年</w:t>
      </w:r>
      <w:r>
        <w:rPr>
          <w:rFonts w:hint="eastAsia" w:ascii="宋体" w:hAnsi="宋体" w:cs="宋体"/>
          <w:bCs/>
          <w:color w:val="auto"/>
          <w:spacing w:val="10"/>
          <w:sz w:val="24"/>
          <w:szCs w:val="22"/>
          <w:highlight w:val="none"/>
          <w:u w:val="single"/>
          <w:lang w:val="en-US" w:eastAsia="zh-CN"/>
        </w:rPr>
        <w:t>6</w:t>
      </w:r>
      <w:r>
        <w:rPr>
          <w:rFonts w:hint="eastAsia" w:ascii="宋体" w:hAnsi="宋体" w:cs="宋体"/>
          <w:bCs/>
          <w:color w:val="auto"/>
          <w:spacing w:val="10"/>
          <w:sz w:val="24"/>
          <w:szCs w:val="22"/>
          <w:highlight w:val="none"/>
          <w:u w:val="single"/>
        </w:rPr>
        <w:t>月</w:t>
      </w:r>
      <w:r>
        <w:rPr>
          <w:rFonts w:hint="eastAsia" w:ascii="宋体" w:hAnsi="宋体" w:cs="宋体"/>
          <w:bCs/>
          <w:color w:val="auto"/>
          <w:spacing w:val="10"/>
          <w:sz w:val="24"/>
          <w:szCs w:val="22"/>
          <w:highlight w:val="none"/>
          <w:u w:val="single"/>
          <w:lang w:val="en-US" w:eastAsia="zh-CN"/>
        </w:rPr>
        <w:t>3</w:t>
      </w:r>
      <w:r>
        <w:rPr>
          <w:rFonts w:hint="eastAsia" w:ascii="宋体" w:hAnsi="宋体" w:cs="宋体"/>
          <w:bCs/>
          <w:color w:val="auto"/>
          <w:spacing w:val="10"/>
          <w:sz w:val="24"/>
          <w:szCs w:val="22"/>
          <w:highlight w:val="none"/>
          <w:u w:val="single"/>
        </w:rPr>
        <w:t>日</w:t>
      </w:r>
      <w:r>
        <w:rPr>
          <w:rFonts w:hint="eastAsia" w:ascii="宋体" w:hAnsi="宋体" w:cs="宋体"/>
          <w:bCs/>
          <w:color w:val="auto"/>
          <w:spacing w:val="10"/>
          <w:sz w:val="24"/>
          <w:szCs w:val="22"/>
          <w:highlight w:val="none"/>
        </w:rPr>
        <w:t>发出，投标人自行登录广州公共资源交易中心网站(网址：</w:t>
      </w:r>
      <w:r>
        <w:rPr>
          <w:rFonts w:hint="eastAsia" w:ascii="宋体" w:hAnsi="宋体" w:cs="宋体"/>
          <w:bCs/>
          <w:color w:val="auto"/>
          <w:spacing w:val="10"/>
          <w:sz w:val="24"/>
          <w:szCs w:val="22"/>
          <w:highlight w:val="none"/>
        </w:rPr>
        <w:fldChar w:fldCharType="begin"/>
      </w:r>
      <w:r>
        <w:rPr>
          <w:rFonts w:hint="eastAsia" w:ascii="宋体" w:hAnsi="宋体" w:cs="宋体"/>
          <w:bCs/>
          <w:color w:val="auto"/>
          <w:spacing w:val="10"/>
          <w:sz w:val="24"/>
          <w:szCs w:val="22"/>
          <w:highlight w:val="none"/>
        </w:rPr>
        <w:instrText xml:space="preserve"> HYPERLINK "http://www.gzggzy.cn/)找到本项目的招标公告后，下载招标文件及相关资料。符合本项目资格要求的投标人根据招标文件要求编制投标文件及缴纳投标保证金或投标保证金银行保函或投标保证金保证保险保函的，均可直接参与本项目的投标。" </w:instrText>
      </w:r>
      <w:r>
        <w:rPr>
          <w:rFonts w:hint="eastAsia" w:ascii="宋体" w:hAnsi="宋体" w:cs="宋体"/>
          <w:bCs/>
          <w:color w:val="auto"/>
          <w:spacing w:val="10"/>
          <w:sz w:val="24"/>
          <w:szCs w:val="22"/>
          <w:highlight w:val="none"/>
        </w:rPr>
        <w:fldChar w:fldCharType="separate"/>
      </w:r>
      <w:r>
        <w:rPr>
          <w:rStyle w:val="6"/>
          <w:rFonts w:hint="eastAsia" w:ascii="宋体" w:hAnsi="宋体" w:cs="宋体"/>
          <w:bCs/>
          <w:color w:val="auto"/>
          <w:spacing w:val="10"/>
          <w:sz w:val="24"/>
          <w:szCs w:val="22"/>
          <w:highlight w:val="none"/>
        </w:rPr>
        <w:t>http://www.gzggzy.cn/)找到本项目的招标公告后，下载招标文件及相关资料。符合本项目资格要求的投标人根据招标文件要求编制投标文件及缴纳投标保证金或投标保证金银行保函或投标保证金保证保险保函的，均可直接参与本项目的投标。</w:t>
      </w:r>
      <w:r>
        <w:rPr>
          <w:rFonts w:hint="eastAsia" w:ascii="宋体" w:hAnsi="宋体" w:cs="宋体"/>
          <w:bCs/>
          <w:color w:val="auto"/>
          <w:spacing w:val="10"/>
          <w:sz w:val="24"/>
          <w:szCs w:val="22"/>
          <w:highlight w:val="none"/>
        </w:rPr>
        <w:fldChar w:fldCharType="end"/>
      </w:r>
    </w:p>
    <w:p>
      <w:pPr>
        <w:spacing w:line="420" w:lineRule="exact"/>
        <w:ind w:firstLine="520" w:firstLineChars="200"/>
      </w:pPr>
      <w:r>
        <w:rPr>
          <w:rFonts w:hint="eastAsia" w:ascii="宋体" w:hAnsi="宋体" w:cs="宋体"/>
          <w:bCs/>
          <w:spacing w:val="10"/>
          <w:sz w:val="24"/>
          <w:highlight w:val="none"/>
        </w:rPr>
        <w:t>2.投标人缴交资料费人民币</w:t>
      </w:r>
      <w:r>
        <w:rPr>
          <w:rFonts w:hint="eastAsia" w:ascii="宋体" w:hAnsi="宋体" w:cs="宋体"/>
          <w:bCs/>
          <w:spacing w:val="10"/>
          <w:sz w:val="24"/>
          <w:highlight w:val="none"/>
          <w:lang w:val="en-US" w:eastAsia="zh-CN"/>
        </w:rPr>
        <w:t>100</w:t>
      </w:r>
      <w:r>
        <w:rPr>
          <w:rFonts w:hint="eastAsia" w:ascii="宋体" w:hAnsi="宋体" w:cs="宋体"/>
          <w:bCs/>
          <w:spacing w:val="10"/>
          <w:sz w:val="24"/>
          <w:highlight w:val="none"/>
        </w:rPr>
        <w:t>元。</w:t>
      </w:r>
    </w:p>
    <w:p>
      <w:pPr>
        <w:spacing w:line="360" w:lineRule="auto"/>
        <w:ind w:firstLine="354" w:firstLineChars="147"/>
        <w:outlineLvl w:val="1"/>
        <w:rPr>
          <w:rFonts w:hint="eastAsia" w:ascii="宋体" w:hAnsi="宋体" w:cs="宋体"/>
          <w:bCs/>
          <w:color w:val="auto"/>
          <w:spacing w:val="10"/>
          <w:sz w:val="24"/>
          <w:szCs w:val="22"/>
          <w:highlight w:val="none"/>
        </w:rPr>
      </w:pPr>
      <w:bookmarkStart w:id="5" w:name="_Toc24746"/>
      <w:bookmarkStart w:id="6" w:name="_Toc28881_WPSOffice_Level1"/>
      <w:r>
        <w:rPr>
          <w:rFonts w:hint="eastAsia" w:ascii="黑体" w:eastAsia="黑体"/>
          <w:b/>
          <w:color w:val="auto"/>
          <w:sz w:val="24"/>
          <w:szCs w:val="24"/>
          <w:highlight w:val="none"/>
          <w:lang w:val="en-US" w:eastAsia="zh-CN"/>
        </w:rPr>
        <w:t>五、发布公告日期、递交投标文件时间与开标时间</w:t>
      </w:r>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ascii="宋体" w:hAnsi="宋体" w:cs="宋体"/>
          <w:bCs/>
          <w:spacing w:val="10"/>
          <w:sz w:val="24"/>
          <w:szCs w:val="24"/>
          <w:highlight w:val="none"/>
        </w:rPr>
      </w:pPr>
      <w:r>
        <w:rPr>
          <w:rFonts w:hint="eastAsia" w:ascii="宋体" w:hAnsi="宋体" w:cs="宋体"/>
          <w:bCs/>
          <w:spacing w:val="10"/>
          <w:sz w:val="24"/>
          <w:szCs w:val="24"/>
          <w:highlight w:val="none"/>
        </w:rPr>
        <w:t>1.公告发布日期（含本日）</w:t>
      </w:r>
      <w:r>
        <w:rPr>
          <w:rFonts w:hint="eastAsia" w:ascii="宋体" w:hAnsi="宋体" w:cs="宋体"/>
          <w:bCs/>
          <w:spacing w:val="10"/>
          <w:sz w:val="24"/>
          <w:szCs w:val="24"/>
          <w:highlight w:val="none"/>
          <w:u w:val="single"/>
          <w:lang w:val="en-US" w:eastAsia="zh-CN"/>
        </w:rPr>
        <w:t>2023</w:t>
      </w:r>
      <w:r>
        <w:rPr>
          <w:rFonts w:hint="eastAsia" w:ascii="宋体" w:hAnsi="宋体" w:cs="宋体"/>
          <w:bCs/>
          <w:spacing w:val="10"/>
          <w:sz w:val="24"/>
          <w:szCs w:val="24"/>
          <w:highlight w:val="none"/>
          <w:u w:val="single"/>
        </w:rPr>
        <w:t xml:space="preserve"> </w:t>
      </w:r>
      <w:r>
        <w:rPr>
          <w:rFonts w:hint="eastAsia" w:ascii="宋体" w:hAnsi="宋体" w:cs="宋体"/>
          <w:bCs/>
          <w:spacing w:val="10"/>
          <w:sz w:val="24"/>
          <w:szCs w:val="24"/>
          <w:highlight w:val="none"/>
        </w:rPr>
        <w:t>年</w:t>
      </w:r>
      <w:r>
        <w:rPr>
          <w:rFonts w:hint="eastAsia" w:ascii="宋体" w:hAnsi="宋体" w:cs="宋体"/>
          <w:bCs/>
          <w:spacing w:val="10"/>
          <w:sz w:val="24"/>
          <w:szCs w:val="24"/>
          <w:highlight w:val="none"/>
          <w:u w:val="single"/>
          <w:lang w:val="en-US" w:eastAsia="zh-CN"/>
        </w:rPr>
        <w:t>6</w:t>
      </w:r>
      <w:r>
        <w:rPr>
          <w:rFonts w:hint="eastAsia" w:ascii="宋体" w:hAnsi="宋体" w:cs="宋体"/>
          <w:bCs/>
          <w:spacing w:val="10"/>
          <w:sz w:val="24"/>
          <w:szCs w:val="24"/>
          <w:highlight w:val="none"/>
        </w:rPr>
        <w:t>月</w:t>
      </w:r>
      <w:r>
        <w:rPr>
          <w:rFonts w:hint="eastAsia" w:ascii="宋体" w:hAnsi="宋体" w:cs="宋体"/>
          <w:bCs/>
          <w:spacing w:val="10"/>
          <w:sz w:val="24"/>
          <w:szCs w:val="24"/>
          <w:highlight w:val="none"/>
          <w:u w:val="single"/>
          <w:lang w:val="en-US" w:eastAsia="zh-CN"/>
        </w:rPr>
        <w:t>3</w:t>
      </w:r>
      <w:r>
        <w:rPr>
          <w:rFonts w:hint="eastAsia" w:ascii="宋体" w:hAnsi="宋体" w:cs="宋体"/>
          <w:bCs/>
          <w:spacing w:val="10"/>
          <w:sz w:val="24"/>
          <w:szCs w:val="24"/>
          <w:highlight w:val="none"/>
        </w:rPr>
        <w:t>日至</w:t>
      </w:r>
      <w:r>
        <w:rPr>
          <w:rFonts w:hint="eastAsia" w:ascii="宋体" w:hAnsi="宋体" w:cs="宋体"/>
          <w:bCs/>
          <w:spacing w:val="10"/>
          <w:sz w:val="24"/>
          <w:szCs w:val="24"/>
          <w:highlight w:val="none"/>
          <w:u w:val="single"/>
          <w:lang w:val="en-US" w:eastAsia="zh-CN"/>
        </w:rPr>
        <w:t>2023</w:t>
      </w:r>
      <w:r>
        <w:rPr>
          <w:rFonts w:hint="eastAsia" w:ascii="宋体" w:hAnsi="宋体" w:cs="宋体"/>
          <w:bCs/>
          <w:spacing w:val="10"/>
          <w:sz w:val="24"/>
          <w:szCs w:val="24"/>
          <w:highlight w:val="none"/>
        </w:rPr>
        <w:t>年</w:t>
      </w:r>
      <w:r>
        <w:rPr>
          <w:rFonts w:hint="eastAsia" w:ascii="宋体" w:hAnsi="宋体" w:cs="宋体"/>
          <w:bCs/>
          <w:spacing w:val="10"/>
          <w:sz w:val="24"/>
          <w:szCs w:val="24"/>
          <w:highlight w:val="none"/>
          <w:u w:val="single"/>
          <w:lang w:val="en-US" w:eastAsia="zh-CN"/>
        </w:rPr>
        <w:t>6</w:t>
      </w:r>
      <w:r>
        <w:rPr>
          <w:rFonts w:hint="eastAsia" w:ascii="宋体" w:hAnsi="宋体" w:cs="宋体"/>
          <w:bCs/>
          <w:spacing w:val="10"/>
          <w:sz w:val="24"/>
          <w:szCs w:val="24"/>
          <w:highlight w:val="none"/>
        </w:rPr>
        <w:t>月</w:t>
      </w:r>
      <w:r>
        <w:rPr>
          <w:rFonts w:hint="eastAsia" w:ascii="宋体" w:hAnsi="宋体" w:cs="宋体"/>
          <w:bCs/>
          <w:spacing w:val="10"/>
          <w:sz w:val="24"/>
          <w:szCs w:val="24"/>
          <w:highlight w:val="none"/>
          <w:u w:val="single"/>
          <w:lang w:val="en-US" w:eastAsia="zh-CN"/>
        </w:rPr>
        <w:t>25</w:t>
      </w:r>
      <w:r>
        <w:rPr>
          <w:rFonts w:hint="eastAsia" w:ascii="宋体" w:hAnsi="宋体" w:cs="宋体"/>
          <w:bCs/>
          <w:spacing w:val="1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60" w:firstLineChars="100"/>
        <w:jc w:val="left"/>
        <w:textAlignment w:val="auto"/>
        <w:rPr>
          <w:rFonts w:ascii="宋体" w:hAnsi="宋体" w:cs="宋体"/>
          <w:bCs/>
          <w:spacing w:val="10"/>
          <w:sz w:val="24"/>
          <w:szCs w:val="24"/>
          <w:highlight w:val="none"/>
        </w:rPr>
      </w:pPr>
      <w:r>
        <w:rPr>
          <w:rFonts w:hint="eastAsia" w:ascii="宋体" w:hAnsi="宋体" w:cs="宋体"/>
          <w:bCs/>
          <w:spacing w:val="10"/>
          <w:sz w:val="24"/>
          <w:szCs w:val="24"/>
          <w:highlight w:val="none"/>
        </w:rPr>
        <w:t>2.递交投标文件起始时间：</w:t>
      </w:r>
      <w:r>
        <w:rPr>
          <w:rFonts w:hint="eastAsia" w:ascii="宋体" w:hAnsi="宋体" w:cs="宋体"/>
          <w:bCs/>
          <w:spacing w:val="10"/>
          <w:sz w:val="24"/>
          <w:szCs w:val="24"/>
          <w:highlight w:val="none"/>
          <w:u w:val="single"/>
          <w:lang w:val="en-US" w:eastAsia="zh-CN"/>
        </w:rPr>
        <w:t>2023</w:t>
      </w:r>
      <w:r>
        <w:rPr>
          <w:rFonts w:hint="eastAsia" w:ascii="宋体" w:hAnsi="宋体" w:cs="宋体"/>
          <w:bCs/>
          <w:spacing w:val="10"/>
          <w:sz w:val="24"/>
          <w:szCs w:val="24"/>
          <w:highlight w:val="none"/>
        </w:rPr>
        <w:t>年</w:t>
      </w:r>
      <w:r>
        <w:rPr>
          <w:rFonts w:hint="eastAsia" w:ascii="宋体" w:hAnsi="宋体" w:cs="宋体"/>
          <w:bCs/>
          <w:spacing w:val="10"/>
          <w:sz w:val="24"/>
          <w:szCs w:val="24"/>
          <w:highlight w:val="none"/>
          <w:u w:val="single"/>
          <w:lang w:val="en-US" w:eastAsia="zh-CN"/>
        </w:rPr>
        <w:t>6</w:t>
      </w:r>
      <w:r>
        <w:rPr>
          <w:rFonts w:hint="eastAsia" w:ascii="宋体" w:hAnsi="宋体" w:cs="宋体"/>
          <w:bCs/>
          <w:spacing w:val="10"/>
          <w:sz w:val="24"/>
          <w:szCs w:val="24"/>
          <w:highlight w:val="none"/>
        </w:rPr>
        <w:t>月</w:t>
      </w:r>
      <w:r>
        <w:rPr>
          <w:rFonts w:hint="eastAsia" w:ascii="宋体" w:hAnsi="宋体" w:cs="宋体"/>
          <w:bCs/>
          <w:spacing w:val="10"/>
          <w:sz w:val="24"/>
          <w:szCs w:val="24"/>
          <w:highlight w:val="none"/>
          <w:u w:val="single"/>
          <w:lang w:val="en-US" w:eastAsia="zh-CN"/>
        </w:rPr>
        <w:t>25</w:t>
      </w:r>
      <w:r>
        <w:rPr>
          <w:rFonts w:hint="eastAsia" w:ascii="宋体" w:hAnsi="宋体" w:cs="宋体"/>
          <w:bCs/>
          <w:spacing w:val="10"/>
          <w:sz w:val="24"/>
          <w:szCs w:val="24"/>
          <w:highlight w:val="none"/>
        </w:rPr>
        <w:t>日</w:t>
      </w:r>
      <w:r>
        <w:rPr>
          <w:rFonts w:hint="eastAsia" w:ascii="宋体" w:hAnsi="宋体" w:cs="宋体"/>
          <w:bCs/>
          <w:spacing w:val="10"/>
          <w:sz w:val="24"/>
          <w:szCs w:val="24"/>
          <w:highlight w:val="none"/>
          <w:u w:val="single"/>
          <w:lang w:val="en-US" w:eastAsia="zh-CN"/>
        </w:rPr>
        <w:t>10</w:t>
      </w:r>
      <w:r>
        <w:rPr>
          <w:rFonts w:hint="eastAsia" w:ascii="宋体" w:hAnsi="宋体" w:cs="宋体"/>
          <w:bCs/>
          <w:spacing w:val="10"/>
          <w:sz w:val="24"/>
          <w:szCs w:val="24"/>
          <w:highlight w:val="none"/>
        </w:rPr>
        <w:t>时</w:t>
      </w:r>
      <w:r>
        <w:rPr>
          <w:rFonts w:hint="eastAsia" w:ascii="宋体" w:hAnsi="宋体" w:cs="宋体"/>
          <w:bCs/>
          <w:spacing w:val="10"/>
          <w:sz w:val="24"/>
          <w:szCs w:val="24"/>
          <w:highlight w:val="none"/>
          <w:u w:val="single"/>
          <w:lang w:val="en-US" w:eastAsia="zh-CN"/>
        </w:rPr>
        <w:t>30</w:t>
      </w:r>
      <w:r>
        <w:rPr>
          <w:rFonts w:hint="eastAsia" w:ascii="宋体" w:hAnsi="宋体" w:cs="宋体"/>
          <w:bCs/>
          <w:spacing w:val="10"/>
          <w:sz w:val="24"/>
          <w:szCs w:val="24"/>
          <w:highlight w:val="none"/>
        </w:rPr>
        <w:t>分；</w:t>
      </w:r>
      <w:r>
        <w:rPr>
          <w:rFonts w:hint="eastAsia" w:ascii="宋体" w:hAnsi="宋体"/>
          <w:sz w:val="24"/>
          <w:szCs w:val="24"/>
          <w:highlight w:val="none"/>
        </w:rPr>
        <w:t>截止时间</w:t>
      </w:r>
      <w:r>
        <w:rPr>
          <w:rFonts w:hint="eastAsia" w:ascii="宋体" w:hAnsi="宋体"/>
          <w:sz w:val="28"/>
          <w:szCs w:val="28"/>
          <w:highlight w:val="none"/>
        </w:rPr>
        <w:t>：</w:t>
      </w:r>
      <w:r>
        <w:rPr>
          <w:rFonts w:hint="eastAsia" w:ascii="宋体" w:hAnsi="宋体" w:cs="宋体"/>
          <w:bCs/>
          <w:spacing w:val="10"/>
          <w:sz w:val="24"/>
          <w:szCs w:val="24"/>
          <w:highlight w:val="none"/>
          <w:u w:val="single"/>
          <w:lang w:val="en-US" w:eastAsia="zh-CN"/>
        </w:rPr>
        <w:t>2023</w:t>
      </w:r>
      <w:r>
        <w:rPr>
          <w:rFonts w:hint="eastAsia" w:ascii="宋体" w:hAnsi="宋体" w:cs="宋体"/>
          <w:bCs/>
          <w:spacing w:val="10"/>
          <w:sz w:val="24"/>
          <w:szCs w:val="24"/>
          <w:highlight w:val="none"/>
        </w:rPr>
        <w:t>年</w:t>
      </w:r>
      <w:r>
        <w:rPr>
          <w:rFonts w:hint="eastAsia" w:ascii="宋体" w:hAnsi="宋体" w:cs="宋体"/>
          <w:bCs/>
          <w:spacing w:val="10"/>
          <w:sz w:val="24"/>
          <w:szCs w:val="24"/>
          <w:highlight w:val="none"/>
          <w:u w:val="single"/>
          <w:lang w:val="en-US" w:eastAsia="zh-CN"/>
        </w:rPr>
        <w:t>6</w:t>
      </w:r>
      <w:r>
        <w:rPr>
          <w:rFonts w:hint="eastAsia" w:ascii="宋体" w:hAnsi="宋体" w:cs="宋体"/>
          <w:bCs/>
          <w:spacing w:val="10"/>
          <w:sz w:val="24"/>
          <w:szCs w:val="24"/>
          <w:highlight w:val="none"/>
        </w:rPr>
        <w:t>月</w:t>
      </w:r>
      <w:r>
        <w:rPr>
          <w:rFonts w:hint="eastAsia" w:ascii="宋体" w:hAnsi="宋体" w:cs="宋体"/>
          <w:bCs/>
          <w:spacing w:val="10"/>
          <w:sz w:val="24"/>
          <w:szCs w:val="24"/>
          <w:highlight w:val="none"/>
          <w:u w:val="single"/>
          <w:lang w:val="en-US" w:eastAsia="zh-CN"/>
        </w:rPr>
        <w:t>25</w:t>
      </w:r>
      <w:r>
        <w:rPr>
          <w:rFonts w:hint="eastAsia" w:ascii="宋体" w:hAnsi="宋体" w:cs="宋体"/>
          <w:bCs/>
          <w:spacing w:val="10"/>
          <w:sz w:val="24"/>
          <w:szCs w:val="24"/>
          <w:highlight w:val="none"/>
        </w:rPr>
        <w:t>日</w:t>
      </w:r>
      <w:r>
        <w:rPr>
          <w:rFonts w:hint="eastAsia" w:ascii="宋体" w:hAnsi="宋体" w:cs="宋体"/>
          <w:bCs/>
          <w:spacing w:val="10"/>
          <w:sz w:val="24"/>
          <w:szCs w:val="24"/>
          <w:highlight w:val="none"/>
          <w:u w:val="single"/>
          <w:lang w:val="en-US" w:eastAsia="zh-CN"/>
        </w:rPr>
        <w:t>11</w:t>
      </w:r>
      <w:r>
        <w:rPr>
          <w:rFonts w:hint="eastAsia" w:ascii="宋体" w:hAnsi="宋体" w:cs="宋体"/>
          <w:bCs/>
          <w:spacing w:val="10"/>
          <w:sz w:val="24"/>
          <w:szCs w:val="24"/>
          <w:highlight w:val="none"/>
        </w:rPr>
        <w:t>时</w:t>
      </w:r>
      <w:r>
        <w:rPr>
          <w:rFonts w:hint="eastAsia" w:ascii="宋体" w:hAnsi="宋体" w:cs="宋体"/>
          <w:bCs/>
          <w:spacing w:val="10"/>
          <w:sz w:val="24"/>
          <w:szCs w:val="24"/>
          <w:highlight w:val="none"/>
          <w:u w:val="single"/>
          <w:lang w:val="en-US" w:eastAsia="zh-CN"/>
        </w:rPr>
        <w:t>00</w:t>
      </w:r>
      <w:r>
        <w:rPr>
          <w:rFonts w:hint="eastAsia" w:ascii="宋体" w:hAnsi="宋体" w:cs="宋体"/>
          <w:bCs/>
          <w:spacing w:val="10"/>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宋体" w:hAnsi="宋体" w:cs="宋体"/>
          <w:bCs/>
          <w:spacing w:val="10"/>
          <w:sz w:val="24"/>
          <w:szCs w:val="24"/>
          <w:highlight w:val="none"/>
        </w:rPr>
      </w:pPr>
      <w:r>
        <w:rPr>
          <w:rFonts w:hint="eastAsia" w:ascii="宋体" w:hAnsi="宋体" w:cs="宋体"/>
          <w:bCs/>
          <w:spacing w:val="10"/>
          <w:sz w:val="24"/>
          <w:szCs w:val="24"/>
          <w:highlight w:val="none"/>
        </w:rPr>
        <w:t>3.开标时间</w:t>
      </w:r>
      <w:r>
        <w:rPr>
          <w:rFonts w:hint="eastAsia" w:ascii="宋体" w:hAnsi="宋体" w:cs="宋体"/>
          <w:bCs/>
          <w:spacing w:val="10"/>
          <w:sz w:val="24"/>
          <w:szCs w:val="24"/>
          <w:highlight w:val="none"/>
          <w:lang w:eastAsia="zh-CN"/>
        </w:rPr>
        <w:t>：</w:t>
      </w:r>
      <w:r>
        <w:rPr>
          <w:rFonts w:hint="eastAsia" w:ascii="宋体" w:hAnsi="宋体" w:cs="宋体"/>
          <w:bCs/>
          <w:spacing w:val="10"/>
          <w:sz w:val="24"/>
          <w:szCs w:val="24"/>
          <w:highlight w:val="none"/>
          <w:u w:val="single"/>
          <w:lang w:val="en-US" w:eastAsia="zh-CN"/>
        </w:rPr>
        <w:t>2023</w:t>
      </w:r>
      <w:r>
        <w:rPr>
          <w:rFonts w:hint="eastAsia" w:ascii="宋体" w:hAnsi="宋体" w:cs="宋体"/>
          <w:bCs/>
          <w:spacing w:val="10"/>
          <w:sz w:val="24"/>
          <w:szCs w:val="24"/>
          <w:highlight w:val="none"/>
        </w:rPr>
        <w:t>年</w:t>
      </w:r>
      <w:r>
        <w:rPr>
          <w:rFonts w:hint="eastAsia" w:ascii="宋体" w:hAnsi="宋体" w:cs="宋体"/>
          <w:bCs/>
          <w:spacing w:val="10"/>
          <w:sz w:val="24"/>
          <w:szCs w:val="24"/>
          <w:highlight w:val="none"/>
          <w:u w:val="single"/>
          <w:lang w:val="en-US" w:eastAsia="zh-CN"/>
        </w:rPr>
        <w:t>6</w:t>
      </w:r>
      <w:r>
        <w:rPr>
          <w:rFonts w:hint="eastAsia" w:ascii="宋体" w:hAnsi="宋体" w:cs="宋体"/>
          <w:bCs/>
          <w:spacing w:val="10"/>
          <w:sz w:val="24"/>
          <w:szCs w:val="24"/>
          <w:highlight w:val="none"/>
        </w:rPr>
        <w:t>月</w:t>
      </w:r>
      <w:r>
        <w:rPr>
          <w:rFonts w:hint="eastAsia" w:ascii="宋体" w:hAnsi="宋体" w:cs="宋体"/>
          <w:bCs/>
          <w:spacing w:val="10"/>
          <w:sz w:val="24"/>
          <w:szCs w:val="24"/>
          <w:highlight w:val="none"/>
          <w:u w:val="single"/>
          <w:lang w:val="en-US" w:eastAsia="zh-CN"/>
        </w:rPr>
        <w:t>25</w:t>
      </w:r>
      <w:r>
        <w:rPr>
          <w:rFonts w:hint="eastAsia" w:ascii="宋体" w:hAnsi="宋体" w:cs="宋体"/>
          <w:bCs/>
          <w:spacing w:val="10"/>
          <w:sz w:val="24"/>
          <w:szCs w:val="24"/>
          <w:highlight w:val="none"/>
        </w:rPr>
        <w:t>日</w:t>
      </w:r>
      <w:r>
        <w:rPr>
          <w:rFonts w:hint="eastAsia" w:ascii="宋体" w:hAnsi="宋体" w:cs="宋体"/>
          <w:bCs/>
          <w:spacing w:val="10"/>
          <w:sz w:val="24"/>
          <w:szCs w:val="24"/>
          <w:highlight w:val="none"/>
          <w:u w:val="single"/>
          <w:lang w:val="en-US" w:eastAsia="zh-CN"/>
        </w:rPr>
        <w:t>11</w:t>
      </w:r>
      <w:r>
        <w:rPr>
          <w:rFonts w:hint="eastAsia" w:ascii="宋体" w:hAnsi="宋体" w:cs="宋体"/>
          <w:bCs/>
          <w:spacing w:val="10"/>
          <w:sz w:val="24"/>
          <w:szCs w:val="24"/>
          <w:highlight w:val="none"/>
        </w:rPr>
        <w:t>时</w:t>
      </w:r>
      <w:r>
        <w:rPr>
          <w:rFonts w:hint="eastAsia" w:ascii="宋体" w:hAnsi="宋体" w:cs="宋体"/>
          <w:bCs/>
          <w:spacing w:val="10"/>
          <w:sz w:val="24"/>
          <w:szCs w:val="24"/>
          <w:highlight w:val="none"/>
          <w:u w:val="single"/>
          <w:lang w:val="en-US" w:eastAsia="zh-CN"/>
        </w:rPr>
        <w:t>00</w:t>
      </w:r>
      <w:r>
        <w:rPr>
          <w:rFonts w:hint="eastAsia" w:ascii="宋体" w:hAnsi="宋体" w:cs="宋体"/>
          <w:bCs/>
          <w:spacing w:val="10"/>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ascii="宋体" w:hAnsi="宋体" w:eastAsia="宋体" w:cs="宋体"/>
          <w:sz w:val="24"/>
          <w:szCs w:val="24"/>
          <w:highlight w:val="none"/>
        </w:rPr>
      </w:pPr>
      <w:r>
        <w:rPr>
          <w:rFonts w:hint="eastAsia" w:ascii="宋体" w:hAnsi="宋体" w:cs="宋体"/>
          <w:bCs/>
          <w:spacing w:val="10"/>
          <w:sz w:val="24"/>
          <w:szCs w:val="24"/>
          <w:highlight w:val="none"/>
        </w:rPr>
        <w:t>4.</w:t>
      </w:r>
      <w:r>
        <w:rPr>
          <w:rFonts w:hint="eastAsia" w:ascii="宋体" w:hAnsi="宋体" w:cs="宋体"/>
          <w:sz w:val="24"/>
          <w:highlight w:val="none"/>
        </w:rPr>
        <w:t>地点：</w:t>
      </w:r>
      <w:r>
        <w:rPr>
          <w:rFonts w:hint="eastAsia" w:ascii="宋体" w:hAnsi="宋体" w:cs="宋体"/>
          <w:sz w:val="24"/>
          <w:szCs w:val="24"/>
          <w:highlight w:val="none"/>
        </w:rPr>
        <w:t>广州公共资源交易中心</w:t>
      </w:r>
      <w:r>
        <w:rPr>
          <w:rFonts w:hint="eastAsia" w:ascii="宋体" w:hAnsi="宋体" w:cs="宋体"/>
          <w:sz w:val="24"/>
          <w:szCs w:val="24"/>
          <w:highlight w:val="none"/>
          <w:u w:val="single"/>
          <w:lang w:val="en-US" w:eastAsia="zh-CN"/>
        </w:rPr>
        <w:t>10</w:t>
      </w:r>
      <w:bookmarkStart w:id="7" w:name="_GoBack"/>
      <w:bookmarkEnd w:id="7"/>
      <w:r>
        <w:rPr>
          <w:rFonts w:hint="eastAsia" w:ascii="宋体" w:hAnsi="宋体" w:cs="宋体"/>
          <w:sz w:val="24"/>
          <w:szCs w:val="24"/>
          <w:highlight w:val="none"/>
          <w:u w:val="none"/>
          <w:lang w:val="en-US" w:eastAsia="zh-CN"/>
        </w:rPr>
        <w:t>号</w:t>
      </w:r>
      <w:r>
        <w:rPr>
          <w:rFonts w:hint="eastAsia" w:ascii="宋体" w:hAnsi="宋体" w:cs="宋体"/>
          <w:sz w:val="24"/>
          <w:szCs w:val="24"/>
          <w:highlight w:val="none"/>
        </w:rPr>
        <w:t>开标室(广州市天河区天润路333号)</w:t>
      </w:r>
      <w:r>
        <w:rPr>
          <w:rFonts w:hint="eastAsia" w:ascii="宋体" w:hAnsi="宋体" w:cs="宋体"/>
          <w:sz w:val="24"/>
          <w:szCs w:val="24"/>
          <w:highlight w:val="none"/>
          <w:lang w:eastAsia="zh-CN"/>
        </w:rPr>
        <w:t>，</w:t>
      </w:r>
      <w:r>
        <w:rPr>
          <w:rFonts w:ascii="宋体" w:hAnsi="宋体" w:eastAsia="宋体" w:cs="宋体"/>
          <w:spacing w:val="12"/>
          <w:sz w:val="24"/>
          <w:szCs w:val="24"/>
          <w:highlight w:val="none"/>
        </w:rPr>
        <w:t>本项目采</w:t>
      </w:r>
      <w:r>
        <w:rPr>
          <w:rFonts w:ascii="宋体" w:hAnsi="宋体" w:eastAsia="宋体" w:cs="宋体"/>
          <w:spacing w:val="7"/>
          <w:sz w:val="24"/>
          <w:szCs w:val="24"/>
          <w:highlight w:val="none"/>
        </w:rPr>
        <w:t>用</w:t>
      </w:r>
      <w:r>
        <w:rPr>
          <w:rFonts w:ascii="宋体" w:hAnsi="宋体" w:eastAsia="宋体" w:cs="宋体"/>
          <w:spacing w:val="6"/>
          <w:sz w:val="24"/>
          <w:szCs w:val="24"/>
          <w:highlight w:val="none"/>
        </w:rPr>
        <w:t>网上投标登记方式；投标人应在招标公告发布后至递交投标文件截止时</w:t>
      </w:r>
      <w:r>
        <w:rPr>
          <w:rFonts w:ascii="宋体" w:hAnsi="宋体" w:eastAsia="宋体" w:cs="宋体"/>
          <w:spacing w:val="8"/>
          <w:sz w:val="24"/>
          <w:szCs w:val="24"/>
          <w:highlight w:val="none"/>
        </w:rPr>
        <w:t>间前，登录广州公共资源交易中心交易平台网站办理网上投标登记手续；为避免因未</w:t>
      </w:r>
      <w:r>
        <w:rPr>
          <w:rFonts w:ascii="宋体" w:hAnsi="宋体" w:eastAsia="宋体" w:cs="宋体"/>
          <w:spacing w:val="7"/>
          <w:sz w:val="24"/>
          <w:szCs w:val="24"/>
          <w:highlight w:val="none"/>
        </w:rPr>
        <w:t>及</w:t>
      </w:r>
      <w:r>
        <w:rPr>
          <w:rFonts w:ascii="宋体" w:hAnsi="宋体" w:eastAsia="宋体" w:cs="宋体"/>
          <w:spacing w:val="5"/>
          <w:sz w:val="24"/>
          <w:szCs w:val="24"/>
          <w:highlight w:val="none"/>
        </w:rPr>
        <w:t>时办理网上投标登记手续造成无法投标，请投标人在投标截止时间1天前办理完成该</w:t>
      </w:r>
      <w:r>
        <w:rPr>
          <w:rFonts w:ascii="宋体" w:hAnsi="宋体" w:eastAsia="宋体" w:cs="宋体"/>
          <w:spacing w:val="1"/>
          <w:sz w:val="24"/>
          <w:szCs w:val="24"/>
          <w:highlight w:val="none"/>
        </w:rPr>
        <w:t>项</w:t>
      </w:r>
      <w:r>
        <w:rPr>
          <w:rFonts w:ascii="宋体" w:hAnsi="宋体" w:eastAsia="宋体" w:cs="宋体"/>
          <w:spacing w:val="16"/>
          <w:sz w:val="24"/>
          <w:szCs w:val="24"/>
          <w:highlight w:val="none"/>
        </w:rPr>
        <w:t>业务</w:t>
      </w:r>
      <w:r>
        <w:rPr>
          <w:rFonts w:ascii="宋体" w:hAnsi="宋体" w:eastAsia="宋体" w:cs="宋体"/>
          <w:spacing w:val="11"/>
          <w:sz w:val="24"/>
          <w:szCs w:val="24"/>
          <w:highlight w:val="none"/>
        </w:rPr>
        <w:t>，</w:t>
      </w:r>
      <w:r>
        <w:rPr>
          <w:rFonts w:ascii="宋体" w:hAnsi="宋体" w:eastAsia="宋体" w:cs="宋体"/>
          <w:spacing w:val="8"/>
          <w:sz w:val="24"/>
          <w:szCs w:val="24"/>
          <w:highlight w:val="none"/>
        </w:rPr>
        <w:t>因投标人原因或其他因素造成投标人未在投标截止时间前成功办理投标登记手续</w:t>
      </w:r>
      <w:r>
        <w:rPr>
          <w:rFonts w:ascii="宋体" w:hAnsi="宋体" w:eastAsia="宋体" w:cs="宋体"/>
          <w:spacing w:val="15"/>
          <w:sz w:val="24"/>
          <w:szCs w:val="24"/>
          <w:highlight w:val="none"/>
        </w:rPr>
        <w:t>的</w:t>
      </w:r>
      <w:r>
        <w:rPr>
          <w:rFonts w:ascii="宋体" w:hAnsi="宋体" w:eastAsia="宋体" w:cs="宋体"/>
          <w:spacing w:val="9"/>
          <w:sz w:val="24"/>
          <w:szCs w:val="24"/>
          <w:highlight w:val="none"/>
        </w:rPr>
        <w:t>，提交的投标文件将拒绝接受，其责任由投标人自负。</w:t>
      </w:r>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left"/>
        <w:textAlignment w:val="auto"/>
        <w:rPr>
          <w:rFonts w:ascii="宋体" w:hAnsi="宋体" w:eastAsia="宋体" w:cs="宋体"/>
          <w:sz w:val="24"/>
          <w:szCs w:val="24"/>
          <w:highlight w:val="none"/>
        </w:rPr>
      </w:pPr>
      <w:r>
        <w:rPr>
          <w:rFonts w:ascii="宋体" w:hAnsi="宋体" w:eastAsia="宋体" w:cs="宋体"/>
          <w:spacing w:val="12"/>
          <w:sz w:val="24"/>
          <w:szCs w:val="24"/>
          <w:highlight w:val="none"/>
        </w:rPr>
        <w:t>投标人</w:t>
      </w:r>
      <w:r>
        <w:rPr>
          <w:rFonts w:ascii="宋体" w:hAnsi="宋体" w:eastAsia="宋体" w:cs="宋体"/>
          <w:spacing w:val="11"/>
          <w:sz w:val="24"/>
          <w:szCs w:val="24"/>
          <w:highlight w:val="none"/>
        </w:rPr>
        <w:t>应</w:t>
      </w:r>
      <w:r>
        <w:rPr>
          <w:rFonts w:ascii="宋体" w:hAnsi="宋体" w:eastAsia="宋体" w:cs="宋体"/>
          <w:spacing w:val="6"/>
          <w:sz w:val="24"/>
          <w:szCs w:val="24"/>
          <w:highlight w:val="none"/>
        </w:rPr>
        <w:t>在递交投标文件截止时间前，凭法定代表人证明书原件、法定代表人授权</w:t>
      </w:r>
      <w:r>
        <w:rPr>
          <w:rFonts w:ascii="宋体" w:hAnsi="宋体" w:eastAsia="宋体" w:cs="宋体"/>
          <w:spacing w:val="16"/>
          <w:sz w:val="24"/>
          <w:szCs w:val="24"/>
          <w:highlight w:val="none"/>
        </w:rPr>
        <w:t>委</w:t>
      </w:r>
      <w:r>
        <w:rPr>
          <w:rFonts w:ascii="宋体" w:hAnsi="宋体" w:eastAsia="宋体" w:cs="宋体"/>
          <w:spacing w:val="11"/>
          <w:sz w:val="24"/>
          <w:szCs w:val="24"/>
          <w:highlight w:val="none"/>
        </w:rPr>
        <w:t>托</w:t>
      </w:r>
      <w:r>
        <w:rPr>
          <w:rFonts w:ascii="宋体" w:hAnsi="宋体" w:eastAsia="宋体" w:cs="宋体"/>
          <w:spacing w:val="8"/>
          <w:sz w:val="24"/>
          <w:szCs w:val="24"/>
          <w:highlight w:val="none"/>
        </w:rPr>
        <w:t>证明书原件(非法定代表人递交时提供)、法定代表人或授权委托人身份证原件、</w:t>
      </w:r>
      <w:r>
        <w:rPr>
          <w:rFonts w:ascii="宋体" w:hAnsi="宋体" w:eastAsia="宋体" w:cs="宋体"/>
          <w:spacing w:val="16"/>
          <w:sz w:val="24"/>
          <w:szCs w:val="24"/>
          <w:highlight w:val="none"/>
        </w:rPr>
        <w:t>投</w:t>
      </w:r>
      <w:r>
        <w:rPr>
          <w:rFonts w:ascii="宋体" w:hAnsi="宋体" w:eastAsia="宋体" w:cs="宋体"/>
          <w:spacing w:val="11"/>
          <w:sz w:val="24"/>
          <w:szCs w:val="24"/>
          <w:highlight w:val="none"/>
        </w:rPr>
        <w:t>标</w:t>
      </w:r>
      <w:r>
        <w:rPr>
          <w:rFonts w:ascii="宋体" w:hAnsi="宋体" w:eastAsia="宋体" w:cs="宋体"/>
          <w:spacing w:val="8"/>
          <w:sz w:val="24"/>
          <w:szCs w:val="24"/>
          <w:highlight w:val="none"/>
        </w:rPr>
        <w:t>保证金银行保函原件或投标保证金保证保险保函原件(投标保证金如采用银行转账</w:t>
      </w:r>
      <w:r>
        <w:rPr>
          <w:rFonts w:ascii="宋体" w:hAnsi="宋体" w:eastAsia="宋体" w:cs="宋体"/>
          <w:spacing w:val="16"/>
          <w:sz w:val="24"/>
          <w:szCs w:val="24"/>
          <w:highlight w:val="none"/>
        </w:rPr>
        <w:t>形</w:t>
      </w:r>
      <w:r>
        <w:rPr>
          <w:rFonts w:ascii="宋体" w:hAnsi="宋体" w:eastAsia="宋体" w:cs="宋体"/>
          <w:spacing w:val="11"/>
          <w:sz w:val="24"/>
          <w:szCs w:val="24"/>
          <w:highlight w:val="none"/>
        </w:rPr>
        <w:t>式</w:t>
      </w:r>
      <w:r>
        <w:rPr>
          <w:rFonts w:ascii="宋体" w:hAnsi="宋体" w:eastAsia="宋体" w:cs="宋体"/>
          <w:spacing w:val="8"/>
          <w:sz w:val="24"/>
          <w:szCs w:val="24"/>
          <w:highlight w:val="none"/>
        </w:rPr>
        <w:t>可不提供保函原件)到达递交投标文件地点递交投标文件及需提交核查的原件。没</w:t>
      </w:r>
      <w:r>
        <w:rPr>
          <w:rFonts w:ascii="宋体" w:hAnsi="宋体" w:eastAsia="宋体" w:cs="宋体"/>
          <w:spacing w:val="13"/>
          <w:sz w:val="24"/>
          <w:szCs w:val="24"/>
          <w:highlight w:val="none"/>
        </w:rPr>
        <w:t>有</w:t>
      </w:r>
      <w:r>
        <w:rPr>
          <w:rFonts w:ascii="宋体" w:hAnsi="宋体" w:eastAsia="宋体" w:cs="宋体"/>
          <w:spacing w:val="9"/>
          <w:sz w:val="24"/>
          <w:szCs w:val="24"/>
          <w:highlight w:val="none"/>
        </w:rPr>
        <w:t>按上述要求提交资料的，投标文件将被拒绝接收。</w:t>
      </w:r>
      <w:r>
        <w:rPr>
          <w:rFonts w:ascii="宋体" w:hAnsi="宋体" w:eastAsia="宋体" w:cs="宋体"/>
          <w:spacing w:val="4"/>
          <w:sz w:val="24"/>
          <w:szCs w:val="24"/>
          <w:highlight w:val="none"/>
        </w:rPr>
        <w:t>递交投标文件截止时间与开标时间是否有变化，请密切留意相关的公告或通</w:t>
      </w:r>
      <w:r>
        <w:rPr>
          <w:rFonts w:ascii="宋体" w:hAnsi="宋体" w:eastAsia="宋体" w:cs="宋体"/>
          <w:spacing w:val="1"/>
          <w:sz w:val="24"/>
          <w:szCs w:val="24"/>
          <w:highlight w:val="none"/>
        </w:rPr>
        <w:t>知</w:t>
      </w:r>
      <w:r>
        <w:rPr>
          <w:rFonts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left"/>
        <w:textAlignment w:val="auto"/>
        <w:rPr>
          <w:sz w:val="24"/>
          <w:szCs w:val="24"/>
          <w:highlight w:val="none"/>
        </w:rPr>
      </w:pPr>
      <w:r>
        <w:rPr>
          <w:rFonts w:hint="eastAsia" w:ascii="宋体" w:hAnsi="宋体" w:cs="宋体"/>
          <w:spacing w:val="8"/>
          <w:sz w:val="24"/>
          <w:szCs w:val="24"/>
          <w:highlight w:val="none"/>
          <w:lang w:val="en-US" w:eastAsia="zh-CN"/>
        </w:rPr>
        <w:t>5</w:t>
      </w:r>
      <w:r>
        <w:rPr>
          <w:rFonts w:ascii="宋体" w:hAnsi="宋体" w:cs="宋体"/>
          <w:sz w:val="24"/>
          <w:szCs w:val="24"/>
          <w:highlight w:val="none"/>
        </w:rPr>
        <w:t>.</w:t>
      </w:r>
      <w:r>
        <w:rPr>
          <w:rFonts w:ascii="宋体" w:hAnsi="宋体" w:eastAsia="宋体" w:cs="宋体"/>
          <w:spacing w:val="8"/>
          <w:sz w:val="24"/>
          <w:szCs w:val="24"/>
          <w:highlight w:val="none"/>
        </w:rPr>
        <w:t>逾期送达的或者未送达指定地点的投标文件，招标人不予受理。</w:t>
      </w:r>
    </w:p>
    <w:p>
      <w:pPr>
        <w:spacing w:line="360" w:lineRule="auto"/>
        <w:ind w:firstLine="354" w:firstLineChars="147"/>
        <w:outlineLvl w:val="1"/>
        <w:rPr>
          <w:rFonts w:hint="eastAsia" w:ascii="黑体" w:eastAsia="黑体"/>
          <w:b/>
          <w:color w:val="auto"/>
          <w:sz w:val="24"/>
          <w:szCs w:val="24"/>
          <w:highlight w:val="none"/>
          <w:lang w:val="en-US" w:eastAsia="zh-CN"/>
        </w:rPr>
      </w:pPr>
      <w:r>
        <w:rPr>
          <w:rFonts w:hint="eastAsia" w:ascii="黑体" w:eastAsia="黑体"/>
          <w:b/>
          <w:color w:val="auto"/>
          <w:sz w:val="24"/>
          <w:szCs w:val="24"/>
          <w:highlight w:val="none"/>
          <w:lang w:val="en-US" w:eastAsia="zh-CN"/>
        </w:rPr>
        <w:t>六、投标注意事项</w:t>
      </w:r>
    </w:p>
    <w:p>
      <w:pPr>
        <w:spacing w:line="440" w:lineRule="exact"/>
        <w:ind w:firstLine="520" w:firstLineChars="200"/>
        <w:rPr>
          <w:rFonts w:hint="eastAsia" w:ascii="宋体" w:hAnsi="宋体" w:cs="宋体"/>
          <w:bCs/>
          <w:color w:val="auto"/>
          <w:spacing w:val="10"/>
          <w:sz w:val="24"/>
          <w:szCs w:val="22"/>
          <w:highlight w:val="none"/>
        </w:rPr>
      </w:pPr>
      <w:r>
        <w:rPr>
          <w:rFonts w:hint="eastAsia" w:ascii="宋体" w:hAnsi="宋体" w:cs="宋体"/>
          <w:bCs/>
          <w:color w:val="auto"/>
          <w:spacing w:val="10"/>
          <w:sz w:val="24"/>
          <w:szCs w:val="22"/>
          <w:highlight w:val="none"/>
          <w:lang w:val="en-US" w:eastAsia="zh-CN"/>
        </w:rPr>
        <w:t>1.</w:t>
      </w:r>
      <w:r>
        <w:rPr>
          <w:rFonts w:hint="eastAsia" w:ascii="宋体" w:hAnsi="宋体" w:cs="宋体"/>
          <w:bCs/>
          <w:color w:val="auto"/>
          <w:spacing w:val="10"/>
          <w:sz w:val="24"/>
          <w:szCs w:val="22"/>
          <w:highlight w:val="none"/>
        </w:rPr>
        <w:t>投标人若对招标文件有疑问，在招标文件《投标人须知》规定时间内以匿名方式在“广州公共资源交易中心网站”答疑专区进行网上提问。招标人将对投标人的问题统一做出澄清和解答，并发布在“广州公共资源交易中心网站”。投标人应自行留意招标人发布的招标文件澄清、修改或补充内容。否则，造成的一切后果由投标人自行承担。</w:t>
      </w:r>
    </w:p>
    <w:p>
      <w:pPr>
        <w:spacing w:line="440" w:lineRule="exact"/>
        <w:ind w:firstLine="520" w:firstLineChars="200"/>
        <w:rPr>
          <w:rFonts w:hint="eastAsia" w:ascii="宋体" w:hAnsi="宋体" w:cs="宋体"/>
          <w:bCs/>
          <w:color w:val="auto"/>
          <w:spacing w:val="10"/>
          <w:sz w:val="24"/>
          <w:szCs w:val="22"/>
          <w:highlight w:val="none"/>
        </w:rPr>
      </w:pPr>
      <w:r>
        <w:rPr>
          <w:rFonts w:hint="eastAsia" w:ascii="宋体" w:hAnsi="宋体" w:cs="宋体"/>
          <w:bCs/>
          <w:color w:val="auto"/>
          <w:spacing w:val="10"/>
          <w:sz w:val="24"/>
          <w:szCs w:val="22"/>
          <w:highlight w:val="none"/>
          <w:lang w:val="en-US" w:eastAsia="zh-CN"/>
        </w:rPr>
        <w:t>2.</w:t>
      </w:r>
      <w:r>
        <w:rPr>
          <w:rFonts w:hint="eastAsia" w:ascii="宋体" w:hAnsi="宋体" w:cs="宋体"/>
          <w:bCs/>
          <w:color w:val="auto"/>
          <w:spacing w:val="10"/>
          <w:sz w:val="24"/>
          <w:szCs w:val="22"/>
          <w:highlight w:val="none"/>
        </w:rPr>
        <w:t>开标时要求投标人的企业法定代表人或拟委派本项目的项目经理作为委托代理人准时参加开标会,且需在开标截止时间前进场做签到工作,开标时手持本人身份证原件</w:t>
      </w:r>
      <w:r>
        <w:rPr>
          <w:rFonts w:hint="eastAsia" w:ascii="宋体" w:hAnsi="宋体" w:cs="宋体"/>
          <w:bCs/>
          <w:color w:val="auto"/>
          <w:spacing w:val="10"/>
          <w:sz w:val="24"/>
          <w:szCs w:val="22"/>
          <w:highlight w:val="none"/>
          <w:lang w:eastAsia="zh-CN"/>
        </w:rPr>
        <w:t>、</w:t>
      </w:r>
      <w:r>
        <w:rPr>
          <w:rFonts w:hint="eastAsia" w:ascii="宋体" w:hAnsi="宋体" w:cs="宋体"/>
          <w:bCs/>
          <w:color w:val="auto"/>
          <w:spacing w:val="10"/>
          <w:sz w:val="24"/>
          <w:szCs w:val="22"/>
          <w:highlight w:val="none"/>
        </w:rPr>
        <w:t>法定代表人身份证明书</w:t>
      </w:r>
      <w:r>
        <w:rPr>
          <w:rFonts w:hint="eastAsia" w:ascii="宋体" w:hAnsi="宋体" w:cs="宋体"/>
          <w:bCs/>
          <w:color w:val="auto"/>
          <w:spacing w:val="10"/>
          <w:sz w:val="24"/>
          <w:szCs w:val="22"/>
          <w:highlight w:val="none"/>
          <w:lang w:eastAsia="zh-CN"/>
        </w:rPr>
        <w:t>原件、法人授权委托证明书原件（</w:t>
      </w:r>
      <w:r>
        <w:rPr>
          <w:rFonts w:hint="eastAsia" w:ascii="宋体" w:hAnsi="宋体" w:cs="宋体"/>
          <w:bCs/>
          <w:color w:val="auto"/>
          <w:spacing w:val="10"/>
          <w:sz w:val="24"/>
          <w:szCs w:val="22"/>
          <w:highlight w:val="none"/>
        </w:rPr>
        <w:t>法定代表人出席开标会的，则无需提供</w:t>
      </w:r>
      <w:r>
        <w:rPr>
          <w:rFonts w:hint="eastAsia" w:ascii="宋体" w:hAnsi="宋体" w:cs="宋体"/>
          <w:bCs/>
          <w:color w:val="auto"/>
          <w:spacing w:val="10"/>
          <w:sz w:val="24"/>
          <w:szCs w:val="22"/>
          <w:highlight w:val="none"/>
          <w:lang w:eastAsia="zh-CN"/>
        </w:rPr>
        <w:t>）和</w:t>
      </w:r>
      <w:r>
        <w:rPr>
          <w:rFonts w:hint="eastAsia" w:ascii="宋体" w:hAnsi="宋体" w:cs="宋体"/>
          <w:bCs/>
          <w:color w:val="auto"/>
          <w:spacing w:val="10"/>
          <w:sz w:val="24"/>
          <w:szCs w:val="22"/>
          <w:highlight w:val="none"/>
        </w:rPr>
        <w:t>投标保证金银行保函原件或投标保证金保证保险保函原件（投标保证金如采用银行转账形式可不提供保函原件）。</w:t>
      </w:r>
    </w:p>
    <w:p>
      <w:pPr>
        <w:spacing w:line="440" w:lineRule="exact"/>
        <w:ind w:firstLine="520" w:firstLineChars="200"/>
        <w:rPr>
          <w:rFonts w:hint="eastAsia" w:ascii="宋体" w:hAnsi="宋体" w:cs="宋体"/>
          <w:bCs/>
          <w:color w:val="auto"/>
          <w:spacing w:val="10"/>
          <w:sz w:val="24"/>
          <w:szCs w:val="22"/>
          <w:highlight w:val="none"/>
        </w:rPr>
      </w:pPr>
      <w:r>
        <w:rPr>
          <w:rFonts w:hint="eastAsia" w:ascii="宋体" w:hAnsi="宋体" w:cs="宋体"/>
          <w:bCs/>
          <w:color w:val="auto"/>
          <w:spacing w:val="10"/>
          <w:sz w:val="24"/>
          <w:szCs w:val="22"/>
          <w:highlight w:val="none"/>
          <w:lang w:val="en-US" w:eastAsia="zh-CN"/>
        </w:rPr>
        <w:t>3.</w:t>
      </w:r>
      <w:r>
        <w:rPr>
          <w:rFonts w:hint="eastAsia" w:ascii="宋体" w:hAnsi="宋体" w:cs="宋体"/>
          <w:bCs/>
          <w:color w:val="auto"/>
          <w:spacing w:val="10"/>
          <w:sz w:val="24"/>
          <w:szCs w:val="22"/>
          <w:highlight w:val="none"/>
        </w:rPr>
        <w:t>到现场办理业务的人员，应</w:t>
      </w:r>
      <w:r>
        <w:rPr>
          <w:rFonts w:hint="eastAsia" w:ascii="宋体" w:hAnsi="宋体" w:cs="宋体"/>
          <w:bCs/>
          <w:color w:val="auto"/>
          <w:spacing w:val="10"/>
          <w:sz w:val="24"/>
          <w:szCs w:val="22"/>
          <w:highlight w:val="none"/>
          <w:lang w:eastAsia="zh-CN"/>
        </w:rPr>
        <w:t>遵照当地公共资源交易中心疫情</w:t>
      </w:r>
      <w:r>
        <w:rPr>
          <w:rFonts w:hint="eastAsia" w:ascii="宋体" w:hAnsi="宋体" w:cs="宋体"/>
          <w:bCs/>
          <w:color w:val="auto"/>
          <w:spacing w:val="10"/>
          <w:sz w:val="24"/>
          <w:szCs w:val="22"/>
          <w:highlight w:val="none"/>
        </w:rPr>
        <w:t>防控要求，造成无法完成投标登记或开标的，责任自负。</w:t>
      </w:r>
    </w:p>
    <w:p>
      <w:pPr>
        <w:spacing w:line="360" w:lineRule="auto"/>
        <w:ind w:firstLine="354" w:firstLineChars="147"/>
        <w:outlineLvl w:val="1"/>
        <w:rPr>
          <w:rFonts w:hint="eastAsia" w:ascii="黑体" w:eastAsia="黑体"/>
          <w:b/>
          <w:color w:val="auto"/>
          <w:sz w:val="24"/>
          <w:szCs w:val="24"/>
          <w:highlight w:val="none"/>
          <w:lang w:val="en-US" w:eastAsia="zh-CN"/>
        </w:rPr>
      </w:pPr>
      <w:r>
        <w:rPr>
          <w:rFonts w:hint="eastAsia" w:ascii="黑体" w:eastAsia="黑体"/>
          <w:b/>
          <w:color w:val="auto"/>
          <w:sz w:val="24"/>
          <w:szCs w:val="24"/>
          <w:highlight w:val="none"/>
          <w:lang w:val="en-US" w:eastAsia="zh-CN"/>
        </w:rPr>
        <w:t>七、发布公告的媒介</w:t>
      </w:r>
    </w:p>
    <w:p>
      <w:pPr>
        <w:spacing w:line="420" w:lineRule="exact"/>
        <w:ind w:firstLine="480" w:firstLineChars="200"/>
        <w:rPr>
          <w:rFonts w:ascii="宋体" w:cs="宋体"/>
          <w:sz w:val="24"/>
          <w:highlight w:val="none"/>
        </w:rPr>
      </w:pPr>
      <w:r>
        <w:rPr>
          <w:rFonts w:hint="eastAsia" w:ascii="宋体" w:hAnsi="宋体" w:cs="宋体"/>
          <w:sz w:val="24"/>
          <w:highlight w:val="none"/>
        </w:rPr>
        <w:t>本次招标公告同时在</w:t>
      </w:r>
      <w:r>
        <w:rPr>
          <w:rFonts w:hint="eastAsia" w:ascii="宋体" w:hAnsi="宋体" w:cs="宋体"/>
          <w:sz w:val="24"/>
          <w:highlight w:val="none"/>
          <w:u w:val="single"/>
        </w:rPr>
        <w:t>广州公共资源交易中心网、广东省招标投标监管网</w:t>
      </w:r>
      <w:r>
        <w:rPr>
          <w:rFonts w:hint="eastAsia" w:ascii="宋体" w:hAnsi="宋体" w:cs="宋体"/>
          <w:sz w:val="24"/>
          <w:highlight w:val="none"/>
        </w:rPr>
        <w:t>上公布。</w:t>
      </w:r>
    </w:p>
    <w:p>
      <w:pPr>
        <w:spacing w:line="360" w:lineRule="auto"/>
        <w:ind w:firstLine="354" w:firstLineChars="147"/>
        <w:outlineLvl w:val="1"/>
        <w:rPr>
          <w:rFonts w:hint="eastAsia" w:ascii="黑体" w:eastAsia="黑体"/>
          <w:b/>
          <w:color w:val="auto"/>
          <w:sz w:val="24"/>
          <w:szCs w:val="24"/>
          <w:highlight w:val="none"/>
          <w:lang w:val="en-US" w:eastAsia="zh-CN"/>
        </w:rPr>
      </w:pPr>
      <w:r>
        <w:rPr>
          <w:rFonts w:hint="eastAsia" w:ascii="黑体" w:eastAsia="黑体"/>
          <w:b/>
          <w:color w:val="auto"/>
          <w:sz w:val="24"/>
          <w:szCs w:val="24"/>
          <w:highlight w:val="none"/>
          <w:lang w:val="en-US" w:eastAsia="zh-CN"/>
        </w:rPr>
        <w:t>八、联系方式</w:t>
      </w:r>
    </w:p>
    <w:p>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招标人</w:t>
      </w:r>
      <w:r>
        <w:rPr>
          <w:rFonts w:hint="eastAsia" w:ascii="宋体" w:hAnsi="宋体" w:cs="宋体"/>
          <w:sz w:val="24"/>
          <w:highlight w:val="none"/>
          <w:lang w:eastAsia="zh-CN"/>
        </w:rPr>
        <w:t>：</w:t>
      </w:r>
      <w:r>
        <w:rPr>
          <w:rFonts w:hint="eastAsia" w:ascii="宋体" w:hAnsi="宋体" w:cs="宋体"/>
          <w:sz w:val="24"/>
          <w:highlight w:val="none"/>
        </w:rPr>
        <w:t>茂名市政府投资项目代建中心</w:t>
      </w:r>
    </w:p>
    <w:p>
      <w:pPr>
        <w:spacing w:line="420" w:lineRule="exact"/>
        <w:ind w:firstLine="480" w:firstLineChars="200"/>
        <w:rPr>
          <w:rFonts w:ascii="宋体" w:cs="宋体"/>
          <w:sz w:val="24"/>
          <w:highlight w:val="none"/>
        </w:rPr>
      </w:pPr>
      <w:r>
        <w:rPr>
          <w:rFonts w:hint="eastAsia" w:ascii="宋体" w:hAnsi="宋体" w:cs="宋体"/>
          <w:sz w:val="24"/>
          <w:highlight w:val="none"/>
        </w:rPr>
        <w:t>地址：</w:t>
      </w:r>
      <w:r>
        <w:rPr>
          <w:rFonts w:hint="eastAsia" w:ascii="宋体" w:hAnsi="宋体" w:cs="宋体"/>
          <w:sz w:val="24"/>
          <w:highlight w:val="none"/>
          <w:lang w:val="en-US" w:eastAsia="zh-CN"/>
        </w:rPr>
        <w:t>茂</w:t>
      </w:r>
      <w:r>
        <w:rPr>
          <w:rFonts w:hint="eastAsia" w:ascii="宋体" w:hAnsi="宋体" w:cs="宋体"/>
          <w:sz w:val="24"/>
          <w:highlight w:val="none"/>
        </w:rPr>
        <w:t>名市官山四路85号大院</w:t>
      </w:r>
    </w:p>
    <w:p>
      <w:pPr>
        <w:spacing w:line="42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黄先生</w:t>
      </w:r>
    </w:p>
    <w:p>
      <w:pPr>
        <w:spacing w:line="420" w:lineRule="exact"/>
        <w:ind w:firstLine="480" w:firstLineChars="200"/>
        <w:rPr>
          <w:rFonts w:hint="default" w:ascii="宋体" w:cs="宋体"/>
          <w:sz w:val="24"/>
          <w:highlight w:val="none"/>
        </w:rPr>
      </w:pPr>
      <w:r>
        <w:rPr>
          <w:rFonts w:hint="eastAsia" w:ascii="宋体" w:hAnsi="宋体" w:cs="宋体"/>
          <w:sz w:val="24"/>
          <w:highlight w:val="none"/>
        </w:rPr>
        <w:t>电话：</w:t>
      </w:r>
      <w:r>
        <w:rPr>
          <w:rFonts w:hint="eastAsia" w:ascii="宋体" w:hAnsi="宋体" w:cs="宋体"/>
          <w:sz w:val="24"/>
          <w:highlight w:val="none"/>
          <w:lang w:val="en-US" w:eastAsia="zh-CN"/>
        </w:rPr>
        <w:t>0668-2103232</w:t>
      </w:r>
    </w:p>
    <w:p>
      <w:pPr>
        <w:spacing w:line="420" w:lineRule="exact"/>
        <w:ind w:firstLine="480" w:firstLineChars="200"/>
        <w:rPr>
          <w:rFonts w:ascii="宋体" w:cs="宋体"/>
          <w:sz w:val="24"/>
          <w:highlight w:val="none"/>
        </w:rPr>
      </w:pPr>
      <w:r>
        <w:rPr>
          <w:rFonts w:hint="eastAsia" w:ascii="宋体" w:hAnsi="宋体" w:cs="宋体"/>
          <w:sz w:val="24"/>
          <w:highlight w:val="none"/>
        </w:rPr>
        <w:t>招标代理：广州市国际工程咨询有限公司</w:t>
      </w:r>
    </w:p>
    <w:p>
      <w:pPr>
        <w:spacing w:line="420" w:lineRule="exact"/>
        <w:ind w:firstLine="480" w:firstLineChars="200"/>
        <w:rPr>
          <w:rFonts w:ascii="宋体" w:cs="宋体"/>
          <w:sz w:val="24"/>
          <w:highlight w:val="none"/>
        </w:rPr>
      </w:pPr>
      <w:r>
        <w:rPr>
          <w:rFonts w:hint="eastAsia" w:ascii="宋体" w:hAnsi="宋体" w:cs="宋体"/>
          <w:sz w:val="24"/>
          <w:highlight w:val="none"/>
        </w:rPr>
        <w:t>地址：广州市寺右新马路111号五羊新城广场9楼</w:t>
      </w:r>
    </w:p>
    <w:p>
      <w:pPr>
        <w:spacing w:line="42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rPr>
        <w:t>联系人：谢工</w:t>
      </w:r>
    </w:p>
    <w:p>
      <w:pPr>
        <w:spacing w:line="420" w:lineRule="exact"/>
        <w:ind w:firstLine="480" w:firstLineChars="200"/>
        <w:rPr>
          <w:rFonts w:hint="default" w:ascii="宋体" w:eastAsia="宋体" w:cs="宋体"/>
          <w:sz w:val="24"/>
          <w:highlight w:val="none"/>
          <w:lang w:val="en-US" w:eastAsia="zh-CN"/>
        </w:rPr>
      </w:pPr>
      <w:r>
        <w:rPr>
          <w:rFonts w:hint="eastAsia" w:ascii="宋体" w:hAnsi="宋体" w:cs="宋体"/>
          <w:sz w:val="24"/>
          <w:highlight w:val="none"/>
        </w:rPr>
        <w:t>电话：</w:t>
      </w:r>
      <w:r>
        <w:rPr>
          <w:rFonts w:hint="eastAsia" w:ascii="宋体" w:hAnsi="宋体" w:cs="宋体"/>
          <w:sz w:val="24"/>
          <w:highlight w:val="none"/>
          <w:lang w:val="en-US" w:eastAsia="zh-CN"/>
        </w:rPr>
        <w:t>020-87386919</w:t>
      </w:r>
    </w:p>
    <w:p>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监管部门：茂名市建设工程招标投标办公室</w:t>
      </w:r>
    </w:p>
    <w:p>
      <w:pPr>
        <w:spacing w:line="420" w:lineRule="exact"/>
        <w:ind w:firstLine="480" w:firstLineChars="200"/>
        <w:rPr>
          <w:rFonts w:ascii="宋体" w:cs="宋体"/>
          <w:sz w:val="24"/>
          <w:highlight w:val="none"/>
        </w:rPr>
      </w:pPr>
      <w:r>
        <w:rPr>
          <w:rFonts w:hint="eastAsia" w:ascii="宋体" w:cs="宋体"/>
          <w:sz w:val="24"/>
          <w:highlight w:val="none"/>
        </w:rPr>
        <w:t>电话：0668-2293023、2280606</w:t>
      </w:r>
    </w:p>
    <w:p>
      <w:pPr>
        <w:spacing w:line="460" w:lineRule="exact"/>
        <w:ind w:firstLine="5018" w:firstLineChars="2091"/>
        <w:rPr>
          <w:rFonts w:ascii="宋体" w:hAnsi="宋体"/>
          <w:b w:val="0"/>
          <w:bCs/>
          <w:sz w:val="24"/>
          <w:szCs w:val="24"/>
          <w:highlight w:val="none"/>
        </w:rPr>
      </w:pPr>
      <w:r>
        <w:rPr>
          <w:rFonts w:hint="eastAsia" w:ascii="宋体" w:hAnsi="宋体"/>
          <w:b w:val="0"/>
          <w:bCs/>
          <w:sz w:val="24"/>
          <w:szCs w:val="24"/>
          <w:highlight w:val="none"/>
          <w:u w:val="single"/>
          <w:lang w:val="en-US" w:eastAsia="zh-CN"/>
        </w:rPr>
        <w:t>2023</w:t>
      </w:r>
      <w:r>
        <w:rPr>
          <w:rFonts w:hint="eastAsia" w:ascii="宋体" w:hAnsi="宋体"/>
          <w:b w:val="0"/>
          <w:bCs/>
          <w:sz w:val="24"/>
          <w:szCs w:val="24"/>
          <w:highlight w:val="none"/>
        </w:rPr>
        <w:t>年</w:t>
      </w:r>
      <w:r>
        <w:rPr>
          <w:rFonts w:hint="eastAsia" w:ascii="宋体" w:hAnsi="宋体"/>
          <w:b w:val="0"/>
          <w:bCs/>
          <w:sz w:val="24"/>
          <w:szCs w:val="24"/>
          <w:highlight w:val="none"/>
          <w:u w:val="single"/>
          <w:lang w:val="en-US" w:eastAsia="zh-CN"/>
        </w:rPr>
        <w:t>6</w:t>
      </w:r>
      <w:r>
        <w:rPr>
          <w:rFonts w:hint="eastAsia" w:ascii="宋体" w:hAnsi="宋体"/>
          <w:b w:val="0"/>
          <w:bCs/>
          <w:sz w:val="24"/>
          <w:szCs w:val="24"/>
          <w:highlight w:val="none"/>
        </w:rPr>
        <w:t>月</w:t>
      </w:r>
      <w:r>
        <w:rPr>
          <w:rFonts w:hint="eastAsia" w:ascii="宋体" w:hAnsi="宋体"/>
          <w:b w:val="0"/>
          <w:bCs/>
          <w:sz w:val="24"/>
          <w:szCs w:val="24"/>
          <w:highlight w:val="none"/>
          <w:u w:val="single"/>
          <w:lang w:val="en-US" w:eastAsia="zh-CN"/>
        </w:rPr>
        <w:t>2</w:t>
      </w:r>
      <w:r>
        <w:rPr>
          <w:rFonts w:hint="eastAsia" w:ascii="宋体" w:hAnsi="宋体"/>
          <w:b w:val="0"/>
          <w:bCs/>
          <w:sz w:val="24"/>
          <w:szCs w:val="24"/>
          <w:highlight w:val="none"/>
        </w:rPr>
        <w:t>日</w:t>
      </w:r>
    </w:p>
    <w:p>
      <w:pPr>
        <w:spacing w:line="460" w:lineRule="exact"/>
        <w:ind w:firstLine="5038" w:firstLineChars="2091"/>
        <w:rPr>
          <w:rFonts w:ascii="宋体" w:hAnsi="宋体" w:cs="宋体"/>
          <w:b/>
          <w:kern w:val="0"/>
          <w:sz w:val="24"/>
          <w:szCs w:val="24"/>
          <w:highlight w:val="none"/>
        </w:rPr>
      </w:pPr>
    </w:p>
    <w:p>
      <w:pPr>
        <w:outlineLvl w:val="9"/>
        <w:rPr>
          <w:rFonts w:ascii="宋体" w:hAnsi="宋体" w:cs="宋体"/>
          <w:b/>
          <w:kern w:val="0"/>
          <w:sz w:val="24"/>
          <w:szCs w:val="24"/>
          <w:highlight w:val="none"/>
        </w:rPr>
      </w:pPr>
    </w:p>
    <w:p>
      <w:pPr>
        <w:rPr>
          <w:rFonts w:ascii="宋体" w:hAnsi="宋体" w:cs="宋体"/>
          <w:b/>
          <w:kern w:val="0"/>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7B4A6"/>
    <w:multiLevelType w:val="singleLevel"/>
    <w:tmpl w:val="77A7B4A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2MwZDZiMjc4YzJhYTEwNWU2Yjc1ZmM1YzQ3MTUifQ=="/>
  </w:docVars>
  <w:rsids>
    <w:rsidRoot w:val="6D922FB2"/>
    <w:rsid w:val="0B845139"/>
    <w:rsid w:val="11C906AD"/>
    <w:rsid w:val="12BF4866"/>
    <w:rsid w:val="23F77F37"/>
    <w:rsid w:val="2D9D2407"/>
    <w:rsid w:val="64C43C55"/>
    <w:rsid w:val="6D92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2"/>
    <w:basedOn w:val="1"/>
    <w:qFormat/>
    <w:uiPriority w:val="0"/>
    <w:pPr>
      <w:spacing w:line="400" w:lineRule="exact"/>
    </w:pPr>
    <w:rPr>
      <w:rFonts w:ascii="宋体" w:hAnsi="宋体"/>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3282</Words>
  <Characters>3605</Characters>
  <Lines>0</Lines>
  <Paragraphs>0</Paragraphs>
  <TotalTime>0</TotalTime>
  <ScaleCrop>false</ScaleCrop>
  <LinksUpToDate>false</LinksUpToDate>
  <CharactersWithSpaces>3609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2023-06-02T08:17:00Z</dcterms:created>
  <dc:creator>谢华娟</dc:creator>
  <cp:lastModifiedBy>谢华娟</cp:lastModifiedBy>
  <dcterms:modified xsi:type="dcterms:W3CDTF">2023-06-02T10:38:48Z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EF85F1F3A98441F9992730A244C758FE</vt:lpwstr>
  </property>
</Properties>
</file>