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N w:val="0"/>
        <w:spacing w:line="360" w:lineRule="auto"/>
        <w:jc w:val="center"/>
        <w:rPr>
          <w:rFonts w:ascii="宋体" w:hAnsi="宋体"/>
          <w:b/>
          <w:sz w:val="32"/>
          <w:szCs w:val="32"/>
        </w:rPr>
      </w:pPr>
    </w:p>
    <w:p>
      <w:pPr>
        <w:autoSpaceDN w:val="0"/>
        <w:spacing w:line="360" w:lineRule="auto"/>
        <w:jc w:val="center"/>
        <w:rPr>
          <w:rFonts w:hint="eastAsia" w:ascii="方正小标宋简体" w:hAnsi="宋体" w:eastAsia="方正小标宋简体"/>
          <w:b/>
          <w:sz w:val="44"/>
          <w:szCs w:val="44"/>
          <w:lang w:val="en-US" w:eastAsia="zh-CN"/>
        </w:rPr>
      </w:pPr>
      <w:r>
        <w:rPr>
          <w:rFonts w:hint="eastAsia" w:ascii="方正小标宋简体" w:hAnsi="宋体" w:eastAsia="方正小标宋简体"/>
          <w:b/>
          <w:sz w:val="44"/>
          <w:szCs w:val="44"/>
          <w:lang w:val="en-US" w:eastAsia="zh-CN"/>
        </w:rPr>
        <w:t>广州市</w:t>
      </w:r>
      <w:r>
        <w:rPr>
          <w:rFonts w:hint="eastAsia" w:ascii="方正小标宋简体" w:hAnsi="宋体" w:eastAsia="方正小标宋简体"/>
          <w:b/>
          <w:sz w:val="44"/>
          <w:szCs w:val="44"/>
        </w:rPr>
        <w:t>花都区炭步镇垂裕小学重建工程</w:t>
      </w:r>
      <w:r>
        <w:rPr>
          <w:rFonts w:hint="eastAsia" w:ascii="方正小标宋简体" w:hAnsi="宋体" w:eastAsia="方正小标宋简体"/>
          <w:b/>
          <w:sz w:val="44"/>
          <w:szCs w:val="44"/>
          <w:lang w:val="en-US" w:eastAsia="zh-CN"/>
        </w:rPr>
        <w:t>建设</w:t>
      </w:r>
    </w:p>
    <w:p>
      <w:pPr>
        <w:autoSpaceDN w:val="0"/>
        <w:spacing w:line="360" w:lineRule="auto"/>
        <w:jc w:val="center"/>
        <w:rPr>
          <w:rFonts w:ascii="方正小标宋简体" w:hAnsi="宋体" w:eastAsia="方正小标宋简体"/>
          <w:b/>
          <w:sz w:val="44"/>
          <w:szCs w:val="44"/>
        </w:rPr>
      </w:pPr>
      <w:r>
        <w:rPr>
          <w:rFonts w:hint="eastAsia" w:ascii="方正小标宋简体" w:hAnsi="宋体" w:eastAsia="方正小标宋简体"/>
          <w:b/>
          <w:sz w:val="44"/>
          <w:szCs w:val="44"/>
          <w:lang w:val="en-US" w:eastAsia="zh-CN"/>
        </w:rPr>
        <w:t>项目</w:t>
      </w:r>
      <w:r>
        <w:rPr>
          <w:rFonts w:hint="eastAsia" w:ascii="方正小标宋简体" w:hAnsi="宋体" w:eastAsia="方正小标宋简体"/>
          <w:b/>
          <w:sz w:val="44"/>
          <w:szCs w:val="44"/>
          <w:lang w:eastAsia="zh-CN"/>
        </w:rPr>
        <w:t>施工图</w:t>
      </w:r>
      <w:r>
        <w:rPr>
          <w:rFonts w:hint="eastAsia" w:ascii="方正小标宋简体" w:hAnsi="宋体" w:eastAsia="方正小标宋简体"/>
          <w:b/>
          <w:sz w:val="44"/>
          <w:szCs w:val="44"/>
        </w:rPr>
        <w:t>设计任务书</w:t>
      </w:r>
      <w:bookmarkStart w:id="0" w:name="_Toc176857808"/>
      <w:bookmarkEnd w:id="0"/>
    </w:p>
    <w:p>
      <w:pPr>
        <w:autoSpaceDN w:val="0"/>
        <w:spacing w:line="360" w:lineRule="auto"/>
        <w:rPr>
          <w:rFonts w:ascii="方正小标宋简体" w:hAnsi="宋体" w:eastAsia="方正小标宋简体"/>
          <w:b/>
          <w:sz w:val="44"/>
          <w:szCs w:val="44"/>
        </w:rPr>
      </w:pPr>
    </w:p>
    <w:p>
      <w:pPr>
        <w:autoSpaceDN w:val="0"/>
        <w:spacing w:line="360" w:lineRule="auto"/>
        <w:ind w:firstLine="643" w:firstLineChars="200"/>
        <w:rPr>
          <w:rFonts w:ascii="仿宋_GB2312" w:hAnsi="宋体" w:eastAsia="仿宋_GB2312"/>
          <w:b/>
          <w:sz w:val="32"/>
          <w:szCs w:val="32"/>
        </w:rPr>
      </w:pPr>
      <w:r>
        <w:rPr>
          <w:rFonts w:hint="eastAsia" w:ascii="仿宋_GB2312" w:hAnsi="宋体" w:eastAsia="仿宋_GB2312"/>
          <w:b/>
          <w:sz w:val="32"/>
          <w:szCs w:val="32"/>
        </w:rPr>
        <w:t xml:space="preserve">第一章 </w:t>
      </w:r>
      <w:bookmarkStart w:id="1" w:name="_Toc176923723"/>
      <w:bookmarkEnd w:id="1"/>
      <w:bookmarkStart w:id="2" w:name="_Toc25276"/>
      <w:bookmarkEnd w:id="2"/>
      <w:bookmarkStart w:id="3" w:name="_Toc176925088"/>
      <w:bookmarkEnd w:id="3"/>
      <w:bookmarkStart w:id="4" w:name="_Toc176921257"/>
      <w:bookmarkEnd w:id="4"/>
      <w:bookmarkStart w:id="5" w:name="_Toc179860347"/>
      <w:bookmarkEnd w:id="5"/>
      <w:bookmarkStart w:id="6" w:name="_Toc363571532"/>
      <w:bookmarkEnd w:id="6"/>
      <w:r>
        <w:rPr>
          <w:rFonts w:hint="eastAsia" w:ascii="仿宋_GB2312" w:hAnsi="宋体" w:eastAsia="仿宋_GB2312"/>
          <w:b/>
          <w:sz w:val="32"/>
          <w:szCs w:val="32"/>
        </w:rPr>
        <w:t>总则</w:t>
      </w:r>
    </w:p>
    <w:p>
      <w:pPr>
        <w:numPr>
          <w:ilvl w:val="0"/>
          <w:numId w:val="0"/>
        </w:numPr>
        <w:autoSpaceDN w:val="0"/>
        <w:spacing w:line="360" w:lineRule="auto"/>
        <w:ind w:left="360" w:leftChars="0" w:firstLine="321" w:firstLineChars="100"/>
        <w:rPr>
          <w:rFonts w:ascii="仿宋_GB2312" w:hAnsi="宋体" w:eastAsia="仿宋_GB2312"/>
          <w:b/>
          <w:sz w:val="32"/>
          <w:szCs w:val="32"/>
        </w:rPr>
      </w:pPr>
      <w:bookmarkStart w:id="7" w:name="_Toc176925089"/>
      <w:bookmarkEnd w:id="7"/>
      <w:bookmarkStart w:id="8" w:name="_Toc363571533"/>
      <w:bookmarkEnd w:id="8"/>
      <w:bookmarkStart w:id="9" w:name="_Toc176921258"/>
      <w:bookmarkEnd w:id="9"/>
      <w:bookmarkStart w:id="10" w:name="_Toc176857809"/>
      <w:bookmarkEnd w:id="10"/>
      <w:bookmarkStart w:id="11" w:name="_Toc179860348"/>
      <w:bookmarkEnd w:id="11"/>
      <w:bookmarkStart w:id="12" w:name="_Toc25611"/>
      <w:r>
        <w:rPr>
          <w:rFonts w:hint="eastAsia" w:ascii="仿宋_GB2312" w:hAnsi="宋体" w:eastAsia="仿宋_GB2312"/>
          <w:b/>
          <w:sz w:val="32"/>
          <w:szCs w:val="32"/>
          <w:lang w:val="en-US" w:eastAsia="zh-CN"/>
        </w:rPr>
        <w:t>1、</w:t>
      </w:r>
      <w:r>
        <w:rPr>
          <w:rFonts w:hint="eastAsia" w:ascii="仿宋_GB2312" w:hAnsi="宋体" w:eastAsia="仿宋_GB2312"/>
          <w:b/>
          <w:sz w:val="32"/>
          <w:szCs w:val="32"/>
        </w:rPr>
        <w:t>项目背景</w:t>
      </w:r>
      <w:bookmarkEnd w:id="12"/>
    </w:p>
    <w:p>
      <w:pPr>
        <w:pStyle w:val="15"/>
        <w:spacing w:line="360" w:lineRule="auto"/>
        <w:ind w:firstLine="640" w:firstLineChars="200"/>
        <w:rPr>
          <w:rFonts w:hint="eastAsia" w:hAnsi="宋体" w:cs="仿宋"/>
          <w:color w:val="auto"/>
          <w:sz w:val="32"/>
          <w:szCs w:val="32"/>
        </w:rPr>
      </w:pPr>
      <w:r>
        <w:rPr>
          <w:rFonts w:hint="eastAsia" w:hAnsi="宋体" w:cs="仿宋"/>
          <w:color w:val="auto"/>
          <w:sz w:val="32"/>
          <w:szCs w:val="32"/>
        </w:rPr>
        <w:t>1989年9月，原东方小学、东升小学和红峰小学三校合并，是年遂立垂裕小学，校址在石湖村汤氏家庙旁，立意不言而喻。2004年9月，原炭步镇三和小学并入垂裕，学校规模日渐，鼎峰时学童近千人，原有的两幢混凝土结构的教学楼已不能满足教学需要，故借用家庙部分场所办学。2012年9月，学校整体搬迁至炭步镇第二小学借址办学，现有10个教学班，学生360人。异地新建就显得尤为必要和紧迫。</w:t>
      </w:r>
    </w:p>
    <w:p>
      <w:pPr>
        <w:pStyle w:val="15"/>
        <w:spacing w:line="360" w:lineRule="auto"/>
        <w:ind w:firstLine="640" w:firstLineChars="200"/>
        <w:rPr>
          <w:rFonts w:hint="eastAsia" w:hAnsi="宋体" w:cs="仿宋"/>
          <w:color w:val="auto"/>
          <w:sz w:val="32"/>
          <w:szCs w:val="32"/>
        </w:rPr>
      </w:pPr>
      <w:r>
        <w:rPr>
          <w:rFonts w:hint="eastAsia" w:hAnsi="宋体" w:cs="仿宋"/>
          <w:color w:val="auto"/>
          <w:sz w:val="32"/>
          <w:szCs w:val="32"/>
        </w:rPr>
        <w:t>2021年3月5日，第十三届全国人民代表大会第四次会议在人民大会堂举行开幕会，国务院总理李克强作政府工作报告时，介绍了“十四五”时期主要目标任务和2021年重点工作，其中提到要建设高质量教育体系，深化教育改革，实施教育提质扩容工程，劳动年龄人口平均受教育年限提高到11.3年。持续改善教育基础薄弱县、人口流入地和农村地区办学条件，新建改扩建中小学校4000所以上，促进义务教育优质均衡发展和城乡一体化。</w:t>
      </w:r>
    </w:p>
    <w:p>
      <w:pPr>
        <w:pStyle w:val="15"/>
        <w:spacing w:line="360" w:lineRule="auto"/>
        <w:ind w:firstLine="640" w:firstLineChars="200"/>
        <w:rPr>
          <w:rFonts w:hint="eastAsia" w:hAnsi="宋体" w:cs="仿宋"/>
          <w:color w:val="auto"/>
          <w:sz w:val="32"/>
          <w:szCs w:val="32"/>
        </w:rPr>
      </w:pPr>
      <w:r>
        <w:rPr>
          <w:rFonts w:hint="eastAsia" w:hAnsi="宋体" w:cs="仿宋"/>
          <w:color w:val="auto"/>
          <w:sz w:val="32"/>
          <w:szCs w:val="32"/>
        </w:rPr>
        <w:t>花都区国民经济和社会发展“十四五”规划指出，到2025年，“国际空铁枢纽、 高端智造基地、创新活力都会、绿色宜居花都”建设取得重大进展，花都综合实力显著增强，空铁融合发展示范区建设成效显著，广深港澳创新走廊重要支点功能显著提升，成为广州北部人口经济重要承载区和经济增长极、广州国家中心城市的航空都会区。</w:t>
      </w:r>
    </w:p>
    <w:p>
      <w:pPr>
        <w:pStyle w:val="15"/>
        <w:spacing w:line="360" w:lineRule="auto"/>
        <w:ind w:firstLine="640" w:firstLineChars="200"/>
        <w:rPr>
          <w:rFonts w:hint="eastAsia" w:hAnsi="宋体" w:cs="仿宋"/>
          <w:color w:val="auto"/>
          <w:sz w:val="32"/>
          <w:szCs w:val="32"/>
        </w:rPr>
      </w:pPr>
      <w:r>
        <w:rPr>
          <w:rFonts w:hint="eastAsia" w:hAnsi="宋体" w:cs="仿宋"/>
          <w:color w:val="auto"/>
          <w:sz w:val="32"/>
          <w:szCs w:val="32"/>
        </w:rPr>
        <w:t>广州市花都区教育事业发展“十四五”规划指出，根据花都经济社会发展的战略定位与产业结构布局调整，学校建设着力于“补齐短板、优化结构”，坚持“扩大总量、盘活存量、做强增量”，形成规划科学、布点合理、结构优化、规模适度、相对集中的基础教育资源布局结构。</w:t>
      </w:r>
    </w:p>
    <w:p>
      <w:pPr>
        <w:pStyle w:val="15"/>
        <w:spacing w:line="360" w:lineRule="auto"/>
        <w:ind w:firstLine="640" w:firstLineChars="200"/>
        <w:rPr>
          <w:rFonts w:hAnsi="宋体" w:cs="仿宋"/>
          <w:color w:val="auto"/>
          <w:sz w:val="32"/>
          <w:szCs w:val="32"/>
        </w:rPr>
      </w:pPr>
      <w:r>
        <w:rPr>
          <w:rFonts w:hint="eastAsia" w:hAnsi="宋体" w:cs="仿宋"/>
          <w:color w:val="auto"/>
          <w:sz w:val="32"/>
          <w:szCs w:val="32"/>
        </w:rPr>
        <w:t>适度超前规划布局义务教育资源，保障学位供给。加快实施《花都区教育设施布局调整及五年建设规划》，大力推进已列入规划的新学校和改扩建学校如期完成。通过新建、保留、改扩建、撤并等不同方式，统筹整合优化基础教育资源布局。这一顶层设计为花都教育在“十四五”时期着力打造具有现代化特征的教育强区，提供了强有力的目标导向。</w:t>
      </w:r>
    </w:p>
    <w:p>
      <w:pPr>
        <w:tabs>
          <w:tab w:val="left" w:pos="1440"/>
        </w:tabs>
        <w:autoSpaceDN w:val="0"/>
        <w:spacing w:line="360" w:lineRule="auto"/>
        <w:ind w:firstLine="643" w:firstLineChars="200"/>
        <w:rPr>
          <w:rFonts w:ascii="仿宋_GB2312" w:hAnsi="宋体" w:eastAsia="仿宋_GB2312"/>
          <w:b/>
          <w:sz w:val="32"/>
          <w:szCs w:val="32"/>
        </w:rPr>
      </w:pPr>
      <w:r>
        <w:rPr>
          <w:rFonts w:hint="eastAsia" w:ascii="仿宋_GB2312" w:hAnsi="宋体" w:eastAsia="仿宋_GB2312"/>
          <w:b/>
          <w:sz w:val="32"/>
          <w:szCs w:val="32"/>
          <w:lang w:val="en-US" w:eastAsia="zh-CN"/>
        </w:rPr>
        <w:t>2、</w:t>
      </w:r>
      <w:r>
        <w:rPr>
          <w:rFonts w:hint="eastAsia" w:ascii="仿宋_GB2312" w:hAnsi="宋体" w:eastAsia="仿宋_GB2312"/>
          <w:b/>
          <w:sz w:val="32"/>
          <w:szCs w:val="32"/>
        </w:rPr>
        <w:t>设计任务书编制依据</w:t>
      </w:r>
    </w:p>
    <w:p>
      <w:pPr>
        <w:pStyle w:val="15"/>
        <w:spacing w:line="360" w:lineRule="auto"/>
        <w:ind w:firstLine="640" w:firstLineChars="200"/>
        <w:rPr>
          <w:rFonts w:hAnsi="宋体" w:cs="仿宋"/>
          <w:color w:val="auto"/>
          <w:sz w:val="32"/>
          <w:szCs w:val="32"/>
        </w:rPr>
      </w:pPr>
      <w:r>
        <w:rPr>
          <w:rFonts w:hint="eastAsia" w:hAnsi="宋体" w:cs="仿宋"/>
          <w:color w:val="auto"/>
          <w:sz w:val="32"/>
          <w:szCs w:val="32"/>
        </w:rPr>
        <w:t>1、《中华人民共和国城乡规划法》（国家主席令〔2007〕第74号）；</w:t>
      </w:r>
    </w:p>
    <w:p>
      <w:pPr>
        <w:pStyle w:val="15"/>
        <w:spacing w:line="360" w:lineRule="auto"/>
        <w:ind w:firstLine="640" w:firstLineChars="200"/>
        <w:rPr>
          <w:rFonts w:hAnsi="宋体" w:cs="仿宋"/>
          <w:color w:val="auto"/>
          <w:sz w:val="32"/>
          <w:szCs w:val="32"/>
        </w:rPr>
      </w:pPr>
      <w:r>
        <w:rPr>
          <w:rFonts w:hint="eastAsia" w:hAnsi="宋体" w:cs="仿宋"/>
          <w:color w:val="auto"/>
          <w:sz w:val="32"/>
          <w:szCs w:val="32"/>
        </w:rPr>
        <w:t>2、《中华人民共和国环境保护法》（国家主席令〔2014〕第9号）；</w:t>
      </w:r>
    </w:p>
    <w:p>
      <w:pPr>
        <w:pStyle w:val="15"/>
        <w:spacing w:line="360" w:lineRule="auto"/>
        <w:ind w:firstLine="640" w:firstLineChars="200"/>
        <w:rPr>
          <w:rFonts w:hAnsi="宋体" w:cs="仿宋"/>
          <w:color w:val="auto"/>
          <w:sz w:val="32"/>
          <w:szCs w:val="32"/>
        </w:rPr>
      </w:pPr>
      <w:r>
        <w:rPr>
          <w:rFonts w:hint="eastAsia" w:hAnsi="宋体" w:cs="仿宋"/>
          <w:color w:val="auto"/>
          <w:sz w:val="32"/>
          <w:szCs w:val="32"/>
        </w:rPr>
        <w:t>3、《广东省国民经济和社会发展第十四个五年规划和2035年远景目标纲要》；</w:t>
      </w:r>
    </w:p>
    <w:p>
      <w:pPr>
        <w:pStyle w:val="15"/>
        <w:spacing w:line="360" w:lineRule="auto"/>
        <w:ind w:firstLine="640" w:firstLineChars="200"/>
        <w:rPr>
          <w:rFonts w:hAnsi="宋体" w:cs="仿宋"/>
          <w:color w:val="auto"/>
          <w:sz w:val="32"/>
          <w:szCs w:val="32"/>
        </w:rPr>
      </w:pPr>
      <w:r>
        <w:rPr>
          <w:rFonts w:hint="eastAsia" w:hAnsi="宋体" w:cs="仿宋"/>
          <w:color w:val="auto"/>
          <w:sz w:val="32"/>
          <w:szCs w:val="32"/>
        </w:rPr>
        <w:t>4、《广州市国民经济和社会发展第十四个五年规划和2035年远景目标纲要》；</w:t>
      </w:r>
    </w:p>
    <w:p>
      <w:pPr>
        <w:pStyle w:val="15"/>
        <w:spacing w:line="360" w:lineRule="auto"/>
        <w:ind w:firstLine="640" w:firstLineChars="200"/>
        <w:rPr>
          <w:rFonts w:hAnsi="宋体" w:cs="仿宋"/>
          <w:color w:val="auto"/>
          <w:sz w:val="32"/>
          <w:szCs w:val="32"/>
        </w:rPr>
      </w:pPr>
      <w:r>
        <w:rPr>
          <w:rFonts w:hint="eastAsia" w:hAnsi="宋体" w:cs="仿宋"/>
          <w:color w:val="auto"/>
          <w:sz w:val="32"/>
          <w:szCs w:val="32"/>
        </w:rPr>
        <w:t>5、《广州市花都区国民经济和社会发展第十四个五年规划和2035年远景目标纲要》；</w:t>
      </w:r>
    </w:p>
    <w:p>
      <w:pPr>
        <w:pStyle w:val="15"/>
        <w:spacing w:line="360" w:lineRule="auto"/>
        <w:ind w:firstLine="640" w:firstLineChars="200"/>
        <w:rPr>
          <w:rFonts w:hAnsi="宋体" w:cs="仿宋"/>
          <w:color w:val="auto"/>
          <w:sz w:val="32"/>
          <w:szCs w:val="32"/>
        </w:rPr>
      </w:pPr>
      <w:r>
        <w:rPr>
          <w:rFonts w:hint="eastAsia" w:hAnsi="宋体" w:cs="仿宋"/>
          <w:color w:val="auto"/>
          <w:sz w:val="32"/>
          <w:szCs w:val="32"/>
        </w:rPr>
        <w:t>6、《广州市教育事业发展“十四五”规划》（穗府办〔2021〕13号）</w:t>
      </w:r>
    </w:p>
    <w:p>
      <w:pPr>
        <w:pStyle w:val="15"/>
        <w:spacing w:line="360" w:lineRule="auto"/>
        <w:ind w:firstLine="640" w:firstLineChars="200"/>
        <w:rPr>
          <w:rFonts w:hAnsi="宋体" w:cs="仿宋"/>
          <w:color w:val="auto"/>
          <w:sz w:val="32"/>
          <w:szCs w:val="32"/>
        </w:rPr>
      </w:pPr>
      <w:r>
        <w:rPr>
          <w:rFonts w:hint="eastAsia" w:hAnsi="宋体" w:cs="仿宋"/>
          <w:color w:val="auto"/>
          <w:sz w:val="32"/>
          <w:szCs w:val="32"/>
        </w:rPr>
        <w:t>7、《广州市花都区教育事业发展第十四个五年规划》</w:t>
      </w:r>
    </w:p>
    <w:p>
      <w:pPr>
        <w:pStyle w:val="15"/>
        <w:spacing w:line="360" w:lineRule="auto"/>
        <w:ind w:firstLine="640" w:firstLineChars="200"/>
        <w:rPr>
          <w:rFonts w:hAnsi="宋体" w:cs="仿宋"/>
          <w:color w:val="auto"/>
          <w:sz w:val="32"/>
          <w:szCs w:val="32"/>
        </w:rPr>
      </w:pPr>
      <w:r>
        <w:rPr>
          <w:rFonts w:hint="eastAsia" w:hAnsi="宋体" w:cs="仿宋"/>
          <w:color w:val="auto"/>
          <w:sz w:val="32"/>
          <w:szCs w:val="32"/>
        </w:rPr>
        <w:t>8、《花都区“十四五”时期人口发展和公共服务规划》（花发改〔2021〕92号）</w:t>
      </w:r>
    </w:p>
    <w:p>
      <w:pPr>
        <w:pStyle w:val="15"/>
        <w:spacing w:line="360" w:lineRule="auto"/>
        <w:ind w:firstLine="640" w:firstLineChars="200"/>
        <w:rPr>
          <w:rFonts w:hAnsi="宋体" w:cs="仿宋"/>
          <w:color w:val="auto"/>
          <w:sz w:val="32"/>
          <w:szCs w:val="32"/>
        </w:rPr>
      </w:pPr>
      <w:r>
        <w:rPr>
          <w:rFonts w:hint="eastAsia" w:hAnsi="宋体" w:cs="仿宋"/>
          <w:color w:val="auto"/>
          <w:sz w:val="32"/>
          <w:szCs w:val="32"/>
        </w:rPr>
        <w:t>9、《广州城市总体规划（2017-2035）》；</w:t>
      </w:r>
    </w:p>
    <w:p>
      <w:pPr>
        <w:pStyle w:val="15"/>
        <w:spacing w:line="360" w:lineRule="auto"/>
        <w:ind w:firstLine="640" w:firstLineChars="200"/>
        <w:rPr>
          <w:rFonts w:hAnsi="宋体" w:cs="仿宋"/>
          <w:color w:val="auto"/>
          <w:sz w:val="32"/>
          <w:szCs w:val="32"/>
        </w:rPr>
      </w:pPr>
      <w:r>
        <w:rPr>
          <w:rFonts w:hint="eastAsia" w:hAnsi="宋体" w:cs="仿宋"/>
          <w:color w:val="auto"/>
          <w:sz w:val="32"/>
          <w:szCs w:val="32"/>
        </w:rPr>
        <w:t>10、《二〇二二年花都区政府工作报告》；</w:t>
      </w:r>
    </w:p>
    <w:p>
      <w:pPr>
        <w:pStyle w:val="15"/>
        <w:spacing w:line="360" w:lineRule="auto"/>
        <w:ind w:firstLine="640" w:firstLineChars="200"/>
        <w:rPr>
          <w:rFonts w:hAnsi="宋体" w:cs="仿宋"/>
          <w:color w:val="auto"/>
          <w:sz w:val="32"/>
          <w:szCs w:val="32"/>
        </w:rPr>
      </w:pPr>
      <w:r>
        <w:rPr>
          <w:rFonts w:hint="eastAsia" w:hAnsi="宋体" w:cs="仿宋"/>
          <w:color w:val="auto"/>
          <w:sz w:val="32"/>
          <w:szCs w:val="32"/>
        </w:rPr>
        <w:t>11、《广州市教育局广州市发展和改革委员会关于印发〈广州市中小学校基础建设三年行动计划（2022-2024年）》的通知》（穗教发〔2022〕4号）；</w:t>
      </w:r>
    </w:p>
    <w:p>
      <w:pPr>
        <w:pStyle w:val="15"/>
        <w:spacing w:line="360" w:lineRule="auto"/>
        <w:ind w:firstLine="640" w:firstLineChars="200"/>
        <w:rPr>
          <w:rFonts w:hAnsi="宋体" w:cs="仿宋"/>
          <w:color w:val="auto"/>
          <w:sz w:val="32"/>
          <w:szCs w:val="32"/>
        </w:rPr>
      </w:pPr>
      <w:r>
        <w:rPr>
          <w:rFonts w:hint="eastAsia" w:hAnsi="宋体" w:cs="仿宋"/>
          <w:color w:val="auto"/>
          <w:sz w:val="32"/>
          <w:szCs w:val="32"/>
        </w:rPr>
        <w:t>12、《投资项目可行性研究报告指南》（2002年试用版）；</w:t>
      </w:r>
    </w:p>
    <w:p>
      <w:pPr>
        <w:pStyle w:val="15"/>
        <w:spacing w:line="360" w:lineRule="auto"/>
        <w:ind w:firstLine="640" w:firstLineChars="200"/>
        <w:rPr>
          <w:rFonts w:hAnsi="宋体" w:cs="仿宋"/>
          <w:color w:val="auto"/>
          <w:sz w:val="32"/>
          <w:szCs w:val="32"/>
        </w:rPr>
      </w:pPr>
      <w:r>
        <w:rPr>
          <w:rFonts w:hint="eastAsia" w:hAnsi="宋体" w:cs="仿宋"/>
          <w:color w:val="auto"/>
          <w:sz w:val="32"/>
          <w:szCs w:val="32"/>
        </w:rPr>
        <w:t>13、《建设项目经济评价方法与参数》（第三版）；</w:t>
      </w:r>
    </w:p>
    <w:p>
      <w:pPr>
        <w:pStyle w:val="15"/>
        <w:spacing w:line="360" w:lineRule="auto"/>
        <w:ind w:firstLine="640" w:firstLineChars="200"/>
        <w:rPr>
          <w:rFonts w:hAnsi="宋体" w:cs="仿宋"/>
          <w:color w:val="auto"/>
          <w:sz w:val="32"/>
          <w:szCs w:val="32"/>
        </w:rPr>
      </w:pPr>
      <w:r>
        <w:rPr>
          <w:rFonts w:hint="eastAsia" w:hAnsi="宋体" w:cs="仿宋"/>
          <w:color w:val="auto"/>
          <w:sz w:val="32"/>
          <w:szCs w:val="32"/>
        </w:rPr>
        <w:t>14、《广东省义务教育标准化学校标准》（粤教基〔2013〕17号）；</w:t>
      </w:r>
    </w:p>
    <w:p>
      <w:pPr>
        <w:pStyle w:val="15"/>
        <w:spacing w:line="360" w:lineRule="auto"/>
        <w:ind w:firstLine="640" w:firstLineChars="200"/>
        <w:rPr>
          <w:rFonts w:hAnsi="宋体" w:cs="仿宋"/>
          <w:color w:val="auto"/>
          <w:sz w:val="32"/>
          <w:szCs w:val="32"/>
        </w:rPr>
      </w:pPr>
      <w:r>
        <w:rPr>
          <w:rFonts w:hint="eastAsia" w:hAnsi="宋体" w:cs="仿宋"/>
          <w:color w:val="auto"/>
          <w:sz w:val="32"/>
          <w:szCs w:val="32"/>
        </w:rPr>
        <w:t>15、《广东省小学教育装备标准（修订）》；</w:t>
      </w:r>
    </w:p>
    <w:p>
      <w:pPr>
        <w:pStyle w:val="15"/>
        <w:spacing w:line="360" w:lineRule="auto"/>
        <w:ind w:firstLine="640" w:firstLineChars="200"/>
        <w:rPr>
          <w:rFonts w:hAnsi="宋体" w:cs="仿宋"/>
          <w:color w:val="auto"/>
          <w:sz w:val="32"/>
          <w:szCs w:val="32"/>
        </w:rPr>
      </w:pPr>
      <w:r>
        <w:rPr>
          <w:rFonts w:hint="eastAsia" w:hAnsi="宋体" w:cs="仿宋"/>
          <w:color w:val="auto"/>
          <w:sz w:val="32"/>
          <w:szCs w:val="32"/>
        </w:rPr>
        <w:t>16、《城市普通中小学校校舍建设标准》（建标〔2002〕102号）；</w:t>
      </w:r>
    </w:p>
    <w:p>
      <w:pPr>
        <w:pStyle w:val="15"/>
        <w:spacing w:line="360" w:lineRule="auto"/>
        <w:ind w:firstLine="640" w:firstLineChars="200"/>
        <w:rPr>
          <w:rFonts w:hAnsi="宋体" w:cs="仿宋"/>
          <w:color w:val="auto"/>
          <w:sz w:val="32"/>
          <w:szCs w:val="32"/>
        </w:rPr>
      </w:pPr>
      <w:r>
        <w:rPr>
          <w:rFonts w:hint="eastAsia" w:hAnsi="宋体" w:cs="仿宋"/>
          <w:color w:val="auto"/>
          <w:sz w:val="32"/>
          <w:szCs w:val="32"/>
        </w:rPr>
        <w:t>17、《中小学校设计规范》（GB50099-2011）；</w:t>
      </w:r>
    </w:p>
    <w:p>
      <w:pPr>
        <w:pStyle w:val="15"/>
        <w:spacing w:line="360" w:lineRule="auto"/>
        <w:ind w:firstLine="640" w:firstLineChars="200"/>
        <w:rPr>
          <w:rFonts w:hint="eastAsia" w:hAnsi="宋体" w:cs="仿宋"/>
          <w:color w:val="auto"/>
          <w:sz w:val="32"/>
          <w:szCs w:val="32"/>
        </w:rPr>
      </w:pPr>
      <w:r>
        <w:rPr>
          <w:rFonts w:hint="eastAsia" w:hAnsi="宋体" w:cs="仿宋"/>
          <w:color w:val="auto"/>
          <w:sz w:val="32"/>
          <w:szCs w:val="32"/>
        </w:rPr>
        <w:t>18、《广东省中小学图书馆室建设规程》（粤教装备〔2004〕3号）；</w:t>
      </w:r>
    </w:p>
    <w:p>
      <w:pPr>
        <w:pStyle w:val="15"/>
        <w:spacing w:line="360" w:lineRule="auto"/>
        <w:ind w:firstLine="640" w:firstLineChars="200"/>
        <w:rPr>
          <w:rFonts w:hint="default" w:hAnsi="宋体" w:eastAsia="仿宋_GB2312" w:cs="仿宋"/>
          <w:color w:val="auto"/>
          <w:sz w:val="32"/>
          <w:szCs w:val="32"/>
          <w:highlight w:val="none"/>
          <w:lang w:val="en-US" w:eastAsia="zh-CN"/>
        </w:rPr>
      </w:pPr>
      <w:r>
        <w:rPr>
          <w:rFonts w:hint="eastAsia" w:hAnsi="宋体" w:cs="仿宋"/>
          <w:color w:val="auto"/>
          <w:sz w:val="32"/>
          <w:szCs w:val="32"/>
          <w:highlight w:val="none"/>
          <w:lang w:val="en-US" w:eastAsia="zh-CN"/>
        </w:rPr>
        <w:t>19、市教育局、发改局、财政局、规资局、住建局联合印发《广州市普通中小学校建设标准指引》的通知；</w:t>
      </w:r>
    </w:p>
    <w:p>
      <w:pPr>
        <w:pStyle w:val="15"/>
        <w:spacing w:line="360" w:lineRule="auto"/>
        <w:ind w:firstLine="640" w:firstLineChars="200"/>
        <w:rPr>
          <w:rFonts w:ascii="仿宋_GB2312" w:hAnsi="宋体" w:eastAsia="仿宋_GB2312"/>
          <w:sz w:val="32"/>
          <w:szCs w:val="32"/>
        </w:rPr>
      </w:pPr>
      <w:r>
        <w:rPr>
          <w:rFonts w:hint="eastAsia" w:hAnsi="宋体" w:cs="仿宋"/>
          <w:color w:val="auto"/>
          <w:sz w:val="32"/>
          <w:szCs w:val="32"/>
          <w:highlight w:val="none"/>
          <w:lang w:val="en-US" w:eastAsia="zh-CN"/>
        </w:rPr>
        <w:t>20</w:t>
      </w:r>
      <w:r>
        <w:rPr>
          <w:rFonts w:hint="eastAsia" w:hAnsi="宋体" w:cs="仿宋"/>
          <w:color w:val="auto"/>
          <w:sz w:val="32"/>
          <w:szCs w:val="32"/>
          <w:highlight w:val="none"/>
        </w:rPr>
        <w:t>、</w:t>
      </w:r>
      <w:r>
        <w:rPr>
          <w:rFonts w:hint="eastAsia" w:hAnsi="宋体" w:cs="仿宋"/>
          <w:color w:val="auto"/>
          <w:sz w:val="32"/>
          <w:szCs w:val="32"/>
        </w:rPr>
        <w:t>建设单位提供的其它有关资料。</w:t>
      </w:r>
    </w:p>
    <w:p>
      <w:pPr>
        <w:autoSpaceDN w:val="0"/>
        <w:spacing w:line="360" w:lineRule="auto"/>
        <w:ind w:firstLine="643" w:firstLineChars="200"/>
        <w:rPr>
          <w:rFonts w:ascii="仿宋_GB2312" w:hAnsi="宋体" w:eastAsia="仿宋_GB2312"/>
          <w:sz w:val="32"/>
          <w:szCs w:val="32"/>
        </w:rPr>
      </w:pPr>
      <w:r>
        <w:rPr>
          <w:rFonts w:hint="eastAsia" w:ascii="仿宋_GB2312" w:hAnsi="宋体" w:eastAsia="仿宋_GB2312"/>
          <w:b/>
          <w:sz w:val="32"/>
          <w:szCs w:val="32"/>
        </w:rPr>
        <w:t xml:space="preserve">第二章 </w:t>
      </w:r>
      <w:bookmarkStart w:id="13" w:name="_Toc32670"/>
      <w:bookmarkEnd w:id="13"/>
      <w:bookmarkStart w:id="14" w:name="_Toc176925091"/>
      <w:bookmarkEnd w:id="14"/>
      <w:bookmarkStart w:id="15" w:name="_Toc179860350"/>
      <w:bookmarkEnd w:id="15"/>
      <w:bookmarkStart w:id="16" w:name="_Toc363571535"/>
      <w:bookmarkEnd w:id="16"/>
      <w:bookmarkStart w:id="17" w:name="_Toc176857811"/>
      <w:bookmarkEnd w:id="17"/>
      <w:bookmarkStart w:id="18" w:name="_Toc176921260"/>
      <w:bookmarkEnd w:id="18"/>
      <w:bookmarkStart w:id="19" w:name="_Toc176923724"/>
      <w:bookmarkEnd w:id="19"/>
      <w:r>
        <w:rPr>
          <w:rFonts w:hint="eastAsia" w:ascii="仿宋_GB2312" w:hAnsi="宋体" w:eastAsia="仿宋_GB2312"/>
          <w:b/>
          <w:sz w:val="32"/>
          <w:szCs w:val="32"/>
        </w:rPr>
        <w:t>项目概况</w:t>
      </w:r>
    </w:p>
    <w:p>
      <w:pPr>
        <w:autoSpaceDN w:val="0"/>
        <w:spacing w:line="360" w:lineRule="auto"/>
        <w:ind w:firstLine="844" w:firstLineChars="300"/>
        <w:outlineLvl w:val="0"/>
        <w:rPr>
          <w:rFonts w:ascii="仿宋_GB2312" w:hAnsi="宋体" w:eastAsia="仿宋_GB2312"/>
          <w:b/>
          <w:sz w:val="32"/>
          <w:szCs w:val="32"/>
        </w:rPr>
      </w:pPr>
      <w:r>
        <w:rPr>
          <w:rFonts w:hint="eastAsia" w:ascii="仿宋_GB2312" w:hAnsi="宋体" w:eastAsia="仿宋_GB2312"/>
          <w:b/>
          <w:spacing w:val="-20"/>
          <w:sz w:val="32"/>
          <w:szCs w:val="32"/>
        </w:rPr>
        <w:t>2.1</w:t>
      </w:r>
      <w:bookmarkStart w:id="20" w:name="_Toc363571536"/>
      <w:bookmarkEnd w:id="20"/>
      <w:bookmarkStart w:id="21" w:name="_Toc176921261"/>
      <w:bookmarkEnd w:id="21"/>
      <w:bookmarkStart w:id="22" w:name="_Toc176925092"/>
      <w:bookmarkEnd w:id="22"/>
      <w:bookmarkStart w:id="23" w:name="_Toc176857812"/>
      <w:bookmarkEnd w:id="23"/>
      <w:bookmarkStart w:id="24" w:name="_Toc179860351"/>
      <w:bookmarkEnd w:id="24"/>
      <w:bookmarkStart w:id="25" w:name="_Toc19840"/>
      <w:r>
        <w:rPr>
          <w:rFonts w:hint="eastAsia" w:ascii="仿宋_GB2312" w:hAnsi="宋体" w:eastAsia="仿宋_GB2312"/>
          <w:b/>
          <w:sz w:val="32"/>
          <w:szCs w:val="32"/>
        </w:rPr>
        <w:t>项目概况</w:t>
      </w:r>
      <w:bookmarkEnd w:id="25"/>
    </w:p>
    <w:p>
      <w:pPr>
        <w:widowControl/>
        <w:spacing w:line="360" w:lineRule="auto"/>
        <w:ind w:firstLine="640" w:firstLineChars="200"/>
        <w:jc w:val="left"/>
      </w:pPr>
      <w:r>
        <w:rPr>
          <w:rFonts w:hint="eastAsia" w:ascii="仿宋_GB2312" w:hAnsi="宋体" w:eastAsia="仿宋_GB2312"/>
          <w:sz w:val="32"/>
          <w:szCs w:val="32"/>
        </w:rPr>
        <w:t>（</w:t>
      </w:r>
      <w:r>
        <w:rPr>
          <w:rFonts w:ascii="仿宋_GB2312" w:hAnsi="宋体" w:eastAsia="仿宋_GB2312"/>
          <w:sz w:val="32"/>
          <w:szCs w:val="32"/>
        </w:rPr>
        <w:t>1）项目名称：</w:t>
      </w:r>
      <w:r>
        <w:rPr>
          <w:rFonts w:hint="eastAsia" w:ascii="仿宋_GB2312" w:hAnsi="宋体" w:eastAsia="仿宋_GB2312"/>
          <w:sz w:val="32"/>
          <w:szCs w:val="32"/>
          <w:lang w:val="en-US" w:eastAsia="zh-CN"/>
        </w:rPr>
        <w:t>广州市</w:t>
      </w:r>
      <w:r>
        <w:rPr>
          <w:rFonts w:hint="eastAsia" w:ascii="仿宋_GB2312" w:hAnsi="宋体" w:eastAsia="仿宋_GB2312"/>
          <w:sz w:val="32"/>
          <w:szCs w:val="32"/>
        </w:rPr>
        <w:t>花都区炭步镇垂裕小学重建工程</w:t>
      </w:r>
      <w:r>
        <w:rPr>
          <w:rFonts w:hint="eastAsia" w:ascii="仿宋_GB2312" w:hAnsi="宋体" w:eastAsia="仿宋_GB2312"/>
          <w:sz w:val="32"/>
          <w:szCs w:val="32"/>
          <w:lang w:val="en-US" w:eastAsia="zh-CN"/>
        </w:rPr>
        <w:t>项目</w:t>
      </w:r>
      <w:r>
        <w:rPr>
          <w:rFonts w:ascii="仿宋" w:hAnsi="仿宋" w:eastAsia="仿宋" w:cs="仿宋"/>
          <w:color w:val="000000"/>
          <w:kern w:val="0"/>
          <w:sz w:val="28"/>
          <w:szCs w:val="28"/>
          <w:lang w:bidi="ar"/>
        </w:rPr>
        <w:t xml:space="preserve"> </w:t>
      </w:r>
    </w:p>
    <w:p>
      <w:pPr>
        <w:widowControl/>
        <w:spacing w:line="360" w:lineRule="auto"/>
        <w:ind w:firstLine="640" w:firstLineChars="200"/>
        <w:jc w:val="left"/>
      </w:pPr>
      <w:r>
        <w:rPr>
          <w:rFonts w:hint="eastAsia" w:ascii="仿宋_GB2312" w:hAnsi="宋体" w:eastAsia="仿宋_GB2312"/>
          <w:sz w:val="32"/>
          <w:szCs w:val="32"/>
        </w:rPr>
        <w:t>（</w:t>
      </w:r>
      <w:r>
        <w:rPr>
          <w:rFonts w:ascii="仿宋_GB2312" w:hAnsi="宋体" w:eastAsia="仿宋_GB2312"/>
          <w:sz w:val="32"/>
          <w:szCs w:val="32"/>
        </w:rPr>
        <w:t>2）项目地址：</w:t>
      </w:r>
      <w:r>
        <w:rPr>
          <w:rFonts w:hint="eastAsia" w:ascii="仿宋_GB2312" w:hAnsi="宋体" w:eastAsia="仿宋_GB2312"/>
          <w:sz w:val="32"/>
          <w:szCs w:val="32"/>
        </w:rPr>
        <w:t>本项目位于广州市花都区炭步镇石南村东风大道以西、炭步广场东（详见建设用地规划红线图）。</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宋体" w:eastAsia="仿宋_GB2312"/>
          <w:sz w:val="32"/>
          <w:szCs w:val="32"/>
        </w:rPr>
        <w:t>（3）建设规模：</w:t>
      </w:r>
      <w:r>
        <w:rPr>
          <w:rFonts w:ascii="仿宋_GB2312" w:hAnsi="宋体" w:eastAsia="仿宋_GB2312"/>
          <w:sz w:val="32"/>
          <w:szCs w:val="32"/>
          <w:highlight w:val="none"/>
        </w:rPr>
        <w:t>本项目建设内容主要为</w:t>
      </w:r>
      <w:r>
        <w:rPr>
          <w:rFonts w:hint="eastAsia" w:ascii="仿宋_GB2312" w:hAnsi="宋体" w:eastAsia="仿宋_GB2312"/>
          <w:sz w:val="32"/>
          <w:szCs w:val="32"/>
          <w:highlight w:val="none"/>
        </w:rPr>
        <w:t>36班小学建筑新建</w:t>
      </w:r>
      <w:r>
        <w:rPr>
          <w:rFonts w:ascii="仿宋_GB2312" w:hAnsi="宋体" w:eastAsia="仿宋_GB2312"/>
          <w:sz w:val="32"/>
          <w:szCs w:val="32"/>
          <w:highlight w:val="none"/>
        </w:rPr>
        <w:t>工程，</w:t>
      </w:r>
      <w:r>
        <w:rPr>
          <w:rFonts w:hint="eastAsia" w:ascii="仿宋_GB2312" w:hAnsi="宋体" w:eastAsia="仿宋_GB2312"/>
          <w:sz w:val="32"/>
          <w:szCs w:val="32"/>
          <w:highlight w:val="none"/>
        </w:rPr>
        <w:t>总用地面积</w:t>
      </w:r>
      <w:r>
        <w:rPr>
          <w:rFonts w:hint="eastAsia" w:ascii="仿宋_GB2312" w:hAnsi="宋体" w:eastAsia="仿宋_GB2312"/>
          <w:color w:val="auto"/>
          <w:sz w:val="32"/>
          <w:szCs w:val="32"/>
          <w:highlight w:val="none"/>
          <w:lang w:val="en-US" w:eastAsia="zh-CN"/>
        </w:rPr>
        <w:t>约</w:t>
      </w:r>
      <w:r>
        <w:rPr>
          <w:rFonts w:hint="eastAsia" w:ascii="仿宋_GB2312" w:hAnsi="宋体" w:eastAsia="仿宋_GB2312"/>
          <w:color w:val="auto"/>
          <w:sz w:val="32"/>
          <w:szCs w:val="32"/>
          <w:highlight w:val="none"/>
        </w:rPr>
        <w:t>32</w:t>
      </w:r>
      <w:r>
        <w:rPr>
          <w:rFonts w:hint="eastAsia" w:ascii="仿宋_GB2312" w:hAnsi="宋体" w:eastAsia="仿宋_GB2312"/>
          <w:sz w:val="32"/>
          <w:szCs w:val="32"/>
          <w:highlight w:val="none"/>
        </w:rPr>
        <w:t>631平方米，总建筑面积约</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7042</w:t>
      </w:r>
      <w:r>
        <w:rPr>
          <w:rFonts w:hint="eastAsia" w:ascii="仿宋_GB2312" w:hAnsi="宋体" w:eastAsia="仿宋_GB2312"/>
          <w:sz w:val="32"/>
          <w:szCs w:val="32"/>
          <w:highlight w:val="none"/>
        </w:rPr>
        <w:t>平方米，最大层数5层，局部1层地下室，最大单体建筑面积12175.01平方米，最大单体建筑高度21.6米</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rPr>
        <w:t>建设内容主要为教学楼、地下停车场、室内体育馆及其他附属设施。</w:t>
      </w:r>
      <w:r>
        <w:rPr>
          <w:rFonts w:hint="eastAsia" w:ascii="仿宋_GB2312" w:hAnsi="仿宋_GB2312" w:eastAsia="仿宋_GB2312" w:cs="仿宋_GB2312"/>
          <w:color w:val="auto"/>
          <w:sz w:val="32"/>
          <w:szCs w:val="32"/>
        </w:rPr>
        <w:t>学校办学规模为36个班,按45人/班计,总容纳学生1620人。</w:t>
      </w:r>
    </w:p>
    <w:p>
      <w:pPr>
        <w:widowControl/>
        <w:spacing w:line="360" w:lineRule="auto"/>
        <w:ind w:firstLine="640" w:firstLineChars="200"/>
        <w:jc w:val="left"/>
        <w:rPr>
          <w:rFonts w:hAnsi="宋体"/>
          <w:sz w:val="32"/>
          <w:szCs w:val="32"/>
        </w:rPr>
      </w:pPr>
      <w:r>
        <w:rPr>
          <w:rFonts w:hint="eastAsia" w:ascii="仿宋_GB2312" w:hAnsi="宋体" w:eastAsia="仿宋_GB2312"/>
          <w:sz w:val="32"/>
          <w:szCs w:val="32"/>
        </w:rPr>
        <w:t>（4）项目定位：本项为地方公建学校，主要服务范围是周边居民适龄儿童，能解决教育资源配置紧缺矛盾问题，快速弥补该区域教育的发展短板。</w:t>
      </w:r>
    </w:p>
    <w:p>
      <w:pPr>
        <w:autoSpaceDN w:val="0"/>
        <w:spacing w:line="360" w:lineRule="auto"/>
        <w:ind w:firstLine="844" w:firstLineChars="300"/>
        <w:outlineLvl w:val="0"/>
        <w:rPr>
          <w:rFonts w:ascii="仿宋_GB2312" w:hAnsi="宋体" w:eastAsia="仿宋_GB2312"/>
          <w:b/>
          <w:sz w:val="32"/>
          <w:szCs w:val="32"/>
        </w:rPr>
      </w:pPr>
      <w:r>
        <w:rPr>
          <w:rFonts w:hint="eastAsia" w:ascii="仿宋_GB2312" w:hAnsi="宋体" w:eastAsia="仿宋_GB2312"/>
          <w:b/>
          <w:spacing w:val="-20"/>
          <w:sz w:val="32"/>
          <w:szCs w:val="32"/>
        </w:rPr>
        <w:t>2.2</w:t>
      </w:r>
      <w:bookmarkStart w:id="26" w:name="_Toc180918606"/>
      <w:bookmarkEnd w:id="26"/>
      <w:bookmarkStart w:id="27" w:name="_Toc363571537"/>
      <w:bookmarkEnd w:id="27"/>
      <w:bookmarkStart w:id="28" w:name="_Toc26636"/>
      <w:r>
        <w:rPr>
          <w:rFonts w:hint="eastAsia" w:ascii="仿宋_GB2312" w:hAnsi="宋体" w:eastAsia="仿宋_GB2312"/>
          <w:b/>
          <w:spacing w:val="-20"/>
          <w:sz w:val="32"/>
          <w:szCs w:val="32"/>
        </w:rPr>
        <w:t xml:space="preserve">   </w:t>
      </w:r>
      <w:r>
        <w:rPr>
          <w:rFonts w:hint="eastAsia" w:ascii="仿宋_GB2312" w:hAnsi="宋体" w:eastAsia="仿宋_GB2312"/>
          <w:b/>
          <w:sz w:val="32"/>
          <w:szCs w:val="32"/>
        </w:rPr>
        <w:t>设计范围和内容</w:t>
      </w:r>
      <w:bookmarkEnd w:id="28"/>
    </w:p>
    <w:p>
      <w:pPr>
        <w:autoSpaceDN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2.2.1</w:t>
      </w:r>
      <w:r>
        <w:rPr>
          <w:rFonts w:hint="eastAsia" w:ascii="仿宋_GB2312" w:hAnsi="宋体" w:eastAsia="仿宋_GB2312"/>
          <w:sz w:val="32"/>
          <w:szCs w:val="32"/>
        </w:rPr>
        <w:t xml:space="preserve">本项目设计范围:                                                                                                                 </w:t>
      </w:r>
    </w:p>
    <w:p>
      <w:pPr>
        <w:numPr>
          <w:ilvl w:val="0"/>
          <w:numId w:val="1"/>
        </w:numPr>
        <w:autoSpaceDN w:val="0"/>
        <w:spacing w:line="360" w:lineRule="auto"/>
        <w:ind w:firstLine="640" w:firstLineChars="200"/>
        <w:rPr>
          <w:rFonts w:hint="eastAsia" w:ascii="仿宋_GB2312" w:hAnsi="宋体" w:eastAsia="仿宋_GB2312" w:cs="Times New Roman"/>
          <w:kern w:val="2"/>
          <w:sz w:val="32"/>
          <w:szCs w:val="32"/>
          <w:lang w:val="en-US" w:eastAsia="zh-CN" w:bidi="ar-SA"/>
        </w:rPr>
      </w:pPr>
      <w:r>
        <w:rPr>
          <w:rFonts w:hint="eastAsia" w:ascii="仿宋_GB2312" w:hAnsi="宋体" w:eastAsia="仿宋_GB2312"/>
          <w:sz w:val="32"/>
          <w:szCs w:val="32"/>
        </w:rPr>
        <w:t>施工图设计。设计内容包括但不限于：总平面规划、建筑、结构、建筑节能技术（包括节能、环保、绿色建筑设计）、安装、</w:t>
      </w:r>
      <w:r>
        <w:rPr>
          <w:rFonts w:ascii="仿宋_GB2312" w:hAnsi="宋体" w:eastAsia="仿宋_GB2312"/>
          <w:sz w:val="32"/>
          <w:szCs w:val="32"/>
        </w:rPr>
        <w:t>人防</w:t>
      </w:r>
      <w:r>
        <w:rPr>
          <w:rFonts w:hint="eastAsia" w:ascii="仿宋_GB2312" w:hAnsi="宋体" w:eastAsia="仿宋_GB2312"/>
          <w:sz w:val="32"/>
          <w:szCs w:val="32"/>
        </w:rPr>
        <w:t>、消防、给排水、电气、暖通、钢结构、幕墙、市政、园林道路、装配式（包含配合装配式预评审工作）、绿化景观、室内装修设计及海绵城市设计。施工现场</w:t>
      </w:r>
      <w:r>
        <w:rPr>
          <w:rFonts w:ascii="仿宋_GB2312" w:hAnsi="宋体" w:eastAsia="仿宋_GB2312"/>
          <w:sz w:val="32"/>
          <w:szCs w:val="32"/>
        </w:rPr>
        <w:t>基坑支护、</w:t>
      </w:r>
      <w:r>
        <w:rPr>
          <w:rFonts w:hint="eastAsia" w:ascii="仿宋_GB2312" w:hAnsi="宋体" w:eastAsia="仿宋_GB2312"/>
          <w:sz w:val="32"/>
          <w:szCs w:val="32"/>
        </w:rPr>
        <w:t>地基处理等方案，室外道路及管网、硬地广场、消防车车位划线、交通标线标识和人防</w:t>
      </w:r>
      <w:r>
        <w:rPr>
          <w:rFonts w:ascii="仿宋_GB2312" w:hAnsi="宋体" w:eastAsia="仿宋_GB2312"/>
          <w:sz w:val="32"/>
          <w:szCs w:val="32"/>
        </w:rPr>
        <w:t>标识牌</w:t>
      </w:r>
      <w:r>
        <w:rPr>
          <w:rFonts w:hint="eastAsia" w:ascii="仿宋_GB2312" w:hAnsi="宋体" w:eastAsia="仿宋_GB2312"/>
          <w:sz w:val="32"/>
          <w:szCs w:val="32"/>
        </w:rPr>
        <w:t>等室外工程、周边配套道路的设计工程、其他配套设施（包括永久用水、永久用电、煤气、通讯、有线电视、道路、围墙等各专业由大系统公共接驳点引入本项目红线内的进线及接驳工程、与本项目有关的其他相关连接线、等所有工程）。设计专业包含标段内工程所有相关专业的设计，并配合造价控制所需提供的相关必要图纸和材料，设计成果文件须满足政府各职能部</w:t>
      </w:r>
      <w:r>
        <w:rPr>
          <w:rFonts w:hint="eastAsia" w:ascii="仿宋_GB2312" w:hAnsi="宋体" w:eastAsia="仿宋_GB2312" w:cs="Times New Roman"/>
          <w:kern w:val="2"/>
          <w:sz w:val="32"/>
          <w:szCs w:val="32"/>
          <w:lang w:val="en-US" w:eastAsia="zh-CN" w:bidi="ar-SA"/>
        </w:rPr>
        <w:t>门颁布的政策要求。</w:t>
      </w:r>
    </w:p>
    <w:p>
      <w:pPr>
        <w:pStyle w:val="2"/>
        <w:numPr>
          <w:numId w:val="0"/>
        </w:numPr>
        <w:spacing w:line="360" w:lineRule="auto"/>
        <w:ind w:firstLine="640" w:firstLineChars="200"/>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具体包含：</w:t>
      </w:r>
    </w:p>
    <w:p>
      <w:pPr>
        <w:pStyle w:val="2"/>
        <w:numPr>
          <w:numId w:val="0"/>
        </w:numPr>
        <w:spacing w:line="360" w:lineRule="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1）室外市政、园林工程设计：广州市花都区炭步镇垂裕小学项目范围内的道路、园林景观绿化、停车场、供电系统、照明系统、广播音响系统、安全防范监视系统、大屏幕显示系统、标识系统、室外给排水系统、自动喷淋系统、消防系统等的设计，以及室外各种管线综合平衡设计。</w:t>
      </w:r>
    </w:p>
    <w:p>
      <w:pPr>
        <w:pStyle w:val="5"/>
        <w:spacing w:before="10" w:line="360" w:lineRule="auto"/>
        <w:ind w:right="0"/>
        <w:jc w:val="left"/>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（2）建筑设计：广州市花都区炭步镇垂裕小学项目范围内的建筑设计。</w:t>
      </w:r>
    </w:p>
    <w:p>
      <w:pPr>
        <w:pStyle w:val="5"/>
        <w:spacing w:line="360" w:lineRule="auto"/>
        <w:ind w:right="0"/>
        <w:jc w:val="left"/>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（3）结构设计：广州市花都区炭步镇垂裕小学项目范围内建筑体的结构设计、基坑支护设计的结构设计等。</w:t>
      </w:r>
    </w:p>
    <w:p>
      <w:pPr>
        <w:pStyle w:val="5"/>
        <w:spacing w:before="26" w:line="360" w:lineRule="auto"/>
        <w:ind w:right="0"/>
        <w:jc w:val="left"/>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（4）电气设计：建筑内部高低压变配电系统、动力、照明配电、消防应急照明和疏散指示系统采用智能消防应急照明疏散指示逃生系统、防雷及接地等， 室外配套工程配电和照明工程（含泛光照明），红线内电力等管线平衡等。</w:t>
      </w:r>
    </w:p>
    <w:p>
      <w:pPr>
        <w:pStyle w:val="5"/>
        <w:spacing w:before="46" w:line="360" w:lineRule="auto"/>
        <w:ind w:right="0"/>
        <w:jc w:val="left"/>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（5）建筑智能化系统设计：</w:t>
      </w:r>
    </w:p>
    <w:p>
      <w:pPr>
        <w:pStyle w:val="5"/>
        <w:spacing w:line="360" w:lineRule="auto"/>
        <w:ind w:left="0" w:leftChars="0" w:right="18" w:firstLine="0" w:firstLineChars="0"/>
        <w:jc w:val="left"/>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A.通信网络系统：包括计算机网络系统、电话（语音）网络系统、综合 布线系统、有线电视及卫星电视接收系统、公共广播及消防广播系统、信息发布（含大屏幕电子公告）、引导系统、手机信号覆盖系统、无线上网系统；</w:t>
      </w:r>
    </w:p>
    <w:p>
      <w:pPr>
        <w:pStyle w:val="5"/>
        <w:numPr>
          <w:numId w:val="0"/>
        </w:numPr>
        <w:spacing w:before="46" w:line="360" w:lineRule="auto"/>
        <w:ind w:leftChars="0" w:right="0" w:rightChars="0"/>
        <w:jc w:val="left"/>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B.建筑设备监控系统</w:t>
      </w:r>
    </w:p>
    <w:p>
      <w:pPr>
        <w:pStyle w:val="5"/>
        <w:widowControl w:val="0"/>
        <w:numPr>
          <w:numId w:val="0"/>
        </w:numPr>
        <w:spacing w:before="46" w:after="0" w:line="360" w:lineRule="auto"/>
        <w:ind w:leftChars="0" w:right="0" w:rightChars="0"/>
        <w:jc w:val="left"/>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C.安全防范系统：包括入侵报警系统、视频监控系统、出入口控制系统、电子巡更系统、停车场管理系统、智能卡系统、安全防范系统集成（设计范围内的所有建筑、公众区域、停车场、出入口通道等区域的安保设计）</w:t>
      </w:r>
    </w:p>
    <w:p>
      <w:pPr>
        <w:pStyle w:val="5"/>
        <w:widowControl w:val="0"/>
        <w:numPr>
          <w:ilvl w:val="0"/>
          <w:numId w:val="0"/>
        </w:numPr>
        <w:spacing w:before="46" w:after="0" w:line="360" w:lineRule="auto"/>
        <w:ind w:right="0" w:rightChars="0"/>
        <w:jc w:val="left"/>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D.弱电防雷系统</w:t>
      </w:r>
    </w:p>
    <w:p>
      <w:pPr>
        <w:pStyle w:val="5"/>
        <w:widowControl w:val="0"/>
        <w:numPr>
          <w:ilvl w:val="0"/>
          <w:numId w:val="0"/>
        </w:numPr>
        <w:spacing w:before="46" w:after="0" w:line="360" w:lineRule="auto"/>
        <w:ind w:right="0" w:rightChars="0"/>
        <w:jc w:val="left"/>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E.机房工程</w:t>
      </w:r>
    </w:p>
    <w:p>
      <w:pPr>
        <w:pStyle w:val="5"/>
        <w:widowControl w:val="0"/>
        <w:numPr>
          <w:ilvl w:val="0"/>
          <w:numId w:val="0"/>
        </w:numPr>
        <w:spacing w:before="46" w:after="0" w:line="360" w:lineRule="auto"/>
        <w:ind w:right="0" w:rightChars="0"/>
        <w:jc w:val="left"/>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F.监控中心</w:t>
      </w:r>
    </w:p>
    <w:p>
      <w:pPr>
        <w:pStyle w:val="5"/>
        <w:spacing w:before="19" w:line="360" w:lineRule="auto"/>
        <w:ind w:left="0" w:leftChars="0" w:right="0" w:firstLine="0" w:firstLineChars="0"/>
        <w:jc w:val="left"/>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（6）</w:t>
      </w:r>
      <w:r>
        <w:rPr>
          <w:rFonts w:hint="eastAsia" w:ascii="仿宋_GB2312" w:hAnsi="宋体" w:eastAsia="仿宋_GB2312" w:cs="Times New Roman"/>
          <w:kern w:val="2"/>
          <w:sz w:val="32"/>
          <w:szCs w:val="32"/>
          <w:lang w:val="en-US" w:eastAsia="zh-CN" w:bidi="ar-SA"/>
        </w:rPr>
        <w:t>给排水设计（含外水接入、接出部分，需设计接至主管部门指定接口）：建筑给水、排水系统设计（包含直饮水供水系统）、用地内与市政管线接驳等设计。</w:t>
      </w:r>
    </w:p>
    <w:p>
      <w:pPr>
        <w:pStyle w:val="5"/>
        <w:spacing w:before="19" w:line="360" w:lineRule="auto"/>
        <w:ind w:left="0" w:leftChars="0" w:right="0" w:firstLine="0" w:firstLineChars="0"/>
        <w:jc w:val="left"/>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（7）</w:t>
      </w:r>
      <w:r>
        <w:rPr>
          <w:rFonts w:hint="eastAsia" w:ascii="仿宋_GB2312" w:hAnsi="宋体" w:eastAsia="仿宋_GB2312" w:cs="Times New Roman"/>
          <w:kern w:val="2"/>
          <w:sz w:val="32"/>
          <w:szCs w:val="32"/>
          <w:lang w:val="en-US" w:eastAsia="zh-CN" w:bidi="ar-SA"/>
        </w:rPr>
        <w:t>空调通风设计：包括不限于建筑物内部通风系统、建筑物内部空气调节系统等的设计。</w:t>
      </w:r>
    </w:p>
    <w:p>
      <w:pPr>
        <w:pStyle w:val="5"/>
        <w:spacing w:before="19" w:line="360" w:lineRule="auto"/>
        <w:ind w:left="0" w:leftChars="0" w:right="0" w:firstLine="0" w:firstLineChars="0"/>
        <w:jc w:val="left"/>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（8）</w:t>
      </w:r>
      <w:r>
        <w:rPr>
          <w:rFonts w:hint="eastAsia" w:ascii="仿宋_GB2312" w:hAnsi="宋体" w:eastAsia="仿宋_GB2312" w:cs="Times New Roman"/>
          <w:kern w:val="2"/>
          <w:sz w:val="32"/>
          <w:szCs w:val="32"/>
          <w:lang w:val="en-US" w:eastAsia="zh-CN" w:bidi="ar-SA"/>
        </w:rPr>
        <w:t>消防设计：消火栓系统、自动喷淋系统、气体灭火系统、防排烟系统、火灾自动报警及联动控制系统。</w:t>
      </w:r>
    </w:p>
    <w:p>
      <w:pPr>
        <w:pStyle w:val="5"/>
        <w:spacing w:before="19" w:line="360" w:lineRule="auto"/>
        <w:ind w:left="0" w:leftChars="0" w:right="0" w:firstLine="0" w:firstLineChars="0"/>
        <w:jc w:val="left"/>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（9）</w:t>
      </w:r>
      <w:r>
        <w:rPr>
          <w:rFonts w:hint="eastAsia" w:ascii="仿宋_GB2312" w:hAnsi="宋体" w:eastAsia="仿宋_GB2312" w:cs="Times New Roman"/>
          <w:kern w:val="2"/>
          <w:sz w:val="32"/>
          <w:szCs w:val="32"/>
          <w:lang w:val="en-US" w:eastAsia="zh-CN" w:bidi="ar-SA"/>
        </w:rPr>
        <w:t>电梯工程设计与相关配合</w:t>
      </w:r>
    </w:p>
    <w:p>
      <w:pPr>
        <w:pStyle w:val="5"/>
        <w:spacing w:before="46" w:line="360" w:lineRule="auto"/>
        <w:ind w:left="0" w:leftChars="0" w:right="0" w:firstLine="0" w:firstLineChars="0"/>
        <w:jc w:val="left"/>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（10）</w:t>
      </w:r>
      <w:r>
        <w:rPr>
          <w:rFonts w:hint="eastAsia" w:ascii="仿宋_GB2312" w:hAnsi="宋体" w:eastAsia="仿宋_GB2312" w:cs="Times New Roman"/>
          <w:kern w:val="2"/>
          <w:sz w:val="32"/>
          <w:szCs w:val="32"/>
          <w:lang w:val="en-US" w:eastAsia="zh-CN" w:bidi="ar-SA"/>
        </w:rPr>
        <w:t>管线综合平衡设计：各种专业设备、系统的管线在建筑物内、外的路由平衡设计.</w:t>
      </w:r>
    </w:p>
    <w:p>
      <w:pPr>
        <w:pStyle w:val="5"/>
        <w:spacing w:line="360" w:lineRule="auto"/>
        <w:ind w:left="0" w:leftChars="0" w:right="0" w:firstLine="0" w:firstLineChars="0"/>
        <w:jc w:val="left"/>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（11）</w:t>
      </w:r>
      <w:r>
        <w:rPr>
          <w:rFonts w:hint="eastAsia" w:ascii="仿宋_GB2312" w:hAnsi="宋体" w:eastAsia="仿宋_GB2312" w:cs="Times New Roman"/>
          <w:kern w:val="2"/>
          <w:sz w:val="32"/>
          <w:szCs w:val="32"/>
          <w:lang w:val="en-US" w:eastAsia="zh-CN" w:bidi="ar-SA"/>
        </w:rPr>
        <w:t>设备选型意见：就拟采用的专用机电设备、专用电子设备（如大屏幕显示系统、广播音响系统等）的选型于施工图设计开始前向甲方提出书面意见并提供相关设备的技术参数规格书，但不设计专用设备。</w:t>
      </w:r>
    </w:p>
    <w:p>
      <w:pPr>
        <w:pStyle w:val="5"/>
        <w:spacing w:before="10" w:line="360" w:lineRule="auto"/>
        <w:ind w:left="0" w:leftChars="0" w:right="0" w:firstLine="0" w:firstLineChars="0"/>
        <w:jc w:val="left"/>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（12）</w:t>
      </w:r>
      <w:r>
        <w:rPr>
          <w:rFonts w:hint="eastAsia" w:ascii="仿宋_GB2312" w:hAnsi="宋体" w:eastAsia="仿宋_GB2312" w:cs="Times New Roman"/>
          <w:kern w:val="2"/>
          <w:sz w:val="32"/>
          <w:szCs w:val="32"/>
          <w:lang w:val="en-US" w:eastAsia="zh-CN" w:bidi="ar-SA"/>
        </w:rPr>
        <w:t>建筑节能、绿色建筑设计和申报、验收，以及新技术应用的研究和设计。</w:t>
      </w:r>
    </w:p>
    <w:p>
      <w:pPr>
        <w:pStyle w:val="3"/>
        <w:spacing w:line="360" w:lineRule="auto"/>
        <w:ind w:left="0" w:leftChars="0" w:right="0" w:firstLine="0" w:firstLineChars="0"/>
        <w:jc w:val="left"/>
        <w:rPr>
          <w:rFonts w:hint="eastAsia" w:ascii="仿宋_GB2312" w:hAnsi="宋体" w:eastAsia="仿宋_GB2312" w:cs="Times New Roman"/>
          <w:i w:val="0"/>
          <w:kern w:val="2"/>
          <w:sz w:val="32"/>
          <w:szCs w:val="32"/>
          <w:lang w:val="en-US" w:eastAsia="en-US" w:bidi="ar-SA"/>
        </w:rPr>
      </w:pPr>
      <w:r>
        <w:rPr>
          <w:rFonts w:hint="eastAsia" w:ascii="仿宋_GB2312" w:hAnsi="宋体" w:eastAsia="仿宋_GB2312" w:cs="Times New Roman"/>
          <w:i w:val="0"/>
          <w:kern w:val="2"/>
          <w:sz w:val="32"/>
          <w:szCs w:val="32"/>
          <w:lang w:val="en-US" w:eastAsia="zh-CN" w:bidi="ar-SA"/>
        </w:rPr>
        <w:t>（13）</w:t>
      </w:r>
      <w:r>
        <w:rPr>
          <w:rFonts w:hint="eastAsia" w:ascii="仿宋_GB2312" w:hAnsi="宋体" w:eastAsia="仿宋_GB2312" w:cs="Times New Roman"/>
          <w:i w:val="0"/>
          <w:kern w:val="2"/>
          <w:sz w:val="32"/>
          <w:szCs w:val="32"/>
          <w:lang w:val="en-US" w:eastAsia="en-US" w:bidi="ar-SA"/>
        </w:rPr>
        <w:t>编制施工图</w:t>
      </w:r>
      <w:r>
        <w:rPr>
          <w:rFonts w:hint="eastAsia" w:ascii="仿宋_GB2312" w:hAnsi="宋体" w:eastAsia="仿宋_GB2312" w:cs="Times New Roman"/>
          <w:i w:val="0"/>
          <w:kern w:val="2"/>
          <w:sz w:val="32"/>
          <w:szCs w:val="32"/>
          <w:lang w:val="en-US" w:eastAsia="zh-CN" w:bidi="ar-SA"/>
        </w:rPr>
        <w:t>及</w:t>
      </w:r>
      <w:r>
        <w:rPr>
          <w:rFonts w:hint="eastAsia" w:ascii="仿宋_GB2312" w:hAnsi="宋体" w:eastAsia="仿宋_GB2312" w:cs="Times New Roman"/>
          <w:i w:val="0"/>
          <w:kern w:val="2"/>
          <w:sz w:val="32"/>
          <w:szCs w:val="32"/>
          <w:lang w:val="en-US" w:eastAsia="en-US" w:bidi="ar-SA"/>
        </w:rPr>
        <w:t>设计变更预算。</w:t>
      </w:r>
    </w:p>
    <w:p>
      <w:pPr>
        <w:pStyle w:val="5"/>
        <w:spacing w:before="42" w:line="360" w:lineRule="auto"/>
        <w:ind w:left="0" w:leftChars="0" w:right="0" w:firstLine="0" w:firstLineChars="0"/>
        <w:jc w:val="left"/>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（14）</w:t>
      </w:r>
      <w:r>
        <w:rPr>
          <w:rFonts w:hint="eastAsia" w:ascii="仿宋_GB2312" w:hAnsi="宋体" w:eastAsia="仿宋_GB2312" w:cs="Times New Roman"/>
          <w:kern w:val="2"/>
          <w:sz w:val="32"/>
          <w:szCs w:val="32"/>
          <w:lang w:val="en-US" w:eastAsia="zh-CN" w:bidi="ar-SA"/>
        </w:rPr>
        <w:t>在规划红线范围内，乙方应保证按规划及建筑功能要求、配套设施要求完成本合同工程造价中包含的全部项目的设计。</w:t>
      </w:r>
    </w:p>
    <w:p>
      <w:pPr>
        <w:pStyle w:val="5"/>
        <w:spacing w:line="360" w:lineRule="auto"/>
        <w:ind w:left="0" w:leftChars="0" w:right="0" w:firstLine="0" w:firstLineChars="0"/>
        <w:jc w:val="left"/>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（15）</w:t>
      </w:r>
      <w:r>
        <w:rPr>
          <w:rFonts w:hint="eastAsia" w:ascii="仿宋_GB2312" w:hAnsi="宋体" w:eastAsia="仿宋_GB2312" w:cs="Times New Roman"/>
          <w:kern w:val="2"/>
          <w:sz w:val="32"/>
          <w:szCs w:val="32"/>
          <w:lang w:val="en-US" w:eastAsia="zh-CN" w:bidi="ar-SA"/>
        </w:rPr>
        <w:t>提供主要设备材料表及技术要求书，配合甲方的招标工作。</w:t>
      </w:r>
    </w:p>
    <w:p>
      <w:pPr>
        <w:pStyle w:val="5"/>
        <w:spacing w:before="46" w:line="360" w:lineRule="auto"/>
        <w:ind w:left="0" w:leftChars="0" w:right="0" w:firstLine="0" w:firstLineChars="0"/>
        <w:jc w:val="left"/>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（16）</w:t>
      </w:r>
      <w:r>
        <w:rPr>
          <w:rFonts w:hint="eastAsia" w:ascii="仿宋_GB2312" w:hAnsi="宋体" w:eastAsia="仿宋_GB2312" w:cs="Times New Roman"/>
          <w:kern w:val="2"/>
          <w:sz w:val="32"/>
          <w:szCs w:val="32"/>
          <w:lang w:val="en-US" w:eastAsia="zh-CN" w:bidi="ar-SA"/>
        </w:rPr>
        <w:t>地震评估、环境评估、防雷评估、风洞试验、振动台试验、点试验、消防性能化分析及有关专项试验、研究与论证不在乙方设计范畴内，但乙方应配合甲方工作。</w:t>
      </w:r>
    </w:p>
    <w:p>
      <w:pPr>
        <w:pStyle w:val="5"/>
        <w:spacing w:before="46" w:line="360" w:lineRule="auto"/>
        <w:ind w:right="0"/>
        <w:jc w:val="left"/>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（17）</w:t>
      </w:r>
      <w:r>
        <w:rPr>
          <w:rFonts w:hint="eastAsia" w:ascii="仿宋_GB2312" w:hAnsi="宋体" w:eastAsia="仿宋_GB2312" w:cs="Times New Roman"/>
          <w:kern w:val="2"/>
          <w:sz w:val="32"/>
          <w:szCs w:val="32"/>
          <w:lang w:val="en-US" w:eastAsia="zh-CN" w:bidi="ar-SA"/>
        </w:rPr>
        <w:t>幕墙工程（如有）。</w:t>
      </w:r>
    </w:p>
    <w:p>
      <w:pPr>
        <w:pStyle w:val="5"/>
        <w:spacing w:before="46" w:line="360" w:lineRule="auto"/>
        <w:ind w:right="0"/>
        <w:jc w:val="left"/>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（18）</w:t>
      </w:r>
      <w:r>
        <w:rPr>
          <w:rFonts w:hint="eastAsia" w:ascii="仿宋_GB2312" w:hAnsi="宋体" w:eastAsia="仿宋_GB2312" w:cs="Times New Roman"/>
          <w:kern w:val="2"/>
          <w:sz w:val="32"/>
          <w:szCs w:val="32"/>
          <w:lang w:val="en-US" w:eastAsia="zh-CN" w:bidi="ar-SA"/>
        </w:rPr>
        <w:t>环保工程设计。</w:t>
      </w:r>
    </w:p>
    <w:p>
      <w:pPr>
        <w:pStyle w:val="5"/>
        <w:spacing w:before="46" w:line="360" w:lineRule="auto"/>
        <w:ind w:right="0"/>
        <w:jc w:val="left"/>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（19）</w:t>
      </w:r>
      <w:r>
        <w:rPr>
          <w:rFonts w:hint="eastAsia" w:ascii="仿宋_GB2312" w:hAnsi="宋体" w:eastAsia="仿宋_GB2312" w:cs="Times New Roman"/>
          <w:kern w:val="2"/>
          <w:sz w:val="32"/>
          <w:szCs w:val="32"/>
          <w:lang w:val="en-US" w:eastAsia="zh-CN" w:bidi="ar-SA"/>
        </w:rPr>
        <w:t>防雷设计。</w:t>
      </w:r>
    </w:p>
    <w:p>
      <w:pPr>
        <w:pStyle w:val="5"/>
        <w:spacing w:before="46" w:line="360" w:lineRule="auto"/>
        <w:ind w:right="0"/>
        <w:jc w:val="left"/>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（20）</w:t>
      </w:r>
      <w:r>
        <w:rPr>
          <w:rFonts w:hint="eastAsia" w:ascii="仿宋_GB2312" w:hAnsi="宋体" w:eastAsia="仿宋_GB2312" w:cs="Times New Roman"/>
          <w:kern w:val="2"/>
          <w:sz w:val="32"/>
          <w:szCs w:val="32"/>
          <w:lang w:val="en-US" w:eastAsia="zh-CN" w:bidi="ar-SA"/>
        </w:rPr>
        <w:t>标识导引系统设计。</w:t>
      </w:r>
    </w:p>
    <w:p>
      <w:pPr>
        <w:pStyle w:val="5"/>
        <w:spacing w:before="46" w:line="360" w:lineRule="auto"/>
        <w:ind w:right="0"/>
        <w:jc w:val="left"/>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（21）</w:t>
      </w:r>
      <w:r>
        <w:rPr>
          <w:rFonts w:hint="eastAsia" w:ascii="仿宋_GB2312" w:hAnsi="宋体" w:eastAsia="仿宋_GB2312" w:cs="Times New Roman"/>
          <w:kern w:val="2"/>
          <w:sz w:val="32"/>
          <w:szCs w:val="32"/>
          <w:lang w:val="en-US" w:eastAsia="zh-CN" w:bidi="ar-SA"/>
        </w:rPr>
        <w:t>海绵城市设计</w:t>
      </w:r>
    </w:p>
    <w:p>
      <w:pPr>
        <w:pStyle w:val="5"/>
        <w:spacing w:before="46" w:line="360" w:lineRule="auto"/>
        <w:ind w:right="0"/>
        <w:jc w:val="left"/>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（22）装配式设计</w:t>
      </w:r>
    </w:p>
    <w:p>
      <w:pPr>
        <w:pStyle w:val="5"/>
        <w:spacing w:before="46" w:line="360" w:lineRule="auto"/>
        <w:ind w:right="0"/>
        <w:jc w:val="left"/>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（23）其他：（本项目设计任务书中需补充规定的其他设计内容）。</w:t>
      </w:r>
    </w:p>
    <w:p>
      <w:pPr>
        <w:autoSpaceDN w:val="0"/>
        <w:spacing w:line="360" w:lineRule="auto"/>
        <w:rPr>
          <w:rFonts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现场指导</w:t>
      </w:r>
      <w:r>
        <w:rPr>
          <w:rFonts w:ascii="仿宋_GB2312" w:hAnsi="宋体" w:eastAsia="仿宋_GB2312"/>
          <w:sz w:val="32"/>
          <w:szCs w:val="32"/>
        </w:rPr>
        <w:t>(</w:t>
      </w:r>
      <w:r>
        <w:rPr>
          <w:rFonts w:hint="eastAsia" w:ascii="仿宋_GB2312" w:hAnsi="宋体" w:eastAsia="仿宋_GB2312"/>
          <w:sz w:val="32"/>
          <w:szCs w:val="32"/>
        </w:rPr>
        <w:t>设计人员驻场</w:t>
      </w:r>
      <w:r>
        <w:rPr>
          <w:rFonts w:ascii="仿宋_GB2312" w:hAnsi="宋体" w:eastAsia="仿宋_GB2312"/>
          <w:sz w:val="32"/>
          <w:szCs w:val="32"/>
        </w:rPr>
        <w:t>)</w:t>
      </w:r>
      <w:r>
        <w:rPr>
          <w:rFonts w:hint="eastAsia" w:ascii="仿宋_GB2312" w:hAnsi="宋体" w:eastAsia="仿宋_GB2312"/>
          <w:sz w:val="32"/>
          <w:szCs w:val="32"/>
        </w:rPr>
        <w:t>、监督及相关配合工作。</w:t>
      </w:r>
    </w:p>
    <w:p>
      <w:pPr>
        <w:pStyle w:val="17"/>
        <w:spacing w:line="360" w:lineRule="auto"/>
        <w:ind w:firstLine="0" w:firstLineChars="0"/>
        <w:rPr>
          <w:rFonts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与招标单位经办人员一起参加报审、报批手续。</w:t>
      </w:r>
    </w:p>
    <w:p>
      <w:pPr>
        <w:autoSpaceDN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2.2.2</w:t>
      </w:r>
      <w:r>
        <w:rPr>
          <w:rFonts w:hint="eastAsia" w:ascii="仿宋_GB2312" w:hAnsi="宋体" w:eastAsia="仿宋_GB2312"/>
          <w:sz w:val="32"/>
          <w:szCs w:val="32"/>
        </w:rPr>
        <w:t>本项目设计主要内容：</w:t>
      </w:r>
    </w:p>
    <w:p>
      <w:pPr>
        <w:autoSpaceDN w:val="0"/>
        <w:spacing w:line="360" w:lineRule="auto"/>
        <w:rPr>
          <w:rFonts w:ascii="仿宋_GB2312" w:hAnsi="宋体" w:eastAsia="仿宋_GB2312"/>
          <w:sz w:val="32"/>
          <w:szCs w:val="32"/>
        </w:rPr>
      </w:pPr>
      <w:r>
        <w:rPr>
          <w:rFonts w:hint="eastAsia" w:ascii="仿宋_GB2312" w:hAnsi="宋体" w:eastAsia="仿宋_GB2312"/>
          <w:sz w:val="32"/>
          <w:szCs w:val="32"/>
        </w:rPr>
        <w:t xml:space="preserve">    项目施工图设计、施工现场的基坑</w:t>
      </w:r>
      <w:bookmarkStart w:id="48" w:name="_GoBack"/>
      <w:bookmarkEnd w:id="48"/>
      <w:r>
        <w:rPr>
          <w:rFonts w:hint="eastAsia" w:ascii="仿宋_GB2312" w:hAnsi="宋体" w:eastAsia="仿宋_GB2312"/>
          <w:sz w:val="32"/>
          <w:szCs w:val="32"/>
        </w:rPr>
        <w:t>支护、地基处理等方案、现场指导与监督等相关配合工作。</w:t>
      </w:r>
    </w:p>
    <w:p>
      <w:pPr>
        <w:autoSpaceDN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此外，还需负责完成整体地块的以下工作：设计方案审查设计修改、调整、完善和报审工作；综合管线规划报审报批；人防、卫生防疫、消防、教育、卫生专业，地铁设施保护办公室、城管、住建、交通运输、卫健局、供电局等专业部门的审查意见；完成面积审核、建筑放线事宜，规划建筑单体方案审查，规划建筑报建；小区规划道路、给排水工程施工图报建（建设工程规划许可证等）。</w:t>
      </w:r>
      <w:bookmarkStart w:id="29" w:name="_Toc176921262"/>
      <w:bookmarkEnd w:id="29"/>
      <w:bookmarkStart w:id="30" w:name="_Toc363571538"/>
      <w:bookmarkEnd w:id="30"/>
      <w:bookmarkStart w:id="31" w:name="_Toc23488"/>
      <w:bookmarkEnd w:id="31"/>
      <w:bookmarkStart w:id="32" w:name="_Toc176857813"/>
      <w:bookmarkEnd w:id="32"/>
      <w:bookmarkStart w:id="33" w:name="_Toc179860352"/>
      <w:bookmarkEnd w:id="33"/>
      <w:bookmarkStart w:id="34" w:name="_Toc176925093"/>
      <w:bookmarkEnd w:id="34"/>
    </w:p>
    <w:p>
      <w:pPr>
        <w:autoSpaceDN w:val="0"/>
        <w:spacing w:line="360" w:lineRule="auto"/>
        <w:ind w:firstLine="643" w:firstLineChars="200"/>
        <w:rPr>
          <w:rFonts w:ascii="仿宋_GB2312" w:hAnsi="宋体" w:eastAsia="仿宋_GB2312"/>
          <w:b/>
          <w:sz w:val="32"/>
          <w:szCs w:val="32"/>
        </w:rPr>
      </w:pPr>
      <w:r>
        <w:rPr>
          <w:rFonts w:hint="eastAsia" w:ascii="仿宋_GB2312" w:hAnsi="宋体" w:eastAsia="仿宋_GB2312"/>
          <w:b/>
          <w:sz w:val="32"/>
          <w:szCs w:val="32"/>
        </w:rPr>
        <w:t xml:space="preserve">第三章 </w:t>
      </w:r>
      <w:bookmarkStart w:id="35" w:name="_Toc179860364"/>
      <w:bookmarkEnd w:id="35"/>
      <w:bookmarkStart w:id="36" w:name="_Toc176921274"/>
      <w:bookmarkEnd w:id="36"/>
      <w:bookmarkStart w:id="37" w:name="_Toc363571549"/>
      <w:bookmarkEnd w:id="37"/>
      <w:bookmarkStart w:id="38" w:name="_Toc176925105"/>
      <w:bookmarkEnd w:id="38"/>
      <w:bookmarkStart w:id="39" w:name="_Toc9825"/>
      <w:bookmarkEnd w:id="39"/>
      <w:bookmarkStart w:id="40" w:name="_Toc176923726"/>
      <w:bookmarkEnd w:id="40"/>
      <w:bookmarkStart w:id="41" w:name="_Toc176857836"/>
      <w:bookmarkEnd w:id="41"/>
      <w:r>
        <w:rPr>
          <w:rFonts w:hint="eastAsia" w:ascii="仿宋_GB2312" w:hAnsi="宋体" w:eastAsia="仿宋_GB2312"/>
          <w:b/>
          <w:sz w:val="32"/>
          <w:szCs w:val="32"/>
        </w:rPr>
        <w:t>设计要求</w:t>
      </w:r>
    </w:p>
    <w:p>
      <w:pPr>
        <w:autoSpaceDN w:val="0"/>
        <w:spacing w:line="360" w:lineRule="auto"/>
        <w:ind w:firstLine="563" w:firstLineChars="200"/>
        <w:outlineLvl w:val="0"/>
        <w:rPr>
          <w:rFonts w:ascii="仿宋_GB2312" w:hAnsi="宋体" w:eastAsia="仿宋_GB2312"/>
          <w:b/>
          <w:sz w:val="32"/>
          <w:szCs w:val="32"/>
        </w:rPr>
      </w:pPr>
      <w:bookmarkStart w:id="42" w:name="_Toc363571551"/>
      <w:bookmarkEnd w:id="42"/>
      <w:bookmarkStart w:id="43" w:name="_Toc18768"/>
      <w:r>
        <w:rPr>
          <w:rFonts w:hint="eastAsia" w:ascii="仿宋_GB2312" w:hAnsi="宋体" w:eastAsia="仿宋_GB2312"/>
          <w:b/>
          <w:spacing w:val="-20"/>
          <w:sz w:val="32"/>
          <w:szCs w:val="32"/>
        </w:rPr>
        <w:t>3.1</w:t>
      </w:r>
      <w:r>
        <w:rPr>
          <w:rFonts w:hint="eastAsia" w:ascii="仿宋_GB2312" w:hAnsi="宋体" w:eastAsia="仿宋_GB2312"/>
          <w:b/>
          <w:sz w:val="32"/>
          <w:szCs w:val="32"/>
        </w:rPr>
        <w:t xml:space="preserve"> 设计文件要求</w:t>
      </w:r>
      <w:bookmarkEnd w:id="43"/>
    </w:p>
    <w:p>
      <w:pPr>
        <w:autoSpaceDN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3.1.1 设计成果基本要求</w:t>
      </w:r>
    </w:p>
    <w:p>
      <w:pPr>
        <w:autoSpaceDN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（1）提交的设计成果必须符合本设计任务书中的总则、设计原则、规划设计要求、建筑设计要求等有关章节的规定。</w:t>
      </w:r>
    </w:p>
    <w:p>
      <w:pPr>
        <w:autoSpaceDN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（2）设计成果的深度必须符合中华人民共和国有关规划与建筑设计规范规定的规划与建筑方案设计的深度要求。</w:t>
      </w:r>
    </w:p>
    <w:p>
      <w:pPr>
        <w:autoSpaceDN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（3）所有设计成果的计量单位均应采用国际标准计量单位。长度单位：总平面图标注尺寸以米(M)为单位，建筑设计图标注尺寸以毫米(mm)为单位；面积单位：均以平方米(M</w:t>
      </w:r>
      <w:r>
        <w:rPr>
          <w:rFonts w:hint="eastAsia" w:ascii="仿宋_GB2312" w:hAnsi="宋体" w:eastAsia="仿宋_GB2312"/>
          <w:sz w:val="32"/>
          <w:szCs w:val="32"/>
          <w:vertAlign w:val="superscript"/>
        </w:rPr>
        <w:t>2</w:t>
      </w:r>
      <w:r>
        <w:rPr>
          <w:rFonts w:hint="eastAsia" w:ascii="仿宋_GB2312" w:hAnsi="宋体" w:eastAsia="仿宋_GB2312"/>
          <w:sz w:val="32"/>
          <w:szCs w:val="32"/>
        </w:rPr>
        <w:t>)为单位；体积单位：均以立方米(M</w:t>
      </w:r>
      <w:r>
        <w:rPr>
          <w:rFonts w:hint="eastAsia" w:ascii="仿宋_GB2312" w:hAnsi="宋体" w:eastAsia="仿宋_GB2312"/>
          <w:sz w:val="32"/>
          <w:szCs w:val="32"/>
          <w:vertAlign w:val="superscript"/>
        </w:rPr>
        <w:t>3</w:t>
      </w:r>
      <w:r>
        <w:rPr>
          <w:rFonts w:hint="eastAsia" w:ascii="仿宋_GB2312" w:hAnsi="宋体" w:eastAsia="仿宋_GB2312"/>
          <w:sz w:val="32"/>
          <w:szCs w:val="32"/>
        </w:rPr>
        <w:t>)为单位。所有设计成果文件的文字说明和文字标注均须采用中文。设计图纸和文本文件必须做到清晰、完整，尺寸齐全、准确，同类图纸规格应尽量统一。</w:t>
      </w:r>
    </w:p>
    <w:p>
      <w:pPr>
        <w:autoSpaceDN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3.1.2 设计成果提交要求</w:t>
      </w:r>
    </w:p>
    <w:p>
      <w:pPr>
        <w:autoSpaceDN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（1）全部设计成果应制作成计算机文件，</w:t>
      </w:r>
      <w:r>
        <w:rPr>
          <w:rFonts w:hint="eastAsia" w:ascii="仿宋_GB2312" w:hAnsi="宋体" w:eastAsia="仿宋_GB2312"/>
          <w:sz w:val="32"/>
          <w:szCs w:val="32"/>
          <w:lang w:val="en-US" w:eastAsia="zh-CN"/>
        </w:rPr>
        <w:t>要求BIM正向出图，</w:t>
      </w:r>
      <w:r>
        <w:rPr>
          <w:rFonts w:hint="eastAsia" w:ascii="仿宋_GB2312" w:hAnsi="宋体" w:eastAsia="仿宋_GB2312"/>
          <w:sz w:val="32"/>
          <w:szCs w:val="32"/>
        </w:rPr>
        <w:t>设计图形文件采用Auto CAD R2004的dwg格式文件</w:t>
      </w:r>
      <w:r>
        <w:rPr>
          <w:rFonts w:hint="eastAsia" w:ascii="仿宋_GB2312" w:hAnsi="宋体" w:eastAsia="仿宋_GB2312"/>
          <w:sz w:val="32"/>
          <w:szCs w:val="32"/>
          <w:lang w:val="en-US" w:eastAsia="zh-CN"/>
        </w:rPr>
        <w:t>以及BIM模型</w:t>
      </w:r>
      <w:r>
        <w:rPr>
          <w:rFonts w:hint="eastAsia" w:ascii="仿宋_GB2312" w:hAnsi="宋体" w:eastAsia="仿宋_GB2312"/>
          <w:sz w:val="32"/>
          <w:szCs w:val="32"/>
        </w:rPr>
        <w:t>，图形不要旋转，指北针垂直向上，且在电脑中核查的坐标应与所标注的一致，其坐标应严格按合法用地文件坐标输入，不得省略小数点后的位数。如有包括电脑动画，可以采用*.AVI、*.MPG文件格式，电脑渲染图，可采用*.TIF或*.JPG文件格式。提交以上计算机文件磁盘2套。</w:t>
      </w:r>
    </w:p>
    <w:p>
      <w:pPr>
        <w:autoSpaceDN w:val="0"/>
        <w:spacing w:line="360" w:lineRule="auto"/>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val="en-US" w:eastAsia="zh-CN"/>
        </w:rPr>
        <w:t>2</w:t>
      </w:r>
      <w:r>
        <w:rPr>
          <w:rFonts w:hint="eastAsia" w:ascii="仿宋_GB2312" w:hAnsi="宋体" w:eastAsia="仿宋_GB2312"/>
          <w:sz w:val="32"/>
          <w:szCs w:val="32"/>
          <w:highlight w:val="none"/>
        </w:rPr>
        <w:t>）施工图设计阶段成果文件要求(包含但不限于)：</w:t>
      </w:r>
    </w:p>
    <w:p>
      <w:pPr>
        <w:autoSpaceDN w:val="0"/>
        <w:spacing w:line="360" w:lineRule="auto"/>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1)设计图纸及设计说明、计算书：满足《建筑工程设计文件编制深度规定(2016 版)》等相关文件规定的深度要求及花都区地方性文件规定、建设单位的工作要求，达到建设单位及设计咨询单位所提出的技术要求，及体现出建设单位和使用业主的建设意 图。</w:t>
      </w:r>
    </w:p>
    <w:p>
      <w:pPr>
        <w:autoSpaceDN w:val="0"/>
        <w:spacing w:line="360" w:lineRule="auto"/>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2)设备材料表以及技术规格书：设备材料表包括设备、建筑材料、构配件等釆购 清单，满足施工图深度及施工要求，对系统、设备、材料等的规格参数、品质、种类、 数量、要求、设计范围、工程量等进行限定。设备、建筑材料、构配件等清单、技术规 格书原则上在各阶段施工图送审前完成。</w:t>
      </w:r>
    </w:p>
    <w:p>
      <w:pPr>
        <w:autoSpaceDN w:val="0"/>
        <w:spacing w:line="360" w:lineRule="auto"/>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3)管线综合图(含室外管线迁移图)：包含建筑单体室内外给水、排水、电气、 采暖通风、空调、动力等管线的综合图纸。</w:t>
      </w:r>
    </w:p>
    <w:p>
      <w:pPr>
        <w:autoSpaceDN w:val="0"/>
        <w:spacing w:line="360" w:lineRule="auto"/>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4)施工图</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概）</w:t>
      </w:r>
      <w:r>
        <w:rPr>
          <w:rFonts w:hint="eastAsia" w:ascii="仿宋_GB2312" w:hAnsi="宋体" w:eastAsia="仿宋_GB2312"/>
          <w:sz w:val="32"/>
          <w:szCs w:val="32"/>
          <w:highlight w:val="none"/>
        </w:rPr>
        <w:t>预算：施工图</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概</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rPr>
        <w:t>预算组成包括但不限于编制说明，工程量计算书、主要材料设备定价依据文件资料等，开项齐全、工程量准确、造价合理，提交时间必须与相应 的施工图设计文件同步，并满足工程投资控制、限额设计的的要求。</w:t>
      </w:r>
    </w:p>
    <w:p>
      <w:pPr>
        <w:autoSpaceDN w:val="0"/>
        <w:spacing w:line="360" w:lineRule="auto"/>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（4）设计成果应达到建设部颁发的《建筑工程设计文件编制深度规定》（20</w:t>
      </w:r>
      <w:r>
        <w:rPr>
          <w:rFonts w:hint="eastAsia" w:ascii="仿宋_GB2312" w:hAnsi="宋体" w:eastAsia="仿宋_GB2312"/>
          <w:sz w:val="32"/>
          <w:szCs w:val="32"/>
          <w:highlight w:val="none"/>
          <w:lang w:val="en-US" w:eastAsia="zh-CN"/>
        </w:rPr>
        <w:t>16</w:t>
      </w:r>
      <w:r>
        <w:rPr>
          <w:rFonts w:hint="eastAsia" w:ascii="仿宋_GB2312" w:hAnsi="宋体" w:eastAsia="仿宋_GB2312"/>
          <w:sz w:val="32"/>
          <w:szCs w:val="32"/>
          <w:highlight w:val="none"/>
        </w:rPr>
        <w:t>年版）。</w:t>
      </w:r>
    </w:p>
    <w:p>
      <w:pPr>
        <w:autoSpaceDN w:val="0"/>
        <w:spacing w:line="360" w:lineRule="auto"/>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（5）在项目报建阶段满足建设单位报批各种手续的要求，分阶段提供所需的设计文件及报建资料。</w:t>
      </w:r>
    </w:p>
    <w:p>
      <w:pPr>
        <w:autoSpaceDN w:val="0"/>
        <w:spacing w:line="360" w:lineRule="auto"/>
        <w:ind w:firstLine="563" w:firstLineChars="200"/>
        <w:rPr>
          <w:rFonts w:ascii="仿宋_GB2312" w:hAnsi="宋体" w:eastAsia="仿宋_GB2312"/>
          <w:b/>
          <w:sz w:val="32"/>
          <w:szCs w:val="32"/>
        </w:rPr>
      </w:pPr>
      <w:bookmarkStart w:id="44" w:name="_Toc25471"/>
      <w:r>
        <w:rPr>
          <w:rFonts w:hint="eastAsia" w:ascii="仿宋_GB2312" w:hAnsi="宋体" w:eastAsia="仿宋_GB2312"/>
          <w:b/>
          <w:spacing w:val="-20"/>
          <w:sz w:val="32"/>
          <w:szCs w:val="32"/>
        </w:rPr>
        <w:t xml:space="preserve">3.2  </w:t>
      </w:r>
      <w:r>
        <w:rPr>
          <w:rFonts w:hint="eastAsia" w:ascii="仿宋_GB2312" w:hAnsi="宋体" w:eastAsia="仿宋_GB2312"/>
          <w:b/>
          <w:sz w:val="32"/>
          <w:szCs w:val="32"/>
        </w:rPr>
        <w:t>其他设计要求</w:t>
      </w:r>
      <w:bookmarkEnd w:id="44"/>
    </w:p>
    <w:p>
      <w:pPr>
        <w:autoSpaceDN w:val="0"/>
        <w:spacing w:line="360" w:lineRule="auto"/>
        <w:ind w:firstLine="640" w:firstLineChars="200"/>
        <w:outlineLvl w:val="0"/>
        <w:rPr>
          <w:rFonts w:ascii="仿宋_GB2312" w:hAnsi="宋体" w:eastAsia="仿宋_GB2312"/>
          <w:sz w:val="32"/>
          <w:szCs w:val="32"/>
        </w:rPr>
      </w:pPr>
      <w:bookmarkStart w:id="45" w:name="_Toc363571575"/>
      <w:bookmarkEnd w:id="45"/>
      <w:bookmarkStart w:id="46" w:name="_Toc8750"/>
      <w:r>
        <w:rPr>
          <w:rFonts w:hint="eastAsia" w:ascii="仿宋_GB2312" w:hAnsi="宋体" w:eastAsia="仿宋_GB2312"/>
          <w:sz w:val="32"/>
          <w:szCs w:val="32"/>
        </w:rPr>
        <w:t>3.2.1 限额设计</w:t>
      </w:r>
      <w:bookmarkEnd w:id="46"/>
    </w:p>
    <w:p>
      <w:pPr>
        <w:autoSpaceDN w:val="0"/>
        <w:spacing w:line="360" w:lineRule="auto"/>
        <w:ind w:firstLine="640" w:firstLineChars="200"/>
        <w:rPr>
          <w:rFonts w:hint="eastAsia" w:ascii="仿宋_GB2312" w:hAnsi="宋体" w:eastAsia="仿宋_GB2312"/>
          <w:sz w:val="32"/>
          <w:szCs w:val="32"/>
          <w:highlight w:val="yellow"/>
        </w:rPr>
      </w:pPr>
      <w:r>
        <w:rPr>
          <w:rFonts w:hint="eastAsia" w:ascii="仿宋_GB2312" w:hAnsi="宋体" w:eastAsia="仿宋_GB2312"/>
          <w:sz w:val="32"/>
          <w:szCs w:val="32"/>
        </w:rPr>
        <w:t>(1) 限额设计是投资控制的有效手段，应将节约投资和科学设计有机结合，既保证工程质量又有效控制工程造价。</w:t>
      </w:r>
      <w:r>
        <w:rPr>
          <w:rFonts w:hint="eastAsia" w:ascii="仿宋_GB2312" w:hAnsi="宋体" w:eastAsia="仿宋_GB2312"/>
          <w:sz w:val="32"/>
          <w:szCs w:val="32"/>
          <w:highlight w:val="none"/>
        </w:rPr>
        <w:t>本工程总投资控制在</w:t>
      </w:r>
      <w:r>
        <w:rPr>
          <w:rFonts w:hint="eastAsia" w:ascii="仿宋_GB2312" w:hAnsi="宋体" w:eastAsia="仿宋_GB2312"/>
          <w:sz w:val="32"/>
          <w:szCs w:val="32"/>
          <w:highlight w:val="none"/>
          <w:lang w:val="en-US" w:eastAsia="zh-CN"/>
        </w:rPr>
        <w:t>可研批复</w:t>
      </w:r>
      <w:r>
        <w:rPr>
          <w:rFonts w:hint="eastAsia" w:ascii="仿宋_GB2312" w:hAnsi="宋体" w:eastAsia="仿宋_GB2312"/>
          <w:sz w:val="32"/>
          <w:szCs w:val="32"/>
          <w:highlight w:val="none"/>
        </w:rPr>
        <w:t>以下。</w:t>
      </w:r>
    </w:p>
    <w:p>
      <w:pPr>
        <w:autoSpaceDN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(2) 本项目采用造价限额设计（具体详见合同）。</w:t>
      </w:r>
    </w:p>
    <w:p>
      <w:pPr>
        <w:autoSpaceDN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(3) 应在限额设计范围内，要求依据建设和技术资料合理选择、运用技术经济多方案比选等技术手段，科学分析、系统考虑，不断优化设计，确保工程质量，严格控制成本造价，降低项目总投资。</w:t>
      </w:r>
    </w:p>
    <w:p>
      <w:pPr>
        <w:autoSpaceDN w:val="0"/>
        <w:spacing w:line="360" w:lineRule="auto"/>
        <w:ind w:firstLine="640" w:firstLineChars="200"/>
        <w:outlineLvl w:val="0"/>
        <w:rPr>
          <w:rFonts w:ascii="仿宋_GB2312" w:hAnsi="宋体" w:eastAsia="仿宋_GB2312"/>
          <w:sz w:val="32"/>
          <w:szCs w:val="32"/>
        </w:rPr>
      </w:pPr>
      <w:r>
        <w:rPr>
          <w:rFonts w:hint="eastAsia" w:ascii="仿宋_GB2312" w:hAnsi="宋体" w:eastAsia="仿宋_GB2312"/>
          <w:sz w:val="32"/>
          <w:szCs w:val="32"/>
        </w:rPr>
        <w:t>3.2.2 BIM技术运用：</w:t>
      </w:r>
    </w:p>
    <w:p>
      <w:pPr>
        <w:autoSpaceDN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发包人有权要求本项目充分运用BIM技术，在项目前期编制全过程BIM实施规划，组织编制设计阶段BIM任务书、划分工作界面和技术管理要求；利用BIM模块进行参数化设计、虚拟仿真漫游、日照能耗分析、交通线规划、面积统计、结构分析、风向分析、环境分析、疏散模拟、造价分析等等；并利用BIM模型进行设计协调及优化,完成设计方案复核、碰撞检测、三维管线综合、竖向净空优化等BIM应用，并提交相应的成果报告；组织、参与BIM专题会、协调会；对BIM数据进行管理和维护，充分考虑BIM成果的复用性和沿用性，有效衔接施工管理工作。如该项目BIM应用有新法律法规或新的文件要求，双方可另行协商。</w:t>
      </w:r>
    </w:p>
    <w:p>
      <w:pPr>
        <w:autoSpaceDN w:val="0"/>
        <w:spacing w:line="360" w:lineRule="auto"/>
        <w:ind w:firstLine="640" w:firstLineChars="200"/>
        <w:outlineLvl w:val="0"/>
        <w:rPr>
          <w:rFonts w:ascii="仿宋_GB2312" w:hAnsi="宋体" w:eastAsia="仿宋_GB2312"/>
          <w:sz w:val="32"/>
          <w:szCs w:val="32"/>
        </w:rPr>
      </w:pPr>
      <w:r>
        <w:rPr>
          <w:rFonts w:hint="eastAsia" w:ascii="仿宋_GB2312" w:hAnsi="宋体" w:eastAsia="仿宋_GB2312"/>
          <w:sz w:val="32"/>
          <w:szCs w:val="32"/>
        </w:rPr>
        <w:t>3.2.3 装配式设计要求：</w:t>
      </w:r>
    </w:p>
    <w:p>
      <w:pPr>
        <w:autoSpaceDN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本项目根据当地要求需要实行装配式设计，中标单位需配合发包人完成装配式预评审工作,具体工作内容包括但不限于组织完成装配式建筑设计方案专家评审会,并取得专家评审意见</w:t>
      </w:r>
      <w:r>
        <w:rPr>
          <w:rFonts w:ascii="仿宋_GB2312" w:hAnsi="宋体" w:eastAsia="仿宋_GB2312"/>
          <w:sz w:val="32"/>
          <w:szCs w:val="32"/>
        </w:rPr>
        <w:t>;</w:t>
      </w:r>
      <w:r>
        <w:rPr>
          <w:rFonts w:hint="eastAsia" w:ascii="仿宋_GB2312" w:hAnsi="宋体" w:eastAsia="仿宋_GB2312"/>
          <w:sz w:val="32"/>
          <w:szCs w:val="32"/>
        </w:rPr>
        <w:t>完成满足国家对预制装配式构件深化设计深度要求的图纸,配合深化设计单位完成关于装配式施工图审图工作,并通过相关</w:t>
      </w:r>
      <w:r>
        <w:rPr>
          <w:rFonts w:ascii="仿宋_GB2312" w:hAnsi="宋体" w:eastAsia="仿宋_GB2312"/>
          <w:sz w:val="32"/>
          <w:szCs w:val="32"/>
        </w:rPr>
        <w:t>审查工作</w:t>
      </w:r>
      <w:r>
        <w:rPr>
          <w:rFonts w:hint="eastAsia" w:ascii="仿宋_GB2312" w:hAnsi="宋体" w:eastAsia="仿宋_GB2312"/>
          <w:sz w:val="32"/>
          <w:szCs w:val="32"/>
        </w:rPr>
        <w:t>。</w:t>
      </w:r>
    </w:p>
    <w:p>
      <w:pPr>
        <w:autoSpaceDN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3.2.4设计时间</w:t>
      </w:r>
    </w:p>
    <w:p>
      <w:pPr>
        <w:autoSpaceDN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本项目设计时间为</w:t>
      </w:r>
      <w:r>
        <w:rPr>
          <w:rFonts w:ascii="仿宋_GB2312" w:hAnsi="宋体" w:eastAsia="仿宋_GB2312"/>
          <w:sz w:val="32"/>
          <w:szCs w:val="32"/>
        </w:rPr>
        <w:t>60</w:t>
      </w:r>
      <w:r>
        <w:rPr>
          <w:rFonts w:hint="eastAsia" w:ascii="仿宋_GB2312" w:hAnsi="宋体" w:eastAsia="仿宋_GB2312"/>
          <w:sz w:val="32"/>
          <w:szCs w:val="32"/>
        </w:rPr>
        <w:t>日历天。从合同签署当天计算。</w:t>
      </w:r>
    </w:p>
    <w:p>
      <w:pPr>
        <w:spacing w:line="360" w:lineRule="auto"/>
        <w:rPr>
          <w:rFonts w:ascii="仿宋_GB2312" w:hAnsi="宋体" w:eastAsia="仿宋_GB2312"/>
          <w:sz w:val="32"/>
          <w:szCs w:val="32"/>
        </w:rPr>
      </w:pPr>
      <w:bookmarkStart w:id="47" w:name="_Toc175978129"/>
      <w:bookmarkEnd w:id="47"/>
    </w:p>
    <w:p>
      <w:pPr>
        <w:pStyle w:val="2"/>
        <w:spacing w:line="360" w:lineRule="auto"/>
      </w:pPr>
    </w:p>
    <w:p>
      <w:pPr>
        <w:shd w:val="solid" w:color="FFFFFF" w:fill="auto"/>
        <w:autoSpaceDN w:val="0"/>
        <w:spacing w:line="360" w:lineRule="auto"/>
        <w:ind w:firstLine="640" w:firstLineChars="200"/>
        <w:rPr>
          <w:rFonts w:ascii="仿宋_GB2312" w:hAnsi="宋体" w:eastAsia="仿宋_GB2312"/>
          <w:sz w:val="32"/>
          <w:szCs w:val="32"/>
          <w:shd w:val="solid" w:color="FFFFFF" w:fill="auto"/>
        </w:rPr>
      </w:pPr>
      <w:r>
        <w:rPr>
          <w:rFonts w:hint="eastAsia" w:ascii="仿宋_GB2312" w:hAnsi="宋体" w:eastAsia="仿宋_GB2312"/>
          <w:sz w:val="32"/>
          <w:szCs w:val="32"/>
          <w:shd w:val="solid" w:color="FFFFFF" w:fill="auto"/>
        </w:rPr>
        <w:t>参考资料附录：（电子版）</w:t>
      </w:r>
    </w:p>
    <w:p>
      <w:pPr>
        <w:pStyle w:val="17"/>
        <w:numPr>
          <w:ilvl w:val="0"/>
          <w:numId w:val="0"/>
        </w:numPr>
        <w:shd w:val="solid" w:color="FFFFFF" w:fill="auto"/>
        <w:autoSpaceDN w:val="0"/>
        <w:spacing w:line="360" w:lineRule="auto"/>
        <w:ind w:left="344" w:leftChars="0" w:firstLine="320" w:firstLineChars="100"/>
        <w:rPr>
          <w:rFonts w:ascii="仿宋_GB2312" w:hAnsi="宋体" w:eastAsia="仿宋_GB2312"/>
          <w:sz w:val="32"/>
          <w:szCs w:val="32"/>
          <w:shd w:val="solid" w:color="FFFFFF" w:fill="auto"/>
        </w:rPr>
      </w:pPr>
      <w:r>
        <w:rPr>
          <w:rFonts w:hint="eastAsia" w:ascii="仿宋_GB2312" w:hAnsi="宋体" w:eastAsia="仿宋_GB2312"/>
          <w:sz w:val="32"/>
          <w:szCs w:val="32"/>
          <w:shd w:val="solid" w:color="FFFFFF" w:fill="auto"/>
          <w:lang w:val="en-US" w:eastAsia="zh-CN"/>
        </w:rPr>
        <w:t>1.</w:t>
      </w:r>
      <w:r>
        <w:rPr>
          <w:rFonts w:ascii="仿宋_GB2312" w:hAnsi="宋体" w:eastAsia="仿宋_GB2312"/>
          <w:sz w:val="32"/>
          <w:szCs w:val="32"/>
          <w:shd w:val="solid" w:color="FFFFFF" w:fill="auto"/>
        </w:rPr>
        <w:t>规划条件</w:t>
      </w:r>
    </w:p>
    <w:p>
      <w:pPr>
        <w:pStyle w:val="17"/>
        <w:numPr>
          <w:ilvl w:val="0"/>
          <w:numId w:val="0"/>
        </w:numPr>
        <w:shd w:val="solid" w:color="FFFFFF" w:fill="auto"/>
        <w:autoSpaceDN w:val="0"/>
        <w:spacing w:line="360" w:lineRule="auto"/>
        <w:ind w:left="344" w:leftChars="0" w:firstLine="320" w:firstLineChars="100"/>
        <w:rPr>
          <w:rFonts w:ascii="仿宋_GB2312" w:hAnsi="宋体" w:eastAsia="仿宋_GB2312"/>
          <w:sz w:val="32"/>
          <w:szCs w:val="32"/>
          <w:shd w:val="solid" w:color="FFFFFF" w:fill="auto"/>
        </w:rPr>
      </w:pPr>
      <w:r>
        <w:rPr>
          <w:rFonts w:hint="eastAsia" w:ascii="仿宋_GB2312" w:hAnsi="宋体" w:eastAsia="仿宋_GB2312"/>
          <w:sz w:val="32"/>
          <w:szCs w:val="32"/>
          <w:shd w:val="solid" w:color="FFFFFF" w:fill="auto"/>
          <w:lang w:val="en-US" w:eastAsia="zh-CN"/>
        </w:rPr>
        <w:t>2.</w:t>
      </w:r>
      <w:r>
        <w:rPr>
          <w:rFonts w:hint="eastAsia" w:ascii="仿宋_GB2312" w:hAnsi="宋体" w:eastAsia="仿宋_GB2312"/>
          <w:sz w:val="32"/>
          <w:szCs w:val="32"/>
          <w:shd w:val="solid" w:color="FFFFFF" w:fill="auto"/>
        </w:rPr>
        <w:t>实测地形图</w:t>
      </w:r>
    </w:p>
    <w:p>
      <w:pPr>
        <w:pStyle w:val="17"/>
        <w:numPr>
          <w:ilvl w:val="0"/>
          <w:numId w:val="0"/>
        </w:numPr>
        <w:shd w:val="solid" w:color="FFFFFF" w:fill="auto"/>
        <w:autoSpaceDN w:val="0"/>
        <w:spacing w:line="360" w:lineRule="auto"/>
        <w:ind w:left="344" w:leftChars="0" w:firstLine="320" w:firstLineChars="100"/>
        <w:rPr>
          <w:rFonts w:ascii="仿宋_GB2312" w:hAnsi="宋体" w:eastAsia="仿宋_GB2312"/>
          <w:sz w:val="32"/>
          <w:szCs w:val="32"/>
          <w:shd w:val="solid" w:color="FFFFFF" w:fill="auto"/>
        </w:rPr>
      </w:pPr>
      <w:r>
        <w:rPr>
          <w:rFonts w:hint="eastAsia" w:ascii="仿宋_GB2312" w:hAnsi="宋体" w:eastAsia="仿宋_GB2312"/>
          <w:sz w:val="32"/>
          <w:szCs w:val="32"/>
          <w:shd w:val="solid" w:color="FFFFFF" w:fill="auto"/>
          <w:lang w:val="en-US" w:eastAsia="zh-CN"/>
        </w:rPr>
        <w:t>3.</w:t>
      </w:r>
      <w:r>
        <w:rPr>
          <w:rFonts w:hint="eastAsia" w:ascii="仿宋_GB2312" w:hAnsi="宋体" w:eastAsia="仿宋_GB2312"/>
          <w:sz w:val="32"/>
          <w:szCs w:val="32"/>
          <w:shd w:val="solid" w:color="FFFFFF" w:fill="auto"/>
        </w:rPr>
        <w:t>方案</w:t>
      </w:r>
      <w:r>
        <w:rPr>
          <w:rFonts w:ascii="仿宋_GB2312" w:hAnsi="宋体" w:eastAsia="仿宋_GB2312"/>
          <w:sz w:val="32"/>
          <w:szCs w:val="32"/>
          <w:shd w:val="solid" w:color="FFFFFF" w:fill="auto"/>
        </w:rPr>
        <w:t>文本</w:t>
      </w:r>
    </w:p>
    <w:p>
      <w:pPr>
        <w:pStyle w:val="17"/>
        <w:numPr>
          <w:ilvl w:val="0"/>
          <w:numId w:val="0"/>
        </w:numPr>
        <w:shd w:val="solid" w:color="FFFFFF" w:fill="auto"/>
        <w:autoSpaceDN w:val="0"/>
        <w:spacing w:line="360" w:lineRule="auto"/>
        <w:ind w:left="344" w:leftChars="0" w:firstLine="320" w:firstLineChars="100"/>
        <w:rPr>
          <w:rFonts w:ascii="仿宋_GB2312" w:hAnsi="宋体" w:eastAsia="仿宋_GB2312"/>
          <w:sz w:val="32"/>
          <w:szCs w:val="32"/>
          <w:shd w:val="solid" w:color="FFFFFF" w:fill="auto"/>
        </w:rPr>
      </w:pPr>
      <w:r>
        <w:rPr>
          <w:rFonts w:hint="eastAsia" w:ascii="仿宋_GB2312" w:hAnsi="宋体" w:eastAsia="仿宋_GB2312"/>
          <w:sz w:val="32"/>
          <w:szCs w:val="32"/>
          <w:shd w:val="solid" w:color="FFFFFF" w:fill="auto"/>
          <w:lang w:val="en-US" w:eastAsia="zh-CN"/>
        </w:rPr>
        <w:t>4.</w:t>
      </w:r>
      <w:r>
        <w:rPr>
          <w:rFonts w:hint="eastAsia" w:ascii="仿宋_GB2312" w:hAnsi="宋体" w:eastAsia="仿宋_GB2312"/>
          <w:sz w:val="32"/>
          <w:szCs w:val="32"/>
          <w:shd w:val="solid" w:color="FFFFFF" w:fill="auto"/>
        </w:rPr>
        <w:t>建筑初步设计图纸</w:t>
      </w:r>
    </w:p>
    <w:sectPr>
      <w:footerReference r:id="rId3" w:type="default"/>
      <w:footerReference r:id="rId4" w:type="even"/>
      <w:pgSz w:w="11906" w:h="16838"/>
      <w:pgMar w:top="1440" w:right="1286" w:bottom="1440" w:left="16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E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9</w:t>
    </w:r>
    <w:r>
      <w:rPr>
        <w:rStyle w:val="12"/>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BC226F"/>
    <w:multiLevelType w:val="singleLevel"/>
    <w:tmpl w:val="A5BC226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zNTBhMDUzMTkxNTAyMzM1MWY3NjhiMTk4ZDJiMzEifQ=="/>
  </w:docVars>
  <w:rsids>
    <w:rsidRoot w:val="00172A27"/>
    <w:rsid w:val="00000F51"/>
    <w:rsid w:val="00007949"/>
    <w:rsid w:val="000124E7"/>
    <w:rsid w:val="00036359"/>
    <w:rsid w:val="00037E48"/>
    <w:rsid w:val="000405ED"/>
    <w:rsid w:val="00041DC4"/>
    <w:rsid w:val="00043A38"/>
    <w:rsid w:val="00043F63"/>
    <w:rsid w:val="00044493"/>
    <w:rsid w:val="000457CD"/>
    <w:rsid w:val="000525BC"/>
    <w:rsid w:val="00060943"/>
    <w:rsid w:val="00065161"/>
    <w:rsid w:val="000674B8"/>
    <w:rsid w:val="00071AC0"/>
    <w:rsid w:val="0007332E"/>
    <w:rsid w:val="000835FC"/>
    <w:rsid w:val="000933F8"/>
    <w:rsid w:val="00095C01"/>
    <w:rsid w:val="00096CDA"/>
    <w:rsid w:val="000A6F95"/>
    <w:rsid w:val="000C2E70"/>
    <w:rsid w:val="000C696C"/>
    <w:rsid w:val="000C7E38"/>
    <w:rsid w:val="000D21D0"/>
    <w:rsid w:val="000D41A9"/>
    <w:rsid w:val="000D5D2E"/>
    <w:rsid w:val="000E13C6"/>
    <w:rsid w:val="000E2C47"/>
    <w:rsid w:val="000F1B8F"/>
    <w:rsid w:val="000F28E7"/>
    <w:rsid w:val="00100DF4"/>
    <w:rsid w:val="00104DB0"/>
    <w:rsid w:val="0011092E"/>
    <w:rsid w:val="00121350"/>
    <w:rsid w:val="0012259A"/>
    <w:rsid w:val="00122C30"/>
    <w:rsid w:val="00127803"/>
    <w:rsid w:val="001359CF"/>
    <w:rsid w:val="001363BA"/>
    <w:rsid w:val="00140639"/>
    <w:rsid w:val="0014259A"/>
    <w:rsid w:val="00143B91"/>
    <w:rsid w:val="00147D50"/>
    <w:rsid w:val="0015755B"/>
    <w:rsid w:val="0016187A"/>
    <w:rsid w:val="001675F5"/>
    <w:rsid w:val="001720C1"/>
    <w:rsid w:val="00172A27"/>
    <w:rsid w:val="00176FCE"/>
    <w:rsid w:val="00180C99"/>
    <w:rsid w:val="001813B1"/>
    <w:rsid w:val="00183CDD"/>
    <w:rsid w:val="00184847"/>
    <w:rsid w:val="00185A28"/>
    <w:rsid w:val="001A3511"/>
    <w:rsid w:val="001A5E92"/>
    <w:rsid w:val="001B2BD7"/>
    <w:rsid w:val="001C18B2"/>
    <w:rsid w:val="001C2244"/>
    <w:rsid w:val="001D3E83"/>
    <w:rsid w:val="001D54C5"/>
    <w:rsid w:val="001D6F41"/>
    <w:rsid w:val="001D732B"/>
    <w:rsid w:val="001E73EE"/>
    <w:rsid w:val="002037F9"/>
    <w:rsid w:val="00204D7A"/>
    <w:rsid w:val="00205D93"/>
    <w:rsid w:val="00207285"/>
    <w:rsid w:val="00210466"/>
    <w:rsid w:val="002171B3"/>
    <w:rsid w:val="00223F4E"/>
    <w:rsid w:val="00234672"/>
    <w:rsid w:val="00250E7D"/>
    <w:rsid w:val="00251D13"/>
    <w:rsid w:val="00256E18"/>
    <w:rsid w:val="0025787E"/>
    <w:rsid w:val="00257EE6"/>
    <w:rsid w:val="002636FB"/>
    <w:rsid w:val="00263A57"/>
    <w:rsid w:val="00272B53"/>
    <w:rsid w:val="00283ECE"/>
    <w:rsid w:val="00284111"/>
    <w:rsid w:val="002A6060"/>
    <w:rsid w:val="002A7C51"/>
    <w:rsid w:val="002B6BCA"/>
    <w:rsid w:val="002C2E08"/>
    <w:rsid w:val="002D1618"/>
    <w:rsid w:val="002D16E6"/>
    <w:rsid w:val="002E1672"/>
    <w:rsid w:val="002E1F4C"/>
    <w:rsid w:val="002E4EB4"/>
    <w:rsid w:val="002F12EE"/>
    <w:rsid w:val="00303494"/>
    <w:rsid w:val="003112B4"/>
    <w:rsid w:val="003140C3"/>
    <w:rsid w:val="003148D9"/>
    <w:rsid w:val="00314EBE"/>
    <w:rsid w:val="0031798C"/>
    <w:rsid w:val="00320085"/>
    <w:rsid w:val="00325041"/>
    <w:rsid w:val="003263DF"/>
    <w:rsid w:val="0033105F"/>
    <w:rsid w:val="00334CED"/>
    <w:rsid w:val="00336A93"/>
    <w:rsid w:val="00344EAE"/>
    <w:rsid w:val="003475F0"/>
    <w:rsid w:val="003549ED"/>
    <w:rsid w:val="00361E3E"/>
    <w:rsid w:val="00363A5B"/>
    <w:rsid w:val="00370F81"/>
    <w:rsid w:val="00371502"/>
    <w:rsid w:val="00372E5C"/>
    <w:rsid w:val="003752F9"/>
    <w:rsid w:val="0038554B"/>
    <w:rsid w:val="00387776"/>
    <w:rsid w:val="003879D7"/>
    <w:rsid w:val="003905AD"/>
    <w:rsid w:val="0039331D"/>
    <w:rsid w:val="00395052"/>
    <w:rsid w:val="00395B32"/>
    <w:rsid w:val="003A3485"/>
    <w:rsid w:val="003B1222"/>
    <w:rsid w:val="003B7DF6"/>
    <w:rsid w:val="003D03C3"/>
    <w:rsid w:val="003D2664"/>
    <w:rsid w:val="003D621C"/>
    <w:rsid w:val="003E2140"/>
    <w:rsid w:val="003E333A"/>
    <w:rsid w:val="00403BC7"/>
    <w:rsid w:val="00406D24"/>
    <w:rsid w:val="00411702"/>
    <w:rsid w:val="004139E6"/>
    <w:rsid w:val="00416066"/>
    <w:rsid w:val="004211B9"/>
    <w:rsid w:val="00421B62"/>
    <w:rsid w:val="00430689"/>
    <w:rsid w:val="0043110B"/>
    <w:rsid w:val="00444E79"/>
    <w:rsid w:val="00446EB7"/>
    <w:rsid w:val="00451C0E"/>
    <w:rsid w:val="00451F1C"/>
    <w:rsid w:val="0045476D"/>
    <w:rsid w:val="00456C17"/>
    <w:rsid w:val="00456E93"/>
    <w:rsid w:val="004615F6"/>
    <w:rsid w:val="00465BE6"/>
    <w:rsid w:val="00465CCF"/>
    <w:rsid w:val="00466CB4"/>
    <w:rsid w:val="00480C7E"/>
    <w:rsid w:val="004843CF"/>
    <w:rsid w:val="00486471"/>
    <w:rsid w:val="004901D1"/>
    <w:rsid w:val="00491B64"/>
    <w:rsid w:val="00492403"/>
    <w:rsid w:val="004A599A"/>
    <w:rsid w:val="004B08A9"/>
    <w:rsid w:val="004B1DA1"/>
    <w:rsid w:val="004C0F34"/>
    <w:rsid w:val="004C298C"/>
    <w:rsid w:val="004C4B09"/>
    <w:rsid w:val="004D05CE"/>
    <w:rsid w:val="004D571A"/>
    <w:rsid w:val="004E4EBB"/>
    <w:rsid w:val="004F1A38"/>
    <w:rsid w:val="004F647F"/>
    <w:rsid w:val="00505D20"/>
    <w:rsid w:val="00514C9C"/>
    <w:rsid w:val="00526EFC"/>
    <w:rsid w:val="00534BAD"/>
    <w:rsid w:val="00534D89"/>
    <w:rsid w:val="005359F9"/>
    <w:rsid w:val="00540434"/>
    <w:rsid w:val="005467FB"/>
    <w:rsid w:val="0055273D"/>
    <w:rsid w:val="0057798A"/>
    <w:rsid w:val="00582558"/>
    <w:rsid w:val="00591DBB"/>
    <w:rsid w:val="005A1493"/>
    <w:rsid w:val="005A2AAA"/>
    <w:rsid w:val="005A5647"/>
    <w:rsid w:val="005A6FB3"/>
    <w:rsid w:val="005A7723"/>
    <w:rsid w:val="005B13C1"/>
    <w:rsid w:val="005B363E"/>
    <w:rsid w:val="005B4CB4"/>
    <w:rsid w:val="005B682B"/>
    <w:rsid w:val="005B685F"/>
    <w:rsid w:val="005C0108"/>
    <w:rsid w:val="005C1204"/>
    <w:rsid w:val="005C559B"/>
    <w:rsid w:val="005C67CE"/>
    <w:rsid w:val="005D2A88"/>
    <w:rsid w:val="005D61D0"/>
    <w:rsid w:val="005E0606"/>
    <w:rsid w:val="005E16AA"/>
    <w:rsid w:val="005E1F32"/>
    <w:rsid w:val="005E2641"/>
    <w:rsid w:val="005E2642"/>
    <w:rsid w:val="005E6975"/>
    <w:rsid w:val="005E73C4"/>
    <w:rsid w:val="005F6CFD"/>
    <w:rsid w:val="005F7852"/>
    <w:rsid w:val="00605AAC"/>
    <w:rsid w:val="00606492"/>
    <w:rsid w:val="00606F59"/>
    <w:rsid w:val="00607EAC"/>
    <w:rsid w:val="00611A36"/>
    <w:rsid w:val="00620B4F"/>
    <w:rsid w:val="006217CF"/>
    <w:rsid w:val="006230E4"/>
    <w:rsid w:val="00623746"/>
    <w:rsid w:val="00631FDB"/>
    <w:rsid w:val="0063280E"/>
    <w:rsid w:val="0063522D"/>
    <w:rsid w:val="00637F25"/>
    <w:rsid w:val="00646AE6"/>
    <w:rsid w:val="00650087"/>
    <w:rsid w:val="0065357B"/>
    <w:rsid w:val="00656822"/>
    <w:rsid w:val="0066242F"/>
    <w:rsid w:val="006636B2"/>
    <w:rsid w:val="006642D5"/>
    <w:rsid w:val="006752D0"/>
    <w:rsid w:val="0069151E"/>
    <w:rsid w:val="0069429B"/>
    <w:rsid w:val="006A0A3D"/>
    <w:rsid w:val="006A48F4"/>
    <w:rsid w:val="006B5684"/>
    <w:rsid w:val="006C362B"/>
    <w:rsid w:val="006C39BE"/>
    <w:rsid w:val="006D2733"/>
    <w:rsid w:val="006E1200"/>
    <w:rsid w:val="006E159B"/>
    <w:rsid w:val="006E52A0"/>
    <w:rsid w:val="006E6922"/>
    <w:rsid w:val="006F00A9"/>
    <w:rsid w:val="006F10AD"/>
    <w:rsid w:val="006F16AE"/>
    <w:rsid w:val="006F2E60"/>
    <w:rsid w:val="006F48A2"/>
    <w:rsid w:val="006F5775"/>
    <w:rsid w:val="006F6B0E"/>
    <w:rsid w:val="007079F9"/>
    <w:rsid w:val="00707A0C"/>
    <w:rsid w:val="00710FF3"/>
    <w:rsid w:val="00721483"/>
    <w:rsid w:val="0072272C"/>
    <w:rsid w:val="00725197"/>
    <w:rsid w:val="007376ED"/>
    <w:rsid w:val="00740866"/>
    <w:rsid w:val="007440B9"/>
    <w:rsid w:val="00744376"/>
    <w:rsid w:val="007500A7"/>
    <w:rsid w:val="0075132E"/>
    <w:rsid w:val="007533EF"/>
    <w:rsid w:val="00754654"/>
    <w:rsid w:val="007648CB"/>
    <w:rsid w:val="00777F3B"/>
    <w:rsid w:val="00783554"/>
    <w:rsid w:val="00784E42"/>
    <w:rsid w:val="00785735"/>
    <w:rsid w:val="0079498F"/>
    <w:rsid w:val="00795B87"/>
    <w:rsid w:val="00797014"/>
    <w:rsid w:val="007A008C"/>
    <w:rsid w:val="007A1329"/>
    <w:rsid w:val="007A4FC4"/>
    <w:rsid w:val="007A520A"/>
    <w:rsid w:val="007B513E"/>
    <w:rsid w:val="007B618B"/>
    <w:rsid w:val="007D08C3"/>
    <w:rsid w:val="007D3D42"/>
    <w:rsid w:val="007D4476"/>
    <w:rsid w:val="007E315B"/>
    <w:rsid w:val="007E4020"/>
    <w:rsid w:val="007E5A0F"/>
    <w:rsid w:val="007E5CD8"/>
    <w:rsid w:val="007F0F92"/>
    <w:rsid w:val="007F6AC4"/>
    <w:rsid w:val="0081490C"/>
    <w:rsid w:val="00815EE3"/>
    <w:rsid w:val="00826908"/>
    <w:rsid w:val="008270A5"/>
    <w:rsid w:val="00831026"/>
    <w:rsid w:val="008362A3"/>
    <w:rsid w:val="00837CC1"/>
    <w:rsid w:val="0084535E"/>
    <w:rsid w:val="008463D1"/>
    <w:rsid w:val="00846861"/>
    <w:rsid w:val="00851C65"/>
    <w:rsid w:val="00861C04"/>
    <w:rsid w:val="0086346B"/>
    <w:rsid w:val="008706FF"/>
    <w:rsid w:val="00871178"/>
    <w:rsid w:val="00871252"/>
    <w:rsid w:val="00871AB1"/>
    <w:rsid w:val="00871BE2"/>
    <w:rsid w:val="008744B1"/>
    <w:rsid w:val="00874DEE"/>
    <w:rsid w:val="008774D7"/>
    <w:rsid w:val="00894663"/>
    <w:rsid w:val="00897D0E"/>
    <w:rsid w:val="008A6F99"/>
    <w:rsid w:val="008A7B46"/>
    <w:rsid w:val="008B1AEB"/>
    <w:rsid w:val="008B2B9F"/>
    <w:rsid w:val="008B3A44"/>
    <w:rsid w:val="008B6A47"/>
    <w:rsid w:val="008B6E6B"/>
    <w:rsid w:val="008C2C56"/>
    <w:rsid w:val="008C4ED9"/>
    <w:rsid w:val="008D1373"/>
    <w:rsid w:val="008E0DFE"/>
    <w:rsid w:val="008F4B12"/>
    <w:rsid w:val="008F4D57"/>
    <w:rsid w:val="00901600"/>
    <w:rsid w:val="00905C68"/>
    <w:rsid w:val="0090799D"/>
    <w:rsid w:val="009128D6"/>
    <w:rsid w:val="009208AC"/>
    <w:rsid w:val="009234AD"/>
    <w:rsid w:val="00924777"/>
    <w:rsid w:val="00934A00"/>
    <w:rsid w:val="00934F9B"/>
    <w:rsid w:val="00945A99"/>
    <w:rsid w:val="0094713E"/>
    <w:rsid w:val="00951376"/>
    <w:rsid w:val="00954262"/>
    <w:rsid w:val="00956122"/>
    <w:rsid w:val="00956A89"/>
    <w:rsid w:val="0096386F"/>
    <w:rsid w:val="009640EB"/>
    <w:rsid w:val="00965F27"/>
    <w:rsid w:val="0098627F"/>
    <w:rsid w:val="00993141"/>
    <w:rsid w:val="009A7B19"/>
    <w:rsid w:val="009B0671"/>
    <w:rsid w:val="009B06F5"/>
    <w:rsid w:val="009B0D30"/>
    <w:rsid w:val="009C22D5"/>
    <w:rsid w:val="009C6675"/>
    <w:rsid w:val="009E246A"/>
    <w:rsid w:val="009F3CFE"/>
    <w:rsid w:val="009F6212"/>
    <w:rsid w:val="009F7023"/>
    <w:rsid w:val="00A06F99"/>
    <w:rsid w:val="00A13B15"/>
    <w:rsid w:val="00A1658A"/>
    <w:rsid w:val="00A206E9"/>
    <w:rsid w:val="00A2150B"/>
    <w:rsid w:val="00A25BF4"/>
    <w:rsid w:val="00A271D3"/>
    <w:rsid w:val="00A31038"/>
    <w:rsid w:val="00A31651"/>
    <w:rsid w:val="00A414B0"/>
    <w:rsid w:val="00A45CD8"/>
    <w:rsid w:val="00A5225B"/>
    <w:rsid w:val="00A53B45"/>
    <w:rsid w:val="00A60888"/>
    <w:rsid w:val="00A62064"/>
    <w:rsid w:val="00A62F8C"/>
    <w:rsid w:val="00A66E03"/>
    <w:rsid w:val="00A70CB4"/>
    <w:rsid w:val="00A71032"/>
    <w:rsid w:val="00A715C2"/>
    <w:rsid w:val="00A72E0E"/>
    <w:rsid w:val="00A77C3D"/>
    <w:rsid w:val="00A875A3"/>
    <w:rsid w:val="00A87C5A"/>
    <w:rsid w:val="00A942A1"/>
    <w:rsid w:val="00A9695F"/>
    <w:rsid w:val="00AA6262"/>
    <w:rsid w:val="00AA7128"/>
    <w:rsid w:val="00AB590E"/>
    <w:rsid w:val="00AC0848"/>
    <w:rsid w:val="00AC3215"/>
    <w:rsid w:val="00AD0567"/>
    <w:rsid w:val="00AD52C2"/>
    <w:rsid w:val="00AD75AA"/>
    <w:rsid w:val="00B0163B"/>
    <w:rsid w:val="00B02101"/>
    <w:rsid w:val="00B25086"/>
    <w:rsid w:val="00B319E6"/>
    <w:rsid w:val="00B34CAB"/>
    <w:rsid w:val="00B51D85"/>
    <w:rsid w:val="00B5336A"/>
    <w:rsid w:val="00B5602F"/>
    <w:rsid w:val="00B60F5C"/>
    <w:rsid w:val="00B61B2A"/>
    <w:rsid w:val="00B63817"/>
    <w:rsid w:val="00B713DE"/>
    <w:rsid w:val="00B739B6"/>
    <w:rsid w:val="00B747FC"/>
    <w:rsid w:val="00B759C7"/>
    <w:rsid w:val="00B80D15"/>
    <w:rsid w:val="00B87198"/>
    <w:rsid w:val="00B914EB"/>
    <w:rsid w:val="00B9410F"/>
    <w:rsid w:val="00BA0249"/>
    <w:rsid w:val="00BA27FA"/>
    <w:rsid w:val="00BA3116"/>
    <w:rsid w:val="00BA3132"/>
    <w:rsid w:val="00BA6E7F"/>
    <w:rsid w:val="00BB17DE"/>
    <w:rsid w:val="00BB564C"/>
    <w:rsid w:val="00BB67D3"/>
    <w:rsid w:val="00BC03FF"/>
    <w:rsid w:val="00BC1C09"/>
    <w:rsid w:val="00BC23C3"/>
    <w:rsid w:val="00BC3B96"/>
    <w:rsid w:val="00BC701A"/>
    <w:rsid w:val="00BD0AA2"/>
    <w:rsid w:val="00BD152C"/>
    <w:rsid w:val="00BD2039"/>
    <w:rsid w:val="00BD2D35"/>
    <w:rsid w:val="00BD5620"/>
    <w:rsid w:val="00BD6E3F"/>
    <w:rsid w:val="00BD722A"/>
    <w:rsid w:val="00BD7D0F"/>
    <w:rsid w:val="00BE11FE"/>
    <w:rsid w:val="00BE4905"/>
    <w:rsid w:val="00BF034A"/>
    <w:rsid w:val="00C03F13"/>
    <w:rsid w:val="00C11420"/>
    <w:rsid w:val="00C15BAC"/>
    <w:rsid w:val="00C15DAE"/>
    <w:rsid w:val="00C1617F"/>
    <w:rsid w:val="00C20FB6"/>
    <w:rsid w:val="00C347DD"/>
    <w:rsid w:val="00C412C9"/>
    <w:rsid w:val="00C43AD6"/>
    <w:rsid w:val="00C52A16"/>
    <w:rsid w:val="00C57C04"/>
    <w:rsid w:val="00C57F7D"/>
    <w:rsid w:val="00C647D4"/>
    <w:rsid w:val="00C708CF"/>
    <w:rsid w:val="00C759D6"/>
    <w:rsid w:val="00C7746C"/>
    <w:rsid w:val="00C8128E"/>
    <w:rsid w:val="00C86844"/>
    <w:rsid w:val="00C909C2"/>
    <w:rsid w:val="00CA72FD"/>
    <w:rsid w:val="00CB190B"/>
    <w:rsid w:val="00CD58B8"/>
    <w:rsid w:val="00CD60E9"/>
    <w:rsid w:val="00CE567D"/>
    <w:rsid w:val="00CE5AA6"/>
    <w:rsid w:val="00CF7B71"/>
    <w:rsid w:val="00D04C28"/>
    <w:rsid w:val="00D15B1C"/>
    <w:rsid w:val="00D16091"/>
    <w:rsid w:val="00D17E19"/>
    <w:rsid w:val="00D219BC"/>
    <w:rsid w:val="00D255B6"/>
    <w:rsid w:val="00D33D89"/>
    <w:rsid w:val="00D4557A"/>
    <w:rsid w:val="00D50C50"/>
    <w:rsid w:val="00D52FF6"/>
    <w:rsid w:val="00D55700"/>
    <w:rsid w:val="00D62C28"/>
    <w:rsid w:val="00D6378A"/>
    <w:rsid w:val="00D645DB"/>
    <w:rsid w:val="00D64E7F"/>
    <w:rsid w:val="00D66245"/>
    <w:rsid w:val="00D66CF3"/>
    <w:rsid w:val="00D72716"/>
    <w:rsid w:val="00D72794"/>
    <w:rsid w:val="00D8153A"/>
    <w:rsid w:val="00D81DF6"/>
    <w:rsid w:val="00D82DF7"/>
    <w:rsid w:val="00D83820"/>
    <w:rsid w:val="00D87489"/>
    <w:rsid w:val="00D8798E"/>
    <w:rsid w:val="00D93DB6"/>
    <w:rsid w:val="00DA4C5E"/>
    <w:rsid w:val="00DB217C"/>
    <w:rsid w:val="00DB4623"/>
    <w:rsid w:val="00DB5D03"/>
    <w:rsid w:val="00DC3B7D"/>
    <w:rsid w:val="00DC5D7F"/>
    <w:rsid w:val="00DE0004"/>
    <w:rsid w:val="00DE03E2"/>
    <w:rsid w:val="00DE4C63"/>
    <w:rsid w:val="00DF110A"/>
    <w:rsid w:val="00DF6DDA"/>
    <w:rsid w:val="00E149F3"/>
    <w:rsid w:val="00E46144"/>
    <w:rsid w:val="00E47613"/>
    <w:rsid w:val="00E50A42"/>
    <w:rsid w:val="00E631AF"/>
    <w:rsid w:val="00E633A6"/>
    <w:rsid w:val="00E660A7"/>
    <w:rsid w:val="00E707AC"/>
    <w:rsid w:val="00E7740B"/>
    <w:rsid w:val="00E96F43"/>
    <w:rsid w:val="00EA15A9"/>
    <w:rsid w:val="00EA7D8C"/>
    <w:rsid w:val="00EC23F4"/>
    <w:rsid w:val="00EC37EF"/>
    <w:rsid w:val="00ED2F9E"/>
    <w:rsid w:val="00ED4502"/>
    <w:rsid w:val="00ED7E9E"/>
    <w:rsid w:val="00EE3765"/>
    <w:rsid w:val="00EE765D"/>
    <w:rsid w:val="00EF0A20"/>
    <w:rsid w:val="00EF3306"/>
    <w:rsid w:val="00EF699F"/>
    <w:rsid w:val="00EF6AC6"/>
    <w:rsid w:val="00F1072E"/>
    <w:rsid w:val="00F10DF9"/>
    <w:rsid w:val="00F142C1"/>
    <w:rsid w:val="00F157F2"/>
    <w:rsid w:val="00F15DD6"/>
    <w:rsid w:val="00F20EFE"/>
    <w:rsid w:val="00F21B5E"/>
    <w:rsid w:val="00F231D5"/>
    <w:rsid w:val="00F30E29"/>
    <w:rsid w:val="00F318DB"/>
    <w:rsid w:val="00F32D9D"/>
    <w:rsid w:val="00F36025"/>
    <w:rsid w:val="00F372D1"/>
    <w:rsid w:val="00F42B45"/>
    <w:rsid w:val="00F46073"/>
    <w:rsid w:val="00F50C26"/>
    <w:rsid w:val="00F53C2E"/>
    <w:rsid w:val="00F66446"/>
    <w:rsid w:val="00F71D73"/>
    <w:rsid w:val="00F845B4"/>
    <w:rsid w:val="00F85A73"/>
    <w:rsid w:val="00F90CB2"/>
    <w:rsid w:val="00F96BC7"/>
    <w:rsid w:val="00FA1333"/>
    <w:rsid w:val="00FA248D"/>
    <w:rsid w:val="00FA5784"/>
    <w:rsid w:val="00FA7665"/>
    <w:rsid w:val="00FB01BA"/>
    <w:rsid w:val="00FB16F4"/>
    <w:rsid w:val="00FC24AF"/>
    <w:rsid w:val="00FC3DBE"/>
    <w:rsid w:val="00FD2E16"/>
    <w:rsid w:val="00FD331A"/>
    <w:rsid w:val="00FD3EFA"/>
    <w:rsid w:val="00FD3F31"/>
    <w:rsid w:val="00FD41F2"/>
    <w:rsid w:val="00FD617E"/>
    <w:rsid w:val="00FE4E71"/>
    <w:rsid w:val="00FE59A7"/>
    <w:rsid w:val="00FF0FF7"/>
    <w:rsid w:val="00FF7266"/>
    <w:rsid w:val="01CF37F7"/>
    <w:rsid w:val="04BD286D"/>
    <w:rsid w:val="08495B07"/>
    <w:rsid w:val="09C2398D"/>
    <w:rsid w:val="0B947881"/>
    <w:rsid w:val="0FE12B5A"/>
    <w:rsid w:val="10C96C19"/>
    <w:rsid w:val="15B13CA7"/>
    <w:rsid w:val="173546CB"/>
    <w:rsid w:val="192909A3"/>
    <w:rsid w:val="23866AFE"/>
    <w:rsid w:val="27495932"/>
    <w:rsid w:val="28A174A4"/>
    <w:rsid w:val="2B7C455D"/>
    <w:rsid w:val="2BD52F85"/>
    <w:rsid w:val="2F9C4ADE"/>
    <w:rsid w:val="306D05D4"/>
    <w:rsid w:val="32EC51EE"/>
    <w:rsid w:val="33A105CA"/>
    <w:rsid w:val="36261619"/>
    <w:rsid w:val="38C52C3A"/>
    <w:rsid w:val="3AF827E4"/>
    <w:rsid w:val="3BAF7E0F"/>
    <w:rsid w:val="3FE45841"/>
    <w:rsid w:val="400579AD"/>
    <w:rsid w:val="44EF757E"/>
    <w:rsid w:val="5036383F"/>
    <w:rsid w:val="51276168"/>
    <w:rsid w:val="53C30050"/>
    <w:rsid w:val="59CF1769"/>
    <w:rsid w:val="5A10611C"/>
    <w:rsid w:val="5ABC36DD"/>
    <w:rsid w:val="66E0683D"/>
    <w:rsid w:val="682E11C9"/>
    <w:rsid w:val="68D449AE"/>
    <w:rsid w:val="6C2210A9"/>
    <w:rsid w:val="71B55395"/>
    <w:rsid w:val="72070621"/>
    <w:rsid w:val="726B6D22"/>
    <w:rsid w:val="72AD2EB7"/>
    <w:rsid w:val="744C67DD"/>
    <w:rsid w:val="7CB067F2"/>
    <w:rsid w:val="7F132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4"/>
    <w:basedOn w:val="1"/>
    <w:next w:val="1"/>
    <w:qFormat/>
    <w:uiPriority w:val="1"/>
    <w:pPr>
      <w:spacing w:before="14"/>
      <w:ind w:left="546"/>
      <w:outlineLvl w:val="4"/>
    </w:pPr>
    <w:rPr>
      <w:rFonts w:ascii="仿宋" w:hAnsi="仿宋" w:eastAsia="仿宋"/>
      <w:i/>
      <w:sz w:val="25"/>
      <w:szCs w:val="25"/>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snapToGrid w:val="0"/>
      <w:spacing w:line="300" w:lineRule="auto"/>
      <w:ind w:firstLine="482"/>
    </w:pPr>
    <w:rPr>
      <w:rFonts w:ascii="宋体"/>
      <w:kern w:val="24"/>
    </w:rPr>
  </w:style>
  <w:style w:type="paragraph" w:styleId="4">
    <w:name w:val="Document Map"/>
    <w:basedOn w:val="1"/>
    <w:semiHidden/>
    <w:qFormat/>
    <w:uiPriority w:val="0"/>
    <w:pPr>
      <w:shd w:val="clear" w:color="auto" w:fill="000080"/>
    </w:pPr>
  </w:style>
  <w:style w:type="paragraph" w:styleId="5">
    <w:name w:val="Body Text"/>
    <w:basedOn w:val="1"/>
    <w:link w:val="20"/>
    <w:qFormat/>
    <w:uiPriority w:val="1"/>
    <w:pPr>
      <w:autoSpaceDE w:val="0"/>
      <w:autoSpaceDN w:val="0"/>
      <w:adjustRightInd w:val="0"/>
      <w:spacing w:before="47"/>
      <w:ind w:left="117"/>
      <w:jc w:val="left"/>
    </w:pPr>
    <w:rPr>
      <w:rFonts w:ascii="仿宋" w:eastAsia="仿宋" w:cs="仿宋"/>
      <w:kern w:val="0"/>
      <w:sz w:val="28"/>
      <w:szCs w:val="28"/>
    </w:rPr>
  </w:style>
  <w:style w:type="paragraph" w:styleId="6">
    <w:name w:val="Balloon Text"/>
    <w:basedOn w:val="1"/>
    <w:link w:val="19"/>
    <w:semiHidden/>
    <w:unhideWhenUsed/>
    <w:qFormat/>
    <w:uiPriority w:val="99"/>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0">
    <w:name w:val="Table Grid"/>
    <w:basedOn w:val="9"/>
    <w:qFormat/>
    <w:uiPriority w:val="0"/>
    <w:pPr>
      <w:widowControl w:val="0"/>
      <w:adjustRightInd w:val="0"/>
      <w:spacing w:line="312" w:lineRule="atLeas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Emphasis"/>
    <w:basedOn w:val="11"/>
    <w:qFormat/>
    <w:uiPriority w:val="20"/>
    <w:rPr>
      <w:i/>
    </w:rPr>
  </w:style>
  <w:style w:type="paragraph" w:customStyle="1" w:styleId="14">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5">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
    <w:name w:val="Char Char Char Char Char Char Char"/>
    <w:basedOn w:val="1"/>
    <w:qFormat/>
    <w:uiPriority w:val="0"/>
    <w:rPr>
      <w:szCs w:val="24"/>
    </w:rPr>
  </w:style>
  <w:style w:type="paragraph" w:styleId="17">
    <w:name w:val="List Paragraph"/>
    <w:basedOn w:val="1"/>
    <w:qFormat/>
    <w:uiPriority w:val="34"/>
    <w:pPr>
      <w:ind w:firstLine="420" w:firstLineChars="200"/>
    </w:pPr>
    <w:rPr>
      <w:rFonts w:ascii="Calibri" w:hAnsi="Calibri"/>
      <w:szCs w:val="22"/>
    </w:rPr>
  </w:style>
  <w:style w:type="paragraph" w:customStyle="1" w:styleId="18">
    <w:name w:val="修订1"/>
    <w:hidden/>
    <w:semiHidden/>
    <w:qFormat/>
    <w:uiPriority w:val="99"/>
    <w:rPr>
      <w:rFonts w:ascii="Times New Roman" w:hAnsi="Times New Roman" w:eastAsia="宋体" w:cs="Times New Roman"/>
      <w:kern w:val="2"/>
      <w:sz w:val="21"/>
      <w:lang w:val="en-US" w:eastAsia="zh-CN" w:bidi="ar-SA"/>
    </w:rPr>
  </w:style>
  <w:style w:type="character" w:customStyle="1" w:styleId="19">
    <w:name w:val="批注框文本 Char"/>
    <w:basedOn w:val="11"/>
    <w:link w:val="6"/>
    <w:semiHidden/>
    <w:qFormat/>
    <w:uiPriority w:val="99"/>
    <w:rPr>
      <w:kern w:val="2"/>
      <w:sz w:val="18"/>
      <w:szCs w:val="18"/>
    </w:rPr>
  </w:style>
  <w:style w:type="character" w:customStyle="1" w:styleId="20">
    <w:name w:val="正文文本 Char"/>
    <w:basedOn w:val="11"/>
    <w:link w:val="5"/>
    <w:qFormat/>
    <w:uiPriority w:val="99"/>
    <w:rPr>
      <w:rFonts w:ascii="仿宋" w:eastAsia="仿宋" w:cs="仿宋"/>
      <w:sz w:val="28"/>
      <w:szCs w:val="28"/>
    </w:rPr>
  </w:style>
  <w:style w:type="paragraph" w:customStyle="1" w:styleId="21">
    <w:name w:val="正文（缩进）"/>
    <w:qFormat/>
    <w:uiPriority w:val="0"/>
    <w:pPr>
      <w:widowControl w:val="0"/>
      <w:spacing w:before="156" w:after="156"/>
      <w:ind w:firstLine="596" w:firstLineChars="200"/>
      <w:jc w:val="both"/>
    </w:pPr>
    <w:rPr>
      <w:rFonts w:ascii="仿宋_GB2312" w:hAnsi="仿宋_GB2312" w:eastAsia="仿宋_GB2312" w:cs="Times New Roman"/>
      <w:kern w:val="2"/>
      <w:sz w:val="28"/>
      <w:szCs w:val="2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145E0D-2F1C-4066-913D-1F6BDF9B219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3988</Words>
  <Characters>4236</Characters>
  <Lines>29</Lines>
  <Paragraphs>8</Paragraphs>
  <TotalTime>3</TotalTime>
  <ScaleCrop>false</ScaleCrop>
  <LinksUpToDate>false</LinksUpToDate>
  <CharactersWithSpaces>4384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2021-08-13T07:36:00Z</dcterms:created>
  <dc:creator>lenovo</dc:creator>
  <cp:lastModifiedBy>薛</cp:lastModifiedBy>
  <cp:lastPrinted>2014-03-05T02:57:00Z</cp:lastPrinted>
  <dcterms:modified xsi:type="dcterms:W3CDTF">2023-04-16T09:06:26Z</dcterms:modified>
  <dc:title>目  录</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F21B6A4731CD41FCBCE7F299E118ECC4_13</vt:lpwstr>
  </property>
</Properties>
</file>