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hAnsi="宋体" w:cs="宋体"/>
          <w:b/>
          <w:color w:val="auto"/>
          <w:sz w:val="52"/>
          <w:highlight w:val="none"/>
        </w:rPr>
      </w:pPr>
      <w:bookmarkStart w:id="0" w:name="_GoBack"/>
      <w:bookmarkEnd w:id="0"/>
    </w:p>
    <w:p>
      <w:pPr>
        <w:spacing w:line="300" w:lineRule="auto"/>
        <w:jc w:val="center"/>
        <w:rPr>
          <w:rFonts w:ascii="宋体" w:hAnsi="宋体" w:cs="宋体"/>
          <w:color w:val="auto"/>
          <w:sz w:val="36"/>
          <w:highlight w:val="none"/>
          <w:u w:val="single"/>
        </w:rPr>
      </w:pPr>
      <w:r>
        <w:rPr>
          <w:rFonts w:hint="eastAsia" w:ascii="宋体" w:hAnsi="宋体" w:cs="宋体"/>
          <w:b/>
          <w:color w:val="auto"/>
          <w:sz w:val="52"/>
          <w:highlight w:val="none"/>
        </w:rPr>
        <w:t>大干围涌泵站工程、登赢泵站工程监理</w:t>
      </w:r>
    </w:p>
    <w:p>
      <w:pPr>
        <w:spacing w:line="300" w:lineRule="auto"/>
        <w:jc w:val="center"/>
        <w:rPr>
          <w:rFonts w:ascii="宋体" w:hAnsi="宋体" w:cs="宋体"/>
          <w:color w:val="auto"/>
          <w:sz w:val="36"/>
          <w:highlight w:val="none"/>
          <w:u w:val="single"/>
        </w:rPr>
      </w:pPr>
    </w:p>
    <w:p>
      <w:pPr>
        <w:spacing w:line="300" w:lineRule="auto"/>
        <w:rPr>
          <w:rFonts w:ascii="宋体" w:hAnsi="宋体" w:cs="宋体"/>
          <w:color w:val="auto"/>
          <w:sz w:val="36"/>
          <w:highlight w:val="none"/>
          <w:u w:val="single"/>
        </w:rPr>
      </w:pPr>
    </w:p>
    <w:p>
      <w:pPr>
        <w:pStyle w:val="7"/>
        <w:rPr>
          <w:color w:val="auto"/>
          <w:highlight w:val="none"/>
          <w:lang w:val="en-US"/>
        </w:rPr>
      </w:pPr>
    </w:p>
    <w:p>
      <w:pPr>
        <w:pStyle w:val="7"/>
        <w:rPr>
          <w:color w:val="auto"/>
          <w:highlight w:val="none"/>
          <w:lang w:val="en-US"/>
        </w:rPr>
      </w:pPr>
    </w:p>
    <w:p>
      <w:pPr>
        <w:pStyle w:val="7"/>
        <w:rPr>
          <w:color w:val="auto"/>
          <w:highlight w:val="none"/>
          <w:lang w:val="en-US"/>
        </w:rPr>
      </w:pPr>
    </w:p>
    <w:p>
      <w:pPr>
        <w:pStyle w:val="7"/>
        <w:spacing w:line="300" w:lineRule="auto"/>
        <w:rPr>
          <w:rFonts w:ascii="宋体" w:hAnsi="宋体" w:cs="宋体"/>
          <w:color w:val="auto"/>
          <w:sz w:val="36"/>
          <w:highlight w:val="none"/>
          <w:u w:val="single"/>
        </w:rPr>
      </w:pPr>
    </w:p>
    <w:p>
      <w:pPr>
        <w:spacing w:line="300" w:lineRule="auto"/>
        <w:jc w:val="center"/>
        <w:rPr>
          <w:rFonts w:ascii="宋体" w:hAnsi="宋体" w:cs="宋体"/>
          <w:b/>
          <w:color w:val="auto"/>
          <w:spacing w:val="26"/>
          <w:sz w:val="110"/>
          <w:highlight w:val="none"/>
        </w:rPr>
      </w:pPr>
      <w:r>
        <w:rPr>
          <w:rFonts w:hint="eastAsia" w:ascii="宋体" w:hAnsi="宋体" w:cs="宋体"/>
          <w:b/>
          <w:color w:val="auto"/>
          <w:spacing w:val="26"/>
          <w:sz w:val="110"/>
          <w:highlight w:val="none"/>
        </w:rPr>
        <w:t>招标公告</w:t>
      </w:r>
    </w:p>
    <w:p>
      <w:pPr>
        <w:jc w:val="center"/>
        <w:rPr>
          <w:rFonts w:ascii="宋体" w:hAnsi="宋体" w:cs="宋体"/>
          <w:b/>
          <w:color w:val="auto"/>
          <w:sz w:val="30"/>
          <w:highlight w:val="none"/>
        </w:rPr>
      </w:pPr>
    </w:p>
    <w:p>
      <w:pPr>
        <w:spacing w:line="300" w:lineRule="auto"/>
        <w:jc w:val="center"/>
        <w:rPr>
          <w:rFonts w:ascii="宋体" w:hAnsi="宋体" w:cs="宋体"/>
          <w:color w:val="auto"/>
          <w:sz w:val="32"/>
          <w:highlight w:val="none"/>
        </w:rPr>
      </w:pPr>
    </w:p>
    <w:p>
      <w:pPr>
        <w:spacing w:line="300" w:lineRule="auto"/>
        <w:jc w:val="center"/>
        <w:rPr>
          <w:rFonts w:ascii="宋体" w:hAnsi="宋体" w:cs="宋体"/>
          <w:color w:val="auto"/>
          <w:sz w:val="32"/>
          <w:highlight w:val="none"/>
        </w:rPr>
      </w:pPr>
    </w:p>
    <w:p>
      <w:pPr>
        <w:pStyle w:val="18"/>
        <w:rPr>
          <w:rFonts w:ascii="宋体" w:hAnsi="宋体" w:cs="宋体"/>
          <w:color w:val="auto"/>
          <w:sz w:val="52"/>
          <w:highlight w:val="none"/>
        </w:rPr>
      </w:pPr>
    </w:p>
    <w:p>
      <w:pPr>
        <w:pStyle w:val="18"/>
        <w:rPr>
          <w:rFonts w:ascii="宋体" w:hAnsi="宋体" w:cs="宋体"/>
          <w:color w:val="auto"/>
          <w:sz w:val="52"/>
          <w:highlight w:val="none"/>
        </w:rPr>
      </w:pPr>
    </w:p>
    <w:p>
      <w:pPr>
        <w:spacing w:line="360" w:lineRule="auto"/>
        <w:ind w:firstLine="945"/>
        <w:rPr>
          <w:rFonts w:ascii="宋体" w:hAnsi="宋体" w:cs="宋体"/>
          <w:color w:val="auto"/>
          <w:sz w:val="30"/>
          <w:highlight w:val="none"/>
          <w:u w:val="single"/>
        </w:rPr>
      </w:pPr>
      <w:r>
        <w:rPr>
          <w:rFonts w:hint="eastAsia" w:ascii="宋体" w:hAnsi="宋体" w:cs="宋体"/>
          <w:color w:val="auto"/>
          <w:sz w:val="30"/>
          <w:highlight w:val="none"/>
        </w:rPr>
        <w:t>招  标 单 位：</w:t>
      </w:r>
      <w:r>
        <w:rPr>
          <w:rFonts w:hint="eastAsia" w:ascii="宋体" w:hAnsi="宋体" w:cs="宋体"/>
          <w:color w:val="auto"/>
          <w:sz w:val="30"/>
          <w:highlight w:val="none"/>
          <w:u w:val="single"/>
        </w:rPr>
        <w:t>广州市海珠区河涌管理所</w:t>
      </w:r>
    </w:p>
    <w:p>
      <w:pPr>
        <w:spacing w:line="360" w:lineRule="auto"/>
        <w:ind w:firstLine="945"/>
        <w:rPr>
          <w:rFonts w:ascii="宋体" w:hAnsi="宋体" w:cs="宋体"/>
          <w:color w:val="auto"/>
          <w:sz w:val="30"/>
          <w:highlight w:val="none"/>
          <w:u w:val="single"/>
        </w:rPr>
      </w:pPr>
      <w:r>
        <w:rPr>
          <w:rFonts w:hint="eastAsia" w:ascii="宋体" w:hAnsi="宋体" w:cs="宋体"/>
          <w:color w:val="auto"/>
          <w:sz w:val="30"/>
          <w:highlight w:val="none"/>
        </w:rPr>
        <w:t>招标代理单位：</w:t>
      </w:r>
      <w:r>
        <w:rPr>
          <w:rFonts w:hint="eastAsia" w:ascii="宋体" w:hAnsi="宋体" w:cs="宋体"/>
          <w:color w:val="auto"/>
          <w:sz w:val="30"/>
          <w:highlight w:val="none"/>
          <w:u w:val="single"/>
        </w:rPr>
        <w:t>广东德创工程管理有限公司</w:t>
      </w:r>
    </w:p>
    <w:p>
      <w:pPr>
        <w:spacing w:line="360" w:lineRule="auto"/>
        <w:ind w:firstLine="945"/>
        <w:rPr>
          <w:rFonts w:ascii="宋体" w:hAnsi="宋体" w:cs="宋体"/>
          <w:color w:val="auto"/>
          <w:sz w:val="30"/>
          <w:highlight w:val="none"/>
        </w:rPr>
        <w:sectPr>
          <w:headerReference r:id="rId3" w:type="default"/>
          <w:footerReference r:id="rId4" w:type="default"/>
          <w:pgSz w:w="11906" w:h="16838"/>
          <w:pgMar w:top="1440" w:right="1417" w:bottom="1440" w:left="1417" w:header="851" w:footer="992" w:gutter="0"/>
          <w:cols w:space="425" w:num="1"/>
          <w:docGrid w:type="lines" w:linePitch="312" w:charSpace="0"/>
        </w:sectPr>
      </w:pPr>
      <w:r>
        <w:rPr>
          <w:rFonts w:hint="eastAsia" w:ascii="宋体" w:hAnsi="宋体" w:cs="宋体"/>
          <w:color w:val="auto"/>
          <w:sz w:val="30"/>
          <w:highlight w:val="none"/>
        </w:rPr>
        <w:t>日       期：2023年</w:t>
      </w:r>
      <w:r>
        <w:rPr>
          <w:rFonts w:hint="eastAsia" w:ascii="宋体" w:hAnsi="宋体" w:cs="宋体"/>
          <w:color w:val="auto"/>
          <w:sz w:val="30"/>
          <w:highlight w:val="none"/>
          <w:lang w:val="en-US" w:eastAsia="zh-CN"/>
        </w:rPr>
        <w:t>6</w:t>
      </w:r>
      <w:r>
        <w:rPr>
          <w:rFonts w:hint="eastAsia" w:ascii="宋体" w:hAnsi="宋体" w:cs="宋体"/>
          <w:color w:val="auto"/>
          <w:sz w:val="30"/>
          <w:highlight w:val="none"/>
        </w:rPr>
        <w:t>月</w:t>
      </w:r>
    </w:p>
    <w:p>
      <w:pPr>
        <w:pStyle w:val="6"/>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大干围涌泵站工程、登赢泵站工程监理招标公告</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1. 招标条件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rPr>
        <w:t>大干围涌泵站工程、登赢泵站工程</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rPr>
        <w:t>穗海发改投批〔2022〕84 号、穗海发改投批〔2022〕83号</w:t>
      </w:r>
      <w:r>
        <w:rPr>
          <w:rFonts w:hint="eastAsia" w:ascii="宋体" w:hAnsi="宋体" w:cs="宋体"/>
          <w:color w:val="auto"/>
          <w:sz w:val="24"/>
          <w:szCs w:val="24"/>
          <w:highlight w:val="none"/>
        </w:rPr>
        <w:t>批准建设，</w:t>
      </w:r>
      <w:r>
        <w:rPr>
          <w:rFonts w:hint="eastAsia"/>
          <w:color w:val="auto"/>
          <w:sz w:val="24"/>
          <w:highlight w:val="none"/>
        </w:rPr>
        <w:t>项目业主为</w:t>
      </w:r>
      <w:r>
        <w:rPr>
          <w:rFonts w:hint="eastAsia" w:ascii="宋体" w:hAnsi="宋体" w:cs="宋体"/>
          <w:color w:val="auto"/>
          <w:sz w:val="24"/>
          <w:szCs w:val="24"/>
          <w:highlight w:val="none"/>
          <w:u w:val="single"/>
        </w:rPr>
        <w:t>广州市海珠区河涌管理所</w:t>
      </w:r>
      <w:r>
        <w:rPr>
          <w:rFonts w:hint="eastAsia"/>
          <w:color w:val="auto"/>
          <w:sz w:val="24"/>
          <w:highlight w:val="none"/>
        </w:rPr>
        <w:t>，建设资金来自</w:t>
      </w:r>
      <w:r>
        <w:rPr>
          <w:rFonts w:hint="eastAsia"/>
          <w:color w:val="auto"/>
          <w:sz w:val="24"/>
          <w:highlight w:val="none"/>
          <w:u w:val="single"/>
        </w:rPr>
        <w:t>由市、区财政出资</w:t>
      </w:r>
      <w:r>
        <w:rPr>
          <w:rFonts w:hint="eastAsia"/>
          <w:color w:val="auto"/>
          <w:sz w:val="24"/>
          <w:highlight w:val="none"/>
        </w:rPr>
        <w:t>，出资比例为</w:t>
      </w:r>
      <w:r>
        <w:rPr>
          <w:rFonts w:hint="eastAsia"/>
          <w:color w:val="auto"/>
          <w:sz w:val="24"/>
          <w:highlight w:val="none"/>
          <w:u w:val="single"/>
        </w:rPr>
        <w:t>1:1</w:t>
      </w:r>
      <w:r>
        <w:rPr>
          <w:rFonts w:hint="eastAsia"/>
          <w:color w:val="auto"/>
          <w:sz w:val="24"/>
          <w:highlight w:val="none"/>
        </w:rPr>
        <w:t>，</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rPr>
        <w:t>广州市海珠区河涌管理所</w:t>
      </w:r>
      <w:r>
        <w:rPr>
          <w:rFonts w:hint="eastAsia" w:ascii="宋体" w:hAnsi="宋体" w:cs="宋体"/>
          <w:color w:val="auto"/>
          <w:sz w:val="24"/>
          <w:szCs w:val="24"/>
          <w:highlight w:val="none"/>
        </w:rPr>
        <w:t>。项目已具备招标条件，现对该项目</w:t>
      </w:r>
      <w:r>
        <w:rPr>
          <w:rFonts w:hint="eastAsia" w:ascii="宋体" w:hAnsi="宋体" w:cs="宋体"/>
          <w:color w:val="auto"/>
          <w:sz w:val="24"/>
          <w:szCs w:val="24"/>
          <w:highlight w:val="none"/>
          <w:u w:val="single"/>
        </w:rPr>
        <w:t>监理</w:t>
      </w:r>
      <w:r>
        <w:rPr>
          <w:rFonts w:hint="eastAsia" w:ascii="宋体" w:hAnsi="宋体" w:cs="宋体"/>
          <w:color w:val="auto"/>
          <w:sz w:val="24"/>
          <w:szCs w:val="24"/>
          <w:highlight w:val="none"/>
        </w:rPr>
        <w:t>进行公开招标。</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2. 项目概况与招标范围</w:t>
      </w:r>
    </w:p>
    <w:p>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 招标项目概况</w:t>
      </w:r>
    </w:p>
    <w:p>
      <w:pPr>
        <w:wordWrap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rPr>
        <w:t>大干围涌泵站工程、登赢泵站工程监理</w:t>
      </w:r>
    </w:p>
    <w:p>
      <w:pPr>
        <w:wordWrap w:val="0"/>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2.1.2工程建设规模：</w:t>
      </w:r>
      <w:r>
        <w:rPr>
          <w:rFonts w:hint="eastAsia" w:ascii="宋体" w:hAnsi="宋体" w:cs="宋体"/>
          <w:bCs/>
          <w:color w:val="auto"/>
          <w:sz w:val="24"/>
          <w:szCs w:val="24"/>
          <w:highlight w:val="none"/>
          <w:u w:val="single"/>
        </w:rPr>
        <w:t>1.大干围涌泵站工程：主要建设内容是建设大干围涌泵站工程一座，包括泵室段、上下游结构、设备房等。建设规模：大干围涌泵站位于珠江堤防上，珠江堤防属1级堤防；工程规模为中型，工程等别为Ⅲ等。主要水工建筑物级别为1级，泵站设计流量为14.25立方米每秒。2.登赢泵站工程：主要建设内容是建设登赢泵站一座，</w:t>
      </w:r>
      <w:r>
        <w:rPr>
          <w:rFonts w:hint="eastAsia" w:ascii="宋体" w:hAnsi="宋体"/>
          <w:color w:val="auto"/>
          <w:sz w:val="24"/>
          <w:szCs w:val="24"/>
          <w:highlight w:val="none"/>
          <w:u w:val="single"/>
        </w:rPr>
        <w:t>包括前池段及进水池段、泵室段、出水池段，管理房。</w:t>
      </w:r>
      <w:r>
        <w:rPr>
          <w:rFonts w:hint="eastAsia" w:ascii="宋体" w:hAnsi="宋体" w:cs="宋体"/>
          <w:bCs/>
          <w:color w:val="auto"/>
          <w:sz w:val="24"/>
          <w:szCs w:val="24"/>
          <w:highlight w:val="none"/>
          <w:u w:val="single"/>
        </w:rPr>
        <w:t>建设规模：登赢泵站位于珠江堤防上，珠江堤防属1级堤防；工程规模为中型，工程等别为Ⅲ等，主要水工建筑物级别为1级，防洪（潮）标准为200年一遇，排涝标准采用20年一遇24小时暴雨不成灾，内涝防治达到有效应对50年重现期内涝防治设计标准。泵站设计流量为30立方米每秒。</w:t>
      </w:r>
    </w:p>
    <w:p>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2.1.3工程建设地点：分别位于广州市海珠区大干围涌与珠江后航道交汇处、广州市海珠区登赢旧水闸与珠江后航道交汇处。</w:t>
      </w:r>
    </w:p>
    <w:p>
      <w:pPr>
        <w:wordWrap w:val="0"/>
        <w:spacing w:line="360" w:lineRule="auto"/>
        <w:ind w:firstLine="480" w:firstLineChars="200"/>
        <w:rPr>
          <w:color w:val="auto"/>
          <w:highlight w:val="none"/>
        </w:rPr>
      </w:pPr>
      <w:r>
        <w:rPr>
          <w:rFonts w:hint="eastAsia" w:ascii="宋体" w:hAnsi="宋体" w:cs="宋体"/>
          <w:color w:val="auto"/>
          <w:sz w:val="24"/>
          <w:szCs w:val="24"/>
          <w:highlight w:val="none"/>
        </w:rPr>
        <w:t>2.1.4工程概算/建筑工程费：</w:t>
      </w:r>
      <w:r>
        <w:rPr>
          <w:rFonts w:hint="eastAsia" w:ascii="宋体" w:hAnsi="宋体" w:cs="宋体"/>
          <w:color w:val="auto"/>
          <w:sz w:val="24"/>
          <w:szCs w:val="24"/>
          <w:highlight w:val="none"/>
          <w:u w:val="single"/>
        </w:rPr>
        <w:t>大干围涌泵站工程概算总投资4</w:t>
      </w:r>
      <w:r>
        <w:rPr>
          <w:rFonts w:ascii="宋体" w:hAnsi="宋体" w:cs="宋体"/>
          <w:color w:val="auto"/>
          <w:sz w:val="24"/>
          <w:szCs w:val="24"/>
          <w:highlight w:val="none"/>
          <w:u w:val="single"/>
        </w:rPr>
        <w:t>816.93</w:t>
      </w:r>
      <w:r>
        <w:rPr>
          <w:rFonts w:hint="eastAsia" w:ascii="宋体" w:hAnsi="宋体" w:cs="宋体"/>
          <w:color w:val="auto"/>
          <w:sz w:val="24"/>
          <w:szCs w:val="24"/>
          <w:highlight w:val="none"/>
          <w:u w:val="single"/>
        </w:rPr>
        <w:t>万元，其中</w:t>
      </w:r>
      <w:r>
        <w:rPr>
          <w:rFonts w:hint="eastAsia" w:ascii="宋体" w:hAnsi="宋体" w:cs="宋体"/>
          <w:bCs/>
          <w:color w:val="auto"/>
          <w:sz w:val="24"/>
          <w:highlight w:val="none"/>
          <w:u w:val="single"/>
        </w:rPr>
        <w:t>建筑安装工程费3340.18万元；登赢泵站工程</w:t>
      </w:r>
      <w:r>
        <w:rPr>
          <w:rFonts w:hint="eastAsia" w:ascii="宋体" w:hAnsi="宋体" w:cs="宋体"/>
          <w:color w:val="auto"/>
          <w:sz w:val="24"/>
          <w:szCs w:val="24"/>
          <w:highlight w:val="none"/>
          <w:u w:val="single"/>
        </w:rPr>
        <w:t>概算总投资</w:t>
      </w:r>
      <w:r>
        <w:rPr>
          <w:rFonts w:ascii="宋体" w:hAnsi="宋体" w:cs="宋体"/>
          <w:color w:val="auto"/>
          <w:sz w:val="24"/>
          <w:szCs w:val="24"/>
          <w:highlight w:val="none"/>
          <w:u w:val="single"/>
        </w:rPr>
        <w:t>7948.29</w:t>
      </w:r>
      <w:r>
        <w:rPr>
          <w:rFonts w:hint="eastAsia" w:ascii="宋体" w:hAnsi="宋体" w:cs="宋体"/>
          <w:color w:val="auto"/>
          <w:sz w:val="24"/>
          <w:szCs w:val="24"/>
          <w:highlight w:val="none"/>
          <w:u w:val="single"/>
        </w:rPr>
        <w:t>万元，其中</w:t>
      </w:r>
      <w:r>
        <w:rPr>
          <w:rFonts w:hint="eastAsia" w:ascii="宋体" w:hAnsi="宋体" w:cs="宋体"/>
          <w:bCs/>
          <w:color w:val="auto"/>
          <w:sz w:val="24"/>
          <w:highlight w:val="none"/>
          <w:u w:val="single"/>
        </w:rPr>
        <w:t>建筑安装工程费约5929.18万元。</w:t>
      </w:r>
    </w:p>
    <w:p>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2.2招标范围</w:t>
      </w:r>
    </w:p>
    <w:p>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2.2.1监理标段划分：本项目设1个标段。</w:t>
      </w:r>
    </w:p>
    <w:p>
      <w:pPr>
        <w:tabs>
          <w:tab w:val="left" w:pos="7513"/>
        </w:tabs>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2.2.2监理范围：</w:t>
      </w:r>
    </w:p>
    <w:p>
      <w:pPr>
        <w:tabs>
          <w:tab w:val="left" w:pos="7513"/>
        </w:tabs>
        <w:spacing w:line="360" w:lineRule="auto"/>
        <w:ind w:firstLine="540" w:firstLineChars="225"/>
        <w:rPr>
          <w:color w:val="auto"/>
          <w:sz w:val="24"/>
          <w:highlight w:val="none"/>
        </w:rPr>
      </w:pPr>
      <w:r>
        <w:rPr>
          <w:rFonts w:hint="eastAsia"/>
          <w:color w:val="auto"/>
          <w:sz w:val="24"/>
          <w:highlight w:val="none"/>
        </w:rPr>
        <w:t>本项目工程全过程施工监理及工程保修阶段的监理。协助甲方做好开工前准备工作、负责工程计量审查、工程进度款审核、工程进度计划审查、工程施工质量监督、工程施工安全监督、审核竣工资料和工程结算工作，做好施工、保修阶段监理应做的各项工作。</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2.2.3监理服务期限：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从监理人收到中标通知书之日起算，至所有工程保修期结束且办妥竣工结算止（此处竣工结算指终审部门进行的竣工结算）,包括本工程的施工准备期、施工期、工程收尾期等全过程监理服务。</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2.2.4监理服务最高投标限价：</w:t>
      </w:r>
      <w:r>
        <w:rPr>
          <w:rFonts w:hint="eastAsia" w:ascii="宋体" w:hAnsi="宋体" w:cs="宋体"/>
          <w:color w:val="auto"/>
          <w:sz w:val="24"/>
          <w:szCs w:val="24"/>
          <w:highlight w:val="none"/>
          <w:u w:val="single"/>
        </w:rPr>
        <w:t>人民币1864548.99元</w:t>
      </w:r>
      <w:r>
        <w:rPr>
          <w:rFonts w:hint="eastAsia" w:ascii="宋体" w:hAnsi="宋体" w:cs="宋体"/>
          <w:color w:val="auto"/>
          <w:sz w:val="24"/>
          <w:szCs w:val="24"/>
          <w:highlight w:val="none"/>
        </w:rPr>
        <w:t>。其中，大干围涌泵站工程最高投标限价人民币</w:t>
      </w:r>
      <w:r>
        <w:rPr>
          <w:rFonts w:hint="eastAsia" w:ascii="宋体" w:hAnsi="宋体" w:cs="宋体"/>
          <w:color w:val="auto"/>
          <w:sz w:val="24"/>
          <w:szCs w:val="24"/>
          <w:highlight w:val="none"/>
          <w:u w:val="single"/>
        </w:rPr>
        <w:t>707845.75</w:t>
      </w:r>
      <w:r>
        <w:rPr>
          <w:rFonts w:hint="eastAsia" w:ascii="宋体" w:hAnsi="宋体" w:cs="宋体"/>
          <w:color w:val="auto"/>
          <w:sz w:val="24"/>
          <w:szCs w:val="24"/>
          <w:highlight w:val="none"/>
        </w:rPr>
        <w:t>元、登赢泵站工程最高投标限价人民币</w:t>
      </w:r>
      <w:r>
        <w:rPr>
          <w:rFonts w:hint="eastAsia" w:ascii="宋体" w:hAnsi="宋体" w:cs="宋体"/>
          <w:color w:val="auto"/>
          <w:sz w:val="24"/>
          <w:szCs w:val="24"/>
          <w:highlight w:val="none"/>
          <w:u w:val="single"/>
        </w:rPr>
        <w:t>1156703.24</w:t>
      </w:r>
      <w:r>
        <w:rPr>
          <w:rFonts w:hint="eastAsia" w:ascii="宋体" w:hAnsi="宋体" w:cs="宋体"/>
          <w:color w:val="auto"/>
          <w:sz w:val="24"/>
          <w:szCs w:val="24"/>
          <w:highlight w:val="none"/>
        </w:rPr>
        <w:t>元。</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3. 投标人资格要求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本次招标要求投标人具有水利部颁发的水利工程施工监理甲级资质。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3.2本次招标</w:t>
      </w:r>
      <w:r>
        <w:rPr>
          <w:rFonts w:hint="eastAsia" w:ascii="宋体" w:hAnsi="宋体" w:cs="宋体"/>
          <w:color w:val="auto"/>
          <w:sz w:val="24"/>
          <w:szCs w:val="24"/>
          <w:highlight w:val="none"/>
          <w:u w:val="single"/>
        </w:rPr>
        <w:t>不接受</w:t>
      </w:r>
      <w:r>
        <w:rPr>
          <w:rFonts w:hint="eastAsia" w:ascii="宋体" w:hAnsi="宋体" w:cs="宋体"/>
          <w:color w:val="auto"/>
          <w:sz w:val="24"/>
          <w:szCs w:val="24"/>
          <w:highlight w:val="none"/>
        </w:rPr>
        <w:t>联合体投标。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3.3对投标人拟派总监理工程师的要求：</w:t>
      </w:r>
    </w:p>
    <w:p>
      <w:pPr>
        <w:spacing w:line="360" w:lineRule="auto"/>
        <w:ind w:firstLine="480" w:firstLineChars="200"/>
        <w:rPr>
          <w:color w:val="auto"/>
          <w:highlight w:val="none"/>
        </w:rPr>
      </w:pPr>
      <w:r>
        <w:rPr>
          <w:rFonts w:hint="eastAsia" w:ascii="宋体" w:hAnsi="宋体" w:cs="宋体"/>
          <w:color w:val="auto"/>
          <w:sz w:val="24"/>
          <w:szCs w:val="24"/>
          <w:highlight w:val="none"/>
        </w:rPr>
        <w:t>3.3.1投标人拟派本工程总监理工程师的人数为2名，分别担任大干围涌泵站工程、登赢泵站工程的总监理工程师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办理网上投标登记时，项目负责人一栏只需填写“大干围涌泵站工程”总监理工程师的信息</w:t>
      </w:r>
      <w:r>
        <w:rPr>
          <w:rFonts w:hint="eastAsia" w:ascii="宋体" w:hAnsi="宋体" w:cs="宋体"/>
          <w:color w:val="auto"/>
          <w:sz w:val="24"/>
          <w:szCs w:val="24"/>
          <w:highlight w:val="none"/>
          <w:lang w:eastAsia="zh-CN"/>
        </w:rPr>
        <w:t>，但投标文件需分别提供两个项目的总监理工程师。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3.3.2拟派总监理工程师须具备有效的水利部颁发的中华人民共和国监理工程师注册证书且其注册专业为水利工程施工监理，注册单位为投标人本单位，且具有工程类高级(或以上）专业技术职称或有效的中国水利工程协会颁发的水利工程建设监理工程师资格证书，执业单位为投标人本单位，且具有工程类高级(或以上）专业技术职称。香港专业人士参与投标的，须在广东省住房和城乡建设主管部门备案且备案的业务范围满足本项目招标文件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注：香港专业人士的备案业务范围依据《广东省住房和城乡建设厅关于印发香港工程建设咨询企业和专业人士在粤港澳大湾区内地城市开业执业试点管理暂行办法的通知》（粤建规范[2020]1号）规定）。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3.4其他要求：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（2）投标人具有独立的法人资格，持有有效的法人营业执照，按国家法律经营。香港企业具有在香港进行商业登记的证明文书。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（3）投标人已按公告附件规定格式签名盖章的《投标人声明》（详见招标公告附件一）。</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（4）投标截止时间前，投标人须在广州公共资源交易中心企业库已办理企业信息登记，拟担任本工程总监理工程师为本企业在广州公共资源交易中心企业信息登记中的在册人员。</w:t>
      </w:r>
    </w:p>
    <w:p>
      <w:pPr>
        <w:spacing w:line="360" w:lineRule="auto"/>
        <w:ind w:firstLine="420" w:firstLineChars="200"/>
        <w:rPr>
          <w:rFonts w:ascii="宋体" w:hAnsi="宋体" w:cs="宋体"/>
          <w:color w:val="auto"/>
          <w:sz w:val="24"/>
          <w:szCs w:val="24"/>
          <w:highlight w:val="none"/>
        </w:rPr>
      </w:pPr>
      <w:r>
        <w:rPr>
          <w:rFonts w:hint="eastAsia"/>
          <w:color w:val="auto"/>
          <w:highlight w:val="none"/>
        </w:rPr>
        <w:t>注：企业信息登记取自投标截止时间投标人在广州公共资源交易中心企业库的信息，投标人无需提交相关资料，若招标人延长递交投标文件截止时间的，企业信息的评审时点也相应延长。投标人应及时维护其在广州公共资源交易中心企业库信息，确保各项信息在有效期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（5）投标人未被纳入失信联合惩戒名单，失信联合惩戒名单以递交投标文件截止时间“信用广州”网站公布的“失信黑名单”为准（按广州公共资源交易的交易系统比对的结果进行评审）。</w:t>
      </w:r>
    </w:p>
    <w:p>
      <w:pPr>
        <w:topLinePunct/>
        <w:adjustRightInd w:val="0"/>
        <w:snapToGrid w:val="0"/>
        <w:spacing w:line="384" w:lineRule="auto"/>
        <w:ind w:firstLine="424" w:firstLineChars="177"/>
        <w:rPr>
          <w:color w:val="auto"/>
          <w:highlight w:val="none"/>
        </w:rPr>
      </w:pPr>
      <w:r>
        <w:rPr>
          <w:rFonts w:hint="eastAsia" w:ascii="宋体" w:hAnsi="宋体" w:cs="宋体"/>
          <w:color w:val="auto"/>
          <w:sz w:val="24"/>
          <w:szCs w:val="24"/>
          <w:highlight w:val="none"/>
        </w:rPr>
        <w:t>未在招标公告第3条单列的资审合格条件，不作为资审不合格的依据。</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4. 招标文件的获取及资格审查</w:t>
      </w:r>
    </w:p>
    <w:p>
      <w:pPr>
        <w:wordWrap w:val="0"/>
        <w:spacing w:line="360" w:lineRule="auto"/>
        <w:ind w:left="210" w:leftChars="100" w:firstLine="240" w:firstLineChars="100"/>
        <w:rPr>
          <w:rFonts w:ascii="宋体" w:cs="宋体"/>
          <w:color w:val="auto"/>
          <w:sz w:val="24"/>
          <w:szCs w:val="24"/>
          <w:highlight w:val="none"/>
        </w:rPr>
      </w:pPr>
      <w:r>
        <w:rPr>
          <w:rFonts w:hint="eastAsia" w:ascii="宋体" w:cs="宋体"/>
          <w:color w:val="auto"/>
          <w:sz w:val="24"/>
          <w:szCs w:val="24"/>
          <w:highlight w:val="none"/>
        </w:rPr>
        <w:t>4.1凡有意参加投标者，请登录</w:t>
      </w:r>
      <w:r>
        <w:rPr>
          <w:rFonts w:hint="eastAsia" w:ascii="宋体" w:cs="宋体"/>
          <w:color w:val="auto"/>
          <w:sz w:val="24"/>
          <w:szCs w:val="24"/>
          <w:highlight w:val="none"/>
          <w:u w:val="single"/>
        </w:rPr>
        <w:t>广州公共资源交易中心网站（http://ggzy.gz.gov.cn）</w:t>
      </w:r>
      <w:r>
        <w:rPr>
          <w:rFonts w:hint="eastAsia" w:ascii="宋体" w:hAnsi="宋体" w:cs="宋体"/>
          <w:color w:val="auto"/>
          <w:sz w:val="24"/>
          <w:szCs w:val="24"/>
          <w:highlight w:val="none"/>
        </w:rPr>
        <w:t>下载电子招标文件。</w:t>
      </w:r>
    </w:p>
    <w:p>
      <w:pPr>
        <w:wordWrap w:val="0"/>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rPr>
        <w:t>4.2 发布招标公告时间（含本日）</w:t>
      </w:r>
      <w:r>
        <w:rPr>
          <w:rFonts w:hint="eastAsia" w:ascii="宋体" w:cs="宋体"/>
          <w:color w:val="auto"/>
          <w:sz w:val="24"/>
          <w:szCs w:val="24"/>
          <w:highlight w:val="none"/>
          <w:u w:val="single"/>
        </w:rPr>
        <w:t>2023</w:t>
      </w:r>
      <w:r>
        <w:rPr>
          <w:rFonts w:hint="eastAsia" w:ascii="宋体" w:cs="宋体"/>
          <w:color w:val="auto"/>
          <w:sz w:val="24"/>
          <w:szCs w:val="24"/>
          <w:highlight w:val="none"/>
        </w:rPr>
        <w:t>年</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rPr>
        <w:t>月</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rPr>
        <w:t>日</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rPr>
        <w:t>时</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rPr>
        <w:t>分至</w:t>
      </w:r>
      <w:r>
        <w:rPr>
          <w:rFonts w:hint="eastAsia" w:ascii="宋体" w:cs="宋体"/>
          <w:color w:val="auto"/>
          <w:sz w:val="24"/>
          <w:szCs w:val="24"/>
          <w:highlight w:val="none"/>
          <w:u w:val="single"/>
        </w:rPr>
        <w:t>2023</w:t>
      </w:r>
      <w:r>
        <w:rPr>
          <w:rFonts w:hint="eastAsia" w:ascii="宋体" w:cs="宋体"/>
          <w:color w:val="auto"/>
          <w:sz w:val="24"/>
          <w:szCs w:val="24"/>
          <w:highlight w:val="none"/>
        </w:rPr>
        <w:t>年</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rPr>
        <w:t>月</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rPr>
        <w:t>日</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rPr>
        <w:t>时</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rPr>
        <w:t>分。</w:t>
      </w:r>
      <w:r>
        <w:rPr>
          <w:rFonts w:hint="eastAsia" w:ascii="宋体" w:hAnsi="宋体" w:cs="宋体"/>
          <w:color w:val="auto"/>
          <w:sz w:val="24"/>
          <w:highlight w:val="none"/>
        </w:rPr>
        <w:t>本项目招标文件随招标公告一并在</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rPr>
        <w:t>网站发布。招标文件一经在广州公共资源交易中心发布，视为送达给投标人，招标文件由投标人自行在广州公共资源交易中心网站下载。</w:t>
      </w:r>
    </w:p>
    <w:p>
      <w:pPr>
        <w:wordWrap w:val="0"/>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rPr>
        <w:t>注：发布招标公告的时间为招标公告发出之日起至递交投标文件截止时间止</w:t>
      </w:r>
      <w:r>
        <w:rPr>
          <w:rFonts w:hint="eastAsia" w:ascii="宋体" w:hAnsi="宋体" w:cs="宋体"/>
          <w:color w:val="auto"/>
          <w:kern w:val="0"/>
          <w:sz w:val="24"/>
          <w:szCs w:val="24"/>
          <w:highlight w:val="none"/>
        </w:rPr>
        <w:t>，并从招标公告发布之日起开始计算备标时间</w:t>
      </w:r>
      <w:r>
        <w:rPr>
          <w:rFonts w:hint="eastAsia" w:ascii="宋体" w:cs="宋体"/>
          <w:color w:val="auto"/>
          <w:sz w:val="24"/>
          <w:szCs w:val="24"/>
          <w:highlight w:val="none"/>
        </w:rPr>
        <w:t>。</w:t>
      </w:r>
    </w:p>
    <w:p>
      <w:pPr>
        <w:wordWrap w:val="0"/>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rPr>
        <w:t>4.3</w:t>
      </w:r>
      <w:r>
        <w:rPr>
          <w:rFonts w:hint="eastAsia" w:ascii="宋体" w:hAnsi="宋体" w:cs="宋体"/>
          <w:color w:val="auto"/>
          <w:kern w:val="0"/>
          <w:sz w:val="24"/>
          <w:szCs w:val="24"/>
          <w:highlight w:val="none"/>
        </w:rPr>
        <w:t>本项目设立投标登记环节</w:t>
      </w:r>
      <w:r>
        <w:rPr>
          <w:rFonts w:hint="eastAsia" w:ascii="宋体" w:cs="宋体"/>
          <w:color w:val="auto"/>
          <w:sz w:val="24"/>
          <w:szCs w:val="24"/>
          <w:highlight w:val="none"/>
        </w:rPr>
        <w:t xml:space="preserve">。投标人应在递交投标文件截止时间前，登录广州公共资源交易中心交易平台网站办理网上投标登记手续。按照交易平台关于全流程电子化项目的相关指南进行操作。详见：广州公共资源交易中心网站。 </w:t>
      </w:r>
    </w:p>
    <w:p>
      <w:pPr>
        <w:wordWrap w:val="0"/>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rPr>
        <w:t>4.4 本项目采用资格后审方式。</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5. 投标文件的递交</w:t>
      </w:r>
    </w:p>
    <w:p>
      <w:pPr>
        <w:snapToGrid w:val="0"/>
        <w:spacing w:line="360" w:lineRule="auto"/>
        <w:ind w:left="1"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5.1 投标文件递交的截止时间（投标截止时间，下同）为</w:t>
      </w:r>
      <w:r>
        <w:rPr>
          <w:rFonts w:hint="eastAsia" w:ascii="宋体" w:cs="宋体"/>
          <w:color w:val="auto"/>
          <w:sz w:val="24"/>
          <w:szCs w:val="24"/>
          <w:highlight w:val="none"/>
          <w:u w:val="single"/>
        </w:rPr>
        <w:t>2023</w:t>
      </w:r>
      <w:r>
        <w:rPr>
          <w:rFonts w:hint="eastAsia" w:ascii="宋体" w:cs="宋体"/>
          <w:color w:val="auto"/>
          <w:sz w:val="24"/>
          <w:szCs w:val="24"/>
          <w:highlight w:val="none"/>
        </w:rPr>
        <w:t>年月日时分</w:t>
      </w:r>
      <w:r>
        <w:rPr>
          <w:rFonts w:hint="eastAsia" w:ascii="宋体" w:hAnsi="宋体" w:cs="宋体"/>
          <w:color w:val="auto"/>
          <w:sz w:val="24"/>
          <w:szCs w:val="24"/>
          <w:highlight w:val="none"/>
        </w:rPr>
        <w:t>，</w:t>
      </w:r>
      <w:r>
        <w:rPr>
          <w:rFonts w:hint="eastAsia" w:ascii="宋体" w:hAnsi="宋体" w:cs="宋体"/>
          <w:color w:val="auto"/>
          <w:spacing w:val="-11"/>
          <w:sz w:val="24"/>
          <w:szCs w:val="24"/>
          <w:highlight w:val="none"/>
        </w:rPr>
        <w:t>投标人应在截止时间前通</w:t>
      </w:r>
      <w:r>
        <w:rPr>
          <w:rFonts w:hint="eastAsia" w:ascii="宋体" w:hAnsi="宋体" w:cs="宋体"/>
          <w:color w:val="auto"/>
          <w:spacing w:val="-11"/>
          <w:sz w:val="24"/>
          <w:szCs w:val="24"/>
          <w:highlight w:val="none"/>
          <w:u w:val="single"/>
        </w:rPr>
        <w:t>过广州公共资源交易中心数字交易平台</w:t>
      </w:r>
      <w:r>
        <w:rPr>
          <w:rFonts w:hint="eastAsia" w:ascii="宋体" w:hAnsi="宋体" w:cs="宋体"/>
          <w:color w:val="auto"/>
          <w:sz w:val="24"/>
          <w:szCs w:val="24"/>
          <w:highlight w:val="none"/>
          <w:u w:val="single"/>
        </w:rPr>
        <w:t>（</w:t>
      </w:r>
      <w:r>
        <w:rPr>
          <w:rFonts w:hint="eastAsia" w:ascii="宋体" w:cs="宋体"/>
          <w:color w:val="auto"/>
          <w:sz w:val="24"/>
          <w:szCs w:val="24"/>
          <w:highlight w:val="none"/>
          <w:u w:val="single"/>
        </w:rPr>
        <w:t>http://ggzy.gz.gov.cn</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递交电子投标文件。</w:t>
      </w:r>
    </w:p>
    <w:p>
      <w:pPr>
        <w:snapToGrid w:val="0"/>
        <w:spacing w:line="360" w:lineRule="auto"/>
        <w:ind w:left="118" w:leftChars="56"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递交备用投标文件电子光盘的规定：时间为</w:t>
      </w:r>
      <w:r>
        <w:rPr>
          <w:rFonts w:hint="eastAsia" w:ascii="宋体" w:cs="宋体"/>
          <w:color w:val="auto"/>
          <w:sz w:val="24"/>
          <w:szCs w:val="24"/>
          <w:highlight w:val="none"/>
          <w:u w:val="single"/>
        </w:rPr>
        <w:t>2023</w:t>
      </w:r>
      <w:r>
        <w:rPr>
          <w:rFonts w:hint="eastAsia" w:ascii="宋体" w:cs="宋体"/>
          <w:color w:val="auto"/>
          <w:sz w:val="24"/>
          <w:szCs w:val="24"/>
          <w:highlight w:val="none"/>
        </w:rPr>
        <w:t>年月日时分</w:t>
      </w:r>
      <w:r>
        <w:rPr>
          <w:rFonts w:hint="eastAsia" w:ascii="宋体" w:hAnsi="宋体" w:cs="宋体"/>
          <w:color w:val="auto"/>
          <w:sz w:val="24"/>
          <w:szCs w:val="24"/>
          <w:highlight w:val="none"/>
          <w:u w:val="single"/>
        </w:rPr>
        <w:t>至</w:t>
      </w:r>
      <w:r>
        <w:rPr>
          <w:rFonts w:hint="eastAsia" w:ascii="宋体" w:cs="宋体"/>
          <w:color w:val="auto"/>
          <w:sz w:val="24"/>
          <w:szCs w:val="24"/>
          <w:highlight w:val="none"/>
          <w:u w:val="single"/>
        </w:rPr>
        <w:t>2023</w:t>
      </w:r>
      <w:r>
        <w:rPr>
          <w:rFonts w:hint="eastAsia" w:ascii="宋体" w:cs="宋体"/>
          <w:color w:val="auto"/>
          <w:sz w:val="24"/>
          <w:szCs w:val="24"/>
          <w:highlight w:val="none"/>
        </w:rPr>
        <w:t>年月日时分</w:t>
      </w:r>
      <w:r>
        <w:rPr>
          <w:rFonts w:hint="eastAsia" w:ascii="宋体" w:hAnsi="宋体" w:cs="宋体"/>
          <w:color w:val="auto"/>
          <w:sz w:val="24"/>
          <w:szCs w:val="24"/>
          <w:highlight w:val="none"/>
        </w:rPr>
        <w:t>；地点：广州公共资源交易中心第开标室。（电子光盘需按规定封装。投标人将数据刻录到光盘之后，投标前自行检查文件是否可以读取。）</w:t>
      </w:r>
    </w:p>
    <w:p>
      <w:pPr>
        <w:tabs>
          <w:tab w:val="left" w:pos="1100"/>
        </w:tabs>
        <w:spacing w:line="360" w:lineRule="auto"/>
        <w:ind w:firstLine="480" w:firstLineChars="200"/>
        <w:jc w:val="left"/>
        <w:rPr>
          <w:rFonts w:ascii="宋体" w:cs="宋体"/>
          <w:color w:val="auto"/>
          <w:sz w:val="24"/>
          <w:szCs w:val="24"/>
          <w:highlight w:val="none"/>
        </w:rPr>
      </w:pPr>
      <w:r>
        <w:rPr>
          <w:rFonts w:hint="eastAsia" w:ascii="宋体" w:cs="宋体"/>
          <w:color w:val="auto"/>
          <w:sz w:val="24"/>
          <w:szCs w:val="24"/>
          <w:highlight w:val="none"/>
        </w:rPr>
        <w:t>5.2 采取电子投标时，逾期送达的投标文件，电子招标投标交易平台将予以拒收。逾期未上传成功的电子投标文件，招标人拒绝接收。</w:t>
      </w:r>
    </w:p>
    <w:p>
      <w:pPr>
        <w:snapToGrid w:val="0"/>
        <w:spacing w:line="360" w:lineRule="auto"/>
        <w:ind w:left="1"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5.3  投标人完成电子投标上传后，电子招标投标交易平台即时向投标人发出递交回执通知。递交时间以递交回执通知载明的传输时间为准。</w:t>
      </w:r>
    </w:p>
    <w:p>
      <w:pPr>
        <w:tabs>
          <w:tab w:val="left" w:pos="1100"/>
        </w:tabs>
        <w:spacing w:line="360" w:lineRule="auto"/>
        <w:ind w:firstLine="456" w:firstLineChars="200"/>
        <w:jc w:val="left"/>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5.4 开标时间为</w:t>
      </w:r>
      <w:r>
        <w:rPr>
          <w:rFonts w:hint="eastAsia" w:ascii="宋体" w:hAnsi="宋体" w:cs="宋体"/>
          <w:color w:val="auto"/>
          <w:spacing w:val="-6"/>
          <w:sz w:val="24"/>
          <w:szCs w:val="24"/>
          <w:highlight w:val="none"/>
          <w:u w:val="single"/>
        </w:rPr>
        <w:t>2023</w:t>
      </w:r>
      <w:r>
        <w:rPr>
          <w:rFonts w:hint="eastAsia" w:ascii="宋体" w:hAnsi="宋体" w:cs="宋体"/>
          <w:color w:val="auto"/>
          <w:spacing w:val="-6"/>
          <w:sz w:val="24"/>
          <w:szCs w:val="24"/>
          <w:highlight w:val="none"/>
        </w:rPr>
        <w:t>年</w:t>
      </w:r>
      <w:r>
        <w:rPr>
          <w:rFonts w:hint="eastAsia" w:ascii="宋体" w:cs="宋体"/>
          <w:color w:val="auto"/>
          <w:spacing w:val="-6"/>
          <w:sz w:val="24"/>
          <w:szCs w:val="24"/>
          <w:highlight w:val="none"/>
        </w:rPr>
        <w:t>月日时分</w:t>
      </w:r>
      <w:r>
        <w:rPr>
          <w:rFonts w:hint="eastAsia" w:ascii="宋体" w:hAnsi="宋体" w:cs="宋体"/>
          <w:color w:val="auto"/>
          <w:spacing w:val="-6"/>
          <w:sz w:val="24"/>
          <w:szCs w:val="24"/>
          <w:highlight w:val="none"/>
        </w:rPr>
        <w:t>，地点：广州公共资源交易中心第开标室。</w:t>
      </w:r>
    </w:p>
    <w:p>
      <w:pPr>
        <w:tabs>
          <w:tab w:val="left" w:pos="110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5.5 递</w:t>
      </w:r>
      <w:r>
        <w:rPr>
          <w:rFonts w:hint="eastAsia" w:ascii="宋体" w:hAnsi="宋体" w:cs="宋体"/>
          <w:color w:val="auto"/>
          <w:sz w:val="24"/>
          <w:highlight w:val="none"/>
        </w:rPr>
        <w:t>交投标文件截止时间及开标时间是否有变化，请密切留意交易中心网站中的相关信息。递交投标文件截止时间后，投标文件评审时间因故推迟的，相关评标信息仍以原递交投标文件截止时间的信息为准。</w:t>
      </w:r>
    </w:p>
    <w:p>
      <w:pPr>
        <w:pStyle w:val="6"/>
        <w:spacing w:line="360" w:lineRule="auto"/>
        <w:rPr>
          <w:rFonts w:ascii="宋体" w:hAnsi="宋体" w:eastAsia="宋体" w:cs="宋体"/>
          <w:color w:val="auto"/>
          <w:highlight w:val="none"/>
        </w:rPr>
      </w:pPr>
      <w:r>
        <w:rPr>
          <w:rFonts w:hint="eastAsia" w:ascii="宋体" w:hAnsi="宋体" w:eastAsia="宋体" w:cs="宋体"/>
          <w:color w:val="auto"/>
          <w:highlight w:val="none"/>
        </w:rPr>
        <w:t>6. 发布公告的媒介</w:t>
      </w:r>
    </w:p>
    <w:p>
      <w:pPr>
        <w:pStyle w:val="6"/>
        <w:spacing w:line="360" w:lineRule="auto"/>
        <w:ind w:firstLine="720" w:firstLineChars="300"/>
        <w:rPr>
          <w:rFonts w:ascii="宋体" w:hAnsi="Times New Roman" w:eastAsia="宋体" w:cs="宋体"/>
          <w:b w:val="0"/>
          <w:color w:val="auto"/>
          <w:sz w:val="24"/>
          <w:szCs w:val="24"/>
          <w:highlight w:val="none"/>
        </w:rPr>
      </w:pPr>
      <w:r>
        <w:rPr>
          <w:rFonts w:hint="eastAsia" w:ascii="宋体" w:hAnsi="Times New Roman" w:eastAsia="宋体" w:cs="宋体"/>
          <w:b w:val="0"/>
          <w:color w:val="auto"/>
          <w:sz w:val="24"/>
          <w:szCs w:val="24"/>
          <w:highlight w:val="none"/>
        </w:rPr>
        <w:t>本次招标公告同时在广州公共资源交易中心网（网址：http://www.gzggzy.cn）、广东省招标投标监管网（网址：http://zbtb.gd.gov.cn/）和中国招标投标公共服务平台（网址：http://www.cebpubservice.com/）等媒体上发布，本公告的修改、补充，在广州公共资源交易中心网站上发布。本公告在各媒体发布的文本如有不同之处，以在广州公共资源交易网发布的文本为准。</w:t>
      </w:r>
    </w:p>
    <w:p>
      <w:pPr>
        <w:shd w:val="clear" w:color="auto" w:fill="FFFFFF"/>
        <w:adjustRightInd w:val="0"/>
        <w:spacing w:line="360" w:lineRule="auto"/>
        <w:rPr>
          <w:rFonts w:ascii="宋体" w:hAnsi="宋体" w:cs="宋体"/>
          <w:b/>
          <w:color w:val="auto"/>
          <w:sz w:val="32"/>
          <w:szCs w:val="20"/>
          <w:highlight w:val="none"/>
        </w:rPr>
      </w:pPr>
      <w:r>
        <w:rPr>
          <w:rFonts w:hint="eastAsia" w:ascii="宋体" w:hAnsi="宋体" w:cs="宋体"/>
          <w:b/>
          <w:color w:val="auto"/>
          <w:sz w:val="32"/>
          <w:szCs w:val="20"/>
          <w:highlight w:val="none"/>
        </w:rPr>
        <w:t>7</w:t>
      </w:r>
      <w:r>
        <w:rPr>
          <w:rFonts w:ascii="宋体" w:hAnsi="宋体" w:cs="宋体"/>
          <w:b/>
          <w:color w:val="auto"/>
          <w:sz w:val="32"/>
          <w:szCs w:val="20"/>
          <w:highlight w:val="none"/>
        </w:rPr>
        <w:t>.</w:t>
      </w:r>
      <w:r>
        <w:rPr>
          <w:rFonts w:hint="eastAsia" w:ascii="宋体" w:hAnsi="宋体" w:cs="宋体"/>
          <w:b/>
          <w:color w:val="auto"/>
          <w:sz w:val="32"/>
          <w:szCs w:val="20"/>
          <w:highlight w:val="none"/>
        </w:rPr>
        <w:t>其它事项</w:t>
      </w:r>
    </w:p>
    <w:p>
      <w:pPr>
        <w:shd w:val="clear" w:color="auto" w:fill="FFFFFF"/>
        <w:adjustRightInd w:val="0"/>
        <w:spacing w:line="360" w:lineRule="auto"/>
        <w:rPr>
          <w:rFonts w:ascii="宋体" w:cs="宋体"/>
          <w:color w:val="auto"/>
          <w:sz w:val="24"/>
          <w:szCs w:val="24"/>
          <w:highlight w:val="none"/>
        </w:rPr>
      </w:pPr>
      <w:r>
        <w:rPr>
          <w:rFonts w:hint="eastAsia" w:ascii="宋体" w:cs="宋体"/>
          <w:color w:val="auto"/>
          <w:sz w:val="24"/>
          <w:szCs w:val="24"/>
          <w:highlight w:val="none"/>
        </w:rPr>
        <w:t>7</w:t>
      </w:r>
      <w:r>
        <w:rPr>
          <w:rFonts w:ascii="宋体" w:cs="宋体"/>
          <w:color w:val="auto"/>
          <w:sz w:val="24"/>
          <w:szCs w:val="24"/>
          <w:highlight w:val="none"/>
        </w:rPr>
        <w:t>.1</w:t>
      </w:r>
      <w:r>
        <w:rPr>
          <w:rFonts w:hint="eastAsia" w:ascii="宋体" w:cs="宋体"/>
          <w:color w:val="auto"/>
          <w:sz w:val="24"/>
          <w:szCs w:val="24"/>
          <w:highlight w:val="none"/>
        </w:rPr>
        <w:t>潜在投标人或利害关系人对本招标公告及招标文件有异议的，应当在投标截止时间10日前向向招标人书面提出。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rPr>
        <w:t>广州市海珠区河涌管理所</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黄工 </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020-89888086</w:t>
      </w:r>
    </w:p>
    <w:p>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广州市海珠区前桂大街19号 </w:t>
      </w:r>
    </w:p>
    <w:p>
      <w:pPr>
        <w:spacing w:line="360" w:lineRule="auto"/>
        <w:ind w:firstLine="482" w:firstLineChars="200"/>
        <w:rPr>
          <w:rFonts w:ascii="宋体" w:cs="宋体"/>
          <w:color w:val="auto"/>
          <w:sz w:val="24"/>
          <w:szCs w:val="24"/>
          <w:highlight w:val="none"/>
        </w:rPr>
      </w:pPr>
      <w:r>
        <w:rPr>
          <w:rFonts w:hint="eastAsia" w:ascii="宋体" w:cs="宋体"/>
          <w:b/>
          <w:bCs/>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7"/>
        <w:rPr>
          <w:color w:val="auto"/>
          <w:highlight w:val="none"/>
        </w:rPr>
      </w:pPr>
    </w:p>
    <w:p>
      <w:pPr>
        <w:rPr>
          <w:rFonts w:ascii="宋体" w:cs="宋体"/>
          <w:color w:val="auto"/>
          <w:sz w:val="24"/>
          <w:szCs w:val="24"/>
          <w:highlight w:val="none"/>
        </w:rPr>
      </w:pPr>
    </w:p>
    <w:p>
      <w:pPr>
        <w:pStyle w:val="6"/>
        <w:spacing w:line="360" w:lineRule="auto"/>
        <w:rPr>
          <w:rFonts w:ascii="宋体" w:hAnsi="宋体" w:eastAsia="宋体" w:cs="宋体"/>
          <w:color w:val="auto"/>
          <w:highlight w:val="none"/>
        </w:rPr>
      </w:pPr>
      <w:r>
        <w:rPr>
          <w:rFonts w:ascii="宋体" w:hAnsi="宋体" w:eastAsia="宋体" w:cs="宋体"/>
          <w:color w:val="auto"/>
          <w:highlight w:val="none"/>
        </w:rPr>
        <w:t>8</w:t>
      </w:r>
      <w:r>
        <w:rPr>
          <w:rFonts w:hint="eastAsia" w:ascii="宋体" w:hAnsi="宋体" w:eastAsia="宋体" w:cs="宋体"/>
          <w:color w:val="auto"/>
          <w:highlight w:val="none"/>
        </w:rPr>
        <w:t>. 联系方式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招标人名称：</w:t>
      </w:r>
      <w:r>
        <w:rPr>
          <w:rFonts w:hint="eastAsia" w:ascii="宋体" w:hAnsi="宋体" w:cs="宋体"/>
          <w:color w:val="auto"/>
          <w:sz w:val="24"/>
          <w:highlight w:val="none"/>
          <w:u w:val="single"/>
        </w:rPr>
        <w:t>广州市海珠区河涌管理所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邮政编码、地址：</w:t>
      </w:r>
      <w:r>
        <w:rPr>
          <w:rFonts w:hint="eastAsia" w:ascii="宋体" w:hAnsi="宋体" w:cs="宋体"/>
          <w:color w:val="auto"/>
          <w:sz w:val="24"/>
          <w:highlight w:val="none"/>
          <w:u w:val="single"/>
        </w:rPr>
        <w:t>广州市海珠区前桂大街19号</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黄工</w:t>
      </w: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电话（手机）号码：</w:t>
      </w:r>
      <w:r>
        <w:rPr>
          <w:rFonts w:hint="eastAsia" w:ascii="宋体" w:hAnsi="宋体" w:cs="宋体"/>
          <w:color w:val="auto"/>
          <w:sz w:val="24"/>
          <w:highlight w:val="none"/>
          <w:u w:val="single"/>
        </w:rPr>
        <w:t>020-89888086</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传真号码：</w:t>
      </w:r>
      <w:r>
        <w:rPr>
          <w:rFonts w:hint="eastAsia" w:ascii="宋体" w:hAnsi="宋体" w:cs="宋体"/>
          <w:color w:val="auto"/>
          <w:sz w:val="24"/>
          <w:highlight w:val="none"/>
          <w:u w:val="single"/>
        </w:rPr>
        <w:t xml:space="preserve">  /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电子邮箱：</w:t>
      </w:r>
      <w:r>
        <w:rPr>
          <w:rFonts w:hint="eastAsia" w:ascii="宋体" w:hAnsi="宋体" w:cs="宋体"/>
          <w:color w:val="auto"/>
          <w:sz w:val="24"/>
          <w:highlight w:val="none"/>
          <w:u w:val="single"/>
        </w:rPr>
        <w:t xml:space="preserve">  /  </w:t>
      </w:r>
    </w:p>
    <w:p>
      <w:pPr>
        <w:pStyle w:val="2"/>
        <w:ind w:left="420" w:firstLine="420"/>
        <w:rPr>
          <w:rFonts w:ascii="宋体" w:hAnsi="宋体" w:cs="宋体"/>
          <w:color w:val="auto"/>
          <w:highlight w:val="none"/>
          <w:lang w:eastAsia="zh-CN"/>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招标代理名称：</w:t>
      </w:r>
      <w:r>
        <w:rPr>
          <w:rFonts w:hint="eastAsia" w:ascii="宋体" w:hAnsi="宋体" w:cs="宋体"/>
          <w:color w:val="auto"/>
          <w:sz w:val="24"/>
          <w:highlight w:val="none"/>
          <w:u w:val="single"/>
        </w:rPr>
        <w:t>广东德创工程管理有限公司</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邮政编码、地址：</w:t>
      </w:r>
      <w:r>
        <w:rPr>
          <w:rFonts w:hint="eastAsia" w:ascii="宋体" w:hAnsi="宋体" w:cs="宋体"/>
          <w:color w:val="auto"/>
          <w:sz w:val="24"/>
          <w:highlight w:val="none"/>
          <w:u w:val="single"/>
        </w:rPr>
        <w:t>广州市天河区黄埔大道中122号408房</w:t>
      </w: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沈工</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电话（手机）号码：</w:t>
      </w:r>
      <w:r>
        <w:rPr>
          <w:rFonts w:hint="eastAsia" w:ascii="宋体" w:hAnsi="宋体" w:cs="宋体"/>
          <w:color w:val="auto"/>
          <w:sz w:val="24"/>
          <w:highlight w:val="none"/>
          <w:u w:val="single"/>
        </w:rPr>
        <w:t>020-85589369</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传真号码：</w:t>
      </w:r>
      <w:r>
        <w:rPr>
          <w:rFonts w:hint="eastAsia" w:ascii="宋体" w:hAnsi="宋体" w:cs="宋体"/>
          <w:color w:val="auto"/>
          <w:sz w:val="24"/>
          <w:highlight w:val="none"/>
          <w:u w:val="single"/>
        </w:rPr>
        <w:t xml:space="preserve">  /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电子邮箱：</w:t>
      </w:r>
      <w:r>
        <w:rPr>
          <w:rFonts w:hint="eastAsia" w:ascii="宋体" w:hAnsi="宋体" w:cs="宋体"/>
          <w:color w:val="auto"/>
          <w:sz w:val="24"/>
          <w:highlight w:val="none"/>
          <w:u w:val="single"/>
        </w:rPr>
        <w:t>1018836567@qq.com</w:t>
      </w:r>
    </w:p>
    <w:p>
      <w:pPr>
        <w:pStyle w:val="2"/>
        <w:ind w:left="420" w:firstLine="420"/>
        <w:rPr>
          <w:rFonts w:ascii="宋体" w:hAnsi="宋体" w:cs="宋体"/>
          <w:color w:val="auto"/>
          <w:highlight w:val="none"/>
          <w:lang w:eastAsia="zh-CN"/>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交易服务机构名称：</w:t>
      </w:r>
      <w:r>
        <w:rPr>
          <w:rFonts w:hint="eastAsia" w:ascii="宋体" w:hAnsi="宋体" w:cs="宋体"/>
          <w:color w:val="auto"/>
          <w:sz w:val="24"/>
          <w:highlight w:val="none"/>
          <w:u w:val="single"/>
        </w:rPr>
        <w:t>广州公共资源交易中心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邮政编码、地址：</w:t>
      </w:r>
      <w:r>
        <w:rPr>
          <w:rFonts w:hint="eastAsia" w:ascii="宋体" w:hAnsi="宋体" w:cs="宋体"/>
          <w:color w:val="auto"/>
          <w:sz w:val="24"/>
          <w:highlight w:val="none"/>
          <w:u w:val="single"/>
        </w:rPr>
        <w:t>510635   广州市天河区天润路333号</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电话（手机）号码：</w:t>
      </w:r>
      <w:r>
        <w:rPr>
          <w:rFonts w:hint="eastAsia" w:ascii="宋体" w:hAnsi="宋体" w:cs="宋体"/>
          <w:color w:val="auto"/>
          <w:sz w:val="24"/>
          <w:highlight w:val="none"/>
          <w:u w:val="single"/>
        </w:rPr>
        <w:t>020-</w:t>
      </w:r>
      <w:r>
        <w:rPr>
          <w:rFonts w:hint="eastAsia" w:ascii="宋体" w:hAnsi="宋体" w:cs="宋体"/>
          <w:bCs/>
          <w:color w:val="auto"/>
          <w:sz w:val="24"/>
          <w:highlight w:val="none"/>
          <w:u w:val="single"/>
        </w:rPr>
        <w:t>28866000</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传真号码：</w:t>
      </w:r>
      <w:r>
        <w:rPr>
          <w:rFonts w:hint="eastAsia" w:ascii="宋体" w:hAnsi="宋体" w:cs="宋体"/>
          <w:color w:val="auto"/>
          <w:sz w:val="24"/>
          <w:highlight w:val="none"/>
          <w:u w:val="single"/>
        </w:rPr>
        <w:t>020-28866141</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网址：</w:t>
      </w:r>
      <w:r>
        <w:rPr>
          <w:rFonts w:hint="eastAsia" w:ascii="宋体" w:hAnsi="宋体" w:cs="宋体"/>
          <w:color w:val="auto"/>
          <w:sz w:val="24"/>
          <w:highlight w:val="none"/>
          <w:u w:val="single"/>
        </w:rPr>
        <w:t>http://www.gzggzy.cn</w:t>
      </w:r>
    </w:p>
    <w:p>
      <w:pPr>
        <w:pStyle w:val="2"/>
        <w:ind w:left="420" w:firstLine="420"/>
        <w:rPr>
          <w:rFonts w:ascii="宋体" w:hAnsi="宋体" w:cs="宋体"/>
          <w:color w:val="auto"/>
          <w:highlight w:val="none"/>
        </w:rPr>
      </w:pP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招标管理机构名称：</w:t>
      </w:r>
      <w:r>
        <w:rPr>
          <w:rFonts w:hint="eastAsia" w:ascii="宋体" w:hAnsi="宋体" w:cs="宋体"/>
          <w:color w:val="auto"/>
          <w:sz w:val="24"/>
          <w:highlight w:val="none"/>
          <w:u w:val="single"/>
        </w:rPr>
        <w:t>广州市海珠区建设工程招标管理办公室</w:t>
      </w: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邮政编码、地址：</w:t>
      </w:r>
      <w:r>
        <w:rPr>
          <w:rFonts w:hint="eastAsia" w:ascii="宋体" w:hAnsi="宋体" w:cs="宋体"/>
          <w:color w:val="auto"/>
          <w:sz w:val="24"/>
          <w:highlight w:val="none"/>
          <w:u w:val="single"/>
        </w:rPr>
        <w:t>510310  广州市海珠区新港中路472号</w:t>
      </w: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电话号码：</w:t>
      </w:r>
      <w:r>
        <w:rPr>
          <w:rFonts w:hint="eastAsia" w:ascii="宋体" w:hAnsi="宋体" w:cs="宋体"/>
          <w:color w:val="auto"/>
          <w:sz w:val="24"/>
          <w:highlight w:val="none"/>
          <w:u w:val="single"/>
        </w:rPr>
        <w:t>020-89885682</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传真号码：</w:t>
      </w:r>
      <w:r>
        <w:rPr>
          <w:rFonts w:hint="eastAsia" w:ascii="宋体" w:hAnsi="宋体" w:cs="宋体"/>
          <w:color w:val="auto"/>
          <w:sz w:val="24"/>
          <w:highlight w:val="none"/>
          <w:u w:val="single"/>
        </w:rPr>
        <w:t xml:space="preserve">  /  </w:t>
      </w:r>
    </w:p>
    <w:p>
      <w:pPr>
        <w:spacing w:line="360" w:lineRule="auto"/>
        <w:ind w:firstLine="480" w:firstLineChars="200"/>
        <w:rPr>
          <w:rFonts w:ascii="宋体" w:hAnsi="宋体" w:cs="宋体"/>
          <w:color w:val="auto"/>
          <w:sz w:val="28"/>
          <w:szCs w:val="28"/>
          <w:highlight w:val="none"/>
        </w:rPr>
      </w:pPr>
      <w:r>
        <w:rPr>
          <w:rFonts w:hint="eastAsia" w:ascii="宋体" w:hAnsi="宋体" w:cs="宋体"/>
          <w:color w:val="auto"/>
          <w:sz w:val="24"/>
          <w:highlight w:val="none"/>
        </w:rPr>
        <w:t>网址：</w:t>
      </w:r>
      <w:r>
        <w:rPr>
          <w:rFonts w:hint="eastAsia" w:ascii="宋体" w:hAnsi="宋体" w:cs="宋体"/>
          <w:color w:val="auto"/>
          <w:sz w:val="24"/>
          <w:highlight w:val="none"/>
          <w:u w:val="single"/>
        </w:rPr>
        <w:t xml:space="preserve">  /  </w:t>
      </w:r>
    </w:p>
    <w:p>
      <w:pPr>
        <w:pStyle w:val="2"/>
        <w:ind w:left="420" w:firstLine="420"/>
        <w:rPr>
          <w:rFonts w:ascii="宋体" w:hAnsi="宋体" w:cs="宋体"/>
          <w:color w:val="auto"/>
          <w:highlight w:val="none"/>
          <w:lang w:eastAsia="zh-CN"/>
        </w:rPr>
      </w:pPr>
    </w:p>
    <w:p>
      <w:pPr>
        <w:pStyle w:val="2"/>
        <w:ind w:left="420" w:firstLine="420"/>
        <w:rPr>
          <w:rFonts w:ascii="宋体" w:hAnsi="宋体" w:cs="宋体"/>
          <w:color w:val="auto"/>
          <w:highlight w:val="none"/>
          <w:lang w:eastAsia="zh-CN"/>
        </w:rPr>
      </w:pPr>
    </w:p>
    <w:p>
      <w:pPr>
        <w:spacing w:line="360" w:lineRule="auto"/>
        <w:ind w:firstLine="5760" w:firstLineChars="2400"/>
        <w:rPr>
          <w:rFonts w:ascii="宋体" w:hAnsi="宋体" w:cs="宋体"/>
          <w:color w:val="auto"/>
          <w:sz w:val="24"/>
          <w:highlight w:val="none"/>
        </w:rPr>
      </w:pPr>
      <w:r>
        <w:rPr>
          <w:rFonts w:hint="eastAsia" w:ascii="宋体" w:hAnsi="宋体" w:cs="宋体"/>
          <w:color w:val="auto"/>
          <w:sz w:val="24"/>
          <w:highlight w:val="none"/>
        </w:rPr>
        <w:t>2023年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  日</w:t>
      </w:r>
    </w:p>
    <w:p>
      <w:pPr>
        <w:rPr>
          <w:rFonts w:ascii="宋体" w:hAnsi="宋体" w:cs="宋体"/>
          <w:color w:val="auto"/>
          <w:sz w:val="24"/>
          <w:highlight w:val="none"/>
        </w:rPr>
      </w:pPr>
      <w:r>
        <w:rPr>
          <w:rFonts w:hint="eastAsia" w:ascii="宋体" w:hAnsi="宋体" w:cs="宋体"/>
          <w:color w:val="auto"/>
          <w:sz w:val="24"/>
          <w:highlight w:val="none"/>
        </w:rPr>
        <w:br w:type="page"/>
      </w:r>
    </w:p>
    <w:p>
      <w:pPr>
        <w:spacing w:line="360" w:lineRule="auto"/>
        <w:ind w:firstLine="420" w:firstLineChars="200"/>
        <w:rPr>
          <w:rFonts w:ascii="宋体" w:hAnsi="宋体" w:cs="宋体"/>
          <w:color w:val="auto"/>
          <w:sz w:val="24"/>
          <w:szCs w:val="24"/>
          <w:highlight w:val="none"/>
        </w:rPr>
      </w:pPr>
      <w:r>
        <w:rPr>
          <w:rFonts w:hint="eastAsia" w:ascii="宋体" w:hAnsi="宋体" w:cs="宋体"/>
          <w:color w:val="auto"/>
          <w:highlight w:val="none"/>
        </w:rPr>
        <w:t>附件一</w:t>
      </w:r>
    </w:p>
    <w:p>
      <w:pPr>
        <w:widowControl/>
        <w:snapToGrid w:val="0"/>
        <w:spacing w:before="260" w:after="260" w:line="360" w:lineRule="auto"/>
        <w:ind w:right="384"/>
        <w:jc w:val="center"/>
        <w:rPr>
          <w:rFonts w:ascii="宋体" w:hAnsi="宋体" w:cs="宋体"/>
          <w:b/>
          <w:bCs/>
          <w:color w:val="auto"/>
          <w:kern w:val="0"/>
          <w:sz w:val="24"/>
          <w:highlight w:val="none"/>
        </w:rPr>
      </w:pPr>
      <w:r>
        <w:rPr>
          <w:rFonts w:hint="eastAsia" w:ascii="宋体" w:hAnsi="宋体" w:cs="宋体"/>
          <w:b/>
          <w:bCs/>
          <w:color w:val="auto"/>
          <w:kern w:val="0"/>
          <w:sz w:val="28"/>
          <w:szCs w:val="28"/>
          <w:highlight w:val="none"/>
        </w:rPr>
        <w:t>投标人声明</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本招标项目招标人及招标监管机构：</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本公司就参加</w:t>
      </w:r>
      <w:r>
        <w:rPr>
          <w:rFonts w:hint="eastAsia" w:ascii="宋体" w:hAnsi="宋体" w:cs="宋体"/>
          <w:color w:val="auto"/>
          <w:kern w:val="0"/>
          <w:sz w:val="24"/>
          <w:highlight w:val="none"/>
          <w:u w:val="single"/>
        </w:rPr>
        <w:t>大干围涌泵站工程、登赢泵站工程监理</w:t>
      </w:r>
      <w:r>
        <w:rPr>
          <w:rFonts w:hint="eastAsia" w:ascii="宋体" w:hAnsi="宋体" w:cs="宋体"/>
          <w:color w:val="auto"/>
          <w:kern w:val="0"/>
          <w:sz w:val="24"/>
          <w:highlight w:val="none"/>
        </w:rPr>
        <w:t>投标工作，作出郑重声明：</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三、本公司不存在招标文件第二章投标人须知第1.4.3项所规定的任何一种情形。</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五、本公司承诺，中标后严格执行安全生产相关管理规定。</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本公司违反上述承诺，或本声明陈述与事实不符，经查实，本公司愿意接受公开通报，愿意按照《广州市建筑市场信用管理办法》（穗建规字﹝20</w:t>
      </w:r>
      <w:r>
        <w:rPr>
          <w:rFonts w:ascii="宋体" w:hAnsi="宋体" w:cs="宋体"/>
          <w:color w:val="auto"/>
          <w:kern w:val="0"/>
          <w:sz w:val="24"/>
          <w:highlight w:val="none"/>
        </w:rPr>
        <w:t>19</w:t>
      </w:r>
      <w:r>
        <w:rPr>
          <w:rFonts w:hint="eastAsia" w:ascii="宋体" w:hAnsi="宋体" w:cs="宋体"/>
          <w:color w:val="auto"/>
          <w:kern w:val="0"/>
          <w:sz w:val="24"/>
          <w:highlight w:val="none"/>
        </w:rPr>
        <w:t>﹞16号）的规定被记录为失信信息，承担由此带来的一切后果，并自愿停止参加广州市行政辖区内的招标投标活动三个月。</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特此声明。</w:t>
      </w:r>
    </w:p>
    <w:p>
      <w:pPr>
        <w:snapToGrid w:val="0"/>
        <w:spacing w:line="360" w:lineRule="auto"/>
        <w:ind w:firstLine="4320" w:firstLineChars="1800"/>
        <w:jc w:val="left"/>
        <w:rPr>
          <w:rFonts w:ascii="宋体" w:hAnsi="宋体" w:cs="宋体"/>
          <w:color w:val="auto"/>
          <w:kern w:val="0"/>
          <w:sz w:val="24"/>
          <w:highlight w:val="none"/>
        </w:rPr>
      </w:pPr>
      <w:r>
        <w:rPr>
          <w:rFonts w:hint="eastAsia" w:ascii="宋体" w:hAnsi="宋体" w:cs="宋体"/>
          <w:color w:val="auto"/>
          <w:kern w:val="0"/>
          <w:sz w:val="24"/>
          <w:highlight w:val="none"/>
        </w:rPr>
        <w:t>声明企业： (企业公章)</w:t>
      </w:r>
    </w:p>
    <w:p>
      <w:pPr>
        <w:snapToGrid w:val="0"/>
        <w:spacing w:line="360" w:lineRule="auto"/>
        <w:ind w:firstLine="4320" w:firstLineChars="18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总监理工程师（签字）：         </w:t>
      </w:r>
    </w:p>
    <w:p>
      <w:pPr>
        <w:snapToGrid w:val="0"/>
        <w:spacing w:line="360" w:lineRule="auto"/>
        <w:ind w:firstLine="4252" w:firstLineChars="1772"/>
        <w:rPr>
          <w:rFonts w:ascii="宋体" w:hAnsi="宋体" w:cs="宋体"/>
          <w:color w:val="auto"/>
          <w:kern w:val="0"/>
          <w:sz w:val="24"/>
          <w:highlight w:val="none"/>
        </w:rPr>
      </w:pPr>
      <w:r>
        <w:rPr>
          <w:rFonts w:hint="eastAsia" w:ascii="宋体" w:hAnsi="宋体" w:cs="宋体"/>
          <w:color w:val="auto"/>
          <w:kern w:val="0"/>
          <w:sz w:val="24"/>
          <w:highlight w:val="none"/>
        </w:rPr>
        <w:t>法定代表人(签字)：</w:t>
      </w:r>
    </w:p>
    <w:p>
      <w:pPr>
        <w:pStyle w:val="17"/>
        <w:ind w:firstLine="4800" w:firstLineChars="2000"/>
        <w:rPr>
          <w:color w:val="auto"/>
          <w:highlight w:val="none"/>
        </w:rPr>
      </w:pPr>
      <w:r>
        <w:rPr>
          <w:rFonts w:hint="eastAsia" w:hAnsi="宋体" w:cs="宋体"/>
          <w:color w:val="auto"/>
          <w:highlight w:val="none"/>
        </w:rPr>
        <w:t>年   月   日</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OGJiNzZlNWM2YjNjZjFlYTZlYzY1NmRkZDQxOGYifQ=="/>
  </w:docVars>
  <w:rsids>
    <w:rsidRoot w:val="364615B4"/>
    <w:rsid w:val="00010D18"/>
    <w:rsid w:val="001C404C"/>
    <w:rsid w:val="001E3EF9"/>
    <w:rsid w:val="002E032C"/>
    <w:rsid w:val="003518DA"/>
    <w:rsid w:val="005F062D"/>
    <w:rsid w:val="006222D0"/>
    <w:rsid w:val="00677AA6"/>
    <w:rsid w:val="006E61CA"/>
    <w:rsid w:val="0087110F"/>
    <w:rsid w:val="009656F1"/>
    <w:rsid w:val="00A05109"/>
    <w:rsid w:val="00B73A86"/>
    <w:rsid w:val="00CD4C8F"/>
    <w:rsid w:val="00D31134"/>
    <w:rsid w:val="00D43A96"/>
    <w:rsid w:val="00E536AC"/>
    <w:rsid w:val="035807AA"/>
    <w:rsid w:val="050769BB"/>
    <w:rsid w:val="05965135"/>
    <w:rsid w:val="073B0542"/>
    <w:rsid w:val="09CB1F53"/>
    <w:rsid w:val="140908D1"/>
    <w:rsid w:val="14DC29CA"/>
    <w:rsid w:val="150B7C96"/>
    <w:rsid w:val="16BC6358"/>
    <w:rsid w:val="19AC4B93"/>
    <w:rsid w:val="1B6C2BE7"/>
    <w:rsid w:val="1C1723BF"/>
    <w:rsid w:val="22380333"/>
    <w:rsid w:val="227A4620"/>
    <w:rsid w:val="23502079"/>
    <w:rsid w:val="24165660"/>
    <w:rsid w:val="24E000F6"/>
    <w:rsid w:val="28A329A2"/>
    <w:rsid w:val="2D2661A7"/>
    <w:rsid w:val="306E7FA3"/>
    <w:rsid w:val="32F47928"/>
    <w:rsid w:val="33724973"/>
    <w:rsid w:val="364615B4"/>
    <w:rsid w:val="3907079C"/>
    <w:rsid w:val="3A6442DC"/>
    <w:rsid w:val="3B7265A0"/>
    <w:rsid w:val="3E274F6C"/>
    <w:rsid w:val="3F0160AC"/>
    <w:rsid w:val="401D502C"/>
    <w:rsid w:val="407D3A74"/>
    <w:rsid w:val="41A842D4"/>
    <w:rsid w:val="42BF022A"/>
    <w:rsid w:val="465E3302"/>
    <w:rsid w:val="484A762B"/>
    <w:rsid w:val="494C2188"/>
    <w:rsid w:val="4B3C553D"/>
    <w:rsid w:val="4C6A56AA"/>
    <w:rsid w:val="55746D43"/>
    <w:rsid w:val="5AA31EC3"/>
    <w:rsid w:val="5CD37BDA"/>
    <w:rsid w:val="5F7D55BA"/>
    <w:rsid w:val="5FF227CE"/>
    <w:rsid w:val="623736B2"/>
    <w:rsid w:val="63133E9C"/>
    <w:rsid w:val="65E362B1"/>
    <w:rsid w:val="66CA36E1"/>
    <w:rsid w:val="6B932C0C"/>
    <w:rsid w:val="6F1D69B9"/>
    <w:rsid w:val="6F854596"/>
    <w:rsid w:val="70FD472A"/>
    <w:rsid w:val="74703F13"/>
    <w:rsid w:val="75F00F0C"/>
    <w:rsid w:val="76B03549"/>
    <w:rsid w:val="776F474F"/>
    <w:rsid w:val="77E74FA1"/>
    <w:rsid w:val="78CC5B59"/>
    <w:rsid w:val="799E7093"/>
    <w:rsid w:val="79FA5A10"/>
    <w:rsid w:val="7A397BC7"/>
    <w:rsid w:val="7C513185"/>
    <w:rsid w:val="7C613B24"/>
    <w:rsid w:val="7ED27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firstLine="200" w:firstLineChars="200"/>
    </w:pPr>
    <w:rPr>
      <w:rFonts w:ascii="Calibri" w:hAnsi="Calibri"/>
      <w:color w:val="0D0D0D"/>
      <w:szCs w:val="24"/>
      <w:lang w:eastAsia="en-US"/>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szCs w:val="24"/>
    </w:rPr>
  </w:style>
  <w:style w:type="paragraph" w:styleId="7">
    <w:name w:val="Normal Indent"/>
    <w:basedOn w:val="1"/>
    <w:qFormat/>
    <w:uiPriority w:val="0"/>
    <w:pPr>
      <w:adjustRightInd w:val="0"/>
      <w:spacing w:line="360" w:lineRule="atLeast"/>
      <w:ind w:firstLine="420"/>
      <w:textAlignment w:val="baseline"/>
    </w:pPr>
    <w:rPr>
      <w:szCs w:val="20"/>
      <w:lang w:val="zh-CN"/>
    </w:rPr>
  </w:style>
  <w:style w:type="paragraph" w:styleId="8">
    <w:name w:val="annotation text"/>
    <w:basedOn w:val="1"/>
    <w:link w:val="20"/>
    <w:qFormat/>
    <w:uiPriority w:val="0"/>
    <w:pPr>
      <w:jc w:val="left"/>
    </w:pPr>
  </w:style>
  <w:style w:type="paragraph" w:styleId="9">
    <w:name w:val="Plain Text"/>
    <w:basedOn w:val="1"/>
    <w:link w:val="22"/>
    <w:qFormat/>
    <w:uiPriority w:val="0"/>
    <w:rPr>
      <w:rFonts w:hAnsi="Courier New" w:cs="Courier New" w:asciiTheme="minorEastAsia" w:eastAsiaTheme="minorEastAsia"/>
    </w:r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tabs>
        <w:tab w:val="center" w:pos="4153"/>
        <w:tab w:val="right" w:pos="8306"/>
      </w:tabs>
      <w:snapToGrid w:val="0"/>
      <w:jc w:val="center"/>
    </w:pPr>
    <w:rPr>
      <w:sz w:val="18"/>
      <w:szCs w:val="18"/>
    </w:rPr>
  </w:style>
  <w:style w:type="paragraph" w:styleId="13">
    <w:name w:val="annotation subject"/>
    <w:basedOn w:val="8"/>
    <w:next w:val="8"/>
    <w:link w:val="21"/>
    <w:qFormat/>
    <w:uiPriority w:val="0"/>
    <w:rPr>
      <w:b/>
      <w:bCs/>
    </w:rPr>
  </w:style>
  <w:style w:type="character" w:styleId="16">
    <w:name w:val="annotation reference"/>
    <w:basedOn w:val="15"/>
    <w:qFormat/>
    <w:uiPriority w:val="0"/>
    <w:rPr>
      <w:sz w:val="21"/>
      <w:szCs w:val="21"/>
    </w:rPr>
  </w:style>
  <w:style w:type="paragraph" w:customStyle="1" w:styleId="17">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8">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0">
    <w:name w:val="批注文字 Char"/>
    <w:basedOn w:val="15"/>
    <w:link w:val="8"/>
    <w:qFormat/>
    <w:uiPriority w:val="0"/>
    <w:rPr>
      <w:kern w:val="2"/>
      <w:sz w:val="21"/>
      <w:szCs w:val="22"/>
    </w:rPr>
  </w:style>
  <w:style w:type="character" w:customStyle="1" w:styleId="21">
    <w:name w:val="批注主题 Char"/>
    <w:basedOn w:val="20"/>
    <w:link w:val="13"/>
    <w:qFormat/>
    <w:uiPriority w:val="0"/>
    <w:rPr>
      <w:b/>
      <w:bCs/>
      <w:kern w:val="2"/>
      <w:sz w:val="21"/>
      <w:szCs w:val="22"/>
    </w:rPr>
  </w:style>
  <w:style w:type="character" w:customStyle="1" w:styleId="22">
    <w:name w:val="纯文本 Char"/>
    <w:basedOn w:val="15"/>
    <w:link w:val="9"/>
    <w:qFormat/>
    <w:uiPriority w:val="0"/>
    <w:rPr>
      <w:rFonts w:hAnsi="Courier New" w:cs="Courier New" w:asciiTheme="minorEastAsia" w:eastAsiaTheme="minorEastAsia"/>
      <w:kern w:val="2"/>
      <w:sz w:val="21"/>
      <w:szCs w:val="22"/>
    </w:rPr>
  </w:style>
  <w:style w:type="character" w:customStyle="1" w:styleId="23">
    <w:name w:val="页眉 Char"/>
    <w:basedOn w:val="15"/>
    <w:link w:val="12"/>
    <w:qFormat/>
    <w:uiPriority w:val="0"/>
    <w:rPr>
      <w:kern w:val="2"/>
      <w:sz w:val="18"/>
      <w:szCs w:val="18"/>
    </w:rPr>
  </w:style>
  <w:style w:type="character" w:customStyle="1" w:styleId="24">
    <w:name w:val="批注框文本 Char"/>
    <w:basedOn w:val="15"/>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D65EB-D3A4-4634-B2B2-854B46151F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3959</Words>
  <Characters>4385</Characters>
  <Lines>35</Lines>
  <Paragraphs>9</Paragraphs>
  <TotalTime>1</TotalTime>
  <ScaleCrop>false</ScaleCrop>
  <LinksUpToDate>false</LinksUpToDate>
  <CharactersWithSpaces>4469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2023-05-29T03:54:00Z</dcterms:created>
  <dc:creator>xb21cn</dc:creator>
  <cp:lastModifiedBy>xb21cn</cp:lastModifiedBy>
  <dcterms:modified xsi:type="dcterms:W3CDTF">2023-06-01T04:17:47Z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83232F62F77F4C019B58920E2A847EF1</vt:lpwstr>
  </property>
</Properties>
</file>