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val="0"/>
          <w:color w:val="auto"/>
          <w:sz w:val="48"/>
          <w:szCs w:val="48"/>
          <w:highlight w:val="none"/>
          <w:lang w:eastAsia="zh-CN"/>
        </w:rPr>
      </w:pPr>
      <w:r>
        <w:rPr>
          <w:rFonts w:hint="eastAsia" w:ascii="宋体" w:hAnsi="宋体" w:cs="宋体"/>
          <w:b/>
          <w:bCs w:val="0"/>
          <w:color w:val="auto"/>
          <w:sz w:val="48"/>
          <w:szCs w:val="48"/>
          <w:highlight w:val="none"/>
          <w:lang w:eastAsia="zh-CN"/>
        </w:rPr>
        <w:t>广花一级公路地下综合管廊建筑节能及智能建筑、消防、附属结构检测服务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Cs/>
          <w:color w:val="auto"/>
          <w:sz w:val="48"/>
          <w:szCs w:val="48"/>
          <w:highlight w:val="none"/>
          <w:lang w:val="en-US"/>
        </w:rPr>
      </w:pPr>
    </w:p>
    <w:p>
      <w:pPr>
        <w:spacing w:line="360" w:lineRule="auto"/>
        <w:jc w:val="center"/>
        <w:rPr>
          <w:rFonts w:hint="eastAsia" w:ascii="宋体" w:hAnsi="宋体" w:cs="宋体"/>
          <w:b/>
          <w:bCs/>
          <w:color w:val="auto"/>
          <w:spacing w:val="26"/>
          <w:sz w:val="110"/>
          <w:szCs w:val="110"/>
          <w:highlight w:val="none"/>
        </w:rPr>
      </w:pPr>
    </w:p>
    <w:p>
      <w:pPr>
        <w:spacing w:line="360" w:lineRule="auto"/>
        <w:jc w:val="center"/>
        <w:rPr>
          <w:rFonts w:hint="eastAsia" w:ascii="宋体" w:hAnsi="宋体" w:eastAsia="宋体" w:cs="宋体"/>
          <w:b/>
          <w:bCs/>
          <w:color w:val="auto"/>
          <w:spacing w:val="26"/>
          <w:sz w:val="110"/>
          <w:szCs w:val="110"/>
          <w:highlight w:val="none"/>
          <w:lang w:val="en-US" w:eastAsia="zh-CN"/>
        </w:rPr>
      </w:pPr>
      <w:bookmarkStart w:id="0" w:name="_Toc441753227"/>
      <w:bookmarkStart w:id="1" w:name="_Toc441751393"/>
      <w:r>
        <w:rPr>
          <w:rFonts w:hint="eastAsia" w:ascii="宋体" w:hAnsi="宋体" w:cs="宋体"/>
          <w:b/>
          <w:bCs/>
          <w:color w:val="auto"/>
          <w:spacing w:val="26"/>
          <w:sz w:val="110"/>
          <w:szCs w:val="110"/>
          <w:highlight w:val="none"/>
        </w:rPr>
        <w:t>招标</w:t>
      </w:r>
      <w:bookmarkEnd w:id="0"/>
      <w:bookmarkEnd w:id="1"/>
      <w:r>
        <w:rPr>
          <w:rFonts w:hint="eastAsia" w:ascii="宋体" w:hAnsi="宋体" w:cs="宋体"/>
          <w:b/>
          <w:bCs/>
          <w:color w:val="auto"/>
          <w:spacing w:val="26"/>
          <w:sz w:val="110"/>
          <w:szCs w:val="110"/>
          <w:highlight w:val="none"/>
          <w:lang w:eastAsia="zh-CN"/>
        </w:rPr>
        <w:t>公告</w:t>
      </w:r>
    </w:p>
    <w:p>
      <w:pPr>
        <w:widowControl/>
        <w:jc w:val="left"/>
        <w:rPr>
          <w:rFonts w:hint="eastAsia" w:ascii="宋体" w:hAnsi="宋体" w:cs="宋体"/>
          <w:color w:val="auto"/>
          <w:highlight w:val="none"/>
        </w:rPr>
      </w:pPr>
    </w:p>
    <w:p>
      <w:pPr>
        <w:widowControl/>
        <w:jc w:val="left"/>
        <w:rPr>
          <w:rFonts w:hint="eastAsia" w:ascii="宋体" w:hAnsi="宋体" w:cs="宋体"/>
          <w:color w:val="auto"/>
          <w:highlight w:val="none"/>
        </w:rPr>
      </w:pPr>
    </w:p>
    <w:p>
      <w:pPr>
        <w:widowControl/>
        <w:jc w:val="left"/>
        <w:rPr>
          <w:rFonts w:hint="eastAsia" w:ascii="宋体" w:hAnsi="宋体" w:cs="宋体"/>
          <w:color w:val="auto"/>
          <w:highlight w:val="none"/>
        </w:rPr>
      </w:pPr>
    </w:p>
    <w:p>
      <w:pPr>
        <w:widowControl/>
        <w:jc w:val="left"/>
        <w:rPr>
          <w:rFonts w:hint="eastAsia" w:ascii="宋体" w:hAnsi="宋体" w:cs="宋体"/>
          <w:color w:val="auto"/>
          <w:highlight w:val="none"/>
        </w:rPr>
      </w:pPr>
    </w:p>
    <w:p>
      <w:pPr>
        <w:widowControl/>
        <w:jc w:val="left"/>
        <w:rPr>
          <w:rFonts w:hint="eastAsia" w:ascii="宋体" w:hAnsi="宋体" w:cs="宋体"/>
          <w:color w:val="auto"/>
          <w:highlight w:val="none"/>
        </w:rPr>
      </w:pPr>
    </w:p>
    <w:p>
      <w:pPr>
        <w:pStyle w:val="28"/>
        <w:rPr>
          <w:rFonts w:hint="eastAsia"/>
          <w:color w:val="auto"/>
          <w:highlight w:val="none"/>
        </w:rPr>
      </w:pPr>
    </w:p>
    <w:p>
      <w:pPr>
        <w:widowControl/>
        <w:jc w:val="left"/>
        <w:rPr>
          <w:rFonts w:hint="eastAsia" w:ascii="宋体" w:hAnsi="宋体" w:cs="宋体"/>
          <w:color w:val="auto"/>
          <w:highlight w:val="none"/>
        </w:rPr>
      </w:pPr>
    </w:p>
    <w:p>
      <w:pPr>
        <w:widowControl/>
        <w:jc w:val="left"/>
        <w:rPr>
          <w:rFonts w:hint="eastAsia" w:ascii="宋体" w:hAnsi="宋体" w:cs="宋体"/>
          <w:color w:val="auto"/>
          <w:highlight w:val="none"/>
        </w:rPr>
      </w:pPr>
    </w:p>
    <w:p>
      <w:pPr>
        <w:spacing w:line="48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招 标 人：</w:t>
      </w:r>
      <w:r>
        <w:rPr>
          <w:rFonts w:hint="eastAsia" w:ascii="宋体" w:hAnsi="宋体" w:cs="宋体"/>
          <w:color w:val="auto"/>
          <w:sz w:val="32"/>
          <w:szCs w:val="32"/>
          <w:highlight w:val="none"/>
          <w:u w:val="single"/>
          <w:lang w:eastAsia="zh-CN"/>
        </w:rPr>
        <w:t>广东建胜市政建设投资有限公司</w:t>
      </w:r>
      <w:r>
        <w:rPr>
          <w:rFonts w:hint="eastAsia" w:ascii="宋体" w:hAnsi="宋体" w:cs="宋体"/>
          <w:color w:val="auto"/>
          <w:sz w:val="32"/>
          <w:szCs w:val="32"/>
          <w:highlight w:val="none"/>
        </w:rPr>
        <w:t>（盖单位章）</w:t>
      </w:r>
    </w:p>
    <w:p>
      <w:pPr>
        <w:spacing w:line="48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招标代理：</w:t>
      </w:r>
      <w:r>
        <w:rPr>
          <w:rFonts w:hint="eastAsia" w:ascii="宋体" w:hAnsi="宋体" w:cs="宋体"/>
          <w:color w:val="auto"/>
          <w:sz w:val="32"/>
          <w:szCs w:val="32"/>
          <w:highlight w:val="none"/>
          <w:u w:val="single"/>
          <w:lang w:eastAsia="zh-CN"/>
        </w:rPr>
        <w:t>谷德中交咨询（广州）有限公司</w:t>
      </w:r>
      <w:r>
        <w:rPr>
          <w:rFonts w:hint="eastAsia" w:ascii="宋体" w:hAnsi="宋体" w:cs="宋体"/>
          <w:color w:val="auto"/>
          <w:sz w:val="32"/>
          <w:szCs w:val="32"/>
          <w:highlight w:val="none"/>
        </w:rPr>
        <w:t>（盖单位章）</w:t>
      </w:r>
    </w:p>
    <w:p>
      <w:pPr>
        <w:spacing w:line="480" w:lineRule="auto"/>
        <w:ind w:firstLine="640" w:firstLineChars="200"/>
        <w:rPr>
          <w:rFonts w:hint="eastAsia" w:ascii="宋体" w:hAnsi="宋体" w:cs="宋体"/>
          <w:color w:val="auto"/>
          <w:sz w:val="30"/>
          <w:szCs w:val="30"/>
          <w:highlight w:val="none"/>
          <w:u w:val="single"/>
        </w:rPr>
      </w:pPr>
      <w:r>
        <w:rPr>
          <w:rFonts w:hint="eastAsia" w:ascii="宋体" w:hAnsi="宋体" w:cs="宋体"/>
          <w:color w:val="auto"/>
          <w:sz w:val="32"/>
          <w:szCs w:val="32"/>
          <w:highlight w:val="none"/>
        </w:rPr>
        <w:t>日    期：</w:t>
      </w:r>
      <w:r>
        <w:rPr>
          <w:rFonts w:hint="eastAsia" w:ascii="宋体" w:hAnsi="宋体" w:cs="宋体"/>
          <w:color w:val="auto"/>
          <w:sz w:val="32"/>
          <w:szCs w:val="32"/>
          <w:highlight w:val="none"/>
          <w:u w:val="single"/>
        </w:rPr>
        <w:t>202</w:t>
      </w:r>
      <w:r>
        <w:rPr>
          <w:rFonts w:hint="eastAsia" w:ascii="宋体" w:hAnsi="宋体" w:cs="宋体"/>
          <w:color w:val="auto"/>
          <w:sz w:val="32"/>
          <w:szCs w:val="32"/>
          <w:highlight w:val="none"/>
          <w:u w:val="single"/>
          <w:lang w:val="en-US" w:eastAsia="zh-CN"/>
        </w:rPr>
        <w:t>3</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5</w:t>
      </w:r>
      <w:r>
        <w:rPr>
          <w:rFonts w:hint="eastAsia" w:ascii="宋体" w:hAnsi="宋体" w:cs="宋体"/>
          <w:color w:val="auto"/>
          <w:sz w:val="32"/>
          <w:szCs w:val="32"/>
          <w:highlight w:val="none"/>
        </w:rPr>
        <w:t>月</w:t>
      </w:r>
    </w:p>
    <w:p>
      <w:pPr>
        <w:jc w:val="center"/>
        <w:rPr>
          <w:rFonts w:hint="eastAsia" w:ascii="宋体" w:hAnsi="宋体" w:cs="宋体"/>
          <w:color w:val="auto"/>
          <w:sz w:val="32"/>
          <w:szCs w:val="32"/>
          <w:highlight w:val="none"/>
          <w:u w:val="single"/>
        </w:rPr>
      </w:pPr>
    </w:p>
    <w:p>
      <w:pPr>
        <w:spacing w:line="360" w:lineRule="auto"/>
        <w:jc w:val="center"/>
        <w:rPr>
          <w:rFonts w:hint="eastAsia" w:ascii="宋体" w:hAnsi="宋体" w:cs="宋体"/>
          <w:b/>
          <w:bCs/>
          <w:color w:val="auto"/>
          <w:sz w:val="36"/>
          <w:szCs w:val="36"/>
          <w:highlight w:val="none"/>
        </w:rPr>
        <w:sectPr>
          <w:pgSz w:w="11900" w:h="16838"/>
          <w:pgMar w:top="1440" w:right="1440" w:bottom="1440" w:left="1440" w:header="867" w:footer="6" w:gutter="0"/>
          <w:pgBorders>
            <w:top w:val="none" w:sz="0" w:space="0"/>
            <w:left w:val="none" w:sz="0" w:space="0"/>
            <w:bottom w:val="none" w:sz="0" w:space="0"/>
            <w:right w:val="none" w:sz="0" w:space="0"/>
          </w:pgBorders>
          <w:pgNumType w:start="1"/>
          <w:cols w:space="0" w:num="1"/>
          <w:rtlGutter w:val="0"/>
          <w:docGrid w:linePitch="285" w:charSpace="0"/>
        </w:sectPr>
      </w:pPr>
      <w:bookmarkStart w:id="2" w:name="_Toc152045511"/>
      <w:bookmarkStart w:id="3" w:name="_Toc152042287"/>
      <w:bookmarkStart w:id="4" w:name="_Toc144974479"/>
      <w:bookmarkStart w:id="5" w:name="_Toc154922225"/>
      <w:bookmarkStart w:id="6" w:name="_Toc154921241"/>
    </w:p>
    <w:bookmarkEnd w:id="2"/>
    <w:bookmarkEnd w:id="3"/>
    <w:bookmarkEnd w:id="4"/>
    <w:bookmarkEnd w:id="5"/>
    <w:bookmarkEnd w:id="6"/>
    <w:p>
      <w:pPr>
        <w:pStyle w:val="3"/>
        <w:keepNext w:val="0"/>
        <w:keepLines w:val="0"/>
        <w:pageBreakBefore/>
        <w:spacing w:before="0" w:after="120" w:line="360" w:lineRule="auto"/>
        <w:jc w:val="center"/>
        <w:rPr>
          <w:rFonts w:ascii="宋体" w:hAnsi="宋体" w:cs="宋体"/>
          <w:b/>
          <w:color w:val="auto"/>
          <w:sz w:val="32"/>
          <w:szCs w:val="32"/>
          <w:highlight w:val="none"/>
        </w:rPr>
      </w:pPr>
      <w:bookmarkStart w:id="7" w:name="_Toc31133"/>
      <w:bookmarkStart w:id="8" w:name="_Toc45266390"/>
      <w:bookmarkStart w:id="9" w:name="_Toc12935"/>
      <w:r>
        <w:rPr>
          <w:rFonts w:hint="eastAsia" w:ascii="宋体" w:hAnsi="宋体" w:cs="宋体"/>
          <w:color w:val="auto"/>
          <w:sz w:val="36"/>
          <w:szCs w:val="36"/>
          <w:highlight w:val="none"/>
        </w:rPr>
        <w:t>招标公告</w:t>
      </w:r>
      <w:bookmarkEnd w:id="7"/>
      <w:bookmarkEnd w:id="8"/>
      <w:bookmarkEnd w:id="9"/>
    </w:p>
    <w:p>
      <w:pPr>
        <w:pStyle w:val="2"/>
        <w:keepNext w:val="0"/>
        <w:keepLines w:val="0"/>
        <w:spacing w:before="0" w:after="0" w:line="360" w:lineRule="auto"/>
        <w:rPr>
          <w:rFonts w:ascii="Times New Roman" w:hAnsi="Times New Roman"/>
          <w:color w:val="auto"/>
          <w:highlight w:val="none"/>
        </w:rPr>
      </w:pPr>
      <w:bookmarkStart w:id="10" w:name="_Toc511557025"/>
      <w:bookmarkStart w:id="11" w:name="_Toc514099623"/>
      <w:r>
        <w:rPr>
          <w:rFonts w:ascii="Times New Roman" w:hAnsi="Times New Roman"/>
          <w:color w:val="auto"/>
          <w:highlight w:val="none"/>
        </w:rPr>
        <w:t>1. 招标条件</w:t>
      </w:r>
      <w:bookmarkEnd w:id="10"/>
      <w:bookmarkEnd w:id="11"/>
    </w:p>
    <w:p>
      <w:pPr>
        <w:spacing w:line="360" w:lineRule="auto"/>
        <w:ind w:firstLine="480" w:firstLineChars="200"/>
        <w:rPr>
          <w:color w:val="auto"/>
          <w:highlight w:val="none"/>
        </w:rPr>
      </w:pPr>
      <w:r>
        <w:rPr>
          <w:rFonts w:hint="eastAsia" w:ascii="宋体" w:hAnsi="宋体" w:cs="宋体"/>
          <w:color w:val="auto"/>
          <w:sz w:val="24"/>
          <w:highlight w:val="none"/>
        </w:rPr>
        <w:t>本招标项目</w:t>
      </w:r>
      <w:r>
        <w:rPr>
          <w:rFonts w:hint="eastAsia" w:ascii="宋体" w:hAnsi="宋体" w:cs="宋体"/>
          <w:bCs/>
          <w:color w:val="auto"/>
          <w:sz w:val="24"/>
          <w:highlight w:val="none"/>
          <w:u w:val="single"/>
          <w:lang w:eastAsia="zh-CN"/>
        </w:rPr>
        <w:t>广花一级公路地下综合管廊建筑节能及智能建筑、消防、附属结构检测服务</w:t>
      </w:r>
      <w:r>
        <w:rPr>
          <w:rFonts w:hint="eastAsia" w:ascii="宋体" w:hAnsi="宋体" w:cs="宋体"/>
          <w:color w:val="auto"/>
          <w:sz w:val="24"/>
          <w:highlight w:val="none"/>
        </w:rPr>
        <w:t>，项目业主为</w:t>
      </w:r>
      <w:r>
        <w:rPr>
          <w:rFonts w:hint="eastAsia" w:ascii="宋体" w:hAnsi="宋体" w:cs="宋体"/>
          <w:bCs/>
          <w:color w:val="auto"/>
          <w:sz w:val="24"/>
          <w:highlight w:val="none"/>
          <w:u w:val="single"/>
          <w:lang w:eastAsia="zh-CN"/>
        </w:rPr>
        <w:t>广东建胜市政建设投资有限公司</w:t>
      </w:r>
      <w:r>
        <w:rPr>
          <w:rFonts w:hint="eastAsia" w:ascii="宋体" w:hAnsi="宋体" w:cs="宋体"/>
          <w:color w:val="auto"/>
          <w:sz w:val="24"/>
          <w:highlight w:val="none"/>
        </w:rPr>
        <w:t>，建设资金来自</w:t>
      </w:r>
      <w:r>
        <w:rPr>
          <w:rFonts w:hint="eastAsia" w:ascii="宋体" w:hAnsi="宋体" w:cs="宋体"/>
          <w:color w:val="auto"/>
          <w:sz w:val="24"/>
          <w:highlight w:val="none"/>
          <w:u w:val="single"/>
          <w:lang w:eastAsia="zh-CN"/>
        </w:rPr>
        <w:t>自筹</w:t>
      </w:r>
      <w:r>
        <w:rPr>
          <w:rFonts w:hint="eastAsia" w:ascii="宋体" w:hAnsi="宋体" w:cs="宋体"/>
          <w:color w:val="auto"/>
          <w:sz w:val="24"/>
          <w:highlight w:val="none"/>
          <w:u w:val="single"/>
        </w:rPr>
        <w:t>资金</w:t>
      </w:r>
      <w:r>
        <w:rPr>
          <w:rFonts w:hint="eastAsia" w:ascii="宋体" w:hAnsi="宋体" w:cs="宋体"/>
          <w:color w:val="auto"/>
          <w:sz w:val="24"/>
          <w:highlight w:val="none"/>
        </w:rPr>
        <w:t>，招标人为</w:t>
      </w:r>
      <w:r>
        <w:rPr>
          <w:rFonts w:hint="eastAsia" w:ascii="宋体" w:hAnsi="宋体" w:cs="宋体"/>
          <w:bCs/>
          <w:color w:val="auto"/>
          <w:sz w:val="24"/>
          <w:highlight w:val="none"/>
          <w:u w:val="single"/>
          <w:lang w:eastAsia="zh-CN"/>
        </w:rPr>
        <w:t>广东建胜市政建设投资有限公司</w:t>
      </w:r>
      <w:r>
        <w:rPr>
          <w:rFonts w:hint="eastAsia" w:ascii="宋体" w:hAnsi="宋体" w:cs="宋体"/>
          <w:color w:val="auto"/>
          <w:sz w:val="24"/>
          <w:highlight w:val="none"/>
        </w:rPr>
        <w:t>。项目已具备招标条件，现对该项目的建筑节能及智能建筑、消防、附属结构检测服务进行公开招标。</w:t>
      </w:r>
    </w:p>
    <w:p>
      <w:pPr>
        <w:pStyle w:val="2"/>
        <w:keepNext w:val="0"/>
        <w:keepLines w:val="0"/>
        <w:spacing w:before="0" w:after="0" w:line="360" w:lineRule="auto"/>
        <w:rPr>
          <w:rFonts w:ascii="Times New Roman" w:hAnsi="Times New Roman"/>
          <w:color w:val="auto"/>
          <w:highlight w:val="none"/>
        </w:rPr>
      </w:pPr>
      <w:bookmarkStart w:id="12" w:name="_Toc514099624"/>
      <w:bookmarkStart w:id="13" w:name="_Toc511557026"/>
      <w:r>
        <w:rPr>
          <w:rFonts w:ascii="Times New Roman" w:hAnsi="Times New Roman"/>
          <w:color w:val="auto"/>
          <w:highlight w:val="none"/>
        </w:rPr>
        <w:t>2. 项目概况与</w:t>
      </w:r>
      <w:r>
        <w:rPr>
          <w:rFonts w:hint="eastAsia" w:ascii="Times New Roman" w:hAnsi="Times New Roman"/>
          <w:color w:val="auto"/>
          <w:highlight w:val="none"/>
        </w:rPr>
        <w:t>招标范围</w:t>
      </w:r>
      <w:bookmarkEnd w:id="12"/>
      <w:bookmarkEnd w:id="13"/>
    </w:p>
    <w:p>
      <w:pPr>
        <w:tabs>
          <w:tab w:val="left" w:pos="7513"/>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2.1招标项目概况</w:t>
      </w:r>
    </w:p>
    <w:p>
      <w:pPr>
        <w:tabs>
          <w:tab w:val="left" w:pos="7513"/>
        </w:tabs>
        <w:spacing w:line="360" w:lineRule="auto"/>
        <w:ind w:firstLine="480" w:firstLineChars="200"/>
        <w:rPr>
          <w:rFonts w:hint="eastAsia" w:ascii="宋体" w:hAnsi="宋体" w:eastAsia="宋体"/>
          <w:color w:val="auto"/>
          <w:kern w:val="0"/>
          <w:sz w:val="24"/>
          <w:szCs w:val="24"/>
          <w:highlight w:val="none"/>
          <w:u w:val="single"/>
          <w:lang w:eastAsia="zh-CN"/>
        </w:rPr>
      </w:pPr>
      <w:r>
        <w:rPr>
          <w:rFonts w:hint="eastAsia" w:ascii="宋体" w:hAnsi="宋体"/>
          <w:color w:val="auto"/>
          <w:sz w:val="24"/>
          <w:szCs w:val="24"/>
          <w:highlight w:val="none"/>
        </w:rPr>
        <w:t>2.2.1项目名称：</w:t>
      </w:r>
      <w:r>
        <w:rPr>
          <w:rFonts w:hint="eastAsia" w:ascii="宋体" w:hAnsi="宋体"/>
          <w:color w:val="auto"/>
          <w:kern w:val="0"/>
          <w:sz w:val="24"/>
          <w:szCs w:val="24"/>
          <w:highlight w:val="none"/>
          <w:u w:val="single"/>
          <w:lang w:eastAsia="zh-CN"/>
        </w:rPr>
        <w:t>广花一级公路地下综合管廊建筑节能及智能建筑、消防、附属结构检测服务</w:t>
      </w:r>
    </w:p>
    <w:p>
      <w:pPr>
        <w:tabs>
          <w:tab w:val="left" w:pos="7513"/>
        </w:tabs>
        <w:spacing w:line="360" w:lineRule="auto"/>
        <w:ind w:firstLine="480" w:firstLineChars="200"/>
        <w:rPr>
          <w:rFonts w:hint="eastAsia" w:ascii="宋体" w:hAnsi="宋体" w:cs="宋体"/>
          <w:color w:val="auto"/>
          <w:sz w:val="24"/>
          <w:highlight w:val="none"/>
          <w:u w:val="single"/>
        </w:rPr>
      </w:pPr>
      <w:r>
        <w:rPr>
          <w:rFonts w:hint="eastAsia" w:ascii="宋体" w:hAnsi="宋体"/>
          <w:color w:val="auto"/>
          <w:sz w:val="24"/>
          <w:szCs w:val="24"/>
          <w:highlight w:val="none"/>
        </w:rPr>
        <w:t>2.2.2工程建设地点：</w:t>
      </w:r>
      <w:r>
        <w:rPr>
          <w:rFonts w:hint="eastAsia" w:ascii="宋体" w:hAnsi="宋体"/>
          <w:color w:val="auto"/>
          <w:kern w:val="0"/>
          <w:sz w:val="24"/>
          <w:highlight w:val="none"/>
          <w:u w:val="single"/>
        </w:rPr>
        <w:t>广州市。</w:t>
      </w:r>
    </w:p>
    <w:p>
      <w:pPr>
        <w:tabs>
          <w:tab w:val="left" w:pos="7513"/>
        </w:tabs>
        <w:snapToGrid w:val="0"/>
        <w:spacing w:line="360" w:lineRule="auto"/>
        <w:ind w:firstLine="480" w:firstLineChars="200"/>
        <w:rPr>
          <w:rFonts w:ascii="宋体" w:hAnsi="宋体"/>
          <w:color w:val="auto"/>
          <w:kern w:val="0"/>
          <w:sz w:val="24"/>
          <w:highlight w:val="none"/>
          <w:u w:val="single"/>
        </w:rPr>
      </w:pPr>
      <w:r>
        <w:rPr>
          <w:rFonts w:hint="eastAsia" w:ascii="宋体" w:hAnsi="宋体"/>
          <w:color w:val="auto"/>
          <w:sz w:val="24"/>
          <w:szCs w:val="24"/>
          <w:highlight w:val="none"/>
        </w:rPr>
        <w:t>2.2.3工程建设规模：</w:t>
      </w:r>
      <w:r>
        <w:rPr>
          <w:rFonts w:hint="eastAsia" w:ascii="宋体" w:hAnsi="宋体" w:eastAsia="宋体" w:cs="宋体"/>
          <w:bCs/>
          <w:color w:val="auto"/>
          <w:sz w:val="24"/>
          <w:szCs w:val="24"/>
          <w:highlight w:val="none"/>
          <w:u w:val="single"/>
        </w:rPr>
        <w:t>广花一级公路地下综合管廊及道路快捷化改造配套工程（以下简称：广花项目）包括广花一级公路道路快捷化改造和地下综合管廊两部分。广花一级公路改造范围南起白云区，与G106交叉，北止花都区雅瑶中路，全长约18.4km，道路规划红线宽度60m，设计速度60km/h。全线建设改造11个交叉节点，22座人行天桥，3座人行隧道。地下综合管廊敷设在道路东侧，长15.79km，宽8.05-12.70m，高4.5-4.75m，入廊管线包括给水、天然气、电力、通信、污水等管线</w:t>
      </w:r>
      <w:r>
        <w:rPr>
          <w:rFonts w:hint="eastAsia" w:ascii="宋体" w:hAnsi="宋体" w:eastAsia="宋体" w:cs="宋体"/>
          <w:bCs/>
          <w:color w:val="auto"/>
          <w:sz w:val="24"/>
          <w:szCs w:val="24"/>
          <w:highlight w:val="none"/>
        </w:rPr>
        <w:t>。</w:t>
      </w:r>
    </w:p>
    <w:p>
      <w:pPr>
        <w:tabs>
          <w:tab w:val="left" w:pos="7513"/>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2招标范围：</w:t>
      </w:r>
      <w:r>
        <w:rPr>
          <w:rFonts w:ascii="宋体" w:hAnsi="宋体"/>
          <w:color w:val="auto"/>
          <w:sz w:val="24"/>
          <w:szCs w:val="24"/>
          <w:highlight w:val="none"/>
        </w:rPr>
        <w:t xml:space="preserve"> </w:t>
      </w:r>
    </w:p>
    <w:p>
      <w:pPr>
        <w:shd w:val="clear" w:color="auto" w:fill="FFFFFF"/>
        <w:adjustRightInd w:val="0"/>
        <w:spacing w:line="360" w:lineRule="auto"/>
        <w:ind w:firstLine="480" w:firstLineChars="200"/>
        <w:rPr>
          <w:rFonts w:ascii="宋体" w:hAnsi="宋体"/>
          <w:color w:val="auto"/>
          <w:kern w:val="0"/>
          <w:sz w:val="24"/>
          <w:highlight w:val="none"/>
          <w:u w:val="single"/>
        </w:rPr>
      </w:pPr>
      <w:r>
        <w:rPr>
          <w:rFonts w:hint="eastAsia" w:ascii="宋体" w:hAnsi="宋体"/>
          <w:color w:val="auto"/>
          <w:sz w:val="24"/>
          <w:highlight w:val="none"/>
        </w:rPr>
        <w:t>2.2.1</w:t>
      </w:r>
      <w:r>
        <w:rPr>
          <w:rFonts w:hint="eastAsia"/>
          <w:color w:val="auto"/>
          <w:sz w:val="24"/>
          <w:szCs w:val="24"/>
          <w:highlight w:val="none"/>
        </w:rPr>
        <w:t>标段划分：</w:t>
      </w:r>
      <w:r>
        <w:rPr>
          <w:rFonts w:hint="eastAsia"/>
          <w:color w:val="auto"/>
          <w:sz w:val="24"/>
          <w:szCs w:val="24"/>
          <w:highlight w:val="none"/>
          <w:u w:val="single"/>
        </w:rPr>
        <w:t>本项目</w:t>
      </w:r>
      <w:r>
        <w:rPr>
          <w:rFonts w:hint="eastAsia" w:ascii="宋体" w:hAnsi="宋体"/>
          <w:color w:val="auto"/>
          <w:kern w:val="0"/>
          <w:sz w:val="24"/>
          <w:highlight w:val="none"/>
          <w:u w:val="single"/>
        </w:rPr>
        <w:t>划分为</w:t>
      </w:r>
      <w:r>
        <w:rPr>
          <w:rFonts w:hint="eastAsia"/>
          <w:color w:val="auto"/>
          <w:sz w:val="24"/>
          <w:szCs w:val="24"/>
          <w:highlight w:val="none"/>
          <w:u w:val="single"/>
        </w:rPr>
        <w:t>1个标段。</w:t>
      </w:r>
    </w:p>
    <w:p>
      <w:pPr>
        <w:adjustRightInd w:val="0"/>
        <w:snapToGrid w:val="0"/>
        <w:spacing w:line="360" w:lineRule="auto"/>
        <w:ind w:firstLine="480" w:firstLineChars="200"/>
        <w:rPr>
          <w:rFonts w:ascii="宋体" w:hAnsi="宋体" w:cs="宋体"/>
          <w:b/>
          <w:bCs/>
          <w:sz w:val="24"/>
          <w:highlight w:val="none"/>
        </w:rPr>
      </w:pPr>
      <w:r>
        <w:rPr>
          <w:rFonts w:hint="eastAsia" w:ascii="宋体" w:hAnsi="宋体"/>
          <w:color w:val="auto"/>
          <w:sz w:val="24"/>
          <w:highlight w:val="none"/>
        </w:rPr>
        <w:t>2.2.</w:t>
      </w:r>
      <w:r>
        <w:rPr>
          <w:rFonts w:hint="eastAsia" w:ascii="宋体" w:hAnsi="宋体"/>
          <w:color w:val="auto"/>
          <w:kern w:val="0"/>
          <w:sz w:val="24"/>
          <w:szCs w:val="24"/>
          <w:highlight w:val="none"/>
        </w:rPr>
        <w:t>2招标内容：</w:t>
      </w:r>
      <w:r>
        <w:rPr>
          <w:rFonts w:hint="eastAsia" w:ascii="宋体" w:hAnsi="宋体" w:cs="宋体"/>
          <w:sz w:val="24"/>
          <w:highlight w:val="none"/>
          <w:u w:val="single"/>
        </w:rPr>
        <w:t>本次招标内容为广花一级公路地下综合管廊建筑节能及智能建筑、消防、附属结构检测服务</w:t>
      </w:r>
      <w:r>
        <w:rPr>
          <w:rFonts w:hint="eastAsia" w:ascii="宋体" w:hAnsi="宋体" w:cs="宋体"/>
          <w:sz w:val="24"/>
          <w:highlight w:val="none"/>
          <w:u w:val="single"/>
          <w:lang w:eastAsia="zh-CN"/>
        </w:rPr>
        <w:t>，具体的检测项目以工程量清单及有关规范要求为准</w:t>
      </w:r>
      <w:r>
        <w:rPr>
          <w:rFonts w:hint="eastAsia" w:ascii="宋体" w:hAnsi="宋体" w:cs="宋体"/>
          <w:sz w:val="24"/>
          <w:highlight w:val="none"/>
          <w:u w:val="single"/>
        </w:rPr>
        <w:t>。</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2"/>
          <w:highlight w:val="none"/>
          <w:u w:val="single"/>
          <w:lang w:val="en-US" w:eastAsia="zh-CN" w:bidi="ar-SA"/>
        </w:rPr>
      </w:pPr>
      <w:r>
        <w:rPr>
          <w:rFonts w:hint="eastAsia" w:ascii="宋体" w:hAnsi="宋体"/>
          <w:color w:val="auto"/>
          <w:sz w:val="24"/>
          <w:highlight w:val="none"/>
        </w:rPr>
        <w:t>2.2.3</w:t>
      </w:r>
      <w:r>
        <w:rPr>
          <w:rFonts w:hint="eastAsia" w:ascii="宋体" w:hAnsi="宋体"/>
          <w:color w:val="auto"/>
          <w:kern w:val="0"/>
          <w:sz w:val="24"/>
          <w:highlight w:val="none"/>
        </w:rPr>
        <w:t>服务期限：</w:t>
      </w:r>
      <w:r>
        <w:rPr>
          <w:rFonts w:hint="eastAsia" w:ascii="宋体" w:hAnsi="宋体" w:eastAsia="宋体" w:cs="宋体"/>
          <w:kern w:val="2"/>
          <w:sz w:val="24"/>
          <w:szCs w:val="22"/>
          <w:highlight w:val="none"/>
          <w:u w:val="single"/>
          <w:lang w:val="en-US" w:eastAsia="zh-CN" w:bidi="ar-SA"/>
        </w:rPr>
        <w:t>从合同签订至完成所有检测项目且技术成果通过审批。</w:t>
      </w:r>
    </w:p>
    <w:p>
      <w:pPr>
        <w:widowControl/>
        <w:adjustRightInd w:val="0"/>
        <w:snapToGrid w:val="0"/>
        <w:spacing w:line="360" w:lineRule="auto"/>
        <w:ind w:firstLine="420" w:firstLineChars="175"/>
        <w:jc w:val="left"/>
        <w:rPr>
          <w:rFonts w:hint="eastAsia" w:ascii="宋体" w:hAnsi="宋体" w:eastAsia="宋体"/>
          <w:color w:val="auto"/>
          <w:sz w:val="24"/>
          <w:szCs w:val="24"/>
          <w:highlight w:val="none"/>
          <w:u w:val="single"/>
          <w:lang w:val="en-US" w:eastAsia="zh-CN"/>
        </w:rPr>
      </w:pPr>
      <w:r>
        <w:rPr>
          <w:rFonts w:hint="eastAsia" w:ascii="宋体" w:hAnsi="宋体"/>
          <w:color w:val="auto"/>
          <w:sz w:val="24"/>
          <w:highlight w:val="none"/>
        </w:rPr>
        <w:t>2.2.</w:t>
      </w:r>
      <w:r>
        <w:rPr>
          <w:rFonts w:hint="eastAsia" w:ascii="宋体" w:hAnsi="宋体"/>
          <w:color w:val="auto"/>
          <w:kern w:val="0"/>
          <w:sz w:val="24"/>
          <w:highlight w:val="none"/>
        </w:rPr>
        <w:t>4最高投标限价：人民币</w:t>
      </w:r>
      <w:r>
        <w:rPr>
          <w:rFonts w:hint="eastAsia" w:ascii="宋体" w:hAnsi="宋体"/>
          <w:color w:val="auto"/>
          <w:kern w:val="0"/>
          <w:sz w:val="24"/>
          <w:highlight w:val="none"/>
          <w:u w:val="single"/>
          <w:lang w:val="en-US" w:eastAsia="zh-CN"/>
        </w:rPr>
        <w:t>4031213.26</w:t>
      </w:r>
      <w:r>
        <w:rPr>
          <w:rFonts w:hint="eastAsia" w:ascii="宋体" w:hAnsi="宋体"/>
          <w:color w:val="auto"/>
          <w:kern w:val="0"/>
          <w:sz w:val="24"/>
          <w:highlight w:val="none"/>
        </w:rPr>
        <w:t>元。</w:t>
      </w:r>
    </w:p>
    <w:p>
      <w:pPr>
        <w:pStyle w:val="2"/>
        <w:keepNext w:val="0"/>
        <w:keepLines w:val="0"/>
        <w:spacing w:before="0" w:after="0" w:line="360" w:lineRule="auto"/>
        <w:rPr>
          <w:rFonts w:ascii="Times New Roman" w:hAnsi="Times New Roman"/>
          <w:color w:val="auto"/>
          <w:highlight w:val="none"/>
        </w:rPr>
      </w:pPr>
      <w:bookmarkStart w:id="14" w:name="_Toc511557027"/>
      <w:bookmarkStart w:id="15" w:name="_Toc514099625"/>
      <w:r>
        <w:rPr>
          <w:rFonts w:ascii="Times New Roman" w:hAnsi="Times New Roman"/>
          <w:color w:val="auto"/>
          <w:highlight w:val="none"/>
        </w:rPr>
        <w:t>3. 投标人资格要求</w:t>
      </w:r>
      <w:bookmarkEnd w:id="14"/>
      <w:bookmarkEnd w:id="15"/>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bookmarkStart w:id="16" w:name="_Toc514099626"/>
      <w:bookmarkStart w:id="17" w:name="_Toc511557028"/>
      <w:r>
        <w:rPr>
          <w:rFonts w:hint="eastAsia" w:ascii="宋体" w:hAnsi="宋体" w:eastAsia="宋体" w:cs="宋体"/>
          <w:color w:val="auto"/>
          <w:sz w:val="24"/>
          <w:highlight w:val="none"/>
        </w:rPr>
        <w:t>3.1投标人参加投标的意思表达清楚，投标人代表被授权有效；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3.2投标人具有独立法人的企事业单位，持有事业单位登记管理部门核发的事业单位法人证书或工商行政管理部门核发的企业法人营业执照；</w:t>
      </w:r>
    </w:p>
    <w:p>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w:t>
      </w:r>
      <w:r>
        <w:rPr>
          <w:rFonts w:hint="eastAsia" w:ascii="宋体" w:hAnsi="宋体" w:eastAsia="宋体" w:cs="宋体"/>
          <w:color w:val="auto"/>
          <w:sz w:val="24"/>
          <w:szCs w:val="24"/>
          <w:highlight w:val="none"/>
        </w:rPr>
        <w:t>投标人具备建设行政主管部门颁发的建设工程质量检测机构资质证书（检测范围主要内容：见证取样检测、主体结构工程现场检测），且证书在有效期内；</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3.4投标人具备质量技术监督部门颁发的CMA计量认证合格证书，且在有效期内；</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投标人拟担任本工程项目负责人要求为具有工程类相关专业工程师或以上技术职称。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投标人已按规定格式签名盖章《投标人声明》（格式见招标文件第六章投标文件格式）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关于联合体投标：不接受联合体投标。</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sz w:val="24"/>
          <w:highlight w:val="none"/>
        </w:rPr>
        <w:t>投标登记前，</w:t>
      </w:r>
      <w:bookmarkStart w:id="18" w:name="OLE_LINK2"/>
      <w:bookmarkStart w:id="19" w:name="OLE_LINK1"/>
      <w:r>
        <w:rPr>
          <w:rFonts w:hint="eastAsia" w:ascii="宋体" w:hAnsi="宋体" w:eastAsia="宋体" w:cs="宋体"/>
          <w:color w:val="auto"/>
          <w:sz w:val="24"/>
          <w:highlight w:val="none"/>
        </w:rPr>
        <w:t>投标人须</w:t>
      </w:r>
      <w:bookmarkEnd w:id="18"/>
      <w:bookmarkEnd w:id="19"/>
      <w:r>
        <w:rPr>
          <w:rFonts w:hint="eastAsia" w:ascii="宋体" w:hAnsi="宋体" w:eastAsia="宋体" w:cs="宋体"/>
          <w:color w:val="auto"/>
          <w:sz w:val="24"/>
          <w:highlight w:val="none"/>
        </w:rPr>
        <w:t>在广州公共资源交易中心办理企业信息登记。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eastAsia="宋体" w:cs="宋体"/>
          <w:color w:val="auto"/>
          <w:kern w:val="0"/>
          <w:sz w:val="24"/>
          <w:highlight w:val="none"/>
          <w:lang w:bidi="ar"/>
        </w:rPr>
        <w:t>（2</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sz w:val="24"/>
          <w:highlight w:val="none"/>
        </w:rPr>
        <w:t>未在招标公告第三条单列的投标人资格要求条件，不作为资审不合格的依据。</w:t>
      </w:r>
    </w:p>
    <w:p>
      <w:pPr>
        <w:pStyle w:val="2"/>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16"/>
      <w:bookmarkEnd w:id="17"/>
      <w:r>
        <w:rPr>
          <w:rFonts w:hint="eastAsia" w:ascii="Times New Roman" w:hAnsi="Times New Roman"/>
          <w:color w:val="auto"/>
          <w:highlight w:val="none"/>
        </w:rPr>
        <w:t>及投标登记办理</w:t>
      </w:r>
    </w:p>
    <w:p>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kern w:val="0"/>
          <w:sz w:val="24"/>
          <w:szCs w:val="24"/>
          <w:highlight w:val="none"/>
          <w:lang w:bidi="ar"/>
        </w:rPr>
        <w:t>4.1</w:t>
      </w:r>
      <w:r>
        <w:rPr>
          <w:rFonts w:hint="eastAsia" w:ascii="宋体" w:hAnsi="宋体"/>
          <w:color w:val="auto"/>
          <w:sz w:val="24"/>
          <w:szCs w:val="24"/>
          <w:highlight w:val="none"/>
          <w:shd w:val="clear" w:color="auto" w:fill="FFFFFF"/>
        </w:rPr>
        <w:t>凡有意参加投标者，202</w:t>
      </w:r>
      <w:r>
        <w:rPr>
          <w:rFonts w:hint="eastAsia" w:ascii="宋体" w:hAnsi="宋体"/>
          <w:color w:val="auto"/>
          <w:sz w:val="24"/>
          <w:szCs w:val="24"/>
          <w:highlight w:val="none"/>
          <w:shd w:val="clear" w:color="auto" w:fill="FFFFFF"/>
          <w:lang w:val="en-US" w:eastAsia="zh-CN"/>
        </w:rPr>
        <w:t>3</w:t>
      </w:r>
      <w:r>
        <w:rPr>
          <w:rFonts w:hint="eastAsia" w:ascii="宋体" w:hAnsi="宋体"/>
          <w:color w:val="auto"/>
          <w:sz w:val="24"/>
          <w:szCs w:val="24"/>
          <w:highlight w:val="none"/>
          <w:shd w:val="clear" w:color="auto" w:fill="FFFFFF"/>
        </w:rPr>
        <w:t>年</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u w:val="single"/>
          <w:shd w:val="clear" w:color="auto" w:fill="FFFFFF"/>
          <w:lang w:val="en-US" w:eastAsia="zh-CN"/>
        </w:rPr>
        <w:t xml:space="preserve">5 </w:t>
      </w:r>
      <w:r>
        <w:rPr>
          <w:rFonts w:hint="eastAsia" w:ascii="宋体" w:hAnsi="宋体"/>
          <w:color w:val="auto"/>
          <w:sz w:val="24"/>
          <w:szCs w:val="24"/>
          <w:highlight w:val="none"/>
          <w:shd w:val="clear" w:color="auto" w:fill="FFFFFF"/>
        </w:rPr>
        <w:t>月</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u w:val="single"/>
          <w:shd w:val="clear" w:color="auto" w:fill="FFFFFF"/>
          <w:lang w:val="en-US" w:eastAsia="zh-CN"/>
        </w:rPr>
        <w:t xml:space="preserve">31 </w:t>
      </w:r>
      <w:r>
        <w:rPr>
          <w:rFonts w:hint="eastAsia" w:ascii="宋体" w:hAnsi="宋体"/>
          <w:color w:val="auto"/>
          <w:sz w:val="24"/>
          <w:szCs w:val="24"/>
          <w:highlight w:val="none"/>
          <w:shd w:val="clear" w:color="auto" w:fill="FFFFFF"/>
        </w:rPr>
        <w:t>日至202</w:t>
      </w:r>
      <w:r>
        <w:rPr>
          <w:rFonts w:hint="eastAsia" w:ascii="宋体" w:hAnsi="宋体"/>
          <w:color w:val="auto"/>
          <w:sz w:val="24"/>
          <w:szCs w:val="24"/>
          <w:highlight w:val="none"/>
          <w:shd w:val="clear" w:color="auto" w:fill="FFFFFF"/>
          <w:lang w:val="en-US" w:eastAsia="zh-CN"/>
        </w:rPr>
        <w:t>3</w:t>
      </w:r>
      <w:r>
        <w:rPr>
          <w:rFonts w:hint="eastAsia" w:ascii="宋体" w:hAnsi="宋体"/>
          <w:color w:val="auto"/>
          <w:sz w:val="24"/>
          <w:szCs w:val="24"/>
          <w:highlight w:val="none"/>
          <w:shd w:val="clear" w:color="auto" w:fill="FFFFFF"/>
        </w:rPr>
        <w:t>年</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u w:val="single"/>
          <w:shd w:val="clear" w:color="auto" w:fill="FFFFFF"/>
          <w:lang w:val="en-US" w:eastAsia="zh-CN"/>
        </w:rPr>
        <w:t>6</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月</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u w:val="single"/>
          <w:shd w:val="clear" w:color="auto" w:fill="FFFFFF"/>
          <w:lang w:val="en-US" w:eastAsia="zh-CN"/>
        </w:rPr>
        <w:t xml:space="preserve">5 </w:t>
      </w:r>
      <w:r>
        <w:rPr>
          <w:rFonts w:hint="eastAsia" w:ascii="宋体" w:hAnsi="宋体"/>
          <w:color w:val="auto"/>
          <w:sz w:val="24"/>
          <w:szCs w:val="24"/>
          <w:highlight w:val="none"/>
          <w:shd w:val="clear" w:color="auto" w:fill="FFFFFF"/>
        </w:rPr>
        <w:t>日上午</w:t>
      </w:r>
      <w:r>
        <w:rPr>
          <w:rFonts w:hint="eastAsia" w:ascii="宋体" w:hAnsi="宋体"/>
          <w:color w:val="auto"/>
          <w:sz w:val="24"/>
          <w:szCs w:val="24"/>
          <w:highlight w:val="none"/>
          <w:u w:val="single"/>
          <w:shd w:val="clear" w:color="auto" w:fill="FFFFFF"/>
        </w:rPr>
        <w:t>9</w:t>
      </w:r>
      <w:r>
        <w:rPr>
          <w:rFonts w:hint="eastAsia" w:ascii="宋体" w:hAnsi="宋体"/>
          <w:color w:val="auto"/>
          <w:sz w:val="24"/>
          <w:szCs w:val="24"/>
          <w:highlight w:val="none"/>
          <w:shd w:val="clear" w:color="auto" w:fill="FFFFFF"/>
        </w:rPr>
        <w:t>:</w:t>
      </w:r>
      <w:r>
        <w:rPr>
          <w:rFonts w:hint="eastAsia" w:ascii="宋体" w:hAnsi="宋体"/>
          <w:color w:val="auto"/>
          <w:sz w:val="24"/>
          <w:szCs w:val="24"/>
          <w:highlight w:val="none"/>
          <w:u w:val="single"/>
          <w:shd w:val="clear" w:color="auto" w:fill="FFFFFF"/>
        </w:rPr>
        <w:t>00</w:t>
      </w:r>
      <w:r>
        <w:rPr>
          <w:rFonts w:hint="eastAsia" w:ascii="宋体" w:hAnsi="宋体"/>
          <w:color w:val="auto"/>
          <w:sz w:val="24"/>
          <w:szCs w:val="24"/>
          <w:highlight w:val="none"/>
          <w:shd w:val="clear" w:color="auto" w:fill="FFFFFF"/>
        </w:rPr>
        <w:t>－</w:t>
      </w:r>
      <w:r>
        <w:rPr>
          <w:rFonts w:hint="eastAsia" w:ascii="宋体" w:hAnsi="宋体"/>
          <w:color w:val="auto"/>
          <w:sz w:val="24"/>
          <w:szCs w:val="24"/>
          <w:highlight w:val="none"/>
          <w:u w:val="single"/>
          <w:shd w:val="clear" w:color="auto" w:fill="FFFFFF"/>
        </w:rPr>
        <w:t>12</w:t>
      </w:r>
      <w:r>
        <w:rPr>
          <w:rFonts w:hint="eastAsia" w:ascii="宋体" w:hAnsi="宋体"/>
          <w:color w:val="auto"/>
          <w:sz w:val="24"/>
          <w:szCs w:val="24"/>
          <w:highlight w:val="none"/>
          <w:shd w:val="clear" w:color="auto" w:fill="FFFFFF"/>
        </w:rPr>
        <w:t>:</w:t>
      </w:r>
      <w:r>
        <w:rPr>
          <w:rFonts w:hint="eastAsia" w:ascii="宋体" w:hAnsi="宋体"/>
          <w:color w:val="auto"/>
          <w:sz w:val="24"/>
          <w:szCs w:val="24"/>
          <w:highlight w:val="none"/>
          <w:u w:val="single"/>
          <w:shd w:val="clear" w:color="auto" w:fill="FFFFFF"/>
        </w:rPr>
        <w:t>00</w:t>
      </w:r>
      <w:r>
        <w:rPr>
          <w:rFonts w:hint="eastAsia" w:ascii="宋体" w:hAnsi="宋体"/>
          <w:color w:val="auto"/>
          <w:sz w:val="24"/>
          <w:szCs w:val="24"/>
          <w:highlight w:val="none"/>
          <w:shd w:val="clear" w:color="auto" w:fill="FFFFFF"/>
        </w:rPr>
        <w:t>,下午</w:t>
      </w:r>
      <w:r>
        <w:rPr>
          <w:rFonts w:hint="eastAsia" w:ascii="宋体" w:hAnsi="宋体"/>
          <w:color w:val="auto"/>
          <w:sz w:val="24"/>
          <w:szCs w:val="24"/>
          <w:highlight w:val="none"/>
          <w:u w:val="single"/>
          <w:shd w:val="clear" w:color="auto" w:fill="FFFFFF"/>
        </w:rPr>
        <w:t>14</w:t>
      </w:r>
      <w:r>
        <w:rPr>
          <w:rFonts w:hint="eastAsia" w:ascii="宋体" w:hAnsi="宋体"/>
          <w:color w:val="auto"/>
          <w:sz w:val="24"/>
          <w:szCs w:val="24"/>
          <w:highlight w:val="none"/>
          <w:shd w:val="clear" w:color="auto" w:fill="FFFFFF"/>
        </w:rPr>
        <w:t>:</w:t>
      </w:r>
      <w:r>
        <w:rPr>
          <w:rFonts w:hint="eastAsia" w:ascii="宋体" w:hAnsi="宋体"/>
          <w:color w:val="auto"/>
          <w:sz w:val="24"/>
          <w:szCs w:val="24"/>
          <w:highlight w:val="none"/>
          <w:u w:val="single"/>
          <w:shd w:val="clear" w:color="auto" w:fill="FFFFFF"/>
        </w:rPr>
        <w:t>00</w:t>
      </w:r>
      <w:r>
        <w:rPr>
          <w:rFonts w:hint="eastAsia" w:ascii="宋体" w:hAnsi="宋体"/>
          <w:color w:val="auto"/>
          <w:sz w:val="24"/>
          <w:szCs w:val="24"/>
          <w:highlight w:val="none"/>
          <w:shd w:val="clear" w:color="auto" w:fill="FFFFFF"/>
        </w:rPr>
        <w:t>－</w:t>
      </w:r>
      <w:r>
        <w:rPr>
          <w:rFonts w:hint="eastAsia" w:ascii="宋体" w:hAnsi="宋体"/>
          <w:color w:val="auto"/>
          <w:sz w:val="24"/>
          <w:szCs w:val="24"/>
          <w:highlight w:val="none"/>
          <w:u w:val="single"/>
          <w:shd w:val="clear" w:color="auto" w:fill="FFFFFF"/>
        </w:rPr>
        <w:t>17</w:t>
      </w:r>
      <w:r>
        <w:rPr>
          <w:rFonts w:hint="eastAsia" w:ascii="宋体" w:hAnsi="宋体"/>
          <w:color w:val="auto"/>
          <w:sz w:val="24"/>
          <w:szCs w:val="24"/>
          <w:highlight w:val="none"/>
          <w:shd w:val="clear" w:color="auto" w:fill="FFFFFF"/>
        </w:rPr>
        <w:t>:</w:t>
      </w:r>
      <w:r>
        <w:rPr>
          <w:rFonts w:hint="eastAsia" w:ascii="宋体" w:hAnsi="宋体"/>
          <w:color w:val="auto"/>
          <w:sz w:val="24"/>
          <w:szCs w:val="24"/>
          <w:highlight w:val="none"/>
          <w:u w:val="single"/>
          <w:shd w:val="clear" w:color="auto" w:fill="FFFFFF"/>
        </w:rPr>
        <w:t>30</w:t>
      </w:r>
      <w:r>
        <w:rPr>
          <w:rFonts w:hint="eastAsia" w:ascii="宋体" w:hAnsi="宋体"/>
          <w:color w:val="auto"/>
          <w:sz w:val="24"/>
          <w:szCs w:val="24"/>
          <w:highlight w:val="none"/>
          <w:shd w:val="clear" w:color="auto" w:fill="FFFFFF"/>
        </w:rPr>
        <w:t>(北京时间) 到</w:t>
      </w:r>
      <w:r>
        <w:rPr>
          <w:rFonts w:hint="eastAsia" w:ascii="宋体" w:hAnsi="宋体"/>
          <w:color w:val="auto"/>
          <w:sz w:val="24"/>
          <w:szCs w:val="24"/>
          <w:highlight w:val="none"/>
          <w:u w:val="single"/>
          <w:shd w:val="clear" w:color="auto" w:fill="FFFFFF"/>
          <w:lang w:eastAsia="zh-CN"/>
        </w:rPr>
        <w:t>谷德中交咨询（广州）有限公司</w:t>
      </w:r>
      <w:r>
        <w:rPr>
          <w:rFonts w:hint="eastAsia" w:ascii="宋体" w:hAnsi="宋体"/>
          <w:color w:val="auto"/>
          <w:sz w:val="24"/>
          <w:szCs w:val="24"/>
          <w:highlight w:val="none"/>
          <w:u w:val="single"/>
          <w:shd w:val="clear" w:color="auto" w:fill="FFFFFF"/>
        </w:rPr>
        <w:t>（广州市天河区黄埔大道西159号富星商贸大厦西塔7</w:t>
      </w:r>
      <w:r>
        <w:rPr>
          <w:rFonts w:hint="eastAsia" w:ascii="宋体" w:hAnsi="宋体"/>
          <w:color w:val="auto"/>
          <w:sz w:val="24"/>
          <w:szCs w:val="24"/>
          <w:highlight w:val="none"/>
          <w:u w:val="single"/>
          <w:shd w:val="clear" w:color="auto" w:fill="FFFFFF"/>
          <w:lang w:eastAsia="zh-CN"/>
        </w:rPr>
        <w:t>楼</w:t>
      </w:r>
      <w:r>
        <w:rPr>
          <w:rFonts w:hint="eastAsia" w:ascii="宋体" w:hAnsi="宋体"/>
          <w:color w:val="auto"/>
          <w:sz w:val="24"/>
          <w:szCs w:val="24"/>
          <w:highlight w:val="none"/>
          <w:u w:val="single"/>
          <w:shd w:val="clear" w:color="auto" w:fill="FFFFFF"/>
        </w:rPr>
        <w:t>）</w:t>
      </w:r>
      <w:r>
        <w:rPr>
          <w:rFonts w:hint="eastAsia" w:ascii="宋体" w:hAnsi="宋体"/>
          <w:color w:val="auto"/>
          <w:sz w:val="24"/>
          <w:szCs w:val="24"/>
          <w:highlight w:val="none"/>
          <w:shd w:val="clear" w:color="auto" w:fill="FFFFFF"/>
        </w:rPr>
        <w:t>购买招标文件并办理投标登记手续，招标文件每套售价</w:t>
      </w:r>
      <w:r>
        <w:rPr>
          <w:rFonts w:hint="eastAsia" w:ascii="宋体" w:hAnsi="宋体"/>
          <w:color w:val="auto"/>
          <w:sz w:val="24"/>
          <w:szCs w:val="24"/>
          <w:highlight w:val="none"/>
          <w:u w:val="single"/>
          <w:shd w:val="clear" w:color="auto" w:fill="FFFFFF"/>
        </w:rPr>
        <w:t>500</w:t>
      </w:r>
      <w:r>
        <w:rPr>
          <w:rFonts w:hint="eastAsia" w:ascii="宋体" w:hAnsi="宋体"/>
          <w:color w:val="auto"/>
          <w:sz w:val="24"/>
          <w:szCs w:val="24"/>
          <w:highlight w:val="none"/>
          <w:shd w:val="clear" w:color="auto" w:fill="FFFFFF"/>
        </w:rPr>
        <w:t>元（人民币），售后不退。</w:t>
      </w:r>
    </w:p>
    <w:p>
      <w:pPr>
        <w:spacing w:line="360" w:lineRule="auto"/>
        <w:ind w:firstLine="480" w:firstLineChars="200"/>
        <w:rPr>
          <w:rFonts w:ascii="宋体" w:hAnsi="宋体"/>
          <w:color w:val="auto"/>
          <w:sz w:val="24"/>
          <w:szCs w:val="24"/>
          <w:highlight w:val="none"/>
          <w:shd w:val="clear" w:color="auto" w:fill="FFFFFF"/>
        </w:rPr>
      </w:pPr>
      <w:r>
        <w:rPr>
          <w:rFonts w:hint="eastAsia" w:ascii="宋体" w:hAnsi="宋体" w:cs="宋体"/>
          <w:color w:val="auto"/>
          <w:kern w:val="0"/>
          <w:sz w:val="24"/>
          <w:highlight w:val="none"/>
          <w:lang w:bidi="ar"/>
        </w:rPr>
        <w:t>4.2</w:t>
      </w:r>
      <w:r>
        <w:rPr>
          <w:rFonts w:hint="eastAsia" w:ascii="宋体" w:hAnsi="宋体"/>
          <w:color w:val="auto"/>
          <w:sz w:val="24"/>
          <w:szCs w:val="24"/>
          <w:highlight w:val="none"/>
          <w:shd w:val="clear" w:color="auto" w:fill="FFFFFF"/>
        </w:rPr>
        <w:t>投标登记时应提交下列资料：</w:t>
      </w:r>
    </w:p>
    <w:p>
      <w:pPr>
        <w:spacing w:line="360" w:lineRule="auto"/>
        <w:ind w:firstLine="480" w:firstLineChars="200"/>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lang w:eastAsia="zh-CN"/>
        </w:rPr>
        <w:t>（</w:t>
      </w:r>
      <w:r>
        <w:rPr>
          <w:rFonts w:hint="eastAsia" w:ascii="宋体" w:hAnsi="宋体"/>
          <w:color w:val="auto"/>
          <w:sz w:val="24"/>
          <w:szCs w:val="24"/>
          <w:highlight w:val="none"/>
          <w:shd w:val="clear" w:color="auto" w:fill="FFFFFF"/>
          <w:lang w:val="en-US" w:eastAsia="zh-CN"/>
        </w:rPr>
        <w:t>1</w:t>
      </w:r>
      <w:r>
        <w:rPr>
          <w:rFonts w:hint="eastAsia" w:ascii="宋体" w:hAnsi="宋体"/>
          <w:color w:val="auto"/>
          <w:sz w:val="24"/>
          <w:szCs w:val="24"/>
          <w:highlight w:val="none"/>
          <w:shd w:val="clear" w:color="auto" w:fill="FFFFFF"/>
          <w:lang w:eastAsia="zh-CN"/>
        </w:rPr>
        <w:t>）</w:t>
      </w:r>
      <w:r>
        <w:rPr>
          <w:rFonts w:hint="eastAsia" w:ascii="宋体" w:hAnsi="宋体"/>
          <w:color w:val="auto"/>
          <w:sz w:val="24"/>
          <w:szCs w:val="24"/>
          <w:highlight w:val="none"/>
          <w:shd w:val="clear" w:color="auto" w:fill="FFFFFF"/>
        </w:rPr>
        <w:t>投标人须从广州公共资源交易网（网址：</w:t>
      </w:r>
      <w:r>
        <w:rPr>
          <w:rFonts w:hint="eastAsia" w:ascii="宋体" w:hAnsi="宋体"/>
          <w:color w:val="auto"/>
          <w:sz w:val="24"/>
          <w:szCs w:val="24"/>
          <w:highlight w:val="none"/>
          <w:shd w:val="clear" w:color="auto" w:fill="FFFFFF"/>
          <w:lang w:eastAsia="zh-CN"/>
        </w:rPr>
        <w:t>http://www.gzggzy.cn/</w:t>
      </w:r>
      <w:r>
        <w:rPr>
          <w:rFonts w:hint="eastAsia" w:ascii="宋体" w:hAnsi="宋体"/>
          <w:color w:val="auto"/>
          <w:sz w:val="24"/>
          <w:szCs w:val="24"/>
          <w:highlight w:val="none"/>
          <w:shd w:val="clear" w:color="auto" w:fill="FFFFFF"/>
        </w:rPr>
        <w:t>）下载并获得《投标登记申请表》，投标登记时须将填妥的《投标登记申请表》原件一份单独递交。</w:t>
      </w:r>
    </w:p>
    <w:p>
      <w:pPr>
        <w:widowControl/>
        <w:numPr>
          <w:ilvl w:val="0"/>
          <w:numId w:val="0"/>
        </w:numPr>
        <w:adjustRightInd/>
        <w:snapToGrid/>
        <w:spacing w:line="360" w:lineRule="auto"/>
        <w:ind w:firstLine="480" w:firstLineChars="200"/>
        <w:jc w:val="left"/>
        <w:rPr>
          <w:rFonts w:hint="eastAsia" w:ascii="宋体" w:hAnsi="宋体" w:eastAsia="宋体" w:cs="Times New Roman"/>
          <w:color w:val="auto"/>
          <w:sz w:val="24"/>
          <w:szCs w:val="24"/>
          <w:highlight w:val="none"/>
          <w:u w:val="single"/>
          <w:shd w:val="clear" w:color="auto" w:fill="FFFFFF"/>
        </w:rPr>
      </w:pPr>
      <w:r>
        <w:rPr>
          <w:rFonts w:hint="eastAsia" w:ascii="宋体" w:hAnsi="宋体" w:eastAsia="宋体" w:cs="Times New Roman"/>
          <w:color w:val="auto"/>
          <w:sz w:val="24"/>
          <w:szCs w:val="24"/>
          <w:highlight w:val="none"/>
          <w:u w:val="single"/>
          <w:shd w:val="clear" w:color="auto" w:fill="FFFFFF"/>
          <w:lang w:eastAsia="zh-CN"/>
        </w:rPr>
        <w:t>（</w:t>
      </w:r>
      <w:r>
        <w:rPr>
          <w:rFonts w:hint="eastAsia" w:ascii="宋体" w:hAnsi="宋体" w:eastAsia="宋体" w:cs="Times New Roman"/>
          <w:color w:val="auto"/>
          <w:sz w:val="24"/>
          <w:szCs w:val="24"/>
          <w:highlight w:val="none"/>
          <w:u w:val="single"/>
          <w:shd w:val="clear" w:color="auto" w:fill="FFFFFF"/>
          <w:lang w:val="en-US" w:eastAsia="zh-CN"/>
        </w:rPr>
        <w:t>2</w:t>
      </w:r>
      <w:r>
        <w:rPr>
          <w:rFonts w:hint="eastAsia" w:ascii="宋体" w:hAnsi="宋体" w:eastAsia="宋体" w:cs="Times New Roman"/>
          <w:color w:val="auto"/>
          <w:sz w:val="24"/>
          <w:szCs w:val="24"/>
          <w:highlight w:val="none"/>
          <w:u w:val="single"/>
          <w:shd w:val="clear" w:color="auto" w:fill="FFFFFF"/>
          <w:lang w:eastAsia="zh-CN"/>
        </w:rPr>
        <w:t>）</w:t>
      </w:r>
      <w:r>
        <w:rPr>
          <w:rFonts w:hint="eastAsia" w:ascii="宋体" w:hAnsi="宋体" w:eastAsia="宋体" w:cs="Times New Roman"/>
          <w:color w:val="auto"/>
          <w:sz w:val="24"/>
          <w:szCs w:val="24"/>
          <w:highlight w:val="none"/>
          <w:u w:val="single"/>
          <w:shd w:val="clear" w:color="auto" w:fill="FFFFFF"/>
        </w:rPr>
        <w:t>法定代表人证明书及授权委托证明书原件（仅限于非法定代表人参加投标报名活动时提供）；法定代表人或被授权委托人有效的身份证复印件。</w:t>
      </w:r>
    </w:p>
    <w:p>
      <w:pPr>
        <w:pStyle w:val="2"/>
        <w:keepNext w:val="0"/>
        <w:keepLines w:val="0"/>
        <w:spacing w:before="0" w:after="0" w:line="360" w:lineRule="auto"/>
        <w:rPr>
          <w:rFonts w:hint="eastAsia" w:ascii="Times New Roman" w:hAnsi="Times New Roman"/>
          <w:color w:val="auto"/>
          <w:highlight w:val="none"/>
        </w:rPr>
      </w:pPr>
      <w:bookmarkStart w:id="20" w:name="_Toc514099627"/>
      <w:bookmarkStart w:id="21" w:name="_Toc511557029"/>
      <w:r>
        <w:rPr>
          <w:rFonts w:hint="eastAsia" w:ascii="Times New Roman" w:hAnsi="Times New Roman"/>
          <w:color w:val="auto"/>
          <w:highlight w:val="none"/>
        </w:rPr>
        <w:t>5. 投标文件的递交</w:t>
      </w:r>
    </w:p>
    <w:bookmarkEnd w:id="20"/>
    <w:bookmarkEnd w:id="21"/>
    <w:p>
      <w:pPr>
        <w:spacing w:line="360" w:lineRule="auto"/>
        <w:ind w:firstLine="480" w:firstLineChars="200"/>
        <w:rPr>
          <w:rFonts w:ascii="宋体" w:hAnsi="宋体"/>
          <w:color w:val="auto"/>
          <w:sz w:val="24"/>
          <w:szCs w:val="24"/>
          <w:highlight w:val="none"/>
        </w:rPr>
      </w:pPr>
      <w:bookmarkStart w:id="22" w:name="_Toc514099628"/>
      <w:bookmarkStart w:id="23" w:name="_Toc511557030"/>
      <w:r>
        <w:rPr>
          <w:rFonts w:hint="eastAsia" w:ascii="宋体" w:hAnsi="宋体"/>
          <w:color w:val="auto"/>
          <w:sz w:val="24"/>
          <w:szCs w:val="24"/>
          <w:highlight w:val="none"/>
        </w:rPr>
        <w:t>5.1投标文件递交时间为202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6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21 </w:t>
      </w:r>
      <w:r>
        <w:rPr>
          <w:rFonts w:hint="eastAsia" w:ascii="宋体" w:hAnsi="宋体"/>
          <w:color w:val="auto"/>
          <w:sz w:val="24"/>
          <w:szCs w:val="24"/>
          <w:highlight w:val="none"/>
        </w:rPr>
        <w:t>日上午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40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(北京时间)，地点为广州公共资源交易中心第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w:t>
      </w:r>
      <w:bookmarkStart w:id="54" w:name="_GoBack"/>
      <w:bookmarkEnd w:id="54"/>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开标室（广州市天河区天润路333号）。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5.2投标截止时间：202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6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21 </w:t>
      </w:r>
      <w:r>
        <w:rPr>
          <w:rFonts w:hint="eastAsia" w:ascii="宋体" w:hAnsi="宋体"/>
          <w:color w:val="auto"/>
          <w:sz w:val="24"/>
          <w:szCs w:val="24"/>
          <w:highlight w:val="none"/>
        </w:rPr>
        <w:t>日上午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(北京时间)</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5.3开标时间：202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6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21 </w:t>
      </w:r>
      <w:r>
        <w:rPr>
          <w:rFonts w:hint="eastAsia" w:ascii="宋体" w:hAnsi="宋体"/>
          <w:color w:val="auto"/>
          <w:sz w:val="24"/>
          <w:szCs w:val="24"/>
          <w:highlight w:val="none"/>
        </w:rPr>
        <w:t>日上午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(北京时间)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5.4开标地点：广州公共资源交易中心第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5 </w:t>
      </w:r>
      <w:r>
        <w:rPr>
          <w:rFonts w:hint="eastAsia" w:ascii="宋体" w:hAnsi="宋体"/>
          <w:color w:val="auto"/>
          <w:sz w:val="24"/>
          <w:szCs w:val="24"/>
          <w:highlight w:val="none"/>
        </w:rPr>
        <w:t>开标室（广州市天河区天润路333号）</w:t>
      </w:r>
    </w:p>
    <w:p>
      <w:pPr>
        <w:widowControl/>
        <w:shd w:val="clear" w:color="auto" w:fill="FFFFFF"/>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olor w:val="auto"/>
          <w:sz w:val="24"/>
          <w:szCs w:val="24"/>
          <w:highlight w:val="none"/>
        </w:rPr>
        <w:t>5.5逾期送达的、未送达指定地点的或者不按照招标文件要求密封的投标文件，招标人将予以拒收。</w:t>
      </w:r>
    </w:p>
    <w:p>
      <w:pPr>
        <w:pStyle w:val="2"/>
        <w:keepNext w:val="0"/>
        <w:keepLines w:val="0"/>
        <w:spacing w:before="0" w:after="0" w:line="360" w:lineRule="auto"/>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 xml:space="preserve">. </w:t>
      </w:r>
      <w:r>
        <w:rPr>
          <w:rFonts w:hint="eastAsia" w:ascii="Times New Roman" w:hAnsi="Times New Roman"/>
          <w:color w:val="auto"/>
          <w:highlight w:val="none"/>
        </w:rPr>
        <w:t>发布公告的媒介</w:t>
      </w:r>
      <w:bookmarkEnd w:id="22"/>
      <w:bookmarkEnd w:id="23"/>
    </w:p>
    <w:p>
      <w:pPr>
        <w:widowControl/>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本</w:t>
      </w:r>
      <w:r>
        <w:rPr>
          <w:rFonts w:ascii="宋体" w:hAnsi="宋体"/>
          <w:color w:val="auto"/>
          <w:sz w:val="24"/>
          <w:szCs w:val="24"/>
          <w:highlight w:val="none"/>
        </w:rPr>
        <w:t>次招标公告同时在</w:t>
      </w:r>
      <w:r>
        <w:rPr>
          <w:rFonts w:hint="eastAsia" w:ascii="宋体" w:hAnsi="宋体"/>
          <w:color w:val="auto"/>
          <w:sz w:val="24"/>
          <w:szCs w:val="24"/>
          <w:highlight w:val="none"/>
          <w:u w:val="single"/>
        </w:rPr>
        <w:t>广州公共资源交易网（网址：</w:t>
      </w:r>
      <w:r>
        <w:rPr>
          <w:rFonts w:hint="eastAsia" w:ascii="宋体" w:hAnsi="宋体"/>
          <w:color w:val="auto"/>
          <w:sz w:val="24"/>
          <w:szCs w:val="24"/>
          <w:highlight w:val="none"/>
          <w:u w:val="single"/>
          <w:lang w:eastAsia="zh-CN"/>
        </w:rPr>
        <w:t>http://www.gzggzy.cn/</w:t>
      </w:r>
      <w:r>
        <w:rPr>
          <w:rFonts w:hint="eastAsia" w:ascii="宋体" w:hAnsi="宋体"/>
          <w:color w:val="auto"/>
          <w:sz w:val="24"/>
          <w:szCs w:val="24"/>
          <w:highlight w:val="none"/>
          <w:u w:val="single"/>
        </w:rPr>
        <w:t>）、</w:t>
      </w:r>
      <w:r>
        <w:rPr>
          <w:rFonts w:hint="eastAsia" w:ascii="宋体" w:hAnsi="宋体" w:cs="宋体"/>
          <w:sz w:val="24"/>
          <w:highlight w:val="none"/>
          <w:u w:val="single"/>
          <w:lang w:bidi="ar"/>
        </w:rPr>
        <w:t>广东省招标投标监管网（http://zbtb.gd.gov.cn）</w:t>
      </w:r>
      <w:r>
        <w:rPr>
          <w:rFonts w:hint="eastAsia" w:ascii="宋体" w:hAnsi="宋体"/>
          <w:color w:val="auto"/>
          <w:sz w:val="24"/>
          <w:szCs w:val="24"/>
          <w:highlight w:val="none"/>
          <w:u w:val="single"/>
        </w:rPr>
        <w:t>和中国招标投标公共服务平台（网址：</w:t>
      </w:r>
      <w:r>
        <w:rPr>
          <w:rFonts w:ascii="宋体" w:hAnsi="宋体"/>
          <w:color w:val="auto"/>
          <w:sz w:val="24"/>
          <w:szCs w:val="24"/>
          <w:highlight w:val="none"/>
          <w:u w:val="single"/>
        </w:rPr>
        <w:fldChar w:fldCharType="begin"/>
      </w:r>
      <w:r>
        <w:rPr>
          <w:rFonts w:ascii="宋体" w:hAnsi="宋体"/>
          <w:color w:val="auto"/>
          <w:sz w:val="24"/>
          <w:szCs w:val="24"/>
          <w:highlight w:val="none"/>
          <w:u w:val="single"/>
        </w:rPr>
        <w:instrText xml:space="preserve"> HYPERLINK "http://www.cebpubservice.com/）发布，本公告的修改、补充，在广州公共资源交易中心网站上发布。" </w:instrText>
      </w:r>
      <w:r>
        <w:rPr>
          <w:rFonts w:ascii="宋体" w:hAnsi="宋体"/>
          <w:color w:val="auto"/>
          <w:sz w:val="24"/>
          <w:szCs w:val="24"/>
          <w:highlight w:val="none"/>
          <w:u w:val="single"/>
        </w:rPr>
        <w:fldChar w:fldCharType="separate"/>
      </w:r>
      <w:r>
        <w:rPr>
          <w:rStyle w:val="36"/>
          <w:rFonts w:ascii="宋体" w:hAnsi="宋体"/>
          <w:color w:val="auto"/>
          <w:sz w:val="24"/>
          <w:szCs w:val="24"/>
          <w:highlight w:val="none"/>
        </w:rPr>
        <w:t>http://www.cebpubservice.com/</w:t>
      </w:r>
      <w:r>
        <w:rPr>
          <w:rStyle w:val="36"/>
          <w:rFonts w:hint="eastAsia" w:ascii="宋体" w:hAnsi="宋体"/>
          <w:color w:val="auto"/>
          <w:sz w:val="24"/>
          <w:szCs w:val="24"/>
          <w:highlight w:val="none"/>
        </w:rPr>
        <w:t>）</w:t>
      </w:r>
      <w:r>
        <w:rPr>
          <w:rStyle w:val="36"/>
          <w:rFonts w:hint="eastAsia" w:ascii="宋体" w:hAnsi="宋体" w:cs="宋体"/>
          <w:color w:val="auto"/>
          <w:sz w:val="24"/>
          <w:szCs w:val="24"/>
          <w:highlight w:val="none"/>
        </w:rPr>
        <w:t>发布，本公告的修改、补充，在广州公共资源交易中心网站</w:t>
      </w:r>
      <w:r>
        <w:rPr>
          <w:rStyle w:val="36"/>
          <w:rFonts w:ascii="宋体" w:hAnsi="宋体"/>
          <w:color w:val="auto"/>
          <w:sz w:val="24"/>
          <w:szCs w:val="24"/>
          <w:highlight w:val="none"/>
        </w:rPr>
        <w:t>上发布。</w:t>
      </w:r>
      <w:r>
        <w:rPr>
          <w:rFonts w:ascii="宋体" w:hAnsi="宋体"/>
          <w:color w:val="auto"/>
          <w:sz w:val="24"/>
          <w:szCs w:val="24"/>
          <w:highlight w:val="none"/>
          <w:u w:val="single"/>
        </w:rPr>
        <w:fldChar w:fldCharType="end"/>
      </w:r>
      <w:r>
        <w:rPr>
          <w:rFonts w:ascii="宋体" w:hAnsi="宋体" w:cs="宋体"/>
          <w:color w:val="auto"/>
          <w:kern w:val="0"/>
          <w:sz w:val="24"/>
          <w:szCs w:val="24"/>
          <w:highlight w:val="none"/>
          <w:lang w:bidi="ar"/>
        </w:rPr>
        <w:t>本公告在各媒体发布的文本如有不同之处，以在广州公共资源交易网发布的文本为准。</w:t>
      </w:r>
    </w:p>
    <w:p>
      <w:pPr>
        <w:pStyle w:val="2"/>
        <w:keepNext w:val="0"/>
        <w:keepLines w:val="0"/>
        <w:spacing w:before="0" w:after="0" w:line="360" w:lineRule="auto"/>
        <w:rPr>
          <w:rFonts w:ascii="Times New Roman" w:hAnsi="Times New Roman"/>
          <w:color w:val="auto"/>
          <w:highlight w:val="none"/>
        </w:rPr>
      </w:pPr>
      <w:bookmarkStart w:id="24" w:name="_Toc511557031"/>
      <w:bookmarkStart w:id="25" w:name="_Toc514099629"/>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 xml:space="preserve"> 联系方式</w:t>
      </w:r>
      <w:bookmarkEnd w:id="24"/>
      <w:bookmarkEnd w:id="25"/>
    </w:p>
    <w:p>
      <w:pPr>
        <w:widowControl/>
        <w:spacing w:line="360" w:lineRule="auto"/>
        <w:ind w:left="7198" w:right="480" w:hanging="7197" w:hangingChars="2999"/>
        <w:jc w:val="left"/>
        <w:rPr>
          <w:rFonts w:hint="eastAsia" w:ascii="宋体" w:hAnsi="宋体" w:eastAsia="宋体" w:cs="宋体"/>
          <w:color w:val="auto"/>
          <w:highlight w:val="none"/>
          <w:u w:val="single"/>
          <w:lang w:eastAsia="zh-CN"/>
        </w:rPr>
      </w:pPr>
      <w:bookmarkStart w:id="26" w:name="_Toc152045512"/>
      <w:bookmarkEnd w:id="26"/>
      <w:bookmarkStart w:id="27" w:name="_Toc247513934"/>
      <w:bookmarkEnd w:id="27"/>
      <w:bookmarkStart w:id="28" w:name="_Toc352691453"/>
      <w:bookmarkEnd w:id="28"/>
      <w:bookmarkStart w:id="29" w:name="_Toc247527536"/>
      <w:bookmarkEnd w:id="29"/>
      <w:bookmarkStart w:id="30" w:name="_Toc369531497"/>
      <w:bookmarkEnd w:id="30"/>
      <w:bookmarkStart w:id="31" w:name="_Toc30817"/>
      <w:bookmarkEnd w:id="31"/>
      <w:bookmarkStart w:id="32" w:name="_Toc152042289"/>
      <w:bookmarkEnd w:id="32"/>
      <w:bookmarkStart w:id="33" w:name="_Toc144974480"/>
      <w:bookmarkEnd w:id="33"/>
      <w:bookmarkStart w:id="34" w:name="_Toc369531495"/>
      <w:bookmarkEnd w:id="34"/>
      <w:bookmarkStart w:id="35" w:name="_Toc384308187"/>
      <w:bookmarkEnd w:id="35"/>
      <w:bookmarkStart w:id="36" w:name="_Toc152045513"/>
      <w:bookmarkEnd w:id="36"/>
      <w:bookmarkStart w:id="37" w:name="_Toc10785"/>
      <w:bookmarkEnd w:id="37"/>
      <w:bookmarkStart w:id="38" w:name="_Toc247527535"/>
      <w:bookmarkEnd w:id="38"/>
      <w:bookmarkStart w:id="39" w:name="_Toc361508560"/>
      <w:bookmarkEnd w:id="39"/>
      <w:bookmarkStart w:id="40" w:name="_Toc369531498"/>
      <w:bookmarkEnd w:id="40"/>
      <w:bookmarkStart w:id="41" w:name="_Toc152042288"/>
      <w:bookmarkEnd w:id="41"/>
      <w:bookmarkStart w:id="42" w:name="_Toc384308185"/>
      <w:bookmarkEnd w:id="42"/>
      <w:bookmarkStart w:id="43" w:name="_Toc361508563"/>
      <w:bookmarkEnd w:id="43"/>
      <w:bookmarkStart w:id="44" w:name="_Toc352691455"/>
      <w:bookmarkEnd w:id="44"/>
      <w:bookmarkStart w:id="45" w:name="_Toc300834929"/>
      <w:bookmarkEnd w:id="45"/>
      <w:bookmarkStart w:id="46" w:name="_Toc352691456"/>
      <w:bookmarkEnd w:id="46"/>
      <w:bookmarkStart w:id="47" w:name="_Toc17972"/>
      <w:bookmarkEnd w:id="47"/>
      <w:bookmarkStart w:id="48" w:name="_Toc300834927"/>
      <w:bookmarkEnd w:id="48"/>
      <w:bookmarkStart w:id="49" w:name="_Toc247513935"/>
      <w:bookmarkEnd w:id="49"/>
      <w:bookmarkStart w:id="50" w:name="_Toc144974481"/>
      <w:bookmarkEnd w:id="50"/>
      <w:bookmarkStart w:id="51" w:name="_Toc384308188"/>
      <w:bookmarkEnd w:id="51"/>
      <w:bookmarkStart w:id="52" w:name="_Toc300834930"/>
      <w:bookmarkEnd w:id="52"/>
      <w:bookmarkStart w:id="53" w:name="_Toc361508562"/>
      <w:bookmarkEnd w:id="53"/>
      <w:r>
        <w:rPr>
          <w:rFonts w:hint="eastAsia" w:ascii="宋体" w:hAnsi="宋体" w:cs="宋体"/>
          <w:color w:val="auto"/>
          <w:kern w:val="0"/>
          <w:sz w:val="24"/>
          <w:szCs w:val="24"/>
          <w:highlight w:val="none"/>
          <w:lang w:bidi="ar"/>
        </w:rPr>
        <w:t>招标单位：</w:t>
      </w:r>
      <w:r>
        <w:rPr>
          <w:rFonts w:hint="eastAsia" w:ascii="宋体" w:hAnsi="宋体" w:cs="宋体"/>
          <w:color w:val="auto"/>
          <w:kern w:val="0"/>
          <w:sz w:val="24"/>
          <w:szCs w:val="24"/>
          <w:highlight w:val="none"/>
          <w:u w:val="single"/>
          <w:lang w:eastAsia="zh-CN" w:bidi="ar"/>
        </w:rPr>
        <w:t>广东建胜市政建设投资有限公司</w:t>
      </w:r>
    </w:p>
    <w:p>
      <w:pPr>
        <w:widowControl/>
        <w:spacing w:line="360" w:lineRule="auto"/>
        <w:ind w:left="7198" w:right="480" w:hanging="7197" w:hangingChars="2999"/>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联系人</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sz w:val="24"/>
          <w:szCs w:val="24"/>
          <w:highlight w:val="none"/>
          <w:u w:val="single"/>
          <w:lang w:eastAsia="zh-CN"/>
        </w:rPr>
        <w:t>吴</w:t>
      </w:r>
      <w:r>
        <w:rPr>
          <w:rFonts w:hint="eastAsia" w:ascii="宋体" w:hAnsi="宋体" w:eastAsia="宋体" w:cs="宋体"/>
          <w:color w:val="auto"/>
          <w:sz w:val="24"/>
          <w:szCs w:val="24"/>
          <w:highlight w:val="none"/>
          <w:u w:val="single"/>
        </w:rPr>
        <w:t>工</w:t>
      </w:r>
      <w:r>
        <w:rPr>
          <w:rFonts w:hint="eastAsia" w:ascii="宋体" w:hAnsi="宋体" w:eastAsia="宋体" w:cs="宋体"/>
          <w:color w:val="auto"/>
          <w:kern w:val="0"/>
          <w:sz w:val="24"/>
          <w:szCs w:val="24"/>
          <w:highlight w:val="none"/>
          <w:lang w:bidi="ar"/>
        </w:rPr>
        <w:t>  </w:t>
      </w:r>
      <w:r>
        <w:rPr>
          <w:rFonts w:hint="eastAsia" w:ascii="宋体" w:hAnsi="宋体" w:cs="宋体"/>
          <w:color w:val="auto"/>
          <w:kern w:val="0"/>
          <w:sz w:val="24"/>
          <w:szCs w:val="24"/>
          <w:highlight w:val="none"/>
          <w:lang w:bidi="ar"/>
        </w:rPr>
        <w:t> </w:t>
      </w:r>
    </w:p>
    <w:p>
      <w:pPr>
        <w:widowControl/>
        <w:spacing w:line="360" w:lineRule="auto"/>
        <w:ind w:left="7198" w:right="480" w:hanging="7197" w:hangingChars="2999"/>
        <w:jc w:val="left"/>
        <w:rPr>
          <w:rFonts w:hint="eastAsia" w:ascii="宋体" w:hAnsi="宋体" w:cs="宋体"/>
          <w:color w:val="auto"/>
          <w:highlight w:val="none"/>
        </w:rPr>
      </w:pPr>
      <w:r>
        <w:rPr>
          <w:rFonts w:hint="eastAsia" w:ascii="宋体" w:hAnsi="宋体" w:cs="宋体"/>
          <w:color w:val="auto"/>
          <w:kern w:val="0"/>
          <w:sz w:val="24"/>
          <w:szCs w:val="24"/>
          <w:highlight w:val="none"/>
          <w:lang w:bidi="ar"/>
        </w:rPr>
        <w:t>联系电话：</w:t>
      </w:r>
      <w:r>
        <w:rPr>
          <w:rFonts w:hint="eastAsia" w:ascii="宋体" w:hAnsi="宋体" w:cs="宋体"/>
          <w:color w:val="auto"/>
          <w:kern w:val="0"/>
          <w:sz w:val="24"/>
          <w:szCs w:val="24"/>
          <w:highlight w:val="none"/>
          <w:u w:val="single"/>
          <w:lang w:bidi="ar"/>
        </w:rPr>
        <w:t>020-83514878</w:t>
      </w:r>
      <w:r>
        <w:rPr>
          <w:rFonts w:hint="eastAsia" w:ascii="宋体" w:hAnsi="宋体" w:cs="宋体"/>
          <w:color w:val="auto"/>
          <w:kern w:val="0"/>
          <w:sz w:val="24"/>
          <w:szCs w:val="24"/>
          <w:highlight w:val="none"/>
          <w:lang w:bidi="ar"/>
        </w:rPr>
        <w:t>      </w:t>
      </w:r>
    </w:p>
    <w:p>
      <w:pPr>
        <w:widowControl/>
        <w:spacing w:line="360" w:lineRule="auto"/>
        <w:ind w:left="6298" w:right="480" w:hanging="6297" w:hangingChars="2999"/>
        <w:jc w:val="left"/>
        <w:rPr>
          <w:rFonts w:hint="eastAsia" w:ascii="宋体" w:hAnsi="宋体" w:cs="宋体"/>
          <w:color w:val="auto"/>
          <w:highlight w:val="none"/>
        </w:rPr>
      </w:pPr>
    </w:p>
    <w:p>
      <w:pPr>
        <w:widowControl/>
        <w:spacing w:line="360" w:lineRule="auto"/>
        <w:ind w:left="7198" w:right="480" w:hanging="7197" w:hangingChars="2999"/>
        <w:jc w:val="left"/>
        <w:rPr>
          <w:rFonts w:hint="eastAsia" w:ascii="宋体" w:hAnsi="宋体" w:cs="宋体"/>
          <w:color w:val="auto"/>
          <w:highlight w:val="none"/>
        </w:rPr>
      </w:pPr>
      <w:r>
        <w:rPr>
          <w:rFonts w:hint="eastAsia" w:ascii="宋体" w:hAnsi="宋体" w:cs="宋体"/>
          <w:color w:val="auto"/>
          <w:kern w:val="0"/>
          <w:sz w:val="24"/>
          <w:szCs w:val="24"/>
          <w:highlight w:val="none"/>
          <w:lang w:bidi="ar"/>
        </w:rPr>
        <w:t>招标代理机构：</w:t>
      </w:r>
      <w:r>
        <w:rPr>
          <w:rFonts w:hint="eastAsia" w:ascii="宋体" w:hAnsi="宋体" w:cs="宋体"/>
          <w:color w:val="auto"/>
          <w:kern w:val="0"/>
          <w:sz w:val="24"/>
          <w:szCs w:val="24"/>
          <w:highlight w:val="none"/>
          <w:u w:val="single"/>
          <w:lang w:eastAsia="zh-CN" w:bidi="ar"/>
        </w:rPr>
        <w:t>谷德中交咨询（广州）有限公司</w:t>
      </w:r>
      <w:r>
        <w:rPr>
          <w:rFonts w:hint="eastAsia" w:ascii="宋体" w:hAnsi="宋体" w:cs="宋体"/>
          <w:color w:val="auto"/>
          <w:kern w:val="0"/>
          <w:sz w:val="24"/>
          <w:szCs w:val="24"/>
          <w:highlight w:val="none"/>
          <w:lang w:bidi="ar"/>
        </w:rPr>
        <w:t xml:space="preserve">  </w:t>
      </w:r>
    </w:p>
    <w:p>
      <w:pPr>
        <w:widowControl/>
        <w:spacing w:line="360" w:lineRule="auto"/>
        <w:ind w:left="7198" w:right="480" w:hanging="7197" w:hangingChars="2999"/>
        <w:jc w:val="left"/>
        <w:rPr>
          <w:rFonts w:hint="eastAsia" w:ascii="宋体" w:hAnsi="宋体" w:eastAsia="宋体" w:cs="宋体"/>
          <w:color w:val="auto"/>
          <w:kern w:val="0"/>
          <w:sz w:val="24"/>
          <w:szCs w:val="24"/>
          <w:highlight w:val="none"/>
          <w:lang w:bidi="ar"/>
        </w:rPr>
      </w:pPr>
      <w:r>
        <w:rPr>
          <w:rFonts w:hint="eastAsia" w:ascii="宋体" w:hAnsi="宋体" w:cs="宋体"/>
          <w:color w:val="auto"/>
          <w:kern w:val="0"/>
          <w:sz w:val="24"/>
          <w:szCs w:val="24"/>
          <w:highlight w:val="none"/>
          <w:lang w:bidi="ar"/>
        </w:rPr>
        <w:t>联系人：</w:t>
      </w:r>
      <w:r>
        <w:rPr>
          <w:rFonts w:hint="eastAsia" w:ascii="宋体" w:hAnsi="宋体" w:eastAsia="宋体" w:cs="宋体"/>
          <w:color w:val="auto"/>
          <w:sz w:val="24"/>
          <w:szCs w:val="24"/>
          <w:highlight w:val="none"/>
          <w:u w:val="single"/>
        </w:rPr>
        <w:t>方工</w:t>
      </w:r>
      <w:r>
        <w:rPr>
          <w:rFonts w:hint="eastAsia" w:ascii="宋体" w:hAnsi="宋体" w:cs="宋体"/>
          <w:color w:val="auto"/>
          <w:sz w:val="24"/>
          <w:szCs w:val="24"/>
          <w:highlight w:val="none"/>
          <w:u w:val="single"/>
          <w:lang w:eastAsia="zh-CN"/>
        </w:rPr>
        <w:t>、曾工</w:t>
      </w:r>
      <w:r>
        <w:rPr>
          <w:rFonts w:hint="eastAsia" w:ascii="宋体" w:hAnsi="宋体" w:eastAsia="宋体" w:cs="宋体"/>
          <w:color w:val="auto"/>
          <w:kern w:val="0"/>
          <w:sz w:val="24"/>
          <w:szCs w:val="24"/>
          <w:highlight w:val="none"/>
          <w:lang w:bidi="ar"/>
        </w:rPr>
        <w:t xml:space="preserve">   </w:t>
      </w:r>
    </w:p>
    <w:p>
      <w:pPr>
        <w:widowControl/>
        <w:spacing w:line="360" w:lineRule="auto"/>
        <w:ind w:left="7198" w:right="480" w:hanging="7197" w:hangingChars="2999"/>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bidi="ar"/>
        </w:rPr>
        <w:t>联系电话：</w:t>
      </w:r>
      <w:r>
        <w:rPr>
          <w:rFonts w:hint="eastAsia" w:ascii="宋体" w:hAnsi="宋体" w:eastAsia="宋体" w:cs="宋体"/>
          <w:color w:val="auto"/>
          <w:sz w:val="24"/>
          <w:szCs w:val="24"/>
          <w:highlight w:val="none"/>
          <w:u w:val="single"/>
        </w:rPr>
        <w:t>020-87575800转8</w:t>
      </w:r>
      <w:r>
        <w:rPr>
          <w:rFonts w:hint="eastAsia" w:ascii="宋体" w:hAnsi="宋体" w:eastAsia="宋体" w:cs="宋体"/>
          <w:color w:val="auto"/>
          <w:sz w:val="24"/>
          <w:szCs w:val="24"/>
          <w:highlight w:val="none"/>
          <w:u w:val="single"/>
          <w:lang w:val="en-US" w:eastAsia="zh-CN"/>
        </w:rPr>
        <w:t>38</w:t>
      </w:r>
      <w:r>
        <w:rPr>
          <w:rFonts w:hint="eastAsia" w:ascii="宋体" w:hAnsi="宋体" w:cs="宋体"/>
          <w:color w:val="auto"/>
          <w:sz w:val="24"/>
          <w:szCs w:val="24"/>
          <w:highlight w:val="none"/>
          <w:u w:val="single"/>
          <w:lang w:val="en-US" w:eastAsia="zh-CN"/>
        </w:rPr>
        <w:t>、843</w:t>
      </w:r>
    </w:p>
    <w:p>
      <w:pPr>
        <w:widowControl/>
        <w:shd w:val="clear" w:color="auto" w:fill="FFFFFF"/>
        <w:spacing w:line="360" w:lineRule="auto"/>
        <w:jc w:val="left"/>
        <w:rPr>
          <w:rFonts w:hint="eastAsia"/>
          <w:color w:val="auto"/>
          <w:highlight w:val="none"/>
        </w:rPr>
      </w:pPr>
      <w:r>
        <w:rPr>
          <w:rFonts w:hint="eastAsia" w:ascii="宋体" w:hAnsi="宋体" w:cs="宋体"/>
          <w:color w:val="auto"/>
          <w:kern w:val="0"/>
          <w:sz w:val="24"/>
          <w:szCs w:val="24"/>
          <w:highlight w:val="none"/>
          <w:lang w:bidi="ar"/>
        </w:rPr>
        <w:t>地址：</w:t>
      </w:r>
      <w:r>
        <w:rPr>
          <w:rFonts w:hint="eastAsia" w:ascii="宋体" w:hAnsi="宋体" w:cs="宋体"/>
          <w:color w:val="auto"/>
          <w:kern w:val="0"/>
          <w:sz w:val="24"/>
          <w:szCs w:val="24"/>
          <w:highlight w:val="none"/>
          <w:u w:val="single"/>
          <w:lang w:bidi="ar"/>
        </w:rPr>
        <w:t>广州市天河区黄埔大道西159号富星商贸大厦西塔7楼</w:t>
      </w:r>
    </w:p>
    <w:p>
      <w:pPr>
        <w:widowControl/>
        <w:shd w:val="clear" w:color="auto" w:fill="FFFFFF"/>
        <w:spacing w:line="360" w:lineRule="auto"/>
        <w:jc w:val="left"/>
        <w:rPr>
          <w:rFonts w:hint="eastAsia" w:ascii="宋体" w:hAnsi="宋体" w:cs="宋体"/>
          <w:color w:val="auto"/>
          <w:kern w:val="0"/>
          <w:sz w:val="24"/>
          <w:szCs w:val="24"/>
          <w:highlight w:val="none"/>
        </w:rPr>
      </w:pPr>
    </w:p>
    <w:p>
      <w:pPr>
        <w:widowControl/>
        <w:shd w:val="clear" w:color="auto" w:fill="FFFFFF"/>
        <w:spacing w:line="360" w:lineRule="auto"/>
        <w:jc w:val="left"/>
        <w:rPr>
          <w:rFonts w:hint="eastAsia" w:ascii="宋体" w:hAnsi="宋体" w:eastAsia="宋体" w:cs="宋体"/>
          <w:color w:val="auto"/>
          <w:highlight w:val="none"/>
          <w:lang w:eastAsia="zh-CN"/>
        </w:rPr>
      </w:pPr>
      <w:r>
        <w:rPr>
          <w:rFonts w:hint="eastAsia" w:ascii="宋体" w:hAnsi="宋体" w:cs="宋体"/>
          <w:color w:val="auto"/>
          <w:kern w:val="0"/>
          <w:sz w:val="24"/>
          <w:szCs w:val="24"/>
          <w:highlight w:val="none"/>
          <w:lang w:bidi="ar"/>
        </w:rPr>
        <w:t>异议受理部门：</w:t>
      </w:r>
      <w:r>
        <w:rPr>
          <w:rFonts w:hint="eastAsia" w:ascii="宋体" w:hAnsi="宋体" w:cs="宋体"/>
          <w:color w:val="auto"/>
          <w:kern w:val="0"/>
          <w:sz w:val="24"/>
          <w:szCs w:val="24"/>
          <w:highlight w:val="none"/>
          <w:u w:val="single"/>
          <w:lang w:eastAsia="zh-CN" w:bidi="ar"/>
        </w:rPr>
        <w:t>广东建胜市政建设投资有限公司</w:t>
      </w:r>
    </w:p>
    <w:p>
      <w:pPr>
        <w:widowControl/>
        <w:shd w:val="clear" w:color="auto" w:fill="FFFFFF"/>
        <w:spacing w:line="360" w:lineRule="auto"/>
        <w:jc w:val="left"/>
        <w:rPr>
          <w:rFonts w:hint="eastAsia" w:ascii="宋体" w:hAnsi="宋体" w:cs="宋体"/>
          <w:color w:val="auto"/>
          <w:highlight w:val="none"/>
          <w:u w:val="single"/>
        </w:rPr>
      </w:pPr>
      <w:r>
        <w:rPr>
          <w:rFonts w:hint="eastAsia" w:ascii="宋体" w:hAnsi="宋体" w:cs="宋体"/>
          <w:color w:val="auto"/>
          <w:kern w:val="0"/>
          <w:sz w:val="24"/>
          <w:szCs w:val="24"/>
          <w:highlight w:val="none"/>
          <w:lang w:bidi="ar"/>
        </w:rPr>
        <w:t>异议受理电话：</w:t>
      </w:r>
      <w:r>
        <w:rPr>
          <w:rFonts w:hint="eastAsia" w:ascii="宋体" w:hAnsi="宋体" w:cs="宋体"/>
          <w:color w:val="auto"/>
          <w:kern w:val="0"/>
          <w:sz w:val="24"/>
          <w:szCs w:val="24"/>
          <w:highlight w:val="none"/>
          <w:u w:val="single"/>
          <w:lang w:bidi="ar"/>
        </w:rPr>
        <w:t>020-83514878</w:t>
      </w:r>
    </w:p>
    <w:p>
      <w:pPr>
        <w:widowControl/>
        <w:shd w:val="clear" w:color="auto" w:fill="FFFFFF"/>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地址：</w:t>
      </w:r>
      <w:r>
        <w:rPr>
          <w:rFonts w:hint="eastAsia" w:ascii="宋体" w:hAnsi="宋体" w:cs="宋体"/>
          <w:color w:val="auto"/>
          <w:kern w:val="0"/>
          <w:sz w:val="24"/>
          <w:szCs w:val="24"/>
          <w:highlight w:val="none"/>
          <w:u w:val="single"/>
          <w:lang w:bidi="ar"/>
        </w:rPr>
        <w:t>广州市流花路达宝广场608室</w:t>
      </w:r>
    </w:p>
    <w:p>
      <w:pPr>
        <w:widowControl/>
        <w:spacing w:line="360" w:lineRule="auto"/>
        <w:ind w:left="6298" w:right="480" w:hanging="6297" w:hangingChars="2999"/>
        <w:jc w:val="left"/>
        <w:rPr>
          <w:rFonts w:hint="eastAsia" w:ascii="宋体" w:hAnsi="宋体" w:cs="宋体"/>
          <w:color w:val="auto"/>
          <w:highlight w:val="none"/>
        </w:rPr>
      </w:pPr>
    </w:p>
    <w:p>
      <w:pPr>
        <w:topLinePunct/>
        <w:spacing w:line="360" w:lineRule="auto"/>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lang w:eastAsia="zh-CN"/>
        </w:rPr>
        <w:t>广东建胜市政建设投资有限公司</w:t>
      </w:r>
    </w:p>
    <w:p>
      <w:pPr>
        <w:topLinePunct/>
        <w:spacing w:line="360" w:lineRule="auto"/>
        <w:jc w:val="right"/>
        <w:rPr>
          <w:rFonts w:ascii="宋体" w:hAnsi="宋体" w:cs="宋体"/>
          <w:bCs/>
          <w:color w:val="auto"/>
          <w:sz w:val="24"/>
          <w:highlight w:val="none"/>
        </w:rPr>
      </w:pPr>
      <w:r>
        <w:rPr>
          <w:rFonts w:hint="eastAsia" w:ascii="宋体" w:hAnsi="宋体" w:cs="宋体"/>
          <w:color w:val="auto"/>
          <w:sz w:val="24"/>
          <w:highlight w:val="none"/>
        </w:rPr>
        <w:t>招标代理机构：</w:t>
      </w:r>
      <w:r>
        <w:rPr>
          <w:rFonts w:ascii="宋体" w:hAnsi="宋体" w:cs="宋体"/>
          <w:bCs/>
          <w:color w:val="auto"/>
          <w:sz w:val="24"/>
          <w:highlight w:val="none"/>
        </w:rPr>
        <w:fldChar w:fldCharType="begin"/>
      </w:r>
      <w:r>
        <w:rPr>
          <w:rFonts w:ascii="宋体" w:hAnsi="宋体" w:cs="宋体"/>
          <w:bCs/>
          <w:color w:val="auto"/>
          <w:sz w:val="24"/>
          <w:highlight w:val="none"/>
        </w:rPr>
        <w:instrText xml:space="preserve"> HYPERLINK "http://202.104.65.182:8081/G2/webdrive/web-enterprise!view.do?enterpriseId=4028a95f643b93c00164a729fb5e4fc7" \t "_blank" </w:instrText>
      </w:r>
      <w:r>
        <w:rPr>
          <w:rFonts w:ascii="宋体" w:hAnsi="宋体" w:cs="宋体"/>
          <w:bCs/>
          <w:color w:val="auto"/>
          <w:sz w:val="24"/>
          <w:highlight w:val="none"/>
        </w:rPr>
        <w:fldChar w:fldCharType="separate"/>
      </w:r>
      <w:r>
        <w:rPr>
          <w:rFonts w:hint="eastAsia" w:ascii="宋体" w:hAnsi="宋体" w:cs="宋体"/>
          <w:bCs/>
          <w:color w:val="auto"/>
          <w:sz w:val="24"/>
          <w:highlight w:val="none"/>
          <w:lang w:eastAsia="zh-CN"/>
        </w:rPr>
        <w:t>谷德中交咨询（广州）有限公司</w:t>
      </w:r>
      <w:r>
        <w:rPr>
          <w:rFonts w:ascii="宋体" w:hAnsi="宋体" w:cs="宋体"/>
          <w:bCs/>
          <w:color w:val="auto"/>
          <w:sz w:val="24"/>
          <w:highlight w:val="none"/>
        </w:rPr>
        <w:fldChar w:fldCharType="end"/>
      </w:r>
    </w:p>
    <w:p>
      <w:pPr>
        <w:spacing w:line="360" w:lineRule="auto"/>
        <w:jc w:val="right"/>
        <w:rPr>
          <w:rFonts w:hint="eastAsia" w:ascii="宋体" w:hAnsi="宋体" w:cs="宋体"/>
          <w:color w:val="auto"/>
          <w:kern w:val="0"/>
          <w:sz w:val="24"/>
          <w:szCs w:val="24"/>
          <w:highlight w:val="none"/>
          <w:u w:val="single"/>
          <w:lang w:bidi="ar"/>
        </w:rPr>
      </w:pPr>
      <w:r>
        <w:rPr>
          <w:rFonts w:hint="eastAsia" w:ascii="宋体" w:hAnsi="宋体" w:cs="宋体"/>
          <w:color w:val="auto"/>
          <w:sz w:val="24"/>
          <w:highlight w:val="none"/>
        </w:rPr>
        <w:t>日期：202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p>
    <w:p>
      <w:pPr>
        <w:spacing w:line="440" w:lineRule="exact"/>
        <w:jc w:val="center"/>
        <w:rPr>
          <w:rFonts w:hint="eastAsia" w:ascii="宋体" w:hAnsi="宋体" w:cs="宋体"/>
          <w:color w:val="auto"/>
          <w:sz w:val="20"/>
          <w:highlight w:val="none"/>
        </w:rPr>
      </w:pPr>
    </w:p>
    <w:p>
      <w:pPr>
        <w:rPr>
          <w:rFonts w:ascii="宋体" w:hAnsi="宋体"/>
          <w:color w:val="auto"/>
          <w:highlight w:val="none"/>
        </w:rPr>
      </w:pPr>
    </w:p>
    <w:sectPr>
      <w:footerReference r:id="rId3" w:type="default"/>
      <w:pgSz w:w="11900" w:h="16838"/>
      <w:pgMar w:top="1440" w:right="1440" w:bottom="1440" w:left="1440" w:header="867" w:footer="6" w:gutter="0"/>
      <w:pgBorders>
        <w:top w:val="none" w:sz="0" w:space="0"/>
        <w:left w:val="none" w:sz="0" w:space="0"/>
        <w:bottom w:val="none" w:sz="0" w:space="0"/>
        <w:right w:val="none" w:sz="0" w:space="0"/>
      </w:pgBorders>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OGEwZjRmMTA1M2NhOTIwMDEyNWJiOTlmZjBhYjYifQ=="/>
  </w:docVars>
  <w:rsids>
    <w:rsidRoot w:val="44D308AE"/>
    <w:rsid w:val="00020F55"/>
    <w:rsid w:val="000343F4"/>
    <w:rsid w:val="000344C9"/>
    <w:rsid w:val="000508EB"/>
    <w:rsid w:val="00064099"/>
    <w:rsid w:val="00073F78"/>
    <w:rsid w:val="000830AA"/>
    <w:rsid w:val="000A3801"/>
    <w:rsid w:val="000C2B4E"/>
    <w:rsid w:val="000F3D5D"/>
    <w:rsid w:val="000F44A6"/>
    <w:rsid w:val="000F752C"/>
    <w:rsid w:val="00130292"/>
    <w:rsid w:val="00134883"/>
    <w:rsid w:val="00170716"/>
    <w:rsid w:val="0018015D"/>
    <w:rsid w:val="001813D6"/>
    <w:rsid w:val="0019191E"/>
    <w:rsid w:val="001A05E8"/>
    <w:rsid w:val="001B6DF2"/>
    <w:rsid w:val="001C1B25"/>
    <w:rsid w:val="001E0B52"/>
    <w:rsid w:val="001E0BD0"/>
    <w:rsid w:val="001F183E"/>
    <w:rsid w:val="001F5450"/>
    <w:rsid w:val="002079A1"/>
    <w:rsid w:val="00216372"/>
    <w:rsid w:val="00216987"/>
    <w:rsid w:val="002337DF"/>
    <w:rsid w:val="00254B25"/>
    <w:rsid w:val="00254CD9"/>
    <w:rsid w:val="00277E5D"/>
    <w:rsid w:val="0028062D"/>
    <w:rsid w:val="00280D46"/>
    <w:rsid w:val="00280EE2"/>
    <w:rsid w:val="0029098A"/>
    <w:rsid w:val="002B2C40"/>
    <w:rsid w:val="002C2B48"/>
    <w:rsid w:val="002D6A4C"/>
    <w:rsid w:val="002E14E8"/>
    <w:rsid w:val="002F0F43"/>
    <w:rsid w:val="002F53E5"/>
    <w:rsid w:val="002F6E62"/>
    <w:rsid w:val="00310ACB"/>
    <w:rsid w:val="003141DE"/>
    <w:rsid w:val="0031460B"/>
    <w:rsid w:val="003154E0"/>
    <w:rsid w:val="00317751"/>
    <w:rsid w:val="00317AB3"/>
    <w:rsid w:val="00330ACC"/>
    <w:rsid w:val="00333834"/>
    <w:rsid w:val="00333B42"/>
    <w:rsid w:val="0034377F"/>
    <w:rsid w:val="003613A5"/>
    <w:rsid w:val="0036665C"/>
    <w:rsid w:val="00381E12"/>
    <w:rsid w:val="003C25D0"/>
    <w:rsid w:val="003C3212"/>
    <w:rsid w:val="003F4985"/>
    <w:rsid w:val="003F5319"/>
    <w:rsid w:val="004021BD"/>
    <w:rsid w:val="00402C8C"/>
    <w:rsid w:val="00420473"/>
    <w:rsid w:val="00427036"/>
    <w:rsid w:val="00433F5F"/>
    <w:rsid w:val="00475087"/>
    <w:rsid w:val="004A36BF"/>
    <w:rsid w:val="004C2A3F"/>
    <w:rsid w:val="004C438A"/>
    <w:rsid w:val="004D318F"/>
    <w:rsid w:val="004D3D88"/>
    <w:rsid w:val="004D5D6A"/>
    <w:rsid w:val="004E77D3"/>
    <w:rsid w:val="004E7AC8"/>
    <w:rsid w:val="00510076"/>
    <w:rsid w:val="00513C11"/>
    <w:rsid w:val="00514CD6"/>
    <w:rsid w:val="00515181"/>
    <w:rsid w:val="005159B8"/>
    <w:rsid w:val="00517D92"/>
    <w:rsid w:val="00544D4C"/>
    <w:rsid w:val="0055668B"/>
    <w:rsid w:val="0056265B"/>
    <w:rsid w:val="005661AC"/>
    <w:rsid w:val="00583F92"/>
    <w:rsid w:val="00584E03"/>
    <w:rsid w:val="0058622F"/>
    <w:rsid w:val="00592CF1"/>
    <w:rsid w:val="005B4546"/>
    <w:rsid w:val="005B7789"/>
    <w:rsid w:val="005C1F54"/>
    <w:rsid w:val="005D1DE1"/>
    <w:rsid w:val="005F50BA"/>
    <w:rsid w:val="006002A0"/>
    <w:rsid w:val="0060683A"/>
    <w:rsid w:val="00615453"/>
    <w:rsid w:val="006325A7"/>
    <w:rsid w:val="00642A0F"/>
    <w:rsid w:val="00645126"/>
    <w:rsid w:val="00653312"/>
    <w:rsid w:val="006654FF"/>
    <w:rsid w:val="00672FAD"/>
    <w:rsid w:val="00692C29"/>
    <w:rsid w:val="006951D5"/>
    <w:rsid w:val="006A3627"/>
    <w:rsid w:val="006A3B72"/>
    <w:rsid w:val="006B3407"/>
    <w:rsid w:val="006B3E62"/>
    <w:rsid w:val="006C0213"/>
    <w:rsid w:val="006C6FA2"/>
    <w:rsid w:val="006D468E"/>
    <w:rsid w:val="006D5AB8"/>
    <w:rsid w:val="006E22FA"/>
    <w:rsid w:val="006E520B"/>
    <w:rsid w:val="006E600F"/>
    <w:rsid w:val="00703336"/>
    <w:rsid w:val="007168BE"/>
    <w:rsid w:val="007177F4"/>
    <w:rsid w:val="00725924"/>
    <w:rsid w:val="0072726B"/>
    <w:rsid w:val="00736B28"/>
    <w:rsid w:val="007434C0"/>
    <w:rsid w:val="00765627"/>
    <w:rsid w:val="007731C5"/>
    <w:rsid w:val="00781144"/>
    <w:rsid w:val="007869DD"/>
    <w:rsid w:val="007872A3"/>
    <w:rsid w:val="00791A63"/>
    <w:rsid w:val="00792F41"/>
    <w:rsid w:val="007936F9"/>
    <w:rsid w:val="007A6339"/>
    <w:rsid w:val="007A6894"/>
    <w:rsid w:val="007B1783"/>
    <w:rsid w:val="007C2E3C"/>
    <w:rsid w:val="007D3E58"/>
    <w:rsid w:val="007D4D71"/>
    <w:rsid w:val="007D660F"/>
    <w:rsid w:val="007D67D6"/>
    <w:rsid w:val="007E4892"/>
    <w:rsid w:val="00823AE5"/>
    <w:rsid w:val="00851AC0"/>
    <w:rsid w:val="00860EC2"/>
    <w:rsid w:val="0087691E"/>
    <w:rsid w:val="00880F7A"/>
    <w:rsid w:val="00890B4E"/>
    <w:rsid w:val="008922E0"/>
    <w:rsid w:val="00894E50"/>
    <w:rsid w:val="008A07FC"/>
    <w:rsid w:val="008A1409"/>
    <w:rsid w:val="008A65E8"/>
    <w:rsid w:val="008B7ED1"/>
    <w:rsid w:val="008D28F3"/>
    <w:rsid w:val="008E72D8"/>
    <w:rsid w:val="009035FC"/>
    <w:rsid w:val="00920A7E"/>
    <w:rsid w:val="00936614"/>
    <w:rsid w:val="00950C2A"/>
    <w:rsid w:val="00950E08"/>
    <w:rsid w:val="00961ED7"/>
    <w:rsid w:val="00962607"/>
    <w:rsid w:val="00972CFA"/>
    <w:rsid w:val="00996357"/>
    <w:rsid w:val="009D4737"/>
    <w:rsid w:val="009D59A0"/>
    <w:rsid w:val="009E1A42"/>
    <w:rsid w:val="009E47AE"/>
    <w:rsid w:val="009E7589"/>
    <w:rsid w:val="009F07C4"/>
    <w:rsid w:val="009F539E"/>
    <w:rsid w:val="00A01305"/>
    <w:rsid w:val="00A01D71"/>
    <w:rsid w:val="00A127AF"/>
    <w:rsid w:val="00A16861"/>
    <w:rsid w:val="00A32655"/>
    <w:rsid w:val="00A424DE"/>
    <w:rsid w:val="00A610BD"/>
    <w:rsid w:val="00A92156"/>
    <w:rsid w:val="00AC5DC3"/>
    <w:rsid w:val="00AD56D1"/>
    <w:rsid w:val="00AD6495"/>
    <w:rsid w:val="00AE1156"/>
    <w:rsid w:val="00AE48D4"/>
    <w:rsid w:val="00AE755C"/>
    <w:rsid w:val="00B164B8"/>
    <w:rsid w:val="00B26FDD"/>
    <w:rsid w:val="00B333F9"/>
    <w:rsid w:val="00B40010"/>
    <w:rsid w:val="00B40E86"/>
    <w:rsid w:val="00B46F8D"/>
    <w:rsid w:val="00B471AF"/>
    <w:rsid w:val="00B57D47"/>
    <w:rsid w:val="00B6418F"/>
    <w:rsid w:val="00B92933"/>
    <w:rsid w:val="00BA7439"/>
    <w:rsid w:val="00BB076D"/>
    <w:rsid w:val="00BC296F"/>
    <w:rsid w:val="00BC5A62"/>
    <w:rsid w:val="00BD7194"/>
    <w:rsid w:val="00C4074C"/>
    <w:rsid w:val="00C47D68"/>
    <w:rsid w:val="00C513B9"/>
    <w:rsid w:val="00C71626"/>
    <w:rsid w:val="00C80ABE"/>
    <w:rsid w:val="00C841A5"/>
    <w:rsid w:val="00C84A0C"/>
    <w:rsid w:val="00C879FE"/>
    <w:rsid w:val="00C91BE8"/>
    <w:rsid w:val="00CB1E6E"/>
    <w:rsid w:val="00CB64E6"/>
    <w:rsid w:val="00CD3F23"/>
    <w:rsid w:val="00CD72E6"/>
    <w:rsid w:val="00D007B9"/>
    <w:rsid w:val="00D20247"/>
    <w:rsid w:val="00D27E52"/>
    <w:rsid w:val="00D30A34"/>
    <w:rsid w:val="00D35FAE"/>
    <w:rsid w:val="00D37B14"/>
    <w:rsid w:val="00D427C9"/>
    <w:rsid w:val="00D772BD"/>
    <w:rsid w:val="00D7791B"/>
    <w:rsid w:val="00D81C25"/>
    <w:rsid w:val="00D82FE0"/>
    <w:rsid w:val="00D84046"/>
    <w:rsid w:val="00D90766"/>
    <w:rsid w:val="00D972BC"/>
    <w:rsid w:val="00DA0117"/>
    <w:rsid w:val="00DA03AB"/>
    <w:rsid w:val="00DA20C5"/>
    <w:rsid w:val="00DB5572"/>
    <w:rsid w:val="00DD0002"/>
    <w:rsid w:val="00DD38AA"/>
    <w:rsid w:val="00DD5528"/>
    <w:rsid w:val="00DD7E09"/>
    <w:rsid w:val="00DE0B2C"/>
    <w:rsid w:val="00DF3FBC"/>
    <w:rsid w:val="00DF51D8"/>
    <w:rsid w:val="00DF6EA6"/>
    <w:rsid w:val="00DF772A"/>
    <w:rsid w:val="00E0146F"/>
    <w:rsid w:val="00E05F6F"/>
    <w:rsid w:val="00E20E19"/>
    <w:rsid w:val="00E21A02"/>
    <w:rsid w:val="00E2538A"/>
    <w:rsid w:val="00E26A8B"/>
    <w:rsid w:val="00E2788F"/>
    <w:rsid w:val="00E609DF"/>
    <w:rsid w:val="00E62146"/>
    <w:rsid w:val="00E714E3"/>
    <w:rsid w:val="00E8323C"/>
    <w:rsid w:val="00EA39C5"/>
    <w:rsid w:val="00EB13C7"/>
    <w:rsid w:val="00EB5194"/>
    <w:rsid w:val="00EB631C"/>
    <w:rsid w:val="00EB7D52"/>
    <w:rsid w:val="00EC4CD0"/>
    <w:rsid w:val="00EC7452"/>
    <w:rsid w:val="00ED2D7C"/>
    <w:rsid w:val="00EF3D87"/>
    <w:rsid w:val="00EF42EE"/>
    <w:rsid w:val="00F04562"/>
    <w:rsid w:val="00F1084C"/>
    <w:rsid w:val="00F14FCE"/>
    <w:rsid w:val="00F256CB"/>
    <w:rsid w:val="00F309F9"/>
    <w:rsid w:val="00F32E44"/>
    <w:rsid w:val="00F41BB6"/>
    <w:rsid w:val="00F52882"/>
    <w:rsid w:val="00F64ED9"/>
    <w:rsid w:val="00F70CC5"/>
    <w:rsid w:val="00F80466"/>
    <w:rsid w:val="00F81812"/>
    <w:rsid w:val="00F84D53"/>
    <w:rsid w:val="00F957CE"/>
    <w:rsid w:val="00FA24A1"/>
    <w:rsid w:val="00FB31E7"/>
    <w:rsid w:val="00FC6893"/>
    <w:rsid w:val="00FD3CCD"/>
    <w:rsid w:val="00FD51B7"/>
    <w:rsid w:val="00FD615A"/>
    <w:rsid w:val="00FE2EBF"/>
    <w:rsid w:val="00FF345D"/>
    <w:rsid w:val="01E36394"/>
    <w:rsid w:val="02312F04"/>
    <w:rsid w:val="02680430"/>
    <w:rsid w:val="029370C7"/>
    <w:rsid w:val="03AC77A1"/>
    <w:rsid w:val="05C36182"/>
    <w:rsid w:val="05E61419"/>
    <w:rsid w:val="06200818"/>
    <w:rsid w:val="07503B06"/>
    <w:rsid w:val="09343867"/>
    <w:rsid w:val="09DC75C8"/>
    <w:rsid w:val="0A4B5985"/>
    <w:rsid w:val="0A960E3D"/>
    <w:rsid w:val="0B1E4A7D"/>
    <w:rsid w:val="0B3F4734"/>
    <w:rsid w:val="0B962C6A"/>
    <w:rsid w:val="0BF00A8F"/>
    <w:rsid w:val="0EAB1479"/>
    <w:rsid w:val="10C42546"/>
    <w:rsid w:val="11341C75"/>
    <w:rsid w:val="11C6737F"/>
    <w:rsid w:val="11FA2A67"/>
    <w:rsid w:val="12A80179"/>
    <w:rsid w:val="12AD4C23"/>
    <w:rsid w:val="12F86B43"/>
    <w:rsid w:val="138B342B"/>
    <w:rsid w:val="14A639AD"/>
    <w:rsid w:val="14E60C13"/>
    <w:rsid w:val="14FF2307"/>
    <w:rsid w:val="15093BDC"/>
    <w:rsid w:val="165178D6"/>
    <w:rsid w:val="199A6925"/>
    <w:rsid w:val="19A200B2"/>
    <w:rsid w:val="1A72540A"/>
    <w:rsid w:val="1A9631D6"/>
    <w:rsid w:val="1B1A4B28"/>
    <w:rsid w:val="1DBB273F"/>
    <w:rsid w:val="1DC97B1C"/>
    <w:rsid w:val="1DF223D6"/>
    <w:rsid w:val="1E401EE1"/>
    <w:rsid w:val="1E6F3A27"/>
    <w:rsid w:val="1F7E63AD"/>
    <w:rsid w:val="1F8E1C94"/>
    <w:rsid w:val="203D1603"/>
    <w:rsid w:val="206669F9"/>
    <w:rsid w:val="22916A79"/>
    <w:rsid w:val="22AD4987"/>
    <w:rsid w:val="22B67B8A"/>
    <w:rsid w:val="22F30C29"/>
    <w:rsid w:val="230B3EAE"/>
    <w:rsid w:val="24943909"/>
    <w:rsid w:val="24DE71EF"/>
    <w:rsid w:val="257C29F8"/>
    <w:rsid w:val="260D4A23"/>
    <w:rsid w:val="2617213C"/>
    <w:rsid w:val="282D7398"/>
    <w:rsid w:val="29DD0E5B"/>
    <w:rsid w:val="2A52253F"/>
    <w:rsid w:val="2A977E2E"/>
    <w:rsid w:val="2BAC57CD"/>
    <w:rsid w:val="2C4C29C8"/>
    <w:rsid w:val="2C902E26"/>
    <w:rsid w:val="2C9E43C1"/>
    <w:rsid w:val="2CEF4110"/>
    <w:rsid w:val="2E00588F"/>
    <w:rsid w:val="2E9A39B2"/>
    <w:rsid w:val="2EB611ED"/>
    <w:rsid w:val="2ECC6A7D"/>
    <w:rsid w:val="2ECF5E95"/>
    <w:rsid w:val="2EF9582F"/>
    <w:rsid w:val="2F25511F"/>
    <w:rsid w:val="2F58411F"/>
    <w:rsid w:val="2F5C0C78"/>
    <w:rsid w:val="30A82B00"/>
    <w:rsid w:val="31C96A89"/>
    <w:rsid w:val="33132ED2"/>
    <w:rsid w:val="33C1745C"/>
    <w:rsid w:val="33EA3DE9"/>
    <w:rsid w:val="349829B3"/>
    <w:rsid w:val="34AB1DA1"/>
    <w:rsid w:val="34B17F74"/>
    <w:rsid w:val="35A77215"/>
    <w:rsid w:val="36076035"/>
    <w:rsid w:val="36B4184B"/>
    <w:rsid w:val="37E602A3"/>
    <w:rsid w:val="392A15CC"/>
    <w:rsid w:val="3976152F"/>
    <w:rsid w:val="3A483652"/>
    <w:rsid w:val="3A5B4845"/>
    <w:rsid w:val="3AF05045"/>
    <w:rsid w:val="3AFE049F"/>
    <w:rsid w:val="3B8B6571"/>
    <w:rsid w:val="3C324FCD"/>
    <w:rsid w:val="3C6A4815"/>
    <w:rsid w:val="3D5D2981"/>
    <w:rsid w:val="3D905912"/>
    <w:rsid w:val="3DB7278C"/>
    <w:rsid w:val="3FEC4A80"/>
    <w:rsid w:val="40993542"/>
    <w:rsid w:val="41055DC9"/>
    <w:rsid w:val="411B7D8A"/>
    <w:rsid w:val="41713C58"/>
    <w:rsid w:val="41E752A2"/>
    <w:rsid w:val="421030CE"/>
    <w:rsid w:val="42353364"/>
    <w:rsid w:val="42E934F8"/>
    <w:rsid w:val="43F94BA5"/>
    <w:rsid w:val="44D308AE"/>
    <w:rsid w:val="450372AE"/>
    <w:rsid w:val="45043A4F"/>
    <w:rsid w:val="462655DF"/>
    <w:rsid w:val="46C367E1"/>
    <w:rsid w:val="46FA627A"/>
    <w:rsid w:val="47774987"/>
    <w:rsid w:val="47C42250"/>
    <w:rsid w:val="47FA0A90"/>
    <w:rsid w:val="48382AE4"/>
    <w:rsid w:val="48822AE3"/>
    <w:rsid w:val="489D6B46"/>
    <w:rsid w:val="48A336D7"/>
    <w:rsid w:val="494C3A99"/>
    <w:rsid w:val="4A3A4B26"/>
    <w:rsid w:val="4B9509CA"/>
    <w:rsid w:val="4C281EFC"/>
    <w:rsid w:val="4D5865D2"/>
    <w:rsid w:val="4EA04AFD"/>
    <w:rsid w:val="512B6C00"/>
    <w:rsid w:val="514D4B5D"/>
    <w:rsid w:val="51D5755A"/>
    <w:rsid w:val="51F75D36"/>
    <w:rsid w:val="52587CD3"/>
    <w:rsid w:val="5309274B"/>
    <w:rsid w:val="535201A8"/>
    <w:rsid w:val="542111E0"/>
    <w:rsid w:val="543B1470"/>
    <w:rsid w:val="544825D6"/>
    <w:rsid w:val="5452624D"/>
    <w:rsid w:val="54916E15"/>
    <w:rsid w:val="55580A4D"/>
    <w:rsid w:val="56365C1B"/>
    <w:rsid w:val="56F75550"/>
    <w:rsid w:val="5838035B"/>
    <w:rsid w:val="58654DC3"/>
    <w:rsid w:val="58F307D5"/>
    <w:rsid w:val="59F76D8A"/>
    <w:rsid w:val="5AB83391"/>
    <w:rsid w:val="5AF678E8"/>
    <w:rsid w:val="5B576143"/>
    <w:rsid w:val="5C3D06E5"/>
    <w:rsid w:val="5C445C8D"/>
    <w:rsid w:val="5CD93A35"/>
    <w:rsid w:val="5D772098"/>
    <w:rsid w:val="5EB272D1"/>
    <w:rsid w:val="601563D4"/>
    <w:rsid w:val="615A6ADC"/>
    <w:rsid w:val="61E76764"/>
    <w:rsid w:val="620D32AE"/>
    <w:rsid w:val="6287566A"/>
    <w:rsid w:val="62AB50F4"/>
    <w:rsid w:val="62F133AA"/>
    <w:rsid w:val="632048BD"/>
    <w:rsid w:val="63206FA9"/>
    <w:rsid w:val="635661F6"/>
    <w:rsid w:val="64024C10"/>
    <w:rsid w:val="642A0616"/>
    <w:rsid w:val="66C51E60"/>
    <w:rsid w:val="66D97860"/>
    <w:rsid w:val="67204E8B"/>
    <w:rsid w:val="67BB26D1"/>
    <w:rsid w:val="68534918"/>
    <w:rsid w:val="68725A04"/>
    <w:rsid w:val="69742580"/>
    <w:rsid w:val="697C7C01"/>
    <w:rsid w:val="6A7F3727"/>
    <w:rsid w:val="6A8F16B9"/>
    <w:rsid w:val="6D367759"/>
    <w:rsid w:val="6EDF4A83"/>
    <w:rsid w:val="6F79209C"/>
    <w:rsid w:val="6FF752F7"/>
    <w:rsid w:val="701A4C56"/>
    <w:rsid w:val="70E5637E"/>
    <w:rsid w:val="72036433"/>
    <w:rsid w:val="72E90BD7"/>
    <w:rsid w:val="732504E0"/>
    <w:rsid w:val="741A0BC1"/>
    <w:rsid w:val="75512D2F"/>
    <w:rsid w:val="75612D16"/>
    <w:rsid w:val="75B75911"/>
    <w:rsid w:val="771348C5"/>
    <w:rsid w:val="772F411F"/>
    <w:rsid w:val="77536162"/>
    <w:rsid w:val="77E23786"/>
    <w:rsid w:val="78057E7F"/>
    <w:rsid w:val="782642CC"/>
    <w:rsid w:val="794A3418"/>
    <w:rsid w:val="7AEC7106"/>
    <w:rsid w:val="7AFD4D02"/>
    <w:rsid w:val="7BBF36BB"/>
    <w:rsid w:val="7BE91FA7"/>
    <w:rsid w:val="7CE87F00"/>
    <w:rsid w:val="7D766A37"/>
    <w:rsid w:val="7DBC0A60"/>
    <w:rsid w:val="7E581EA9"/>
    <w:rsid w:val="7F4020AA"/>
    <w:rsid w:val="7FAF37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4"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2">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Calibri" w:hAnsi="Calibri" w:eastAsia="宋体" w:cs="Times New Roman"/>
    </w:rPr>
  </w:style>
  <w:style w:type="paragraph" w:styleId="6">
    <w:name w:val="Normal Indent"/>
    <w:basedOn w:val="1"/>
    <w:qFormat/>
    <w:uiPriority w:val="99"/>
    <w:pPr>
      <w:ind w:firstLine="420" w:firstLineChars="200"/>
    </w:pPr>
    <w:rPr>
      <w:rFonts w:ascii="Times New Roman" w:hAnsi="Times New Roman" w:cs="Calibri"/>
      <w:szCs w:val="24"/>
    </w:rPr>
  </w:style>
  <w:style w:type="paragraph" w:styleId="7">
    <w:name w:val="annotation text"/>
    <w:basedOn w:val="1"/>
    <w:link w:val="40"/>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link w:val="41"/>
    <w:unhideWhenUsed/>
    <w:qFormat/>
    <w:uiPriority w:val="99"/>
    <w:pPr>
      <w:spacing w:after="120"/>
    </w:pPr>
    <w:rPr>
      <w:szCs w:val="20"/>
    </w:rPr>
  </w:style>
  <w:style w:type="paragraph" w:styleId="10">
    <w:name w:val="Body Text Indent"/>
    <w:basedOn w:val="1"/>
    <w:next w:val="11"/>
    <w:qFormat/>
    <w:uiPriority w:val="0"/>
    <w:pPr>
      <w:widowControl/>
      <w:spacing w:before="100" w:beforeLines="0" w:beforeAutospacing="1" w:after="100" w:afterLines="0" w:afterAutospacing="1"/>
      <w:jc w:val="left"/>
    </w:pPr>
    <w:rPr>
      <w:rFonts w:ascii="宋体" w:hAnsi="宋体" w:eastAsia="宋体"/>
      <w:kern w:val="0"/>
    </w:rPr>
  </w:style>
  <w:style w:type="paragraph" w:styleId="11">
    <w:name w:val="envelope return"/>
    <w:basedOn w:val="1"/>
    <w:qFormat/>
    <w:uiPriority w:val="0"/>
    <w:pPr>
      <w:snapToGrid w:val="0"/>
    </w:pPr>
    <w:rPr>
      <w:rFonts w:ascii="Arial" w:hAnsi="Arial"/>
      <w:szCs w:val="24"/>
    </w:rPr>
  </w:style>
  <w:style w:type="paragraph" w:styleId="12">
    <w:name w:val="Block Text"/>
    <w:basedOn w:val="1"/>
    <w:unhideWhenUsed/>
    <w:qFormat/>
    <w:uiPriority w:val="0"/>
    <w:pPr>
      <w:spacing w:line="440" w:lineRule="exact"/>
      <w:ind w:left="-540" w:leftChars="-257" w:right="-334" w:rightChars="-159" w:firstLine="1140"/>
    </w:pPr>
    <w:rPr>
      <w:rFonts w:ascii="Times New Roman" w:hAnsi="Times New Roman" w:eastAsia="宋体"/>
      <w:sz w:val="24"/>
      <w:szCs w:val="20"/>
    </w:rPr>
  </w:style>
  <w:style w:type="paragraph" w:styleId="13">
    <w:name w:val="toc 5"/>
    <w:basedOn w:val="1"/>
    <w:next w:val="1"/>
    <w:unhideWhenUsed/>
    <w:qFormat/>
    <w:uiPriority w:val="39"/>
    <w:pPr>
      <w:ind w:left="1680" w:leftChars="800"/>
    </w:pPr>
    <w:rPr>
      <w:rFonts w:ascii="Calibri" w:hAnsi="Calibri" w:eastAsia="宋体" w:cs="Times New Roman"/>
    </w:rPr>
  </w:style>
  <w:style w:type="paragraph" w:styleId="14">
    <w:name w:val="toc 3"/>
    <w:basedOn w:val="1"/>
    <w:next w:val="1"/>
    <w:qFormat/>
    <w:uiPriority w:val="39"/>
    <w:pPr>
      <w:ind w:left="400" w:leftChars="400"/>
    </w:pPr>
  </w:style>
  <w:style w:type="paragraph" w:styleId="15">
    <w:name w:val="Plain Text"/>
    <w:basedOn w:val="1"/>
    <w:next w:val="1"/>
    <w:link w:val="39"/>
    <w:qFormat/>
    <w:uiPriority w:val="0"/>
    <w:rPr>
      <w:rFonts w:ascii="宋体"/>
    </w:rPr>
  </w:style>
  <w:style w:type="paragraph" w:styleId="16">
    <w:name w:val="toc 8"/>
    <w:basedOn w:val="1"/>
    <w:next w:val="1"/>
    <w:unhideWhenUsed/>
    <w:qFormat/>
    <w:uiPriority w:val="39"/>
    <w:pPr>
      <w:ind w:left="2940" w:leftChars="1400"/>
    </w:pPr>
    <w:rPr>
      <w:rFonts w:ascii="Calibri" w:hAnsi="Calibri" w:eastAsia="宋体" w:cs="Times New Roman"/>
    </w:rPr>
  </w:style>
  <w:style w:type="paragraph" w:styleId="17">
    <w:name w:val="Date"/>
    <w:basedOn w:val="1"/>
    <w:next w:val="1"/>
    <w:link w:val="42"/>
    <w:qFormat/>
    <w:uiPriority w:val="0"/>
    <w:pPr>
      <w:ind w:left="100" w:leftChars="2500"/>
    </w:pPr>
  </w:style>
  <w:style w:type="paragraph" w:styleId="18">
    <w:name w:val="Balloon Text"/>
    <w:basedOn w:val="1"/>
    <w:link w:val="43"/>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rPr>
  </w:style>
  <w:style w:type="paragraph" w:styleId="20">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Calibri" w:hAnsi="Calibri" w:eastAsia="宋体" w:cs="Times New Roman"/>
    </w:rPr>
  </w:style>
  <w:style w:type="paragraph" w:styleId="23">
    <w:name w:val="toc 6"/>
    <w:basedOn w:val="1"/>
    <w:next w:val="1"/>
    <w:unhideWhenUsed/>
    <w:qFormat/>
    <w:uiPriority w:val="39"/>
    <w:pPr>
      <w:ind w:left="2100" w:leftChars="1000"/>
    </w:pPr>
    <w:rPr>
      <w:rFonts w:ascii="Calibri" w:hAnsi="Calibri" w:eastAsia="宋体" w:cs="Times New Roman"/>
    </w:rPr>
  </w:style>
  <w:style w:type="paragraph" w:styleId="24">
    <w:name w:val="toc 2"/>
    <w:basedOn w:val="1"/>
    <w:next w:val="1"/>
    <w:qFormat/>
    <w:uiPriority w:val="39"/>
    <w:pPr>
      <w:ind w:left="200" w:leftChars="200"/>
    </w:pPr>
  </w:style>
  <w:style w:type="paragraph" w:styleId="25">
    <w:name w:val="toc 9"/>
    <w:basedOn w:val="1"/>
    <w:next w:val="1"/>
    <w:unhideWhenUsed/>
    <w:qFormat/>
    <w:uiPriority w:val="39"/>
    <w:pPr>
      <w:ind w:left="3360" w:leftChars="1600"/>
    </w:pPr>
    <w:rPr>
      <w:rFonts w:ascii="Calibri" w:hAnsi="Calibri" w:eastAsia="宋体" w:cs="Times New Roman"/>
    </w:rPr>
  </w:style>
  <w:style w:type="paragraph" w:styleId="26">
    <w:name w:val="Normal (Web)"/>
    <w:basedOn w:val="1"/>
    <w:qFormat/>
    <w:uiPriority w:val="0"/>
    <w:pPr>
      <w:widowControl/>
      <w:spacing w:before="100" w:beforeAutospacing="1" w:after="100" w:afterAutospacing="1"/>
      <w:jc w:val="left"/>
    </w:pPr>
    <w:rPr>
      <w:rFonts w:ascii="宋体" w:hAnsi="宋体" w:cs="Calibri"/>
      <w:kern w:val="0"/>
      <w:sz w:val="24"/>
      <w:szCs w:val="24"/>
    </w:rPr>
  </w:style>
  <w:style w:type="paragraph" w:styleId="27">
    <w:name w:val="annotation subject"/>
    <w:basedOn w:val="7"/>
    <w:next w:val="7"/>
    <w:link w:val="45"/>
    <w:qFormat/>
    <w:uiPriority w:val="0"/>
    <w:rPr>
      <w:b/>
      <w:bCs/>
    </w:rPr>
  </w:style>
  <w:style w:type="paragraph" w:styleId="28">
    <w:name w:val="Body Text First Indent"/>
    <w:basedOn w:val="9"/>
    <w:link w:val="46"/>
    <w:qFormat/>
    <w:uiPriority w:val="99"/>
    <w:pPr>
      <w:spacing w:line="312" w:lineRule="auto"/>
      <w:ind w:firstLine="420"/>
    </w:pPr>
    <w:rPr>
      <w:szCs w:val="24"/>
    </w:rPr>
  </w:style>
  <w:style w:type="paragraph" w:styleId="29">
    <w:name w:val="Body Text First Indent 2"/>
    <w:basedOn w:val="10"/>
    <w:unhideWhenUsed/>
    <w:qFormat/>
    <w:uiPriority w:val="99"/>
    <w:pPr>
      <w:ind w:firstLine="42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qFormat/>
    <w:uiPriority w:val="0"/>
  </w:style>
  <w:style w:type="character" w:styleId="34">
    <w:name w:val="FollowedHyperlink"/>
    <w:unhideWhenUsed/>
    <w:qFormat/>
    <w:uiPriority w:val="99"/>
    <w:rPr>
      <w:color w:val="954F72"/>
      <w:u w:val="single"/>
    </w:rPr>
  </w:style>
  <w:style w:type="character" w:styleId="35">
    <w:name w:val="Emphasis"/>
    <w:basedOn w:val="32"/>
    <w:qFormat/>
    <w:uiPriority w:val="0"/>
    <w:rPr>
      <w:color w:val="F73131"/>
    </w:rPr>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styleId="38">
    <w:name w:val="HTML Cite"/>
    <w:basedOn w:val="32"/>
    <w:qFormat/>
    <w:uiPriority w:val="0"/>
    <w:rPr>
      <w:color w:val="008000"/>
    </w:rPr>
  </w:style>
  <w:style w:type="character" w:customStyle="1" w:styleId="39">
    <w:name w:val="纯文本 Char"/>
    <w:link w:val="15"/>
    <w:qFormat/>
    <w:uiPriority w:val="0"/>
    <w:rPr>
      <w:rFonts w:ascii="宋体"/>
      <w:kern w:val="2"/>
      <w:sz w:val="21"/>
      <w:szCs w:val="22"/>
    </w:rPr>
  </w:style>
  <w:style w:type="character" w:customStyle="1" w:styleId="40">
    <w:name w:val="批注文字 Char"/>
    <w:link w:val="7"/>
    <w:qFormat/>
    <w:uiPriority w:val="0"/>
    <w:rPr>
      <w:kern w:val="2"/>
      <w:sz w:val="21"/>
      <w:szCs w:val="22"/>
    </w:rPr>
  </w:style>
  <w:style w:type="character" w:customStyle="1" w:styleId="41">
    <w:name w:val="正文文本 Char"/>
    <w:link w:val="9"/>
    <w:qFormat/>
    <w:uiPriority w:val="99"/>
    <w:rPr>
      <w:kern w:val="2"/>
      <w:sz w:val="21"/>
    </w:rPr>
  </w:style>
  <w:style w:type="character" w:customStyle="1" w:styleId="42">
    <w:name w:val="日期 Char"/>
    <w:link w:val="17"/>
    <w:qFormat/>
    <w:uiPriority w:val="0"/>
    <w:rPr>
      <w:kern w:val="2"/>
      <w:sz w:val="21"/>
      <w:szCs w:val="22"/>
    </w:rPr>
  </w:style>
  <w:style w:type="character" w:customStyle="1" w:styleId="43">
    <w:name w:val="批注框文本 Char"/>
    <w:link w:val="18"/>
    <w:qFormat/>
    <w:uiPriority w:val="0"/>
    <w:rPr>
      <w:kern w:val="2"/>
      <w:sz w:val="18"/>
      <w:szCs w:val="18"/>
    </w:rPr>
  </w:style>
  <w:style w:type="character" w:customStyle="1" w:styleId="44">
    <w:name w:val="页眉 Char"/>
    <w:link w:val="20"/>
    <w:qFormat/>
    <w:uiPriority w:val="0"/>
    <w:rPr>
      <w:kern w:val="2"/>
      <w:sz w:val="18"/>
      <w:szCs w:val="18"/>
    </w:rPr>
  </w:style>
  <w:style w:type="character" w:customStyle="1" w:styleId="45">
    <w:name w:val="批注主题 Char"/>
    <w:link w:val="27"/>
    <w:qFormat/>
    <w:uiPriority w:val="0"/>
    <w:rPr>
      <w:b/>
      <w:bCs/>
      <w:kern w:val="2"/>
      <w:sz w:val="21"/>
      <w:szCs w:val="22"/>
    </w:rPr>
  </w:style>
  <w:style w:type="character" w:customStyle="1" w:styleId="46">
    <w:name w:val="正文首行缩进 Char"/>
    <w:link w:val="28"/>
    <w:qFormat/>
    <w:uiPriority w:val="99"/>
    <w:rPr>
      <w:kern w:val="2"/>
      <w:sz w:val="21"/>
      <w:szCs w:val="24"/>
    </w:rPr>
  </w:style>
  <w:style w:type="paragraph" w:customStyle="1" w:styleId="4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font8"/>
    <w:basedOn w:val="1"/>
    <w:qFormat/>
    <w:uiPriority w:val="0"/>
    <w:pPr>
      <w:widowControl/>
      <w:spacing w:before="100" w:beforeAutospacing="1" w:after="100" w:afterAutospacing="1"/>
      <w:jc w:val="left"/>
    </w:pPr>
    <w:rPr>
      <w:rFonts w:ascii="宋体" w:hAnsi="宋体" w:cs="宋体"/>
      <w:color w:val="FF0000"/>
      <w:kern w:val="0"/>
      <w:sz w:val="22"/>
    </w:rPr>
  </w:style>
  <w:style w:type="paragraph" w:customStyle="1" w:styleId="50">
    <w:name w:val="xl8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color w:val="FF0000"/>
      <w:kern w:val="0"/>
      <w:sz w:val="24"/>
      <w:szCs w:val="24"/>
    </w:rPr>
  </w:style>
  <w:style w:type="paragraph" w:customStyle="1" w:styleId="52">
    <w:name w:val="xl92"/>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szCs w:val="24"/>
    </w:rPr>
  </w:style>
  <w:style w:type="paragraph" w:customStyle="1" w:styleId="5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5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font6"/>
    <w:basedOn w:val="1"/>
    <w:qFormat/>
    <w:uiPriority w:val="0"/>
    <w:pPr>
      <w:widowControl/>
      <w:spacing w:before="100" w:beforeAutospacing="1" w:after="100" w:afterAutospacing="1"/>
      <w:jc w:val="left"/>
    </w:pPr>
    <w:rPr>
      <w:color w:val="000000"/>
      <w:kern w:val="0"/>
      <w:sz w:val="22"/>
    </w:rPr>
  </w:style>
  <w:style w:type="paragraph" w:customStyle="1" w:styleId="57">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szCs w:val="24"/>
    </w:rPr>
  </w:style>
  <w:style w:type="paragraph" w:customStyle="1" w:styleId="58">
    <w:name w:val="xl88"/>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9">
    <w:name w:val="_Style 51"/>
    <w:unhideWhenUsed/>
    <w:qFormat/>
    <w:uiPriority w:val="99"/>
    <w:rPr>
      <w:rFonts w:ascii="Times New Roman" w:hAnsi="Times New Roman" w:eastAsia="宋体" w:cs="Times New Roman"/>
      <w:kern w:val="2"/>
      <w:sz w:val="21"/>
      <w:szCs w:val="22"/>
      <w:lang w:val="en-US" w:eastAsia="zh-CN" w:bidi="ar-SA"/>
    </w:rPr>
  </w:style>
  <w:style w:type="paragraph" w:customStyle="1" w:styleId="60">
    <w:name w:val="xl90"/>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kern w:val="0"/>
      <w:sz w:val="24"/>
      <w:szCs w:val="24"/>
    </w:rPr>
  </w:style>
  <w:style w:type="paragraph" w:customStyle="1" w:styleId="61">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szCs w:val="24"/>
    </w:rPr>
  </w:style>
  <w:style w:type="paragraph" w:customStyle="1" w:styleId="64">
    <w:name w:val="xl84"/>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color w:val="FF0000"/>
      <w:kern w:val="0"/>
      <w:sz w:val="24"/>
      <w:szCs w:val="24"/>
    </w:rPr>
  </w:style>
  <w:style w:type="paragraph" w:customStyle="1" w:styleId="6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4"/>
      <w:szCs w:val="24"/>
    </w:rPr>
  </w:style>
  <w:style w:type="paragraph" w:customStyle="1" w:styleId="66">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6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69">
    <w:name w:val="xl81"/>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7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71">
    <w:name w:val="xl89"/>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7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74">
    <w:name w:val="xl91"/>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pPr>
    <w:rPr>
      <w:kern w:val="0"/>
      <w:sz w:val="24"/>
      <w:szCs w:val="24"/>
    </w:rPr>
  </w:style>
  <w:style w:type="paragraph" w:customStyle="1" w:styleId="75">
    <w:name w:val="文二"/>
    <w:basedOn w:val="1"/>
    <w:qFormat/>
    <w:uiPriority w:val="0"/>
    <w:pPr>
      <w:jc w:val="left"/>
    </w:pPr>
    <w:rPr>
      <w:rFonts w:ascii="宋体" w:hAnsi="宋体" w:cs="宋体"/>
      <w:szCs w:val="21"/>
    </w:rPr>
  </w:style>
  <w:style w:type="paragraph" w:customStyle="1" w:styleId="76">
    <w:name w:val="列出段落2"/>
    <w:basedOn w:val="1"/>
    <w:qFormat/>
    <w:uiPriority w:val="0"/>
    <w:pPr>
      <w:ind w:firstLine="420" w:firstLineChars="200"/>
    </w:pPr>
    <w:rPr>
      <w:szCs w:val="24"/>
    </w:rPr>
  </w:style>
  <w:style w:type="paragraph" w:customStyle="1" w:styleId="77">
    <w:name w:val="Table Paragraph"/>
    <w:basedOn w:val="1"/>
    <w:unhideWhenUsed/>
    <w:qFormat/>
    <w:uiPriority w:val="99"/>
  </w:style>
  <w:style w:type="paragraph" w:customStyle="1" w:styleId="78">
    <w:name w:val="_Style 3"/>
    <w:basedOn w:val="1"/>
    <w:qFormat/>
    <w:uiPriority w:val="1"/>
    <w:pPr>
      <w:spacing w:line="360" w:lineRule="auto"/>
      <w:jc w:val="center"/>
    </w:pPr>
    <w:rPr>
      <w:szCs w:val="20"/>
    </w:rPr>
  </w:style>
  <w:style w:type="paragraph" w:customStyle="1" w:styleId="79">
    <w:name w:val="font5"/>
    <w:basedOn w:val="1"/>
    <w:qFormat/>
    <w:uiPriority w:val="0"/>
    <w:pPr>
      <w:widowControl/>
      <w:spacing w:before="100" w:beforeAutospacing="1" w:after="100" w:afterAutospacing="1"/>
      <w:jc w:val="left"/>
    </w:pPr>
    <w:rPr>
      <w:rFonts w:ascii="黑体" w:hAnsi="黑体" w:eastAsia="黑体" w:cs="宋体"/>
      <w:b/>
      <w:bCs/>
      <w:color w:val="FF0000"/>
      <w:kern w:val="0"/>
      <w:sz w:val="24"/>
      <w:szCs w:val="24"/>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szCs w:val="24"/>
    </w:rPr>
  </w:style>
  <w:style w:type="paragraph" w:customStyle="1" w:styleId="81">
    <w:name w:val="xl85"/>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pPr>
    <w:rPr>
      <w:color w:val="FF0000"/>
      <w:kern w:val="0"/>
      <w:sz w:val="24"/>
      <w:szCs w:val="24"/>
    </w:rPr>
  </w:style>
  <w:style w:type="paragraph" w:customStyle="1" w:styleId="82">
    <w:name w:val="xl83"/>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8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4">
    <w:name w:val="xl86"/>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color w:val="FF0000"/>
      <w:kern w:val="0"/>
      <w:sz w:val="24"/>
      <w:szCs w:val="24"/>
    </w:rPr>
  </w:style>
  <w:style w:type="paragraph" w:customStyle="1" w:styleId="8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86">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font7"/>
    <w:basedOn w:val="1"/>
    <w:qFormat/>
    <w:uiPriority w:val="0"/>
    <w:pPr>
      <w:widowControl/>
      <w:spacing w:before="100" w:beforeAutospacing="1" w:after="100" w:afterAutospacing="1"/>
      <w:jc w:val="left"/>
    </w:pPr>
    <w:rPr>
      <w:rFonts w:ascii="宋体" w:hAnsi="宋体" w:cs="宋体"/>
      <w:color w:val="000000"/>
      <w:kern w:val="0"/>
      <w:sz w:val="22"/>
    </w:rPr>
  </w:style>
  <w:style w:type="paragraph" w:styleId="88">
    <w:name w:val="No Spacing"/>
    <w:qFormat/>
    <w:uiPriority w:val="4"/>
    <w:pPr>
      <w:widowControl w:val="0"/>
      <w:snapToGrid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89">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0">
    <w:name w:val="xl82"/>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9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9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93">
    <w:name w:val="Body Text 2"/>
    <w:basedOn w:val="1"/>
    <w:qFormat/>
    <w:uiPriority w:val="0"/>
    <w:rPr>
      <w:rFonts w:hint="eastAsia" w:ascii="宋体" w:hAnsi="宋体"/>
      <w:b/>
      <w:bCs/>
      <w:sz w:val="28"/>
    </w:rPr>
  </w:style>
  <w:style w:type="paragraph" w:customStyle="1" w:styleId="94">
    <w:name w:val="Body Text 21"/>
    <w:basedOn w:val="1"/>
    <w:qFormat/>
    <w:uiPriority w:val="0"/>
    <w:pPr>
      <w:ind w:firstLine="720"/>
    </w:pPr>
    <w:rPr>
      <w:sz w:val="28"/>
      <w:szCs w:val="28"/>
    </w:rPr>
  </w:style>
  <w:style w:type="paragraph" w:customStyle="1" w:styleId="95">
    <w:name w:val="Body Text Indent 31"/>
    <w:basedOn w:val="1"/>
    <w:qFormat/>
    <w:uiPriority w:val="0"/>
    <w:pPr>
      <w:ind w:left="462" w:hanging="462"/>
    </w:pPr>
    <w:rPr>
      <w:sz w:val="28"/>
      <w:szCs w:val="28"/>
    </w:rPr>
  </w:style>
  <w:style w:type="character" w:customStyle="1" w:styleId="96">
    <w:name w:val="font21"/>
    <w:basedOn w:val="32"/>
    <w:qFormat/>
    <w:uiPriority w:val="0"/>
    <w:rPr>
      <w:rFonts w:hint="eastAsia" w:ascii="宋体" w:hAnsi="宋体" w:eastAsia="宋体" w:cs="宋体"/>
      <w:color w:val="000000"/>
      <w:sz w:val="20"/>
      <w:szCs w:val="20"/>
      <w:u w:val="none"/>
    </w:rPr>
  </w:style>
  <w:style w:type="paragraph" w:customStyle="1" w:styleId="97">
    <w:name w:val="CM6"/>
    <w:basedOn w:val="1"/>
    <w:next w:val="1"/>
    <w:qFormat/>
    <w:uiPriority w:val="0"/>
    <w:pPr>
      <w:autoSpaceDE w:val="0"/>
      <w:autoSpaceDN w:val="0"/>
      <w:adjustRightInd w:val="0"/>
      <w:spacing w:line="626" w:lineRule="atLeast"/>
      <w:jc w:val="left"/>
    </w:pPr>
    <w:rPr>
      <w:rFonts w:ascii="隶书" w:hAnsi="Times New Roman" w:eastAsia="隶书"/>
      <w:kern w:val="0"/>
      <w:sz w:val="24"/>
      <w:szCs w:val="24"/>
    </w:rPr>
  </w:style>
  <w:style w:type="paragraph" w:customStyle="1" w:styleId="98">
    <w:name w:val="Body text|1"/>
    <w:basedOn w:val="1"/>
    <w:qFormat/>
    <w:uiPriority w:val="0"/>
    <w:pPr>
      <w:widowControl w:val="0"/>
      <w:shd w:val="clear" w:color="auto" w:fill="auto"/>
      <w:spacing w:line="446" w:lineRule="auto"/>
      <w:ind w:firstLine="400"/>
    </w:pPr>
    <w:rPr>
      <w:rFonts w:ascii="宋体" w:hAnsi="宋体" w:eastAsia="宋体" w:cs="宋体"/>
      <w:sz w:val="22"/>
      <w:szCs w:val="22"/>
      <w:u w:val="none"/>
      <w:shd w:val="clear" w:color="auto" w:fill="auto"/>
      <w:lang w:val="zh-TW" w:eastAsia="zh-TW" w:bidi="zh-TW"/>
    </w:rPr>
  </w:style>
  <w:style w:type="paragraph" w:customStyle="1" w:styleId="9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00">
    <w:name w:val="Table of contents|1"/>
    <w:basedOn w:val="1"/>
    <w:qFormat/>
    <w:uiPriority w:val="0"/>
    <w:pPr>
      <w:widowControl w:val="0"/>
      <w:shd w:val="clear" w:color="auto" w:fill="auto"/>
      <w:spacing w:line="475" w:lineRule="exact"/>
      <w:ind w:firstLine="240"/>
    </w:pPr>
    <w:rPr>
      <w:rFonts w:ascii="宋体" w:hAnsi="宋体" w:eastAsia="宋体" w:cs="宋体"/>
      <w:sz w:val="22"/>
      <w:szCs w:val="22"/>
      <w:u w:val="none"/>
      <w:shd w:val="clear" w:color="auto" w:fill="auto"/>
      <w:lang w:val="zh-TW" w:eastAsia="zh-TW" w:bidi="zh-TW"/>
    </w:rPr>
  </w:style>
  <w:style w:type="character" w:customStyle="1" w:styleId="101">
    <w:name w:val="hover24"/>
    <w:basedOn w:val="32"/>
    <w:qFormat/>
    <w:uiPriority w:val="0"/>
    <w:rPr>
      <w:color w:val="315EFB"/>
    </w:rPr>
  </w:style>
  <w:style w:type="character" w:customStyle="1" w:styleId="102">
    <w:name w:val="hover25"/>
    <w:basedOn w:val="32"/>
    <w:qFormat/>
    <w:uiPriority w:val="0"/>
  </w:style>
  <w:style w:type="character" w:customStyle="1" w:styleId="103">
    <w:name w:val="hover26"/>
    <w:basedOn w:val="32"/>
    <w:qFormat/>
    <w:uiPriority w:val="0"/>
    <w:rPr>
      <w:color w:val="315EFB"/>
    </w:rPr>
  </w:style>
  <w:style w:type="character" w:customStyle="1" w:styleId="104">
    <w:name w:val="c-icon26"/>
    <w:basedOn w:val="32"/>
    <w:qFormat/>
    <w:uiPriority w:val="0"/>
  </w:style>
  <w:style w:type="character" w:customStyle="1" w:styleId="105">
    <w:name w:val="c-icon"/>
    <w:basedOn w:val="32"/>
    <w:qFormat/>
    <w:uiPriority w:val="0"/>
  </w:style>
  <w:style w:type="character" w:customStyle="1" w:styleId="106">
    <w:name w:val="hover"/>
    <w:basedOn w:val="32"/>
    <w:qFormat/>
    <w:uiPriority w:val="0"/>
  </w:style>
  <w:style w:type="character" w:customStyle="1" w:styleId="107">
    <w:name w:val="hover1"/>
    <w:basedOn w:val="32"/>
    <w:qFormat/>
    <w:uiPriority w:val="0"/>
    <w:rPr>
      <w:color w:val="315EFB"/>
    </w:rPr>
  </w:style>
  <w:style w:type="character" w:customStyle="1" w:styleId="108">
    <w:name w:val="hover2"/>
    <w:basedOn w:val="32"/>
    <w:qFormat/>
    <w:uiPriority w:val="0"/>
    <w:rPr>
      <w:color w:val="315EFB"/>
    </w:rPr>
  </w:style>
  <w:style w:type="character" w:customStyle="1" w:styleId="109">
    <w:name w:val="c-icon28"/>
    <w:basedOn w:val="32"/>
    <w:qFormat/>
    <w:uiPriority w:val="0"/>
  </w:style>
  <w:style w:type="character" w:customStyle="1" w:styleId="110">
    <w:name w:val="content-right_8zs401"/>
    <w:basedOn w:val="32"/>
    <w:qFormat/>
    <w:uiPriority w:val="0"/>
  </w:style>
  <w:style w:type="paragraph" w:customStyle="1" w:styleId="111">
    <w:name w:val="Body text|3"/>
    <w:basedOn w:val="1"/>
    <w:qFormat/>
    <w:uiPriority w:val="0"/>
    <w:pPr>
      <w:widowControl w:val="0"/>
      <w:shd w:val="clear" w:color="auto" w:fill="auto"/>
      <w:spacing w:after="220"/>
      <w:ind w:firstLine="500"/>
    </w:pPr>
    <w:rPr>
      <w:sz w:val="22"/>
      <w:szCs w:val="22"/>
      <w:u w:val="single"/>
      <w:shd w:val="clear" w:color="auto" w:fill="auto"/>
      <w:lang w:val="zh-TW" w:eastAsia="zh-TW" w:bidi="zh-TW"/>
    </w:rPr>
  </w:style>
  <w:style w:type="paragraph" w:customStyle="1" w:styleId="112">
    <w:name w:val="Header or foot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113">
    <w:name w:val="font101"/>
    <w:basedOn w:val="32"/>
    <w:qFormat/>
    <w:uiPriority w:val="0"/>
    <w:rPr>
      <w:rFonts w:hint="eastAsia" w:ascii="宋体" w:hAnsi="宋体" w:eastAsia="宋体" w:cs="宋体"/>
      <w:color w:val="000000"/>
      <w:sz w:val="22"/>
      <w:szCs w:val="22"/>
      <w:u w:val="none"/>
    </w:rPr>
  </w:style>
  <w:style w:type="character" w:customStyle="1" w:styleId="114">
    <w:name w:val="font121"/>
    <w:basedOn w:val="32"/>
    <w:qFormat/>
    <w:uiPriority w:val="0"/>
    <w:rPr>
      <w:rFonts w:hint="default" w:ascii="Times New Roman" w:hAnsi="Times New Roman" w:cs="Times New Roman"/>
      <w:color w:val="000000"/>
      <w:sz w:val="22"/>
      <w:szCs w:val="22"/>
      <w:u w:val="none"/>
    </w:rPr>
  </w:style>
  <w:style w:type="character" w:customStyle="1" w:styleId="115">
    <w:name w:val="font132"/>
    <w:basedOn w:val="32"/>
    <w:qFormat/>
    <w:uiPriority w:val="0"/>
    <w:rPr>
      <w:rFonts w:hint="eastAsia" w:ascii="宋体" w:hAnsi="宋体" w:eastAsia="宋体" w:cs="宋体"/>
      <w:color w:val="000000"/>
      <w:sz w:val="22"/>
      <w:szCs w:val="22"/>
      <w:u w:val="none"/>
      <w:vertAlign w:val="subscript"/>
    </w:rPr>
  </w:style>
  <w:style w:type="character" w:customStyle="1" w:styleId="116">
    <w:name w:val="font81"/>
    <w:basedOn w:val="32"/>
    <w:qFormat/>
    <w:uiPriority w:val="0"/>
    <w:rPr>
      <w:rFonts w:hint="eastAsia" w:ascii="宋体" w:hAnsi="宋体" w:eastAsia="宋体" w:cs="宋体"/>
      <w:b/>
      <w:bCs/>
      <w:color w:val="000000"/>
      <w:sz w:val="21"/>
      <w:szCs w:val="21"/>
      <w:u w:val="none"/>
    </w:rPr>
  </w:style>
  <w:style w:type="character" w:customStyle="1" w:styleId="117">
    <w:name w:val="font91"/>
    <w:basedOn w:val="32"/>
    <w:qFormat/>
    <w:uiPriority w:val="0"/>
    <w:rPr>
      <w:rFonts w:hint="default" w:ascii="Times New Roman" w:hAnsi="Times New Roman" w:cs="Times New Roman"/>
      <w:b/>
      <w:bCs/>
      <w:color w:val="000000"/>
      <w:sz w:val="21"/>
      <w:szCs w:val="21"/>
      <w:u w:val="none"/>
    </w:rPr>
  </w:style>
  <w:style w:type="character" w:customStyle="1" w:styleId="118">
    <w:name w:val="font111"/>
    <w:basedOn w:val="32"/>
    <w:qFormat/>
    <w:uiPriority w:val="0"/>
    <w:rPr>
      <w:rFonts w:hint="default" w:ascii="Times New Roman" w:hAnsi="Times New Roman" w:cs="Times New Roman"/>
      <w:color w:val="000000"/>
      <w:sz w:val="22"/>
      <w:szCs w:val="22"/>
      <w:u w:val="none"/>
    </w:rPr>
  </w:style>
  <w:style w:type="character" w:customStyle="1" w:styleId="119">
    <w:name w:val="font151"/>
    <w:basedOn w:val="32"/>
    <w:qFormat/>
    <w:uiPriority w:val="0"/>
    <w:rPr>
      <w:rFonts w:hint="eastAsia" w:ascii="宋体" w:hAnsi="宋体" w:eastAsia="宋体" w:cs="宋体"/>
      <w:color w:val="000000"/>
      <w:sz w:val="21"/>
      <w:szCs w:val="21"/>
      <w:u w:val="none"/>
    </w:rPr>
  </w:style>
  <w:style w:type="character" w:customStyle="1" w:styleId="120">
    <w:name w:val="font11"/>
    <w:basedOn w:val="32"/>
    <w:qFormat/>
    <w:uiPriority w:val="0"/>
    <w:rPr>
      <w:rFonts w:hint="eastAsia" w:ascii="宋体" w:hAnsi="宋体" w:eastAsia="宋体" w:cs="宋体"/>
      <w:color w:val="000000"/>
      <w:sz w:val="21"/>
      <w:szCs w:val="21"/>
      <w:u w:val="none"/>
    </w:rPr>
  </w:style>
  <w:style w:type="character" w:customStyle="1" w:styleId="121">
    <w:name w:val="font01"/>
    <w:basedOn w:val="32"/>
    <w:uiPriority w:val="0"/>
    <w:rPr>
      <w:rFonts w:hint="eastAsia" w:ascii="宋体" w:hAnsi="宋体" w:eastAsia="宋体" w:cs="宋体"/>
      <w:color w:val="000000"/>
      <w:sz w:val="22"/>
      <w:szCs w:val="22"/>
      <w:u w:val="none"/>
    </w:rPr>
  </w:style>
  <w:style w:type="character" w:customStyle="1" w:styleId="122">
    <w:name w:val="font41"/>
    <w:basedOn w:val="32"/>
    <w:uiPriority w:val="0"/>
    <w:rPr>
      <w:rFonts w:hint="eastAsia" w:ascii="宋体" w:hAnsi="宋体" w:eastAsia="宋体" w:cs="宋体"/>
      <w:color w:val="0070C0"/>
      <w:sz w:val="22"/>
      <w:szCs w:val="22"/>
      <w:u w:val="none"/>
    </w:rPr>
  </w:style>
  <w:style w:type="character" w:customStyle="1" w:styleId="123">
    <w:name w:val="font61"/>
    <w:basedOn w:val="32"/>
    <w:qFormat/>
    <w:uiPriority w:val="0"/>
    <w:rPr>
      <w:rFonts w:hint="eastAsia" w:ascii="宋体" w:hAnsi="宋体" w:eastAsia="宋体" w:cs="宋体"/>
      <w:b/>
      <w:bCs/>
      <w:color w:val="FF0000"/>
      <w:sz w:val="22"/>
      <w:szCs w:val="22"/>
      <w:u w:val="none"/>
    </w:rPr>
  </w:style>
  <w:style w:type="character" w:customStyle="1" w:styleId="124">
    <w:name w:val="font31"/>
    <w:basedOn w:val="32"/>
    <w:uiPriority w:val="0"/>
    <w:rPr>
      <w:rFonts w:hint="eastAsia" w:ascii="宋体" w:hAnsi="宋体" w:eastAsia="宋体" w:cs="宋体"/>
      <w:color w:val="0070C0"/>
      <w:sz w:val="22"/>
      <w:szCs w:val="22"/>
      <w:u w:val="none"/>
    </w:rPr>
  </w:style>
  <w:style w:type="character" w:customStyle="1" w:styleId="125">
    <w:name w:val="font51"/>
    <w:basedOn w:val="32"/>
    <w:uiPriority w:val="0"/>
    <w:rPr>
      <w:rFonts w:hint="eastAsia" w:ascii="宋体" w:hAnsi="宋体" w:eastAsia="宋体" w:cs="宋体"/>
      <w:color w:val="000000"/>
      <w:sz w:val="21"/>
      <w:szCs w:val="21"/>
      <w:u w:val="none"/>
    </w:rPr>
  </w:style>
  <w:style w:type="character" w:customStyle="1" w:styleId="126">
    <w:name w:val="font71"/>
    <w:basedOn w:val="32"/>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1802</Words>
  <Characters>2109</Characters>
  <Lines>191</Lines>
  <Paragraphs>53</Paragraphs>
  <TotalTime>18</TotalTime>
  <ScaleCrop>false</ScaleCrop>
  <LinksUpToDate>false</LinksUpToDate>
  <CharactersWithSpaces>2180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2021-10-18T07:30:00Z</dcterms:created>
  <dc:creator>Administrator</dc:creator>
  <cp:lastModifiedBy>Ching_YEE</cp:lastModifiedBy>
  <cp:lastPrinted>2021-10-12T01:11:00Z</cp:lastPrinted>
  <dcterms:modified xsi:type="dcterms:W3CDTF">2023-05-31T07:15:58Z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6679D7A0EE6F43D0BFD43EFB417C2308</vt:lpwstr>
  </property>
</Properties>
</file>