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pPr>
      <w:r>
        <w:t>建设工程勘察设计合同</w:t>
      </w:r>
    </w:p>
    <w:p>
      <w:pPr>
        <w:pStyle w:val="6"/>
        <w:rPr>
          <w:rFonts w:ascii="宋体"/>
          <w:b/>
          <w:sz w:val="72"/>
        </w:rPr>
      </w:pPr>
    </w:p>
    <w:p>
      <w:pPr>
        <w:pStyle w:val="6"/>
        <w:rPr>
          <w:rFonts w:ascii="宋体"/>
          <w:b/>
          <w:sz w:val="72"/>
        </w:rPr>
      </w:pPr>
    </w:p>
    <w:p>
      <w:pPr>
        <w:spacing w:before="495"/>
        <w:ind w:left="1759"/>
        <w:rPr>
          <w:rFonts w:ascii="宋体" w:eastAsia="宋体"/>
          <w:sz w:val="32"/>
        </w:rPr>
      </w:pPr>
      <w:r>
        <w:rPr>
          <w:rFonts w:hint="eastAsia" w:ascii="宋体" w:eastAsia="宋体"/>
          <w:sz w:val="32"/>
        </w:rPr>
        <w:t>合同编号：</w:t>
      </w:r>
    </w:p>
    <w:p>
      <w:pPr>
        <w:pStyle w:val="6"/>
        <w:rPr>
          <w:rFonts w:ascii="宋体"/>
          <w:sz w:val="32"/>
        </w:rPr>
      </w:pPr>
    </w:p>
    <w:p>
      <w:pPr>
        <w:pStyle w:val="6"/>
        <w:rPr>
          <w:rFonts w:ascii="宋体"/>
          <w:sz w:val="32"/>
        </w:rPr>
      </w:pPr>
    </w:p>
    <w:p>
      <w:pPr>
        <w:pStyle w:val="6"/>
        <w:rPr>
          <w:rFonts w:ascii="宋体"/>
          <w:sz w:val="32"/>
        </w:rPr>
      </w:pPr>
    </w:p>
    <w:p>
      <w:pPr>
        <w:pStyle w:val="6"/>
        <w:rPr>
          <w:rFonts w:ascii="宋体"/>
          <w:sz w:val="32"/>
        </w:rPr>
      </w:pPr>
    </w:p>
    <w:p>
      <w:pPr>
        <w:pStyle w:val="6"/>
        <w:rPr>
          <w:rFonts w:ascii="宋体"/>
          <w:sz w:val="32"/>
        </w:rPr>
      </w:pPr>
    </w:p>
    <w:p>
      <w:pPr>
        <w:pStyle w:val="6"/>
        <w:rPr>
          <w:rFonts w:ascii="宋体"/>
          <w:sz w:val="32"/>
        </w:rPr>
      </w:pPr>
    </w:p>
    <w:p>
      <w:pPr>
        <w:pStyle w:val="6"/>
        <w:spacing w:before="6"/>
        <w:rPr>
          <w:rFonts w:ascii="宋体"/>
          <w:sz w:val="41"/>
        </w:rPr>
      </w:pPr>
    </w:p>
    <w:p>
      <w:pPr>
        <w:tabs>
          <w:tab w:val="left" w:pos="7600"/>
        </w:tabs>
        <w:ind w:right="65"/>
        <w:jc w:val="center"/>
        <w:rPr>
          <w:rFonts w:ascii="Times New Roman" w:eastAsia="Times New Roman"/>
          <w:sz w:val="32"/>
        </w:rPr>
      </w:pPr>
      <w:r>
        <w:rPr>
          <w:w w:val="95"/>
          <w:sz w:val="32"/>
        </w:rPr>
        <w:t>工程名称：</w:t>
      </w:r>
      <w:r>
        <w:rPr>
          <w:rFonts w:ascii="Times New Roman" w:eastAsia="Times New Roman"/>
          <w:w w:val="95"/>
          <w:sz w:val="32"/>
          <w:u w:val="single"/>
        </w:rPr>
        <w:t xml:space="preserve"> </w:t>
      </w:r>
      <w:r>
        <w:rPr>
          <w:rFonts w:ascii="Times New Roman" w:eastAsia="Times New Roman"/>
          <w:sz w:val="32"/>
          <w:u w:val="single"/>
        </w:rPr>
        <w:tab/>
      </w:r>
    </w:p>
    <w:p>
      <w:pPr>
        <w:pStyle w:val="6"/>
        <w:rPr>
          <w:rFonts w:ascii="Times New Roman"/>
          <w:sz w:val="20"/>
        </w:rPr>
      </w:pPr>
    </w:p>
    <w:p>
      <w:pPr>
        <w:pStyle w:val="6"/>
        <w:spacing w:before="10"/>
        <w:rPr>
          <w:rFonts w:ascii="Times New Roman"/>
          <w:sz w:val="23"/>
        </w:rPr>
      </w:pPr>
    </w:p>
    <w:p>
      <w:pPr>
        <w:tabs>
          <w:tab w:val="left" w:pos="8399"/>
        </w:tabs>
        <w:spacing w:before="65"/>
        <w:ind w:left="799"/>
        <w:rPr>
          <w:rFonts w:ascii="Times New Roman" w:eastAsia="Times New Roman"/>
          <w:sz w:val="32"/>
        </w:rPr>
      </w:pPr>
      <w:r>
        <w:rPr>
          <w:w w:val="95"/>
          <w:sz w:val="32"/>
        </w:rPr>
        <w:t>工程地点：</w:t>
      </w:r>
      <w:r>
        <w:rPr>
          <w:rFonts w:ascii="Times New Roman" w:eastAsia="Times New Roman"/>
          <w:w w:val="95"/>
          <w:sz w:val="32"/>
          <w:u w:val="single"/>
        </w:rPr>
        <w:t xml:space="preserve"> </w:t>
      </w:r>
      <w:r>
        <w:rPr>
          <w:rFonts w:ascii="Times New Roman" w:eastAsia="Times New Roman"/>
          <w:sz w:val="32"/>
          <w:u w:val="single"/>
        </w:rPr>
        <w:tab/>
      </w:r>
    </w:p>
    <w:p>
      <w:pPr>
        <w:pStyle w:val="6"/>
        <w:rPr>
          <w:rFonts w:ascii="Times New Roman"/>
          <w:sz w:val="20"/>
        </w:rPr>
      </w:pPr>
    </w:p>
    <w:p>
      <w:pPr>
        <w:pStyle w:val="6"/>
        <w:spacing w:before="8"/>
        <w:rPr>
          <w:rFonts w:ascii="Times New Roman"/>
          <w:sz w:val="23"/>
        </w:rPr>
      </w:pPr>
    </w:p>
    <w:p>
      <w:pPr>
        <w:tabs>
          <w:tab w:val="left" w:pos="8239"/>
        </w:tabs>
        <w:spacing w:before="64"/>
        <w:ind w:left="799"/>
        <w:rPr>
          <w:rFonts w:ascii="Times New Roman" w:eastAsia="Times New Roman"/>
          <w:sz w:val="32"/>
        </w:rPr>
      </w:pPr>
      <w:r>
        <w:rPr>
          <w:w w:val="99"/>
          <w:sz w:val="32"/>
        </w:rPr>
        <w:t>发</w:t>
      </w:r>
      <w:r>
        <w:rPr>
          <w:spacing w:val="2"/>
          <w:w w:val="99"/>
          <w:sz w:val="32"/>
        </w:rPr>
        <w:t>包</w:t>
      </w:r>
      <w:r>
        <w:rPr>
          <w:w w:val="99"/>
          <w:sz w:val="32"/>
        </w:rPr>
        <w:t>人（</w:t>
      </w:r>
      <w:r>
        <w:rPr>
          <w:spacing w:val="2"/>
          <w:w w:val="99"/>
          <w:sz w:val="32"/>
        </w:rPr>
        <w:t>建</w:t>
      </w:r>
      <w:r>
        <w:rPr>
          <w:w w:val="99"/>
          <w:sz w:val="32"/>
        </w:rPr>
        <w:t>设单</w:t>
      </w:r>
      <w:r>
        <w:rPr>
          <w:spacing w:val="2"/>
          <w:w w:val="99"/>
          <w:sz w:val="32"/>
        </w:rPr>
        <w:t>位</w:t>
      </w:r>
      <w:r>
        <w:rPr>
          <w:spacing w:val="-159"/>
          <w:w w:val="99"/>
          <w:sz w:val="32"/>
        </w:rPr>
        <w:t>）</w:t>
      </w:r>
      <w:r>
        <w:rPr>
          <w:w w:val="99"/>
          <w:sz w:val="32"/>
        </w:rPr>
        <w:t>：</w:t>
      </w:r>
      <w:r>
        <w:rPr>
          <w:rFonts w:ascii="Times New Roman" w:eastAsia="Times New Roman"/>
          <w:w w:val="99"/>
          <w:sz w:val="32"/>
          <w:u w:val="single"/>
        </w:rPr>
        <w:t xml:space="preserve"> </w:t>
      </w:r>
      <w:r>
        <w:rPr>
          <w:rFonts w:ascii="Times New Roman" w:eastAsia="Times New Roman"/>
          <w:sz w:val="32"/>
          <w:u w:val="single"/>
        </w:rPr>
        <w:tab/>
      </w:r>
    </w:p>
    <w:p>
      <w:pPr>
        <w:pStyle w:val="6"/>
        <w:rPr>
          <w:rFonts w:ascii="Times New Roman"/>
          <w:sz w:val="20"/>
        </w:rPr>
      </w:pPr>
    </w:p>
    <w:p>
      <w:pPr>
        <w:pStyle w:val="6"/>
        <w:spacing w:before="10"/>
        <w:rPr>
          <w:rFonts w:ascii="Times New Roman"/>
          <w:sz w:val="23"/>
        </w:rPr>
      </w:pPr>
    </w:p>
    <w:p>
      <w:pPr>
        <w:tabs>
          <w:tab w:val="left" w:pos="8239"/>
        </w:tabs>
        <w:spacing w:before="65"/>
        <w:ind w:left="799"/>
        <w:rPr>
          <w:rFonts w:ascii="Times New Roman" w:eastAsia="Times New Roman"/>
          <w:sz w:val="32"/>
        </w:rPr>
      </w:pPr>
      <w:r>
        <w:rPr>
          <w:w w:val="99"/>
          <w:sz w:val="32"/>
        </w:rPr>
        <w:t>发</w:t>
      </w:r>
      <w:r>
        <w:rPr>
          <w:spacing w:val="2"/>
          <w:w w:val="99"/>
          <w:sz w:val="32"/>
        </w:rPr>
        <w:t>包</w:t>
      </w:r>
      <w:r>
        <w:rPr>
          <w:w w:val="99"/>
          <w:sz w:val="32"/>
        </w:rPr>
        <w:t>人（</w:t>
      </w:r>
      <w:r>
        <w:rPr>
          <w:spacing w:val="2"/>
          <w:w w:val="99"/>
          <w:sz w:val="32"/>
        </w:rPr>
        <w:t>建</w:t>
      </w:r>
      <w:r>
        <w:rPr>
          <w:w w:val="99"/>
          <w:sz w:val="32"/>
        </w:rPr>
        <w:t>设管</w:t>
      </w:r>
      <w:r>
        <w:rPr>
          <w:spacing w:val="2"/>
          <w:w w:val="99"/>
          <w:sz w:val="32"/>
        </w:rPr>
        <w:t>理</w:t>
      </w:r>
      <w:r>
        <w:rPr>
          <w:w w:val="99"/>
          <w:sz w:val="32"/>
        </w:rPr>
        <w:t>单</w:t>
      </w:r>
      <w:r>
        <w:rPr>
          <w:spacing w:val="2"/>
          <w:w w:val="99"/>
          <w:sz w:val="32"/>
        </w:rPr>
        <w:t>位</w:t>
      </w:r>
      <w:r>
        <w:rPr>
          <w:spacing w:val="-161"/>
          <w:w w:val="99"/>
          <w:sz w:val="32"/>
        </w:rPr>
        <w:t>）</w:t>
      </w:r>
      <w:r>
        <w:rPr>
          <w:spacing w:val="1"/>
          <w:w w:val="99"/>
          <w:sz w:val="32"/>
        </w:rPr>
        <w:t>：</w:t>
      </w:r>
      <w:r>
        <w:rPr>
          <w:rFonts w:ascii="Times New Roman" w:eastAsia="Times New Roman"/>
          <w:w w:val="99"/>
          <w:sz w:val="32"/>
          <w:u w:val="single"/>
        </w:rPr>
        <w:t xml:space="preserve"> </w:t>
      </w:r>
      <w:r>
        <w:rPr>
          <w:rFonts w:ascii="Times New Roman" w:eastAsia="Times New Roman"/>
          <w:sz w:val="32"/>
          <w:u w:val="single"/>
        </w:rPr>
        <w:tab/>
      </w:r>
    </w:p>
    <w:p>
      <w:pPr>
        <w:pStyle w:val="6"/>
        <w:rPr>
          <w:rFonts w:ascii="Times New Roman"/>
          <w:sz w:val="20"/>
        </w:rPr>
      </w:pPr>
    </w:p>
    <w:p>
      <w:pPr>
        <w:tabs>
          <w:tab w:val="left" w:pos="8399"/>
        </w:tabs>
        <w:spacing w:before="173"/>
        <w:ind w:left="799"/>
        <w:rPr>
          <w:rFonts w:ascii="Times New Roman" w:eastAsia="Times New Roman"/>
          <w:sz w:val="32"/>
        </w:rPr>
      </w:pPr>
      <w:r>
        <w:rPr>
          <w:w w:val="95"/>
          <w:sz w:val="32"/>
        </w:rPr>
        <w:t>承包人：</w:t>
      </w:r>
      <w:r>
        <w:rPr>
          <w:rFonts w:ascii="Times New Roman" w:eastAsia="Times New Roman"/>
          <w:w w:val="95"/>
          <w:sz w:val="32"/>
          <w:u w:val="single"/>
        </w:rPr>
        <w:t xml:space="preserve"> </w:t>
      </w:r>
      <w:r>
        <w:rPr>
          <w:rFonts w:ascii="Times New Roman" w:eastAsia="Times New Roman"/>
          <w:sz w:val="32"/>
          <w:u w:val="single"/>
        </w:rPr>
        <w:tab/>
      </w:r>
    </w:p>
    <w:p>
      <w:pPr>
        <w:rPr>
          <w:rFonts w:ascii="Times New Roman" w:eastAsia="Times New Roman"/>
          <w:sz w:val="32"/>
        </w:rPr>
        <w:sectPr>
          <w:type w:val="continuous"/>
          <w:pgSz w:w="11910" w:h="16840"/>
          <w:pgMar w:top="1480" w:right="1320" w:bottom="280" w:left="1320" w:header="720" w:footer="720" w:gutter="0"/>
          <w:cols w:space="720" w:num="1"/>
        </w:sectPr>
      </w:pPr>
    </w:p>
    <w:p>
      <w:pPr>
        <w:pStyle w:val="6"/>
        <w:spacing w:before="8"/>
        <w:rPr>
          <w:rFonts w:ascii="Times New Roman"/>
          <w:sz w:val="10"/>
        </w:rPr>
      </w:pPr>
    </w:p>
    <w:p>
      <w:pPr>
        <w:spacing w:before="55"/>
        <w:jc w:val="center"/>
        <w:rPr>
          <w:sz w:val="32"/>
        </w:rPr>
      </w:pPr>
      <w:r>
        <w:rPr>
          <w:sz w:val="32"/>
        </w:rPr>
        <w:t>目 录</w:t>
      </w:r>
    </w:p>
    <w:p>
      <w:pPr>
        <w:jc w:val="center"/>
        <w:rPr>
          <w:sz w:val="32"/>
        </w:rPr>
        <w:sectPr>
          <w:headerReference r:id="rId3" w:type="default"/>
          <w:footerReference r:id="rId4" w:type="default"/>
          <w:pgSz w:w="11910" w:h="16840"/>
          <w:pgMar w:top="1380" w:right="1320" w:bottom="1694" w:left="1320" w:header="878" w:footer="975" w:gutter="0"/>
          <w:pgNumType w:start="1"/>
          <w:cols w:space="720" w:num="1"/>
        </w:sectPr>
      </w:pPr>
    </w:p>
    <w:sdt>
      <w:sdtPr>
        <w:rPr>
          <w:lang w:val="zh-CN"/>
        </w:rPr>
        <w:id w:val="1371811618"/>
        <w:docPartObj>
          <w:docPartGallery w:val="Table of Contents"/>
          <w:docPartUnique/>
        </w:docPartObj>
      </w:sdtPr>
      <w:sdtEndPr>
        <w:rPr>
          <w:rFonts w:ascii="仿宋" w:hAnsi="仿宋" w:eastAsia="仿宋" w:cs="仿宋"/>
          <w:b/>
          <w:bCs/>
          <w:color w:val="auto"/>
          <w:sz w:val="22"/>
          <w:szCs w:val="22"/>
          <w:lang w:val="zh-CN" w:bidi="zh-CN"/>
        </w:rPr>
      </w:sdtEndPr>
      <w:sdtContent>
        <w:p>
          <w:pPr>
            <w:pStyle w:val="22"/>
          </w:pPr>
          <w:r>
            <w:rPr>
              <w:lang w:val="zh-CN"/>
            </w:rPr>
            <w:t>目录</w:t>
          </w:r>
        </w:p>
        <w:p>
          <w:pPr>
            <w:pStyle w:val="10"/>
            <w:tabs>
              <w:tab w:val="left" w:pos="1862"/>
              <w:tab w:val="right" w:leader="dot" w:pos="9260"/>
            </w:tabs>
            <w:rPr>
              <w:rFonts w:asciiTheme="minorHAnsi" w:hAnsiTheme="minorHAnsi" w:eastAsiaTheme="minorEastAsia" w:cstheme="minorBidi"/>
              <w:kern w:val="2"/>
              <w:sz w:val="21"/>
              <w:szCs w:val="22"/>
              <w:lang w:val="en-US" w:bidi="ar-SA"/>
            </w:rPr>
          </w:pPr>
          <w:r>
            <w:rPr>
              <w:b/>
              <w:bCs/>
            </w:rPr>
            <w:fldChar w:fldCharType="begin"/>
          </w:r>
          <w:r>
            <w:rPr>
              <w:b/>
              <w:bCs/>
            </w:rPr>
            <w:instrText xml:space="preserve"> TOC \o "1-3" \h \z \u </w:instrText>
          </w:r>
          <w:r>
            <w:rPr>
              <w:b/>
              <w:bCs/>
            </w:rPr>
            <w:fldChar w:fldCharType="separate"/>
          </w:r>
          <w:r>
            <w:fldChar w:fldCharType="begin"/>
          </w:r>
          <w:r>
            <w:instrText xml:space="preserve"> HYPERLINK \l "_Toc136333730" </w:instrText>
          </w:r>
          <w:r>
            <w:fldChar w:fldCharType="separate"/>
          </w:r>
          <w:r>
            <w:rPr>
              <w:rStyle w:val="18"/>
            </w:rPr>
            <w:t>第一部分</w:t>
          </w:r>
          <w:r>
            <w:rPr>
              <w:rFonts w:asciiTheme="minorHAnsi" w:hAnsiTheme="minorHAnsi" w:eastAsiaTheme="minorEastAsia" w:cstheme="minorBidi"/>
              <w:kern w:val="2"/>
              <w:sz w:val="21"/>
              <w:szCs w:val="22"/>
              <w:lang w:val="en-US" w:bidi="ar-SA"/>
            </w:rPr>
            <w:tab/>
          </w:r>
          <w:r>
            <w:rPr>
              <w:rStyle w:val="18"/>
            </w:rPr>
            <w:t>合同协议书</w:t>
          </w:r>
          <w:r>
            <w:tab/>
          </w:r>
          <w:r>
            <w:fldChar w:fldCharType="begin"/>
          </w:r>
          <w:r>
            <w:instrText xml:space="preserve"> PAGEREF _Toc136333730 \h </w:instrText>
          </w:r>
          <w:r>
            <w:fldChar w:fldCharType="separate"/>
          </w:r>
          <w:r>
            <w:t>1</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"_Toc136333731" </w:instrText>
          </w:r>
          <w:r>
            <w:fldChar w:fldCharType="separate"/>
          </w:r>
          <w:r>
            <w:rPr>
              <w:rStyle w:val="18"/>
            </w:rPr>
            <w:t>一、工程概况</w:t>
          </w:r>
          <w:r>
            <w:tab/>
          </w:r>
          <w:r>
            <w:fldChar w:fldCharType="begin"/>
          </w:r>
          <w:r>
            <w:instrText xml:space="preserve"> PAGEREF _Toc136333731 \h </w:instrText>
          </w:r>
          <w:r>
            <w:fldChar w:fldCharType="separate"/>
          </w:r>
          <w:r>
            <w:t>1</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"_Toc136333732" </w:instrText>
          </w:r>
          <w:r>
            <w:fldChar w:fldCharType="separate"/>
          </w:r>
          <w:r>
            <w:rPr>
              <w:rStyle w:val="18"/>
              <w:b/>
            </w:rPr>
            <w:t>二、勘察设计范围、阶段与服务内容</w:t>
          </w:r>
          <w:r>
            <w:tab/>
          </w:r>
          <w:r>
            <w:fldChar w:fldCharType="begin"/>
          </w:r>
          <w:r>
            <w:instrText xml:space="preserve"> PAGEREF _Toc136333732 \h </w:instrText>
          </w:r>
          <w:r>
            <w:fldChar w:fldCharType="separate"/>
          </w:r>
          <w:r>
            <w:t>1</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"_Toc136333733" </w:instrText>
          </w:r>
          <w:r>
            <w:fldChar w:fldCharType="separate"/>
          </w:r>
          <w:r>
            <w:rPr>
              <w:rStyle w:val="18"/>
            </w:rPr>
            <w:t>三、服务期</w:t>
          </w:r>
          <w:r>
            <w:tab/>
          </w:r>
          <w:r>
            <w:fldChar w:fldCharType="begin"/>
          </w:r>
          <w:r>
            <w:instrText xml:space="preserve"> PAGEREF _Toc136333733 \h </w:instrText>
          </w:r>
          <w:r>
            <w:fldChar w:fldCharType="separate"/>
          </w:r>
          <w:r>
            <w:t>2</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"_Toc136333734" </w:instrText>
          </w:r>
          <w:r>
            <w:fldChar w:fldCharType="separate"/>
          </w:r>
          <w:r>
            <w:rPr>
              <w:rStyle w:val="18"/>
            </w:rPr>
            <w:t>四、签约合同价</w:t>
          </w:r>
          <w:r>
            <w:tab/>
          </w:r>
          <w:r>
            <w:fldChar w:fldCharType="begin"/>
          </w:r>
          <w:r>
            <w:instrText xml:space="preserve"> PAGEREF _Toc136333734 \h </w:instrText>
          </w:r>
          <w:r>
            <w:fldChar w:fldCharType="separate"/>
          </w:r>
          <w:r>
            <w:t>2</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"_Toc136333735" </w:instrText>
          </w:r>
          <w:r>
            <w:fldChar w:fldCharType="separate"/>
          </w:r>
          <w:r>
            <w:rPr>
              <w:rStyle w:val="18"/>
              <w:w w:val="95"/>
            </w:rPr>
            <w:t>五、合同文件构成</w:t>
          </w:r>
          <w:r>
            <w:tab/>
          </w:r>
          <w:r>
            <w:fldChar w:fldCharType="begin"/>
          </w:r>
          <w:r>
            <w:instrText xml:space="preserve"> PAGEREF _Toc136333735 \h </w:instrText>
          </w:r>
          <w:r>
            <w:fldChar w:fldCharType="separate"/>
          </w:r>
          <w:r>
            <w:t>3</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"_Toc136333736" </w:instrText>
          </w:r>
          <w:r>
            <w:fldChar w:fldCharType="separate"/>
          </w:r>
          <w:r>
            <w:rPr>
              <w:rStyle w:val="18"/>
            </w:rPr>
            <w:t>六、承诺</w:t>
          </w:r>
          <w:r>
            <w:tab/>
          </w:r>
          <w:r>
            <w:fldChar w:fldCharType="begin"/>
          </w:r>
          <w:r>
            <w:instrText xml:space="preserve"> PAGEREF _Toc136333736 \h </w:instrText>
          </w:r>
          <w:r>
            <w:fldChar w:fldCharType="separate"/>
          </w:r>
          <w:r>
            <w:t>4</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"_Toc136333737" </w:instrText>
          </w:r>
          <w:r>
            <w:fldChar w:fldCharType="separate"/>
          </w:r>
          <w:r>
            <w:rPr>
              <w:rStyle w:val="18"/>
            </w:rPr>
            <w:t>七、建设管理单位的授权</w:t>
          </w:r>
          <w:r>
            <w:tab/>
          </w:r>
          <w:r>
            <w:fldChar w:fldCharType="begin"/>
          </w:r>
          <w:r>
            <w:instrText xml:space="preserve"> PAGEREF _Toc136333737 \h </w:instrText>
          </w:r>
          <w:r>
            <w:fldChar w:fldCharType="separate"/>
          </w:r>
          <w:r>
            <w:t>5</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"_Toc136333738" </w:instrText>
          </w:r>
          <w:r>
            <w:fldChar w:fldCharType="separate"/>
          </w:r>
          <w:r>
            <w:rPr>
              <w:rStyle w:val="18"/>
            </w:rPr>
            <w:t>八、联合体</w:t>
          </w:r>
          <w:r>
            <w:tab/>
          </w:r>
          <w:r>
            <w:fldChar w:fldCharType="begin"/>
          </w:r>
          <w:r>
            <w:instrText xml:space="preserve"> PAGEREF _Toc136333738 \h </w:instrText>
          </w:r>
          <w:r>
            <w:fldChar w:fldCharType="separate"/>
          </w:r>
          <w:r>
            <w:t>5</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"_Toc136333739" </w:instrText>
          </w:r>
          <w:r>
            <w:fldChar w:fldCharType="separate"/>
          </w:r>
          <w:r>
            <w:rPr>
              <w:rStyle w:val="18"/>
              <w:w w:val="95"/>
            </w:rPr>
            <w:t>九、词语含义</w:t>
          </w:r>
          <w:r>
            <w:tab/>
          </w:r>
          <w:r>
            <w:fldChar w:fldCharType="begin"/>
          </w:r>
          <w:r>
            <w:instrText xml:space="preserve"> PAGEREF _Toc136333739 \h </w:instrText>
          </w:r>
          <w:r>
            <w:fldChar w:fldCharType="separate"/>
          </w:r>
          <w:r>
            <w:t>5</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"_Toc136333740" </w:instrText>
          </w:r>
          <w:r>
            <w:fldChar w:fldCharType="separate"/>
          </w:r>
          <w:r>
            <w:rPr>
              <w:rStyle w:val="18"/>
              <w:b/>
            </w:rPr>
            <w:t>十、合同订立</w:t>
          </w:r>
          <w:r>
            <w:tab/>
          </w:r>
          <w:r>
            <w:fldChar w:fldCharType="begin"/>
          </w:r>
          <w:r>
            <w:instrText xml:space="preserve"> PAGEREF _Toc136333740 \h </w:instrText>
          </w:r>
          <w:r>
            <w:fldChar w:fldCharType="separate"/>
          </w:r>
          <w:r>
            <w:t>5</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"_Toc136333741" </w:instrText>
          </w:r>
          <w:r>
            <w:fldChar w:fldCharType="separate"/>
          </w:r>
          <w:r>
            <w:rPr>
              <w:rStyle w:val="18"/>
              <w:b/>
            </w:rPr>
            <w:t>十一、补充协议</w:t>
          </w:r>
          <w:r>
            <w:tab/>
          </w:r>
          <w:r>
            <w:fldChar w:fldCharType="begin"/>
          </w:r>
          <w:r>
            <w:instrText xml:space="preserve"> PAGEREF _Toc136333741 \h </w:instrText>
          </w:r>
          <w:r>
            <w:fldChar w:fldCharType="separate"/>
          </w:r>
          <w:r>
            <w:t>5</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"_Toc136333742" </w:instrText>
          </w:r>
          <w:r>
            <w:fldChar w:fldCharType="separate"/>
          </w:r>
          <w:r>
            <w:rPr>
              <w:rStyle w:val="18"/>
            </w:rPr>
            <w:t>十二、合同生效</w:t>
          </w:r>
          <w:r>
            <w:tab/>
          </w:r>
          <w:r>
            <w:fldChar w:fldCharType="begin"/>
          </w:r>
          <w:r>
            <w:instrText xml:space="preserve"> PAGEREF _Toc136333742 \h </w:instrText>
          </w:r>
          <w:r>
            <w:fldChar w:fldCharType="separate"/>
          </w:r>
          <w:r>
            <w:t>6</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"_Toc136333743" </w:instrText>
          </w:r>
          <w:r>
            <w:fldChar w:fldCharType="separate"/>
          </w:r>
          <w:r>
            <w:rPr>
              <w:rStyle w:val="18"/>
              <w:b/>
            </w:rPr>
            <w:t>十三、合同份数</w:t>
          </w:r>
          <w:r>
            <w:tab/>
          </w:r>
          <w:r>
            <w:fldChar w:fldCharType="begin"/>
          </w:r>
          <w:r>
            <w:instrText xml:space="preserve"> PAGEREF _Toc136333743 \h </w:instrText>
          </w:r>
          <w:r>
            <w:fldChar w:fldCharType="separate"/>
          </w:r>
          <w:r>
            <w:t>6</w:t>
          </w:r>
          <w:r>
            <w:fldChar w:fldCharType="end"/>
          </w:r>
          <w:r>
            <w:fldChar w:fldCharType="end"/>
          </w:r>
        </w:p>
        <w:p>
          <w:pPr>
            <w:pStyle w:val="10"/>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"_Toc136333744" </w:instrText>
          </w:r>
          <w:r>
            <w:fldChar w:fldCharType="separate"/>
          </w:r>
          <w:r>
            <w:rPr>
              <w:rStyle w:val="18"/>
            </w:rPr>
            <w:t>第二部分</w:t>
          </w:r>
          <w:r>
            <w:rPr>
              <w:rFonts w:asciiTheme="minorHAnsi" w:hAnsiTheme="minorHAnsi" w:eastAsiaTheme="minorEastAsia" w:cstheme="minorBidi"/>
              <w:kern w:val="2"/>
              <w:sz w:val="21"/>
              <w:szCs w:val="22"/>
              <w:lang w:val="en-US" w:bidi="ar-SA"/>
            </w:rPr>
            <w:tab/>
          </w:r>
          <w:r>
            <w:rPr>
              <w:rStyle w:val="18"/>
            </w:rPr>
            <w:t>通用合同条款</w:t>
          </w:r>
          <w:r>
            <w:tab/>
          </w:r>
          <w:r>
            <w:fldChar w:fldCharType="begin"/>
          </w:r>
          <w:r>
            <w:instrText xml:space="preserve"> PAGEREF _Toc136333744 \h </w:instrText>
          </w:r>
          <w:r>
            <w:fldChar w:fldCharType="separate"/>
          </w:r>
          <w:r>
            <w:t>10</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"_Toc136333745" </w:instrText>
          </w:r>
          <w:r>
            <w:fldChar w:fldCharType="separate"/>
          </w:r>
          <w:r>
            <w:rPr>
              <w:rStyle w:val="18"/>
            </w:rPr>
            <w:t>一、一般约定</w:t>
          </w:r>
          <w:r>
            <w:tab/>
          </w:r>
          <w:r>
            <w:fldChar w:fldCharType="begin"/>
          </w:r>
          <w:r>
            <w:instrText xml:space="preserve"> PAGEREF _Toc136333745 \h </w:instrText>
          </w:r>
          <w:r>
            <w:fldChar w:fldCharType="separate"/>
          </w:r>
          <w:r>
            <w:t>10</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"_Toc136333746" </w:instrText>
          </w:r>
          <w:r>
            <w:fldChar w:fldCharType="separate"/>
          </w:r>
          <w:r>
            <w:rPr>
              <w:rStyle w:val="18"/>
              <w:rFonts w:ascii="Calibri" w:hAnsi="Calibri" w:eastAsia="宋体" w:cs="Calibri"/>
              <w:w w:val="99"/>
            </w:rPr>
            <w:t>1.1</w:t>
          </w:r>
          <w:r>
            <w:rPr>
              <w:rFonts w:asciiTheme="minorHAnsi" w:hAnsiTheme="minorHAnsi" w:eastAsiaTheme="minorEastAsia" w:cstheme="minorBidi"/>
              <w:kern w:val="2"/>
              <w:sz w:val="21"/>
              <w:szCs w:val="22"/>
              <w:lang w:val="en-US" w:bidi="ar-SA"/>
            </w:rPr>
            <w:tab/>
          </w:r>
          <w:r>
            <w:rPr>
              <w:rStyle w:val="18"/>
            </w:rPr>
            <w:t>词语定义</w:t>
          </w:r>
          <w:r>
            <w:tab/>
          </w:r>
          <w:r>
            <w:fldChar w:fldCharType="begin"/>
          </w:r>
          <w:r>
            <w:instrText xml:space="preserve"> PAGEREF _Toc136333746 \h </w:instrText>
          </w:r>
          <w:r>
            <w:fldChar w:fldCharType="separate"/>
          </w:r>
          <w:r>
            <w:t>10</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"_Toc136333747" </w:instrText>
          </w:r>
          <w:r>
            <w:fldChar w:fldCharType="separate"/>
          </w:r>
          <w:r>
            <w:rPr>
              <w:rStyle w:val="18"/>
              <w:rFonts w:ascii="Calibri" w:hAnsi="Calibri" w:eastAsia="宋体" w:cs="Calibri"/>
              <w:w w:val="99"/>
            </w:rPr>
            <w:t>1.2</w:t>
          </w:r>
          <w:r>
            <w:rPr>
              <w:rFonts w:asciiTheme="minorHAnsi" w:hAnsiTheme="minorHAnsi" w:eastAsiaTheme="minorEastAsia" w:cstheme="minorBidi"/>
              <w:kern w:val="2"/>
              <w:sz w:val="21"/>
              <w:szCs w:val="22"/>
              <w:lang w:val="en-US" w:bidi="ar-SA"/>
            </w:rPr>
            <w:tab/>
          </w:r>
          <w:r>
            <w:rPr>
              <w:rStyle w:val="18"/>
            </w:rPr>
            <w:t>合同文件及优先解释顺序</w:t>
          </w:r>
          <w:r>
            <w:tab/>
          </w:r>
          <w:r>
            <w:fldChar w:fldCharType="begin"/>
          </w:r>
          <w:r>
            <w:instrText xml:space="preserve"> PAGEREF _Toc136333747 \h </w:instrText>
          </w:r>
          <w:r>
            <w:fldChar w:fldCharType="separate"/>
          </w:r>
          <w:r>
            <w:t>11</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"_Toc136333748" </w:instrText>
          </w:r>
          <w:r>
            <w:fldChar w:fldCharType="separate"/>
          </w:r>
          <w:r>
            <w:rPr>
              <w:rStyle w:val="18"/>
              <w:rFonts w:ascii="Calibri" w:hAnsi="Calibri" w:eastAsia="宋体" w:cs="Calibri"/>
              <w:w w:val="99"/>
            </w:rPr>
            <w:t>1.3</w:t>
          </w:r>
          <w:r>
            <w:rPr>
              <w:rFonts w:asciiTheme="minorHAnsi" w:hAnsiTheme="minorHAnsi" w:eastAsiaTheme="minorEastAsia" w:cstheme="minorBidi"/>
              <w:kern w:val="2"/>
              <w:sz w:val="21"/>
              <w:szCs w:val="22"/>
              <w:lang w:val="en-US" w:bidi="ar-SA"/>
            </w:rPr>
            <w:tab/>
          </w:r>
          <w:r>
            <w:rPr>
              <w:rStyle w:val="18"/>
            </w:rPr>
            <w:t>适用法律法规、技术标准</w:t>
          </w:r>
          <w:r>
            <w:tab/>
          </w:r>
          <w:r>
            <w:fldChar w:fldCharType="begin"/>
          </w:r>
          <w:r>
            <w:instrText xml:space="preserve"> PAGEREF _Toc136333748 \h </w:instrText>
          </w:r>
          <w:r>
            <w:fldChar w:fldCharType="separate"/>
          </w:r>
          <w:r>
            <w:t>12</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"_Toc136333749" </w:instrText>
          </w:r>
          <w:r>
            <w:fldChar w:fldCharType="separate"/>
          </w:r>
          <w:r>
            <w:rPr>
              <w:rStyle w:val="18"/>
              <w:rFonts w:ascii="Calibri" w:hAnsi="Calibri" w:eastAsia="宋体" w:cs="Calibri"/>
              <w:w w:val="99"/>
            </w:rPr>
            <w:t>1.4</w:t>
          </w:r>
          <w:r>
            <w:rPr>
              <w:rFonts w:asciiTheme="minorHAnsi" w:hAnsiTheme="minorHAnsi" w:eastAsiaTheme="minorEastAsia" w:cstheme="minorBidi"/>
              <w:kern w:val="2"/>
              <w:sz w:val="21"/>
              <w:szCs w:val="22"/>
              <w:lang w:val="en-US" w:bidi="ar-SA"/>
            </w:rPr>
            <w:tab/>
          </w:r>
          <w:r>
            <w:rPr>
              <w:rStyle w:val="18"/>
            </w:rPr>
            <w:t>语言文字</w:t>
          </w:r>
          <w:r>
            <w:tab/>
          </w:r>
          <w:r>
            <w:fldChar w:fldCharType="begin"/>
          </w:r>
          <w:r>
            <w:instrText xml:space="preserve"> PAGEREF _Toc136333749 \h </w:instrText>
          </w:r>
          <w:r>
            <w:fldChar w:fldCharType="separate"/>
          </w:r>
          <w:r>
            <w:t>12</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"_Toc136333750" </w:instrText>
          </w:r>
          <w:r>
            <w:fldChar w:fldCharType="separate"/>
          </w:r>
          <w:r>
            <w:rPr>
              <w:rStyle w:val="18"/>
              <w:rFonts w:ascii="Calibri" w:hAnsi="Calibri" w:eastAsia="宋体" w:cs="Calibri"/>
              <w:w w:val="99"/>
            </w:rPr>
            <w:t>1.5</w:t>
          </w:r>
          <w:r>
            <w:rPr>
              <w:rFonts w:asciiTheme="minorHAnsi" w:hAnsiTheme="minorHAnsi" w:eastAsiaTheme="minorEastAsia" w:cstheme="minorBidi"/>
              <w:kern w:val="2"/>
              <w:sz w:val="21"/>
              <w:szCs w:val="22"/>
              <w:lang w:val="en-US" w:bidi="ar-SA"/>
            </w:rPr>
            <w:tab/>
          </w:r>
          <w:r>
            <w:rPr>
              <w:rStyle w:val="18"/>
            </w:rPr>
            <w:t>联络</w:t>
          </w:r>
          <w:r>
            <w:tab/>
          </w:r>
          <w:r>
            <w:fldChar w:fldCharType="begin"/>
          </w:r>
          <w:r>
            <w:instrText xml:space="preserve"> PAGEREF _Toc136333750 \h </w:instrText>
          </w:r>
          <w:r>
            <w:fldChar w:fldCharType="separate"/>
          </w:r>
          <w:r>
            <w:t>12</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"_Toc136333751" </w:instrText>
          </w:r>
          <w:r>
            <w:fldChar w:fldCharType="separate"/>
          </w:r>
          <w:r>
            <w:rPr>
              <w:rStyle w:val="18"/>
              <w:rFonts w:ascii="Calibri" w:hAnsi="Calibri" w:eastAsia="宋体" w:cs="Calibri"/>
              <w:w w:val="99"/>
            </w:rPr>
            <w:t>1.6</w:t>
          </w:r>
          <w:r>
            <w:rPr>
              <w:rFonts w:asciiTheme="minorHAnsi" w:hAnsiTheme="minorHAnsi" w:eastAsiaTheme="minorEastAsia" w:cstheme="minorBidi"/>
              <w:kern w:val="2"/>
              <w:sz w:val="21"/>
              <w:szCs w:val="22"/>
              <w:lang w:val="en-US" w:bidi="ar-SA"/>
            </w:rPr>
            <w:tab/>
          </w:r>
          <w:r>
            <w:rPr>
              <w:rStyle w:val="18"/>
            </w:rPr>
            <w:t>严禁贿赂</w:t>
          </w:r>
          <w:r>
            <w:tab/>
          </w:r>
          <w:r>
            <w:fldChar w:fldCharType="begin"/>
          </w:r>
          <w:r>
            <w:instrText xml:space="preserve"> PAGEREF _Toc136333751 \h </w:instrText>
          </w:r>
          <w:r>
            <w:fldChar w:fldCharType="separate"/>
          </w:r>
          <w:r>
            <w:t>13</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"_Toc136333752" </w:instrText>
          </w:r>
          <w:r>
            <w:fldChar w:fldCharType="separate"/>
          </w:r>
          <w:r>
            <w:rPr>
              <w:rStyle w:val="18"/>
              <w:rFonts w:ascii="Calibri" w:hAnsi="Calibri" w:eastAsia="宋体" w:cs="Calibri"/>
              <w:w w:val="99"/>
            </w:rPr>
            <w:t>1.7</w:t>
          </w:r>
          <w:r>
            <w:rPr>
              <w:rFonts w:asciiTheme="minorHAnsi" w:hAnsiTheme="minorHAnsi" w:eastAsiaTheme="minorEastAsia" w:cstheme="minorBidi"/>
              <w:kern w:val="2"/>
              <w:sz w:val="21"/>
              <w:szCs w:val="22"/>
              <w:lang w:val="en-US" w:bidi="ar-SA"/>
            </w:rPr>
            <w:tab/>
          </w:r>
          <w:r>
            <w:rPr>
              <w:rStyle w:val="18"/>
            </w:rPr>
            <w:t>保密</w:t>
          </w:r>
          <w:r>
            <w:tab/>
          </w:r>
          <w:r>
            <w:fldChar w:fldCharType="begin"/>
          </w:r>
          <w:r>
            <w:instrText xml:space="preserve"> PAGEREF _Toc136333752 \h </w:instrText>
          </w:r>
          <w:r>
            <w:fldChar w:fldCharType="separate"/>
          </w:r>
          <w:r>
            <w:t>13</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"_Toc136333753" </w:instrText>
          </w:r>
          <w:r>
            <w:fldChar w:fldCharType="separate"/>
          </w:r>
          <w:r>
            <w:rPr>
              <w:rStyle w:val="18"/>
            </w:rPr>
            <w:t>二、 发包人</w:t>
          </w:r>
          <w:r>
            <w:tab/>
          </w:r>
          <w:r>
            <w:fldChar w:fldCharType="begin"/>
          </w:r>
          <w:r>
            <w:instrText xml:space="preserve"> PAGEREF _Toc136333753 \h </w:instrText>
          </w:r>
          <w:r>
            <w:fldChar w:fldCharType="separate"/>
          </w:r>
          <w:r>
            <w:t>13</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"_Toc136333754" </w:instrText>
          </w:r>
          <w:r>
            <w:fldChar w:fldCharType="separate"/>
          </w:r>
          <w:r>
            <w:rPr>
              <w:rStyle w:val="18"/>
              <w:rFonts w:ascii="Calibri" w:hAnsi="Calibri" w:eastAsia="宋体" w:cs="Calibri"/>
              <w:w w:val="99"/>
            </w:rPr>
            <w:t>2.1</w:t>
          </w:r>
          <w:r>
            <w:rPr>
              <w:rFonts w:asciiTheme="minorHAnsi" w:hAnsiTheme="minorHAnsi" w:eastAsiaTheme="minorEastAsia" w:cstheme="minorBidi"/>
              <w:kern w:val="2"/>
              <w:sz w:val="21"/>
              <w:szCs w:val="22"/>
              <w:lang w:val="en-US" w:bidi="ar-SA"/>
            </w:rPr>
            <w:tab/>
          </w:r>
          <w:r>
            <w:rPr>
              <w:rStyle w:val="18"/>
            </w:rPr>
            <w:t>发包人权利</w:t>
          </w:r>
          <w:r>
            <w:tab/>
          </w:r>
          <w:r>
            <w:fldChar w:fldCharType="begin"/>
          </w:r>
          <w:r>
            <w:instrText xml:space="preserve"> PAGEREF _Toc136333754 \h </w:instrText>
          </w:r>
          <w:r>
            <w:fldChar w:fldCharType="separate"/>
          </w:r>
          <w:r>
            <w:t>13</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"_Toc136333755" </w:instrText>
          </w:r>
          <w:r>
            <w:fldChar w:fldCharType="separate"/>
          </w:r>
          <w:r>
            <w:rPr>
              <w:rStyle w:val="18"/>
              <w:rFonts w:ascii="Calibri" w:hAnsi="Calibri" w:eastAsia="宋体" w:cs="Calibri"/>
              <w:w w:val="99"/>
            </w:rPr>
            <w:t>2.2</w:t>
          </w:r>
          <w:r>
            <w:rPr>
              <w:rFonts w:asciiTheme="minorHAnsi" w:hAnsiTheme="minorHAnsi" w:eastAsiaTheme="minorEastAsia" w:cstheme="minorBidi"/>
              <w:kern w:val="2"/>
              <w:sz w:val="21"/>
              <w:szCs w:val="22"/>
              <w:lang w:val="en-US" w:bidi="ar-SA"/>
            </w:rPr>
            <w:tab/>
          </w:r>
          <w:r>
            <w:rPr>
              <w:rStyle w:val="18"/>
            </w:rPr>
            <w:t>发包人义务</w:t>
          </w:r>
          <w:r>
            <w:tab/>
          </w:r>
          <w:r>
            <w:fldChar w:fldCharType="begin"/>
          </w:r>
          <w:r>
            <w:instrText xml:space="preserve"> PAGEREF _Toc136333755 \h </w:instrText>
          </w:r>
          <w:r>
            <w:fldChar w:fldCharType="separate"/>
          </w:r>
          <w:r>
            <w:t>13</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"_Toc136333756" </w:instrText>
          </w:r>
          <w:r>
            <w:fldChar w:fldCharType="separate"/>
          </w:r>
          <w:r>
            <w:rPr>
              <w:rStyle w:val="18"/>
              <w:rFonts w:ascii="Calibri" w:hAnsi="Calibri" w:eastAsia="宋体" w:cs="Calibri"/>
              <w:w w:val="99"/>
            </w:rPr>
            <w:t>2.3</w:t>
          </w:r>
          <w:r>
            <w:rPr>
              <w:rFonts w:asciiTheme="minorHAnsi" w:hAnsiTheme="minorHAnsi" w:eastAsiaTheme="minorEastAsia" w:cstheme="minorBidi"/>
              <w:kern w:val="2"/>
              <w:sz w:val="21"/>
              <w:szCs w:val="22"/>
              <w:lang w:val="en-US" w:bidi="ar-SA"/>
            </w:rPr>
            <w:tab/>
          </w:r>
          <w:r>
            <w:rPr>
              <w:rStyle w:val="18"/>
            </w:rPr>
            <w:t>发包人代表</w:t>
          </w:r>
          <w:r>
            <w:tab/>
          </w:r>
          <w:r>
            <w:fldChar w:fldCharType="begin"/>
          </w:r>
          <w:r>
            <w:instrText xml:space="preserve"> PAGEREF _Toc136333756 \h </w:instrText>
          </w:r>
          <w:r>
            <w:fldChar w:fldCharType="separate"/>
          </w:r>
          <w:r>
            <w:t>14</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"_Toc136333757" </w:instrText>
          </w:r>
          <w:r>
            <w:fldChar w:fldCharType="separate"/>
          </w:r>
          <w:r>
            <w:rPr>
              <w:rStyle w:val="18"/>
            </w:rPr>
            <w:t>三、 承包人</w:t>
          </w:r>
          <w:r>
            <w:tab/>
          </w:r>
          <w:r>
            <w:fldChar w:fldCharType="begin"/>
          </w:r>
          <w:r>
            <w:instrText xml:space="preserve"> PAGEREF _Toc136333757 \h </w:instrText>
          </w:r>
          <w:r>
            <w:fldChar w:fldCharType="separate"/>
          </w:r>
          <w:r>
            <w:t>14</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"_Toc136333758" </w:instrText>
          </w:r>
          <w:r>
            <w:fldChar w:fldCharType="separate"/>
          </w:r>
          <w:r>
            <w:rPr>
              <w:rStyle w:val="18"/>
              <w:rFonts w:ascii="Calibri" w:eastAsia="Calibri"/>
              <w:w w:val="99"/>
            </w:rPr>
            <w:t>3.1</w:t>
          </w:r>
          <w:r>
            <w:rPr>
              <w:rFonts w:asciiTheme="minorHAnsi" w:hAnsiTheme="minorHAnsi" w:eastAsiaTheme="minorEastAsia" w:cstheme="minorBidi"/>
              <w:kern w:val="2"/>
              <w:sz w:val="21"/>
              <w:szCs w:val="22"/>
              <w:lang w:val="en-US" w:bidi="ar-SA"/>
            </w:rPr>
            <w:tab/>
          </w:r>
          <w:r>
            <w:rPr>
              <w:rStyle w:val="18"/>
            </w:rPr>
            <w:t>承包人权利</w:t>
          </w:r>
          <w:r>
            <w:tab/>
          </w:r>
          <w:r>
            <w:fldChar w:fldCharType="begin"/>
          </w:r>
          <w:r>
            <w:instrText xml:space="preserve"> PAGEREF _Toc136333758 \h </w:instrText>
          </w:r>
          <w:r>
            <w:fldChar w:fldCharType="separate"/>
          </w:r>
          <w:r>
            <w:t>14</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"_Toc136333759" </w:instrText>
          </w:r>
          <w:r>
            <w:fldChar w:fldCharType="separate"/>
          </w:r>
          <w:r>
            <w:rPr>
              <w:rStyle w:val="18"/>
              <w:rFonts w:ascii="Calibri" w:eastAsia="Calibri"/>
              <w:w w:val="99"/>
            </w:rPr>
            <w:t>3.2</w:t>
          </w:r>
          <w:r>
            <w:rPr>
              <w:rFonts w:asciiTheme="minorHAnsi" w:hAnsiTheme="minorHAnsi" w:eastAsiaTheme="minorEastAsia" w:cstheme="minorBidi"/>
              <w:kern w:val="2"/>
              <w:sz w:val="21"/>
              <w:szCs w:val="22"/>
              <w:lang w:val="en-US" w:bidi="ar-SA"/>
            </w:rPr>
            <w:tab/>
          </w:r>
          <w:r>
            <w:rPr>
              <w:rStyle w:val="18"/>
            </w:rPr>
            <w:t>承包人义务</w:t>
          </w:r>
          <w:r>
            <w:tab/>
          </w:r>
          <w:r>
            <w:fldChar w:fldCharType="begin"/>
          </w:r>
          <w:r>
            <w:instrText xml:space="preserve"> PAGEREF _Toc136333759 \h </w:instrText>
          </w:r>
          <w:r>
            <w:fldChar w:fldCharType="separate"/>
          </w:r>
          <w:r>
            <w:t>14</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"_Toc136333760" </w:instrText>
          </w:r>
          <w:r>
            <w:fldChar w:fldCharType="separate"/>
          </w:r>
          <w:r>
            <w:rPr>
              <w:rStyle w:val="18"/>
              <w:rFonts w:ascii="Calibri" w:eastAsia="Calibri"/>
              <w:w w:val="99"/>
            </w:rPr>
            <w:t>3.3</w:t>
          </w:r>
          <w:r>
            <w:rPr>
              <w:rFonts w:asciiTheme="minorHAnsi" w:hAnsiTheme="minorHAnsi" w:eastAsiaTheme="minorEastAsia" w:cstheme="minorBidi"/>
              <w:kern w:val="2"/>
              <w:sz w:val="21"/>
              <w:szCs w:val="22"/>
              <w:lang w:val="en-US" w:bidi="ar-SA"/>
            </w:rPr>
            <w:tab/>
          </w:r>
          <w:r>
            <w:rPr>
              <w:rStyle w:val="18"/>
            </w:rPr>
            <w:t>项目组及项目负责人</w:t>
          </w:r>
          <w:r>
            <w:tab/>
          </w:r>
          <w:r>
            <w:fldChar w:fldCharType="begin"/>
          </w:r>
          <w:r>
            <w:instrText xml:space="preserve"> PAGEREF _Toc136333760 \h </w:instrText>
          </w:r>
          <w:r>
            <w:fldChar w:fldCharType="separate"/>
          </w:r>
          <w:r>
            <w:t>15</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"_Toc136333761" </w:instrText>
          </w:r>
          <w:r>
            <w:fldChar w:fldCharType="separate"/>
          </w:r>
          <w:r>
            <w:rPr>
              <w:rStyle w:val="18"/>
              <w:w w:val="99"/>
            </w:rPr>
            <w:t>3.4</w:t>
          </w:r>
          <w:r>
            <w:rPr>
              <w:rFonts w:asciiTheme="minorHAnsi" w:hAnsiTheme="minorHAnsi" w:eastAsiaTheme="minorEastAsia" w:cstheme="minorBidi"/>
              <w:kern w:val="2"/>
              <w:sz w:val="21"/>
              <w:szCs w:val="22"/>
              <w:lang w:val="en-US" w:bidi="ar-SA"/>
            </w:rPr>
            <w:tab/>
          </w:r>
          <w:r>
            <w:rPr>
              <w:rStyle w:val="18"/>
            </w:rPr>
            <w:t>履约担保</w:t>
          </w:r>
          <w:r>
            <w:tab/>
          </w:r>
          <w:r>
            <w:fldChar w:fldCharType="begin"/>
          </w:r>
          <w:r>
            <w:instrText xml:space="preserve"> PAGEREF _Toc136333761 \h </w:instrText>
          </w:r>
          <w:r>
            <w:fldChar w:fldCharType="separate"/>
          </w:r>
          <w:r>
            <w:t>16</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"_Toc136333762" </w:instrText>
          </w:r>
          <w:r>
            <w:fldChar w:fldCharType="separate"/>
          </w:r>
          <w:r>
            <w:rPr>
              <w:rStyle w:val="18"/>
              <w:rFonts w:ascii="Calibri" w:hAnsi="Calibri" w:eastAsia="宋体" w:cs="Calibri"/>
              <w:w w:val="99"/>
            </w:rPr>
            <w:t>4.1</w:t>
          </w:r>
          <w:r>
            <w:rPr>
              <w:rFonts w:asciiTheme="minorHAnsi" w:hAnsiTheme="minorHAnsi" w:eastAsiaTheme="minorEastAsia" w:cstheme="minorBidi"/>
              <w:kern w:val="2"/>
              <w:sz w:val="21"/>
              <w:szCs w:val="22"/>
              <w:lang w:val="en-US" w:bidi="ar-SA"/>
            </w:rPr>
            <w:tab/>
          </w:r>
          <w:r>
            <w:rPr>
              <w:rStyle w:val="18"/>
            </w:rPr>
            <w:t>开工及延期开工</w:t>
          </w:r>
          <w:r>
            <w:tab/>
          </w:r>
          <w:r>
            <w:fldChar w:fldCharType="begin"/>
          </w:r>
          <w:r>
            <w:instrText xml:space="preserve"> PAGEREF _Toc136333762 \h </w:instrText>
          </w:r>
          <w:r>
            <w:fldChar w:fldCharType="separate"/>
          </w:r>
          <w:r>
            <w:t>16</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"_Toc136333763" </w:instrText>
          </w:r>
          <w:r>
            <w:fldChar w:fldCharType="separate"/>
          </w:r>
          <w:r>
            <w:rPr>
              <w:rStyle w:val="18"/>
              <w:rFonts w:ascii="Calibri" w:hAnsi="Calibri" w:eastAsia="宋体" w:cs="Calibri"/>
              <w:w w:val="99"/>
            </w:rPr>
            <w:t>4.2</w:t>
          </w:r>
          <w:r>
            <w:rPr>
              <w:rFonts w:asciiTheme="minorHAnsi" w:hAnsiTheme="minorHAnsi" w:eastAsiaTheme="minorEastAsia" w:cstheme="minorBidi"/>
              <w:kern w:val="2"/>
              <w:sz w:val="21"/>
              <w:szCs w:val="22"/>
              <w:lang w:val="en-US" w:bidi="ar-SA"/>
            </w:rPr>
            <w:tab/>
          </w:r>
          <w:r>
            <w:rPr>
              <w:rStyle w:val="18"/>
            </w:rPr>
            <w:t>成果提交日期</w:t>
          </w:r>
          <w:r>
            <w:tab/>
          </w:r>
          <w:r>
            <w:fldChar w:fldCharType="begin"/>
          </w:r>
          <w:r>
            <w:instrText xml:space="preserve"> PAGEREF _Toc136333763 \h </w:instrText>
          </w:r>
          <w:r>
            <w:fldChar w:fldCharType="separate"/>
          </w:r>
          <w:r>
            <w:t>16</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"_Toc136333764" </w:instrText>
          </w:r>
          <w:r>
            <w:fldChar w:fldCharType="separate"/>
          </w:r>
          <w:r>
            <w:rPr>
              <w:rStyle w:val="18"/>
              <w:rFonts w:ascii="Calibri" w:hAnsi="Calibri" w:eastAsia="宋体" w:cs="Calibri"/>
              <w:w w:val="99"/>
            </w:rPr>
            <w:t>4.3</w:t>
          </w:r>
          <w:r>
            <w:rPr>
              <w:rFonts w:asciiTheme="minorHAnsi" w:hAnsiTheme="minorHAnsi" w:eastAsiaTheme="minorEastAsia" w:cstheme="minorBidi"/>
              <w:kern w:val="2"/>
              <w:sz w:val="21"/>
              <w:szCs w:val="22"/>
              <w:lang w:val="en-US" w:bidi="ar-SA"/>
            </w:rPr>
            <w:tab/>
          </w:r>
          <w:r>
            <w:rPr>
              <w:rStyle w:val="18"/>
            </w:rPr>
            <w:t>因发包人原因导致的进度延误</w:t>
          </w:r>
          <w:r>
            <w:tab/>
          </w:r>
          <w:r>
            <w:fldChar w:fldCharType="begin"/>
          </w:r>
          <w:r>
            <w:instrText xml:space="preserve"> PAGEREF _Toc136333764 \h </w:instrText>
          </w:r>
          <w:r>
            <w:fldChar w:fldCharType="separate"/>
          </w:r>
          <w:r>
            <w:t>16</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"_Toc136333765" </w:instrText>
          </w:r>
          <w:r>
            <w:fldChar w:fldCharType="separate"/>
          </w:r>
          <w:r>
            <w:rPr>
              <w:rStyle w:val="18"/>
              <w:rFonts w:ascii="Calibri" w:hAnsi="Calibri" w:eastAsia="宋体" w:cs="Calibri"/>
              <w:w w:val="99"/>
            </w:rPr>
            <w:t>4.4</w:t>
          </w:r>
          <w:r>
            <w:rPr>
              <w:rFonts w:asciiTheme="minorHAnsi" w:hAnsiTheme="minorHAnsi" w:eastAsiaTheme="minorEastAsia" w:cstheme="minorBidi"/>
              <w:kern w:val="2"/>
              <w:sz w:val="21"/>
              <w:szCs w:val="22"/>
              <w:lang w:val="en-US" w:bidi="ar-SA"/>
            </w:rPr>
            <w:tab/>
          </w:r>
          <w:r>
            <w:rPr>
              <w:rStyle w:val="18"/>
            </w:rPr>
            <w:t>因承包人原因导致的进度延误</w:t>
          </w:r>
          <w:r>
            <w:tab/>
          </w:r>
          <w:r>
            <w:fldChar w:fldCharType="begin"/>
          </w:r>
          <w:r>
            <w:instrText xml:space="preserve"> PAGEREF _Toc136333765 \h </w:instrText>
          </w:r>
          <w:r>
            <w:fldChar w:fldCharType="separate"/>
          </w:r>
          <w:r>
            <w:t>16</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"_Toc136333766" </w:instrText>
          </w:r>
          <w:r>
            <w:fldChar w:fldCharType="separate"/>
          </w:r>
          <w:r>
            <w:rPr>
              <w:rStyle w:val="18"/>
              <w:rFonts w:ascii="Calibri" w:hAnsi="Calibri" w:eastAsia="宋体" w:cs="Calibri"/>
              <w:w w:val="99"/>
            </w:rPr>
            <w:t>4.5</w:t>
          </w:r>
          <w:r>
            <w:rPr>
              <w:rFonts w:asciiTheme="minorHAnsi" w:hAnsiTheme="minorHAnsi" w:eastAsiaTheme="minorEastAsia" w:cstheme="minorBidi"/>
              <w:kern w:val="2"/>
              <w:sz w:val="21"/>
              <w:szCs w:val="22"/>
              <w:lang w:val="en-US" w:bidi="ar-SA"/>
            </w:rPr>
            <w:tab/>
          </w:r>
          <w:r>
            <w:rPr>
              <w:rStyle w:val="18"/>
            </w:rPr>
            <w:t>恶劣气候条件</w:t>
          </w:r>
          <w:r>
            <w:tab/>
          </w:r>
          <w:r>
            <w:fldChar w:fldCharType="begin"/>
          </w:r>
          <w:r>
            <w:instrText xml:space="preserve"> PAGEREF _Toc136333766 \h </w:instrText>
          </w:r>
          <w:r>
            <w:fldChar w:fldCharType="separate"/>
          </w:r>
          <w:r>
            <w:t>17</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"_Toc136333767" </w:instrText>
          </w:r>
          <w:r>
            <w:fldChar w:fldCharType="separate"/>
          </w:r>
          <w:r>
            <w:rPr>
              <w:rStyle w:val="18"/>
            </w:rPr>
            <w:t>五、成果资料</w:t>
          </w:r>
          <w:r>
            <w:tab/>
          </w:r>
          <w:r>
            <w:fldChar w:fldCharType="begin"/>
          </w:r>
          <w:r>
            <w:instrText xml:space="preserve"> PAGEREF _Toc136333767 \h </w:instrText>
          </w:r>
          <w:r>
            <w:fldChar w:fldCharType="separate"/>
          </w:r>
          <w:r>
            <w:t>17</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"_Toc136333768" </w:instrText>
          </w:r>
          <w:r>
            <w:fldChar w:fldCharType="separate"/>
          </w:r>
          <w:r>
            <w:rPr>
              <w:rStyle w:val="18"/>
              <w:rFonts w:ascii="Calibri" w:hAnsi="Calibri" w:eastAsia="Calibri" w:cs="Calibri"/>
              <w:w w:val="99"/>
            </w:rPr>
            <w:t>5.2</w:t>
          </w:r>
          <w:r>
            <w:rPr>
              <w:rFonts w:asciiTheme="minorHAnsi" w:hAnsiTheme="minorHAnsi" w:eastAsiaTheme="minorEastAsia" w:cstheme="minorBidi"/>
              <w:kern w:val="2"/>
              <w:sz w:val="21"/>
              <w:szCs w:val="22"/>
              <w:lang w:val="en-US" w:bidi="ar-SA"/>
            </w:rPr>
            <w:tab/>
          </w:r>
          <w:r>
            <w:rPr>
              <w:rStyle w:val="18"/>
            </w:rPr>
            <w:t>成果质量</w:t>
          </w:r>
          <w:r>
            <w:tab/>
          </w:r>
          <w:r>
            <w:fldChar w:fldCharType="begin"/>
          </w:r>
          <w:r>
            <w:instrText xml:space="preserve"> PAGEREF _Toc136333768 \h </w:instrText>
          </w:r>
          <w:r>
            <w:fldChar w:fldCharType="separate"/>
          </w:r>
          <w:r>
            <w:t>17</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"_Toc136333769" </w:instrText>
          </w:r>
          <w:r>
            <w:fldChar w:fldCharType="separate"/>
          </w:r>
          <w:r>
            <w:rPr>
              <w:rStyle w:val="18"/>
              <w:rFonts w:ascii="Calibri" w:hAnsi="Calibri" w:eastAsia="Calibri" w:cs="Calibri"/>
              <w:w w:val="99"/>
            </w:rPr>
            <w:t>5.3</w:t>
          </w:r>
          <w:r>
            <w:rPr>
              <w:rFonts w:asciiTheme="minorHAnsi" w:hAnsiTheme="minorHAnsi" w:eastAsiaTheme="minorEastAsia" w:cstheme="minorBidi"/>
              <w:kern w:val="2"/>
              <w:sz w:val="21"/>
              <w:szCs w:val="22"/>
              <w:lang w:val="en-US" w:bidi="ar-SA"/>
            </w:rPr>
            <w:tab/>
          </w:r>
          <w:r>
            <w:rPr>
              <w:rStyle w:val="18"/>
            </w:rPr>
            <w:t>成果份数</w:t>
          </w:r>
          <w:r>
            <w:tab/>
          </w:r>
          <w:r>
            <w:fldChar w:fldCharType="begin"/>
          </w:r>
          <w:r>
            <w:instrText xml:space="preserve"> PAGEREF _Toc136333769 \h </w:instrText>
          </w:r>
          <w:r>
            <w:fldChar w:fldCharType="separate"/>
          </w:r>
          <w:r>
            <w:t>17</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"_Toc136333770" </w:instrText>
          </w:r>
          <w:r>
            <w:fldChar w:fldCharType="separate"/>
          </w:r>
          <w:r>
            <w:rPr>
              <w:rStyle w:val="18"/>
              <w:rFonts w:ascii="Calibri" w:hAnsi="Calibri" w:eastAsia="Calibri" w:cs="Calibri"/>
              <w:w w:val="99"/>
            </w:rPr>
            <w:t>5.4</w:t>
          </w:r>
          <w:r>
            <w:rPr>
              <w:rFonts w:asciiTheme="minorHAnsi" w:hAnsiTheme="minorHAnsi" w:eastAsiaTheme="minorEastAsia" w:cstheme="minorBidi"/>
              <w:kern w:val="2"/>
              <w:sz w:val="21"/>
              <w:szCs w:val="22"/>
              <w:lang w:val="en-US" w:bidi="ar-SA"/>
            </w:rPr>
            <w:tab/>
          </w:r>
          <w:r>
            <w:rPr>
              <w:rStyle w:val="18"/>
            </w:rPr>
            <w:t>成果交付</w:t>
          </w:r>
          <w:r>
            <w:tab/>
          </w:r>
          <w:r>
            <w:fldChar w:fldCharType="begin"/>
          </w:r>
          <w:r>
            <w:instrText xml:space="preserve"> PAGEREF _Toc136333770 \h </w:instrText>
          </w:r>
          <w:r>
            <w:fldChar w:fldCharType="separate"/>
          </w:r>
          <w:r>
            <w:t>18</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"_Toc136333771" </w:instrText>
          </w:r>
          <w:r>
            <w:fldChar w:fldCharType="separate"/>
          </w:r>
          <w:r>
            <w:rPr>
              <w:rStyle w:val="18"/>
              <w:rFonts w:ascii="Calibri" w:hAnsi="Calibri" w:eastAsia="Calibri" w:cs="Calibri"/>
              <w:w w:val="99"/>
            </w:rPr>
            <w:t>5.5</w:t>
          </w:r>
          <w:r>
            <w:rPr>
              <w:rFonts w:asciiTheme="minorHAnsi" w:hAnsiTheme="minorHAnsi" w:eastAsiaTheme="minorEastAsia" w:cstheme="minorBidi"/>
              <w:kern w:val="2"/>
              <w:sz w:val="21"/>
              <w:szCs w:val="22"/>
              <w:lang w:val="en-US" w:bidi="ar-SA"/>
            </w:rPr>
            <w:tab/>
          </w:r>
          <w:r>
            <w:rPr>
              <w:rStyle w:val="18"/>
            </w:rPr>
            <w:t>成果文件审查</w:t>
          </w:r>
          <w:r>
            <w:tab/>
          </w:r>
          <w:r>
            <w:fldChar w:fldCharType="begin"/>
          </w:r>
          <w:r>
            <w:instrText xml:space="preserve"> PAGEREF _Toc136333771 \h </w:instrText>
          </w:r>
          <w:r>
            <w:fldChar w:fldCharType="separate"/>
          </w:r>
          <w:r>
            <w:t>18</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"_Toc136333772" </w:instrText>
          </w:r>
          <w:r>
            <w:fldChar w:fldCharType="separate"/>
          </w:r>
          <w:r>
            <w:rPr>
              <w:rStyle w:val="18"/>
              <w:w w:val="95"/>
            </w:rPr>
            <w:t>六、施工现场配合服务及后期服务</w:t>
          </w:r>
          <w:r>
            <w:tab/>
          </w:r>
          <w:r>
            <w:fldChar w:fldCharType="begin"/>
          </w:r>
          <w:r>
            <w:instrText xml:space="preserve"> PAGEREF _Toc136333772 \h </w:instrText>
          </w:r>
          <w:r>
            <w:fldChar w:fldCharType="separate"/>
          </w:r>
          <w:r>
            <w:t>19</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"_Toc136333773" </w:instrText>
          </w:r>
          <w:r>
            <w:fldChar w:fldCharType="separate"/>
          </w:r>
          <w:r>
            <w:rPr>
              <w:rStyle w:val="18"/>
              <w:rFonts w:ascii="Calibri" w:hAnsi="Calibri" w:eastAsia="Calibri" w:cs="Calibri"/>
            </w:rPr>
            <w:t>6.2</w:t>
          </w:r>
          <w:r>
            <w:rPr>
              <w:rFonts w:asciiTheme="minorHAnsi" w:hAnsiTheme="minorHAnsi" w:eastAsiaTheme="minorEastAsia" w:cstheme="minorBidi"/>
              <w:kern w:val="2"/>
              <w:sz w:val="21"/>
              <w:szCs w:val="22"/>
              <w:lang w:val="en-US" w:bidi="ar-SA"/>
            </w:rPr>
            <w:tab/>
          </w:r>
          <w:r>
            <w:rPr>
              <w:rStyle w:val="18"/>
            </w:rPr>
            <w:t>后续技术服务</w:t>
          </w:r>
          <w:r>
            <w:tab/>
          </w:r>
          <w:r>
            <w:fldChar w:fldCharType="begin"/>
          </w:r>
          <w:r>
            <w:instrText xml:space="preserve"> PAGEREF _Toc136333773 \h </w:instrText>
          </w:r>
          <w:r>
            <w:fldChar w:fldCharType="separate"/>
          </w:r>
          <w:r>
            <w:t>19</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"_Toc136333774" </w:instrText>
          </w:r>
          <w:r>
            <w:fldChar w:fldCharType="separate"/>
          </w:r>
          <w:r>
            <w:rPr>
              <w:rStyle w:val="18"/>
              <w:rFonts w:ascii="Calibri" w:hAnsi="Calibri" w:eastAsia="Calibri" w:cs="Calibri"/>
            </w:rPr>
            <w:t>6.3</w:t>
          </w:r>
          <w:r>
            <w:rPr>
              <w:rFonts w:asciiTheme="minorHAnsi" w:hAnsiTheme="minorHAnsi" w:eastAsiaTheme="minorEastAsia" w:cstheme="minorBidi"/>
              <w:kern w:val="2"/>
              <w:sz w:val="21"/>
              <w:szCs w:val="22"/>
              <w:lang w:val="en-US" w:bidi="ar-SA"/>
            </w:rPr>
            <w:tab/>
          </w:r>
          <w:r>
            <w:rPr>
              <w:rStyle w:val="18"/>
            </w:rPr>
            <w:t>竣工验收</w:t>
          </w:r>
          <w:r>
            <w:tab/>
          </w:r>
          <w:r>
            <w:fldChar w:fldCharType="begin"/>
          </w:r>
          <w:r>
            <w:instrText xml:space="preserve"> PAGEREF _Toc136333774 \h </w:instrText>
          </w:r>
          <w:r>
            <w:fldChar w:fldCharType="separate"/>
          </w:r>
          <w:r>
            <w:t>19</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"_Toc136333775" </w:instrText>
          </w:r>
          <w:r>
            <w:fldChar w:fldCharType="separate"/>
          </w:r>
          <w:r>
            <w:rPr>
              <w:rStyle w:val="18"/>
            </w:rPr>
            <w:t>七、合同价款与支付</w:t>
          </w:r>
          <w:r>
            <w:tab/>
          </w:r>
          <w:r>
            <w:fldChar w:fldCharType="begin"/>
          </w:r>
          <w:r>
            <w:instrText xml:space="preserve"> PAGEREF _Toc136333775 \h </w:instrText>
          </w:r>
          <w:r>
            <w:fldChar w:fldCharType="separate"/>
          </w:r>
          <w:r>
            <w:t>19</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"_Toc136333776" </w:instrText>
          </w:r>
          <w:r>
            <w:fldChar w:fldCharType="separate"/>
          </w:r>
          <w:r>
            <w:rPr>
              <w:rStyle w:val="18"/>
              <w:rFonts w:ascii="Calibri" w:hAnsi="Calibri" w:eastAsia="Calibri" w:cs="Calibri"/>
              <w:w w:val="99"/>
            </w:rPr>
            <w:t>7.2</w:t>
          </w:r>
          <w:r>
            <w:rPr>
              <w:rFonts w:asciiTheme="minorHAnsi" w:hAnsiTheme="minorHAnsi" w:eastAsiaTheme="minorEastAsia" w:cstheme="minorBidi"/>
              <w:kern w:val="2"/>
              <w:sz w:val="21"/>
              <w:szCs w:val="22"/>
              <w:lang w:val="en-US" w:bidi="ar-SA"/>
            </w:rPr>
            <w:tab/>
          </w:r>
          <w:r>
            <w:rPr>
              <w:rStyle w:val="18"/>
            </w:rPr>
            <w:t>定金或预付款</w:t>
          </w:r>
          <w:r>
            <w:tab/>
          </w:r>
          <w:r>
            <w:fldChar w:fldCharType="begin"/>
          </w:r>
          <w:r>
            <w:instrText xml:space="preserve"> PAGEREF _Toc136333776 \h </w:instrText>
          </w:r>
          <w:r>
            <w:fldChar w:fldCharType="separate"/>
          </w:r>
          <w:r>
            <w:t>19</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"_Toc136333777" </w:instrText>
          </w:r>
          <w:r>
            <w:fldChar w:fldCharType="separate"/>
          </w:r>
          <w:r>
            <w:rPr>
              <w:rStyle w:val="18"/>
              <w:rFonts w:ascii="Calibri" w:hAnsi="Calibri" w:eastAsia="Calibri" w:cs="Calibri"/>
              <w:w w:val="99"/>
            </w:rPr>
            <w:t>7.3</w:t>
          </w:r>
          <w:r>
            <w:rPr>
              <w:rFonts w:asciiTheme="minorHAnsi" w:hAnsiTheme="minorHAnsi" w:eastAsiaTheme="minorEastAsia" w:cstheme="minorBidi"/>
              <w:kern w:val="2"/>
              <w:sz w:val="21"/>
              <w:szCs w:val="22"/>
              <w:lang w:val="en-US" w:bidi="ar-SA"/>
            </w:rPr>
            <w:tab/>
          </w:r>
          <w:r>
            <w:rPr>
              <w:rStyle w:val="18"/>
            </w:rPr>
            <w:t>进度款支付</w:t>
          </w:r>
          <w:r>
            <w:tab/>
          </w:r>
          <w:r>
            <w:fldChar w:fldCharType="begin"/>
          </w:r>
          <w:r>
            <w:instrText xml:space="preserve"> PAGEREF _Toc136333777 \h </w:instrText>
          </w:r>
          <w:r>
            <w:fldChar w:fldCharType="separate"/>
          </w:r>
          <w:r>
            <w:t>20</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"_Toc136333778" </w:instrText>
          </w:r>
          <w:r>
            <w:fldChar w:fldCharType="separate"/>
          </w:r>
          <w:r>
            <w:rPr>
              <w:rStyle w:val="18"/>
              <w:rFonts w:ascii="Calibri" w:hAnsi="Calibri" w:eastAsia="Calibri" w:cs="Calibri"/>
              <w:w w:val="99"/>
            </w:rPr>
            <w:t>7.4</w:t>
          </w:r>
          <w:r>
            <w:rPr>
              <w:rFonts w:asciiTheme="minorHAnsi" w:hAnsiTheme="minorHAnsi" w:eastAsiaTheme="minorEastAsia" w:cstheme="minorBidi"/>
              <w:kern w:val="2"/>
              <w:sz w:val="21"/>
              <w:szCs w:val="22"/>
              <w:lang w:val="en-US" w:bidi="ar-SA"/>
            </w:rPr>
            <w:tab/>
          </w:r>
          <w:r>
            <w:rPr>
              <w:rStyle w:val="18"/>
            </w:rPr>
            <w:t>合同价款结算</w:t>
          </w:r>
          <w:r>
            <w:tab/>
          </w:r>
          <w:r>
            <w:fldChar w:fldCharType="begin"/>
          </w:r>
          <w:r>
            <w:instrText xml:space="preserve"> PAGEREF _Toc136333778 \h </w:instrText>
          </w:r>
          <w:r>
            <w:fldChar w:fldCharType="separate"/>
          </w:r>
          <w:r>
            <w:t>20</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"_Toc136333779" </w:instrText>
          </w:r>
          <w:r>
            <w:fldChar w:fldCharType="separate"/>
          </w:r>
          <w:r>
            <w:rPr>
              <w:rStyle w:val="18"/>
            </w:rPr>
            <w:t>八、变更与调整</w:t>
          </w:r>
          <w:r>
            <w:tab/>
          </w:r>
          <w:r>
            <w:fldChar w:fldCharType="begin"/>
          </w:r>
          <w:r>
            <w:instrText xml:space="preserve"> PAGEREF _Toc136333779 \h </w:instrText>
          </w:r>
          <w:r>
            <w:fldChar w:fldCharType="separate"/>
          </w:r>
          <w:r>
            <w:t>20</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"_Toc136333780" </w:instrText>
          </w:r>
          <w:r>
            <w:fldChar w:fldCharType="separate"/>
          </w:r>
          <w:r>
            <w:rPr>
              <w:rStyle w:val="18"/>
              <w:rFonts w:ascii="Calibri" w:hAnsi="Calibri" w:eastAsia="Calibri" w:cs="Calibri"/>
              <w:w w:val="99"/>
            </w:rPr>
            <w:t>8.2</w:t>
          </w:r>
          <w:r>
            <w:rPr>
              <w:rFonts w:asciiTheme="minorHAnsi" w:hAnsiTheme="minorHAnsi" w:eastAsiaTheme="minorEastAsia" w:cstheme="minorBidi"/>
              <w:kern w:val="2"/>
              <w:sz w:val="21"/>
              <w:szCs w:val="22"/>
              <w:lang w:val="en-US" w:bidi="ar-SA"/>
            </w:rPr>
            <w:tab/>
          </w:r>
          <w:r>
            <w:rPr>
              <w:rStyle w:val="18"/>
            </w:rPr>
            <w:t>变更合同价款确定</w:t>
          </w:r>
          <w:r>
            <w:tab/>
          </w:r>
          <w:r>
            <w:fldChar w:fldCharType="begin"/>
          </w:r>
          <w:r>
            <w:instrText xml:space="preserve"> PAGEREF _Toc136333780 \h </w:instrText>
          </w:r>
          <w:r>
            <w:fldChar w:fldCharType="separate"/>
          </w:r>
          <w:r>
            <w:t>20</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"_Toc136333781" </w:instrText>
          </w:r>
          <w:r>
            <w:fldChar w:fldCharType="separate"/>
          </w:r>
          <w:r>
            <w:rPr>
              <w:rStyle w:val="18"/>
            </w:rPr>
            <w:t>九、知识产权</w:t>
          </w:r>
          <w:r>
            <w:tab/>
          </w:r>
          <w:r>
            <w:fldChar w:fldCharType="begin"/>
          </w:r>
          <w:r>
            <w:instrText xml:space="preserve"> PAGEREF _Toc136333781 \h </w:instrText>
          </w:r>
          <w:r>
            <w:fldChar w:fldCharType="separate"/>
          </w:r>
          <w:r>
            <w:t>21</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"_Toc136333782" </w:instrText>
          </w:r>
          <w:r>
            <w:fldChar w:fldCharType="separate"/>
          </w:r>
          <w:r>
            <w:rPr>
              <w:rStyle w:val="18"/>
            </w:rPr>
            <w:t>十、 不可抗力</w:t>
          </w:r>
          <w:r>
            <w:tab/>
          </w:r>
          <w:r>
            <w:fldChar w:fldCharType="begin"/>
          </w:r>
          <w:r>
            <w:instrText xml:space="preserve"> PAGEREF _Toc136333782 \h </w:instrText>
          </w:r>
          <w:r>
            <w:fldChar w:fldCharType="separate"/>
          </w:r>
          <w:r>
            <w:t>21</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"_Toc136333783" </w:instrText>
          </w:r>
          <w:r>
            <w:fldChar w:fldCharType="separate"/>
          </w:r>
          <w:r>
            <w:rPr>
              <w:rStyle w:val="18"/>
              <w:rFonts w:ascii="Calibri" w:hAnsi="Calibri" w:eastAsia="宋体" w:cs="Calibri"/>
              <w:w w:val="99"/>
            </w:rPr>
            <w:t>10.2</w:t>
          </w:r>
          <w:r>
            <w:rPr>
              <w:rFonts w:asciiTheme="minorHAnsi" w:hAnsiTheme="minorHAnsi" w:eastAsiaTheme="minorEastAsia" w:cstheme="minorBidi"/>
              <w:kern w:val="2"/>
              <w:sz w:val="21"/>
              <w:szCs w:val="22"/>
              <w:lang w:val="en-US" w:bidi="ar-SA"/>
            </w:rPr>
            <w:tab/>
          </w:r>
          <w:r>
            <w:rPr>
              <w:rStyle w:val="18"/>
            </w:rPr>
            <w:t>不可抗力的通知</w:t>
          </w:r>
          <w:r>
            <w:tab/>
          </w:r>
          <w:r>
            <w:fldChar w:fldCharType="begin"/>
          </w:r>
          <w:r>
            <w:instrText xml:space="preserve"> PAGEREF _Toc136333783 \h </w:instrText>
          </w:r>
          <w:r>
            <w:fldChar w:fldCharType="separate"/>
          </w:r>
          <w:r>
            <w:t>22</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"_Toc136333784" </w:instrText>
          </w:r>
          <w:r>
            <w:fldChar w:fldCharType="separate"/>
          </w:r>
          <w:r>
            <w:rPr>
              <w:rStyle w:val="18"/>
              <w:rFonts w:ascii="Calibri" w:hAnsi="Calibri" w:eastAsia="宋体" w:cs="Calibri"/>
              <w:w w:val="99"/>
            </w:rPr>
            <w:t>10.3</w:t>
          </w:r>
          <w:r>
            <w:rPr>
              <w:rFonts w:asciiTheme="minorHAnsi" w:hAnsiTheme="minorHAnsi" w:eastAsiaTheme="minorEastAsia" w:cstheme="minorBidi"/>
              <w:kern w:val="2"/>
              <w:sz w:val="21"/>
              <w:szCs w:val="22"/>
              <w:lang w:val="en-US" w:bidi="ar-SA"/>
            </w:rPr>
            <w:tab/>
          </w:r>
          <w:r>
            <w:rPr>
              <w:rStyle w:val="18"/>
            </w:rPr>
            <w:t>不可抗力后果的承担</w:t>
          </w:r>
          <w:r>
            <w:tab/>
          </w:r>
          <w:r>
            <w:fldChar w:fldCharType="begin"/>
          </w:r>
          <w:r>
            <w:instrText xml:space="preserve"> PAGEREF _Toc136333784 \h </w:instrText>
          </w:r>
          <w:r>
            <w:fldChar w:fldCharType="separate"/>
          </w:r>
          <w:r>
            <w:t>22</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"_Toc136333785" </w:instrText>
          </w:r>
          <w:r>
            <w:fldChar w:fldCharType="separate"/>
          </w:r>
          <w:r>
            <w:rPr>
              <w:rStyle w:val="18"/>
            </w:rPr>
            <w:t>十一、 合同生效与终止</w:t>
          </w:r>
          <w:r>
            <w:tab/>
          </w:r>
          <w:r>
            <w:fldChar w:fldCharType="begin"/>
          </w:r>
          <w:r>
            <w:instrText xml:space="preserve"> PAGEREF _Toc136333785 \h </w:instrText>
          </w:r>
          <w:r>
            <w:fldChar w:fldCharType="separate"/>
          </w:r>
          <w:r>
            <w:t>22</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"_Toc136333786" </w:instrText>
          </w:r>
          <w:r>
            <w:fldChar w:fldCharType="separate"/>
          </w:r>
          <w:r>
            <w:rPr>
              <w:rStyle w:val="18"/>
            </w:rPr>
            <w:t>十二、合同解除</w:t>
          </w:r>
          <w:r>
            <w:tab/>
          </w:r>
          <w:r>
            <w:fldChar w:fldCharType="begin"/>
          </w:r>
          <w:r>
            <w:instrText xml:space="preserve"> PAGEREF _Toc136333786 \h </w:instrText>
          </w:r>
          <w:r>
            <w:fldChar w:fldCharType="separate"/>
          </w:r>
          <w:r>
            <w:t>22</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"_Toc136333787" </w:instrText>
          </w:r>
          <w:r>
            <w:fldChar w:fldCharType="separate"/>
          </w:r>
          <w:r>
            <w:rPr>
              <w:rStyle w:val="18"/>
            </w:rPr>
            <w:t>十三、专业责任与保险</w:t>
          </w:r>
          <w:r>
            <w:tab/>
          </w:r>
          <w:r>
            <w:fldChar w:fldCharType="begin"/>
          </w:r>
          <w:r>
            <w:instrText xml:space="preserve"> PAGEREF _Toc136333787 \h </w:instrText>
          </w:r>
          <w:r>
            <w:fldChar w:fldCharType="separate"/>
          </w:r>
          <w:r>
            <w:t>23</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"_Toc136333788" </w:instrText>
          </w:r>
          <w:r>
            <w:fldChar w:fldCharType="separate"/>
          </w:r>
          <w:r>
            <w:rPr>
              <w:rStyle w:val="18"/>
            </w:rPr>
            <w:t>十四、 违约</w:t>
          </w:r>
          <w:r>
            <w:tab/>
          </w:r>
          <w:r>
            <w:fldChar w:fldCharType="begin"/>
          </w:r>
          <w:r>
            <w:instrText xml:space="preserve"> PAGEREF _Toc136333788 \h </w:instrText>
          </w:r>
          <w:r>
            <w:fldChar w:fldCharType="separate"/>
          </w:r>
          <w:r>
            <w:t>24</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"_Toc136333789" </w:instrText>
          </w:r>
          <w:r>
            <w:fldChar w:fldCharType="separate"/>
          </w:r>
          <w:r>
            <w:rPr>
              <w:rStyle w:val="18"/>
              <w:w w:val="99"/>
            </w:rPr>
            <w:t>14.2</w:t>
          </w:r>
          <w:r>
            <w:rPr>
              <w:rFonts w:asciiTheme="minorHAnsi" w:hAnsiTheme="minorHAnsi" w:eastAsiaTheme="minorEastAsia" w:cstheme="minorBidi"/>
              <w:kern w:val="2"/>
              <w:sz w:val="21"/>
              <w:szCs w:val="22"/>
              <w:lang w:val="en-US" w:bidi="ar-SA"/>
            </w:rPr>
            <w:tab/>
          </w:r>
          <w:r>
            <w:rPr>
              <w:rStyle w:val="18"/>
            </w:rPr>
            <w:t>承包人违约</w:t>
          </w:r>
          <w:r>
            <w:tab/>
          </w:r>
          <w:r>
            <w:fldChar w:fldCharType="begin"/>
          </w:r>
          <w:r>
            <w:instrText xml:space="preserve"> PAGEREF _Toc136333789 \h </w:instrText>
          </w:r>
          <w:r>
            <w:fldChar w:fldCharType="separate"/>
          </w:r>
          <w:r>
            <w:t>24</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"_Toc136333790" </w:instrText>
          </w:r>
          <w:r>
            <w:fldChar w:fldCharType="separate"/>
          </w:r>
          <w:r>
            <w:rPr>
              <w:rStyle w:val="18"/>
            </w:rPr>
            <w:t>十五、索赔</w:t>
          </w:r>
          <w:r>
            <w:tab/>
          </w:r>
          <w:r>
            <w:fldChar w:fldCharType="begin"/>
          </w:r>
          <w:r>
            <w:instrText xml:space="preserve"> PAGEREF _Toc136333790 \h </w:instrText>
          </w:r>
          <w:r>
            <w:fldChar w:fldCharType="separate"/>
          </w:r>
          <w:r>
            <w:t>25</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"_Toc136333791" </w:instrText>
          </w:r>
          <w:r>
            <w:fldChar w:fldCharType="separate"/>
          </w:r>
          <w:r>
            <w:rPr>
              <w:rStyle w:val="18"/>
              <w:w w:val="99"/>
            </w:rPr>
            <w:t>15.2</w:t>
          </w:r>
          <w:r>
            <w:rPr>
              <w:rFonts w:asciiTheme="minorHAnsi" w:hAnsiTheme="minorHAnsi" w:eastAsiaTheme="minorEastAsia" w:cstheme="minorBidi"/>
              <w:kern w:val="2"/>
              <w:sz w:val="21"/>
              <w:szCs w:val="22"/>
              <w:lang w:val="en-US" w:bidi="ar-SA"/>
            </w:rPr>
            <w:tab/>
          </w:r>
          <w:r>
            <w:rPr>
              <w:rStyle w:val="18"/>
            </w:rPr>
            <w:t>承包人索赔</w:t>
          </w:r>
          <w:r>
            <w:tab/>
          </w:r>
          <w:r>
            <w:fldChar w:fldCharType="begin"/>
          </w:r>
          <w:r>
            <w:instrText xml:space="preserve"> PAGEREF _Toc136333791 \h </w:instrText>
          </w:r>
          <w:r>
            <w:fldChar w:fldCharType="separate"/>
          </w:r>
          <w:r>
            <w:t>25</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"_Toc136333792" </w:instrText>
          </w:r>
          <w:r>
            <w:fldChar w:fldCharType="separate"/>
          </w:r>
          <w:r>
            <w:rPr>
              <w:rStyle w:val="18"/>
            </w:rPr>
            <w:t>十六、 争议解决</w:t>
          </w:r>
          <w:r>
            <w:tab/>
          </w:r>
          <w:r>
            <w:fldChar w:fldCharType="begin"/>
          </w:r>
          <w:r>
            <w:instrText xml:space="preserve"> PAGEREF _Toc136333792 \h </w:instrText>
          </w:r>
          <w:r>
            <w:fldChar w:fldCharType="separate"/>
          </w:r>
          <w:r>
            <w:t>26</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"_Toc136333793" </w:instrText>
          </w:r>
          <w:r>
            <w:fldChar w:fldCharType="separate"/>
          </w:r>
          <w:r>
            <w:rPr>
              <w:rStyle w:val="18"/>
              <w:w w:val="99"/>
            </w:rPr>
            <w:t>16.2</w:t>
          </w:r>
          <w:r>
            <w:rPr>
              <w:rFonts w:asciiTheme="minorHAnsi" w:hAnsiTheme="minorHAnsi" w:eastAsiaTheme="minorEastAsia" w:cstheme="minorBidi"/>
              <w:kern w:val="2"/>
              <w:sz w:val="21"/>
              <w:szCs w:val="22"/>
              <w:lang w:val="en-US" w:bidi="ar-SA"/>
            </w:rPr>
            <w:tab/>
          </w:r>
          <w:r>
            <w:rPr>
              <w:rStyle w:val="18"/>
            </w:rPr>
            <w:t>调解</w:t>
          </w:r>
          <w:r>
            <w:tab/>
          </w:r>
          <w:r>
            <w:fldChar w:fldCharType="begin"/>
          </w:r>
          <w:r>
            <w:instrText xml:space="preserve"> PAGEREF _Toc136333793 \h </w:instrText>
          </w:r>
          <w:r>
            <w:fldChar w:fldCharType="separate"/>
          </w:r>
          <w:r>
            <w:t>26</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"_Toc136333794" </w:instrText>
          </w:r>
          <w:r>
            <w:fldChar w:fldCharType="separate"/>
          </w:r>
          <w:r>
            <w:rPr>
              <w:rStyle w:val="18"/>
              <w:w w:val="99"/>
            </w:rPr>
            <w:t>16.3</w:t>
          </w:r>
          <w:r>
            <w:rPr>
              <w:rFonts w:asciiTheme="minorHAnsi" w:hAnsiTheme="minorHAnsi" w:eastAsiaTheme="minorEastAsia" w:cstheme="minorBidi"/>
              <w:kern w:val="2"/>
              <w:sz w:val="21"/>
              <w:szCs w:val="22"/>
              <w:lang w:val="en-US" w:bidi="ar-SA"/>
            </w:rPr>
            <w:tab/>
          </w:r>
          <w:r>
            <w:rPr>
              <w:rStyle w:val="18"/>
            </w:rPr>
            <w:t>仲裁或诉讼</w:t>
          </w:r>
          <w:r>
            <w:tab/>
          </w:r>
          <w:r>
            <w:fldChar w:fldCharType="begin"/>
          </w:r>
          <w:r>
            <w:instrText xml:space="preserve"> PAGEREF _Toc136333794 \h </w:instrText>
          </w:r>
          <w:r>
            <w:fldChar w:fldCharType="separate"/>
          </w:r>
          <w:r>
            <w:t>26</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"_Toc136333795" </w:instrText>
          </w:r>
          <w:r>
            <w:fldChar w:fldCharType="separate"/>
          </w:r>
          <w:r>
            <w:rPr>
              <w:rStyle w:val="18"/>
              <w:w w:val="99"/>
            </w:rPr>
            <w:t>16.4</w:t>
          </w:r>
          <w:r>
            <w:rPr>
              <w:rFonts w:asciiTheme="minorHAnsi" w:hAnsiTheme="minorHAnsi" w:eastAsiaTheme="minorEastAsia" w:cstheme="minorBidi"/>
              <w:kern w:val="2"/>
              <w:sz w:val="21"/>
              <w:szCs w:val="22"/>
              <w:lang w:val="en-US" w:bidi="ar-SA"/>
            </w:rPr>
            <w:tab/>
          </w:r>
          <w:r>
            <w:rPr>
              <w:rStyle w:val="18"/>
            </w:rPr>
            <w:t>争议解决条款效力</w:t>
          </w:r>
          <w:r>
            <w:tab/>
          </w:r>
          <w:r>
            <w:fldChar w:fldCharType="begin"/>
          </w:r>
          <w:r>
            <w:instrText xml:space="preserve"> PAGEREF _Toc136333795 \h </w:instrText>
          </w:r>
          <w:r>
            <w:fldChar w:fldCharType="separate"/>
          </w:r>
          <w:r>
            <w:t>27</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"_Toc136333796" </w:instrText>
          </w:r>
          <w:r>
            <w:fldChar w:fldCharType="separate"/>
          </w:r>
          <w:r>
            <w:rPr>
              <w:rStyle w:val="18"/>
            </w:rPr>
            <w:t>十七、补充条款</w:t>
          </w:r>
          <w:r>
            <w:tab/>
          </w:r>
          <w:r>
            <w:fldChar w:fldCharType="begin"/>
          </w:r>
          <w:r>
            <w:instrText xml:space="preserve"> PAGEREF _Toc136333796 \h </w:instrText>
          </w:r>
          <w:r>
            <w:fldChar w:fldCharType="separate"/>
          </w:r>
          <w:r>
            <w:t>27</w:t>
          </w:r>
          <w:r>
            <w:fldChar w:fldCharType="end"/>
          </w:r>
          <w:r>
            <w:fldChar w:fldCharType="end"/>
          </w:r>
        </w:p>
        <w:p>
          <w:pPr>
            <w:pStyle w:val="10"/>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"_Toc136333797" </w:instrText>
          </w:r>
          <w:r>
            <w:fldChar w:fldCharType="separate"/>
          </w:r>
          <w:r>
            <w:rPr>
              <w:rStyle w:val="18"/>
            </w:rPr>
            <w:t>第三部分</w:t>
          </w:r>
          <w:r>
            <w:rPr>
              <w:rFonts w:asciiTheme="minorHAnsi" w:hAnsiTheme="minorHAnsi" w:eastAsiaTheme="minorEastAsia" w:cstheme="minorBidi"/>
              <w:kern w:val="2"/>
              <w:sz w:val="21"/>
              <w:szCs w:val="22"/>
              <w:lang w:val="en-US" w:bidi="ar-SA"/>
            </w:rPr>
            <w:tab/>
          </w:r>
          <w:r>
            <w:rPr>
              <w:rStyle w:val="18"/>
            </w:rPr>
            <w:t>专用合同条款</w:t>
          </w:r>
          <w:r>
            <w:tab/>
          </w:r>
          <w:r>
            <w:fldChar w:fldCharType="begin"/>
          </w:r>
          <w:r>
            <w:instrText xml:space="preserve"> PAGEREF _Toc136333797 \h </w:instrText>
          </w:r>
          <w:r>
            <w:fldChar w:fldCharType="separate"/>
          </w:r>
          <w:r>
            <w:t>28</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"_Toc136333798" </w:instrText>
          </w:r>
          <w:r>
            <w:fldChar w:fldCharType="separate"/>
          </w:r>
          <w:r>
            <w:rPr>
              <w:rStyle w:val="18"/>
            </w:rPr>
            <w:t>一、 一般约定</w:t>
          </w:r>
          <w:r>
            <w:tab/>
          </w:r>
          <w:r>
            <w:fldChar w:fldCharType="begin"/>
          </w:r>
          <w:r>
            <w:instrText xml:space="preserve"> PAGEREF _Toc136333798 \h </w:instrText>
          </w:r>
          <w:r>
            <w:fldChar w:fldCharType="separate"/>
          </w:r>
          <w:r>
            <w:t>28</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"_Toc136333799" </w:instrText>
          </w:r>
          <w:r>
            <w:fldChar w:fldCharType="separate"/>
          </w:r>
          <w:r>
            <w:rPr>
              <w:rStyle w:val="18"/>
              <w:b/>
              <w:bCs/>
              <w:w w:val="99"/>
            </w:rPr>
            <w:t>1.2</w:t>
          </w:r>
          <w:r>
            <w:rPr>
              <w:rFonts w:asciiTheme="minorHAnsi" w:hAnsiTheme="minorHAnsi" w:eastAsiaTheme="minorEastAsia" w:cstheme="minorBidi"/>
              <w:kern w:val="2"/>
              <w:sz w:val="21"/>
              <w:szCs w:val="22"/>
              <w:lang w:val="en-US" w:bidi="ar-SA"/>
            </w:rPr>
            <w:tab/>
          </w:r>
          <w:r>
            <w:rPr>
              <w:rStyle w:val="18"/>
              <w:b/>
            </w:rPr>
            <w:t>合同文件及优先解释顺序</w:t>
          </w:r>
          <w:r>
            <w:tab/>
          </w:r>
          <w:r>
            <w:fldChar w:fldCharType="begin"/>
          </w:r>
          <w:r>
            <w:instrText xml:space="preserve"> PAGEREF _Toc136333799 \h </w:instrText>
          </w:r>
          <w:r>
            <w:fldChar w:fldCharType="separate"/>
          </w:r>
          <w:r>
            <w:t>28</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"_Toc136333800" </w:instrText>
          </w:r>
          <w:r>
            <w:fldChar w:fldCharType="separate"/>
          </w:r>
          <w:r>
            <w:rPr>
              <w:rStyle w:val="18"/>
              <w:w w:val="99"/>
            </w:rPr>
            <w:t>1.3</w:t>
          </w:r>
          <w:r>
            <w:rPr>
              <w:rFonts w:asciiTheme="minorHAnsi" w:hAnsiTheme="minorHAnsi" w:eastAsiaTheme="minorEastAsia" w:cstheme="minorBidi"/>
              <w:kern w:val="2"/>
              <w:sz w:val="21"/>
              <w:szCs w:val="22"/>
              <w:lang w:val="en-US" w:bidi="ar-SA"/>
            </w:rPr>
            <w:tab/>
          </w:r>
          <w:r>
            <w:rPr>
              <w:rStyle w:val="18"/>
            </w:rPr>
            <w:t>适用法律法规、技术标准</w:t>
          </w:r>
          <w:r>
            <w:tab/>
          </w:r>
          <w:r>
            <w:fldChar w:fldCharType="begin"/>
          </w:r>
          <w:r>
            <w:instrText xml:space="preserve"> PAGEREF _Toc136333800 \h </w:instrText>
          </w:r>
          <w:r>
            <w:fldChar w:fldCharType="separate"/>
          </w:r>
          <w:r>
            <w:t>28</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"_Toc136333801" </w:instrText>
          </w:r>
          <w:r>
            <w:fldChar w:fldCharType="separate"/>
          </w:r>
          <w:r>
            <w:rPr>
              <w:rStyle w:val="18"/>
            </w:rPr>
            <w:t>1.4</w:t>
          </w:r>
          <w:r>
            <w:rPr>
              <w:rFonts w:asciiTheme="minorHAnsi" w:hAnsiTheme="minorHAnsi" w:eastAsiaTheme="minorEastAsia" w:cstheme="minorBidi"/>
              <w:kern w:val="2"/>
              <w:sz w:val="21"/>
              <w:szCs w:val="22"/>
              <w:lang w:val="en-US" w:bidi="ar-SA"/>
            </w:rPr>
            <w:tab/>
          </w:r>
          <w:r>
            <w:rPr>
              <w:rStyle w:val="18"/>
            </w:rPr>
            <w:t>语言文字</w:t>
          </w:r>
          <w:r>
            <w:tab/>
          </w:r>
          <w:r>
            <w:fldChar w:fldCharType="begin"/>
          </w:r>
          <w:r>
            <w:instrText xml:space="preserve"> PAGEREF _Toc136333801 \h </w:instrText>
          </w:r>
          <w:r>
            <w:fldChar w:fldCharType="separate"/>
          </w:r>
          <w:r>
            <w:t>28</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"_Toc136333802" </w:instrText>
          </w:r>
          <w:r>
            <w:fldChar w:fldCharType="separate"/>
          </w:r>
          <w:r>
            <w:rPr>
              <w:rStyle w:val="18"/>
            </w:rPr>
            <w:t>1.5</w:t>
          </w:r>
          <w:r>
            <w:rPr>
              <w:rFonts w:asciiTheme="minorHAnsi" w:hAnsiTheme="minorHAnsi" w:eastAsiaTheme="minorEastAsia" w:cstheme="minorBidi"/>
              <w:kern w:val="2"/>
              <w:sz w:val="21"/>
              <w:szCs w:val="22"/>
              <w:lang w:val="en-US" w:bidi="ar-SA"/>
            </w:rPr>
            <w:tab/>
          </w:r>
          <w:r>
            <w:rPr>
              <w:rStyle w:val="18"/>
            </w:rPr>
            <w:t>联络</w:t>
          </w:r>
          <w:r>
            <w:tab/>
          </w:r>
          <w:r>
            <w:fldChar w:fldCharType="begin"/>
          </w:r>
          <w:r>
            <w:instrText xml:space="preserve"> PAGEREF _Toc136333802 \h </w:instrText>
          </w:r>
          <w:r>
            <w:fldChar w:fldCharType="separate"/>
          </w:r>
          <w:r>
            <w:t>28</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"_Toc136333803" </w:instrText>
          </w:r>
          <w:r>
            <w:fldChar w:fldCharType="separate"/>
          </w:r>
          <w:r>
            <w:rPr>
              <w:rStyle w:val="18"/>
            </w:rPr>
            <w:t>1.7 保密</w:t>
          </w:r>
          <w:r>
            <w:tab/>
          </w:r>
          <w:r>
            <w:fldChar w:fldCharType="begin"/>
          </w:r>
          <w:r>
            <w:instrText xml:space="preserve"> PAGEREF _Toc136333803 \h </w:instrText>
          </w:r>
          <w:r>
            <w:fldChar w:fldCharType="separate"/>
          </w:r>
          <w:r>
            <w:t>29</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"_Toc136333804" </w:instrText>
          </w:r>
          <w:r>
            <w:fldChar w:fldCharType="separate"/>
          </w:r>
          <w:r>
            <w:rPr>
              <w:rStyle w:val="18"/>
              <w:w w:val="99"/>
            </w:rPr>
            <w:t>2.2</w:t>
          </w:r>
          <w:r>
            <w:rPr>
              <w:rFonts w:asciiTheme="minorHAnsi" w:hAnsiTheme="minorHAnsi" w:eastAsiaTheme="minorEastAsia" w:cstheme="minorBidi"/>
              <w:kern w:val="2"/>
              <w:sz w:val="21"/>
              <w:szCs w:val="22"/>
              <w:lang w:val="en-US" w:bidi="ar-SA"/>
            </w:rPr>
            <w:tab/>
          </w:r>
          <w:r>
            <w:rPr>
              <w:rStyle w:val="18"/>
            </w:rPr>
            <w:t>发包人义务</w:t>
          </w:r>
          <w:r>
            <w:tab/>
          </w:r>
          <w:r>
            <w:fldChar w:fldCharType="begin"/>
          </w:r>
          <w:r>
            <w:instrText xml:space="preserve"> PAGEREF _Toc136333804 \h </w:instrText>
          </w:r>
          <w:r>
            <w:fldChar w:fldCharType="separate"/>
          </w:r>
          <w:r>
            <w:t>29</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"_Toc136333805" </w:instrText>
          </w:r>
          <w:r>
            <w:fldChar w:fldCharType="separate"/>
          </w:r>
          <w:r>
            <w:rPr>
              <w:rStyle w:val="18"/>
              <w:w w:val="99"/>
            </w:rPr>
            <w:t>2.3</w:t>
          </w:r>
          <w:r>
            <w:rPr>
              <w:rFonts w:asciiTheme="minorHAnsi" w:hAnsiTheme="minorHAnsi" w:eastAsiaTheme="minorEastAsia" w:cstheme="minorBidi"/>
              <w:kern w:val="2"/>
              <w:sz w:val="21"/>
              <w:szCs w:val="22"/>
              <w:lang w:val="en-US" w:bidi="ar-SA"/>
            </w:rPr>
            <w:tab/>
          </w:r>
          <w:r>
            <w:rPr>
              <w:rStyle w:val="18"/>
            </w:rPr>
            <w:t>发包人代表</w:t>
          </w:r>
          <w:r>
            <w:tab/>
          </w:r>
          <w:r>
            <w:fldChar w:fldCharType="begin"/>
          </w:r>
          <w:r>
            <w:instrText xml:space="preserve"> PAGEREF _Toc136333805 \h </w:instrText>
          </w:r>
          <w:r>
            <w:fldChar w:fldCharType="separate"/>
          </w:r>
          <w:r>
            <w:t>29</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"_Toc136333806" </w:instrText>
          </w:r>
          <w:r>
            <w:fldChar w:fldCharType="separate"/>
          </w:r>
          <w:r>
            <w:rPr>
              <w:rStyle w:val="18"/>
              <w:w w:val="99"/>
            </w:rPr>
            <w:t>3.1</w:t>
          </w:r>
          <w:r>
            <w:rPr>
              <w:rFonts w:asciiTheme="minorHAnsi" w:hAnsiTheme="minorHAnsi" w:eastAsiaTheme="minorEastAsia" w:cstheme="minorBidi"/>
              <w:kern w:val="2"/>
              <w:sz w:val="21"/>
              <w:szCs w:val="22"/>
              <w:lang w:val="en-US" w:bidi="ar-SA"/>
            </w:rPr>
            <w:tab/>
          </w:r>
          <w:r>
            <w:rPr>
              <w:rStyle w:val="18"/>
            </w:rPr>
            <w:t>承包人权利</w:t>
          </w:r>
          <w:r>
            <w:tab/>
          </w:r>
          <w:r>
            <w:fldChar w:fldCharType="begin"/>
          </w:r>
          <w:r>
            <w:instrText xml:space="preserve"> PAGEREF _Toc136333806 \h </w:instrText>
          </w:r>
          <w:r>
            <w:fldChar w:fldCharType="separate"/>
          </w:r>
          <w:r>
            <w:t>29</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"_Toc136333807" </w:instrText>
          </w:r>
          <w:r>
            <w:fldChar w:fldCharType="separate"/>
          </w:r>
          <w:r>
            <w:rPr>
              <w:rStyle w:val="18"/>
              <w:w w:val="99"/>
            </w:rPr>
            <w:t>3.2</w:t>
          </w:r>
          <w:r>
            <w:rPr>
              <w:rFonts w:asciiTheme="minorHAnsi" w:hAnsiTheme="minorHAnsi" w:eastAsiaTheme="minorEastAsia" w:cstheme="minorBidi"/>
              <w:kern w:val="2"/>
              <w:sz w:val="21"/>
              <w:szCs w:val="22"/>
              <w:lang w:val="en-US" w:bidi="ar-SA"/>
            </w:rPr>
            <w:tab/>
          </w:r>
          <w:r>
            <w:rPr>
              <w:rStyle w:val="18"/>
            </w:rPr>
            <w:t>承包人义务</w:t>
          </w:r>
          <w:r>
            <w:tab/>
          </w:r>
          <w:r>
            <w:fldChar w:fldCharType="begin"/>
          </w:r>
          <w:r>
            <w:instrText xml:space="preserve"> PAGEREF _Toc136333807 \h </w:instrText>
          </w:r>
          <w:r>
            <w:fldChar w:fldCharType="separate"/>
          </w:r>
          <w:r>
            <w:t>30</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"_Toc136333808" </w:instrText>
          </w:r>
          <w:r>
            <w:fldChar w:fldCharType="separate"/>
          </w:r>
          <w:r>
            <w:rPr>
              <w:rStyle w:val="18"/>
              <w:w w:val="99"/>
            </w:rPr>
            <w:t>3.3</w:t>
          </w:r>
          <w:r>
            <w:rPr>
              <w:rFonts w:asciiTheme="minorHAnsi" w:hAnsiTheme="minorHAnsi" w:eastAsiaTheme="minorEastAsia" w:cstheme="minorBidi"/>
              <w:kern w:val="2"/>
              <w:sz w:val="21"/>
              <w:szCs w:val="22"/>
              <w:lang w:val="en-US" w:bidi="ar-SA"/>
            </w:rPr>
            <w:tab/>
          </w:r>
          <w:r>
            <w:rPr>
              <w:rStyle w:val="18"/>
            </w:rPr>
            <w:t>项目组及项目负责人</w:t>
          </w:r>
          <w:r>
            <w:tab/>
          </w:r>
          <w:r>
            <w:fldChar w:fldCharType="begin"/>
          </w:r>
          <w:r>
            <w:instrText xml:space="preserve"> PAGEREF _Toc136333808 \h </w:instrText>
          </w:r>
          <w:r>
            <w:fldChar w:fldCharType="separate"/>
          </w:r>
          <w:r>
            <w:t>32</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"_Toc136333809" </w:instrText>
          </w:r>
          <w:r>
            <w:fldChar w:fldCharType="separate"/>
          </w:r>
          <w:r>
            <w:rPr>
              <w:rStyle w:val="18"/>
              <w:w w:val="99"/>
            </w:rPr>
            <w:t>3.4</w:t>
          </w:r>
          <w:r>
            <w:rPr>
              <w:rFonts w:asciiTheme="minorHAnsi" w:hAnsiTheme="minorHAnsi" w:eastAsiaTheme="minorEastAsia" w:cstheme="minorBidi"/>
              <w:kern w:val="2"/>
              <w:sz w:val="21"/>
              <w:szCs w:val="22"/>
              <w:lang w:val="en-US" w:bidi="ar-SA"/>
            </w:rPr>
            <w:tab/>
          </w:r>
          <w:r>
            <w:rPr>
              <w:rStyle w:val="18"/>
            </w:rPr>
            <w:t>履约担保</w:t>
          </w:r>
          <w:r>
            <w:tab/>
          </w:r>
          <w:r>
            <w:fldChar w:fldCharType="begin"/>
          </w:r>
          <w:r>
            <w:instrText xml:space="preserve"> PAGEREF _Toc136333809 \h </w:instrText>
          </w:r>
          <w:r>
            <w:fldChar w:fldCharType="separate"/>
          </w:r>
          <w:r>
            <w:t>32</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"_Toc136333810" </w:instrText>
          </w:r>
          <w:r>
            <w:fldChar w:fldCharType="separate"/>
          </w:r>
          <w:r>
            <w:rPr>
              <w:rStyle w:val="18"/>
            </w:rPr>
            <w:t>四、工期</w:t>
          </w:r>
          <w:r>
            <w:tab/>
          </w:r>
          <w:r>
            <w:fldChar w:fldCharType="begin"/>
          </w:r>
          <w:r>
            <w:instrText xml:space="preserve"> PAGEREF _Toc136333810 \h </w:instrText>
          </w:r>
          <w:r>
            <w:fldChar w:fldCharType="separate"/>
          </w:r>
          <w:r>
            <w:t>33</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"_Toc136333811" </w:instrText>
          </w:r>
          <w:r>
            <w:fldChar w:fldCharType="separate"/>
          </w:r>
          <w:r>
            <w:rPr>
              <w:rStyle w:val="18"/>
              <w:w w:val="99"/>
            </w:rPr>
            <w:t>4.2</w:t>
          </w:r>
          <w:r>
            <w:rPr>
              <w:rFonts w:asciiTheme="minorHAnsi" w:hAnsiTheme="minorHAnsi" w:eastAsiaTheme="minorEastAsia" w:cstheme="minorBidi"/>
              <w:kern w:val="2"/>
              <w:sz w:val="21"/>
              <w:szCs w:val="22"/>
              <w:lang w:val="en-US" w:bidi="ar-SA"/>
            </w:rPr>
            <w:tab/>
          </w:r>
          <w:r>
            <w:rPr>
              <w:rStyle w:val="18"/>
            </w:rPr>
            <w:t>成果提交日期</w:t>
          </w:r>
          <w:r>
            <w:tab/>
          </w:r>
          <w:r>
            <w:fldChar w:fldCharType="begin"/>
          </w:r>
          <w:r>
            <w:instrText xml:space="preserve"> PAGEREF _Toc136333811 \h </w:instrText>
          </w:r>
          <w:r>
            <w:fldChar w:fldCharType="separate"/>
          </w:r>
          <w:r>
            <w:t>33</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"_Toc136333812" </w:instrText>
          </w:r>
          <w:r>
            <w:fldChar w:fldCharType="separate"/>
          </w:r>
          <w:r>
            <w:rPr>
              <w:rStyle w:val="18"/>
              <w:w w:val="99"/>
            </w:rPr>
            <w:t>4.3</w:t>
          </w:r>
          <w:r>
            <w:rPr>
              <w:rFonts w:asciiTheme="minorHAnsi" w:hAnsiTheme="minorHAnsi" w:eastAsiaTheme="minorEastAsia" w:cstheme="minorBidi"/>
              <w:kern w:val="2"/>
              <w:sz w:val="21"/>
              <w:szCs w:val="22"/>
              <w:lang w:val="en-US" w:bidi="ar-SA"/>
            </w:rPr>
            <w:tab/>
          </w:r>
          <w:r>
            <w:rPr>
              <w:rStyle w:val="18"/>
            </w:rPr>
            <w:t>因发包人原因导致的进度延误</w:t>
          </w:r>
          <w:r>
            <w:tab/>
          </w:r>
          <w:r>
            <w:fldChar w:fldCharType="begin"/>
          </w:r>
          <w:r>
            <w:instrText xml:space="preserve"> PAGEREF _Toc136333812 \h </w:instrText>
          </w:r>
          <w:r>
            <w:fldChar w:fldCharType="separate"/>
          </w:r>
          <w:r>
            <w:t>33</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"_Toc136333813" </w:instrText>
          </w:r>
          <w:r>
            <w:fldChar w:fldCharType="separate"/>
          </w:r>
          <w:r>
            <w:rPr>
              <w:rStyle w:val="18"/>
            </w:rPr>
            <w:t>五、成果资料</w:t>
          </w:r>
          <w:r>
            <w:tab/>
          </w:r>
          <w:r>
            <w:fldChar w:fldCharType="begin"/>
          </w:r>
          <w:r>
            <w:instrText xml:space="preserve"> PAGEREF _Toc136333813 \h </w:instrText>
          </w:r>
          <w:r>
            <w:fldChar w:fldCharType="separate"/>
          </w:r>
          <w:r>
            <w:t>34</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"_Toc136333814" </w:instrText>
          </w:r>
          <w:r>
            <w:fldChar w:fldCharType="separate"/>
          </w:r>
          <w:r>
            <w:rPr>
              <w:rStyle w:val="18"/>
              <w:w w:val="99"/>
            </w:rPr>
            <w:t>5.3</w:t>
          </w:r>
          <w:r>
            <w:rPr>
              <w:rFonts w:asciiTheme="minorHAnsi" w:hAnsiTheme="minorHAnsi" w:eastAsiaTheme="minorEastAsia" w:cstheme="minorBidi"/>
              <w:kern w:val="2"/>
              <w:sz w:val="21"/>
              <w:szCs w:val="22"/>
              <w:lang w:val="en-US" w:bidi="ar-SA"/>
            </w:rPr>
            <w:tab/>
          </w:r>
          <w:r>
            <w:rPr>
              <w:rStyle w:val="18"/>
            </w:rPr>
            <w:t>成果份数</w:t>
          </w:r>
          <w:r>
            <w:tab/>
          </w:r>
          <w:r>
            <w:fldChar w:fldCharType="begin"/>
          </w:r>
          <w:r>
            <w:instrText xml:space="preserve"> PAGEREF _Toc136333814 \h </w:instrText>
          </w:r>
          <w:r>
            <w:fldChar w:fldCharType="separate"/>
          </w:r>
          <w:r>
            <w:t>34</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"_Toc136333815" </w:instrText>
          </w:r>
          <w:r>
            <w:fldChar w:fldCharType="separate"/>
          </w:r>
          <w:r>
            <w:rPr>
              <w:rStyle w:val="18"/>
              <w:w w:val="99"/>
            </w:rPr>
            <w:t>5.4</w:t>
          </w:r>
          <w:r>
            <w:rPr>
              <w:rFonts w:asciiTheme="minorHAnsi" w:hAnsiTheme="minorHAnsi" w:eastAsiaTheme="minorEastAsia" w:cstheme="minorBidi"/>
              <w:kern w:val="2"/>
              <w:sz w:val="21"/>
              <w:szCs w:val="22"/>
              <w:lang w:val="en-US" w:bidi="ar-SA"/>
            </w:rPr>
            <w:tab/>
          </w:r>
          <w:r>
            <w:rPr>
              <w:rStyle w:val="18"/>
            </w:rPr>
            <w:t>成果交付</w:t>
          </w:r>
          <w:r>
            <w:tab/>
          </w:r>
          <w:r>
            <w:fldChar w:fldCharType="begin"/>
          </w:r>
          <w:r>
            <w:instrText xml:space="preserve"> PAGEREF _Toc136333815 \h </w:instrText>
          </w:r>
          <w:r>
            <w:fldChar w:fldCharType="separate"/>
          </w:r>
          <w:r>
            <w:t>34</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"_Toc136333816" </w:instrText>
          </w:r>
          <w:r>
            <w:fldChar w:fldCharType="separate"/>
          </w:r>
          <w:r>
            <w:rPr>
              <w:rStyle w:val="18"/>
              <w:w w:val="99"/>
            </w:rPr>
            <w:t>5.5</w:t>
          </w:r>
          <w:r>
            <w:rPr>
              <w:rFonts w:asciiTheme="minorHAnsi" w:hAnsiTheme="minorHAnsi" w:eastAsiaTheme="minorEastAsia" w:cstheme="minorBidi"/>
              <w:kern w:val="2"/>
              <w:sz w:val="21"/>
              <w:szCs w:val="22"/>
              <w:lang w:val="en-US" w:bidi="ar-SA"/>
            </w:rPr>
            <w:tab/>
          </w:r>
          <w:r>
            <w:rPr>
              <w:rStyle w:val="18"/>
            </w:rPr>
            <w:t>成果文件审查</w:t>
          </w:r>
          <w:r>
            <w:tab/>
          </w:r>
          <w:r>
            <w:fldChar w:fldCharType="begin"/>
          </w:r>
          <w:r>
            <w:instrText xml:space="preserve"> PAGEREF _Toc136333816 \h </w:instrText>
          </w:r>
          <w:r>
            <w:fldChar w:fldCharType="separate"/>
          </w:r>
          <w:r>
            <w:t>34</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"_Toc136333817" </w:instrText>
          </w:r>
          <w:r>
            <w:fldChar w:fldCharType="separate"/>
          </w:r>
          <w:r>
            <w:rPr>
              <w:rStyle w:val="18"/>
            </w:rPr>
            <w:t>七、合同价款与支付</w:t>
          </w:r>
          <w:r>
            <w:tab/>
          </w:r>
          <w:r>
            <w:fldChar w:fldCharType="begin"/>
          </w:r>
          <w:r>
            <w:instrText xml:space="preserve"> PAGEREF _Toc136333817 \h </w:instrText>
          </w:r>
          <w:r>
            <w:fldChar w:fldCharType="separate"/>
          </w:r>
          <w:r>
            <w:t>34</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"_Toc136333818" </w:instrText>
          </w:r>
          <w:r>
            <w:fldChar w:fldCharType="separate"/>
          </w:r>
          <w:r>
            <w:rPr>
              <w:rStyle w:val="18"/>
              <w:w w:val="99"/>
            </w:rPr>
            <w:t>7.1</w:t>
          </w:r>
          <w:r>
            <w:rPr>
              <w:rFonts w:asciiTheme="minorHAnsi" w:hAnsiTheme="minorHAnsi" w:eastAsiaTheme="minorEastAsia" w:cstheme="minorBidi"/>
              <w:kern w:val="2"/>
              <w:sz w:val="21"/>
              <w:szCs w:val="22"/>
              <w:lang w:val="en-US" w:bidi="ar-SA"/>
            </w:rPr>
            <w:tab/>
          </w:r>
          <w:r>
            <w:rPr>
              <w:rStyle w:val="18"/>
            </w:rPr>
            <w:t>合同价款与调整</w:t>
          </w:r>
          <w:r>
            <w:tab/>
          </w:r>
          <w:r>
            <w:fldChar w:fldCharType="begin"/>
          </w:r>
          <w:r>
            <w:instrText xml:space="preserve"> PAGEREF _Toc136333818 \h </w:instrText>
          </w:r>
          <w:r>
            <w:fldChar w:fldCharType="separate"/>
          </w:r>
          <w:r>
            <w:t>34</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"_Toc136333819" </w:instrText>
          </w:r>
          <w:r>
            <w:fldChar w:fldCharType="separate"/>
          </w:r>
          <w:r>
            <w:rPr>
              <w:rStyle w:val="18"/>
              <w:w w:val="99"/>
            </w:rPr>
            <w:t>7.2</w:t>
          </w:r>
          <w:r>
            <w:rPr>
              <w:rFonts w:asciiTheme="minorHAnsi" w:hAnsiTheme="minorHAnsi" w:eastAsiaTheme="minorEastAsia" w:cstheme="minorBidi"/>
              <w:kern w:val="2"/>
              <w:sz w:val="21"/>
              <w:szCs w:val="22"/>
              <w:lang w:val="en-US" w:bidi="ar-SA"/>
            </w:rPr>
            <w:tab/>
          </w:r>
          <w:r>
            <w:rPr>
              <w:rStyle w:val="18"/>
            </w:rPr>
            <w:t>定金或预付款</w:t>
          </w:r>
          <w:r>
            <w:tab/>
          </w:r>
          <w:r>
            <w:fldChar w:fldCharType="begin"/>
          </w:r>
          <w:r>
            <w:instrText xml:space="preserve"> PAGEREF _Toc136333819 \h </w:instrText>
          </w:r>
          <w:r>
            <w:fldChar w:fldCharType="separate"/>
          </w:r>
          <w:r>
            <w:t>36</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"_Toc136333820" </w:instrText>
          </w:r>
          <w:r>
            <w:fldChar w:fldCharType="separate"/>
          </w:r>
          <w:r>
            <w:rPr>
              <w:rStyle w:val="18"/>
              <w:w w:val="99"/>
            </w:rPr>
            <w:t>7.3</w:t>
          </w:r>
          <w:r>
            <w:rPr>
              <w:rFonts w:asciiTheme="minorHAnsi" w:hAnsiTheme="minorHAnsi" w:eastAsiaTheme="minorEastAsia" w:cstheme="minorBidi"/>
              <w:kern w:val="2"/>
              <w:sz w:val="21"/>
              <w:szCs w:val="22"/>
              <w:lang w:val="en-US" w:bidi="ar-SA"/>
            </w:rPr>
            <w:tab/>
          </w:r>
          <w:r>
            <w:rPr>
              <w:rStyle w:val="18"/>
            </w:rPr>
            <w:t>进度款支付</w:t>
          </w:r>
          <w:r>
            <w:tab/>
          </w:r>
          <w:r>
            <w:fldChar w:fldCharType="begin"/>
          </w:r>
          <w:r>
            <w:instrText xml:space="preserve"> PAGEREF _Toc136333820 \h </w:instrText>
          </w:r>
          <w:r>
            <w:fldChar w:fldCharType="separate"/>
          </w:r>
          <w:r>
            <w:t>37</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"_Toc136333821" </w:instrText>
          </w:r>
          <w:r>
            <w:fldChar w:fldCharType="separate"/>
          </w:r>
          <w:r>
            <w:rPr>
              <w:rStyle w:val="18"/>
              <w:w w:val="99"/>
            </w:rPr>
            <w:t>7.4</w:t>
          </w:r>
          <w:r>
            <w:rPr>
              <w:rFonts w:asciiTheme="minorHAnsi" w:hAnsiTheme="minorHAnsi" w:eastAsiaTheme="minorEastAsia" w:cstheme="minorBidi"/>
              <w:kern w:val="2"/>
              <w:sz w:val="21"/>
              <w:szCs w:val="22"/>
              <w:lang w:val="en-US" w:bidi="ar-SA"/>
            </w:rPr>
            <w:tab/>
          </w:r>
          <w:r>
            <w:rPr>
              <w:rStyle w:val="18"/>
            </w:rPr>
            <w:t>合同价款结算</w:t>
          </w:r>
          <w:r>
            <w:tab/>
          </w:r>
          <w:r>
            <w:fldChar w:fldCharType="begin"/>
          </w:r>
          <w:r>
            <w:instrText xml:space="preserve"> PAGEREF _Toc136333821 \h </w:instrText>
          </w:r>
          <w:r>
            <w:fldChar w:fldCharType="separate"/>
          </w:r>
          <w:r>
            <w:t>39</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"_Toc136333822" </w:instrText>
          </w:r>
          <w:r>
            <w:fldChar w:fldCharType="separate"/>
          </w:r>
          <w:r>
            <w:rPr>
              <w:rStyle w:val="18"/>
            </w:rPr>
            <w:t>八、 变更与调整</w:t>
          </w:r>
          <w:r>
            <w:tab/>
          </w:r>
          <w:r>
            <w:fldChar w:fldCharType="begin"/>
          </w:r>
          <w:r>
            <w:instrText xml:space="preserve"> PAGEREF _Toc136333822 \h </w:instrText>
          </w:r>
          <w:r>
            <w:fldChar w:fldCharType="separate"/>
          </w:r>
          <w:r>
            <w:t>39</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"_Toc136333823" </w:instrText>
          </w:r>
          <w:r>
            <w:fldChar w:fldCharType="separate"/>
          </w:r>
          <w:r>
            <w:rPr>
              <w:rStyle w:val="18"/>
              <w:w w:val="99"/>
            </w:rPr>
            <w:t>8.1</w:t>
          </w:r>
          <w:r>
            <w:rPr>
              <w:rFonts w:asciiTheme="minorHAnsi" w:hAnsiTheme="minorHAnsi" w:eastAsiaTheme="minorEastAsia" w:cstheme="minorBidi"/>
              <w:kern w:val="2"/>
              <w:sz w:val="21"/>
              <w:szCs w:val="22"/>
              <w:lang w:val="en-US" w:bidi="ar-SA"/>
            </w:rPr>
            <w:tab/>
          </w:r>
          <w:r>
            <w:rPr>
              <w:rStyle w:val="18"/>
            </w:rPr>
            <w:t>变更范围与确认</w:t>
          </w:r>
          <w:r>
            <w:tab/>
          </w:r>
          <w:r>
            <w:fldChar w:fldCharType="begin"/>
          </w:r>
          <w:r>
            <w:instrText xml:space="preserve"> PAGEREF _Toc136333823 \h </w:instrText>
          </w:r>
          <w:r>
            <w:fldChar w:fldCharType="separate"/>
          </w:r>
          <w:r>
            <w:t>39</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"_Toc136333824" </w:instrText>
          </w:r>
          <w:r>
            <w:fldChar w:fldCharType="separate"/>
          </w:r>
          <w:r>
            <w:rPr>
              <w:rStyle w:val="18"/>
              <w:w w:val="99"/>
            </w:rPr>
            <w:t>8.2</w:t>
          </w:r>
          <w:r>
            <w:rPr>
              <w:rFonts w:asciiTheme="minorHAnsi" w:hAnsiTheme="minorHAnsi" w:eastAsiaTheme="minorEastAsia" w:cstheme="minorBidi"/>
              <w:kern w:val="2"/>
              <w:sz w:val="21"/>
              <w:szCs w:val="22"/>
              <w:lang w:val="en-US" w:bidi="ar-SA"/>
            </w:rPr>
            <w:tab/>
          </w:r>
          <w:r>
            <w:rPr>
              <w:rStyle w:val="18"/>
            </w:rPr>
            <w:t>变更合同价款确定</w:t>
          </w:r>
          <w:r>
            <w:tab/>
          </w:r>
          <w:r>
            <w:fldChar w:fldCharType="begin"/>
          </w:r>
          <w:r>
            <w:instrText xml:space="preserve"> PAGEREF _Toc136333824 \h </w:instrText>
          </w:r>
          <w:r>
            <w:fldChar w:fldCharType="separate"/>
          </w:r>
          <w:r>
            <w:t>39</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"_Toc136333825" </w:instrText>
          </w:r>
          <w:r>
            <w:fldChar w:fldCharType="separate"/>
          </w:r>
          <w:r>
            <w:rPr>
              <w:rStyle w:val="18"/>
            </w:rPr>
            <w:t>十、不可抗力</w:t>
          </w:r>
          <w:r>
            <w:tab/>
          </w:r>
          <w:r>
            <w:fldChar w:fldCharType="begin"/>
          </w:r>
          <w:r>
            <w:instrText xml:space="preserve"> PAGEREF _Toc136333825 \h </w:instrText>
          </w:r>
          <w:r>
            <w:fldChar w:fldCharType="separate"/>
          </w:r>
          <w:r>
            <w:t>40</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"_Toc136333826" </w:instrText>
          </w:r>
          <w:r>
            <w:fldChar w:fldCharType="separate"/>
          </w:r>
          <w:r>
            <w:rPr>
              <w:rStyle w:val="18"/>
              <w:w w:val="99"/>
            </w:rPr>
            <w:t>10.1</w:t>
          </w:r>
          <w:r>
            <w:rPr>
              <w:rFonts w:asciiTheme="minorHAnsi" w:hAnsiTheme="minorHAnsi" w:eastAsiaTheme="minorEastAsia" w:cstheme="minorBidi"/>
              <w:kern w:val="2"/>
              <w:sz w:val="21"/>
              <w:szCs w:val="22"/>
              <w:lang w:val="en-US" w:bidi="ar-SA"/>
            </w:rPr>
            <w:tab/>
          </w:r>
          <w:r>
            <w:rPr>
              <w:rStyle w:val="18"/>
            </w:rPr>
            <w:t>不可抗力的确认</w:t>
          </w:r>
          <w:r>
            <w:tab/>
          </w:r>
          <w:r>
            <w:fldChar w:fldCharType="begin"/>
          </w:r>
          <w:r>
            <w:instrText xml:space="preserve"> PAGEREF _Toc136333826 \h </w:instrText>
          </w:r>
          <w:r>
            <w:fldChar w:fldCharType="separate"/>
          </w:r>
          <w:r>
            <w:t>40</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"_Toc136333827" </w:instrText>
          </w:r>
          <w:r>
            <w:fldChar w:fldCharType="separate"/>
          </w:r>
          <w:r>
            <w:rPr>
              <w:rStyle w:val="18"/>
              <w:w w:val="99"/>
            </w:rPr>
            <w:t>10.2</w:t>
          </w:r>
          <w:r>
            <w:rPr>
              <w:rFonts w:asciiTheme="minorHAnsi" w:hAnsiTheme="minorHAnsi" w:eastAsiaTheme="minorEastAsia" w:cstheme="minorBidi"/>
              <w:kern w:val="2"/>
              <w:sz w:val="21"/>
              <w:szCs w:val="22"/>
              <w:lang w:val="en-US" w:bidi="ar-SA"/>
            </w:rPr>
            <w:tab/>
          </w:r>
          <w:r>
            <w:rPr>
              <w:rStyle w:val="18"/>
            </w:rPr>
            <w:t>不可抗力的通知</w:t>
          </w:r>
          <w:r>
            <w:tab/>
          </w:r>
          <w:r>
            <w:fldChar w:fldCharType="begin"/>
          </w:r>
          <w:r>
            <w:instrText xml:space="preserve"> PAGEREF _Toc136333827 \h </w:instrText>
          </w:r>
          <w:r>
            <w:fldChar w:fldCharType="separate"/>
          </w:r>
          <w:r>
            <w:t>40</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"_Toc136333828" </w:instrText>
          </w:r>
          <w:r>
            <w:fldChar w:fldCharType="separate"/>
          </w:r>
          <w:r>
            <w:rPr>
              <w:rStyle w:val="18"/>
            </w:rPr>
            <w:t>十二、合同解除</w:t>
          </w:r>
          <w:r>
            <w:tab/>
          </w:r>
          <w:r>
            <w:fldChar w:fldCharType="begin"/>
          </w:r>
          <w:r>
            <w:instrText xml:space="preserve"> PAGEREF _Toc136333828 \h </w:instrText>
          </w:r>
          <w:r>
            <w:fldChar w:fldCharType="separate"/>
          </w:r>
          <w:r>
            <w:t>40</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"_Toc136333829" </w:instrText>
          </w:r>
          <w:r>
            <w:fldChar w:fldCharType="separate"/>
          </w:r>
          <w:r>
            <w:rPr>
              <w:rStyle w:val="18"/>
            </w:rPr>
            <w:t>十三、专业责任与保险</w:t>
          </w:r>
          <w:r>
            <w:tab/>
          </w:r>
          <w:r>
            <w:fldChar w:fldCharType="begin"/>
          </w:r>
          <w:r>
            <w:instrText xml:space="preserve"> PAGEREF _Toc136333829 \h </w:instrText>
          </w:r>
          <w:r>
            <w:fldChar w:fldCharType="separate"/>
          </w:r>
          <w:r>
            <w:t>41</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"_Toc136333830" </w:instrText>
          </w:r>
          <w:r>
            <w:fldChar w:fldCharType="separate"/>
          </w:r>
          <w:r>
            <w:rPr>
              <w:rStyle w:val="18"/>
            </w:rPr>
            <w:t>十四、违约</w:t>
          </w:r>
          <w:r>
            <w:tab/>
          </w:r>
          <w:r>
            <w:fldChar w:fldCharType="begin"/>
          </w:r>
          <w:r>
            <w:instrText xml:space="preserve"> PAGEREF _Toc136333830 \h </w:instrText>
          </w:r>
          <w:r>
            <w:fldChar w:fldCharType="separate"/>
          </w:r>
          <w:r>
            <w:t>41</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"_Toc136333831" </w:instrText>
          </w:r>
          <w:r>
            <w:fldChar w:fldCharType="separate"/>
          </w:r>
          <w:r>
            <w:rPr>
              <w:rStyle w:val="18"/>
              <w:w w:val="99"/>
            </w:rPr>
            <w:t>14.1</w:t>
          </w:r>
          <w:r>
            <w:rPr>
              <w:rFonts w:asciiTheme="minorHAnsi" w:hAnsiTheme="minorHAnsi" w:eastAsiaTheme="minorEastAsia" w:cstheme="minorBidi"/>
              <w:kern w:val="2"/>
              <w:sz w:val="21"/>
              <w:szCs w:val="22"/>
              <w:lang w:val="en-US" w:bidi="ar-SA"/>
            </w:rPr>
            <w:tab/>
          </w:r>
          <w:r>
            <w:rPr>
              <w:rStyle w:val="18"/>
            </w:rPr>
            <w:t>发包人违约</w:t>
          </w:r>
          <w:r>
            <w:tab/>
          </w:r>
          <w:r>
            <w:fldChar w:fldCharType="begin"/>
          </w:r>
          <w:r>
            <w:instrText xml:space="preserve"> PAGEREF _Toc136333831 \h </w:instrText>
          </w:r>
          <w:r>
            <w:fldChar w:fldCharType="separate"/>
          </w:r>
          <w:r>
            <w:t>41</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"_Toc136333832" </w:instrText>
          </w:r>
          <w:r>
            <w:fldChar w:fldCharType="separate"/>
          </w:r>
          <w:r>
            <w:rPr>
              <w:rStyle w:val="18"/>
              <w:w w:val="99"/>
            </w:rPr>
            <w:t>14.2</w:t>
          </w:r>
          <w:r>
            <w:rPr>
              <w:rFonts w:asciiTheme="minorHAnsi" w:hAnsiTheme="minorHAnsi" w:eastAsiaTheme="minorEastAsia" w:cstheme="minorBidi"/>
              <w:kern w:val="2"/>
              <w:sz w:val="21"/>
              <w:szCs w:val="22"/>
              <w:lang w:val="en-US" w:bidi="ar-SA"/>
            </w:rPr>
            <w:tab/>
          </w:r>
          <w:r>
            <w:rPr>
              <w:rStyle w:val="18"/>
            </w:rPr>
            <w:t>承包人违约</w:t>
          </w:r>
          <w:r>
            <w:tab/>
          </w:r>
          <w:r>
            <w:fldChar w:fldCharType="begin"/>
          </w:r>
          <w:r>
            <w:instrText xml:space="preserve"> PAGEREF _Toc136333832 \h </w:instrText>
          </w:r>
          <w:r>
            <w:fldChar w:fldCharType="separate"/>
          </w:r>
          <w:r>
            <w:t>42</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"_Toc136333833" </w:instrText>
          </w:r>
          <w:r>
            <w:fldChar w:fldCharType="separate"/>
          </w:r>
          <w:r>
            <w:rPr>
              <w:rStyle w:val="18"/>
            </w:rPr>
            <w:t>十五、索赔</w:t>
          </w:r>
          <w:r>
            <w:tab/>
          </w:r>
          <w:r>
            <w:fldChar w:fldCharType="begin"/>
          </w:r>
          <w:r>
            <w:instrText xml:space="preserve"> PAGEREF _Toc136333833 \h </w:instrText>
          </w:r>
          <w:r>
            <w:fldChar w:fldCharType="separate"/>
          </w:r>
          <w:r>
            <w:t>44</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"_Toc136333834" </w:instrText>
          </w:r>
          <w:r>
            <w:fldChar w:fldCharType="separate"/>
          </w:r>
          <w:r>
            <w:rPr>
              <w:rStyle w:val="18"/>
              <w:w w:val="99"/>
            </w:rPr>
            <w:t>15.1</w:t>
          </w:r>
          <w:r>
            <w:rPr>
              <w:rFonts w:asciiTheme="minorHAnsi" w:hAnsiTheme="minorHAnsi" w:eastAsiaTheme="minorEastAsia" w:cstheme="minorBidi"/>
              <w:kern w:val="2"/>
              <w:sz w:val="21"/>
              <w:szCs w:val="22"/>
              <w:lang w:val="en-US" w:bidi="ar-SA"/>
            </w:rPr>
            <w:tab/>
          </w:r>
          <w:r>
            <w:rPr>
              <w:rStyle w:val="18"/>
            </w:rPr>
            <w:t>发包人索赔</w:t>
          </w:r>
          <w:r>
            <w:tab/>
          </w:r>
          <w:r>
            <w:fldChar w:fldCharType="begin"/>
          </w:r>
          <w:r>
            <w:instrText xml:space="preserve"> PAGEREF _Toc136333834 \h </w:instrText>
          </w:r>
          <w:r>
            <w:fldChar w:fldCharType="separate"/>
          </w:r>
          <w:r>
            <w:t>44</w:t>
          </w:r>
          <w:r>
            <w:fldChar w:fldCharType="end"/>
          </w:r>
          <w:r>
            <w:fldChar w:fldCharType="end"/>
          </w:r>
        </w:p>
        <w:p>
          <w:pPr>
            <w:pStyle w:val="8"/>
            <w:tabs>
              <w:tab w:val="left" w:pos="1862"/>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"_Toc136333835" </w:instrText>
          </w:r>
          <w:r>
            <w:fldChar w:fldCharType="separate"/>
          </w:r>
          <w:r>
            <w:rPr>
              <w:rStyle w:val="18"/>
              <w:w w:val="99"/>
            </w:rPr>
            <w:t>15.2</w:t>
          </w:r>
          <w:r>
            <w:rPr>
              <w:rFonts w:asciiTheme="minorHAnsi" w:hAnsiTheme="minorHAnsi" w:eastAsiaTheme="minorEastAsia" w:cstheme="minorBidi"/>
              <w:kern w:val="2"/>
              <w:sz w:val="21"/>
              <w:szCs w:val="22"/>
              <w:lang w:val="en-US" w:bidi="ar-SA"/>
            </w:rPr>
            <w:tab/>
          </w:r>
          <w:r>
            <w:rPr>
              <w:rStyle w:val="18"/>
            </w:rPr>
            <w:t>承包人索赔</w:t>
          </w:r>
          <w:r>
            <w:tab/>
          </w:r>
          <w:r>
            <w:fldChar w:fldCharType="begin"/>
          </w:r>
          <w:r>
            <w:instrText xml:space="preserve"> PAGEREF _Toc136333835 \h </w:instrText>
          </w:r>
          <w:r>
            <w:fldChar w:fldCharType="separate"/>
          </w:r>
          <w:r>
            <w:t>44</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"_Toc136333836" </w:instrText>
          </w:r>
          <w:r>
            <w:fldChar w:fldCharType="separate"/>
          </w:r>
          <w:r>
            <w:rPr>
              <w:rStyle w:val="18"/>
            </w:rPr>
            <w:t>十六、争议解决</w:t>
          </w:r>
          <w:r>
            <w:tab/>
          </w:r>
          <w:r>
            <w:fldChar w:fldCharType="begin"/>
          </w:r>
          <w:r>
            <w:instrText xml:space="preserve"> PAGEREF _Toc136333836 \h </w:instrText>
          </w:r>
          <w:r>
            <w:fldChar w:fldCharType="separate"/>
          </w:r>
          <w:r>
            <w:t>45</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"_Toc136333837" </w:instrText>
          </w:r>
          <w:r>
            <w:fldChar w:fldCharType="separate"/>
          </w:r>
          <w:r>
            <w:rPr>
              <w:rStyle w:val="18"/>
            </w:rPr>
            <w:t>16.3 仲裁或诉讼</w:t>
          </w:r>
          <w:r>
            <w:tab/>
          </w:r>
          <w:r>
            <w:fldChar w:fldCharType="begin"/>
          </w:r>
          <w:r>
            <w:instrText xml:space="preserve"> PAGEREF _Toc136333837 \h </w:instrText>
          </w:r>
          <w:r>
            <w:fldChar w:fldCharType="separate"/>
          </w:r>
          <w:r>
            <w:t>45</w:t>
          </w:r>
          <w:r>
            <w:fldChar w:fldCharType="end"/>
          </w:r>
          <w:r>
            <w:fldChar w:fldCharType="end"/>
          </w:r>
        </w:p>
        <w:p>
          <w:pPr>
            <w:pStyle w:val="10"/>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"_Toc136333838" </w:instrText>
          </w:r>
          <w:r>
            <w:fldChar w:fldCharType="separate"/>
          </w:r>
          <w:r>
            <w:rPr>
              <w:rStyle w:val="18"/>
            </w:rPr>
            <w:t>第四部分 合同附件</w:t>
          </w:r>
          <w:r>
            <w:tab/>
          </w:r>
          <w:r>
            <w:fldChar w:fldCharType="begin"/>
          </w:r>
          <w:r>
            <w:instrText xml:space="preserve"> PAGEREF _Toc136333838 \h </w:instrText>
          </w:r>
          <w:r>
            <w:fldChar w:fldCharType="separate"/>
          </w:r>
          <w:r>
            <w:t>45</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"_Toc136333839" </w:instrText>
          </w:r>
          <w:r>
            <w:fldChar w:fldCharType="separate"/>
          </w:r>
          <w:r>
            <w:rPr>
              <w:rStyle w:val="18"/>
            </w:rPr>
            <w:t>附件 1：南沙区建设工程项目廉洁责任合同</w:t>
          </w:r>
          <w:r>
            <w:tab/>
          </w:r>
          <w:r>
            <w:fldChar w:fldCharType="begin"/>
          </w:r>
          <w:r>
            <w:instrText xml:space="preserve"> PAGEREF _Toc136333839 \h </w:instrText>
          </w:r>
          <w:r>
            <w:fldChar w:fldCharType="separate"/>
          </w:r>
          <w:r>
            <w:t>46</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"_Toc136333840" </w:instrText>
          </w:r>
          <w:r>
            <w:fldChar w:fldCharType="separate"/>
          </w:r>
          <w:r>
            <w:rPr>
              <w:rStyle w:val="18"/>
            </w:rPr>
            <w:t>附件 2：履约银行保函</w:t>
          </w:r>
          <w:r>
            <w:tab/>
          </w:r>
          <w:r>
            <w:fldChar w:fldCharType="begin"/>
          </w:r>
          <w:r>
            <w:instrText xml:space="preserve"> PAGEREF _Toc136333840 \h </w:instrText>
          </w:r>
          <w:r>
            <w:fldChar w:fldCharType="separate"/>
          </w:r>
          <w:r>
            <w:t>51</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"_Toc136333841" </w:instrText>
          </w:r>
          <w:r>
            <w:fldChar w:fldCharType="separate"/>
          </w:r>
          <w:r>
            <w:rPr>
              <w:rStyle w:val="18"/>
            </w:rPr>
            <w:t>附件 3：联合体协议书</w:t>
          </w:r>
          <w:r>
            <w:tab/>
          </w:r>
          <w:r>
            <w:fldChar w:fldCharType="begin"/>
          </w:r>
          <w:r>
            <w:instrText xml:space="preserve"> PAGEREF _Toc136333841 \h </w:instrText>
          </w:r>
          <w:r>
            <w:fldChar w:fldCharType="separate"/>
          </w:r>
          <w:r>
            <w:t>53</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"_Toc136333842" </w:instrText>
          </w:r>
          <w:r>
            <w:fldChar w:fldCharType="separate"/>
          </w:r>
          <w:r>
            <w:rPr>
              <w:rStyle w:val="18"/>
            </w:rPr>
            <w:t>附件 4：联合体支付协议书</w:t>
          </w:r>
          <w:r>
            <w:tab/>
          </w:r>
          <w:r>
            <w:fldChar w:fldCharType="begin"/>
          </w:r>
          <w:r>
            <w:instrText xml:space="preserve"> PAGEREF _Toc136333842 \h </w:instrText>
          </w:r>
          <w:r>
            <w:fldChar w:fldCharType="separate"/>
          </w:r>
          <w:r>
            <w:t>54</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"_Toc136333843" </w:instrText>
          </w:r>
          <w:r>
            <w:fldChar w:fldCharType="separate"/>
          </w:r>
          <w:r>
            <w:rPr>
              <w:rStyle w:val="18"/>
            </w:rPr>
            <w:t>附件 5：勘察设计任务书</w:t>
          </w:r>
          <w:r>
            <w:tab/>
          </w:r>
          <w:r>
            <w:fldChar w:fldCharType="begin"/>
          </w:r>
          <w:r>
            <w:instrText xml:space="preserve"> PAGEREF _Toc136333843 \h </w:instrText>
          </w:r>
          <w:r>
            <w:fldChar w:fldCharType="separate"/>
          </w:r>
          <w:r>
            <w:t>55</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"_Toc136333844" </w:instrText>
          </w:r>
          <w:r>
            <w:fldChar w:fldCharType="separate"/>
          </w:r>
          <w:r>
            <w:rPr>
              <w:rStyle w:val="18"/>
            </w:rPr>
            <w:t>附件 6：发包人向承包人提交有关资料及文件一览表</w:t>
          </w:r>
          <w:r>
            <w:tab/>
          </w:r>
          <w:r>
            <w:fldChar w:fldCharType="begin"/>
          </w:r>
          <w:r>
            <w:instrText xml:space="preserve"> PAGEREF _Toc136333844 \h </w:instrText>
          </w:r>
          <w:r>
            <w:fldChar w:fldCharType="separate"/>
          </w:r>
          <w:r>
            <w:t>56</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"_Toc136333845" </w:instrText>
          </w:r>
          <w:r>
            <w:fldChar w:fldCharType="separate"/>
          </w:r>
          <w:r>
            <w:rPr>
              <w:rStyle w:val="18"/>
            </w:rPr>
            <w:t>附件 7：勘察设计成果文件提交的份数和提交时间要求</w:t>
          </w:r>
          <w:r>
            <w:tab/>
          </w:r>
          <w:r>
            <w:fldChar w:fldCharType="begin"/>
          </w:r>
          <w:r>
            <w:instrText xml:space="preserve"> PAGEREF _Toc136333845 \h </w:instrText>
          </w:r>
          <w:r>
            <w:fldChar w:fldCharType="separate"/>
          </w:r>
          <w:r>
            <w:t>57</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"_Toc136333846" </w:instrText>
          </w:r>
          <w:r>
            <w:fldChar w:fldCharType="separate"/>
          </w:r>
          <w:r>
            <w:rPr>
              <w:rStyle w:val="18"/>
            </w:rPr>
            <w:t>附件 8：投入人员承诺表</w:t>
          </w:r>
          <w:r>
            <w:tab/>
          </w:r>
          <w:r>
            <w:fldChar w:fldCharType="begin"/>
          </w:r>
          <w:r>
            <w:instrText xml:space="preserve"> PAGEREF _Toc136333846 \h </w:instrText>
          </w:r>
          <w:r>
            <w:fldChar w:fldCharType="separate"/>
          </w:r>
          <w:r>
            <w:t>58</w:t>
          </w:r>
          <w:r>
            <w:fldChar w:fldCharType="end"/>
          </w:r>
          <w:r>
            <w:fldChar w:fldCharType="end"/>
          </w:r>
        </w:p>
        <w:p>
          <w:pPr>
            <w:pStyle w:val="8"/>
            <w:tabs>
              <w:tab w:val="right" w:leader="dot" w:pos="9260"/>
            </w:tabs>
            <w:rPr>
              <w:rFonts w:asciiTheme="minorHAnsi" w:hAnsiTheme="minorHAnsi" w:eastAsiaTheme="minorEastAsia" w:cstheme="minorBidi"/>
              <w:kern w:val="2"/>
              <w:sz w:val="21"/>
              <w:szCs w:val="22"/>
              <w:lang w:val="en-US" w:bidi="ar-SA"/>
            </w:rPr>
          </w:pPr>
          <w:r>
            <w:fldChar w:fldCharType="begin"/>
          </w:r>
          <w:r>
            <w:instrText xml:space="preserve"> HYPERLINK \l "_Toc136333847" </w:instrText>
          </w:r>
          <w:r>
            <w:fldChar w:fldCharType="separate"/>
          </w:r>
          <w:r>
            <w:rPr>
              <w:rStyle w:val="18"/>
            </w:rPr>
            <w:t>附件 9：勘察设计要求和管理（适用于市政类项目）</w:t>
          </w:r>
          <w:r>
            <w:tab/>
          </w:r>
          <w:r>
            <w:fldChar w:fldCharType="begin"/>
          </w:r>
          <w:r>
            <w:instrText xml:space="preserve"> PAGEREF _Toc136333847 \h </w:instrText>
          </w:r>
          <w:r>
            <w:fldChar w:fldCharType="separate"/>
          </w:r>
          <w:r>
            <w:t>59</w:t>
          </w:r>
          <w:r>
            <w:fldChar w:fldCharType="end"/>
          </w:r>
          <w:r>
            <w:fldChar w:fldCharType="end"/>
          </w:r>
        </w:p>
        <w:p>
          <w:r>
            <w:rPr>
              <w:b/>
              <w:bCs/>
            </w:rPr>
            <w:fldChar w:fldCharType="end"/>
          </w:r>
        </w:p>
      </w:sdtContent>
    </w:sdt>
    <w:p>
      <w:pPr>
        <w:rPr>
          <w:rFonts w:ascii="Calibri" w:eastAsia="Calibri"/>
        </w:rPr>
        <w:sectPr>
          <w:type w:val="continuous"/>
          <w:pgSz w:w="11910" w:h="16840"/>
          <w:pgMar w:top="1386" w:right="1320" w:bottom="1694" w:left="1320" w:header="720" w:footer="720" w:gutter="0"/>
          <w:cols w:space="720" w:num="1"/>
        </w:sectPr>
      </w:pPr>
    </w:p>
    <w:p>
      <w:pPr>
        <w:pStyle w:val="2"/>
        <w:tabs>
          <w:tab w:val="left" w:pos="1807"/>
        </w:tabs>
        <w:spacing w:before="226"/>
        <w:ind w:right="2"/>
      </w:pPr>
      <w:bookmarkStart w:id="0" w:name="第一部分__合同协议书"/>
      <w:bookmarkEnd w:id="0"/>
      <w:bookmarkStart w:id="1" w:name="_Toc136333730"/>
      <w:bookmarkStart w:id="2" w:name="_Hlk136280633"/>
      <w:r>
        <w:t>第一部分</w:t>
      </w:r>
      <w:r>
        <w:tab/>
      </w:r>
      <w:r>
        <w:t>合同协议书</w:t>
      </w:r>
      <w:bookmarkEnd w:id="1"/>
    </w:p>
    <w:bookmarkEnd w:id="2"/>
    <w:p>
      <w:pPr>
        <w:pStyle w:val="6"/>
        <w:rPr>
          <w:b/>
          <w:sz w:val="36"/>
        </w:rPr>
      </w:pPr>
    </w:p>
    <w:p>
      <w:pPr>
        <w:spacing w:line="362" w:lineRule="auto"/>
        <w:ind w:left="482" w:right="476" w:firstLine="482"/>
        <w:rPr>
          <w:sz w:val="24"/>
          <w:szCs w:val="24"/>
        </w:rPr>
      </w:pPr>
    </w:p>
    <w:p>
      <w:pPr>
        <w:tabs>
          <w:tab w:val="left" w:pos="720"/>
          <w:tab w:val="left" w:pos="1440"/>
          <w:tab w:val="left" w:pos="2160"/>
          <w:tab w:val="left" w:pos="2880"/>
          <w:tab w:val="left" w:pos="3600"/>
          <w:tab w:val="left" w:pos="4320"/>
          <w:tab w:val="left" w:pos="5040"/>
          <w:tab w:val="left" w:pos="5760"/>
          <w:tab w:val="left" w:pos="6480"/>
          <w:tab w:val="left" w:pos="7220"/>
        </w:tabs>
        <w:spacing w:line="362" w:lineRule="auto"/>
        <w:ind w:left="482" w:right="476"/>
        <w:rPr>
          <w:b/>
          <w:w w:val="95"/>
          <w:sz w:val="24"/>
          <w:szCs w:val="24"/>
          <w:u w:val="single"/>
        </w:rPr>
      </w:pPr>
      <w:bookmarkStart w:id="3" w:name="_Hlk136280646"/>
      <w:r>
        <w:rPr>
          <w:b/>
          <w:w w:val="95"/>
          <w:sz w:val="24"/>
          <w:szCs w:val="24"/>
        </w:rPr>
        <w:t>发包人（建设单位）：</w:t>
      </w:r>
      <w:r>
        <w:rPr>
          <w:b/>
          <w:w w:val="95"/>
          <w:sz w:val="24"/>
          <w:szCs w:val="24"/>
          <w:u w:val="single"/>
        </w:rPr>
        <w:tab/>
      </w:r>
      <w:r>
        <w:rPr>
          <w:b/>
          <w:w w:val="95"/>
          <w:sz w:val="24"/>
          <w:szCs w:val="24"/>
          <w:u w:val="single"/>
        </w:rPr>
        <w:t xml:space="preserve">                          </w:t>
      </w:r>
      <w:r>
        <w:rPr>
          <w:b/>
          <w:w w:val="95"/>
          <w:sz w:val="24"/>
          <w:szCs w:val="24"/>
          <w:u w:val="single"/>
        </w:rPr>
        <w:tab/>
      </w:r>
      <w:r>
        <w:rPr>
          <w:b/>
          <w:w w:val="95"/>
          <w:sz w:val="24"/>
          <w:szCs w:val="24"/>
          <w:u w:val="single"/>
        </w:rPr>
        <w:tab/>
      </w:r>
    </w:p>
    <w:p>
      <w:pPr>
        <w:spacing w:line="362" w:lineRule="auto"/>
        <w:ind w:left="482" w:right="476"/>
        <w:rPr>
          <w:b/>
          <w:w w:val="95"/>
          <w:sz w:val="24"/>
          <w:szCs w:val="24"/>
          <w:u w:val="single"/>
        </w:rPr>
      </w:pPr>
      <w:r>
        <w:rPr>
          <w:b/>
          <w:w w:val="95"/>
          <w:sz w:val="24"/>
          <w:szCs w:val="24"/>
        </w:rPr>
        <w:t>发包人（建设管理单位）：</w:t>
      </w:r>
      <w:r>
        <w:rPr>
          <w:b/>
          <w:w w:val="95"/>
          <w:sz w:val="24"/>
          <w:szCs w:val="24"/>
          <w:u w:val="single"/>
        </w:rPr>
        <w:tab/>
      </w:r>
      <w:r>
        <w:rPr>
          <w:b/>
          <w:w w:val="95"/>
          <w:sz w:val="24"/>
          <w:szCs w:val="24"/>
          <w:u w:val="single"/>
        </w:rPr>
        <w:t xml:space="preserve">                                </w:t>
      </w:r>
    </w:p>
    <w:p>
      <w:pPr>
        <w:tabs>
          <w:tab w:val="left" w:pos="720"/>
          <w:tab w:val="left" w:pos="1440"/>
          <w:tab w:val="left" w:pos="2160"/>
          <w:tab w:val="left" w:pos="6587"/>
        </w:tabs>
        <w:spacing w:line="362" w:lineRule="auto"/>
        <w:ind w:left="482" w:right="476"/>
        <w:rPr>
          <w:rFonts w:ascii="Times New Roman" w:eastAsia="Times New Roman"/>
          <w:b/>
          <w:sz w:val="24"/>
          <w:szCs w:val="24"/>
        </w:rPr>
      </w:pPr>
      <w:r>
        <w:rPr>
          <w:b/>
          <w:w w:val="95"/>
          <w:sz w:val="24"/>
          <w:szCs w:val="24"/>
        </w:rPr>
        <w:t>承包人：</w:t>
      </w:r>
      <w:r>
        <w:rPr>
          <w:b/>
          <w:w w:val="95"/>
          <w:sz w:val="24"/>
          <w:szCs w:val="24"/>
          <w:u w:val="single"/>
        </w:rPr>
        <w:t xml:space="preserve"> </w:t>
      </w:r>
      <w:r>
        <w:rPr>
          <w:b/>
          <w:w w:val="95"/>
          <w:sz w:val="24"/>
          <w:szCs w:val="24"/>
          <w:u w:val="single"/>
        </w:rPr>
        <w:tab/>
      </w:r>
      <w:r>
        <w:rPr>
          <w:b/>
          <w:w w:val="95"/>
          <w:sz w:val="24"/>
          <w:szCs w:val="24"/>
          <w:u w:val="single"/>
        </w:rPr>
        <w:tab/>
      </w:r>
      <w:r>
        <w:rPr>
          <w:b/>
          <w:w w:val="95"/>
          <w:sz w:val="24"/>
          <w:szCs w:val="24"/>
          <w:u w:val="single"/>
        </w:rPr>
        <w:tab/>
      </w:r>
    </w:p>
    <w:bookmarkEnd w:id="3"/>
    <w:p>
      <w:pPr>
        <w:spacing w:line="362" w:lineRule="auto"/>
        <w:ind w:left="482" w:right="476" w:firstLine="482"/>
        <w:rPr>
          <w:sz w:val="24"/>
          <w:szCs w:val="24"/>
        </w:rPr>
      </w:pPr>
      <w:bookmarkStart w:id="4" w:name="_Hlk136280667"/>
      <w:r>
        <w:rPr>
          <w:sz w:val="24"/>
          <w:szCs w:val="24"/>
        </w:rPr>
        <w:t>根</w:t>
      </w:r>
      <w:r>
        <w:rPr>
          <w:spacing w:val="-72"/>
          <w:sz w:val="24"/>
          <w:szCs w:val="24"/>
        </w:rPr>
        <w:t>据</w:t>
      </w:r>
      <w:r>
        <w:rPr>
          <w:sz w:val="24"/>
          <w:szCs w:val="24"/>
        </w:rPr>
        <w:t>《中华人民共和国民法典</w:t>
      </w:r>
      <w:r>
        <w:rPr>
          <w:spacing w:val="-120"/>
          <w:sz w:val="24"/>
          <w:szCs w:val="24"/>
        </w:rPr>
        <w:t>》</w:t>
      </w:r>
      <w:r>
        <w:rPr>
          <w:spacing w:val="-192"/>
          <w:sz w:val="24"/>
          <w:szCs w:val="24"/>
        </w:rPr>
        <w:t>、</w:t>
      </w:r>
      <w:r>
        <w:rPr>
          <w:sz w:val="24"/>
          <w:szCs w:val="24"/>
        </w:rPr>
        <w:t>《中华人民共和国建筑法</w:t>
      </w:r>
      <w:r>
        <w:rPr>
          <w:spacing w:val="-70"/>
          <w:sz w:val="24"/>
          <w:szCs w:val="24"/>
        </w:rPr>
        <w:t>》</w:t>
      </w:r>
      <w:r>
        <w:rPr>
          <w:sz w:val="24"/>
          <w:szCs w:val="24"/>
        </w:rPr>
        <w:t>及其他</w:t>
      </w:r>
      <w:r>
        <w:rPr>
          <w:rFonts w:hint="eastAsia"/>
          <w:sz w:val="24"/>
          <w:szCs w:val="24"/>
        </w:rPr>
        <w:t>有关法</w:t>
      </w:r>
      <w:r>
        <w:rPr>
          <w:sz w:val="24"/>
          <w:szCs w:val="24"/>
        </w:rPr>
        <w:t>律</w:t>
      </w:r>
      <w:r>
        <w:rPr>
          <w:spacing w:val="-16"/>
          <w:sz w:val="24"/>
          <w:szCs w:val="24"/>
        </w:rPr>
        <w:t>、</w:t>
      </w:r>
      <w:r>
        <w:rPr>
          <w:sz w:val="24"/>
          <w:szCs w:val="24"/>
        </w:rPr>
        <w:t>法规</w:t>
      </w:r>
      <w:r>
        <w:rPr>
          <w:spacing w:val="-24"/>
          <w:sz w:val="24"/>
          <w:szCs w:val="24"/>
        </w:rPr>
        <w:t>，</w:t>
      </w:r>
      <w:r>
        <w:rPr>
          <w:sz w:val="24"/>
          <w:szCs w:val="24"/>
        </w:rPr>
        <w:t>遵循平等</w:t>
      </w:r>
      <w:r>
        <w:rPr>
          <w:spacing w:val="-24"/>
          <w:sz w:val="24"/>
          <w:szCs w:val="24"/>
        </w:rPr>
        <w:t>、</w:t>
      </w:r>
      <w:r>
        <w:rPr>
          <w:sz w:val="24"/>
          <w:szCs w:val="24"/>
        </w:rPr>
        <w:t>自愿</w:t>
      </w:r>
      <w:r>
        <w:rPr>
          <w:spacing w:val="-24"/>
          <w:sz w:val="24"/>
          <w:szCs w:val="24"/>
        </w:rPr>
        <w:t>、</w:t>
      </w:r>
      <w:r>
        <w:rPr>
          <w:sz w:val="24"/>
          <w:szCs w:val="24"/>
        </w:rPr>
        <w:t>公平和诚实信用的原则</w:t>
      </w:r>
      <w:r>
        <w:rPr>
          <w:spacing w:val="-22"/>
          <w:sz w:val="24"/>
          <w:szCs w:val="24"/>
        </w:rPr>
        <w:t>，</w:t>
      </w:r>
      <w:r>
        <w:rPr>
          <w:sz w:val="24"/>
          <w:szCs w:val="24"/>
        </w:rPr>
        <w:t>双方就</w:t>
      </w:r>
      <w:r>
        <w:rPr>
          <w:sz w:val="24"/>
          <w:szCs w:val="24"/>
          <w:u w:val="single"/>
        </w:rPr>
        <w:t xml:space="preserve"> </w:t>
      </w:r>
      <w:r>
        <w:rPr>
          <w:sz w:val="24"/>
          <w:szCs w:val="24"/>
          <w:u w:val="single"/>
        </w:rPr>
        <w:tab/>
      </w:r>
      <w:r>
        <w:rPr>
          <w:sz w:val="24"/>
          <w:szCs w:val="24"/>
        </w:rPr>
        <w:t>勘察设计及有关事项协商一致，共同达成如下协议：</w:t>
      </w:r>
    </w:p>
    <w:bookmarkEnd w:id="4"/>
    <w:p>
      <w:pPr>
        <w:pStyle w:val="4"/>
        <w:spacing w:before="139" w:line="432" w:lineRule="auto"/>
        <w:ind w:left="1077"/>
        <w:rPr>
          <w:sz w:val="25"/>
        </w:rPr>
      </w:pPr>
      <w:bookmarkStart w:id="5" w:name="____一、工程概况"/>
      <w:bookmarkEnd w:id="5"/>
      <w:bookmarkStart w:id="6" w:name="_Toc136333731"/>
      <w:r>
        <w:t>一、</w:t>
      </w:r>
      <w:bookmarkStart w:id="7" w:name="_Hlk136280724"/>
      <w:r>
        <w:t>工程概况</w:t>
      </w:r>
      <w:bookmarkEnd w:id="6"/>
      <w:bookmarkEnd w:id="7"/>
    </w:p>
    <w:p>
      <w:pPr>
        <w:pStyle w:val="20"/>
        <w:numPr>
          <w:ilvl w:val="1"/>
          <w:numId w:val="1"/>
        </w:numPr>
        <w:tabs>
          <w:tab w:val="left" w:pos="1371"/>
          <w:tab w:val="left" w:pos="7010"/>
        </w:tabs>
        <w:spacing w:before="1" w:line="312" w:lineRule="auto"/>
        <w:ind w:hanging="421"/>
        <w:rPr>
          <w:sz w:val="24"/>
        </w:rPr>
      </w:pPr>
      <w:bookmarkStart w:id="8" w:name="_Hlk136281107"/>
      <w:r>
        <w:rPr>
          <w:sz w:val="24"/>
        </w:rPr>
        <w:t>工程名称：</w:t>
      </w:r>
      <w:r>
        <w:rPr>
          <w:sz w:val="24"/>
          <w:u w:val="single"/>
        </w:rPr>
        <w:t xml:space="preserve"> </w:t>
      </w:r>
      <w:r>
        <w:rPr>
          <w:sz w:val="24"/>
          <w:u w:val="single"/>
        </w:rPr>
        <w:tab/>
      </w:r>
      <w:r>
        <w:rPr>
          <w:sz w:val="24"/>
        </w:rPr>
        <w:t>。</w:t>
      </w:r>
    </w:p>
    <w:bookmarkEnd w:id="8"/>
    <w:p>
      <w:pPr>
        <w:pStyle w:val="20"/>
        <w:numPr>
          <w:ilvl w:val="1"/>
          <w:numId w:val="1"/>
        </w:numPr>
        <w:tabs>
          <w:tab w:val="left" w:pos="1371"/>
          <w:tab w:val="left" w:pos="7010"/>
        </w:tabs>
        <w:spacing w:before="179" w:line="312" w:lineRule="auto"/>
        <w:ind w:hanging="421"/>
        <w:rPr>
          <w:sz w:val="24"/>
        </w:rPr>
      </w:pPr>
      <w:r>
        <w:rPr>
          <w:sz w:val="24"/>
        </w:rPr>
        <w:t>工程地点：</w:t>
      </w:r>
      <w:r>
        <w:rPr>
          <w:sz w:val="24"/>
          <w:u w:val="single"/>
        </w:rPr>
        <w:t xml:space="preserve"> </w:t>
      </w:r>
      <w:r>
        <w:rPr>
          <w:sz w:val="24"/>
          <w:u w:val="single"/>
        </w:rPr>
        <w:tab/>
      </w:r>
      <w:r>
        <w:rPr>
          <w:sz w:val="24"/>
        </w:rPr>
        <w:t>。</w:t>
      </w:r>
    </w:p>
    <w:p>
      <w:pPr>
        <w:pStyle w:val="20"/>
        <w:numPr>
          <w:ilvl w:val="1"/>
          <w:numId w:val="1"/>
        </w:numPr>
        <w:tabs>
          <w:tab w:val="left" w:pos="1371"/>
          <w:tab w:val="left" w:pos="7010"/>
        </w:tabs>
        <w:spacing w:before="182" w:line="312" w:lineRule="auto"/>
        <w:ind w:hanging="421"/>
        <w:rPr>
          <w:sz w:val="24"/>
        </w:rPr>
      </w:pPr>
      <w:r>
        <w:rPr>
          <w:sz w:val="24"/>
        </w:rPr>
        <w:t>工程规模及建设内容：</w:t>
      </w:r>
      <w:r>
        <w:rPr>
          <w:sz w:val="24"/>
          <w:u w:val="single"/>
        </w:rPr>
        <w:t xml:space="preserve"> </w:t>
      </w:r>
      <w:r>
        <w:rPr>
          <w:sz w:val="24"/>
          <w:u w:val="single"/>
        </w:rPr>
        <w:tab/>
      </w:r>
      <w:r>
        <w:rPr>
          <w:sz w:val="24"/>
        </w:rPr>
        <w:t>。</w:t>
      </w:r>
    </w:p>
    <w:p>
      <w:pPr>
        <w:pStyle w:val="20"/>
        <w:numPr>
          <w:ilvl w:val="1"/>
          <w:numId w:val="1"/>
        </w:numPr>
        <w:tabs>
          <w:tab w:val="left" w:pos="1371"/>
          <w:tab w:val="left" w:pos="7010"/>
        </w:tabs>
        <w:spacing w:before="183" w:line="312" w:lineRule="auto"/>
        <w:ind w:left="1080" w:right="2013" w:hanging="130"/>
        <w:rPr>
          <w:b/>
          <w:sz w:val="24"/>
        </w:rPr>
      </w:pPr>
      <w:r>
        <w:rPr>
          <w:sz w:val="24"/>
        </w:rPr>
        <w:t>工程投资估算：</w:t>
      </w:r>
      <w:r>
        <w:rPr>
          <w:sz w:val="24"/>
          <w:u w:val="single"/>
        </w:rPr>
        <w:t xml:space="preserve"> </w:t>
      </w:r>
      <w:r>
        <w:rPr>
          <w:sz w:val="24"/>
          <w:u w:val="single"/>
        </w:rPr>
        <w:tab/>
      </w:r>
      <w:r>
        <w:rPr>
          <w:spacing w:val="-17"/>
          <w:sz w:val="24"/>
        </w:rPr>
        <w:t>。</w:t>
      </w:r>
      <w:bookmarkStart w:id="9" w:name="____二、勘察设计范围、阶段与服务内容"/>
      <w:bookmarkEnd w:id="9"/>
    </w:p>
    <w:p>
      <w:pPr>
        <w:tabs>
          <w:tab w:val="left" w:pos="1371"/>
          <w:tab w:val="left" w:pos="7010"/>
        </w:tabs>
        <w:spacing w:before="183" w:line="432" w:lineRule="auto"/>
        <w:ind w:left="952" w:right="2013"/>
        <w:outlineLvl w:val="2"/>
        <w:rPr>
          <w:b/>
          <w:sz w:val="24"/>
        </w:rPr>
      </w:pPr>
      <w:bookmarkStart w:id="10" w:name="_Toc136333732"/>
      <w:r>
        <w:rPr>
          <w:b/>
          <w:sz w:val="24"/>
        </w:rPr>
        <w:t>二、</w:t>
      </w:r>
      <w:bookmarkStart w:id="11" w:name="_Hlk136280916"/>
      <w:r>
        <w:rPr>
          <w:b/>
          <w:sz w:val="24"/>
        </w:rPr>
        <w:t>勘察设计范围、阶段与服务内容</w:t>
      </w:r>
      <w:bookmarkEnd w:id="10"/>
    </w:p>
    <w:bookmarkEnd w:id="11"/>
    <w:p>
      <w:pPr>
        <w:pStyle w:val="20"/>
        <w:numPr>
          <w:ilvl w:val="1"/>
          <w:numId w:val="2"/>
        </w:numPr>
        <w:tabs>
          <w:tab w:val="left" w:pos="1371"/>
        </w:tabs>
        <w:spacing w:before="3" w:line="336" w:lineRule="auto"/>
        <w:ind w:hanging="421"/>
        <w:rPr>
          <w:sz w:val="24"/>
        </w:rPr>
      </w:pPr>
      <w:bookmarkStart w:id="12" w:name="_Hlk136280939"/>
      <w:r>
        <w:rPr>
          <w:sz w:val="24"/>
        </w:rPr>
        <w:t>勘察范围与工作内容：</w:t>
      </w:r>
    </w:p>
    <w:bookmarkEnd w:id="12"/>
    <w:p>
      <w:pPr>
        <w:pStyle w:val="20"/>
        <w:numPr>
          <w:ilvl w:val="2"/>
          <w:numId w:val="2"/>
        </w:numPr>
        <w:tabs>
          <w:tab w:val="left" w:pos="1620"/>
          <w:tab w:val="left" w:pos="5159"/>
        </w:tabs>
        <w:spacing w:before="93" w:line="336" w:lineRule="auto"/>
        <w:ind w:right="237" w:firstLine="480"/>
        <w:rPr>
          <w:sz w:val="24"/>
          <w:u w:val="single"/>
        </w:rPr>
      </w:pPr>
      <w:bookmarkStart w:id="13" w:name="_Hlk136281590"/>
      <w:r>
        <w:rPr>
          <w:sz w:val="24"/>
        </w:rPr>
        <w:t>勘察范围与工作内容</w:t>
      </w:r>
      <w:r>
        <w:rPr>
          <w:spacing w:val="-34"/>
          <w:sz w:val="24"/>
        </w:rPr>
        <w:t>：</w:t>
      </w:r>
      <w:r>
        <w:rPr>
          <w:sz w:val="24"/>
          <w:u w:val="single"/>
        </w:rPr>
        <w:t>勘察范围为本项目工程范围内的工程勘察工作</w:t>
      </w:r>
      <w:r>
        <w:rPr>
          <w:spacing w:val="-17"/>
          <w:sz w:val="24"/>
        </w:rPr>
        <w:t>。</w:t>
      </w:r>
      <w:r>
        <w:rPr>
          <w:sz w:val="24"/>
          <w:u w:val="single"/>
        </w:rPr>
        <w:t>工程勘察工作内容包括但不限于如下内容</w:t>
      </w:r>
      <w:r>
        <w:rPr>
          <w:spacing w:val="-16"/>
          <w:sz w:val="24"/>
          <w:u w:val="single"/>
        </w:rPr>
        <w:t>：√</w:t>
      </w:r>
      <w:r>
        <w:rPr>
          <w:sz w:val="24"/>
          <w:u w:val="single"/>
        </w:rPr>
        <w:t>岩土工程勘察</w:t>
      </w:r>
      <w:r>
        <w:rPr>
          <w:spacing w:val="-32"/>
          <w:sz w:val="24"/>
          <w:u w:val="single"/>
        </w:rPr>
        <w:t>、</w:t>
      </w:r>
      <w:r>
        <w:rPr>
          <w:sz w:val="24"/>
          <w:u w:val="single"/>
        </w:rPr>
        <w:t>√工程测量</w:t>
      </w:r>
      <w:r>
        <w:rPr>
          <w:spacing w:val="-32"/>
          <w:sz w:val="24"/>
          <w:u w:val="single"/>
        </w:rPr>
        <w:t>、</w:t>
      </w:r>
      <w:r>
        <w:rPr>
          <w:sz w:val="24"/>
          <w:u w:val="single"/>
        </w:rPr>
        <w:t>□</w:t>
      </w:r>
      <w:r>
        <w:rPr>
          <w:rFonts w:hint="eastAsia"/>
          <w:sz w:val="24"/>
          <w:u w:val="single"/>
        </w:rPr>
        <w:t>规</w:t>
      </w:r>
    </w:p>
    <w:p>
      <w:pPr>
        <w:tabs>
          <w:tab w:val="left" w:pos="1620"/>
          <w:tab w:val="left" w:pos="5159"/>
        </w:tabs>
        <w:spacing w:before="93" w:line="336" w:lineRule="auto"/>
        <w:ind w:left="480" w:right="237"/>
        <w:rPr>
          <w:sz w:val="24"/>
          <w:u w:val="single"/>
        </w:rPr>
      </w:pPr>
      <w:r>
        <w:rPr>
          <w:rFonts w:hint="eastAsia"/>
          <w:sz w:val="24"/>
          <w:u w:val="single"/>
        </w:rPr>
        <w:t>划放</w:t>
      </w:r>
      <w:r>
        <w:rPr>
          <w:sz w:val="24"/>
          <w:u w:val="single"/>
        </w:rPr>
        <w:t>线</w:t>
      </w:r>
      <w:r>
        <w:rPr>
          <w:spacing w:val="-20"/>
          <w:sz w:val="24"/>
          <w:u w:val="single"/>
        </w:rPr>
        <w:t>、</w:t>
      </w:r>
      <w:r>
        <w:rPr>
          <w:sz w:val="24"/>
          <w:u w:val="single"/>
        </w:rPr>
        <w:t>□竣工验收测量</w:t>
      </w:r>
      <w:r>
        <w:rPr>
          <w:spacing w:val="-20"/>
          <w:sz w:val="24"/>
          <w:u w:val="single"/>
        </w:rPr>
        <w:t>、</w:t>
      </w:r>
      <w:r>
        <w:rPr>
          <w:sz w:val="24"/>
          <w:u w:val="single"/>
        </w:rPr>
        <w:t>□超前钻</w:t>
      </w:r>
      <w:r>
        <w:rPr>
          <w:spacing w:val="-20"/>
          <w:sz w:val="24"/>
          <w:u w:val="single"/>
        </w:rPr>
        <w:t>、</w:t>
      </w:r>
      <w:r>
        <w:rPr>
          <w:sz w:val="24"/>
          <w:u w:val="single"/>
        </w:rPr>
        <w:t>√工程物探</w:t>
      </w:r>
      <w:r>
        <w:rPr>
          <w:spacing w:val="-20"/>
          <w:sz w:val="24"/>
          <w:u w:val="single"/>
        </w:rPr>
        <w:t>、</w:t>
      </w:r>
      <w:r>
        <w:rPr>
          <w:sz w:val="24"/>
          <w:u w:val="single"/>
        </w:rPr>
        <w:t>√管线摸查</w:t>
      </w:r>
      <w:r>
        <w:rPr>
          <w:spacing w:val="-17"/>
          <w:sz w:val="24"/>
          <w:u w:val="single"/>
        </w:rPr>
        <w:t>、</w:t>
      </w:r>
      <w:r>
        <w:rPr>
          <w:sz w:val="24"/>
          <w:u w:val="single"/>
        </w:rPr>
        <w:t>√水下地形</w:t>
      </w:r>
      <w:r>
        <w:rPr>
          <w:rFonts w:hint="eastAsia"/>
          <w:sz w:val="24"/>
          <w:u w:val="single"/>
        </w:rPr>
        <w:t>测</w:t>
      </w:r>
    </w:p>
    <w:p>
      <w:pPr>
        <w:tabs>
          <w:tab w:val="left" w:pos="1620"/>
          <w:tab w:val="left" w:pos="5159"/>
        </w:tabs>
        <w:spacing w:before="93" w:line="336" w:lineRule="auto"/>
        <w:ind w:left="480" w:right="237"/>
        <w:rPr>
          <w:sz w:val="24"/>
          <w:u w:val="single"/>
        </w:rPr>
      </w:pPr>
      <w:r>
        <w:rPr>
          <w:rFonts w:hint="eastAsia"/>
          <w:sz w:val="24"/>
        </w:rPr>
        <w:t>量</w:t>
      </w:r>
      <w:bookmarkEnd w:id="13"/>
      <w:r>
        <w:rPr>
          <w:sz w:val="24"/>
          <w:u w:val="single"/>
        </w:rPr>
        <w:t>及扫床工作、√现场服务、√其他：</w:t>
      </w:r>
      <w:r>
        <w:rPr>
          <w:sz w:val="24"/>
          <w:u w:val="single"/>
        </w:rPr>
        <w:tab/>
      </w:r>
      <w:r>
        <w:rPr>
          <w:sz w:val="24"/>
          <w:u w:val="single"/>
        </w:rPr>
        <w:t>。（具体按招标文件作相应调整）</w:t>
      </w:r>
    </w:p>
    <w:p>
      <w:pPr>
        <w:pStyle w:val="6"/>
        <w:tabs>
          <w:tab w:val="left" w:pos="959"/>
        </w:tabs>
        <w:spacing w:line="336" w:lineRule="auto"/>
        <w:ind w:left="480"/>
        <w:rPr>
          <w:szCs w:val="22"/>
          <w:u w:val="single"/>
        </w:rPr>
      </w:pPr>
      <w:r>
        <w:rPr>
          <w:szCs w:val="22"/>
          <w:u w:val="single"/>
        </w:rPr>
        <w:t xml:space="preserve"> </w:t>
      </w:r>
      <w:r>
        <w:rPr>
          <w:szCs w:val="22"/>
          <w:u w:val="single"/>
        </w:rPr>
        <w:tab/>
      </w:r>
      <w:r>
        <w:rPr>
          <w:szCs w:val="22"/>
          <w:u w:val="single"/>
        </w:rPr>
        <w:t>其他：</w:t>
      </w:r>
    </w:p>
    <w:p>
      <w:pPr>
        <w:pStyle w:val="20"/>
        <w:numPr>
          <w:ilvl w:val="2"/>
          <w:numId w:val="2"/>
        </w:numPr>
        <w:tabs>
          <w:tab w:val="left" w:pos="1620"/>
        </w:tabs>
        <w:spacing w:before="129" w:line="336" w:lineRule="auto"/>
        <w:ind w:right="477" w:firstLine="480"/>
        <w:rPr>
          <w:sz w:val="24"/>
        </w:rPr>
      </w:pPr>
      <w:r>
        <w:rPr>
          <w:spacing w:val="-4"/>
          <w:sz w:val="24"/>
        </w:rPr>
        <w:t>技术要求：</w:t>
      </w:r>
      <w:bookmarkStart w:id="14" w:name="_Hlk136281872"/>
      <w:r>
        <w:rPr>
          <w:spacing w:val="-3"/>
          <w:sz w:val="24"/>
          <w:u w:val="single"/>
        </w:rPr>
        <w:t>承包人按国家现行有关技术规范、标准要求及发包人对工</w:t>
      </w:r>
      <w:r>
        <w:rPr>
          <w:spacing w:val="-220"/>
          <w:sz w:val="24"/>
          <w:u w:val="single"/>
        </w:rPr>
        <w:t>程</w:t>
      </w:r>
      <w:r>
        <w:rPr>
          <w:sz w:val="24"/>
          <w:u w:val="single"/>
        </w:rPr>
        <w:t>项目的相关要求，对本合同项目进行工程勘察。</w:t>
      </w:r>
    </w:p>
    <w:bookmarkEnd w:id="14"/>
    <w:p>
      <w:pPr>
        <w:pStyle w:val="20"/>
        <w:numPr>
          <w:ilvl w:val="2"/>
          <w:numId w:val="2"/>
        </w:numPr>
        <w:tabs>
          <w:tab w:val="left" w:pos="1620"/>
        </w:tabs>
        <w:spacing w:before="1" w:line="336" w:lineRule="auto"/>
        <w:ind w:right="477" w:firstLine="480"/>
        <w:rPr>
          <w:sz w:val="24"/>
        </w:rPr>
      </w:pPr>
      <w:bookmarkStart w:id="15" w:name="_Hlk136281908"/>
      <w:r>
        <w:rPr>
          <w:spacing w:val="-2"/>
          <w:sz w:val="24"/>
        </w:rPr>
        <w:t>预计勘察工作量：</w:t>
      </w:r>
      <w:r>
        <w:rPr>
          <w:spacing w:val="-4"/>
          <w:sz w:val="24"/>
          <w:u w:val="single"/>
        </w:rPr>
        <w:t>根据发包人认可的《勘察工作大纲》中的内容，按</w:t>
      </w:r>
      <w:r>
        <w:rPr>
          <w:spacing w:val="-220"/>
          <w:sz w:val="24"/>
          <w:u w:val="single"/>
        </w:rPr>
        <w:t>本</w:t>
      </w:r>
      <w:r>
        <w:rPr>
          <w:sz w:val="24"/>
          <w:u w:val="single"/>
        </w:rPr>
        <w:t>项目的工程性质、规模、建设内容所需进行的工程勘察工作。</w:t>
      </w:r>
    </w:p>
    <w:bookmarkEnd w:id="15"/>
    <w:p>
      <w:pPr>
        <w:pStyle w:val="20"/>
        <w:numPr>
          <w:ilvl w:val="1"/>
          <w:numId w:val="2"/>
        </w:numPr>
        <w:tabs>
          <w:tab w:val="left" w:pos="1371"/>
        </w:tabs>
        <w:spacing w:before="94" w:line="336" w:lineRule="auto"/>
        <w:ind w:hanging="421"/>
        <w:rPr>
          <w:sz w:val="24"/>
        </w:rPr>
      </w:pPr>
      <w:bookmarkStart w:id="16" w:name="_Hlk136282057"/>
      <w:r>
        <w:rPr>
          <w:sz w:val="24"/>
        </w:rPr>
        <w:t>设计范围、阶段与服务内容：</w:t>
      </w:r>
    </w:p>
    <w:bookmarkEnd w:id="16"/>
    <w:p>
      <w:pPr>
        <w:pStyle w:val="20"/>
        <w:numPr>
          <w:ilvl w:val="2"/>
          <w:numId w:val="2"/>
        </w:numPr>
        <w:tabs>
          <w:tab w:val="left" w:pos="1611"/>
        </w:tabs>
        <w:spacing w:before="182" w:line="363" w:lineRule="auto"/>
        <w:ind w:left="1610" w:hanging="661"/>
        <w:rPr>
          <w:sz w:val="24"/>
        </w:rPr>
      </w:pPr>
      <w:r>
        <w:rPr>
          <w:sz w:val="24"/>
        </w:rPr>
        <w:t>工程设计范围：</w:t>
      </w:r>
    </w:p>
    <w:p>
      <w:pPr>
        <w:rPr>
          <w:sz w:val="24"/>
        </w:rPr>
        <w:sectPr>
          <w:headerReference r:id="rId5" w:type="default"/>
          <w:footerReference r:id="rId6" w:type="default"/>
          <w:pgSz w:w="11910" w:h="16840"/>
          <w:pgMar w:top="1380" w:right="1320" w:bottom="1160" w:left="1320" w:header="878" w:footer="975" w:gutter="0"/>
          <w:pgNumType w:start="1"/>
          <w:cols w:space="720" w:num="1"/>
        </w:sectPr>
      </w:pPr>
    </w:p>
    <w:p>
      <w:pPr>
        <w:pStyle w:val="6"/>
        <w:spacing w:before="145" w:line="362" w:lineRule="auto"/>
        <w:ind w:left="482" w:right="476" w:firstLine="482"/>
      </w:pPr>
      <w:r>
        <w:rPr>
          <w:spacing w:val="-5"/>
          <w:u w:val="single"/>
        </w:rPr>
        <w:t>工程设计范围包括但不限于本合同项目的道路、桥梁、排水、供电照明、交通、绿化、电力管线等与本项目有关的工程设计，及相关的概算编制，</w:t>
      </w:r>
      <w:r>
        <w:rPr>
          <w:u w:val="single"/>
        </w:rPr>
        <w:t>BIM</w:t>
      </w:r>
      <w:r>
        <w:rPr>
          <w:spacing w:val="-24"/>
          <w:u w:val="single"/>
        </w:rPr>
        <w:t xml:space="preserve"> 技术</w:t>
      </w:r>
      <w:r>
        <w:rPr>
          <w:spacing w:val="-30"/>
          <w:u w:val="single"/>
        </w:rPr>
        <w:t>运用</w:t>
      </w:r>
      <w:r>
        <w:rPr>
          <w:i/>
          <w:iCs/>
          <w:spacing w:val="-5"/>
          <w:u w:val="single"/>
        </w:rPr>
        <w:t>（具体按招标文件及其所附的设计任务书作相应调整）</w:t>
      </w:r>
      <w:r>
        <w:rPr>
          <w:spacing w:val="-5"/>
          <w:u w:val="single"/>
        </w:rPr>
        <w:t>。（适用于市政类且设计工作完成至初步设计项目）</w:t>
      </w:r>
      <w:r>
        <w:br w:type="textWrapping"/>
      </w:r>
      <w:r>
        <w:rPr>
          <w:spacing w:val="-5"/>
          <w:u w:val="single"/>
        </w:rPr>
        <w:t xml:space="preserve"> </w:t>
      </w:r>
      <w:r>
        <w:rPr>
          <w:spacing w:val="-5"/>
          <w:u w:val="single"/>
        </w:rPr>
        <w:tab/>
      </w:r>
      <w:r>
        <w:rPr>
          <w:spacing w:val="-5"/>
          <w:u w:val="single"/>
        </w:rPr>
        <w:t xml:space="preserve">  其他：</w:t>
      </w:r>
    </w:p>
    <w:p>
      <w:pPr>
        <w:pStyle w:val="20"/>
        <w:numPr>
          <w:ilvl w:val="2"/>
          <w:numId w:val="2"/>
        </w:numPr>
        <w:tabs>
          <w:tab w:val="left" w:pos="1140"/>
        </w:tabs>
        <w:spacing w:before="57" w:line="362" w:lineRule="auto"/>
        <w:ind w:left="0" w:firstLine="482"/>
        <w:rPr>
          <w:spacing w:val="-15"/>
          <w:sz w:val="24"/>
        </w:rPr>
      </w:pPr>
      <w:r>
        <w:rPr>
          <w:sz w:val="24"/>
        </w:rPr>
        <w:t>工程设计阶段：（具体按招标文件及其所附的设计任务书作相应调</w:t>
      </w:r>
      <w:r>
        <w:rPr>
          <w:spacing w:val="-15"/>
          <w:sz w:val="24"/>
        </w:rPr>
        <w:t>整）</w:t>
      </w:r>
    </w:p>
    <w:p>
      <w:pPr>
        <w:spacing w:before="169" w:line="362" w:lineRule="auto"/>
        <w:ind w:left="482" w:right="476" w:firstLine="482"/>
        <w:jc w:val="both"/>
        <w:rPr>
          <w:spacing w:val="-5"/>
          <w:sz w:val="24"/>
          <w:szCs w:val="24"/>
          <w:u w:val="single"/>
        </w:rPr>
      </w:pPr>
      <w:r>
        <w:rPr>
          <w:spacing w:val="-5"/>
          <w:sz w:val="24"/>
          <w:szCs w:val="24"/>
          <w:u w:val="single"/>
        </w:rPr>
        <w:t>√建设方案编制，参照可研深度及发包人要求做好可研文本编制的配合工作[适用于依据《广州市南沙区政府投资工程建设项目建设方案联审决策实施细则》规定，需要编制建设方案的项目]</w:t>
      </w:r>
    </w:p>
    <w:p>
      <w:pPr>
        <w:pStyle w:val="6"/>
        <w:spacing w:before="66" w:line="362" w:lineRule="auto"/>
        <w:ind w:left="482" w:right="476" w:firstLine="482"/>
        <w:jc w:val="both"/>
        <w:rPr>
          <w:spacing w:val="-5"/>
          <w:u w:val="single"/>
        </w:rPr>
      </w:pPr>
      <w:r>
        <w:rPr>
          <w:spacing w:val="-5"/>
          <w:u w:val="single"/>
        </w:rPr>
        <w:t>√分为方案设计、方案深化设计（含修改及完善）、初步设计（含方案比选和概算）。</w:t>
      </w:r>
    </w:p>
    <w:p>
      <w:pPr>
        <w:pStyle w:val="20"/>
        <w:numPr>
          <w:ilvl w:val="2"/>
          <w:numId w:val="2"/>
        </w:numPr>
        <w:tabs>
          <w:tab w:val="left" w:pos="1620"/>
        </w:tabs>
        <w:spacing w:before="93" w:line="362" w:lineRule="auto"/>
        <w:ind w:left="482" w:right="476" w:firstLine="482"/>
        <w:rPr>
          <w:sz w:val="24"/>
        </w:rPr>
      </w:pPr>
      <w:r>
        <w:rPr>
          <w:sz w:val="24"/>
        </w:rPr>
        <w:t>工程设计服务内容：</w:t>
      </w:r>
    </w:p>
    <w:p>
      <w:pPr>
        <w:pStyle w:val="6"/>
        <w:spacing w:before="158" w:line="362" w:lineRule="auto"/>
        <w:ind w:left="482" w:right="476" w:firstLine="482"/>
        <w:jc w:val="both"/>
        <w:rPr>
          <w:spacing w:val="-7"/>
          <w:u w:val="single"/>
        </w:rPr>
      </w:pPr>
      <w:r>
        <w:rPr>
          <w:spacing w:val="-4"/>
          <w:u w:val="single"/>
        </w:rPr>
        <w:t>编制方案设计</w:t>
      </w:r>
      <w:r>
        <w:rPr>
          <w:u w:val="single"/>
        </w:rPr>
        <w:t>（如有</w:t>
      </w:r>
      <w:r>
        <w:rPr>
          <w:spacing w:val="-120"/>
          <w:u w:val="single"/>
        </w:rPr>
        <w:t>）</w:t>
      </w:r>
      <w:r>
        <w:rPr>
          <w:spacing w:val="-7"/>
          <w:u w:val="single"/>
        </w:rPr>
        <w:t>、方案深化设计文件</w:t>
      </w:r>
      <w:r>
        <w:rPr>
          <w:spacing w:val="-3"/>
          <w:u w:val="single"/>
        </w:rPr>
        <w:t>（</w:t>
      </w:r>
      <w:r>
        <w:rPr>
          <w:u w:val="single"/>
        </w:rPr>
        <w:t>含修改及完善</w:t>
      </w:r>
      <w:r>
        <w:rPr>
          <w:spacing w:val="-120"/>
          <w:u w:val="single"/>
        </w:rPr>
        <w:t>）</w:t>
      </w:r>
      <w:r>
        <w:rPr>
          <w:spacing w:val="-5"/>
          <w:u w:val="single"/>
        </w:rPr>
        <w:t>、初步设计文件</w:t>
      </w:r>
      <w:r>
        <w:rPr>
          <w:spacing w:val="-7"/>
          <w:u w:val="single"/>
        </w:rPr>
        <w:t>（含方案比选和概算）、√海绵城市专章、√</w:t>
      </w:r>
      <w:r>
        <w:rPr>
          <w:i/>
          <w:spacing w:val="-7"/>
          <w:u w:val="single"/>
        </w:rPr>
        <w:t>历史文化保护传承专章</w:t>
      </w:r>
      <w:r>
        <w:rPr>
          <w:spacing w:val="-7"/>
          <w:u w:val="single"/>
        </w:rPr>
        <w:t>、√</w:t>
      </w:r>
      <w:r>
        <w:rPr>
          <w:i/>
          <w:spacing w:val="-7"/>
          <w:u w:val="single"/>
        </w:rPr>
        <w:t>树木保护专章（含既有树木资源调查）</w:t>
      </w:r>
      <w:r>
        <w:rPr>
          <w:spacing w:val="-7"/>
          <w:u w:val="single"/>
        </w:rPr>
        <w:t>，</w:t>
      </w:r>
      <w:r>
        <w:rPr>
          <w:i/>
          <w:spacing w:val="-7"/>
          <w:u w:val="single"/>
        </w:rPr>
        <w:t>开展设计上述内容的整体方案论证和综合评估</w:t>
      </w:r>
      <w:r>
        <w:rPr>
          <w:spacing w:val="-7"/>
          <w:u w:val="single"/>
        </w:rPr>
        <w:t>，协助报建报批工作，协助开展穿生态保护区、水闸保护范围相关论证工作、及时提供报建所需的技术资料， 进行必要的专项研究及深化设计，进行初步设计交底，配合开展施工图设计工作等。（适用于设计工作完成至初步设计的项目）</w:t>
      </w:r>
    </w:p>
    <w:p>
      <w:pPr>
        <w:pStyle w:val="4"/>
        <w:spacing w:before="66" w:line="362" w:lineRule="auto"/>
        <w:ind w:left="482" w:right="476" w:firstLine="482"/>
      </w:pPr>
      <w:bookmarkStart w:id="17" w:name="__三、服务期"/>
      <w:bookmarkEnd w:id="17"/>
      <w:bookmarkStart w:id="18" w:name="_Toc136333733"/>
      <w:r>
        <w:t>三、服务期</w:t>
      </w:r>
      <w:bookmarkEnd w:id="18"/>
    </w:p>
    <w:p>
      <w:pPr>
        <w:pStyle w:val="6"/>
        <w:spacing w:line="362" w:lineRule="auto"/>
        <w:ind w:left="482" w:right="476" w:firstLine="482"/>
      </w:pPr>
      <w:r>
        <w:rPr>
          <w:spacing w:val="-10"/>
        </w:rPr>
        <w:t>服务期为：从承包人收到中标通知书开始起算，至按本合同约定承包人应承</w:t>
      </w:r>
      <w:r>
        <w:t>担的全部工作内容完成止。</w:t>
      </w:r>
    </w:p>
    <w:p>
      <w:pPr>
        <w:pStyle w:val="4"/>
        <w:spacing w:before="1" w:line="362" w:lineRule="auto"/>
        <w:ind w:left="482" w:right="476" w:firstLine="482"/>
        <w:rPr>
          <w:rFonts w:hint="default" w:eastAsia="仿宋"/>
          <w:lang w:val="en-US" w:eastAsia="zh-CN"/>
        </w:rPr>
      </w:pPr>
      <w:bookmarkStart w:id="19" w:name="____四、签约合同价"/>
      <w:bookmarkEnd w:id="19"/>
      <w:bookmarkStart w:id="20" w:name="_Toc136333734"/>
      <w:r>
        <w:t>四、签约合同价</w:t>
      </w:r>
      <w:bookmarkEnd w:id="20"/>
      <w:r>
        <w:rPr>
          <w:rFonts w:hint="eastAsia"/>
          <w:lang w:val="en-US" w:eastAsia="zh-CN"/>
        </w:rPr>
        <w:t>及支付</w:t>
      </w:r>
    </w:p>
    <w:p>
      <w:pPr>
        <w:pStyle w:val="20"/>
        <w:numPr>
          <w:ilvl w:val="1"/>
          <w:numId w:val="3"/>
        </w:numPr>
        <w:tabs>
          <w:tab w:val="left" w:pos="1380"/>
        </w:tabs>
        <w:spacing w:before="1" w:line="362" w:lineRule="auto"/>
        <w:ind w:left="482" w:right="476" w:firstLine="482"/>
        <w:jc w:val="both"/>
      </w:pPr>
      <w:r>
        <w:rPr>
          <w:sz w:val="24"/>
        </w:rPr>
        <w:t>本合同总价格暂定为：</w:t>
      </w:r>
      <w:r>
        <w:rPr>
          <w:rFonts w:ascii="Arial" w:hAnsi="Arial" w:eastAsia="Arial"/>
          <w:spacing w:val="-2"/>
          <w:sz w:val="24"/>
        </w:rPr>
        <w:t>¥</w:t>
      </w:r>
      <w:r>
        <w:rPr>
          <w:rFonts w:ascii="Times New Roman" w:hAnsi="Times New Roman" w:eastAsia="Times New Roman"/>
          <w:sz w:val="24"/>
          <w:u w:val="single"/>
        </w:rPr>
        <w:t xml:space="preserve">          </w:t>
      </w:r>
      <w:r>
        <w:rPr>
          <w:sz w:val="24"/>
        </w:rPr>
        <w:t>元（大写：人民币</w:t>
      </w:r>
      <w:r>
        <w:rPr>
          <w:rFonts w:ascii="Times New Roman" w:hAnsi="Times New Roman" w:eastAsia="Times New Roman"/>
          <w:sz w:val="24"/>
          <w:u w:val="single"/>
        </w:rPr>
        <w:t xml:space="preserve">        </w:t>
      </w:r>
      <w:r>
        <w:rPr>
          <w:spacing w:val="-120"/>
          <w:sz w:val="24"/>
        </w:rPr>
        <w:t>）</w:t>
      </w:r>
      <w:r>
        <w:rPr>
          <w:sz w:val="24"/>
        </w:rPr>
        <w:t>，其中：</w:t>
      </w:r>
      <w:bookmarkStart w:id="21" w:name="_Hlk136283285"/>
      <w:r>
        <w:t>勘察费用暂定合同价格为</w:t>
      </w:r>
      <w:r>
        <w:rPr>
          <w:spacing w:val="-28"/>
        </w:rPr>
        <w:t>：</w:t>
      </w:r>
      <w:r>
        <w:rPr>
          <w:rFonts w:ascii="Arial" w:hAnsi="Arial" w:eastAsia="Arial"/>
          <w:spacing w:val="-28"/>
        </w:rPr>
        <w:t>¥</w:t>
      </w:r>
      <w:r>
        <w:rPr>
          <w:rFonts w:ascii="Arial" w:hAnsi="Arial" w:eastAsia="Arial"/>
          <w:spacing w:val="-28"/>
          <w:u w:val="single"/>
        </w:rPr>
        <w:t xml:space="preserve"> </w:t>
      </w:r>
      <w:r>
        <w:rPr>
          <w:rFonts w:ascii="Arial" w:hAnsi="Arial" w:eastAsia="Arial"/>
          <w:spacing w:val="-28"/>
          <w:u w:val="single"/>
        </w:rPr>
        <w:tab/>
      </w:r>
      <w:r>
        <w:t>元</w:t>
      </w:r>
      <w:r>
        <w:rPr>
          <w:spacing w:val="-53"/>
        </w:rPr>
        <w:t>，</w:t>
      </w:r>
      <w:r>
        <w:t>设计费用暂定合同价格为：</w:t>
      </w:r>
      <w:r>
        <w:rPr>
          <w:rFonts w:ascii="Arial" w:hAnsi="Arial" w:eastAsia="Arial"/>
        </w:rPr>
        <w:t>¥</w:t>
      </w:r>
      <w:r>
        <w:rPr>
          <w:rFonts w:ascii="Arial" w:hAnsi="Arial" w:eastAsia="Arial"/>
          <w:u w:val="single"/>
        </w:rPr>
        <w:t xml:space="preserve"> </w:t>
      </w:r>
      <w:r>
        <w:rPr>
          <w:rFonts w:ascii="Arial" w:hAnsi="Arial" w:eastAsia="Arial"/>
          <w:u w:val="single"/>
        </w:rPr>
        <w:tab/>
      </w:r>
      <w:r>
        <w:t>元，树木保护专章费用</w:t>
      </w:r>
      <w:r>
        <w:rPr>
          <w:u w:val="single"/>
        </w:rPr>
        <w:t xml:space="preserve"> </w:t>
      </w:r>
      <w:r>
        <w:rPr>
          <w:u w:val="single"/>
        </w:rPr>
        <w:tab/>
      </w:r>
      <w:r>
        <w:t>元。</w:t>
      </w:r>
    </w:p>
    <w:p>
      <w:pPr>
        <w:sectPr>
          <w:pgSz w:w="11910" w:h="16840"/>
          <w:pgMar w:top="1380" w:right="1320" w:bottom="1160" w:left="1320" w:header="878" w:footer="975" w:gutter="0"/>
          <w:cols w:space="720" w:num="1"/>
        </w:sectPr>
      </w:pPr>
    </w:p>
    <w:p>
      <w:pPr>
        <w:pStyle w:val="6"/>
        <w:spacing w:before="145" w:line="381" w:lineRule="auto"/>
        <w:ind w:left="480" w:right="477" w:firstLine="480"/>
      </w:pPr>
      <w:r>
        <w:rPr>
          <w:spacing w:val="-6"/>
        </w:rPr>
        <w:t>本合同总价格按照中标价进行签约，为暂定价格，有关合同价款的调整、支</w:t>
      </w:r>
      <w:r>
        <w:t>付与结算按本合同相关约定执行，最终结算价</w:t>
      </w:r>
      <w:r>
        <w:rPr>
          <w:rFonts w:hint="eastAsia"/>
          <w:lang w:eastAsia="zh-CN"/>
        </w:rPr>
        <w:t>以审定的概算建安工程费为计算基数，按照《工程勘察设计收费标准(2002)》(计价格[2002]10号)计算收费，结算价=概算评审价*（1- 5 %）*（1-投标下浮率%）（投标下浮率=中标单位投标报价/招标控制价）</w:t>
      </w:r>
      <w:r>
        <w:t>。</w:t>
      </w:r>
    </w:p>
    <w:p>
      <w:pPr>
        <w:pStyle w:val="20"/>
        <w:numPr>
          <w:ilvl w:val="1"/>
          <w:numId w:val="3"/>
        </w:numPr>
        <w:tabs>
          <w:tab w:val="left" w:pos="1380"/>
        </w:tabs>
        <w:spacing w:before="1" w:line="381" w:lineRule="auto"/>
        <w:ind w:left="480" w:right="237" w:firstLine="480"/>
        <w:rPr>
          <w:sz w:val="24"/>
        </w:rPr>
      </w:pPr>
      <w:r>
        <w:rPr>
          <w:rFonts w:hint="eastAsia"/>
          <w:spacing w:val="-3"/>
          <w:sz w:val="24"/>
          <w:lang w:val="en-US" w:eastAsia="zh-CN"/>
        </w:rPr>
        <w:t>费用支付按专用条款7.1约定执行</w:t>
      </w:r>
      <w:r>
        <w:rPr>
          <w:spacing w:val="-10"/>
          <w:sz w:val="24"/>
        </w:rPr>
        <w:t>。</w:t>
      </w:r>
    </w:p>
    <w:bookmarkEnd w:id="21"/>
    <w:p>
      <w:pPr>
        <w:pStyle w:val="20"/>
        <w:numPr>
          <w:ilvl w:val="1"/>
          <w:numId w:val="3"/>
        </w:numPr>
        <w:tabs>
          <w:tab w:val="left" w:pos="1380"/>
        </w:tabs>
        <w:spacing w:before="1" w:line="381" w:lineRule="auto"/>
        <w:ind w:left="480" w:right="237" w:firstLine="480"/>
        <w:rPr>
          <w:sz w:val="24"/>
        </w:rPr>
      </w:pPr>
      <w:r>
        <w:rPr>
          <w:spacing w:val="-3"/>
          <w:sz w:val="24"/>
        </w:rPr>
        <w:t>本合同价格均已包括各有关应予缴纳的税金，承包人须承担纳税的责任。</w:t>
      </w:r>
      <w:r>
        <w:rPr>
          <w:spacing w:val="-10"/>
          <w:sz w:val="24"/>
        </w:rPr>
        <w:t>其税种、税率，按国家和广东省、广州市、南沙区有关法律法规和条例的规定办理。</w:t>
      </w:r>
    </w:p>
    <w:p>
      <w:pPr>
        <w:pStyle w:val="20"/>
        <w:numPr>
          <w:ilvl w:val="1"/>
          <w:numId w:val="3"/>
        </w:numPr>
        <w:tabs>
          <w:tab w:val="left" w:pos="1380"/>
        </w:tabs>
        <w:spacing w:line="381" w:lineRule="auto"/>
        <w:ind w:left="480" w:right="357" w:firstLine="480"/>
        <w:rPr>
          <w:sz w:val="24"/>
        </w:rPr>
      </w:pPr>
      <w:r>
        <w:rPr>
          <w:spacing w:val="-13"/>
          <w:sz w:val="24"/>
        </w:rPr>
        <w:t>申请合同款时，承包人需向发包人开具等值、合法、有效的增值税发票。</w:t>
      </w:r>
      <w:r>
        <w:rPr>
          <w:sz w:val="24"/>
        </w:rPr>
        <w:t>增值税发票发包人信息：</w:t>
      </w:r>
    </w:p>
    <w:p>
      <w:pPr>
        <w:pStyle w:val="6"/>
        <w:spacing w:before="1"/>
        <w:ind w:left="960"/>
      </w:pPr>
      <w:r>
        <w:t>单位名称：</w:t>
      </w:r>
    </w:p>
    <w:p>
      <w:pPr>
        <w:pStyle w:val="6"/>
        <w:spacing w:before="180"/>
        <w:ind w:left="960"/>
      </w:pPr>
      <w:r>
        <w:t>统一社会信用代码：</w:t>
      </w:r>
    </w:p>
    <w:p>
      <w:pPr>
        <w:pStyle w:val="6"/>
        <w:spacing w:before="3"/>
        <w:rPr>
          <w:sz w:val="25"/>
        </w:rPr>
      </w:pPr>
    </w:p>
    <w:p>
      <w:pPr>
        <w:pStyle w:val="4"/>
        <w:ind w:left="1080"/>
      </w:pPr>
      <w:bookmarkStart w:id="22" w:name="____五、合同文件构成"/>
      <w:bookmarkEnd w:id="22"/>
      <w:bookmarkStart w:id="23" w:name="_Toc136333735"/>
      <w:r>
        <w:rPr>
          <w:w w:val="95"/>
        </w:rPr>
        <w:t>五、合同文件构成</w:t>
      </w:r>
      <w:bookmarkEnd w:id="23"/>
    </w:p>
    <w:p>
      <w:pPr>
        <w:pStyle w:val="6"/>
        <w:spacing w:before="2"/>
        <w:rPr>
          <w:b/>
          <w:sz w:val="18"/>
        </w:rPr>
      </w:pPr>
    </w:p>
    <w:p>
      <w:pPr>
        <w:pStyle w:val="20"/>
        <w:numPr>
          <w:ilvl w:val="1"/>
          <w:numId w:val="4"/>
        </w:numPr>
        <w:tabs>
          <w:tab w:val="left" w:pos="1380"/>
        </w:tabs>
        <w:spacing w:line="362" w:lineRule="auto"/>
        <w:ind w:right="477" w:firstLine="480"/>
        <w:rPr>
          <w:sz w:val="24"/>
        </w:rPr>
      </w:pPr>
      <w:r>
        <w:rPr>
          <w:spacing w:val="-4"/>
          <w:sz w:val="24"/>
        </w:rPr>
        <w:t>下列文件成为合同文件的组成部份，并均具有法律效力，合同文件应是</w:t>
      </w:r>
      <w:r>
        <w:rPr>
          <w:sz w:val="24"/>
        </w:rPr>
        <w:t>互为解释，互为说明，除合同另有约定外，解释的优先顺序如下：</w:t>
      </w:r>
    </w:p>
    <w:p>
      <w:pPr>
        <w:pStyle w:val="20"/>
        <w:numPr>
          <w:ilvl w:val="0"/>
          <w:numId w:val="5"/>
        </w:numPr>
        <w:tabs>
          <w:tab w:val="left" w:pos="1501"/>
        </w:tabs>
        <w:spacing w:before="91"/>
        <w:rPr>
          <w:sz w:val="24"/>
        </w:rPr>
      </w:pPr>
      <w:r>
        <w:rPr>
          <w:sz w:val="24"/>
        </w:rPr>
        <w:t>发包人要求执行的政府及相关主管部门关于本工程的有关文件；</w:t>
      </w:r>
    </w:p>
    <w:p>
      <w:pPr>
        <w:pStyle w:val="20"/>
        <w:numPr>
          <w:ilvl w:val="0"/>
          <w:numId w:val="5"/>
        </w:numPr>
        <w:tabs>
          <w:tab w:val="left" w:pos="1501"/>
        </w:tabs>
        <w:spacing w:before="182"/>
        <w:rPr>
          <w:sz w:val="24"/>
        </w:rPr>
      </w:pPr>
      <w:r>
        <w:rPr>
          <w:sz w:val="24"/>
        </w:rPr>
        <w:t>合同履行期间双方签订的补充合同（协议）或修正文件（如有）；</w:t>
      </w:r>
    </w:p>
    <w:p>
      <w:pPr>
        <w:pStyle w:val="20"/>
        <w:numPr>
          <w:ilvl w:val="0"/>
          <w:numId w:val="5"/>
        </w:numPr>
        <w:tabs>
          <w:tab w:val="left" w:pos="1501"/>
        </w:tabs>
        <w:spacing w:before="183"/>
        <w:rPr>
          <w:sz w:val="24"/>
        </w:rPr>
      </w:pPr>
      <w:r>
        <w:rPr>
          <w:sz w:val="24"/>
        </w:rPr>
        <w:t>合同协议书；</w:t>
      </w:r>
    </w:p>
    <w:p>
      <w:pPr>
        <w:pStyle w:val="20"/>
        <w:numPr>
          <w:ilvl w:val="0"/>
          <w:numId w:val="5"/>
        </w:numPr>
        <w:tabs>
          <w:tab w:val="left" w:pos="1501"/>
        </w:tabs>
        <w:spacing w:before="182"/>
        <w:rPr>
          <w:sz w:val="24"/>
        </w:rPr>
      </w:pPr>
      <w:r>
        <w:rPr>
          <w:sz w:val="24"/>
        </w:rPr>
        <w:t>中标通知书（如有）；</w:t>
      </w:r>
    </w:p>
    <w:p>
      <w:pPr>
        <w:pStyle w:val="20"/>
        <w:numPr>
          <w:ilvl w:val="0"/>
          <w:numId w:val="5"/>
        </w:numPr>
        <w:tabs>
          <w:tab w:val="left" w:pos="1501"/>
        </w:tabs>
        <w:spacing w:before="179"/>
        <w:rPr>
          <w:sz w:val="24"/>
        </w:rPr>
      </w:pPr>
      <w:r>
        <w:rPr>
          <w:sz w:val="24"/>
        </w:rPr>
        <w:t>专用合同条款；</w:t>
      </w:r>
    </w:p>
    <w:p>
      <w:pPr>
        <w:pStyle w:val="20"/>
        <w:numPr>
          <w:ilvl w:val="0"/>
          <w:numId w:val="5"/>
        </w:numPr>
        <w:tabs>
          <w:tab w:val="left" w:pos="1501"/>
        </w:tabs>
        <w:spacing w:before="182"/>
        <w:rPr>
          <w:sz w:val="24"/>
        </w:rPr>
      </w:pPr>
      <w:r>
        <w:rPr>
          <w:sz w:val="24"/>
        </w:rPr>
        <w:t>发包人关于工程管理的各项制度、规定和管理办法；</w:t>
      </w:r>
    </w:p>
    <w:p>
      <w:pPr>
        <w:pStyle w:val="20"/>
        <w:numPr>
          <w:ilvl w:val="0"/>
          <w:numId w:val="5"/>
        </w:numPr>
        <w:tabs>
          <w:tab w:val="left" w:pos="1501"/>
        </w:tabs>
        <w:spacing w:before="183"/>
        <w:rPr>
          <w:sz w:val="24"/>
        </w:rPr>
      </w:pPr>
      <w:r>
        <w:rPr>
          <w:sz w:val="24"/>
        </w:rPr>
        <w:t>通用合同条款；</w:t>
      </w:r>
    </w:p>
    <w:p>
      <w:pPr>
        <w:pStyle w:val="20"/>
        <w:numPr>
          <w:ilvl w:val="0"/>
          <w:numId w:val="5"/>
        </w:numPr>
        <w:tabs>
          <w:tab w:val="left" w:pos="1501"/>
        </w:tabs>
        <w:spacing w:before="182"/>
        <w:rPr>
          <w:sz w:val="24"/>
        </w:rPr>
      </w:pPr>
      <w:r>
        <w:rPr>
          <w:sz w:val="24"/>
        </w:rPr>
        <w:t>合同附件；</w:t>
      </w:r>
    </w:p>
    <w:p>
      <w:pPr>
        <w:pStyle w:val="20"/>
        <w:numPr>
          <w:ilvl w:val="0"/>
          <w:numId w:val="5"/>
        </w:numPr>
        <w:tabs>
          <w:tab w:val="left" w:pos="1501"/>
        </w:tabs>
        <w:spacing w:before="179"/>
        <w:rPr>
          <w:sz w:val="24"/>
        </w:rPr>
      </w:pPr>
      <w:r>
        <w:rPr>
          <w:sz w:val="24"/>
        </w:rPr>
        <w:t>招标文件的答疑及澄清文件（如有）；</w:t>
      </w:r>
    </w:p>
    <w:p>
      <w:pPr>
        <w:pStyle w:val="20"/>
        <w:numPr>
          <w:ilvl w:val="0"/>
          <w:numId w:val="5"/>
        </w:numPr>
        <w:tabs>
          <w:tab w:val="left" w:pos="1621"/>
        </w:tabs>
        <w:spacing w:before="182"/>
        <w:ind w:left="1621" w:hanging="721"/>
        <w:rPr>
          <w:sz w:val="24"/>
        </w:rPr>
      </w:pPr>
      <w:r>
        <w:rPr>
          <w:sz w:val="24"/>
        </w:rPr>
        <w:t>招标文件及其附件（如有）；</w:t>
      </w:r>
    </w:p>
    <w:p>
      <w:pPr>
        <w:pStyle w:val="20"/>
        <w:numPr>
          <w:ilvl w:val="0"/>
          <w:numId w:val="5"/>
        </w:numPr>
        <w:tabs>
          <w:tab w:val="left" w:pos="1621"/>
        </w:tabs>
        <w:spacing w:before="183"/>
        <w:ind w:left="1621" w:hanging="721"/>
        <w:rPr>
          <w:sz w:val="24"/>
        </w:rPr>
      </w:pPr>
      <w:r>
        <w:rPr>
          <w:sz w:val="24"/>
        </w:rPr>
        <w:t>承包人投标时的澄清、承诺文件（如有）；</w:t>
      </w:r>
    </w:p>
    <w:p>
      <w:pPr>
        <w:pStyle w:val="20"/>
        <w:numPr>
          <w:ilvl w:val="0"/>
          <w:numId w:val="5"/>
        </w:numPr>
        <w:tabs>
          <w:tab w:val="left" w:pos="1621"/>
        </w:tabs>
        <w:spacing w:before="182"/>
        <w:ind w:left="1621" w:hanging="721"/>
        <w:rPr>
          <w:sz w:val="24"/>
        </w:rPr>
      </w:pPr>
      <w:r>
        <w:rPr>
          <w:sz w:val="24"/>
        </w:rPr>
        <w:t>投标文件及其附件（如有）；</w:t>
      </w:r>
    </w:p>
    <w:p>
      <w:pPr>
        <w:pStyle w:val="20"/>
        <w:numPr>
          <w:ilvl w:val="0"/>
          <w:numId w:val="5"/>
        </w:numPr>
        <w:tabs>
          <w:tab w:val="left" w:pos="1621"/>
        </w:tabs>
        <w:spacing w:before="179"/>
        <w:ind w:left="1621" w:hanging="721"/>
        <w:rPr>
          <w:sz w:val="24"/>
        </w:rPr>
      </w:pPr>
      <w:r>
        <w:rPr>
          <w:sz w:val="24"/>
        </w:rPr>
        <w:t>国家及广东省、广州市、南沙区的标准、规范及有关技术文件；</w:t>
      </w:r>
    </w:p>
    <w:p>
      <w:pPr>
        <w:pStyle w:val="20"/>
        <w:numPr>
          <w:ilvl w:val="0"/>
          <w:numId w:val="5"/>
        </w:numPr>
        <w:tabs>
          <w:tab w:val="left" w:pos="1681"/>
        </w:tabs>
        <w:spacing w:before="182"/>
        <w:ind w:left="1621" w:hanging="720"/>
        <w:rPr>
          <w:sz w:val="24"/>
        </w:rPr>
      </w:pPr>
      <w:r>
        <w:rPr>
          <w:sz w:val="24"/>
        </w:rPr>
        <w:t>构成合同的其他文件。</w:t>
      </w:r>
    </w:p>
    <w:p>
      <w:pPr>
        <w:pStyle w:val="20"/>
        <w:numPr>
          <w:ilvl w:val="1"/>
          <w:numId w:val="4"/>
        </w:numPr>
        <w:tabs>
          <w:tab w:val="left" w:pos="1380"/>
        </w:tabs>
        <w:spacing w:before="214" w:line="362" w:lineRule="auto"/>
        <w:ind w:right="477" w:firstLine="480"/>
        <w:rPr>
          <w:sz w:val="24"/>
        </w:rPr>
      </w:pPr>
      <w:r>
        <w:rPr>
          <w:spacing w:val="-3"/>
          <w:sz w:val="24"/>
        </w:rPr>
        <w:t>上述合同文件包括合同当事人就该项合同文件所作出的补充和修改，属</w:t>
      </w:r>
      <w:r>
        <w:rPr>
          <w:sz w:val="24"/>
        </w:rPr>
        <w:t>于同一类内容的文件，应以最新签署的为准。</w:t>
      </w:r>
    </w:p>
    <w:p>
      <w:pPr>
        <w:pStyle w:val="20"/>
        <w:numPr>
          <w:ilvl w:val="1"/>
          <w:numId w:val="4"/>
        </w:numPr>
        <w:tabs>
          <w:tab w:val="left" w:pos="1440"/>
        </w:tabs>
        <w:spacing w:before="56" w:line="364" w:lineRule="auto"/>
        <w:ind w:right="357" w:firstLine="480"/>
        <w:rPr>
          <w:sz w:val="24"/>
        </w:rPr>
      </w:pPr>
      <w:r>
        <w:rPr>
          <w:spacing w:val="-4"/>
          <w:sz w:val="24"/>
        </w:rPr>
        <w:t>当上述文件按优先顺序解释仍然存在多义性或不一致解释时，双方同意</w:t>
      </w:r>
      <w:r>
        <w:rPr>
          <w:spacing w:val="-10"/>
          <w:sz w:val="24"/>
        </w:rPr>
        <w:t>先由发包人作出解释和校正，并就此作出书面说明；承包人对发包人的解释和校</w:t>
      </w:r>
      <w:r>
        <w:rPr>
          <w:spacing w:val="-13"/>
          <w:sz w:val="24"/>
        </w:rPr>
        <w:t>正有异议的，应在接到发包人书面说明之日三日内提出书面异议，由发包人与承</w:t>
      </w:r>
      <w:r>
        <w:rPr>
          <w:spacing w:val="-20"/>
          <w:sz w:val="24"/>
        </w:rPr>
        <w:t>包人协商解决，如承包人期满未提出书面异议的，视为同意发包人的解释和校正。</w:t>
      </w:r>
      <w:r>
        <w:rPr>
          <w:spacing w:val="-9"/>
          <w:sz w:val="24"/>
        </w:rPr>
        <w:t>双方协商不成的情况下，双方同意由发包人按照公平合理和有利于本工程建设的原则作出决定。</w:t>
      </w:r>
    </w:p>
    <w:p>
      <w:pPr>
        <w:pStyle w:val="6"/>
        <w:spacing w:before="9"/>
        <w:rPr>
          <w:sz w:val="17"/>
        </w:rPr>
      </w:pPr>
    </w:p>
    <w:p>
      <w:pPr>
        <w:pStyle w:val="4"/>
      </w:pPr>
      <w:bookmarkStart w:id="24" w:name="___六、承诺"/>
      <w:bookmarkEnd w:id="24"/>
      <w:bookmarkStart w:id="25" w:name="_Toc136333736"/>
      <w:r>
        <w:t>六、承诺</w:t>
      </w:r>
      <w:bookmarkEnd w:id="25"/>
    </w:p>
    <w:p>
      <w:pPr>
        <w:pStyle w:val="6"/>
        <w:spacing w:before="1"/>
        <w:rPr>
          <w:b/>
          <w:sz w:val="25"/>
        </w:rPr>
      </w:pPr>
    </w:p>
    <w:p>
      <w:pPr>
        <w:pStyle w:val="20"/>
        <w:numPr>
          <w:ilvl w:val="1"/>
          <w:numId w:val="6"/>
        </w:numPr>
        <w:tabs>
          <w:tab w:val="left" w:pos="1380"/>
        </w:tabs>
        <w:spacing w:line="381" w:lineRule="auto"/>
        <w:ind w:right="477" w:firstLine="480"/>
        <w:rPr>
          <w:sz w:val="24"/>
        </w:rPr>
      </w:pPr>
      <w:r>
        <w:rPr>
          <w:spacing w:val="-3"/>
          <w:sz w:val="24"/>
        </w:rPr>
        <w:t>发包人承诺按照法律规定履行项目审批手续，按照合同约定提供勘察设</w:t>
      </w:r>
      <w:r>
        <w:rPr>
          <w:sz w:val="24"/>
        </w:rPr>
        <w:t>计依据，并按合同约定的期限和方式支付合同价款。</w:t>
      </w:r>
    </w:p>
    <w:p>
      <w:pPr>
        <w:pStyle w:val="20"/>
        <w:numPr>
          <w:ilvl w:val="1"/>
          <w:numId w:val="6"/>
        </w:numPr>
        <w:tabs>
          <w:tab w:val="left" w:pos="1445"/>
        </w:tabs>
        <w:spacing w:line="306" w:lineRule="exact"/>
        <w:ind w:left="1444" w:hanging="485"/>
        <w:jc w:val="both"/>
        <w:rPr>
          <w:sz w:val="24"/>
        </w:rPr>
      </w:pPr>
      <w:r>
        <w:rPr>
          <w:spacing w:val="3"/>
          <w:sz w:val="24"/>
        </w:rPr>
        <w:t>承包人承诺按照法律和技术标准规定及合同约定提供工程勘察设计服</w:t>
      </w:r>
    </w:p>
    <w:p>
      <w:pPr>
        <w:pStyle w:val="6"/>
        <w:spacing w:before="182"/>
        <w:ind w:left="480"/>
      </w:pPr>
      <w:r>
        <w:t>务。</w:t>
      </w:r>
    </w:p>
    <w:p>
      <w:pPr>
        <w:pStyle w:val="20"/>
        <w:numPr>
          <w:ilvl w:val="1"/>
          <w:numId w:val="6"/>
        </w:numPr>
        <w:tabs>
          <w:tab w:val="left" w:pos="1380"/>
        </w:tabs>
        <w:spacing w:before="93" w:line="362" w:lineRule="auto"/>
        <w:ind w:right="477" w:firstLine="480"/>
        <w:rPr>
          <w:sz w:val="24"/>
        </w:rPr>
      </w:pPr>
      <w:r>
        <w:rPr>
          <w:spacing w:val="-3"/>
          <w:sz w:val="24"/>
        </w:rPr>
        <w:t>发包人和承包人保证严格遵守本合同的各项约定，享有并承担本合同的</w:t>
      </w:r>
      <w:r>
        <w:rPr>
          <w:sz w:val="24"/>
        </w:rPr>
        <w:t>各项权利和义务。</w:t>
      </w:r>
    </w:p>
    <w:p>
      <w:pPr>
        <w:pStyle w:val="20"/>
        <w:numPr>
          <w:ilvl w:val="1"/>
          <w:numId w:val="6"/>
        </w:numPr>
        <w:tabs>
          <w:tab w:val="left" w:pos="1380"/>
        </w:tabs>
        <w:spacing w:before="5" w:line="364" w:lineRule="auto"/>
        <w:ind w:right="237" w:firstLine="480"/>
        <w:rPr>
          <w:sz w:val="24"/>
        </w:rPr>
      </w:pPr>
      <w:r>
        <w:rPr>
          <w:spacing w:val="-2"/>
          <w:sz w:val="24"/>
        </w:rPr>
        <w:t xml:space="preserve">承包人承诺遵守发包人制订的关于工程建设管理的各项制度、规定和管 </w:t>
      </w:r>
      <w:r>
        <w:rPr>
          <w:spacing w:val="-10"/>
          <w:sz w:val="24"/>
        </w:rPr>
        <w:t xml:space="preserve">理办法等。合同生效后，承包人应履行合同义务及职责，并视为接受及认同发包 </w:t>
      </w:r>
      <w:r>
        <w:rPr>
          <w:sz w:val="24"/>
        </w:rPr>
        <w:t>人 各项制度、规定和管理办法，包括但不限于管理制度、工作指引（或作业指导书</w:t>
      </w:r>
      <w:r>
        <w:rPr>
          <w:spacing w:val="-20"/>
          <w:sz w:val="24"/>
        </w:rPr>
        <w:t>）</w:t>
      </w:r>
      <w:r>
        <w:rPr>
          <w:spacing w:val="-9"/>
          <w:sz w:val="24"/>
        </w:rPr>
        <w:t>、工作流程等。如承包人违反发包人相关制度、规定和管理办法等的，发 包</w:t>
      </w:r>
      <w:r>
        <w:rPr>
          <w:spacing w:val="-15"/>
          <w:sz w:val="24"/>
        </w:rPr>
        <w:t>人有权依据相关制度、规定和管理办法等要求承包人承担违约责任及赔偿损失。</w:t>
      </w:r>
    </w:p>
    <w:p>
      <w:pPr>
        <w:pStyle w:val="20"/>
        <w:numPr>
          <w:ilvl w:val="1"/>
          <w:numId w:val="6"/>
        </w:numPr>
        <w:tabs>
          <w:tab w:val="left" w:pos="1440"/>
        </w:tabs>
        <w:spacing w:line="364" w:lineRule="auto"/>
        <w:ind w:right="385" w:firstLine="480"/>
        <w:jc w:val="both"/>
        <w:rPr>
          <w:sz w:val="24"/>
        </w:rPr>
      </w:pPr>
      <w:r>
        <w:rPr>
          <w:spacing w:val="-1"/>
          <w:sz w:val="24"/>
        </w:rPr>
        <w:t xml:space="preserve">承包人承诺按投标文件和本合同所承诺的各项条款落实做好各项工作； 采取一切措施按合同文件约定完成本工程质量、进度、投资、安全等各项目标， </w:t>
      </w:r>
      <w:r>
        <w:rPr>
          <w:sz w:val="24"/>
        </w:rPr>
        <w:t>达到合同约定的各项标准，并保证不因此增加发包人的成本负担。</w:t>
      </w:r>
    </w:p>
    <w:p>
      <w:pPr>
        <w:pStyle w:val="20"/>
        <w:numPr>
          <w:ilvl w:val="1"/>
          <w:numId w:val="6"/>
        </w:numPr>
        <w:tabs>
          <w:tab w:val="left" w:pos="1380"/>
        </w:tabs>
        <w:spacing w:line="362" w:lineRule="auto"/>
        <w:ind w:right="477" w:firstLine="480"/>
        <w:jc w:val="both"/>
        <w:rPr>
          <w:sz w:val="24"/>
        </w:rPr>
      </w:pPr>
      <w:r>
        <w:rPr>
          <w:spacing w:val="-5"/>
          <w:sz w:val="24"/>
        </w:rPr>
        <w:t>因资金管理的需要，发包人有权根据资金来源不同对合同价款的结算审</w:t>
      </w:r>
      <w:r>
        <w:rPr>
          <w:sz w:val="24"/>
        </w:rPr>
        <w:t>核、支付流程及支付方式等进行调整，承包人承诺配合相关工作。</w:t>
      </w:r>
    </w:p>
    <w:p>
      <w:pPr>
        <w:pStyle w:val="20"/>
        <w:numPr>
          <w:ilvl w:val="1"/>
          <w:numId w:val="6"/>
        </w:numPr>
        <w:tabs>
          <w:tab w:val="left" w:pos="1380"/>
        </w:tabs>
        <w:ind w:left="1380"/>
        <w:jc w:val="both"/>
        <w:rPr>
          <w:sz w:val="24"/>
        </w:rPr>
      </w:pPr>
      <w:r>
        <w:rPr>
          <w:spacing w:val="-6"/>
          <w:sz w:val="24"/>
        </w:rPr>
        <w:t>按照《广州市南沙区政府投资工程建设项目建设方案联审决策实施细则》</w:t>
      </w:r>
    </w:p>
    <w:p>
      <w:pPr>
        <w:pStyle w:val="6"/>
        <w:spacing w:before="161" w:line="364" w:lineRule="auto"/>
        <w:ind w:left="480" w:right="477"/>
        <w:jc w:val="both"/>
      </w:pPr>
      <w:r>
        <w:t>（</w:t>
      </w:r>
      <w:r>
        <w:rPr>
          <w:spacing w:val="-12"/>
        </w:rPr>
        <w:t>简称“联审实施细则”</w:t>
      </w:r>
      <w:r>
        <w:t>）相关要求，本项目在联审决策阶段开展建设方案编制</w:t>
      </w:r>
      <w:r>
        <w:rPr>
          <w:spacing w:val="-12"/>
        </w:rPr>
        <w:t>工作，为此承包人承诺：按要求开展联审决策阶段的建设方案的编制工作及勘察</w:t>
      </w:r>
      <w:r>
        <w:rPr>
          <w:spacing w:val="-10"/>
        </w:rPr>
        <w:t>设计工作，协助发包人开展建设方案报审工作，待该项目可行性研究报告获得批</w:t>
      </w:r>
      <w:r>
        <w:rPr>
          <w:spacing w:val="-5"/>
        </w:rPr>
        <w:t>复后按合同约定及发包人要求开展后续阶段勘察设计工作；若本项目因建设方案</w:t>
      </w:r>
      <w:r>
        <w:t>未稳定或未通过审批致使合同解除的，承包人配合清算相关工作。[适用于开展建设方案联审决策的项目]</w:t>
      </w:r>
    </w:p>
    <w:p>
      <w:pPr>
        <w:pStyle w:val="6"/>
        <w:spacing w:before="4"/>
        <w:rPr>
          <w:sz w:val="30"/>
        </w:rPr>
      </w:pPr>
    </w:p>
    <w:p>
      <w:pPr>
        <w:pStyle w:val="4"/>
      </w:pPr>
      <w:bookmarkStart w:id="26" w:name="七、建设管理单位的授权"/>
      <w:bookmarkEnd w:id="26"/>
      <w:bookmarkStart w:id="27" w:name="_Toc136333737"/>
      <w:r>
        <w:t>七、建设管理单位的授权</w:t>
      </w:r>
      <w:bookmarkEnd w:id="27"/>
    </w:p>
    <w:p>
      <w:pPr>
        <w:pStyle w:val="6"/>
        <w:spacing w:before="2"/>
        <w:rPr>
          <w:b/>
          <w:sz w:val="18"/>
        </w:rPr>
      </w:pPr>
    </w:p>
    <w:p>
      <w:pPr>
        <w:pStyle w:val="6"/>
        <w:spacing w:line="364" w:lineRule="auto"/>
        <w:ind w:left="480" w:right="477" w:firstLine="480"/>
        <w:jc w:val="both"/>
      </w:pPr>
      <w:r>
        <w:rPr>
          <w:spacing w:val="-5"/>
        </w:rPr>
        <w:t>因项目建设管理需要，发包人</w:t>
      </w:r>
      <w:r>
        <w:t>（建设单位</w:t>
      </w:r>
      <w:r>
        <w:rPr>
          <w:spacing w:val="-24"/>
        </w:rPr>
        <w:t>）</w:t>
      </w:r>
      <w:r>
        <w:rPr>
          <w:spacing w:val="-3"/>
        </w:rPr>
        <w:t>有权委托建设管理单位</w:t>
      </w:r>
      <w:r>
        <w:t>（</w:t>
      </w:r>
      <w:r>
        <w:rPr>
          <w:spacing w:val="-6"/>
        </w:rPr>
        <w:t>或代建</w:t>
      </w:r>
      <w:r>
        <w:t>单位</w:t>
      </w:r>
      <w:r>
        <w:rPr>
          <w:spacing w:val="-48"/>
        </w:rPr>
        <w:t>）</w:t>
      </w:r>
      <w:r>
        <w:rPr>
          <w:spacing w:val="-6"/>
        </w:rPr>
        <w:t>负责本工程的建设管理，承包人应服从建设管理单位管理并配合其开展工</w:t>
      </w:r>
      <w:r>
        <w:rPr>
          <w:spacing w:val="-9"/>
        </w:rPr>
        <w:t>作。发包人</w:t>
      </w:r>
      <w:r>
        <w:rPr>
          <w:spacing w:val="-3"/>
        </w:rPr>
        <w:t>（</w:t>
      </w:r>
      <w:r>
        <w:t>建设单位</w:t>
      </w:r>
      <w:r>
        <w:rPr>
          <w:spacing w:val="-20"/>
        </w:rPr>
        <w:t>）</w:t>
      </w:r>
      <w:r>
        <w:rPr>
          <w:spacing w:val="-6"/>
        </w:rPr>
        <w:t>委托管理的权限、内容、范围等将另行签订书面合同予</w:t>
      </w:r>
      <w:r>
        <w:rPr>
          <w:spacing w:val="-8"/>
        </w:rPr>
        <w:t>以明确，建设管理单位按合同约定代表发包人</w:t>
      </w:r>
      <w:r>
        <w:t>（建设单位</w:t>
      </w:r>
      <w:r>
        <w:rPr>
          <w:spacing w:val="-32"/>
        </w:rPr>
        <w:t>）</w:t>
      </w:r>
      <w:r>
        <w:rPr>
          <w:spacing w:val="-2"/>
        </w:rPr>
        <w:t>履行项目建设管理职</w:t>
      </w:r>
      <w:r>
        <w:rPr>
          <w:spacing w:val="-11"/>
        </w:rPr>
        <w:t>责。如本项目有建设管理单位，则本合同中所约定的有关承包人报发包人审核或</w:t>
      </w:r>
      <w:r>
        <w:rPr>
          <w:spacing w:val="-10"/>
        </w:rPr>
        <w:t>确认等内容，均应按项目建设管理流程先由承包人报建设管理单位审核确认，再</w:t>
      </w:r>
      <w:r>
        <w:t>由建设管理单位报发包人（建设单位）批准后方可执行。</w:t>
      </w:r>
    </w:p>
    <w:p>
      <w:pPr>
        <w:pStyle w:val="6"/>
        <w:spacing w:before="7"/>
        <w:rPr>
          <w:sz w:val="17"/>
        </w:rPr>
      </w:pPr>
    </w:p>
    <w:p>
      <w:pPr>
        <w:pStyle w:val="4"/>
      </w:pPr>
      <w:bookmarkStart w:id="28" w:name="___八、联合体"/>
      <w:bookmarkEnd w:id="28"/>
      <w:bookmarkStart w:id="29" w:name="_Toc136333738"/>
      <w:r>
        <w:t>八、联合体</w:t>
      </w:r>
      <w:bookmarkEnd w:id="29"/>
    </w:p>
    <w:p>
      <w:pPr>
        <w:pStyle w:val="6"/>
        <w:spacing w:before="3"/>
        <w:rPr>
          <w:b/>
          <w:sz w:val="25"/>
        </w:rPr>
      </w:pPr>
    </w:p>
    <w:p>
      <w:pPr>
        <w:pStyle w:val="6"/>
        <w:spacing w:before="1" w:line="381" w:lineRule="auto"/>
        <w:ind w:left="480" w:right="477" w:firstLine="480"/>
        <w:jc w:val="both"/>
      </w:pPr>
      <w:r>
        <w:rPr>
          <w:spacing w:val="-9"/>
        </w:rPr>
        <w:t>如承包人为联合体，本合同由联合体的主办方及成员方共同签订，必须提供</w:t>
      </w:r>
      <w:r>
        <w:rPr>
          <w:spacing w:val="-6"/>
        </w:rPr>
        <w:t>合同履行所在地税务部门认可的发票。合同签订后，联合体的主办方及成员方可</w:t>
      </w:r>
      <w:r>
        <w:rPr>
          <w:spacing w:val="-5"/>
        </w:rPr>
        <w:t>根据所承担的工作内容分别向发包人提交相关支付协议，由发包人据此向联合体</w:t>
      </w:r>
      <w:r>
        <w:rPr>
          <w:spacing w:val="-6"/>
        </w:rPr>
        <w:t>的主办方及成员方分别支付相关费用。本合同各方同意并确认，承包人在承包人</w:t>
      </w:r>
      <w:r>
        <w:rPr>
          <w:spacing w:val="-7"/>
        </w:rPr>
        <w:t>联合体内部关系的任何约定，均不具有对抗发包人的效力，而且，在本合同履行</w:t>
      </w:r>
      <w:r>
        <w:rPr>
          <w:spacing w:val="-10"/>
        </w:rPr>
        <w:t>中，承包人联合体主办方代表承包人联合体接受指令，其在本合同项下的任何作为或不作为，其效力均及于承包人联合体成员；发包人对承包人联合体主办方的</w:t>
      </w:r>
      <w:r>
        <w:rPr>
          <w:spacing w:val="-11"/>
        </w:rPr>
        <w:t>作为或不作为，均及于承包人联合体成员。各承包人作为其承包人联合体的其它</w:t>
      </w:r>
      <w:r>
        <w:t>成员，应履行本合同的责任并向发包人承担连带责任。</w:t>
      </w:r>
    </w:p>
    <w:p>
      <w:pPr>
        <w:pStyle w:val="4"/>
        <w:spacing w:before="140"/>
        <w:ind w:left="1080"/>
      </w:pPr>
      <w:bookmarkStart w:id="30" w:name="____九、词语含义"/>
      <w:bookmarkEnd w:id="30"/>
      <w:bookmarkStart w:id="31" w:name="_Toc136333739"/>
      <w:r>
        <w:rPr>
          <w:w w:val="95"/>
        </w:rPr>
        <w:t>九、词语含义</w:t>
      </w:r>
      <w:bookmarkEnd w:id="31"/>
    </w:p>
    <w:p>
      <w:pPr>
        <w:pStyle w:val="6"/>
        <w:spacing w:before="1"/>
        <w:rPr>
          <w:b/>
          <w:sz w:val="25"/>
        </w:rPr>
      </w:pPr>
    </w:p>
    <w:p>
      <w:pPr>
        <w:pStyle w:val="6"/>
        <w:spacing w:line="489" w:lineRule="auto"/>
        <w:ind w:left="1080" w:right="1345" w:hanging="120"/>
        <w:rPr>
          <w:spacing w:val="-1"/>
        </w:rPr>
      </w:pPr>
      <w:r>
        <w:rPr>
          <w:spacing w:val="-1"/>
        </w:rPr>
        <w:t>本协议书中词语含义与第二部分通用合同条款中赋予的含义相同。</w:t>
      </w:r>
      <w:bookmarkStart w:id="32" w:name="____十、合同订立"/>
      <w:bookmarkEnd w:id="32"/>
    </w:p>
    <w:p>
      <w:pPr>
        <w:pStyle w:val="6"/>
        <w:spacing w:line="490" w:lineRule="auto"/>
        <w:ind w:left="1077" w:right="1344" w:hanging="119"/>
        <w:outlineLvl w:val="2"/>
        <w:rPr>
          <w:b/>
        </w:rPr>
      </w:pPr>
      <w:bookmarkStart w:id="33" w:name="_Toc136333740"/>
      <w:r>
        <w:rPr>
          <w:b/>
        </w:rPr>
        <w:t>十、合同订立</w:t>
      </w:r>
      <w:bookmarkEnd w:id="33"/>
    </w:p>
    <w:p>
      <w:pPr>
        <w:pStyle w:val="20"/>
        <w:numPr>
          <w:ilvl w:val="1"/>
          <w:numId w:val="7"/>
        </w:numPr>
        <w:tabs>
          <w:tab w:val="left" w:pos="1647"/>
          <w:tab w:val="left" w:pos="5966"/>
        </w:tabs>
        <w:spacing w:before="3"/>
        <w:ind w:hanging="601"/>
        <w:rPr>
          <w:sz w:val="24"/>
        </w:rPr>
      </w:pPr>
      <w:r>
        <w:rPr>
          <w:sz w:val="24"/>
        </w:rPr>
        <w:t>订立时间：</w:t>
      </w:r>
      <w:r>
        <w:rPr>
          <w:sz w:val="24"/>
          <w:u w:val="single"/>
        </w:rPr>
        <w:t xml:space="preserve"> </w:t>
      </w:r>
      <w:r>
        <w:rPr>
          <w:sz w:val="24"/>
          <w:u w:val="single"/>
        </w:rPr>
        <w:tab/>
      </w:r>
      <w:r>
        <w:rPr>
          <w:sz w:val="24"/>
        </w:rPr>
        <w:t>。</w:t>
      </w:r>
    </w:p>
    <w:p>
      <w:pPr>
        <w:pStyle w:val="20"/>
        <w:numPr>
          <w:ilvl w:val="1"/>
          <w:numId w:val="7"/>
        </w:numPr>
        <w:tabs>
          <w:tab w:val="left" w:pos="1680"/>
        </w:tabs>
        <w:spacing w:before="182" w:line="489" w:lineRule="auto"/>
        <w:ind w:right="4465"/>
        <w:rPr>
          <w:rFonts w:hint="eastAsia"/>
          <w:b/>
          <w:sz w:val="24"/>
        </w:rPr>
      </w:pPr>
      <w:r>
        <w:rPr>
          <w:sz w:val="24"/>
        </w:rPr>
        <w:t>订立地点：</w:t>
      </w:r>
      <w:r>
        <w:rPr>
          <w:rFonts w:hint="eastAsia"/>
          <w:sz w:val="24"/>
          <w:u w:val="single"/>
          <w:lang w:val="en-US" w:eastAsia="zh-CN"/>
        </w:rPr>
        <w:t>广州市南沙区</w:t>
      </w:r>
      <w:bookmarkStart w:id="34" w:name="____十一、补充协议"/>
      <w:bookmarkEnd w:id="34"/>
    </w:p>
    <w:p>
      <w:pPr>
        <w:tabs>
          <w:tab w:val="left" w:pos="1680"/>
        </w:tabs>
        <w:spacing w:before="182" w:line="490" w:lineRule="auto"/>
        <w:ind w:left="1077" w:right="4462"/>
        <w:outlineLvl w:val="2"/>
        <w:rPr>
          <w:b/>
          <w:sz w:val="24"/>
        </w:rPr>
      </w:pPr>
      <w:bookmarkStart w:id="35" w:name="_Toc136333741"/>
      <w:r>
        <w:rPr>
          <w:b/>
          <w:sz w:val="24"/>
        </w:rPr>
        <w:t>十一、补充协议</w:t>
      </w:r>
      <w:bookmarkEnd w:id="35"/>
    </w:p>
    <w:p>
      <w:pPr>
        <w:pStyle w:val="6"/>
        <w:spacing w:before="3"/>
        <w:ind w:left="1199" w:leftChars="436" w:hanging="240" w:hangingChars="100"/>
        <w:rPr>
          <w:rFonts w:ascii="仿宋" w:hAnsi="仿宋" w:eastAsia="仿宋" w:cs="仿宋"/>
          <w:b/>
          <w:sz w:val="24"/>
          <w:szCs w:val="22"/>
          <w:lang w:val="zh-CN" w:eastAsia="zh-CN" w:bidi="zh-CN"/>
        </w:rPr>
      </w:pPr>
      <w:r>
        <w:t>合同未尽事宜，合同当事人另行签订补充合同，补充合同是合同的组成部分。</w:t>
      </w:r>
      <w:bookmarkStart w:id="36" w:name="____十二、合同生效"/>
      <w:bookmarkEnd w:id="36"/>
      <w:bookmarkStart w:id="37" w:name="_Toc136333742"/>
      <w:r>
        <w:rPr>
          <w:rFonts w:ascii="仿宋" w:hAnsi="仿宋" w:eastAsia="仿宋" w:cs="仿宋"/>
          <w:b/>
          <w:sz w:val="24"/>
          <w:szCs w:val="22"/>
          <w:lang w:val="zh-CN" w:eastAsia="zh-CN" w:bidi="zh-CN"/>
        </w:rPr>
        <w:t>十二、合同生效</w:t>
      </w:r>
      <w:bookmarkEnd w:id="37"/>
    </w:p>
    <w:p>
      <w:pPr>
        <w:pStyle w:val="6"/>
        <w:spacing w:before="3"/>
        <w:rPr>
          <w:b/>
          <w:sz w:val="25"/>
        </w:rPr>
      </w:pPr>
    </w:p>
    <w:p>
      <w:pPr>
        <w:pStyle w:val="6"/>
        <w:ind w:left="960"/>
      </w:pPr>
      <w:r>
        <w:t>本合同自</w:t>
      </w:r>
      <w:r>
        <w:rPr>
          <w:u w:val="single"/>
        </w:rPr>
        <w:t>双方法定代表人或其委托代理人签字（或盖章）并加盖公章之日起</w:t>
      </w:r>
    </w:p>
    <w:p>
      <w:pPr>
        <w:pStyle w:val="6"/>
        <w:spacing w:before="11"/>
        <w:rPr>
          <w:sz w:val="8"/>
        </w:rPr>
      </w:pPr>
    </w:p>
    <w:p>
      <w:pPr>
        <w:pStyle w:val="6"/>
        <w:spacing w:before="66" w:line="489" w:lineRule="auto"/>
        <w:ind w:left="1080" w:right="1825" w:hanging="600"/>
      </w:pPr>
      <w:r>
        <w:t>生效。合同各方履行完成本合同规定的条款后，本合同自行终止。</w:t>
      </w:r>
      <w:bookmarkStart w:id="38" w:name="____十三、合同份数"/>
      <w:bookmarkEnd w:id="38"/>
    </w:p>
    <w:p>
      <w:pPr>
        <w:tabs>
          <w:tab w:val="left" w:pos="1680"/>
        </w:tabs>
        <w:spacing w:before="182" w:line="490" w:lineRule="auto"/>
        <w:ind w:left="1077" w:right="4462"/>
        <w:outlineLvl w:val="2"/>
        <w:rPr>
          <w:b/>
          <w:sz w:val="24"/>
        </w:rPr>
      </w:pPr>
      <w:bookmarkStart w:id="39" w:name="_Toc136333743"/>
      <w:r>
        <w:rPr>
          <w:b/>
          <w:sz w:val="24"/>
        </w:rPr>
        <w:t>十三、合同份数</w:t>
      </w:r>
      <w:bookmarkEnd w:id="39"/>
    </w:p>
    <w:p>
      <w:pPr>
        <w:pStyle w:val="6"/>
        <w:spacing w:before="3" w:line="381" w:lineRule="auto"/>
        <w:ind w:left="480" w:right="477" w:firstLine="480"/>
        <w:jc w:val="both"/>
      </w:pPr>
      <w:r>
        <w:t>本合同正本一式</w:t>
      </w:r>
      <w:r>
        <w:rPr>
          <w:u w:val="single"/>
        </w:rPr>
        <w:t xml:space="preserve">   </w:t>
      </w:r>
      <w:r>
        <w:t>份，各方各执一份，副本一式</w:t>
      </w:r>
      <w:r>
        <w:rPr>
          <w:u w:val="single"/>
        </w:rPr>
        <w:t xml:space="preserve">   </w:t>
      </w:r>
      <w:r>
        <w:t>份，发包人（建设单位）执</w:t>
      </w:r>
      <w:r>
        <w:rPr>
          <w:u w:val="single"/>
        </w:rPr>
        <w:t xml:space="preserve">    </w:t>
      </w:r>
      <w:r>
        <w:t>份，发包人（建设管理单位）执</w:t>
      </w:r>
      <w:r>
        <w:rPr>
          <w:u w:val="single"/>
        </w:rPr>
        <w:t xml:space="preserve">    </w:t>
      </w:r>
      <w:r>
        <w:t>份，承包人执</w:t>
      </w:r>
      <w:r>
        <w:rPr>
          <w:u w:val="single"/>
        </w:rPr>
        <w:t xml:space="preserve">    </w:t>
      </w:r>
      <w:r>
        <w:t>份，正副本具同等法律效力。</w:t>
      </w:r>
    </w:p>
    <w:p>
      <w:pPr>
        <w:pStyle w:val="6"/>
        <w:spacing w:before="8"/>
        <w:rPr>
          <w:sz w:val="25"/>
        </w:rPr>
      </w:pPr>
    </w:p>
    <w:p>
      <w:pPr>
        <w:pStyle w:val="6"/>
        <w:ind w:left="480"/>
      </w:pPr>
      <w:r>
        <w:t>（以下无正文）</w:t>
      </w:r>
    </w:p>
    <w:p>
      <w:pPr>
        <w:sectPr>
          <w:pgSz w:w="11910" w:h="16840"/>
          <w:pgMar w:top="1380" w:right="1320" w:bottom="1160" w:left="1320" w:header="878" w:footer="975" w:gutter="0"/>
          <w:cols w:space="720" w:num="1"/>
        </w:sectPr>
      </w:pPr>
    </w:p>
    <w:p>
      <w:pPr>
        <w:pStyle w:val="6"/>
        <w:tabs>
          <w:tab w:val="left" w:pos="6419"/>
        </w:tabs>
        <w:spacing w:before="121"/>
        <w:ind w:left="480"/>
        <w:rPr>
          <w:rFonts w:ascii="Times New Roman" w:eastAsia="Times New Roman"/>
        </w:rPr>
      </w:pPr>
      <w:r>
        <w:t>发包人（建设单位</w:t>
      </w:r>
      <w:r>
        <w:rPr>
          <w:spacing w:val="-120"/>
        </w:rPr>
        <w:t>）</w:t>
      </w:r>
      <w:r>
        <w:t>（盖章</w:t>
      </w:r>
      <w:r>
        <w:rPr>
          <w:spacing w:val="-120"/>
        </w:rPr>
        <w:t>）</w:t>
      </w:r>
      <w:r>
        <w:t>：</w:t>
      </w:r>
      <w:r>
        <w:rPr>
          <w:rFonts w:ascii="Times New Roman" w:eastAsia="Times New Roman"/>
          <w:u w:val="single"/>
        </w:rPr>
        <w:t xml:space="preserve"> </w:t>
      </w:r>
      <w:r>
        <w:rPr>
          <w:rFonts w:ascii="Times New Roman" w:eastAsia="Times New Roman"/>
          <w:u w:val="single"/>
        </w:rPr>
        <w:tab/>
      </w:r>
    </w:p>
    <w:p>
      <w:pPr>
        <w:pStyle w:val="6"/>
        <w:spacing w:before="9"/>
        <w:rPr>
          <w:rFonts w:ascii="Times New Roman"/>
          <w:sz w:val="28"/>
        </w:rPr>
      </w:pPr>
    </w:p>
    <w:p>
      <w:pPr>
        <w:pStyle w:val="6"/>
        <w:spacing w:before="67" w:line="549" w:lineRule="auto"/>
        <w:ind w:left="480" w:right="7345"/>
        <w:jc w:val="both"/>
      </w:pPr>
      <w:r>
        <w:t>法定代表人： 委托代理人： 联</w:t>
      </w:r>
      <w:r>
        <w:rPr>
          <w:rFonts w:hint="eastAsia"/>
          <w:lang w:val="en-US" w:eastAsia="zh-CN"/>
        </w:rPr>
        <w:t xml:space="preserve">  </w:t>
      </w:r>
      <w:r>
        <w:t>系</w:t>
      </w:r>
      <w:r>
        <w:rPr>
          <w:rFonts w:hint="eastAsia"/>
          <w:lang w:val="en-US" w:eastAsia="zh-CN"/>
        </w:rPr>
        <w:t xml:space="preserve">  </w:t>
      </w:r>
      <w:r>
        <w:t>人：</w:t>
      </w:r>
    </w:p>
    <w:p>
      <w:pPr>
        <w:pStyle w:val="6"/>
        <w:tabs>
          <w:tab w:val="left" w:pos="959"/>
        </w:tabs>
        <w:spacing w:before="4" w:line="297" w:lineRule="auto"/>
        <w:ind w:left="480" w:right="2065"/>
        <w:rPr>
          <w:rFonts w:hint="default" w:eastAsia="仿宋"/>
          <w:lang w:val="en-US" w:eastAsia="zh-CN"/>
        </w:rPr>
      </w:pPr>
      <w:r>
        <w:t>地</w:t>
      </w:r>
      <w:r>
        <w:tab/>
      </w:r>
      <w:r>
        <w:rPr>
          <w:rFonts w:hint="eastAsia"/>
          <w:lang w:val="en-US" w:eastAsia="zh-CN"/>
        </w:rPr>
        <w:t xml:space="preserve">    </w:t>
      </w:r>
      <w:r>
        <w:t>址：广州市南沙区</w:t>
      </w:r>
      <w:r>
        <w:rPr>
          <w:rFonts w:hint="eastAsia"/>
          <w:lang w:val="en-US" w:eastAsia="zh-CN"/>
        </w:rPr>
        <w:t>万顷沙镇光明路49号</w:t>
      </w:r>
    </w:p>
    <w:p>
      <w:pPr>
        <w:pStyle w:val="6"/>
        <w:tabs>
          <w:tab w:val="left" w:pos="1199"/>
        </w:tabs>
        <w:spacing w:line="306" w:lineRule="exact"/>
        <w:ind w:left="480"/>
      </w:pPr>
      <w:r>
        <w:t>电</w:t>
      </w:r>
      <w:r>
        <w:tab/>
      </w:r>
      <w:r>
        <w:rPr>
          <w:rFonts w:hint="eastAsia"/>
          <w:lang w:val="en-US" w:eastAsia="zh-CN"/>
        </w:rPr>
        <w:t xml:space="preserve">  </w:t>
      </w:r>
      <w:r>
        <w:t>话：</w:t>
      </w:r>
    </w:p>
    <w:p>
      <w:pPr>
        <w:pStyle w:val="6"/>
        <w:tabs>
          <w:tab w:val="left" w:pos="1199"/>
        </w:tabs>
        <w:spacing w:before="72"/>
        <w:ind w:left="480"/>
      </w:pPr>
      <w:r>
        <w:t>传</w:t>
      </w:r>
      <w:r>
        <w:tab/>
      </w:r>
      <w:r>
        <w:rPr>
          <w:rFonts w:hint="eastAsia"/>
          <w:lang w:val="en-US" w:eastAsia="zh-CN"/>
        </w:rPr>
        <w:t xml:space="preserve">  </w:t>
      </w:r>
      <w:r>
        <w:t>真：</w:t>
      </w:r>
    </w:p>
    <w:p>
      <w:pPr>
        <w:pStyle w:val="6"/>
        <w:spacing w:before="5"/>
        <w:rPr>
          <w:sz w:val="35"/>
        </w:rPr>
      </w:pPr>
    </w:p>
    <w:p>
      <w:pPr>
        <w:pStyle w:val="6"/>
        <w:tabs>
          <w:tab w:val="left" w:pos="6899"/>
        </w:tabs>
        <w:ind w:left="480"/>
        <w:rPr>
          <w:rFonts w:ascii="Times New Roman" w:eastAsia="Times New Roman"/>
        </w:rPr>
      </w:pPr>
      <w:r>
        <w:t>发包人（建设管理单位</w:t>
      </w:r>
      <w:r>
        <w:rPr>
          <w:spacing w:val="-120"/>
        </w:rPr>
        <w:t>）</w:t>
      </w:r>
      <w:r>
        <w:t>（盖章</w:t>
      </w:r>
      <w:r>
        <w:rPr>
          <w:spacing w:val="-120"/>
        </w:rPr>
        <w:t>）</w:t>
      </w:r>
      <w:r>
        <w:t>：</w:t>
      </w:r>
      <w:r>
        <w:rPr>
          <w:rFonts w:ascii="Times New Roman" w:eastAsia="Times New Roman"/>
          <w:u w:val="single"/>
        </w:rPr>
        <w:t xml:space="preserve"> </w:t>
      </w:r>
      <w:r>
        <w:rPr>
          <w:rFonts w:ascii="Times New Roman" w:eastAsia="Times New Roman"/>
          <w:u w:val="single"/>
        </w:rPr>
        <w:tab/>
      </w:r>
    </w:p>
    <w:p>
      <w:pPr>
        <w:pStyle w:val="6"/>
        <w:spacing w:before="9"/>
        <w:rPr>
          <w:rFonts w:ascii="Times New Roman"/>
          <w:sz w:val="28"/>
        </w:rPr>
      </w:pPr>
    </w:p>
    <w:p>
      <w:pPr>
        <w:pStyle w:val="6"/>
        <w:spacing w:before="67" w:line="549" w:lineRule="auto"/>
        <w:ind w:left="480" w:right="7345"/>
        <w:jc w:val="both"/>
      </w:pPr>
      <w:r>
        <w:rPr>
          <w:spacing w:val="-4"/>
        </w:rPr>
        <w:t xml:space="preserve">法定代表人： </w:t>
      </w:r>
      <w:r>
        <w:t>联 系 人：</w:t>
      </w:r>
    </w:p>
    <w:p>
      <w:pPr>
        <w:pStyle w:val="6"/>
        <w:spacing w:before="3" w:line="297" w:lineRule="auto"/>
        <w:ind w:left="480" w:right="7585"/>
        <w:jc w:val="both"/>
      </w:pPr>
      <w:r>
        <w:rPr>
          <w:spacing w:val="-4"/>
        </w:rPr>
        <w:t>地 址 ： 联系电话： 传 真 ： 邮政编码：</w:t>
      </w:r>
    </w:p>
    <w:p>
      <w:pPr>
        <w:pStyle w:val="6"/>
        <w:spacing w:before="4"/>
        <w:rPr>
          <w:sz w:val="29"/>
        </w:rPr>
      </w:pPr>
    </w:p>
    <w:p>
      <w:pPr>
        <w:pStyle w:val="6"/>
        <w:tabs>
          <w:tab w:val="left" w:pos="6899"/>
        </w:tabs>
        <w:ind w:left="480"/>
        <w:rPr>
          <w:rFonts w:ascii="Times New Roman" w:eastAsia="Times New Roman"/>
        </w:rPr>
      </w:pPr>
      <w:r>
        <w:t>承包人（盖章</w:t>
      </w:r>
      <w:r>
        <w:rPr>
          <w:spacing w:val="-120"/>
        </w:rPr>
        <w:t>）</w:t>
      </w:r>
      <w:r>
        <w:t>：</w:t>
      </w:r>
      <w:r>
        <w:rPr>
          <w:rFonts w:ascii="Times New Roman" w:eastAsia="Times New Roman"/>
          <w:u w:val="single"/>
        </w:rPr>
        <w:t xml:space="preserve"> </w:t>
      </w:r>
      <w:r>
        <w:rPr>
          <w:rFonts w:ascii="Times New Roman" w:eastAsia="Times New Roman"/>
          <w:u w:val="single"/>
        </w:rPr>
        <w:tab/>
      </w:r>
    </w:p>
    <w:p>
      <w:pPr>
        <w:pStyle w:val="6"/>
        <w:spacing w:before="9"/>
        <w:rPr>
          <w:rFonts w:ascii="Times New Roman"/>
          <w:sz w:val="28"/>
        </w:rPr>
      </w:pPr>
    </w:p>
    <w:p>
      <w:pPr>
        <w:pStyle w:val="6"/>
        <w:spacing w:before="67" w:line="549" w:lineRule="auto"/>
        <w:ind w:left="480" w:right="7345"/>
      </w:pPr>
      <w:r>
        <w:rPr>
          <w:spacing w:val="-4"/>
        </w:rPr>
        <w:t xml:space="preserve">法定代表人： </w:t>
      </w:r>
      <w:r>
        <w:t>联系人：</w:t>
      </w:r>
    </w:p>
    <w:p>
      <w:pPr>
        <w:pStyle w:val="6"/>
        <w:spacing w:before="5"/>
        <w:ind w:left="480"/>
        <w:jc w:val="both"/>
      </w:pPr>
      <w:r>
        <w:t>地 址：</w:t>
      </w:r>
    </w:p>
    <w:p>
      <w:pPr>
        <w:pStyle w:val="6"/>
        <w:spacing w:before="72" w:line="295" w:lineRule="auto"/>
        <w:ind w:left="480" w:right="7585"/>
        <w:jc w:val="both"/>
      </w:pPr>
      <w:r>
        <w:rPr>
          <w:spacing w:val="-4"/>
        </w:rPr>
        <w:t xml:space="preserve">邮政编码： </w:t>
      </w:r>
      <w:r>
        <w:rPr>
          <w:spacing w:val="-3"/>
        </w:rPr>
        <w:t>电   话 ：</w:t>
      </w:r>
    </w:p>
    <w:p>
      <w:pPr>
        <w:pStyle w:val="6"/>
        <w:spacing w:before="4" w:line="297" w:lineRule="auto"/>
        <w:ind w:left="480" w:right="7585"/>
        <w:jc w:val="both"/>
      </w:pPr>
      <w:r>
        <w:rPr>
          <w:spacing w:val="-4"/>
        </w:rPr>
        <w:t>传 真 ： 开户银行： 账户名称： 银行账号：</w:t>
      </w:r>
    </w:p>
    <w:p>
      <w:pPr>
        <w:spacing w:line="297" w:lineRule="auto"/>
        <w:jc w:val="both"/>
        <w:sectPr>
          <w:pgSz w:w="11910" w:h="16840"/>
          <w:pgMar w:top="1380" w:right="1320" w:bottom="1160" w:left="1320" w:header="878" w:footer="975" w:gutter="0"/>
          <w:cols w:space="720" w:num="1"/>
        </w:sectPr>
      </w:pPr>
    </w:p>
    <w:p>
      <w:pPr>
        <w:pStyle w:val="6"/>
        <w:rPr>
          <w:sz w:val="8"/>
        </w:rPr>
      </w:pPr>
    </w:p>
    <w:p>
      <w:pPr>
        <w:pStyle w:val="6"/>
        <w:spacing w:before="66"/>
        <w:ind w:left="480"/>
      </w:pPr>
      <w:r>
        <w:t>此处粘贴中标通知书/发包通知书复印件</w:t>
      </w:r>
    </w:p>
    <w:p>
      <w:pPr>
        <w:sectPr>
          <w:pgSz w:w="11910" w:h="16840"/>
          <w:pgMar w:top="1380" w:right="1320" w:bottom="1160" w:left="1320" w:header="878" w:footer="975" w:gutter="0"/>
          <w:cols w:space="720" w:num="1"/>
        </w:sectPr>
      </w:pPr>
    </w:p>
    <w:p>
      <w:pPr>
        <w:pStyle w:val="6"/>
        <w:rPr>
          <w:sz w:val="8"/>
        </w:rPr>
      </w:pPr>
    </w:p>
    <w:p>
      <w:pPr>
        <w:pStyle w:val="6"/>
        <w:spacing w:before="66"/>
        <w:ind w:left="480"/>
      </w:pPr>
      <w:bookmarkStart w:id="40" w:name="第二部分_通用合同条款"/>
      <w:bookmarkEnd w:id="40"/>
      <w:r>
        <w:t>此处粘贴承包人法定代表人证明书原件及法定代表人身份证复印件</w:t>
      </w:r>
    </w:p>
    <w:p>
      <w:pPr>
        <w:pStyle w:val="6"/>
        <w:spacing w:before="132"/>
        <w:ind w:left="480"/>
      </w:pPr>
      <w:r>
        <w:t>（仅合同正本粘贴）</w:t>
      </w:r>
    </w:p>
    <w:p>
      <w:pPr>
        <w:sectPr>
          <w:pgSz w:w="11910" w:h="16840"/>
          <w:pgMar w:top="1380" w:right="1320" w:bottom="1160" w:left="1320" w:header="878" w:footer="975" w:gutter="0"/>
          <w:cols w:space="720" w:num="1"/>
        </w:sectPr>
      </w:pPr>
    </w:p>
    <w:p>
      <w:pPr>
        <w:pStyle w:val="6"/>
        <w:rPr>
          <w:sz w:val="20"/>
        </w:rPr>
      </w:pPr>
    </w:p>
    <w:p>
      <w:pPr>
        <w:pStyle w:val="6"/>
        <w:spacing w:before="6"/>
        <w:rPr>
          <w:sz w:val="19"/>
        </w:rPr>
      </w:pPr>
    </w:p>
    <w:p>
      <w:pPr>
        <w:pStyle w:val="2"/>
        <w:tabs>
          <w:tab w:val="left" w:pos="1807"/>
        </w:tabs>
      </w:pPr>
      <w:bookmarkStart w:id="41" w:name="_Toc136333744"/>
      <w:r>
        <w:t>第二部分</w:t>
      </w:r>
      <w:r>
        <w:tab/>
      </w:r>
      <w:r>
        <w:t>通用合同条款</w:t>
      </w:r>
      <w:bookmarkEnd w:id="41"/>
    </w:p>
    <w:p>
      <w:pPr>
        <w:pStyle w:val="6"/>
        <w:rPr>
          <w:b/>
          <w:sz w:val="20"/>
        </w:rPr>
      </w:pPr>
    </w:p>
    <w:p>
      <w:pPr>
        <w:pStyle w:val="6"/>
        <w:spacing w:before="7"/>
        <w:rPr>
          <w:b/>
          <w:sz w:val="20"/>
        </w:rPr>
      </w:pPr>
    </w:p>
    <w:p>
      <w:pPr>
        <w:pStyle w:val="4"/>
        <w:spacing w:before="66"/>
        <w:ind w:left="840"/>
      </w:pPr>
      <w:bookmarkStart w:id="42" w:name="___一、一般约定"/>
      <w:bookmarkEnd w:id="42"/>
      <w:bookmarkStart w:id="43" w:name="_Toc136333745"/>
      <w:r>
        <w:t>一、一般约定</w:t>
      </w:r>
      <w:bookmarkEnd w:id="43"/>
    </w:p>
    <w:p>
      <w:pPr>
        <w:pStyle w:val="6"/>
        <w:spacing w:before="10"/>
        <w:rPr>
          <w:b/>
          <w:sz w:val="26"/>
        </w:rPr>
      </w:pPr>
    </w:p>
    <w:p>
      <w:pPr>
        <w:pStyle w:val="4"/>
        <w:numPr>
          <w:ilvl w:val="1"/>
          <w:numId w:val="8"/>
        </w:numPr>
        <w:tabs>
          <w:tab w:val="left" w:pos="1268"/>
        </w:tabs>
      </w:pPr>
      <w:bookmarkStart w:id="44" w:name="___1.1_词语定义"/>
      <w:bookmarkEnd w:id="44"/>
      <w:bookmarkStart w:id="45" w:name="_Toc136333746"/>
      <w:r>
        <w:t>词语定义</w:t>
      </w:r>
      <w:bookmarkEnd w:id="45"/>
    </w:p>
    <w:p>
      <w:pPr>
        <w:pStyle w:val="6"/>
        <w:rPr>
          <w:b/>
          <w:sz w:val="20"/>
        </w:rPr>
      </w:pPr>
    </w:p>
    <w:p>
      <w:pPr>
        <w:pStyle w:val="6"/>
        <w:ind w:left="960"/>
        <w:rPr>
          <w:rFonts w:hint="eastAsia"/>
        </w:rPr>
      </w:pPr>
      <w:r>
        <w:t>下列词语除专用合同条款另有约定外，应具有本条所赋予的含义。</w:t>
      </w:r>
    </w:p>
    <w:p>
      <w:pPr>
        <w:pStyle w:val="20"/>
        <w:numPr>
          <w:ilvl w:val="2"/>
          <w:numId w:val="8"/>
        </w:numPr>
        <w:tabs>
          <w:tab w:val="left" w:pos="1680"/>
        </w:tabs>
        <w:spacing w:before="158" w:line="364" w:lineRule="auto"/>
        <w:ind w:right="477" w:firstLine="480"/>
        <w:rPr>
          <w:sz w:val="24"/>
        </w:rPr>
      </w:pPr>
      <w:r>
        <w:rPr>
          <w:spacing w:val="-10"/>
          <w:sz w:val="24"/>
        </w:rPr>
        <w:t>合同：指根据法律规定和合同当事人约定具有约束力的文件，构成合</w:t>
      </w:r>
      <w:r>
        <w:rPr>
          <w:spacing w:val="-7"/>
          <w:sz w:val="24"/>
        </w:rPr>
        <w:t>同的文件包括合同协议书、专用合同条款及其附件、通用合同条款、中标通知书</w:t>
      </w:r>
    </w:p>
    <w:p>
      <w:pPr>
        <w:pStyle w:val="6"/>
        <w:spacing w:line="364" w:lineRule="auto"/>
        <w:ind w:left="480" w:right="481"/>
      </w:pPr>
      <w:r>
        <w:t>（如果有</w:t>
      </w:r>
      <w:r>
        <w:rPr>
          <w:spacing w:val="-15"/>
        </w:rPr>
        <w:t>）</w:t>
      </w:r>
      <w:r>
        <w:rPr>
          <w:spacing w:val="-5"/>
        </w:rPr>
        <w:t>、投标文件及其附件</w:t>
      </w:r>
      <w:r>
        <w:t>（如果有</w:t>
      </w:r>
      <w:r>
        <w:rPr>
          <w:spacing w:val="-15"/>
        </w:rPr>
        <w:t>）</w:t>
      </w:r>
      <w:r>
        <w:rPr>
          <w:spacing w:val="-7"/>
        </w:rPr>
        <w:t>、合同附件、技术标准和要求、图纸</w:t>
      </w:r>
      <w:r>
        <w:t>以及其他合同文件。</w:t>
      </w:r>
    </w:p>
    <w:p>
      <w:pPr>
        <w:pStyle w:val="20"/>
        <w:numPr>
          <w:ilvl w:val="2"/>
          <w:numId w:val="8"/>
        </w:numPr>
        <w:tabs>
          <w:tab w:val="left" w:pos="1680"/>
        </w:tabs>
        <w:spacing w:line="364" w:lineRule="auto"/>
        <w:ind w:right="477" w:firstLine="480"/>
        <w:rPr>
          <w:sz w:val="24"/>
        </w:rPr>
      </w:pPr>
      <w:r>
        <w:rPr>
          <w:spacing w:val="-10"/>
          <w:sz w:val="24"/>
        </w:rPr>
        <w:t>合同协议书：指构成合同的由发包人和承包人共同签署的称为“合同</w:t>
      </w:r>
      <w:r>
        <w:rPr>
          <w:sz w:val="24"/>
        </w:rPr>
        <w:t>协议书”的书面文件。</w:t>
      </w:r>
    </w:p>
    <w:p>
      <w:pPr>
        <w:pStyle w:val="20"/>
        <w:numPr>
          <w:ilvl w:val="2"/>
          <w:numId w:val="8"/>
        </w:numPr>
        <w:tabs>
          <w:tab w:val="left" w:pos="1680"/>
        </w:tabs>
        <w:spacing w:line="362" w:lineRule="auto"/>
        <w:ind w:right="477" w:firstLine="480"/>
        <w:rPr>
          <w:sz w:val="24"/>
        </w:rPr>
      </w:pPr>
      <w:r>
        <w:rPr>
          <w:spacing w:val="-11"/>
          <w:sz w:val="24"/>
        </w:rPr>
        <w:t>通用合同条款：是根据法律、行政法规规定及建设工程勘察设计的需</w:t>
      </w:r>
      <w:r>
        <w:rPr>
          <w:sz w:val="24"/>
        </w:rPr>
        <w:t>要订立，通用于建设工程勘察设计的合同条款。</w:t>
      </w:r>
    </w:p>
    <w:p>
      <w:pPr>
        <w:pStyle w:val="20"/>
        <w:numPr>
          <w:ilvl w:val="2"/>
          <w:numId w:val="8"/>
        </w:numPr>
        <w:tabs>
          <w:tab w:val="left" w:pos="1680"/>
        </w:tabs>
        <w:spacing w:before="2" w:line="364" w:lineRule="auto"/>
        <w:ind w:right="357" w:firstLine="480"/>
        <w:rPr>
          <w:sz w:val="24"/>
        </w:rPr>
      </w:pPr>
      <w:r>
        <w:rPr>
          <w:spacing w:val="-8"/>
          <w:sz w:val="24"/>
        </w:rPr>
        <w:t>专用合同条款：是发包人与承包人根据法律、行政法规规定，结合具</w:t>
      </w:r>
      <w:r>
        <w:rPr>
          <w:spacing w:val="-17"/>
          <w:sz w:val="24"/>
        </w:rPr>
        <w:t>体工程实际，经协商达成一致意见的合同条款，是对通用合同条款的细化、完善、</w:t>
      </w:r>
      <w:r>
        <w:rPr>
          <w:sz w:val="24"/>
        </w:rPr>
        <w:t>补充、修改或另行约定。</w:t>
      </w:r>
    </w:p>
    <w:p>
      <w:pPr>
        <w:pStyle w:val="20"/>
        <w:numPr>
          <w:ilvl w:val="2"/>
          <w:numId w:val="8"/>
        </w:numPr>
        <w:tabs>
          <w:tab w:val="left" w:pos="1680"/>
        </w:tabs>
        <w:spacing w:line="364" w:lineRule="auto"/>
        <w:ind w:right="385" w:firstLine="480"/>
        <w:rPr>
          <w:sz w:val="24"/>
        </w:rPr>
      </w:pPr>
      <w:r>
        <w:rPr>
          <w:spacing w:val="-11"/>
          <w:sz w:val="24"/>
        </w:rPr>
        <w:t>发包人：指与承包人签定合同协议书的当事人以及取得该当事人资格的合法继承人，包括本合同发包人中的建设单位和建设管理单位（即代建单位</w:t>
      </w:r>
      <w:r>
        <w:rPr>
          <w:spacing w:val="-19"/>
          <w:sz w:val="24"/>
        </w:rPr>
        <w:t>）</w:t>
      </w:r>
    </w:p>
    <w:p>
      <w:pPr>
        <w:pStyle w:val="20"/>
        <w:numPr>
          <w:ilvl w:val="2"/>
          <w:numId w:val="8"/>
        </w:numPr>
        <w:tabs>
          <w:tab w:val="left" w:pos="1680"/>
        </w:tabs>
        <w:spacing w:line="364" w:lineRule="auto"/>
        <w:ind w:right="477" w:firstLine="480"/>
        <w:rPr>
          <w:sz w:val="24"/>
        </w:rPr>
      </w:pPr>
      <w:r>
        <w:rPr>
          <w:spacing w:val="-11"/>
          <w:sz w:val="24"/>
        </w:rPr>
        <w:t>承包人：指在合同协议书中约定，被发包人接受的具有工程勘察设计</w:t>
      </w:r>
      <w:r>
        <w:rPr>
          <w:sz w:val="24"/>
        </w:rPr>
        <w:t>资质的当事人以及取得该当事人资格的合法继承人。</w:t>
      </w:r>
    </w:p>
    <w:p>
      <w:pPr>
        <w:pStyle w:val="20"/>
        <w:numPr>
          <w:ilvl w:val="2"/>
          <w:numId w:val="8"/>
        </w:numPr>
        <w:tabs>
          <w:tab w:val="left" w:pos="1680"/>
        </w:tabs>
        <w:spacing w:line="364" w:lineRule="auto"/>
        <w:ind w:right="477" w:firstLine="480"/>
        <w:rPr>
          <w:sz w:val="24"/>
        </w:rPr>
      </w:pPr>
      <w:r>
        <w:rPr>
          <w:spacing w:val="-12"/>
          <w:sz w:val="24"/>
        </w:rPr>
        <w:t>工程：指发包人与承包人在合同协议书中约定的勘察设计范围内的项</w:t>
      </w:r>
      <w:r>
        <w:rPr>
          <w:sz w:val="24"/>
        </w:rPr>
        <w:t>目。</w:t>
      </w:r>
    </w:p>
    <w:p>
      <w:pPr>
        <w:pStyle w:val="20"/>
        <w:numPr>
          <w:ilvl w:val="2"/>
          <w:numId w:val="8"/>
        </w:numPr>
        <w:tabs>
          <w:tab w:val="left" w:pos="1680"/>
        </w:tabs>
        <w:spacing w:line="364" w:lineRule="auto"/>
        <w:ind w:right="477" w:firstLine="480"/>
        <w:rPr>
          <w:sz w:val="24"/>
        </w:rPr>
      </w:pPr>
      <w:r>
        <w:rPr>
          <w:spacing w:val="-9"/>
          <w:sz w:val="24"/>
        </w:rPr>
        <w:t>勘察设计任务书：指由发包人就工程勘察设计范围、内容和技术标准</w:t>
      </w:r>
      <w:r>
        <w:rPr>
          <w:sz w:val="24"/>
        </w:rPr>
        <w:t>等提出要求的书面文件。勘察设计任务书构成合同文件组成部分。</w:t>
      </w:r>
    </w:p>
    <w:p>
      <w:pPr>
        <w:pStyle w:val="20"/>
        <w:numPr>
          <w:ilvl w:val="2"/>
          <w:numId w:val="8"/>
        </w:numPr>
        <w:tabs>
          <w:tab w:val="left" w:pos="1680"/>
        </w:tabs>
        <w:spacing w:line="364" w:lineRule="auto"/>
        <w:ind w:right="477" w:firstLine="480"/>
        <w:rPr>
          <w:sz w:val="24"/>
        </w:rPr>
      </w:pPr>
      <w:r>
        <w:rPr>
          <w:spacing w:val="-10"/>
          <w:sz w:val="24"/>
        </w:rPr>
        <w:t>合同价款：指合同当事人在合同协议书中约定，发包人用以支付承包</w:t>
      </w:r>
      <w:r>
        <w:rPr>
          <w:sz w:val="24"/>
        </w:rPr>
        <w:t>人完成合同约定范围内工程勘察设计工作的款项。</w:t>
      </w:r>
    </w:p>
    <w:p>
      <w:pPr>
        <w:pStyle w:val="20"/>
        <w:numPr>
          <w:ilvl w:val="2"/>
          <w:numId w:val="8"/>
        </w:numPr>
        <w:tabs>
          <w:tab w:val="left" w:pos="1800"/>
        </w:tabs>
        <w:ind w:left="1800" w:hanging="840"/>
        <w:rPr>
          <w:sz w:val="24"/>
        </w:rPr>
      </w:pPr>
      <w:r>
        <w:rPr>
          <w:sz w:val="24"/>
        </w:rPr>
        <w:t>费用：指为履行合同所发生的或将要发生的必需的支出。</w:t>
      </w:r>
    </w:p>
    <w:p>
      <w:pPr>
        <w:pStyle w:val="20"/>
        <w:numPr>
          <w:ilvl w:val="2"/>
          <w:numId w:val="8"/>
        </w:numPr>
        <w:tabs>
          <w:tab w:val="left" w:pos="1800"/>
        </w:tabs>
        <w:spacing w:before="153"/>
        <w:ind w:left="1800" w:hanging="840"/>
        <w:rPr>
          <w:sz w:val="24"/>
        </w:rPr>
      </w:pPr>
      <w:r>
        <w:rPr>
          <w:sz w:val="24"/>
        </w:rPr>
        <w:t>工期：指合同当事人在合同协议书中约定，按总日历天数（包括法</w:t>
      </w:r>
    </w:p>
    <w:p>
      <w:pPr>
        <w:rPr>
          <w:sz w:val="24"/>
        </w:rPr>
        <w:sectPr>
          <w:pgSz w:w="11910" w:h="16840"/>
          <w:pgMar w:top="1380" w:right="1320" w:bottom="1160" w:left="1320" w:header="878" w:footer="975" w:gutter="0"/>
          <w:cols w:space="720" w:num="1"/>
        </w:sectPr>
      </w:pPr>
    </w:p>
    <w:p>
      <w:pPr>
        <w:pStyle w:val="6"/>
        <w:spacing w:before="56"/>
        <w:ind w:left="480"/>
      </w:pPr>
      <w:r>
        <w:t>定节假日）计算的工作天数。</w:t>
      </w:r>
    </w:p>
    <w:p>
      <w:pPr>
        <w:pStyle w:val="20"/>
        <w:numPr>
          <w:ilvl w:val="2"/>
          <w:numId w:val="8"/>
        </w:numPr>
        <w:tabs>
          <w:tab w:val="left" w:pos="1800"/>
        </w:tabs>
        <w:spacing w:before="160" w:line="364" w:lineRule="auto"/>
        <w:ind w:right="477" w:firstLine="480"/>
        <w:jc w:val="both"/>
        <w:rPr>
          <w:sz w:val="24"/>
        </w:rPr>
      </w:pPr>
      <w:r>
        <w:rPr>
          <w:sz w:val="24"/>
        </w:rPr>
        <w:t>天：除特别指明外，均指日历天。约定按天计算时间的，开始当天</w:t>
      </w:r>
      <w:r>
        <w:rPr>
          <w:spacing w:val="-11"/>
          <w:sz w:val="24"/>
        </w:rPr>
        <w:t>不计入，从次日开始计算。时限的最后一天是休息日或者其他法定节假日的，以</w:t>
      </w:r>
      <w:r>
        <w:rPr>
          <w:spacing w:val="-2"/>
          <w:sz w:val="24"/>
        </w:rPr>
        <w:t xml:space="preserve">节假日次日为时限的最后一天，时限的最后一天的截止时间为当日 </w:t>
      </w:r>
      <w:r>
        <w:rPr>
          <w:sz w:val="24"/>
        </w:rPr>
        <w:t>24</w:t>
      </w:r>
      <w:r>
        <w:rPr>
          <w:spacing w:val="-20"/>
          <w:sz w:val="24"/>
        </w:rPr>
        <w:t xml:space="preserve"> 时。</w:t>
      </w:r>
    </w:p>
    <w:p>
      <w:pPr>
        <w:pStyle w:val="20"/>
        <w:numPr>
          <w:ilvl w:val="2"/>
          <w:numId w:val="8"/>
        </w:numPr>
        <w:tabs>
          <w:tab w:val="left" w:pos="1800"/>
        </w:tabs>
        <w:spacing w:line="364" w:lineRule="auto"/>
        <w:ind w:right="505" w:firstLine="480"/>
        <w:jc w:val="both"/>
        <w:rPr>
          <w:sz w:val="24"/>
        </w:rPr>
      </w:pPr>
      <w:r>
        <w:rPr>
          <w:spacing w:val="-1"/>
          <w:sz w:val="24"/>
        </w:rPr>
        <w:t>开工日期：指合同当事人在合同中约定，承包人开始工作的绝对或</w:t>
      </w:r>
      <w:r>
        <w:rPr>
          <w:sz w:val="24"/>
        </w:rPr>
        <w:t>相对日期。</w:t>
      </w:r>
    </w:p>
    <w:p>
      <w:pPr>
        <w:pStyle w:val="20"/>
        <w:numPr>
          <w:ilvl w:val="2"/>
          <w:numId w:val="8"/>
        </w:numPr>
        <w:tabs>
          <w:tab w:val="left" w:pos="1800"/>
        </w:tabs>
        <w:spacing w:line="364" w:lineRule="auto"/>
        <w:ind w:right="505" w:firstLine="480"/>
        <w:jc w:val="both"/>
        <w:rPr>
          <w:sz w:val="24"/>
        </w:rPr>
      </w:pPr>
      <w:r>
        <w:rPr>
          <w:spacing w:val="-1"/>
          <w:sz w:val="24"/>
        </w:rPr>
        <w:t>成果提交日期：指合同当事人在合同中约定，承包人完成合同范围</w:t>
      </w:r>
      <w:r>
        <w:rPr>
          <w:sz w:val="24"/>
        </w:rPr>
        <w:t>内工作并提交成果资料的绝对或相对日期。</w:t>
      </w:r>
    </w:p>
    <w:p>
      <w:pPr>
        <w:pStyle w:val="20"/>
        <w:numPr>
          <w:ilvl w:val="2"/>
          <w:numId w:val="8"/>
        </w:numPr>
        <w:tabs>
          <w:tab w:val="left" w:pos="1800"/>
        </w:tabs>
        <w:spacing w:line="362" w:lineRule="auto"/>
        <w:ind w:right="505" w:firstLine="480"/>
        <w:jc w:val="both"/>
        <w:rPr>
          <w:sz w:val="24"/>
        </w:rPr>
      </w:pPr>
      <w:r>
        <w:rPr>
          <w:spacing w:val="-1"/>
          <w:sz w:val="24"/>
        </w:rPr>
        <w:t>作业场地：指工程勘察作业的场所以及发包人具体指定的供工程勘</w:t>
      </w:r>
      <w:r>
        <w:rPr>
          <w:sz w:val="24"/>
        </w:rPr>
        <w:t>察作业使用的其他场所。</w:t>
      </w:r>
    </w:p>
    <w:p>
      <w:pPr>
        <w:pStyle w:val="20"/>
        <w:numPr>
          <w:ilvl w:val="2"/>
          <w:numId w:val="8"/>
        </w:numPr>
        <w:tabs>
          <w:tab w:val="left" w:pos="1800"/>
        </w:tabs>
        <w:spacing w:line="364" w:lineRule="auto"/>
        <w:ind w:right="505" w:firstLine="480"/>
        <w:jc w:val="both"/>
        <w:rPr>
          <w:sz w:val="24"/>
        </w:rPr>
      </w:pPr>
      <w:r>
        <w:rPr>
          <w:sz w:val="24"/>
        </w:rPr>
        <w:t>书面形式：指合同书、信件和数据电文（</w:t>
      </w:r>
      <w:r>
        <w:rPr>
          <w:spacing w:val="-2"/>
          <w:sz w:val="24"/>
        </w:rPr>
        <w:t>包括电报、电传、传真、</w:t>
      </w:r>
      <w:r>
        <w:rPr>
          <w:sz w:val="24"/>
        </w:rPr>
        <w:t>电子数据交换和电子邮件）等可以有形地表现所载内容的形式。</w:t>
      </w:r>
    </w:p>
    <w:p>
      <w:pPr>
        <w:pStyle w:val="20"/>
        <w:numPr>
          <w:ilvl w:val="2"/>
          <w:numId w:val="8"/>
        </w:numPr>
        <w:tabs>
          <w:tab w:val="left" w:pos="1800"/>
        </w:tabs>
        <w:spacing w:before="1" w:line="362" w:lineRule="auto"/>
        <w:ind w:right="385" w:firstLine="480"/>
        <w:jc w:val="both"/>
        <w:rPr>
          <w:sz w:val="24"/>
        </w:rPr>
      </w:pPr>
      <w:r>
        <w:rPr>
          <w:sz w:val="24"/>
        </w:rPr>
        <w:t>索赔：指在合同履行过程中，一方违反合同约定，直接或间接地给另一方造成实际损失，受损方向违约方提出经济赔偿和（或）</w:t>
      </w:r>
      <w:r>
        <w:rPr>
          <w:spacing w:val="-3"/>
          <w:sz w:val="24"/>
        </w:rPr>
        <w:t>工期顺延的要求。</w:t>
      </w:r>
    </w:p>
    <w:p>
      <w:pPr>
        <w:pStyle w:val="20"/>
        <w:numPr>
          <w:ilvl w:val="2"/>
          <w:numId w:val="8"/>
        </w:numPr>
        <w:tabs>
          <w:tab w:val="left" w:pos="1800"/>
        </w:tabs>
        <w:spacing w:before="5" w:line="362" w:lineRule="auto"/>
        <w:ind w:right="505" w:firstLine="480"/>
        <w:jc w:val="both"/>
        <w:rPr>
          <w:sz w:val="24"/>
        </w:rPr>
      </w:pPr>
      <w:r>
        <w:rPr>
          <w:spacing w:val="-1"/>
          <w:sz w:val="24"/>
        </w:rPr>
        <w:t>不利物质条件：指承包人在作业场地遇到的不可预见的自然物质条</w:t>
      </w:r>
      <w:r>
        <w:rPr>
          <w:sz w:val="24"/>
        </w:rPr>
        <w:t>件、非自然的物质障碍和污染物。</w:t>
      </w:r>
    </w:p>
    <w:p>
      <w:pPr>
        <w:pStyle w:val="20"/>
        <w:numPr>
          <w:ilvl w:val="2"/>
          <w:numId w:val="8"/>
        </w:numPr>
        <w:tabs>
          <w:tab w:val="left" w:pos="1800"/>
        </w:tabs>
        <w:spacing w:before="5" w:line="362" w:lineRule="auto"/>
        <w:ind w:right="505" w:firstLine="480"/>
        <w:jc w:val="both"/>
        <w:rPr>
          <w:sz w:val="24"/>
        </w:rPr>
      </w:pPr>
      <w:r>
        <w:rPr>
          <w:spacing w:val="-1"/>
          <w:sz w:val="24"/>
        </w:rPr>
        <w:t>后期服务：指承包人提交成果资料后，为发包人提供的后续技术服</w:t>
      </w:r>
      <w:r>
        <w:rPr>
          <w:sz w:val="24"/>
        </w:rPr>
        <w:t>务工作和程序性工作，如报告成果咨询、现场交桩和竣工验收等。</w:t>
      </w:r>
    </w:p>
    <w:p>
      <w:pPr>
        <w:pStyle w:val="6"/>
        <w:spacing w:before="1"/>
        <w:rPr>
          <w:sz w:val="20"/>
        </w:rPr>
      </w:pPr>
    </w:p>
    <w:p>
      <w:pPr>
        <w:pStyle w:val="4"/>
        <w:numPr>
          <w:ilvl w:val="1"/>
          <w:numId w:val="8"/>
        </w:numPr>
        <w:tabs>
          <w:tab w:val="left" w:pos="1388"/>
        </w:tabs>
        <w:ind w:left="1387"/>
      </w:pPr>
      <w:bookmarkStart w:id="46" w:name="_Toc136333747"/>
      <w:r>
        <w:t>合同文件及优先解释顺序</w:t>
      </w:r>
      <w:bookmarkEnd w:id="46"/>
    </w:p>
    <w:p>
      <w:pPr>
        <w:pStyle w:val="6"/>
        <w:spacing w:before="10"/>
        <w:rPr>
          <w:b/>
          <w:sz w:val="19"/>
        </w:rPr>
      </w:pPr>
    </w:p>
    <w:p>
      <w:pPr>
        <w:pStyle w:val="20"/>
        <w:numPr>
          <w:ilvl w:val="2"/>
          <w:numId w:val="8"/>
        </w:numPr>
        <w:tabs>
          <w:tab w:val="left" w:pos="1680"/>
        </w:tabs>
        <w:spacing w:line="364" w:lineRule="auto"/>
        <w:ind w:right="477" w:firstLine="480"/>
        <w:rPr>
          <w:sz w:val="24"/>
        </w:rPr>
      </w:pPr>
      <w:r>
        <w:rPr>
          <w:spacing w:val="-7"/>
          <w:sz w:val="24"/>
        </w:rPr>
        <w:t>合同文件应能相互解释，互为说明。除专用合同条款另有约定外，组</w:t>
      </w:r>
      <w:r>
        <w:rPr>
          <w:sz w:val="24"/>
        </w:rPr>
        <w:t>成本合同的文件及优先解释顺序如下：</w:t>
      </w:r>
    </w:p>
    <w:p>
      <w:pPr>
        <w:pStyle w:val="20"/>
        <w:numPr>
          <w:ilvl w:val="0"/>
          <w:numId w:val="9"/>
        </w:numPr>
        <w:tabs>
          <w:tab w:val="left" w:pos="1537"/>
        </w:tabs>
        <w:spacing w:line="306" w:lineRule="exact"/>
        <w:rPr>
          <w:sz w:val="24"/>
        </w:rPr>
      </w:pPr>
      <w:r>
        <w:rPr>
          <w:sz w:val="24"/>
        </w:rPr>
        <w:t>合同履行期间双方签订的补充合同（协议）或修正文件（如有）；</w:t>
      </w:r>
    </w:p>
    <w:p>
      <w:pPr>
        <w:pStyle w:val="20"/>
        <w:numPr>
          <w:ilvl w:val="0"/>
          <w:numId w:val="9"/>
        </w:numPr>
        <w:tabs>
          <w:tab w:val="left" w:pos="1561"/>
        </w:tabs>
        <w:spacing w:before="161"/>
        <w:ind w:left="1561"/>
        <w:rPr>
          <w:sz w:val="24"/>
        </w:rPr>
      </w:pPr>
      <w:r>
        <w:rPr>
          <w:sz w:val="24"/>
        </w:rPr>
        <w:t>合同协议书；</w:t>
      </w:r>
    </w:p>
    <w:p>
      <w:pPr>
        <w:pStyle w:val="20"/>
        <w:numPr>
          <w:ilvl w:val="0"/>
          <w:numId w:val="9"/>
        </w:numPr>
        <w:tabs>
          <w:tab w:val="left" w:pos="1561"/>
        </w:tabs>
        <w:spacing w:before="160"/>
        <w:ind w:left="1561"/>
        <w:rPr>
          <w:sz w:val="24"/>
        </w:rPr>
      </w:pPr>
      <w:r>
        <w:rPr>
          <w:sz w:val="24"/>
        </w:rPr>
        <w:t>中标通知书（如有）；</w:t>
      </w:r>
    </w:p>
    <w:p>
      <w:pPr>
        <w:pStyle w:val="20"/>
        <w:numPr>
          <w:ilvl w:val="0"/>
          <w:numId w:val="9"/>
        </w:numPr>
        <w:tabs>
          <w:tab w:val="left" w:pos="1561"/>
        </w:tabs>
        <w:spacing w:before="159"/>
        <w:ind w:left="1561"/>
        <w:rPr>
          <w:sz w:val="24"/>
        </w:rPr>
      </w:pPr>
      <w:r>
        <w:rPr>
          <w:sz w:val="24"/>
        </w:rPr>
        <w:t>专用合同条款；</w:t>
      </w:r>
    </w:p>
    <w:p>
      <w:pPr>
        <w:pStyle w:val="20"/>
        <w:numPr>
          <w:ilvl w:val="0"/>
          <w:numId w:val="9"/>
        </w:numPr>
        <w:tabs>
          <w:tab w:val="left" w:pos="1561"/>
        </w:tabs>
        <w:spacing w:before="160"/>
        <w:ind w:left="1561"/>
        <w:rPr>
          <w:sz w:val="24"/>
        </w:rPr>
      </w:pPr>
      <w:r>
        <w:rPr>
          <w:sz w:val="24"/>
        </w:rPr>
        <w:t>通用合同条款；</w:t>
      </w:r>
    </w:p>
    <w:p>
      <w:pPr>
        <w:pStyle w:val="20"/>
        <w:numPr>
          <w:ilvl w:val="0"/>
          <w:numId w:val="9"/>
        </w:numPr>
        <w:tabs>
          <w:tab w:val="left" w:pos="1561"/>
        </w:tabs>
        <w:spacing w:before="158"/>
        <w:ind w:left="1561"/>
        <w:rPr>
          <w:sz w:val="24"/>
        </w:rPr>
      </w:pPr>
      <w:r>
        <w:rPr>
          <w:sz w:val="24"/>
        </w:rPr>
        <w:t>合同附件；</w:t>
      </w:r>
    </w:p>
    <w:p>
      <w:pPr>
        <w:pStyle w:val="20"/>
        <w:numPr>
          <w:ilvl w:val="0"/>
          <w:numId w:val="9"/>
        </w:numPr>
        <w:tabs>
          <w:tab w:val="left" w:pos="1561"/>
        </w:tabs>
        <w:spacing w:before="158"/>
        <w:ind w:left="1561"/>
        <w:rPr>
          <w:sz w:val="24"/>
        </w:rPr>
      </w:pPr>
      <w:r>
        <w:rPr>
          <w:sz w:val="24"/>
        </w:rPr>
        <w:t>发包人要求；</w:t>
      </w:r>
    </w:p>
    <w:p>
      <w:pPr>
        <w:pStyle w:val="20"/>
        <w:numPr>
          <w:ilvl w:val="0"/>
          <w:numId w:val="9"/>
        </w:numPr>
        <w:tabs>
          <w:tab w:val="left" w:pos="1561"/>
        </w:tabs>
        <w:spacing w:before="161"/>
        <w:ind w:left="1561"/>
        <w:rPr>
          <w:sz w:val="24"/>
        </w:rPr>
      </w:pPr>
      <w:r>
        <w:rPr>
          <w:sz w:val="24"/>
        </w:rPr>
        <w:t>技术标准；</w:t>
      </w:r>
    </w:p>
    <w:p>
      <w:pPr>
        <w:rPr>
          <w:sz w:val="24"/>
        </w:rPr>
        <w:sectPr>
          <w:pgSz w:w="11910" w:h="16840"/>
          <w:pgMar w:top="1380" w:right="1320" w:bottom="1160" w:left="1320" w:header="878" w:footer="975" w:gutter="0"/>
          <w:cols w:space="720" w:num="1"/>
        </w:sectPr>
      </w:pPr>
    </w:p>
    <w:p>
      <w:pPr>
        <w:pStyle w:val="20"/>
        <w:numPr>
          <w:ilvl w:val="0"/>
          <w:numId w:val="9"/>
        </w:numPr>
        <w:tabs>
          <w:tab w:val="left" w:pos="1561"/>
        </w:tabs>
        <w:spacing w:before="56"/>
        <w:ind w:left="1561"/>
        <w:rPr>
          <w:sz w:val="24"/>
        </w:rPr>
      </w:pPr>
      <w:r>
        <w:rPr>
          <w:sz w:val="24"/>
        </w:rPr>
        <w:t>招标文件及其附件（如有）；</w:t>
      </w:r>
    </w:p>
    <w:p>
      <w:pPr>
        <w:pStyle w:val="20"/>
        <w:numPr>
          <w:ilvl w:val="0"/>
          <w:numId w:val="9"/>
        </w:numPr>
        <w:tabs>
          <w:tab w:val="left" w:pos="1681"/>
        </w:tabs>
        <w:spacing w:before="160"/>
        <w:ind w:left="1681" w:hanging="721"/>
        <w:rPr>
          <w:sz w:val="24"/>
        </w:rPr>
      </w:pPr>
      <w:r>
        <w:rPr>
          <w:sz w:val="24"/>
        </w:rPr>
        <w:t>投标文件及其附件（如有）；</w:t>
      </w:r>
    </w:p>
    <w:p>
      <w:pPr>
        <w:pStyle w:val="20"/>
        <w:numPr>
          <w:ilvl w:val="0"/>
          <w:numId w:val="9"/>
        </w:numPr>
        <w:tabs>
          <w:tab w:val="left" w:pos="1681"/>
        </w:tabs>
        <w:spacing w:before="159"/>
        <w:ind w:left="1681" w:hanging="721"/>
        <w:rPr>
          <w:sz w:val="24"/>
        </w:rPr>
      </w:pPr>
      <w:r>
        <w:rPr>
          <w:sz w:val="24"/>
        </w:rPr>
        <w:t>发包人提供的上一阶段图纸（如有）；</w:t>
      </w:r>
    </w:p>
    <w:p>
      <w:pPr>
        <w:pStyle w:val="20"/>
        <w:numPr>
          <w:ilvl w:val="0"/>
          <w:numId w:val="9"/>
        </w:numPr>
        <w:tabs>
          <w:tab w:val="left" w:pos="1681"/>
        </w:tabs>
        <w:spacing w:before="160"/>
        <w:ind w:left="1681" w:hanging="721"/>
        <w:rPr>
          <w:sz w:val="24"/>
        </w:rPr>
      </w:pPr>
      <w:r>
        <w:rPr>
          <w:sz w:val="24"/>
        </w:rPr>
        <w:t>其他合同文件。</w:t>
      </w:r>
    </w:p>
    <w:p>
      <w:pPr>
        <w:pStyle w:val="6"/>
        <w:spacing w:before="158" w:line="364" w:lineRule="auto"/>
        <w:ind w:left="480" w:right="477" w:firstLine="480"/>
      </w:pPr>
      <w:r>
        <w:rPr>
          <w:spacing w:val="-5"/>
        </w:rPr>
        <w:t>上述合同文件包括合同当事人就该项合同文件所作出的补充和修改，属于同</w:t>
      </w:r>
      <w:r>
        <w:t>一类内容的文件，应以最新签署的为准。</w:t>
      </w:r>
    </w:p>
    <w:p>
      <w:pPr>
        <w:pStyle w:val="20"/>
        <w:numPr>
          <w:ilvl w:val="2"/>
          <w:numId w:val="8"/>
        </w:numPr>
        <w:tabs>
          <w:tab w:val="left" w:pos="1680"/>
        </w:tabs>
        <w:spacing w:line="364" w:lineRule="auto"/>
        <w:ind w:right="477" w:firstLine="480"/>
        <w:jc w:val="both"/>
        <w:rPr>
          <w:sz w:val="24"/>
        </w:rPr>
      </w:pPr>
      <w:r>
        <w:rPr>
          <w:spacing w:val="-7"/>
          <w:sz w:val="24"/>
        </w:rPr>
        <w:t>当合同文件内容含糊不清或不相一致时，在不影响工作正常进行的情</w:t>
      </w:r>
      <w:r>
        <w:rPr>
          <w:spacing w:val="-2"/>
          <w:sz w:val="24"/>
        </w:rPr>
        <w:t xml:space="preserve">况下，由发包人和承包人协商解决。双方协商不成时，按第 </w:t>
      </w:r>
      <w:r>
        <w:rPr>
          <w:sz w:val="24"/>
        </w:rPr>
        <w:t>16</w:t>
      </w:r>
      <w:r>
        <w:rPr>
          <w:spacing w:val="-10"/>
          <w:sz w:val="24"/>
        </w:rPr>
        <w:t xml:space="preserve"> 条〔争议解决〕</w:t>
      </w:r>
      <w:r>
        <w:rPr>
          <w:sz w:val="24"/>
        </w:rPr>
        <w:t>的约定处理。</w:t>
      </w:r>
    </w:p>
    <w:p>
      <w:pPr>
        <w:pStyle w:val="6"/>
        <w:spacing w:before="7"/>
        <w:rPr>
          <w:sz w:val="19"/>
        </w:rPr>
      </w:pPr>
    </w:p>
    <w:p>
      <w:pPr>
        <w:pStyle w:val="4"/>
        <w:numPr>
          <w:ilvl w:val="1"/>
          <w:numId w:val="8"/>
        </w:numPr>
        <w:tabs>
          <w:tab w:val="left" w:pos="1388"/>
        </w:tabs>
        <w:ind w:left="1387"/>
        <w:jc w:val="both"/>
      </w:pPr>
      <w:bookmarkStart w:id="47" w:name="____1.3_适用法律法规、技术标准"/>
      <w:bookmarkEnd w:id="47"/>
      <w:bookmarkStart w:id="48" w:name="_Toc136333748"/>
      <w:r>
        <w:t>适用法律法规、技术标准</w:t>
      </w:r>
      <w:bookmarkEnd w:id="48"/>
    </w:p>
    <w:p>
      <w:pPr>
        <w:pStyle w:val="6"/>
        <w:spacing w:before="10"/>
        <w:rPr>
          <w:b/>
          <w:sz w:val="19"/>
        </w:rPr>
      </w:pPr>
    </w:p>
    <w:p>
      <w:pPr>
        <w:pStyle w:val="20"/>
        <w:numPr>
          <w:ilvl w:val="2"/>
          <w:numId w:val="8"/>
        </w:numPr>
        <w:tabs>
          <w:tab w:val="left" w:pos="1680"/>
        </w:tabs>
        <w:spacing w:before="1"/>
        <w:ind w:left="482" w:right="476" w:firstLine="482"/>
        <w:jc w:val="both"/>
        <w:rPr>
          <w:sz w:val="24"/>
        </w:rPr>
      </w:pPr>
      <w:r>
        <w:rPr>
          <w:sz w:val="24"/>
        </w:rPr>
        <w:t>适用法律法规</w:t>
      </w:r>
    </w:p>
    <w:p>
      <w:pPr>
        <w:pStyle w:val="6"/>
        <w:spacing w:before="160" w:line="364" w:lineRule="auto"/>
        <w:ind w:left="482" w:right="476" w:firstLine="482"/>
        <w:jc w:val="both"/>
      </w:pPr>
      <w:r>
        <w:rPr>
          <w:spacing w:val="-6"/>
        </w:rPr>
        <w:t>本合同文件适用中华人民共和国法律、行政法规、部门规章以及工程所在地</w:t>
      </w:r>
      <w:r>
        <w:rPr>
          <w:spacing w:val="-10"/>
        </w:rPr>
        <w:t>的地方性法规、自治条例、单行条例和地方政府规章等。其他需要明示的规范性</w:t>
      </w:r>
      <w:r>
        <w:t>文件，由合同当事人在专用合同条款中约定。</w:t>
      </w:r>
    </w:p>
    <w:p>
      <w:pPr>
        <w:pStyle w:val="20"/>
        <w:numPr>
          <w:ilvl w:val="2"/>
          <w:numId w:val="8"/>
        </w:numPr>
        <w:tabs>
          <w:tab w:val="left" w:pos="1680"/>
        </w:tabs>
        <w:spacing w:line="307" w:lineRule="exact"/>
        <w:ind w:left="482" w:right="476" w:firstLine="482"/>
        <w:jc w:val="both"/>
        <w:rPr>
          <w:sz w:val="24"/>
        </w:rPr>
      </w:pPr>
      <w:r>
        <w:rPr>
          <w:sz w:val="24"/>
        </w:rPr>
        <w:t>适用技术标准</w:t>
      </w:r>
    </w:p>
    <w:p>
      <w:pPr>
        <w:pStyle w:val="6"/>
        <w:spacing w:before="158" w:line="364" w:lineRule="auto"/>
        <w:ind w:left="480" w:right="477" w:firstLine="480"/>
        <w:jc w:val="both"/>
      </w:pPr>
      <w:r>
        <w:rPr>
          <w:spacing w:val="-8"/>
        </w:rPr>
        <w:t>适用于工程的现行有效国家标准、行业标准、工程所在地的地方标准以及相</w:t>
      </w:r>
      <w:r>
        <w:rPr>
          <w:spacing w:val="-10"/>
        </w:rPr>
        <w:t>应的规范、规程为本合同文件适用的技术标准。合同当事人有特别要求的，应在</w:t>
      </w:r>
      <w:r>
        <w:t>专用合同条款中约定。</w:t>
      </w:r>
    </w:p>
    <w:p>
      <w:pPr>
        <w:pStyle w:val="6"/>
        <w:spacing w:line="364" w:lineRule="auto"/>
        <w:ind w:left="480" w:right="477" w:firstLine="480"/>
        <w:jc w:val="both"/>
      </w:pPr>
      <w:r>
        <w:rPr>
          <w:spacing w:val="-8"/>
        </w:rPr>
        <w:t>发包人要求使用国外技术标准的，应在专用合同条款中约定所使用技术标准的名称及提供方，并约定技术标准原文版、中译本的份数、时间及费用承担等事</w:t>
      </w:r>
      <w:r>
        <w:t>项。</w:t>
      </w:r>
    </w:p>
    <w:p>
      <w:pPr>
        <w:pStyle w:val="6"/>
        <w:spacing w:before="5"/>
        <w:rPr>
          <w:sz w:val="19"/>
        </w:rPr>
      </w:pPr>
    </w:p>
    <w:p>
      <w:pPr>
        <w:pStyle w:val="4"/>
        <w:numPr>
          <w:ilvl w:val="1"/>
          <w:numId w:val="8"/>
        </w:numPr>
        <w:tabs>
          <w:tab w:val="left" w:pos="1388"/>
        </w:tabs>
        <w:ind w:left="1387"/>
        <w:jc w:val="both"/>
      </w:pPr>
      <w:bookmarkStart w:id="49" w:name="_Toc136333749"/>
      <w:r>
        <w:t>语言文字</w:t>
      </w:r>
      <w:bookmarkEnd w:id="49"/>
    </w:p>
    <w:p>
      <w:pPr>
        <w:pStyle w:val="6"/>
        <w:rPr>
          <w:b/>
          <w:sz w:val="20"/>
        </w:rPr>
      </w:pPr>
    </w:p>
    <w:p>
      <w:pPr>
        <w:pStyle w:val="6"/>
        <w:spacing w:line="364" w:lineRule="auto"/>
        <w:ind w:left="480" w:right="477" w:firstLine="480"/>
      </w:pPr>
      <w:r>
        <w:rPr>
          <w:spacing w:val="-6"/>
        </w:rPr>
        <w:t>本合同文件使用汉语语言文字书写、解释和说明。如专用合同条款约定使用</w:t>
      </w:r>
      <w:r>
        <w:t>两种以上（含两种）语言时，汉语为优先解释和说明本合同的语言。</w:t>
      </w:r>
    </w:p>
    <w:p>
      <w:pPr>
        <w:pStyle w:val="6"/>
        <w:spacing w:before="8"/>
        <w:rPr>
          <w:sz w:val="19"/>
        </w:rPr>
      </w:pPr>
    </w:p>
    <w:p>
      <w:pPr>
        <w:pStyle w:val="4"/>
        <w:numPr>
          <w:ilvl w:val="1"/>
          <w:numId w:val="8"/>
        </w:numPr>
        <w:tabs>
          <w:tab w:val="left" w:pos="1388"/>
        </w:tabs>
        <w:ind w:left="1387"/>
        <w:jc w:val="both"/>
      </w:pPr>
      <w:bookmarkStart w:id="50" w:name="_Toc136333750"/>
      <w:r>
        <w:t>联络</w:t>
      </w:r>
      <w:bookmarkEnd w:id="50"/>
    </w:p>
    <w:p>
      <w:pPr>
        <w:pStyle w:val="6"/>
        <w:rPr>
          <w:b/>
          <w:sz w:val="20"/>
        </w:rPr>
      </w:pPr>
    </w:p>
    <w:p>
      <w:pPr>
        <w:pStyle w:val="20"/>
        <w:numPr>
          <w:ilvl w:val="2"/>
          <w:numId w:val="8"/>
        </w:numPr>
        <w:tabs>
          <w:tab w:val="left" w:pos="1680"/>
        </w:tabs>
        <w:spacing w:line="364" w:lineRule="auto"/>
        <w:ind w:right="477" w:firstLine="480"/>
        <w:jc w:val="both"/>
        <w:rPr>
          <w:sz w:val="24"/>
        </w:rPr>
      </w:pPr>
      <w:r>
        <w:rPr>
          <w:spacing w:val="-9"/>
          <w:sz w:val="24"/>
        </w:rPr>
        <w:t>与合同有关的批准文件、通知、证明、证书、指示、指令、要求、请</w:t>
      </w:r>
      <w:r>
        <w:rPr>
          <w:spacing w:val="-11"/>
          <w:sz w:val="24"/>
        </w:rPr>
        <w:t>求、意见、确定和决定等，均应采用书面形式或合同双方确认的其他形式，并应</w:t>
      </w:r>
      <w:r>
        <w:rPr>
          <w:sz w:val="24"/>
        </w:rPr>
        <w:t>在合同约定的期限内送达接收人。</w:t>
      </w:r>
    </w:p>
    <w:p>
      <w:pPr>
        <w:spacing w:line="364" w:lineRule="auto"/>
        <w:jc w:val="both"/>
        <w:rPr>
          <w:sz w:val="24"/>
        </w:rPr>
        <w:sectPr>
          <w:pgSz w:w="11910" w:h="16840"/>
          <w:pgMar w:top="1380" w:right="1320" w:bottom="1160" w:left="1320" w:header="878" w:footer="975" w:gutter="0"/>
          <w:cols w:space="720" w:num="1"/>
        </w:sectPr>
      </w:pPr>
    </w:p>
    <w:p>
      <w:pPr>
        <w:pStyle w:val="20"/>
        <w:numPr>
          <w:ilvl w:val="2"/>
          <w:numId w:val="8"/>
        </w:numPr>
        <w:tabs>
          <w:tab w:val="left" w:pos="1680"/>
        </w:tabs>
        <w:spacing w:before="56" w:line="364" w:lineRule="auto"/>
        <w:ind w:right="477" w:firstLine="480"/>
        <w:jc w:val="both"/>
        <w:rPr>
          <w:sz w:val="24"/>
        </w:rPr>
      </w:pPr>
      <w:r>
        <w:rPr>
          <w:spacing w:val="-5"/>
          <w:sz w:val="24"/>
        </w:rPr>
        <w:t>发包人和承包人应在专用合同条款中约定各自的送达接收人、送达形</w:t>
      </w:r>
      <w:r>
        <w:rPr>
          <w:spacing w:val="-9"/>
          <w:sz w:val="24"/>
        </w:rPr>
        <w:t>式及联系方式。合同当事人指定的接收人、送达地点或联系方式发生变动的，应</w:t>
      </w:r>
      <w:r>
        <w:rPr>
          <w:spacing w:val="-20"/>
          <w:sz w:val="24"/>
        </w:rPr>
        <w:t xml:space="preserve">提前 </w:t>
      </w:r>
      <w:r>
        <w:rPr>
          <w:sz w:val="24"/>
        </w:rPr>
        <w:t>3</w:t>
      </w:r>
      <w:r>
        <w:rPr>
          <w:spacing w:val="-8"/>
          <w:sz w:val="24"/>
        </w:rPr>
        <w:t xml:space="preserve"> 天以书面形式通知对方，否则视为未发生变动。</w:t>
      </w:r>
    </w:p>
    <w:p>
      <w:pPr>
        <w:pStyle w:val="20"/>
        <w:numPr>
          <w:ilvl w:val="2"/>
          <w:numId w:val="8"/>
        </w:numPr>
        <w:tabs>
          <w:tab w:val="left" w:pos="1680"/>
        </w:tabs>
        <w:spacing w:line="364" w:lineRule="auto"/>
        <w:ind w:right="477" w:firstLine="480"/>
        <w:jc w:val="both"/>
        <w:rPr>
          <w:sz w:val="24"/>
        </w:rPr>
      </w:pPr>
      <w:r>
        <w:rPr>
          <w:spacing w:val="-12"/>
          <w:sz w:val="24"/>
        </w:rPr>
        <w:t>发包人、承包人应及时签收对方送达至约定送达地点和指定接收人的</w:t>
      </w:r>
      <w:r>
        <w:rPr>
          <w:spacing w:val="-10"/>
          <w:sz w:val="24"/>
        </w:rPr>
        <w:t>来往信函；如确有充分证据证明一方无正当理由拒不签收的，视为拒绝签收一方</w:t>
      </w:r>
      <w:r>
        <w:rPr>
          <w:sz w:val="24"/>
        </w:rPr>
        <w:t>认可往来信函的内容。</w:t>
      </w:r>
    </w:p>
    <w:p>
      <w:pPr>
        <w:pStyle w:val="6"/>
        <w:spacing w:before="5"/>
        <w:rPr>
          <w:sz w:val="19"/>
        </w:rPr>
      </w:pPr>
    </w:p>
    <w:p>
      <w:pPr>
        <w:pStyle w:val="4"/>
        <w:numPr>
          <w:ilvl w:val="1"/>
          <w:numId w:val="8"/>
        </w:numPr>
        <w:tabs>
          <w:tab w:val="left" w:pos="1388"/>
        </w:tabs>
        <w:ind w:left="1387"/>
      </w:pPr>
      <w:bookmarkStart w:id="51" w:name="____1.6_严禁贿赂"/>
      <w:bookmarkEnd w:id="51"/>
      <w:bookmarkStart w:id="52" w:name="_Toc136333751"/>
      <w:r>
        <w:t>严禁贿赂</w:t>
      </w:r>
      <w:bookmarkEnd w:id="52"/>
    </w:p>
    <w:p>
      <w:pPr>
        <w:pStyle w:val="6"/>
        <w:rPr>
          <w:b/>
          <w:sz w:val="20"/>
        </w:rPr>
      </w:pPr>
    </w:p>
    <w:p>
      <w:pPr>
        <w:pStyle w:val="6"/>
        <w:spacing w:line="364" w:lineRule="auto"/>
        <w:ind w:left="480" w:right="385" w:firstLine="480"/>
      </w:pPr>
      <w:r>
        <w:t>合同当事人不得以贿赂或变相贿赂的方式，谋取非法利益或损害对方权益。因一方的贿赂造成对方损失的，应赔偿损失并承担相应的法律责任。</w:t>
      </w:r>
    </w:p>
    <w:p>
      <w:pPr>
        <w:pStyle w:val="6"/>
        <w:spacing w:before="7"/>
        <w:rPr>
          <w:sz w:val="19"/>
        </w:rPr>
      </w:pPr>
    </w:p>
    <w:p>
      <w:pPr>
        <w:pStyle w:val="4"/>
        <w:numPr>
          <w:ilvl w:val="1"/>
          <w:numId w:val="8"/>
        </w:numPr>
        <w:tabs>
          <w:tab w:val="left" w:pos="1388"/>
        </w:tabs>
        <w:spacing w:before="1"/>
        <w:ind w:left="1387"/>
      </w:pPr>
      <w:bookmarkStart w:id="53" w:name="_Toc136333752"/>
      <w:r>
        <w:t>保密</w:t>
      </w:r>
      <w:bookmarkEnd w:id="53"/>
    </w:p>
    <w:p>
      <w:pPr>
        <w:pStyle w:val="6"/>
        <w:rPr>
          <w:b/>
          <w:sz w:val="20"/>
        </w:rPr>
      </w:pPr>
    </w:p>
    <w:p>
      <w:pPr>
        <w:pStyle w:val="6"/>
        <w:spacing w:line="362" w:lineRule="auto"/>
        <w:ind w:left="480" w:right="477" w:firstLine="480"/>
      </w:pPr>
      <w:r>
        <w:rPr>
          <w:spacing w:val="-6"/>
        </w:rPr>
        <w:t>除法律法规规定或合同另有约定外，未经发包人同意，承包人不得将发包人</w:t>
      </w:r>
      <w:r>
        <w:t>提供的图纸、文件以及声明需要保密的资料信息等商业秘密泄露给第三方。</w:t>
      </w:r>
    </w:p>
    <w:p>
      <w:pPr>
        <w:pStyle w:val="6"/>
        <w:spacing w:before="5" w:line="364" w:lineRule="auto"/>
        <w:ind w:left="480" w:right="477" w:firstLine="480"/>
        <w:jc w:val="both"/>
      </w:pPr>
      <w:r>
        <w:rPr>
          <w:spacing w:val="-6"/>
        </w:rPr>
        <w:t>除法律法规规定或合同另有约定外，未经承包人同意，发包人不得将承包人</w:t>
      </w:r>
      <w:r>
        <w:rPr>
          <w:spacing w:val="-11"/>
        </w:rPr>
        <w:t>提供的技术文件、成果资料、技术秘密及声明需要保密的资料信息等商业秘密泄</w:t>
      </w:r>
      <w:r>
        <w:t>露给第三方。</w:t>
      </w:r>
    </w:p>
    <w:p>
      <w:pPr>
        <w:pStyle w:val="4"/>
        <w:spacing w:before="206"/>
        <w:jc w:val="both"/>
      </w:pPr>
      <w:bookmarkStart w:id="54" w:name="_Toc136333753"/>
      <w:r>
        <w:t>二、 发包人</w:t>
      </w:r>
      <w:bookmarkEnd w:id="54"/>
    </w:p>
    <w:p>
      <w:pPr>
        <w:pStyle w:val="6"/>
        <w:spacing w:before="12"/>
        <w:rPr>
          <w:b/>
          <w:sz w:val="26"/>
        </w:rPr>
      </w:pPr>
    </w:p>
    <w:p>
      <w:pPr>
        <w:pStyle w:val="4"/>
        <w:numPr>
          <w:ilvl w:val="1"/>
          <w:numId w:val="10"/>
        </w:numPr>
        <w:tabs>
          <w:tab w:val="left" w:pos="1388"/>
        </w:tabs>
      </w:pPr>
      <w:bookmarkStart w:id="55" w:name="____2.1_发包人权利"/>
      <w:bookmarkEnd w:id="55"/>
      <w:bookmarkStart w:id="56" w:name="_Toc136333754"/>
      <w:r>
        <w:t>发包人权利</w:t>
      </w:r>
      <w:bookmarkEnd w:id="56"/>
    </w:p>
    <w:p>
      <w:pPr>
        <w:pStyle w:val="6"/>
        <w:rPr>
          <w:b/>
          <w:sz w:val="20"/>
        </w:rPr>
      </w:pPr>
    </w:p>
    <w:p>
      <w:pPr>
        <w:pStyle w:val="20"/>
        <w:numPr>
          <w:ilvl w:val="2"/>
          <w:numId w:val="10"/>
        </w:numPr>
        <w:tabs>
          <w:tab w:val="left" w:pos="1680"/>
        </w:tabs>
        <w:spacing w:line="362" w:lineRule="auto"/>
        <w:ind w:right="476"/>
        <w:rPr>
          <w:sz w:val="24"/>
        </w:rPr>
      </w:pPr>
      <w:r>
        <w:rPr>
          <w:spacing w:val="-5"/>
          <w:sz w:val="24"/>
        </w:rPr>
        <w:t>发包人对承包人的勘察设计工作有权依照合同约定实施监督，并对勘</w:t>
      </w:r>
      <w:r>
        <w:rPr>
          <w:sz w:val="24"/>
        </w:rPr>
        <w:t>察设计成果文件予以接收。</w:t>
      </w:r>
    </w:p>
    <w:p>
      <w:pPr>
        <w:pStyle w:val="20"/>
        <w:numPr>
          <w:ilvl w:val="2"/>
          <w:numId w:val="10"/>
        </w:numPr>
        <w:tabs>
          <w:tab w:val="left" w:pos="1680"/>
        </w:tabs>
        <w:spacing w:before="5"/>
        <w:ind w:left="482" w:right="476" w:firstLine="482"/>
        <w:rPr>
          <w:sz w:val="24"/>
        </w:rPr>
      </w:pPr>
      <w:r>
        <w:rPr>
          <w:sz w:val="24"/>
        </w:rPr>
        <w:t>发包人对承包人无法胜任工程勘察设计工作的人员有权提出更换。</w:t>
      </w:r>
    </w:p>
    <w:p>
      <w:pPr>
        <w:pStyle w:val="20"/>
        <w:numPr>
          <w:ilvl w:val="2"/>
          <w:numId w:val="10"/>
        </w:numPr>
        <w:tabs>
          <w:tab w:val="left" w:pos="1680"/>
        </w:tabs>
        <w:spacing w:before="158" w:line="364" w:lineRule="auto"/>
        <w:ind w:left="482" w:right="476" w:firstLine="482"/>
        <w:rPr>
          <w:sz w:val="24"/>
        </w:rPr>
      </w:pPr>
      <w:r>
        <w:rPr>
          <w:spacing w:val="-5"/>
          <w:sz w:val="24"/>
        </w:rPr>
        <w:t>发包人拥有承包人为其项目编制的所有文件资料的使用权，包括投标</w:t>
      </w:r>
      <w:r>
        <w:rPr>
          <w:sz w:val="24"/>
        </w:rPr>
        <w:t>文件、成果资料和数据等。</w:t>
      </w:r>
    </w:p>
    <w:p>
      <w:pPr>
        <w:pStyle w:val="20"/>
        <w:numPr>
          <w:ilvl w:val="2"/>
          <w:numId w:val="10"/>
        </w:numPr>
        <w:tabs>
          <w:tab w:val="left" w:pos="1620"/>
        </w:tabs>
        <w:spacing w:line="364" w:lineRule="auto"/>
        <w:ind w:right="477" w:firstLine="480"/>
        <w:rPr>
          <w:sz w:val="24"/>
        </w:rPr>
      </w:pPr>
      <w:r>
        <w:rPr>
          <w:spacing w:val="-4"/>
          <w:sz w:val="24"/>
        </w:rPr>
        <w:t>发包人有权根据合同约定，对因承包人原因给发包人带来的任何损失</w:t>
      </w:r>
      <w:r>
        <w:rPr>
          <w:sz w:val="24"/>
        </w:rPr>
        <w:t>和损害，提出赔偿。</w:t>
      </w:r>
    </w:p>
    <w:p>
      <w:pPr>
        <w:pStyle w:val="20"/>
        <w:numPr>
          <w:ilvl w:val="2"/>
          <w:numId w:val="10"/>
        </w:numPr>
        <w:tabs>
          <w:tab w:val="left" w:pos="1680"/>
        </w:tabs>
        <w:spacing w:line="306" w:lineRule="exact"/>
        <w:rPr>
          <w:sz w:val="24"/>
        </w:rPr>
      </w:pPr>
      <w:r>
        <w:rPr>
          <w:sz w:val="24"/>
        </w:rPr>
        <w:t>其他依据合同和法律规定属于发包人的权利。</w:t>
      </w:r>
    </w:p>
    <w:p>
      <w:pPr>
        <w:pStyle w:val="6"/>
        <w:spacing w:before="1"/>
        <w:rPr>
          <w:sz w:val="32"/>
        </w:rPr>
      </w:pPr>
    </w:p>
    <w:p>
      <w:pPr>
        <w:pStyle w:val="4"/>
        <w:numPr>
          <w:ilvl w:val="1"/>
          <w:numId w:val="10"/>
        </w:numPr>
        <w:tabs>
          <w:tab w:val="left" w:pos="1388"/>
        </w:tabs>
      </w:pPr>
      <w:bookmarkStart w:id="57" w:name="_Toc136333755"/>
      <w:r>
        <w:t>发包人义务</w:t>
      </w:r>
      <w:bookmarkEnd w:id="57"/>
    </w:p>
    <w:p>
      <w:pPr>
        <w:pStyle w:val="6"/>
        <w:spacing w:before="11"/>
        <w:rPr>
          <w:b/>
          <w:sz w:val="19"/>
        </w:rPr>
      </w:pPr>
    </w:p>
    <w:p>
      <w:pPr>
        <w:pStyle w:val="20"/>
        <w:numPr>
          <w:ilvl w:val="2"/>
          <w:numId w:val="10"/>
        </w:numPr>
        <w:tabs>
          <w:tab w:val="left" w:pos="1620"/>
        </w:tabs>
        <w:ind w:left="1620" w:hanging="660"/>
        <w:rPr>
          <w:sz w:val="24"/>
        </w:rPr>
      </w:pPr>
      <w:r>
        <w:rPr>
          <w:spacing w:val="-2"/>
          <w:sz w:val="24"/>
        </w:rPr>
        <w:t>发包人在履行合同过程中应遵守法律，并保证承包人免于承担因发包</w:t>
      </w:r>
    </w:p>
    <w:p>
      <w:pPr>
        <w:rPr>
          <w:sz w:val="24"/>
        </w:rPr>
        <w:sectPr>
          <w:pgSz w:w="11910" w:h="16840"/>
          <w:pgMar w:top="1380" w:right="1320" w:bottom="1160" w:left="1320" w:header="878" w:footer="975" w:gutter="0"/>
          <w:cols w:space="720" w:num="1"/>
        </w:sectPr>
      </w:pPr>
    </w:p>
    <w:p>
      <w:pPr>
        <w:pStyle w:val="6"/>
        <w:spacing w:before="56"/>
        <w:ind w:left="480"/>
      </w:pPr>
      <w:r>
        <w:t>人违反法律而引起的任何责任。</w:t>
      </w:r>
    </w:p>
    <w:p>
      <w:pPr>
        <w:pStyle w:val="6"/>
        <w:spacing w:before="11"/>
        <w:rPr>
          <w:sz w:val="21"/>
        </w:rPr>
      </w:pPr>
    </w:p>
    <w:p>
      <w:pPr>
        <w:pStyle w:val="20"/>
        <w:numPr>
          <w:ilvl w:val="2"/>
          <w:numId w:val="10"/>
        </w:numPr>
        <w:tabs>
          <w:tab w:val="left" w:pos="1620"/>
        </w:tabs>
        <w:ind w:left="1620" w:hanging="660"/>
        <w:rPr>
          <w:sz w:val="24"/>
        </w:rPr>
      </w:pPr>
      <w:r>
        <w:rPr>
          <w:sz w:val="24"/>
        </w:rPr>
        <w:t>发包人应按本合同约定的金额和时间向承包人支付勘察设计费。</w:t>
      </w:r>
    </w:p>
    <w:p>
      <w:pPr>
        <w:pStyle w:val="20"/>
        <w:numPr>
          <w:ilvl w:val="2"/>
          <w:numId w:val="10"/>
        </w:numPr>
        <w:tabs>
          <w:tab w:val="left" w:pos="1620"/>
        </w:tabs>
        <w:spacing w:before="158" w:line="364" w:lineRule="auto"/>
        <w:ind w:right="445" w:firstLine="480"/>
        <w:rPr>
          <w:sz w:val="24"/>
        </w:rPr>
      </w:pPr>
      <w:r>
        <w:rPr>
          <w:spacing w:val="-1"/>
          <w:sz w:val="24"/>
        </w:rPr>
        <w:t>发包人应按合同规定向承包人提交基础资料及文件，并对其完整性、</w:t>
      </w:r>
      <w:r>
        <w:rPr>
          <w:sz w:val="24"/>
        </w:rPr>
        <w:t>正确性及时限负责。发包人不得要求承包人违反国家有关标准进行勘察设计。</w:t>
      </w:r>
    </w:p>
    <w:p>
      <w:pPr>
        <w:pStyle w:val="20"/>
        <w:numPr>
          <w:ilvl w:val="2"/>
          <w:numId w:val="10"/>
        </w:numPr>
        <w:tabs>
          <w:tab w:val="left" w:pos="1620"/>
        </w:tabs>
        <w:spacing w:line="306" w:lineRule="exact"/>
        <w:ind w:left="1620" w:hanging="660"/>
        <w:rPr>
          <w:sz w:val="24"/>
        </w:rPr>
      </w:pPr>
      <w:r>
        <w:rPr>
          <w:sz w:val="24"/>
        </w:rPr>
        <w:t>专用合同条款约定的其他义务。</w:t>
      </w:r>
    </w:p>
    <w:p>
      <w:pPr>
        <w:pStyle w:val="6"/>
        <w:spacing w:before="3"/>
        <w:rPr>
          <w:sz w:val="32"/>
        </w:rPr>
      </w:pPr>
    </w:p>
    <w:p>
      <w:pPr>
        <w:pStyle w:val="4"/>
        <w:numPr>
          <w:ilvl w:val="1"/>
          <w:numId w:val="10"/>
        </w:numPr>
        <w:tabs>
          <w:tab w:val="left" w:pos="1388"/>
        </w:tabs>
      </w:pPr>
      <w:bookmarkStart w:id="58" w:name="_Toc136333756"/>
      <w:r>
        <w:t>发包人代表</w:t>
      </w:r>
      <w:bookmarkEnd w:id="58"/>
    </w:p>
    <w:p>
      <w:pPr>
        <w:pStyle w:val="6"/>
        <w:spacing w:before="10"/>
        <w:rPr>
          <w:b/>
          <w:sz w:val="19"/>
        </w:rPr>
      </w:pPr>
    </w:p>
    <w:p>
      <w:pPr>
        <w:pStyle w:val="6"/>
        <w:spacing w:before="1" w:line="364" w:lineRule="auto"/>
        <w:ind w:left="480" w:right="385" w:firstLine="480"/>
      </w:pPr>
      <w:r>
        <w:rPr>
          <w:spacing w:val="-1"/>
        </w:rPr>
        <w:t>发包人应在专用合同条款中明确其负责工程勘察设计的发包人代表的姓名、</w:t>
      </w:r>
      <w:r>
        <w:rPr>
          <w:spacing w:val="-9"/>
        </w:rPr>
        <w:t>职务、联系方式及授权范围等事项。发包人代表在发包人的授权范围内，负责处理合同履行过程中与发包人有关的具体事宜。</w:t>
      </w:r>
    </w:p>
    <w:p>
      <w:pPr>
        <w:pStyle w:val="4"/>
        <w:spacing w:before="208"/>
      </w:pPr>
      <w:bookmarkStart w:id="59" w:name="____三、_承包人"/>
      <w:bookmarkEnd w:id="59"/>
      <w:bookmarkStart w:id="60" w:name="_Toc136333757"/>
      <w:r>
        <w:t>三、 承包人</w:t>
      </w:r>
      <w:bookmarkEnd w:id="60"/>
    </w:p>
    <w:p>
      <w:pPr>
        <w:pStyle w:val="6"/>
        <w:spacing w:before="12"/>
        <w:rPr>
          <w:b/>
          <w:sz w:val="26"/>
        </w:rPr>
      </w:pPr>
    </w:p>
    <w:p>
      <w:pPr>
        <w:pStyle w:val="4"/>
        <w:numPr>
          <w:ilvl w:val="1"/>
          <w:numId w:val="11"/>
        </w:numPr>
        <w:tabs>
          <w:tab w:val="left" w:pos="1388"/>
        </w:tabs>
        <w:rPr>
          <w:rFonts w:ascii="Calibri" w:eastAsia="Calibri"/>
        </w:rPr>
      </w:pPr>
      <w:bookmarkStart w:id="61" w:name="_Toc136333758"/>
      <w:r>
        <w:t>承包人权利</w:t>
      </w:r>
      <w:bookmarkEnd w:id="61"/>
    </w:p>
    <w:p>
      <w:pPr>
        <w:pStyle w:val="6"/>
        <w:rPr>
          <w:b/>
          <w:sz w:val="20"/>
        </w:rPr>
      </w:pPr>
    </w:p>
    <w:p>
      <w:pPr>
        <w:pStyle w:val="20"/>
        <w:numPr>
          <w:ilvl w:val="2"/>
          <w:numId w:val="11"/>
        </w:numPr>
        <w:tabs>
          <w:tab w:val="left" w:pos="1680"/>
        </w:tabs>
        <w:spacing w:line="362" w:lineRule="auto"/>
        <w:ind w:right="477" w:firstLine="480"/>
        <w:jc w:val="both"/>
        <w:rPr>
          <w:sz w:val="24"/>
        </w:rPr>
      </w:pPr>
      <w:r>
        <w:rPr>
          <w:spacing w:val="-7"/>
          <w:sz w:val="24"/>
        </w:rPr>
        <w:t>承包人在工程勘察设计期间，根据项目条件和技术标准、法律法规规</w:t>
      </w:r>
      <w:r>
        <w:rPr>
          <w:spacing w:val="-8"/>
          <w:sz w:val="24"/>
        </w:rPr>
        <w:t>定等方面的变化，有权向发包人提出增减合同工作量、修改技术方案、设计方案</w:t>
      </w:r>
      <w:r>
        <w:rPr>
          <w:sz w:val="24"/>
        </w:rPr>
        <w:t>的建议。</w:t>
      </w:r>
    </w:p>
    <w:p>
      <w:pPr>
        <w:pStyle w:val="20"/>
        <w:numPr>
          <w:ilvl w:val="2"/>
          <w:numId w:val="11"/>
        </w:numPr>
        <w:tabs>
          <w:tab w:val="left" w:pos="1680"/>
        </w:tabs>
        <w:spacing w:before="7" w:line="364" w:lineRule="auto"/>
        <w:ind w:right="385" w:firstLine="480"/>
        <w:rPr>
          <w:sz w:val="24"/>
        </w:rPr>
      </w:pPr>
      <w:r>
        <w:rPr>
          <w:spacing w:val="-1"/>
          <w:sz w:val="24"/>
        </w:rPr>
        <w:t xml:space="preserve">除建设工程主体部分的勘察设计外，根据合同约定或经发包人同意， </w:t>
      </w:r>
      <w:r>
        <w:rPr>
          <w:spacing w:val="-6"/>
          <w:sz w:val="24"/>
        </w:rPr>
        <w:t>承包人可以将建设工程其他部分的勘察、设计分包给其他具有相应资质等级的建设工程承包人。发包人对分包的特殊要求应在专用合同条款中另行约定。</w:t>
      </w:r>
    </w:p>
    <w:p>
      <w:pPr>
        <w:pStyle w:val="20"/>
        <w:numPr>
          <w:ilvl w:val="2"/>
          <w:numId w:val="11"/>
        </w:numPr>
        <w:tabs>
          <w:tab w:val="left" w:pos="1680"/>
        </w:tabs>
        <w:spacing w:line="362" w:lineRule="auto"/>
        <w:ind w:right="477" w:firstLine="480"/>
        <w:rPr>
          <w:sz w:val="24"/>
        </w:rPr>
      </w:pPr>
      <w:r>
        <w:rPr>
          <w:spacing w:val="-7"/>
          <w:sz w:val="24"/>
        </w:rPr>
        <w:t>承包人对其编制的所有文件资料，包括投标文件、成果资料、数据和</w:t>
      </w:r>
      <w:r>
        <w:rPr>
          <w:sz w:val="24"/>
        </w:rPr>
        <w:t>专利技术等拥有知识产权。</w:t>
      </w:r>
    </w:p>
    <w:p>
      <w:pPr>
        <w:pStyle w:val="6"/>
        <w:spacing w:before="12"/>
        <w:rPr>
          <w:sz w:val="19"/>
        </w:rPr>
      </w:pPr>
    </w:p>
    <w:p>
      <w:pPr>
        <w:pStyle w:val="4"/>
        <w:numPr>
          <w:ilvl w:val="1"/>
          <w:numId w:val="11"/>
        </w:numPr>
        <w:tabs>
          <w:tab w:val="left" w:pos="1388"/>
        </w:tabs>
        <w:rPr>
          <w:rFonts w:ascii="Calibri" w:eastAsia="Calibri"/>
        </w:rPr>
      </w:pPr>
      <w:bookmarkStart w:id="62" w:name="_Toc136333759"/>
      <w:r>
        <w:t>承包人义务</w:t>
      </w:r>
      <w:bookmarkEnd w:id="62"/>
    </w:p>
    <w:p>
      <w:pPr>
        <w:pStyle w:val="6"/>
        <w:spacing w:before="11"/>
        <w:rPr>
          <w:b/>
          <w:sz w:val="19"/>
        </w:rPr>
      </w:pPr>
    </w:p>
    <w:p>
      <w:pPr>
        <w:pStyle w:val="20"/>
        <w:numPr>
          <w:ilvl w:val="2"/>
          <w:numId w:val="11"/>
        </w:numPr>
        <w:tabs>
          <w:tab w:val="left" w:pos="1620"/>
        </w:tabs>
        <w:spacing w:line="364" w:lineRule="auto"/>
        <w:ind w:right="477" w:firstLine="480"/>
        <w:jc w:val="both"/>
        <w:rPr>
          <w:sz w:val="24"/>
        </w:rPr>
      </w:pPr>
      <w:r>
        <w:rPr>
          <w:spacing w:val="-3"/>
          <w:sz w:val="24"/>
        </w:rPr>
        <w:t>承包人应遵守法律和有关技术标准的强制性规定，完成合同约定范围</w:t>
      </w:r>
      <w:r>
        <w:rPr>
          <w:spacing w:val="-10"/>
          <w:sz w:val="24"/>
        </w:rPr>
        <w:t>内的勘察设计，提供符合技术标准及合同要求的工程勘察设计文件，提供施工配</w:t>
      </w:r>
      <w:r>
        <w:rPr>
          <w:sz w:val="24"/>
        </w:rPr>
        <w:t>合服务。</w:t>
      </w:r>
    </w:p>
    <w:p>
      <w:pPr>
        <w:pStyle w:val="20"/>
        <w:numPr>
          <w:ilvl w:val="2"/>
          <w:numId w:val="11"/>
        </w:numPr>
        <w:tabs>
          <w:tab w:val="left" w:pos="1620"/>
        </w:tabs>
        <w:spacing w:before="119" w:line="364" w:lineRule="auto"/>
        <w:ind w:right="357" w:firstLine="480"/>
        <w:rPr>
          <w:sz w:val="24"/>
        </w:rPr>
      </w:pPr>
      <w:r>
        <w:rPr>
          <w:spacing w:val="-2"/>
          <w:sz w:val="24"/>
        </w:rPr>
        <w:t>承包人应当配合发包人办理有关许可、核准或备案手续，因承包人原</w:t>
      </w:r>
      <w:r>
        <w:rPr>
          <w:spacing w:val="-12"/>
          <w:sz w:val="24"/>
        </w:rPr>
        <w:t>因造成发包人未能及时办理许可、核准或备案手续，导致设计工作量增加和</w:t>
      </w:r>
      <w:r>
        <w:rPr>
          <w:sz w:val="24"/>
        </w:rPr>
        <w:t>（或</w:t>
      </w:r>
      <w:r>
        <w:rPr>
          <w:spacing w:val="-17"/>
          <w:sz w:val="24"/>
        </w:rPr>
        <w:t xml:space="preserve">） </w:t>
      </w:r>
      <w:r>
        <w:rPr>
          <w:spacing w:val="-6"/>
          <w:sz w:val="24"/>
        </w:rPr>
        <w:t>设计周期延长时，由承包人自行承担由此增加的设计费用和</w:t>
      </w:r>
      <w:r>
        <w:rPr>
          <w:sz w:val="24"/>
        </w:rPr>
        <w:t>（或</w:t>
      </w:r>
      <w:r>
        <w:rPr>
          <w:spacing w:val="-32"/>
          <w:sz w:val="24"/>
        </w:rPr>
        <w:t>）</w:t>
      </w:r>
      <w:r>
        <w:rPr>
          <w:sz w:val="24"/>
        </w:rPr>
        <w:t>设计周期延长的责任。</w:t>
      </w:r>
    </w:p>
    <w:p>
      <w:pPr>
        <w:spacing w:line="364" w:lineRule="auto"/>
        <w:rPr>
          <w:sz w:val="24"/>
        </w:rPr>
        <w:sectPr>
          <w:pgSz w:w="11910" w:h="16840"/>
          <w:pgMar w:top="1380" w:right="1320" w:bottom="1160" w:left="1320" w:header="878" w:footer="975" w:gutter="0"/>
          <w:cols w:space="720" w:num="1"/>
        </w:sectPr>
      </w:pPr>
    </w:p>
    <w:p>
      <w:pPr>
        <w:pStyle w:val="20"/>
        <w:numPr>
          <w:ilvl w:val="2"/>
          <w:numId w:val="11"/>
        </w:numPr>
        <w:tabs>
          <w:tab w:val="left" w:pos="1620"/>
        </w:tabs>
        <w:spacing w:before="56"/>
        <w:ind w:left="1620" w:hanging="660"/>
        <w:rPr>
          <w:sz w:val="24"/>
        </w:rPr>
      </w:pPr>
      <w:r>
        <w:rPr>
          <w:sz w:val="24"/>
        </w:rPr>
        <w:t>承包人应当完成合同约定的工程勘察设计其他服务。</w:t>
      </w:r>
    </w:p>
    <w:p>
      <w:pPr>
        <w:pStyle w:val="6"/>
        <w:spacing w:before="11"/>
        <w:rPr>
          <w:sz w:val="21"/>
        </w:rPr>
      </w:pPr>
    </w:p>
    <w:p>
      <w:pPr>
        <w:pStyle w:val="20"/>
        <w:numPr>
          <w:ilvl w:val="2"/>
          <w:numId w:val="11"/>
        </w:numPr>
        <w:tabs>
          <w:tab w:val="left" w:pos="1620"/>
        </w:tabs>
        <w:ind w:left="1620" w:hanging="660"/>
        <w:rPr>
          <w:sz w:val="24"/>
        </w:rPr>
      </w:pPr>
      <w:r>
        <w:rPr>
          <w:sz w:val="24"/>
        </w:rPr>
        <w:t>专用合同条款约定的其他义务。</w:t>
      </w:r>
    </w:p>
    <w:p>
      <w:pPr>
        <w:pStyle w:val="6"/>
        <w:rPr>
          <w:sz w:val="32"/>
        </w:rPr>
      </w:pPr>
    </w:p>
    <w:p>
      <w:pPr>
        <w:pStyle w:val="4"/>
        <w:numPr>
          <w:ilvl w:val="1"/>
          <w:numId w:val="11"/>
        </w:numPr>
        <w:tabs>
          <w:tab w:val="left" w:pos="1388"/>
        </w:tabs>
        <w:rPr>
          <w:rFonts w:ascii="Calibri" w:eastAsia="Calibri"/>
        </w:rPr>
      </w:pPr>
      <w:bookmarkStart w:id="63" w:name="____3.3_项目组及项目负责人"/>
      <w:bookmarkEnd w:id="63"/>
      <w:bookmarkStart w:id="64" w:name="_Toc136333760"/>
      <w:r>
        <w:t>项目组及项目负责人</w:t>
      </w:r>
      <w:bookmarkEnd w:id="64"/>
    </w:p>
    <w:p>
      <w:pPr>
        <w:pStyle w:val="6"/>
        <w:spacing w:before="1"/>
        <w:rPr>
          <w:b/>
          <w:sz w:val="20"/>
        </w:rPr>
      </w:pPr>
    </w:p>
    <w:p>
      <w:pPr>
        <w:pStyle w:val="20"/>
        <w:numPr>
          <w:ilvl w:val="2"/>
          <w:numId w:val="11"/>
        </w:numPr>
        <w:tabs>
          <w:tab w:val="left" w:pos="1620"/>
        </w:tabs>
        <w:spacing w:line="362" w:lineRule="auto"/>
        <w:ind w:right="477" w:firstLine="480"/>
        <w:jc w:val="both"/>
        <w:rPr>
          <w:sz w:val="24"/>
        </w:rPr>
      </w:pPr>
      <w:r>
        <w:rPr>
          <w:spacing w:val="-3"/>
          <w:sz w:val="24"/>
        </w:rPr>
        <w:t>承包人应根据项目的特点及需求组成项目组，从组织上保证投入的人</w:t>
      </w:r>
      <w:r>
        <w:rPr>
          <w:sz w:val="24"/>
        </w:rPr>
        <w:t>力、物力能满足勘察设计开展的需要。</w:t>
      </w:r>
    </w:p>
    <w:p>
      <w:pPr>
        <w:pStyle w:val="20"/>
        <w:numPr>
          <w:ilvl w:val="2"/>
          <w:numId w:val="11"/>
        </w:numPr>
        <w:tabs>
          <w:tab w:val="left" w:pos="1620"/>
        </w:tabs>
        <w:spacing w:before="5" w:line="364" w:lineRule="auto"/>
        <w:ind w:right="477" w:firstLine="480"/>
        <w:jc w:val="both"/>
        <w:rPr>
          <w:sz w:val="24"/>
        </w:rPr>
      </w:pPr>
      <w:r>
        <w:rPr>
          <w:spacing w:val="-3"/>
          <w:sz w:val="24"/>
        </w:rPr>
        <w:t>项目负责人应为承包人所确认的人选，并在专用合同条款中明确项目</w:t>
      </w:r>
      <w:r>
        <w:rPr>
          <w:spacing w:val="-10"/>
          <w:sz w:val="24"/>
        </w:rPr>
        <w:t>负责人的姓名、执业资格及等级、注册执业证书编号、联系方式及授权范围等事</w:t>
      </w:r>
      <w:r>
        <w:rPr>
          <w:sz w:val="24"/>
        </w:rPr>
        <w:t>项，项目负责人经承包人授权后代表承包人负责履行合同。</w:t>
      </w:r>
    </w:p>
    <w:p>
      <w:pPr>
        <w:pStyle w:val="20"/>
        <w:numPr>
          <w:ilvl w:val="2"/>
          <w:numId w:val="11"/>
        </w:numPr>
        <w:tabs>
          <w:tab w:val="left" w:pos="1620"/>
        </w:tabs>
        <w:spacing w:line="364" w:lineRule="auto"/>
        <w:ind w:right="477" w:firstLine="480"/>
        <w:jc w:val="both"/>
        <w:rPr>
          <w:sz w:val="24"/>
        </w:rPr>
      </w:pPr>
      <w:r>
        <w:rPr>
          <w:spacing w:val="-4"/>
          <w:sz w:val="24"/>
        </w:rPr>
        <w:t>承包人需要更换项目负责人的，应书面通知发包人，并征得发包人书</w:t>
      </w:r>
      <w:r>
        <w:rPr>
          <w:spacing w:val="-9"/>
          <w:sz w:val="24"/>
        </w:rPr>
        <w:t>面同意。通知中应当载明继任项目负责人的注册执业资格、管理经验等资料，继</w:t>
      </w:r>
      <w:r>
        <w:rPr>
          <w:spacing w:val="-5"/>
          <w:sz w:val="24"/>
        </w:rPr>
        <w:t xml:space="preserve">任项目负责人继续履行第 </w:t>
      </w:r>
      <w:r>
        <w:rPr>
          <w:sz w:val="24"/>
        </w:rPr>
        <w:t>3.3.2</w:t>
      </w:r>
      <w:r>
        <w:rPr>
          <w:spacing w:val="-14"/>
          <w:sz w:val="24"/>
        </w:rPr>
        <w:t xml:space="preserve"> 项约定的职责。未经发包人书面同意，承包人不</w:t>
      </w:r>
      <w:r>
        <w:rPr>
          <w:spacing w:val="-8"/>
          <w:sz w:val="24"/>
        </w:rPr>
        <w:t>得擅自更换项目负责人。承包人擅自更换项目负责人的，应按照专用合同条款的</w:t>
      </w:r>
      <w:r>
        <w:rPr>
          <w:spacing w:val="-9"/>
          <w:sz w:val="24"/>
        </w:rPr>
        <w:t>约定承担违约责任。对于承包人项目负责人确因患病、与承包人解除或终止劳动</w:t>
      </w:r>
      <w:r>
        <w:rPr>
          <w:sz w:val="24"/>
        </w:rPr>
        <w:t>关系、工伤等原因更换项目负责人的，发包人无正当理由不得拒绝更换。</w:t>
      </w:r>
    </w:p>
    <w:p>
      <w:pPr>
        <w:pStyle w:val="20"/>
        <w:numPr>
          <w:ilvl w:val="2"/>
          <w:numId w:val="11"/>
        </w:numPr>
        <w:tabs>
          <w:tab w:val="left" w:pos="1680"/>
        </w:tabs>
        <w:spacing w:line="364" w:lineRule="auto"/>
        <w:ind w:right="477" w:firstLine="480"/>
        <w:jc w:val="both"/>
        <w:rPr>
          <w:sz w:val="24"/>
        </w:rPr>
      </w:pPr>
      <w:r>
        <w:rPr>
          <w:spacing w:val="-5"/>
          <w:sz w:val="24"/>
        </w:rPr>
        <w:t>发包人有权书面通知承包人更换其认为不称职的项目负责人，通知中</w:t>
      </w:r>
      <w:r>
        <w:rPr>
          <w:spacing w:val="-7"/>
          <w:sz w:val="24"/>
        </w:rPr>
        <w:t>应当载明要求更换的理由及更换限期。承包人应在收到书面更换通知后在期限内</w:t>
      </w:r>
      <w:r>
        <w:rPr>
          <w:spacing w:val="-6"/>
          <w:sz w:val="24"/>
        </w:rPr>
        <w:t>将新任命的项目负责人的注册执业资格、管理经验等资料提交至发包人，经发包</w:t>
      </w:r>
      <w:r>
        <w:rPr>
          <w:spacing w:val="-8"/>
          <w:sz w:val="24"/>
        </w:rPr>
        <w:t xml:space="preserve">人确认后方可进行更换。继任项目负责人继续履行第 </w:t>
      </w:r>
      <w:r>
        <w:rPr>
          <w:sz w:val="24"/>
        </w:rPr>
        <w:t>3.3.2</w:t>
      </w:r>
      <w:r>
        <w:rPr>
          <w:spacing w:val="-14"/>
          <w:sz w:val="24"/>
        </w:rPr>
        <w:t xml:space="preserve"> 项约定的职责。承包</w:t>
      </w:r>
      <w:r>
        <w:rPr>
          <w:spacing w:val="-3"/>
          <w:sz w:val="24"/>
        </w:rPr>
        <w:t xml:space="preserve">人无正当理由拒绝更换项目负责人的，应按照专用合同条款第 </w:t>
      </w:r>
      <w:r>
        <w:rPr>
          <w:sz w:val="24"/>
        </w:rPr>
        <w:t>14.2</w:t>
      </w:r>
      <w:r>
        <w:rPr>
          <w:spacing w:val="-10"/>
          <w:sz w:val="24"/>
        </w:rPr>
        <w:t xml:space="preserve"> 款的约定承担违约责任。</w:t>
      </w:r>
    </w:p>
    <w:p>
      <w:pPr>
        <w:pStyle w:val="20"/>
        <w:numPr>
          <w:ilvl w:val="2"/>
          <w:numId w:val="11"/>
        </w:numPr>
        <w:tabs>
          <w:tab w:val="left" w:pos="1680"/>
        </w:tabs>
        <w:spacing w:line="364" w:lineRule="auto"/>
        <w:ind w:right="477" w:firstLine="480"/>
        <w:jc w:val="both"/>
        <w:rPr>
          <w:sz w:val="24"/>
        </w:rPr>
      </w:pPr>
      <w:r>
        <w:rPr>
          <w:spacing w:val="-5"/>
          <w:sz w:val="24"/>
        </w:rPr>
        <w:t>承包人委派到工程项目中的勘察设计服务人员应相对稳定。勘察设计</w:t>
      </w:r>
      <w:r>
        <w:rPr>
          <w:spacing w:val="-9"/>
          <w:sz w:val="24"/>
        </w:rPr>
        <w:t>过程中如有变动，承包人应及时向发包人提交工程人员变动情况的报告。承包人</w:t>
      </w:r>
      <w:r>
        <w:rPr>
          <w:spacing w:val="-11"/>
          <w:sz w:val="24"/>
        </w:rPr>
        <w:t xml:space="preserve">更换专业负责人时，应提前 </w:t>
      </w:r>
      <w:r>
        <w:rPr>
          <w:sz w:val="24"/>
        </w:rPr>
        <w:t>7</w:t>
      </w:r>
      <w:r>
        <w:rPr>
          <w:spacing w:val="-12"/>
          <w:sz w:val="24"/>
        </w:rPr>
        <w:t xml:space="preserve"> 天书面通知发包人，除专业负责人无法正常履职情</w:t>
      </w:r>
      <w:r>
        <w:rPr>
          <w:spacing w:val="-10"/>
          <w:sz w:val="24"/>
        </w:rPr>
        <w:t>形外，还应征得发包人书面同意。通知中应当载明继任人员的注册执业资格、执</w:t>
      </w:r>
      <w:r>
        <w:rPr>
          <w:sz w:val="24"/>
        </w:rPr>
        <w:t>业经验等资料。</w:t>
      </w:r>
    </w:p>
    <w:p>
      <w:pPr>
        <w:pStyle w:val="20"/>
        <w:numPr>
          <w:ilvl w:val="2"/>
          <w:numId w:val="11"/>
        </w:numPr>
        <w:tabs>
          <w:tab w:val="left" w:pos="1680"/>
        </w:tabs>
        <w:spacing w:line="364" w:lineRule="auto"/>
        <w:ind w:right="477" w:firstLine="480"/>
        <w:jc w:val="both"/>
        <w:rPr>
          <w:sz w:val="24"/>
        </w:rPr>
      </w:pPr>
      <w:r>
        <w:rPr>
          <w:spacing w:val="-5"/>
          <w:sz w:val="24"/>
        </w:rPr>
        <w:t>发包人对于承包人投入的人员的资格或能力有异议的，承包人应提供</w:t>
      </w:r>
      <w:r>
        <w:rPr>
          <w:spacing w:val="-4"/>
          <w:sz w:val="24"/>
        </w:rPr>
        <w:t>资料证明被质疑人员有能力完成其岗位工作或不存在发包人所质疑的情形。发包</w:t>
      </w:r>
      <w:r>
        <w:rPr>
          <w:spacing w:val="-5"/>
          <w:sz w:val="24"/>
        </w:rPr>
        <w:t>人要求撤换不能按照合同约定履行职责及义务的人员的，承包人认为发包人有理</w:t>
      </w:r>
      <w:r>
        <w:rPr>
          <w:spacing w:val="-2"/>
          <w:sz w:val="24"/>
        </w:rPr>
        <w:t xml:space="preserve">由的，应当撤换。承包人无正当理由拒绝撤换的，应按照专用合同条款第 </w:t>
      </w:r>
      <w:r>
        <w:rPr>
          <w:sz w:val="24"/>
        </w:rPr>
        <w:t>14.2</w:t>
      </w:r>
    </w:p>
    <w:p>
      <w:pPr>
        <w:spacing w:line="364" w:lineRule="auto"/>
        <w:jc w:val="both"/>
        <w:rPr>
          <w:sz w:val="24"/>
        </w:rPr>
        <w:sectPr>
          <w:pgSz w:w="11910" w:h="16840"/>
          <w:pgMar w:top="1380" w:right="1320" w:bottom="1160" w:left="1320" w:header="878" w:footer="975" w:gutter="0"/>
          <w:cols w:space="720" w:num="1"/>
        </w:sectPr>
      </w:pPr>
    </w:p>
    <w:p>
      <w:pPr>
        <w:pStyle w:val="6"/>
        <w:spacing w:before="56"/>
        <w:ind w:left="480"/>
      </w:pPr>
      <w:r>
        <w:t>款的约定承担违约责任。</w:t>
      </w:r>
    </w:p>
    <w:p>
      <w:pPr>
        <w:pStyle w:val="6"/>
        <w:spacing w:before="2"/>
        <w:rPr>
          <w:sz w:val="32"/>
        </w:rPr>
      </w:pPr>
    </w:p>
    <w:p>
      <w:pPr>
        <w:pStyle w:val="4"/>
        <w:numPr>
          <w:ilvl w:val="1"/>
          <w:numId w:val="11"/>
        </w:numPr>
        <w:tabs>
          <w:tab w:val="left" w:pos="1445"/>
        </w:tabs>
        <w:ind w:left="1444" w:hanging="485"/>
      </w:pPr>
      <w:bookmarkStart w:id="65" w:name="_Toc136333761"/>
      <w:r>
        <w:t>履约担保</w:t>
      </w:r>
      <w:bookmarkEnd w:id="65"/>
    </w:p>
    <w:p>
      <w:pPr>
        <w:pStyle w:val="6"/>
        <w:spacing w:before="11"/>
        <w:rPr>
          <w:b/>
          <w:sz w:val="19"/>
        </w:rPr>
      </w:pPr>
    </w:p>
    <w:p>
      <w:pPr>
        <w:pStyle w:val="6"/>
        <w:ind w:left="960"/>
      </w:pPr>
      <w:r>
        <w:t>发包人根据项目的需求，可以要求承包人出具履约担保。</w:t>
      </w:r>
    </w:p>
    <w:p>
      <w:pPr>
        <w:pStyle w:val="6"/>
        <w:spacing w:before="161" w:line="525" w:lineRule="auto"/>
        <w:ind w:left="960" w:right="625"/>
        <w:rPr>
          <w:b/>
        </w:rPr>
      </w:pPr>
      <w:r>
        <w:t>发包人要求承包人提供履约担保的，履约担保具体要求在专用条款约定。</w:t>
      </w:r>
      <w:r>
        <w:rPr>
          <w:b/>
        </w:rPr>
        <w:t>四、工期</w:t>
      </w:r>
    </w:p>
    <w:p>
      <w:pPr>
        <w:pStyle w:val="4"/>
        <w:numPr>
          <w:ilvl w:val="1"/>
          <w:numId w:val="12"/>
        </w:numPr>
        <w:tabs>
          <w:tab w:val="left" w:pos="1388"/>
        </w:tabs>
        <w:spacing w:line="288" w:lineRule="exact"/>
      </w:pPr>
      <w:bookmarkStart w:id="66" w:name="____4.1_开工及延期开工"/>
      <w:bookmarkEnd w:id="66"/>
      <w:bookmarkStart w:id="67" w:name="_Toc136333762"/>
      <w:r>
        <w:t>开工及延期开工</w:t>
      </w:r>
      <w:bookmarkEnd w:id="67"/>
    </w:p>
    <w:p>
      <w:pPr>
        <w:pStyle w:val="6"/>
        <w:rPr>
          <w:b/>
          <w:sz w:val="20"/>
        </w:rPr>
      </w:pPr>
    </w:p>
    <w:p>
      <w:pPr>
        <w:pStyle w:val="20"/>
        <w:numPr>
          <w:ilvl w:val="2"/>
          <w:numId w:val="12"/>
        </w:numPr>
        <w:tabs>
          <w:tab w:val="left" w:pos="1680"/>
        </w:tabs>
        <w:spacing w:line="362" w:lineRule="auto"/>
        <w:ind w:left="482" w:right="476" w:firstLine="482"/>
        <w:rPr>
          <w:sz w:val="24"/>
        </w:rPr>
      </w:pPr>
      <w:r>
        <w:rPr>
          <w:spacing w:val="-6"/>
          <w:sz w:val="24"/>
        </w:rPr>
        <w:t>承包人应按合同约定的工期进行工程勘察设计工作，并接受发包人对</w:t>
      </w:r>
      <w:r>
        <w:rPr>
          <w:sz w:val="24"/>
        </w:rPr>
        <w:t>工程勘察设计工作进度的监督、检查。</w:t>
      </w:r>
    </w:p>
    <w:p>
      <w:pPr>
        <w:pStyle w:val="20"/>
        <w:numPr>
          <w:ilvl w:val="2"/>
          <w:numId w:val="12"/>
        </w:numPr>
        <w:tabs>
          <w:tab w:val="left" w:pos="1680"/>
        </w:tabs>
        <w:spacing w:before="5" w:line="362" w:lineRule="auto"/>
        <w:ind w:left="482" w:right="476" w:firstLine="482"/>
        <w:rPr>
          <w:sz w:val="24"/>
        </w:rPr>
      </w:pPr>
      <w:r>
        <w:rPr>
          <w:spacing w:val="-6"/>
          <w:sz w:val="24"/>
        </w:rPr>
        <w:t>因发包人原因不能按照合同约定的日期开工，发包人应以书面形式通</w:t>
      </w:r>
      <w:r>
        <w:rPr>
          <w:sz w:val="24"/>
        </w:rPr>
        <w:t>知承包人，推迟开工日期并相应顺延工期。</w:t>
      </w:r>
    </w:p>
    <w:p>
      <w:pPr>
        <w:pStyle w:val="6"/>
        <w:rPr>
          <w:sz w:val="20"/>
        </w:rPr>
      </w:pPr>
    </w:p>
    <w:p>
      <w:pPr>
        <w:pStyle w:val="4"/>
        <w:numPr>
          <w:ilvl w:val="1"/>
          <w:numId w:val="12"/>
        </w:numPr>
        <w:tabs>
          <w:tab w:val="left" w:pos="1388"/>
        </w:tabs>
        <w:spacing w:before="1"/>
      </w:pPr>
      <w:bookmarkStart w:id="68" w:name="____4.2_成果提交日期"/>
      <w:bookmarkEnd w:id="68"/>
      <w:bookmarkStart w:id="69" w:name="_Toc136333763"/>
      <w:r>
        <w:t>成果提交日期</w:t>
      </w:r>
      <w:bookmarkEnd w:id="69"/>
    </w:p>
    <w:p>
      <w:pPr>
        <w:pStyle w:val="6"/>
        <w:rPr>
          <w:b/>
          <w:sz w:val="20"/>
        </w:rPr>
      </w:pPr>
    </w:p>
    <w:p>
      <w:pPr>
        <w:pStyle w:val="6"/>
        <w:spacing w:line="362" w:lineRule="auto"/>
        <w:ind w:left="480" w:right="477" w:firstLine="480"/>
        <w:rPr>
          <w:rFonts w:hint="eastAsia"/>
        </w:rPr>
      </w:pPr>
      <w:r>
        <w:rPr>
          <w:spacing w:val="-5"/>
        </w:rPr>
        <w:t>承包人应按照合同约定的日期或双方同意顺延的工期提交成果资料，具体可</w:t>
      </w:r>
      <w:r>
        <w:t>在专用合同条款中约定。</w:t>
      </w:r>
    </w:p>
    <w:p>
      <w:pPr>
        <w:pStyle w:val="4"/>
        <w:numPr>
          <w:ilvl w:val="1"/>
          <w:numId w:val="12"/>
        </w:numPr>
        <w:tabs>
          <w:tab w:val="left" w:pos="1388"/>
        </w:tabs>
        <w:spacing w:line="360" w:lineRule="auto"/>
        <w:ind w:left="482" w:right="476" w:firstLine="482"/>
      </w:pPr>
      <w:bookmarkStart w:id="70" w:name="____4.3_因发包人原因导致的进度延误"/>
      <w:bookmarkEnd w:id="70"/>
      <w:bookmarkStart w:id="71" w:name="_Toc136333764"/>
      <w:r>
        <w:t>因发包人原因导致的进度延误</w:t>
      </w:r>
      <w:bookmarkEnd w:id="71"/>
    </w:p>
    <w:p>
      <w:pPr>
        <w:pStyle w:val="20"/>
        <w:numPr>
          <w:ilvl w:val="2"/>
          <w:numId w:val="12"/>
        </w:numPr>
        <w:tabs>
          <w:tab w:val="left" w:pos="1680"/>
        </w:tabs>
        <w:spacing w:before="158" w:line="288" w:lineRule="auto"/>
        <w:ind w:left="482" w:right="476" w:firstLine="482"/>
        <w:rPr>
          <w:sz w:val="24"/>
        </w:rPr>
      </w:pPr>
      <w:r>
        <w:rPr>
          <w:sz w:val="24"/>
        </w:rPr>
        <w:t>在合同履行过程中，发包人导致勘察设计进度延误的情形主要有：</w:t>
      </w:r>
    </w:p>
    <w:p>
      <w:pPr>
        <w:pStyle w:val="20"/>
        <w:numPr>
          <w:ilvl w:val="0"/>
          <w:numId w:val="13"/>
        </w:numPr>
        <w:tabs>
          <w:tab w:val="left" w:pos="1561"/>
        </w:tabs>
        <w:spacing w:before="158"/>
        <w:ind w:left="482" w:right="476" w:firstLine="482"/>
        <w:rPr>
          <w:sz w:val="24"/>
        </w:rPr>
      </w:pPr>
      <w:r>
        <w:rPr>
          <w:sz w:val="24"/>
        </w:rPr>
        <w:t>发包人未能按合同约定足额支付定金或预付款、进度款的；</w:t>
      </w:r>
    </w:p>
    <w:p>
      <w:pPr>
        <w:pStyle w:val="20"/>
        <w:numPr>
          <w:ilvl w:val="0"/>
          <w:numId w:val="13"/>
        </w:numPr>
        <w:tabs>
          <w:tab w:val="left" w:pos="1561"/>
        </w:tabs>
        <w:spacing w:before="161" w:line="364" w:lineRule="auto"/>
        <w:ind w:left="482" w:right="476" w:firstLine="482"/>
        <w:rPr>
          <w:sz w:val="24"/>
        </w:rPr>
      </w:pPr>
      <w:r>
        <w:rPr>
          <w:spacing w:val="-1"/>
          <w:sz w:val="24"/>
        </w:rPr>
        <w:t>发包人未能按合同约定提供有关资料或所提供的资料不符合合同约定</w:t>
      </w:r>
      <w:r>
        <w:rPr>
          <w:sz w:val="24"/>
        </w:rPr>
        <w:t>或存在错误或疏漏的，经承包人书面告知，仍未提供相应准确资料的；</w:t>
      </w:r>
    </w:p>
    <w:p>
      <w:pPr>
        <w:pStyle w:val="20"/>
        <w:numPr>
          <w:ilvl w:val="0"/>
          <w:numId w:val="13"/>
        </w:numPr>
        <w:tabs>
          <w:tab w:val="left" w:pos="1561"/>
        </w:tabs>
        <w:spacing w:line="306" w:lineRule="exact"/>
        <w:rPr>
          <w:sz w:val="24"/>
        </w:rPr>
      </w:pPr>
      <w:r>
        <w:rPr>
          <w:sz w:val="24"/>
        </w:rPr>
        <w:t>发包人变更需求影响勘察设计进度的；</w:t>
      </w:r>
    </w:p>
    <w:p>
      <w:pPr>
        <w:pStyle w:val="20"/>
        <w:numPr>
          <w:ilvl w:val="0"/>
          <w:numId w:val="13"/>
        </w:numPr>
        <w:tabs>
          <w:tab w:val="left" w:pos="1561"/>
        </w:tabs>
        <w:spacing w:before="160"/>
        <w:rPr>
          <w:sz w:val="24"/>
        </w:rPr>
      </w:pPr>
      <w:r>
        <w:rPr>
          <w:sz w:val="24"/>
        </w:rPr>
        <w:t>专用合同条款中约定的其他情形。</w:t>
      </w:r>
    </w:p>
    <w:p>
      <w:pPr>
        <w:pStyle w:val="20"/>
        <w:numPr>
          <w:ilvl w:val="2"/>
          <w:numId w:val="12"/>
        </w:numPr>
        <w:tabs>
          <w:tab w:val="left" w:pos="1680"/>
        </w:tabs>
        <w:spacing w:before="158" w:line="364" w:lineRule="auto"/>
        <w:ind w:right="477" w:firstLine="480"/>
        <w:rPr>
          <w:sz w:val="24"/>
        </w:rPr>
      </w:pPr>
      <w:r>
        <w:rPr>
          <w:spacing w:val="-9"/>
          <w:sz w:val="24"/>
        </w:rPr>
        <w:t xml:space="preserve">除专用合同条款对期限另有约定外，承包人在第 </w:t>
      </w:r>
      <w:r>
        <w:rPr>
          <w:sz w:val="24"/>
        </w:rPr>
        <w:t>4.3.1</w:t>
      </w:r>
      <w:r>
        <w:rPr>
          <w:spacing w:val="-11"/>
          <w:sz w:val="24"/>
        </w:rPr>
        <w:t xml:space="preserve"> 款情形发生后</w:t>
      </w:r>
      <w:r>
        <w:rPr>
          <w:sz w:val="24"/>
        </w:rPr>
        <w:t>7</w:t>
      </w:r>
      <w:r>
        <w:rPr>
          <w:spacing w:val="-8"/>
          <w:sz w:val="24"/>
        </w:rPr>
        <w:t xml:space="preserve"> 天内，应就延误的工期以书面形式向发包人提出报告。</w:t>
      </w:r>
    </w:p>
    <w:p>
      <w:pPr>
        <w:pStyle w:val="6"/>
        <w:spacing w:before="8"/>
        <w:rPr>
          <w:sz w:val="19"/>
        </w:rPr>
      </w:pPr>
    </w:p>
    <w:p>
      <w:pPr>
        <w:pStyle w:val="4"/>
        <w:numPr>
          <w:ilvl w:val="1"/>
          <w:numId w:val="12"/>
        </w:numPr>
        <w:tabs>
          <w:tab w:val="left" w:pos="1328"/>
        </w:tabs>
        <w:ind w:left="1327" w:hanging="368"/>
      </w:pPr>
      <w:bookmarkStart w:id="72" w:name="____4.4因承包人原因导致的进度延误"/>
      <w:bookmarkEnd w:id="72"/>
      <w:bookmarkStart w:id="73" w:name="_Toc136333765"/>
      <w:r>
        <w:t>因承包人原因导致的进度延误</w:t>
      </w:r>
      <w:bookmarkEnd w:id="73"/>
    </w:p>
    <w:p>
      <w:pPr>
        <w:pStyle w:val="6"/>
        <w:rPr>
          <w:b/>
          <w:sz w:val="20"/>
        </w:rPr>
      </w:pPr>
    </w:p>
    <w:p>
      <w:pPr>
        <w:pStyle w:val="6"/>
        <w:spacing w:line="362" w:lineRule="auto"/>
        <w:ind w:left="480" w:right="625" w:firstLine="480"/>
      </w:pPr>
      <w:r>
        <w:t>承包人因以下情形不能按照合同约定的日期或双方同意顺延的工期提交成果资料的，承包人承担违约责任：</w:t>
      </w:r>
    </w:p>
    <w:p>
      <w:pPr>
        <w:pStyle w:val="20"/>
        <w:numPr>
          <w:ilvl w:val="0"/>
          <w:numId w:val="14"/>
        </w:numPr>
        <w:tabs>
          <w:tab w:val="left" w:pos="1561"/>
        </w:tabs>
        <w:spacing w:before="5"/>
        <w:rPr>
          <w:sz w:val="24"/>
        </w:rPr>
      </w:pPr>
      <w:r>
        <w:rPr>
          <w:sz w:val="24"/>
        </w:rPr>
        <w:t>承包人未按合同约定开工日期开展工作造成工期延误的；</w:t>
      </w:r>
    </w:p>
    <w:p>
      <w:pPr>
        <w:rPr>
          <w:sz w:val="24"/>
        </w:rPr>
        <w:sectPr>
          <w:pgSz w:w="11910" w:h="16840"/>
          <w:pgMar w:top="1380" w:right="1320" w:bottom="1160" w:left="1320" w:header="878" w:footer="975" w:gutter="0"/>
          <w:cols w:space="720" w:num="1"/>
        </w:sectPr>
      </w:pPr>
    </w:p>
    <w:p>
      <w:pPr>
        <w:pStyle w:val="20"/>
        <w:numPr>
          <w:ilvl w:val="0"/>
          <w:numId w:val="14"/>
        </w:numPr>
        <w:tabs>
          <w:tab w:val="left" w:pos="1561"/>
        </w:tabs>
        <w:spacing w:before="56"/>
        <w:rPr>
          <w:sz w:val="24"/>
        </w:rPr>
      </w:pPr>
      <w:r>
        <w:rPr>
          <w:sz w:val="24"/>
        </w:rPr>
        <w:t>承包人管理不善、组织不力造成工期延误的；</w:t>
      </w:r>
    </w:p>
    <w:p>
      <w:pPr>
        <w:pStyle w:val="20"/>
        <w:numPr>
          <w:ilvl w:val="0"/>
          <w:numId w:val="14"/>
        </w:numPr>
        <w:tabs>
          <w:tab w:val="left" w:pos="1561"/>
        </w:tabs>
        <w:spacing w:before="160"/>
        <w:rPr>
          <w:sz w:val="24"/>
        </w:rPr>
      </w:pPr>
      <w:r>
        <w:rPr>
          <w:sz w:val="24"/>
        </w:rPr>
        <w:t>因弥补承包人自身原因导致的质量缺陷而造成工期延误的；</w:t>
      </w:r>
    </w:p>
    <w:p>
      <w:pPr>
        <w:pStyle w:val="20"/>
        <w:numPr>
          <w:ilvl w:val="0"/>
          <w:numId w:val="14"/>
        </w:numPr>
        <w:tabs>
          <w:tab w:val="left" w:pos="1561"/>
        </w:tabs>
        <w:spacing w:before="159"/>
        <w:rPr>
          <w:sz w:val="24"/>
        </w:rPr>
      </w:pPr>
      <w:r>
        <w:rPr>
          <w:sz w:val="24"/>
        </w:rPr>
        <w:t>因承包人成果资料不合格返工造成工期延误的；</w:t>
      </w:r>
    </w:p>
    <w:p>
      <w:pPr>
        <w:pStyle w:val="20"/>
        <w:numPr>
          <w:ilvl w:val="0"/>
          <w:numId w:val="14"/>
        </w:numPr>
        <w:tabs>
          <w:tab w:val="left" w:pos="1561"/>
        </w:tabs>
        <w:spacing w:before="160"/>
        <w:rPr>
          <w:sz w:val="24"/>
        </w:rPr>
      </w:pPr>
      <w:r>
        <w:rPr>
          <w:sz w:val="24"/>
        </w:rPr>
        <w:t>承包人导致工期延误的其他情形。</w:t>
      </w:r>
    </w:p>
    <w:p>
      <w:pPr>
        <w:pStyle w:val="6"/>
        <w:rPr>
          <w:sz w:val="32"/>
        </w:rPr>
      </w:pPr>
    </w:p>
    <w:p>
      <w:pPr>
        <w:pStyle w:val="4"/>
        <w:numPr>
          <w:ilvl w:val="1"/>
          <w:numId w:val="12"/>
        </w:numPr>
        <w:tabs>
          <w:tab w:val="left" w:pos="1388"/>
        </w:tabs>
      </w:pPr>
      <w:bookmarkStart w:id="74" w:name="____4.5_恶劣气候条件"/>
      <w:bookmarkEnd w:id="74"/>
      <w:bookmarkStart w:id="75" w:name="_Toc136333766"/>
      <w:r>
        <w:t>恶劣气候条件</w:t>
      </w:r>
      <w:bookmarkEnd w:id="75"/>
    </w:p>
    <w:p>
      <w:pPr>
        <w:pStyle w:val="6"/>
        <w:rPr>
          <w:b/>
          <w:sz w:val="20"/>
        </w:rPr>
      </w:pPr>
    </w:p>
    <w:p>
      <w:pPr>
        <w:pStyle w:val="6"/>
        <w:spacing w:line="362" w:lineRule="auto"/>
        <w:ind w:left="480" w:right="477" w:firstLine="480"/>
      </w:pPr>
      <w:r>
        <w:rPr>
          <w:spacing w:val="-7"/>
        </w:rPr>
        <w:t>恶劣气候条件影响现场作业，导致现场作业难以进行，造成工期延误的，承</w:t>
      </w:r>
      <w:r>
        <w:rPr>
          <w:spacing w:val="-3"/>
        </w:rPr>
        <w:t xml:space="preserve">包人有权要求发包人延长工期，具体可参照第 </w:t>
      </w:r>
      <w:r>
        <w:t>4.3.2</w:t>
      </w:r>
      <w:r>
        <w:rPr>
          <w:spacing w:val="-12"/>
        </w:rPr>
        <w:t xml:space="preserve"> 款处理。</w:t>
      </w:r>
    </w:p>
    <w:p>
      <w:pPr>
        <w:pStyle w:val="4"/>
        <w:spacing w:before="214"/>
      </w:pPr>
      <w:bookmarkStart w:id="76" w:name="____五、成果资料"/>
      <w:bookmarkEnd w:id="76"/>
      <w:bookmarkStart w:id="77" w:name="_Toc136333767"/>
      <w:r>
        <w:t>五、成果资料</w:t>
      </w:r>
      <w:bookmarkEnd w:id="77"/>
    </w:p>
    <w:p>
      <w:pPr>
        <w:pStyle w:val="6"/>
        <w:spacing w:before="12"/>
        <w:rPr>
          <w:b/>
          <w:sz w:val="26"/>
        </w:rPr>
      </w:pPr>
    </w:p>
    <w:p>
      <w:pPr>
        <w:pStyle w:val="20"/>
        <w:numPr>
          <w:ilvl w:val="1"/>
          <w:numId w:val="15"/>
        </w:numPr>
        <w:tabs>
          <w:tab w:val="left" w:pos="1388"/>
        </w:tabs>
        <w:rPr>
          <w:b/>
          <w:sz w:val="24"/>
        </w:rPr>
      </w:pPr>
      <w:bookmarkStart w:id="78" w:name="____5.1_勘察设计要求和管理"/>
      <w:bookmarkEnd w:id="78"/>
      <w:r>
        <w:rPr>
          <w:b/>
          <w:sz w:val="24"/>
        </w:rPr>
        <w:t>勘察设计要求和管理</w:t>
      </w:r>
    </w:p>
    <w:p>
      <w:pPr>
        <w:pStyle w:val="6"/>
        <w:spacing w:before="11"/>
        <w:rPr>
          <w:b/>
          <w:sz w:val="19"/>
        </w:rPr>
      </w:pPr>
    </w:p>
    <w:p>
      <w:pPr>
        <w:pStyle w:val="6"/>
        <w:spacing w:line="364" w:lineRule="auto"/>
        <w:ind w:left="480" w:right="477" w:firstLine="480"/>
      </w:pPr>
      <w:r>
        <w:t>承包人应当按法律和技术标准的强制性规定及发包人要求进行工程勘察设</w:t>
      </w:r>
      <w:r>
        <w:rPr>
          <w:spacing w:val="-9"/>
        </w:rPr>
        <w:t>计。发包人对勘察设计的管理和要求见本合同附件《勘察设计要求和管理》，承</w:t>
      </w:r>
      <w:r>
        <w:t>包人应遵守执行。</w:t>
      </w:r>
    </w:p>
    <w:p>
      <w:pPr>
        <w:pStyle w:val="6"/>
        <w:spacing w:before="8"/>
        <w:rPr>
          <w:sz w:val="19"/>
        </w:rPr>
      </w:pPr>
    </w:p>
    <w:p>
      <w:pPr>
        <w:pStyle w:val="4"/>
        <w:numPr>
          <w:ilvl w:val="1"/>
          <w:numId w:val="15"/>
        </w:numPr>
        <w:tabs>
          <w:tab w:val="left" w:pos="1388"/>
        </w:tabs>
      </w:pPr>
      <w:bookmarkStart w:id="79" w:name="____5.2_成果质量"/>
      <w:bookmarkEnd w:id="79"/>
      <w:bookmarkStart w:id="80" w:name="_Toc136333768"/>
      <w:r>
        <w:t>成果质量</w:t>
      </w:r>
      <w:bookmarkEnd w:id="80"/>
    </w:p>
    <w:p>
      <w:pPr>
        <w:pStyle w:val="6"/>
        <w:spacing w:before="10"/>
        <w:rPr>
          <w:b/>
          <w:sz w:val="19"/>
        </w:rPr>
      </w:pPr>
    </w:p>
    <w:p>
      <w:pPr>
        <w:pStyle w:val="20"/>
        <w:numPr>
          <w:ilvl w:val="2"/>
          <w:numId w:val="15"/>
        </w:numPr>
        <w:tabs>
          <w:tab w:val="left" w:pos="1620"/>
        </w:tabs>
        <w:spacing w:before="1" w:line="364" w:lineRule="auto"/>
        <w:ind w:right="477" w:firstLine="480"/>
        <w:rPr>
          <w:sz w:val="24"/>
        </w:rPr>
      </w:pPr>
      <w:r>
        <w:rPr>
          <w:spacing w:val="-4"/>
          <w:sz w:val="24"/>
        </w:rPr>
        <w:t>勘察设计文件的编制应符合法律、技术标准的强制性规定及合同的要</w:t>
      </w:r>
      <w:r>
        <w:rPr>
          <w:sz w:val="24"/>
        </w:rPr>
        <w:t>求。</w:t>
      </w:r>
    </w:p>
    <w:p>
      <w:pPr>
        <w:pStyle w:val="20"/>
        <w:numPr>
          <w:ilvl w:val="2"/>
          <w:numId w:val="15"/>
        </w:numPr>
        <w:tabs>
          <w:tab w:val="left" w:pos="1620"/>
        </w:tabs>
        <w:spacing w:line="364" w:lineRule="auto"/>
        <w:ind w:right="477" w:firstLine="480"/>
        <w:rPr>
          <w:sz w:val="24"/>
        </w:rPr>
      </w:pPr>
      <w:r>
        <w:rPr>
          <w:spacing w:val="-5"/>
          <w:sz w:val="24"/>
        </w:rPr>
        <w:t>勘察设计文件依据应完整、准确、可靠，设计方案论证充分，计算成</w:t>
      </w:r>
      <w:r>
        <w:rPr>
          <w:sz w:val="24"/>
        </w:rPr>
        <w:t>果可靠，并能够实施。</w:t>
      </w:r>
    </w:p>
    <w:p>
      <w:pPr>
        <w:pStyle w:val="20"/>
        <w:numPr>
          <w:ilvl w:val="2"/>
          <w:numId w:val="15"/>
        </w:numPr>
        <w:tabs>
          <w:tab w:val="left" w:pos="1680"/>
        </w:tabs>
        <w:spacing w:line="362" w:lineRule="auto"/>
        <w:ind w:right="477" w:firstLine="480"/>
        <w:rPr>
          <w:sz w:val="24"/>
        </w:rPr>
      </w:pPr>
      <w:r>
        <w:rPr>
          <w:spacing w:val="-5"/>
          <w:sz w:val="24"/>
        </w:rPr>
        <w:t>工程设计文件的深度应满足本合同相应设计阶段的规定要求，并符合</w:t>
      </w:r>
      <w:r>
        <w:rPr>
          <w:sz w:val="24"/>
        </w:rPr>
        <w:t>国家和行业现行有效的相关规定。</w:t>
      </w:r>
    </w:p>
    <w:p>
      <w:pPr>
        <w:pStyle w:val="20"/>
        <w:numPr>
          <w:ilvl w:val="2"/>
          <w:numId w:val="15"/>
        </w:numPr>
        <w:tabs>
          <w:tab w:val="left" w:pos="1680"/>
        </w:tabs>
        <w:spacing w:before="5" w:line="364" w:lineRule="auto"/>
        <w:ind w:right="477" w:firstLine="480"/>
        <w:rPr>
          <w:sz w:val="24"/>
        </w:rPr>
      </w:pPr>
      <w:r>
        <w:rPr>
          <w:spacing w:val="-5"/>
          <w:sz w:val="24"/>
        </w:rPr>
        <w:t>勘察设计文件必须保证工程质量和施工安全等方面的要求，按照有关</w:t>
      </w:r>
      <w:r>
        <w:rPr>
          <w:sz w:val="24"/>
        </w:rPr>
        <w:t>法律法规规定在勘察设计文件中提出保障施工作业人员安全和预防生产安全事故的措施建议。</w:t>
      </w:r>
    </w:p>
    <w:p>
      <w:pPr>
        <w:pStyle w:val="20"/>
        <w:numPr>
          <w:ilvl w:val="2"/>
          <w:numId w:val="15"/>
        </w:numPr>
        <w:tabs>
          <w:tab w:val="left" w:pos="1680"/>
        </w:tabs>
        <w:spacing w:line="364" w:lineRule="auto"/>
        <w:ind w:right="477" w:firstLine="480"/>
        <w:rPr>
          <w:sz w:val="24"/>
        </w:rPr>
      </w:pPr>
      <w:r>
        <w:rPr>
          <w:spacing w:val="-6"/>
          <w:sz w:val="24"/>
        </w:rPr>
        <w:t>因承包人原因造成勘察设计文件不合格的，发包人有权要求承包人采</w:t>
      </w:r>
      <w:r>
        <w:rPr>
          <w:spacing w:val="-3"/>
          <w:sz w:val="24"/>
        </w:rPr>
        <w:t xml:space="preserve">取补救措施，直至达到合同要求的质量标准，并按第 </w:t>
      </w:r>
      <w:r>
        <w:rPr>
          <w:sz w:val="24"/>
        </w:rPr>
        <w:t>14.2</w:t>
      </w:r>
      <w:r>
        <w:rPr>
          <w:spacing w:val="-8"/>
          <w:sz w:val="24"/>
        </w:rPr>
        <w:t xml:space="preserve"> 款的约定承担责任。</w:t>
      </w:r>
    </w:p>
    <w:p>
      <w:pPr>
        <w:pStyle w:val="20"/>
        <w:numPr>
          <w:ilvl w:val="2"/>
          <w:numId w:val="15"/>
        </w:numPr>
        <w:tabs>
          <w:tab w:val="left" w:pos="1680"/>
        </w:tabs>
        <w:spacing w:line="364" w:lineRule="auto"/>
        <w:ind w:right="477" w:firstLine="480"/>
        <w:rPr>
          <w:sz w:val="24"/>
        </w:rPr>
      </w:pPr>
      <w:r>
        <w:rPr>
          <w:spacing w:val="-6"/>
          <w:sz w:val="24"/>
        </w:rPr>
        <w:t>因非承包人原因造成勘察设计文件不合格的，承包人应当积极配合发</w:t>
      </w:r>
      <w:r>
        <w:rPr>
          <w:sz w:val="24"/>
        </w:rPr>
        <w:t>包人采取有效措施予以纠正，直至达到合同要求的质量标准。</w:t>
      </w:r>
    </w:p>
    <w:p>
      <w:pPr>
        <w:pStyle w:val="4"/>
        <w:numPr>
          <w:ilvl w:val="1"/>
          <w:numId w:val="15"/>
        </w:numPr>
        <w:tabs>
          <w:tab w:val="left" w:pos="1388"/>
        </w:tabs>
        <w:spacing w:before="157"/>
      </w:pPr>
      <w:bookmarkStart w:id="81" w:name="5.3_成果份数"/>
      <w:bookmarkEnd w:id="81"/>
      <w:bookmarkStart w:id="82" w:name="_Toc136333769"/>
      <w:r>
        <w:t>成果份数</w:t>
      </w:r>
      <w:bookmarkEnd w:id="82"/>
    </w:p>
    <w:p>
      <w:pPr>
        <w:sectPr>
          <w:pgSz w:w="11910" w:h="16840"/>
          <w:pgMar w:top="1380" w:right="1320" w:bottom="1160" w:left="1320" w:header="878" w:footer="975" w:gutter="0"/>
          <w:cols w:space="720" w:num="1"/>
        </w:sectPr>
      </w:pPr>
    </w:p>
    <w:p>
      <w:pPr>
        <w:pStyle w:val="6"/>
        <w:spacing w:before="56"/>
        <w:ind w:left="960"/>
      </w:pPr>
      <w:r>
        <w:t>承包人向发包人提交成果资料数量要求在专用合同条款中约定。</w:t>
      </w:r>
    </w:p>
    <w:p>
      <w:pPr>
        <w:pStyle w:val="6"/>
        <w:spacing w:before="2"/>
        <w:rPr>
          <w:sz w:val="32"/>
        </w:rPr>
      </w:pPr>
    </w:p>
    <w:p>
      <w:pPr>
        <w:pStyle w:val="4"/>
        <w:numPr>
          <w:ilvl w:val="1"/>
          <w:numId w:val="15"/>
        </w:numPr>
        <w:tabs>
          <w:tab w:val="left" w:pos="1388"/>
        </w:tabs>
      </w:pPr>
      <w:bookmarkStart w:id="83" w:name="_Toc136333770"/>
      <w:r>
        <w:t>成果交付</w:t>
      </w:r>
      <w:bookmarkEnd w:id="83"/>
    </w:p>
    <w:p>
      <w:pPr>
        <w:pStyle w:val="6"/>
        <w:spacing w:before="11"/>
        <w:rPr>
          <w:b/>
          <w:sz w:val="19"/>
        </w:rPr>
      </w:pPr>
    </w:p>
    <w:p>
      <w:pPr>
        <w:pStyle w:val="6"/>
        <w:spacing w:line="364" w:lineRule="auto"/>
        <w:ind w:left="480" w:right="357" w:firstLine="480"/>
      </w:pPr>
      <w:r>
        <w:rPr>
          <w:spacing w:val="-4"/>
        </w:rPr>
        <w:t>承包人按照专用合同条款约定时间和地点向发包人交付成果资料，发包人应</w:t>
      </w:r>
      <w:r>
        <w:rPr>
          <w:spacing w:val="-16"/>
        </w:rPr>
        <w:t>出具书面签收单，内容包括成果名称、成果组成、成果份数、提交和签收日期等。</w:t>
      </w:r>
    </w:p>
    <w:p>
      <w:pPr>
        <w:pStyle w:val="6"/>
        <w:spacing w:before="7"/>
        <w:rPr>
          <w:sz w:val="19"/>
        </w:rPr>
      </w:pPr>
    </w:p>
    <w:p>
      <w:pPr>
        <w:pStyle w:val="4"/>
        <w:numPr>
          <w:ilvl w:val="1"/>
          <w:numId w:val="15"/>
        </w:numPr>
        <w:tabs>
          <w:tab w:val="left" w:pos="1328"/>
        </w:tabs>
        <w:ind w:left="1327" w:hanging="368"/>
      </w:pPr>
      <w:bookmarkStart w:id="84" w:name="_Toc136333771"/>
      <w:r>
        <w:t>成果文件审查</w:t>
      </w:r>
      <w:bookmarkEnd w:id="84"/>
    </w:p>
    <w:p>
      <w:pPr>
        <w:pStyle w:val="6"/>
        <w:spacing w:before="1"/>
        <w:rPr>
          <w:b/>
          <w:sz w:val="20"/>
        </w:rPr>
      </w:pPr>
    </w:p>
    <w:p>
      <w:pPr>
        <w:pStyle w:val="20"/>
        <w:numPr>
          <w:ilvl w:val="2"/>
          <w:numId w:val="15"/>
        </w:numPr>
        <w:tabs>
          <w:tab w:val="left" w:pos="1680"/>
        </w:tabs>
        <w:spacing w:line="364" w:lineRule="auto"/>
        <w:ind w:right="385" w:firstLine="480"/>
        <w:rPr>
          <w:sz w:val="24"/>
        </w:rPr>
      </w:pPr>
      <w:r>
        <w:rPr>
          <w:sz w:val="24"/>
        </w:rPr>
        <w:t xml:space="preserve">承包人的勘察设计文件应报发包人或发包人委托的审查单位审查同 </w:t>
      </w:r>
      <w:r>
        <w:rPr>
          <w:spacing w:val="-1"/>
          <w:sz w:val="24"/>
        </w:rPr>
        <w:t>意。审查的范围和内容在发包人要求中约定。审查的具体标准应符合法律规定、</w:t>
      </w:r>
      <w:r>
        <w:rPr>
          <w:sz w:val="24"/>
        </w:rPr>
        <w:t>技术标准要求和本合同约定。</w:t>
      </w:r>
    </w:p>
    <w:p>
      <w:pPr>
        <w:pStyle w:val="6"/>
        <w:spacing w:line="364" w:lineRule="auto"/>
        <w:ind w:left="480" w:right="477" w:firstLine="480"/>
        <w:jc w:val="both"/>
      </w:pPr>
      <w:r>
        <w:rPr>
          <w:spacing w:val="-6"/>
        </w:rPr>
        <w:t>经发包人或发包人委托的审查单位审查且不同意的，应以书面形式通知承包</w:t>
      </w:r>
      <w:r>
        <w:rPr>
          <w:spacing w:val="-10"/>
        </w:rPr>
        <w:t>人，并说明不符合合同要求的具体内容。承包人应根据发包人的书面说明，对勘</w:t>
      </w:r>
      <w:r>
        <w:t>察设计文件进行修改后重新报送发包人审查。</w:t>
      </w:r>
    </w:p>
    <w:p>
      <w:pPr>
        <w:pStyle w:val="20"/>
        <w:numPr>
          <w:ilvl w:val="2"/>
          <w:numId w:val="15"/>
        </w:numPr>
        <w:tabs>
          <w:tab w:val="left" w:pos="1680"/>
        </w:tabs>
        <w:spacing w:line="364" w:lineRule="auto"/>
        <w:ind w:right="477" w:firstLine="480"/>
        <w:jc w:val="both"/>
        <w:rPr>
          <w:sz w:val="24"/>
        </w:rPr>
      </w:pPr>
      <w:r>
        <w:rPr>
          <w:spacing w:val="-3"/>
          <w:sz w:val="24"/>
        </w:rPr>
        <w:t>承包人的勘察设计文件不需要政府有关部门</w:t>
      </w:r>
      <w:r>
        <w:rPr>
          <w:sz w:val="24"/>
        </w:rPr>
        <w:t>（</w:t>
      </w:r>
      <w:r>
        <w:rPr>
          <w:spacing w:val="-8"/>
          <w:sz w:val="24"/>
        </w:rPr>
        <w:t>含施工图审查机构、技</w:t>
      </w:r>
      <w:r>
        <w:rPr>
          <w:spacing w:val="-4"/>
          <w:sz w:val="24"/>
        </w:rPr>
        <w:t>术审查咨询单位</w:t>
      </w:r>
      <w:r>
        <w:rPr>
          <w:sz w:val="24"/>
        </w:rPr>
        <w:t>（水务项目如有</w:t>
      </w:r>
      <w:r>
        <w:rPr>
          <w:spacing w:val="-24"/>
          <w:sz w:val="24"/>
        </w:rPr>
        <w:t>））</w:t>
      </w:r>
      <w:r>
        <w:rPr>
          <w:spacing w:val="-5"/>
          <w:sz w:val="24"/>
        </w:rPr>
        <w:t>审查或批准的，承包人应当严格按照经发包</w:t>
      </w:r>
      <w:r>
        <w:rPr>
          <w:sz w:val="24"/>
        </w:rPr>
        <w:t>人审查意见进行修改。</w:t>
      </w:r>
    </w:p>
    <w:p>
      <w:pPr>
        <w:pStyle w:val="20"/>
        <w:numPr>
          <w:ilvl w:val="2"/>
          <w:numId w:val="15"/>
        </w:numPr>
        <w:tabs>
          <w:tab w:val="left" w:pos="1680"/>
        </w:tabs>
        <w:spacing w:line="362" w:lineRule="auto"/>
        <w:ind w:right="477" w:firstLine="480"/>
        <w:jc w:val="both"/>
        <w:rPr>
          <w:sz w:val="24"/>
        </w:rPr>
      </w:pPr>
      <w:r>
        <w:rPr>
          <w:spacing w:val="-3"/>
          <w:sz w:val="24"/>
        </w:rPr>
        <w:t>承包人的勘察设计文件需政府有关部门</w:t>
      </w:r>
      <w:r>
        <w:rPr>
          <w:sz w:val="24"/>
        </w:rPr>
        <w:t>（</w:t>
      </w:r>
      <w:r>
        <w:rPr>
          <w:spacing w:val="-7"/>
          <w:sz w:val="24"/>
        </w:rPr>
        <w:t>含施工图审查机构、技术审</w:t>
      </w:r>
      <w:r>
        <w:rPr>
          <w:sz w:val="24"/>
        </w:rPr>
        <w:t>查咨询单位（水务项目如有）审查或批准的，承包人应按工作计划要求报送。</w:t>
      </w:r>
    </w:p>
    <w:p>
      <w:pPr>
        <w:pStyle w:val="6"/>
        <w:spacing w:line="362" w:lineRule="auto"/>
        <w:ind w:left="480" w:right="357" w:firstLine="480"/>
      </w:pPr>
      <w:r>
        <w:rPr>
          <w:spacing w:val="-9"/>
        </w:rPr>
        <w:t>对于政府有关部门</w:t>
      </w:r>
      <w:r>
        <w:t>（</w:t>
      </w:r>
      <w:r>
        <w:rPr>
          <w:spacing w:val="-12"/>
        </w:rPr>
        <w:t>含施工图审查机构、技术审查咨询单位</w:t>
      </w:r>
      <w:r>
        <w:t>（水务项目如有</w:t>
      </w:r>
      <w:r>
        <w:rPr>
          <w:spacing w:val="-16"/>
        </w:rPr>
        <w:t xml:space="preserve">） </w:t>
      </w:r>
      <w:r>
        <w:t>的审查意见，承包人需按审查意见修改。</w:t>
      </w:r>
    </w:p>
    <w:p>
      <w:pPr>
        <w:pStyle w:val="20"/>
        <w:numPr>
          <w:ilvl w:val="2"/>
          <w:numId w:val="15"/>
        </w:numPr>
        <w:tabs>
          <w:tab w:val="left" w:pos="1680"/>
        </w:tabs>
        <w:spacing w:before="5" w:line="362" w:lineRule="auto"/>
        <w:ind w:right="477" w:firstLine="480"/>
        <w:rPr>
          <w:sz w:val="24"/>
        </w:rPr>
      </w:pPr>
      <w:r>
        <w:rPr>
          <w:spacing w:val="-5"/>
          <w:sz w:val="24"/>
        </w:rPr>
        <w:t>发包人需要组织审查会议对勘察设计文件进行审查的，审查会议的审</w:t>
      </w:r>
      <w:r>
        <w:rPr>
          <w:sz w:val="24"/>
        </w:rPr>
        <w:t>查形式和时间安排，在专用合同条款中约定。</w:t>
      </w:r>
    </w:p>
    <w:p>
      <w:pPr>
        <w:pStyle w:val="6"/>
        <w:spacing w:before="5" w:line="362" w:lineRule="auto"/>
        <w:ind w:left="480" w:right="385" w:firstLine="480"/>
      </w:pPr>
      <w:r>
        <w:t>承包人按合同的约定向发包人提交勘察设计文件，有义务参加发包人组织的审查会议，向审查者介绍、解答、解释其勘察设计文件，并提供有关补充资料。</w:t>
      </w:r>
    </w:p>
    <w:p>
      <w:pPr>
        <w:pStyle w:val="6"/>
        <w:spacing w:before="5" w:line="364" w:lineRule="auto"/>
        <w:ind w:left="480" w:right="477" w:firstLine="480"/>
        <w:jc w:val="both"/>
      </w:pPr>
      <w:r>
        <w:rPr>
          <w:spacing w:val="-5"/>
        </w:rPr>
        <w:t>发包人有义务向承包人提供审查会议的批准文件和纪要。承包人有义务按照</w:t>
      </w:r>
      <w:r>
        <w:rPr>
          <w:spacing w:val="-7"/>
        </w:rPr>
        <w:t>相关审查会议批准的文件和纪要，并依据合同约定及相关技术标准，对勘察设计</w:t>
      </w:r>
      <w:r>
        <w:t>文件进行修改、补充和完善。</w:t>
      </w:r>
    </w:p>
    <w:p>
      <w:pPr>
        <w:pStyle w:val="20"/>
        <w:numPr>
          <w:ilvl w:val="2"/>
          <w:numId w:val="15"/>
        </w:numPr>
        <w:tabs>
          <w:tab w:val="left" w:pos="1620"/>
        </w:tabs>
        <w:spacing w:line="307" w:lineRule="exact"/>
        <w:ind w:left="1620"/>
        <w:jc w:val="both"/>
        <w:rPr>
          <w:sz w:val="24"/>
        </w:rPr>
      </w:pPr>
      <w:r>
        <w:rPr>
          <w:spacing w:val="-4"/>
          <w:sz w:val="24"/>
        </w:rPr>
        <w:t>勘察设计文件的审查，不减轻或免除承包人依据法律应当承担的责任。</w:t>
      </w:r>
    </w:p>
    <w:p>
      <w:pPr>
        <w:spacing w:line="307" w:lineRule="exact"/>
        <w:jc w:val="both"/>
        <w:rPr>
          <w:sz w:val="24"/>
        </w:rPr>
        <w:sectPr>
          <w:pgSz w:w="11910" w:h="16840"/>
          <w:pgMar w:top="1380" w:right="1320" w:bottom="1160" w:left="1320" w:header="878" w:footer="975" w:gutter="0"/>
          <w:cols w:space="720" w:num="1"/>
        </w:sectPr>
      </w:pPr>
    </w:p>
    <w:p>
      <w:pPr>
        <w:pStyle w:val="4"/>
        <w:spacing w:before="145"/>
      </w:pPr>
      <w:bookmarkStart w:id="85" w:name="____六、施工现场配合服务及后期服务"/>
      <w:bookmarkEnd w:id="85"/>
      <w:bookmarkStart w:id="86" w:name="_Toc136333772"/>
      <w:r>
        <w:rPr>
          <w:w w:val="95"/>
        </w:rPr>
        <w:t>六、施工现场配合服务及后期服务</w:t>
      </w:r>
      <w:bookmarkEnd w:id="86"/>
    </w:p>
    <w:p>
      <w:pPr>
        <w:pStyle w:val="6"/>
        <w:spacing w:before="12"/>
        <w:rPr>
          <w:b/>
          <w:sz w:val="26"/>
        </w:rPr>
      </w:pPr>
    </w:p>
    <w:p>
      <w:pPr>
        <w:pStyle w:val="20"/>
        <w:numPr>
          <w:ilvl w:val="1"/>
          <w:numId w:val="16"/>
        </w:numPr>
        <w:tabs>
          <w:tab w:val="left" w:pos="1328"/>
        </w:tabs>
        <w:jc w:val="both"/>
        <w:rPr>
          <w:b/>
          <w:sz w:val="24"/>
        </w:rPr>
      </w:pPr>
      <w:bookmarkStart w:id="87" w:name="____6.1施工现场配合服务"/>
      <w:bookmarkEnd w:id="87"/>
      <w:r>
        <w:rPr>
          <w:b/>
          <w:w w:val="95"/>
          <w:sz w:val="24"/>
        </w:rPr>
        <w:t>施工现场配合服务</w:t>
      </w:r>
    </w:p>
    <w:p>
      <w:pPr>
        <w:pStyle w:val="6"/>
        <w:spacing w:before="12"/>
        <w:rPr>
          <w:b/>
          <w:sz w:val="26"/>
        </w:rPr>
      </w:pPr>
    </w:p>
    <w:p>
      <w:pPr>
        <w:pStyle w:val="20"/>
        <w:numPr>
          <w:ilvl w:val="2"/>
          <w:numId w:val="16"/>
        </w:numPr>
        <w:tabs>
          <w:tab w:val="left" w:pos="1620"/>
        </w:tabs>
        <w:spacing w:line="381" w:lineRule="auto"/>
        <w:ind w:right="477" w:firstLine="480"/>
        <w:jc w:val="both"/>
        <w:rPr>
          <w:sz w:val="24"/>
        </w:rPr>
      </w:pPr>
      <w:r>
        <w:rPr>
          <w:spacing w:val="-3"/>
          <w:sz w:val="24"/>
        </w:rPr>
        <w:t>发包人可为承包人派赴现场的工作人员提供现场办公便利条件。承包</w:t>
      </w:r>
      <w:r>
        <w:rPr>
          <w:spacing w:val="-7"/>
          <w:sz w:val="24"/>
        </w:rPr>
        <w:t>人派赴现场的工作人员的工作、生活、交通等由承包人自行解决，相关费用已包</w:t>
      </w:r>
      <w:r>
        <w:rPr>
          <w:sz w:val="24"/>
        </w:rPr>
        <w:t>含在合同价款中，发包人不另行支付。</w:t>
      </w:r>
    </w:p>
    <w:p>
      <w:pPr>
        <w:pStyle w:val="20"/>
        <w:numPr>
          <w:ilvl w:val="2"/>
          <w:numId w:val="16"/>
        </w:numPr>
        <w:tabs>
          <w:tab w:val="left" w:pos="1620"/>
        </w:tabs>
        <w:spacing w:line="381" w:lineRule="auto"/>
        <w:ind w:right="477" w:firstLine="480"/>
        <w:jc w:val="both"/>
        <w:rPr>
          <w:sz w:val="24"/>
        </w:rPr>
      </w:pPr>
      <w:r>
        <w:rPr>
          <w:spacing w:val="-4"/>
          <w:sz w:val="24"/>
        </w:rPr>
        <w:t>承包人应当提供设计技术交底、解决施工中设计技术问题和竣工验收</w:t>
      </w:r>
      <w:r>
        <w:rPr>
          <w:sz w:val="24"/>
        </w:rPr>
        <w:t>服务。</w:t>
      </w:r>
    </w:p>
    <w:p>
      <w:pPr>
        <w:pStyle w:val="4"/>
        <w:numPr>
          <w:ilvl w:val="1"/>
          <w:numId w:val="16"/>
        </w:numPr>
        <w:tabs>
          <w:tab w:val="left" w:pos="1328"/>
        </w:tabs>
        <w:spacing w:before="162"/>
        <w:jc w:val="both"/>
      </w:pPr>
      <w:bookmarkStart w:id="88" w:name="____6.2后续技术服务"/>
      <w:bookmarkEnd w:id="88"/>
      <w:bookmarkStart w:id="89" w:name="_Toc136333773"/>
      <w:r>
        <w:t>后续技术服务</w:t>
      </w:r>
      <w:bookmarkEnd w:id="89"/>
    </w:p>
    <w:p>
      <w:pPr>
        <w:pStyle w:val="6"/>
        <w:rPr>
          <w:b/>
          <w:sz w:val="20"/>
        </w:rPr>
      </w:pPr>
    </w:p>
    <w:p>
      <w:pPr>
        <w:pStyle w:val="6"/>
        <w:spacing w:line="364" w:lineRule="auto"/>
        <w:ind w:left="480" w:right="477" w:firstLine="480"/>
        <w:jc w:val="both"/>
      </w:pPr>
      <w:r>
        <w:rPr>
          <w:spacing w:val="-5"/>
        </w:rPr>
        <w:t>承包人应派专业技术人员为发包人提供后续技术服务，发包人应为其提供必</w:t>
      </w:r>
      <w:r>
        <w:rPr>
          <w:spacing w:val="-7"/>
        </w:rPr>
        <w:t>要的现场办公便利条件。承包人派赴现场的工作人员的工作、生活、交通等由承</w:t>
      </w:r>
      <w:r>
        <w:t>包人自行解决，相关费用已包含在合同价款中，发包人不另行支付。</w:t>
      </w:r>
    </w:p>
    <w:p>
      <w:pPr>
        <w:pStyle w:val="6"/>
        <w:spacing w:before="5"/>
        <w:rPr>
          <w:sz w:val="19"/>
        </w:rPr>
      </w:pPr>
    </w:p>
    <w:p>
      <w:pPr>
        <w:pStyle w:val="4"/>
        <w:numPr>
          <w:ilvl w:val="1"/>
          <w:numId w:val="16"/>
        </w:numPr>
        <w:tabs>
          <w:tab w:val="left" w:pos="1388"/>
        </w:tabs>
        <w:spacing w:before="1"/>
        <w:ind w:left="1387" w:hanging="428"/>
        <w:jc w:val="both"/>
      </w:pPr>
      <w:bookmarkStart w:id="90" w:name="____6.3_竣工验收"/>
      <w:bookmarkEnd w:id="90"/>
      <w:bookmarkStart w:id="91" w:name="_Toc136333774"/>
      <w:r>
        <w:t>竣工验收</w:t>
      </w:r>
      <w:bookmarkEnd w:id="91"/>
    </w:p>
    <w:p>
      <w:pPr>
        <w:pStyle w:val="6"/>
        <w:rPr>
          <w:b/>
          <w:sz w:val="20"/>
        </w:rPr>
      </w:pPr>
    </w:p>
    <w:p>
      <w:pPr>
        <w:pStyle w:val="6"/>
        <w:spacing w:line="364" w:lineRule="auto"/>
        <w:ind w:left="480" w:right="477" w:firstLine="480"/>
      </w:pPr>
      <w:r>
        <w:rPr>
          <w:spacing w:val="-9"/>
        </w:rPr>
        <w:t>工程竣工验收时，承包人应按发包人要求参加竣工验收工作，并提供竣工验</w:t>
      </w:r>
      <w:r>
        <w:t>收所需相关资料。</w:t>
      </w:r>
    </w:p>
    <w:p>
      <w:pPr>
        <w:pStyle w:val="4"/>
        <w:spacing w:before="208"/>
      </w:pPr>
      <w:bookmarkStart w:id="92" w:name="_Toc136333775"/>
      <w:r>
        <w:t>七、合同价款与支付</w:t>
      </w:r>
      <w:bookmarkEnd w:id="92"/>
    </w:p>
    <w:p>
      <w:pPr>
        <w:pStyle w:val="6"/>
        <w:spacing w:before="12"/>
        <w:rPr>
          <w:b/>
          <w:sz w:val="26"/>
        </w:rPr>
      </w:pPr>
    </w:p>
    <w:p>
      <w:pPr>
        <w:pStyle w:val="20"/>
        <w:numPr>
          <w:ilvl w:val="1"/>
          <w:numId w:val="17"/>
        </w:numPr>
        <w:tabs>
          <w:tab w:val="left" w:pos="1388"/>
        </w:tabs>
        <w:jc w:val="both"/>
        <w:rPr>
          <w:b/>
          <w:sz w:val="24"/>
        </w:rPr>
      </w:pPr>
      <w:r>
        <w:rPr>
          <w:b/>
          <w:sz w:val="24"/>
        </w:rPr>
        <w:t>合同价款与调整</w:t>
      </w:r>
    </w:p>
    <w:p>
      <w:pPr>
        <w:pStyle w:val="6"/>
        <w:spacing w:before="10"/>
        <w:rPr>
          <w:b/>
          <w:sz w:val="19"/>
        </w:rPr>
      </w:pPr>
    </w:p>
    <w:p>
      <w:pPr>
        <w:pStyle w:val="20"/>
        <w:numPr>
          <w:ilvl w:val="2"/>
          <w:numId w:val="17"/>
        </w:numPr>
        <w:tabs>
          <w:tab w:val="left" w:pos="1680"/>
        </w:tabs>
        <w:jc w:val="both"/>
        <w:rPr>
          <w:sz w:val="24"/>
        </w:rPr>
      </w:pPr>
      <w:r>
        <w:rPr>
          <w:sz w:val="24"/>
        </w:rPr>
        <w:t>合同价款组成</w:t>
      </w:r>
    </w:p>
    <w:p>
      <w:pPr>
        <w:pStyle w:val="6"/>
        <w:spacing w:before="161"/>
        <w:ind w:left="960"/>
      </w:pPr>
      <w:r>
        <w:t>发包人和承包人应当在专用合同条款中明确约定合同价款的组成。</w:t>
      </w:r>
    </w:p>
    <w:p>
      <w:pPr>
        <w:pStyle w:val="20"/>
        <w:numPr>
          <w:ilvl w:val="2"/>
          <w:numId w:val="17"/>
        </w:numPr>
        <w:tabs>
          <w:tab w:val="left" w:pos="1680"/>
        </w:tabs>
        <w:spacing w:before="160"/>
        <w:jc w:val="both"/>
        <w:rPr>
          <w:sz w:val="24"/>
        </w:rPr>
      </w:pPr>
      <w:r>
        <w:rPr>
          <w:sz w:val="24"/>
        </w:rPr>
        <w:t>合同价款调整</w:t>
      </w:r>
    </w:p>
    <w:p>
      <w:pPr>
        <w:pStyle w:val="6"/>
        <w:spacing w:before="158"/>
        <w:ind w:left="960"/>
      </w:pPr>
      <w:r>
        <w:t>发包人和承包人应当在专用合同条款中明确约定合同价款的调整原则。</w:t>
      </w:r>
    </w:p>
    <w:p>
      <w:pPr>
        <w:pStyle w:val="6"/>
        <w:rPr>
          <w:sz w:val="32"/>
        </w:rPr>
      </w:pPr>
    </w:p>
    <w:p>
      <w:pPr>
        <w:pStyle w:val="4"/>
        <w:numPr>
          <w:ilvl w:val="1"/>
          <w:numId w:val="17"/>
        </w:numPr>
        <w:tabs>
          <w:tab w:val="left" w:pos="1388"/>
        </w:tabs>
        <w:spacing w:before="1"/>
        <w:jc w:val="both"/>
      </w:pPr>
      <w:bookmarkStart w:id="93" w:name="_Toc136333776"/>
      <w:r>
        <w:t>定金或预付款</w:t>
      </w:r>
      <w:bookmarkEnd w:id="93"/>
    </w:p>
    <w:p>
      <w:pPr>
        <w:pStyle w:val="6"/>
        <w:rPr>
          <w:b/>
          <w:sz w:val="20"/>
        </w:rPr>
      </w:pPr>
    </w:p>
    <w:p>
      <w:pPr>
        <w:pStyle w:val="20"/>
        <w:numPr>
          <w:ilvl w:val="2"/>
          <w:numId w:val="17"/>
        </w:numPr>
        <w:tabs>
          <w:tab w:val="left" w:pos="1680"/>
        </w:tabs>
        <w:spacing w:line="364" w:lineRule="auto"/>
        <w:ind w:left="480" w:right="477" w:firstLine="480"/>
        <w:jc w:val="both"/>
        <w:rPr>
          <w:sz w:val="24"/>
        </w:rPr>
      </w:pPr>
      <w:r>
        <w:rPr>
          <w:spacing w:val="-11"/>
          <w:sz w:val="24"/>
        </w:rPr>
        <w:t>实行定金或预付款的，双方应在专用合同条款中约定发包人向承包人</w:t>
      </w:r>
      <w:r>
        <w:rPr>
          <w:spacing w:val="-6"/>
          <w:sz w:val="24"/>
        </w:rPr>
        <w:t>支付定金或预付款数额及支付时间。发包人不按约定支付，承包人以书面形式向</w:t>
      </w:r>
      <w:r>
        <w:rPr>
          <w:spacing w:val="-7"/>
          <w:sz w:val="24"/>
        </w:rPr>
        <w:t>发包人发出要求支付的通知，发包人收到通知后仍不能按合同约定支付，发包人</w:t>
      </w:r>
      <w:r>
        <w:rPr>
          <w:sz w:val="24"/>
        </w:rPr>
        <w:t>应承担违约责任。</w:t>
      </w:r>
    </w:p>
    <w:p>
      <w:pPr>
        <w:pStyle w:val="20"/>
        <w:numPr>
          <w:ilvl w:val="2"/>
          <w:numId w:val="17"/>
        </w:numPr>
        <w:tabs>
          <w:tab w:val="left" w:pos="1680"/>
        </w:tabs>
        <w:spacing w:line="305" w:lineRule="exact"/>
        <w:jc w:val="both"/>
        <w:rPr>
          <w:sz w:val="24"/>
        </w:rPr>
      </w:pPr>
      <w:r>
        <w:rPr>
          <w:sz w:val="24"/>
        </w:rPr>
        <w:t>定金或预付款在进度款中抵扣，抵扣办法可在专用合同条款中约定。</w:t>
      </w:r>
    </w:p>
    <w:p>
      <w:pPr>
        <w:spacing w:line="305" w:lineRule="exact"/>
        <w:jc w:val="both"/>
        <w:rPr>
          <w:sz w:val="24"/>
        </w:rPr>
        <w:sectPr>
          <w:pgSz w:w="11910" w:h="16840"/>
          <w:pgMar w:top="1380" w:right="1320" w:bottom="1160" w:left="1320" w:header="878" w:footer="975" w:gutter="0"/>
          <w:cols w:space="720" w:num="1"/>
        </w:sectPr>
      </w:pPr>
    </w:p>
    <w:p>
      <w:pPr>
        <w:pStyle w:val="4"/>
        <w:numPr>
          <w:ilvl w:val="1"/>
          <w:numId w:val="17"/>
        </w:numPr>
        <w:tabs>
          <w:tab w:val="left" w:pos="1388"/>
        </w:tabs>
        <w:spacing w:before="145"/>
      </w:pPr>
      <w:bookmarkStart w:id="94" w:name="_Toc136333777"/>
      <w:r>
        <w:t>进度款支付</w:t>
      </w:r>
      <w:bookmarkEnd w:id="94"/>
    </w:p>
    <w:p>
      <w:pPr>
        <w:pStyle w:val="6"/>
        <w:rPr>
          <w:b/>
          <w:sz w:val="20"/>
        </w:rPr>
      </w:pPr>
    </w:p>
    <w:p>
      <w:pPr>
        <w:pStyle w:val="20"/>
        <w:numPr>
          <w:ilvl w:val="2"/>
          <w:numId w:val="17"/>
        </w:numPr>
        <w:tabs>
          <w:tab w:val="left" w:pos="1680"/>
        </w:tabs>
        <w:spacing w:line="362" w:lineRule="auto"/>
        <w:ind w:left="480" w:right="477" w:firstLine="480"/>
        <w:jc w:val="both"/>
        <w:rPr>
          <w:sz w:val="24"/>
        </w:rPr>
      </w:pPr>
      <w:r>
        <w:rPr>
          <w:spacing w:val="-6"/>
          <w:sz w:val="24"/>
        </w:rPr>
        <w:t>发包人应按照专用合同条款约定的进度款支付方式、支付条件和支付</w:t>
      </w:r>
      <w:r>
        <w:rPr>
          <w:sz w:val="24"/>
        </w:rPr>
        <w:t>时间进行支付。</w:t>
      </w:r>
    </w:p>
    <w:p>
      <w:pPr>
        <w:pStyle w:val="20"/>
        <w:numPr>
          <w:ilvl w:val="2"/>
          <w:numId w:val="17"/>
        </w:numPr>
        <w:tabs>
          <w:tab w:val="left" w:pos="1680"/>
        </w:tabs>
        <w:spacing w:before="5" w:line="364" w:lineRule="auto"/>
        <w:ind w:left="480" w:right="477" w:firstLine="480"/>
        <w:jc w:val="both"/>
        <w:rPr>
          <w:sz w:val="24"/>
        </w:rPr>
      </w:pPr>
      <w:r>
        <w:rPr>
          <w:spacing w:val="-30"/>
          <w:sz w:val="24"/>
        </w:rPr>
        <w:t xml:space="preserve">第 </w:t>
      </w:r>
      <w:r>
        <w:rPr>
          <w:sz w:val="24"/>
        </w:rPr>
        <w:t>7.1</w:t>
      </w:r>
      <w:r>
        <w:rPr>
          <w:spacing w:val="-15"/>
          <w:sz w:val="24"/>
        </w:rPr>
        <w:t xml:space="preserve"> 款〔合同价款与调整〕和第 </w:t>
      </w:r>
      <w:r>
        <w:rPr>
          <w:sz w:val="24"/>
        </w:rPr>
        <w:t>8.2</w:t>
      </w:r>
      <w:r>
        <w:rPr>
          <w:spacing w:val="-12"/>
          <w:sz w:val="24"/>
        </w:rPr>
        <w:t xml:space="preserve"> 款〔变更合同价款确定〕确定</w:t>
      </w:r>
      <w:r>
        <w:rPr>
          <w:spacing w:val="-5"/>
          <w:sz w:val="24"/>
        </w:rPr>
        <w:t>调整的合同价款及其他条款中约定的追加或减少的合同价款，应与进度款同期调</w:t>
      </w:r>
      <w:r>
        <w:rPr>
          <w:sz w:val="24"/>
        </w:rPr>
        <w:t>整支付。</w:t>
      </w:r>
    </w:p>
    <w:p>
      <w:pPr>
        <w:pStyle w:val="20"/>
        <w:numPr>
          <w:ilvl w:val="2"/>
          <w:numId w:val="17"/>
        </w:numPr>
        <w:tabs>
          <w:tab w:val="left" w:pos="1680"/>
        </w:tabs>
        <w:spacing w:line="364" w:lineRule="auto"/>
        <w:ind w:left="480" w:right="477" w:firstLine="480"/>
        <w:jc w:val="both"/>
        <w:rPr>
          <w:sz w:val="24"/>
        </w:rPr>
      </w:pPr>
      <w:r>
        <w:rPr>
          <w:spacing w:val="-6"/>
          <w:sz w:val="24"/>
        </w:rPr>
        <w:t>发包人超过约定的支付时间不支付进度款，承包人可以书面形式向发</w:t>
      </w:r>
      <w:r>
        <w:rPr>
          <w:spacing w:val="-7"/>
          <w:sz w:val="24"/>
        </w:rPr>
        <w:t>包人发出要求付款的通知，发包人收到承包人通知后仍不能按要求付款，可与承</w:t>
      </w:r>
      <w:r>
        <w:rPr>
          <w:sz w:val="24"/>
        </w:rPr>
        <w:t>包人协商签订延期付款协议，经承包人同意后可延期支付。</w:t>
      </w:r>
    </w:p>
    <w:p>
      <w:pPr>
        <w:pStyle w:val="6"/>
        <w:spacing w:before="5"/>
        <w:rPr>
          <w:sz w:val="19"/>
        </w:rPr>
      </w:pPr>
    </w:p>
    <w:p>
      <w:pPr>
        <w:pStyle w:val="4"/>
        <w:numPr>
          <w:ilvl w:val="1"/>
          <w:numId w:val="17"/>
        </w:numPr>
        <w:tabs>
          <w:tab w:val="left" w:pos="1388"/>
        </w:tabs>
      </w:pPr>
      <w:bookmarkStart w:id="95" w:name="_Toc136333778"/>
      <w:r>
        <w:t>合同价款结算</w:t>
      </w:r>
      <w:bookmarkEnd w:id="95"/>
    </w:p>
    <w:p>
      <w:pPr>
        <w:pStyle w:val="6"/>
        <w:rPr>
          <w:b/>
          <w:sz w:val="20"/>
        </w:rPr>
      </w:pPr>
    </w:p>
    <w:p>
      <w:pPr>
        <w:pStyle w:val="6"/>
        <w:ind w:left="960"/>
      </w:pPr>
      <w:r>
        <w:t>除专用合同条款另有约定外，发包人应在承包人提交成果资料后，依据第</w:t>
      </w:r>
    </w:p>
    <w:p>
      <w:pPr>
        <w:pStyle w:val="6"/>
        <w:spacing w:before="158" w:line="364" w:lineRule="auto"/>
        <w:ind w:left="480" w:right="477"/>
      </w:pPr>
      <w:r>
        <w:t>7.1</w:t>
      </w:r>
      <w:r>
        <w:rPr>
          <w:spacing w:val="-13"/>
        </w:rPr>
        <w:t xml:space="preserve"> 款〔合同价款与调整〕和第 </w:t>
      </w:r>
      <w:r>
        <w:t>8.2</w:t>
      </w:r>
      <w:r>
        <w:rPr>
          <w:spacing w:val="-10"/>
        </w:rPr>
        <w:t xml:space="preserve"> 款〔变更合同价款确定〕的约定进行最终合</w:t>
      </w:r>
      <w:r>
        <w:t>同价款确定，并予以全额支付。</w:t>
      </w:r>
    </w:p>
    <w:p>
      <w:pPr>
        <w:pStyle w:val="4"/>
        <w:spacing w:before="208"/>
      </w:pPr>
      <w:bookmarkStart w:id="96" w:name="_Toc136333779"/>
      <w:r>
        <w:t>八、变更与调整</w:t>
      </w:r>
      <w:bookmarkEnd w:id="96"/>
    </w:p>
    <w:p>
      <w:pPr>
        <w:pStyle w:val="6"/>
        <w:spacing w:before="12"/>
        <w:rPr>
          <w:b/>
          <w:sz w:val="26"/>
        </w:rPr>
      </w:pPr>
    </w:p>
    <w:p>
      <w:pPr>
        <w:pStyle w:val="20"/>
        <w:numPr>
          <w:ilvl w:val="1"/>
          <w:numId w:val="18"/>
        </w:numPr>
        <w:tabs>
          <w:tab w:val="left" w:pos="1388"/>
        </w:tabs>
        <w:rPr>
          <w:b/>
          <w:sz w:val="24"/>
        </w:rPr>
      </w:pPr>
      <w:bookmarkStart w:id="97" w:name="____8.1_变更范围与确认"/>
      <w:bookmarkEnd w:id="97"/>
      <w:r>
        <w:rPr>
          <w:b/>
          <w:sz w:val="24"/>
        </w:rPr>
        <w:t>变更范围与确认</w:t>
      </w:r>
    </w:p>
    <w:p>
      <w:pPr>
        <w:pStyle w:val="6"/>
        <w:rPr>
          <w:b/>
          <w:sz w:val="20"/>
        </w:rPr>
      </w:pPr>
    </w:p>
    <w:p>
      <w:pPr>
        <w:pStyle w:val="20"/>
        <w:numPr>
          <w:ilvl w:val="2"/>
          <w:numId w:val="18"/>
        </w:numPr>
        <w:tabs>
          <w:tab w:val="left" w:pos="1680"/>
        </w:tabs>
        <w:rPr>
          <w:sz w:val="24"/>
        </w:rPr>
      </w:pPr>
      <w:r>
        <w:rPr>
          <w:sz w:val="24"/>
        </w:rPr>
        <w:t>变更范围</w:t>
      </w:r>
    </w:p>
    <w:p>
      <w:pPr>
        <w:pStyle w:val="6"/>
        <w:spacing w:before="158"/>
        <w:ind w:left="960"/>
      </w:pPr>
      <w:r>
        <w:t>本合同变更是指在合同签订日后发生的以下变更：</w:t>
      </w:r>
    </w:p>
    <w:p>
      <w:pPr>
        <w:pStyle w:val="20"/>
        <w:numPr>
          <w:ilvl w:val="0"/>
          <w:numId w:val="19"/>
        </w:numPr>
        <w:tabs>
          <w:tab w:val="left" w:pos="1561"/>
        </w:tabs>
        <w:spacing w:before="161"/>
        <w:rPr>
          <w:sz w:val="24"/>
        </w:rPr>
      </w:pPr>
      <w:r>
        <w:rPr>
          <w:sz w:val="24"/>
        </w:rPr>
        <w:t>法律法规及技术标准的变化引起的变更；</w:t>
      </w:r>
    </w:p>
    <w:p>
      <w:pPr>
        <w:pStyle w:val="20"/>
        <w:numPr>
          <w:ilvl w:val="0"/>
          <w:numId w:val="19"/>
        </w:numPr>
        <w:tabs>
          <w:tab w:val="left" w:pos="1561"/>
        </w:tabs>
        <w:spacing w:before="158"/>
        <w:rPr>
          <w:sz w:val="24"/>
        </w:rPr>
      </w:pPr>
      <w:r>
        <w:rPr>
          <w:sz w:val="24"/>
        </w:rPr>
        <w:t>规划调整或设计条件的变化引起的变更；</w:t>
      </w:r>
    </w:p>
    <w:p>
      <w:pPr>
        <w:pStyle w:val="20"/>
        <w:numPr>
          <w:ilvl w:val="0"/>
          <w:numId w:val="19"/>
        </w:numPr>
        <w:tabs>
          <w:tab w:val="left" w:pos="1561"/>
        </w:tabs>
        <w:spacing w:before="160"/>
        <w:rPr>
          <w:sz w:val="24"/>
        </w:rPr>
      </w:pPr>
      <w:r>
        <w:rPr>
          <w:sz w:val="24"/>
        </w:rPr>
        <w:t>不利物质条件引起的变更；</w:t>
      </w:r>
    </w:p>
    <w:p>
      <w:pPr>
        <w:pStyle w:val="20"/>
        <w:numPr>
          <w:ilvl w:val="0"/>
          <w:numId w:val="19"/>
        </w:numPr>
        <w:tabs>
          <w:tab w:val="left" w:pos="1561"/>
        </w:tabs>
        <w:spacing w:before="159"/>
        <w:rPr>
          <w:sz w:val="24"/>
        </w:rPr>
      </w:pPr>
      <w:r>
        <w:rPr>
          <w:sz w:val="24"/>
        </w:rPr>
        <w:t>发包人的要求变化引起的变更；</w:t>
      </w:r>
    </w:p>
    <w:p>
      <w:pPr>
        <w:pStyle w:val="20"/>
        <w:numPr>
          <w:ilvl w:val="0"/>
          <w:numId w:val="19"/>
        </w:numPr>
        <w:tabs>
          <w:tab w:val="left" w:pos="1561"/>
        </w:tabs>
        <w:spacing w:before="160"/>
        <w:rPr>
          <w:sz w:val="24"/>
        </w:rPr>
      </w:pPr>
      <w:r>
        <w:rPr>
          <w:sz w:val="24"/>
        </w:rPr>
        <w:t>其他专用合同条款中约定的变更。</w:t>
      </w:r>
    </w:p>
    <w:p>
      <w:pPr>
        <w:pStyle w:val="20"/>
        <w:numPr>
          <w:ilvl w:val="2"/>
          <w:numId w:val="18"/>
        </w:numPr>
        <w:tabs>
          <w:tab w:val="left" w:pos="1680"/>
        </w:tabs>
        <w:spacing w:before="158"/>
        <w:rPr>
          <w:sz w:val="24"/>
        </w:rPr>
      </w:pPr>
      <w:r>
        <w:rPr>
          <w:sz w:val="24"/>
        </w:rPr>
        <w:t>变更确认</w:t>
      </w:r>
    </w:p>
    <w:p>
      <w:pPr>
        <w:pStyle w:val="6"/>
        <w:spacing w:before="161"/>
        <w:ind w:left="960"/>
      </w:pPr>
      <w:r>
        <w:t>变更确认按专用合同条款约定。</w:t>
      </w:r>
    </w:p>
    <w:p>
      <w:pPr>
        <w:pStyle w:val="6"/>
        <w:rPr>
          <w:sz w:val="32"/>
        </w:rPr>
      </w:pPr>
    </w:p>
    <w:p>
      <w:pPr>
        <w:pStyle w:val="4"/>
        <w:numPr>
          <w:ilvl w:val="1"/>
          <w:numId w:val="18"/>
        </w:numPr>
        <w:tabs>
          <w:tab w:val="left" w:pos="1388"/>
        </w:tabs>
      </w:pPr>
      <w:bookmarkStart w:id="98" w:name="____8.2_变更合同价款确定"/>
      <w:bookmarkEnd w:id="98"/>
      <w:bookmarkStart w:id="99" w:name="_Toc136333780"/>
      <w:r>
        <w:t>变更合同价款确定</w:t>
      </w:r>
      <w:bookmarkEnd w:id="99"/>
    </w:p>
    <w:p>
      <w:pPr>
        <w:pStyle w:val="6"/>
        <w:rPr>
          <w:b/>
          <w:sz w:val="20"/>
        </w:rPr>
      </w:pPr>
    </w:p>
    <w:p>
      <w:pPr>
        <w:pStyle w:val="20"/>
        <w:numPr>
          <w:ilvl w:val="2"/>
          <w:numId w:val="18"/>
        </w:numPr>
        <w:tabs>
          <w:tab w:val="left" w:pos="1680"/>
        </w:tabs>
        <w:rPr>
          <w:sz w:val="24"/>
        </w:rPr>
      </w:pPr>
      <w:r>
        <w:rPr>
          <w:sz w:val="24"/>
        </w:rPr>
        <w:t>变更合同价款按专用合同条款约定。</w:t>
      </w:r>
    </w:p>
    <w:p>
      <w:pPr>
        <w:pStyle w:val="20"/>
        <w:numPr>
          <w:ilvl w:val="2"/>
          <w:numId w:val="18"/>
        </w:numPr>
        <w:tabs>
          <w:tab w:val="left" w:pos="1680"/>
        </w:tabs>
        <w:spacing w:before="161"/>
        <w:ind w:left="482" w:right="476" w:firstLine="482"/>
        <w:rPr>
          <w:sz w:val="24"/>
        </w:rPr>
        <w:sectPr>
          <w:pgSz w:w="11910" w:h="16840"/>
          <w:pgMar w:top="1380" w:right="1320" w:bottom="1160" w:left="1320" w:header="878" w:footer="975" w:gutter="0"/>
          <w:cols w:space="720" w:num="1"/>
        </w:sectPr>
      </w:pPr>
      <w:r>
        <w:rPr>
          <w:sz w:val="24"/>
        </w:rPr>
        <w:t>除专用合同条款对期限另有约定外，一方应在双方确定变更事项后</w:t>
      </w:r>
    </w:p>
    <w:p>
      <w:pPr>
        <w:pStyle w:val="6"/>
        <w:spacing w:before="56" w:line="365" w:lineRule="auto"/>
        <w:ind w:left="482" w:right="476" w:firstLine="482"/>
      </w:pPr>
      <w:r>
        <w:t>14</w:t>
      </w:r>
      <w:r>
        <w:rPr>
          <w:spacing w:val="-9"/>
        </w:rPr>
        <w:t xml:space="preserve"> 天内向对方提出变更合同价款报告，否则视为该项变更不涉及合同价款的变</w:t>
      </w:r>
      <w:r>
        <w:t>更。</w:t>
      </w:r>
    </w:p>
    <w:p>
      <w:pPr>
        <w:pStyle w:val="20"/>
        <w:numPr>
          <w:ilvl w:val="2"/>
          <w:numId w:val="18"/>
        </w:numPr>
        <w:tabs>
          <w:tab w:val="left" w:pos="1680"/>
        </w:tabs>
        <w:spacing w:line="306" w:lineRule="exact"/>
        <w:rPr>
          <w:sz w:val="24"/>
        </w:rPr>
      </w:pPr>
      <w:r>
        <w:rPr>
          <w:sz w:val="24"/>
        </w:rPr>
        <w:t>因承包人自身原因导致的变更，承包人无权要求追加合同价款。</w:t>
      </w:r>
    </w:p>
    <w:p>
      <w:pPr>
        <w:pStyle w:val="6"/>
        <w:spacing w:before="10"/>
        <w:rPr>
          <w:sz w:val="28"/>
        </w:rPr>
      </w:pPr>
    </w:p>
    <w:p>
      <w:pPr>
        <w:pStyle w:val="4"/>
      </w:pPr>
      <w:bookmarkStart w:id="100" w:name="_Toc136333781"/>
      <w:r>
        <w:t>九、知识产权</w:t>
      </w:r>
      <w:bookmarkEnd w:id="100"/>
    </w:p>
    <w:p>
      <w:pPr>
        <w:pStyle w:val="20"/>
        <w:numPr>
          <w:ilvl w:val="1"/>
          <w:numId w:val="20"/>
        </w:numPr>
        <w:tabs>
          <w:tab w:val="left" w:pos="1443"/>
        </w:tabs>
        <w:spacing w:before="211" w:line="364" w:lineRule="auto"/>
        <w:ind w:right="477" w:firstLine="480"/>
        <w:rPr>
          <w:sz w:val="24"/>
        </w:rPr>
      </w:pPr>
      <w:r>
        <w:rPr>
          <w:spacing w:val="-7"/>
          <w:sz w:val="24"/>
        </w:rPr>
        <w:t>除专用合同条款另有约定外，发包人提供给承包人的图纸、发包人为实</w:t>
      </w:r>
      <w:r>
        <w:rPr>
          <w:sz w:val="24"/>
        </w:rPr>
        <w:t>施工程自行编制或委托编制的反映发包人要求或其他类似性质的文件的著作权</w:t>
      </w:r>
      <w:r>
        <w:rPr>
          <w:spacing w:val="-10"/>
          <w:sz w:val="24"/>
        </w:rPr>
        <w:t>属于发包人，承包人可以为实现本合同目的而复制、使用此类文件，但不能用于</w:t>
      </w:r>
      <w:r>
        <w:rPr>
          <w:spacing w:val="-7"/>
          <w:sz w:val="24"/>
        </w:rPr>
        <w:t>与本合同无关的其他事项。未经发包人书面同意，承包人不得为了本合同以外的</w:t>
      </w:r>
      <w:r>
        <w:rPr>
          <w:sz w:val="24"/>
        </w:rPr>
        <w:t>目的而复制、使用上述文件或将之提供给任何第三方。</w:t>
      </w:r>
    </w:p>
    <w:p>
      <w:pPr>
        <w:pStyle w:val="20"/>
        <w:numPr>
          <w:ilvl w:val="1"/>
          <w:numId w:val="20"/>
        </w:numPr>
        <w:tabs>
          <w:tab w:val="left" w:pos="1443"/>
        </w:tabs>
        <w:spacing w:line="364" w:lineRule="auto"/>
        <w:ind w:right="477" w:firstLine="480"/>
        <w:jc w:val="both"/>
        <w:rPr>
          <w:sz w:val="24"/>
        </w:rPr>
      </w:pPr>
      <w:r>
        <w:rPr>
          <w:spacing w:val="-9"/>
          <w:sz w:val="24"/>
        </w:rPr>
        <w:t>除专用合同条款另有约定外，承包人为实施工程所编制的成果文件的著</w:t>
      </w:r>
      <w:r>
        <w:rPr>
          <w:spacing w:val="-8"/>
          <w:sz w:val="24"/>
        </w:rPr>
        <w:t>作权属于承包人，发包人可因本工程的需要而复制、使用此类文件，但不能擅自</w:t>
      </w:r>
      <w:r>
        <w:rPr>
          <w:spacing w:val="-6"/>
          <w:sz w:val="24"/>
        </w:rPr>
        <w:t>修改或用于与本合同无关的其他事项。未经承包人书面同意，发包人不得为了本</w:t>
      </w:r>
      <w:r>
        <w:rPr>
          <w:sz w:val="24"/>
        </w:rPr>
        <w:t>合同以外的目的而复制、使用上述文件或将之提供给任何第三方。</w:t>
      </w:r>
    </w:p>
    <w:p>
      <w:pPr>
        <w:pStyle w:val="20"/>
        <w:numPr>
          <w:ilvl w:val="1"/>
          <w:numId w:val="20"/>
        </w:numPr>
        <w:tabs>
          <w:tab w:val="left" w:pos="1443"/>
        </w:tabs>
        <w:spacing w:line="364" w:lineRule="auto"/>
        <w:ind w:right="381" w:firstLine="480"/>
        <w:jc w:val="both"/>
        <w:rPr>
          <w:sz w:val="24"/>
        </w:rPr>
      </w:pPr>
      <w:r>
        <w:rPr>
          <w:spacing w:val="-1"/>
          <w:sz w:val="24"/>
        </w:rPr>
        <w:t xml:space="preserve">合同当事人保证在履行本合同过程中不侵犯对方及第三方的知识产权。承包人在工程勘察设计时，因侵犯他人的专利权或其他知识产权所引起的责任， </w:t>
      </w:r>
      <w:r>
        <w:rPr>
          <w:sz w:val="24"/>
        </w:rPr>
        <w:t>由承包人承担。</w:t>
      </w:r>
    </w:p>
    <w:p>
      <w:pPr>
        <w:pStyle w:val="20"/>
        <w:numPr>
          <w:ilvl w:val="1"/>
          <w:numId w:val="20"/>
        </w:numPr>
        <w:tabs>
          <w:tab w:val="left" w:pos="1383"/>
        </w:tabs>
        <w:spacing w:line="364" w:lineRule="auto"/>
        <w:ind w:right="477" w:firstLine="480"/>
        <w:jc w:val="both"/>
        <w:rPr>
          <w:sz w:val="24"/>
        </w:rPr>
      </w:pPr>
      <w:r>
        <w:rPr>
          <w:spacing w:val="-3"/>
          <w:sz w:val="24"/>
        </w:rPr>
        <w:t>合同当事人双方均有权在不损害对方利益和保密约定的前提下，在自己</w:t>
      </w:r>
      <w:r>
        <w:rPr>
          <w:spacing w:val="-8"/>
          <w:sz w:val="24"/>
        </w:rPr>
        <w:t>宣传用的印刷品或其他出版物上，或申报奖项时等情形下公布有关项目的文字和</w:t>
      </w:r>
      <w:r>
        <w:rPr>
          <w:sz w:val="24"/>
        </w:rPr>
        <w:t>图片材料。</w:t>
      </w:r>
    </w:p>
    <w:p>
      <w:pPr>
        <w:pStyle w:val="20"/>
        <w:numPr>
          <w:ilvl w:val="1"/>
          <w:numId w:val="20"/>
        </w:numPr>
        <w:tabs>
          <w:tab w:val="left" w:pos="1443"/>
        </w:tabs>
        <w:spacing w:line="364" w:lineRule="auto"/>
        <w:ind w:right="477" w:firstLine="480"/>
        <w:jc w:val="both"/>
        <w:rPr>
          <w:sz w:val="24"/>
        </w:rPr>
      </w:pPr>
      <w:r>
        <w:rPr>
          <w:spacing w:val="-9"/>
          <w:sz w:val="24"/>
        </w:rPr>
        <w:t>除专用合同条款另有约定外，承包人在合同签订前和签订时已确定采用</w:t>
      </w:r>
      <w:r>
        <w:rPr>
          <w:sz w:val="24"/>
        </w:rPr>
        <w:t>的专利、专有技术、技术秘密的使用费已包含在合同价款中。</w:t>
      </w:r>
    </w:p>
    <w:p>
      <w:pPr>
        <w:pStyle w:val="4"/>
        <w:spacing w:before="203"/>
        <w:jc w:val="both"/>
      </w:pPr>
      <w:bookmarkStart w:id="101" w:name="____十、_不可抗力"/>
      <w:bookmarkEnd w:id="101"/>
      <w:bookmarkStart w:id="102" w:name="_Toc136333782"/>
      <w:r>
        <w:t>十、 不可抗力</w:t>
      </w:r>
      <w:bookmarkEnd w:id="102"/>
    </w:p>
    <w:p>
      <w:pPr>
        <w:pStyle w:val="6"/>
        <w:spacing w:before="9"/>
        <w:rPr>
          <w:b/>
          <w:sz w:val="26"/>
        </w:rPr>
      </w:pPr>
    </w:p>
    <w:p>
      <w:pPr>
        <w:pStyle w:val="20"/>
        <w:numPr>
          <w:ilvl w:val="1"/>
          <w:numId w:val="21"/>
        </w:numPr>
        <w:tabs>
          <w:tab w:val="left" w:pos="1510"/>
        </w:tabs>
        <w:rPr>
          <w:b/>
          <w:sz w:val="24"/>
        </w:rPr>
      </w:pPr>
      <w:r>
        <w:rPr>
          <w:b/>
          <w:sz w:val="24"/>
        </w:rPr>
        <w:t>不可抗力的确认</w:t>
      </w:r>
    </w:p>
    <w:p>
      <w:pPr>
        <w:pStyle w:val="6"/>
        <w:rPr>
          <w:b/>
          <w:sz w:val="20"/>
        </w:rPr>
      </w:pPr>
    </w:p>
    <w:p>
      <w:pPr>
        <w:pStyle w:val="20"/>
        <w:numPr>
          <w:ilvl w:val="2"/>
          <w:numId w:val="21"/>
        </w:numPr>
        <w:tabs>
          <w:tab w:val="left" w:pos="1800"/>
        </w:tabs>
        <w:spacing w:before="1" w:line="364" w:lineRule="auto"/>
        <w:ind w:right="357"/>
        <w:rPr>
          <w:sz w:val="24"/>
        </w:rPr>
      </w:pPr>
      <w:r>
        <w:rPr>
          <w:sz w:val="24"/>
        </w:rPr>
        <w:t>不可抗力是在订立合同时不可合理预见，在履行合同中不可避免的</w:t>
      </w:r>
      <w:r>
        <w:rPr>
          <w:spacing w:val="-11"/>
          <w:sz w:val="24"/>
        </w:rPr>
        <w:t>发生且不能克服的自然灾害和社会突发事件，如地震、海啸、瘟疫、洪水、骚乱、</w:t>
      </w:r>
      <w:r>
        <w:rPr>
          <w:sz w:val="24"/>
        </w:rPr>
        <w:t>暴动、战争以及专用条款约定的其他自然灾害和社会突发事件。</w:t>
      </w:r>
    </w:p>
    <w:p>
      <w:pPr>
        <w:pStyle w:val="20"/>
        <w:numPr>
          <w:ilvl w:val="2"/>
          <w:numId w:val="21"/>
        </w:numPr>
        <w:tabs>
          <w:tab w:val="left" w:pos="1800"/>
        </w:tabs>
        <w:spacing w:line="362" w:lineRule="auto"/>
        <w:ind w:right="477" w:firstLine="480"/>
        <w:rPr>
          <w:sz w:val="24"/>
        </w:rPr>
      </w:pPr>
      <w:r>
        <w:rPr>
          <w:sz w:val="24"/>
        </w:rPr>
        <w:t>不可抗力发生后，发包人和承包人应收集不可抗力发生及造成损失</w:t>
      </w:r>
      <w:r>
        <w:rPr>
          <w:spacing w:val="-14"/>
          <w:sz w:val="24"/>
        </w:rPr>
        <w:t xml:space="preserve">的证据。合同当事双方对是否属于不可抗力或其损失发生争议时，按第 </w:t>
      </w:r>
      <w:r>
        <w:rPr>
          <w:sz w:val="24"/>
        </w:rPr>
        <w:t>16</w:t>
      </w:r>
      <w:r>
        <w:rPr>
          <w:spacing w:val="-38"/>
          <w:sz w:val="24"/>
        </w:rPr>
        <w:t xml:space="preserve"> 条〔争</w:t>
      </w:r>
    </w:p>
    <w:p>
      <w:pPr>
        <w:spacing w:line="362" w:lineRule="auto"/>
        <w:rPr>
          <w:sz w:val="24"/>
        </w:rPr>
        <w:sectPr>
          <w:pgSz w:w="11910" w:h="16840"/>
          <w:pgMar w:top="1380" w:right="1320" w:bottom="1160" w:left="1320" w:header="878" w:footer="975" w:gutter="0"/>
          <w:cols w:space="720" w:num="1"/>
        </w:sectPr>
      </w:pPr>
    </w:p>
    <w:p>
      <w:pPr>
        <w:pStyle w:val="6"/>
        <w:spacing w:before="56"/>
        <w:ind w:left="480"/>
      </w:pPr>
      <w:r>
        <w:t>议解决〕的约定处理。</w:t>
      </w:r>
    </w:p>
    <w:p>
      <w:pPr>
        <w:pStyle w:val="6"/>
        <w:spacing w:before="2"/>
        <w:rPr>
          <w:sz w:val="32"/>
        </w:rPr>
      </w:pPr>
    </w:p>
    <w:p>
      <w:pPr>
        <w:pStyle w:val="4"/>
        <w:numPr>
          <w:ilvl w:val="1"/>
          <w:numId w:val="21"/>
        </w:numPr>
        <w:tabs>
          <w:tab w:val="left" w:pos="1630"/>
        </w:tabs>
        <w:ind w:left="1629"/>
      </w:pPr>
      <w:bookmarkStart w:id="103" w:name="_____10.2_不可抗力的通知"/>
      <w:bookmarkEnd w:id="103"/>
      <w:bookmarkStart w:id="104" w:name="_Toc136333783"/>
      <w:r>
        <w:t>不可抗力的通知</w:t>
      </w:r>
      <w:bookmarkEnd w:id="104"/>
    </w:p>
    <w:p>
      <w:pPr>
        <w:pStyle w:val="6"/>
        <w:spacing w:before="11"/>
        <w:rPr>
          <w:b/>
          <w:sz w:val="19"/>
        </w:rPr>
      </w:pPr>
    </w:p>
    <w:p>
      <w:pPr>
        <w:pStyle w:val="20"/>
        <w:numPr>
          <w:ilvl w:val="2"/>
          <w:numId w:val="22"/>
        </w:numPr>
        <w:tabs>
          <w:tab w:val="left" w:pos="1800"/>
        </w:tabs>
        <w:spacing w:line="364" w:lineRule="auto"/>
        <w:ind w:right="385" w:firstLine="480"/>
        <w:rPr>
          <w:sz w:val="24"/>
        </w:rPr>
      </w:pPr>
      <w:r>
        <w:rPr>
          <w:sz w:val="24"/>
        </w:rPr>
        <w:t>遇有不可抗力发生时，发包人和承包人应立即通知对方，双方应共</w:t>
      </w:r>
      <w:r>
        <w:rPr>
          <w:spacing w:val="-1"/>
          <w:sz w:val="24"/>
        </w:rPr>
        <w:t xml:space="preserve">同采取措施减少损失。除专用合同条款对期限另有约定外，不可抗力持续发生， </w:t>
      </w:r>
      <w:r>
        <w:rPr>
          <w:spacing w:val="-9"/>
          <w:sz w:val="24"/>
        </w:rPr>
        <w:t xml:space="preserve">承包人应每隔 </w:t>
      </w:r>
      <w:r>
        <w:rPr>
          <w:sz w:val="24"/>
        </w:rPr>
        <w:t>7</w:t>
      </w:r>
      <w:r>
        <w:rPr>
          <w:spacing w:val="-8"/>
          <w:sz w:val="24"/>
        </w:rPr>
        <w:t xml:space="preserve"> 天向发包人报告一次受害损失情况。</w:t>
      </w:r>
    </w:p>
    <w:p>
      <w:pPr>
        <w:pStyle w:val="20"/>
        <w:numPr>
          <w:ilvl w:val="2"/>
          <w:numId w:val="22"/>
        </w:numPr>
        <w:tabs>
          <w:tab w:val="left" w:pos="1800"/>
        </w:tabs>
        <w:spacing w:line="364" w:lineRule="auto"/>
        <w:ind w:right="505" w:firstLine="480"/>
        <w:rPr>
          <w:sz w:val="24"/>
        </w:rPr>
      </w:pPr>
      <w:r>
        <w:rPr>
          <w:spacing w:val="-3"/>
          <w:sz w:val="24"/>
        </w:rPr>
        <w:t xml:space="preserve">除专用合同条款对期限另有约定外，不可抗力结束后 </w:t>
      </w:r>
      <w:r>
        <w:rPr>
          <w:sz w:val="24"/>
        </w:rPr>
        <w:t>2</w:t>
      </w:r>
      <w:r>
        <w:rPr>
          <w:spacing w:val="-14"/>
          <w:sz w:val="24"/>
        </w:rPr>
        <w:t xml:space="preserve"> 天内，承包</w:t>
      </w:r>
      <w:r>
        <w:rPr>
          <w:spacing w:val="-2"/>
          <w:sz w:val="24"/>
        </w:rPr>
        <w:t xml:space="preserve">人向发包人通报受害损失情况 及预计清理和修复的费用；不可抗力结束后 </w:t>
      </w:r>
      <w:r>
        <w:rPr>
          <w:sz w:val="24"/>
        </w:rPr>
        <w:t>14 天内，承包人向发包人提交清理和修复费用的正式报告及有关资料。</w:t>
      </w:r>
    </w:p>
    <w:p>
      <w:pPr>
        <w:pStyle w:val="6"/>
        <w:spacing w:before="7"/>
        <w:rPr>
          <w:sz w:val="19"/>
        </w:rPr>
      </w:pPr>
    </w:p>
    <w:p>
      <w:pPr>
        <w:pStyle w:val="4"/>
        <w:numPr>
          <w:ilvl w:val="1"/>
          <w:numId w:val="21"/>
        </w:numPr>
        <w:tabs>
          <w:tab w:val="left" w:pos="1510"/>
        </w:tabs>
      </w:pPr>
      <w:bookmarkStart w:id="105" w:name="____10.3_不可抗力后果的承担"/>
      <w:bookmarkEnd w:id="105"/>
      <w:bookmarkStart w:id="106" w:name="_Toc136333784"/>
      <w:r>
        <w:t>不可抗力后果的承担</w:t>
      </w:r>
      <w:bookmarkEnd w:id="106"/>
    </w:p>
    <w:p>
      <w:pPr>
        <w:pStyle w:val="6"/>
        <w:spacing w:before="11"/>
        <w:rPr>
          <w:b/>
          <w:sz w:val="19"/>
        </w:rPr>
      </w:pPr>
    </w:p>
    <w:p>
      <w:pPr>
        <w:pStyle w:val="20"/>
        <w:numPr>
          <w:ilvl w:val="2"/>
          <w:numId w:val="21"/>
        </w:numPr>
        <w:tabs>
          <w:tab w:val="left" w:pos="1800"/>
        </w:tabs>
        <w:ind w:left="482" w:right="476" w:firstLine="476"/>
        <w:rPr>
          <w:sz w:val="24"/>
        </w:rPr>
      </w:pPr>
      <w:r>
        <w:rPr>
          <w:sz w:val="24"/>
        </w:rPr>
        <w:t>因不可抗力发生的费用及延误的工期由双方按以下方法分别承担：</w:t>
      </w:r>
    </w:p>
    <w:p>
      <w:pPr>
        <w:pStyle w:val="20"/>
        <w:numPr>
          <w:ilvl w:val="0"/>
          <w:numId w:val="23"/>
        </w:numPr>
        <w:tabs>
          <w:tab w:val="left" w:pos="1561"/>
        </w:tabs>
        <w:spacing w:before="161" w:line="362" w:lineRule="auto"/>
        <w:ind w:right="505" w:firstLine="480"/>
        <w:rPr>
          <w:sz w:val="24"/>
        </w:rPr>
      </w:pPr>
      <w:r>
        <w:rPr>
          <w:spacing w:val="-1"/>
          <w:sz w:val="24"/>
        </w:rPr>
        <w:t>发包人和承包人人员伤亡由合同当事人双方自行负责，并承担相应费</w:t>
      </w:r>
      <w:r>
        <w:rPr>
          <w:sz w:val="24"/>
        </w:rPr>
        <w:t>用；</w:t>
      </w:r>
    </w:p>
    <w:p>
      <w:pPr>
        <w:pStyle w:val="20"/>
        <w:numPr>
          <w:ilvl w:val="0"/>
          <w:numId w:val="23"/>
        </w:numPr>
        <w:tabs>
          <w:tab w:val="left" w:pos="1561"/>
        </w:tabs>
        <w:spacing w:before="5"/>
        <w:ind w:left="1561"/>
        <w:rPr>
          <w:sz w:val="24"/>
        </w:rPr>
      </w:pPr>
      <w:r>
        <w:rPr>
          <w:sz w:val="24"/>
        </w:rPr>
        <w:t>承包人机械设备损坏及停工损失，由承包人承担；</w:t>
      </w:r>
    </w:p>
    <w:p>
      <w:pPr>
        <w:pStyle w:val="20"/>
        <w:numPr>
          <w:ilvl w:val="0"/>
          <w:numId w:val="23"/>
        </w:numPr>
        <w:tabs>
          <w:tab w:val="left" w:pos="1561"/>
        </w:tabs>
        <w:spacing w:before="158" w:line="364" w:lineRule="auto"/>
        <w:ind w:right="505" w:firstLine="480"/>
        <w:rPr>
          <w:sz w:val="24"/>
        </w:rPr>
      </w:pPr>
      <w:r>
        <w:rPr>
          <w:spacing w:val="-1"/>
          <w:sz w:val="24"/>
        </w:rPr>
        <w:t>停工期间，承包人应发包人要求留在作业场地的管理人员及保卫人员</w:t>
      </w:r>
      <w:r>
        <w:rPr>
          <w:sz w:val="24"/>
        </w:rPr>
        <w:t>的费用由发包人承担；</w:t>
      </w:r>
    </w:p>
    <w:p>
      <w:pPr>
        <w:pStyle w:val="20"/>
        <w:numPr>
          <w:ilvl w:val="0"/>
          <w:numId w:val="23"/>
        </w:numPr>
        <w:tabs>
          <w:tab w:val="left" w:pos="1561"/>
        </w:tabs>
        <w:spacing w:line="306" w:lineRule="exact"/>
        <w:ind w:left="1561"/>
        <w:rPr>
          <w:sz w:val="24"/>
        </w:rPr>
      </w:pPr>
      <w:r>
        <w:rPr>
          <w:sz w:val="24"/>
        </w:rPr>
        <w:t>作业场地发生的清理、修复费用由发包人承担；</w:t>
      </w:r>
    </w:p>
    <w:p>
      <w:pPr>
        <w:pStyle w:val="20"/>
        <w:numPr>
          <w:ilvl w:val="0"/>
          <w:numId w:val="23"/>
        </w:numPr>
        <w:tabs>
          <w:tab w:val="left" w:pos="1561"/>
        </w:tabs>
        <w:spacing w:before="160"/>
        <w:ind w:left="1561"/>
        <w:rPr>
          <w:sz w:val="24"/>
        </w:rPr>
      </w:pPr>
      <w:r>
        <w:rPr>
          <w:sz w:val="24"/>
        </w:rPr>
        <w:t>延误的工期相应顺延。</w:t>
      </w:r>
    </w:p>
    <w:p>
      <w:pPr>
        <w:pStyle w:val="20"/>
        <w:numPr>
          <w:ilvl w:val="2"/>
          <w:numId w:val="21"/>
        </w:numPr>
        <w:tabs>
          <w:tab w:val="left" w:pos="1800"/>
        </w:tabs>
        <w:spacing w:before="158" w:line="364" w:lineRule="auto"/>
        <w:ind w:right="505" w:firstLine="480"/>
        <w:rPr>
          <w:sz w:val="24"/>
        </w:rPr>
      </w:pPr>
      <w:r>
        <w:rPr>
          <w:spacing w:val="-1"/>
          <w:sz w:val="24"/>
        </w:rPr>
        <w:t>因合同一方迟延履行合同后发生不可抗力的，不能免除迟延履行方</w:t>
      </w:r>
      <w:r>
        <w:rPr>
          <w:sz w:val="24"/>
        </w:rPr>
        <w:t>的相应责任。</w:t>
      </w:r>
    </w:p>
    <w:p>
      <w:pPr>
        <w:pStyle w:val="4"/>
        <w:spacing w:before="208"/>
      </w:pPr>
      <w:bookmarkStart w:id="107" w:name="____十一、_合同生效与终止"/>
      <w:bookmarkEnd w:id="107"/>
      <w:bookmarkStart w:id="108" w:name="_Toc136333785"/>
      <w:r>
        <w:t>十一、 合同生效与终止</w:t>
      </w:r>
      <w:bookmarkEnd w:id="108"/>
    </w:p>
    <w:p>
      <w:pPr>
        <w:pStyle w:val="20"/>
        <w:numPr>
          <w:ilvl w:val="1"/>
          <w:numId w:val="24"/>
        </w:numPr>
        <w:tabs>
          <w:tab w:val="left" w:pos="1565"/>
        </w:tabs>
        <w:spacing w:before="213"/>
        <w:rPr>
          <w:sz w:val="24"/>
        </w:rPr>
      </w:pPr>
      <w:r>
        <w:rPr>
          <w:sz w:val="24"/>
        </w:rPr>
        <w:t>双方在合同协议书中约定合同生效方式。</w:t>
      </w:r>
    </w:p>
    <w:p>
      <w:pPr>
        <w:pStyle w:val="20"/>
        <w:numPr>
          <w:ilvl w:val="1"/>
          <w:numId w:val="24"/>
        </w:numPr>
        <w:tabs>
          <w:tab w:val="left" w:pos="1565"/>
        </w:tabs>
        <w:spacing w:before="161" w:line="362" w:lineRule="auto"/>
        <w:ind w:left="480" w:right="499" w:firstLine="480"/>
        <w:rPr>
          <w:sz w:val="24"/>
        </w:rPr>
      </w:pPr>
      <w:r>
        <w:rPr>
          <w:spacing w:val="-1"/>
          <w:sz w:val="24"/>
        </w:rPr>
        <w:t>发包人、承包人履行合同全部义务，合同价款支付完毕，本合同即告</w:t>
      </w:r>
      <w:r>
        <w:rPr>
          <w:sz w:val="24"/>
        </w:rPr>
        <w:t>终止。</w:t>
      </w:r>
    </w:p>
    <w:p>
      <w:pPr>
        <w:pStyle w:val="20"/>
        <w:numPr>
          <w:ilvl w:val="1"/>
          <w:numId w:val="24"/>
        </w:numPr>
        <w:tabs>
          <w:tab w:val="left" w:pos="1565"/>
        </w:tabs>
        <w:spacing w:before="5" w:line="362" w:lineRule="auto"/>
        <w:ind w:left="480" w:right="357" w:firstLine="480"/>
        <w:rPr>
          <w:sz w:val="24"/>
        </w:rPr>
      </w:pPr>
      <w:r>
        <w:rPr>
          <w:spacing w:val="-8"/>
          <w:sz w:val="24"/>
        </w:rPr>
        <w:t>合同的权利义务终止后，合同当事人应遵循诚实信用原则，履行通知、</w:t>
      </w:r>
      <w:r>
        <w:rPr>
          <w:sz w:val="24"/>
        </w:rPr>
        <w:t>协助和保密等义务。</w:t>
      </w:r>
    </w:p>
    <w:p>
      <w:pPr>
        <w:pStyle w:val="4"/>
        <w:spacing w:before="213"/>
      </w:pPr>
      <w:bookmarkStart w:id="109" w:name="____十二、合同解除"/>
      <w:bookmarkEnd w:id="109"/>
      <w:bookmarkStart w:id="110" w:name="_Toc136333786"/>
      <w:r>
        <w:t>十二、合同解除</w:t>
      </w:r>
      <w:bookmarkEnd w:id="110"/>
    </w:p>
    <w:p>
      <w:pPr>
        <w:pStyle w:val="20"/>
        <w:numPr>
          <w:ilvl w:val="1"/>
          <w:numId w:val="25"/>
        </w:numPr>
        <w:tabs>
          <w:tab w:val="left" w:pos="1563"/>
        </w:tabs>
        <w:spacing w:before="214"/>
        <w:rPr>
          <w:sz w:val="24"/>
        </w:rPr>
      </w:pPr>
      <w:r>
        <w:rPr>
          <w:sz w:val="24"/>
        </w:rPr>
        <w:t>发包人与承包人协商一致，可以解除合同。</w:t>
      </w:r>
    </w:p>
    <w:p>
      <w:pPr>
        <w:rPr>
          <w:sz w:val="24"/>
        </w:rPr>
        <w:sectPr>
          <w:pgSz w:w="11910" w:h="16840"/>
          <w:pgMar w:top="1380" w:right="1320" w:bottom="1160" w:left="1320" w:header="878" w:footer="975" w:gutter="0"/>
          <w:cols w:space="720" w:num="1"/>
        </w:sectPr>
      </w:pPr>
    </w:p>
    <w:p>
      <w:pPr>
        <w:pStyle w:val="20"/>
        <w:numPr>
          <w:ilvl w:val="1"/>
          <w:numId w:val="25"/>
        </w:numPr>
        <w:tabs>
          <w:tab w:val="left" w:pos="1563"/>
        </w:tabs>
        <w:spacing w:before="56"/>
        <w:jc w:val="both"/>
        <w:rPr>
          <w:sz w:val="24"/>
        </w:rPr>
      </w:pPr>
      <w:r>
        <w:rPr>
          <w:sz w:val="24"/>
        </w:rPr>
        <w:t>有下列情形之一的，发包人、承包人可以解除合同：</w:t>
      </w:r>
    </w:p>
    <w:p>
      <w:pPr>
        <w:pStyle w:val="20"/>
        <w:numPr>
          <w:ilvl w:val="0"/>
          <w:numId w:val="26"/>
        </w:numPr>
        <w:tabs>
          <w:tab w:val="left" w:pos="1561"/>
        </w:tabs>
        <w:spacing w:before="160" w:line="364" w:lineRule="auto"/>
        <w:ind w:right="477" w:firstLine="480"/>
        <w:jc w:val="both"/>
        <w:rPr>
          <w:sz w:val="24"/>
        </w:rPr>
      </w:pPr>
      <w:r>
        <w:rPr>
          <w:spacing w:val="-3"/>
          <w:sz w:val="24"/>
        </w:rPr>
        <w:t>承包人勘察设计文件存在重大质量问题，经发包人催告后,在合理期</w:t>
      </w:r>
      <w:r>
        <w:rPr>
          <w:spacing w:val="-7"/>
          <w:sz w:val="24"/>
        </w:rPr>
        <w:t>限内修改后仍不能满足国家现行深度要求或不能达到合同约定的质量要求的，发</w:t>
      </w:r>
      <w:r>
        <w:rPr>
          <w:spacing w:val="-4"/>
          <w:sz w:val="24"/>
        </w:rPr>
        <w:t>包人可以解除合同。</w:t>
      </w:r>
    </w:p>
    <w:p>
      <w:pPr>
        <w:pStyle w:val="20"/>
        <w:numPr>
          <w:ilvl w:val="0"/>
          <w:numId w:val="26"/>
        </w:numPr>
        <w:tabs>
          <w:tab w:val="left" w:pos="1561"/>
        </w:tabs>
        <w:spacing w:line="304" w:lineRule="exact"/>
        <w:ind w:left="1561"/>
        <w:rPr>
          <w:sz w:val="24"/>
        </w:rPr>
      </w:pPr>
      <w:r>
        <w:rPr>
          <w:sz w:val="24"/>
        </w:rPr>
        <w:t>因不可抗力致使合同无法履行。</w:t>
      </w:r>
    </w:p>
    <w:p>
      <w:pPr>
        <w:pStyle w:val="20"/>
        <w:numPr>
          <w:ilvl w:val="0"/>
          <w:numId w:val="26"/>
        </w:numPr>
        <w:tabs>
          <w:tab w:val="left" w:pos="1561"/>
        </w:tabs>
        <w:spacing w:before="161"/>
        <w:ind w:left="1561"/>
        <w:rPr>
          <w:sz w:val="24"/>
        </w:rPr>
      </w:pPr>
      <w:r>
        <w:rPr>
          <w:sz w:val="24"/>
        </w:rPr>
        <w:t>因一方违约致使合同无法实际履行或实际履行已无必要。</w:t>
      </w:r>
    </w:p>
    <w:p>
      <w:pPr>
        <w:pStyle w:val="20"/>
        <w:numPr>
          <w:ilvl w:val="0"/>
          <w:numId w:val="26"/>
        </w:numPr>
        <w:tabs>
          <w:tab w:val="left" w:pos="1561"/>
        </w:tabs>
        <w:spacing w:before="158" w:line="364" w:lineRule="auto"/>
        <w:ind w:right="477" w:firstLine="480"/>
        <w:jc w:val="both"/>
        <w:rPr>
          <w:sz w:val="24"/>
        </w:rPr>
      </w:pPr>
      <w:r>
        <w:rPr>
          <w:sz w:val="24"/>
        </w:rPr>
        <w:t>因规划调整、征地拆迁或青苗补偿、建设方案未稳定或未通过审批等</w:t>
      </w:r>
      <w:r>
        <w:rPr>
          <w:spacing w:val="-6"/>
          <w:sz w:val="24"/>
        </w:rPr>
        <w:t>客观原因造成本工程项目条件发生重大变化，使合同无法继续履行的，发包人可</w:t>
      </w:r>
      <w:r>
        <w:rPr>
          <w:spacing w:val="-10"/>
          <w:sz w:val="24"/>
        </w:rPr>
        <w:t>以解除合同，并免除发包人违约责任，发包人无需就此对承包人给予赔偿。除专用合同条款另有约定外，由发包人与承包人协商签订书面协议明确清算原则进行</w:t>
      </w:r>
      <w:r>
        <w:rPr>
          <w:sz w:val="24"/>
        </w:rPr>
        <w:t>结算。</w:t>
      </w:r>
    </w:p>
    <w:p>
      <w:pPr>
        <w:pStyle w:val="20"/>
        <w:numPr>
          <w:ilvl w:val="0"/>
          <w:numId w:val="26"/>
        </w:numPr>
        <w:tabs>
          <w:tab w:val="left" w:pos="1561"/>
        </w:tabs>
        <w:spacing w:line="364" w:lineRule="auto"/>
        <w:ind w:right="505" w:firstLine="480"/>
        <w:rPr>
          <w:sz w:val="24"/>
        </w:rPr>
      </w:pPr>
      <w:r>
        <w:rPr>
          <w:spacing w:val="-1"/>
          <w:sz w:val="24"/>
        </w:rPr>
        <w:t>承包人将其承包的全部或部分工程转包给他人或者肢解以后以分包的</w:t>
      </w:r>
      <w:r>
        <w:rPr>
          <w:sz w:val="24"/>
        </w:rPr>
        <w:t>名义分别转包给他人，发包人有权解除合同，由承包人承担违约责任。</w:t>
      </w:r>
    </w:p>
    <w:p>
      <w:pPr>
        <w:pStyle w:val="20"/>
        <w:numPr>
          <w:ilvl w:val="0"/>
          <w:numId w:val="26"/>
        </w:numPr>
        <w:tabs>
          <w:tab w:val="left" w:pos="1561"/>
        </w:tabs>
        <w:spacing w:line="364" w:lineRule="auto"/>
        <w:ind w:right="480" w:firstLine="480"/>
        <w:rPr>
          <w:sz w:val="24"/>
        </w:rPr>
      </w:pPr>
      <w:r>
        <w:rPr>
          <w:spacing w:val="-1"/>
          <w:sz w:val="24"/>
        </w:rPr>
        <w:t>因国家政策变化或受到相关主管部门处罚，承包人丧失履行合同能力</w:t>
      </w:r>
      <w:r>
        <w:rPr>
          <w:sz w:val="24"/>
        </w:rPr>
        <w:t>的。</w:t>
      </w:r>
    </w:p>
    <w:p>
      <w:pPr>
        <w:pStyle w:val="20"/>
        <w:numPr>
          <w:ilvl w:val="0"/>
          <w:numId w:val="26"/>
        </w:numPr>
        <w:tabs>
          <w:tab w:val="left" w:pos="1561"/>
        </w:tabs>
        <w:spacing w:before="5"/>
        <w:ind w:left="1561"/>
        <w:rPr>
          <w:sz w:val="24"/>
        </w:rPr>
      </w:pPr>
      <w:r>
        <w:rPr>
          <w:sz w:val="24"/>
        </w:rPr>
        <w:t>法律规定或者合同约定可以解除合同的其他情形。</w:t>
      </w:r>
    </w:p>
    <w:p>
      <w:pPr>
        <w:pStyle w:val="20"/>
        <w:numPr>
          <w:ilvl w:val="1"/>
          <w:numId w:val="25"/>
        </w:numPr>
        <w:tabs>
          <w:tab w:val="left" w:pos="1560"/>
        </w:tabs>
        <w:spacing w:before="130" w:line="364" w:lineRule="auto"/>
        <w:ind w:left="480" w:right="477" w:firstLine="480"/>
        <w:jc w:val="both"/>
        <w:rPr>
          <w:sz w:val="24"/>
        </w:rPr>
      </w:pPr>
      <w:r>
        <w:rPr>
          <w:spacing w:val="-7"/>
          <w:sz w:val="24"/>
        </w:rPr>
        <w:t xml:space="preserve">合同当事人一方要求解除合同的，应当提前 </w:t>
      </w:r>
      <w:r>
        <w:rPr>
          <w:sz w:val="24"/>
        </w:rPr>
        <w:t>30</w:t>
      </w:r>
      <w:r>
        <w:rPr>
          <w:spacing w:val="-13"/>
          <w:sz w:val="24"/>
        </w:rPr>
        <w:t xml:space="preserve"> 天通知对方；因解除合</w:t>
      </w:r>
      <w:r>
        <w:rPr>
          <w:sz w:val="24"/>
        </w:rPr>
        <w:t>同使一方遭受损失的，应由责任方负责赔偿。</w:t>
      </w:r>
    </w:p>
    <w:p>
      <w:pPr>
        <w:pStyle w:val="20"/>
        <w:numPr>
          <w:ilvl w:val="1"/>
          <w:numId w:val="25"/>
        </w:numPr>
        <w:tabs>
          <w:tab w:val="left" w:pos="1560"/>
        </w:tabs>
        <w:spacing w:line="364" w:lineRule="auto"/>
        <w:ind w:left="480" w:right="477" w:firstLine="480"/>
        <w:jc w:val="both"/>
        <w:rPr>
          <w:sz w:val="24"/>
        </w:rPr>
      </w:pPr>
      <w:r>
        <w:rPr>
          <w:sz w:val="24"/>
        </w:rPr>
        <w:t>合同解除的，合同当事人可就解除清算、款项支付以及各方权责等解</w:t>
      </w:r>
      <w:r>
        <w:rPr>
          <w:spacing w:val="-17"/>
          <w:sz w:val="24"/>
        </w:rPr>
        <w:t xml:space="preserve">除事宜签订解除协议。合同当事人未能就解除事宜 达成一致的，按照第 </w:t>
      </w:r>
      <w:r>
        <w:rPr>
          <w:sz w:val="24"/>
        </w:rPr>
        <w:t>16</w:t>
      </w:r>
      <w:r>
        <w:rPr>
          <w:spacing w:val="-47"/>
          <w:sz w:val="24"/>
        </w:rPr>
        <w:t xml:space="preserve"> 条〔争</w:t>
      </w:r>
      <w:r>
        <w:rPr>
          <w:sz w:val="24"/>
        </w:rPr>
        <w:t>议解决〕的约定处理。</w:t>
      </w:r>
    </w:p>
    <w:p>
      <w:pPr>
        <w:pStyle w:val="20"/>
        <w:numPr>
          <w:ilvl w:val="1"/>
          <w:numId w:val="25"/>
        </w:numPr>
        <w:tabs>
          <w:tab w:val="left" w:pos="1560"/>
        </w:tabs>
        <w:spacing w:line="362" w:lineRule="auto"/>
        <w:ind w:left="480" w:right="505" w:firstLine="480"/>
        <w:jc w:val="both"/>
        <w:rPr>
          <w:sz w:val="24"/>
        </w:rPr>
      </w:pPr>
      <w:r>
        <w:rPr>
          <w:spacing w:val="-1"/>
          <w:sz w:val="24"/>
        </w:rPr>
        <w:t>合同解除后，承包人应按发包人要求将自有设备、机械和人员撤出作</w:t>
      </w:r>
      <w:r>
        <w:rPr>
          <w:sz w:val="24"/>
        </w:rPr>
        <w:t>业场地，发包人应为承包人撤出提供必要条件。</w:t>
      </w:r>
    </w:p>
    <w:p>
      <w:pPr>
        <w:pStyle w:val="20"/>
        <w:numPr>
          <w:ilvl w:val="1"/>
          <w:numId w:val="25"/>
        </w:numPr>
        <w:tabs>
          <w:tab w:val="left" w:pos="1560"/>
        </w:tabs>
        <w:spacing w:before="3" w:line="364" w:lineRule="auto"/>
        <w:ind w:left="480" w:right="477" w:firstLine="480"/>
        <w:jc w:val="both"/>
        <w:rPr>
          <w:sz w:val="24"/>
        </w:rPr>
      </w:pPr>
      <w:r>
        <w:rPr>
          <w:sz w:val="24"/>
        </w:rPr>
        <w:t>合同解除后，承包人应在规定期限内做好勘察设计文件、技术资料和</w:t>
      </w:r>
      <w:r>
        <w:rPr>
          <w:spacing w:val="-12"/>
          <w:sz w:val="24"/>
        </w:rPr>
        <w:t>实物的交底、移交工作。承包人因未履行上述义务而给发包人带来工期延误和其</w:t>
      </w:r>
      <w:r>
        <w:rPr>
          <w:sz w:val="24"/>
        </w:rPr>
        <w:t>他损失的，应赔偿发包人的实际损失。</w:t>
      </w:r>
    </w:p>
    <w:p>
      <w:pPr>
        <w:pStyle w:val="4"/>
        <w:spacing w:before="206"/>
      </w:pPr>
      <w:bookmarkStart w:id="111" w:name="_Toc136333787"/>
      <w:r>
        <w:t>十三、专业责任与保险</w:t>
      </w:r>
      <w:bookmarkEnd w:id="111"/>
    </w:p>
    <w:p>
      <w:pPr>
        <w:pStyle w:val="20"/>
        <w:numPr>
          <w:ilvl w:val="1"/>
          <w:numId w:val="27"/>
        </w:numPr>
        <w:tabs>
          <w:tab w:val="left" w:pos="1560"/>
        </w:tabs>
        <w:spacing w:before="213" w:line="362" w:lineRule="auto"/>
        <w:ind w:right="477" w:firstLine="480"/>
        <w:rPr>
          <w:sz w:val="24"/>
        </w:rPr>
      </w:pPr>
      <w:r>
        <w:rPr>
          <w:sz w:val="24"/>
        </w:rPr>
        <w:t>承包人应运用一切合理的专业技术和经验，按照公认的职业标准尽其</w:t>
      </w:r>
      <w:r>
        <w:rPr>
          <w:spacing w:val="-9"/>
          <w:sz w:val="24"/>
        </w:rPr>
        <w:t>全部职责和谨慎、勤勉地履行其在本合同项下的责任和义务。承包人应根据勘察</w:t>
      </w:r>
    </w:p>
    <w:p>
      <w:pPr>
        <w:spacing w:line="362" w:lineRule="auto"/>
        <w:rPr>
          <w:sz w:val="24"/>
        </w:rPr>
        <w:sectPr>
          <w:pgSz w:w="11910" w:h="16840"/>
          <w:pgMar w:top="1380" w:right="1320" w:bottom="1160" w:left="1320" w:header="878" w:footer="975" w:gutter="0"/>
          <w:cols w:space="720" w:num="1"/>
        </w:sectPr>
      </w:pPr>
    </w:p>
    <w:p>
      <w:pPr>
        <w:pStyle w:val="6"/>
        <w:spacing w:before="56"/>
        <w:ind w:left="480"/>
      </w:pPr>
      <w:r>
        <w:t>成果文件进行工程设计</w:t>
      </w:r>
    </w:p>
    <w:p>
      <w:pPr>
        <w:pStyle w:val="20"/>
        <w:numPr>
          <w:ilvl w:val="1"/>
          <w:numId w:val="27"/>
        </w:numPr>
        <w:tabs>
          <w:tab w:val="left" w:pos="1500"/>
        </w:tabs>
        <w:spacing w:before="160" w:line="364" w:lineRule="auto"/>
        <w:ind w:right="477" w:firstLine="480"/>
        <w:rPr>
          <w:sz w:val="24"/>
        </w:rPr>
      </w:pPr>
      <w:r>
        <w:rPr>
          <w:sz w:val="24"/>
        </w:rPr>
        <w:t>除专用合同条款另有约定外，承包人应具有发包人认可的、履行本合</w:t>
      </w:r>
      <w:r>
        <w:rPr>
          <w:spacing w:val="-8"/>
          <w:sz w:val="24"/>
        </w:rPr>
        <w:t>同所需要的工程勘察责任保险、工程设计责任保险并使其于合同责任期内保持有</w:t>
      </w:r>
      <w:r>
        <w:rPr>
          <w:sz w:val="24"/>
        </w:rPr>
        <w:t>效。</w:t>
      </w:r>
    </w:p>
    <w:p>
      <w:pPr>
        <w:pStyle w:val="20"/>
        <w:numPr>
          <w:ilvl w:val="1"/>
          <w:numId w:val="27"/>
        </w:numPr>
        <w:tabs>
          <w:tab w:val="left" w:pos="1500"/>
        </w:tabs>
        <w:spacing w:line="364" w:lineRule="auto"/>
        <w:ind w:right="565" w:firstLine="480"/>
        <w:jc w:val="both"/>
        <w:rPr>
          <w:sz w:val="24"/>
        </w:rPr>
      </w:pPr>
      <w:r>
        <w:rPr>
          <w:spacing w:val="-1"/>
          <w:sz w:val="24"/>
        </w:rPr>
        <w:t>工程勘察责任保险、工程设计责任保险应承担由于承包人的疏忽或过</w:t>
      </w:r>
      <w:r>
        <w:rPr>
          <w:sz w:val="24"/>
        </w:rPr>
        <w:t>失而引发的工程质量事故所造成的建设工程本身的物质损失以及第三者人身伤亡、财产损失或费用的赔偿责任。</w:t>
      </w:r>
    </w:p>
    <w:p>
      <w:pPr>
        <w:pStyle w:val="4"/>
        <w:spacing w:before="206"/>
        <w:jc w:val="both"/>
      </w:pPr>
      <w:bookmarkStart w:id="112" w:name="____十四、_违约"/>
      <w:bookmarkEnd w:id="112"/>
      <w:bookmarkStart w:id="113" w:name="_Toc136333788"/>
      <w:r>
        <w:t>十四、 违约</w:t>
      </w:r>
      <w:bookmarkEnd w:id="113"/>
    </w:p>
    <w:p>
      <w:pPr>
        <w:pStyle w:val="6"/>
        <w:spacing w:before="12"/>
        <w:rPr>
          <w:b/>
          <w:sz w:val="26"/>
        </w:rPr>
      </w:pPr>
    </w:p>
    <w:p>
      <w:pPr>
        <w:pStyle w:val="20"/>
        <w:numPr>
          <w:ilvl w:val="1"/>
          <w:numId w:val="28"/>
        </w:numPr>
        <w:tabs>
          <w:tab w:val="left" w:pos="1565"/>
        </w:tabs>
        <w:rPr>
          <w:b/>
          <w:sz w:val="24"/>
        </w:rPr>
      </w:pPr>
      <w:r>
        <w:rPr>
          <w:b/>
          <w:sz w:val="24"/>
        </w:rPr>
        <w:t>发包人违约</w:t>
      </w:r>
    </w:p>
    <w:p>
      <w:pPr>
        <w:pStyle w:val="6"/>
        <w:spacing w:before="10"/>
        <w:rPr>
          <w:b/>
          <w:sz w:val="19"/>
        </w:rPr>
      </w:pPr>
    </w:p>
    <w:p>
      <w:pPr>
        <w:pStyle w:val="20"/>
        <w:numPr>
          <w:ilvl w:val="2"/>
          <w:numId w:val="28"/>
        </w:numPr>
        <w:tabs>
          <w:tab w:val="left" w:pos="1800"/>
        </w:tabs>
        <w:rPr>
          <w:sz w:val="24"/>
        </w:rPr>
      </w:pPr>
      <w:r>
        <w:rPr>
          <w:sz w:val="24"/>
        </w:rPr>
        <w:t>发包人违约情形</w:t>
      </w:r>
    </w:p>
    <w:p>
      <w:pPr>
        <w:pStyle w:val="20"/>
        <w:numPr>
          <w:ilvl w:val="0"/>
          <w:numId w:val="29"/>
        </w:numPr>
        <w:tabs>
          <w:tab w:val="left" w:pos="1561"/>
        </w:tabs>
        <w:spacing w:before="161"/>
        <w:rPr>
          <w:sz w:val="24"/>
        </w:rPr>
      </w:pPr>
      <w:r>
        <w:rPr>
          <w:sz w:val="24"/>
        </w:rPr>
        <w:t>合同生效后，发包人无故要求终止或解除合同；</w:t>
      </w:r>
    </w:p>
    <w:p>
      <w:pPr>
        <w:pStyle w:val="20"/>
        <w:numPr>
          <w:ilvl w:val="0"/>
          <w:numId w:val="29"/>
        </w:numPr>
        <w:tabs>
          <w:tab w:val="left" w:pos="1561"/>
        </w:tabs>
        <w:spacing w:before="158"/>
        <w:rPr>
          <w:sz w:val="24"/>
        </w:rPr>
      </w:pPr>
      <w:r>
        <w:rPr>
          <w:spacing w:val="-9"/>
          <w:sz w:val="24"/>
        </w:rPr>
        <w:t xml:space="preserve">发包人未按第 </w:t>
      </w:r>
      <w:r>
        <w:rPr>
          <w:sz w:val="24"/>
        </w:rPr>
        <w:t>7.2</w:t>
      </w:r>
      <w:r>
        <w:rPr>
          <w:spacing w:val="-8"/>
          <w:sz w:val="24"/>
        </w:rPr>
        <w:t xml:space="preserve"> 款〔定金或预付款〕约定按时支付定金或预付款；</w:t>
      </w:r>
    </w:p>
    <w:p>
      <w:pPr>
        <w:pStyle w:val="20"/>
        <w:numPr>
          <w:ilvl w:val="0"/>
          <w:numId w:val="29"/>
        </w:numPr>
        <w:tabs>
          <w:tab w:val="left" w:pos="1561"/>
        </w:tabs>
        <w:spacing w:before="161"/>
        <w:rPr>
          <w:sz w:val="24"/>
        </w:rPr>
      </w:pPr>
      <w:r>
        <w:rPr>
          <w:spacing w:val="-9"/>
          <w:sz w:val="24"/>
        </w:rPr>
        <w:t xml:space="preserve">发包人未按第 </w:t>
      </w:r>
      <w:r>
        <w:rPr>
          <w:sz w:val="24"/>
        </w:rPr>
        <w:t>7.3</w:t>
      </w:r>
      <w:r>
        <w:rPr>
          <w:spacing w:val="-8"/>
          <w:sz w:val="24"/>
        </w:rPr>
        <w:t xml:space="preserve"> 款〔进度款支付〕约定按时支付进度款；</w:t>
      </w:r>
    </w:p>
    <w:p>
      <w:pPr>
        <w:pStyle w:val="20"/>
        <w:numPr>
          <w:ilvl w:val="0"/>
          <w:numId w:val="29"/>
        </w:numPr>
        <w:tabs>
          <w:tab w:val="left" w:pos="1561"/>
        </w:tabs>
        <w:spacing w:before="158"/>
        <w:rPr>
          <w:sz w:val="24"/>
        </w:rPr>
      </w:pPr>
      <w:r>
        <w:rPr>
          <w:sz w:val="24"/>
        </w:rPr>
        <w:t>发包人不履行合同义务或不按合同约定履行义务的其他情形。</w:t>
      </w:r>
    </w:p>
    <w:p>
      <w:pPr>
        <w:pStyle w:val="20"/>
        <w:numPr>
          <w:ilvl w:val="2"/>
          <w:numId w:val="28"/>
        </w:numPr>
        <w:tabs>
          <w:tab w:val="left" w:pos="1800"/>
        </w:tabs>
        <w:spacing w:before="160"/>
        <w:rPr>
          <w:sz w:val="24"/>
        </w:rPr>
      </w:pPr>
      <w:r>
        <w:rPr>
          <w:sz w:val="24"/>
        </w:rPr>
        <w:t>发包人违约责任</w:t>
      </w:r>
    </w:p>
    <w:p>
      <w:pPr>
        <w:pStyle w:val="20"/>
        <w:numPr>
          <w:ilvl w:val="0"/>
          <w:numId w:val="30"/>
        </w:numPr>
        <w:tabs>
          <w:tab w:val="left" w:pos="1561"/>
        </w:tabs>
        <w:spacing w:before="158" w:line="364" w:lineRule="auto"/>
        <w:ind w:right="505" w:firstLine="480"/>
        <w:rPr>
          <w:sz w:val="24"/>
        </w:rPr>
      </w:pPr>
      <w:r>
        <w:rPr>
          <w:spacing w:val="-1"/>
          <w:sz w:val="24"/>
        </w:rPr>
        <w:t>合同生效后，发包人无故要求终止或解除合同，发包人按专用合同条</w:t>
      </w:r>
      <w:r>
        <w:rPr>
          <w:sz w:val="24"/>
        </w:rPr>
        <w:t>款约定承担违约责任。</w:t>
      </w:r>
    </w:p>
    <w:p>
      <w:pPr>
        <w:pStyle w:val="20"/>
        <w:numPr>
          <w:ilvl w:val="0"/>
          <w:numId w:val="30"/>
        </w:numPr>
        <w:tabs>
          <w:tab w:val="left" w:pos="1561"/>
        </w:tabs>
        <w:spacing w:before="1" w:line="362" w:lineRule="auto"/>
        <w:ind w:right="477" w:firstLine="480"/>
        <w:jc w:val="both"/>
        <w:rPr>
          <w:sz w:val="24"/>
        </w:rPr>
      </w:pPr>
      <w:r>
        <w:rPr>
          <w:sz w:val="24"/>
        </w:rPr>
        <w:t>发包人发生其他违约情形时，发包人应承担由此增加的费用和工期延</w:t>
      </w:r>
      <w:r>
        <w:rPr>
          <w:spacing w:val="-11"/>
          <w:sz w:val="24"/>
        </w:rPr>
        <w:t>误损失，并给予承包人合理赔偿。双方可在专用合同条款内约定发包人赔偿承包</w:t>
      </w:r>
      <w:r>
        <w:rPr>
          <w:sz w:val="24"/>
        </w:rPr>
        <w:t>人损失的计算方法或者发包人应支付违约金的数额或计算方法。</w:t>
      </w:r>
    </w:p>
    <w:p>
      <w:pPr>
        <w:pStyle w:val="6"/>
        <w:spacing w:before="2"/>
        <w:rPr>
          <w:sz w:val="20"/>
        </w:rPr>
      </w:pPr>
    </w:p>
    <w:p>
      <w:pPr>
        <w:pStyle w:val="4"/>
        <w:numPr>
          <w:ilvl w:val="1"/>
          <w:numId w:val="28"/>
        </w:numPr>
        <w:tabs>
          <w:tab w:val="left" w:pos="1565"/>
        </w:tabs>
      </w:pPr>
      <w:bookmarkStart w:id="114" w:name="_Toc136333789"/>
      <w:r>
        <w:t>承包人违约</w:t>
      </w:r>
      <w:bookmarkEnd w:id="114"/>
    </w:p>
    <w:p>
      <w:pPr>
        <w:pStyle w:val="6"/>
        <w:spacing w:before="1"/>
        <w:rPr>
          <w:b/>
          <w:sz w:val="20"/>
        </w:rPr>
      </w:pPr>
    </w:p>
    <w:p>
      <w:pPr>
        <w:pStyle w:val="20"/>
        <w:numPr>
          <w:ilvl w:val="2"/>
          <w:numId w:val="28"/>
        </w:numPr>
        <w:tabs>
          <w:tab w:val="left" w:pos="1800"/>
        </w:tabs>
        <w:rPr>
          <w:sz w:val="24"/>
        </w:rPr>
      </w:pPr>
      <w:r>
        <w:rPr>
          <w:sz w:val="24"/>
        </w:rPr>
        <w:t>承包人违约情形</w:t>
      </w:r>
    </w:p>
    <w:p>
      <w:pPr>
        <w:pStyle w:val="20"/>
        <w:numPr>
          <w:ilvl w:val="0"/>
          <w:numId w:val="31"/>
        </w:numPr>
        <w:tabs>
          <w:tab w:val="left" w:pos="1561"/>
        </w:tabs>
        <w:spacing w:before="158"/>
        <w:rPr>
          <w:sz w:val="24"/>
        </w:rPr>
      </w:pPr>
      <w:r>
        <w:rPr>
          <w:sz w:val="24"/>
        </w:rPr>
        <w:t>合同生效后，承包人因自身原因要求终止或解除合同；</w:t>
      </w:r>
    </w:p>
    <w:p>
      <w:pPr>
        <w:pStyle w:val="20"/>
        <w:numPr>
          <w:ilvl w:val="0"/>
          <w:numId w:val="31"/>
        </w:numPr>
        <w:tabs>
          <w:tab w:val="left" w:pos="1561"/>
        </w:tabs>
        <w:spacing w:before="160" w:line="362" w:lineRule="auto"/>
        <w:ind w:left="480" w:right="505" w:firstLine="480"/>
        <w:rPr>
          <w:sz w:val="24"/>
        </w:rPr>
      </w:pPr>
      <w:r>
        <w:rPr>
          <w:spacing w:val="-1"/>
          <w:sz w:val="24"/>
        </w:rPr>
        <w:t>因承包人原因不能按照合同约定的日期或合同当事人同意顺延的工期</w:t>
      </w:r>
      <w:r>
        <w:rPr>
          <w:sz w:val="24"/>
        </w:rPr>
        <w:t>提交合格的成果资料；</w:t>
      </w:r>
    </w:p>
    <w:p>
      <w:pPr>
        <w:pStyle w:val="20"/>
        <w:numPr>
          <w:ilvl w:val="0"/>
          <w:numId w:val="31"/>
        </w:numPr>
        <w:tabs>
          <w:tab w:val="left" w:pos="1561"/>
        </w:tabs>
        <w:spacing w:before="5"/>
        <w:rPr>
          <w:sz w:val="24"/>
        </w:rPr>
      </w:pPr>
      <w:r>
        <w:rPr>
          <w:sz w:val="24"/>
        </w:rPr>
        <w:t>因承包人原因造成成果资料质量达不到合同约定的质量标准；</w:t>
      </w:r>
    </w:p>
    <w:p>
      <w:pPr>
        <w:pStyle w:val="20"/>
        <w:numPr>
          <w:ilvl w:val="0"/>
          <w:numId w:val="31"/>
        </w:numPr>
        <w:tabs>
          <w:tab w:val="left" w:pos="1561"/>
        </w:tabs>
        <w:spacing w:before="158"/>
        <w:rPr>
          <w:sz w:val="24"/>
        </w:rPr>
      </w:pPr>
      <w:r>
        <w:rPr>
          <w:sz w:val="24"/>
        </w:rPr>
        <w:t>承包人不履行合同义务或未按约定履行合同义务的其他情形。</w:t>
      </w:r>
    </w:p>
    <w:p>
      <w:pPr>
        <w:pStyle w:val="20"/>
        <w:numPr>
          <w:ilvl w:val="2"/>
          <w:numId w:val="28"/>
        </w:numPr>
        <w:tabs>
          <w:tab w:val="left" w:pos="1800"/>
        </w:tabs>
        <w:spacing w:before="161"/>
        <w:rPr>
          <w:sz w:val="24"/>
        </w:rPr>
      </w:pPr>
      <w:r>
        <w:rPr>
          <w:sz w:val="24"/>
        </w:rPr>
        <w:t>承包人违约责任</w:t>
      </w:r>
    </w:p>
    <w:p>
      <w:pPr>
        <w:rPr>
          <w:sz w:val="24"/>
        </w:rPr>
        <w:sectPr>
          <w:pgSz w:w="11910" w:h="16840"/>
          <w:pgMar w:top="1380" w:right="1320" w:bottom="1160" w:left="1320" w:header="878" w:footer="975" w:gutter="0"/>
          <w:cols w:space="720" w:num="1"/>
        </w:sectPr>
      </w:pPr>
    </w:p>
    <w:p>
      <w:pPr>
        <w:pStyle w:val="20"/>
        <w:numPr>
          <w:ilvl w:val="0"/>
          <w:numId w:val="32"/>
        </w:numPr>
        <w:tabs>
          <w:tab w:val="left" w:pos="1561"/>
        </w:tabs>
        <w:spacing w:before="56" w:line="364" w:lineRule="auto"/>
        <w:ind w:right="480" w:firstLine="480"/>
        <w:rPr>
          <w:sz w:val="24"/>
        </w:rPr>
      </w:pPr>
      <w:r>
        <w:rPr>
          <w:spacing w:val="-1"/>
          <w:sz w:val="24"/>
        </w:rPr>
        <w:t>合同生效后，承包人因自身原因要求终止或解除合同，承包人应返还</w:t>
      </w:r>
      <w:r>
        <w:rPr>
          <w:sz w:val="24"/>
        </w:rPr>
        <w:t>发包人已支付的定金或承包人按照专用合同条款约定向发包人支付违约金。</w:t>
      </w:r>
    </w:p>
    <w:p>
      <w:pPr>
        <w:pStyle w:val="20"/>
        <w:numPr>
          <w:ilvl w:val="0"/>
          <w:numId w:val="32"/>
        </w:numPr>
        <w:tabs>
          <w:tab w:val="left" w:pos="1561"/>
        </w:tabs>
        <w:spacing w:line="364" w:lineRule="auto"/>
        <w:ind w:right="505" w:firstLine="480"/>
        <w:rPr>
          <w:sz w:val="24"/>
        </w:rPr>
      </w:pPr>
      <w:r>
        <w:rPr>
          <w:spacing w:val="-1"/>
          <w:sz w:val="24"/>
        </w:rPr>
        <w:t>因承包人原因造成工期延误的，应按专用合同条款约定向发包人支付</w:t>
      </w:r>
      <w:r>
        <w:rPr>
          <w:sz w:val="24"/>
        </w:rPr>
        <w:t>违约金。</w:t>
      </w:r>
    </w:p>
    <w:p>
      <w:pPr>
        <w:pStyle w:val="20"/>
        <w:numPr>
          <w:ilvl w:val="0"/>
          <w:numId w:val="32"/>
        </w:numPr>
        <w:tabs>
          <w:tab w:val="left" w:pos="1561"/>
        </w:tabs>
        <w:spacing w:line="364" w:lineRule="auto"/>
        <w:ind w:right="477" w:firstLine="480"/>
        <w:jc w:val="both"/>
        <w:rPr>
          <w:sz w:val="24"/>
        </w:rPr>
      </w:pPr>
      <w:r>
        <w:rPr>
          <w:sz w:val="24"/>
        </w:rPr>
        <w:t>因承包人原因造成成果资料质量达不到合同约定的质量标准，承包人</w:t>
      </w:r>
      <w:r>
        <w:rPr>
          <w:spacing w:val="-6"/>
          <w:sz w:val="24"/>
        </w:rPr>
        <w:t>应负责无偿给予补充完善使其达到质量合格。因承包人原因导致工程质量安全事</w:t>
      </w:r>
      <w:r>
        <w:rPr>
          <w:spacing w:val="-9"/>
          <w:sz w:val="24"/>
        </w:rPr>
        <w:t>故或其他事故时，承包人除负责采取补救措施外，应向发包人承担违约责任或根</w:t>
      </w:r>
      <w:r>
        <w:rPr>
          <w:sz w:val="24"/>
        </w:rPr>
        <w:t>据直接经济损失程度按专用合同条款约定向发包人支付违约金。</w:t>
      </w:r>
    </w:p>
    <w:p>
      <w:pPr>
        <w:pStyle w:val="20"/>
        <w:numPr>
          <w:ilvl w:val="0"/>
          <w:numId w:val="32"/>
        </w:numPr>
        <w:tabs>
          <w:tab w:val="left" w:pos="1561"/>
        </w:tabs>
        <w:spacing w:line="362" w:lineRule="auto"/>
        <w:ind w:right="477" w:firstLine="480"/>
        <w:jc w:val="both"/>
        <w:rPr>
          <w:sz w:val="24"/>
        </w:rPr>
      </w:pPr>
      <w:r>
        <w:rPr>
          <w:sz w:val="24"/>
        </w:rPr>
        <w:t>承包人发生其他违约情形时，承包人应承担违约责任并赔偿因其违约</w:t>
      </w:r>
      <w:r>
        <w:rPr>
          <w:spacing w:val="-11"/>
          <w:sz w:val="24"/>
        </w:rPr>
        <w:t>给发包人造成的损失，双方可在专用合同条款内约定承包人赔偿发包人损失的计</w:t>
      </w:r>
      <w:r>
        <w:rPr>
          <w:sz w:val="24"/>
        </w:rPr>
        <w:t>算方法和赔偿金额。</w:t>
      </w:r>
    </w:p>
    <w:p>
      <w:pPr>
        <w:pStyle w:val="4"/>
        <w:spacing w:before="213"/>
      </w:pPr>
      <w:bookmarkStart w:id="115" w:name="_Toc136333790"/>
      <w:r>
        <w:t>十五、索赔</w:t>
      </w:r>
      <w:bookmarkEnd w:id="115"/>
    </w:p>
    <w:p>
      <w:pPr>
        <w:pStyle w:val="6"/>
        <w:spacing w:before="12"/>
        <w:rPr>
          <w:b/>
          <w:sz w:val="26"/>
        </w:rPr>
      </w:pPr>
    </w:p>
    <w:p>
      <w:pPr>
        <w:pStyle w:val="20"/>
        <w:numPr>
          <w:ilvl w:val="1"/>
          <w:numId w:val="33"/>
        </w:numPr>
        <w:tabs>
          <w:tab w:val="left" w:pos="1565"/>
        </w:tabs>
        <w:rPr>
          <w:b/>
          <w:sz w:val="24"/>
        </w:rPr>
      </w:pPr>
      <w:r>
        <w:rPr>
          <w:b/>
          <w:sz w:val="24"/>
        </w:rPr>
        <w:t>发包人索赔</w:t>
      </w:r>
    </w:p>
    <w:p>
      <w:pPr>
        <w:pStyle w:val="6"/>
        <w:spacing w:before="10"/>
        <w:rPr>
          <w:b/>
          <w:sz w:val="19"/>
        </w:rPr>
      </w:pPr>
    </w:p>
    <w:p>
      <w:pPr>
        <w:pStyle w:val="6"/>
        <w:spacing w:line="364" w:lineRule="auto"/>
        <w:ind w:left="480" w:right="477" w:firstLine="480"/>
      </w:pPr>
      <w:r>
        <w:t>承包人未按合同约定履行义务或因承包人原因无法继续履行以及应由承包</w:t>
      </w:r>
      <w:r>
        <w:rPr>
          <w:spacing w:val="-8"/>
        </w:rPr>
        <w:t>人承担责任的其他情形，造成工期延误及发包人的经济损失，除专用合同条款另</w:t>
      </w:r>
      <w:r>
        <w:t>有约定外，发包人可按下列程序以书面形式向承包人索赔：</w:t>
      </w:r>
    </w:p>
    <w:p>
      <w:pPr>
        <w:pStyle w:val="20"/>
        <w:numPr>
          <w:ilvl w:val="0"/>
          <w:numId w:val="34"/>
        </w:numPr>
        <w:tabs>
          <w:tab w:val="left" w:pos="1561"/>
        </w:tabs>
        <w:spacing w:line="307" w:lineRule="exact"/>
        <w:ind w:left="482" w:right="476" w:firstLine="482"/>
        <w:rPr>
          <w:sz w:val="24"/>
        </w:rPr>
      </w:pPr>
      <w:r>
        <w:rPr>
          <w:spacing w:val="-8"/>
          <w:sz w:val="24"/>
        </w:rPr>
        <w:t xml:space="preserve">违约事件发生后 </w:t>
      </w:r>
      <w:r>
        <w:rPr>
          <w:sz w:val="24"/>
        </w:rPr>
        <w:t>7</w:t>
      </w:r>
      <w:r>
        <w:rPr>
          <w:spacing w:val="-8"/>
          <w:sz w:val="24"/>
        </w:rPr>
        <w:t xml:space="preserve"> 天内，向承包人发出索赔意向通知；</w:t>
      </w:r>
    </w:p>
    <w:p>
      <w:pPr>
        <w:pStyle w:val="20"/>
        <w:numPr>
          <w:ilvl w:val="0"/>
          <w:numId w:val="34"/>
        </w:numPr>
        <w:tabs>
          <w:tab w:val="left" w:pos="1561"/>
        </w:tabs>
        <w:spacing w:before="161" w:line="362" w:lineRule="auto"/>
        <w:ind w:left="482" w:right="476" w:firstLine="482"/>
        <w:jc w:val="both"/>
        <w:rPr>
          <w:sz w:val="24"/>
        </w:rPr>
      </w:pPr>
      <w:r>
        <w:rPr>
          <w:spacing w:val="-6"/>
          <w:sz w:val="24"/>
        </w:rPr>
        <w:t xml:space="preserve">发出索赔意向通知后 </w:t>
      </w:r>
      <w:r>
        <w:rPr>
          <w:sz w:val="24"/>
        </w:rPr>
        <w:t>14</w:t>
      </w:r>
      <w:r>
        <w:rPr>
          <w:spacing w:val="-11"/>
          <w:sz w:val="24"/>
        </w:rPr>
        <w:t xml:space="preserve"> 天内，向承包人提出经济损失的索赔报告及</w:t>
      </w:r>
      <w:r>
        <w:rPr>
          <w:spacing w:val="-4"/>
          <w:sz w:val="24"/>
        </w:rPr>
        <w:t>有关资料；</w:t>
      </w:r>
    </w:p>
    <w:p>
      <w:pPr>
        <w:pStyle w:val="20"/>
        <w:numPr>
          <w:ilvl w:val="0"/>
          <w:numId w:val="34"/>
        </w:numPr>
        <w:tabs>
          <w:tab w:val="left" w:pos="1561"/>
        </w:tabs>
        <w:spacing w:before="2" w:line="364" w:lineRule="auto"/>
        <w:ind w:left="482" w:right="476" w:firstLine="482"/>
        <w:jc w:val="both"/>
        <w:rPr>
          <w:sz w:val="24"/>
        </w:rPr>
      </w:pPr>
      <w:r>
        <w:rPr>
          <w:spacing w:val="-1"/>
          <w:sz w:val="24"/>
        </w:rPr>
        <w:t>承包人在收到发包人送交的索赔报告和有关资料或补充索赔理由、证</w:t>
      </w:r>
      <w:r>
        <w:rPr>
          <w:spacing w:val="-12"/>
          <w:sz w:val="24"/>
        </w:rPr>
        <w:t xml:space="preserve">据后，于 </w:t>
      </w:r>
      <w:r>
        <w:rPr>
          <w:sz w:val="24"/>
        </w:rPr>
        <w:t>28</w:t>
      </w:r>
      <w:r>
        <w:rPr>
          <w:spacing w:val="-8"/>
          <w:sz w:val="24"/>
        </w:rPr>
        <w:t xml:space="preserve"> 天内给予答复；</w:t>
      </w:r>
    </w:p>
    <w:p>
      <w:pPr>
        <w:pStyle w:val="20"/>
        <w:numPr>
          <w:ilvl w:val="0"/>
          <w:numId w:val="34"/>
        </w:numPr>
        <w:tabs>
          <w:tab w:val="left" w:pos="1561"/>
        </w:tabs>
        <w:spacing w:before="2" w:line="362" w:lineRule="auto"/>
        <w:ind w:left="482" w:right="476" w:firstLine="482"/>
        <w:jc w:val="both"/>
        <w:rPr>
          <w:sz w:val="24"/>
        </w:rPr>
      </w:pPr>
      <w:r>
        <w:rPr>
          <w:spacing w:val="-3"/>
          <w:sz w:val="24"/>
        </w:rPr>
        <w:t xml:space="preserve">承包人在收到发包人送交的索赔报告和有关资料后 </w:t>
      </w:r>
      <w:r>
        <w:rPr>
          <w:sz w:val="24"/>
        </w:rPr>
        <w:t>28</w:t>
      </w:r>
      <w:r>
        <w:rPr>
          <w:spacing w:val="-9"/>
          <w:sz w:val="24"/>
        </w:rPr>
        <w:t xml:space="preserve"> 天内未予答复</w:t>
      </w:r>
      <w:r>
        <w:rPr>
          <w:spacing w:val="-4"/>
          <w:sz w:val="24"/>
        </w:rPr>
        <w:t>或未对发包人作进一步要求，视为该项索赔已被认可；</w:t>
      </w:r>
    </w:p>
    <w:p>
      <w:pPr>
        <w:pStyle w:val="20"/>
        <w:numPr>
          <w:ilvl w:val="0"/>
          <w:numId w:val="34"/>
        </w:numPr>
        <w:tabs>
          <w:tab w:val="left" w:pos="1561"/>
        </w:tabs>
        <w:spacing w:before="5" w:line="364" w:lineRule="auto"/>
        <w:ind w:left="482" w:right="476" w:firstLine="482"/>
        <w:jc w:val="both"/>
        <w:rPr>
          <w:sz w:val="24"/>
        </w:rPr>
      </w:pPr>
      <w:r>
        <w:rPr>
          <w:spacing w:val="-1"/>
          <w:sz w:val="24"/>
        </w:rPr>
        <w:t xml:space="preserve">当该违约事件持续进行时，发包人应阶段性向承包人发出索赔意向， </w:t>
      </w:r>
      <w:r>
        <w:rPr>
          <w:spacing w:val="-7"/>
          <w:sz w:val="24"/>
        </w:rPr>
        <w:t xml:space="preserve">在违约事件终了后 </w:t>
      </w:r>
      <w:r>
        <w:rPr>
          <w:sz w:val="24"/>
        </w:rPr>
        <w:t>21</w:t>
      </w:r>
      <w:r>
        <w:rPr>
          <w:spacing w:val="-9"/>
          <w:sz w:val="24"/>
        </w:rPr>
        <w:t xml:space="preserve"> 天内，向承包人送交索赔的有关资料和最终索赔报告。索</w:t>
      </w:r>
      <w:r>
        <w:rPr>
          <w:sz w:val="24"/>
        </w:rPr>
        <w:t>赔答复程序与本款第（3）、（4）项约定相同。</w:t>
      </w:r>
    </w:p>
    <w:p>
      <w:pPr>
        <w:pStyle w:val="6"/>
        <w:spacing w:before="5"/>
        <w:rPr>
          <w:sz w:val="19"/>
        </w:rPr>
      </w:pPr>
    </w:p>
    <w:p>
      <w:pPr>
        <w:pStyle w:val="4"/>
        <w:numPr>
          <w:ilvl w:val="1"/>
          <w:numId w:val="33"/>
        </w:numPr>
        <w:tabs>
          <w:tab w:val="left" w:pos="1565"/>
        </w:tabs>
      </w:pPr>
      <w:bookmarkStart w:id="116" w:name="_Toc136333791"/>
      <w:r>
        <w:t>承包人索赔</w:t>
      </w:r>
      <w:bookmarkEnd w:id="116"/>
    </w:p>
    <w:p>
      <w:pPr>
        <w:pStyle w:val="6"/>
        <w:rPr>
          <w:b/>
          <w:sz w:val="20"/>
        </w:rPr>
      </w:pPr>
    </w:p>
    <w:p>
      <w:pPr>
        <w:pStyle w:val="6"/>
        <w:ind w:left="960"/>
      </w:pPr>
      <w:r>
        <w:t>发包人未按合同约定履行义务或因发包人原因无法继续履行以及应由发包</w:t>
      </w:r>
    </w:p>
    <w:p>
      <w:pPr>
        <w:sectPr>
          <w:pgSz w:w="11910" w:h="16840"/>
          <w:pgMar w:top="1380" w:right="1320" w:bottom="1160" w:left="1320" w:header="878" w:footer="975" w:gutter="0"/>
          <w:cols w:space="720" w:num="1"/>
        </w:sectPr>
      </w:pPr>
    </w:p>
    <w:p>
      <w:pPr>
        <w:pStyle w:val="6"/>
        <w:spacing w:before="56" w:line="364" w:lineRule="auto"/>
        <w:ind w:left="480" w:right="477"/>
        <w:jc w:val="both"/>
      </w:pPr>
      <w:r>
        <w:rPr>
          <w:spacing w:val="-5"/>
        </w:rPr>
        <w:t>人承担责任的其他情形，造成工期延误和</w:t>
      </w:r>
      <w:r>
        <w:t>（或</w:t>
      </w:r>
      <w:r>
        <w:rPr>
          <w:spacing w:val="-34"/>
        </w:rPr>
        <w:t>）</w:t>
      </w:r>
      <w:r>
        <w:rPr>
          <w:spacing w:val="-1"/>
        </w:rPr>
        <w:t>承包人不能及时得到合同价款及</w:t>
      </w:r>
      <w:r>
        <w:rPr>
          <w:spacing w:val="-9"/>
        </w:rPr>
        <w:t>承包人的经济损失，除专用合同条款另有约定外，承包人可按下列程序以书面形</w:t>
      </w:r>
      <w:r>
        <w:t>式向发包人索赔：</w:t>
      </w:r>
    </w:p>
    <w:p>
      <w:pPr>
        <w:pStyle w:val="20"/>
        <w:numPr>
          <w:ilvl w:val="0"/>
          <w:numId w:val="35"/>
        </w:numPr>
        <w:tabs>
          <w:tab w:val="left" w:pos="1561"/>
        </w:tabs>
        <w:spacing w:line="307" w:lineRule="exact"/>
        <w:ind w:left="482" w:right="476" w:firstLine="482"/>
        <w:jc w:val="both"/>
        <w:rPr>
          <w:sz w:val="24"/>
        </w:rPr>
      </w:pPr>
      <w:r>
        <w:rPr>
          <w:spacing w:val="-8"/>
          <w:sz w:val="24"/>
        </w:rPr>
        <w:t xml:space="preserve">违约事件发生后 </w:t>
      </w:r>
      <w:r>
        <w:rPr>
          <w:sz w:val="24"/>
        </w:rPr>
        <w:t>7</w:t>
      </w:r>
      <w:r>
        <w:rPr>
          <w:spacing w:val="-8"/>
          <w:sz w:val="24"/>
        </w:rPr>
        <w:t xml:space="preserve"> 天内，承包人可向发包人发出要求其采取有效措施</w:t>
      </w:r>
    </w:p>
    <w:p>
      <w:pPr>
        <w:pStyle w:val="6"/>
        <w:spacing w:before="158" w:line="364" w:lineRule="auto"/>
        <w:ind w:left="482" w:right="476"/>
        <w:jc w:val="both"/>
      </w:pPr>
      <w:r>
        <w:rPr>
          <w:spacing w:val="-4"/>
        </w:rPr>
        <w:t xml:space="preserve">纠正违约行为的通知；发包人收到通知 </w:t>
      </w:r>
      <w:r>
        <w:t>14</w:t>
      </w:r>
      <w:r>
        <w:rPr>
          <w:spacing w:val="-9"/>
        </w:rPr>
        <w:t xml:space="preserve"> 天内仍不履行合同义务，承包人有权</w:t>
      </w:r>
      <w:r>
        <w:t>停止作业，并向发包人发出索赔意向通知。</w:t>
      </w:r>
    </w:p>
    <w:p>
      <w:pPr>
        <w:pStyle w:val="20"/>
        <w:numPr>
          <w:ilvl w:val="0"/>
          <w:numId w:val="35"/>
        </w:numPr>
        <w:tabs>
          <w:tab w:val="left" w:pos="1561"/>
        </w:tabs>
        <w:spacing w:line="364" w:lineRule="auto"/>
        <w:ind w:left="482" w:right="476" w:firstLine="482"/>
        <w:jc w:val="both"/>
        <w:rPr>
          <w:sz w:val="24"/>
        </w:rPr>
      </w:pPr>
      <w:r>
        <w:rPr>
          <w:spacing w:val="-6"/>
          <w:sz w:val="24"/>
        </w:rPr>
        <w:t xml:space="preserve">发出索赔意向通知后 </w:t>
      </w:r>
      <w:r>
        <w:rPr>
          <w:sz w:val="24"/>
        </w:rPr>
        <w:t>14</w:t>
      </w:r>
      <w:r>
        <w:rPr>
          <w:spacing w:val="-11"/>
          <w:sz w:val="24"/>
        </w:rPr>
        <w:t xml:space="preserve"> 天内，向发包人提出延长工期和</w:t>
      </w:r>
      <w:r>
        <w:rPr>
          <w:spacing w:val="-3"/>
          <w:sz w:val="24"/>
        </w:rPr>
        <w:t>（</w:t>
      </w:r>
      <w:r>
        <w:rPr>
          <w:sz w:val="24"/>
        </w:rPr>
        <w:t>或</w:t>
      </w:r>
      <w:r>
        <w:rPr>
          <w:spacing w:val="-22"/>
          <w:sz w:val="24"/>
        </w:rPr>
        <w:t>）</w:t>
      </w:r>
      <w:r>
        <w:rPr>
          <w:sz w:val="24"/>
        </w:rPr>
        <w:t>补偿</w:t>
      </w:r>
      <w:r>
        <w:rPr>
          <w:spacing w:val="-4"/>
          <w:sz w:val="24"/>
        </w:rPr>
        <w:t>经济损失的索赔报告及有关资料；</w:t>
      </w:r>
    </w:p>
    <w:p>
      <w:pPr>
        <w:pStyle w:val="20"/>
        <w:numPr>
          <w:ilvl w:val="0"/>
          <w:numId w:val="35"/>
        </w:numPr>
        <w:tabs>
          <w:tab w:val="left" w:pos="1561"/>
        </w:tabs>
        <w:spacing w:line="362" w:lineRule="auto"/>
        <w:ind w:left="482" w:right="476" w:firstLine="482"/>
        <w:jc w:val="both"/>
        <w:rPr>
          <w:sz w:val="24"/>
        </w:rPr>
      </w:pPr>
      <w:r>
        <w:rPr>
          <w:spacing w:val="-1"/>
          <w:sz w:val="24"/>
        </w:rPr>
        <w:t>发包人在收到承包人送交的索赔报告和有关资料或补充索赔理由、证</w:t>
      </w:r>
      <w:r>
        <w:rPr>
          <w:spacing w:val="-12"/>
          <w:sz w:val="24"/>
        </w:rPr>
        <w:t xml:space="preserve">据后，于 </w:t>
      </w:r>
      <w:r>
        <w:rPr>
          <w:sz w:val="24"/>
        </w:rPr>
        <w:t>28</w:t>
      </w:r>
      <w:r>
        <w:rPr>
          <w:spacing w:val="-8"/>
          <w:sz w:val="24"/>
        </w:rPr>
        <w:t xml:space="preserve"> 天内给予答复；</w:t>
      </w:r>
    </w:p>
    <w:p>
      <w:pPr>
        <w:pStyle w:val="20"/>
        <w:numPr>
          <w:ilvl w:val="0"/>
          <w:numId w:val="35"/>
        </w:numPr>
        <w:tabs>
          <w:tab w:val="left" w:pos="1561"/>
        </w:tabs>
        <w:spacing w:before="3" w:line="364" w:lineRule="auto"/>
        <w:ind w:left="482" w:right="476" w:firstLine="482"/>
        <w:jc w:val="both"/>
        <w:rPr>
          <w:sz w:val="24"/>
        </w:rPr>
      </w:pPr>
      <w:r>
        <w:rPr>
          <w:spacing w:val="-3"/>
          <w:sz w:val="24"/>
        </w:rPr>
        <w:t xml:space="preserve">发包人在收到承包人送交的索赔报告和有关资料后 </w:t>
      </w:r>
      <w:r>
        <w:rPr>
          <w:sz w:val="24"/>
        </w:rPr>
        <w:t>28</w:t>
      </w:r>
      <w:r>
        <w:rPr>
          <w:spacing w:val="-9"/>
          <w:sz w:val="24"/>
        </w:rPr>
        <w:t xml:space="preserve"> 天内未予答复</w:t>
      </w:r>
      <w:r>
        <w:rPr>
          <w:spacing w:val="-4"/>
          <w:sz w:val="24"/>
        </w:rPr>
        <w:t>或未对承包人作进一步要求，视为该项索赔已被认可；</w:t>
      </w:r>
    </w:p>
    <w:p>
      <w:pPr>
        <w:pStyle w:val="20"/>
        <w:numPr>
          <w:ilvl w:val="0"/>
          <w:numId w:val="35"/>
        </w:numPr>
        <w:tabs>
          <w:tab w:val="left" w:pos="1561"/>
        </w:tabs>
        <w:spacing w:before="1" w:line="364" w:lineRule="auto"/>
        <w:ind w:left="482" w:right="476" w:firstLine="482"/>
        <w:jc w:val="both"/>
        <w:rPr>
          <w:sz w:val="24"/>
        </w:rPr>
      </w:pPr>
      <w:r>
        <w:rPr>
          <w:spacing w:val="-1"/>
          <w:sz w:val="24"/>
        </w:rPr>
        <w:t xml:space="preserve">当该索赔事件持续进行时，承包人应阶段性向发包人发出索赔意向， </w:t>
      </w:r>
      <w:r>
        <w:rPr>
          <w:spacing w:val="-7"/>
          <w:sz w:val="24"/>
        </w:rPr>
        <w:t xml:space="preserve">在索赔事件终了后 </w:t>
      </w:r>
      <w:r>
        <w:rPr>
          <w:sz w:val="24"/>
        </w:rPr>
        <w:t>21</w:t>
      </w:r>
      <w:r>
        <w:rPr>
          <w:spacing w:val="-9"/>
          <w:sz w:val="24"/>
        </w:rPr>
        <w:t xml:space="preserve"> 天内，向发包人送交索赔的有关资料和最终索赔报告。索</w:t>
      </w:r>
      <w:r>
        <w:rPr>
          <w:sz w:val="24"/>
        </w:rPr>
        <w:t>赔答复程序与本款第（3）、（4）项约定相同。</w:t>
      </w:r>
    </w:p>
    <w:p>
      <w:pPr>
        <w:pStyle w:val="4"/>
        <w:spacing w:before="206"/>
        <w:jc w:val="both"/>
      </w:pPr>
      <w:bookmarkStart w:id="117" w:name="____十六、_争议解决"/>
      <w:bookmarkEnd w:id="117"/>
      <w:bookmarkStart w:id="118" w:name="_Toc136333792"/>
      <w:r>
        <w:t>十六、 争议解决</w:t>
      </w:r>
      <w:bookmarkEnd w:id="118"/>
    </w:p>
    <w:p>
      <w:pPr>
        <w:pStyle w:val="6"/>
        <w:spacing w:before="12"/>
        <w:rPr>
          <w:b/>
          <w:sz w:val="26"/>
        </w:rPr>
      </w:pPr>
    </w:p>
    <w:p>
      <w:pPr>
        <w:pStyle w:val="20"/>
        <w:numPr>
          <w:ilvl w:val="1"/>
          <w:numId w:val="36"/>
        </w:numPr>
        <w:tabs>
          <w:tab w:val="left" w:pos="1565"/>
        </w:tabs>
        <w:rPr>
          <w:b/>
          <w:sz w:val="24"/>
        </w:rPr>
      </w:pPr>
      <w:bookmarkStart w:id="119" w:name="____16.1_和解"/>
      <w:bookmarkEnd w:id="119"/>
      <w:r>
        <w:rPr>
          <w:b/>
          <w:sz w:val="24"/>
        </w:rPr>
        <w:t>和解</w:t>
      </w:r>
    </w:p>
    <w:p>
      <w:pPr>
        <w:pStyle w:val="6"/>
        <w:rPr>
          <w:b/>
          <w:sz w:val="20"/>
        </w:rPr>
      </w:pPr>
    </w:p>
    <w:p>
      <w:pPr>
        <w:pStyle w:val="6"/>
        <w:spacing w:line="362" w:lineRule="auto"/>
        <w:ind w:left="480" w:right="477" w:firstLine="480"/>
      </w:pPr>
      <w:r>
        <w:rPr>
          <w:spacing w:val="-8"/>
        </w:rPr>
        <w:t>合同当事人可以就争议自行和解，自行和解达成协议的经双方签字并盖章后</w:t>
      </w:r>
      <w:r>
        <w:t>作为合同补充文件，双方均应遵照执行。</w:t>
      </w:r>
    </w:p>
    <w:p>
      <w:pPr>
        <w:pStyle w:val="6"/>
        <w:spacing w:before="11"/>
        <w:rPr>
          <w:sz w:val="19"/>
        </w:rPr>
      </w:pPr>
    </w:p>
    <w:p>
      <w:pPr>
        <w:pStyle w:val="4"/>
        <w:numPr>
          <w:ilvl w:val="1"/>
          <w:numId w:val="36"/>
        </w:numPr>
        <w:tabs>
          <w:tab w:val="left" w:pos="1565"/>
        </w:tabs>
      </w:pPr>
      <w:bookmarkStart w:id="120" w:name="____16.2_调解"/>
      <w:bookmarkEnd w:id="120"/>
      <w:bookmarkStart w:id="121" w:name="_Toc136333793"/>
      <w:r>
        <w:t>调解</w:t>
      </w:r>
      <w:bookmarkEnd w:id="121"/>
    </w:p>
    <w:p>
      <w:pPr>
        <w:pStyle w:val="6"/>
        <w:rPr>
          <w:b/>
          <w:sz w:val="20"/>
        </w:rPr>
      </w:pPr>
    </w:p>
    <w:p>
      <w:pPr>
        <w:pStyle w:val="6"/>
        <w:spacing w:line="364" w:lineRule="auto"/>
        <w:ind w:left="480" w:right="477" w:firstLine="480"/>
        <w:jc w:val="both"/>
      </w:pPr>
      <w:r>
        <w:rPr>
          <w:spacing w:val="-6"/>
        </w:rPr>
        <w:t>合同当事人可以就争议请求相关行政主管部门、行业协会或其他第三方进行</w:t>
      </w:r>
      <w:r>
        <w:rPr>
          <w:spacing w:val="-11"/>
        </w:rPr>
        <w:t>调解，调解达成协议的，经双方签字并盖章后作为合同补充文件，双方均应遵照</w:t>
      </w:r>
      <w:r>
        <w:t>执行。</w:t>
      </w:r>
    </w:p>
    <w:p>
      <w:pPr>
        <w:pStyle w:val="6"/>
        <w:spacing w:before="8"/>
        <w:rPr>
          <w:sz w:val="19"/>
        </w:rPr>
      </w:pPr>
    </w:p>
    <w:p>
      <w:pPr>
        <w:pStyle w:val="4"/>
        <w:numPr>
          <w:ilvl w:val="1"/>
          <w:numId w:val="36"/>
        </w:numPr>
        <w:tabs>
          <w:tab w:val="left" w:pos="1565"/>
        </w:tabs>
      </w:pPr>
      <w:bookmarkStart w:id="122" w:name="_Toc136333794"/>
      <w:r>
        <w:t>仲裁或诉讼</w:t>
      </w:r>
      <w:bookmarkEnd w:id="122"/>
    </w:p>
    <w:p>
      <w:pPr>
        <w:pStyle w:val="6"/>
        <w:spacing w:before="11"/>
        <w:rPr>
          <w:b/>
          <w:sz w:val="19"/>
        </w:rPr>
      </w:pPr>
    </w:p>
    <w:p>
      <w:pPr>
        <w:pStyle w:val="6"/>
        <w:spacing w:line="364" w:lineRule="auto"/>
        <w:ind w:left="480" w:right="477" w:firstLine="480"/>
      </w:pPr>
      <w:r>
        <w:rPr>
          <w:spacing w:val="-6"/>
        </w:rPr>
        <w:t>因本合同以及与本合同有关事项发生争议的，当事人不愿和解、调解或者和</w:t>
      </w:r>
      <w:r>
        <w:t>解、调解不成的，双方可以在专用合同条款内约定以下一种方式解决争议：</w:t>
      </w:r>
    </w:p>
    <w:p>
      <w:pPr>
        <w:pStyle w:val="20"/>
        <w:numPr>
          <w:ilvl w:val="2"/>
          <w:numId w:val="36"/>
        </w:numPr>
        <w:tabs>
          <w:tab w:val="left" w:pos="1732"/>
        </w:tabs>
        <w:spacing w:line="306" w:lineRule="exact"/>
        <w:ind w:hanging="602"/>
        <w:rPr>
          <w:sz w:val="24"/>
        </w:rPr>
      </w:pPr>
      <w:r>
        <w:rPr>
          <w:sz w:val="24"/>
        </w:rPr>
        <w:t>双方达成仲裁协议，向约定的仲裁委员会申请仲裁；</w:t>
      </w:r>
    </w:p>
    <w:p>
      <w:pPr>
        <w:spacing w:line="306" w:lineRule="exact"/>
        <w:rPr>
          <w:sz w:val="24"/>
        </w:rPr>
        <w:sectPr>
          <w:pgSz w:w="11910" w:h="16840"/>
          <w:pgMar w:top="1380" w:right="1320" w:bottom="1160" w:left="1320" w:header="878" w:footer="975" w:gutter="0"/>
          <w:cols w:space="720" w:num="1"/>
        </w:sectPr>
      </w:pPr>
    </w:p>
    <w:p>
      <w:pPr>
        <w:pStyle w:val="20"/>
        <w:numPr>
          <w:ilvl w:val="2"/>
          <w:numId w:val="36"/>
        </w:numPr>
        <w:tabs>
          <w:tab w:val="left" w:pos="1732"/>
        </w:tabs>
        <w:spacing w:before="56"/>
        <w:ind w:hanging="602"/>
        <w:rPr>
          <w:sz w:val="24"/>
        </w:rPr>
      </w:pPr>
      <w:bookmarkStart w:id="123" w:name="第三部分_专用合同条款"/>
      <w:bookmarkEnd w:id="123"/>
      <w:r>
        <w:rPr>
          <w:sz w:val="24"/>
        </w:rPr>
        <w:t>向有管辖权的人民法院起诉。</w:t>
      </w:r>
    </w:p>
    <w:p>
      <w:pPr>
        <w:pStyle w:val="6"/>
        <w:spacing w:before="2"/>
        <w:rPr>
          <w:sz w:val="32"/>
        </w:rPr>
      </w:pPr>
    </w:p>
    <w:p>
      <w:pPr>
        <w:pStyle w:val="4"/>
        <w:numPr>
          <w:ilvl w:val="1"/>
          <w:numId w:val="36"/>
        </w:numPr>
        <w:tabs>
          <w:tab w:val="left" w:pos="1505"/>
        </w:tabs>
        <w:ind w:left="1504" w:hanging="545"/>
      </w:pPr>
      <w:bookmarkStart w:id="124" w:name="____16.4争议解决条款效力"/>
      <w:bookmarkEnd w:id="124"/>
      <w:bookmarkStart w:id="125" w:name="_Toc136333795"/>
      <w:r>
        <w:t>争议解决条款效力</w:t>
      </w:r>
      <w:bookmarkEnd w:id="125"/>
    </w:p>
    <w:p>
      <w:pPr>
        <w:pStyle w:val="6"/>
        <w:spacing w:before="11"/>
        <w:rPr>
          <w:b/>
          <w:sz w:val="19"/>
        </w:rPr>
      </w:pPr>
    </w:p>
    <w:p>
      <w:pPr>
        <w:pStyle w:val="6"/>
        <w:spacing w:line="364" w:lineRule="auto"/>
        <w:ind w:left="480" w:right="477" w:firstLine="480"/>
      </w:pPr>
      <w:r>
        <w:rPr>
          <w:spacing w:val="-6"/>
        </w:rPr>
        <w:t>合同有关争议解决的条款独立存在，合同的变更、解除、终止、无效或者被</w:t>
      </w:r>
      <w:r>
        <w:t>撤销均不影响其效力。</w:t>
      </w:r>
    </w:p>
    <w:p>
      <w:pPr>
        <w:pStyle w:val="4"/>
        <w:spacing w:before="208"/>
      </w:pPr>
      <w:bookmarkStart w:id="126" w:name="____十七、补充条款"/>
      <w:bookmarkEnd w:id="126"/>
      <w:bookmarkStart w:id="127" w:name="_Toc136333796"/>
      <w:r>
        <w:t>十七、补充条款</w:t>
      </w:r>
      <w:bookmarkEnd w:id="127"/>
    </w:p>
    <w:p>
      <w:pPr>
        <w:pStyle w:val="6"/>
        <w:spacing w:before="213" w:line="364" w:lineRule="auto"/>
        <w:ind w:left="480" w:right="477" w:firstLine="480"/>
      </w:pPr>
      <w:r>
        <w:rPr>
          <w:spacing w:val="-7"/>
        </w:rPr>
        <w:t>双方根据有关法律法规规定，结合实际经协商一致，可对通用合同条款内容</w:t>
      </w:r>
      <w:r>
        <w:t>具体化、补充或修改，并在专用合同条款内约定。</w:t>
      </w:r>
    </w:p>
    <w:p>
      <w:pPr>
        <w:spacing w:line="364" w:lineRule="auto"/>
        <w:sectPr>
          <w:pgSz w:w="11910" w:h="16840"/>
          <w:pgMar w:top="1380" w:right="1320" w:bottom="1160" w:left="1320" w:header="878" w:footer="975" w:gutter="0"/>
          <w:cols w:space="720" w:num="1"/>
        </w:sectPr>
      </w:pPr>
    </w:p>
    <w:p>
      <w:pPr>
        <w:pStyle w:val="6"/>
        <w:rPr>
          <w:sz w:val="20"/>
        </w:rPr>
      </w:pPr>
    </w:p>
    <w:p>
      <w:pPr>
        <w:pStyle w:val="6"/>
        <w:spacing w:before="6"/>
        <w:rPr>
          <w:sz w:val="19"/>
        </w:rPr>
      </w:pPr>
    </w:p>
    <w:p>
      <w:pPr>
        <w:pStyle w:val="2"/>
        <w:tabs>
          <w:tab w:val="left" w:pos="1807"/>
        </w:tabs>
      </w:pPr>
      <w:bookmarkStart w:id="128" w:name="_Toc136333797"/>
      <w:r>
        <w:t>第三部分</w:t>
      </w:r>
      <w:r>
        <w:tab/>
      </w:r>
      <w:r>
        <w:t>专用合同条款</w:t>
      </w:r>
      <w:bookmarkEnd w:id="128"/>
    </w:p>
    <w:p>
      <w:pPr>
        <w:pStyle w:val="6"/>
        <w:rPr>
          <w:b/>
          <w:sz w:val="20"/>
        </w:rPr>
      </w:pPr>
    </w:p>
    <w:p>
      <w:pPr>
        <w:pStyle w:val="6"/>
        <w:spacing w:before="7"/>
        <w:rPr>
          <w:b/>
          <w:sz w:val="20"/>
        </w:rPr>
      </w:pPr>
    </w:p>
    <w:p>
      <w:pPr>
        <w:pStyle w:val="4"/>
        <w:spacing w:before="66"/>
      </w:pPr>
      <w:bookmarkStart w:id="129" w:name="____一、_一般约定"/>
      <w:bookmarkEnd w:id="129"/>
      <w:bookmarkStart w:id="130" w:name="_Toc136333798"/>
      <w:r>
        <w:t>一、 一般约定</w:t>
      </w:r>
      <w:bookmarkEnd w:id="130"/>
    </w:p>
    <w:p>
      <w:pPr>
        <w:pStyle w:val="6"/>
        <w:spacing w:before="10"/>
        <w:rPr>
          <w:b/>
          <w:sz w:val="26"/>
        </w:rPr>
      </w:pPr>
    </w:p>
    <w:p>
      <w:pPr>
        <w:pStyle w:val="20"/>
        <w:numPr>
          <w:ilvl w:val="1"/>
          <w:numId w:val="37"/>
        </w:numPr>
        <w:tabs>
          <w:tab w:val="left" w:pos="1445"/>
        </w:tabs>
        <w:spacing w:line="365" w:lineRule="auto"/>
        <w:ind w:left="482" w:right="476" w:firstLine="482"/>
        <w:outlineLvl w:val="2"/>
        <w:rPr>
          <w:b/>
          <w:sz w:val="24"/>
        </w:rPr>
      </w:pPr>
      <w:bookmarkStart w:id="131" w:name="____1.2_合同文件及优先解释顺序"/>
      <w:bookmarkEnd w:id="131"/>
      <w:bookmarkStart w:id="132" w:name="_Toc136333799"/>
      <w:r>
        <w:rPr>
          <w:b/>
          <w:sz w:val="24"/>
        </w:rPr>
        <w:t>合同文件及优先解释顺序</w:t>
      </w:r>
      <w:bookmarkEnd w:id="132"/>
    </w:p>
    <w:p>
      <w:pPr>
        <w:pStyle w:val="20"/>
        <w:numPr>
          <w:ilvl w:val="2"/>
          <w:numId w:val="38"/>
        </w:numPr>
        <w:tabs>
          <w:tab w:val="left" w:pos="1680"/>
        </w:tabs>
        <w:spacing w:line="365" w:lineRule="auto"/>
        <w:ind w:left="482" w:right="476" w:firstLine="482"/>
        <w:rPr>
          <w:sz w:val="24"/>
        </w:rPr>
      </w:pPr>
      <w:r>
        <w:rPr>
          <w:spacing w:val="-7"/>
          <w:sz w:val="24"/>
        </w:rPr>
        <w:t>合同文件组成及优先解释顺序：</w:t>
      </w:r>
      <w:r>
        <w:rPr>
          <w:spacing w:val="-2"/>
          <w:sz w:val="24"/>
          <w:u w:val="single"/>
        </w:rPr>
        <w:t>合同文件组成及优先解释顺序按合同</w:t>
      </w:r>
      <w:r>
        <w:rPr>
          <w:spacing w:val="-220"/>
          <w:sz w:val="24"/>
          <w:u w:val="single"/>
        </w:rPr>
        <w:t>协</w:t>
      </w:r>
      <w:r>
        <w:rPr>
          <w:sz w:val="24"/>
          <w:u w:val="single"/>
        </w:rPr>
        <w:t>议书第五条执行。</w:t>
      </w:r>
    </w:p>
    <w:p>
      <w:pPr>
        <w:pStyle w:val="4"/>
        <w:numPr>
          <w:ilvl w:val="1"/>
          <w:numId w:val="37"/>
        </w:numPr>
        <w:tabs>
          <w:tab w:val="left" w:pos="1325"/>
        </w:tabs>
        <w:spacing w:before="67" w:line="365" w:lineRule="auto"/>
        <w:ind w:left="482" w:right="476" w:firstLine="482"/>
      </w:pPr>
      <w:bookmarkStart w:id="133" w:name="___1.3_适用法律法规、技术标准"/>
      <w:bookmarkEnd w:id="133"/>
      <w:bookmarkStart w:id="134" w:name="_Toc136333800"/>
      <w:r>
        <w:t>适用法律法规、技术标准</w:t>
      </w:r>
      <w:bookmarkEnd w:id="134"/>
    </w:p>
    <w:p>
      <w:pPr>
        <w:pStyle w:val="20"/>
        <w:numPr>
          <w:ilvl w:val="1"/>
          <w:numId w:val="38"/>
        </w:numPr>
        <w:tabs>
          <w:tab w:val="left" w:pos="1680"/>
        </w:tabs>
        <w:spacing w:line="365" w:lineRule="auto"/>
        <w:ind w:left="482" w:right="476" w:firstLine="482"/>
        <w:rPr>
          <w:vanish/>
          <w:sz w:val="24"/>
        </w:rPr>
      </w:pPr>
    </w:p>
    <w:p>
      <w:pPr>
        <w:pStyle w:val="20"/>
        <w:numPr>
          <w:ilvl w:val="2"/>
          <w:numId w:val="38"/>
        </w:numPr>
        <w:tabs>
          <w:tab w:val="left" w:pos="1680"/>
        </w:tabs>
        <w:spacing w:line="365" w:lineRule="auto"/>
        <w:ind w:left="482" w:right="476" w:firstLine="482"/>
        <w:rPr>
          <w:sz w:val="24"/>
        </w:rPr>
      </w:pPr>
      <w:r>
        <w:rPr>
          <w:sz w:val="24"/>
        </w:rPr>
        <w:t>适用法律法规</w:t>
      </w:r>
    </w:p>
    <w:p>
      <w:pPr>
        <w:pStyle w:val="6"/>
        <w:spacing w:before="161" w:line="365" w:lineRule="auto"/>
        <w:ind w:left="482" w:right="476" w:firstLine="482"/>
      </w:pPr>
      <w:r>
        <w:t>需要明示的规范性文件：</w:t>
      </w:r>
      <w:r>
        <w:rPr>
          <w:u w:val="single"/>
        </w:rPr>
        <w:t xml:space="preserve"> /</w:t>
      </w:r>
      <w:r>
        <w:t xml:space="preserve"> 。</w:t>
      </w:r>
    </w:p>
    <w:p>
      <w:pPr>
        <w:pStyle w:val="20"/>
        <w:numPr>
          <w:ilvl w:val="2"/>
          <w:numId w:val="38"/>
        </w:numPr>
        <w:tabs>
          <w:tab w:val="left" w:pos="1680"/>
          <w:tab w:val="left" w:pos="2759"/>
        </w:tabs>
        <w:spacing w:before="158" w:line="365" w:lineRule="auto"/>
        <w:ind w:left="482" w:right="476" w:firstLine="482"/>
        <w:rPr>
          <w:sz w:val="24"/>
        </w:rPr>
      </w:pPr>
      <w:r>
        <w:rPr>
          <w:sz w:val="24"/>
        </w:rPr>
        <w:t>适用技术标</w:t>
      </w:r>
      <w:r>
        <w:rPr>
          <w:spacing w:val="-19"/>
          <w:sz w:val="24"/>
        </w:rPr>
        <w:t>准</w:t>
      </w:r>
    </w:p>
    <w:p>
      <w:pPr>
        <w:pStyle w:val="20"/>
        <w:tabs>
          <w:tab w:val="left" w:pos="1680"/>
          <w:tab w:val="left" w:pos="2759"/>
        </w:tabs>
        <w:spacing w:before="158" w:line="365" w:lineRule="auto"/>
        <w:ind w:left="482" w:right="476" w:firstLine="482"/>
        <w:rPr>
          <w:sz w:val="24"/>
        </w:rPr>
      </w:pPr>
      <w:r>
        <w:rPr>
          <w:sz w:val="24"/>
        </w:rPr>
        <w:t>特别要求：</w:t>
      </w:r>
      <w:r>
        <w:rPr>
          <w:sz w:val="24"/>
          <w:u w:val="single"/>
        </w:rPr>
        <w:t xml:space="preserve">  /</w:t>
      </w:r>
      <w:r>
        <w:rPr>
          <w:sz w:val="24"/>
          <w:u w:val="single"/>
        </w:rPr>
        <w:tab/>
      </w:r>
      <w:r>
        <w:rPr>
          <w:sz w:val="24"/>
        </w:rPr>
        <w:t>。</w:t>
      </w:r>
    </w:p>
    <w:p>
      <w:pPr>
        <w:pStyle w:val="6"/>
        <w:tabs>
          <w:tab w:val="left" w:pos="1559"/>
        </w:tabs>
        <w:spacing w:before="1" w:line="365" w:lineRule="auto"/>
        <w:ind w:left="482" w:right="476" w:firstLine="482"/>
      </w:pPr>
      <w:r>
        <w:t>使用国外技术标准的名称</w:t>
      </w:r>
      <w:r>
        <w:rPr>
          <w:spacing w:val="-24"/>
        </w:rPr>
        <w:t>、</w:t>
      </w:r>
      <w:r>
        <w:t>提供方</w:t>
      </w:r>
      <w:r>
        <w:rPr>
          <w:spacing w:val="-24"/>
        </w:rPr>
        <w:t>、</w:t>
      </w:r>
      <w:r>
        <w:t>原文版</w:t>
      </w:r>
      <w:r>
        <w:rPr>
          <w:spacing w:val="-24"/>
        </w:rPr>
        <w:t>、</w:t>
      </w:r>
      <w:r>
        <w:t>中译本的份数</w:t>
      </w:r>
      <w:r>
        <w:rPr>
          <w:spacing w:val="-22"/>
        </w:rPr>
        <w:t>、</w:t>
      </w:r>
      <w:r>
        <w:t>时间及费用</w:t>
      </w:r>
      <w:r>
        <w:rPr>
          <w:spacing w:val="-17"/>
        </w:rPr>
        <w:t>承</w:t>
      </w:r>
      <w:r>
        <w:t>担：</w:t>
      </w:r>
      <w:r>
        <w:rPr>
          <w:u w:val="single"/>
        </w:rPr>
        <w:t xml:space="preserve">  /</w:t>
      </w:r>
      <w:r>
        <w:rPr>
          <w:u w:val="single"/>
        </w:rPr>
        <w:tab/>
      </w:r>
      <w:r>
        <w:t>。</w:t>
      </w:r>
    </w:p>
    <w:p>
      <w:pPr>
        <w:pStyle w:val="6"/>
        <w:spacing w:before="1" w:line="365" w:lineRule="auto"/>
        <w:ind w:left="482" w:right="476" w:firstLine="482"/>
        <w:rPr>
          <w:sz w:val="20"/>
        </w:rPr>
      </w:pPr>
    </w:p>
    <w:p>
      <w:pPr>
        <w:pStyle w:val="4"/>
        <w:numPr>
          <w:ilvl w:val="1"/>
          <w:numId w:val="38"/>
        </w:numPr>
        <w:tabs>
          <w:tab w:val="left" w:pos="1445"/>
        </w:tabs>
        <w:spacing w:line="365" w:lineRule="auto"/>
        <w:ind w:left="482" w:right="476" w:firstLine="482"/>
      </w:pPr>
      <w:bookmarkStart w:id="135" w:name="____1.4_语言文字"/>
      <w:bookmarkEnd w:id="135"/>
      <w:bookmarkStart w:id="136" w:name="_Toc136333801"/>
      <w:r>
        <w:t>语言文字</w:t>
      </w:r>
      <w:bookmarkEnd w:id="136"/>
    </w:p>
    <w:p>
      <w:pPr>
        <w:pStyle w:val="6"/>
        <w:tabs>
          <w:tab w:val="left" w:pos="4679"/>
        </w:tabs>
        <w:spacing w:before="1" w:line="365" w:lineRule="auto"/>
        <w:ind w:left="960"/>
      </w:pPr>
      <w:r>
        <w:t>本合同除使用汉语外，还使用</w:t>
      </w:r>
      <w:r>
        <w:rPr>
          <w:u w:val="single"/>
        </w:rPr>
        <w:t xml:space="preserve">  /</w:t>
      </w:r>
      <w:r>
        <w:rPr>
          <w:u w:val="single"/>
        </w:rPr>
        <w:tab/>
      </w:r>
      <w:r>
        <w:t>语言文字。</w:t>
      </w:r>
    </w:p>
    <w:p>
      <w:pPr>
        <w:pStyle w:val="6"/>
        <w:tabs>
          <w:tab w:val="left" w:pos="4679"/>
        </w:tabs>
        <w:spacing w:before="1" w:line="365" w:lineRule="auto"/>
        <w:ind w:left="960"/>
      </w:pPr>
    </w:p>
    <w:p>
      <w:pPr>
        <w:pStyle w:val="4"/>
        <w:numPr>
          <w:ilvl w:val="1"/>
          <w:numId w:val="38"/>
        </w:numPr>
        <w:tabs>
          <w:tab w:val="left" w:pos="1445"/>
        </w:tabs>
        <w:spacing w:line="365" w:lineRule="auto"/>
        <w:ind w:left="482" w:right="476" w:firstLine="482"/>
      </w:pPr>
      <w:bookmarkStart w:id="137" w:name="____1.5_联络"/>
      <w:bookmarkEnd w:id="137"/>
      <w:bookmarkStart w:id="138" w:name="_Toc136333802"/>
      <w:r>
        <w:t>联络</w:t>
      </w:r>
      <w:bookmarkEnd w:id="138"/>
    </w:p>
    <w:p>
      <w:pPr>
        <w:pStyle w:val="20"/>
        <w:numPr>
          <w:ilvl w:val="2"/>
          <w:numId w:val="38"/>
        </w:numPr>
        <w:tabs>
          <w:tab w:val="left" w:pos="1685"/>
        </w:tabs>
        <w:spacing w:line="365" w:lineRule="auto"/>
        <w:ind w:left="482" w:right="476" w:firstLine="482"/>
        <w:jc w:val="both"/>
        <w:rPr>
          <w:sz w:val="24"/>
        </w:rPr>
      </w:pPr>
      <w:r>
        <w:rPr>
          <w:spacing w:val="4"/>
          <w:sz w:val="24"/>
        </w:rPr>
        <w:t>发包人和承包人应在</w:t>
      </w:r>
      <w:r>
        <w:rPr>
          <w:spacing w:val="-2"/>
          <w:sz w:val="24"/>
          <w:u w:val="single"/>
        </w:rPr>
        <w:t xml:space="preserve">下述书面函件发出之日起 </w:t>
      </w:r>
      <w:r>
        <w:rPr>
          <w:sz w:val="24"/>
          <w:u w:val="single"/>
        </w:rPr>
        <w:t>3</w:t>
      </w:r>
      <w:r>
        <w:rPr>
          <w:spacing w:val="-4"/>
          <w:sz w:val="24"/>
        </w:rPr>
        <w:t xml:space="preserve"> 天内将与合同有关</w:t>
      </w:r>
      <w:r>
        <w:rPr>
          <w:spacing w:val="-11"/>
          <w:sz w:val="24"/>
        </w:rPr>
        <w:t>的通知、批准、证明、证书、指示、指令、要求、请求、同意、意见、确定和决</w:t>
      </w:r>
      <w:r>
        <w:rPr>
          <w:sz w:val="24"/>
        </w:rPr>
        <w:t>定等书面函件送达对方当事人。</w:t>
      </w:r>
    </w:p>
    <w:p>
      <w:pPr>
        <w:pStyle w:val="20"/>
        <w:numPr>
          <w:ilvl w:val="2"/>
          <w:numId w:val="38"/>
        </w:numPr>
        <w:tabs>
          <w:tab w:val="left" w:pos="1680"/>
          <w:tab w:val="left" w:pos="5999"/>
          <w:tab w:val="left" w:pos="6059"/>
          <w:tab w:val="left" w:pos="6119"/>
        </w:tabs>
        <w:spacing w:line="365" w:lineRule="auto"/>
        <w:ind w:left="482" w:right="476" w:firstLine="482"/>
        <w:rPr>
          <w:sz w:val="24"/>
        </w:rPr>
      </w:pPr>
      <w:r>
        <w:rPr>
          <w:sz w:val="24"/>
        </w:rPr>
        <w:t>发包人接收文件的地点：</w:t>
      </w:r>
      <w:r>
        <w:rPr>
          <w:sz w:val="24"/>
          <w:u w:val="single"/>
        </w:rPr>
        <w:t>广州市南沙区</w:t>
      </w:r>
      <w:r>
        <w:rPr>
          <w:sz w:val="24"/>
          <w:u w:val="single"/>
        </w:rPr>
        <w:tab/>
      </w:r>
      <w:r>
        <w:rPr>
          <w:sz w:val="24"/>
        </w:rPr>
        <w:t xml:space="preserve">； </w:t>
      </w:r>
    </w:p>
    <w:p>
      <w:pPr>
        <w:pStyle w:val="20"/>
        <w:tabs>
          <w:tab w:val="left" w:pos="1680"/>
          <w:tab w:val="left" w:pos="5999"/>
          <w:tab w:val="left" w:pos="6059"/>
          <w:tab w:val="left" w:pos="6119"/>
        </w:tabs>
        <w:spacing w:line="365" w:lineRule="auto"/>
        <w:ind w:left="964" w:right="476" w:firstLine="0"/>
        <w:rPr>
          <w:spacing w:val="-18"/>
          <w:sz w:val="24"/>
        </w:rPr>
      </w:pPr>
      <w:r>
        <w:rPr>
          <w:sz w:val="24"/>
        </w:rPr>
        <w:t>发包人指定的接收人：</w:t>
      </w:r>
      <w:r>
        <w:rPr>
          <w:sz w:val="24"/>
          <w:u w:val="single"/>
        </w:rPr>
        <w:t xml:space="preserve"> </w:t>
      </w:r>
      <w:r>
        <w:rPr>
          <w:sz w:val="24"/>
          <w:u w:val="single"/>
        </w:rPr>
        <w:tab/>
      </w:r>
      <w:r>
        <w:rPr>
          <w:sz w:val="24"/>
          <w:u w:val="single"/>
        </w:rPr>
        <w:tab/>
      </w:r>
      <w:r>
        <w:rPr>
          <w:sz w:val="24"/>
          <w:u w:val="single"/>
        </w:rPr>
        <w:tab/>
      </w:r>
      <w:r>
        <w:rPr>
          <w:spacing w:val="-18"/>
          <w:sz w:val="24"/>
        </w:rPr>
        <w:t xml:space="preserve">； </w:t>
      </w:r>
    </w:p>
    <w:p>
      <w:pPr>
        <w:pStyle w:val="20"/>
        <w:tabs>
          <w:tab w:val="left" w:pos="1680"/>
          <w:tab w:val="left" w:pos="5999"/>
          <w:tab w:val="left" w:pos="6059"/>
          <w:tab w:val="left" w:pos="6119"/>
        </w:tabs>
        <w:spacing w:line="365" w:lineRule="auto"/>
        <w:ind w:left="964" w:right="476" w:firstLine="0"/>
        <w:rPr>
          <w:spacing w:val="-18"/>
          <w:sz w:val="24"/>
        </w:rPr>
      </w:pPr>
      <w:r>
        <w:rPr>
          <w:sz w:val="24"/>
        </w:rPr>
        <w:t>发包人指定的联系方式：</w:t>
      </w:r>
      <w:r>
        <w:rPr>
          <w:sz w:val="24"/>
          <w:u w:val="single"/>
        </w:rPr>
        <w:t xml:space="preserve"> </w:t>
      </w:r>
      <w:r>
        <w:rPr>
          <w:sz w:val="24"/>
          <w:u w:val="single"/>
        </w:rPr>
        <w:tab/>
      </w:r>
      <w:r>
        <w:rPr>
          <w:sz w:val="24"/>
          <w:u w:val="single"/>
        </w:rPr>
        <w:tab/>
      </w:r>
      <w:r>
        <w:rPr>
          <w:sz w:val="24"/>
          <w:u w:val="single"/>
        </w:rPr>
        <w:tab/>
      </w:r>
      <w:r>
        <w:rPr>
          <w:spacing w:val="-18"/>
          <w:sz w:val="24"/>
        </w:rPr>
        <w:t xml:space="preserve">； </w:t>
      </w:r>
    </w:p>
    <w:p>
      <w:pPr>
        <w:pStyle w:val="20"/>
        <w:tabs>
          <w:tab w:val="left" w:pos="1680"/>
          <w:tab w:val="left" w:pos="5999"/>
          <w:tab w:val="left" w:pos="6059"/>
          <w:tab w:val="left" w:pos="6119"/>
        </w:tabs>
        <w:spacing w:line="365" w:lineRule="auto"/>
        <w:ind w:left="964" w:right="476" w:firstLine="0"/>
        <w:rPr>
          <w:spacing w:val="-18"/>
          <w:sz w:val="24"/>
        </w:rPr>
      </w:pPr>
      <w:r>
        <w:rPr>
          <w:sz w:val="24"/>
        </w:rPr>
        <w:t>承包人接收文件的地点：</w:t>
      </w:r>
      <w:r>
        <w:rPr>
          <w:sz w:val="24"/>
          <w:u w:val="single"/>
        </w:rPr>
        <w:t>广州市南沙区</w:t>
      </w:r>
      <w:r>
        <w:rPr>
          <w:sz w:val="24"/>
          <w:u w:val="single"/>
        </w:rPr>
        <w:tab/>
      </w:r>
      <w:r>
        <w:rPr>
          <w:sz w:val="24"/>
          <w:u w:val="single"/>
        </w:rPr>
        <w:tab/>
      </w:r>
      <w:r>
        <w:rPr>
          <w:sz w:val="24"/>
          <w:u w:val="single"/>
        </w:rPr>
        <w:tab/>
      </w:r>
      <w:r>
        <w:rPr>
          <w:spacing w:val="-18"/>
          <w:sz w:val="24"/>
        </w:rPr>
        <w:t xml:space="preserve">； </w:t>
      </w:r>
    </w:p>
    <w:p>
      <w:pPr>
        <w:pStyle w:val="20"/>
        <w:tabs>
          <w:tab w:val="left" w:pos="1680"/>
          <w:tab w:val="left" w:pos="5999"/>
          <w:tab w:val="left" w:pos="6059"/>
          <w:tab w:val="left" w:pos="6119"/>
        </w:tabs>
        <w:spacing w:line="365" w:lineRule="auto"/>
        <w:ind w:left="964" w:right="476" w:firstLine="0"/>
        <w:rPr>
          <w:spacing w:val="-18"/>
          <w:sz w:val="24"/>
        </w:rPr>
      </w:pPr>
      <w:r>
        <w:rPr>
          <w:sz w:val="24"/>
        </w:rPr>
        <w:t>承包人指定的接收人：</w:t>
      </w:r>
      <w:r>
        <w:rPr>
          <w:sz w:val="24"/>
          <w:u w:val="single"/>
        </w:rPr>
        <w:t xml:space="preserve"> </w:t>
      </w:r>
      <w:r>
        <w:rPr>
          <w:sz w:val="24"/>
          <w:u w:val="single"/>
        </w:rPr>
        <w:tab/>
      </w:r>
      <w:r>
        <w:rPr>
          <w:sz w:val="24"/>
          <w:u w:val="single"/>
        </w:rPr>
        <w:tab/>
      </w:r>
      <w:r>
        <w:rPr>
          <w:sz w:val="24"/>
          <w:u w:val="single"/>
        </w:rPr>
        <w:tab/>
      </w:r>
      <w:r>
        <w:rPr>
          <w:spacing w:val="-18"/>
          <w:sz w:val="24"/>
        </w:rPr>
        <w:t>；</w:t>
      </w:r>
    </w:p>
    <w:p>
      <w:pPr>
        <w:pStyle w:val="20"/>
        <w:tabs>
          <w:tab w:val="left" w:pos="1680"/>
          <w:tab w:val="left" w:pos="5999"/>
          <w:tab w:val="left" w:pos="6059"/>
          <w:tab w:val="left" w:pos="6119"/>
        </w:tabs>
        <w:spacing w:line="365" w:lineRule="auto"/>
        <w:ind w:left="964" w:right="476" w:firstLine="0"/>
        <w:rPr>
          <w:sz w:val="24"/>
        </w:rPr>
      </w:pPr>
      <w:r>
        <w:rPr>
          <w:sz w:val="24"/>
        </w:rPr>
        <w:t>承包人指定的联系方式：</w:t>
      </w:r>
      <w:r>
        <w:rPr>
          <w:sz w:val="24"/>
          <w:u w:val="single"/>
        </w:rPr>
        <w:t xml:space="preserve"> </w:t>
      </w:r>
      <w:r>
        <w:rPr>
          <w:sz w:val="24"/>
          <w:u w:val="single"/>
        </w:rPr>
        <w:tab/>
      </w:r>
      <w:r>
        <w:rPr>
          <w:sz w:val="24"/>
          <w:u w:val="single"/>
        </w:rPr>
        <w:tab/>
      </w:r>
      <w:r>
        <w:rPr>
          <w:sz w:val="24"/>
          <w:u w:val="single"/>
        </w:rPr>
        <w:tab/>
      </w:r>
      <w:r>
        <w:rPr>
          <w:spacing w:val="-18"/>
          <w:sz w:val="24"/>
        </w:rPr>
        <w:t>；</w:t>
      </w:r>
    </w:p>
    <w:p>
      <w:pPr>
        <w:spacing w:line="364" w:lineRule="auto"/>
        <w:rPr>
          <w:sz w:val="24"/>
        </w:rPr>
        <w:sectPr>
          <w:pgSz w:w="11910" w:h="16840"/>
          <w:pgMar w:top="1380" w:right="1320" w:bottom="1160" w:left="1320" w:header="878" w:footer="975" w:gutter="0"/>
          <w:cols w:space="720" w:num="1"/>
        </w:sectPr>
      </w:pPr>
    </w:p>
    <w:p>
      <w:pPr>
        <w:pStyle w:val="4"/>
        <w:spacing w:before="145" w:line="365" w:lineRule="auto"/>
      </w:pPr>
      <w:bookmarkStart w:id="139" w:name="____1.7_保密"/>
      <w:bookmarkEnd w:id="139"/>
      <w:bookmarkStart w:id="140" w:name="_Toc136333803"/>
      <w:r>
        <w:t>1.7 保密</w:t>
      </w:r>
      <w:bookmarkEnd w:id="140"/>
    </w:p>
    <w:p>
      <w:pPr>
        <w:spacing w:line="365" w:lineRule="auto"/>
        <w:ind w:left="960" w:right="2785"/>
        <w:rPr>
          <w:sz w:val="24"/>
        </w:rPr>
      </w:pPr>
      <w:r>
        <w:rPr>
          <w:sz w:val="24"/>
        </w:rPr>
        <w:t>合同当事人关于保密的约定：</w:t>
      </w:r>
      <w:r>
        <w:rPr>
          <w:sz w:val="24"/>
          <w:u w:val="single"/>
        </w:rPr>
        <w:t>按通用合同条款执行</w:t>
      </w:r>
      <w:r>
        <w:rPr>
          <w:sz w:val="24"/>
        </w:rPr>
        <w:t>。</w:t>
      </w:r>
      <w:bookmarkStart w:id="141" w:name="____二、_发包人"/>
      <w:bookmarkEnd w:id="141"/>
    </w:p>
    <w:p>
      <w:pPr>
        <w:spacing w:line="365" w:lineRule="auto"/>
        <w:ind w:left="960" w:right="2785"/>
        <w:rPr>
          <w:sz w:val="24"/>
        </w:rPr>
      </w:pPr>
    </w:p>
    <w:p>
      <w:pPr>
        <w:spacing w:line="365" w:lineRule="auto"/>
        <w:ind w:left="960" w:right="2785"/>
        <w:rPr>
          <w:b/>
          <w:sz w:val="24"/>
        </w:rPr>
      </w:pPr>
      <w:r>
        <w:rPr>
          <w:b/>
          <w:sz w:val="24"/>
        </w:rPr>
        <w:t>二、 发包人</w:t>
      </w:r>
    </w:p>
    <w:p>
      <w:pPr>
        <w:pStyle w:val="4"/>
        <w:numPr>
          <w:ilvl w:val="1"/>
          <w:numId w:val="39"/>
        </w:numPr>
        <w:tabs>
          <w:tab w:val="left" w:pos="1445"/>
        </w:tabs>
        <w:spacing w:line="365" w:lineRule="auto"/>
      </w:pPr>
      <w:bookmarkStart w:id="142" w:name="____2.2_发包人义务"/>
      <w:bookmarkEnd w:id="142"/>
      <w:bookmarkStart w:id="143" w:name="_Toc136333804"/>
      <w:r>
        <w:t>发包人义务</w:t>
      </w:r>
      <w:bookmarkEnd w:id="143"/>
    </w:p>
    <w:p>
      <w:pPr>
        <w:pStyle w:val="6"/>
        <w:spacing w:line="365" w:lineRule="auto"/>
        <w:ind w:left="480" w:right="477" w:firstLine="480"/>
        <w:rPr>
          <w:spacing w:val="-220"/>
          <w:u w:val="single"/>
        </w:rPr>
      </w:pPr>
      <w:r>
        <w:t>2.2.7</w:t>
      </w:r>
      <w:r>
        <w:rPr>
          <w:spacing w:val="-11"/>
        </w:rPr>
        <w:t xml:space="preserve"> 发包人其他义务：</w:t>
      </w:r>
      <w:r>
        <w:rPr>
          <w:spacing w:val="-1"/>
          <w:u w:val="single"/>
        </w:rPr>
        <w:t>本合同有关条款和补充合同中约定发包人应负的</w:t>
      </w:r>
      <w:r>
        <w:rPr>
          <w:rFonts w:hint="eastAsia"/>
          <w:spacing w:val="-1"/>
          <w:u w:val="single"/>
        </w:rPr>
        <w:t>其他</w:t>
      </w:r>
      <w:r>
        <w:rPr>
          <w:u w:val="single"/>
        </w:rPr>
        <w:t>义务。</w:t>
      </w:r>
    </w:p>
    <w:p>
      <w:pPr>
        <w:pStyle w:val="4"/>
        <w:numPr>
          <w:ilvl w:val="1"/>
          <w:numId w:val="39"/>
        </w:numPr>
        <w:tabs>
          <w:tab w:val="left" w:pos="1445"/>
        </w:tabs>
        <w:spacing w:before="67" w:line="365" w:lineRule="auto"/>
      </w:pPr>
      <w:bookmarkStart w:id="144" w:name="____2.3_发包人代表"/>
      <w:bookmarkEnd w:id="144"/>
      <w:bookmarkStart w:id="145" w:name="_Toc136333805"/>
      <w:r>
        <w:t>发包人代表</w:t>
      </w:r>
      <w:bookmarkEnd w:id="145"/>
    </w:p>
    <w:p>
      <w:pPr>
        <w:pStyle w:val="6"/>
        <w:tabs>
          <w:tab w:val="left" w:pos="2819"/>
          <w:tab w:val="left" w:pos="5819"/>
        </w:tabs>
        <w:spacing w:line="365" w:lineRule="auto"/>
        <w:ind w:left="960"/>
        <w:rPr>
          <w:rFonts w:ascii="Times New Roman" w:eastAsia="Times New Roman"/>
        </w:rPr>
      </w:pPr>
      <w:r>
        <w:t>姓名：</w:t>
      </w:r>
      <w:r>
        <w:rPr>
          <w:u w:val="single"/>
        </w:rPr>
        <w:t xml:space="preserve"> </w:t>
      </w:r>
      <w:r>
        <w:rPr>
          <w:u w:val="single"/>
        </w:rPr>
        <w:tab/>
      </w:r>
      <w:r>
        <w:t>联系方式 ：</w:t>
      </w:r>
      <w:r>
        <w:rPr>
          <w:rFonts w:ascii="Times New Roman" w:eastAsia="Times New Roman"/>
          <w:u w:val="single"/>
        </w:rPr>
        <w:t xml:space="preserve"> </w:t>
      </w:r>
      <w:r>
        <w:rPr>
          <w:rFonts w:ascii="Times New Roman" w:eastAsia="Times New Roman"/>
          <w:u w:val="single"/>
        </w:rPr>
        <w:tab/>
      </w:r>
    </w:p>
    <w:p>
      <w:pPr>
        <w:pStyle w:val="6"/>
        <w:spacing w:before="161" w:line="365" w:lineRule="auto"/>
        <w:ind w:left="480" w:right="357" w:firstLine="480"/>
      </w:pPr>
      <w:r>
        <w:rPr>
          <w:spacing w:val="-10"/>
        </w:rPr>
        <w:t>授权范围：</w:t>
      </w:r>
      <w:r>
        <w:rPr>
          <w:spacing w:val="-2"/>
          <w:u w:val="single"/>
        </w:rPr>
        <w:t>代表发包人对本合同工程勘察设计活动进行全方位、全过程的</w:t>
      </w:r>
      <w:r>
        <w:rPr>
          <w:rFonts w:hint="eastAsia"/>
          <w:spacing w:val="-2"/>
          <w:u w:val="single"/>
        </w:rPr>
        <w:t>监督检查</w:t>
      </w:r>
      <w:r>
        <w:rPr>
          <w:spacing w:val="-16"/>
          <w:u w:val="single"/>
        </w:rPr>
        <w:t>和宏观控制，负责与承包人的日常沟通联系，履行发包人的现场管理职责。</w:t>
      </w:r>
    </w:p>
    <w:p>
      <w:pPr>
        <w:pStyle w:val="6"/>
        <w:spacing w:before="94" w:line="365" w:lineRule="auto"/>
        <w:ind w:left="960" w:right="2785"/>
      </w:pPr>
      <w:r>
        <w:t>发包人需要更换发包人代表的，应及时通知承包人。</w:t>
      </w:r>
      <w:bookmarkStart w:id="146" w:name="____三、承包人"/>
      <w:bookmarkEnd w:id="146"/>
    </w:p>
    <w:p>
      <w:pPr>
        <w:pStyle w:val="6"/>
        <w:spacing w:before="94" w:line="365" w:lineRule="auto"/>
        <w:ind w:left="960" w:right="2785"/>
      </w:pPr>
    </w:p>
    <w:p>
      <w:pPr>
        <w:pStyle w:val="6"/>
        <w:spacing w:before="94" w:line="365" w:lineRule="auto"/>
        <w:ind w:left="960" w:right="2785"/>
        <w:rPr>
          <w:b/>
        </w:rPr>
      </w:pPr>
      <w:r>
        <w:rPr>
          <w:b/>
        </w:rPr>
        <w:t>三、承包人</w:t>
      </w:r>
    </w:p>
    <w:p>
      <w:pPr>
        <w:pStyle w:val="4"/>
        <w:numPr>
          <w:ilvl w:val="1"/>
          <w:numId w:val="40"/>
        </w:numPr>
        <w:tabs>
          <w:tab w:val="left" w:pos="1445"/>
        </w:tabs>
        <w:spacing w:before="44" w:line="365" w:lineRule="auto"/>
      </w:pPr>
      <w:bookmarkStart w:id="147" w:name="____3.1_承包人权利"/>
      <w:bookmarkEnd w:id="147"/>
      <w:bookmarkStart w:id="148" w:name="_Toc136333806"/>
      <w:r>
        <w:t>承包人权利</w:t>
      </w:r>
      <w:bookmarkEnd w:id="148"/>
    </w:p>
    <w:p>
      <w:pPr>
        <w:pStyle w:val="6"/>
        <w:spacing w:line="365" w:lineRule="auto"/>
        <w:ind w:left="960"/>
      </w:pPr>
      <w:r>
        <w:t>3.1.2 关于分包的约定：</w:t>
      </w:r>
    </w:p>
    <w:p>
      <w:pPr>
        <w:pStyle w:val="20"/>
        <w:numPr>
          <w:ilvl w:val="0"/>
          <w:numId w:val="41"/>
        </w:numPr>
        <w:tabs>
          <w:tab w:val="left" w:pos="1561"/>
        </w:tabs>
        <w:spacing w:line="365" w:lineRule="auto"/>
        <w:ind w:left="482" w:right="476" w:firstLine="482"/>
        <w:rPr>
          <w:rFonts w:hint="eastAsia"/>
          <w:sz w:val="24"/>
          <w:szCs w:val="24"/>
        </w:rPr>
      </w:pPr>
      <w:r>
        <w:rPr>
          <w:sz w:val="24"/>
          <w:szCs w:val="24"/>
          <w:u w:val="single"/>
        </w:rPr>
        <w:t>承包人按发包人要求所承担的本合同项目下的专业性较强的工程</w:t>
      </w:r>
      <w:r>
        <w:rPr>
          <w:rFonts w:hint="eastAsia"/>
          <w:sz w:val="24"/>
          <w:szCs w:val="24"/>
          <w:u w:val="single"/>
        </w:rPr>
        <w:t>设计</w:t>
      </w:r>
      <w:r>
        <w:rPr>
          <w:sz w:val="24"/>
          <w:szCs w:val="24"/>
          <w:u w:val="single"/>
        </w:rPr>
        <w:t>，</w:t>
      </w:r>
      <w:r>
        <w:rPr>
          <w:spacing w:val="-6"/>
          <w:sz w:val="24"/>
          <w:szCs w:val="24"/>
          <w:u w:val="single"/>
        </w:rPr>
        <w:t>或特殊专业要求的工程设计，应按有关政府职能部门的要求，在保证设计文件的</w:t>
      </w:r>
      <w:r>
        <w:rPr>
          <w:spacing w:val="-9"/>
          <w:sz w:val="24"/>
          <w:szCs w:val="24"/>
          <w:u w:val="single"/>
        </w:rPr>
        <w:t>整体质量的前提下，经发包人同意，承包人可将此部分工作内容分包给具有相应</w:t>
      </w:r>
      <w:r>
        <w:rPr>
          <w:sz w:val="24"/>
          <w:szCs w:val="24"/>
          <w:u w:val="single"/>
        </w:rPr>
        <w:t>资质的单位进行设计。</w:t>
      </w:r>
    </w:p>
    <w:p>
      <w:pPr>
        <w:pStyle w:val="20"/>
        <w:numPr>
          <w:ilvl w:val="0"/>
          <w:numId w:val="41"/>
        </w:numPr>
        <w:tabs>
          <w:tab w:val="left" w:pos="1561"/>
        </w:tabs>
        <w:spacing w:before="67" w:line="365" w:lineRule="auto"/>
        <w:ind w:left="482" w:right="476" w:firstLine="482"/>
        <w:rPr>
          <w:rFonts w:hint="eastAsia"/>
          <w:sz w:val="24"/>
          <w:szCs w:val="24"/>
        </w:rPr>
      </w:pPr>
      <w:r>
        <w:rPr>
          <w:sz w:val="24"/>
          <w:szCs w:val="24"/>
          <w:u w:val="single"/>
        </w:rPr>
        <w:t>承包人应当在签订分包合同前，将分包人的营业执照、资质证书以及分包合同等资料提交发包人（建设管理单位）审查。经发包人（建设管理单位）</w:t>
      </w:r>
      <w:r>
        <w:rPr>
          <w:spacing w:val="-2"/>
          <w:sz w:val="24"/>
          <w:szCs w:val="24"/>
          <w:u w:val="single"/>
        </w:rPr>
        <w:t>审查同意后的分包合同报发包人</w:t>
      </w:r>
      <w:r>
        <w:rPr>
          <w:sz w:val="24"/>
          <w:szCs w:val="24"/>
          <w:u w:val="single"/>
        </w:rPr>
        <w:t>（建设单位</w:t>
      </w:r>
      <w:r>
        <w:rPr>
          <w:spacing w:val="-20"/>
          <w:sz w:val="24"/>
          <w:szCs w:val="24"/>
          <w:u w:val="single"/>
        </w:rPr>
        <w:t>）</w:t>
      </w:r>
      <w:r>
        <w:rPr>
          <w:spacing w:val="-7"/>
          <w:sz w:val="24"/>
          <w:szCs w:val="24"/>
          <w:u w:val="single"/>
        </w:rPr>
        <w:t>备案，经发包人</w:t>
      </w:r>
      <w:r>
        <w:rPr>
          <w:spacing w:val="-3"/>
          <w:sz w:val="24"/>
          <w:szCs w:val="24"/>
          <w:u w:val="single"/>
        </w:rPr>
        <w:t>（</w:t>
      </w:r>
      <w:r>
        <w:rPr>
          <w:sz w:val="24"/>
          <w:szCs w:val="24"/>
          <w:u w:val="single"/>
        </w:rPr>
        <w:t>建设单位</w:t>
      </w:r>
      <w:r>
        <w:rPr>
          <w:spacing w:val="-17"/>
          <w:sz w:val="24"/>
          <w:szCs w:val="24"/>
          <w:u w:val="single"/>
        </w:rPr>
        <w:t>）</w:t>
      </w:r>
      <w:r>
        <w:rPr>
          <w:sz w:val="24"/>
          <w:szCs w:val="24"/>
          <w:u w:val="single"/>
        </w:rPr>
        <w:t>备案后方可开展工作。</w:t>
      </w:r>
    </w:p>
    <w:p>
      <w:pPr>
        <w:pStyle w:val="20"/>
        <w:numPr>
          <w:ilvl w:val="0"/>
          <w:numId w:val="41"/>
        </w:numPr>
        <w:tabs>
          <w:tab w:val="left" w:pos="1561"/>
        </w:tabs>
        <w:spacing w:before="66" w:line="365" w:lineRule="auto"/>
        <w:ind w:left="482" w:right="476" w:firstLine="482"/>
        <w:rPr>
          <w:rFonts w:hint="eastAsia"/>
          <w:sz w:val="24"/>
          <w:szCs w:val="24"/>
        </w:rPr>
      </w:pPr>
      <w:r>
        <w:rPr>
          <w:sz w:val="24"/>
          <w:szCs w:val="24"/>
          <w:u w:val="single"/>
        </w:rPr>
        <w:t>承包人按照合同约定进行分包的，应确保分包人具有相应的资质和能力。工程分包不减轻或免除承包人的责任和义务，承包人和分包人就分包工程向发包人承担连带责任。</w:t>
      </w:r>
    </w:p>
    <w:p>
      <w:pPr>
        <w:pStyle w:val="20"/>
        <w:numPr>
          <w:ilvl w:val="0"/>
          <w:numId w:val="41"/>
        </w:numPr>
        <w:tabs>
          <w:tab w:val="left" w:pos="1561"/>
        </w:tabs>
        <w:spacing w:before="67" w:line="365" w:lineRule="auto"/>
        <w:ind w:left="482" w:right="476" w:firstLine="482"/>
        <w:rPr>
          <w:sz w:val="24"/>
          <w:szCs w:val="24"/>
        </w:rPr>
        <w:sectPr>
          <w:pgSz w:w="11910" w:h="16840"/>
          <w:pgMar w:top="1380" w:right="1320" w:bottom="1160" w:left="1320" w:header="878" w:footer="975" w:gutter="0"/>
          <w:cols w:space="720" w:num="1"/>
        </w:sectPr>
      </w:pPr>
      <w:r>
        <w:rPr>
          <w:spacing w:val="-5"/>
          <w:sz w:val="24"/>
          <w:szCs w:val="24"/>
          <w:u w:val="single"/>
        </w:rPr>
        <w:t xml:space="preserve">承包人应在分包合同签订后 </w:t>
      </w:r>
      <w:r>
        <w:rPr>
          <w:sz w:val="24"/>
          <w:szCs w:val="24"/>
          <w:u w:val="single"/>
        </w:rPr>
        <w:t>7</w:t>
      </w:r>
      <w:r>
        <w:rPr>
          <w:spacing w:val="-8"/>
          <w:sz w:val="24"/>
          <w:szCs w:val="24"/>
          <w:u w:val="single"/>
        </w:rPr>
        <w:t xml:space="preserve"> 天内向发包人提交分包合同副本。承</w:t>
      </w:r>
      <w:r>
        <w:rPr>
          <w:rFonts w:hint="eastAsia"/>
          <w:spacing w:val="-8"/>
          <w:sz w:val="24"/>
          <w:szCs w:val="24"/>
          <w:u w:val="single"/>
        </w:rPr>
        <w:t>包</w:t>
      </w:r>
    </w:p>
    <w:p>
      <w:pPr>
        <w:pStyle w:val="6"/>
        <w:spacing w:before="145" w:line="365" w:lineRule="auto"/>
        <w:ind w:right="476" w:firstLine="480" w:firstLineChars="200"/>
        <w:rPr>
          <w:u w:val="single"/>
        </w:rPr>
      </w:pPr>
      <w:r>
        <w:rPr>
          <w:u w:val="single"/>
        </w:rPr>
        <w:t>人有责任禁止分包人将分包工程再次分包。</w:t>
      </w:r>
    </w:p>
    <w:p>
      <w:pPr>
        <w:pStyle w:val="4"/>
        <w:numPr>
          <w:ilvl w:val="1"/>
          <w:numId w:val="40"/>
        </w:numPr>
        <w:tabs>
          <w:tab w:val="left" w:pos="1445"/>
        </w:tabs>
        <w:spacing w:before="66" w:line="365" w:lineRule="auto"/>
        <w:ind w:left="482" w:right="476" w:firstLine="482"/>
        <w:jc w:val="both"/>
      </w:pPr>
      <w:bookmarkStart w:id="149" w:name="____3.2_承包人义务"/>
      <w:bookmarkEnd w:id="149"/>
      <w:bookmarkStart w:id="150" w:name="_Toc136333807"/>
      <w:r>
        <w:t>承包人义务</w:t>
      </w:r>
      <w:bookmarkEnd w:id="150"/>
    </w:p>
    <w:p>
      <w:pPr>
        <w:pStyle w:val="6"/>
        <w:spacing w:line="365" w:lineRule="auto"/>
        <w:ind w:left="482" w:right="476" w:firstLine="482"/>
        <w:jc w:val="both"/>
      </w:pPr>
      <w:r>
        <w:t>3.2.2 承包人的其他义务：</w:t>
      </w:r>
    </w:p>
    <w:p>
      <w:pPr>
        <w:pStyle w:val="6"/>
        <w:spacing w:before="158" w:line="365" w:lineRule="auto"/>
        <w:ind w:left="482" w:right="476" w:firstLine="482"/>
        <w:jc w:val="both"/>
        <w:rPr>
          <w:spacing w:val="-220"/>
          <w:u w:val="single"/>
        </w:rPr>
      </w:pPr>
      <w:r>
        <w:rPr>
          <w:spacing w:val="-8"/>
          <w:u w:val="single"/>
        </w:rPr>
        <w:t>承包人应按国家规定、发包人要求和合同约定的技术规范、标准、要求进行</w:t>
      </w:r>
      <w:r>
        <w:rPr>
          <w:rFonts w:hint="eastAsia"/>
          <w:spacing w:val="-8"/>
          <w:u w:val="single"/>
        </w:rPr>
        <w:t>勘察</w:t>
      </w:r>
      <w:r>
        <w:rPr>
          <w:spacing w:val="-6"/>
          <w:u w:val="single"/>
        </w:rPr>
        <w:t>设计，向发包人交付合格的勘察设计文件</w:t>
      </w:r>
      <w:r>
        <w:rPr>
          <w:u w:val="single"/>
        </w:rPr>
        <w:t>（包括概算</w:t>
      </w:r>
      <w:r>
        <w:rPr>
          <w:spacing w:val="-23"/>
          <w:u w:val="single"/>
        </w:rPr>
        <w:t>）</w:t>
      </w:r>
      <w:r>
        <w:rPr>
          <w:spacing w:val="-5"/>
          <w:u w:val="single"/>
        </w:rPr>
        <w:t>，并对其成果文件的质量负责。（适用于设计工作完成至初步设计的项目）</w:t>
      </w:r>
    </w:p>
    <w:p>
      <w:pPr>
        <w:pStyle w:val="20"/>
        <w:numPr>
          <w:ilvl w:val="0"/>
          <w:numId w:val="42"/>
        </w:numPr>
        <w:tabs>
          <w:tab w:val="left" w:pos="1561"/>
        </w:tabs>
        <w:spacing w:line="362" w:lineRule="auto"/>
        <w:ind w:left="482" w:right="476" w:firstLine="482"/>
        <w:rPr>
          <w:sz w:val="24"/>
          <w:szCs w:val="24"/>
        </w:rPr>
      </w:pPr>
      <w:r>
        <w:rPr>
          <w:spacing w:val="-1"/>
          <w:sz w:val="24"/>
          <w:szCs w:val="24"/>
          <w:u w:val="single"/>
        </w:rPr>
        <w:t>承包人应编制勘察设计工作大纲，组建项目团队，确保勘察设计</w:t>
      </w:r>
      <w:r>
        <w:rPr>
          <w:rFonts w:hint="eastAsia"/>
          <w:spacing w:val="-1"/>
          <w:sz w:val="24"/>
          <w:szCs w:val="24"/>
          <w:u w:val="single"/>
        </w:rPr>
        <w:t>文件按时</w:t>
      </w:r>
      <w:r>
        <w:rPr>
          <w:sz w:val="24"/>
          <w:szCs w:val="24"/>
          <w:u w:val="single"/>
        </w:rPr>
        <w:t>保质完成。</w:t>
      </w:r>
    </w:p>
    <w:p>
      <w:pPr>
        <w:pStyle w:val="20"/>
        <w:numPr>
          <w:ilvl w:val="0"/>
          <w:numId w:val="42"/>
        </w:numPr>
        <w:tabs>
          <w:tab w:val="left" w:pos="1561"/>
        </w:tabs>
        <w:spacing w:before="5" w:line="364" w:lineRule="auto"/>
        <w:ind w:left="482" w:right="476" w:firstLine="482"/>
        <w:jc w:val="both"/>
        <w:rPr>
          <w:sz w:val="24"/>
          <w:szCs w:val="24"/>
        </w:rPr>
      </w:pPr>
      <w:r>
        <w:rPr>
          <w:sz w:val="24"/>
          <w:szCs w:val="24"/>
          <w:u w:val="single"/>
        </w:rPr>
        <w:t>在工程勘察前，提交勘察工作大纲，经发包人认可后开展勘察工作</w:t>
      </w:r>
      <w:r>
        <w:rPr>
          <w:rFonts w:hint="eastAsia"/>
          <w:sz w:val="24"/>
          <w:szCs w:val="24"/>
          <w:u w:val="single"/>
        </w:rPr>
        <w:t>。在</w:t>
      </w:r>
      <w:r>
        <w:rPr>
          <w:spacing w:val="-11"/>
          <w:sz w:val="24"/>
          <w:szCs w:val="24"/>
          <w:u w:val="single"/>
        </w:rPr>
        <w:t>联审决策阶段，承包人按联审实施细则相关要求经发包人认可后开展分阶段勘察</w:t>
      </w:r>
      <w:r>
        <w:rPr>
          <w:rFonts w:hint="eastAsia"/>
          <w:spacing w:val="-11"/>
          <w:sz w:val="24"/>
          <w:szCs w:val="24"/>
          <w:u w:val="single"/>
        </w:rPr>
        <w:t>工</w:t>
      </w:r>
      <w:r>
        <w:rPr>
          <w:spacing w:val="-9"/>
          <w:sz w:val="24"/>
          <w:szCs w:val="24"/>
          <w:u w:val="single"/>
        </w:rPr>
        <w:t>作，承包人未经发包人同意擅自超前开展勘察工作的，超前实施的工作量发包 人有权不予以确认相应的成果文件及费用支付。</w:t>
      </w:r>
    </w:p>
    <w:p>
      <w:pPr>
        <w:pStyle w:val="20"/>
        <w:numPr>
          <w:ilvl w:val="0"/>
          <w:numId w:val="42"/>
        </w:numPr>
        <w:tabs>
          <w:tab w:val="left" w:pos="1561"/>
        </w:tabs>
        <w:spacing w:line="364" w:lineRule="auto"/>
        <w:ind w:left="482" w:right="476" w:firstLine="482"/>
        <w:rPr>
          <w:sz w:val="24"/>
          <w:szCs w:val="24"/>
        </w:rPr>
      </w:pPr>
      <w:r>
        <w:rPr>
          <w:sz w:val="24"/>
          <w:szCs w:val="24"/>
          <w:u w:val="single"/>
        </w:rPr>
        <w:t>若勘察现场需要看守，特别是在有毒、有害等危险现场作业时，承包</w:t>
      </w:r>
      <w:r>
        <w:rPr>
          <w:rFonts w:hint="eastAsia"/>
          <w:sz w:val="24"/>
          <w:szCs w:val="24"/>
          <w:u w:val="single"/>
        </w:rPr>
        <w:t>人应</w:t>
      </w:r>
      <w:r>
        <w:rPr>
          <w:spacing w:val="-8"/>
          <w:sz w:val="24"/>
          <w:szCs w:val="24"/>
          <w:u w:val="single"/>
        </w:rPr>
        <w:t>派人负责安全保卫工作，按国家有关规定，对从事危险作业的现场人员进行保健防护，并承担费用。</w:t>
      </w:r>
    </w:p>
    <w:p>
      <w:pPr>
        <w:pStyle w:val="20"/>
        <w:numPr>
          <w:ilvl w:val="0"/>
          <w:numId w:val="42"/>
        </w:numPr>
        <w:tabs>
          <w:tab w:val="left" w:pos="1561"/>
        </w:tabs>
        <w:spacing w:line="365" w:lineRule="auto"/>
        <w:ind w:left="482" w:right="476" w:firstLine="482"/>
        <w:rPr>
          <w:sz w:val="24"/>
          <w:szCs w:val="24"/>
        </w:rPr>
      </w:pPr>
      <w:r>
        <w:rPr>
          <w:spacing w:val="-4"/>
          <w:sz w:val="24"/>
          <w:szCs w:val="24"/>
          <w:u w:val="single"/>
        </w:rPr>
        <w:t>承包人提交的各阶段设计文件应达到国家、广东省、广州市、南沙区规</w:t>
      </w:r>
      <w:r>
        <w:rPr>
          <w:spacing w:val="-220"/>
          <w:sz w:val="24"/>
          <w:szCs w:val="24"/>
          <w:u w:val="single"/>
        </w:rPr>
        <w:t>定</w:t>
      </w:r>
      <w:r>
        <w:rPr>
          <w:spacing w:val="-5"/>
          <w:sz w:val="24"/>
          <w:szCs w:val="24"/>
          <w:u w:val="single"/>
        </w:rPr>
        <w:t>的工程设计标准和工程设计的深度要求，满足发包人设计目标、定位和设计要求</w:t>
      </w:r>
      <w:r>
        <w:rPr>
          <w:spacing w:val="-22"/>
          <w:sz w:val="24"/>
          <w:szCs w:val="24"/>
          <w:u w:val="single"/>
        </w:rPr>
        <w:t>，并应通过√联审决策审查、设计审查、咨询单位审核、施工图审查</w:t>
      </w:r>
      <w:r>
        <w:rPr>
          <w:spacing w:val="-3"/>
          <w:sz w:val="24"/>
          <w:szCs w:val="24"/>
          <w:u w:val="single"/>
        </w:rPr>
        <w:t>（</w:t>
      </w:r>
      <w:r>
        <w:rPr>
          <w:sz w:val="24"/>
          <w:szCs w:val="24"/>
          <w:u w:val="single"/>
        </w:rPr>
        <w:t>如有</w:t>
      </w:r>
      <w:r>
        <w:rPr>
          <w:spacing w:val="-120"/>
          <w:sz w:val="24"/>
          <w:szCs w:val="24"/>
          <w:u w:val="single"/>
        </w:rPr>
        <w:t>）</w:t>
      </w:r>
      <w:r>
        <w:rPr>
          <w:sz w:val="24"/>
          <w:szCs w:val="24"/>
          <w:u w:val="single"/>
        </w:rPr>
        <w:t>、专家</w:t>
      </w:r>
      <w:r>
        <w:rPr>
          <w:spacing w:val="-4"/>
          <w:sz w:val="24"/>
          <w:szCs w:val="24"/>
          <w:u w:val="single"/>
        </w:rPr>
        <w:t>评审及政府行政主管部门审批或其授权单位组织专家的评审。否则，承包人应无条件进行修改、完善，其费用发包人不再另行计量支付。</w:t>
      </w:r>
    </w:p>
    <w:p>
      <w:pPr>
        <w:pStyle w:val="20"/>
        <w:numPr>
          <w:ilvl w:val="0"/>
          <w:numId w:val="42"/>
        </w:numPr>
        <w:tabs>
          <w:tab w:val="left" w:pos="1561"/>
        </w:tabs>
        <w:spacing w:line="365" w:lineRule="auto"/>
        <w:ind w:left="482" w:right="476" w:firstLine="482"/>
        <w:rPr>
          <w:sz w:val="24"/>
          <w:szCs w:val="24"/>
        </w:rPr>
      </w:pPr>
      <w:r>
        <w:rPr>
          <w:spacing w:val="-4"/>
          <w:sz w:val="24"/>
          <w:szCs w:val="24"/>
          <w:u w:val="single"/>
        </w:rPr>
        <w:t>承包人应根据相关法律法规、主管部门或权属单位要求提供因本项目建</w:t>
      </w:r>
      <w:r>
        <w:rPr>
          <w:spacing w:val="-7"/>
          <w:sz w:val="24"/>
          <w:szCs w:val="24"/>
          <w:u w:val="single"/>
        </w:rPr>
        <w:t>设影响周边河涌、堤岸、地铁、管线、隧道、高速公路或其他建</w:t>
      </w:r>
      <w:r>
        <w:rPr>
          <w:sz w:val="24"/>
          <w:szCs w:val="24"/>
          <w:u w:val="single"/>
        </w:rPr>
        <w:t>（构</w:t>
      </w:r>
      <w:r>
        <w:rPr>
          <w:spacing w:val="-15"/>
          <w:sz w:val="24"/>
          <w:szCs w:val="24"/>
          <w:u w:val="single"/>
        </w:rPr>
        <w:t>）</w:t>
      </w:r>
      <w:r>
        <w:rPr>
          <w:sz w:val="24"/>
          <w:szCs w:val="24"/>
          <w:u w:val="single"/>
        </w:rPr>
        <w:t>筑物的</w:t>
      </w:r>
      <w:r>
        <w:rPr>
          <w:spacing w:val="-110"/>
          <w:sz w:val="24"/>
          <w:szCs w:val="24"/>
          <w:u w:val="single"/>
        </w:rPr>
        <w:t>保护</w:t>
      </w:r>
      <w:r>
        <w:rPr>
          <w:spacing w:val="-20"/>
          <w:sz w:val="24"/>
          <w:szCs w:val="24"/>
          <w:u w:val="single"/>
        </w:rPr>
        <w:t>设计，相关保护设计必须满足各设计阶段的深度，满足相关规范、标准、管理办</w:t>
      </w:r>
      <w:r>
        <w:rPr>
          <w:spacing w:val="-23"/>
          <w:sz w:val="24"/>
          <w:szCs w:val="24"/>
          <w:u w:val="single"/>
        </w:rPr>
        <w:t>法以及相关权属单位的要求或评审。相关设计费、评审费等含在合同价款中，发包人不再另行计量支付。</w:t>
      </w:r>
    </w:p>
    <w:p>
      <w:pPr>
        <w:pStyle w:val="20"/>
        <w:numPr>
          <w:ilvl w:val="0"/>
          <w:numId w:val="42"/>
        </w:numPr>
        <w:tabs>
          <w:tab w:val="left" w:pos="1561"/>
        </w:tabs>
        <w:spacing w:line="365" w:lineRule="auto"/>
        <w:ind w:left="482" w:right="476" w:firstLine="482"/>
        <w:rPr>
          <w:sz w:val="24"/>
          <w:szCs w:val="24"/>
        </w:rPr>
      </w:pPr>
      <w:r>
        <w:rPr>
          <w:sz w:val="24"/>
          <w:szCs w:val="24"/>
          <w:u w:val="single"/>
        </w:rPr>
        <w:t>承包人应按照建设项目审批程序，提供涉及本项目规划、用地报建测绘工作内容所需的现状地形图测量、套打地形图，相关费用包含在合同价款中，发包人不再另行计量支付。</w:t>
      </w:r>
    </w:p>
    <w:p>
      <w:pPr>
        <w:pStyle w:val="20"/>
        <w:numPr>
          <w:ilvl w:val="0"/>
          <w:numId w:val="42"/>
        </w:numPr>
        <w:tabs>
          <w:tab w:val="left" w:pos="1561"/>
        </w:tabs>
        <w:spacing w:line="384" w:lineRule="auto"/>
        <w:ind w:left="482" w:right="476" w:firstLine="482"/>
        <w:rPr>
          <w:sz w:val="24"/>
          <w:szCs w:val="24"/>
        </w:rPr>
      </w:pPr>
      <w:r>
        <w:rPr>
          <w:sz w:val="24"/>
          <w:szCs w:val="24"/>
          <w:u w:val="single"/>
        </w:rPr>
        <w:t>承包人在进行工程设计的同时，应按《建设项目安全设施“三同时”</w:t>
      </w:r>
      <w:r>
        <w:rPr>
          <w:rFonts w:hint="eastAsia"/>
          <w:sz w:val="24"/>
          <w:szCs w:val="24"/>
          <w:u w:val="single"/>
        </w:rPr>
        <w:t>监督管理办法</w:t>
      </w:r>
      <w:r>
        <w:rPr>
          <w:sz w:val="24"/>
          <w:szCs w:val="24"/>
          <w:u w:val="single"/>
        </w:rPr>
        <w:t>（</w:t>
      </w:r>
      <w:r>
        <w:rPr>
          <w:spacing w:val="-5"/>
          <w:sz w:val="24"/>
          <w:szCs w:val="24"/>
          <w:u w:val="single"/>
        </w:rPr>
        <w:t xml:space="preserve">国家安全生产监督管理总局令第 </w:t>
      </w:r>
      <w:r>
        <w:rPr>
          <w:sz w:val="24"/>
          <w:szCs w:val="24"/>
          <w:u w:val="single"/>
        </w:rPr>
        <w:t>36</w:t>
      </w:r>
      <w:r>
        <w:rPr>
          <w:spacing w:val="-30"/>
          <w:sz w:val="24"/>
          <w:szCs w:val="24"/>
          <w:u w:val="single"/>
        </w:rPr>
        <w:t xml:space="preserve"> 号</w:t>
      </w:r>
      <w:r>
        <w:rPr>
          <w:spacing w:val="-32"/>
          <w:sz w:val="24"/>
          <w:szCs w:val="24"/>
          <w:u w:val="single"/>
        </w:rPr>
        <w:t>）</w:t>
      </w:r>
      <w:r>
        <w:rPr>
          <w:spacing w:val="-2"/>
          <w:sz w:val="24"/>
          <w:szCs w:val="24"/>
          <w:u w:val="single"/>
        </w:rPr>
        <w:t>对安全设施进行</w:t>
      </w:r>
      <w:r>
        <w:rPr>
          <w:rFonts w:hint="eastAsia"/>
          <w:spacing w:val="-2"/>
          <w:sz w:val="24"/>
          <w:szCs w:val="24"/>
          <w:u w:val="single"/>
        </w:rPr>
        <w:t>设计，并满足国家的有关规定、规范要求。</w:t>
      </w:r>
    </w:p>
    <w:p>
      <w:pPr>
        <w:pStyle w:val="20"/>
        <w:numPr>
          <w:ilvl w:val="0"/>
          <w:numId w:val="42"/>
        </w:numPr>
        <w:tabs>
          <w:tab w:val="left" w:pos="1561"/>
        </w:tabs>
        <w:spacing w:line="384" w:lineRule="auto"/>
        <w:ind w:left="482" w:right="476" w:firstLine="482"/>
        <w:rPr>
          <w:sz w:val="24"/>
          <w:szCs w:val="24"/>
        </w:rPr>
      </w:pPr>
      <w:r>
        <w:rPr>
          <w:spacing w:val="-1"/>
          <w:sz w:val="24"/>
          <w:szCs w:val="24"/>
          <w:u w:val="single"/>
        </w:rPr>
        <w:t>承包人协助发包人完成报建报批等工作，相关费用已包括在合同价款</w:t>
      </w:r>
      <w:r>
        <w:rPr>
          <w:spacing w:val="-220"/>
          <w:sz w:val="24"/>
          <w:szCs w:val="24"/>
          <w:u w:val="single"/>
        </w:rPr>
        <w:t>中</w:t>
      </w:r>
      <w:r>
        <w:rPr>
          <w:sz w:val="24"/>
          <w:szCs w:val="24"/>
          <w:u w:val="single"/>
        </w:rPr>
        <w:t>。（适用于设计工作完成至初步设计的项目）</w:t>
      </w:r>
    </w:p>
    <w:p>
      <w:pPr>
        <w:pStyle w:val="20"/>
        <w:numPr>
          <w:ilvl w:val="0"/>
          <w:numId w:val="42"/>
        </w:numPr>
        <w:tabs>
          <w:tab w:val="left" w:pos="1681"/>
        </w:tabs>
        <w:spacing w:line="384" w:lineRule="auto"/>
        <w:ind w:left="482" w:right="476" w:firstLine="482"/>
        <w:rPr>
          <w:sz w:val="24"/>
          <w:szCs w:val="24"/>
        </w:rPr>
      </w:pPr>
      <w:r>
        <w:rPr>
          <w:spacing w:val="-3"/>
          <w:sz w:val="24"/>
          <w:szCs w:val="24"/>
          <w:u w:val="single"/>
        </w:rPr>
        <w:t>承包人在进行设计文件编制过程中，为完成合同内的设计内容而进</w:t>
      </w:r>
      <w:r>
        <w:rPr>
          <w:spacing w:val="-21"/>
          <w:sz w:val="24"/>
          <w:szCs w:val="24"/>
          <w:u w:val="single"/>
        </w:rPr>
        <w:t>行的咨询、对外洽谈、国内外技术考察及相关专项研究、评审而发生的费用，由承包人承担，发包人不予支付。</w:t>
      </w:r>
    </w:p>
    <w:p>
      <w:pPr>
        <w:pStyle w:val="20"/>
        <w:numPr>
          <w:ilvl w:val="0"/>
          <w:numId w:val="42"/>
        </w:numPr>
        <w:tabs>
          <w:tab w:val="left" w:pos="1681"/>
        </w:tabs>
        <w:spacing w:line="384" w:lineRule="auto"/>
        <w:ind w:left="482" w:right="476" w:firstLine="482"/>
        <w:rPr>
          <w:sz w:val="24"/>
          <w:szCs w:val="24"/>
        </w:rPr>
      </w:pPr>
      <w:r>
        <w:rPr>
          <w:spacing w:val="-1"/>
          <w:sz w:val="24"/>
          <w:szCs w:val="24"/>
          <w:u w:val="single"/>
        </w:rPr>
        <w:t>本工程项目中，承包人不得指定建筑材料、设备的生产厂或供商。</w:t>
      </w:r>
      <w:r>
        <w:rPr>
          <w:spacing w:val="-220"/>
          <w:sz w:val="24"/>
          <w:szCs w:val="24"/>
          <w:u w:val="single"/>
        </w:rPr>
        <w:t>未</w:t>
      </w:r>
      <w:r>
        <w:rPr>
          <w:sz w:val="24"/>
          <w:szCs w:val="24"/>
          <w:u w:val="single"/>
        </w:rPr>
        <w:t>经发包人同意，不得擅自采用专利技术。</w:t>
      </w:r>
    </w:p>
    <w:p>
      <w:pPr>
        <w:pStyle w:val="20"/>
        <w:numPr>
          <w:ilvl w:val="0"/>
          <w:numId w:val="42"/>
        </w:numPr>
        <w:tabs>
          <w:tab w:val="left" w:pos="1681"/>
        </w:tabs>
        <w:spacing w:line="384" w:lineRule="auto"/>
        <w:ind w:left="482" w:right="476" w:firstLine="482"/>
        <w:rPr>
          <w:sz w:val="24"/>
          <w:szCs w:val="24"/>
        </w:rPr>
      </w:pPr>
      <w:r>
        <w:rPr>
          <w:spacing w:val="-6"/>
          <w:sz w:val="24"/>
          <w:szCs w:val="24"/>
          <w:u w:val="single"/>
        </w:rPr>
        <w:t>承包人应每月</w:t>
      </w:r>
      <w:r>
        <w:rPr>
          <w:sz w:val="24"/>
          <w:szCs w:val="24"/>
          <w:u w:val="single"/>
        </w:rPr>
        <w:t>（或根据发包人另行要求的时间频度</w:t>
      </w:r>
      <w:r>
        <w:rPr>
          <w:spacing w:val="-32"/>
          <w:sz w:val="24"/>
          <w:szCs w:val="24"/>
          <w:u w:val="single"/>
        </w:rPr>
        <w:t>）</w:t>
      </w:r>
      <w:r>
        <w:rPr>
          <w:sz w:val="24"/>
          <w:szCs w:val="24"/>
          <w:u w:val="single"/>
        </w:rPr>
        <w:t>向发包人提交</w:t>
      </w:r>
      <w:r>
        <w:rPr>
          <w:spacing w:val="-22"/>
          <w:sz w:val="24"/>
          <w:szCs w:val="24"/>
          <w:u w:val="single"/>
        </w:rPr>
        <w:t>项目推进的专项情况报告。</w:t>
      </w:r>
    </w:p>
    <w:p>
      <w:pPr>
        <w:pStyle w:val="20"/>
        <w:numPr>
          <w:ilvl w:val="0"/>
          <w:numId w:val="42"/>
        </w:numPr>
        <w:tabs>
          <w:tab w:val="left" w:pos="1681"/>
        </w:tabs>
        <w:spacing w:line="384" w:lineRule="auto"/>
        <w:ind w:left="482" w:right="476" w:firstLine="482"/>
        <w:rPr>
          <w:sz w:val="24"/>
          <w:szCs w:val="24"/>
        </w:rPr>
      </w:pPr>
      <w:r>
        <w:rPr>
          <w:spacing w:val="-5"/>
          <w:sz w:val="24"/>
          <w:szCs w:val="24"/>
          <w:u w:val="single"/>
        </w:rPr>
        <w:t>承包人须实行限额设计，确保各阶段工程造价控制在经政府部门批</w:t>
      </w:r>
      <w:r>
        <w:rPr>
          <w:spacing w:val="-31"/>
          <w:sz w:val="24"/>
          <w:szCs w:val="24"/>
          <w:u w:val="single"/>
        </w:rPr>
        <w:t>准的批复金额内。</w:t>
      </w:r>
    </w:p>
    <w:p>
      <w:pPr>
        <w:pStyle w:val="20"/>
        <w:numPr>
          <w:ilvl w:val="0"/>
          <w:numId w:val="42"/>
        </w:numPr>
        <w:tabs>
          <w:tab w:val="left" w:pos="1681"/>
        </w:tabs>
        <w:spacing w:line="384" w:lineRule="auto"/>
        <w:ind w:left="482" w:right="476" w:firstLine="482"/>
        <w:rPr>
          <w:sz w:val="24"/>
          <w:szCs w:val="24"/>
        </w:rPr>
      </w:pPr>
      <w:r>
        <w:rPr>
          <w:spacing w:val="-2"/>
          <w:sz w:val="24"/>
          <w:szCs w:val="24"/>
          <w:u w:val="single"/>
        </w:rPr>
        <w:t>发包人根据项目服务情况要求约谈承包人法定代表人的，承包人的</w:t>
      </w:r>
      <w:r>
        <w:rPr>
          <w:spacing w:val="-20"/>
          <w:sz w:val="24"/>
          <w:szCs w:val="24"/>
          <w:u w:val="single"/>
        </w:rPr>
        <w:t>法定代表人应无条件予以配合。</w:t>
      </w:r>
    </w:p>
    <w:p>
      <w:pPr>
        <w:pStyle w:val="20"/>
        <w:numPr>
          <w:ilvl w:val="0"/>
          <w:numId w:val="42"/>
        </w:numPr>
        <w:tabs>
          <w:tab w:val="left" w:pos="1681"/>
        </w:tabs>
        <w:spacing w:line="384" w:lineRule="auto"/>
        <w:ind w:left="482" w:right="476" w:firstLine="482"/>
        <w:rPr>
          <w:sz w:val="24"/>
          <w:szCs w:val="24"/>
        </w:rPr>
      </w:pPr>
      <w:r>
        <w:rPr>
          <w:sz w:val="24"/>
          <w:szCs w:val="24"/>
          <w:u w:val="single"/>
        </w:rPr>
        <w:t>承包人需全力配合发包人完成涉及本工程的审计工作。</w:t>
      </w:r>
    </w:p>
    <w:p>
      <w:pPr>
        <w:pStyle w:val="20"/>
        <w:numPr>
          <w:ilvl w:val="0"/>
          <w:numId w:val="42"/>
        </w:numPr>
        <w:tabs>
          <w:tab w:val="left" w:pos="1681"/>
        </w:tabs>
        <w:spacing w:line="384" w:lineRule="auto"/>
        <w:ind w:left="482" w:right="476" w:firstLine="482"/>
        <w:rPr>
          <w:sz w:val="24"/>
          <w:szCs w:val="24"/>
        </w:rPr>
      </w:pPr>
      <w:r>
        <w:rPr>
          <w:sz w:val="24"/>
          <w:szCs w:val="24"/>
          <w:u w:val="single"/>
        </w:rPr>
        <w:t>因承包人原因未能有效履行合同约定或未能按发包人要求严格把关、认真履职的，经行政部门发现或提出问题经发包人确认后，发包人有权要求承包人承担相应违约责任，乙方对此无异议。</w:t>
      </w:r>
    </w:p>
    <w:p>
      <w:pPr>
        <w:pStyle w:val="20"/>
        <w:numPr>
          <w:ilvl w:val="0"/>
          <w:numId w:val="42"/>
        </w:numPr>
        <w:tabs>
          <w:tab w:val="left" w:pos="1681"/>
        </w:tabs>
        <w:spacing w:line="384" w:lineRule="auto"/>
        <w:ind w:left="482" w:right="476" w:firstLine="482"/>
        <w:rPr>
          <w:sz w:val="24"/>
          <w:szCs w:val="24"/>
        </w:rPr>
      </w:pPr>
      <w:r>
        <w:rPr>
          <w:spacing w:val="-6"/>
          <w:sz w:val="24"/>
          <w:szCs w:val="24"/>
          <w:u w:val="single"/>
        </w:rPr>
        <w:t>承包人结合工程规模，按照发包人要求提供效果图、展板等成果展示</w:t>
      </w:r>
      <w:r>
        <w:rPr>
          <w:sz w:val="24"/>
          <w:szCs w:val="24"/>
          <w:u w:val="single"/>
        </w:rPr>
        <w:t>资料。</w:t>
      </w:r>
    </w:p>
    <w:p>
      <w:pPr>
        <w:pStyle w:val="20"/>
        <w:numPr>
          <w:ilvl w:val="0"/>
          <w:numId w:val="42"/>
        </w:numPr>
        <w:tabs>
          <w:tab w:val="left" w:pos="1681"/>
        </w:tabs>
        <w:spacing w:line="384" w:lineRule="auto"/>
        <w:ind w:left="482" w:right="476" w:firstLine="482"/>
        <w:rPr>
          <w:sz w:val="24"/>
          <w:szCs w:val="24"/>
        </w:rPr>
      </w:pPr>
      <w:r>
        <w:rPr>
          <w:sz w:val="24"/>
          <w:szCs w:val="24"/>
          <w:u w:val="single"/>
        </w:rPr>
        <w:t>承包人应在发包人提供的资料基础上自行收集作业场地内地下埋藏物（包括地下管线、地下构筑物）相关技术资料，并配合发包人取得管线权属单位的意见；</w:t>
      </w:r>
    </w:p>
    <w:p>
      <w:pPr>
        <w:pStyle w:val="20"/>
        <w:numPr>
          <w:ilvl w:val="0"/>
          <w:numId w:val="42"/>
        </w:numPr>
        <w:tabs>
          <w:tab w:val="left" w:pos="1681"/>
        </w:tabs>
        <w:spacing w:line="384" w:lineRule="auto"/>
        <w:ind w:left="482" w:right="476" w:firstLine="482"/>
        <w:rPr>
          <w:sz w:val="24"/>
          <w:szCs w:val="24"/>
        </w:rPr>
      </w:pPr>
      <w:r>
        <w:rPr>
          <w:spacing w:val="-3"/>
          <w:sz w:val="24"/>
          <w:szCs w:val="24"/>
          <w:u w:val="single"/>
        </w:rPr>
        <w:t>承包人应在勘察方案中列明环境保护的具体措施，并在合同履行期间</w:t>
      </w:r>
      <w:r>
        <w:rPr>
          <w:sz w:val="24"/>
          <w:szCs w:val="24"/>
          <w:u w:val="single"/>
        </w:rPr>
        <w:t>采取合理措施保护作业现场环境。</w:t>
      </w:r>
    </w:p>
    <w:p>
      <w:pPr>
        <w:pStyle w:val="20"/>
        <w:numPr>
          <w:ilvl w:val="0"/>
          <w:numId w:val="42"/>
        </w:numPr>
        <w:tabs>
          <w:tab w:val="left" w:pos="1681"/>
        </w:tabs>
        <w:spacing w:line="365" w:lineRule="auto"/>
        <w:ind w:left="482" w:right="476" w:firstLine="482"/>
        <w:rPr>
          <w:sz w:val="24"/>
        </w:rPr>
      </w:pPr>
      <w:r>
        <w:rPr>
          <w:spacing w:val="-6"/>
          <w:sz w:val="24"/>
          <w:szCs w:val="24"/>
          <w:u w:val="single"/>
        </w:rPr>
        <w:t>承包人在燃气管道、热力管道动力设备、输水管道、输电线路临街交</w:t>
      </w:r>
      <w:r>
        <w:rPr>
          <w:sz w:val="24"/>
          <w:szCs w:val="24"/>
          <w:u w:val="single"/>
        </w:rPr>
        <w:t>通要道及地下通道（地下隧道）附近等风险性较大的地点，以及在易燃易爆</w:t>
      </w:r>
      <w:r>
        <w:rPr>
          <w:rFonts w:hint="eastAsia"/>
          <w:sz w:val="24"/>
          <w:szCs w:val="24"/>
          <w:u w:val="single"/>
        </w:rPr>
        <w:t>地段</w:t>
      </w:r>
      <w:r>
        <w:rPr>
          <w:sz w:val="24"/>
          <w:szCs w:val="24"/>
          <w:u w:val="single"/>
        </w:rPr>
        <w:t>及放射、有毒环境中进行工程勘察作业时，应编制安全防护方案并制定应急预案。</w:t>
      </w:r>
    </w:p>
    <w:p>
      <w:pPr>
        <w:pStyle w:val="20"/>
        <w:numPr>
          <w:ilvl w:val="0"/>
          <w:numId w:val="42"/>
        </w:numPr>
        <w:tabs>
          <w:tab w:val="left" w:pos="1681"/>
        </w:tabs>
        <w:spacing w:line="365" w:lineRule="auto"/>
        <w:ind w:left="482" w:right="476" w:firstLine="482"/>
        <w:rPr>
          <w:sz w:val="24"/>
        </w:rPr>
      </w:pPr>
      <w:r>
        <w:rPr>
          <w:spacing w:val="-3"/>
          <w:sz w:val="24"/>
          <w:u w:val="single"/>
        </w:rPr>
        <w:t>承包人在工程勘察期间遇到地下文物时，应及时向发包人和文物主管</w:t>
      </w:r>
      <w:r>
        <w:rPr>
          <w:u w:val="single"/>
        </w:rPr>
        <w:t>部门报告并妥善保护。</w:t>
      </w:r>
    </w:p>
    <w:p>
      <w:pPr>
        <w:pStyle w:val="20"/>
        <w:numPr>
          <w:ilvl w:val="0"/>
          <w:numId w:val="42"/>
        </w:numPr>
        <w:tabs>
          <w:tab w:val="left" w:pos="1681"/>
        </w:tabs>
        <w:spacing w:line="365" w:lineRule="auto"/>
        <w:ind w:left="482" w:right="476" w:firstLine="482"/>
        <w:rPr>
          <w:sz w:val="24"/>
        </w:rPr>
      </w:pPr>
      <w:r>
        <w:rPr>
          <w:sz w:val="24"/>
          <w:u w:val="single"/>
        </w:rPr>
        <w:t>承包人按发包人要求提供其他相关服务。</w:t>
      </w:r>
    </w:p>
    <w:p>
      <w:pPr>
        <w:pStyle w:val="20"/>
        <w:numPr>
          <w:ilvl w:val="0"/>
          <w:numId w:val="42"/>
        </w:numPr>
        <w:tabs>
          <w:tab w:val="left" w:pos="1681"/>
        </w:tabs>
        <w:spacing w:line="365" w:lineRule="auto"/>
        <w:ind w:left="482" w:right="476" w:firstLine="482"/>
        <w:rPr>
          <w:sz w:val="24"/>
        </w:rPr>
      </w:pPr>
      <w:r>
        <w:rPr>
          <w:sz w:val="24"/>
          <w:u w:val="single"/>
        </w:rPr>
        <w:t>本合同有关条款和补充合同中规定承包人应负的其它义务。</w:t>
      </w:r>
    </w:p>
    <w:p>
      <w:pPr>
        <w:pStyle w:val="6"/>
        <w:ind w:left="482" w:right="476" w:firstLine="482"/>
        <w:rPr>
          <w:sz w:val="27"/>
        </w:rPr>
      </w:pPr>
    </w:p>
    <w:p>
      <w:pPr>
        <w:pStyle w:val="4"/>
        <w:numPr>
          <w:ilvl w:val="1"/>
          <w:numId w:val="40"/>
        </w:numPr>
        <w:tabs>
          <w:tab w:val="left" w:pos="1385"/>
        </w:tabs>
        <w:spacing w:before="67"/>
        <w:ind w:left="1384" w:hanging="425"/>
      </w:pPr>
      <w:bookmarkStart w:id="151" w:name="____3.3项目组及项目负责人"/>
      <w:bookmarkEnd w:id="151"/>
      <w:bookmarkStart w:id="152" w:name="_Toc136333808"/>
      <w:r>
        <w:t>项目组及项目负责人</w:t>
      </w:r>
      <w:bookmarkEnd w:id="152"/>
    </w:p>
    <w:p>
      <w:pPr>
        <w:pStyle w:val="6"/>
        <w:spacing w:before="10"/>
        <w:rPr>
          <w:b/>
          <w:sz w:val="19"/>
        </w:rPr>
      </w:pPr>
    </w:p>
    <w:p>
      <w:pPr>
        <w:pStyle w:val="6"/>
        <w:ind w:left="960"/>
      </w:pPr>
      <w:r>
        <w:t>3.3.2 项目负责人</w:t>
      </w:r>
    </w:p>
    <w:p>
      <w:pPr>
        <w:pStyle w:val="6"/>
        <w:spacing w:before="6"/>
        <w:rPr>
          <w:sz w:val="19"/>
        </w:rPr>
      </w:pPr>
    </w:p>
    <w:p>
      <w:pPr>
        <w:pStyle w:val="6"/>
        <w:tabs>
          <w:tab w:val="left" w:pos="1679"/>
          <w:tab w:val="left" w:pos="3839"/>
          <w:tab w:val="left" w:pos="4079"/>
        </w:tabs>
        <w:spacing w:line="381" w:lineRule="auto"/>
        <w:ind w:left="960" w:right="4945"/>
      </w:pPr>
      <w:r>
        <w:t>姓</w:t>
      </w:r>
      <w:r>
        <w:tab/>
      </w:r>
      <w:r>
        <w:t>名：</w:t>
      </w:r>
      <w:r>
        <w:rPr>
          <w:u w:val="single"/>
        </w:rPr>
        <w:t xml:space="preserve"> </w:t>
      </w:r>
      <w:r>
        <w:rPr>
          <w:u w:val="single"/>
        </w:rPr>
        <w:tab/>
      </w:r>
      <w:r>
        <w:t>； 执业资格及等级：</w:t>
      </w:r>
      <w:r>
        <w:rPr>
          <w:u w:val="single"/>
        </w:rPr>
        <w:t xml:space="preserve"> </w:t>
      </w:r>
      <w:r>
        <w:rPr>
          <w:u w:val="single"/>
        </w:rPr>
        <w:tab/>
      </w:r>
      <w:r>
        <w:rPr>
          <w:u w:val="single"/>
        </w:rPr>
        <w:tab/>
      </w:r>
      <w:r>
        <w:rPr>
          <w:spacing w:val="-18"/>
        </w:rPr>
        <w:t>；</w:t>
      </w:r>
    </w:p>
    <w:p>
      <w:pPr>
        <w:pStyle w:val="6"/>
        <w:tabs>
          <w:tab w:val="left" w:pos="4319"/>
        </w:tabs>
        <w:spacing w:line="306" w:lineRule="exact"/>
        <w:ind w:left="960"/>
      </w:pPr>
      <w:r>
        <w:t>注册证书号：</w:t>
      </w:r>
      <w:r>
        <w:rPr>
          <w:u w:val="single"/>
        </w:rPr>
        <w:t xml:space="preserve"> </w:t>
      </w:r>
      <w:r>
        <w:rPr>
          <w:u w:val="single"/>
        </w:rPr>
        <w:tab/>
      </w:r>
      <w:r>
        <w:t>；</w:t>
      </w:r>
    </w:p>
    <w:p>
      <w:pPr>
        <w:pStyle w:val="6"/>
        <w:spacing w:before="93" w:line="364" w:lineRule="auto"/>
        <w:ind w:left="480" w:right="385" w:firstLine="480"/>
      </w:pPr>
      <w:r>
        <w:t>授权范围：</w:t>
      </w:r>
      <w:r>
        <w:rPr>
          <w:spacing w:val="-1"/>
          <w:u w:val="single"/>
        </w:rPr>
        <w:t>代表承包人负责履行合同，负责工程勘察设计与技术管理工作</w:t>
      </w:r>
      <w:r>
        <w:rPr>
          <w:rFonts w:hint="eastAsia"/>
          <w:spacing w:val="-1"/>
          <w:u w:val="single"/>
        </w:rPr>
        <w:t>，包</w:t>
      </w:r>
      <w:r>
        <w:rPr>
          <w:spacing w:val="-6"/>
          <w:u w:val="single"/>
        </w:rPr>
        <w:t>括勘察设计工作的统筹安排、质量管理、技术管理、进度管理、投资管理以及外部关系协调等。</w:t>
      </w:r>
    </w:p>
    <w:p>
      <w:pPr>
        <w:pStyle w:val="6"/>
        <w:spacing w:before="6"/>
        <w:rPr>
          <w:sz w:val="14"/>
        </w:rPr>
      </w:pPr>
    </w:p>
    <w:p>
      <w:pPr>
        <w:pStyle w:val="4"/>
        <w:numPr>
          <w:ilvl w:val="1"/>
          <w:numId w:val="40"/>
        </w:numPr>
        <w:tabs>
          <w:tab w:val="left" w:pos="1445"/>
        </w:tabs>
        <w:spacing w:before="66"/>
      </w:pPr>
      <w:bookmarkStart w:id="153" w:name="____3.4_履约担保"/>
      <w:bookmarkEnd w:id="153"/>
      <w:bookmarkStart w:id="154" w:name="_Toc136333809"/>
      <w:r>
        <w:t>履约担保</w:t>
      </w:r>
      <w:bookmarkEnd w:id="154"/>
    </w:p>
    <w:p>
      <w:pPr>
        <w:pStyle w:val="6"/>
        <w:spacing w:before="11"/>
        <w:rPr>
          <w:b/>
          <w:sz w:val="19"/>
        </w:rPr>
      </w:pPr>
    </w:p>
    <w:p>
      <w:pPr>
        <w:pStyle w:val="6"/>
        <w:tabs>
          <w:tab w:val="left" w:pos="4199"/>
        </w:tabs>
        <w:ind w:left="960"/>
      </w:pPr>
      <w:r>
        <w:t>履约担保约定按下列方式</w:t>
      </w:r>
      <w:r>
        <w:rPr>
          <w:u w:val="single"/>
        </w:rPr>
        <w:t xml:space="preserve"> </w:t>
      </w:r>
      <w:r>
        <w:rPr>
          <w:u w:val="single"/>
        </w:rPr>
        <w:tab/>
      </w:r>
      <w:r>
        <w:t>：</w:t>
      </w:r>
    </w:p>
    <w:p>
      <w:pPr>
        <w:pStyle w:val="20"/>
        <w:numPr>
          <w:ilvl w:val="0"/>
          <w:numId w:val="43"/>
        </w:numPr>
        <w:tabs>
          <w:tab w:val="left" w:pos="1561"/>
        </w:tabs>
        <w:spacing w:before="161"/>
        <w:rPr>
          <w:sz w:val="24"/>
        </w:rPr>
      </w:pPr>
      <w:r>
        <w:rPr>
          <w:sz w:val="24"/>
        </w:rPr>
        <w:t>本项目不需要承包人提供履约担保；</w:t>
      </w:r>
    </w:p>
    <w:p>
      <w:pPr>
        <w:pStyle w:val="20"/>
        <w:numPr>
          <w:ilvl w:val="0"/>
          <w:numId w:val="43"/>
        </w:numPr>
        <w:tabs>
          <w:tab w:val="left" w:pos="1561"/>
        </w:tabs>
        <w:spacing w:before="160" w:line="362" w:lineRule="auto"/>
        <w:ind w:left="480" w:right="505" w:firstLine="480"/>
        <w:rPr>
          <w:sz w:val="24"/>
        </w:rPr>
      </w:pPr>
      <w:r>
        <w:rPr>
          <w:spacing w:val="-1"/>
          <w:sz w:val="24"/>
        </w:rPr>
        <w:t>通过公开招标选定承包人的项目要求承包人提供履约担保，履约担保</w:t>
      </w:r>
      <w:r>
        <w:rPr>
          <w:sz w:val="24"/>
        </w:rPr>
        <w:t>约定如下：</w:t>
      </w:r>
    </w:p>
    <w:p>
      <w:pPr>
        <w:pStyle w:val="6"/>
        <w:spacing w:before="3" w:line="364" w:lineRule="auto"/>
        <w:ind w:left="480" w:right="385" w:firstLine="600"/>
      </w:pPr>
      <w:r>
        <w:rPr>
          <w:spacing w:val="-6"/>
        </w:rPr>
        <w:t xml:space="preserve">收到中标通知书后的 </w:t>
      </w:r>
      <w:r>
        <w:t>20</w:t>
      </w:r>
      <w:r>
        <w:rPr>
          <w:spacing w:val="-15"/>
        </w:rPr>
        <w:t xml:space="preserve"> 天内，承包人应按中标价的 </w:t>
      </w:r>
      <w:r>
        <w:t>10%向发包人提供履约</w:t>
      </w:r>
      <w:r>
        <w:rPr>
          <w:spacing w:val="-9"/>
        </w:rPr>
        <w:t>担保。承包人的履约担保以银行保函形式提供的，则该银行保函是在中国境内银</w:t>
      </w:r>
      <w:r>
        <w:rPr>
          <w:spacing w:val="-15"/>
        </w:rPr>
        <w:t>行开具的不可撤销银行保函，如发现承包人提供虚假银行保函，发包人将追究其</w:t>
      </w:r>
      <w:r>
        <w:rPr>
          <w:spacing w:val="-13"/>
        </w:rPr>
        <w:t>法律责任。银行保函有效期须符合发包人有关履约保证金的规定及要求。如承包</w:t>
      </w:r>
      <w:r>
        <w:rPr>
          <w:spacing w:val="-14"/>
        </w:rPr>
        <w:t xml:space="preserve">人未按要求按期对银行保函续保，发包人有权暂停批准承包人的所有支付申请， </w:t>
      </w:r>
      <w:r>
        <w:t>直至承包人向发包人提交新的合法有效的银行保函时止。</w:t>
      </w:r>
    </w:p>
    <w:p>
      <w:pPr>
        <w:pStyle w:val="6"/>
        <w:spacing w:line="364" w:lineRule="auto"/>
        <w:ind w:left="480" w:right="477" w:firstLine="480"/>
        <w:jc w:val="both"/>
      </w:pPr>
      <w:r>
        <w:rPr>
          <w:spacing w:val="-6"/>
        </w:rPr>
        <w:t>承包人未按上述规定递交履约担保的，发包人有权解除中标通知书，承包人</w:t>
      </w:r>
      <w:r>
        <w:rPr>
          <w:spacing w:val="-8"/>
        </w:rPr>
        <w:t>的投标担保不予退还，并依法承担相应的法律责任。承包人给发包人造成的损失超过投标担保数额的，还应当对超过部分予以赔偿。承包人有异议的，可以向项</w:t>
      </w:r>
      <w:r>
        <w:t>目所在地人民法院提起诉讼。</w:t>
      </w:r>
    </w:p>
    <w:p>
      <w:pPr>
        <w:spacing w:line="364" w:lineRule="auto"/>
        <w:jc w:val="both"/>
        <w:sectPr>
          <w:pgSz w:w="11910" w:h="16840"/>
          <w:pgMar w:top="1380" w:right="1320" w:bottom="1160" w:left="1320" w:header="878" w:footer="975" w:gutter="0"/>
          <w:cols w:space="720" w:num="1"/>
        </w:sectPr>
      </w:pPr>
    </w:p>
    <w:p>
      <w:pPr>
        <w:pStyle w:val="6"/>
        <w:spacing w:before="56" w:line="364" w:lineRule="auto"/>
        <w:ind w:left="480" w:right="477" w:firstLine="480"/>
      </w:pPr>
      <w:r>
        <w:rPr>
          <w:spacing w:val="-5"/>
        </w:rPr>
        <w:t>合同履行过程中如出现工期延长或履约银行保函到期需续保等情形，继续提</w:t>
      </w:r>
      <w:r>
        <w:t>供履约担保所增加的费用由承包人承担。</w:t>
      </w:r>
    </w:p>
    <w:p>
      <w:pPr>
        <w:pStyle w:val="6"/>
        <w:spacing w:line="364" w:lineRule="auto"/>
        <w:ind w:left="480" w:right="477" w:firstLine="480"/>
        <w:jc w:val="both"/>
      </w:pPr>
      <w:r>
        <w:rPr>
          <w:spacing w:val="-4"/>
        </w:rPr>
        <w:t>履约保证金的有效期限从合同生效之日起至该项目竣工验收</w:t>
      </w:r>
      <w:r>
        <w:t>（</w:t>
      </w:r>
      <w:r>
        <w:rPr>
          <w:spacing w:val="-3"/>
        </w:rPr>
        <w:t>质量验收或交</w:t>
      </w:r>
      <w:r>
        <w:t>工验收</w:t>
      </w:r>
      <w:r>
        <w:rPr>
          <w:spacing w:val="-20"/>
        </w:rPr>
        <w:t>）</w:t>
      </w:r>
      <w:r>
        <w:rPr>
          <w:spacing w:val="-8"/>
        </w:rPr>
        <w:t>合格止，其中，如本合同在该项目竣工验收</w:t>
      </w:r>
      <w:r>
        <w:rPr>
          <w:spacing w:val="-3"/>
        </w:rPr>
        <w:t>（</w:t>
      </w:r>
      <w:r>
        <w:t>质量验收或交工验收</w:t>
      </w:r>
      <w:r>
        <w:rPr>
          <w:spacing w:val="-17"/>
        </w:rPr>
        <w:t>）</w:t>
      </w:r>
      <w:r>
        <w:rPr>
          <w:spacing w:val="-14"/>
        </w:rPr>
        <w:t>合</w:t>
      </w:r>
      <w:r>
        <w:rPr>
          <w:spacing w:val="-8"/>
        </w:rPr>
        <w:t>格前完成本合同结算的，该履约保证金有效期至完成本合同结算止。履约保证金</w:t>
      </w:r>
      <w:r>
        <w:t>管理具体按照南沙开发区（区）建设中心有关履约保证金管理工作指引执行。</w:t>
      </w:r>
    </w:p>
    <w:p>
      <w:pPr>
        <w:pStyle w:val="4"/>
        <w:spacing w:before="208"/>
      </w:pPr>
      <w:bookmarkStart w:id="155" w:name="____四、工期"/>
      <w:bookmarkEnd w:id="155"/>
      <w:bookmarkStart w:id="156" w:name="_Toc136333810"/>
      <w:r>
        <w:t>四、工期</w:t>
      </w:r>
      <w:bookmarkEnd w:id="156"/>
    </w:p>
    <w:p>
      <w:pPr>
        <w:pStyle w:val="6"/>
        <w:spacing w:before="9"/>
        <w:rPr>
          <w:b/>
          <w:sz w:val="26"/>
        </w:rPr>
      </w:pPr>
    </w:p>
    <w:p>
      <w:pPr>
        <w:pStyle w:val="4"/>
        <w:numPr>
          <w:ilvl w:val="1"/>
          <w:numId w:val="44"/>
        </w:numPr>
        <w:tabs>
          <w:tab w:val="left" w:pos="1385"/>
        </w:tabs>
        <w:jc w:val="both"/>
      </w:pPr>
      <w:bookmarkStart w:id="157" w:name="____4.2成果提交日期"/>
      <w:bookmarkEnd w:id="157"/>
      <w:bookmarkStart w:id="158" w:name="_Toc136333811"/>
      <w:r>
        <w:t>成果提交日期</w:t>
      </w:r>
      <w:bookmarkEnd w:id="158"/>
    </w:p>
    <w:p>
      <w:pPr>
        <w:pStyle w:val="6"/>
        <w:rPr>
          <w:b/>
          <w:sz w:val="20"/>
        </w:rPr>
      </w:pPr>
    </w:p>
    <w:p>
      <w:pPr>
        <w:pStyle w:val="20"/>
        <w:numPr>
          <w:ilvl w:val="2"/>
          <w:numId w:val="44"/>
        </w:numPr>
        <w:tabs>
          <w:tab w:val="left" w:pos="1620"/>
        </w:tabs>
        <w:spacing w:before="1"/>
        <w:jc w:val="both"/>
        <w:rPr>
          <w:sz w:val="24"/>
        </w:rPr>
      </w:pPr>
      <w:r>
        <w:rPr>
          <w:sz w:val="24"/>
        </w:rPr>
        <w:t>提交勘察文件的时间要求</w:t>
      </w:r>
    </w:p>
    <w:p>
      <w:pPr>
        <w:pStyle w:val="20"/>
        <w:numPr>
          <w:ilvl w:val="0"/>
          <w:numId w:val="45"/>
        </w:numPr>
        <w:tabs>
          <w:tab w:val="left" w:pos="1441"/>
        </w:tabs>
        <w:spacing w:before="158"/>
        <w:rPr>
          <w:sz w:val="24"/>
        </w:rPr>
      </w:pPr>
      <w:r>
        <w:rPr>
          <w:sz w:val="24"/>
        </w:rPr>
        <w:t>勘察工期，应配合、满足设计进度要求。</w:t>
      </w:r>
    </w:p>
    <w:p>
      <w:pPr>
        <w:pStyle w:val="20"/>
        <w:numPr>
          <w:ilvl w:val="0"/>
          <w:numId w:val="45"/>
        </w:numPr>
        <w:tabs>
          <w:tab w:val="left" w:pos="1441"/>
        </w:tabs>
        <w:spacing w:before="160"/>
        <w:rPr>
          <w:sz w:val="24"/>
        </w:rPr>
      </w:pPr>
      <w:r>
        <w:rPr>
          <w:spacing w:val="-4"/>
          <w:sz w:val="24"/>
        </w:rPr>
        <w:t xml:space="preserve">勘察文件提交时间要求详见本合同附件 </w:t>
      </w:r>
      <w:r>
        <w:rPr>
          <w:sz w:val="24"/>
        </w:rPr>
        <w:t>7。</w:t>
      </w:r>
    </w:p>
    <w:p>
      <w:pPr>
        <w:pStyle w:val="20"/>
        <w:numPr>
          <w:ilvl w:val="2"/>
          <w:numId w:val="44"/>
        </w:numPr>
        <w:tabs>
          <w:tab w:val="left" w:pos="1620"/>
        </w:tabs>
        <w:spacing w:before="158"/>
        <w:jc w:val="both"/>
        <w:rPr>
          <w:sz w:val="24"/>
        </w:rPr>
      </w:pPr>
      <w:r>
        <w:rPr>
          <w:sz w:val="24"/>
        </w:rPr>
        <w:t>提交设计文件的时间要求</w:t>
      </w:r>
    </w:p>
    <w:p>
      <w:pPr>
        <w:pStyle w:val="6"/>
        <w:spacing w:before="161" w:line="364" w:lineRule="auto"/>
        <w:ind w:left="480" w:right="477" w:firstLine="360"/>
        <w:jc w:val="both"/>
      </w:pPr>
      <w:r>
        <w:rPr>
          <w:u w:val="single"/>
        </w:rPr>
        <w:t>承包人应在项目中标公示后 15</w:t>
      </w:r>
      <w:r>
        <w:rPr>
          <w:spacing w:val="-4"/>
          <w:u w:val="single"/>
        </w:rPr>
        <w:t xml:space="preserve"> 天内提交方案设计</w:t>
      </w:r>
      <w:r>
        <w:rPr>
          <w:u w:val="single"/>
        </w:rPr>
        <w:t>（如有</w:t>
      </w:r>
      <w:r>
        <w:rPr>
          <w:spacing w:val="-32"/>
          <w:u w:val="single"/>
        </w:rPr>
        <w:t>），</w:t>
      </w:r>
      <w:r>
        <w:rPr>
          <w:spacing w:val="-3"/>
          <w:u w:val="single"/>
        </w:rPr>
        <w:t>规划方案批</w:t>
      </w:r>
      <w:r>
        <w:rPr>
          <w:rFonts w:hint="eastAsia"/>
          <w:spacing w:val="-3"/>
          <w:u w:val="single"/>
        </w:rPr>
        <w:t xml:space="preserve">复后 </w:t>
      </w:r>
      <w:r>
        <w:rPr>
          <w:u w:val="single"/>
        </w:rPr>
        <w:t>10</w:t>
      </w:r>
      <w:r>
        <w:rPr>
          <w:spacing w:val="-6"/>
          <w:u w:val="single"/>
        </w:rPr>
        <w:t xml:space="preserve"> 天内提交初步设计及概算编制成果。</w:t>
      </w:r>
      <w:r>
        <w:rPr>
          <w:u w:val="single"/>
        </w:rPr>
        <w:t>（适用于开展联审决策设计工作完成至初步设计的项目）</w:t>
      </w:r>
    </w:p>
    <w:p>
      <w:pPr>
        <w:pStyle w:val="6"/>
        <w:spacing w:line="364" w:lineRule="auto"/>
        <w:ind w:left="480" w:right="477" w:firstLine="600"/>
        <w:jc w:val="both"/>
      </w:pPr>
      <w:r>
        <w:rPr>
          <w:spacing w:val="-1"/>
          <w:u w:val="single"/>
        </w:rPr>
        <w:t>承包人在开展各个阶段设计工作前，应根据发包人实际要求报送各阶段</w:t>
      </w:r>
      <w:r>
        <w:rPr>
          <w:rFonts w:hint="eastAsia"/>
          <w:spacing w:val="-1"/>
          <w:u w:val="single"/>
        </w:rPr>
        <w:t>的含</w:t>
      </w:r>
      <w:r>
        <w:rPr>
          <w:spacing w:val="-6"/>
          <w:u w:val="single"/>
        </w:rPr>
        <w:t>设计成果提交工作计划的设计工作大纲。设计文件的交付日期可根据发包人认可</w:t>
      </w:r>
      <w:r>
        <w:rPr>
          <w:spacing w:val="-10"/>
          <w:u w:val="single"/>
        </w:rPr>
        <w:t>的设计工作大纲确定或发包人下达的设计工作计划指令确定。设计文件提交时间</w:t>
      </w:r>
      <w:r>
        <w:rPr>
          <w:spacing w:val="-15"/>
          <w:u w:val="single"/>
        </w:rPr>
        <w:t xml:space="preserve">要求详见本合同附件 </w:t>
      </w:r>
      <w:r>
        <w:rPr>
          <w:u w:val="single"/>
        </w:rPr>
        <w:t>7。</w:t>
      </w:r>
    </w:p>
    <w:p>
      <w:pPr>
        <w:pStyle w:val="20"/>
        <w:numPr>
          <w:ilvl w:val="2"/>
          <w:numId w:val="44"/>
        </w:numPr>
        <w:tabs>
          <w:tab w:val="left" w:pos="1620"/>
        </w:tabs>
        <w:spacing w:line="364" w:lineRule="auto"/>
        <w:ind w:left="480" w:right="237" w:firstLine="480"/>
        <w:rPr>
          <w:sz w:val="24"/>
        </w:rPr>
      </w:pPr>
      <w:r>
        <w:rPr>
          <w:spacing w:val="-2"/>
          <w:sz w:val="24"/>
        </w:rPr>
        <w:t>双方约定工期顺延的情况：</w:t>
      </w:r>
      <w:r>
        <w:rPr>
          <w:spacing w:val="-3"/>
          <w:sz w:val="24"/>
          <w:u w:val="single"/>
        </w:rPr>
        <w:t>因承包人原因造成工期延误的，承包人</w:t>
      </w:r>
      <w:r>
        <w:rPr>
          <w:rFonts w:hint="eastAsia"/>
          <w:spacing w:val="-3"/>
          <w:sz w:val="24"/>
          <w:u w:val="single"/>
        </w:rPr>
        <w:t>应</w:t>
      </w:r>
    </w:p>
    <w:p>
      <w:pPr>
        <w:tabs>
          <w:tab w:val="left" w:pos="1620"/>
        </w:tabs>
        <w:spacing w:line="364" w:lineRule="auto"/>
        <w:ind w:left="480" w:right="237"/>
        <w:rPr>
          <w:sz w:val="24"/>
        </w:rPr>
      </w:pPr>
      <w:r>
        <w:rPr>
          <w:rFonts w:hint="eastAsia"/>
          <w:spacing w:val="-3"/>
          <w:sz w:val="24"/>
          <w:u w:val="single"/>
        </w:rPr>
        <w:t>采取</w:t>
      </w:r>
      <w:r>
        <w:rPr>
          <w:sz w:val="24"/>
          <w:u w:val="single"/>
        </w:rPr>
        <w:t>积极的补救措施予以消化，工期不予顺延。非承包人原因造成工期延误的，承包</w:t>
      </w:r>
      <w:r>
        <w:rPr>
          <w:spacing w:val="-4"/>
          <w:sz w:val="24"/>
          <w:u w:val="single"/>
        </w:rPr>
        <w:t>人应当积极配合发包人采取合理有效的工期补回措施予以消化，确需顺延的</w:t>
      </w:r>
      <w:r>
        <w:rPr>
          <w:sz w:val="24"/>
        </w:rPr>
        <w:t>，</w:t>
      </w:r>
      <w:r>
        <w:rPr>
          <w:sz w:val="24"/>
          <w:u w:val="single"/>
        </w:rPr>
        <w:t>由双方协商按工程管理程序确定顺延工期。</w:t>
      </w:r>
    </w:p>
    <w:p>
      <w:pPr>
        <w:pStyle w:val="6"/>
        <w:rPr>
          <w:sz w:val="23"/>
        </w:rPr>
      </w:pPr>
    </w:p>
    <w:p>
      <w:pPr>
        <w:pStyle w:val="4"/>
        <w:numPr>
          <w:ilvl w:val="1"/>
          <w:numId w:val="44"/>
        </w:numPr>
        <w:tabs>
          <w:tab w:val="left" w:pos="1383"/>
        </w:tabs>
        <w:spacing w:before="67"/>
        <w:ind w:left="1382" w:hanging="423"/>
      </w:pPr>
      <w:bookmarkStart w:id="159" w:name="4.3因发包人原因导致的进度延误"/>
      <w:bookmarkEnd w:id="159"/>
      <w:bookmarkStart w:id="160" w:name="_Toc136333812"/>
      <w:r>
        <w:t>因发包人原因导致的进度延误</w:t>
      </w:r>
      <w:bookmarkEnd w:id="160"/>
    </w:p>
    <w:p>
      <w:pPr>
        <w:pStyle w:val="6"/>
        <w:spacing w:before="9"/>
        <w:rPr>
          <w:b/>
          <w:sz w:val="35"/>
        </w:rPr>
      </w:pPr>
    </w:p>
    <w:p>
      <w:pPr>
        <w:pStyle w:val="20"/>
        <w:numPr>
          <w:ilvl w:val="2"/>
          <w:numId w:val="44"/>
        </w:numPr>
        <w:tabs>
          <w:tab w:val="left" w:pos="1740"/>
        </w:tabs>
        <w:spacing w:before="1"/>
        <w:rPr>
          <w:sz w:val="24"/>
        </w:rPr>
      </w:pPr>
      <w:r>
        <w:rPr>
          <w:sz w:val="24"/>
        </w:rPr>
        <w:t>因发包人原因导致进度延误的其他情形：</w:t>
      </w:r>
      <w:r>
        <w:rPr>
          <w:sz w:val="24"/>
          <w:u w:val="single"/>
        </w:rPr>
        <w:t xml:space="preserve"> /</w:t>
      </w:r>
      <w:r>
        <w:rPr>
          <w:sz w:val="24"/>
        </w:rPr>
        <w:t xml:space="preserve"> 。</w:t>
      </w:r>
    </w:p>
    <w:p>
      <w:pPr>
        <w:pStyle w:val="20"/>
        <w:numPr>
          <w:ilvl w:val="2"/>
          <w:numId w:val="44"/>
        </w:numPr>
        <w:tabs>
          <w:tab w:val="left" w:pos="1740"/>
        </w:tabs>
        <w:spacing w:before="182"/>
        <w:rPr>
          <w:sz w:val="24"/>
        </w:rPr>
      </w:pPr>
      <w:r>
        <w:rPr>
          <w:sz w:val="24"/>
        </w:rPr>
        <w:t>双方就工期顺延确定期限的约定：</w:t>
      </w:r>
    </w:p>
    <w:p>
      <w:pPr>
        <w:pStyle w:val="20"/>
        <w:numPr>
          <w:ilvl w:val="0"/>
          <w:numId w:val="46"/>
        </w:numPr>
        <w:tabs>
          <w:tab w:val="left" w:pos="1561"/>
        </w:tabs>
        <w:spacing w:before="91"/>
        <w:rPr>
          <w:sz w:val="24"/>
        </w:rPr>
      </w:pPr>
      <w:r>
        <w:rPr>
          <w:spacing w:val="-6"/>
          <w:sz w:val="24"/>
          <w:u w:val="single"/>
        </w:rPr>
        <w:t xml:space="preserve">如因通用合同条款第 </w:t>
      </w:r>
      <w:r>
        <w:rPr>
          <w:sz w:val="24"/>
          <w:u w:val="single"/>
        </w:rPr>
        <w:t>4.3.1</w:t>
      </w:r>
      <w:r>
        <w:rPr>
          <w:spacing w:val="-29"/>
          <w:sz w:val="24"/>
          <w:u w:val="single"/>
        </w:rPr>
        <w:t xml:space="preserve"> 条第</w:t>
      </w:r>
      <w:r>
        <w:rPr>
          <w:spacing w:val="-8"/>
          <w:sz w:val="24"/>
          <w:u w:val="single"/>
        </w:rPr>
        <w:t>（1）</w:t>
      </w:r>
      <w:r>
        <w:rPr>
          <w:spacing w:val="-3"/>
          <w:sz w:val="24"/>
          <w:u w:val="single"/>
        </w:rPr>
        <w:t>款造成进度延误的，发包人协调</w:t>
      </w:r>
    </w:p>
    <w:p>
      <w:pPr>
        <w:rPr>
          <w:sz w:val="24"/>
        </w:rPr>
        <w:sectPr>
          <w:pgSz w:w="11910" w:h="16840"/>
          <w:pgMar w:top="1380" w:right="1320" w:bottom="1160" w:left="1320" w:header="878" w:footer="975" w:gutter="0"/>
          <w:cols w:space="720" w:num="1"/>
        </w:sectPr>
      </w:pPr>
    </w:p>
    <w:p>
      <w:pPr>
        <w:pStyle w:val="6"/>
        <w:spacing w:before="56" w:line="362" w:lineRule="auto"/>
        <w:ind w:left="480"/>
        <w:rPr>
          <w:u w:val="single"/>
        </w:rPr>
      </w:pPr>
      <w:r>
        <w:rPr>
          <w:u w:val="single"/>
        </w:rPr>
        <w:t>财政部门支付工程款项，具体以财政部门集中支付为准。</w:t>
      </w:r>
    </w:p>
    <w:p>
      <w:pPr>
        <w:pStyle w:val="6"/>
        <w:numPr>
          <w:ilvl w:val="0"/>
          <w:numId w:val="47"/>
        </w:numPr>
        <w:spacing w:before="56" w:line="362" w:lineRule="auto"/>
        <w:ind w:left="482" w:right="476" w:firstLine="482"/>
        <w:rPr>
          <w:sz w:val="16"/>
          <w:u w:val="single"/>
        </w:rPr>
      </w:pPr>
      <w:r>
        <w:rPr>
          <w:spacing w:val="-6"/>
          <w:u w:val="single"/>
        </w:rPr>
        <w:t xml:space="preserve">如因通用合同条款第 </w:t>
      </w:r>
      <w:r>
        <w:rPr>
          <w:u w:val="single"/>
        </w:rPr>
        <w:t>4.3.1</w:t>
      </w:r>
      <w:r>
        <w:rPr>
          <w:spacing w:val="-30"/>
          <w:u w:val="single"/>
        </w:rPr>
        <w:t xml:space="preserve"> 条</w:t>
      </w:r>
      <w:r>
        <w:rPr>
          <w:u w:val="single"/>
        </w:rPr>
        <w:t>（2）～（4）款造成工期延误的原因</w:t>
      </w:r>
      <w:r>
        <w:rPr>
          <w:rFonts w:hint="eastAsia"/>
          <w:u w:val="single"/>
        </w:rPr>
        <w:t>导致进度</w:t>
      </w:r>
      <w:r>
        <w:rPr>
          <w:spacing w:val="-10"/>
          <w:u w:val="single"/>
        </w:rPr>
        <w:t>度延误的，承包人应当积</w:t>
      </w:r>
      <w:r>
        <w:rPr>
          <w:rFonts w:hint="eastAsia"/>
          <w:spacing w:val="-10"/>
          <w:u w:val="single"/>
        </w:rPr>
        <w:t>极配合发包人采取合理有效的工期补回措施予以消化。</w:t>
      </w:r>
    </w:p>
    <w:p>
      <w:pPr>
        <w:pStyle w:val="6"/>
        <w:spacing w:before="56"/>
        <w:ind w:left="964" w:right="476"/>
        <w:rPr>
          <w:rFonts w:hint="eastAsia"/>
          <w:sz w:val="16"/>
        </w:rPr>
      </w:pPr>
    </w:p>
    <w:p>
      <w:pPr>
        <w:pStyle w:val="4"/>
        <w:spacing w:before="66"/>
      </w:pPr>
      <w:bookmarkStart w:id="161" w:name="五、成果资料"/>
      <w:bookmarkEnd w:id="161"/>
      <w:bookmarkStart w:id="162" w:name="_Toc136333813"/>
      <w:r>
        <w:t>五、成果资料</w:t>
      </w:r>
      <w:bookmarkEnd w:id="162"/>
    </w:p>
    <w:p>
      <w:pPr>
        <w:pStyle w:val="6"/>
        <w:spacing w:before="7"/>
        <w:rPr>
          <w:b/>
          <w:sz w:val="20"/>
        </w:rPr>
      </w:pPr>
    </w:p>
    <w:p>
      <w:pPr>
        <w:pStyle w:val="4"/>
        <w:numPr>
          <w:ilvl w:val="1"/>
          <w:numId w:val="48"/>
        </w:numPr>
        <w:tabs>
          <w:tab w:val="left" w:pos="1443"/>
        </w:tabs>
        <w:spacing w:before="1"/>
      </w:pPr>
      <w:bookmarkStart w:id="163" w:name="_Toc136333814"/>
      <w:r>
        <w:t>成果份数</w:t>
      </w:r>
      <w:bookmarkEnd w:id="163"/>
    </w:p>
    <w:p>
      <w:pPr>
        <w:pStyle w:val="6"/>
        <w:spacing w:before="175" w:line="362" w:lineRule="auto"/>
        <w:ind w:left="480" w:right="477" w:firstLine="480"/>
      </w:pPr>
      <w:r>
        <w:rPr>
          <w:spacing w:val="-1"/>
        </w:rPr>
        <w:t>承包人向发包人提交成果资料数量要求：</w:t>
      </w:r>
      <w:r>
        <w:rPr>
          <w:spacing w:val="-10"/>
          <w:u w:val="single"/>
        </w:rPr>
        <w:t xml:space="preserve">见合同附件 </w:t>
      </w:r>
      <w:r>
        <w:rPr>
          <w:spacing w:val="-17"/>
          <w:u w:val="single"/>
        </w:rPr>
        <w:t>7</w:t>
      </w:r>
      <w:r>
        <w:rPr>
          <w:spacing w:val="-2"/>
          <w:u w:val="single"/>
        </w:rPr>
        <w:t>《勘察设计成果</w:t>
      </w:r>
      <w:r>
        <w:rPr>
          <w:rFonts w:hint="eastAsia"/>
          <w:spacing w:val="-2"/>
          <w:u w:val="single"/>
        </w:rPr>
        <w:t>文件提交</w:t>
      </w:r>
      <w:r>
        <w:rPr>
          <w:u w:val="single"/>
        </w:rPr>
        <w:t>的份数和提交时间要求》。</w:t>
      </w:r>
    </w:p>
    <w:p>
      <w:pPr>
        <w:pStyle w:val="6"/>
        <w:spacing w:before="11"/>
        <w:rPr>
          <w:sz w:val="14"/>
        </w:rPr>
      </w:pPr>
    </w:p>
    <w:p>
      <w:pPr>
        <w:pStyle w:val="4"/>
        <w:numPr>
          <w:ilvl w:val="1"/>
          <w:numId w:val="48"/>
        </w:numPr>
        <w:tabs>
          <w:tab w:val="left" w:pos="1445"/>
        </w:tabs>
        <w:spacing w:before="66"/>
        <w:ind w:left="1444" w:hanging="485"/>
      </w:pPr>
      <w:bookmarkStart w:id="164" w:name="____5.4_成果交付"/>
      <w:bookmarkEnd w:id="164"/>
      <w:bookmarkStart w:id="165" w:name="_Toc136333815"/>
      <w:r>
        <w:t>成果交付</w:t>
      </w:r>
      <w:bookmarkEnd w:id="165"/>
    </w:p>
    <w:p>
      <w:pPr>
        <w:pStyle w:val="6"/>
        <w:spacing w:before="11"/>
        <w:rPr>
          <w:b/>
          <w:sz w:val="19"/>
        </w:rPr>
      </w:pPr>
    </w:p>
    <w:p>
      <w:pPr>
        <w:pStyle w:val="6"/>
        <w:spacing w:line="364" w:lineRule="auto"/>
        <w:ind w:left="480" w:right="477" w:firstLine="480"/>
      </w:pPr>
      <w:r>
        <w:rPr>
          <w:spacing w:val="-3"/>
        </w:rPr>
        <w:t>承包人应按合同约定的时间及时交付成果文件，成果交付地点为</w:t>
      </w:r>
      <w:r>
        <w:rPr>
          <w:spacing w:val="-13"/>
          <w:u w:val="single"/>
        </w:rPr>
        <w:t>：发包人指</w:t>
      </w:r>
      <w:r>
        <w:rPr>
          <w:u w:val="single"/>
        </w:rPr>
        <w:t>定地点</w:t>
      </w:r>
      <w:r>
        <w:t>。</w:t>
      </w:r>
    </w:p>
    <w:p>
      <w:pPr>
        <w:pStyle w:val="6"/>
        <w:spacing w:before="7"/>
        <w:rPr>
          <w:sz w:val="19"/>
        </w:rPr>
      </w:pPr>
    </w:p>
    <w:p>
      <w:pPr>
        <w:pStyle w:val="4"/>
        <w:numPr>
          <w:ilvl w:val="1"/>
          <w:numId w:val="48"/>
        </w:numPr>
        <w:tabs>
          <w:tab w:val="left" w:pos="1385"/>
        </w:tabs>
        <w:ind w:left="1384" w:hanging="425"/>
      </w:pPr>
      <w:bookmarkStart w:id="166" w:name="____5.5成果文件审查"/>
      <w:bookmarkEnd w:id="166"/>
      <w:bookmarkStart w:id="167" w:name="_Toc136333816"/>
      <w:r>
        <w:t>成果文件审查</w:t>
      </w:r>
      <w:bookmarkEnd w:id="167"/>
    </w:p>
    <w:p>
      <w:pPr>
        <w:pStyle w:val="6"/>
        <w:rPr>
          <w:b/>
          <w:sz w:val="20"/>
        </w:rPr>
      </w:pPr>
    </w:p>
    <w:p>
      <w:pPr>
        <w:pStyle w:val="6"/>
        <w:ind w:left="840"/>
        <w:jc w:val="both"/>
      </w:pPr>
      <w:r>
        <w:t>5.5.4 审查形式及时间安排：</w:t>
      </w:r>
    </w:p>
    <w:p>
      <w:pPr>
        <w:pStyle w:val="6"/>
        <w:spacing w:before="159" w:line="364" w:lineRule="auto"/>
        <w:ind w:left="480" w:right="477" w:firstLine="480"/>
        <w:jc w:val="both"/>
      </w:pPr>
      <w:r>
        <w:rPr>
          <w:spacing w:val="-8"/>
          <w:u w:val="single"/>
        </w:rPr>
        <w:t>发包人将采用内部审查会议、专家评审会、专项评审会、委托设计咨询等</w:t>
      </w:r>
      <w:r>
        <w:rPr>
          <w:rFonts w:hint="eastAsia"/>
          <w:spacing w:val="-8"/>
          <w:u w:val="single"/>
        </w:rPr>
        <w:t>形式对</w:t>
      </w:r>
      <w:r>
        <w:rPr>
          <w:spacing w:val="-8"/>
          <w:u w:val="single"/>
        </w:rPr>
        <w:t>勘察设计文件进行审查，审查会议的时间由发包人根据勘察设计进展情况发出</w:t>
      </w:r>
      <w:r>
        <w:rPr>
          <w:spacing w:val="-10"/>
          <w:u w:val="single"/>
        </w:rPr>
        <w:t>会议通知。承包人负责按发包人要求组织勘察设计文件审查会议，专家费、会议</w:t>
      </w:r>
      <w:r>
        <w:rPr>
          <w:spacing w:val="-15"/>
          <w:u w:val="single"/>
        </w:rPr>
        <w:t>费等相关费用含在合同价款中，发包人不另行支付。</w:t>
      </w:r>
      <w:r>
        <w:rPr>
          <w:spacing w:val="-3"/>
          <w:u w:val="single"/>
        </w:rPr>
        <w:t>（</w:t>
      </w:r>
      <w:r>
        <w:rPr>
          <w:u w:val="single"/>
        </w:rPr>
        <w:t>适用于设计工作完成至初步设计的项目）</w:t>
      </w:r>
    </w:p>
    <w:p>
      <w:pPr>
        <w:pStyle w:val="6"/>
        <w:spacing w:before="12"/>
        <w:rPr>
          <w:sz w:val="10"/>
        </w:rPr>
      </w:pPr>
    </w:p>
    <w:p>
      <w:pPr>
        <w:pStyle w:val="4"/>
        <w:spacing w:before="66"/>
      </w:pPr>
      <w:bookmarkStart w:id="168" w:name="____七、合同价款与支付"/>
      <w:bookmarkEnd w:id="168"/>
      <w:bookmarkStart w:id="169" w:name="_Toc136333817"/>
      <w:r>
        <w:t>七、合同价款与支付</w:t>
      </w:r>
      <w:bookmarkEnd w:id="169"/>
    </w:p>
    <w:p>
      <w:pPr>
        <w:pStyle w:val="6"/>
        <w:rPr>
          <w:b/>
          <w:sz w:val="27"/>
        </w:rPr>
      </w:pPr>
    </w:p>
    <w:p>
      <w:pPr>
        <w:pStyle w:val="4"/>
        <w:numPr>
          <w:ilvl w:val="1"/>
          <w:numId w:val="49"/>
        </w:numPr>
        <w:tabs>
          <w:tab w:val="left" w:pos="1445"/>
        </w:tabs>
      </w:pPr>
      <w:bookmarkStart w:id="170" w:name="____7.1_合同价款与调整"/>
      <w:bookmarkEnd w:id="170"/>
      <w:bookmarkStart w:id="171" w:name="_Toc136333818"/>
      <w:r>
        <w:t>合同价款与调整</w:t>
      </w:r>
      <w:bookmarkEnd w:id="171"/>
    </w:p>
    <w:p>
      <w:pPr>
        <w:pStyle w:val="6"/>
        <w:rPr>
          <w:b/>
          <w:sz w:val="20"/>
        </w:rPr>
      </w:pPr>
    </w:p>
    <w:p>
      <w:pPr>
        <w:pStyle w:val="20"/>
        <w:numPr>
          <w:ilvl w:val="2"/>
          <w:numId w:val="49"/>
        </w:numPr>
        <w:tabs>
          <w:tab w:val="left" w:pos="1620"/>
        </w:tabs>
        <w:rPr>
          <w:sz w:val="24"/>
        </w:rPr>
      </w:pPr>
      <w:r>
        <w:rPr>
          <w:sz w:val="24"/>
        </w:rPr>
        <w:t>合同价款组成</w:t>
      </w:r>
    </w:p>
    <w:p>
      <w:pPr>
        <w:pStyle w:val="6"/>
        <w:spacing w:before="158" w:line="362" w:lineRule="auto"/>
        <w:ind w:left="480" w:right="477" w:firstLine="480"/>
      </w:pPr>
      <w:r>
        <w:rPr>
          <w:spacing w:val="-5"/>
        </w:rPr>
        <w:t>合同价款组成：</w:t>
      </w:r>
      <w:r>
        <w:rPr>
          <w:spacing w:val="-5"/>
          <w:u w:val="single"/>
        </w:rPr>
        <w:t>本合同价款由勘察费用、设计费用和树木保护专章费用</w:t>
      </w:r>
      <w:r>
        <w:rPr>
          <w:u w:val="single"/>
        </w:rPr>
        <w:t>（</w:t>
      </w:r>
      <w:r>
        <w:rPr>
          <w:spacing w:val="-118"/>
          <w:u w:val="single"/>
        </w:rPr>
        <w:t>含既</w:t>
      </w:r>
      <w:r>
        <w:rPr>
          <w:u w:val="single"/>
        </w:rPr>
        <w:t>有树木资源调查）组成。其中：</w:t>
      </w:r>
    </w:p>
    <w:p>
      <w:pPr>
        <w:pStyle w:val="20"/>
        <w:numPr>
          <w:ilvl w:val="0"/>
          <w:numId w:val="50"/>
        </w:numPr>
        <w:tabs>
          <w:tab w:val="left" w:pos="1561"/>
        </w:tabs>
        <w:spacing w:before="94"/>
        <w:rPr>
          <w:sz w:val="24"/>
        </w:rPr>
      </w:pPr>
      <w:r>
        <w:rPr>
          <w:sz w:val="24"/>
          <w:u w:val="single"/>
        </w:rPr>
        <w:t>勘察费用</w:t>
      </w:r>
    </w:p>
    <w:p>
      <w:pPr>
        <w:rPr>
          <w:sz w:val="24"/>
        </w:rPr>
        <w:sectPr>
          <w:pgSz w:w="11910" w:h="16840"/>
          <w:pgMar w:top="1380" w:right="1320" w:bottom="1160" w:left="1320" w:header="878" w:footer="975" w:gutter="0"/>
          <w:cols w:space="720" w:num="1"/>
        </w:sectPr>
      </w:pPr>
    </w:p>
    <w:p>
      <w:pPr>
        <w:pStyle w:val="6"/>
        <w:spacing w:before="145"/>
        <w:ind w:left="960"/>
      </w:pPr>
      <w:r>
        <w:rPr>
          <w:spacing w:val="-4"/>
          <w:u w:val="single"/>
        </w:rPr>
        <w:t>勘察费用为完成工程勘察工作所需的全部实物工作收费、技术工作收费、辅</w:t>
      </w:r>
    </w:p>
    <w:p>
      <w:pPr>
        <w:pStyle w:val="6"/>
        <w:rPr>
          <w:sz w:val="9"/>
        </w:rPr>
      </w:pPr>
    </w:p>
    <w:p>
      <w:pPr>
        <w:pStyle w:val="6"/>
        <w:spacing w:before="67"/>
        <w:ind w:left="480"/>
      </w:pPr>
      <w:r>
        <w:rPr>
          <w:spacing w:val="-7"/>
          <w:u w:val="single"/>
        </w:rPr>
        <w:t>助工作收费等全部费用。因勘察产生的辅助工作收费包含在勘察费用中，发包人</w:t>
      </w:r>
    </w:p>
    <w:p>
      <w:pPr>
        <w:pStyle w:val="6"/>
        <w:rPr>
          <w:sz w:val="9"/>
        </w:rPr>
      </w:pPr>
    </w:p>
    <w:p>
      <w:pPr>
        <w:pStyle w:val="6"/>
        <w:spacing w:before="66"/>
        <w:ind w:left="480"/>
      </w:pPr>
      <w:r>
        <w:rPr>
          <w:u w:val="single"/>
        </w:rPr>
        <w:t>不另行计量及支付。</w:t>
      </w:r>
    </w:p>
    <w:p>
      <w:pPr>
        <w:pStyle w:val="6"/>
        <w:spacing w:before="1"/>
        <w:rPr>
          <w:sz w:val="9"/>
        </w:rPr>
      </w:pPr>
    </w:p>
    <w:p>
      <w:pPr>
        <w:pStyle w:val="6"/>
        <w:spacing w:before="66"/>
        <w:ind w:left="960"/>
      </w:pPr>
      <w:r>
        <w:rPr>
          <w:spacing w:val="4"/>
        </w:rPr>
        <w:t>√</w:t>
      </w:r>
      <w:r>
        <w:rPr>
          <w:spacing w:val="2"/>
          <w:u w:val="single"/>
        </w:rPr>
        <w:t>勘察费用以经发包人最终核定的工程勘察工作大纲及审核确认的实际完</w:t>
      </w:r>
    </w:p>
    <w:p>
      <w:pPr>
        <w:pStyle w:val="6"/>
        <w:spacing w:before="11"/>
        <w:rPr>
          <w:sz w:val="8"/>
        </w:rPr>
      </w:pPr>
    </w:p>
    <w:p>
      <w:pPr>
        <w:pStyle w:val="6"/>
        <w:spacing w:before="66"/>
        <w:ind w:left="480"/>
      </w:pPr>
      <w:r>
        <w:rPr>
          <w:u w:val="single"/>
        </w:rPr>
        <w:t>成工程量为基础，按照《工程勘察设计收费管理规定》(计价格[2002]10</w:t>
      </w:r>
      <w:r>
        <w:rPr>
          <w:spacing w:val="-3"/>
          <w:u w:val="single"/>
        </w:rPr>
        <w:t xml:space="preserve"> 号)以</w:t>
      </w:r>
    </w:p>
    <w:p>
      <w:pPr>
        <w:pStyle w:val="6"/>
        <w:spacing w:before="1"/>
        <w:rPr>
          <w:sz w:val="9"/>
        </w:rPr>
      </w:pPr>
    </w:p>
    <w:p>
      <w:pPr>
        <w:pStyle w:val="6"/>
        <w:tabs>
          <w:tab w:val="left" w:pos="6362"/>
        </w:tabs>
        <w:spacing w:before="66"/>
        <w:ind w:left="480"/>
      </w:pPr>
      <w:r>
        <w:rPr>
          <w:u w:val="single"/>
        </w:rPr>
        <w:t>及《工程勘</w:t>
      </w:r>
      <w:r>
        <w:rPr>
          <w:spacing w:val="4"/>
          <w:u w:val="single"/>
        </w:rPr>
        <w:t>察</w:t>
      </w:r>
      <w:r>
        <w:rPr>
          <w:u w:val="single"/>
        </w:rPr>
        <w:t>设计收费标准》(2002</w:t>
      </w:r>
      <w:r>
        <w:rPr>
          <w:spacing w:val="-48"/>
          <w:u w:val="single"/>
        </w:rPr>
        <w:t xml:space="preserve"> </w:t>
      </w:r>
      <w:r>
        <w:rPr>
          <w:u w:val="single"/>
        </w:rPr>
        <w:t>年修订本)并下浮</w:t>
      </w:r>
      <w:r>
        <w:rPr>
          <w:u w:val="single"/>
        </w:rPr>
        <w:tab/>
      </w:r>
      <w:r>
        <w:rPr>
          <w:u w:val="single"/>
        </w:rPr>
        <w:t>计算，如勘察费结</w:t>
      </w:r>
      <w:r>
        <w:rPr>
          <w:spacing w:val="4"/>
          <w:u w:val="single"/>
        </w:rPr>
        <w:t>算</w:t>
      </w:r>
      <w:r>
        <w:rPr>
          <w:u w:val="single"/>
        </w:rPr>
        <w:t>价</w:t>
      </w:r>
    </w:p>
    <w:p>
      <w:pPr>
        <w:pStyle w:val="6"/>
        <w:rPr>
          <w:sz w:val="9"/>
        </w:rPr>
      </w:pPr>
    </w:p>
    <w:p>
      <w:pPr>
        <w:pStyle w:val="6"/>
        <w:spacing w:before="67"/>
        <w:ind w:left="480"/>
      </w:pPr>
      <w:r>
        <w:rPr>
          <w:spacing w:val="-7"/>
          <w:u w:val="single"/>
        </w:rPr>
        <w:t>超过中标价格，则按中标价格结算</w:t>
      </w:r>
      <w:r>
        <w:rPr>
          <w:u w:val="single"/>
        </w:rPr>
        <w:t>（</w:t>
      </w:r>
      <w:r>
        <w:rPr>
          <w:spacing w:val="-3"/>
          <w:u w:val="single"/>
        </w:rPr>
        <w:t>因可行性研究报告或规划调整、勘察过程中</w:t>
      </w:r>
    </w:p>
    <w:p>
      <w:pPr>
        <w:pStyle w:val="6"/>
        <w:rPr>
          <w:sz w:val="9"/>
        </w:rPr>
      </w:pPr>
    </w:p>
    <w:p>
      <w:pPr>
        <w:pStyle w:val="6"/>
        <w:spacing w:before="67"/>
        <w:ind w:left="480"/>
      </w:pPr>
      <w:r>
        <w:rPr>
          <w:spacing w:val="-4"/>
          <w:u w:val="single"/>
        </w:rPr>
        <w:t>发现重大地质危害等不可预料因素造成勘察工作量变化、以桥梁或隧道为主体工</w:t>
      </w:r>
    </w:p>
    <w:p>
      <w:pPr>
        <w:pStyle w:val="6"/>
        <w:spacing w:before="10"/>
        <w:rPr>
          <w:sz w:val="8"/>
        </w:rPr>
      </w:pPr>
    </w:p>
    <w:p>
      <w:pPr>
        <w:pStyle w:val="6"/>
        <w:tabs>
          <w:tab w:val="left" w:pos="7804"/>
          <w:tab w:val="left" w:pos="8666"/>
        </w:tabs>
        <w:spacing w:before="67"/>
        <w:ind w:left="480"/>
      </w:pPr>
      <w:r>
        <w:rPr>
          <w:spacing w:val="4"/>
          <w:u w:val="single"/>
        </w:rPr>
        <w:t>程</w:t>
      </w:r>
      <w:r>
        <w:rPr>
          <w:u w:val="single"/>
        </w:rPr>
        <w:t>的</w:t>
      </w:r>
      <w:r>
        <w:rPr>
          <w:spacing w:val="4"/>
          <w:u w:val="single"/>
        </w:rPr>
        <w:t>项目</w:t>
      </w:r>
      <w:r>
        <w:rPr>
          <w:u w:val="single"/>
        </w:rPr>
        <w:t>除</w:t>
      </w:r>
      <w:r>
        <w:rPr>
          <w:spacing w:val="4"/>
          <w:u w:val="single"/>
        </w:rPr>
        <w:t>外）勘</w:t>
      </w:r>
      <w:r>
        <w:rPr>
          <w:u w:val="single"/>
        </w:rPr>
        <w:t>察</w:t>
      </w:r>
      <w:r>
        <w:rPr>
          <w:spacing w:val="4"/>
          <w:u w:val="single"/>
        </w:rPr>
        <w:t>费结</w:t>
      </w:r>
      <w:r>
        <w:rPr>
          <w:u w:val="single"/>
        </w:rPr>
        <w:t>算</w:t>
      </w:r>
      <w:r>
        <w:rPr>
          <w:spacing w:val="4"/>
          <w:u w:val="single"/>
        </w:rPr>
        <w:t>价不</w:t>
      </w:r>
      <w:r>
        <w:rPr>
          <w:u w:val="single"/>
        </w:rPr>
        <w:t>得</w:t>
      </w:r>
      <w:r>
        <w:rPr>
          <w:spacing w:val="4"/>
          <w:u w:val="single"/>
        </w:rPr>
        <w:t>超过</w:t>
      </w:r>
      <w:r>
        <w:rPr>
          <w:u w:val="single"/>
        </w:rPr>
        <w:t>以</w:t>
      </w:r>
      <w:r>
        <w:rPr>
          <w:spacing w:val="4"/>
          <w:u w:val="single"/>
        </w:rPr>
        <w:t>可研</w:t>
      </w:r>
      <w:r>
        <w:rPr>
          <w:u w:val="single"/>
        </w:rPr>
        <w:t>批</w:t>
      </w:r>
      <w:r>
        <w:rPr>
          <w:spacing w:val="4"/>
          <w:u w:val="single"/>
        </w:rPr>
        <w:t>复的建</w:t>
      </w:r>
      <w:r>
        <w:rPr>
          <w:u w:val="single"/>
        </w:rPr>
        <w:t>安</w:t>
      </w:r>
      <w:r>
        <w:rPr>
          <w:spacing w:val="4"/>
          <w:u w:val="single"/>
        </w:rPr>
        <w:t>工程</w:t>
      </w:r>
      <w:r>
        <w:rPr>
          <w:u w:val="single"/>
        </w:rPr>
        <w:t>费乘</w:t>
      </w:r>
      <w:r>
        <w:rPr>
          <w:u w:val="single"/>
        </w:rPr>
        <w:tab/>
      </w:r>
      <w:r>
        <w:rPr>
          <w:spacing w:val="4"/>
          <w:u w:val="single"/>
        </w:rPr>
        <w:t>%下</w:t>
      </w:r>
      <w:r>
        <w:rPr>
          <w:u w:val="single"/>
        </w:rPr>
        <w:t>浮</w:t>
      </w:r>
      <w:r>
        <w:rPr>
          <w:u w:val="single"/>
        </w:rPr>
        <w:tab/>
      </w:r>
      <w:r>
        <w:rPr>
          <w:u w:val="single"/>
        </w:rPr>
        <w:t>%</w:t>
      </w:r>
    </w:p>
    <w:p>
      <w:pPr>
        <w:pStyle w:val="6"/>
        <w:rPr>
          <w:sz w:val="9"/>
        </w:rPr>
      </w:pPr>
    </w:p>
    <w:p>
      <w:pPr>
        <w:pStyle w:val="6"/>
        <w:spacing w:before="67"/>
        <w:ind w:left="480"/>
      </w:pPr>
      <w:r>
        <w:rPr>
          <w:spacing w:val="-8"/>
          <w:u w:val="single"/>
        </w:rPr>
        <w:t>计算的勘察费</w:t>
      </w:r>
      <w:r>
        <w:rPr>
          <w:u w:val="single"/>
        </w:rPr>
        <w:t>（</w:t>
      </w:r>
      <w:r>
        <w:rPr>
          <w:spacing w:val="-4"/>
          <w:u w:val="single"/>
        </w:rPr>
        <w:t>因可行性研究报告或规划调整、勘察过程中发现重大地质危害等</w:t>
      </w:r>
    </w:p>
    <w:p>
      <w:pPr>
        <w:pStyle w:val="6"/>
        <w:rPr>
          <w:sz w:val="9"/>
        </w:rPr>
      </w:pPr>
    </w:p>
    <w:p>
      <w:pPr>
        <w:pStyle w:val="6"/>
        <w:spacing w:before="66"/>
        <w:ind w:left="480"/>
      </w:pPr>
      <w:r>
        <w:rPr>
          <w:u w:val="single"/>
        </w:rPr>
        <w:t>不可预料因素造成勘察工作量变化、以桥梁或隧道为主体工程的项目除外）(适</w:t>
      </w:r>
    </w:p>
    <w:p>
      <w:pPr>
        <w:pStyle w:val="6"/>
        <w:spacing w:before="1"/>
        <w:rPr>
          <w:sz w:val="9"/>
        </w:rPr>
      </w:pPr>
    </w:p>
    <w:p>
      <w:pPr>
        <w:pStyle w:val="6"/>
        <w:spacing w:before="66"/>
        <w:ind w:left="480"/>
      </w:pPr>
      <w:r>
        <w:rPr>
          <w:u w:val="single"/>
        </w:rPr>
        <w:t>用于开展建设方案联审决策的项目)。最终结算价以财政审定金额为准。工程勘</w:t>
      </w:r>
    </w:p>
    <w:p>
      <w:pPr>
        <w:pStyle w:val="6"/>
        <w:spacing w:before="11"/>
        <w:rPr>
          <w:sz w:val="8"/>
        </w:rPr>
      </w:pPr>
    </w:p>
    <w:p>
      <w:pPr>
        <w:pStyle w:val="6"/>
        <w:spacing w:before="66"/>
        <w:ind w:left="480"/>
      </w:pPr>
      <w:r>
        <w:rPr>
          <w:spacing w:val="-4"/>
          <w:u w:val="single"/>
        </w:rPr>
        <w:t>察费包括完成工程勘察工作所需的全部实物工作收费、技术工作收费、辅助工作</w:t>
      </w:r>
    </w:p>
    <w:p>
      <w:pPr>
        <w:pStyle w:val="6"/>
        <w:spacing w:before="1"/>
        <w:rPr>
          <w:sz w:val="9"/>
        </w:rPr>
      </w:pPr>
    </w:p>
    <w:p>
      <w:pPr>
        <w:pStyle w:val="6"/>
        <w:spacing w:before="66"/>
        <w:ind w:left="480"/>
      </w:pPr>
      <w:r>
        <w:rPr>
          <w:spacing w:val="-12"/>
          <w:u w:val="single"/>
        </w:rPr>
        <w:t>收费</w:t>
      </w:r>
      <w:r>
        <w:rPr>
          <w:u w:val="single"/>
        </w:rPr>
        <w:t>（</w:t>
      </w:r>
      <w:r>
        <w:rPr>
          <w:spacing w:val="-5"/>
          <w:u w:val="single"/>
        </w:rPr>
        <w:t>包括但不限于办理相关许可、收集资料、拆除障碍物、修通现场作业道路</w:t>
      </w:r>
    </w:p>
    <w:p>
      <w:pPr>
        <w:pStyle w:val="6"/>
        <w:spacing w:before="1"/>
        <w:rPr>
          <w:sz w:val="9"/>
        </w:rPr>
      </w:pPr>
    </w:p>
    <w:p>
      <w:pPr>
        <w:pStyle w:val="6"/>
        <w:spacing w:before="66"/>
        <w:ind w:left="480"/>
      </w:pPr>
      <w:r>
        <w:rPr>
          <w:spacing w:val="-5"/>
          <w:u w:val="single"/>
        </w:rPr>
        <w:t>及接通水源和电源、平整场地、勘察材料及加工等</w:t>
      </w:r>
      <w:r>
        <w:rPr>
          <w:spacing w:val="-24"/>
          <w:u w:val="single"/>
        </w:rPr>
        <w:t>）</w:t>
      </w:r>
      <w:r>
        <w:rPr>
          <w:spacing w:val="-4"/>
          <w:u w:val="single"/>
        </w:rPr>
        <w:t>等全部费用。辅助工作收费</w:t>
      </w:r>
    </w:p>
    <w:p>
      <w:pPr>
        <w:pStyle w:val="6"/>
        <w:rPr>
          <w:sz w:val="9"/>
        </w:rPr>
      </w:pPr>
    </w:p>
    <w:p>
      <w:pPr>
        <w:pStyle w:val="6"/>
        <w:spacing w:before="67"/>
        <w:ind w:left="480"/>
      </w:pPr>
      <w:r>
        <w:rPr>
          <w:u w:val="single"/>
        </w:rPr>
        <w:t>包含在勘察费用中，发包人不另行计算及支付。</w:t>
      </w:r>
    </w:p>
    <w:p>
      <w:pPr>
        <w:pStyle w:val="6"/>
        <w:spacing w:before="11"/>
        <w:rPr>
          <w:sz w:val="8"/>
        </w:rPr>
      </w:pPr>
    </w:p>
    <w:p>
      <w:pPr>
        <w:pStyle w:val="20"/>
        <w:numPr>
          <w:ilvl w:val="0"/>
          <w:numId w:val="50"/>
        </w:numPr>
        <w:tabs>
          <w:tab w:val="left" w:pos="1561"/>
        </w:tabs>
        <w:spacing w:before="66"/>
        <w:rPr>
          <w:sz w:val="24"/>
        </w:rPr>
      </w:pPr>
      <w:r>
        <w:rPr>
          <w:sz w:val="24"/>
          <w:u w:val="single"/>
        </w:rPr>
        <w:t>设计费用</w:t>
      </w:r>
    </w:p>
    <w:p>
      <w:pPr>
        <w:pStyle w:val="6"/>
        <w:rPr>
          <w:sz w:val="9"/>
        </w:rPr>
      </w:pPr>
    </w:p>
    <w:p>
      <w:pPr>
        <w:pStyle w:val="6"/>
        <w:spacing w:before="67"/>
        <w:ind w:left="960"/>
      </w:pPr>
      <w:r>
        <w:rPr>
          <w:spacing w:val="-4"/>
          <w:u w:val="single"/>
        </w:rPr>
        <w:t>设计费包括但不限于承包人完成合同约定的所有设计工作内容、提供全套设</w:t>
      </w:r>
    </w:p>
    <w:p>
      <w:pPr>
        <w:pStyle w:val="6"/>
        <w:rPr>
          <w:sz w:val="9"/>
        </w:rPr>
      </w:pPr>
    </w:p>
    <w:p>
      <w:pPr>
        <w:pStyle w:val="6"/>
        <w:spacing w:before="67"/>
        <w:ind w:left="480"/>
      </w:pPr>
      <w:r>
        <w:rPr>
          <w:spacing w:val="-4"/>
          <w:u w:val="single"/>
        </w:rPr>
        <w:t>计成果文件和后续服务的全部费用以及承担合同一切风险、义务、责任等所发生</w:t>
      </w:r>
    </w:p>
    <w:p>
      <w:pPr>
        <w:pStyle w:val="6"/>
        <w:rPr>
          <w:sz w:val="9"/>
        </w:rPr>
      </w:pPr>
    </w:p>
    <w:p>
      <w:pPr>
        <w:pStyle w:val="6"/>
        <w:spacing w:before="66"/>
        <w:ind w:left="480"/>
      </w:pPr>
      <w:r>
        <w:rPr>
          <w:spacing w:val="-9"/>
          <w:u w:val="single"/>
        </w:rPr>
        <w:t>的费用。应由承包人支付的所有税费、保险费，也已包含在设计费中，发包人不</w:t>
      </w:r>
    </w:p>
    <w:p>
      <w:pPr>
        <w:pStyle w:val="6"/>
        <w:spacing w:before="11"/>
        <w:rPr>
          <w:sz w:val="8"/>
        </w:rPr>
      </w:pPr>
    </w:p>
    <w:p>
      <w:pPr>
        <w:pStyle w:val="6"/>
        <w:spacing w:before="67"/>
        <w:ind w:left="480"/>
      </w:pPr>
      <w:r>
        <w:rPr>
          <w:u w:val="single"/>
        </w:rPr>
        <w:t>再另行计算及支付。</w:t>
      </w:r>
    </w:p>
    <w:p>
      <w:pPr>
        <w:pStyle w:val="6"/>
        <w:rPr>
          <w:sz w:val="9"/>
        </w:rPr>
      </w:pPr>
    </w:p>
    <w:p>
      <w:pPr>
        <w:pStyle w:val="6"/>
        <w:spacing w:before="66"/>
        <w:ind w:left="960"/>
      </w:pPr>
      <w:r>
        <w:rPr>
          <w:u w:val="single"/>
        </w:rPr>
        <w:t>总平面套打地形图相关费用承包人已综合考虑含在设计费中，不单独列计，</w:t>
      </w:r>
    </w:p>
    <w:p>
      <w:pPr>
        <w:pStyle w:val="6"/>
        <w:spacing w:before="1"/>
        <w:rPr>
          <w:sz w:val="9"/>
        </w:rPr>
      </w:pPr>
    </w:p>
    <w:p>
      <w:pPr>
        <w:pStyle w:val="6"/>
        <w:spacing w:before="66"/>
        <w:ind w:left="480"/>
      </w:pPr>
      <w:r>
        <w:rPr>
          <w:u w:val="single"/>
        </w:rPr>
        <w:t>发包人不再另行计算及支付。</w:t>
      </w:r>
    </w:p>
    <w:p>
      <w:pPr>
        <w:pStyle w:val="6"/>
        <w:tabs>
          <w:tab w:val="left" w:pos="3479"/>
          <w:tab w:val="left" w:pos="4679"/>
          <w:tab w:val="left" w:pos="6616"/>
        </w:tabs>
        <w:spacing w:before="93" w:line="364" w:lineRule="auto"/>
        <w:ind w:left="480" w:right="357" w:firstLine="360"/>
      </w:pPr>
      <w:r>
        <w:rPr>
          <w:rFonts w:ascii="Times New Roman" w:eastAsia="Times New Roman"/>
          <w:u w:val="single"/>
        </w:rPr>
        <w:t xml:space="preserve">    </w:t>
      </w:r>
      <w:r>
        <w:rPr>
          <w:u w:val="single"/>
        </w:rPr>
        <w:t>设计费以批复的工程概算中建筑安装工程费为设计收费计费额，按照《工</w:t>
      </w:r>
      <w:r>
        <w:rPr>
          <w:spacing w:val="-133"/>
          <w:u w:val="single"/>
        </w:rPr>
        <w:t>程</w:t>
      </w:r>
      <w:r>
        <w:rPr>
          <w:spacing w:val="-220"/>
          <w:u w:val="single"/>
        </w:rPr>
        <w:t>勘</w:t>
      </w:r>
      <w:r>
        <w:rPr>
          <w:u w:val="single"/>
        </w:rPr>
        <w:t>察设计收费管理规定</w:t>
      </w:r>
      <w:r>
        <w:rPr>
          <w:spacing w:val="-17"/>
          <w:u w:val="single"/>
        </w:rPr>
        <w:t>》</w:t>
      </w:r>
      <w:r>
        <w:rPr>
          <w:u w:val="single"/>
        </w:rPr>
        <w:t>(计价格[2002]10</w:t>
      </w:r>
      <w:r>
        <w:rPr>
          <w:spacing w:val="-61"/>
          <w:u w:val="single"/>
        </w:rPr>
        <w:t xml:space="preserve"> </w:t>
      </w:r>
      <w:r>
        <w:rPr>
          <w:u w:val="single"/>
        </w:rPr>
        <w:t>号)以</w:t>
      </w:r>
      <w:r>
        <w:rPr>
          <w:spacing w:val="-17"/>
          <w:u w:val="single"/>
        </w:rPr>
        <w:t>及</w:t>
      </w:r>
      <w:r>
        <w:rPr>
          <w:u w:val="single"/>
        </w:rPr>
        <w:t>《工程勘察设计收费标准》(2002</w:t>
      </w:r>
      <w:r>
        <w:rPr>
          <w:spacing w:val="-42"/>
          <w:u w:val="single"/>
        </w:rPr>
        <w:t xml:space="preserve"> </w:t>
      </w:r>
      <w:r>
        <w:rPr>
          <w:u w:val="single"/>
        </w:rPr>
        <w:t>年修订本</w:t>
      </w:r>
      <w:r>
        <w:rPr>
          <w:spacing w:val="4"/>
          <w:u w:val="single"/>
        </w:rPr>
        <w:t>)</w:t>
      </w:r>
      <w:r>
        <w:rPr>
          <w:u w:val="single"/>
        </w:rPr>
        <w:t>计算的基</w:t>
      </w:r>
      <w:r>
        <w:rPr>
          <w:spacing w:val="4"/>
          <w:u w:val="single"/>
        </w:rPr>
        <w:t>本</w:t>
      </w:r>
      <w:r>
        <w:rPr>
          <w:u w:val="single"/>
        </w:rPr>
        <w:t>设计收费并乘以</w:t>
      </w:r>
      <w:r>
        <w:rPr>
          <w:spacing w:val="4"/>
          <w:u w:val="single"/>
        </w:rPr>
        <w:t>方</w:t>
      </w:r>
      <w:r>
        <w:rPr>
          <w:u w:val="single"/>
        </w:rPr>
        <w:t>案设计和初步设</w:t>
      </w:r>
      <w:r>
        <w:rPr>
          <w:spacing w:val="4"/>
          <w:u w:val="single"/>
        </w:rPr>
        <w:t>计</w:t>
      </w:r>
      <w:r>
        <w:rPr>
          <w:u w:val="single"/>
        </w:rPr>
        <w:t>阶段的设计工作占全部设计工作量比例</w:t>
      </w:r>
      <w:r>
        <w:rPr>
          <w:u w:val="single"/>
        </w:rPr>
        <w:tab/>
      </w:r>
      <w:r>
        <w:rPr>
          <w:u w:val="single"/>
        </w:rPr>
        <w:t>%再下浮</w:t>
      </w:r>
      <w:r>
        <w:rPr>
          <w:u w:val="single"/>
        </w:rPr>
        <w:tab/>
      </w:r>
      <w:r>
        <w:rPr>
          <w:u w:val="single"/>
        </w:rPr>
        <w:t>%计</w:t>
      </w:r>
      <w:r>
        <w:rPr>
          <w:spacing w:val="-94"/>
          <w:u w:val="single"/>
        </w:rPr>
        <w:t>取</w:t>
      </w:r>
      <w:r>
        <w:rPr>
          <w:u w:val="single"/>
        </w:rPr>
        <w:t>（公开招标项目下浮率按招标项目的招标文件</w:t>
      </w:r>
      <w:r>
        <w:rPr>
          <w:spacing w:val="4"/>
          <w:u w:val="single"/>
        </w:rPr>
        <w:t>规</w:t>
      </w:r>
      <w:r>
        <w:rPr>
          <w:u w:val="single"/>
        </w:rPr>
        <w:t>定/中标下浮率</w:t>
      </w:r>
      <w:r>
        <w:rPr>
          <w:spacing w:val="4"/>
          <w:u w:val="single"/>
        </w:rPr>
        <w:t>，</w:t>
      </w:r>
      <w:r>
        <w:rPr>
          <w:u w:val="single"/>
        </w:rPr>
        <w:t>非公开招标项目下浮率为</w:t>
      </w:r>
      <w:r>
        <w:rPr>
          <w:spacing w:val="-39"/>
          <w:u w:val="single"/>
        </w:rPr>
        <w:t xml:space="preserve"> </w:t>
      </w:r>
      <w:r>
        <w:rPr>
          <w:u w:val="single"/>
        </w:rPr>
        <w:t>20%。若招标时</w:t>
      </w:r>
      <w:r>
        <w:rPr>
          <w:spacing w:val="4"/>
          <w:u w:val="single"/>
        </w:rPr>
        <w:t>建</w:t>
      </w:r>
      <w:r>
        <w:rPr>
          <w:u w:val="single"/>
        </w:rPr>
        <w:t>设项目方案设计工作已完成</w:t>
      </w:r>
      <w:r>
        <w:rPr>
          <w:spacing w:val="-113"/>
          <w:u w:val="single"/>
        </w:rPr>
        <w:t>，</w:t>
      </w:r>
      <w:r>
        <w:rPr>
          <w:u w:val="single"/>
        </w:rPr>
        <w:t>需按方案设计所占工作量比</w:t>
      </w:r>
      <w:r>
        <w:rPr>
          <w:spacing w:val="-111"/>
          <w:u w:val="single"/>
        </w:rPr>
        <w:t>例</w:t>
      </w:r>
      <w:r>
        <w:rPr>
          <w:u w:val="single"/>
        </w:rPr>
        <w:t>（</w:t>
      </w:r>
      <w:r>
        <w:rPr>
          <w:u w:val="single"/>
        </w:rPr>
        <w:tab/>
      </w:r>
      <w:r>
        <w:rPr>
          <w:u w:val="single"/>
        </w:rPr>
        <w:t>%</w:t>
      </w:r>
      <w:r>
        <w:rPr>
          <w:spacing w:val="-113"/>
          <w:u w:val="single"/>
        </w:rPr>
        <w:t>）</w:t>
      </w:r>
      <w:r>
        <w:rPr>
          <w:u w:val="single"/>
        </w:rPr>
        <w:t>扣除方案设计</w:t>
      </w:r>
      <w:r>
        <w:rPr>
          <w:spacing w:val="2"/>
          <w:u w:val="single"/>
        </w:rPr>
        <w:t>费</w:t>
      </w:r>
      <w:r>
        <w:rPr>
          <w:spacing w:val="-120"/>
          <w:u w:val="single"/>
        </w:rPr>
        <w:t>）</w:t>
      </w:r>
      <w:r>
        <w:rPr>
          <w:u w:val="single"/>
        </w:rPr>
        <w:t>，</w:t>
      </w:r>
    </w:p>
    <w:p>
      <w:pPr>
        <w:spacing w:line="364" w:lineRule="auto"/>
        <w:sectPr>
          <w:pgSz w:w="11910" w:h="16840"/>
          <w:pgMar w:top="1380" w:right="1320" w:bottom="1160" w:left="1320" w:header="878" w:footer="975" w:gutter="0"/>
          <w:cols w:space="720" w:num="1"/>
        </w:sectPr>
      </w:pPr>
    </w:p>
    <w:p>
      <w:pPr>
        <w:pStyle w:val="6"/>
        <w:spacing w:before="56" w:line="364" w:lineRule="auto"/>
        <w:ind w:left="480" w:right="477"/>
        <w:jc w:val="both"/>
      </w:pPr>
      <w:r>
        <w:rPr>
          <w:spacing w:val="-3"/>
          <w:u w:val="single"/>
        </w:rPr>
        <w:t>其中附加调整系数</w:t>
      </w:r>
      <w:r>
        <w:rPr>
          <w:u w:val="single"/>
        </w:rPr>
        <w:t xml:space="preserve">（招标时取 </w:t>
      </w:r>
      <w:r>
        <w:rPr>
          <w:spacing w:val="-24"/>
          <w:u w:val="single"/>
        </w:rPr>
        <w:t>）</w:t>
      </w:r>
      <w:r>
        <w:rPr>
          <w:spacing w:val="-2"/>
          <w:u w:val="single"/>
        </w:rPr>
        <w:t>及工程复杂程度调整系数</w:t>
      </w:r>
      <w:r>
        <w:rPr>
          <w:spacing w:val="-3"/>
          <w:u w:val="single"/>
        </w:rPr>
        <w:t>（</w:t>
      </w:r>
      <w:r>
        <w:rPr>
          <w:u w:val="single"/>
        </w:rPr>
        <w:t xml:space="preserve">招标时取  </w:t>
      </w:r>
      <w:r>
        <w:rPr>
          <w:spacing w:val="-22"/>
          <w:u w:val="single"/>
        </w:rPr>
        <w:t>）</w:t>
      </w:r>
      <w:r>
        <w:rPr>
          <w:spacing w:val="-8"/>
          <w:u w:val="single"/>
        </w:rPr>
        <w:t>按照</w:t>
      </w:r>
      <w:r>
        <w:rPr>
          <w:spacing w:val="-220"/>
          <w:u w:val="single"/>
        </w:rPr>
        <w:t>招</w:t>
      </w:r>
      <w:r>
        <w:rPr>
          <w:spacing w:val="-4"/>
          <w:u w:val="single"/>
        </w:rPr>
        <w:t>标值和概算审核中对应的低值计取。最终结算价以财政审定的金额为准。</w:t>
      </w:r>
      <w:r>
        <w:rPr>
          <w:u w:val="single"/>
        </w:rPr>
        <w:t>（适用于设计工作完成至初步设计的项目）</w:t>
      </w:r>
    </w:p>
    <w:p>
      <w:pPr>
        <w:pStyle w:val="6"/>
        <w:spacing w:before="88"/>
        <w:ind w:left="960"/>
      </w:pPr>
      <w:r>
        <w:t>√</w:t>
      </w:r>
      <w:r>
        <w:rPr>
          <w:u w:val="single"/>
        </w:rPr>
        <w:t>历史文化保护传承</w:t>
      </w:r>
      <w:r>
        <w:t>专章、联审决策阶段的建设方案编</w:t>
      </w:r>
      <w:r>
        <w:rPr>
          <w:u w:val="single"/>
        </w:rPr>
        <w:t>制费承包人已综合考</w:t>
      </w:r>
    </w:p>
    <w:p>
      <w:pPr>
        <w:pStyle w:val="6"/>
        <w:rPr>
          <w:sz w:val="9"/>
        </w:rPr>
      </w:pPr>
    </w:p>
    <w:p>
      <w:pPr>
        <w:pStyle w:val="6"/>
        <w:spacing w:before="67"/>
        <w:ind w:left="480"/>
      </w:pPr>
      <w:r>
        <w:rPr>
          <w:u w:val="single"/>
        </w:rPr>
        <w:t>虑含在设计费中，不单独列计，发包人不再另行计算及支付。</w:t>
      </w:r>
    </w:p>
    <w:p>
      <w:pPr>
        <w:pStyle w:val="6"/>
        <w:spacing w:before="11"/>
        <w:rPr>
          <w:sz w:val="8"/>
        </w:rPr>
      </w:pPr>
    </w:p>
    <w:p>
      <w:pPr>
        <w:pStyle w:val="20"/>
        <w:numPr>
          <w:ilvl w:val="0"/>
          <w:numId w:val="50"/>
        </w:numPr>
        <w:tabs>
          <w:tab w:val="left" w:pos="1563"/>
        </w:tabs>
        <w:spacing w:before="66"/>
        <w:ind w:left="1562" w:hanging="603"/>
        <w:rPr>
          <w:sz w:val="24"/>
        </w:rPr>
      </w:pPr>
      <w:r>
        <w:rPr>
          <w:sz w:val="24"/>
          <w:u w:val="single"/>
        </w:rPr>
        <w:t>树木保护专章费用（含既有树木资源调查）以批复的用地预审面积为</w:t>
      </w:r>
    </w:p>
    <w:p>
      <w:pPr>
        <w:pStyle w:val="6"/>
        <w:rPr>
          <w:sz w:val="9"/>
        </w:rPr>
      </w:pPr>
    </w:p>
    <w:p>
      <w:pPr>
        <w:pStyle w:val="6"/>
        <w:tabs>
          <w:tab w:val="left" w:pos="7475"/>
        </w:tabs>
        <w:spacing w:before="67"/>
        <w:ind w:left="480"/>
      </w:pPr>
      <w:r>
        <w:rPr>
          <w:u w:val="single"/>
        </w:rPr>
        <w:t>基数</w:t>
      </w:r>
      <w:r>
        <w:rPr>
          <w:spacing w:val="-12"/>
          <w:u w:val="single"/>
        </w:rPr>
        <w:t>，</w:t>
      </w:r>
      <w:r>
        <w:rPr>
          <w:u w:val="single"/>
        </w:rPr>
        <w:t>按</w:t>
      </w:r>
      <w:r>
        <w:rPr>
          <w:spacing w:val="-10"/>
          <w:u w:val="single"/>
        </w:rPr>
        <w:t>照</w:t>
      </w:r>
      <w:r>
        <w:rPr>
          <w:u w:val="single"/>
        </w:rPr>
        <w:t>《广州市城市树木保护专章项目收费指导意见</w:t>
      </w:r>
      <w:r>
        <w:rPr>
          <w:spacing w:val="-10"/>
          <w:u w:val="single"/>
        </w:rPr>
        <w:t>》</w:t>
      </w:r>
      <w:r>
        <w:rPr>
          <w:u w:val="single"/>
        </w:rPr>
        <w:t>下浮</w:t>
      </w:r>
      <w:r>
        <w:rPr>
          <w:u w:val="single"/>
        </w:rPr>
        <w:tab/>
      </w:r>
      <w:r>
        <w:rPr>
          <w:spacing w:val="-5"/>
          <w:u w:val="single"/>
        </w:rPr>
        <w:t>%（</w:t>
      </w:r>
      <w:r>
        <w:rPr>
          <w:u w:val="single"/>
        </w:rPr>
        <w:t>控制价下</w:t>
      </w:r>
    </w:p>
    <w:p>
      <w:pPr>
        <w:pStyle w:val="6"/>
        <w:rPr>
          <w:sz w:val="9"/>
        </w:rPr>
      </w:pPr>
    </w:p>
    <w:p>
      <w:pPr>
        <w:pStyle w:val="6"/>
        <w:tabs>
          <w:tab w:val="left" w:pos="4552"/>
        </w:tabs>
        <w:spacing w:before="67"/>
        <w:ind w:left="480"/>
      </w:pPr>
      <w:r>
        <w:rPr>
          <w:u w:val="single"/>
        </w:rPr>
        <w:t>浮率）计算后再乘以（1-中标下浮率</w:t>
      </w:r>
      <w:r>
        <w:rPr>
          <w:u w:val="single"/>
        </w:rPr>
        <w:tab/>
      </w:r>
      <w:r>
        <w:rPr>
          <w:u w:val="single"/>
        </w:rPr>
        <w:t>%）计取，最终结算价不超审定概算中相</w:t>
      </w:r>
    </w:p>
    <w:p>
      <w:pPr>
        <w:pStyle w:val="6"/>
        <w:rPr>
          <w:sz w:val="9"/>
        </w:rPr>
      </w:pPr>
    </w:p>
    <w:p>
      <w:pPr>
        <w:pStyle w:val="6"/>
        <w:spacing w:before="67"/>
        <w:ind w:left="480"/>
      </w:pPr>
      <w:r>
        <w:rPr>
          <w:u w:val="single"/>
        </w:rPr>
        <w:t>对应的金额且以财政审定的金额为准。</w:t>
      </w:r>
    </w:p>
    <w:p>
      <w:pPr>
        <w:pStyle w:val="20"/>
        <w:numPr>
          <w:ilvl w:val="2"/>
          <w:numId w:val="49"/>
        </w:numPr>
        <w:tabs>
          <w:tab w:val="left" w:pos="1620"/>
        </w:tabs>
        <w:spacing w:before="90"/>
        <w:rPr>
          <w:sz w:val="24"/>
        </w:rPr>
      </w:pPr>
      <w:r>
        <w:rPr>
          <w:sz w:val="24"/>
        </w:rPr>
        <w:t>合同价款调整</w:t>
      </w:r>
    </w:p>
    <w:p>
      <w:pPr>
        <w:pStyle w:val="6"/>
        <w:spacing w:before="161"/>
        <w:ind w:left="960"/>
      </w:pPr>
      <w:r>
        <w:t>合同价款调整原则约定：</w:t>
      </w:r>
    </w:p>
    <w:p>
      <w:pPr>
        <w:pStyle w:val="20"/>
        <w:numPr>
          <w:ilvl w:val="0"/>
          <w:numId w:val="51"/>
        </w:numPr>
        <w:tabs>
          <w:tab w:val="left" w:pos="1561"/>
        </w:tabs>
        <w:spacing w:before="158"/>
        <w:rPr>
          <w:sz w:val="24"/>
        </w:rPr>
      </w:pPr>
      <w:r>
        <w:rPr>
          <w:spacing w:val="-3"/>
          <w:sz w:val="24"/>
          <w:u w:val="single"/>
        </w:rPr>
        <w:t xml:space="preserve">合同价款组成和费用计算原则按专用合同条款第 </w:t>
      </w:r>
      <w:r>
        <w:rPr>
          <w:sz w:val="24"/>
          <w:u w:val="single"/>
        </w:rPr>
        <w:t>7.1.1</w:t>
      </w:r>
      <w:r>
        <w:rPr>
          <w:spacing w:val="-12"/>
          <w:sz w:val="24"/>
          <w:u w:val="single"/>
        </w:rPr>
        <w:t xml:space="preserve"> 项约定。</w:t>
      </w:r>
    </w:p>
    <w:p>
      <w:pPr>
        <w:pStyle w:val="20"/>
        <w:numPr>
          <w:ilvl w:val="0"/>
          <w:numId w:val="51"/>
        </w:numPr>
        <w:tabs>
          <w:tab w:val="left" w:pos="1561"/>
        </w:tabs>
        <w:spacing w:before="161" w:line="364" w:lineRule="auto"/>
        <w:ind w:left="480" w:right="477" w:firstLine="480"/>
        <w:rPr>
          <w:sz w:val="24"/>
        </w:rPr>
      </w:pPr>
      <w:r>
        <w:rPr>
          <w:sz w:val="24"/>
          <w:u w:val="single"/>
        </w:rPr>
        <w:t>如合同履行过程中，因规划调整、征地拆迁等导致项目无法实施需发</w:t>
      </w:r>
      <w:r>
        <w:rPr>
          <w:spacing w:val="-226"/>
          <w:sz w:val="24"/>
          <w:u w:val="single"/>
        </w:rPr>
        <w:t>生甩</w:t>
      </w:r>
      <w:r>
        <w:rPr>
          <w:spacing w:val="-9"/>
          <w:sz w:val="24"/>
          <w:u w:val="single"/>
        </w:rPr>
        <w:t>项的，或发包人要求甩项的，合同当事人签订甩项协议。勘察费用按专用合同条</w:t>
      </w:r>
      <w:r>
        <w:rPr>
          <w:spacing w:val="-26"/>
          <w:sz w:val="24"/>
          <w:u w:val="single"/>
        </w:rPr>
        <w:t xml:space="preserve">款第 </w:t>
      </w:r>
      <w:r>
        <w:rPr>
          <w:sz w:val="24"/>
          <w:u w:val="single"/>
        </w:rPr>
        <w:t>7.1.1（1）项约定以经发包人审核确认的实际完成工程量为基数进行甩项结算；设计费用按甩项协议和合同相关约定进行甩项结算。</w:t>
      </w:r>
    </w:p>
    <w:p>
      <w:pPr>
        <w:pStyle w:val="20"/>
        <w:numPr>
          <w:ilvl w:val="0"/>
          <w:numId w:val="51"/>
        </w:numPr>
        <w:tabs>
          <w:tab w:val="left" w:pos="1561"/>
        </w:tabs>
        <w:spacing w:line="364" w:lineRule="auto"/>
        <w:ind w:left="480" w:right="357" w:firstLine="480"/>
        <w:rPr>
          <w:sz w:val="24"/>
        </w:rPr>
      </w:pPr>
      <w:r>
        <w:rPr>
          <w:spacing w:val="-6"/>
          <w:sz w:val="24"/>
          <w:u w:val="single"/>
        </w:rPr>
        <w:t>所有合同价款调整，必须经过发包人确认，并按广州南沙开发区</w:t>
      </w:r>
      <w:r>
        <w:rPr>
          <w:sz w:val="24"/>
          <w:u w:val="single"/>
        </w:rPr>
        <w:t>（区</w:t>
      </w:r>
      <w:r>
        <w:rPr>
          <w:spacing w:val="-17"/>
          <w:sz w:val="24"/>
          <w:u w:val="single"/>
        </w:rPr>
        <w:t>）</w:t>
      </w:r>
      <w:r>
        <w:rPr>
          <w:spacing w:val="-20"/>
          <w:sz w:val="24"/>
          <w:u w:val="single"/>
        </w:rPr>
        <w:t>印发的工程变更管理办法、南沙开发区</w:t>
      </w:r>
      <w:r>
        <w:rPr>
          <w:sz w:val="24"/>
          <w:u w:val="single"/>
        </w:rPr>
        <w:t>（区</w:t>
      </w:r>
      <w:r>
        <w:rPr>
          <w:spacing w:val="-34"/>
          <w:sz w:val="24"/>
          <w:u w:val="single"/>
        </w:rPr>
        <w:t>）</w:t>
      </w:r>
      <w:r>
        <w:rPr>
          <w:sz w:val="24"/>
          <w:u w:val="single"/>
        </w:rPr>
        <w:t>建设中心工程变更工作指引及发包人其他有关规定履行相关程序后实施。</w:t>
      </w:r>
    </w:p>
    <w:p>
      <w:pPr>
        <w:pStyle w:val="6"/>
        <w:spacing w:before="3"/>
        <w:rPr>
          <w:sz w:val="14"/>
        </w:rPr>
      </w:pPr>
    </w:p>
    <w:p>
      <w:pPr>
        <w:pStyle w:val="4"/>
        <w:numPr>
          <w:ilvl w:val="1"/>
          <w:numId w:val="49"/>
        </w:numPr>
        <w:tabs>
          <w:tab w:val="left" w:pos="1445"/>
        </w:tabs>
        <w:spacing w:before="66"/>
      </w:pPr>
      <w:bookmarkStart w:id="172" w:name="____7.2_定金或预付款"/>
      <w:bookmarkEnd w:id="172"/>
      <w:bookmarkStart w:id="173" w:name="_Toc136333819"/>
      <w:r>
        <w:t>定金或预付款</w:t>
      </w:r>
      <w:bookmarkEnd w:id="173"/>
    </w:p>
    <w:p>
      <w:pPr>
        <w:pStyle w:val="6"/>
        <w:spacing w:before="10"/>
        <w:rPr>
          <w:b/>
          <w:sz w:val="26"/>
        </w:rPr>
      </w:pPr>
    </w:p>
    <w:p>
      <w:pPr>
        <w:pStyle w:val="20"/>
        <w:numPr>
          <w:ilvl w:val="2"/>
          <w:numId w:val="49"/>
        </w:numPr>
        <w:tabs>
          <w:tab w:val="left" w:pos="1620"/>
        </w:tabs>
        <w:rPr>
          <w:sz w:val="24"/>
        </w:rPr>
      </w:pPr>
      <w:r>
        <w:rPr>
          <w:sz w:val="24"/>
        </w:rPr>
        <w:t>发包人向承包人支付定金或预付款金额:</w:t>
      </w:r>
    </w:p>
    <w:p>
      <w:pPr>
        <w:pStyle w:val="6"/>
        <w:spacing w:before="182"/>
        <w:ind w:left="960"/>
      </w:pPr>
      <w:r>
        <w:t>√</w:t>
      </w:r>
      <w:r>
        <w:rPr>
          <w:u w:val="single"/>
        </w:rPr>
        <w:t>该项目不支付定金。</w:t>
      </w:r>
    </w:p>
    <w:p>
      <w:pPr>
        <w:pStyle w:val="6"/>
        <w:rPr>
          <w:sz w:val="9"/>
        </w:rPr>
      </w:pPr>
    </w:p>
    <w:p>
      <w:pPr>
        <w:pStyle w:val="6"/>
        <w:spacing w:before="67"/>
        <w:ind w:left="960"/>
      </w:pPr>
      <w:r>
        <w:rPr>
          <w:u w:val="single"/>
        </w:rPr>
        <w:t>□发包人按如下金额向承包人支付定金：</w:t>
      </w:r>
    </w:p>
    <w:p>
      <w:pPr>
        <w:pStyle w:val="6"/>
        <w:rPr>
          <w:sz w:val="9"/>
        </w:rPr>
      </w:pPr>
    </w:p>
    <w:p>
      <w:pPr>
        <w:pStyle w:val="20"/>
        <w:numPr>
          <w:ilvl w:val="0"/>
          <w:numId w:val="52"/>
        </w:numPr>
        <w:tabs>
          <w:tab w:val="left" w:pos="1561"/>
        </w:tabs>
        <w:spacing w:before="67"/>
        <w:rPr>
          <w:sz w:val="24"/>
        </w:rPr>
      </w:pPr>
      <w:r>
        <w:rPr>
          <w:sz w:val="24"/>
          <w:u w:val="single"/>
        </w:rPr>
        <w:t>勘察费用定金：本合同生效且承包人根据项目推进情况开展工作后，</w:t>
      </w:r>
    </w:p>
    <w:p>
      <w:pPr>
        <w:pStyle w:val="6"/>
        <w:spacing w:before="10"/>
        <w:rPr>
          <w:sz w:val="8"/>
        </w:rPr>
      </w:pPr>
    </w:p>
    <w:p>
      <w:pPr>
        <w:pStyle w:val="6"/>
        <w:spacing w:before="67"/>
        <w:ind w:left="480"/>
      </w:pPr>
      <w:r>
        <w:rPr>
          <w:u w:val="single"/>
        </w:rPr>
        <w:t>发包人向承包人支付勘察费用暂定合同价格的 20％作为定金。</w:t>
      </w:r>
    </w:p>
    <w:p>
      <w:pPr>
        <w:pStyle w:val="6"/>
        <w:rPr>
          <w:sz w:val="9"/>
        </w:rPr>
      </w:pPr>
    </w:p>
    <w:p>
      <w:pPr>
        <w:pStyle w:val="20"/>
        <w:numPr>
          <w:ilvl w:val="0"/>
          <w:numId w:val="52"/>
        </w:numPr>
        <w:tabs>
          <w:tab w:val="left" w:pos="1561"/>
        </w:tabs>
        <w:spacing w:before="67"/>
        <w:rPr>
          <w:sz w:val="24"/>
        </w:rPr>
      </w:pPr>
      <w:r>
        <w:rPr>
          <w:sz w:val="24"/>
          <w:u w:val="single"/>
        </w:rPr>
        <w:t>设计费用定金：本合同生效且承包人根据项目推进情况开展工作后，</w:t>
      </w:r>
    </w:p>
    <w:p>
      <w:pPr>
        <w:pStyle w:val="6"/>
        <w:rPr>
          <w:sz w:val="9"/>
        </w:rPr>
      </w:pPr>
    </w:p>
    <w:p>
      <w:pPr>
        <w:pStyle w:val="6"/>
        <w:spacing w:before="66"/>
        <w:ind w:left="480"/>
      </w:pPr>
      <w:r>
        <w:rPr>
          <w:u w:val="single"/>
        </w:rPr>
        <w:t>发包人向承包人支付扣除投标经济补偿费（如有）后设计费用暂定合同价格的</w:t>
      </w:r>
    </w:p>
    <w:p>
      <w:pPr>
        <w:pStyle w:val="6"/>
        <w:spacing w:before="1"/>
        <w:rPr>
          <w:sz w:val="9"/>
        </w:rPr>
      </w:pPr>
    </w:p>
    <w:p>
      <w:pPr>
        <w:pStyle w:val="6"/>
        <w:spacing w:before="66"/>
        <w:ind w:left="480"/>
      </w:pPr>
      <w:r>
        <w:rPr>
          <w:u w:val="single"/>
        </w:rPr>
        <w:t>20%作为定金。</w:t>
      </w:r>
    </w:p>
    <w:p>
      <w:pPr>
        <w:sectPr>
          <w:pgSz w:w="11910" w:h="16840"/>
          <w:pgMar w:top="1380" w:right="1320" w:bottom="1160" w:left="1320" w:header="878" w:footer="975" w:gutter="0"/>
          <w:cols w:space="720" w:num="1"/>
        </w:sectPr>
      </w:pPr>
    </w:p>
    <w:p>
      <w:pPr>
        <w:pStyle w:val="20"/>
        <w:numPr>
          <w:ilvl w:val="2"/>
          <w:numId w:val="49"/>
        </w:numPr>
        <w:tabs>
          <w:tab w:val="left" w:pos="1620"/>
        </w:tabs>
        <w:spacing w:before="56" w:line="364" w:lineRule="auto"/>
        <w:ind w:left="480" w:right="477" w:firstLine="480"/>
        <w:rPr>
          <w:b/>
          <w:sz w:val="24"/>
        </w:rPr>
      </w:pPr>
      <w:r>
        <w:rPr>
          <w:spacing w:val="-1"/>
          <w:sz w:val="24"/>
        </w:rPr>
        <w:t>定金或预付款在进度款中的抵扣办法：</w:t>
      </w:r>
      <w:r>
        <w:rPr>
          <w:spacing w:val="-5"/>
          <w:sz w:val="24"/>
          <w:u w:val="single"/>
        </w:rPr>
        <w:t>合同结算时，定金抵作勘察设</w:t>
      </w:r>
      <w:r>
        <w:rPr>
          <w:sz w:val="24"/>
          <w:u w:val="single"/>
        </w:rPr>
        <w:t>计费用</w:t>
      </w:r>
      <w:r>
        <w:rPr>
          <w:b/>
          <w:sz w:val="24"/>
        </w:rPr>
        <w:t>。</w:t>
      </w:r>
    </w:p>
    <w:p>
      <w:pPr>
        <w:pStyle w:val="6"/>
        <w:spacing w:before="7"/>
        <w:rPr>
          <w:b/>
          <w:sz w:val="19"/>
        </w:rPr>
      </w:pPr>
    </w:p>
    <w:p>
      <w:pPr>
        <w:pStyle w:val="4"/>
        <w:numPr>
          <w:ilvl w:val="1"/>
          <w:numId w:val="49"/>
        </w:numPr>
        <w:tabs>
          <w:tab w:val="left" w:pos="1445"/>
        </w:tabs>
      </w:pPr>
      <w:bookmarkStart w:id="174" w:name="____7.3_进度款支付"/>
      <w:bookmarkEnd w:id="174"/>
      <w:bookmarkStart w:id="175" w:name="_Toc136333820"/>
      <w:r>
        <w:t>进度款支付</w:t>
      </w:r>
      <w:bookmarkEnd w:id="175"/>
    </w:p>
    <w:p>
      <w:pPr>
        <w:pStyle w:val="6"/>
        <w:rPr>
          <w:b/>
          <w:sz w:val="20"/>
        </w:rPr>
      </w:pPr>
    </w:p>
    <w:p>
      <w:pPr>
        <w:pStyle w:val="20"/>
        <w:numPr>
          <w:ilvl w:val="2"/>
          <w:numId w:val="49"/>
        </w:numPr>
        <w:tabs>
          <w:tab w:val="left" w:pos="1620"/>
        </w:tabs>
        <w:spacing w:before="1"/>
        <w:rPr>
          <w:sz w:val="24"/>
        </w:rPr>
      </w:pPr>
      <w:r>
        <w:rPr>
          <w:sz w:val="24"/>
        </w:rPr>
        <w:t>双方约定的进度款支付方式、支付条件和支付时间：</w:t>
      </w:r>
    </w:p>
    <w:p>
      <w:pPr>
        <w:pStyle w:val="20"/>
        <w:numPr>
          <w:ilvl w:val="0"/>
          <w:numId w:val="53"/>
        </w:numPr>
        <w:tabs>
          <w:tab w:val="left" w:pos="1561"/>
        </w:tabs>
        <w:spacing w:before="158"/>
        <w:rPr>
          <w:sz w:val="24"/>
        </w:rPr>
      </w:pPr>
      <w:r>
        <w:rPr>
          <w:sz w:val="24"/>
          <w:u w:val="single"/>
        </w:rPr>
        <w:t>勘察费用支付</w:t>
      </w:r>
    </w:p>
    <w:p>
      <w:pPr>
        <w:pStyle w:val="6"/>
        <w:spacing w:before="160" w:line="364" w:lineRule="auto"/>
        <w:ind w:left="480" w:right="385" w:firstLine="480"/>
      </w:pPr>
      <w:r>
        <w:t>√</w:t>
      </w:r>
      <w:r>
        <w:rPr>
          <w:spacing w:val="-1"/>
          <w:u w:val="single"/>
        </w:rPr>
        <w:t>该项目建设方案通过联审决策，且承包人完成初勘后，经发包人确认后，</w:t>
      </w:r>
      <w:r>
        <w:rPr>
          <w:spacing w:val="-220"/>
          <w:u w:val="single"/>
        </w:rPr>
        <w:t>可</w:t>
      </w:r>
      <w:r>
        <w:rPr>
          <w:spacing w:val="-4"/>
          <w:u w:val="single"/>
        </w:rPr>
        <w:t xml:space="preserve">支付至勘察费用暂定合同价格的 </w:t>
      </w:r>
      <w:r>
        <w:rPr>
          <w:u w:val="single"/>
        </w:rPr>
        <w:t>20%；承包人完成详勘后，经发包人确认后，可</w:t>
      </w:r>
      <w:r>
        <w:rPr>
          <w:spacing w:val="-4"/>
          <w:u w:val="single"/>
        </w:rPr>
        <w:t xml:space="preserve">支付至勘察费用暂定合同价格的 </w:t>
      </w:r>
      <w:r>
        <w:rPr>
          <w:spacing w:val="-5"/>
          <w:u w:val="single"/>
        </w:rPr>
        <w:t>40%；概算审定后，经发包人初步确认实际完成</w:t>
      </w:r>
      <w:r>
        <w:rPr>
          <w:spacing w:val="-7"/>
          <w:u w:val="single"/>
        </w:rPr>
        <w:t xml:space="preserve">勘察工作量和勘察费用，可累计支付至勘察费用暂定合同价格的 </w:t>
      </w:r>
      <w:r>
        <w:rPr>
          <w:u w:val="single"/>
        </w:rPr>
        <w:t>60％；在配合</w:t>
      </w:r>
      <w:r>
        <w:rPr>
          <w:spacing w:val="-7"/>
          <w:u w:val="single"/>
        </w:rPr>
        <w:t>施工现场服务过程中，发包人视工程进度的情况，分期支付勘察费用，但支付额</w:t>
      </w:r>
      <w:r>
        <w:rPr>
          <w:spacing w:val="-10"/>
          <w:u w:val="single"/>
        </w:rPr>
        <w:t xml:space="preserve">度累计不超过勘察费用暂定合同价格的 </w:t>
      </w:r>
      <w:r>
        <w:rPr>
          <w:spacing w:val="-9"/>
          <w:u w:val="single"/>
        </w:rPr>
        <w:t>80%</w:t>
      </w:r>
      <w:r>
        <w:rPr>
          <w:spacing w:val="-3"/>
          <w:u w:val="single"/>
        </w:rPr>
        <w:t>，工程全部完工验收后支付至勘察费</w:t>
      </w:r>
      <w:r>
        <w:rPr>
          <w:spacing w:val="-10"/>
          <w:u w:val="single"/>
        </w:rPr>
        <w:t xml:space="preserve">用结算审定金额的 </w:t>
      </w:r>
      <w:r>
        <w:rPr>
          <w:u w:val="single"/>
        </w:rPr>
        <w:t>100％。（适用于开展联审决策不支付定金的项目）</w:t>
      </w:r>
    </w:p>
    <w:p>
      <w:pPr>
        <w:pStyle w:val="20"/>
        <w:numPr>
          <w:ilvl w:val="0"/>
          <w:numId w:val="53"/>
        </w:numPr>
        <w:tabs>
          <w:tab w:val="left" w:pos="1641"/>
        </w:tabs>
        <w:spacing w:before="158"/>
        <w:ind w:left="1640" w:hanging="602"/>
        <w:rPr>
          <w:sz w:val="24"/>
        </w:rPr>
      </w:pPr>
      <w:r>
        <w:rPr>
          <w:sz w:val="24"/>
          <w:u w:val="single"/>
        </w:rPr>
        <w:t>设计费用支付</w:t>
      </w:r>
    </w:p>
    <w:p>
      <w:pPr>
        <w:pStyle w:val="6"/>
        <w:spacing w:before="1"/>
        <w:ind w:left="945"/>
      </w:pPr>
      <w:r>
        <w:rPr>
          <w:u w:val="single"/>
        </w:rPr>
        <w:t>设计费用进度款支付及设计工作量见下表：</w:t>
      </w:r>
    </w:p>
    <w:p>
      <w:pPr>
        <w:pStyle w:val="6"/>
        <w:spacing w:before="3"/>
        <w:rPr>
          <w:sz w:val="12"/>
        </w:rPr>
      </w:pPr>
    </w:p>
    <w:tbl>
      <w:tblPr>
        <w:tblStyle w:val="19"/>
        <w:tblW w:w="0" w:type="auto"/>
        <w:tblInd w:w="5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2539"/>
        <w:gridCol w:w="2219"/>
        <w:gridCol w:w="23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980" w:type="dxa"/>
          </w:tcPr>
          <w:p>
            <w:pPr>
              <w:pStyle w:val="21"/>
              <w:spacing w:before="4" w:line="326" w:lineRule="exact"/>
              <w:ind w:left="173" w:right="165"/>
              <w:rPr>
                <w:sz w:val="21"/>
              </w:rPr>
            </w:pPr>
            <w:r>
              <w:rPr>
                <w:sz w:val="21"/>
              </w:rPr>
              <w:t>进度款支付期</w:t>
            </w:r>
          </w:p>
        </w:tc>
        <w:tc>
          <w:tcPr>
            <w:tcW w:w="2539" w:type="dxa"/>
          </w:tcPr>
          <w:p>
            <w:pPr>
              <w:pStyle w:val="21"/>
              <w:rPr>
                <w:sz w:val="17"/>
              </w:rPr>
            </w:pPr>
          </w:p>
          <w:p>
            <w:pPr>
              <w:pStyle w:val="21"/>
              <w:ind w:left="826" w:right="823"/>
              <w:jc w:val="center"/>
              <w:rPr>
                <w:sz w:val="21"/>
              </w:rPr>
            </w:pPr>
            <w:r>
              <w:rPr>
                <w:sz w:val="21"/>
              </w:rPr>
              <w:t>支付条件</w:t>
            </w:r>
          </w:p>
        </w:tc>
        <w:tc>
          <w:tcPr>
            <w:tcW w:w="2219" w:type="dxa"/>
          </w:tcPr>
          <w:p>
            <w:pPr>
              <w:pStyle w:val="21"/>
              <w:rPr>
                <w:sz w:val="17"/>
              </w:rPr>
            </w:pPr>
          </w:p>
          <w:p>
            <w:pPr>
              <w:pStyle w:val="21"/>
              <w:ind w:left="689"/>
              <w:rPr>
                <w:sz w:val="21"/>
              </w:rPr>
            </w:pPr>
            <w:r>
              <w:rPr>
                <w:sz w:val="21"/>
              </w:rPr>
              <w:t>支付比例</w:t>
            </w:r>
          </w:p>
        </w:tc>
        <w:tc>
          <w:tcPr>
            <w:tcW w:w="2373" w:type="dxa"/>
          </w:tcPr>
          <w:p>
            <w:pPr>
              <w:pStyle w:val="21"/>
              <w:spacing w:before="4" w:line="326" w:lineRule="exact"/>
              <w:ind w:left="975" w:right="127" w:hanging="840"/>
              <w:rPr>
                <w:sz w:val="21"/>
              </w:rPr>
            </w:pPr>
            <w:r>
              <w:rPr>
                <w:sz w:val="21"/>
              </w:rPr>
              <w:t>累计完成工作量及支付比例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6" w:hRule="atLeast"/>
        </w:trPr>
        <w:tc>
          <w:tcPr>
            <w:tcW w:w="980" w:type="dxa"/>
          </w:tcPr>
          <w:p>
            <w:pPr>
              <w:pStyle w:val="21"/>
              <w:rPr>
                <w:sz w:val="20"/>
              </w:rPr>
            </w:pPr>
          </w:p>
          <w:p>
            <w:pPr>
              <w:pStyle w:val="21"/>
              <w:rPr>
                <w:sz w:val="20"/>
              </w:rPr>
            </w:pPr>
          </w:p>
          <w:p>
            <w:pPr>
              <w:pStyle w:val="21"/>
              <w:spacing w:before="167" w:line="290" w:lineRule="auto"/>
              <w:ind w:left="173" w:right="165"/>
              <w:rPr>
                <w:sz w:val="21"/>
              </w:rPr>
            </w:pPr>
            <w:r>
              <w:rPr>
                <w:sz w:val="21"/>
              </w:rPr>
              <w:t>第一期进度款</w:t>
            </w:r>
          </w:p>
        </w:tc>
        <w:tc>
          <w:tcPr>
            <w:tcW w:w="2539" w:type="dxa"/>
          </w:tcPr>
          <w:p>
            <w:pPr>
              <w:pStyle w:val="21"/>
              <w:rPr>
                <w:sz w:val="20"/>
              </w:rPr>
            </w:pPr>
          </w:p>
          <w:p>
            <w:pPr>
              <w:pStyle w:val="21"/>
              <w:rPr>
                <w:sz w:val="20"/>
              </w:rPr>
            </w:pPr>
          </w:p>
          <w:p>
            <w:pPr>
              <w:pStyle w:val="21"/>
              <w:spacing w:before="167" w:line="290" w:lineRule="auto"/>
              <w:ind w:left="108" w:right="97"/>
              <w:rPr>
                <w:sz w:val="21"/>
              </w:rPr>
            </w:pPr>
            <w:r>
              <w:rPr>
                <w:sz w:val="21"/>
              </w:rPr>
              <w:t>本项目可行性研究报告获得批复后</w:t>
            </w:r>
          </w:p>
        </w:tc>
        <w:tc>
          <w:tcPr>
            <w:tcW w:w="2219" w:type="dxa"/>
          </w:tcPr>
          <w:p>
            <w:pPr>
              <w:pStyle w:val="21"/>
              <w:spacing w:before="27" w:line="290" w:lineRule="auto"/>
              <w:ind w:left="108" w:right="96"/>
              <w:jc w:val="both"/>
              <w:rPr>
                <w:sz w:val="21"/>
              </w:rPr>
            </w:pPr>
            <w:r>
              <w:rPr>
                <w:sz w:val="21"/>
              </w:rPr>
              <w:t>支付扣除投标经济补</w:t>
            </w:r>
            <w:r>
              <w:rPr>
                <w:w w:val="95"/>
                <w:sz w:val="21"/>
              </w:rPr>
              <w:t>偿费（如有）后设计费用暂定合同价格（以可</w:t>
            </w:r>
            <w:r>
              <w:rPr>
                <w:sz w:val="21"/>
              </w:rPr>
              <w:t>研批复的可研中建筑安装工程费为基数计</w:t>
            </w:r>
          </w:p>
          <w:p>
            <w:pPr>
              <w:pStyle w:val="21"/>
              <w:spacing w:before="2"/>
              <w:ind w:left="108"/>
              <w:rPr>
                <w:sz w:val="21"/>
              </w:rPr>
            </w:pPr>
            <w:r>
              <w:rPr>
                <w:sz w:val="21"/>
              </w:rPr>
              <w:t>算）的20%</w:t>
            </w:r>
          </w:p>
        </w:tc>
        <w:tc>
          <w:tcPr>
            <w:tcW w:w="2373" w:type="dxa"/>
          </w:tcPr>
          <w:p>
            <w:pPr>
              <w:pStyle w:val="21"/>
              <w:rPr>
                <w:sz w:val="20"/>
              </w:rPr>
            </w:pPr>
          </w:p>
          <w:p>
            <w:pPr>
              <w:pStyle w:val="21"/>
              <w:rPr>
                <w:sz w:val="20"/>
              </w:rPr>
            </w:pPr>
          </w:p>
          <w:p>
            <w:pPr>
              <w:pStyle w:val="21"/>
              <w:spacing w:before="167" w:line="290" w:lineRule="auto"/>
              <w:ind w:left="107" w:right="156"/>
              <w:rPr>
                <w:sz w:val="21"/>
              </w:rPr>
            </w:pPr>
            <w:r>
              <w:rPr>
                <w:sz w:val="21"/>
              </w:rPr>
              <w:t>累计支付至设计费用暂定合同价格的20%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trPr>
        <w:tc>
          <w:tcPr>
            <w:tcW w:w="980" w:type="dxa"/>
          </w:tcPr>
          <w:p>
            <w:pPr>
              <w:pStyle w:val="21"/>
              <w:spacing w:before="5"/>
              <w:rPr>
                <w:sz w:val="17"/>
              </w:rPr>
            </w:pPr>
          </w:p>
          <w:p>
            <w:pPr>
              <w:pStyle w:val="21"/>
              <w:spacing w:before="1" w:line="290" w:lineRule="auto"/>
              <w:ind w:left="173" w:right="165"/>
              <w:rPr>
                <w:sz w:val="21"/>
              </w:rPr>
            </w:pPr>
            <w:r>
              <w:rPr>
                <w:sz w:val="21"/>
              </w:rPr>
              <w:t>第二期进度款</w:t>
            </w:r>
          </w:p>
        </w:tc>
        <w:tc>
          <w:tcPr>
            <w:tcW w:w="2539" w:type="dxa"/>
          </w:tcPr>
          <w:p>
            <w:pPr>
              <w:pStyle w:val="21"/>
              <w:spacing w:before="60"/>
              <w:ind w:left="108"/>
              <w:rPr>
                <w:sz w:val="21"/>
              </w:rPr>
            </w:pPr>
            <w:r>
              <w:rPr>
                <w:sz w:val="21"/>
              </w:rPr>
              <w:t>完成初步设计技术评审、</w:t>
            </w:r>
          </w:p>
          <w:p>
            <w:pPr>
              <w:pStyle w:val="21"/>
              <w:spacing w:before="7" w:line="320" w:lineRule="atLeast"/>
              <w:ind w:left="108" w:right="97"/>
              <w:rPr>
                <w:sz w:val="21"/>
              </w:rPr>
            </w:pPr>
            <w:r>
              <w:rPr>
                <w:sz w:val="21"/>
              </w:rPr>
              <w:t>概算评审，按相关规定取得初步设计批复文件</w:t>
            </w:r>
          </w:p>
        </w:tc>
        <w:tc>
          <w:tcPr>
            <w:tcW w:w="2219" w:type="dxa"/>
          </w:tcPr>
          <w:p>
            <w:pPr>
              <w:pStyle w:val="21"/>
              <w:rPr>
                <w:sz w:val="20"/>
              </w:rPr>
            </w:pPr>
          </w:p>
          <w:p>
            <w:pPr>
              <w:pStyle w:val="21"/>
              <w:spacing w:before="130"/>
              <w:ind w:left="108"/>
              <w:rPr>
                <w:sz w:val="21"/>
              </w:rPr>
            </w:pPr>
            <w:r>
              <w:rPr>
                <w:sz w:val="21"/>
              </w:rPr>
              <w:t>支付设计费用的40％</w:t>
            </w:r>
          </w:p>
        </w:tc>
        <w:tc>
          <w:tcPr>
            <w:tcW w:w="2373" w:type="dxa"/>
          </w:tcPr>
          <w:p>
            <w:pPr>
              <w:pStyle w:val="21"/>
              <w:spacing w:before="5"/>
              <w:rPr>
                <w:sz w:val="17"/>
              </w:rPr>
            </w:pPr>
          </w:p>
          <w:p>
            <w:pPr>
              <w:pStyle w:val="21"/>
              <w:spacing w:before="1" w:line="290" w:lineRule="auto"/>
              <w:ind w:left="107" w:right="156"/>
              <w:rPr>
                <w:sz w:val="21"/>
              </w:rPr>
            </w:pPr>
            <w:r>
              <w:rPr>
                <w:sz w:val="21"/>
              </w:rPr>
              <w:t>累计支付至设计费用的60%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980" w:type="dxa"/>
          </w:tcPr>
          <w:p>
            <w:pPr>
              <w:pStyle w:val="21"/>
              <w:spacing w:before="5"/>
              <w:rPr>
                <w:sz w:val="17"/>
              </w:rPr>
            </w:pPr>
          </w:p>
          <w:p>
            <w:pPr>
              <w:pStyle w:val="21"/>
              <w:spacing w:line="290" w:lineRule="auto"/>
              <w:ind w:left="173" w:right="165"/>
              <w:rPr>
                <w:sz w:val="21"/>
              </w:rPr>
            </w:pPr>
            <w:r>
              <w:rPr>
                <w:sz w:val="21"/>
              </w:rPr>
              <w:t>第三期进度款</w:t>
            </w:r>
          </w:p>
        </w:tc>
        <w:tc>
          <w:tcPr>
            <w:tcW w:w="2539" w:type="dxa"/>
          </w:tcPr>
          <w:p>
            <w:pPr>
              <w:pStyle w:val="21"/>
              <w:spacing w:before="9" w:line="320" w:lineRule="atLeast"/>
              <w:ind w:left="108" w:right="97"/>
              <w:jc w:val="both"/>
              <w:rPr>
                <w:sz w:val="21"/>
              </w:rPr>
            </w:pPr>
            <w:r>
              <w:rPr>
                <w:sz w:val="21"/>
              </w:rPr>
              <w:t>配合施工图设计单位完成施工图设计及预算编制工作后</w:t>
            </w:r>
          </w:p>
        </w:tc>
        <w:tc>
          <w:tcPr>
            <w:tcW w:w="2219" w:type="dxa"/>
          </w:tcPr>
          <w:p>
            <w:pPr>
              <w:pStyle w:val="21"/>
              <w:rPr>
                <w:sz w:val="20"/>
              </w:rPr>
            </w:pPr>
          </w:p>
          <w:p>
            <w:pPr>
              <w:pStyle w:val="21"/>
              <w:spacing w:before="130"/>
              <w:ind w:left="108"/>
              <w:rPr>
                <w:sz w:val="21"/>
              </w:rPr>
            </w:pPr>
            <w:r>
              <w:rPr>
                <w:sz w:val="21"/>
              </w:rPr>
              <w:t>支付设计费用的20％</w:t>
            </w:r>
          </w:p>
        </w:tc>
        <w:tc>
          <w:tcPr>
            <w:tcW w:w="2373" w:type="dxa"/>
          </w:tcPr>
          <w:p>
            <w:pPr>
              <w:pStyle w:val="21"/>
              <w:spacing w:before="5"/>
              <w:rPr>
                <w:sz w:val="17"/>
              </w:rPr>
            </w:pPr>
          </w:p>
          <w:p>
            <w:pPr>
              <w:pStyle w:val="21"/>
              <w:spacing w:line="290" w:lineRule="auto"/>
              <w:ind w:left="107" w:right="156"/>
              <w:rPr>
                <w:sz w:val="21"/>
              </w:rPr>
            </w:pPr>
            <w:r>
              <w:rPr>
                <w:sz w:val="21"/>
              </w:rPr>
              <w:t>累计支付至设计费用的80%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980" w:type="dxa"/>
          </w:tcPr>
          <w:p>
            <w:pPr>
              <w:pStyle w:val="21"/>
              <w:spacing w:before="27"/>
              <w:ind w:left="173"/>
              <w:rPr>
                <w:sz w:val="21"/>
              </w:rPr>
            </w:pPr>
            <w:r>
              <w:rPr>
                <w:w w:val="95"/>
                <w:sz w:val="21"/>
              </w:rPr>
              <w:t>第四期</w:t>
            </w:r>
          </w:p>
          <w:p>
            <w:pPr>
              <w:pStyle w:val="21"/>
              <w:spacing w:before="58"/>
              <w:ind w:left="173"/>
              <w:rPr>
                <w:sz w:val="21"/>
              </w:rPr>
            </w:pPr>
            <w:r>
              <w:rPr>
                <w:w w:val="95"/>
                <w:sz w:val="21"/>
              </w:rPr>
              <w:t>进度款</w:t>
            </w:r>
          </w:p>
        </w:tc>
        <w:tc>
          <w:tcPr>
            <w:tcW w:w="2539" w:type="dxa"/>
          </w:tcPr>
          <w:p>
            <w:pPr>
              <w:pStyle w:val="21"/>
              <w:spacing w:before="27"/>
              <w:ind w:left="108"/>
              <w:rPr>
                <w:sz w:val="21"/>
              </w:rPr>
            </w:pPr>
            <w:r>
              <w:rPr>
                <w:sz w:val="21"/>
              </w:rPr>
              <w:t>承包人完成合同约定的全</w:t>
            </w:r>
          </w:p>
          <w:p>
            <w:pPr>
              <w:pStyle w:val="21"/>
              <w:spacing w:before="58"/>
              <w:ind w:left="108"/>
              <w:rPr>
                <w:sz w:val="21"/>
              </w:rPr>
            </w:pPr>
            <w:r>
              <w:rPr>
                <w:sz w:val="21"/>
              </w:rPr>
              <w:t>部工作</w:t>
            </w:r>
          </w:p>
        </w:tc>
        <w:tc>
          <w:tcPr>
            <w:tcW w:w="2219" w:type="dxa"/>
          </w:tcPr>
          <w:p>
            <w:pPr>
              <w:pStyle w:val="21"/>
              <w:spacing w:before="11"/>
              <w:rPr>
                <w:sz w:val="14"/>
              </w:rPr>
            </w:pPr>
          </w:p>
          <w:p>
            <w:pPr>
              <w:pStyle w:val="21"/>
              <w:ind w:left="108"/>
              <w:rPr>
                <w:sz w:val="21"/>
              </w:rPr>
            </w:pPr>
            <w:r>
              <w:rPr>
                <w:sz w:val="21"/>
              </w:rPr>
              <w:t>支付设计费用的余款</w:t>
            </w:r>
          </w:p>
        </w:tc>
        <w:tc>
          <w:tcPr>
            <w:tcW w:w="2373" w:type="dxa"/>
          </w:tcPr>
          <w:p>
            <w:pPr>
              <w:pStyle w:val="21"/>
              <w:spacing w:before="27"/>
              <w:ind w:left="107"/>
              <w:rPr>
                <w:sz w:val="21"/>
              </w:rPr>
            </w:pPr>
            <w:r>
              <w:rPr>
                <w:sz w:val="21"/>
              </w:rPr>
              <w:t>累计支付至设计费用结</w:t>
            </w:r>
          </w:p>
          <w:p>
            <w:pPr>
              <w:pStyle w:val="21"/>
              <w:spacing w:before="58"/>
              <w:ind w:left="107"/>
              <w:rPr>
                <w:sz w:val="21"/>
              </w:rPr>
            </w:pPr>
            <w:r>
              <w:rPr>
                <w:sz w:val="21"/>
              </w:rPr>
              <w:t>算审定金额的100%</w:t>
            </w:r>
          </w:p>
        </w:tc>
      </w:tr>
    </w:tbl>
    <w:p>
      <w:pPr>
        <w:pStyle w:val="20"/>
        <w:numPr>
          <w:ilvl w:val="0"/>
          <w:numId w:val="53"/>
        </w:numPr>
        <w:tabs>
          <w:tab w:val="left" w:pos="1641"/>
        </w:tabs>
        <w:spacing w:before="214" w:line="365" w:lineRule="auto"/>
        <w:ind w:left="480" w:right="477" w:firstLine="559"/>
        <w:rPr>
          <w:sz w:val="24"/>
        </w:rPr>
      </w:pPr>
      <w:r>
        <w:rPr>
          <w:spacing w:val="-4"/>
          <w:sz w:val="24"/>
          <w:u w:val="single"/>
        </w:rPr>
        <w:t>树木保护专章</w:t>
      </w:r>
      <w:r>
        <w:rPr>
          <w:sz w:val="24"/>
          <w:u w:val="single"/>
        </w:rPr>
        <w:t>（含既有树木资源调查</w:t>
      </w:r>
      <w:r>
        <w:rPr>
          <w:spacing w:val="-17"/>
          <w:sz w:val="24"/>
          <w:u w:val="single"/>
        </w:rPr>
        <w:t>）</w:t>
      </w:r>
      <w:r>
        <w:rPr>
          <w:spacing w:val="-2"/>
          <w:sz w:val="24"/>
          <w:u w:val="single"/>
        </w:rPr>
        <w:t>费用支付根据设计费用进度款</w:t>
      </w:r>
      <w:r>
        <w:rPr>
          <w:sz w:val="24"/>
          <w:u w:val="single"/>
        </w:rPr>
        <w:t>支付进度同步支付。</w:t>
      </w:r>
    </w:p>
    <w:p>
      <w:pPr>
        <w:pStyle w:val="20"/>
        <w:numPr>
          <w:ilvl w:val="0"/>
          <w:numId w:val="53"/>
        </w:numPr>
        <w:tabs>
          <w:tab w:val="left" w:pos="1641"/>
        </w:tabs>
        <w:spacing w:before="159" w:line="365" w:lineRule="auto"/>
        <w:ind w:left="480" w:right="477" w:firstLine="559"/>
        <w:rPr>
          <w:sz w:val="24"/>
        </w:rPr>
      </w:pPr>
      <w:r>
        <w:rPr>
          <w:spacing w:val="-4"/>
          <w:sz w:val="24"/>
          <w:u w:val="single"/>
        </w:rPr>
        <w:t>承包人按合同约定承担违约金、赔偿金等费用，发包人均有权直接从</w:t>
      </w:r>
      <w:r>
        <w:rPr>
          <w:spacing w:val="-16"/>
          <w:sz w:val="24"/>
          <w:u w:val="single"/>
        </w:rPr>
        <w:t>向承包人支付的当期费用中直接扣除。</w:t>
      </w:r>
    </w:p>
    <w:p>
      <w:pPr>
        <w:pStyle w:val="20"/>
        <w:numPr>
          <w:ilvl w:val="0"/>
          <w:numId w:val="53"/>
        </w:numPr>
        <w:tabs>
          <w:tab w:val="left" w:pos="1563"/>
        </w:tabs>
        <w:spacing w:before="39" w:line="365" w:lineRule="auto"/>
        <w:ind w:left="1562" w:hanging="603"/>
        <w:rPr>
          <w:rFonts w:hint="eastAsia"/>
          <w:sz w:val="24"/>
        </w:rPr>
      </w:pPr>
      <w:r>
        <w:rPr>
          <w:sz w:val="24"/>
          <w:u w:val="single"/>
        </w:rPr>
        <w:t>每次支付前，应由承包人提交支付申请，经发包人审核同意后按发包</w:t>
      </w:r>
    </w:p>
    <w:p>
      <w:pPr>
        <w:pStyle w:val="6"/>
        <w:spacing w:before="66" w:line="365" w:lineRule="auto"/>
        <w:ind w:left="480"/>
        <w:rPr>
          <w:rFonts w:hint="eastAsia"/>
        </w:rPr>
      </w:pPr>
      <w:r>
        <w:rPr>
          <w:u w:val="single"/>
        </w:rPr>
        <w:t>人要求及财政国库集中支付程序办理支付。财政部门集中支付程序办理支付时间</w:t>
      </w:r>
    </w:p>
    <w:p>
      <w:pPr>
        <w:pStyle w:val="6"/>
        <w:spacing w:before="67" w:line="365" w:lineRule="auto"/>
        <w:ind w:left="480"/>
        <w:rPr>
          <w:rFonts w:hint="eastAsia"/>
        </w:rPr>
      </w:pPr>
      <w:r>
        <w:rPr>
          <w:u w:val="single"/>
        </w:rPr>
        <w:t>不计算在发包人付款时间内，不视为发包人逾期付款。</w:t>
      </w:r>
    </w:p>
    <w:p>
      <w:pPr>
        <w:pStyle w:val="20"/>
        <w:numPr>
          <w:ilvl w:val="0"/>
          <w:numId w:val="53"/>
        </w:numPr>
        <w:tabs>
          <w:tab w:val="left" w:pos="1563"/>
        </w:tabs>
        <w:spacing w:before="67" w:line="365" w:lineRule="auto"/>
        <w:ind w:left="1562" w:hanging="603"/>
        <w:rPr>
          <w:rFonts w:hint="eastAsia"/>
          <w:sz w:val="24"/>
        </w:rPr>
      </w:pPr>
      <w:r>
        <w:rPr>
          <w:sz w:val="24"/>
          <w:u w:val="single"/>
        </w:rPr>
        <w:t>申请费用支付时，承包人需向发包人开具等值、合法、有效的增值税</w:t>
      </w:r>
    </w:p>
    <w:p>
      <w:pPr>
        <w:pStyle w:val="6"/>
        <w:spacing w:before="66" w:line="365" w:lineRule="auto"/>
        <w:ind w:left="480"/>
        <w:rPr>
          <w:rFonts w:hint="eastAsia"/>
        </w:rPr>
      </w:pPr>
      <w:r>
        <w:rPr>
          <w:u w:val="single"/>
        </w:rPr>
        <w:t>发票。</w:t>
      </w:r>
    </w:p>
    <w:p>
      <w:pPr>
        <w:pStyle w:val="20"/>
        <w:numPr>
          <w:ilvl w:val="0"/>
          <w:numId w:val="53"/>
        </w:numPr>
        <w:tabs>
          <w:tab w:val="left" w:pos="1641"/>
        </w:tabs>
        <w:spacing w:before="66" w:line="365" w:lineRule="auto"/>
        <w:ind w:left="1640" w:hanging="602"/>
        <w:rPr>
          <w:sz w:val="24"/>
        </w:rPr>
      </w:pPr>
      <w:r>
        <w:rPr>
          <w:sz w:val="24"/>
          <w:u w:val="single"/>
        </w:rPr>
        <w:t>双方委托银行代付代收有关费用。</w:t>
      </w:r>
    </w:p>
    <w:p>
      <w:pPr>
        <w:pStyle w:val="4"/>
        <w:numPr>
          <w:ilvl w:val="1"/>
          <w:numId w:val="49"/>
        </w:numPr>
        <w:tabs>
          <w:tab w:val="left" w:pos="1445"/>
        </w:tabs>
        <w:spacing w:before="145"/>
      </w:pPr>
      <w:bookmarkStart w:id="176" w:name="____7.4_合同价款结算"/>
      <w:bookmarkEnd w:id="176"/>
      <w:bookmarkStart w:id="177" w:name="_Toc136333821"/>
      <w:r>
        <w:t>合同价款结算</w:t>
      </w:r>
      <w:bookmarkEnd w:id="177"/>
    </w:p>
    <w:p>
      <w:pPr>
        <w:pStyle w:val="6"/>
        <w:rPr>
          <w:b/>
          <w:sz w:val="20"/>
        </w:rPr>
      </w:pPr>
    </w:p>
    <w:p>
      <w:pPr>
        <w:pStyle w:val="6"/>
        <w:spacing w:line="364" w:lineRule="auto"/>
        <w:ind w:left="480" w:right="477" w:firstLine="480"/>
        <w:jc w:val="both"/>
      </w:pPr>
      <w:r>
        <w:rPr>
          <w:spacing w:val="-8"/>
        </w:rPr>
        <w:t>最终合同价款支付的约定：</w:t>
      </w:r>
      <w:r>
        <w:rPr>
          <w:spacing w:val="-1"/>
          <w:u w:val="single"/>
        </w:rPr>
        <w:t>结算按南沙区财政统筹投资项目相关结算工作指</w:t>
      </w:r>
      <w:r>
        <w:rPr>
          <w:spacing w:val="-220"/>
          <w:u w:val="single"/>
        </w:rPr>
        <w:t>引</w:t>
      </w:r>
      <w:r>
        <w:rPr>
          <w:spacing w:val="-6"/>
          <w:u w:val="single"/>
        </w:rPr>
        <w:t>及发包人有关结算管理制度执行。承包人提交结算资料经发包人审核后，发包人</w:t>
      </w:r>
      <w:r>
        <w:rPr>
          <w:spacing w:val="-10"/>
          <w:u w:val="single"/>
        </w:rPr>
        <w:t>按照财政国库集中支付管理相关程序办理相关手续，最终结算价以财政审定的金额为准。</w:t>
      </w:r>
    </w:p>
    <w:p>
      <w:pPr>
        <w:pStyle w:val="4"/>
        <w:spacing w:before="66"/>
      </w:pPr>
      <w:bookmarkStart w:id="178" w:name="____八、_变更与调整"/>
      <w:bookmarkEnd w:id="178"/>
      <w:bookmarkStart w:id="179" w:name="_Toc136333822"/>
      <w:r>
        <w:t>八、 变更与调整</w:t>
      </w:r>
      <w:bookmarkEnd w:id="179"/>
    </w:p>
    <w:p>
      <w:pPr>
        <w:pStyle w:val="6"/>
        <w:spacing w:before="12"/>
        <w:rPr>
          <w:b/>
          <w:sz w:val="26"/>
        </w:rPr>
      </w:pPr>
    </w:p>
    <w:p>
      <w:pPr>
        <w:pStyle w:val="4"/>
        <w:numPr>
          <w:ilvl w:val="1"/>
          <w:numId w:val="54"/>
        </w:numPr>
        <w:tabs>
          <w:tab w:val="left" w:pos="1565"/>
        </w:tabs>
        <w:jc w:val="both"/>
      </w:pPr>
      <w:bookmarkStart w:id="180" w:name="____8.1__变更范围与确认"/>
      <w:bookmarkEnd w:id="180"/>
      <w:bookmarkStart w:id="181" w:name="_Toc136333823"/>
      <w:r>
        <w:t>变更范围与确认</w:t>
      </w:r>
      <w:bookmarkEnd w:id="181"/>
    </w:p>
    <w:p>
      <w:pPr>
        <w:pStyle w:val="6"/>
        <w:spacing w:before="11"/>
        <w:rPr>
          <w:b/>
          <w:sz w:val="19"/>
        </w:rPr>
      </w:pPr>
    </w:p>
    <w:p>
      <w:pPr>
        <w:pStyle w:val="20"/>
        <w:numPr>
          <w:ilvl w:val="2"/>
          <w:numId w:val="54"/>
        </w:numPr>
        <w:tabs>
          <w:tab w:val="left" w:pos="1680"/>
        </w:tabs>
        <w:jc w:val="both"/>
        <w:rPr>
          <w:sz w:val="24"/>
        </w:rPr>
      </w:pPr>
      <w:r>
        <w:rPr>
          <w:sz w:val="24"/>
        </w:rPr>
        <w:t>变更范围</w:t>
      </w:r>
    </w:p>
    <w:p>
      <w:pPr>
        <w:pStyle w:val="6"/>
        <w:tabs>
          <w:tab w:val="left" w:pos="3959"/>
        </w:tabs>
        <w:spacing w:before="161"/>
        <w:ind w:left="960"/>
      </w:pPr>
      <w:r>
        <w:t>变更范围的其他约定：</w:t>
      </w:r>
      <w:r>
        <w:rPr>
          <w:u w:val="single"/>
        </w:rPr>
        <w:t xml:space="preserve">  /</w:t>
      </w:r>
      <w:r>
        <w:rPr>
          <w:u w:val="single"/>
        </w:rPr>
        <w:tab/>
      </w:r>
      <w:r>
        <w:t>。</w:t>
      </w:r>
    </w:p>
    <w:p>
      <w:pPr>
        <w:pStyle w:val="20"/>
        <w:numPr>
          <w:ilvl w:val="2"/>
          <w:numId w:val="54"/>
        </w:numPr>
        <w:tabs>
          <w:tab w:val="left" w:pos="1680"/>
        </w:tabs>
        <w:spacing w:before="158"/>
        <w:jc w:val="both"/>
        <w:rPr>
          <w:sz w:val="24"/>
        </w:rPr>
      </w:pPr>
      <w:r>
        <w:rPr>
          <w:sz w:val="24"/>
        </w:rPr>
        <w:t>变更确认</w:t>
      </w:r>
    </w:p>
    <w:p>
      <w:pPr>
        <w:pStyle w:val="6"/>
        <w:spacing w:before="160" w:line="364" w:lineRule="auto"/>
        <w:ind w:left="480" w:right="357" w:firstLine="480"/>
        <w:jc w:val="both"/>
      </w:pPr>
      <w:r>
        <w:rPr>
          <w:spacing w:val="-7"/>
        </w:rPr>
        <w:t>变更确认：</w:t>
      </w:r>
      <w:r>
        <w:rPr>
          <w:spacing w:val="-5"/>
          <w:u w:val="single"/>
        </w:rPr>
        <w:t>所有变更必须经过发包人确认，所有变更均须遵循“先审批后变</w:t>
      </w:r>
      <w:r>
        <w:rPr>
          <w:spacing w:val="-178"/>
          <w:u w:val="single"/>
        </w:rPr>
        <w:t>更，</w:t>
      </w:r>
      <w:r>
        <w:rPr>
          <w:spacing w:val="-118"/>
          <w:u w:val="single"/>
        </w:rPr>
        <w:t xml:space="preserve"> </w:t>
      </w:r>
      <w:r>
        <w:rPr>
          <w:spacing w:val="-6"/>
          <w:u w:val="single"/>
        </w:rPr>
        <w:t>先变更后实施”的原则，按照广州南沙开发区</w:t>
      </w:r>
      <w:r>
        <w:rPr>
          <w:spacing w:val="-3"/>
          <w:u w:val="single"/>
        </w:rPr>
        <w:t>（</w:t>
      </w:r>
      <w:r>
        <w:rPr>
          <w:u w:val="single"/>
        </w:rPr>
        <w:t>区</w:t>
      </w:r>
      <w:r>
        <w:rPr>
          <w:spacing w:val="-17"/>
          <w:u w:val="single"/>
        </w:rPr>
        <w:t>）</w:t>
      </w:r>
      <w:r>
        <w:rPr>
          <w:spacing w:val="-2"/>
          <w:u w:val="single"/>
        </w:rPr>
        <w:t>印发的工程变更管理办法。未经发包人批准</w:t>
      </w:r>
      <w:r>
        <w:rPr>
          <w:spacing w:val="-17"/>
          <w:u w:val="single"/>
        </w:rPr>
        <w:t>自行变更，承包人需承担由此引起的相关责任，且发包人不予支付相关费用。</w:t>
      </w:r>
    </w:p>
    <w:p>
      <w:pPr>
        <w:pStyle w:val="6"/>
        <w:spacing w:before="4"/>
        <w:rPr>
          <w:sz w:val="14"/>
        </w:rPr>
      </w:pPr>
    </w:p>
    <w:p>
      <w:pPr>
        <w:pStyle w:val="4"/>
        <w:numPr>
          <w:ilvl w:val="1"/>
          <w:numId w:val="54"/>
        </w:numPr>
        <w:tabs>
          <w:tab w:val="left" w:pos="1565"/>
        </w:tabs>
        <w:spacing w:before="66"/>
        <w:jc w:val="both"/>
      </w:pPr>
      <w:bookmarkStart w:id="182" w:name="____8.2__变更合同价款确定"/>
      <w:bookmarkEnd w:id="182"/>
      <w:bookmarkStart w:id="183" w:name="_Toc136333824"/>
      <w:r>
        <w:t>变更合同价款确定</w:t>
      </w:r>
      <w:bookmarkEnd w:id="183"/>
    </w:p>
    <w:p>
      <w:pPr>
        <w:pStyle w:val="6"/>
        <w:rPr>
          <w:b/>
          <w:sz w:val="20"/>
        </w:rPr>
      </w:pPr>
    </w:p>
    <w:p>
      <w:pPr>
        <w:pStyle w:val="20"/>
        <w:numPr>
          <w:ilvl w:val="2"/>
          <w:numId w:val="54"/>
        </w:numPr>
        <w:tabs>
          <w:tab w:val="left" w:pos="1620"/>
        </w:tabs>
        <w:spacing w:before="1" w:line="364" w:lineRule="auto"/>
        <w:ind w:left="480" w:right="477" w:firstLine="480"/>
        <w:jc w:val="both"/>
        <w:rPr>
          <w:sz w:val="24"/>
        </w:rPr>
      </w:pPr>
      <w:r>
        <w:rPr>
          <w:spacing w:val="-2"/>
          <w:sz w:val="24"/>
        </w:rPr>
        <w:t>变更合同价款：</w:t>
      </w:r>
      <w:r>
        <w:rPr>
          <w:spacing w:val="-5"/>
          <w:sz w:val="24"/>
          <w:u w:val="single"/>
        </w:rPr>
        <w:t>按合同相关条款约定，遵循“先审批后变更，先变更</w:t>
      </w:r>
      <w:r>
        <w:rPr>
          <w:spacing w:val="-220"/>
          <w:sz w:val="24"/>
          <w:u w:val="single"/>
        </w:rPr>
        <w:t>后</w:t>
      </w:r>
      <w:r>
        <w:rPr>
          <w:spacing w:val="-8"/>
          <w:sz w:val="24"/>
          <w:u w:val="single"/>
        </w:rPr>
        <w:t>实施”的原则，按照广州南沙开发区</w:t>
      </w:r>
      <w:r>
        <w:rPr>
          <w:spacing w:val="-3"/>
          <w:sz w:val="24"/>
          <w:u w:val="single"/>
        </w:rPr>
        <w:t>（</w:t>
      </w:r>
      <w:r>
        <w:rPr>
          <w:sz w:val="24"/>
          <w:u w:val="single"/>
        </w:rPr>
        <w:t>区</w:t>
      </w:r>
      <w:r>
        <w:rPr>
          <w:spacing w:val="-20"/>
          <w:sz w:val="24"/>
          <w:u w:val="single"/>
        </w:rPr>
        <w:t>）</w:t>
      </w:r>
      <w:r>
        <w:rPr>
          <w:spacing w:val="-2"/>
          <w:sz w:val="24"/>
          <w:u w:val="single"/>
        </w:rPr>
        <w:t>印发的工程变更管理办法。</w:t>
      </w:r>
    </w:p>
    <w:p>
      <w:pPr>
        <w:pStyle w:val="20"/>
        <w:numPr>
          <w:ilvl w:val="2"/>
          <w:numId w:val="54"/>
        </w:numPr>
        <w:tabs>
          <w:tab w:val="left" w:pos="1680"/>
        </w:tabs>
        <w:spacing w:before="6" w:line="410" w:lineRule="auto"/>
        <w:ind w:left="960" w:right="2905" w:firstLine="0"/>
        <w:jc w:val="both"/>
        <w:rPr>
          <w:b/>
          <w:sz w:val="24"/>
        </w:rPr>
      </w:pPr>
      <w:r>
        <w:rPr>
          <w:sz w:val="24"/>
        </w:rPr>
        <w:t>提出变更合同价款报告期限的约定：</w:t>
      </w:r>
      <w:r>
        <w:rPr>
          <w:sz w:val="24"/>
          <w:u w:val="single"/>
        </w:rPr>
        <w:t xml:space="preserve"> / </w:t>
      </w:r>
      <w:r>
        <w:rPr>
          <w:spacing w:val="-10"/>
          <w:sz w:val="24"/>
        </w:rPr>
        <w:t xml:space="preserve"> 。</w:t>
      </w:r>
      <w:bookmarkStart w:id="184" w:name="____九、知识产权"/>
      <w:bookmarkEnd w:id="184"/>
      <w:r>
        <w:rPr>
          <w:b/>
          <w:sz w:val="24"/>
        </w:rPr>
        <w:t>九、知识产权</w:t>
      </w:r>
    </w:p>
    <w:p>
      <w:pPr>
        <w:pStyle w:val="20"/>
        <w:numPr>
          <w:ilvl w:val="1"/>
          <w:numId w:val="55"/>
        </w:numPr>
        <w:tabs>
          <w:tab w:val="left" w:pos="1383"/>
        </w:tabs>
        <w:spacing w:line="362" w:lineRule="auto"/>
        <w:ind w:right="477" w:firstLine="480"/>
        <w:jc w:val="both"/>
        <w:rPr>
          <w:sz w:val="24"/>
        </w:rPr>
      </w:pPr>
      <w:r>
        <w:rPr>
          <w:spacing w:val="-4"/>
          <w:sz w:val="24"/>
        </w:rPr>
        <w:t>关于发包人提供给承包人的图纸、发包人为实施工程自行编制或委托编</w:t>
      </w:r>
      <w:r>
        <w:rPr>
          <w:sz w:val="24"/>
        </w:rPr>
        <w:t>制的反映发包人要求或其他类似性质的文件的著作权的归属：</w:t>
      </w:r>
      <w:r>
        <w:rPr>
          <w:sz w:val="24"/>
          <w:u w:val="single"/>
        </w:rPr>
        <w:t>属于发包人</w:t>
      </w:r>
      <w:r>
        <w:rPr>
          <w:sz w:val="24"/>
        </w:rPr>
        <w:t>。</w:t>
      </w:r>
    </w:p>
    <w:p>
      <w:pPr>
        <w:pStyle w:val="6"/>
        <w:spacing w:line="364" w:lineRule="auto"/>
        <w:ind w:left="480" w:right="477" w:firstLine="480"/>
        <w:jc w:val="both"/>
      </w:pPr>
      <w:r>
        <w:rPr>
          <w:spacing w:val="-3"/>
        </w:rPr>
        <w:t>关于发包人提供的上述文件的使用限制的要求：</w:t>
      </w:r>
      <w:r>
        <w:rPr>
          <w:spacing w:val="-8"/>
          <w:u w:val="single"/>
        </w:rPr>
        <w:t>仅用于本项目，未经发包人</w:t>
      </w:r>
      <w:r>
        <w:rPr>
          <w:spacing w:val="-220"/>
          <w:u w:val="single"/>
        </w:rPr>
        <w:t>书</w:t>
      </w:r>
      <w:r>
        <w:rPr>
          <w:spacing w:val="-11"/>
          <w:u w:val="single"/>
        </w:rPr>
        <w:t>面同意，承包人不得以本合同以外的目的复制或使用上述文件或将上述文件提供给任何单位。</w:t>
      </w:r>
    </w:p>
    <w:p>
      <w:pPr>
        <w:pStyle w:val="20"/>
        <w:numPr>
          <w:ilvl w:val="1"/>
          <w:numId w:val="55"/>
        </w:numPr>
        <w:tabs>
          <w:tab w:val="left" w:pos="1383"/>
        </w:tabs>
        <w:spacing w:line="364" w:lineRule="auto"/>
        <w:ind w:right="477" w:firstLine="480"/>
        <w:jc w:val="both"/>
        <w:rPr>
          <w:sz w:val="24"/>
        </w:rPr>
      </w:pPr>
      <w:r>
        <w:rPr>
          <w:spacing w:val="-2"/>
          <w:sz w:val="24"/>
        </w:rPr>
        <w:t>关于承包人为实施工程所编制文件的著作权的归属：</w:t>
      </w:r>
      <w:r>
        <w:rPr>
          <w:spacing w:val="-3"/>
          <w:sz w:val="24"/>
          <w:u w:val="single"/>
        </w:rPr>
        <w:t>除署名权以外的著</w:t>
      </w:r>
      <w:r>
        <w:rPr>
          <w:spacing w:val="-220"/>
          <w:sz w:val="24"/>
          <w:u w:val="single"/>
        </w:rPr>
        <w:t>作</w:t>
      </w:r>
      <w:r>
        <w:rPr>
          <w:sz w:val="24"/>
          <w:u w:val="single"/>
        </w:rPr>
        <w:t>权属于发包人所有。</w:t>
      </w:r>
    </w:p>
    <w:p>
      <w:pPr>
        <w:pStyle w:val="6"/>
        <w:spacing w:before="56" w:line="364" w:lineRule="auto"/>
        <w:ind w:left="480" w:right="237" w:firstLine="480"/>
      </w:pPr>
      <w:r>
        <w:rPr>
          <w:spacing w:val="-5"/>
        </w:rPr>
        <w:t>关于承包人提供的上述文件的使用限制的要求：</w:t>
      </w:r>
      <w:r>
        <w:rPr>
          <w:u w:val="single"/>
        </w:rPr>
        <w:t>承包人可因实施工程的运行</w:t>
      </w:r>
      <w:r>
        <w:rPr>
          <w:spacing w:val="-17"/>
        </w:rPr>
        <w:t>、</w:t>
      </w:r>
      <w:r>
        <w:rPr>
          <w:spacing w:val="-11"/>
          <w:u w:val="single"/>
        </w:rPr>
        <w:t>调试、维修、改造等目的而复制、使用此类文件，但不能用于与合同无关的其他事</w:t>
      </w:r>
      <w:r>
        <w:rPr>
          <w:u w:val="single"/>
        </w:rPr>
        <w:t>项。</w:t>
      </w:r>
    </w:p>
    <w:p>
      <w:pPr>
        <w:pStyle w:val="6"/>
        <w:spacing w:line="362" w:lineRule="auto"/>
        <w:ind w:left="480" w:right="477" w:firstLine="480"/>
      </w:pPr>
      <w:r>
        <w:rPr>
          <w:b/>
        </w:rPr>
        <w:t xml:space="preserve">9.5 </w:t>
      </w:r>
      <w:r>
        <w:rPr>
          <w:spacing w:val="-7"/>
        </w:rPr>
        <w:t>承包人在工作过程中所采用的专利、专有技术、技术秘密的使用费的承</w:t>
      </w:r>
      <w:r>
        <w:t>担方式：</w:t>
      </w:r>
      <w:r>
        <w:rPr>
          <w:u w:val="single"/>
        </w:rPr>
        <w:t>已含在签约合同价中，不另行支付。</w:t>
      </w:r>
    </w:p>
    <w:p>
      <w:pPr>
        <w:pStyle w:val="6"/>
        <w:spacing w:before="6"/>
        <w:rPr>
          <w:sz w:val="11"/>
        </w:rPr>
      </w:pPr>
    </w:p>
    <w:p>
      <w:pPr>
        <w:pStyle w:val="4"/>
        <w:spacing w:before="66"/>
      </w:pPr>
      <w:bookmarkStart w:id="185" w:name="____十、不可抗力"/>
      <w:bookmarkEnd w:id="185"/>
      <w:bookmarkStart w:id="186" w:name="_Toc136333825"/>
      <w:r>
        <w:t>十、不可抗力</w:t>
      </w:r>
      <w:bookmarkEnd w:id="186"/>
    </w:p>
    <w:p>
      <w:pPr>
        <w:pStyle w:val="6"/>
        <w:spacing w:before="12"/>
        <w:rPr>
          <w:b/>
          <w:sz w:val="26"/>
        </w:rPr>
      </w:pPr>
    </w:p>
    <w:p>
      <w:pPr>
        <w:pStyle w:val="4"/>
        <w:numPr>
          <w:ilvl w:val="1"/>
          <w:numId w:val="56"/>
        </w:numPr>
        <w:tabs>
          <w:tab w:val="left" w:pos="1565"/>
        </w:tabs>
      </w:pPr>
      <w:bookmarkStart w:id="187" w:name="____10.1_不可抗力的确认"/>
      <w:bookmarkEnd w:id="187"/>
      <w:bookmarkStart w:id="188" w:name="_Toc136333826"/>
      <w:r>
        <w:t>不可抗力的确认</w:t>
      </w:r>
      <w:bookmarkEnd w:id="188"/>
    </w:p>
    <w:p>
      <w:pPr>
        <w:pStyle w:val="6"/>
        <w:spacing w:before="10"/>
        <w:rPr>
          <w:b/>
          <w:sz w:val="26"/>
        </w:rPr>
      </w:pPr>
    </w:p>
    <w:p>
      <w:pPr>
        <w:pStyle w:val="20"/>
        <w:numPr>
          <w:ilvl w:val="2"/>
          <w:numId w:val="56"/>
        </w:numPr>
        <w:tabs>
          <w:tab w:val="left" w:pos="1800"/>
          <w:tab w:val="left" w:pos="5639"/>
        </w:tabs>
        <w:rPr>
          <w:sz w:val="24"/>
        </w:rPr>
      </w:pPr>
      <w:r>
        <w:rPr>
          <w:sz w:val="24"/>
        </w:rPr>
        <w:t>双方关于不可抗力的其他约定：</w:t>
      </w:r>
      <w:r>
        <w:rPr>
          <w:sz w:val="24"/>
          <w:u w:val="single"/>
        </w:rPr>
        <w:t xml:space="preserve"> /</w:t>
      </w:r>
      <w:r>
        <w:rPr>
          <w:sz w:val="24"/>
          <w:u w:val="single"/>
        </w:rPr>
        <w:tab/>
      </w:r>
      <w:r>
        <w:rPr>
          <w:sz w:val="24"/>
        </w:rPr>
        <w:t>。</w:t>
      </w:r>
    </w:p>
    <w:p>
      <w:pPr>
        <w:pStyle w:val="6"/>
        <w:spacing w:before="12"/>
        <w:rPr>
          <w:sz w:val="26"/>
        </w:rPr>
      </w:pPr>
    </w:p>
    <w:p>
      <w:pPr>
        <w:pStyle w:val="4"/>
        <w:numPr>
          <w:ilvl w:val="1"/>
          <w:numId w:val="56"/>
        </w:numPr>
        <w:tabs>
          <w:tab w:val="left" w:pos="1565"/>
        </w:tabs>
      </w:pPr>
      <w:bookmarkStart w:id="189" w:name="____10.2_不可抗力的通知"/>
      <w:bookmarkEnd w:id="189"/>
      <w:bookmarkStart w:id="190" w:name="_Toc136333827"/>
      <w:r>
        <w:t>不可抗力的通知</w:t>
      </w:r>
      <w:bookmarkEnd w:id="190"/>
    </w:p>
    <w:p>
      <w:pPr>
        <w:pStyle w:val="6"/>
        <w:rPr>
          <w:b/>
          <w:sz w:val="20"/>
        </w:rPr>
      </w:pPr>
    </w:p>
    <w:p>
      <w:pPr>
        <w:pStyle w:val="20"/>
        <w:numPr>
          <w:ilvl w:val="2"/>
          <w:numId w:val="56"/>
        </w:numPr>
        <w:tabs>
          <w:tab w:val="left" w:pos="1800"/>
        </w:tabs>
        <w:spacing w:before="1" w:line="362" w:lineRule="auto"/>
        <w:ind w:left="480" w:right="480" w:firstLine="480"/>
        <w:rPr>
          <w:sz w:val="24"/>
        </w:rPr>
      </w:pPr>
      <w:r>
        <w:rPr>
          <w:sz w:val="24"/>
        </w:rPr>
        <w:t>不可抗力持续发生，承包人报告受害损失期限的约定：</w:t>
      </w:r>
      <w:r>
        <w:rPr>
          <w:spacing w:val="-3"/>
          <w:sz w:val="24"/>
          <w:u w:val="single"/>
        </w:rPr>
        <w:t>按通用合同</w:t>
      </w:r>
      <w:r>
        <w:rPr>
          <w:spacing w:val="-220"/>
          <w:sz w:val="24"/>
          <w:u w:val="single"/>
        </w:rPr>
        <w:t>条</w:t>
      </w:r>
      <w:r>
        <w:rPr>
          <w:sz w:val="24"/>
          <w:u w:val="single"/>
        </w:rPr>
        <w:t>款约定。</w:t>
      </w:r>
    </w:p>
    <w:p>
      <w:pPr>
        <w:pStyle w:val="20"/>
        <w:numPr>
          <w:ilvl w:val="2"/>
          <w:numId w:val="56"/>
        </w:numPr>
        <w:tabs>
          <w:tab w:val="left" w:pos="1800"/>
        </w:tabs>
        <w:spacing w:before="4" w:line="362" w:lineRule="auto"/>
        <w:ind w:left="480" w:right="480" w:firstLine="480"/>
        <w:rPr>
          <w:sz w:val="24"/>
        </w:rPr>
      </w:pPr>
      <w:r>
        <w:rPr>
          <w:sz w:val="24"/>
        </w:rPr>
        <w:t>承包人向发包人通报受害损失情况及费用期限的约定：</w:t>
      </w:r>
      <w:r>
        <w:rPr>
          <w:spacing w:val="-3"/>
          <w:sz w:val="24"/>
          <w:u w:val="single"/>
        </w:rPr>
        <w:t>按通用合同</w:t>
      </w:r>
      <w:r>
        <w:rPr>
          <w:sz w:val="24"/>
          <w:u w:val="single"/>
        </w:rPr>
        <w:t>条款约定。</w:t>
      </w:r>
    </w:p>
    <w:p>
      <w:pPr>
        <w:pStyle w:val="6"/>
        <w:spacing w:before="7"/>
        <w:rPr>
          <w:sz w:val="11"/>
        </w:rPr>
      </w:pPr>
    </w:p>
    <w:p>
      <w:pPr>
        <w:pStyle w:val="4"/>
        <w:spacing w:before="66"/>
      </w:pPr>
      <w:bookmarkStart w:id="191" w:name="十二、合同解除"/>
      <w:bookmarkEnd w:id="191"/>
      <w:bookmarkStart w:id="192" w:name="_Toc136333828"/>
      <w:r>
        <w:t>十二、合同解除</w:t>
      </w:r>
      <w:bookmarkEnd w:id="192"/>
    </w:p>
    <w:p>
      <w:pPr>
        <w:pStyle w:val="6"/>
        <w:spacing w:before="5"/>
        <w:rPr>
          <w:b/>
          <w:sz w:val="23"/>
        </w:rPr>
      </w:pPr>
    </w:p>
    <w:p>
      <w:pPr>
        <w:pStyle w:val="6"/>
        <w:ind w:left="1080"/>
      </w:pPr>
      <w:bookmarkStart w:id="193" w:name="12.2_（4）因建设方案未稳定或未通过审批等客观原因，使合同无法继续履行的，按"/>
      <w:bookmarkEnd w:id="193"/>
      <w:r>
        <w:rPr>
          <w:u w:val="single"/>
        </w:rPr>
        <w:t>12.2 （4）因建设方案未稳定或未通过审批等客观原因，使合同无法继续</w:t>
      </w:r>
    </w:p>
    <w:p>
      <w:pPr>
        <w:pStyle w:val="6"/>
        <w:spacing w:before="1"/>
        <w:rPr>
          <w:sz w:val="9"/>
        </w:rPr>
      </w:pPr>
    </w:p>
    <w:p>
      <w:pPr>
        <w:pStyle w:val="6"/>
        <w:spacing w:before="66"/>
        <w:ind w:left="600"/>
      </w:pPr>
      <w:r>
        <w:rPr>
          <w:u w:val="single"/>
        </w:rPr>
        <w:t>履行的，按以下原则清算：</w:t>
      </w:r>
    </w:p>
    <w:p>
      <w:pPr>
        <w:pStyle w:val="6"/>
        <w:spacing w:before="6"/>
        <w:rPr>
          <w:sz w:val="11"/>
        </w:rPr>
      </w:pPr>
    </w:p>
    <w:p>
      <w:pPr>
        <w:pStyle w:val="6"/>
        <w:tabs>
          <w:tab w:val="left" w:pos="2039"/>
        </w:tabs>
        <w:spacing w:before="66" w:line="364" w:lineRule="auto"/>
        <w:ind w:left="480" w:right="477" w:firstLine="480"/>
      </w:pPr>
      <w:r>
        <w:rPr>
          <w:u w:val="single"/>
        </w:rPr>
        <w:t>设计费清算金额以最终送审建设方案的投资估算的建安工程费与合同暂定</w:t>
      </w:r>
      <w:r>
        <w:rPr>
          <w:spacing w:val="-111"/>
          <w:u w:val="single"/>
        </w:rPr>
        <w:t>的</w:t>
      </w:r>
      <w:r>
        <w:rPr>
          <w:u w:val="single"/>
        </w:rPr>
        <w:t>投资规模中建安工程费较低值为基数</w:t>
      </w:r>
      <w:r>
        <w:rPr>
          <w:spacing w:val="-72"/>
          <w:u w:val="single"/>
        </w:rPr>
        <w:t>，</w:t>
      </w:r>
      <w:r>
        <w:rPr>
          <w:u w:val="single"/>
        </w:rPr>
        <w:t>按</w:t>
      </w:r>
      <w:r>
        <w:rPr>
          <w:spacing w:val="-72"/>
          <w:u w:val="single"/>
        </w:rPr>
        <w:t>照</w:t>
      </w:r>
      <w:r>
        <w:rPr>
          <w:u w:val="single"/>
        </w:rPr>
        <w:t>《工程勘察设计收费管理规定</w:t>
      </w:r>
      <w:r>
        <w:rPr>
          <w:spacing w:val="-70"/>
          <w:u w:val="single"/>
        </w:rPr>
        <w:t>》</w:t>
      </w:r>
      <w:r>
        <w:rPr>
          <w:u w:val="single"/>
        </w:rPr>
        <w:t>(计</w:t>
      </w:r>
      <w:r>
        <w:rPr>
          <w:spacing w:val="-17"/>
          <w:u w:val="single"/>
        </w:rPr>
        <w:t>价</w:t>
      </w:r>
      <w:r>
        <w:rPr>
          <w:u w:val="single"/>
        </w:rPr>
        <w:t>格[2002]10</w:t>
      </w:r>
      <w:r>
        <w:rPr>
          <w:spacing w:val="-60"/>
          <w:u w:val="single"/>
        </w:rPr>
        <w:t xml:space="preserve"> </w:t>
      </w:r>
      <w:r>
        <w:rPr>
          <w:u w:val="single"/>
        </w:rPr>
        <w:t>号)以</w:t>
      </w:r>
      <w:r>
        <w:rPr>
          <w:spacing w:val="-48"/>
          <w:u w:val="single"/>
        </w:rPr>
        <w:t>及</w:t>
      </w:r>
      <w:r>
        <w:rPr>
          <w:u w:val="single"/>
        </w:rPr>
        <w:t>《工程勘察设计收费标准</w:t>
      </w:r>
      <w:r>
        <w:rPr>
          <w:spacing w:val="-46"/>
          <w:u w:val="single"/>
        </w:rPr>
        <w:t>》</w:t>
      </w:r>
      <w:r>
        <w:rPr>
          <w:u w:val="single"/>
        </w:rPr>
        <w:t>(2002</w:t>
      </w:r>
      <w:r>
        <w:rPr>
          <w:spacing w:val="-60"/>
          <w:u w:val="single"/>
        </w:rPr>
        <w:t xml:space="preserve"> </w:t>
      </w:r>
      <w:r>
        <w:rPr>
          <w:u w:val="single"/>
        </w:rPr>
        <w:t>年修订本)计算的基本设</w:t>
      </w:r>
      <w:r>
        <w:rPr>
          <w:spacing w:val="-17"/>
          <w:u w:val="single"/>
        </w:rPr>
        <w:t>计</w:t>
      </w:r>
      <w:r>
        <w:rPr>
          <w:u w:val="single"/>
        </w:rPr>
        <w:t>收费下浮</w:t>
      </w:r>
      <w:r>
        <w:rPr>
          <w:u w:val="single"/>
        </w:rPr>
        <w:tab/>
      </w:r>
      <w:r>
        <w:rPr>
          <w:u w:val="single"/>
        </w:rPr>
        <w:t>%计算的设计</w:t>
      </w:r>
      <w:r>
        <w:rPr>
          <w:spacing w:val="-94"/>
          <w:u w:val="single"/>
        </w:rPr>
        <w:t>费</w:t>
      </w:r>
      <w:r>
        <w:rPr>
          <w:u w:val="single"/>
        </w:rPr>
        <w:t>（公开招标项目下浮率按招标项目的招标文件规</w:t>
      </w:r>
      <w:r>
        <w:rPr>
          <w:spacing w:val="-16"/>
          <w:u w:val="single"/>
        </w:rPr>
        <w:t>定</w:t>
      </w:r>
    </w:p>
    <w:p>
      <w:pPr>
        <w:pStyle w:val="6"/>
        <w:spacing w:line="305" w:lineRule="exact"/>
        <w:ind w:left="480"/>
      </w:pPr>
      <w:r>
        <w:rPr>
          <w:u w:val="single"/>
        </w:rPr>
        <w:t>/中标下浮率）再乘 5%计取。</w:t>
      </w:r>
    </w:p>
    <w:p>
      <w:pPr>
        <w:pStyle w:val="6"/>
        <w:tabs>
          <w:tab w:val="left" w:pos="2519"/>
        </w:tabs>
        <w:spacing w:before="161" w:line="364" w:lineRule="auto"/>
        <w:ind w:left="480" w:right="477" w:firstLine="480"/>
      </w:pPr>
      <w:r>
        <w:rPr>
          <w:u w:val="single"/>
        </w:rPr>
        <w:t>勘察费用清算金额以经发包人最终核定的工程勘察工作大纲中联审决策阶</w:t>
      </w:r>
      <w:r>
        <w:rPr>
          <w:spacing w:val="-111"/>
          <w:u w:val="single"/>
        </w:rPr>
        <w:t>段</w:t>
      </w:r>
      <w:r>
        <w:rPr>
          <w:spacing w:val="-220"/>
          <w:u w:val="single"/>
        </w:rPr>
        <w:t>工</w:t>
      </w:r>
      <w:r>
        <w:rPr>
          <w:u w:val="single"/>
        </w:rPr>
        <w:t>作内容及审核确认的联审决策阶段实际完成工程量为基础</w:t>
      </w:r>
      <w:r>
        <w:rPr>
          <w:spacing w:val="-48"/>
          <w:u w:val="single"/>
        </w:rPr>
        <w:t>，</w:t>
      </w:r>
      <w:r>
        <w:rPr>
          <w:u w:val="single"/>
        </w:rPr>
        <w:t>按</w:t>
      </w:r>
      <w:r>
        <w:rPr>
          <w:spacing w:val="-46"/>
          <w:u w:val="single"/>
        </w:rPr>
        <w:t>照</w:t>
      </w:r>
      <w:r>
        <w:rPr>
          <w:u w:val="single"/>
        </w:rPr>
        <w:t>《工程勘察设计收费管理规定</w:t>
      </w:r>
      <w:r>
        <w:rPr>
          <w:spacing w:val="-12"/>
          <w:u w:val="single"/>
        </w:rPr>
        <w:t>》</w:t>
      </w:r>
      <w:r>
        <w:rPr>
          <w:u w:val="single"/>
        </w:rPr>
        <w:t>(计价格[2002]10</w:t>
      </w:r>
      <w:r>
        <w:rPr>
          <w:spacing w:val="-60"/>
          <w:u w:val="single"/>
        </w:rPr>
        <w:t xml:space="preserve"> </w:t>
      </w:r>
      <w:r>
        <w:rPr>
          <w:u w:val="single"/>
        </w:rPr>
        <w:t>号)以</w:t>
      </w:r>
      <w:r>
        <w:rPr>
          <w:spacing w:val="-12"/>
          <w:u w:val="single"/>
        </w:rPr>
        <w:t>及</w:t>
      </w:r>
      <w:r>
        <w:rPr>
          <w:u w:val="single"/>
        </w:rPr>
        <w:t>《工程勘察设计收费标准</w:t>
      </w:r>
      <w:r>
        <w:rPr>
          <w:spacing w:val="-10"/>
          <w:u w:val="single"/>
        </w:rPr>
        <w:t>》</w:t>
      </w:r>
      <w:r>
        <w:rPr>
          <w:u w:val="single"/>
        </w:rPr>
        <w:t>(2002年修订本)并下浮</w:t>
      </w:r>
      <w:r>
        <w:rPr>
          <w:u w:val="single"/>
        </w:rPr>
        <w:tab/>
      </w:r>
      <w:r>
        <w:rPr>
          <w:u w:val="single"/>
        </w:rPr>
        <w:t>计算</w:t>
      </w:r>
      <w:r>
        <w:rPr>
          <w:spacing w:val="-72"/>
          <w:u w:val="single"/>
        </w:rPr>
        <w:t>，</w:t>
      </w:r>
      <w:r>
        <w:rPr>
          <w:u w:val="single"/>
        </w:rPr>
        <w:t>如勘察费结算价超过中标价格</w:t>
      </w:r>
      <w:r>
        <w:rPr>
          <w:spacing w:val="-72"/>
          <w:u w:val="single"/>
        </w:rPr>
        <w:t>，</w:t>
      </w:r>
      <w:r>
        <w:rPr>
          <w:u w:val="single"/>
        </w:rPr>
        <w:t>则按中标价格结</w:t>
      </w:r>
      <w:r>
        <w:rPr>
          <w:spacing w:val="-70"/>
          <w:u w:val="single"/>
        </w:rPr>
        <w:t>算</w:t>
      </w:r>
      <w:r>
        <w:rPr>
          <w:u w:val="single"/>
        </w:rPr>
        <w:t>（因可行性研究报告或规划调整</w:t>
      </w:r>
      <w:r>
        <w:rPr>
          <w:spacing w:val="-94"/>
          <w:u w:val="single"/>
        </w:rPr>
        <w:t>、</w:t>
      </w:r>
      <w:r>
        <w:rPr>
          <w:u w:val="single"/>
        </w:rPr>
        <w:t>勘察过程中发现重大地质危害等不可预料因素造成勘察工作量变化、以桥梁或隧道为主体工程的项目除外</w:t>
      </w:r>
      <w:r>
        <w:rPr>
          <w:spacing w:val="-120"/>
          <w:u w:val="single"/>
        </w:rPr>
        <w:t>）</w:t>
      </w:r>
      <w:r>
        <w:rPr>
          <w:u w:val="single"/>
        </w:rPr>
        <w:t>。最终结算价以财政审</w:t>
      </w:r>
      <w:r>
        <w:rPr>
          <w:spacing w:val="-9"/>
          <w:u w:val="single"/>
        </w:rPr>
        <w:t>定金额为准。工程勘察费包括完成工程勘察工作所需的全部实物工作收费、技术</w:t>
      </w:r>
      <w:r>
        <w:rPr>
          <w:spacing w:val="-179"/>
          <w:u w:val="single"/>
        </w:rPr>
        <w:t>工作</w:t>
      </w:r>
      <w:r>
        <w:rPr>
          <w:spacing w:val="-13"/>
          <w:u w:val="single"/>
        </w:rPr>
        <w:t>收费、辅助工作收费</w:t>
      </w:r>
      <w:r>
        <w:rPr>
          <w:u w:val="single"/>
        </w:rPr>
        <w:t>（</w:t>
      </w:r>
      <w:r>
        <w:rPr>
          <w:spacing w:val="-8"/>
          <w:u w:val="single"/>
        </w:rPr>
        <w:t>包括但不限于办理相关许可、收集资料、拆除障碍物、修通</w:t>
      </w:r>
      <w:r>
        <w:rPr>
          <w:spacing w:val="-12"/>
          <w:u w:val="single"/>
        </w:rPr>
        <w:t>现场作业道路及接通水源和电源、平整场地、勘察材料及加工等</w:t>
      </w:r>
      <w:r>
        <w:rPr>
          <w:spacing w:val="-32"/>
          <w:u w:val="single"/>
        </w:rPr>
        <w:t>）</w:t>
      </w:r>
      <w:r>
        <w:rPr>
          <w:u w:val="single"/>
        </w:rPr>
        <w:t>等全部费用。辅助工作收费、包含在勘察费用中，发包人不另行计算及支付。</w:t>
      </w:r>
    </w:p>
    <w:p>
      <w:pPr>
        <w:pStyle w:val="6"/>
        <w:tabs>
          <w:tab w:val="left" w:pos="8519"/>
        </w:tabs>
        <w:spacing w:line="364" w:lineRule="auto"/>
        <w:ind w:left="480" w:right="477" w:firstLine="480"/>
      </w:pPr>
      <w:r>
        <w:rPr>
          <w:u w:val="single"/>
        </w:rPr>
        <w:t>树木保护专章费用清算金额以实际完成的工作内容为基础</w:t>
      </w:r>
      <w:r>
        <w:rPr>
          <w:spacing w:val="-94"/>
          <w:u w:val="single"/>
        </w:rPr>
        <w:t>，</w:t>
      </w:r>
      <w:r>
        <w:rPr>
          <w:u w:val="single"/>
        </w:rPr>
        <w:t>以批复的用地</w:t>
      </w:r>
      <w:r>
        <w:rPr>
          <w:spacing w:val="-17"/>
          <w:u w:val="single"/>
        </w:rPr>
        <w:t>预</w:t>
      </w:r>
      <w:r>
        <w:rPr>
          <w:spacing w:val="-220"/>
          <w:u w:val="single"/>
        </w:rPr>
        <w:t>审</w:t>
      </w:r>
      <w:r>
        <w:rPr>
          <w:u w:val="single"/>
        </w:rPr>
        <w:t>面积为基数，按照《广州市城市树木保护专章项目收费指导意见》下浮</w:t>
      </w:r>
      <w:r>
        <w:rPr>
          <w:u w:val="single"/>
        </w:rPr>
        <w:tab/>
      </w:r>
      <w:r>
        <w:rPr>
          <w:u w:val="single"/>
        </w:rPr>
        <w:t>%</w:t>
      </w:r>
    </w:p>
    <w:p>
      <w:pPr>
        <w:pStyle w:val="6"/>
        <w:spacing w:line="364" w:lineRule="auto"/>
        <w:ind w:left="480" w:right="477"/>
        <w:jc w:val="both"/>
      </w:pPr>
      <w:r>
        <w:rPr>
          <w:u w:val="single"/>
        </w:rPr>
        <w:t>（控制价下浮率）计算后再乘以（1-</w:t>
      </w:r>
      <w:r>
        <w:rPr>
          <w:spacing w:val="13"/>
          <w:u w:val="single"/>
        </w:rPr>
        <w:t xml:space="preserve">中标下浮率 </w:t>
      </w:r>
      <w:r>
        <w:rPr>
          <w:u w:val="single"/>
        </w:rPr>
        <w:t>%）计取，专项检测评估费用</w:t>
      </w:r>
      <w:r>
        <w:rPr>
          <w:spacing w:val="-205"/>
          <w:u w:val="single"/>
        </w:rPr>
        <w:t>已综</w:t>
      </w:r>
      <w:r>
        <w:rPr>
          <w:spacing w:val="-7"/>
          <w:u w:val="single"/>
        </w:rPr>
        <w:t>合考虑在总价之中，不另外计取。如未取得树木保护专章批复，则不计取清算金额。</w:t>
      </w:r>
    </w:p>
    <w:p>
      <w:pPr>
        <w:pStyle w:val="6"/>
        <w:spacing w:before="10"/>
        <w:rPr>
          <w:sz w:val="10"/>
        </w:rPr>
      </w:pPr>
    </w:p>
    <w:p>
      <w:pPr>
        <w:pStyle w:val="4"/>
        <w:spacing w:before="66"/>
      </w:pPr>
      <w:bookmarkStart w:id="194" w:name="____十三、专业责任与保险"/>
      <w:bookmarkEnd w:id="194"/>
      <w:bookmarkStart w:id="195" w:name="_Toc136333829"/>
      <w:r>
        <w:t>十三、专业责任与保险</w:t>
      </w:r>
      <w:bookmarkEnd w:id="195"/>
    </w:p>
    <w:p>
      <w:pPr>
        <w:pStyle w:val="6"/>
        <w:spacing w:before="214" w:line="364" w:lineRule="auto"/>
        <w:ind w:left="480" w:right="477" w:firstLine="480"/>
        <w:jc w:val="both"/>
      </w:pPr>
      <w:r>
        <w:rPr>
          <w:b/>
        </w:rPr>
        <w:t xml:space="preserve">13.2 </w:t>
      </w:r>
      <w:r>
        <w:t>承包人</w:t>
      </w:r>
      <w:r>
        <w:rPr>
          <w:u w:val="single"/>
        </w:rPr>
        <w:t>按要求购买工程勘察责任保险、工程设计责任保险的，购买保</w:t>
      </w:r>
      <w:r>
        <w:rPr>
          <w:spacing w:val="-228"/>
          <w:u w:val="single"/>
        </w:rPr>
        <w:t>险的</w:t>
      </w:r>
      <w:r>
        <w:rPr>
          <w:spacing w:val="-6"/>
          <w:u w:val="single"/>
        </w:rPr>
        <w:t>相关费用已包含在合同价款中，发包人不另行支付，由承包人负责办理本项   目</w:t>
      </w:r>
      <w:r>
        <w:rPr>
          <w:spacing w:val="-6"/>
        </w:rPr>
        <w:t>工程勘察责任保险、工程设计责任保险。</w:t>
      </w:r>
    </w:p>
    <w:p>
      <w:pPr>
        <w:pStyle w:val="4"/>
        <w:spacing w:before="206"/>
      </w:pPr>
      <w:bookmarkStart w:id="196" w:name="____十四、违约"/>
      <w:bookmarkEnd w:id="196"/>
      <w:bookmarkStart w:id="197" w:name="_Toc136333830"/>
      <w:r>
        <w:t>十四、违约</w:t>
      </w:r>
      <w:bookmarkEnd w:id="197"/>
    </w:p>
    <w:p>
      <w:pPr>
        <w:pStyle w:val="6"/>
        <w:spacing w:before="12"/>
        <w:rPr>
          <w:b/>
          <w:sz w:val="26"/>
        </w:rPr>
      </w:pPr>
    </w:p>
    <w:p>
      <w:pPr>
        <w:pStyle w:val="4"/>
        <w:numPr>
          <w:ilvl w:val="1"/>
          <w:numId w:val="57"/>
        </w:numPr>
        <w:tabs>
          <w:tab w:val="left" w:pos="1565"/>
        </w:tabs>
        <w:jc w:val="both"/>
      </w:pPr>
      <w:bookmarkStart w:id="198" w:name="____14.1_发包人违约"/>
      <w:bookmarkEnd w:id="198"/>
      <w:bookmarkStart w:id="199" w:name="_Toc136333831"/>
      <w:r>
        <w:t>发包人违约</w:t>
      </w:r>
      <w:bookmarkEnd w:id="199"/>
    </w:p>
    <w:p>
      <w:pPr>
        <w:pStyle w:val="6"/>
        <w:rPr>
          <w:b/>
          <w:sz w:val="20"/>
        </w:rPr>
      </w:pPr>
    </w:p>
    <w:p>
      <w:pPr>
        <w:pStyle w:val="6"/>
        <w:ind w:left="960"/>
        <w:jc w:val="both"/>
      </w:pPr>
      <w:r>
        <w:t>14.1.2 发包人违约责任</w:t>
      </w:r>
    </w:p>
    <w:p>
      <w:pPr>
        <w:pStyle w:val="20"/>
        <w:numPr>
          <w:ilvl w:val="0"/>
          <w:numId w:val="58"/>
        </w:numPr>
        <w:tabs>
          <w:tab w:val="left" w:pos="1561"/>
        </w:tabs>
        <w:spacing w:before="158" w:line="364" w:lineRule="auto"/>
        <w:ind w:right="477" w:firstLine="480"/>
        <w:jc w:val="both"/>
        <w:rPr>
          <w:sz w:val="24"/>
        </w:rPr>
      </w:pPr>
      <w:r>
        <w:rPr>
          <w:spacing w:val="-5"/>
          <w:sz w:val="24"/>
          <w:u w:val="single"/>
        </w:rPr>
        <w:t xml:space="preserve">如发包人出现通用合同条款第 </w:t>
      </w:r>
      <w:r>
        <w:rPr>
          <w:sz w:val="24"/>
          <w:u w:val="single"/>
        </w:rPr>
        <w:t>14.1.1</w:t>
      </w:r>
      <w:r>
        <w:rPr>
          <w:spacing w:val="-20"/>
          <w:sz w:val="24"/>
          <w:u w:val="single"/>
        </w:rPr>
        <w:t xml:space="preserve"> 项第</w:t>
      </w:r>
      <w:r>
        <w:rPr>
          <w:sz w:val="24"/>
          <w:u w:val="single"/>
        </w:rPr>
        <w:t>（1）目违约情形的，发包</w:t>
      </w:r>
      <w:r>
        <w:rPr>
          <w:spacing w:val="-226"/>
          <w:sz w:val="24"/>
          <w:u w:val="single"/>
        </w:rPr>
        <w:t>人与</w:t>
      </w:r>
      <w:r>
        <w:rPr>
          <w:spacing w:val="-7"/>
          <w:sz w:val="24"/>
          <w:u w:val="single"/>
        </w:rPr>
        <w:t>承包人签订解除协议，按承包人实际完成的工作量结清勘察设计费用。已完工作</w:t>
      </w:r>
      <w:r>
        <w:rPr>
          <w:spacing w:val="-12"/>
          <w:sz w:val="24"/>
          <w:u w:val="single"/>
        </w:rPr>
        <w:t>量的相应勘察设计费少于已支付定金的，承包人应退还剩余定金。合同解除后承</w:t>
      </w:r>
      <w:r>
        <w:rPr>
          <w:spacing w:val="-16"/>
          <w:sz w:val="24"/>
          <w:u w:val="single"/>
        </w:rPr>
        <w:t xml:space="preserve">包人应按合同通用条款第 </w:t>
      </w:r>
      <w:r>
        <w:rPr>
          <w:sz w:val="24"/>
          <w:u w:val="single"/>
        </w:rPr>
        <w:t>12.5</w:t>
      </w:r>
      <w:r>
        <w:rPr>
          <w:spacing w:val="-24"/>
          <w:sz w:val="24"/>
          <w:u w:val="single"/>
        </w:rPr>
        <w:t xml:space="preserve"> 款及第 </w:t>
      </w:r>
      <w:r>
        <w:rPr>
          <w:sz w:val="24"/>
          <w:u w:val="single"/>
        </w:rPr>
        <w:t>12.6</w:t>
      </w:r>
      <w:r>
        <w:rPr>
          <w:spacing w:val="-13"/>
          <w:sz w:val="24"/>
          <w:u w:val="single"/>
        </w:rPr>
        <w:t xml:space="preserve"> 款的约定做好设备、机械和人员撤场及成果文件的移交。</w:t>
      </w:r>
    </w:p>
    <w:p>
      <w:pPr>
        <w:pStyle w:val="20"/>
        <w:numPr>
          <w:ilvl w:val="0"/>
          <w:numId w:val="58"/>
        </w:numPr>
        <w:tabs>
          <w:tab w:val="left" w:pos="1561"/>
        </w:tabs>
        <w:spacing w:before="87"/>
        <w:ind w:left="1561"/>
        <w:rPr>
          <w:sz w:val="24"/>
        </w:rPr>
      </w:pPr>
      <w:r>
        <w:rPr>
          <w:spacing w:val="-5"/>
          <w:sz w:val="24"/>
          <w:u w:val="single"/>
        </w:rPr>
        <w:t xml:space="preserve">如发包人出现通用合同条款第 </w:t>
      </w:r>
      <w:r>
        <w:rPr>
          <w:sz w:val="24"/>
          <w:u w:val="single"/>
        </w:rPr>
        <w:t>14.1.1</w:t>
      </w:r>
      <w:r>
        <w:rPr>
          <w:spacing w:val="-32"/>
          <w:sz w:val="24"/>
          <w:u w:val="single"/>
        </w:rPr>
        <w:t xml:space="preserve"> 项第</w:t>
      </w:r>
      <w:r>
        <w:rPr>
          <w:spacing w:val="-12"/>
          <w:sz w:val="24"/>
          <w:u w:val="single"/>
        </w:rPr>
        <w:t>（2）</w:t>
      </w:r>
      <w:r>
        <w:rPr>
          <w:spacing w:val="-70"/>
          <w:sz w:val="24"/>
          <w:u w:val="single"/>
        </w:rPr>
        <w:t>、</w:t>
      </w:r>
      <w:r>
        <w:rPr>
          <w:spacing w:val="-13"/>
          <w:sz w:val="24"/>
          <w:u w:val="single"/>
        </w:rPr>
        <w:t>（3）</w:t>
      </w:r>
      <w:r>
        <w:rPr>
          <w:sz w:val="24"/>
          <w:u w:val="single"/>
        </w:rPr>
        <w:t>目违约情形的，</w:t>
      </w:r>
    </w:p>
    <w:p>
      <w:pPr>
        <w:pStyle w:val="6"/>
        <w:rPr>
          <w:sz w:val="9"/>
        </w:rPr>
      </w:pPr>
    </w:p>
    <w:p>
      <w:pPr>
        <w:pStyle w:val="6"/>
        <w:spacing w:before="67"/>
        <w:ind w:left="480"/>
      </w:pPr>
      <w:r>
        <w:rPr>
          <w:u w:val="single"/>
        </w:rPr>
        <w:t>发包人协调财政部门支付工程款项，具体以财政部门集中支付为准。</w:t>
      </w:r>
    </w:p>
    <w:p>
      <w:pPr>
        <w:pStyle w:val="6"/>
        <w:spacing w:before="11"/>
        <w:rPr>
          <w:sz w:val="8"/>
        </w:rPr>
      </w:pPr>
    </w:p>
    <w:p>
      <w:pPr>
        <w:pStyle w:val="20"/>
        <w:numPr>
          <w:ilvl w:val="0"/>
          <w:numId w:val="58"/>
        </w:numPr>
        <w:tabs>
          <w:tab w:val="left" w:pos="1563"/>
        </w:tabs>
        <w:spacing w:before="66"/>
        <w:ind w:left="1562" w:hanging="603"/>
        <w:rPr>
          <w:sz w:val="24"/>
        </w:rPr>
      </w:pPr>
      <w:r>
        <w:rPr>
          <w:spacing w:val="-5"/>
          <w:sz w:val="24"/>
          <w:u w:val="single"/>
        </w:rPr>
        <w:t xml:space="preserve">如发包人出现通用合同条款第 </w:t>
      </w:r>
      <w:r>
        <w:rPr>
          <w:sz w:val="24"/>
          <w:u w:val="single"/>
        </w:rPr>
        <w:t>14.1.1</w:t>
      </w:r>
      <w:r>
        <w:rPr>
          <w:spacing w:val="-19"/>
          <w:sz w:val="24"/>
          <w:u w:val="single"/>
        </w:rPr>
        <w:t xml:space="preserve"> 项第</w:t>
      </w:r>
      <w:r>
        <w:rPr>
          <w:sz w:val="24"/>
          <w:u w:val="single"/>
        </w:rPr>
        <w:t>（4）目违约情形的，承包</w:t>
      </w:r>
    </w:p>
    <w:p>
      <w:pPr>
        <w:pStyle w:val="6"/>
        <w:rPr>
          <w:sz w:val="9"/>
        </w:rPr>
      </w:pPr>
    </w:p>
    <w:p>
      <w:pPr>
        <w:pStyle w:val="6"/>
        <w:spacing w:before="67"/>
        <w:ind w:left="480"/>
      </w:pPr>
      <w:r>
        <w:rPr>
          <w:spacing w:val="-5"/>
          <w:u w:val="single"/>
        </w:rPr>
        <w:t>人应当积极配合发包人采取有效措施予以纠正，并由承包人采取有效的工期补回</w:t>
      </w:r>
    </w:p>
    <w:p>
      <w:pPr>
        <w:pStyle w:val="6"/>
        <w:rPr>
          <w:sz w:val="9"/>
        </w:rPr>
      </w:pPr>
    </w:p>
    <w:p>
      <w:pPr>
        <w:pStyle w:val="6"/>
        <w:spacing w:before="67"/>
        <w:ind w:left="480"/>
      </w:pPr>
      <w:r>
        <w:rPr>
          <w:spacing w:val="-9"/>
          <w:u w:val="single"/>
        </w:rPr>
        <w:t>措施予以消化，如对关键线路造成实质性影响，除合同条款另有约定外发包人仅</w:t>
      </w:r>
    </w:p>
    <w:p>
      <w:pPr>
        <w:pStyle w:val="6"/>
        <w:rPr>
          <w:sz w:val="9"/>
        </w:rPr>
      </w:pPr>
    </w:p>
    <w:p>
      <w:pPr>
        <w:pStyle w:val="6"/>
        <w:spacing w:before="66"/>
        <w:ind w:left="480"/>
        <w:rPr>
          <w:u w:val="single"/>
        </w:rPr>
      </w:pPr>
      <w:r>
        <w:rPr>
          <w:u w:val="single"/>
        </w:rPr>
        <w:t>以工期顺延的方式承担违约责任。</w:t>
      </w:r>
    </w:p>
    <w:p>
      <w:pPr>
        <w:pStyle w:val="6"/>
        <w:spacing w:before="66"/>
        <w:ind w:left="480"/>
        <w:rPr>
          <w:u w:val="single"/>
        </w:rPr>
      </w:pPr>
    </w:p>
    <w:p>
      <w:pPr>
        <w:pStyle w:val="4"/>
        <w:numPr>
          <w:ilvl w:val="1"/>
          <w:numId w:val="57"/>
        </w:numPr>
        <w:tabs>
          <w:tab w:val="left" w:pos="1565"/>
        </w:tabs>
        <w:spacing w:before="145"/>
        <w:jc w:val="both"/>
      </w:pPr>
      <w:bookmarkStart w:id="200" w:name="____14.2_承包人违约"/>
      <w:bookmarkEnd w:id="200"/>
      <w:bookmarkStart w:id="201" w:name="_Toc136333832"/>
      <w:r>
        <w:t>承包人违约</w:t>
      </w:r>
      <w:bookmarkEnd w:id="201"/>
    </w:p>
    <w:p/>
    <w:p>
      <w:pPr>
        <w:pStyle w:val="6"/>
        <w:rPr>
          <w:b/>
          <w:sz w:val="20"/>
        </w:rPr>
      </w:pPr>
    </w:p>
    <w:p>
      <w:pPr>
        <w:pStyle w:val="20"/>
        <w:numPr>
          <w:ilvl w:val="2"/>
          <w:numId w:val="59"/>
        </w:numPr>
        <w:tabs>
          <w:tab w:val="left" w:pos="1740"/>
        </w:tabs>
        <w:jc w:val="both"/>
        <w:rPr>
          <w:sz w:val="24"/>
        </w:rPr>
      </w:pPr>
      <w:r>
        <w:rPr>
          <w:sz w:val="24"/>
        </w:rPr>
        <w:t>承包人违约责任</w:t>
      </w:r>
    </w:p>
    <w:p>
      <w:pPr>
        <w:pStyle w:val="20"/>
        <w:numPr>
          <w:numId w:val="0"/>
        </w:numPr>
        <w:tabs>
          <w:tab w:val="left" w:pos="1740"/>
        </w:tabs>
        <w:ind w:left="960" w:leftChars="0"/>
        <w:jc w:val="both"/>
        <w:rPr>
          <w:sz w:val="24"/>
        </w:rPr>
      </w:pPr>
    </w:p>
    <w:p>
      <w:pPr>
        <w:pStyle w:val="20"/>
        <w:numPr>
          <w:ilvl w:val="0"/>
          <w:numId w:val="60"/>
        </w:numPr>
        <w:tabs>
          <w:tab w:val="left" w:pos="1561"/>
        </w:tabs>
        <w:spacing w:before="158" w:line="364" w:lineRule="auto"/>
        <w:ind w:left="482" w:right="476" w:firstLine="482"/>
        <w:jc w:val="both"/>
        <w:rPr>
          <w:sz w:val="24"/>
        </w:rPr>
      </w:pPr>
      <w:r>
        <w:rPr>
          <w:sz w:val="24"/>
        </w:rPr>
        <w:t>合同履行过程中，发包人有权根据项目实际情况约谈承包人的法定代</w:t>
      </w:r>
      <w:r>
        <w:rPr>
          <w:spacing w:val="-9"/>
          <w:sz w:val="24"/>
        </w:rPr>
        <w:t>表人，要求法定代表人驻场协调及安排工作，确保工程保质、保量顺利推进。承</w:t>
      </w:r>
      <w:r>
        <w:rPr>
          <w:spacing w:val="-6"/>
          <w:sz w:val="24"/>
        </w:rPr>
        <w:t>包人的法定代表人无正当理由拒绝约谈的，每出现一次，承包人须承担勘察设计</w:t>
      </w:r>
      <w:r>
        <w:rPr>
          <w:spacing w:val="-10"/>
          <w:sz w:val="24"/>
        </w:rPr>
        <w:t xml:space="preserve">费合同价款 </w:t>
      </w:r>
      <w:r>
        <w:rPr>
          <w:sz w:val="24"/>
        </w:rPr>
        <w:t>10%</w:t>
      </w:r>
      <w:r>
        <w:rPr>
          <w:spacing w:val="-12"/>
          <w:sz w:val="24"/>
        </w:rPr>
        <w:t xml:space="preserve">且不超过 </w:t>
      </w:r>
      <w:r>
        <w:rPr>
          <w:sz w:val="24"/>
        </w:rPr>
        <w:t>5</w:t>
      </w:r>
      <w:r>
        <w:rPr>
          <w:spacing w:val="-11"/>
          <w:sz w:val="24"/>
        </w:rPr>
        <w:t xml:space="preserve"> 万元的违约金。承包人的法定代表人无正当理由拒绝</w:t>
      </w:r>
      <w:r>
        <w:rPr>
          <w:spacing w:val="-12"/>
          <w:sz w:val="24"/>
        </w:rPr>
        <w:t xml:space="preserve">约谈累计 </w:t>
      </w:r>
      <w:r>
        <w:rPr>
          <w:sz w:val="24"/>
        </w:rPr>
        <w:t>3</w:t>
      </w:r>
      <w:r>
        <w:rPr>
          <w:spacing w:val="-14"/>
          <w:sz w:val="24"/>
        </w:rPr>
        <w:t xml:space="preserve"> 次及以上的，发包人有权解除合同，将本工程另行发包，且发包人有</w:t>
      </w:r>
      <w:r>
        <w:rPr>
          <w:sz w:val="24"/>
        </w:rPr>
        <w:t>权暂停或取消承包人参与由发包人负责组织实施项目的投标资格。</w:t>
      </w:r>
    </w:p>
    <w:p>
      <w:pPr>
        <w:pStyle w:val="20"/>
        <w:numPr>
          <w:ilvl w:val="0"/>
          <w:numId w:val="60"/>
        </w:numPr>
        <w:tabs>
          <w:tab w:val="left" w:pos="1563"/>
        </w:tabs>
        <w:spacing w:before="88" w:line="381" w:lineRule="auto"/>
        <w:ind w:left="482" w:right="476" w:firstLine="482"/>
        <w:rPr>
          <w:b/>
          <w:sz w:val="20"/>
        </w:rPr>
      </w:pPr>
      <w:r>
        <w:rPr>
          <w:sz w:val="24"/>
        </w:rPr>
        <w:t xml:space="preserve">承包人应采用一切合理有效措施保证造价编审的准确性，如出现编审 </w:t>
      </w:r>
      <w:r>
        <w:rPr>
          <w:spacing w:val="-10"/>
          <w:sz w:val="24"/>
        </w:rPr>
        <w:t>质量问题，正式成果文件的偏差率或核减率超过一定范围时需承担如下违约责任</w:t>
      </w:r>
      <w:r>
        <w:rPr>
          <w:b/>
          <w:spacing w:val="-16"/>
          <w:sz w:val="24"/>
        </w:rPr>
        <w:t>：</w:t>
      </w:r>
    </w:p>
    <w:p>
      <w:pPr>
        <w:pStyle w:val="6"/>
        <w:rPr>
          <w:b/>
          <w:sz w:val="20"/>
        </w:rPr>
      </w:pPr>
    </w:p>
    <w:p>
      <w:pPr>
        <w:pStyle w:val="6"/>
        <w:spacing w:before="3" w:after="1"/>
        <w:rPr>
          <w:b/>
          <w:sz w:val="17"/>
        </w:rPr>
      </w:pPr>
    </w:p>
    <w:tbl>
      <w:tblPr>
        <w:tblStyle w:val="19"/>
        <w:tblW w:w="0" w:type="auto"/>
        <w:tblInd w:w="4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1"/>
        <w:gridCol w:w="1254"/>
        <w:gridCol w:w="1448"/>
        <w:gridCol w:w="1346"/>
        <w:gridCol w:w="1334"/>
        <w:gridCol w:w="918"/>
        <w:gridCol w:w="1060"/>
        <w:gridCol w:w="5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391" w:type="dxa"/>
            <w:vMerge w:val="restart"/>
          </w:tcPr>
          <w:p>
            <w:pPr>
              <w:pStyle w:val="21"/>
              <w:rPr>
                <w:b/>
                <w:sz w:val="20"/>
              </w:rPr>
            </w:pPr>
          </w:p>
          <w:p>
            <w:pPr>
              <w:pStyle w:val="21"/>
              <w:spacing w:before="8"/>
              <w:rPr>
                <w:b/>
                <w:sz w:val="21"/>
              </w:rPr>
            </w:pPr>
          </w:p>
          <w:p>
            <w:pPr>
              <w:pStyle w:val="21"/>
              <w:spacing w:line="288" w:lineRule="auto"/>
              <w:ind w:left="89" w:right="80"/>
              <w:rPr>
                <w:sz w:val="21"/>
              </w:rPr>
            </w:pPr>
            <w:r>
              <w:rPr>
                <w:sz w:val="21"/>
              </w:rPr>
              <w:t>序号</w:t>
            </w:r>
          </w:p>
        </w:tc>
        <w:tc>
          <w:tcPr>
            <w:tcW w:w="5382" w:type="dxa"/>
            <w:gridSpan w:val="4"/>
          </w:tcPr>
          <w:p>
            <w:pPr>
              <w:pStyle w:val="21"/>
              <w:spacing w:before="90"/>
              <w:ind w:left="1745"/>
              <w:rPr>
                <w:sz w:val="21"/>
              </w:rPr>
            </w:pPr>
            <w:r>
              <w:rPr>
                <w:sz w:val="21"/>
              </w:rPr>
              <w:t>概（预）算审核结果</w:t>
            </w:r>
          </w:p>
        </w:tc>
        <w:tc>
          <w:tcPr>
            <w:tcW w:w="1978" w:type="dxa"/>
            <w:gridSpan w:val="2"/>
            <w:vMerge w:val="restart"/>
          </w:tcPr>
          <w:p>
            <w:pPr>
              <w:pStyle w:val="21"/>
              <w:spacing w:before="8"/>
              <w:rPr>
                <w:b/>
                <w:sz w:val="26"/>
              </w:rPr>
            </w:pPr>
          </w:p>
          <w:p>
            <w:pPr>
              <w:pStyle w:val="21"/>
              <w:spacing w:before="1"/>
              <w:ind w:left="568"/>
              <w:rPr>
                <w:sz w:val="21"/>
              </w:rPr>
            </w:pPr>
            <w:r>
              <w:rPr>
                <w:sz w:val="21"/>
              </w:rPr>
              <w:t>责任追究</w:t>
            </w:r>
          </w:p>
        </w:tc>
        <w:tc>
          <w:tcPr>
            <w:tcW w:w="529" w:type="dxa"/>
            <w:vMerge w:val="restart"/>
          </w:tcPr>
          <w:p>
            <w:pPr>
              <w:pStyle w:val="21"/>
              <w:spacing w:before="8"/>
              <w:rPr>
                <w:b/>
                <w:sz w:val="26"/>
              </w:rPr>
            </w:pPr>
          </w:p>
          <w:p>
            <w:pPr>
              <w:pStyle w:val="21"/>
              <w:spacing w:before="1"/>
              <w:ind w:left="54"/>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391" w:type="dxa"/>
            <w:vMerge w:val="continue"/>
            <w:tcBorders>
              <w:top w:val="nil"/>
            </w:tcBorders>
          </w:tcPr>
          <w:p>
            <w:pPr>
              <w:rPr>
                <w:sz w:val="2"/>
                <w:szCs w:val="2"/>
              </w:rPr>
            </w:pPr>
          </w:p>
        </w:tc>
        <w:tc>
          <w:tcPr>
            <w:tcW w:w="2702" w:type="dxa"/>
            <w:gridSpan w:val="2"/>
          </w:tcPr>
          <w:p>
            <w:pPr>
              <w:pStyle w:val="21"/>
              <w:spacing w:before="119"/>
              <w:ind w:left="720"/>
              <w:rPr>
                <w:sz w:val="21"/>
              </w:rPr>
            </w:pPr>
            <w:r>
              <w:rPr>
                <w:sz w:val="21"/>
              </w:rPr>
              <w:t>概算（如有）</w:t>
            </w:r>
          </w:p>
        </w:tc>
        <w:tc>
          <w:tcPr>
            <w:tcW w:w="2680" w:type="dxa"/>
            <w:gridSpan w:val="2"/>
          </w:tcPr>
          <w:p>
            <w:pPr>
              <w:pStyle w:val="21"/>
              <w:spacing w:before="119"/>
              <w:ind w:left="708"/>
              <w:rPr>
                <w:sz w:val="21"/>
              </w:rPr>
            </w:pPr>
            <w:r>
              <w:rPr>
                <w:sz w:val="21"/>
              </w:rPr>
              <w:t>预算（如有）</w:t>
            </w:r>
          </w:p>
        </w:tc>
        <w:tc>
          <w:tcPr>
            <w:tcW w:w="1978" w:type="dxa"/>
            <w:gridSpan w:val="2"/>
            <w:vMerge w:val="continue"/>
            <w:tcBorders>
              <w:top w:val="nil"/>
            </w:tcBorders>
          </w:tcPr>
          <w:p>
            <w:pPr>
              <w:rPr>
                <w:sz w:val="2"/>
                <w:szCs w:val="2"/>
              </w:rPr>
            </w:pPr>
          </w:p>
        </w:tc>
        <w:tc>
          <w:tcPr>
            <w:tcW w:w="52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391" w:type="dxa"/>
            <w:vMerge w:val="continue"/>
            <w:tcBorders>
              <w:top w:val="nil"/>
            </w:tcBorders>
          </w:tcPr>
          <w:p>
            <w:pPr>
              <w:rPr>
                <w:sz w:val="2"/>
                <w:szCs w:val="2"/>
              </w:rPr>
            </w:pPr>
          </w:p>
        </w:tc>
        <w:tc>
          <w:tcPr>
            <w:tcW w:w="1254" w:type="dxa"/>
          </w:tcPr>
          <w:p>
            <w:pPr>
              <w:pStyle w:val="21"/>
              <w:spacing w:before="7" w:line="320" w:lineRule="atLeast"/>
              <w:ind w:left="415" w:right="91" w:hanging="315"/>
              <w:rPr>
                <w:sz w:val="21"/>
              </w:rPr>
            </w:pPr>
            <w:r>
              <w:rPr>
                <w:sz w:val="21"/>
              </w:rPr>
              <w:t>概算审定核减率</w:t>
            </w:r>
          </w:p>
        </w:tc>
        <w:tc>
          <w:tcPr>
            <w:tcW w:w="1448" w:type="dxa"/>
          </w:tcPr>
          <w:p>
            <w:pPr>
              <w:pStyle w:val="21"/>
              <w:spacing w:before="7" w:line="320" w:lineRule="atLeast"/>
              <w:ind w:left="618" w:right="85" w:hanging="526"/>
              <w:rPr>
                <w:sz w:val="21"/>
              </w:rPr>
            </w:pPr>
            <w:r>
              <w:rPr>
                <w:sz w:val="21"/>
              </w:rPr>
              <w:t>概算审定偏差率</w:t>
            </w:r>
          </w:p>
        </w:tc>
        <w:tc>
          <w:tcPr>
            <w:tcW w:w="1346" w:type="dxa"/>
          </w:tcPr>
          <w:p>
            <w:pPr>
              <w:pStyle w:val="21"/>
              <w:spacing w:before="7" w:line="320" w:lineRule="atLeast"/>
              <w:ind w:left="567" w:right="34" w:hanging="526"/>
              <w:rPr>
                <w:sz w:val="21"/>
              </w:rPr>
            </w:pPr>
            <w:r>
              <w:rPr>
                <w:sz w:val="21"/>
              </w:rPr>
              <w:t>预算审定核减率</w:t>
            </w:r>
          </w:p>
        </w:tc>
        <w:tc>
          <w:tcPr>
            <w:tcW w:w="1334" w:type="dxa"/>
          </w:tcPr>
          <w:p>
            <w:pPr>
              <w:pStyle w:val="21"/>
              <w:spacing w:before="7" w:line="320" w:lineRule="atLeast"/>
              <w:ind w:left="560" w:right="26" w:hanging="524"/>
              <w:rPr>
                <w:sz w:val="21"/>
              </w:rPr>
            </w:pPr>
            <w:r>
              <w:rPr>
                <w:sz w:val="21"/>
              </w:rPr>
              <w:t>预算审定偏差率</w:t>
            </w:r>
          </w:p>
        </w:tc>
        <w:tc>
          <w:tcPr>
            <w:tcW w:w="918" w:type="dxa"/>
          </w:tcPr>
          <w:p>
            <w:pPr>
              <w:pStyle w:val="21"/>
              <w:spacing w:before="7" w:line="320" w:lineRule="atLeast"/>
              <w:ind w:left="37" w:right="30"/>
              <w:rPr>
                <w:sz w:val="21"/>
              </w:rPr>
            </w:pPr>
            <w:r>
              <w:rPr>
                <w:sz w:val="21"/>
              </w:rPr>
              <w:t>扣减设计费用</w:t>
            </w:r>
          </w:p>
        </w:tc>
        <w:tc>
          <w:tcPr>
            <w:tcW w:w="1060" w:type="dxa"/>
          </w:tcPr>
          <w:p>
            <w:pPr>
              <w:pStyle w:val="21"/>
              <w:spacing w:before="3"/>
              <w:rPr>
                <w:b/>
                <w:sz w:val="17"/>
              </w:rPr>
            </w:pPr>
          </w:p>
          <w:p>
            <w:pPr>
              <w:pStyle w:val="21"/>
              <w:ind w:left="87" w:right="83"/>
              <w:jc w:val="center"/>
              <w:rPr>
                <w:sz w:val="21"/>
              </w:rPr>
            </w:pPr>
            <w:r>
              <w:rPr>
                <w:sz w:val="21"/>
              </w:rPr>
              <w:t>其他处罚</w:t>
            </w:r>
          </w:p>
        </w:tc>
        <w:tc>
          <w:tcPr>
            <w:tcW w:w="529" w:type="dxa"/>
          </w:tcPr>
          <w:p>
            <w:pPr>
              <w:pStyle w:val="2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391" w:type="dxa"/>
          </w:tcPr>
          <w:p>
            <w:pPr>
              <w:pStyle w:val="21"/>
              <w:spacing w:before="157"/>
              <w:ind w:left="7"/>
              <w:jc w:val="center"/>
              <w:rPr>
                <w:sz w:val="21"/>
              </w:rPr>
            </w:pPr>
            <w:r>
              <w:rPr>
                <w:w w:val="99"/>
                <w:sz w:val="21"/>
              </w:rPr>
              <w:t>1</w:t>
            </w:r>
          </w:p>
        </w:tc>
        <w:tc>
          <w:tcPr>
            <w:tcW w:w="1254" w:type="dxa"/>
          </w:tcPr>
          <w:p>
            <w:pPr>
              <w:pStyle w:val="21"/>
              <w:spacing w:before="157"/>
              <w:ind w:left="448" w:right="440"/>
              <w:jc w:val="center"/>
              <w:rPr>
                <w:sz w:val="21"/>
              </w:rPr>
            </w:pPr>
            <w:r>
              <w:rPr>
                <w:sz w:val="21"/>
              </w:rPr>
              <w:t>&lt;</w:t>
            </w:r>
            <w:r>
              <w:rPr>
                <w:rFonts w:hint="eastAsia"/>
                <w:sz w:val="21"/>
                <w:lang w:val="en-US" w:eastAsia="zh-CN"/>
              </w:rPr>
              <w:t>5</w:t>
            </w:r>
            <w:r>
              <w:rPr>
                <w:sz w:val="21"/>
              </w:rPr>
              <w:t>%</w:t>
            </w:r>
          </w:p>
        </w:tc>
        <w:tc>
          <w:tcPr>
            <w:tcW w:w="1448" w:type="dxa"/>
          </w:tcPr>
          <w:p>
            <w:pPr>
              <w:pStyle w:val="21"/>
              <w:spacing w:before="157"/>
              <w:ind w:left="21" w:right="12"/>
              <w:jc w:val="center"/>
              <w:rPr>
                <w:sz w:val="21"/>
              </w:rPr>
            </w:pPr>
            <w:r>
              <w:rPr>
                <w:sz w:val="21"/>
              </w:rPr>
              <w:t>&lt;</w:t>
            </w:r>
            <w:r>
              <w:rPr>
                <w:rFonts w:hint="eastAsia"/>
                <w:sz w:val="21"/>
                <w:lang w:val="en-US" w:eastAsia="zh-CN"/>
              </w:rPr>
              <w:t>5</w:t>
            </w:r>
            <w:r>
              <w:rPr>
                <w:sz w:val="21"/>
              </w:rPr>
              <w:t>%</w:t>
            </w:r>
          </w:p>
        </w:tc>
        <w:tc>
          <w:tcPr>
            <w:tcW w:w="1346" w:type="dxa"/>
          </w:tcPr>
          <w:p>
            <w:pPr>
              <w:pStyle w:val="21"/>
              <w:spacing w:before="157"/>
              <w:ind w:left="74" w:right="66"/>
              <w:jc w:val="center"/>
              <w:rPr>
                <w:sz w:val="21"/>
              </w:rPr>
            </w:pPr>
            <w:r>
              <w:rPr>
                <w:sz w:val="21"/>
              </w:rPr>
              <w:t>&lt;</w:t>
            </w:r>
            <w:r>
              <w:rPr>
                <w:rFonts w:hint="eastAsia"/>
                <w:sz w:val="21"/>
                <w:lang w:val="en-US" w:eastAsia="zh-CN"/>
              </w:rPr>
              <w:t>5</w:t>
            </w:r>
            <w:r>
              <w:rPr>
                <w:sz w:val="21"/>
              </w:rPr>
              <w:t>%</w:t>
            </w:r>
          </w:p>
        </w:tc>
        <w:tc>
          <w:tcPr>
            <w:tcW w:w="1334" w:type="dxa"/>
          </w:tcPr>
          <w:p>
            <w:pPr>
              <w:pStyle w:val="21"/>
              <w:spacing w:before="157"/>
              <w:ind w:left="14" w:right="7"/>
              <w:jc w:val="center"/>
              <w:rPr>
                <w:sz w:val="21"/>
              </w:rPr>
            </w:pPr>
            <w:r>
              <w:rPr>
                <w:sz w:val="21"/>
              </w:rPr>
              <w:t>&lt;5%</w:t>
            </w:r>
          </w:p>
        </w:tc>
        <w:tc>
          <w:tcPr>
            <w:tcW w:w="918" w:type="dxa"/>
          </w:tcPr>
          <w:p>
            <w:pPr>
              <w:pStyle w:val="21"/>
              <w:spacing w:before="157"/>
              <w:ind w:left="122" w:right="115"/>
              <w:jc w:val="center"/>
              <w:rPr>
                <w:sz w:val="21"/>
              </w:rPr>
            </w:pPr>
            <w:r>
              <w:rPr>
                <w:sz w:val="21"/>
              </w:rPr>
              <w:t>不扣减</w:t>
            </w:r>
          </w:p>
        </w:tc>
        <w:tc>
          <w:tcPr>
            <w:tcW w:w="1060" w:type="dxa"/>
          </w:tcPr>
          <w:p>
            <w:pPr>
              <w:pStyle w:val="21"/>
              <w:spacing w:before="157"/>
              <w:ind w:left="9"/>
              <w:jc w:val="center"/>
              <w:rPr>
                <w:sz w:val="21"/>
              </w:rPr>
            </w:pPr>
            <w:r>
              <w:rPr>
                <w:w w:val="99"/>
                <w:sz w:val="21"/>
              </w:rPr>
              <w:t>无</w:t>
            </w:r>
          </w:p>
        </w:tc>
        <w:tc>
          <w:tcPr>
            <w:tcW w:w="529" w:type="dxa"/>
          </w:tcPr>
          <w:p>
            <w:pPr>
              <w:pStyle w:val="2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391" w:type="dxa"/>
          </w:tcPr>
          <w:p>
            <w:pPr>
              <w:pStyle w:val="21"/>
              <w:spacing w:before="158"/>
              <w:ind w:left="7"/>
              <w:jc w:val="center"/>
              <w:rPr>
                <w:sz w:val="21"/>
              </w:rPr>
            </w:pPr>
            <w:r>
              <w:rPr>
                <w:w w:val="99"/>
                <w:sz w:val="21"/>
              </w:rPr>
              <w:t>2</w:t>
            </w:r>
          </w:p>
        </w:tc>
        <w:tc>
          <w:tcPr>
            <w:tcW w:w="1254" w:type="dxa"/>
          </w:tcPr>
          <w:p>
            <w:pPr>
              <w:pStyle w:val="21"/>
              <w:spacing w:before="158"/>
              <w:ind w:right="37"/>
              <w:jc w:val="right"/>
              <w:rPr>
                <w:sz w:val="21"/>
              </w:rPr>
            </w:pPr>
            <w:r>
              <w:rPr>
                <w:w w:val="95"/>
                <w:sz w:val="21"/>
              </w:rPr>
              <w:t>5%（含）-</w:t>
            </w:r>
            <w:r>
              <w:rPr>
                <w:rFonts w:hint="eastAsia"/>
                <w:w w:val="95"/>
                <w:sz w:val="21"/>
                <w:lang w:val="en-US" w:eastAsia="zh-CN"/>
              </w:rPr>
              <w:t>10</w:t>
            </w:r>
            <w:r>
              <w:rPr>
                <w:w w:val="95"/>
                <w:sz w:val="21"/>
              </w:rPr>
              <w:t>%</w:t>
            </w:r>
          </w:p>
        </w:tc>
        <w:tc>
          <w:tcPr>
            <w:tcW w:w="1448" w:type="dxa"/>
          </w:tcPr>
          <w:p>
            <w:pPr>
              <w:pStyle w:val="21"/>
              <w:spacing w:before="158"/>
              <w:ind w:left="21" w:right="12"/>
              <w:jc w:val="center"/>
              <w:rPr>
                <w:sz w:val="21"/>
              </w:rPr>
            </w:pPr>
            <w:r>
              <w:rPr>
                <w:rFonts w:hint="eastAsia"/>
                <w:sz w:val="21"/>
                <w:lang w:val="en-US" w:eastAsia="zh-CN"/>
              </w:rPr>
              <w:t>5</w:t>
            </w:r>
            <w:r>
              <w:rPr>
                <w:sz w:val="21"/>
              </w:rPr>
              <w:t>%（含）-1</w:t>
            </w:r>
            <w:r>
              <w:rPr>
                <w:rFonts w:hint="eastAsia"/>
                <w:sz w:val="21"/>
                <w:lang w:val="en-US" w:eastAsia="zh-CN"/>
              </w:rPr>
              <w:t>0</w:t>
            </w:r>
            <w:r>
              <w:rPr>
                <w:sz w:val="21"/>
              </w:rPr>
              <w:t>%</w:t>
            </w:r>
          </w:p>
        </w:tc>
        <w:tc>
          <w:tcPr>
            <w:tcW w:w="1346" w:type="dxa"/>
          </w:tcPr>
          <w:p>
            <w:pPr>
              <w:pStyle w:val="21"/>
              <w:spacing w:before="158"/>
              <w:ind w:left="74" w:right="66"/>
              <w:jc w:val="center"/>
              <w:rPr>
                <w:sz w:val="21"/>
              </w:rPr>
            </w:pPr>
            <w:r>
              <w:rPr>
                <w:rFonts w:hint="eastAsia"/>
                <w:sz w:val="21"/>
                <w:lang w:val="en-US" w:eastAsia="zh-CN"/>
              </w:rPr>
              <w:t>5</w:t>
            </w:r>
            <w:r>
              <w:rPr>
                <w:sz w:val="21"/>
              </w:rPr>
              <w:t>%（含）-</w:t>
            </w:r>
            <w:r>
              <w:rPr>
                <w:rFonts w:hint="eastAsia"/>
                <w:sz w:val="21"/>
                <w:lang w:val="en-US" w:eastAsia="zh-CN"/>
              </w:rPr>
              <w:t>10</w:t>
            </w:r>
            <w:r>
              <w:rPr>
                <w:sz w:val="21"/>
              </w:rPr>
              <w:t>%</w:t>
            </w:r>
          </w:p>
        </w:tc>
        <w:tc>
          <w:tcPr>
            <w:tcW w:w="1334" w:type="dxa"/>
          </w:tcPr>
          <w:p>
            <w:pPr>
              <w:pStyle w:val="21"/>
              <w:spacing w:before="158"/>
              <w:ind w:left="14" w:right="7"/>
              <w:jc w:val="center"/>
              <w:rPr>
                <w:sz w:val="21"/>
              </w:rPr>
            </w:pPr>
            <w:r>
              <w:rPr>
                <w:sz w:val="21"/>
              </w:rPr>
              <w:t>5%（含）-</w:t>
            </w:r>
            <w:r>
              <w:rPr>
                <w:rFonts w:hint="eastAsia"/>
                <w:sz w:val="21"/>
                <w:lang w:val="en-US" w:eastAsia="zh-CN"/>
              </w:rPr>
              <w:t>10</w:t>
            </w:r>
            <w:r>
              <w:rPr>
                <w:sz w:val="21"/>
              </w:rPr>
              <w:t>%</w:t>
            </w:r>
          </w:p>
        </w:tc>
        <w:tc>
          <w:tcPr>
            <w:tcW w:w="918" w:type="dxa"/>
          </w:tcPr>
          <w:p>
            <w:pPr>
              <w:pStyle w:val="21"/>
              <w:spacing w:before="158"/>
              <w:ind w:left="122" w:right="111"/>
              <w:jc w:val="center"/>
              <w:rPr>
                <w:rFonts w:hint="default" w:eastAsia="仿宋"/>
                <w:sz w:val="21"/>
                <w:lang w:val="en-US" w:eastAsia="zh-CN"/>
              </w:rPr>
            </w:pPr>
            <w:r>
              <w:rPr>
                <w:rFonts w:hint="eastAsia"/>
                <w:sz w:val="21"/>
                <w:lang w:val="en-US" w:eastAsia="zh-CN"/>
              </w:rPr>
              <w:t>5000元</w:t>
            </w:r>
          </w:p>
        </w:tc>
        <w:tc>
          <w:tcPr>
            <w:tcW w:w="1060" w:type="dxa"/>
          </w:tcPr>
          <w:p>
            <w:pPr>
              <w:pStyle w:val="21"/>
              <w:spacing w:before="158"/>
              <w:ind w:left="9"/>
              <w:jc w:val="center"/>
              <w:rPr>
                <w:sz w:val="21"/>
              </w:rPr>
            </w:pPr>
            <w:r>
              <w:rPr>
                <w:w w:val="99"/>
                <w:sz w:val="21"/>
              </w:rPr>
              <w:t>无</w:t>
            </w:r>
          </w:p>
        </w:tc>
        <w:tc>
          <w:tcPr>
            <w:tcW w:w="529" w:type="dxa"/>
          </w:tcPr>
          <w:p>
            <w:pPr>
              <w:pStyle w:val="2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391" w:type="dxa"/>
            <w:vAlign w:val="top"/>
          </w:tcPr>
          <w:p>
            <w:pPr>
              <w:pStyle w:val="21"/>
              <w:jc w:val="both"/>
              <w:rPr>
                <w:rFonts w:hint="eastAsia"/>
                <w:w w:val="99"/>
                <w:sz w:val="21"/>
                <w:lang w:val="en-US" w:eastAsia="zh-CN"/>
              </w:rPr>
            </w:pPr>
          </w:p>
          <w:p>
            <w:pPr>
              <w:pStyle w:val="21"/>
              <w:jc w:val="both"/>
              <w:rPr>
                <w:rFonts w:hint="eastAsia" w:eastAsia="仿宋"/>
                <w:sz w:val="21"/>
                <w:lang w:eastAsia="zh-CN"/>
              </w:rPr>
            </w:pPr>
            <w:r>
              <w:rPr>
                <w:rFonts w:hint="eastAsia"/>
                <w:w w:val="99"/>
                <w:sz w:val="21"/>
                <w:lang w:val="en-US" w:eastAsia="zh-CN"/>
              </w:rPr>
              <w:t>3</w:t>
            </w:r>
          </w:p>
        </w:tc>
        <w:tc>
          <w:tcPr>
            <w:tcW w:w="1254" w:type="dxa"/>
            <w:vAlign w:val="top"/>
          </w:tcPr>
          <w:p>
            <w:pPr>
              <w:pStyle w:val="21"/>
              <w:spacing w:before="7"/>
              <w:jc w:val="center"/>
              <w:rPr>
                <w:b/>
                <w:sz w:val="20"/>
              </w:rPr>
            </w:pPr>
          </w:p>
          <w:p>
            <w:pPr>
              <w:pStyle w:val="21"/>
              <w:ind w:right="91"/>
              <w:jc w:val="center"/>
              <w:rPr>
                <w:sz w:val="21"/>
              </w:rPr>
            </w:pPr>
            <w:r>
              <w:rPr>
                <w:w w:val="95"/>
                <w:sz w:val="21"/>
              </w:rPr>
              <w:t>&gt;10%（含）</w:t>
            </w:r>
          </w:p>
        </w:tc>
        <w:tc>
          <w:tcPr>
            <w:tcW w:w="1448" w:type="dxa"/>
            <w:vAlign w:val="top"/>
          </w:tcPr>
          <w:p>
            <w:pPr>
              <w:pStyle w:val="21"/>
              <w:spacing w:before="7"/>
              <w:jc w:val="center"/>
              <w:rPr>
                <w:b/>
                <w:sz w:val="20"/>
              </w:rPr>
            </w:pPr>
          </w:p>
          <w:p>
            <w:pPr>
              <w:pStyle w:val="21"/>
              <w:ind w:left="20" w:right="12"/>
              <w:jc w:val="center"/>
              <w:rPr>
                <w:sz w:val="21"/>
              </w:rPr>
            </w:pPr>
            <w:r>
              <w:rPr>
                <w:sz w:val="21"/>
              </w:rPr>
              <w:t>&gt;15%（含）</w:t>
            </w:r>
          </w:p>
        </w:tc>
        <w:tc>
          <w:tcPr>
            <w:tcW w:w="1346" w:type="dxa"/>
            <w:vAlign w:val="top"/>
          </w:tcPr>
          <w:p>
            <w:pPr>
              <w:pStyle w:val="21"/>
              <w:spacing w:before="7"/>
              <w:jc w:val="center"/>
              <w:rPr>
                <w:b/>
                <w:sz w:val="20"/>
              </w:rPr>
            </w:pPr>
          </w:p>
          <w:p>
            <w:pPr>
              <w:pStyle w:val="21"/>
              <w:ind w:left="73" w:right="66"/>
              <w:jc w:val="center"/>
              <w:rPr>
                <w:sz w:val="21"/>
              </w:rPr>
            </w:pPr>
            <w:r>
              <w:rPr>
                <w:sz w:val="21"/>
              </w:rPr>
              <w:t>&gt;8%（含）</w:t>
            </w:r>
          </w:p>
        </w:tc>
        <w:tc>
          <w:tcPr>
            <w:tcW w:w="1334" w:type="dxa"/>
            <w:vAlign w:val="top"/>
          </w:tcPr>
          <w:p>
            <w:pPr>
              <w:pStyle w:val="21"/>
              <w:spacing w:before="7"/>
              <w:jc w:val="center"/>
              <w:rPr>
                <w:b/>
                <w:sz w:val="20"/>
              </w:rPr>
            </w:pPr>
          </w:p>
          <w:p>
            <w:pPr>
              <w:pStyle w:val="21"/>
              <w:ind w:left="13" w:right="7"/>
              <w:jc w:val="center"/>
              <w:rPr>
                <w:sz w:val="21"/>
              </w:rPr>
            </w:pPr>
            <w:r>
              <w:rPr>
                <w:sz w:val="21"/>
              </w:rPr>
              <w:t>&gt;10%（含）</w:t>
            </w:r>
          </w:p>
        </w:tc>
        <w:tc>
          <w:tcPr>
            <w:tcW w:w="918" w:type="dxa"/>
            <w:vAlign w:val="top"/>
          </w:tcPr>
          <w:p>
            <w:pPr>
              <w:pStyle w:val="21"/>
              <w:spacing w:before="7"/>
              <w:jc w:val="center"/>
              <w:rPr>
                <w:b/>
                <w:sz w:val="20"/>
              </w:rPr>
            </w:pPr>
          </w:p>
          <w:p>
            <w:pPr>
              <w:pStyle w:val="21"/>
              <w:ind w:left="122" w:right="111"/>
              <w:jc w:val="center"/>
              <w:rPr>
                <w:rFonts w:hint="default" w:eastAsia="仿宋"/>
                <w:sz w:val="21"/>
                <w:lang w:val="en-US" w:eastAsia="zh-CN"/>
              </w:rPr>
            </w:pPr>
            <w:r>
              <w:rPr>
                <w:rFonts w:hint="eastAsia"/>
                <w:sz w:val="21"/>
                <w:lang w:val="en-US" w:eastAsia="zh-CN"/>
              </w:rPr>
              <w:t>10000元</w:t>
            </w:r>
          </w:p>
        </w:tc>
        <w:tc>
          <w:tcPr>
            <w:tcW w:w="1060" w:type="dxa"/>
            <w:tcBorders>
              <w:top w:val="nil"/>
            </w:tcBorders>
            <w:vAlign w:val="top"/>
          </w:tcPr>
          <w:p>
            <w:pPr>
              <w:jc w:val="center"/>
              <w:rPr>
                <w:sz w:val="2"/>
                <w:szCs w:val="2"/>
              </w:rPr>
            </w:pPr>
          </w:p>
          <w:p>
            <w:pPr>
              <w:bidi w:val="0"/>
              <w:jc w:val="center"/>
              <w:rPr>
                <w:lang w:val="zh-CN" w:eastAsia="zh-CN"/>
              </w:rPr>
            </w:pPr>
          </w:p>
          <w:p>
            <w:pPr>
              <w:bidi w:val="0"/>
              <w:ind w:firstLine="414" w:firstLineChars="200"/>
              <w:jc w:val="both"/>
              <w:rPr>
                <w:lang w:val="zh-CN" w:eastAsia="zh-CN"/>
              </w:rPr>
            </w:pPr>
            <w:r>
              <w:rPr>
                <w:w w:val="99"/>
                <w:sz w:val="21"/>
              </w:rPr>
              <w:t>无</w:t>
            </w:r>
          </w:p>
        </w:tc>
        <w:tc>
          <w:tcPr>
            <w:tcW w:w="529" w:type="dxa"/>
            <w:vAlign w:val="top"/>
          </w:tcPr>
          <w:p>
            <w:pPr>
              <w:pStyle w:val="21"/>
              <w:jc w:val="center"/>
              <w:rPr>
                <w:rFonts w:ascii="Times New Roman"/>
              </w:rPr>
            </w:pPr>
          </w:p>
        </w:tc>
      </w:tr>
    </w:tbl>
    <w:p>
      <w:pPr>
        <w:rPr>
          <w:rFonts w:ascii="Times New Roman"/>
        </w:rPr>
        <w:sectPr>
          <w:pgSz w:w="11910" w:h="16840"/>
          <w:pgMar w:top="1380" w:right="1320" w:bottom="1160" w:left="1320" w:header="878" w:footer="975" w:gutter="0"/>
          <w:cols w:space="720" w:num="1"/>
        </w:sectPr>
      </w:pPr>
    </w:p>
    <w:p>
      <w:pPr>
        <w:pStyle w:val="6"/>
        <w:spacing w:before="3"/>
        <w:rPr>
          <w:b/>
          <w:sz w:val="4"/>
        </w:rPr>
      </w:pPr>
    </w:p>
    <w:p>
      <w:pPr>
        <w:pStyle w:val="6"/>
        <w:ind w:left="460"/>
        <w:rPr>
          <w:sz w:val="20"/>
        </w:rPr>
      </w:pPr>
      <w:r>
        <w:rPr>
          <w:sz w:val="20"/>
          <w:lang w:val="en-US" w:bidi="ar-SA"/>
        </w:rPr>
        <mc:AlternateContent>
          <mc:Choice Requires="wps">
            <w:drawing>
              <wp:inline distT="0" distB="0" distL="0" distR="0">
                <wp:extent cx="5257800" cy="2162175"/>
                <wp:effectExtent l="12700" t="12700" r="6350" b="6350"/>
                <wp:docPr id="8" name="Text Box 7"/>
                <wp:cNvGraphicFramePr/>
                <a:graphic xmlns:a="http://schemas.openxmlformats.org/drawingml/2006/main">
                  <a:graphicData uri="http://schemas.microsoft.com/office/word/2010/wordprocessingShape">
                    <wps:wsp>
                      <wps:cNvSpPr txBox="1">
                        <a:spLocks noChangeArrowheads="1"/>
                      </wps:cNvSpPr>
                      <wps:spPr bwMode="auto">
                        <a:xfrm>
                          <a:off x="0" y="0"/>
                          <a:ext cx="5257800" cy="2162175"/>
                        </a:xfrm>
                        <a:prstGeom prst="rect">
                          <a:avLst/>
                        </a:prstGeom>
                        <a:noFill/>
                        <a:ln w="6096">
                          <a:solidFill>
                            <a:srgbClr val="000000"/>
                          </a:solidFill>
                          <a:miter lim="800000"/>
                        </a:ln>
                      </wps:spPr>
                      <wps:txbx>
                        <w:txbxContent>
                          <w:p>
                            <w:pPr>
                              <w:spacing w:before="43"/>
                              <w:ind w:left="10"/>
                              <w:rPr>
                                <w:sz w:val="21"/>
                              </w:rPr>
                            </w:pPr>
                            <w:r>
                              <w:rPr>
                                <w:sz w:val="21"/>
                              </w:rPr>
                              <w:t>说明：</w:t>
                            </w:r>
                          </w:p>
                          <w:p>
                            <w:pPr>
                              <w:spacing w:before="57" w:line="290" w:lineRule="auto"/>
                              <w:ind w:left="10" w:right="69"/>
                              <w:rPr>
                                <w:sz w:val="21"/>
                              </w:rPr>
                            </w:pPr>
                            <w:r>
                              <w:rPr>
                                <w:w w:val="95"/>
                                <w:sz w:val="21"/>
                              </w:rPr>
                              <w:t xml:space="preserve">1、核减率=评审审定核减金额÷送审总金额×100%；偏差率=（审增金额+|审减金额|）÷   </w:t>
                            </w:r>
                            <w:r>
                              <w:rPr>
                                <w:sz w:val="21"/>
                              </w:rPr>
                              <w:t>评审审定金额×100%。</w:t>
                            </w:r>
                          </w:p>
                          <w:p>
                            <w:pPr>
                              <w:spacing w:before="2" w:line="290" w:lineRule="auto"/>
                              <w:ind w:left="10" w:right="9"/>
                              <w:rPr>
                                <w:sz w:val="21"/>
                              </w:rPr>
                            </w:pPr>
                            <w:r>
                              <w:rPr>
                                <w:w w:val="95"/>
                                <w:sz w:val="21"/>
                              </w:rPr>
                              <w:t>2</w:t>
                            </w:r>
                            <w:r>
                              <w:rPr>
                                <w:spacing w:val="-7"/>
                                <w:w w:val="95"/>
                                <w:sz w:val="21"/>
                              </w:rPr>
                              <w:t>、概算或预算审核结果取核减率或偏差率两者中处罚严格的一档进行处罚，概算或预算内   两</w:t>
                            </w:r>
                            <w:r>
                              <w:rPr>
                                <w:spacing w:val="-7"/>
                                <w:sz w:val="21"/>
                              </w:rPr>
                              <w:t xml:space="preserve">项处罚不叠加，概算处罚与预算处罚分别进行，可叠加。如：某项目概算核减率 </w:t>
                            </w:r>
                            <w:r>
                              <w:rPr>
                                <w:sz w:val="21"/>
                              </w:rPr>
                              <w:t>5.5%,</w:t>
                            </w:r>
                            <w:r>
                              <w:rPr>
                                <w:spacing w:val="-11"/>
                                <w:sz w:val="21"/>
                              </w:rPr>
                              <w:t xml:space="preserve"> 偏差</w:t>
                            </w:r>
                            <w:r>
                              <w:rPr>
                                <w:spacing w:val="-13"/>
                                <w:sz w:val="21"/>
                              </w:rPr>
                              <w:t xml:space="preserve">率 </w:t>
                            </w:r>
                            <w:r>
                              <w:rPr>
                                <w:spacing w:val="-3"/>
                                <w:sz w:val="21"/>
                              </w:rPr>
                              <w:t>12.5</w:t>
                            </w:r>
                            <w:r>
                              <w:rPr>
                                <w:spacing w:val="-7"/>
                                <w:sz w:val="21"/>
                              </w:rPr>
                              <w:t xml:space="preserve">%，则按第三档扣减 </w:t>
                            </w:r>
                            <w:r>
                              <w:rPr>
                                <w:spacing w:val="-4"/>
                                <w:sz w:val="21"/>
                              </w:rPr>
                              <w:t>4</w:t>
                            </w:r>
                            <w:r>
                              <w:rPr>
                                <w:spacing w:val="-7"/>
                                <w:sz w:val="21"/>
                              </w:rPr>
                              <w:t>%进行处罚；预算核减率 3.5</w:t>
                            </w:r>
                            <w:r>
                              <w:rPr>
                                <w:spacing w:val="-11"/>
                                <w:sz w:val="21"/>
                              </w:rPr>
                              <w:t xml:space="preserve">%，偏差率 </w:t>
                            </w:r>
                            <w:r>
                              <w:rPr>
                                <w:sz w:val="21"/>
                              </w:rPr>
                              <w:t>4.5%，</w:t>
                            </w:r>
                            <w:r>
                              <w:rPr>
                                <w:spacing w:val="-5"/>
                                <w:sz w:val="21"/>
                              </w:rPr>
                              <w:t>则按第二档扣减</w:t>
                            </w:r>
                            <w:r>
                              <w:rPr>
                                <w:sz w:val="21"/>
                              </w:rPr>
                              <w:t>3</w:t>
                            </w:r>
                            <w:r>
                              <w:rPr>
                                <w:spacing w:val="-4"/>
                                <w:sz w:val="21"/>
                              </w:rPr>
                              <w:t xml:space="preserve">%进行处罚；该项目共计核减费用比例为 </w:t>
                            </w:r>
                            <w:r>
                              <w:rPr>
                                <w:sz w:val="21"/>
                              </w:rPr>
                              <w:t>4%+3%=7%。</w:t>
                            </w:r>
                          </w:p>
                          <w:p>
                            <w:pPr>
                              <w:spacing w:before="1" w:line="290" w:lineRule="auto"/>
                              <w:ind w:left="10" w:right="9"/>
                              <w:rPr>
                                <w:sz w:val="21"/>
                              </w:rPr>
                            </w:pPr>
                            <w:r>
                              <w:rPr>
                                <w:sz w:val="21"/>
                              </w:rPr>
                              <w:t>3</w:t>
                            </w:r>
                            <w:r>
                              <w:rPr>
                                <w:spacing w:val="-6"/>
                                <w:sz w:val="21"/>
                              </w:rPr>
                              <w:t>、承包人编制概预算质量违约责任以设计费合同金额</w:t>
                            </w:r>
                            <w:r>
                              <w:rPr>
                                <w:sz w:val="21"/>
                              </w:rPr>
                              <w:t>（</w:t>
                            </w:r>
                            <w:r>
                              <w:rPr>
                                <w:spacing w:val="-5"/>
                                <w:sz w:val="21"/>
                              </w:rPr>
                              <w:t xml:space="preserve">包括施工图预算编制费用和 </w:t>
                            </w:r>
                            <w:r>
                              <w:rPr>
                                <w:sz w:val="21"/>
                              </w:rPr>
                              <w:t>BIM</w:t>
                            </w:r>
                            <w:r>
                              <w:rPr>
                                <w:spacing w:val="-31"/>
                                <w:sz w:val="21"/>
                              </w:rPr>
                              <w:t xml:space="preserve"> 技术应用费用（如有））为基数计算。</w:t>
                            </w:r>
                          </w:p>
                          <w:p>
                            <w:pPr>
                              <w:spacing w:before="1"/>
                              <w:ind w:left="10"/>
                              <w:rPr>
                                <w:sz w:val="21"/>
                              </w:rPr>
                            </w:pPr>
                            <w:r>
                              <w:rPr>
                                <w:sz w:val="21"/>
                              </w:rPr>
                              <w:t>4、上述涉及概算方面违约责任条款不适用于设计从施工图设计阶段开始的项目。</w:t>
                            </w:r>
                          </w:p>
                        </w:txbxContent>
                      </wps:txbx>
                      <wps:bodyPr rot="0" vert="horz" wrap="square" lIns="0" tIns="0" rIns="0" bIns="0" anchor="t" anchorCtr="0" upright="1">
                        <a:noAutofit/>
                      </wps:bodyPr>
                    </wps:wsp>
                  </a:graphicData>
                </a:graphic>
              </wp:inline>
            </w:drawing>
          </mc:Choice>
          <mc:Fallback>
            <w:pict>
              <v:shape id="Text Box 7" o:spid="_x0000_s1026" o:spt="202" type="#_x0000_t202" style="height:170.25pt;width:414pt;" filled="f" stroked="t" coordsize="21600,21600" o:gfxdata="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oKZk90wAA&#10;AAUBAAAPAAAAAAAAAAEAIAAAACIAAABkcnMvZG93bnJldi54bWxQSwECFAAUAAAACACHTuJAHRFo&#10;tiMCAABOBAAADgAAAAAAAAABACAAAAAiAQAAZHJzL2Uyb0RvYy54bWxQSwUGAAAAAAYABgBZAQAA&#10;twUAAAAA&#10;">
                <v:fill on="f" focussize="0,0"/>
                <v:stroke weight="0.48pt" color="#000000" miterlimit="8" joinstyle="miter"/>
                <v:imagedata o:title=""/>
                <o:lock v:ext="edit" aspectratio="f"/>
                <v:textbox inset="0mm,0mm,0mm,0mm">
                  <w:txbxContent>
                    <w:p>
                      <w:pPr>
                        <w:spacing w:before="43"/>
                        <w:ind w:left="10"/>
                        <w:rPr>
                          <w:sz w:val="21"/>
                        </w:rPr>
                      </w:pPr>
                      <w:r>
                        <w:rPr>
                          <w:sz w:val="21"/>
                        </w:rPr>
                        <w:t>说明：</w:t>
                      </w:r>
                    </w:p>
                    <w:p>
                      <w:pPr>
                        <w:spacing w:before="57" w:line="290" w:lineRule="auto"/>
                        <w:ind w:left="10" w:right="69"/>
                        <w:rPr>
                          <w:sz w:val="21"/>
                        </w:rPr>
                      </w:pPr>
                      <w:r>
                        <w:rPr>
                          <w:w w:val="95"/>
                          <w:sz w:val="21"/>
                        </w:rPr>
                        <w:t xml:space="preserve">1、核减率=评审审定核减金额÷送审总金额×100%；偏差率=（审增金额+|审减金额|）÷   </w:t>
                      </w:r>
                      <w:r>
                        <w:rPr>
                          <w:sz w:val="21"/>
                        </w:rPr>
                        <w:t>评审审定金额×100%。</w:t>
                      </w:r>
                    </w:p>
                    <w:p>
                      <w:pPr>
                        <w:spacing w:before="2" w:line="290" w:lineRule="auto"/>
                        <w:ind w:left="10" w:right="9"/>
                        <w:rPr>
                          <w:sz w:val="21"/>
                        </w:rPr>
                      </w:pPr>
                      <w:r>
                        <w:rPr>
                          <w:w w:val="95"/>
                          <w:sz w:val="21"/>
                        </w:rPr>
                        <w:t>2</w:t>
                      </w:r>
                      <w:r>
                        <w:rPr>
                          <w:spacing w:val="-7"/>
                          <w:w w:val="95"/>
                          <w:sz w:val="21"/>
                        </w:rPr>
                        <w:t>、概算或预算审核结果取核减率或偏差率两者中处罚严格的一档进行处罚，概算或预算内   两</w:t>
                      </w:r>
                      <w:r>
                        <w:rPr>
                          <w:spacing w:val="-7"/>
                          <w:sz w:val="21"/>
                        </w:rPr>
                        <w:t xml:space="preserve">项处罚不叠加，概算处罚与预算处罚分别进行，可叠加。如：某项目概算核减率 </w:t>
                      </w:r>
                      <w:r>
                        <w:rPr>
                          <w:sz w:val="21"/>
                        </w:rPr>
                        <w:t>5.5%,</w:t>
                      </w:r>
                      <w:r>
                        <w:rPr>
                          <w:spacing w:val="-11"/>
                          <w:sz w:val="21"/>
                        </w:rPr>
                        <w:t xml:space="preserve"> 偏差</w:t>
                      </w:r>
                      <w:r>
                        <w:rPr>
                          <w:spacing w:val="-13"/>
                          <w:sz w:val="21"/>
                        </w:rPr>
                        <w:t xml:space="preserve">率 </w:t>
                      </w:r>
                      <w:r>
                        <w:rPr>
                          <w:spacing w:val="-3"/>
                          <w:sz w:val="21"/>
                        </w:rPr>
                        <w:t>12.5</w:t>
                      </w:r>
                      <w:r>
                        <w:rPr>
                          <w:spacing w:val="-7"/>
                          <w:sz w:val="21"/>
                        </w:rPr>
                        <w:t xml:space="preserve">%，则按第三档扣减 </w:t>
                      </w:r>
                      <w:r>
                        <w:rPr>
                          <w:spacing w:val="-4"/>
                          <w:sz w:val="21"/>
                        </w:rPr>
                        <w:t>4</w:t>
                      </w:r>
                      <w:r>
                        <w:rPr>
                          <w:spacing w:val="-7"/>
                          <w:sz w:val="21"/>
                        </w:rPr>
                        <w:t>%进行处罚；预算核减率 3.5</w:t>
                      </w:r>
                      <w:r>
                        <w:rPr>
                          <w:spacing w:val="-11"/>
                          <w:sz w:val="21"/>
                        </w:rPr>
                        <w:t xml:space="preserve">%，偏差率 </w:t>
                      </w:r>
                      <w:r>
                        <w:rPr>
                          <w:sz w:val="21"/>
                        </w:rPr>
                        <w:t>4.5%，</w:t>
                      </w:r>
                      <w:r>
                        <w:rPr>
                          <w:spacing w:val="-5"/>
                          <w:sz w:val="21"/>
                        </w:rPr>
                        <w:t>则按第二档扣减</w:t>
                      </w:r>
                      <w:r>
                        <w:rPr>
                          <w:sz w:val="21"/>
                        </w:rPr>
                        <w:t>3</w:t>
                      </w:r>
                      <w:r>
                        <w:rPr>
                          <w:spacing w:val="-4"/>
                          <w:sz w:val="21"/>
                        </w:rPr>
                        <w:t xml:space="preserve">%进行处罚；该项目共计核减费用比例为 </w:t>
                      </w:r>
                      <w:r>
                        <w:rPr>
                          <w:sz w:val="21"/>
                        </w:rPr>
                        <w:t>4%+3%=7%。</w:t>
                      </w:r>
                    </w:p>
                    <w:p>
                      <w:pPr>
                        <w:spacing w:before="1" w:line="290" w:lineRule="auto"/>
                        <w:ind w:left="10" w:right="9"/>
                        <w:rPr>
                          <w:sz w:val="21"/>
                        </w:rPr>
                      </w:pPr>
                      <w:r>
                        <w:rPr>
                          <w:sz w:val="21"/>
                        </w:rPr>
                        <w:t>3</w:t>
                      </w:r>
                      <w:r>
                        <w:rPr>
                          <w:spacing w:val="-6"/>
                          <w:sz w:val="21"/>
                        </w:rPr>
                        <w:t>、承包人编制概预算质量违约责任以设计费合同金额</w:t>
                      </w:r>
                      <w:r>
                        <w:rPr>
                          <w:sz w:val="21"/>
                        </w:rPr>
                        <w:t>（</w:t>
                      </w:r>
                      <w:r>
                        <w:rPr>
                          <w:spacing w:val="-5"/>
                          <w:sz w:val="21"/>
                        </w:rPr>
                        <w:t xml:space="preserve">包括施工图预算编制费用和 </w:t>
                      </w:r>
                      <w:r>
                        <w:rPr>
                          <w:sz w:val="21"/>
                        </w:rPr>
                        <w:t>BIM</w:t>
                      </w:r>
                      <w:r>
                        <w:rPr>
                          <w:spacing w:val="-31"/>
                          <w:sz w:val="21"/>
                        </w:rPr>
                        <w:t xml:space="preserve"> 技术应用费用（如有））为基数计算。</w:t>
                      </w:r>
                    </w:p>
                    <w:p>
                      <w:pPr>
                        <w:spacing w:before="1"/>
                        <w:ind w:left="10"/>
                        <w:rPr>
                          <w:sz w:val="21"/>
                        </w:rPr>
                      </w:pPr>
                      <w:r>
                        <w:rPr>
                          <w:sz w:val="21"/>
                        </w:rPr>
                        <w:t>4、上述涉及概算方面违约责任条款不适用于设计从施工图设计阶段开始的项目。</w:t>
                      </w:r>
                    </w:p>
                  </w:txbxContent>
                </v:textbox>
                <w10:wrap type="none"/>
                <w10:anchorlock/>
              </v:shape>
            </w:pict>
          </mc:Fallback>
        </mc:AlternateContent>
      </w:r>
    </w:p>
    <w:p>
      <w:pPr>
        <w:pStyle w:val="20"/>
        <w:numPr>
          <w:ilvl w:val="0"/>
          <w:numId w:val="60"/>
        </w:numPr>
        <w:tabs>
          <w:tab w:val="left" w:pos="1561"/>
        </w:tabs>
        <w:spacing w:before="60" w:line="382" w:lineRule="auto"/>
        <w:ind w:left="482" w:right="476" w:firstLine="482"/>
        <w:rPr>
          <w:sz w:val="24"/>
        </w:rPr>
      </w:pPr>
      <w:r>
        <w:rPr>
          <w:spacing w:val="-1"/>
          <w:sz w:val="24"/>
        </w:rPr>
        <w:t xml:space="preserve">承包人未能有效履行本合同约定或未能按发包人要求严格把关，认真 </w:t>
      </w:r>
      <w:r>
        <w:rPr>
          <w:spacing w:val="-10"/>
          <w:sz w:val="24"/>
        </w:rPr>
        <w:t xml:space="preserve">履职的，或成果文件质量不符合规定要求或存在较大技术缺陷或错漏的，承包人 </w:t>
      </w:r>
      <w:r>
        <w:rPr>
          <w:spacing w:val="-14"/>
          <w:sz w:val="24"/>
        </w:rPr>
        <w:t xml:space="preserve">应当按发包人要求采取有效措施积极整改；发包人有权视情节严重程度，通过要 </w:t>
      </w:r>
      <w:r>
        <w:rPr>
          <w:spacing w:val="-15"/>
          <w:sz w:val="24"/>
        </w:rPr>
        <w:t xml:space="preserve">求承担违约金、或要求赔偿损失、或暂停或取消承包人一段时间内参与由发包人 </w:t>
      </w:r>
      <w:r>
        <w:rPr>
          <w:spacing w:val="-17"/>
          <w:sz w:val="24"/>
        </w:rPr>
        <w:t>负责组织实施项目的投标资格、或解除合同等多种方式要求承包人承担违约责任。</w:t>
      </w:r>
    </w:p>
    <w:p>
      <w:pPr>
        <w:pStyle w:val="6"/>
        <w:spacing w:before="123"/>
        <w:ind w:left="960"/>
      </w:pPr>
      <w:r>
        <w:t>经双方协商一致同意专用合同条款增加第 14.2.3 项，内容如下：</w:t>
      </w:r>
    </w:p>
    <w:p>
      <w:pPr>
        <w:pStyle w:val="20"/>
        <w:numPr>
          <w:ilvl w:val="2"/>
          <w:numId w:val="59"/>
        </w:numPr>
        <w:tabs>
          <w:tab w:val="left" w:pos="1740"/>
        </w:tabs>
        <w:spacing w:before="179"/>
        <w:jc w:val="both"/>
        <w:rPr>
          <w:sz w:val="24"/>
        </w:rPr>
      </w:pPr>
      <w:r>
        <w:rPr>
          <w:sz w:val="24"/>
        </w:rPr>
        <w:t>承包人违约责任的认定方式及送达程序</w:t>
      </w:r>
    </w:p>
    <w:p>
      <w:pPr>
        <w:pStyle w:val="20"/>
        <w:numPr>
          <w:ilvl w:val="0"/>
          <w:numId w:val="61"/>
        </w:numPr>
        <w:tabs>
          <w:tab w:val="left" w:pos="1561"/>
        </w:tabs>
        <w:spacing w:before="182" w:line="381" w:lineRule="auto"/>
        <w:ind w:right="477" w:firstLine="480"/>
        <w:jc w:val="both"/>
        <w:rPr>
          <w:sz w:val="24"/>
        </w:rPr>
      </w:pPr>
      <w:r>
        <w:rPr>
          <w:spacing w:val="-1"/>
          <w:sz w:val="24"/>
        </w:rPr>
        <w:t>认定方式：发包人依据整改通知单、督办通知单、通知、通报、会议</w:t>
      </w:r>
      <w:r>
        <w:rPr>
          <w:spacing w:val="-8"/>
          <w:sz w:val="24"/>
        </w:rPr>
        <w:t>纪要等书面文件，向承包人发出《违约处理决定书》，违约处理决定以发包人出</w:t>
      </w:r>
      <w:r>
        <w:rPr>
          <w:sz w:val="24"/>
        </w:rPr>
        <w:t>具的《违约处理决定书》确定的内容为准。</w:t>
      </w:r>
    </w:p>
    <w:p>
      <w:pPr>
        <w:pStyle w:val="20"/>
        <w:numPr>
          <w:ilvl w:val="0"/>
          <w:numId w:val="61"/>
        </w:numPr>
        <w:tabs>
          <w:tab w:val="left" w:pos="1561"/>
        </w:tabs>
        <w:spacing w:line="381" w:lineRule="auto"/>
        <w:ind w:left="960" w:right="357" w:firstLine="0"/>
        <w:rPr>
          <w:sz w:val="24"/>
        </w:rPr>
      </w:pPr>
      <w:r>
        <w:rPr>
          <w:spacing w:val="-8"/>
          <w:sz w:val="24"/>
        </w:rPr>
        <w:t xml:space="preserve">送达程序：发包人以下列方式之一将《违约处理决定书》送达承包人： </w:t>
      </w:r>
      <w:r>
        <w:rPr>
          <w:sz w:val="24"/>
        </w:rPr>
        <w:t>1）承包人现场管理机构工作人员签收；</w:t>
      </w:r>
    </w:p>
    <w:p>
      <w:pPr>
        <w:pStyle w:val="20"/>
        <w:numPr>
          <w:ilvl w:val="0"/>
          <w:numId w:val="62"/>
        </w:numPr>
        <w:tabs>
          <w:tab w:val="left" w:pos="1321"/>
        </w:tabs>
        <w:spacing w:before="1"/>
        <w:rPr>
          <w:sz w:val="24"/>
        </w:rPr>
      </w:pPr>
      <w:r>
        <w:rPr>
          <w:sz w:val="24"/>
        </w:rPr>
        <w:t>承包人其他工作人员签收；</w:t>
      </w:r>
    </w:p>
    <w:p>
      <w:pPr>
        <w:pStyle w:val="20"/>
        <w:numPr>
          <w:ilvl w:val="0"/>
          <w:numId w:val="62"/>
        </w:numPr>
        <w:tabs>
          <w:tab w:val="left" w:pos="1321"/>
        </w:tabs>
        <w:spacing w:before="183"/>
        <w:rPr>
          <w:sz w:val="24"/>
        </w:rPr>
      </w:pPr>
      <w:r>
        <w:rPr>
          <w:sz w:val="24"/>
        </w:rPr>
        <w:t>发包人邮寄送达。</w:t>
      </w:r>
    </w:p>
    <w:p>
      <w:pPr>
        <w:pStyle w:val="20"/>
        <w:numPr>
          <w:ilvl w:val="0"/>
          <w:numId w:val="61"/>
        </w:numPr>
        <w:tabs>
          <w:tab w:val="left" w:pos="1561"/>
        </w:tabs>
        <w:spacing w:before="179" w:line="381" w:lineRule="auto"/>
        <w:ind w:right="477" w:firstLine="480"/>
        <w:jc w:val="both"/>
        <w:rPr>
          <w:sz w:val="24"/>
        </w:rPr>
      </w:pPr>
      <w:r>
        <w:rPr>
          <w:spacing w:val="-1"/>
          <w:sz w:val="24"/>
        </w:rPr>
        <w:t>发包人发出的《违约处理决定书》一经送达承包人立即生效。承包人</w:t>
      </w:r>
      <w:r>
        <w:rPr>
          <w:spacing w:val="-8"/>
          <w:sz w:val="24"/>
        </w:rPr>
        <w:t xml:space="preserve">如有证据证明不应由其承担违约责任的，应在收到违约处理决定书后 </w:t>
      </w:r>
      <w:r>
        <w:rPr>
          <w:sz w:val="24"/>
        </w:rPr>
        <w:t>3</w:t>
      </w:r>
      <w:r>
        <w:rPr>
          <w:spacing w:val="-16"/>
          <w:sz w:val="24"/>
        </w:rPr>
        <w:t xml:space="preserve"> 天内以书</w:t>
      </w:r>
    </w:p>
    <w:p>
      <w:pPr>
        <w:pStyle w:val="6"/>
        <w:spacing w:before="2" w:line="381" w:lineRule="auto"/>
        <w:ind w:left="480" w:right="477"/>
        <w:jc w:val="both"/>
      </w:pPr>
      <w:r>
        <w:rPr>
          <w:spacing w:val="-2"/>
        </w:rPr>
        <w:t xml:space="preserve">面形式向发包人提出异议并附上有关证据；发包人在收到承包人的异议后 </w:t>
      </w:r>
      <w:r>
        <w:t>15</w:t>
      </w:r>
      <w:r>
        <w:rPr>
          <w:spacing w:val="-32"/>
        </w:rPr>
        <w:t xml:space="preserve"> 个</w:t>
      </w:r>
      <w:r>
        <w:rPr>
          <w:spacing w:val="-9"/>
        </w:rPr>
        <w:t>工作日内审核完毕，作出书面决定并通知承包人。承包人未在上述期限内提出异</w:t>
      </w:r>
      <w:r>
        <w:t>议的，视为同意《违约处理决定书》。</w:t>
      </w:r>
    </w:p>
    <w:p>
      <w:pPr>
        <w:spacing w:line="381" w:lineRule="auto"/>
        <w:jc w:val="both"/>
        <w:sectPr>
          <w:pgSz w:w="11910" w:h="16840"/>
          <w:pgMar w:top="1380" w:right="1320" w:bottom="1160" w:left="1320" w:header="878" w:footer="975" w:gutter="0"/>
          <w:cols w:space="720" w:num="1"/>
        </w:sectPr>
      </w:pPr>
    </w:p>
    <w:p>
      <w:pPr>
        <w:pStyle w:val="4"/>
        <w:spacing w:before="145"/>
      </w:pPr>
      <w:bookmarkStart w:id="202" w:name="____十五、索赔"/>
      <w:bookmarkEnd w:id="202"/>
      <w:bookmarkStart w:id="203" w:name="_Toc136333833"/>
      <w:r>
        <w:t>十五、索赔</w:t>
      </w:r>
      <w:bookmarkEnd w:id="203"/>
    </w:p>
    <w:p>
      <w:pPr>
        <w:pStyle w:val="6"/>
        <w:spacing w:before="12"/>
        <w:rPr>
          <w:b/>
          <w:sz w:val="26"/>
        </w:rPr>
      </w:pPr>
    </w:p>
    <w:p>
      <w:pPr>
        <w:pStyle w:val="4"/>
        <w:numPr>
          <w:ilvl w:val="1"/>
          <w:numId w:val="63"/>
        </w:numPr>
        <w:tabs>
          <w:tab w:val="left" w:pos="1565"/>
        </w:tabs>
      </w:pPr>
      <w:bookmarkStart w:id="204" w:name="____15.1_发包人索赔"/>
      <w:bookmarkEnd w:id="204"/>
      <w:bookmarkStart w:id="205" w:name="_Toc136333834"/>
      <w:r>
        <w:t>发包人索赔</w:t>
      </w:r>
      <w:bookmarkEnd w:id="205"/>
    </w:p>
    <w:p>
      <w:pPr>
        <w:pStyle w:val="6"/>
        <w:rPr>
          <w:b/>
          <w:sz w:val="20"/>
        </w:rPr>
      </w:pPr>
    </w:p>
    <w:p>
      <w:pPr>
        <w:pStyle w:val="6"/>
        <w:ind w:left="960"/>
      </w:pPr>
      <w:r>
        <w:t>索赔程序和期限的约定：</w:t>
      </w:r>
    </w:p>
    <w:p>
      <w:pPr>
        <w:pStyle w:val="6"/>
        <w:spacing w:before="158" w:line="364" w:lineRule="auto"/>
        <w:ind w:left="480" w:right="477" w:firstLine="480"/>
      </w:pPr>
      <w:r>
        <w:rPr>
          <w:spacing w:val="-4"/>
          <w:u w:val="single"/>
        </w:rPr>
        <w:t>承包人未按合同约定履行义务或因承包人原因无法继续履行以及应由承包</w:t>
      </w:r>
      <w:r>
        <w:rPr>
          <w:rFonts w:hint="eastAsia"/>
          <w:spacing w:val="-4"/>
          <w:u w:val="single"/>
        </w:rPr>
        <w:t>人承</w:t>
      </w:r>
      <w:r>
        <w:rPr>
          <w:spacing w:val="-8"/>
          <w:u w:val="single"/>
        </w:rPr>
        <w:t>担责任的其他情形，造成工期延误及发包人的经济损失，发包人可按下列程序以书面形式向承包人索赔：</w:t>
      </w:r>
    </w:p>
    <w:p>
      <w:pPr>
        <w:pStyle w:val="20"/>
        <w:numPr>
          <w:ilvl w:val="0"/>
          <w:numId w:val="64"/>
        </w:numPr>
        <w:tabs>
          <w:tab w:val="left" w:pos="1561"/>
        </w:tabs>
        <w:spacing w:line="307" w:lineRule="exact"/>
        <w:rPr>
          <w:sz w:val="24"/>
        </w:rPr>
      </w:pPr>
      <w:r>
        <w:rPr>
          <w:spacing w:val="-8"/>
          <w:sz w:val="24"/>
          <w:u w:val="single"/>
        </w:rPr>
        <w:t xml:space="preserve">违约事件发生后 </w:t>
      </w:r>
      <w:r>
        <w:rPr>
          <w:sz w:val="24"/>
          <w:u w:val="single"/>
        </w:rPr>
        <w:t>28</w:t>
      </w:r>
      <w:r>
        <w:rPr>
          <w:spacing w:val="-8"/>
          <w:sz w:val="24"/>
          <w:u w:val="single"/>
        </w:rPr>
        <w:t xml:space="preserve"> 天内发包人向承包人发出索赔意向通知；</w:t>
      </w:r>
    </w:p>
    <w:p>
      <w:pPr>
        <w:pStyle w:val="20"/>
        <w:numPr>
          <w:ilvl w:val="0"/>
          <w:numId w:val="64"/>
        </w:numPr>
        <w:tabs>
          <w:tab w:val="left" w:pos="1561"/>
        </w:tabs>
        <w:spacing w:before="158" w:line="364" w:lineRule="auto"/>
        <w:ind w:left="480" w:right="477" w:firstLine="480"/>
        <w:jc w:val="both"/>
        <w:rPr>
          <w:sz w:val="24"/>
        </w:rPr>
      </w:pPr>
      <w:r>
        <w:rPr>
          <w:spacing w:val="-5"/>
          <w:sz w:val="24"/>
          <w:u w:val="single"/>
        </w:rPr>
        <w:t xml:space="preserve">发包人在发出索赔意向通知后 </w:t>
      </w:r>
      <w:r>
        <w:rPr>
          <w:sz w:val="24"/>
          <w:u w:val="single"/>
        </w:rPr>
        <w:t>28</w:t>
      </w:r>
      <w:r>
        <w:rPr>
          <w:spacing w:val="-11"/>
          <w:sz w:val="24"/>
          <w:u w:val="single"/>
        </w:rPr>
        <w:t xml:space="preserve"> 天内，向承包人提出经济损失的索</w:t>
      </w:r>
      <w:r>
        <w:rPr>
          <w:spacing w:val="-28"/>
          <w:sz w:val="24"/>
          <w:u w:val="single"/>
        </w:rPr>
        <w:t>赔报告及有关资料；</w:t>
      </w:r>
    </w:p>
    <w:p>
      <w:pPr>
        <w:pStyle w:val="20"/>
        <w:numPr>
          <w:ilvl w:val="0"/>
          <w:numId w:val="64"/>
        </w:numPr>
        <w:tabs>
          <w:tab w:val="left" w:pos="1561"/>
        </w:tabs>
        <w:spacing w:line="364" w:lineRule="auto"/>
        <w:ind w:left="480" w:right="505" w:firstLine="480"/>
        <w:jc w:val="both"/>
        <w:rPr>
          <w:sz w:val="24"/>
        </w:rPr>
      </w:pPr>
      <w:r>
        <w:rPr>
          <w:spacing w:val="-1"/>
          <w:sz w:val="24"/>
          <w:u w:val="single"/>
        </w:rPr>
        <w:t>承包人在收到发包人送交的索赔报告和有关资料或补充索赔理由、</w:t>
      </w:r>
      <w:r>
        <w:rPr>
          <w:rFonts w:hint="eastAsia"/>
          <w:spacing w:val="-1"/>
          <w:sz w:val="24"/>
          <w:u w:val="single"/>
        </w:rPr>
        <w:t>证据</w:t>
      </w:r>
      <w:r>
        <w:rPr>
          <w:spacing w:val="-15"/>
          <w:sz w:val="24"/>
          <w:u w:val="single"/>
        </w:rPr>
        <w:t xml:space="preserve">后，于 </w:t>
      </w:r>
      <w:r>
        <w:rPr>
          <w:sz w:val="24"/>
          <w:u w:val="single"/>
        </w:rPr>
        <w:t>28</w:t>
      </w:r>
      <w:r>
        <w:rPr>
          <w:spacing w:val="-8"/>
          <w:sz w:val="24"/>
          <w:u w:val="single"/>
        </w:rPr>
        <w:t xml:space="preserve"> 天内给予答复；</w:t>
      </w:r>
    </w:p>
    <w:p>
      <w:pPr>
        <w:pStyle w:val="20"/>
        <w:numPr>
          <w:ilvl w:val="0"/>
          <w:numId w:val="64"/>
        </w:numPr>
        <w:tabs>
          <w:tab w:val="left" w:pos="1561"/>
        </w:tabs>
        <w:spacing w:line="364" w:lineRule="auto"/>
        <w:ind w:left="480" w:right="477" w:firstLine="480"/>
        <w:jc w:val="both"/>
        <w:rPr>
          <w:sz w:val="24"/>
        </w:rPr>
      </w:pPr>
      <w:r>
        <w:rPr>
          <w:spacing w:val="-3"/>
          <w:sz w:val="24"/>
          <w:u w:val="single"/>
        </w:rPr>
        <w:t xml:space="preserve">承包人在收到发包人送交的索赔报告和有关资料后 </w:t>
      </w:r>
      <w:r>
        <w:rPr>
          <w:sz w:val="24"/>
          <w:u w:val="single"/>
        </w:rPr>
        <w:t>28</w:t>
      </w:r>
      <w:r>
        <w:rPr>
          <w:spacing w:val="-9"/>
          <w:sz w:val="24"/>
          <w:u w:val="single"/>
        </w:rPr>
        <w:t xml:space="preserve"> 天内未予答复</w:t>
      </w:r>
      <w:r>
        <w:rPr>
          <w:spacing w:val="-17"/>
          <w:sz w:val="24"/>
          <w:u w:val="single"/>
        </w:rPr>
        <w:t>或未对发包人作进一步要求，视为该项索赔已被认可；</w:t>
      </w:r>
    </w:p>
    <w:p>
      <w:pPr>
        <w:pStyle w:val="20"/>
        <w:numPr>
          <w:ilvl w:val="0"/>
          <w:numId w:val="64"/>
        </w:numPr>
        <w:tabs>
          <w:tab w:val="left" w:pos="1561"/>
        </w:tabs>
        <w:spacing w:line="364" w:lineRule="auto"/>
        <w:ind w:left="480" w:right="505" w:firstLine="480"/>
        <w:jc w:val="both"/>
        <w:rPr>
          <w:sz w:val="24"/>
        </w:rPr>
      </w:pPr>
      <w:r>
        <w:rPr>
          <w:spacing w:val="-1"/>
          <w:sz w:val="24"/>
          <w:u w:val="single"/>
        </w:rPr>
        <w:t>当该违约事件持续进行时，发包人应阶段性向承包人发出索赔意向</w:t>
      </w:r>
      <w:r>
        <w:rPr>
          <w:rFonts w:hint="eastAsia"/>
          <w:spacing w:val="-1"/>
          <w:sz w:val="24"/>
          <w:u w:val="single"/>
        </w:rPr>
        <w:t>，在</w:t>
      </w:r>
      <w:r>
        <w:rPr>
          <w:spacing w:val="-8"/>
          <w:sz w:val="24"/>
          <w:u w:val="single"/>
        </w:rPr>
        <w:t xml:space="preserve">违约事件终了后 </w:t>
      </w:r>
      <w:r>
        <w:rPr>
          <w:sz w:val="24"/>
          <w:u w:val="single"/>
        </w:rPr>
        <w:t>21</w:t>
      </w:r>
      <w:r>
        <w:rPr>
          <w:spacing w:val="-8"/>
          <w:sz w:val="24"/>
          <w:u w:val="single"/>
        </w:rPr>
        <w:t xml:space="preserve"> 天内，向承包人送交索赔的有关资料和最终索赔报告。索赔答复程序与本款第（3）、（4）项约定相同。</w:t>
      </w:r>
    </w:p>
    <w:p>
      <w:pPr>
        <w:pStyle w:val="6"/>
        <w:spacing w:before="2"/>
        <w:rPr>
          <w:sz w:val="14"/>
        </w:rPr>
      </w:pPr>
    </w:p>
    <w:p>
      <w:pPr>
        <w:pStyle w:val="4"/>
        <w:numPr>
          <w:ilvl w:val="1"/>
          <w:numId w:val="63"/>
        </w:numPr>
        <w:tabs>
          <w:tab w:val="left" w:pos="1565"/>
        </w:tabs>
        <w:spacing w:before="67"/>
      </w:pPr>
      <w:bookmarkStart w:id="206" w:name="____15.2_承包人索赔"/>
      <w:bookmarkEnd w:id="206"/>
      <w:bookmarkStart w:id="207" w:name="_Toc136333835"/>
      <w:r>
        <w:t>承包人索赔</w:t>
      </w:r>
      <w:bookmarkEnd w:id="207"/>
    </w:p>
    <w:p>
      <w:pPr>
        <w:pStyle w:val="6"/>
        <w:rPr>
          <w:b/>
          <w:sz w:val="20"/>
        </w:rPr>
      </w:pPr>
    </w:p>
    <w:p>
      <w:pPr>
        <w:pStyle w:val="6"/>
        <w:ind w:left="960"/>
      </w:pPr>
      <w:r>
        <w:t>索赔程序和期限的约定：</w:t>
      </w:r>
    </w:p>
    <w:p>
      <w:pPr>
        <w:pStyle w:val="6"/>
        <w:spacing w:before="158" w:line="364" w:lineRule="auto"/>
        <w:ind w:left="480" w:right="481" w:firstLine="480"/>
      </w:pPr>
      <w:r>
        <w:rPr>
          <w:spacing w:val="-4"/>
          <w:u w:val="single"/>
        </w:rPr>
        <w:t>发包人未按合同约定履行义务或因发包人原因无法继续履行以及应由发包人</w:t>
      </w:r>
      <w:r>
        <w:rPr>
          <w:spacing w:val="-6"/>
          <w:u w:val="single"/>
        </w:rPr>
        <w:t>承担责任的其他情形，造成工期延误和</w:t>
      </w:r>
      <w:r>
        <w:rPr>
          <w:u w:val="single"/>
        </w:rPr>
        <w:t>（或</w:t>
      </w:r>
      <w:r>
        <w:rPr>
          <w:spacing w:val="-34"/>
          <w:u w:val="single"/>
        </w:rPr>
        <w:t>）</w:t>
      </w:r>
      <w:r>
        <w:rPr>
          <w:spacing w:val="-2"/>
          <w:u w:val="single"/>
        </w:rPr>
        <w:t>承包人不能及时得到合同价款及承</w:t>
      </w:r>
      <w:r>
        <w:rPr>
          <w:u w:val="single"/>
        </w:rPr>
        <w:t>包人的经济损失，承包人可按下列程序以书面形式向发包人索赔：</w:t>
      </w:r>
    </w:p>
    <w:p>
      <w:pPr>
        <w:pStyle w:val="20"/>
        <w:numPr>
          <w:ilvl w:val="0"/>
          <w:numId w:val="65"/>
        </w:numPr>
        <w:tabs>
          <w:tab w:val="left" w:pos="1561"/>
        </w:tabs>
        <w:spacing w:line="364" w:lineRule="auto"/>
        <w:ind w:right="505" w:firstLine="480"/>
        <w:jc w:val="both"/>
        <w:rPr>
          <w:sz w:val="24"/>
        </w:rPr>
      </w:pPr>
      <w:r>
        <w:rPr>
          <w:spacing w:val="-8"/>
          <w:sz w:val="24"/>
          <w:u w:val="single"/>
        </w:rPr>
        <w:t xml:space="preserve">违约事件发生后 </w:t>
      </w:r>
      <w:r>
        <w:rPr>
          <w:sz w:val="24"/>
          <w:u w:val="single"/>
        </w:rPr>
        <w:t>7</w:t>
      </w:r>
      <w:r>
        <w:rPr>
          <w:spacing w:val="-9"/>
          <w:sz w:val="24"/>
          <w:u w:val="single"/>
        </w:rPr>
        <w:t xml:space="preserve"> 天内，承包人可向发包人发出要求其采取有效</w:t>
      </w:r>
      <w:r>
        <w:rPr>
          <w:rFonts w:hint="eastAsia"/>
          <w:spacing w:val="-9"/>
          <w:sz w:val="24"/>
          <w:u w:val="single"/>
        </w:rPr>
        <w:t>措施纠正</w:t>
      </w:r>
      <w:r>
        <w:rPr>
          <w:spacing w:val="-4"/>
          <w:sz w:val="24"/>
          <w:u w:val="single"/>
        </w:rPr>
        <w:t xml:space="preserve">违约行为的通知；发包人收到通知 </w:t>
      </w:r>
      <w:r>
        <w:rPr>
          <w:sz w:val="24"/>
          <w:u w:val="single"/>
        </w:rPr>
        <w:t>28</w:t>
      </w:r>
      <w:r>
        <w:rPr>
          <w:spacing w:val="-8"/>
          <w:sz w:val="24"/>
          <w:u w:val="single"/>
        </w:rPr>
        <w:t xml:space="preserve"> 天内仍不履行合同义务，承包人有权向发包人发出索赔意向通知；</w:t>
      </w:r>
    </w:p>
    <w:p>
      <w:pPr>
        <w:pStyle w:val="20"/>
        <w:numPr>
          <w:ilvl w:val="0"/>
          <w:numId w:val="65"/>
        </w:numPr>
        <w:tabs>
          <w:tab w:val="left" w:pos="1561"/>
        </w:tabs>
        <w:spacing w:line="364" w:lineRule="auto"/>
        <w:ind w:right="477" w:firstLine="480"/>
        <w:jc w:val="both"/>
        <w:rPr>
          <w:sz w:val="24"/>
        </w:rPr>
      </w:pPr>
      <w:r>
        <w:rPr>
          <w:spacing w:val="-6"/>
          <w:sz w:val="24"/>
          <w:u w:val="single"/>
        </w:rPr>
        <w:t xml:space="preserve">发出索赔意向通知后 </w:t>
      </w:r>
      <w:r>
        <w:rPr>
          <w:sz w:val="24"/>
          <w:u w:val="single"/>
        </w:rPr>
        <w:t>28</w:t>
      </w:r>
      <w:r>
        <w:rPr>
          <w:spacing w:val="-11"/>
          <w:sz w:val="24"/>
          <w:u w:val="single"/>
        </w:rPr>
        <w:t xml:space="preserve"> 天内，向发包人提出延长工期和</w:t>
      </w:r>
      <w:r>
        <w:rPr>
          <w:spacing w:val="-3"/>
          <w:sz w:val="24"/>
          <w:u w:val="single"/>
        </w:rPr>
        <w:t>（</w:t>
      </w:r>
      <w:r>
        <w:rPr>
          <w:sz w:val="24"/>
          <w:u w:val="single"/>
        </w:rPr>
        <w:t>或</w:t>
      </w:r>
      <w:r>
        <w:rPr>
          <w:spacing w:val="-22"/>
          <w:sz w:val="24"/>
          <w:u w:val="single"/>
        </w:rPr>
        <w:t>）</w:t>
      </w:r>
      <w:r>
        <w:rPr>
          <w:sz w:val="24"/>
          <w:u w:val="single"/>
        </w:rPr>
        <w:t>补偿</w:t>
      </w:r>
      <w:r>
        <w:rPr>
          <w:spacing w:val="-19"/>
          <w:sz w:val="24"/>
          <w:u w:val="single"/>
        </w:rPr>
        <w:t>经济损失的索赔报告及有关资料；</w:t>
      </w:r>
    </w:p>
    <w:p>
      <w:pPr>
        <w:pStyle w:val="20"/>
        <w:numPr>
          <w:ilvl w:val="0"/>
          <w:numId w:val="65"/>
        </w:numPr>
        <w:tabs>
          <w:tab w:val="left" w:pos="1561"/>
        </w:tabs>
        <w:spacing w:line="364" w:lineRule="auto"/>
        <w:ind w:right="505" w:firstLine="480"/>
        <w:jc w:val="both"/>
        <w:rPr>
          <w:sz w:val="24"/>
        </w:rPr>
      </w:pPr>
      <w:r>
        <w:rPr>
          <w:spacing w:val="-1"/>
          <w:sz w:val="24"/>
          <w:u w:val="single"/>
        </w:rPr>
        <w:t>发包人在收到承包人送交的索赔报告和有关资料或补充索赔理由、</w:t>
      </w:r>
      <w:r>
        <w:rPr>
          <w:rFonts w:hint="eastAsia"/>
          <w:spacing w:val="-1"/>
          <w:sz w:val="24"/>
          <w:u w:val="single"/>
        </w:rPr>
        <w:t>证据</w:t>
      </w:r>
      <w:r>
        <w:rPr>
          <w:spacing w:val="-15"/>
          <w:sz w:val="24"/>
          <w:u w:val="single"/>
        </w:rPr>
        <w:t xml:space="preserve">后，于 </w:t>
      </w:r>
      <w:r>
        <w:rPr>
          <w:sz w:val="24"/>
          <w:u w:val="single"/>
        </w:rPr>
        <w:t>28</w:t>
      </w:r>
      <w:r>
        <w:rPr>
          <w:spacing w:val="-8"/>
          <w:sz w:val="24"/>
          <w:u w:val="single"/>
        </w:rPr>
        <w:t xml:space="preserve"> 天内给予答复；</w:t>
      </w:r>
    </w:p>
    <w:p>
      <w:pPr>
        <w:spacing w:line="364" w:lineRule="auto"/>
        <w:jc w:val="both"/>
        <w:rPr>
          <w:sz w:val="24"/>
        </w:rPr>
        <w:sectPr>
          <w:pgSz w:w="11910" w:h="16840"/>
          <w:pgMar w:top="1380" w:right="1320" w:bottom="1160" w:left="1320" w:header="878" w:footer="975" w:gutter="0"/>
          <w:cols w:space="720" w:num="1"/>
        </w:sectPr>
      </w:pPr>
    </w:p>
    <w:p>
      <w:pPr>
        <w:pStyle w:val="20"/>
        <w:numPr>
          <w:ilvl w:val="0"/>
          <w:numId w:val="65"/>
        </w:numPr>
        <w:tabs>
          <w:tab w:val="left" w:pos="1561"/>
        </w:tabs>
        <w:spacing w:before="56" w:line="364" w:lineRule="auto"/>
        <w:ind w:right="477" w:firstLine="480"/>
        <w:jc w:val="both"/>
        <w:rPr>
          <w:sz w:val="24"/>
        </w:rPr>
      </w:pPr>
      <w:r>
        <w:rPr>
          <w:spacing w:val="-3"/>
          <w:sz w:val="24"/>
          <w:u w:val="single"/>
        </w:rPr>
        <w:t xml:space="preserve">发包人在收到承包人送交的索赔报告和有关资料后 </w:t>
      </w:r>
      <w:r>
        <w:rPr>
          <w:sz w:val="24"/>
          <w:u w:val="single"/>
        </w:rPr>
        <w:t>28</w:t>
      </w:r>
      <w:r>
        <w:rPr>
          <w:spacing w:val="-9"/>
          <w:sz w:val="24"/>
          <w:u w:val="single"/>
        </w:rPr>
        <w:t xml:space="preserve"> 天内未予答复</w:t>
      </w:r>
      <w:r>
        <w:rPr>
          <w:spacing w:val="-17"/>
          <w:sz w:val="24"/>
          <w:u w:val="single"/>
        </w:rPr>
        <w:t>或未对承包人作进一步要求，视为该项索赔已被认可；</w:t>
      </w:r>
    </w:p>
    <w:p>
      <w:pPr>
        <w:pStyle w:val="20"/>
        <w:numPr>
          <w:ilvl w:val="0"/>
          <w:numId w:val="65"/>
        </w:numPr>
        <w:tabs>
          <w:tab w:val="left" w:pos="1561"/>
        </w:tabs>
        <w:spacing w:line="364" w:lineRule="auto"/>
        <w:ind w:right="505" w:firstLine="480"/>
        <w:jc w:val="both"/>
        <w:rPr>
          <w:sz w:val="24"/>
        </w:rPr>
      </w:pPr>
      <w:r>
        <w:rPr>
          <w:spacing w:val="-1"/>
          <w:sz w:val="24"/>
          <w:u w:val="single"/>
        </w:rPr>
        <w:t>当该索赔事件持续进行时，承包人应阶段性向发包人发出索赔意向</w:t>
      </w:r>
      <w:r>
        <w:rPr>
          <w:rFonts w:hint="eastAsia"/>
          <w:spacing w:val="-1"/>
          <w:sz w:val="24"/>
          <w:u w:val="single"/>
        </w:rPr>
        <w:t>，在</w:t>
      </w:r>
      <w:r>
        <w:rPr>
          <w:spacing w:val="-8"/>
          <w:sz w:val="24"/>
          <w:u w:val="single"/>
        </w:rPr>
        <w:t xml:space="preserve">索赔事件终了后 </w:t>
      </w:r>
      <w:r>
        <w:rPr>
          <w:sz w:val="24"/>
          <w:u w:val="single"/>
        </w:rPr>
        <w:t>21</w:t>
      </w:r>
      <w:r>
        <w:rPr>
          <w:spacing w:val="-8"/>
          <w:sz w:val="24"/>
          <w:u w:val="single"/>
        </w:rPr>
        <w:t xml:space="preserve"> 天内，向发包人送交索赔的有关资料和最终索赔报告。索赔答复程序与本款第（3）、（4）项约定相同。</w:t>
      </w:r>
    </w:p>
    <w:p>
      <w:pPr>
        <w:pStyle w:val="6"/>
        <w:rPr>
          <w:sz w:val="11"/>
        </w:rPr>
      </w:pPr>
    </w:p>
    <w:p>
      <w:pPr>
        <w:pStyle w:val="4"/>
        <w:spacing w:before="66"/>
      </w:pPr>
      <w:bookmarkStart w:id="208" w:name="____十六、争议解决"/>
      <w:bookmarkEnd w:id="208"/>
      <w:bookmarkStart w:id="209" w:name="_Toc136333836"/>
      <w:r>
        <w:t>十六、争议解决</w:t>
      </w:r>
      <w:bookmarkEnd w:id="209"/>
    </w:p>
    <w:p>
      <w:pPr>
        <w:pStyle w:val="6"/>
        <w:spacing w:before="12"/>
        <w:rPr>
          <w:b/>
          <w:sz w:val="26"/>
        </w:rPr>
      </w:pPr>
    </w:p>
    <w:p>
      <w:pPr>
        <w:pStyle w:val="4"/>
      </w:pPr>
      <w:bookmarkStart w:id="210" w:name="____16.3_仲裁或诉讼"/>
      <w:bookmarkEnd w:id="210"/>
      <w:bookmarkStart w:id="211" w:name="_Toc136333837"/>
      <w:r>
        <w:t>16.3 仲裁或诉讼</w:t>
      </w:r>
      <w:bookmarkEnd w:id="211"/>
    </w:p>
    <w:p>
      <w:pPr>
        <w:pStyle w:val="6"/>
        <w:spacing w:before="11"/>
        <w:rPr>
          <w:b/>
          <w:sz w:val="19"/>
        </w:rPr>
      </w:pPr>
    </w:p>
    <w:p>
      <w:pPr>
        <w:pStyle w:val="6"/>
        <w:ind w:left="960"/>
      </w:pPr>
      <w:r>
        <w:t>双方约定在履行合同过程中产生争议时，采取下列第</w:t>
      </w:r>
      <w:r>
        <w:rPr>
          <w:u w:val="single"/>
        </w:rPr>
        <w:t>（2）</w:t>
      </w:r>
      <w:r>
        <w:t>种方式解决：</w:t>
      </w:r>
    </w:p>
    <w:p>
      <w:pPr>
        <w:pStyle w:val="20"/>
        <w:numPr>
          <w:ilvl w:val="0"/>
          <w:numId w:val="66"/>
        </w:numPr>
        <w:tabs>
          <w:tab w:val="left" w:pos="1561"/>
          <w:tab w:val="left" w:pos="2399"/>
        </w:tabs>
        <w:spacing w:before="160"/>
        <w:rPr>
          <w:sz w:val="24"/>
        </w:rPr>
      </w:pPr>
      <w:r>
        <w:rPr>
          <w:sz w:val="24"/>
        </w:rPr>
        <w:t>向</w:t>
      </w:r>
      <w:r>
        <w:rPr>
          <w:sz w:val="24"/>
          <w:u w:val="single"/>
        </w:rPr>
        <w:t xml:space="preserve">  /</w:t>
      </w:r>
      <w:r>
        <w:rPr>
          <w:sz w:val="24"/>
          <w:u w:val="single"/>
        </w:rPr>
        <w:tab/>
      </w:r>
      <w:r>
        <w:rPr>
          <w:sz w:val="24"/>
        </w:rPr>
        <w:t>仲裁委员会提请仲裁；</w:t>
      </w:r>
    </w:p>
    <w:p>
      <w:pPr>
        <w:pStyle w:val="20"/>
        <w:numPr>
          <w:ilvl w:val="0"/>
          <w:numId w:val="66"/>
        </w:numPr>
        <w:tabs>
          <w:tab w:val="left" w:pos="1561"/>
        </w:tabs>
        <w:spacing w:before="158"/>
        <w:rPr>
          <w:sz w:val="24"/>
        </w:rPr>
      </w:pPr>
      <w:r>
        <w:rPr>
          <w:sz w:val="24"/>
        </w:rPr>
        <w:t>向</w:t>
      </w:r>
      <w:r>
        <w:rPr>
          <w:sz w:val="24"/>
          <w:u w:val="single"/>
        </w:rPr>
        <w:t>项目所在地</w:t>
      </w:r>
      <w:r>
        <w:rPr>
          <w:sz w:val="24"/>
        </w:rPr>
        <w:t>人民法院起诉。</w:t>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spacing w:before="7"/>
        <w:rPr>
          <w:sz w:val="34"/>
        </w:rPr>
      </w:pPr>
    </w:p>
    <w:p>
      <w:pPr>
        <w:pStyle w:val="2"/>
        <w:spacing w:before="1"/>
      </w:pPr>
      <w:bookmarkStart w:id="212" w:name="第四部分_合同附件"/>
      <w:bookmarkEnd w:id="212"/>
      <w:bookmarkStart w:id="213" w:name="_Toc136333838"/>
      <w:r>
        <w:t>第四部分 合同附件</w:t>
      </w:r>
      <w:bookmarkEnd w:id="213"/>
    </w:p>
    <w:p>
      <w:pPr>
        <w:sectPr>
          <w:pgSz w:w="11910" w:h="16840"/>
          <w:pgMar w:top="1380" w:right="1320" w:bottom="1160" w:left="1320" w:header="878" w:footer="975" w:gutter="0"/>
          <w:cols w:space="720" w:num="1"/>
        </w:sectPr>
      </w:pPr>
    </w:p>
    <w:p>
      <w:pPr>
        <w:pStyle w:val="4"/>
        <w:spacing w:before="145"/>
        <w:ind w:left="600"/>
      </w:pPr>
      <w:bookmarkStart w:id="214" w:name="附件1：南沙区建设工程项目廉洁责任合同"/>
      <w:bookmarkEnd w:id="214"/>
      <w:bookmarkStart w:id="215" w:name="_Toc136333839"/>
      <w:r>
        <w:t>附件 1：南沙区建设工程项目廉洁责任合同</w:t>
      </w:r>
      <w:bookmarkEnd w:id="215"/>
    </w:p>
    <w:p>
      <w:pPr>
        <w:pStyle w:val="6"/>
        <w:spacing w:before="5"/>
        <w:rPr>
          <w:b/>
          <w:sz w:val="23"/>
        </w:rPr>
      </w:pPr>
    </w:p>
    <w:p>
      <w:pPr>
        <w:jc w:val="center"/>
        <w:rPr>
          <w:b/>
          <w:sz w:val="36"/>
        </w:rPr>
      </w:pPr>
      <w:r>
        <w:rPr>
          <w:b/>
          <w:sz w:val="36"/>
        </w:rPr>
        <w:t>南沙区建设工程项目廉洁责任合同</w:t>
      </w:r>
    </w:p>
    <w:p>
      <w:pPr>
        <w:pStyle w:val="6"/>
        <w:rPr>
          <w:b/>
          <w:sz w:val="36"/>
        </w:rPr>
      </w:pPr>
    </w:p>
    <w:p>
      <w:pPr>
        <w:pStyle w:val="6"/>
        <w:rPr>
          <w:b/>
          <w:sz w:val="36"/>
        </w:rPr>
      </w:pPr>
    </w:p>
    <w:p>
      <w:pPr>
        <w:pStyle w:val="6"/>
        <w:spacing w:before="6"/>
        <w:rPr>
          <w:b/>
          <w:sz w:val="32"/>
        </w:rPr>
      </w:pPr>
    </w:p>
    <w:p>
      <w:pPr>
        <w:pStyle w:val="6"/>
        <w:ind w:left="480"/>
      </w:pPr>
      <w:r>
        <w:t>发包人（建设单位</w:t>
      </w:r>
      <w:r>
        <w:rPr>
          <w:spacing w:val="-120"/>
        </w:rPr>
        <w:t>）</w:t>
      </w:r>
      <w:r>
        <w:t>：</w:t>
      </w:r>
    </w:p>
    <w:p>
      <w:pPr>
        <w:pStyle w:val="6"/>
        <w:spacing w:before="10"/>
        <w:rPr>
          <w:sz w:val="19"/>
        </w:rPr>
      </w:pPr>
    </w:p>
    <w:p>
      <w:pPr>
        <w:pStyle w:val="6"/>
        <w:spacing w:before="1" w:line="436" w:lineRule="auto"/>
        <w:ind w:left="480" w:right="6025"/>
      </w:pPr>
      <w:r>
        <w:t>发包人（建设管理单位</w:t>
      </w:r>
      <w:r>
        <w:rPr>
          <w:spacing w:val="-130"/>
        </w:rPr>
        <w:t>）</w:t>
      </w:r>
      <w:r>
        <w:rPr>
          <w:spacing w:val="-10"/>
        </w:rPr>
        <w:t>：</w:t>
      </w:r>
      <w:r>
        <w:t>承包人：</w:t>
      </w:r>
    </w:p>
    <w:p>
      <w:pPr>
        <w:pStyle w:val="6"/>
        <w:spacing w:line="307" w:lineRule="exact"/>
        <w:ind w:left="480"/>
      </w:pPr>
      <w:r>
        <w:t>建设工程项目：</w:t>
      </w:r>
    </w:p>
    <w:p>
      <w:pPr>
        <w:pStyle w:val="6"/>
        <w:spacing w:before="10"/>
        <w:rPr>
          <w:sz w:val="19"/>
        </w:rPr>
      </w:pPr>
    </w:p>
    <w:p>
      <w:pPr>
        <w:pStyle w:val="6"/>
        <w:ind w:left="480"/>
      </w:pPr>
      <w:r>
        <w:t>建设工程地点：</w:t>
      </w:r>
      <w:r>
        <w:rPr>
          <w:u w:val="single"/>
        </w:rPr>
        <w:t>广州市南沙区</w:t>
      </w:r>
    </w:p>
    <w:p>
      <w:pPr>
        <w:pStyle w:val="6"/>
        <w:rPr>
          <w:sz w:val="20"/>
        </w:rPr>
      </w:pPr>
    </w:p>
    <w:p>
      <w:pPr>
        <w:pStyle w:val="6"/>
        <w:spacing w:before="12"/>
        <w:rPr>
          <w:sz w:val="19"/>
        </w:rPr>
      </w:pPr>
    </w:p>
    <w:p>
      <w:pPr>
        <w:pStyle w:val="6"/>
        <w:spacing w:before="67" w:line="436" w:lineRule="auto"/>
        <w:ind w:left="480" w:right="385" w:firstLine="480"/>
      </w:pPr>
      <w:r>
        <w:rPr>
          <w:spacing w:val="-8"/>
        </w:rPr>
        <w:t>为贯彻落实国家、省、市有关廉洁规定，深化廉洁南沙自贸试验区建设，加</w:t>
      </w:r>
      <w:r>
        <w:rPr>
          <w:spacing w:val="-9"/>
        </w:rPr>
        <w:t xml:space="preserve">强工程建设领域廉洁风险防控，构建亲清政商关系，营造风清气正的市场环境， </w:t>
      </w:r>
      <w:r>
        <w:rPr>
          <w:spacing w:val="-7"/>
        </w:rPr>
        <w:t>根据《中华人民共和国反不正当竞争法》《中华人民共和国招标投标法》及其实施条例等法律法规及政策的规定，双方同意签订本合同。</w:t>
      </w:r>
    </w:p>
    <w:p>
      <w:pPr>
        <w:spacing w:line="437" w:lineRule="auto"/>
        <w:ind w:left="482" w:right="386" w:firstLine="482"/>
        <w:rPr>
          <w:b/>
          <w:sz w:val="24"/>
        </w:rPr>
      </w:pPr>
      <w:r>
        <w:rPr>
          <w:b/>
          <w:sz w:val="24"/>
        </w:rPr>
        <w:t>第一条 本合同适用于南沙区政府财政资金和国有资金占控股或主导地位的公开招标类建设工程项目，涵盖工程施工类及服务类合同。辖区范围内其他工程项目可参照执行。</w:t>
      </w:r>
    </w:p>
    <w:p>
      <w:pPr>
        <w:spacing w:before="1" w:line="437" w:lineRule="auto"/>
        <w:ind w:left="482" w:right="386" w:firstLine="482"/>
        <w:jc w:val="both"/>
        <w:rPr>
          <w:b/>
          <w:sz w:val="24"/>
        </w:rPr>
      </w:pPr>
      <w:r>
        <w:rPr>
          <w:b/>
          <w:sz w:val="24"/>
        </w:rPr>
        <w:t>第二条 发包人及其工作人员不得利用项目或职权为本人及亲属谋取不正当利益，包括下列行为：</w:t>
      </w:r>
    </w:p>
    <w:p>
      <w:pPr>
        <w:pStyle w:val="20"/>
        <w:numPr>
          <w:ilvl w:val="1"/>
          <w:numId w:val="67"/>
        </w:numPr>
        <w:tabs>
          <w:tab w:val="left" w:pos="1560"/>
        </w:tabs>
        <w:spacing w:line="436" w:lineRule="auto"/>
        <w:ind w:left="482" w:right="477" w:firstLine="482"/>
        <w:jc w:val="both"/>
        <w:rPr>
          <w:sz w:val="24"/>
        </w:rPr>
      </w:pPr>
      <w:r>
        <w:rPr>
          <w:spacing w:val="-1"/>
          <w:sz w:val="24"/>
        </w:rPr>
        <w:t>索取、接受或者以借为名占用承包人的财物，包括但不限于任何形式</w:t>
      </w:r>
      <w:r>
        <w:rPr>
          <w:spacing w:val="-10"/>
          <w:sz w:val="24"/>
        </w:rPr>
        <w:t>的礼品礼金、好处费、回扣、各种有价证券、购物卡及其他支付凭证、房产、车</w:t>
      </w:r>
      <w:r>
        <w:rPr>
          <w:sz w:val="24"/>
        </w:rPr>
        <w:t>辆、贵重物品等；</w:t>
      </w:r>
    </w:p>
    <w:p>
      <w:pPr>
        <w:pStyle w:val="20"/>
        <w:numPr>
          <w:ilvl w:val="1"/>
          <w:numId w:val="67"/>
        </w:numPr>
        <w:tabs>
          <w:tab w:val="left" w:pos="1560"/>
        </w:tabs>
        <w:ind w:left="1560"/>
        <w:jc w:val="both"/>
        <w:rPr>
          <w:sz w:val="24"/>
        </w:rPr>
      </w:pPr>
      <w:r>
        <w:rPr>
          <w:sz w:val="24"/>
        </w:rPr>
        <w:t>接受承包人宴请（工作餐除外）及旅游、健身、娱乐等活动安排；</w:t>
      </w:r>
    </w:p>
    <w:p>
      <w:pPr>
        <w:pStyle w:val="6"/>
        <w:spacing w:before="5"/>
        <w:rPr>
          <w:sz w:val="19"/>
        </w:rPr>
      </w:pPr>
    </w:p>
    <w:p>
      <w:pPr>
        <w:pStyle w:val="20"/>
        <w:numPr>
          <w:ilvl w:val="1"/>
          <w:numId w:val="67"/>
        </w:numPr>
        <w:tabs>
          <w:tab w:val="left" w:pos="1560"/>
        </w:tabs>
        <w:ind w:left="1560"/>
        <w:jc w:val="both"/>
        <w:rPr>
          <w:sz w:val="24"/>
        </w:rPr>
      </w:pPr>
      <w:r>
        <w:rPr>
          <w:sz w:val="24"/>
        </w:rPr>
        <w:t>向承包人报销任何应由自身承担、支付的费用；</w:t>
      </w:r>
    </w:p>
    <w:p>
      <w:pPr>
        <w:pStyle w:val="6"/>
        <w:spacing w:before="11"/>
        <w:rPr>
          <w:sz w:val="19"/>
        </w:rPr>
      </w:pPr>
    </w:p>
    <w:p>
      <w:pPr>
        <w:pStyle w:val="20"/>
        <w:numPr>
          <w:ilvl w:val="1"/>
          <w:numId w:val="67"/>
        </w:numPr>
        <w:tabs>
          <w:tab w:val="left" w:pos="1559"/>
          <w:tab w:val="left" w:pos="1560"/>
        </w:tabs>
        <w:ind w:left="1560"/>
        <w:rPr>
          <w:sz w:val="24"/>
        </w:rPr>
      </w:pPr>
      <w:r>
        <w:rPr>
          <w:sz w:val="24"/>
        </w:rPr>
        <w:t>向承包人推荐分包人，推销材料和设备，要求承包人购买指定的材料</w:t>
      </w:r>
    </w:p>
    <w:p>
      <w:pPr>
        <w:rPr>
          <w:sz w:val="24"/>
        </w:rPr>
        <w:sectPr>
          <w:pgSz w:w="11910" w:h="16840"/>
          <w:pgMar w:top="1380" w:right="1320" w:bottom="1160" w:left="1320" w:header="878" w:footer="975" w:gutter="0"/>
          <w:cols w:space="720" w:num="1"/>
        </w:sectPr>
      </w:pPr>
    </w:p>
    <w:p>
      <w:pPr>
        <w:pStyle w:val="6"/>
        <w:spacing w:before="6"/>
        <w:rPr>
          <w:sz w:val="15"/>
        </w:rPr>
      </w:pPr>
    </w:p>
    <w:p>
      <w:pPr>
        <w:pStyle w:val="6"/>
        <w:spacing w:before="67"/>
        <w:ind w:left="480"/>
      </w:pPr>
      <w:r>
        <w:t>和设备；</w:t>
      </w:r>
    </w:p>
    <w:p>
      <w:pPr>
        <w:pStyle w:val="6"/>
        <w:spacing w:before="8"/>
        <w:rPr>
          <w:sz w:val="19"/>
        </w:rPr>
      </w:pPr>
    </w:p>
    <w:p>
      <w:pPr>
        <w:pStyle w:val="20"/>
        <w:numPr>
          <w:ilvl w:val="1"/>
          <w:numId w:val="67"/>
        </w:numPr>
        <w:tabs>
          <w:tab w:val="left" w:pos="1559"/>
          <w:tab w:val="left" w:pos="1560"/>
        </w:tabs>
        <w:spacing w:line="436" w:lineRule="auto"/>
        <w:ind w:right="480" w:firstLine="480"/>
        <w:rPr>
          <w:sz w:val="24"/>
        </w:rPr>
      </w:pPr>
      <w:r>
        <w:rPr>
          <w:spacing w:val="-1"/>
          <w:sz w:val="24"/>
        </w:rPr>
        <w:t>私自为建设工程安排施工队伍，从事与建设工程有关的各种有偿中介</w:t>
      </w:r>
      <w:r>
        <w:rPr>
          <w:sz w:val="24"/>
        </w:rPr>
        <w:t>服务；</w:t>
      </w:r>
    </w:p>
    <w:p>
      <w:pPr>
        <w:pStyle w:val="20"/>
        <w:numPr>
          <w:ilvl w:val="1"/>
          <w:numId w:val="67"/>
        </w:numPr>
        <w:tabs>
          <w:tab w:val="left" w:pos="1559"/>
          <w:tab w:val="left" w:pos="1560"/>
        </w:tabs>
        <w:spacing w:before="1" w:line="436" w:lineRule="auto"/>
        <w:ind w:right="480" w:firstLine="480"/>
        <w:rPr>
          <w:sz w:val="24"/>
        </w:rPr>
      </w:pPr>
      <w:r>
        <w:rPr>
          <w:spacing w:val="-1"/>
          <w:sz w:val="24"/>
        </w:rPr>
        <w:t>要求或者暗示承包人为本人或亲属的工作安排、职务晋升、经商办企</w:t>
      </w:r>
      <w:r>
        <w:rPr>
          <w:sz w:val="24"/>
        </w:rPr>
        <w:t>业、出国出境、旅游、留学、探亲、定居等提供资助或便利；</w:t>
      </w:r>
    </w:p>
    <w:p>
      <w:pPr>
        <w:pStyle w:val="20"/>
        <w:numPr>
          <w:ilvl w:val="1"/>
          <w:numId w:val="67"/>
        </w:numPr>
        <w:tabs>
          <w:tab w:val="left" w:pos="1559"/>
          <w:tab w:val="left" w:pos="1560"/>
        </w:tabs>
        <w:spacing w:line="439" w:lineRule="auto"/>
        <w:ind w:right="480" w:firstLine="480"/>
        <w:rPr>
          <w:sz w:val="24"/>
        </w:rPr>
      </w:pPr>
      <w:r>
        <w:rPr>
          <w:spacing w:val="-1"/>
          <w:sz w:val="24"/>
        </w:rPr>
        <w:t>默许、纵容、授意亲属收受承包人财物，或从事与建设工程有关的材</w:t>
      </w:r>
      <w:r>
        <w:rPr>
          <w:sz w:val="24"/>
        </w:rPr>
        <w:t>料和设备供应、工程分包、劳务等经济活动；</w:t>
      </w:r>
    </w:p>
    <w:p>
      <w:pPr>
        <w:pStyle w:val="20"/>
        <w:numPr>
          <w:ilvl w:val="1"/>
          <w:numId w:val="67"/>
        </w:numPr>
        <w:tabs>
          <w:tab w:val="left" w:pos="1559"/>
          <w:tab w:val="left" w:pos="1560"/>
        </w:tabs>
        <w:spacing w:line="303" w:lineRule="exact"/>
        <w:ind w:left="1560"/>
        <w:rPr>
          <w:sz w:val="24"/>
        </w:rPr>
      </w:pPr>
      <w:r>
        <w:rPr>
          <w:sz w:val="24"/>
        </w:rPr>
        <w:t>其他利用项目或职权谋取不正当利益的行为。</w:t>
      </w:r>
    </w:p>
    <w:p>
      <w:pPr>
        <w:pStyle w:val="6"/>
        <w:spacing w:before="7"/>
        <w:rPr>
          <w:sz w:val="19"/>
        </w:rPr>
      </w:pPr>
    </w:p>
    <w:p>
      <w:pPr>
        <w:spacing w:line="437" w:lineRule="auto"/>
        <w:ind w:left="482" w:right="386" w:firstLine="482"/>
        <w:rPr>
          <w:b/>
          <w:sz w:val="24"/>
        </w:rPr>
      </w:pPr>
      <w:r>
        <w:rPr>
          <w:b/>
          <w:spacing w:val="4"/>
          <w:sz w:val="24"/>
        </w:rPr>
        <w:t>第三</w:t>
      </w:r>
      <w:r>
        <w:rPr>
          <w:b/>
          <w:sz w:val="24"/>
        </w:rPr>
        <w:t xml:space="preserve">条 </w:t>
      </w:r>
      <w:r>
        <w:rPr>
          <w:b/>
          <w:spacing w:val="4"/>
          <w:sz w:val="24"/>
        </w:rPr>
        <w:t>承包人及其</w:t>
      </w:r>
      <w:r>
        <w:rPr>
          <w:b/>
          <w:sz w:val="24"/>
        </w:rPr>
        <w:t>工</w:t>
      </w:r>
      <w:r>
        <w:rPr>
          <w:b/>
          <w:spacing w:val="4"/>
          <w:sz w:val="24"/>
        </w:rPr>
        <w:t>作人员不得通过商业</w:t>
      </w:r>
      <w:r>
        <w:rPr>
          <w:b/>
          <w:sz w:val="24"/>
        </w:rPr>
        <w:t>贿</w:t>
      </w:r>
      <w:r>
        <w:rPr>
          <w:b/>
          <w:spacing w:val="4"/>
          <w:sz w:val="24"/>
        </w:rPr>
        <w:t>赂等不正当手段谋取</w:t>
      </w:r>
      <w:r>
        <w:rPr>
          <w:b/>
          <w:sz w:val="24"/>
        </w:rPr>
        <w:t>利</w:t>
      </w:r>
      <w:r>
        <w:rPr>
          <w:b/>
          <w:spacing w:val="4"/>
          <w:sz w:val="24"/>
        </w:rPr>
        <w:t>益</w:t>
      </w:r>
      <w:r>
        <w:rPr>
          <w:b/>
          <w:sz w:val="24"/>
        </w:rPr>
        <w:t>， 包括下列行为：</w:t>
      </w:r>
    </w:p>
    <w:p>
      <w:pPr>
        <w:pStyle w:val="20"/>
        <w:numPr>
          <w:ilvl w:val="1"/>
          <w:numId w:val="68"/>
        </w:numPr>
        <w:tabs>
          <w:tab w:val="left" w:pos="1559"/>
          <w:tab w:val="left" w:pos="1560"/>
        </w:tabs>
        <w:spacing w:line="437" w:lineRule="auto"/>
        <w:ind w:left="482" w:right="386" w:firstLine="482"/>
        <w:rPr>
          <w:rFonts w:hint="eastAsia"/>
          <w:sz w:val="24"/>
        </w:rPr>
      </w:pPr>
      <w:r>
        <w:rPr>
          <w:sz w:val="24"/>
        </w:rPr>
        <w:t>同意或主动向发包人及其工作人员提供第二条约定的禁止性行为；</w:t>
      </w:r>
    </w:p>
    <w:p>
      <w:pPr>
        <w:pStyle w:val="20"/>
        <w:numPr>
          <w:ilvl w:val="1"/>
          <w:numId w:val="68"/>
        </w:numPr>
        <w:tabs>
          <w:tab w:val="left" w:pos="1559"/>
          <w:tab w:val="left" w:pos="1560"/>
        </w:tabs>
        <w:spacing w:line="436" w:lineRule="auto"/>
        <w:ind w:left="480" w:right="385" w:firstLine="480"/>
        <w:rPr>
          <w:sz w:val="24"/>
        </w:rPr>
      </w:pPr>
      <w:r>
        <w:rPr>
          <w:spacing w:val="-4"/>
          <w:sz w:val="24"/>
        </w:rPr>
        <w:t>向与建设工程相关的代建、施工、监理</w:t>
      </w:r>
      <w:r>
        <w:rPr>
          <w:sz w:val="24"/>
        </w:rPr>
        <w:t>（项目管理</w:t>
      </w:r>
      <w:r>
        <w:rPr>
          <w:spacing w:val="-120"/>
          <w:sz w:val="24"/>
        </w:rPr>
        <w:t>）</w:t>
      </w:r>
      <w:r>
        <w:rPr>
          <w:spacing w:val="-8"/>
          <w:sz w:val="24"/>
        </w:rPr>
        <w:t>、勘察、设计、咨</w:t>
      </w:r>
      <w:r>
        <w:rPr>
          <w:spacing w:val="-9"/>
          <w:sz w:val="24"/>
        </w:rPr>
        <w:t>询等有关单位及其工作人员进行商业贿赂，包括但不限于任何形式的礼品礼金、</w:t>
      </w:r>
      <w:r>
        <w:rPr>
          <w:spacing w:val="-10"/>
          <w:sz w:val="24"/>
        </w:rPr>
        <w:t>有价证券、购物卡、回扣、佣金、咨询费、劳务费、赞助费、宣传费，以及支付旅游费用、报销各种消费凭证等。</w:t>
      </w:r>
    </w:p>
    <w:p>
      <w:pPr>
        <w:pStyle w:val="20"/>
        <w:numPr>
          <w:ilvl w:val="1"/>
          <w:numId w:val="68"/>
        </w:numPr>
        <w:tabs>
          <w:tab w:val="left" w:pos="1559"/>
          <w:tab w:val="left" w:pos="1560"/>
        </w:tabs>
        <w:spacing w:before="3" w:line="436" w:lineRule="auto"/>
        <w:ind w:left="480" w:right="385" w:firstLine="480"/>
        <w:rPr>
          <w:sz w:val="24"/>
        </w:rPr>
      </w:pPr>
      <w:r>
        <w:rPr>
          <w:sz w:val="24"/>
        </w:rPr>
        <w:t>接受与建设工程相关的代建、施工、监理（项目管理</w:t>
      </w:r>
      <w:r>
        <w:rPr>
          <w:spacing w:val="-120"/>
          <w:sz w:val="24"/>
        </w:rPr>
        <w:t>）</w:t>
      </w:r>
      <w:r>
        <w:rPr>
          <w:spacing w:val="-3"/>
          <w:sz w:val="24"/>
        </w:rPr>
        <w:t>、勘察、设计、</w:t>
      </w:r>
      <w:r>
        <w:rPr>
          <w:sz w:val="24"/>
        </w:rPr>
        <w:t>咨询等有关单位及其工作人员的商业贿赂。</w:t>
      </w:r>
    </w:p>
    <w:p>
      <w:pPr>
        <w:pStyle w:val="20"/>
        <w:numPr>
          <w:ilvl w:val="1"/>
          <w:numId w:val="68"/>
        </w:numPr>
        <w:tabs>
          <w:tab w:val="left" w:pos="1559"/>
          <w:tab w:val="left" w:pos="1560"/>
        </w:tabs>
        <w:spacing w:line="439" w:lineRule="auto"/>
        <w:ind w:left="480" w:right="480" w:firstLine="480"/>
        <w:rPr>
          <w:sz w:val="24"/>
        </w:rPr>
      </w:pPr>
      <w:r>
        <w:rPr>
          <w:sz w:val="24"/>
        </w:rPr>
        <w:t>接受分包（工程分包、劳务分包等）</w:t>
      </w:r>
      <w:r>
        <w:rPr>
          <w:spacing w:val="-1"/>
          <w:sz w:val="24"/>
        </w:rPr>
        <w:t>单位、材料设备供应单位等单位</w:t>
      </w:r>
      <w:r>
        <w:rPr>
          <w:sz w:val="24"/>
        </w:rPr>
        <w:t>及其工作人员的商业贿赂。</w:t>
      </w:r>
    </w:p>
    <w:p>
      <w:pPr>
        <w:pStyle w:val="20"/>
        <w:numPr>
          <w:ilvl w:val="1"/>
          <w:numId w:val="68"/>
        </w:numPr>
        <w:tabs>
          <w:tab w:val="left" w:pos="1559"/>
          <w:tab w:val="left" w:pos="1560"/>
        </w:tabs>
        <w:spacing w:line="303" w:lineRule="exact"/>
        <w:ind w:left="482" w:right="476" w:firstLine="482"/>
        <w:rPr>
          <w:sz w:val="24"/>
        </w:rPr>
      </w:pPr>
      <w:r>
        <w:rPr>
          <w:sz w:val="24"/>
        </w:rPr>
        <w:t>其他通过不正当手段谋取利益的行为。</w:t>
      </w:r>
    </w:p>
    <w:p>
      <w:pPr>
        <w:pStyle w:val="6"/>
        <w:spacing w:before="7"/>
        <w:ind w:left="482" w:right="476" w:firstLine="482"/>
        <w:rPr>
          <w:sz w:val="19"/>
        </w:rPr>
      </w:pPr>
    </w:p>
    <w:p>
      <w:pPr>
        <w:spacing w:line="437" w:lineRule="auto"/>
        <w:ind w:left="482" w:right="476" w:firstLine="482"/>
        <w:rPr>
          <w:b/>
          <w:sz w:val="24"/>
        </w:rPr>
      </w:pPr>
      <w:r>
        <w:rPr>
          <w:b/>
          <w:spacing w:val="4"/>
          <w:sz w:val="24"/>
        </w:rPr>
        <w:t>第四</w:t>
      </w:r>
      <w:r>
        <w:rPr>
          <w:b/>
          <w:sz w:val="24"/>
        </w:rPr>
        <w:t xml:space="preserve">条 </w:t>
      </w:r>
      <w:r>
        <w:rPr>
          <w:b/>
          <w:spacing w:val="4"/>
          <w:sz w:val="24"/>
        </w:rPr>
        <w:t>发包人、承</w:t>
      </w:r>
      <w:r>
        <w:rPr>
          <w:b/>
          <w:sz w:val="24"/>
        </w:rPr>
        <w:t>包</w:t>
      </w:r>
      <w:r>
        <w:rPr>
          <w:b/>
          <w:spacing w:val="4"/>
          <w:sz w:val="24"/>
        </w:rPr>
        <w:t>人及双方工作人员不</w:t>
      </w:r>
      <w:r>
        <w:rPr>
          <w:b/>
          <w:sz w:val="24"/>
        </w:rPr>
        <w:t>得</w:t>
      </w:r>
      <w:r>
        <w:rPr>
          <w:b/>
          <w:spacing w:val="4"/>
          <w:sz w:val="24"/>
        </w:rPr>
        <w:t>违规干预或插手建设</w:t>
      </w:r>
      <w:r>
        <w:rPr>
          <w:b/>
          <w:sz w:val="24"/>
        </w:rPr>
        <w:t>工</w:t>
      </w:r>
      <w:r>
        <w:rPr>
          <w:b/>
          <w:spacing w:val="4"/>
          <w:sz w:val="24"/>
        </w:rPr>
        <w:t>程</w:t>
      </w:r>
      <w:r>
        <w:rPr>
          <w:b/>
          <w:sz w:val="24"/>
        </w:rPr>
        <w:t>招投标活动，禁止串通投标（围标）等不正当竞争行为。</w:t>
      </w:r>
    </w:p>
    <w:p>
      <w:pPr>
        <w:tabs>
          <w:tab w:val="left" w:pos="1922"/>
        </w:tabs>
        <w:spacing w:line="437" w:lineRule="auto"/>
        <w:ind w:left="482" w:right="476" w:firstLine="482"/>
        <w:rPr>
          <w:rFonts w:hint="eastAsia"/>
          <w:b/>
          <w:sz w:val="24"/>
        </w:rPr>
      </w:pPr>
      <w:r>
        <w:rPr>
          <w:b/>
          <w:sz w:val="24"/>
        </w:rPr>
        <w:t>第五条 廉洁风险防控机制</w:t>
      </w:r>
    </w:p>
    <w:p>
      <w:pPr>
        <w:pStyle w:val="6"/>
        <w:spacing w:line="439" w:lineRule="auto"/>
        <w:ind w:left="480" w:right="237" w:firstLine="480"/>
      </w:pPr>
      <w:r>
        <w:rPr>
          <w:spacing w:val="-8"/>
        </w:rPr>
        <w:t xml:space="preserve">发包人、承包人双方均有义务建立健全廉洁风险防控机制，排查、梳理建设 </w:t>
      </w:r>
      <w:r>
        <w:rPr>
          <w:spacing w:val="-13"/>
        </w:rPr>
        <w:t>工程业务流程及关键工作岗位涉及的廉洁风险点，有针对性地逐项制定防控措施，</w:t>
      </w:r>
    </w:p>
    <w:p>
      <w:pPr>
        <w:spacing w:line="439" w:lineRule="auto"/>
        <w:sectPr>
          <w:pgSz w:w="11910" w:h="16840"/>
          <w:pgMar w:top="1380" w:right="1320" w:bottom="1160" w:left="1320" w:header="878" w:footer="975" w:gutter="0"/>
          <w:cols w:space="720" w:num="1"/>
        </w:sectPr>
      </w:pPr>
    </w:p>
    <w:p>
      <w:pPr>
        <w:pStyle w:val="6"/>
        <w:spacing w:before="6"/>
        <w:rPr>
          <w:sz w:val="15"/>
        </w:rPr>
      </w:pPr>
    </w:p>
    <w:p>
      <w:pPr>
        <w:pStyle w:val="6"/>
        <w:spacing w:before="67" w:line="436" w:lineRule="auto"/>
        <w:ind w:left="480" w:right="477"/>
        <w:jc w:val="both"/>
      </w:pPr>
      <w:r>
        <w:rPr>
          <w:spacing w:val="-7"/>
        </w:rPr>
        <w:t>加强对单位工作人员的廉洁教育，预警在先、防范在前，风险定到岗、制度建到</w:t>
      </w:r>
      <w:r>
        <w:rPr>
          <w:spacing w:val="-11"/>
        </w:rPr>
        <w:t>位、责任落到人。发现对方在业务活动中有违反廉洁规定的行为，应及时给予提</w:t>
      </w:r>
      <w:r>
        <w:t>醒和纠正。</w:t>
      </w:r>
    </w:p>
    <w:p>
      <w:pPr>
        <w:spacing w:line="437" w:lineRule="auto"/>
        <w:ind w:left="482" w:right="476" w:firstLine="482"/>
        <w:rPr>
          <w:rFonts w:hint="eastAsia"/>
          <w:b/>
        </w:rPr>
      </w:pPr>
      <w:r>
        <w:rPr>
          <w:b/>
          <w:sz w:val="24"/>
        </w:rPr>
        <w:t>第六条 廉洁违约责</w:t>
      </w:r>
      <w:r>
        <w:rPr>
          <w:b/>
        </w:rPr>
        <w:t>任</w:t>
      </w:r>
    </w:p>
    <w:p>
      <w:pPr>
        <w:pStyle w:val="20"/>
        <w:numPr>
          <w:ilvl w:val="1"/>
          <w:numId w:val="69"/>
        </w:numPr>
        <w:tabs>
          <w:tab w:val="left" w:pos="1560"/>
        </w:tabs>
        <w:spacing w:line="436" w:lineRule="auto"/>
        <w:ind w:right="477" w:firstLine="480"/>
        <w:jc w:val="both"/>
        <w:rPr>
          <w:sz w:val="24"/>
        </w:rPr>
      </w:pPr>
      <w:r>
        <w:rPr>
          <w:spacing w:val="-1"/>
          <w:sz w:val="24"/>
        </w:rPr>
        <w:t>发包人及其工作人员违反本合同第二条和第四条规定，相关责任人应</w:t>
      </w:r>
      <w:r>
        <w:rPr>
          <w:spacing w:val="-3"/>
          <w:sz w:val="24"/>
        </w:rPr>
        <w:t>受到相应的党纪政务</w:t>
      </w:r>
      <w:r>
        <w:rPr>
          <w:sz w:val="24"/>
        </w:rPr>
        <w:t>（纪</w:t>
      </w:r>
      <w:r>
        <w:rPr>
          <w:spacing w:val="-20"/>
          <w:sz w:val="24"/>
        </w:rPr>
        <w:t>）</w:t>
      </w:r>
      <w:r>
        <w:rPr>
          <w:spacing w:val="-9"/>
          <w:sz w:val="24"/>
        </w:rPr>
        <w:t>处分，涉嫌犯罪的，移送司法机关依法处理；给承包</w:t>
      </w:r>
      <w:r>
        <w:rPr>
          <w:sz w:val="24"/>
        </w:rPr>
        <w:t>人造成经济损失的，应承担相应的赔偿责任。</w:t>
      </w:r>
    </w:p>
    <w:p>
      <w:pPr>
        <w:pStyle w:val="20"/>
        <w:numPr>
          <w:ilvl w:val="1"/>
          <w:numId w:val="69"/>
        </w:numPr>
        <w:tabs>
          <w:tab w:val="left" w:pos="1559"/>
          <w:tab w:val="left" w:pos="1560"/>
        </w:tabs>
        <w:spacing w:before="1" w:line="436" w:lineRule="auto"/>
        <w:ind w:right="237" w:firstLine="480"/>
        <w:rPr>
          <w:sz w:val="24"/>
        </w:rPr>
      </w:pPr>
      <w:r>
        <w:rPr>
          <w:sz w:val="24"/>
        </w:rPr>
        <w:t xml:space="preserve">承包人及其工作人员违反本合同第三条和第四条规定，经有关主管部 </w:t>
      </w:r>
      <w:r>
        <w:rPr>
          <w:spacing w:val="-6"/>
          <w:sz w:val="24"/>
        </w:rPr>
        <w:t xml:space="preserve">门查证属实或者经纪检监察机关认定违纪、经司法机关依法确定构成违法犯罪的， </w:t>
      </w:r>
      <w:r>
        <w:rPr>
          <w:sz w:val="24"/>
        </w:rPr>
        <w:t>承包人应按次向发包人支付廉洁违约金</w:t>
      </w:r>
      <w:r>
        <w:rPr>
          <w:spacing w:val="4"/>
          <w:sz w:val="24"/>
        </w:rPr>
        <w:t>（</w:t>
      </w:r>
      <w:r>
        <w:rPr>
          <w:spacing w:val="-4"/>
          <w:sz w:val="24"/>
        </w:rPr>
        <w:t xml:space="preserve">施工类建设项目合同价款 </w:t>
      </w:r>
      <w:r>
        <w:rPr>
          <w:sz w:val="24"/>
        </w:rPr>
        <w:t>2%且不超过100</w:t>
      </w:r>
      <w:r>
        <w:rPr>
          <w:spacing w:val="-14"/>
          <w:sz w:val="24"/>
        </w:rPr>
        <w:t xml:space="preserve"> 万元人民币，服务类建设项目合同价款 </w:t>
      </w:r>
      <w:r>
        <w:rPr>
          <w:sz w:val="24"/>
        </w:rPr>
        <w:t>5%</w:t>
      </w:r>
      <w:r>
        <w:rPr>
          <w:spacing w:val="-12"/>
          <w:sz w:val="24"/>
        </w:rPr>
        <w:t xml:space="preserve">且不超过 </w:t>
      </w:r>
      <w:r>
        <w:rPr>
          <w:sz w:val="24"/>
        </w:rPr>
        <w:t>50</w:t>
      </w:r>
      <w:r>
        <w:rPr>
          <w:spacing w:val="-10"/>
          <w:sz w:val="24"/>
        </w:rPr>
        <w:t xml:space="preserve"> 万元人民币</w:t>
      </w:r>
      <w:r>
        <w:rPr>
          <w:spacing w:val="-83"/>
          <w:sz w:val="24"/>
        </w:rPr>
        <w:t>）</w:t>
      </w:r>
      <w:r>
        <w:rPr>
          <w:spacing w:val="-17"/>
          <w:sz w:val="24"/>
        </w:rPr>
        <w:t>；给发包人</w:t>
      </w:r>
      <w:r>
        <w:rPr>
          <w:spacing w:val="-19"/>
          <w:sz w:val="24"/>
        </w:rPr>
        <w:t>造成经济损失的，还应承担相应的赔偿责任。同时，发包人有权：</w:t>
      </w:r>
      <w:r>
        <w:rPr>
          <w:spacing w:val="-3"/>
          <w:sz w:val="24"/>
        </w:rPr>
        <w:t>（</w:t>
      </w:r>
      <w:r>
        <w:rPr>
          <w:sz w:val="24"/>
        </w:rPr>
        <w:t>1</w:t>
      </w:r>
      <w:r>
        <w:rPr>
          <w:spacing w:val="-17"/>
          <w:sz w:val="24"/>
        </w:rPr>
        <w:t>）</w:t>
      </w:r>
      <w:r>
        <w:rPr>
          <w:sz w:val="24"/>
        </w:rPr>
        <w:t>如承包 人</w:t>
      </w:r>
      <w:r>
        <w:rPr>
          <w:spacing w:val="-4"/>
          <w:sz w:val="24"/>
        </w:rPr>
        <w:t>的行为严重影响合同的履行或者严重干扰市场公平竞争营商环境，可单方解除主合</w:t>
      </w:r>
      <w:r>
        <w:rPr>
          <w:spacing w:val="-78"/>
          <w:sz w:val="24"/>
        </w:rPr>
        <w:t>同；</w:t>
      </w:r>
      <w:r>
        <w:rPr>
          <w:sz w:val="24"/>
        </w:rPr>
        <w:t>（2</w:t>
      </w:r>
      <w:r>
        <w:rPr>
          <w:spacing w:val="-32"/>
          <w:sz w:val="24"/>
        </w:rPr>
        <w:t>）</w:t>
      </w:r>
      <w:r>
        <w:rPr>
          <w:spacing w:val="-3"/>
          <w:sz w:val="24"/>
        </w:rPr>
        <w:t>将承包人的履约评价评为不合格，并拒绝其参与发包人负责实施项 目的投标或摇珠</w:t>
      </w:r>
      <w:r>
        <w:rPr>
          <w:spacing w:val="-192"/>
          <w:sz w:val="24"/>
        </w:rPr>
        <w:t>；</w:t>
      </w:r>
      <w:r>
        <w:rPr>
          <w:sz w:val="24"/>
        </w:rPr>
        <w:t>（3</w:t>
      </w:r>
      <w:r>
        <w:rPr>
          <w:spacing w:val="-72"/>
          <w:sz w:val="24"/>
        </w:rPr>
        <w:t>）</w:t>
      </w:r>
      <w:r>
        <w:rPr>
          <w:spacing w:val="-5"/>
          <w:sz w:val="24"/>
        </w:rPr>
        <w:t>将有关情况报相关主管部门记录，作为企业诚信评分考核，建议给予通报并向社会进行公示。</w:t>
      </w:r>
    </w:p>
    <w:p>
      <w:pPr>
        <w:ind w:left="482" w:right="476" w:firstLine="482"/>
        <w:rPr>
          <w:b/>
          <w:sz w:val="24"/>
        </w:rPr>
      </w:pPr>
      <w:r>
        <w:rPr>
          <w:b/>
          <w:sz w:val="24"/>
        </w:rPr>
        <w:t>第七条 监督举报</w:t>
      </w:r>
    </w:p>
    <w:p>
      <w:pPr>
        <w:pStyle w:val="6"/>
        <w:spacing w:before="8"/>
        <w:rPr>
          <w:b/>
          <w:sz w:val="19"/>
        </w:rPr>
      </w:pPr>
    </w:p>
    <w:p>
      <w:pPr>
        <w:pStyle w:val="6"/>
        <w:spacing w:line="436" w:lineRule="auto"/>
        <w:ind w:left="480" w:right="357" w:firstLine="480"/>
      </w:pPr>
      <w:r>
        <w:rPr>
          <w:spacing w:val="-16"/>
        </w:rPr>
        <w:t xml:space="preserve">发包人、承包人均有监督举报的权利和义务，发现对方有违反本合同的行为， </w:t>
      </w:r>
      <w:r>
        <w:rPr>
          <w:spacing w:val="-6"/>
        </w:rPr>
        <w:t>可向南沙区纪委监委举报。南沙区纪委监委将按照相关规定予以受理，鼓励实名</w:t>
      </w:r>
      <w:r>
        <w:rPr>
          <w:spacing w:val="-11"/>
        </w:rPr>
        <w:t>举报，严查诬告陷害，对实名举报有功人员给予一定的现金奖励，对诬告陷害的依规依纪依法给予处理。</w:t>
      </w:r>
    </w:p>
    <w:p>
      <w:pPr>
        <w:ind w:left="482" w:right="476" w:firstLine="482"/>
        <w:rPr>
          <w:b/>
          <w:sz w:val="24"/>
        </w:rPr>
      </w:pPr>
      <w:r>
        <w:rPr>
          <w:b/>
          <w:sz w:val="24"/>
        </w:rPr>
        <w:t>南沙区纪委监委举报方式：</w:t>
      </w:r>
    </w:p>
    <w:p>
      <w:pPr>
        <w:pStyle w:val="6"/>
        <w:spacing w:before="8"/>
        <w:rPr>
          <w:sz w:val="19"/>
        </w:rPr>
      </w:pPr>
    </w:p>
    <w:p>
      <w:pPr>
        <w:pStyle w:val="6"/>
        <w:spacing w:before="1" w:line="436" w:lineRule="auto"/>
        <w:ind w:left="960" w:right="237"/>
      </w:pPr>
      <w:r>
        <w:rPr>
          <w:spacing w:val="-14"/>
        </w:rPr>
        <w:t xml:space="preserve">来信举报：广州市南沙区凤凰大道一号南沙区纪委监委信访室，邮编 </w:t>
      </w:r>
      <w:r>
        <w:rPr>
          <w:spacing w:val="-3"/>
        </w:rPr>
        <w:t xml:space="preserve">511455； </w:t>
      </w:r>
      <w:r>
        <w:t>电话举报：020-84986949，020-12388；</w:t>
      </w:r>
    </w:p>
    <w:p>
      <w:pPr>
        <w:pStyle w:val="6"/>
        <w:spacing w:before="1"/>
        <w:ind w:left="960"/>
      </w:pPr>
      <w:r>
        <w:fldChar w:fldCharType="begin"/>
      </w:r>
      <w:r>
        <w:instrText xml:space="preserve"> HYPERLINK "http://guangdong.12388.gov.cn锛/" \h </w:instrText>
      </w:r>
      <w:r>
        <w:fldChar w:fldCharType="separate"/>
      </w:r>
      <w:r>
        <w:t>网络举报：http://guangdong.12388.gov.cn；</w:t>
      </w:r>
      <w:r>
        <w:fldChar w:fldCharType="end"/>
      </w:r>
    </w:p>
    <w:p>
      <w:pPr>
        <w:sectPr>
          <w:pgSz w:w="11910" w:h="16840"/>
          <w:pgMar w:top="1380" w:right="1320" w:bottom="1160" w:left="1320" w:header="878" w:footer="975" w:gutter="0"/>
          <w:cols w:space="720" w:num="1"/>
        </w:sectPr>
      </w:pPr>
    </w:p>
    <w:p>
      <w:pPr>
        <w:pStyle w:val="6"/>
        <w:spacing w:before="6"/>
        <w:rPr>
          <w:sz w:val="15"/>
        </w:rPr>
      </w:pPr>
    </w:p>
    <w:p>
      <w:pPr>
        <w:pStyle w:val="6"/>
        <w:spacing w:before="67"/>
        <w:ind w:left="960"/>
      </w:pPr>
      <w:r>
        <w:rPr>
          <w:lang w:val="en-US" w:bidi="ar-SA"/>
        </w:rPr>
        <w:drawing>
          <wp:anchor distT="0" distB="0" distL="0" distR="0" simplePos="0" relativeHeight="251660288" behindDoc="0" locked="0" layoutInCell="1" allowOverlap="1">
            <wp:simplePos x="0" y="0"/>
            <wp:positionH relativeFrom="page">
              <wp:posOffset>2721610</wp:posOffset>
            </wp:positionH>
            <wp:positionV relativeFrom="paragraph">
              <wp:posOffset>325120</wp:posOffset>
            </wp:positionV>
            <wp:extent cx="1985645" cy="243395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8" cstate="print"/>
                    <a:stretch>
                      <a:fillRect/>
                    </a:stretch>
                  </pic:blipFill>
                  <pic:spPr>
                    <a:xfrm>
                      <a:off x="0" y="0"/>
                      <a:ext cx="1985884" cy="2434113"/>
                    </a:xfrm>
                    <a:prstGeom prst="rect">
                      <a:avLst/>
                    </a:prstGeom>
                  </pic:spPr>
                </pic:pic>
              </a:graphicData>
            </a:graphic>
          </wp:anchor>
        </w:drawing>
      </w:r>
      <w:r>
        <w:t>二维码举报：</w:t>
      </w:r>
    </w:p>
    <w:p>
      <w:pPr>
        <w:pStyle w:val="6"/>
        <w:rPr>
          <w:sz w:val="17"/>
        </w:rPr>
      </w:pPr>
    </w:p>
    <w:p>
      <w:pPr>
        <w:ind w:left="482" w:right="476" w:firstLine="482"/>
        <w:rPr>
          <w:b/>
          <w:sz w:val="24"/>
        </w:rPr>
      </w:pPr>
      <w:r>
        <w:rPr>
          <w:b/>
          <w:sz w:val="24"/>
        </w:rPr>
        <w:t>第八条 其他约定</w:t>
      </w:r>
    </w:p>
    <w:p>
      <w:pPr>
        <w:pStyle w:val="6"/>
        <w:spacing w:before="8"/>
        <w:rPr>
          <w:b/>
          <w:sz w:val="19"/>
        </w:rPr>
      </w:pPr>
    </w:p>
    <w:p>
      <w:pPr>
        <w:pStyle w:val="6"/>
        <w:spacing w:line="436" w:lineRule="auto"/>
        <w:ind w:left="480" w:right="357" w:firstLine="480"/>
      </w:pPr>
      <w:r>
        <w:rPr>
          <w:spacing w:val="-5"/>
        </w:rPr>
        <w:t>本合同作为双方所签署主合同的附件，与主合同具有同等法律效力。对项目</w:t>
      </w:r>
      <w:r>
        <w:rPr>
          <w:spacing w:val="-17"/>
        </w:rPr>
        <w:t>涉及的廉洁问题，不受项目竣工验收、工作人员离职或退休等原因影响，发包人、</w:t>
      </w:r>
      <w:r>
        <w:t>承包人仍应按合同约定承担相应的违约责任。</w:t>
      </w:r>
    </w:p>
    <w:p>
      <w:pPr>
        <w:pStyle w:val="6"/>
        <w:spacing w:before="1"/>
        <w:ind w:left="480"/>
      </w:pPr>
      <w:r>
        <w:t>(以下无正文)</w:t>
      </w:r>
    </w:p>
    <w:p>
      <w:pPr>
        <w:sectPr>
          <w:pgSz w:w="11910" w:h="16840"/>
          <w:pgMar w:top="1380" w:right="1320" w:bottom="1160" w:left="1320" w:header="878" w:footer="975" w:gutter="0"/>
          <w:cols w:space="720" w:num="1"/>
        </w:sectPr>
      </w:pPr>
    </w:p>
    <w:p>
      <w:pPr>
        <w:pStyle w:val="6"/>
        <w:spacing w:before="11"/>
        <w:rPr>
          <w:sz w:val="14"/>
        </w:rPr>
      </w:pPr>
    </w:p>
    <w:p>
      <w:pPr>
        <w:pStyle w:val="6"/>
        <w:tabs>
          <w:tab w:val="left" w:pos="6299"/>
        </w:tabs>
        <w:spacing w:before="74"/>
        <w:ind w:left="960"/>
        <w:rPr>
          <w:rFonts w:ascii="Times New Roman" w:eastAsia="Times New Roman"/>
        </w:rPr>
      </w:pPr>
      <w:r>
        <w:t>发包人（建设单位</w:t>
      </w:r>
      <w:r>
        <w:rPr>
          <w:spacing w:val="-120"/>
        </w:rPr>
        <w:t>）</w:t>
      </w:r>
      <w:r>
        <w:t>（公章</w:t>
      </w:r>
      <w:r>
        <w:rPr>
          <w:spacing w:val="-120"/>
        </w:rPr>
        <w:t>）</w:t>
      </w:r>
      <w:r>
        <w:t>：</w:t>
      </w:r>
      <w:r>
        <w:rPr>
          <w:rFonts w:ascii="Times New Roman" w:eastAsia="Times New Roman"/>
          <w:u w:val="single"/>
        </w:rPr>
        <w:t xml:space="preserve"> </w:t>
      </w:r>
      <w:r>
        <w:rPr>
          <w:rFonts w:ascii="Times New Roman" w:eastAsia="Times New Roman"/>
          <w:u w:val="single"/>
        </w:rPr>
        <w:tab/>
      </w:r>
    </w:p>
    <w:p>
      <w:pPr>
        <w:pStyle w:val="6"/>
        <w:rPr>
          <w:rFonts w:ascii="Times New Roman"/>
          <w:sz w:val="20"/>
        </w:rPr>
      </w:pPr>
    </w:p>
    <w:p>
      <w:pPr>
        <w:pStyle w:val="6"/>
        <w:spacing w:before="6"/>
        <w:rPr>
          <w:rFonts w:ascii="Times New Roman"/>
          <w:sz w:val="28"/>
        </w:rPr>
      </w:pPr>
    </w:p>
    <w:p>
      <w:pPr>
        <w:pStyle w:val="6"/>
        <w:spacing w:before="66"/>
        <w:ind w:left="960"/>
      </w:pPr>
      <w:r>
        <w:t>法定代表人/授权代理人（签字</w:t>
      </w:r>
      <w:r>
        <w:rPr>
          <w:spacing w:val="-120"/>
        </w:rPr>
        <w:t>）</w:t>
      </w:r>
      <w:r>
        <w:t>：</w:t>
      </w:r>
    </w:p>
    <w:p>
      <w:pPr>
        <w:pStyle w:val="6"/>
      </w:pPr>
    </w:p>
    <w:p>
      <w:pPr>
        <w:pStyle w:val="6"/>
        <w:spacing w:before="11"/>
      </w:pPr>
    </w:p>
    <w:p>
      <w:pPr>
        <w:pStyle w:val="6"/>
        <w:ind w:left="960"/>
      </w:pPr>
      <w:r>
        <w:t>或党委书记/纪委书记（签字</w:t>
      </w:r>
      <w:r>
        <w:rPr>
          <w:spacing w:val="-120"/>
        </w:rPr>
        <w:t>）</w:t>
      </w:r>
      <w:r>
        <w:t>：</w:t>
      </w:r>
    </w:p>
    <w:p>
      <w:pPr>
        <w:pStyle w:val="6"/>
      </w:pPr>
    </w:p>
    <w:p>
      <w:pPr>
        <w:pStyle w:val="6"/>
      </w:pPr>
    </w:p>
    <w:p>
      <w:pPr>
        <w:pStyle w:val="6"/>
      </w:pPr>
    </w:p>
    <w:p>
      <w:pPr>
        <w:pStyle w:val="6"/>
      </w:pPr>
    </w:p>
    <w:p>
      <w:pPr>
        <w:pStyle w:val="6"/>
        <w:tabs>
          <w:tab w:val="left" w:pos="6539"/>
        </w:tabs>
        <w:spacing w:before="169"/>
        <w:ind w:left="960"/>
        <w:rPr>
          <w:rFonts w:ascii="Times New Roman" w:eastAsia="Times New Roman"/>
        </w:rPr>
      </w:pPr>
      <w:r>
        <w:t>发包人（建设管理单位</w:t>
      </w:r>
      <w:r>
        <w:rPr>
          <w:spacing w:val="-120"/>
        </w:rPr>
        <w:t>）</w:t>
      </w:r>
      <w:r>
        <w:t>（公章</w:t>
      </w:r>
      <w:r>
        <w:rPr>
          <w:spacing w:val="-120"/>
        </w:rPr>
        <w:t>）</w:t>
      </w:r>
      <w:r>
        <w:t>：</w:t>
      </w:r>
      <w:r>
        <w:rPr>
          <w:rFonts w:ascii="Times New Roman" w:eastAsia="Times New Roman"/>
          <w:u w:val="single"/>
        </w:rPr>
        <w:t xml:space="preserve"> </w:t>
      </w:r>
      <w:r>
        <w:rPr>
          <w:rFonts w:ascii="Times New Roman" w:eastAsia="Times New Roman"/>
          <w:u w:val="single"/>
        </w:rPr>
        <w:tab/>
      </w:r>
    </w:p>
    <w:p>
      <w:pPr>
        <w:pStyle w:val="6"/>
        <w:rPr>
          <w:rFonts w:ascii="Times New Roman"/>
          <w:sz w:val="20"/>
        </w:rPr>
      </w:pPr>
    </w:p>
    <w:p>
      <w:pPr>
        <w:pStyle w:val="6"/>
        <w:rPr>
          <w:rFonts w:ascii="Times New Roman"/>
          <w:sz w:val="20"/>
        </w:rPr>
      </w:pPr>
    </w:p>
    <w:p>
      <w:pPr>
        <w:pStyle w:val="6"/>
        <w:spacing w:before="212"/>
        <w:ind w:left="960"/>
      </w:pPr>
      <w:r>
        <w:t>法定代表人/授权代理人（签字</w:t>
      </w:r>
      <w:r>
        <w:rPr>
          <w:spacing w:val="-120"/>
        </w:rPr>
        <w:t>）</w:t>
      </w:r>
      <w:r>
        <w:t>：</w:t>
      </w:r>
    </w:p>
    <w:p>
      <w:pPr>
        <w:pStyle w:val="6"/>
      </w:pPr>
    </w:p>
    <w:p>
      <w:pPr>
        <w:pStyle w:val="6"/>
        <w:spacing w:before="11"/>
      </w:pPr>
    </w:p>
    <w:p>
      <w:pPr>
        <w:pStyle w:val="6"/>
        <w:ind w:left="960"/>
      </w:pPr>
      <w:r>
        <w:t>或党委书记/纪委书记（签字</w:t>
      </w:r>
      <w:r>
        <w:rPr>
          <w:spacing w:val="-120"/>
        </w:rPr>
        <w:t>）</w:t>
      </w:r>
      <w:r>
        <w:t>：</w:t>
      </w:r>
    </w:p>
    <w:p>
      <w:pPr>
        <w:pStyle w:val="6"/>
      </w:pPr>
    </w:p>
    <w:p>
      <w:pPr>
        <w:pStyle w:val="6"/>
      </w:pPr>
    </w:p>
    <w:p>
      <w:pPr>
        <w:pStyle w:val="6"/>
      </w:pPr>
    </w:p>
    <w:p>
      <w:pPr>
        <w:pStyle w:val="6"/>
      </w:pPr>
    </w:p>
    <w:p>
      <w:pPr>
        <w:pStyle w:val="6"/>
        <w:spacing w:before="1"/>
        <w:rPr>
          <w:sz w:val="20"/>
        </w:rPr>
      </w:pPr>
    </w:p>
    <w:p>
      <w:pPr>
        <w:pStyle w:val="6"/>
        <w:tabs>
          <w:tab w:val="left" w:pos="6419"/>
        </w:tabs>
        <w:ind w:left="960"/>
        <w:rPr>
          <w:rFonts w:ascii="Times New Roman" w:eastAsia="Times New Roman"/>
        </w:rPr>
      </w:pPr>
      <w:r>
        <w:t>承包人（公章</w:t>
      </w:r>
      <w:r>
        <w:rPr>
          <w:spacing w:val="-120"/>
        </w:rPr>
        <w:t>）</w:t>
      </w:r>
      <w:r>
        <w:t>：</w:t>
      </w:r>
      <w:r>
        <w:rPr>
          <w:rFonts w:ascii="Times New Roman" w:eastAsia="Times New Roman"/>
          <w:u w:val="single"/>
        </w:rPr>
        <w:t xml:space="preserve"> </w:t>
      </w:r>
      <w:r>
        <w:rPr>
          <w:rFonts w:ascii="Times New Roman" w:eastAsia="Times New Roman"/>
          <w:u w:val="single"/>
        </w:rPr>
        <w:tab/>
      </w:r>
    </w:p>
    <w:p>
      <w:pPr>
        <w:pStyle w:val="6"/>
        <w:rPr>
          <w:rFonts w:ascii="Times New Roman"/>
          <w:sz w:val="20"/>
        </w:rPr>
      </w:pPr>
    </w:p>
    <w:p>
      <w:pPr>
        <w:pStyle w:val="6"/>
        <w:rPr>
          <w:rFonts w:ascii="Times New Roman"/>
          <w:sz w:val="20"/>
        </w:rPr>
      </w:pPr>
    </w:p>
    <w:p>
      <w:pPr>
        <w:pStyle w:val="6"/>
        <w:spacing w:before="210"/>
        <w:ind w:left="960"/>
      </w:pPr>
      <w:r>
        <w:t>法定代表人/授权代理人（签字</w:t>
      </w:r>
      <w:r>
        <w:rPr>
          <w:spacing w:val="-120"/>
        </w:rPr>
        <w:t>）</w:t>
      </w:r>
      <w:r>
        <w:t>：</w:t>
      </w:r>
    </w:p>
    <w:p>
      <w:pPr>
        <w:pStyle w:val="6"/>
      </w:pPr>
    </w:p>
    <w:p>
      <w:pPr>
        <w:pStyle w:val="6"/>
        <w:rPr>
          <w:sz w:val="25"/>
        </w:rPr>
      </w:pPr>
    </w:p>
    <w:p>
      <w:pPr>
        <w:pStyle w:val="6"/>
        <w:ind w:left="960"/>
      </w:pPr>
      <w:r>
        <w:t>或党委书记/纪委书记（签字</w:t>
      </w:r>
      <w:r>
        <w:rPr>
          <w:spacing w:val="-120"/>
        </w:rPr>
        <w:t>）</w:t>
      </w:r>
      <w:r>
        <w:t>：</w:t>
      </w:r>
    </w:p>
    <w:p>
      <w:pPr>
        <w:sectPr>
          <w:pgSz w:w="11910" w:h="16840"/>
          <w:pgMar w:top="1380" w:right="1320" w:bottom="1160" w:left="1320" w:header="878" w:footer="975" w:gutter="0"/>
          <w:cols w:space="720" w:num="1"/>
        </w:sectPr>
      </w:pPr>
    </w:p>
    <w:p>
      <w:pPr>
        <w:pStyle w:val="6"/>
        <w:spacing w:before="4"/>
        <w:rPr>
          <w:sz w:val="9"/>
        </w:rPr>
      </w:pPr>
    </w:p>
    <w:p>
      <w:pPr>
        <w:pStyle w:val="6"/>
        <w:spacing w:before="66"/>
        <w:ind w:left="480"/>
        <w:outlineLvl w:val="2"/>
      </w:pPr>
      <w:bookmarkStart w:id="216" w:name="_Toc136333840"/>
      <w:r>
        <w:t>附件 2：履约银行保函</w:t>
      </w:r>
      <w:bookmarkEnd w:id="216"/>
    </w:p>
    <w:p>
      <w:pPr>
        <w:pStyle w:val="6"/>
      </w:pPr>
    </w:p>
    <w:p>
      <w:pPr>
        <w:pStyle w:val="6"/>
        <w:spacing w:before="9"/>
        <w:rPr>
          <w:sz w:val="32"/>
        </w:rPr>
      </w:pPr>
    </w:p>
    <w:p>
      <w:pPr>
        <w:spacing w:before="1"/>
        <w:ind w:left="211" w:right="65"/>
        <w:jc w:val="center"/>
        <w:rPr>
          <w:b/>
          <w:sz w:val="30"/>
        </w:rPr>
      </w:pPr>
      <w:r>
        <w:rPr>
          <w:b/>
          <w:sz w:val="30"/>
        </w:rPr>
        <w:t>银 行 保 函（中标后提交，投标时不需要提交）</w:t>
      </w:r>
    </w:p>
    <w:p>
      <w:pPr>
        <w:pStyle w:val="6"/>
        <w:rPr>
          <w:b/>
          <w:sz w:val="43"/>
        </w:rPr>
      </w:pPr>
    </w:p>
    <w:p>
      <w:pPr>
        <w:pStyle w:val="6"/>
        <w:ind w:right="1873"/>
        <w:jc w:val="right"/>
      </w:pPr>
      <w:r>
        <w:t>银行编号：</w:t>
      </w:r>
    </w:p>
    <w:p>
      <w:pPr>
        <w:pStyle w:val="6"/>
      </w:pPr>
    </w:p>
    <w:p>
      <w:pPr>
        <w:pStyle w:val="6"/>
        <w:tabs>
          <w:tab w:val="left" w:pos="4499"/>
        </w:tabs>
        <w:spacing w:before="201"/>
        <w:ind w:left="480"/>
        <w:rPr>
          <w:rFonts w:ascii="Times New Roman" w:eastAsia="Times New Roman"/>
        </w:rPr>
      </w:pPr>
      <w:r>
        <w:t>致</w:t>
      </w:r>
      <w:r>
        <w:rPr>
          <w:spacing w:val="-120"/>
        </w:rPr>
        <w:t>：</w:t>
      </w:r>
      <w:r>
        <w:t>（发包人）</w:t>
      </w:r>
      <w:r>
        <w:rPr>
          <w:rFonts w:ascii="Times New Roman" w:eastAsia="Times New Roman"/>
          <w:u w:val="single"/>
        </w:rPr>
        <w:t xml:space="preserve"> </w:t>
      </w:r>
      <w:r>
        <w:rPr>
          <w:rFonts w:ascii="Times New Roman" w:eastAsia="Times New Roman"/>
          <w:u w:val="single"/>
        </w:rPr>
        <w:tab/>
      </w:r>
    </w:p>
    <w:p>
      <w:pPr>
        <w:pStyle w:val="6"/>
        <w:spacing w:before="2"/>
        <w:rPr>
          <w:rFonts w:ascii="Times New Roman"/>
          <w:sz w:val="9"/>
        </w:rPr>
      </w:pPr>
    </w:p>
    <w:p>
      <w:pPr>
        <w:pStyle w:val="6"/>
        <w:tabs>
          <w:tab w:val="left" w:pos="1679"/>
          <w:tab w:val="left" w:pos="4859"/>
        </w:tabs>
        <w:spacing w:before="75"/>
        <w:ind w:left="960"/>
        <w:rPr>
          <w:rFonts w:ascii="Times New Roman" w:eastAsia="Times New Roman"/>
        </w:rPr>
      </w:pPr>
      <w:r>
        <w:t>（地</w:t>
      </w:r>
      <w:r>
        <w:tab/>
      </w:r>
      <w:r>
        <w:t>址）</w:t>
      </w:r>
      <w:r>
        <w:rPr>
          <w:rFonts w:ascii="Times New Roman" w:eastAsia="Times New Roman"/>
          <w:u w:val="single"/>
        </w:rPr>
        <w:t xml:space="preserve"> </w:t>
      </w:r>
      <w:r>
        <w:rPr>
          <w:rFonts w:ascii="Times New Roman" w:eastAsia="Times New Roman"/>
          <w:u w:val="single"/>
        </w:rPr>
        <w:tab/>
      </w:r>
    </w:p>
    <w:p>
      <w:pPr>
        <w:pStyle w:val="6"/>
        <w:spacing w:before="4"/>
        <w:rPr>
          <w:rFonts w:ascii="Times New Roman"/>
          <w:sz w:val="9"/>
        </w:rPr>
      </w:pPr>
    </w:p>
    <w:p>
      <w:pPr>
        <w:pStyle w:val="6"/>
        <w:tabs>
          <w:tab w:val="left" w:pos="4557"/>
        </w:tabs>
        <w:spacing w:before="74"/>
        <w:ind w:left="960"/>
        <w:jc w:val="both"/>
      </w:pPr>
      <w:r>
        <w:rPr>
          <w:spacing w:val="9"/>
        </w:rPr>
        <w:t>鉴</w:t>
      </w:r>
      <w:r>
        <w:t>于</w:t>
      </w:r>
      <w:r>
        <w:rPr>
          <w:u w:val="single"/>
        </w:rPr>
        <w:t xml:space="preserve"> </w:t>
      </w:r>
      <w:r>
        <w:rPr>
          <w:u w:val="single"/>
        </w:rPr>
        <w:tab/>
      </w:r>
      <w:r>
        <w:rPr>
          <w:spacing w:val="9"/>
        </w:rPr>
        <w:t>（以</w:t>
      </w:r>
      <w:r>
        <w:rPr>
          <w:spacing w:val="7"/>
        </w:rPr>
        <w:t>下</w:t>
      </w:r>
      <w:r>
        <w:rPr>
          <w:spacing w:val="9"/>
        </w:rPr>
        <w:t>称承包人）</w:t>
      </w:r>
      <w:r>
        <w:rPr>
          <w:spacing w:val="7"/>
        </w:rPr>
        <w:t>已</w:t>
      </w:r>
      <w:r>
        <w:rPr>
          <w:spacing w:val="9"/>
        </w:rPr>
        <w:t>保证按中标</w:t>
      </w:r>
      <w:r>
        <w:rPr>
          <w:spacing w:val="7"/>
        </w:rPr>
        <w:t>通</w:t>
      </w:r>
      <w:r>
        <w:rPr>
          <w:spacing w:val="9"/>
        </w:rPr>
        <w:t>知</w:t>
      </w:r>
      <w:r>
        <w:t>书</w:t>
      </w:r>
    </w:p>
    <w:p>
      <w:pPr>
        <w:pStyle w:val="6"/>
        <w:tabs>
          <w:tab w:val="left" w:pos="4871"/>
        </w:tabs>
        <w:spacing w:before="182" w:line="381" w:lineRule="auto"/>
        <w:ind w:left="480" w:right="477"/>
        <w:jc w:val="both"/>
      </w:pPr>
      <w:r>
        <w:t>（</w:t>
      </w:r>
      <w:r>
        <w:rPr>
          <w:u w:val="single"/>
        </w:rPr>
        <w:t xml:space="preserve">    </w:t>
      </w:r>
      <w:r>
        <w:t>年</w:t>
      </w:r>
      <w:r>
        <w:rPr>
          <w:u w:val="single"/>
        </w:rPr>
        <w:t xml:space="preserve">    </w:t>
      </w:r>
      <w:r>
        <w:t>月</w:t>
      </w:r>
      <w:r>
        <w:rPr>
          <w:u w:val="single"/>
        </w:rPr>
        <w:t xml:space="preserve">   </w:t>
      </w:r>
      <w:r>
        <w:t>日签署</w:t>
      </w:r>
      <w:r>
        <w:rPr>
          <w:spacing w:val="-48"/>
        </w:rPr>
        <w:t>）</w:t>
      </w:r>
      <w:r>
        <w:t>实施</w:t>
      </w:r>
      <w:r>
        <w:rPr>
          <w:u w:val="single"/>
        </w:rPr>
        <w:t xml:space="preserve"> </w:t>
      </w:r>
      <w:r>
        <w:rPr>
          <w:u w:val="single"/>
        </w:rPr>
        <w:tab/>
      </w:r>
      <w:r>
        <w:rPr>
          <w:u w:val="single"/>
        </w:rPr>
        <w:t xml:space="preserve">工程名称      </w:t>
      </w:r>
      <w:r>
        <w:rPr>
          <w:spacing w:val="-46"/>
        </w:rPr>
        <w:t>，</w:t>
      </w:r>
      <w:r>
        <w:t>又鉴于你方在招</w:t>
      </w:r>
      <w:r>
        <w:rPr>
          <w:spacing w:val="-16"/>
        </w:rPr>
        <w:t>标</w:t>
      </w:r>
      <w:r>
        <w:t>文件中要求承包人按规定金额提交一份已经认可的银行保函作履约担保</w:t>
      </w:r>
      <w:r>
        <w:rPr>
          <w:spacing w:val="-94"/>
        </w:rPr>
        <w:t>，</w:t>
      </w:r>
      <w:r>
        <w:t>本行</w:t>
      </w:r>
      <w:r>
        <w:rPr>
          <w:spacing w:val="-17"/>
        </w:rPr>
        <w:t>已</w:t>
      </w:r>
      <w:r>
        <w:t>同意为承包人出具保函。</w:t>
      </w:r>
    </w:p>
    <w:p>
      <w:pPr>
        <w:pStyle w:val="6"/>
        <w:tabs>
          <w:tab w:val="left" w:pos="7583"/>
        </w:tabs>
        <w:spacing w:line="381" w:lineRule="auto"/>
        <w:ind w:left="480" w:right="477" w:firstLine="480"/>
        <w:jc w:val="both"/>
      </w:pPr>
      <w:r>
        <w:t>本行作为保证人并代表承包人向你方承担支付人民币</w:t>
      </w:r>
      <w:r>
        <w:rPr>
          <w:u w:val="single"/>
        </w:rPr>
        <w:t xml:space="preserve"> </w:t>
      </w:r>
      <w:r>
        <w:rPr>
          <w:u w:val="single"/>
        </w:rPr>
        <w:tab/>
      </w:r>
      <w:r>
        <w:t>元的责任</w:t>
      </w:r>
      <w:r>
        <w:rPr>
          <w:spacing w:val="-16"/>
        </w:rPr>
        <w:t xml:space="preserve">， </w:t>
      </w:r>
      <w:r>
        <w:t>在收到你方第一次书面付款要求后</w:t>
      </w:r>
      <w:r>
        <w:rPr>
          <w:spacing w:val="-32"/>
        </w:rPr>
        <w:t>，</w:t>
      </w:r>
      <w:r>
        <w:t>不挑剔</w:t>
      </w:r>
      <w:r>
        <w:rPr>
          <w:spacing w:val="-32"/>
        </w:rPr>
        <w:t>、</w:t>
      </w:r>
      <w:r>
        <w:t>不争辩</w:t>
      </w:r>
      <w:r>
        <w:rPr>
          <w:spacing w:val="-34"/>
        </w:rPr>
        <w:t>，</w:t>
      </w:r>
      <w:r>
        <w:t>并不要求你方出具证明</w:t>
      </w:r>
      <w:r>
        <w:rPr>
          <w:spacing w:val="-13"/>
        </w:rPr>
        <w:t>或</w:t>
      </w:r>
      <w:r>
        <w:t>说明理由，即在上述担保金范围内向你方支付。</w:t>
      </w:r>
    </w:p>
    <w:p>
      <w:pPr>
        <w:pStyle w:val="6"/>
        <w:spacing w:line="381" w:lineRule="auto"/>
        <w:ind w:left="960" w:right="477"/>
      </w:pPr>
      <w:r>
        <w:t>本行放弃你方应先向承包人索赔上述金额然后再向本行提出要求的权利。</w:t>
      </w:r>
      <w:r>
        <w:rPr>
          <w:spacing w:val="-10"/>
        </w:rPr>
        <w:t>本行还同意，在你方和承包人之间的合同条件发生补充或修改后，本行所承</w:t>
      </w:r>
    </w:p>
    <w:p>
      <w:pPr>
        <w:pStyle w:val="6"/>
        <w:spacing w:before="1"/>
        <w:ind w:left="480"/>
      </w:pPr>
      <w:r>
        <w:t>担保函的责任不变，有关补充或修改亦无须通知本行。</w:t>
      </w:r>
    </w:p>
    <w:p>
      <w:pPr>
        <w:pStyle w:val="6"/>
        <w:spacing w:before="182"/>
        <w:ind w:left="960"/>
        <w:jc w:val="both"/>
      </w:pPr>
      <w:r>
        <w:t>本保函从合同生效之日起生效，有效期至</w:t>
      </w:r>
      <w:r>
        <w:rPr>
          <w:u w:val="single"/>
        </w:rPr>
        <w:t xml:space="preserve"> 年 月 日止</w:t>
      </w:r>
      <w:r>
        <w:t>。</w:t>
      </w:r>
    </w:p>
    <w:p>
      <w:pPr>
        <w:pStyle w:val="6"/>
        <w:rPr>
          <w:sz w:val="26"/>
        </w:rPr>
      </w:pPr>
    </w:p>
    <w:p>
      <w:pPr>
        <w:pStyle w:val="6"/>
        <w:rPr>
          <w:sz w:val="26"/>
        </w:rPr>
      </w:pPr>
    </w:p>
    <w:p>
      <w:pPr>
        <w:pStyle w:val="6"/>
        <w:spacing w:before="6"/>
        <w:rPr>
          <w:sz w:val="38"/>
        </w:rPr>
      </w:pPr>
    </w:p>
    <w:p>
      <w:pPr>
        <w:pStyle w:val="6"/>
        <w:ind w:left="960"/>
      </w:pPr>
      <w:r>
        <w:t>担保银行名称（公章</w:t>
      </w:r>
      <w:r>
        <w:rPr>
          <w:spacing w:val="-120"/>
        </w:rPr>
        <w:t>）</w:t>
      </w:r>
      <w:r>
        <w:t>：</w:t>
      </w:r>
    </w:p>
    <w:p>
      <w:pPr>
        <w:pStyle w:val="6"/>
      </w:pPr>
    </w:p>
    <w:p>
      <w:pPr>
        <w:pStyle w:val="6"/>
        <w:spacing w:before="3"/>
        <w:rPr>
          <w:sz w:val="28"/>
        </w:rPr>
      </w:pPr>
    </w:p>
    <w:p>
      <w:pPr>
        <w:pStyle w:val="6"/>
        <w:ind w:left="960"/>
      </w:pPr>
      <w:r>
        <w:t>法定代表人或其授权人签章：</w:t>
      </w:r>
    </w:p>
    <w:p>
      <w:pPr>
        <w:pStyle w:val="6"/>
      </w:pPr>
    </w:p>
    <w:p>
      <w:pPr>
        <w:pStyle w:val="6"/>
        <w:spacing w:before="5"/>
        <w:rPr>
          <w:sz w:val="28"/>
        </w:rPr>
      </w:pPr>
    </w:p>
    <w:p>
      <w:pPr>
        <w:pStyle w:val="6"/>
        <w:spacing w:line="381" w:lineRule="auto"/>
        <w:ind w:left="960" w:right="7105"/>
      </w:pPr>
      <w:r>
        <w:rPr>
          <w:spacing w:val="-4"/>
        </w:rPr>
        <w:t xml:space="preserve">联系电话： </w:t>
      </w:r>
      <w:r>
        <w:t>地址：</w:t>
      </w:r>
    </w:p>
    <w:p>
      <w:pPr>
        <w:pStyle w:val="6"/>
        <w:spacing w:line="306" w:lineRule="exact"/>
        <w:ind w:left="960"/>
      </w:pPr>
      <w:r>
        <w:t>日期：</w:t>
      </w:r>
    </w:p>
    <w:p>
      <w:pPr>
        <w:spacing w:line="306" w:lineRule="exact"/>
        <w:sectPr>
          <w:pgSz w:w="11910" w:h="16840"/>
          <w:pgMar w:top="1380" w:right="1320" w:bottom="1160" w:left="1320" w:header="878" w:footer="975" w:gutter="0"/>
          <w:cols w:space="720" w:num="1"/>
        </w:sectPr>
      </w:pPr>
    </w:p>
    <w:p>
      <w:pPr>
        <w:pStyle w:val="6"/>
        <w:rPr>
          <w:sz w:val="20"/>
        </w:rPr>
      </w:pPr>
    </w:p>
    <w:p>
      <w:pPr>
        <w:pStyle w:val="6"/>
        <w:rPr>
          <w:sz w:val="20"/>
        </w:rPr>
      </w:pPr>
    </w:p>
    <w:p>
      <w:pPr>
        <w:pStyle w:val="6"/>
        <w:spacing w:before="1"/>
        <w:rPr>
          <w:sz w:val="21"/>
        </w:rPr>
      </w:pPr>
    </w:p>
    <w:p>
      <w:pPr>
        <w:jc w:val="center"/>
        <w:rPr>
          <w:b/>
          <w:sz w:val="28"/>
        </w:rPr>
      </w:pPr>
      <w:bookmarkStart w:id="217" w:name="附件3：联合体协议书"/>
      <w:bookmarkEnd w:id="217"/>
      <w:r>
        <w:rPr>
          <w:b/>
          <w:sz w:val="28"/>
        </w:rPr>
        <w:t>承 诺 书</w:t>
      </w:r>
    </w:p>
    <w:p>
      <w:pPr>
        <w:pStyle w:val="6"/>
        <w:spacing w:before="5"/>
        <w:rPr>
          <w:b/>
          <w:sz w:val="23"/>
        </w:rPr>
      </w:pPr>
    </w:p>
    <w:p>
      <w:pPr>
        <w:pStyle w:val="6"/>
        <w:ind w:right="1"/>
        <w:jc w:val="center"/>
      </w:pPr>
      <w:r>
        <w:t>（承诺书原件提交给发包人，合同内粘贴复印件）</w:t>
      </w:r>
    </w:p>
    <w:p>
      <w:pPr>
        <w:pStyle w:val="6"/>
      </w:pPr>
    </w:p>
    <w:p>
      <w:pPr>
        <w:pStyle w:val="6"/>
        <w:spacing w:before="9"/>
      </w:pPr>
    </w:p>
    <w:p>
      <w:pPr>
        <w:pStyle w:val="6"/>
        <w:tabs>
          <w:tab w:val="left" w:pos="6299"/>
        </w:tabs>
        <w:spacing w:line="364" w:lineRule="auto"/>
        <w:ind w:left="960" w:right="2964" w:hanging="480"/>
        <w:rPr>
          <w:rFonts w:ascii="Times New Roman" w:eastAsia="Times New Roman"/>
        </w:rPr>
      </w:pPr>
      <w:r>
        <w:t>致：发包人（建设单位）</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发包人（建设管理单位）</w:t>
      </w:r>
      <w:r>
        <w:rPr>
          <w:rFonts w:ascii="Times New Roman" w:eastAsia="Times New Roman"/>
          <w:u w:val="single"/>
        </w:rPr>
        <w:t xml:space="preserve"> </w:t>
      </w:r>
      <w:r>
        <w:rPr>
          <w:rFonts w:ascii="Times New Roman" w:eastAsia="Times New Roman"/>
          <w:u w:val="single"/>
        </w:rPr>
        <w:tab/>
      </w:r>
    </w:p>
    <w:p>
      <w:pPr>
        <w:pStyle w:val="6"/>
        <w:tabs>
          <w:tab w:val="left" w:pos="2164"/>
          <w:tab w:val="left" w:pos="2399"/>
          <w:tab w:val="left" w:pos="3247"/>
          <w:tab w:val="left" w:pos="3359"/>
          <w:tab w:val="left" w:pos="4814"/>
          <w:tab w:val="left" w:pos="6620"/>
          <w:tab w:val="left" w:pos="8399"/>
          <w:tab w:val="left" w:pos="8546"/>
        </w:tabs>
        <w:spacing w:before="1" w:line="364" w:lineRule="auto"/>
        <w:ind w:left="480" w:right="385" w:firstLine="480"/>
      </w:pPr>
      <w:r>
        <w:t>我方</w:t>
      </w:r>
      <w:r>
        <w:rPr>
          <w:spacing w:val="-3"/>
        </w:rPr>
        <w:t>于</w:t>
      </w:r>
      <w:r>
        <w:rPr>
          <w:spacing w:val="-3"/>
          <w:u w:val="single"/>
        </w:rPr>
        <w:t xml:space="preserve"> </w:t>
      </w:r>
      <w:r>
        <w:rPr>
          <w:spacing w:val="-3"/>
          <w:u w:val="single"/>
        </w:rPr>
        <w:tab/>
      </w:r>
      <w:r>
        <w:t>年</w:t>
      </w:r>
      <w:r>
        <w:rPr>
          <w:spacing w:val="118"/>
          <w:u w:val="single"/>
        </w:rPr>
        <w:t xml:space="preserve"> </w:t>
      </w:r>
      <w:r>
        <w:t>月</w:t>
      </w:r>
      <w:r>
        <w:rPr>
          <w:u w:val="single"/>
        </w:rPr>
        <w:t xml:space="preserve"> </w:t>
      </w:r>
      <w:r>
        <w:rPr>
          <w:u w:val="single"/>
        </w:rPr>
        <w:tab/>
      </w:r>
      <w:r>
        <w:t>日中标</w:t>
      </w:r>
      <w:r>
        <w:rPr>
          <w:u w:val="single"/>
        </w:rPr>
        <w:t xml:space="preserve"> </w:t>
      </w:r>
      <w:r>
        <w:rPr>
          <w:u w:val="single"/>
        </w:rPr>
        <w:tab/>
      </w:r>
      <w:r>
        <w:rPr>
          <w:u w:val="single"/>
        </w:rPr>
        <w:t>工程名称</w:t>
      </w:r>
      <w:r>
        <w:rPr>
          <w:u w:val="single"/>
        </w:rPr>
        <w:tab/>
      </w:r>
      <w:r>
        <w:t>，按照招标文件</w:t>
      </w:r>
      <w:r>
        <w:rPr>
          <w:spacing w:val="-3"/>
        </w:rPr>
        <w:t>要</w:t>
      </w:r>
      <w:r>
        <w:t>求我</w:t>
      </w:r>
      <w:r>
        <w:rPr>
          <w:spacing w:val="-51"/>
        </w:rPr>
        <w:t xml:space="preserve"> </w:t>
      </w:r>
      <w:r>
        <w:t>方</w:t>
      </w:r>
      <w:r>
        <w:rPr>
          <w:spacing w:val="-48"/>
        </w:rPr>
        <w:t xml:space="preserve"> </w:t>
      </w:r>
      <w:r>
        <w:t>须</w:t>
      </w:r>
      <w:r>
        <w:rPr>
          <w:spacing w:val="-53"/>
        </w:rPr>
        <w:t xml:space="preserve"> </w:t>
      </w:r>
      <w:r>
        <w:t>按</w:t>
      </w:r>
      <w:r>
        <w:rPr>
          <w:spacing w:val="-51"/>
        </w:rPr>
        <w:t xml:space="preserve"> </w:t>
      </w:r>
      <w:r>
        <w:t>规</w:t>
      </w:r>
      <w:r>
        <w:rPr>
          <w:spacing w:val="-48"/>
        </w:rPr>
        <w:t xml:space="preserve"> </w:t>
      </w:r>
      <w:r>
        <w:t>定</w:t>
      </w:r>
      <w:r>
        <w:rPr>
          <w:spacing w:val="-51"/>
        </w:rPr>
        <w:t xml:space="preserve"> </w:t>
      </w:r>
      <w:r>
        <w:t>金</w:t>
      </w:r>
      <w:r>
        <w:rPr>
          <w:spacing w:val="-51"/>
        </w:rPr>
        <w:t xml:space="preserve"> </w:t>
      </w:r>
      <w:r>
        <w:t>额</w:t>
      </w:r>
      <w:r>
        <w:rPr>
          <w:spacing w:val="-51"/>
        </w:rPr>
        <w:t xml:space="preserve"> </w:t>
      </w:r>
      <w:r>
        <w:t>提</w:t>
      </w:r>
      <w:r>
        <w:rPr>
          <w:spacing w:val="-48"/>
        </w:rPr>
        <w:t xml:space="preserve"> </w:t>
      </w:r>
      <w:r>
        <w:t>交</w:t>
      </w:r>
      <w:r>
        <w:rPr>
          <w:spacing w:val="-51"/>
        </w:rPr>
        <w:t xml:space="preserve"> </w:t>
      </w:r>
      <w:r>
        <w:t>一</w:t>
      </w:r>
      <w:r>
        <w:rPr>
          <w:spacing w:val="-51"/>
        </w:rPr>
        <w:t xml:space="preserve"> </w:t>
      </w:r>
      <w:r>
        <w:t>份</w:t>
      </w:r>
      <w:r>
        <w:rPr>
          <w:spacing w:val="-48"/>
        </w:rPr>
        <w:t xml:space="preserve"> </w:t>
      </w:r>
      <w:r>
        <w:t>真</w:t>
      </w:r>
      <w:r>
        <w:rPr>
          <w:spacing w:val="-51"/>
        </w:rPr>
        <w:t xml:space="preserve"> </w:t>
      </w:r>
      <w:r>
        <w:t>实</w:t>
      </w:r>
      <w:r>
        <w:rPr>
          <w:spacing w:val="-48"/>
        </w:rPr>
        <w:t xml:space="preserve"> </w:t>
      </w:r>
      <w:r>
        <w:t>有</w:t>
      </w:r>
      <w:r>
        <w:rPr>
          <w:spacing w:val="-51"/>
        </w:rPr>
        <w:t xml:space="preserve"> </w:t>
      </w:r>
      <w:r>
        <w:t>效</w:t>
      </w:r>
      <w:r>
        <w:rPr>
          <w:spacing w:val="-51"/>
        </w:rPr>
        <w:t xml:space="preserve"> </w:t>
      </w:r>
      <w:r>
        <w:t>的</w:t>
      </w:r>
      <w:r>
        <w:rPr>
          <w:spacing w:val="-51"/>
        </w:rPr>
        <w:t xml:space="preserve"> </w:t>
      </w:r>
      <w:r>
        <w:t>银</w:t>
      </w:r>
      <w:r>
        <w:rPr>
          <w:spacing w:val="-48"/>
        </w:rPr>
        <w:t xml:space="preserve"> </w:t>
      </w:r>
      <w:r>
        <w:t>行</w:t>
      </w:r>
      <w:r>
        <w:rPr>
          <w:spacing w:val="-51"/>
        </w:rPr>
        <w:t xml:space="preserve"> </w:t>
      </w:r>
      <w:r>
        <w:t>保</w:t>
      </w:r>
      <w:r>
        <w:rPr>
          <w:spacing w:val="-51"/>
        </w:rPr>
        <w:t xml:space="preserve"> </w:t>
      </w:r>
      <w:r>
        <w:t>函</w:t>
      </w:r>
      <w:r>
        <w:rPr>
          <w:spacing w:val="-51"/>
        </w:rPr>
        <w:t xml:space="preserve"> </w:t>
      </w:r>
      <w:r>
        <w:t>作</w:t>
      </w:r>
      <w:r>
        <w:rPr>
          <w:spacing w:val="-48"/>
        </w:rPr>
        <w:t xml:space="preserve"> </w:t>
      </w:r>
      <w:r>
        <w:t>履</w:t>
      </w:r>
      <w:r>
        <w:rPr>
          <w:spacing w:val="-51"/>
        </w:rPr>
        <w:t xml:space="preserve"> </w:t>
      </w:r>
      <w:r>
        <w:t>约</w:t>
      </w:r>
      <w:r>
        <w:rPr>
          <w:spacing w:val="-51"/>
        </w:rPr>
        <w:t xml:space="preserve"> </w:t>
      </w:r>
      <w:r>
        <w:t>担</w:t>
      </w:r>
      <w:r>
        <w:rPr>
          <w:spacing w:val="-51"/>
        </w:rPr>
        <w:t xml:space="preserve"> </w:t>
      </w:r>
      <w:r>
        <w:t>保</w:t>
      </w:r>
      <w:r>
        <w:rPr>
          <w:spacing w:val="-48"/>
        </w:rPr>
        <w:t xml:space="preserve"> </w:t>
      </w:r>
      <w:r>
        <w:t>。因</w:t>
      </w:r>
      <w:r>
        <w:rPr>
          <w:u w:val="single"/>
        </w:rPr>
        <w:t xml:space="preserve"> </w:t>
      </w:r>
      <w:r>
        <w:rPr>
          <w:u w:val="single"/>
        </w:rPr>
        <w:tab/>
      </w:r>
      <w:r>
        <w:rPr>
          <w:u w:val="single"/>
        </w:rPr>
        <w:tab/>
      </w:r>
      <w:r>
        <w:rPr>
          <w:u w:val="single"/>
        </w:rPr>
        <w:tab/>
      </w:r>
      <w:r>
        <w:rPr>
          <w:u w:val="single"/>
        </w:rPr>
        <w:tab/>
      </w:r>
      <w:r>
        <w:rPr>
          <w:spacing w:val="-48"/>
        </w:rPr>
        <w:t>，</w:t>
      </w:r>
      <w:r>
        <w:t>我方无法开具无固定期限的银行保函</w:t>
      </w:r>
      <w:r>
        <w:rPr>
          <w:spacing w:val="-46"/>
        </w:rPr>
        <w:t>，</w:t>
      </w:r>
      <w:r>
        <w:t>现申请开具有效期不低于</w:t>
      </w:r>
      <w:r>
        <w:rPr>
          <w:u w:val="single"/>
        </w:rPr>
        <w:t xml:space="preserve"> </w:t>
      </w:r>
      <w:r>
        <w:rPr>
          <w:u w:val="single"/>
        </w:rPr>
        <w:tab/>
      </w:r>
      <w:r>
        <w:rPr>
          <w:u w:val="single"/>
        </w:rPr>
        <w:tab/>
      </w:r>
      <w:r>
        <w:t>年的固定期限银行保函</w:t>
      </w:r>
      <w:r>
        <w:rPr>
          <w:spacing w:val="-94"/>
        </w:rPr>
        <w:t>；</w:t>
      </w:r>
      <w:r>
        <w:t>并承诺当保函的有效期已满达</w:t>
      </w:r>
      <w:r>
        <w:rPr>
          <w:u w:val="single"/>
        </w:rPr>
        <w:t xml:space="preserve"> </w:t>
      </w:r>
      <w:r>
        <w:rPr>
          <w:u w:val="single"/>
        </w:rPr>
        <w:tab/>
      </w:r>
      <w:r>
        <w:rPr>
          <w:u w:val="single"/>
        </w:rPr>
        <w:tab/>
      </w:r>
      <w:r>
        <w:t>年但项目未完成竣工验收且未完成项目结算时</w:t>
      </w:r>
      <w:r>
        <w:rPr>
          <w:spacing w:val="-32"/>
        </w:rPr>
        <w:t>，</w:t>
      </w:r>
      <w:r>
        <w:t>我方不挑剔</w:t>
      </w:r>
      <w:r>
        <w:rPr>
          <w:spacing w:val="-32"/>
        </w:rPr>
        <w:t>、</w:t>
      </w:r>
      <w:r>
        <w:t>不争辩</w:t>
      </w:r>
      <w:r>
        <w:rPr>
          <w:spacing w:val="-32"/>
        </w:rPr>
        <w:t>，</w:t>
      </w:r>
      <w:r>
        <w:t>也不要求你方出具证明或说明理由，主动办理新保函续保，且新保函有效期不低于</w:t>
      </w:r>
      <w:r>
        <w:rPr>
          <w:u w:val="single"/>
        </w:rPr>
        <w:t xml:space="preserve"> </w:t>
      </w:r>
      <w:r>
        <w:rPr>
          <w:u w:val="single"/>
        </w:rPr>
        <w:tab/>
      </w:r>
      <w:r>
        <w:t>年</w:t>
      </w:r>
      <w:r>
        <w:rPr>
          <w:spacing w:val="-18"/>
        </w:rPr>
        <w:t>。</w:t>
      </w:r>
      <w:r>
        <w:t>我单位将对由我方提交的银行保函的真实性</w:t>
      </w:r>
      <w:r>
        <w:rPr>
          <w:spacing w:val="-32"/>
        </w:rPr>
        <w:t>、</w:t>
      </w:r>
      <w:r>
        <w:t>有效性负责</w:t>
      </w:r>
      <w:r>
        <w:rPr>
          <w:spacing w:val="-32"/>
        </w:rPr>
        <w:t>。</w:t>
      </w:r>
      <w:r>
        <w:t>若违反上述承诺</w:t>
      </w:r>
      <w:r>
        <w:rPr>
          <w:spacing w:val="-32"/>
        </w:rPr>
        <w:t>，</w:t>
      </w:r>
      <w:r>
        <w:t>我</w:t>
      </w:r>
      <w:r>
        <w:rPr>
          <w:spacing w:val="4"/>
        </w:rPr>
        <w:t>单位自</w:t>
      </w:r>
      <w:r>
        <w:t>愿</w:t>
      </w:r>
      <w:r>
        <w:rPr>
          <w:spacing w:val="4"/>
        </w:rPr>
        <w:t>承担由此而</w:t>
      </w:r>
      <w:r>
        <w:t>产</w:t>
      </w:r>
      <w:r>
        <w:rPr>
          <w:spacing w:val="4"/>
        </w:rPr>
        <w:t>生的责任风</w:t>
      </w:r>
      <w:r>
        <w:t>险</w:t>
      </w:r>
      <w:r>
        <w:rPr>
          <w:spacing w:val="4"/>
        </w:rPr>
        <w:t>以及违反履约</w:t>
      </w:r>
      <w:r>
        <w:t>承</w:t>
      </w:r>
      <w:r>
        <w:rPr>
          <w:spacing w:val="4"/>
        </w:rPr>
        <w:t>诺不良行为</w:t>
      </w:r>
      <w:r>
        <w:t>带</w:t>
      </w:r>
      <w:r>
        <w:rPr>
          <w:spacing w:val="4"/>
        </w:rPr>
        <w:t>来的一切</w:t>
      </w:r>
      <w:r>
        <w:t>后果，包括但不限于接受被发包人暂停或限制由发包人负责实施项目的投标资格</w:t>
      </w:r>
      <w:r>
        <w:rPr>
          <w:spacing w:val="-19"/>
        </w:rPr>
        <w:t>。</w:t>
      </w:r>
    </w:p>
    <w:p>
      <w:pPr>
        <w:pStyle w:val="6"/>
      </w:pPr>
    </w:p>
    <w:p>
      <w:pPr>
        <w:pStyle w:val="6"/>
      </w:pPr>
    </w:p>
    <w:p>
      <w:pPr>
        <w:pStyle w:val="6"/>
        <w:spacing w:before="7"/>
      </w:pPr>
    </w:p>
    <w:p>
      <w:pPr>
        <w:pStyle w:val="6"/>
        <w:ind w:left="1108"/>
      </w:pPr>
      <w:r>
        <w:rPr>
          <w:spacing w:val="-24"/>
        </w:rPr>
        <w:t>单位名称：</w:t>
      </w:r>
      <w:r>
        <w:t>（加盖公章）</w:t>
      </w:r>
    </w:p>
    <w:p>
      <w:pPr>
        <w:pStyle w:val="6"/>
        <w:spacing w:before="158" w:line="362" w:lineRule="auto"/>
        <w:ind w:left="1108" w:right="4675"/>
      </w:pPr>
      <w:r>
        <w:rPr>
          <w:spacing w:val="-11"/>
        </w:rPr>
        <w:t>法定代表人或其授权人：</w:t>
      </w:r>
      <w:r>
        <w:t>（签章</w:t>
      </w:r>
      <w:r>
        <w:rPr>
          <w:spacing w:val="-17"/>
        </w:rPr>
        <w:t>）</w:t>
      </w:r>
      <w:r>
        <w:t>联系电话：</w:t>
      </w:r>
    </w:p>
    <w:p>
      <w:pPr>
        <w:pStyle w:val="6"/>
        <w:spacing w:before="5" w:line="372" w:lineRule="auto"/>
        <w:ind w:left="1080" w:right="7435" w:firstLine="28"/>
      </w:pPr>
      <w:r>
        <w:t>地址： 日期：</w:t>
      </w:r>
    </w:p>
    <w:p>
      <w:pPr>
        <w:spacing w:line="372" w:lineRule="auto"/>
        <w:sectPr>
          <w:pgSz w:w="11910" w:h="16840"/>
          <w:pgMar w:top="1380" w:right="1320" w:bottom="1160" w:left="1320" w:header="878" w:footer="975" w:gutter="0"/>
          <w:cols w:space="720" w:num="1"/>
        </w:sectPr>
      </w:pPr>
    </w:p>
    <w:p>
      <w:pPr>
        <w:pStyle w:val="6"/>
        <w:spacing w:before="6"/>
        <w:rPr>
          <w:sz w:val="15"/>
        </w:rPr>
      </w:pPr>
    </w:p>
    <w:p>
      <w:pPr>
        <w:pStyle w:val="4"/>
        <w:spacing w:before="67"/>
        <w:ind w:left="600"/>
      </w:pPr>
      <w:bookmarkStart w:id="218" w:name="_Toc136333841"/>
      <w:r>
        <w:t>附件 3：联合体协议书</w:t>
      </w:r>
      <w:bookmarkEnd w:id="218"/>
    </w:p>
    <w:p>
      <w:pPr>
        <w:pStyle w:val="6"/>
        <w:spacing w:before="5"/>
        <w:rPr>
          <w:b/>
          <w:sz w:val="22"/>
        </w:rPr>
      </w:pPr>
    </w:p>
    <w:p>
      <w:pPr>
        <w:spacing w:before="58"/>
        <w:jc w:val="center"/>
        <w:rPr>
          <w:b/>
          <w:sz w:val="30"/>
        </w:rPr>
      </w:pPr>
      <w:r>
        <w:rPr>
          <w:b/>
          <w:sz w:val="30"/>
        </w:rPr>
        <w:t>联合体协议书</w:t>
      </w:r>
    </w:p>
    <w:p>
      <w:pPr>
        <w:pStyle w:val="6"/>
        <w:rPr>
          <w:b/>
          <w:sz w:val="30"/>
        </w:rPr>
      </w:pPr>
    </w:p>
    <w:p>
      <w:pPr>
        <w:pStyle w:val="6"/>
        <w:spacing w:before="2"/>
        <w:rPr>
          <w:b/>
          <w:sz w:val="32"/>
        </w:rPr>
      </w:pPr>
    </w:p>
    <w:p>
      <w:pPr>
        <w:pStyle w:val="6"/>
        <w:ind w:right="1"/>
        <w:jc w:val="center"/>
      </w:pPr>
      <w:r>
        <w:t>（联合体协议书格式见招标文件，联合体投标的则需提供）</w:t>
      </w:r>
    </w:p>
    <w:p>
      <w:pPr>
        <w:jc w:val="center"/>
        <w:sectPr>
          <w:pgSz w:w="11910" w:h="16840"/>
          <w:pgMar w:top="1380" w:right="1320" w:bottom="1160" w:left="1320" w:header="878" w:footer="975" w:gutter="0"/>
          <w:cols w:space="720" w:num="1"/>
        </w:sectPr>
      </w:pPr>
    </w:p>
    <w:p>
      <w:pPr>
        <w:pStyle w:val="6"/>
        <w:rPr>
          <w:sz w:val="20"/>
        </w:rPr>
      </w:pPr>
    </w:p>
    <w:p>
      <w:pPr>
        <w:pStyle w:val="6"/>
        <w:spacing w:before="12"/>
        <w:rPr>
          <w:sz w:val="20"/>
        </w:rPr>
      </w:pPr>
    </w:p>
    <w:p>
      <w:pPr>
        <w:pStyle w:val="4"/>
        <w:spacing w:before="67"/>
        <w:ind w:left="600"/>
      </w:pPr>
      <w:bookmarkStart w:id="219" w:name="附件4：联合体支付协议书"/>
      <w:bookmarkEnd w:id="219"/>
      <w:bookmarkStart w:id="220" w:name="_Toc136333842"/>
      <w:r>
        <w:t>附件 4：联合体支付协议书</w:t>
      </w:r>
      <w:bookmarkEnd w:id="220"/>
    </w:p>
    <w:p>
      <w:pPr>
        <w:pStyle w:val="6"/>
        <w:spacing w:before="12"/>
        <w:rPr>
          <w:b/>
          <w:sz w:val="25"/>
        </w:rPr>
      </w:pPr>
    </w:p>
    <w:p>
      <w:pPr>
        <w:ind w:right="2"/>
        <w:jc w:val="center"/>
        <w:rPr>
          <w:b/>
          <w:sz w:val="32"/>
        </w:rPr>
      </w:pPr>
      <w:r>
        <w:rPr>
          <w:b/>
          <w:sz w:val="32"/>
        </w:rPr>
        <w:t>联 合 体 支 付 协 议</w:t>
      </w:r>
    </w:p>
    <w:p>
      <w:pPr>
        <w:spacing w:before="268"/>
        <w:ind w:right="1"/>
        <w:jc w:val="center"/>
        <w:rPr>
          <w:sz w:val="28"/>
        </w:rPr>
      </w:pPr>
      <w:r>
        <w:rPr>
          <w:sz w:val="28"/>
        </w:rPr>
        <w:t>（如有则附）</w:t>
      </w:r>
    </w:p>
    <w:p>
      <w:pPr>
        <w:pStyle w:val="6"/>
        <w:tabs>
          <w:tab w:val="left" w:pos="3959"/>
        </w:tabs>
        <w:spacing w:before="236"/>
        <w:ind w:left="480"/>
      </w:pPr>
      <w:r>
        <w:rPr>
          <w:rFonts w:ascii="Times New Roman" w:eastAsia="Times New Roman"/>
          <w:u w:val="single"/>
        </w:rPr>
        <w:t xml:space="preserve"> </w:t>
      </w:r>
      <w:r>
        <w:rPr>
          <w:rFonts w:ascii="Times New Roman" w:eastAsia="Times New Roman"/>
          <w:u w:val="single"/>
        </w:rPr>
        <w:tab/>
      </w:r>
      <w:r>
        <w:rPr>
          <w:u w:val="single"/>
        </w:rPr>
        <w:t>(联合体主办方）</w:t>
      </w:r>
    </w:p>
    <w:p>
      <w:pPr>
        <w:pStyle w:val="6"/>
        <w:spacing w:before="5"/>
        <w:rPr>
          <w:sz w:val="8"/>
        </w:rPr>
      </w:pPr>
    </w:p>
    <w:p>
      <w:pPr>
        <w:pStyle w:val="6"/>
        <w:tabs>
          <w:tab w:val="left" w:pos="4079"/>
        </w:tabs>
        <w:spacing w:before="74"/>
        <w:ind w:left="480"/>
      </w:pPr>
      <w:r>
        <w:rPr>
          <w:rFonts w:ascii="Times New Roman" w:eastAsia="Times New Roman"/>
          <w:u w:val="single"/>
        </w:rPr>
        <w:t xml:space="preserve"> </w:t>
      </w:r>
      <w:r>
        <w:rPr>
          <w:rFonts w:ascii="Times New Roman" w:eastAsia="Times New Roman"/>
          <w:u w:val="single"/>
        </w:rPr>
        <w:tab/>
      </w:r>
      <w:r>
        <w:rPr>
          <w:u w:val="single"/>
        </w:rPr>
        <w:t>（联合体成员）</w:t>
      </w:r>
    </w:p>
    <w:p>
      <w:pPr>
        <w:pStyle w:val="6"/>
        <w:spacing w:before="3"/>
        <w:rPr>
          <w:sz w:val="18"/>
        </w:rPr>
      </w:pPr>
    </w:p>
    <w:p>
      <w:pPr>
        <w:pStyle w:val="6"/>
        <w:tabs>
          <w:tab w:val="left" w:pos="6479"/>
        </w:tabs>
        <w:spacing w:before="67" w:line="436" w:lineRule="auto"/>
        <w:ind w:left="480" w:right="385" w:firstLine="480"/>
      </w:pPr>
      <w:r>
        <w:t>经参建各成员单位在遵循平等</w:t>
      </w:r>
      <w:r>
        <w:rPr>
          <w:spacing w:val="-32"/>
        </w:rPr>
        <w:t>、</w:t>
      </w:r>
      <w:r>
        <w:t>自愿</w:t>
      </w:r>
      <w:r>
        <w:rPr>
          <w:spacing w:val="-32"/>
        </w:rPr>
        <w:t>、</w:t>
      </w:r>
      <w:r>
        <w:t>公平和诚实信用的原则</w:t>
      </w:r>
      <w:r>
        <w:rPr>
          <w:spacing w:val="-32"/>
        </w:rPr>
        <w:t>，</w:t>
      </w:r>
      <w:r>
        <w:t>各方经协商一致，在原《联合体协议》基础上，订立</w:t>
      </w:r>
      <w:r>
        <w:rPr>
          <w:u w:val="single"/>
        </w:rPr>
        <w:t xml:space="preserve"> </w:t>
      </w:r>
      <w:r>
        <w:rPr>
          <w:u w:val="single"/>
        </w:rPr>
        <w:tab/>
      </w:r>
      <w:r>
        <w:t>项目合同款支付协议</w:t>
      </w:r>
      <w:r>
        <w:rPr>
          <w:spacing w:val="-18"/>
        </w:rPr>
        <w:t>。</w:t>
      </w:r>
    </w:p>
    <w:p>
      <w:pPr>
        <w:pStyle w:val="6"/>
        <w:tabs>
          <w:tab w:val="left" w:pos="2279"/>
          <w:tab w:val="left" w:pos="5399"/>
          <w:tab w:val="left" w:pos="8546"/>
        </w:tabs>
        <w:spacing w:before="1" w:line="436" w:lineRule="auto"/>
        <w:ind w:left="480" w:right="477" w:firstLine="480"/>
      </w:pPr>
      <w:r>
        <w:rPr>
          <w:rFonts w:ascii="Times New Roman" w:eastAsia="Times New Roman"/>
          <w:u w:val="single"/>
        </w:rPr>
        <w:t xml:space="preserve"> </w:t>
      </w:r>
      <w:r>
        <w:rPr>
          <w:rFonts w:ascii="Times New Roman" w:eastAsia="Times New Roman"/>
          <w:u w:val="single"/>
        </w:rPr>
        <w:tab/>
      </w:r>
      <w:r>
        <w:t>（联合体主办方</w:t>
      </w:r>
      <w:r>
        <w:rPr>
          <w:spacing w:val="-108"/>
        </w:rPr>
        <w:t>）</w:t>
      </w:r>
      <w:r>
        <w:t>负责</w:t>
      </w:r>
      <w:r>
        <w:rPr>
          <w:spacing w:val="-1"/>
          <w:u w:val="single"/>
        </w:rPr>
        <w:t xml:space="preserve"> </w:t>
      </w:r>
      <w:r>
        <w:rPr>
          <w:u w:val="single"/>
        </w:rPr>
        <w:t xml:space="preserve">设计 </w:t>
      </w:r>
      <w:r>
        <w:t>工作</w:t>
      </w:r>
      <w:r>
        <w:rPr>
          <w:spacing w:val="-106"/>
        </w:rPr>
        <w:t>。</w:t>
      </w:r>
      <w:r>
        <w:t>上述项目设计费用由</w:t>
      </w:r>
      <w:r>
        <w:rPr>
          <w:u w:val="single"/>
        </w:rPr>
        <w:t xml:space="preserve"> </w:t>
      </w:r>
      <w:r>
        <w:rPr>
          <w:u w:val="single"/>
        </w:rPr>
        <w:tab/>
      </w:r>
      <w:r>
        <w:rPr>
          <w:spacing w:val="-17"/>
        </w:rPr>
        <w:t>向</w:t>
      </w:r>
      <w:r>
        <w:t>发包人提出支付申请，设计费用拨付到</w:t>
      </w:r>
      <w:r>
        <w:rPr>
          <w:u w:val="single"/>
        </w:rPr>
        <w:t xml:space="preserve"> </w:t>
      </w:r>
      <w:r>
        <w:rPr>
          <w:u w:val="single"/>
        </w:rPr>
        <w:tab/>
      </w:r>
      <w:r>
        <w:rPr>
          <w:u w:val="single"/>
        </w:rPr>
        <w:t>账户（单位账户名</w:t>
      </w:r>
      <w:r>
        <w:rPr>
          <w:spacing w:val="-120"/>
          <w:u w:val="single"/>
        </w:rPr>
        <w:t>）</w:t>
      </w:r>
      <w:r>
        <w:t>。</w:t>
      </w:r>
    </w:p>
    <w:p>
      <w:pPr>
        <w:pStyle w:val="6"/>
        <w:tabs>
          <w:tab w:val="left" w:pos="2279"/>
          <w:tab w:val="left" w:pos="6239"/>
        </w:tabs>
        <w:spacing w:line="439" w:lineRule="auto"/>
        <w:ind w:left="480" w:right="477" w:firstLine="480"/>
      </w:pPr>
      <w:r>
        <w:rPr>
          <w:rFonts w:ascii="Times New Roman" w:eastAsia="Times New Roman"/>
          <w:u w:val="single"/>
        </w:rPr>
        <w:t xml:space="preserve"> </w:t>
      </w:r>
      <w:r>
        <w:rPr>
          <w:rFonts w:ascii="Times New Roman" w:eastAsia="Times New Roman"/>
          <w:u w:val="single"/>
        </w:rPr>
        <w:tab/>
      </w:r>
      <w:r>
        <w:rPr>
          <w:spacing w:val="19"/>
        </w:rPr>
        <w:t>（</w:t>
      </w:r>
      <w:r>
        <w:rPr>
          <w:spacing w:val="21"/>
        </w:rPr>
        <w:t>联</w:t>
      </w:r>
      <w:r>
        <w:rPr>
          <w:spacing w:val="19"/>
        </w:rPr>
        <w:t>合</w:t>
      </w:r>
      <w:r>
        <w:rPr>
          <w:spacing w:val="21"/>
        </w:rPr>
        <w:t>体</w:t>
      </w:r>
      <w:r>
        <w:rPr>
          <w:spacing w:val="19"/>
        </w:rPr>
        <w:t>成</w:t>
      </w:r>
      <w:r>
        <w:rPr>
          <w:spacing w:val="21"/>
        </w:rPr>
        <w:t>员</w:t>
      </w:r>
      <w:r>
        <w:rPr>
          <w:spacing w:val="19"/>
        </w:rPr>
        <w:t>方）</w:t>
      </w:r>
      <w:r>
        <w:rPr>
          <w:spacing w:val="21"/>
        </w:rPr>
        <w:t>负</w:t>
      </w:r>
      <w:r>
        <w:rPr>
          <w:spacing w:val="18"/>
        </w:rPr>
        <w:t>责</w:t>
      </w:r>
      <w:r>
        <w:rPr>
          <w:spacing w:val="19"/>
          <w:u w:val="single"/>
        </w:rPr>
        <w:t xml:space="preserve"> 勘</w:t>
      </w:r>
      <w:r>
        <w:rPr>
          <w:u w:val="single"/>
        </w:rPr>
        <w:t>察</w:t>
      </w:r>
      <w:r>
        <w:rPr>
          <w:spacing w:val="43"/>
          <w:u w:val="single"/>
        </w:rPr>
        <w:t xml:space="preserve"> </w:t>
      </w:r>
      <w:r>
        <w:rPr>
          <w:spacing w:val="19"/>
        </w:rPr>
        <w:t>工</w:t>
      </w:r>
      <w:r>
        <w:rPr>
          <w:spacing w:val="21"/>
        </w:rPr>
        <w:t>作</w:t>
      </w:r>
      <w:r>
        <w:rPr>
          <w:spacing w:val="19"/>
        </w:rPr>
        <w:t>。</w:t>
      </w:r>
      <w:r>
        <w:rPr>
          <w:spacing w:val="21"/>
        </w:rPr>
        <w:t>上</w:t>
      </w:r>
      <w:r>
        <w:rPr>
          <w:spacing w:val="19"/>
        </w:rPr>
        <w:t>述</w:t>
      </w:r>
      <w:r>
        <w:rPr>
          <w:spacing w:val="21"/>
        </w:rPr>
        <w:t>项</w:t>
      </w:r>
      <w:r>
        <w:rPr>
          <w:spacing w:val="19"/>
        </w:rPr>
        <w:t>目勘</w:t>
      </w:r>
      <w:r>
        <w:rPr>
          <w:spacing w:val="21"/>
        </w:rPr>
        <w:t>察</w:t>
      </w:r>
      <w:r>
        <w:rPr>
          <w:spacing w:val="19"/>
        </w:rPr>
        <w:t>费</w:t>
      </w:r>
      <w:r>
        <w:rPr>
          <w:spacing w:val="21"/>
        </w:rPr>
        <w:t>用</w:t>
      </w:r>
      <w:r>
        <w:t>由向发包人提出支付申请，勘察费用拨付到</w:t>
      </w:r>
      <w:r>
        <w:rPr>
          <w:u w:val="single"/>
        </w:rPr>
        <w:t xml:space="preserve"> </w:t>
      </w:r>
      <w:r>
        <w:rPr>
          <w:u w:val="single"/>
        </w:rPr>
        <w:tab/>
      </w:r>
      <w:r>
        <w:rPr>
          <w:u w:val="single"/>
        </w:rPr>
        <w:t>账户（单位账户名</w:t>
      </w:r>
      <w:r>
        <w:rPr>
          <w:spacing w:val="-120"/>
          <w:u w:val="single"/>
        </w:rPr>
        <w:t>）</w:t>
      </w:r>
      <w:r>
        <w:t>。</w:t>
      </w:r>
    </w:p>
    <w:p>
      <w:pPr>
        <w:pStyle w:val="6"/>
        <w:spacing w:line="303" w:lineRule="exact"/>
        <w:ind w:left="960"/>
      </w:pPr>
      <w:r>
        <w:t>此页以下无正文。</w:t>
      </w:r>
    </w:p>
    <w:p>
      <w:pPr>
        <w:pStyle w:val="6"/>
      </w:pPr>
    </w:p>
    <w:p>
      <w:pPr>
        <w:pStyle w:val="6"/>
        <w:spacing w:before="9"/>
        <w:rPr>
          <w:sz w:val="19"/>
        </w:rPr>
      </w:pPr>
    </w:p>
    <w:p>
      <w:pPr>
        <w:pStyle w:val="6"/>
        <w:tabs>
          <w:tab w:val="left" w:pos="4679"/>
        </w:tabs>
        <w:spacing w:before="1"/>
        <w:ind w:left="480"/>
      </w:pPr>
      <w:r>
        <w:t>承包人（联合体主办方</w:t>
      </w:r>
      <w:r>
        <w:rPr>
          <w:spacing w:val="-120"/>
        </w:rPr>
        <w:t>）</w:t>
      </w:r>
      <w:r>
        <w:t>：</w:t>
      </w:r>
      <w:r>
        <w:tab/>
      </w:r>
      <w:r>
        <w:t>承包人（联合体成员方</w:t>
      </w:r>
      <w:r>
        <w:rPr>
          <w:spacing w:val="-120"/>
        </w:rPr>
        <w:t>）</w:t>
      </w:r>
      <w:r>
        <w:t>：</w:t>
      </w:r>
    </w:p>
    <w:p>
      <w:pPr>
        <w:pStyle w:val="6"/>
        <w:tabs>
          <w:tab w:val="left" w:pos="6119"/>
        </w:tabs>
        <w:spacing w:before="112"/>
        <w:ind w:left="1920"/>
      </w:pPr>
      <w:r>
        <w:t>（公章）</w:t>
      </w:r>
      <w:r>
        <w:tab/>
      </w:r>
      <w:r>
        <w:t>（公章）</w:t>
      </w:r>
    </w:p>
    <w:p>
      <w:pPr>
        <w:pStyle w:val="6"/>
        <w:tabs>
          <w:tab w:val="left" w:pos="4799"/>
        </w:tabs>
        <w:spacing w:before="96"/>
        <w:ind w:left="480"/>
      </w:pPr>
      <w:r>
        <w:t>法定代表人：</w:t>
      </w:r>
      <w:r>
        <w:tab/>
      </w:r>
      <w:r>
        <w:t>法定代表人：</w:t>
      </w:r>
    </w:p>
    <w:p>
      <w:pPr>
        <w:pStyle w:val="6"/>
        <w:tabs>
          <w:tab w:val="left" w:pos="4799"/>
        </w:tabs>
        <w:spacing w:before="93"/>
        <w:ind w:left="480"/>
      </w:pPr>
      <w:r>
        <w:t>委托代理人：</w:t>
      </w:r>
      <w:r>
        <w:tab/>
      </w:r>
      <w:r>
        <w:t>委托代理人：</w:t>
      </w:r>
    </w:p>
    <w:p>
      <w:pPr>
        <w:pStyle w:val="6"/>
        <w:tabs>
          <w:tab w:val="left" w:pos="959"/>
          <w:tab w:val="left" w:pos="1439"/>
          <w:tab w:val="left" w:pos="4799"/>
          <w:tab w:val="left" w:pos="5279"/>
          <w:tab w:val="left" w:pos="5759"/>
        </w:tabs>
        <w:spacing w:before="91"/>
        <w:ind w:left="480"/>
      </w:pPr>
      <w:r>
        <w:t>联</w:t>
      </w:r>
      <w:r>
        <w:tab/>
      </w:r>
      <w:r>
        <w:t>系</w:t>
      </w:r>
      <w:r>
        <w:tab/>
      </w:r>
      <w:r>
        <w:t>人：</w:t>
      </w:r>
      <w:r>
        <w:tab/>
      </w:r>
      <w:r>
        <w:t>联</w:t>
      </w:r>
      <w:r>
        <w:tab/>
      </w:r>
      <w:r>
        <w:t>系</w:t>
      </w:r>
      <w:r>
        <w:tab/>
      </w:r>
      <w:r>
        <w:t>人：</w:t>
      </w:r>
    </w:p>
    <w:p>
      <w:pPr>
        <w:pStyle w:val="6"/>
        <w:tabs>
          <w:tab w:val="left" w:pos="1439"/>
          <w:tab w:val="left" w:pos="4799"/>
          <w:tab w:val="left" w:pos="5759"/>
        </w:tabs>
        <w:spacing w:before="93"/>
        <w:ind w:left="480"/>
      </w:pPr>
      <w:r>
        <w:t>地</w:t>
      </w:r>
      <w:r>
        <w:tab/>
      </w:r>
      <w:r>
        <w:t>址：</w:t>
      </w:r>
      <w:r>
        <w:tab/>
      </w:r>
      <w:r>
        <w:t>地</w:t>
      </w:r>
      <w:r>
        <w:tab/>
      </w:r>
      <w:r>
        <w:t>址：</w:t>
      </w:r>
    </w:p>
    <w:p>
      <w:pPr>
        <w:pStyle w:val="6"/>
      </w:pPr>
    </w:p>
    <w:p>
      <w:pPr>
        <w:pStyle w:val="6"/>
        <w:tabs>
          <w:tab w:val="left" w:pos="4799"/>
        </w:tabs>
        <w:spacing w:before="184"/>
        <w:ind w:left="480"/>
      </w:pPr>
      <w:r>
        <w:t>联 系 电话：</w:t>
      </w:r>
      <w:r>
        <w:tab/>
      </w:r>
      <w:r>
        <w:t>联 系 电话：</w:t>
      </w:r>
    </w:p>
    <w:p>
      <w:pPr>
        <w:pStyle w:val="6"/>
        <w:tabs>
          <w:tab w:val="left" w:pos="1439"/>
          <w:tab w:val="left" w:pos="4799"/>
          <w:tab w:val="left" w:pos="5759"/>
        </w:tabs>
        <w:spacing w:before="94"/>
        <w:ind w:left="480"/>
      </w:pPr>
      <w:r>
        <w:t>传</w:t>
      </w:r>
      <w:r>
        <w:tab/>
      </w:r>
      <w:r>
        <w:t>真：</w:t>
      </w:r>
      <w:r>
        <w:tab/>
      </w:r>
      <w:r>
        <w:t>传</w:t>
      </w:r>
      <w:r>
        <w:tab/>
      </w:r>
      <w:r>
        <w:t>真：</w:t>
      </w:r>
    </w:p>
    <w:p>
      <w:pPr>
        <w:pStyle w:val="6"/>
        <w:tabs>
          <w:tab w:val="left" w:pos="4799"/>
        </w:tabs>
        <w:spacing w:before="93"/>
        <w:ind w:left="480"/>
      </w:pPr>
      <w:r>
        <w:t>开 户 银行：</w:t>
      </w:r>
      <w:r>
        <w:tab/>
      </w:r>
      <w:r>
        <w:t>开 户 银行：</w:t>
      </w:r>
    </w:p>
    <w:p>
      <w:pPr>
        <w:pStyle w:val="6"/>
        <w:tabs>
          <w:tab w:val="left" w:pos="1439"/>
          <w:tab w:val="left" w:pos="4799"/>
          <w:tab w:val="left" w:pos="5759"/>
        </w:tabs>
        <w:spacing w:before="91"/>
        <w:ind w:left="480"/>
      </w:pPr>
      <w:r>
        <w:t>帐</w:t>
      </w:r>
      <w:r>
        <w:tab/>
      </w:r>
      <w:r>
        <w:t>号：</w:t>
      </w:r>
      <w:r>
        <w:tab/>
      </w:r>
      <w:r>
        <w:t>帐</w:t>
      </w:r>
      <w:r>
        <w:tab/>
      </w:r>
      <w:r>
        <w:t>号：</w:t>
      </w:r>
    </w:p>
    <w:p>
      <w:pPr>
        <w:pStyle w:val="6"/>
        <w:tabs>
          <w:tab w:val="left" w:pos="4799"/>
        </w:tabs>
        <w:spacing w:before="93"/>
        <w:ind w:left="480"/>
      </w:pPr>
      <w:r>
        <w:t>邮 政 编码：</w:t>
      </w:r>
      <w:r>
        <w:tab/>
      </w:r>
      <w:r>
        <w:t>邮 政 编码：</w:t>
      </w:r>
    </w:p>
    <w:p>
      <w:pPr>
        <w:sectPr>
          <w:pgSz w:w="11910" w:h="16840"/>
          <w:pgMar w:top="1380" w:right="1320" w:bottom="1160" w:left="1320" w:header="878" w:footer="975" w:gutter="0"/>
          <w:cols w:space="720" w:num="1"/>
        </w:sectPr>
      </w:pPr>
    </w:p>
    <w:p>
      <w:pPr>
        <w:pStyle w:val="4"/>
        <w:spacing w:before="145"/>
        <w:ind w:left="600"/>
      </w:pPr>
      <w:bookmarkStart w:id="221" w:name="附件5：勘察设计任务书"/>
      <w:bookmarkEnd w:id="221"/>
      <w:bookmarkStart w:id="222" w:name="_Toc136333843"/>
      <w:r>
        <w:t>附件 5：勘察设计任务书</w:t>
      </w:r>
      <w:bookmarkEnd w:id="222"/>
    </w:p>
    <w:p>
      <w:pPr>
        <w:pStyle w:val="6"/>
        <w:spacing w:before="9"/>
        <w:rPr>
          <w:b/>
          <w:sz w:val="21"/>
        </w:rPr>
      </w:pPr>
    </w:p>
    <w:p>
      <w:pPr>
        <w:spacing w:before="54"/>
        <w:jc w:val="center"/>
        <w:rPr>
          <w:b/>
          <w:sz w:val="32"/>
        </w:rPr>
      </w:pPr>
      <w:r>
        <w:rPr>
          <w:b/>
          <w:sz w:val="32"/>
        </w:rPr>
        <w:t>勘察设计任务书</w:t>
      </w:r>
    </w:p>
    <w:p>
      <w:pPr>
        <w:pStyle w:val="6"/>
        <w:spacing w:before="131"/>
        <w:ind w:right="1"/>
        <w:jc w:val="center"/>
      </w:pPr>
      <w:r>
        <w:t>（见招标文件）</w:t>
      </w:r>
    </w:p>
    <w:p>
      <w:pPr>
        <w:jc w:val="center"/>
        <w:sectPr>
          <w:pgSz w:w="11910" w:h="16840"/>
          <w:pgMar w:top="1380" w:right="1320" w:bottom="1160" w:left="1320" w:header="878" w:footer="975" w:gutter="0"/>
          <w:cols w:space="720" w:num="1"/>
        </w:sectPr>
      </w:pPr>
    </w:p>
    <w:p>
      <w:pPr>
        <w:pStyle w:val="6"/>
        <w:rPr>
          <w:sz w:val="20"/>
        </w:rPr>
      </w:pPr>
    </w:p>
    <w:p>
      <w:pPr>
        <w:pStyle w:val="6"/>
        <w:spacing w:before="12"/>
        <w:rPr>
          <w:sz w:val="20"/>
        </w:rPr>
      </w:pPr>
    </w:p>
    <w:p>
      <w:pPr>
        <w:pStyle w:val="4"/>
        <w:spacing w:before="67"/>
        <w:ind w:left="600"/>
      </w:pPr>
      <w:bookmarkStart w:id="223" w:name="附件6：发包人向承包人提交有关资料及文件一览表"/>
      <w:bookmarkEnd w:id="223"/>
      <w:bookmarkStart w:id="224" w:name="_Toc136333844"/>
      <w:r>
        <w:t>附件 6：发包人向承包人提交有关资料及文件一览表</w:t>
      </w:r>
      <w:bookmarkEnd w:id="224"/>
    </w:p>
    <w:p>
      <w:pPr>
        <w:pStyle w:val="6"/>
        <w:spacing w:before="7"/>
        <w:rPr>
          <w:b/>
          <w:sz w:val="20"/>
        </w:rPr>
      </w:pPr>
    </w:p>
    <w:p>
      <w:pPr>
        <w:spacing w:after="4"/>
        <w:jc w:val="center"/>
        <w:rPr>
          <w:sz w:val="30"/>
        </w:rPr>
      </w:pPr>
      <w:r>
        <w:rPr>
          <w:sz w:val="30"/>
        </w:rPr>
        <w:t>发包人向承包人提交有关资料及文件一览表</w:t>
      </w:r>
    </w:p>
    <w:tbl>
      <w:tblPr>
        <w:tblStyle w:val="19"/>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2"/>
        <w:gridCol w:w="2385"/>
        <w:gridCol w:w="1843"/>
        <w:gridCol w:w="1134"/>
        <w:gridCol w:w="30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52" w:type="dxa"/>
          </w:tcPr>
          <w:p>
            <w:pPr>
              <w:pStyle w:val="21"/>
              <w:rPr>
                <w:sz w:val="15"/>
              </w:rPr>
            </w:pPr>
          </w:p>
          <w:p>
            <w:pPr>
              <w:pStyle w:val="21"/>
              <w:spacing w:before="1"/>
              <w:ind w:left="126" w:right="115"/>
              <w:jc w:val="center"/>
              <w:rPr>
                <w:sz w:val="18"/>
              </w:rPr>
            </w:pPr>
            <w:r>
              <w:rPr>
                <w:sz w:val="18"/>
              </w:rPr>
              <w:t>序号</w:t>
            </w:r>
          </w:p>
        </w:tc>
        <w:tc>
          <w:tcPr>
            <w:tcW w:w="2385" w:type="dxa"/>
          </w:tcPr>
          <w:p>
            <w:pPr>
              <w:pStyle w:val="21"/>
              <w:rPr>
                <w:sz w:val="15"/>
              </w:rPr>
            </w:pPr>
          </w:p>
          <w:p>
            <w:pPr>
              <w:pStyle w:val="21"/>
              <w:spacing w:before="1"/>
              <w:ind w:left="562"/>
              <w:rPr>
                <w:sz w:val="18"/>
              </w:rPr>
            </w:pPr>
            <w:r>
              <w:rPr>
                <w:sz w:val="18"/>
              </w:rPr>
              <w:t>资料及文件名称</w:t>
            </w:r>
          </w:p>
        </w:tc>
        <w:tc>
          <w:tcPr>
            <w:tcW w:w="1843" w:type="dxa"/>
          </w:tcPr>
          <w:p>
            <w:pPr>
              <w:pStyle w:val="21"/>
              <w:rPr>
                <w:sz w:val="15"/>
              </w:rPr>
            </w:pPr>
          </w:p>
          <w:p>
            <w:pPr>
              <w:pStyle w:val="21"/>
              <w:spacing w:before="1"/>
              <w:ind w:left="560"/>
              <w:rPr>
                <w:sz w:val="18"/>
              </w:rPr>
            </w:pPr>
            <w:r>
              <w:rPr>
                <w:sz w:val="18"/>
              </w:rPr>
              <w:t>提交日期</w:t>
            </w:r>
          </w:p>
        </w:tc>
        <w:tc>
          <w:tcPr>
            <w:tcW w:w="1134" w:type="dxa"/>
          </w:tcPr>
          <w:p>
            <w:pPr>
              <w:pStyle w:val="21"/>
              <w:rPr>
                <w:sz w:val="15"/>
              </w:rPr>
            </w:pPr>
          </w:p>
          <w:p>
            <w:pPr>
              <w:pStyle w:val="21"/>
              <w:spacing w:before="1"/>
              <w:ind w:left="365" w:right="358"/>
              <w:jc w:val="center"/>
              <w:rPr>
                <w:sz w:val="18"/>
              </w:rPr>
            </w:pPr>
            <w:r>
              <w:rPr>
                <w:sz w:val="18"/>
              </w:rPr>
              <w:t>份数</w:t>
            </w:r>
          </w:p>
        </w:tc>
        <w:tc>
          <w:tcPr>
            <w:tcW w:w="3008" w:type="dxa"/>
          </w:tcPr>
          <w:p>
            <w:pPr>
              <w:pStyle w:val="21"/>
              <w:rPr>
                <w:sz w:val="15"/>
              </w:rPr>
            </w:pPr>
          </w:p>
          <w:p>
            <w:pPr>
              <w:pStyle w:val="21"/>
              <w:spacing w:before="1"/>
              <w:ind w:left="1302" w:right="1295"/>
              <w:jc w:val="center"/>
              <w:rPr>
                <w:sz w:val="18"/>
              </w:rPr>
            </w:pPr>
            <w:r>
              <w:rPr>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652" w:type="dxa"/>
          </w:tcPr>
          <w:p>
            <w:pPr>
              <w:pStyle w:val="21"/>
              <w:rPr>
                <w:sz w:val="18"/>
              </w:rPr>
            </w:pPr>
          </w:p>
          <w:p>
            <w:pPr>
              <w:pStyle w:val="21"/>
              <w:spacing w:before="10"/>
              <w:rPr>
                <w:sz w:val="23"/>
              </w:rPr>
            </w:pPr>
          </w:p>
          <w:p>
            <w:pPr>
              <w:pStyle w:val="21"/>
              <w:spacing w:before="1"/>
              <w:ind w:left="9"/>
              <w:jc w:val="center"/>
              <w:rPr>
                <w:sz w:val="18"/>
              </w:rPr>
            </w:pPr>
            <w:r>
              <w:rPr>
                <w:sz w:val="18"/>
              </w:rPr>
              <w:t>1</w:t>
            </w:r>
          </w:p>
        </w:tc>
        <w:tc>
          <w:tcPr>
            <w:tcW w:w="2385" w:type="dxa"/>
          </w:tcPr>
          <w:p>
            <w:pPr>
              <w:pStyle w:val="21"/>
              <w:spacing w:before="49" w:line="338" w:lineRule="auto"/>
              <w:ind w:left="106" w:right="96"/>
              <w:jc w:val="both"/>
              <w:rPr>
                <w:sz w:val="18"/>
              </w:rPr>
            </w:pPr>
            <w:r>
              <w:rPr>
                <w:sz w:val="18"/>
              </w:rPr>
              <w:t>前期工作相关文件（包括① 项目立项批文；②有关规划用地意见；③勘察设计工作</w:t>
            </w:r>
          </w:p>
          <w:p>
            <w:pPr>
              <w:pStyle w:val="21"/>
              <w:spacing w:before="1"/>
              <w:ind w:left="106"/>
              <w:rPr>
                <w:sz w:val="18"/>
              </w:rPr>
            </w:pPr>
            <w:r>
              <w:rPr>
                <w:sz w:val="18"/>
              </w:rPr>
              <w:t>要求。）</w:t>
            </w:r>
          </w:p>
        </w:tc>
        <w:tc>
          <w:tcPr>
            <w:tcW w:w="1843" w:type="dxa"/>
          </w:tcPr>
          <w:p>
            <w:pPr>
              <w:pStyle w:val="21"/>
              <w:rPr>
                <w:sz w:val="18"/>
              </w:rPr>
            </w:pPr>
          </w:p>
          <w:p>
            <w:pPr>
              <w:pStyle w:val="21"/>
              <w:spacing w:before="10"/>
              <w:rPr>
                <w:sz w:val="23"/>
              </w:rPr>
            </w:pPr>
          </w:p>
          <w:p>
            <w:pPr>
              <w:pStyle w:val="21"/>
              <w:spacing w:before="1"/>
              <w:ind w:left="107"/>
              <w:rPr>
                <w:sz w:val="18"/>
              </w:rPr>
            </w:pPr>
            <w:r>
              <w:rPr>
                <w:sz w:val="18"/>
              </w:rPr>
              <w:t>招标时提供</w:t>
            </w:r>
          </w:p>
        </w:tc>
        <w:tc>
          <w:tcPr>
            <w:tcW w:w="1134" w:type="dxa"/>
          </w:tcPr>
          <w:p>
            <w:pPr>
              <w:pStyle w:val="21"/>
              <w:rPr>
                <w:sz w:val="18"/>
              </w:rPr>
            </w:pPr>
          </w:p>
          <w:p>
            <w:pPr>
              <w:pStyle w:val="21"/>
              <w:spacing w:before="10"/>
              <w:rPr>
                <w:sz w:val="23"/>
              </w:rPr>
            </w:pPr>
          </w:p>
          <w:p>
            <w:pPr>
              <w:pStyle w:val="21"/>
              <w:spacing w:before="1"/>
              <w:ind w:right="97"/>
              <w:jc w:val="center"/>
              <w:rPr>
                <w:sz w:val="18"/>
              </w:rPr>
            </w:pPr>
            <w:r>
              <w:rPr>
                <w:sz w:val="18"/>
              </w:rPr>
              <w:t>1</w:t>
            </w:r>
          </w:p>
        </w:tc>
        <w:tc>
          <w:tcPr>
            <w:tcW w:w="3008" w:type="dxa"/>
          </w:tcPr>
          <w:p>
            <w:pPr>
              <w:pStyle w:val="21"/>
              <w:rPr>
                <w:sz w:val="18"/>
              </w:rPr>
            </w:pPr>
          </w:p>
          <w:p>
            <w:pPr>
              <w:pStyle w:val="21"/>
              <w:spacing w:before="10"/>
              <w:rPr>
                <w:sz w:val="23"/>
              </w:rPr>
            </w:pPr>
          </w:p>
          <w:p>
            <w:pPr>
              <w:pStyle w:val="21"/>
              <w:spacing w:before="1"/>
              <w:ind w:left="108"/>
              <w:rPr>
                <w:sz w:val="18"/>
              </w:rPr>
            </w:pPr>
            <w:r>
              <w:rPr>
                <w:sz w:val="18"/>
              </w:rPr>
              <w:t>如有补充或修改，根据需要提供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652" w:type="dxa"/>
          </w:tcPr>
          <w:p>
            <w:pPr>
              <w:pStyle w:val="21"/>
              <w:spacing w:before="8"/>
              <w:rPr>
                <w:sz w:val="13"/>
              </w:rPr>
            </w:pPr>
          </w:p>
          <w:p>
            <w:pPr>
              <w:pStyle w:val="21"/>
              <w:ind w:left="9"/>
              <w:jc w:val="center"/>
              <w:rPr>
                <w:sz w:val="18"/>
              </w:rPr>
            </w:pPr>
            <w:r>
              <w:rPr>
                <w:sz w:val="18"/>
              </w:rPr>
              <w:t>2</w:t>
            </w:r>
          </w:p>
        </w:tc>
        <w:tc>
          <w:tcPr>
            <w:tcW w:w="2385" w:type="dxa"/>
          </w:tcPr>
          <w:p>
            <w:pPr>
              <w:pStyle w:val="21"/>
              <w:spacing w:before="8"/>
              <w:rPr>
                <w:sz w:val="13"/>
              </w:rPr>
            </w:pPr>
          </w:p>
          <w:p>
            <w:pPr>
              <w:pStyle w:val="21"/>
              <w:ind w:left="106"/>
              <w:rPr>
                <w:sz w:val="18"/>
              </w:rPr>
            </w:pPr>
            <w:r>
              <w:rPr>
                <w:sz w:val="18"/>
              </w:rPr>
              <w:t>发包人要求（如有）</w:t>
            </w:r>
          </w:p>
        </w:tc>
        <w:tc>
          <w:tcPr>
            <w:tcW w:w="1843" w:type="dxa"/>
          </w:tcPr>
          <w:p>
            <w:pPr>
              <w:pStyle w:val="21"/>
              <w:spacing w:before="8"/>
              <w:rPr>
                <w:sz w:val="13"/>
              </w:rPr>
            </w:pPr>
          </w:p>
          <w:p>
            <w:pPr>
              <w:pStyle w:val="21"/>
              <w:ind w:left="107"/>
              <w:rPr>
                <w:sz w:val="18"/>
              </w:rPr>
            </w:pPr>
            <w:r>
              <w:rPr>
                <w:sz w:val="18"/>
              </w:rPr>
              <w:t>设计工作开始前</w:t>
            </w:r>
          </w:p>
        </w:tc>
        <w:tc>
          <w:tcPr>
            <w:tcW w:w="1134" w:type="dxa"/>
          </w:tcPr>
          <w:p>
            <w:pPr>
              <w:pStyle w:val="21"/>
              <w:rPr>
                <w:rFonts w:ascii="Times New Roman"/>
                <w:sz w:val="20"/>
              </w:rPr>
            </w:pPr>
          </w:p>
        </w:tc>
        <w:tc>
          <w:tcPr>
            <w:tcW w:w="3008" w:type="dxa"/>
          </w:tcPr>
          <w:p>
            <w:pPr>
              <w:pStyle w:val="21"/>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52" w:type="dxa"/>
          </w:tcPr>
          <w:p>
            <w:pPr>
              <w:pStyle w:val="21"/>
              <w:spacing w:before="11"/>
            </w:pPr>
          </w:p>
          <w:p>
            <w:pPr>
              <w:pStyle w:val="21"/>
              <w:ind w:left="9"/>
              <w:jc w:val="center"/>
              <w:rPr>
                <w:sz w:val="18"/>
              </w:rPr>
            </w:pPr>
            <w:r>
              <w:rPr>
                <w:sz w:val="18"/>
              </w:rPr>
              <w:t>3</w:t>
            </w:r>
          </w:p>
        </w:tc>
        <w:tc>
          <w:tcPr>
            <w:tcW w:w="2385" w:type="dxa"/>
          </w:tcPr>
          <w:p>
            <w:pPr>
              <w:pStyle w:val="21"/>
              <w:spacing w:before="11"/>
            </w:pPr>
          </w:p>
          <w:p>
            <w:pPr>
              <w:pStyle w:val="21"/>
              <w:ind w:left="106"/>
              <w:rPr>
                <w:sz w:val="18"/>
              </w:rPr>
            </w:pPr>
            <w:r>
              <w:rPr>
                <w:sz w:val="18"/>
              </w:rPr>
              <w:t>…….</w:t>
            </w:r>
          </w:p>
        </w:tc>
        <w:tc>
          <w:tcPr>
            <w:tcW w:w="1843" w:type="dxa"/>
          </w:tcPr>
          <w:p>
            <w:pPr>
              <w:pStyle w:val="21"/>
              <w:rPr>
                <w:rFonts w:ascii="Times New Roman"/>
                <w:sz w:val="20"/>
              </w:rPr>
            </w:pPr>
          </w:p>
        </w:tc>
        <w:tc>
          <w:tcPr>
            <w:tcW w:w="1134" w:type="dxa"/>
          </w:tcPr>
          <w:p>
            <w:pPr>
              <w:pStyle w:val="21"/>
              <w:rPr>
                <w:rFonts w:ascii="Times New Roman"/>
                <w:sz w:val="20"/>
              </w:rPr>
            </w:pPr>
          </w:p>
        </w:tc>
        <w:tc>
          <w:tcPr>
            <w:tcW w:w="3008" w:type="dxa"/>
          </w:tcPr>
          <w:p>
            <w:pPr>
              <w:pStyle w:val="21"/>
              <w:rPr>
                <w:rFonts w:ascii="Times New Roman"/>
                <w:sz w:val="20"/>
              </w:rPr>
            </w:pPr>
          </w:p>
        </w:tc>
      </w:tr>
    </w:tbl>
    <w:p>
      <w:pPr>
        <w:pStyle w:val="6"/>
        <w:spacing w:before="82"/>
        <w:ind w:left="480"/>
      </w:pPr>
      <w:r>
        <w:t>（根据项目具体情况详细列举）</w:t>
      </w:r>
    </w:p>
    <w:p>
      <w:pPr>
        <w:sectPr>
          <w:pgSz w:w="11910" w:h="16840"/>
          <w:pgMar w:top="1380" w:right="1320" w:bottom="1160" w:left="1320" w:header="878" w:footer="975" w:gutter="0"/>
          <w:cols w:space="720" w:num="1"/>
        </w:sectPr>
      </w:pPr>
    </w:p>
    <w:p>
      <w:pPr>
        <w:pStyle w:val="6"/>
        <w:rPr>
          <w:sz w:val="20"/>
        </w:rPr>
      </w:pPr>
    </w:p>
    <w:p>
      <w:pPr>
        <w:pStyle w:val="6"/>
        <w:spacing w:before="12"/>
        <w:rPr>
          <w:sz w:val="20"/>
        </w:rPr>
      </w:pPr>
    </w:p>
    <w:p>
      <w:pPr>
        <w:pStyle w:val="4"/>
        <w:spacing w:before="67"/>
        <w:ind w:left="480"/>
      </w:pPr>
      <w:bookmarkStart w:id="225" w:name="附件7：勘察设计成果文件提交的份数和提交时间要求"/>
      <w:bookmarkEnd w:id="225"/>
      <w:bookmarkStart w:id="226" w:name="_Toc136333845"/>
      <w:r>
        <w:t>附件 7：勘察设计成果文件提交的份数和提交时间要求</w:t>
      </w:r>
      <w:bookmarkEnd w:id="226"/>
    </w:p>
    <w:p>
      <w:pPr>
        <w:pStyle w:val="6"/>
        <w:spacing w:before="12"/>
        <w:rPr>
          <w:b/>
          <w:sz w:val="26"/>
        </w:rPr>
      </w:pPr>
    </w:p>
    <w:p>
      <w:pPr>
        <w:ind w:left="663" w:right="65"/>
        <w:jc w:val="center"/>
        <w:rPr>
          <w:sz w:val="30"/>
        </w:rPr>
      </w:pPr>
      <w:r>
        <w:rPr>
          <w:sz w:val="30"/>
        </w:rPr>
        <w:t>勘察设计成果文件提交的份数和提交时间要求</w:t>
      </w:r>
    </w:p>
    <w:p>
      <w:pPr>
        <w:pStyle w:val="6"/>
        <w:spacing w:before="184" w:after="50"/>
        <w:ind w:left="543" w:right="65"/>
        <w:jc w:val="center"/>
      </w:pPr>
      <w:r>
        <w:t>（适用于市政类且设计工作完成至初步设计项目）</w:t>
      </w:r>
    </w:p>
    <w:tbl>
      <w:tblPr>
        <w:tblStyle w:val="19"/>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2"/>
        <w:gridCol w:w="3434"/>
        <w:gridCol w:w="1669"/>
        <w:gridCol w:w="1768"/>
        <w:gridCol w:w="1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52" w:type="dxa"/>
          </w:tcPr>
          <w:p>
            <w:pPr>
              <w:pStyle w:val="21"/>
              <w:rPr>
                <w:sz w:val="15"/>
              </w:rPr>
            </w:pPr>
          </w:p>
          <w:p>
            <w:pPr>
              <w:pStyle w:val="21"/>
              <w:ind w:left="126" w:right="115"/>
              <w:jc w:val="center"/>
              <w:rPr>
                <w:sz w:val="18"/>
              </w:rPr>
            </w:pPr>
            <w:r>
              <w:rPr>
                <w:sz w:val="18"/>
              </w:rPr>
              <w:t>序号</w:t>
            </w:r>
          </w:p>
        </w:tc>
        <w:tc>
          <w:tcPr>
            <w:tcW w:w="3434" w:type="dxa"/>
          </w:tcPr>
          <w:p>
            <w:pPr>
              <w:pStyle w:val="21"/>
              <w:rPr>
                <w:sz w:val="15"/>
              </w:rPr>
            </w:pPr>
          </w:p>
          <w:p>
            <w:pPr>
              <w:pStyle w:val="21"/>
              <w:ind w:left="1085"/>
              <w:rPr>
                <w:sz w:val="18"/>
              </w:rPr>
            </w:pPr>
            <w:r>
              <w:rPr>
                <w:sz w:val="18"/>
              </w:rPr>
              <w:t>资料及文件名称</w:t>
            </w:r>
          </w:p>
        </w:tc>
        <w:tc>
          <w:tcPr>
            <w:tcW w:w="1669" w:type="dxa"/>
          </w:tcPr>
          <w:p>
            <w:pPr>
              <w:pStyle w:val="21"/>
              <w:rPr>
                <w:sz w:val="15"/>
              </w:rPr>
            </w:pPr>
          </w:p>
          <w:p>
            <w:pPr>
              <w:pStyle w:val="21"/>
              <w:ind w:left="94" w:right="85"/>
              <w:jc w:val="center"/>
              <w:rPr>
                <w:sz w:val="18"/>
              </w:rPr>
            </w:pPr>
            <w:r>
              <w:rPr>
                <w:sz w:val="18"/>
              </w:rPr>
              <w:t>提交日期</w:t>
            </w:r>
          </w:p>
        </w:tc>
        <w:tc>
          <w:tcPr>
            <w:tcW w:w="1768" w:type="dxa"/>
          </w:tcPr>
          <w:p>
            <w:pPr>
              <w:pStyle w:val="21"/>
              <w:rPr>
                <w:sz w:val="15"/>
              </w:rPr>
            </w:pPr>
          </w:p>
          <w:p>
            <w:pPr>
              <w:pStyle w:val="21"/>
              <w:ind w:left="143" w:right="134"/>
              <w:jc w:val="center"/>
              <w:rPr>
                <w:sz w:val="18"/>
              </w:rPr>
            </w:pPr>
            <w:r>
              <w:rPr>
                <w:sz w:val="18"/>
              </w:rPr>
              <w:t>份数</w:t>
            </w:r>
          </w:p>
        </w:tc>
        <w:tc>
          <w:tcPr>
            <w:tcW w:w="1499" w:type="dxa"/>
          </w:tcPr>
          <w:p>
            <w:pPr>
              <w:pStyle w:val="21"/>
              <w:rPr>
                <w:sz w:val="15"/>
              </w:rPr>
            </w:pPr>
          </w:p>
          <w:p>
            <w:pPr>
              <w:pStyle w:val="21"/>
              <w:ind w:left="547" w:right="541"/>
              <w:jc w:val="center"/>
              <w:rPr>
                <w:sz w:val="18"/>
              </w:rPr>
            </w:pPr>
            <w:r>
              <w:rPr>
                <w:sz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652" w:type="dxa"/>
          </w:tcPr>
          <w:p>
            <w:pPr>
              <w:pStyle w:val="21"/>
              <w:spacing w:before="4"/>
              <w:rPr>
                <w:sz w:val="16"/>
              </w:rPr>
            </w:pPr>
          </w:p>
          <w:p>
            <w:pPr>
              <w:pStyle w:val="21"/>
              <w:ind w:left="9"/>
              <w:jc w:val="center"/>
              <w:rPr>
                <w:sz w:val="18"/>
              </w:rPr>
            </w:pPr>
            <w:r>
              <w:rPr>
                <w:sz w:val="18"/>
              </w:rPr>
              <w:t>1</w:t>
            </w:r>
          </w:p>
        </w:tc>
        <w:tc>
          <w:tcPr>
            <w:tcW w:w="3434" w:type="dxa"/>
          </w:tcPr>
          <w:p>
            <w:pPr>
              <w:pStyle w:val="21"/>
              <w:spacing w:before="4"/>
              <w:rPr>
                <w:sz w:val="16"/>
              </w:rPr>
            </w:pPr>
          </w:p>
          <w:p>
            <w:pPr>
              <w:pStyle w:val="21"/>
              <w:ind w:left="106"/>
              <w:rPr>
                <w:sz w:val="18"/>
              </w:rPr>
            </w:pPr>
            <w:r>
              <w:rPr>
                <w:color w:val="FF0000"/>
                <w:sz w:val="18"/>
              </w:rPr>
              <w:t>建设方案（如有）</w:t>
            </w:r>
          </w:p>
        </w:tc>
        <w:tc>
          <w:tcPr>
            <w:tcW w:w="1669" w:type="dxa"/>
          </w:tcPr>
          <w:p>
            <w:pPr>
              <w:pStyle w:val="21"/>
              <w:spacing w:before="48"/>
              <w:ind w:left="94" w:right="85"/>
              <w:jc w:val="center"/>
              <w:rPr>
                <w:sz w:val="18"/>
              </w:rPr>
            </w:pPr>
            <w:r>
              <w:rPr>
                <w:color w:val="FF0000"/>
                <w:sz w:val="18"/>
              </w:rPr>
              <w:t>根据实际情况，按</w:t>
            </w:r>
          </w:p>
          <w:p>
            <w:pPr>
              <w:pStyle w:val="21"/>
              <w:spacing w:before="93"/>
              <w:ind w:left="94" w:right="85"/>
              <w:jc w:val="center"/>
              <w:rPr>
                <w:sz w:val="18"/>
              </w:rPr>
            </w:pPr>
            <w:r>
              <w:rPr>
                <w:color w:val="FF0000"/>
                <w:sz w:val="18"/>
              </w:rPr>
              <w:t>工作计划</w:t>
            </w:r>
          </w:p>
        </w:tc>
        <w:tc>
          <w:tcPr>
            <w:tcW w:w="1768" w:type="dxa"/>
          </w:tcPr>
          <w:p>
            <w:pPr>
              <w:pStyle w:val="21"/>
              <w:spacing w:before="4"/>
              <w:rPr>
                <w:sz w:val="16"/>
              </w:rPr>
            </w:pPr>
          </w:p>
          <w:p>
            <w:pPr>
              <w:pStyle w:val="21"/>
              <w:ind w:left="143" w:right="134"/>
              <w:jc w:val="center"/>
              <w:rPr>
                <w:sz w:val="18"/>
              </w:rPr>
            </w:pPr>
            <w:r>
              <w:rPr>
                <w:color w:val="FF0000"/>
                <w:sz w:val="18"/>
              </w:rPr>
              <w:t>按发包人要求提供</w:t>
            </w:r>
          </w:p>
        </w:tc>
        <w:tc>
          <w:tcPr>
            <w:tcW w:w="1499" w:type="dxa"/>
          </w:tcPr>
          <w:p>
            <w:pPr>
              <w:pStyle w:val="21"/>
              <w:spacing w:before="48"/>
              <w:ind w:left="106"/>
              <w:rPr>
                <w:sz w:val="18"/>
              </w:rPr>
            </w:pPr>
            <w:r>
              <w:rPr>
                <w:color w:val="FF0000"/>
                <w:sz w:val="18"/>
              </w:rPr>
              <w:t>相应成果文件电</w:t>
            </w:r>
          </w:p>
          <w:p>
            <w:pPr>
              <w:pStyle w:val="21"/>
              <w:spacing w:before="93"/>
              <w:ind w:left="106"/>
              <w:rPr>
                <w:sz w:val="18"/>
              </w:rPr>
            </w:pPr>
            <w:r>
              <w:rPr>
                <w:color w:val="FF0000"/>
                <w:sz w:val="18"/>
              </w:rPr>
              <w:t>子版一式 4 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652" w:type="dxa"/>
          </w:tcPr>
          <w:p>
            <w:pPr>
              <w:pStyle w:val="21"/>
              <w:rPr>
                <w:sz w:val="18"/>
              </w:rPr>
            </w:pPr>
          </w:p>
          <w:p>
            <w:pPr>
              <w:pStyle w:val="21"/>
              <w:spacing w:before="10"/>
              <w:rPr>
                <w:sz w:val="23"/>
              </w:rPr>
            </w:pPr>
          </w:p>
          <w:p>
            <w:pPr>
              <w:pStyle w:val="21"/>
              <w:ind w:left="9"/>
              <w:jc w:val="center"/>
              <w:rPr>
                <w:sz w:val="18"/>
              </w:rPr>
            </w:pPr>
            <w:r>
              <w:rPr>
                <w:sz w:val="18"/>
              </w:rPr>
              <w:t>2</w:t>
            </w:r>
          </w:p>
        </w:tc>
        <w:tc>
          <w:tcPr>
            <w:tcW w:w="3434" w:type="dxa"/>
          </w:tcPr>
          <w:p>
            <w:pPr>
              <w:pStyle w:val="21"/>
              <w:rPr>
                <w:sz w:val="18"/>
              </w:rPr>
            </w:pPr>
          </w:p>
          <w:p>
            <w:pPr>
              <w:pStyle w:val="21"/>
              <w:spacing w:before="10"/>
              <w:rPr>
                <w:sz w:val="23"/>
              </w:rPr>
            </w:pPr>
          </w:p>
          <w:p>
            <w:pPr>
              <w:pStyle w:val="21"/>
              <w:ind w:left="106"/>
              <w:rPr>
                <w:sz w:val="18"/>
              </w:rPr>
            </w:pPr>
            <w:r>
              <w:rPr>
                <w:sz w:val="18"/>
              </w:rPr>
              <w:t>初步设计成果文件（含概算及计算书等）</w:t>
            </w:r>
          </w:p>
        </w:tc>
        <w:tc>
          <w:tcPr>
            <w:tcW w:w="1669" w:type="dxa"/>
          </w:tcPr>
          <w:p>
            <w:pPr>
              <w:pStyle w:val="21"/>
              <w:rPr>
                <w:sz w:val="18"/>
              </w:rPr>
            </w:pPr>
          </w:p>
          <w:p>
            <w:pPr>
              <w:pStyle w:val="21"/>
              <w:spacing w:before="10"/>
              <w:rPr>
                <w:sz w:val="23"/>
              </w:rPr>
            </w:pPr>
          </w:p>
          <w:p>
            <w:pPr>
              <w:pStyle w:val="21"/>
              <w:ind w:left="91" w:right="85"/>
              <w:jc w:val="center"/>
              <w:rPr>
                <w:sz w:val="18"/>
              </w:rPr>
            </w:pPr>
            <w:r>
              <w:rPr>
                <w:sz w:val="18"/>
              </w:rPr>
              <w:t>按工作计划</w:t>
            </w:r>
          </w:p>
        </w:tc>
        <w:tc>
          <w:tcPr>
            <w:tcW w:w="1768" w:type="dxa"/>
          </w:tcPr>
          <w:p>
            <w:pPr>
              <w:pStyle w:val="21"/>
              <w:rPr>
                <w:sz w:val="18"/>
              </w:rPr>
            </w:pPr>
          </w:p>
          <w:p>
            <w:pPr>
              <w:pStyle w:val="21"/>
              <w:spacing w:before="142" w:line="340" w:lineRule="auto"/>
              <w:ind w:left="523" w:right="69" w:hanging="384"/>
              <w:rPr>
                <w:sz w:val="18"/>
              </w:rPr>
            </w:pPr>
            <w:r>
              <w:rPr>
                <w:sz w:val="18"/>
              </w:rPr>
              <w:t>10 套，或按发包人要求提供</w:t>
            </w:r>
          </w:p>
        </w:tc>
        <w:tc>
          <w:tcPr>
            <w:tcW w:w="1499" w:type="dxa"/>
          </w:tcPr>
          <w:p>
            <w:pPr>
              <w:pStyle w:val="21"/>
              <w:spacing w:before="46" w:line="340" w:lineRule="auto"/>
              <w:ind w:left="106" w:right="96"/>
              <w:rPr>
                <w:sz w:val="18"/>
              </w:rPr>
            </w:pPr>
            <w:r>
              <w:rPr>
                <w:spacing w:val="-1"/>
                <w:sz w:val="18"/>
              </w:rPr>
              <w:t>相应成果文件电</w:t>
            </w:r>
            <w:r>
              <w:rPr>
                <w:spacing w:val="23"/>
                <w:sz w:val="18"/>
              </w:rPr>
              <w:t xml:space="preserve">子版一式 </w:t>
            </w:r>
            <w:r>
              <w:rPr>
                <w:sz w:val="18"/>
              </w:rPr>
              <w:t>4</w:t>
            </w:r>
            <w:r>
              <w:rPr>
                <w:spacing w:val="-10"/>
                <w:sz w:val="18"/>
              </w:rPr>
              <w:t xml:space="preserve"> 套</w:t>
            </w:r>
          </w:p>
          <w:p>
            <w:pPr>
              <w:pStyle w:val="21"/>
              <w:spacing w:line="228" w:lineRule="exact"/>
              <w:ind w:left="106"/>
              <w:rPr>
                <w:sz w:val="18"/>
              </w:rPr>
            </w:pPr>
            <w:r>
              <w:rPr>
                <w:spacing w:val="4"/>
                <w:sz w:val="18"/>
              </w:rPr>
              <w:t>（</w:t>
            </w:r>
            <w:r>
              <w:rPr>
                <w:sz w:val="18"/>
              </w:rPr>
              <w:t>含符合评审要</w:t>
            </w:r>
          </w:p>
          <w:p>
            <w:pPr>
              <w:pStyle w:val="21"/>
              <w:spacing w:before="96"/>
              <w:ind w:left="106"/>
              <w:rPr>
                <w:sz w:val="18"/>
              </w:rPr>
            </w:pPr>
            <w:r>
              <w:rPr>
                <w:sz w:val="18"/>
              </w:rPr>
              <w:t>求的软件版）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52" w:type="dxa"/>
          </w:tcPr>
          <w:p>
            <w:pPr>
              <w:pStyle w:val="21"/>
              <w:spacing w:before="10"/>
            </w:pPr>
          </w:p>
          <w:p>
            <w:pPr>
              <w:pStyle w:val="21"/>
              <w:ind w:left="9"/>
              <w:jc w:val="center"/>
              <w:rPr>
                <w:sz w:val="18"/>
              </w:rPr>
            </w:pPr>
            <w:r>
              <w:rPr>
                <w:sz w:val="18"/>
              </w:rPr>
              <w:t>3</w:t>
            </w:r>
          </w:p>
        </w:tc>
        <w:tc>
          <w:tcPr>
            <w:tcW w:w="3434" w:type="dxa"/>
          </w:tcPr>
          <w:p>
            <w:pPr>
              <w:pStyle w:val="21"/>
              <w:spacing w:before="10"/>
            </w:pPr>
          </w:p>
          <w:p>
            <w:pPr>
              <w:pStyle w:val="21"/>
              <w:ind w:left="106"/>
              <w:rPr>
                <w:sz w:val="18"/>
              </w:rPr>
            </w:pPr>
            <w:r>
              <w:rPr>
                <w:sz w:val="18"/>
              </w:rPr>
              <w:t>初步设计阶段相关报建、报批成果文件</w:t>
            </w:r>
          </w:p>
        </w:tc>
        <w:tc>
          <w:tcPr>
            <w:tcW w:w="1669" w:type="dxa"/>
          </w:tcPr>
          <w:p>
            <w:pPr>
              <w:pStyle w:val="21"/>
              <w:spacing w:before="10"/>
            </w:pPr>
          </w:p>
          <w:p>
            <w:pPr>
              <w:pStyle w:val="21"/>
              <w:ind w:left="91" w:right="85"/>
              <w:jc w:val="center"/>
              <w:rPr>
                <w:sz w:val="18"/>
              </w:rPr>
            </w:pPr>
            <w:r>
              <w:rPr>
                <w:sz w:val="18"/>
              </w:rPr>
              <w:t>按工作计划</w:t>
            </w:r>
          </w:p>
        </w:tc>
        <w:tc>
          <w:tcPr>
            <w:tcW w:w="1768" w:type="dxa"/>
          </w:tcPr>
          <w:p>
            <w:pPr>
              <w:pStyle w:val="21"/>
              <w:spacing w:before="129" w:line="340" w:lineRule="auto"/>
              <w:ind w:left="343" w:right="152" w:hanging="180"/>
              <w:rPr>
                <w:sz w:val="18"/>
              </w:rPr>
            </w:pPr>
            <w:r>
              <w:rPr>
                <w:sz w:val="18"/>
              </w:rPr>
              <w:t>按报建要求及按发包人要求提供</w:t>
            </w:r>
          </w:p>
        </w:tc>
        <w:tc>
          <w:tcPr>
            <w:tcW w:w="1499" w:type="dxa"/>
          </w:tcPr>
          <w:p>
            <w:pPr>
              <w:pStyle w:val="21"/>
              <w:spacing w:before="129" w:line="340" w:lineRule="auto"/>
              <w:ind w:left="106" w:right="96"/>
              <w:rPr>
                <w:sz w:val="18"/>
              </w:rPr>
            </w:pPr>
            <w:r>
              <w:rPr>
                <w:sz w:val="18"/>
              </w:rPr>
              <w:t>相应成果文件电子版一式 4 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652" w:type="dxa"/>
          </w:tcPr>
          <w:p>
            <w:pPr>
              <w:pStyle w:val="21"/>
              <w:spacing w:before="10"/>
            </w:pPr>
          </w:p>
          <w:p>
            <w:pPr>
              <w:pStyle w:val="21"/>
              <w:ind w:left="9"/>
              <w:jc w:val="center"/>
              <w:rPr>
                <w:sz w:val="18"/>
              </w:rPr>
            </w:pPr>
            <w:r>
              <w:rPr>
                <w:sz w:val="18"/>
              </w:rPr>
              <w:t>4</w:t>
            </w:r>
          </w:p>
        </w:tc>
        <w:tc>
          <w:tcPr>
            <w:tcW w:w="3434" w:type="dxa"/>
          </w:tcPr>
          <w:p>
            <w:pPr>
              <w:pStyle w:val="21"/>
              <w:spacing w:before="129"/>
              <w:ind w:left="106"/>
              <w:rPr>
                <w:sz w:val="18"/>
              </w:rPr>
            </w:pPr>
            <w:r>
              <w:rPr>
                <w:color w:val="FF0000"/>
                <w:sz w:val="18"/>
              </w:rPr>
              <w:t>历史文化保护传承专章、树木保护专章</w:t>
            </w:r>
          </w:p>
          <w:p>
            <w:pPr>
              <w:pStyle w:val="21"/>
              <w:spacing w:before="95"/>
              <w:ind w:left="106"/>
              <w:rPr>
                <w:sz w:val="18"/>
              </w:rPr>
            </w:pPr>
            <w:r>
              <w:rPr>
                <w:color w:val="FF0000"/>
                <w:sz w:val="18"/>
              </w:rPr>
              <w:t>（含既有树木资源调查）等</w:t>
            </w:r>
          </w:p>
        </w:tc>
        <w:tc>
          <w:tcPr>
            <w:tcW w:w="1669" w:type="dxa"/>
          </w:tcPr>
          <w:p>
            <w:pPr>
              <w:pStyle w:val="21"/>
              <w:spacing w:before="10"/>
            </w:pPr>
          </w:p>
          <w:p>
            <w:pPr>
              <w:pStyle w:val="21"/>
              <w:ind w:left="91" w:right="85"/>
              <w:jc w:val="center"/>
              <w:rPr>
                <w:sz w:val="18"/>
              </w:rPr>
            </w:pPr>
            <w:r>
              <w:rPr>
                <w:sz w:val="18"/>
              </w:rPr>
              <w:t>按工作计划</w:t>
            </w:r>
          </w:p>
        </w:tc>
        <w:tc>
          <w:tcPr>
            <w:tcW w:w="1768" w:type="dxa"/>
          </w:tcPr>
          <w:p>
            <w:pPr>
              <w:pStyle w:val="21"/>
              <w:spacing w:before="129" w:line="340" w:lineRule="auto"/>
              <w:ind w:left="343" w:right="152" w:hanging="180"/>
              <w:rPr>
                <w:sz w:val="18"/>
              </w:rPr>
            </w:pPr>
            <w:r>
              <w:rPr>
                <w:sz w:val="18"/>
              </w:rPr>
              <w:t>按报建要求及按发包人要求提供</w:t>
            </w:r>
          </w:p>
        </w:tc>
        <w:tc>
          <w:tcPr>
            <w:tcW w:w="1499" w:type="dxa"/>
          </w:tcPr>
          <w:p>
            <w:pPr>
              <w:pStyle w:val="21"/>
              <w:spacing w:before="129" w:line="340" w:lineRule="auto"/>
              <w:ind w:left="106" w:right="96"/>
              <w:rPr>
                <w:sz w:val="18"/>
              </w:rPr>
            </w:pPr>
            <w:r>
              <w:rPr>
                <w:sz w:val="18"/>
              </w:rPr>
              <w:t>相应成果文件电子版一式 4 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52" w:type="dxa"/>
          </w:tcPr>
          <w:p>
            <w:pPr>
              <w:pStyle w:val="21"/>
              <w:spacing w:before="10"/>
            </w:pPr>
          </w:p>
          <w:p>
            <w:pPr>
              <w:pStyle w:val="21"/>
              <w:ind w:left="9"/>
              <w:jc w:val="center"/>
              <w:rPr>
                <w:sz w:val="18"/>
              </w:rPr>
            </w:pPr>
            <w:r>
              <w:rPr>
                <w:sz w:val="18"/>
              </w:rPr>
              <w:t>5</w:t>
            </w:r>
          </w:p>
        </w:tc>
        <w:tc>
          <w:tcPr>
            <w:tcW w:w="3434" w:type="dxa"/>
          </w:tcPr>
          <w:p>
            <w:pPr>
              <w:pStyle w:val="21"/>
              <w:spacing w:before="129" w:line="340" w:lineRule="auto"/>
              <w:ind w:left="106" w:right="75"/>
              <w:rPr>
                <w:sz w:val="18"/>
              </w:rPr>
            </w:pPr>
            <w:r>
              <w:rPr>
                <w:sz w:val="18"/>
              </w:rPr>
              <w:t>勘察成果文件（含测量、物探以及初勘、详勘报告）</w:t>
            </w:r>
          </w:p>
        </w:tc>
        <w:tc>
          <w:tcPr>
            <w:tcW w:w="1669" w:type="dxa"/>
          </w:tcPr>
          <w:p>
            <w:pPr>
              <w:pStyle w:val="21"/>
              <w:spacing w:before="10"/>
            </w:pPr>
          </w:p>
          <w:p>
            <w:pPr>
              <w:pStyle w:val="21"/>
              <w:ind w:left="91" w:right="85"/>
              <w:jc w:val="center"/>
              <w:rPr>
                <w:sz w:val="18"/>
              </w:rPr>
            </w:pPr>
            <w:r>
              <w:rPr>
                <w:sz w:val="18"/>
              </w:rPr>
              <w:t>按工作计划</w:t>
            </w:r>
          </w:p>
        </w:tc>
        <w:tc>
          <w:tcPr>
            <w:tcW w:w="1768" w:type="dxa"/>
          </w:tcPr>
          <w:p>
            <w:pPr>
              <w:pStyle w:val="21"/>
              <w:spacing w:before="129" w:line="340" w:lineRule="auto"/>
              <w:ind w:left="523" w:right="69" w:hanging="384"/>
              <w:rPr>
                <w:sz w:val="18"/>
              </w:rPr>
            </w:pPr>
            <w:r>
              <w:rPr>
                <w:sz w:val="18"/>
              </w:rPr>
              <w:t>16 套，或按发包人要求提供</w:t>
            </w:r>
          </w:p>
        </w:tc>
        <w:tc>
          <w:tcPr>
            <w:tcW w:w="1499" w:type="dxa"/>
          </w:tcPr>
          <w:p>
            <w:pPr>
              <w:pStyle w:val="21"/>
              <w:spacing w:before="129" w:line="340" w:lineRule="auto"/>
              <w:ind w:left="106" w:right="96"/>
              <w:rPr>
                <w:sz w:val="18"/>
              </w:rPr>
            </w:pPr>
            <w:r>
              <w:rPr>
                <w:sz w:val="18"/>
              </w:rPr>
              <w:t>相应成果文件电子版一式 4 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52" w:type="dxa"/>
          </w:tcPr>
          <w:p>
            <w:pPr>
              <w:pStyle w:val="21"/>
              <w:spacing w:before="10"/>
            </w:pPr>
          </w:p>
          <w:p>
            <w:pPr>
              <w:pStyle w:val="21"/>
              <w:ind w:left="9"/>
              <w:jc w:val="center"/>
              <w:rPr>
                <w:sz w:val="18"/>
              </w:rPr>
            </w:pPr>
            <w:r>
              <w:rPr>
                <w:sz w:val="18"/>
              </w:rPr>
              <w:t>6</w:t>
            </w:r>
          </w:p>
        </w:tc>
        <w:tc>
          <w:tcPr>
            <w:tcW w:w="3434" w:type="dxa"/>
          </w:tcPr>
          <w:p>
            <w:pPr>
              <w:pStyle w:val="21"/>
              <w:spacing w:before="10"/>
            </w:pPr>
          </w:p>
          <w:p>
            <w:pPr>
              <w:pStyle w:val="21"/>
              <w:ind w:left="106"/>
              <w:rPr>
                <w:sz w:val="18"/>
              </w:rPr>
            </w:pPr>
            <w:r>
              <w:rPr>
                <w:spacing w:val="-7"/>
                <w:sz w:val="18"/>
              </w:rPr>
              <w:t>其他设计文件</w:t>
            </w:r>
            <w:r>
              <w:rPr>
                <w:sz w:val="18"/>
              </w:rPr>
              <w:t>（</w:t>
            </w:r>
            <w:r>
              <w:rPr>
                <w:spacing w:val="-24"/>
                <w:sz w:val="18"/>
              </w:rPr>
              <w:t xml:space="preserve">含 </w:t>
            </w:r>
            <w:r>
              <w:rPr>
                <w:spacing w:val="1"/>
                <w:sz w:val="18"/>
              </w:rPr>
              <w:t>B</w:t>
            </w:r>
            <w:r>
              <w:rPr>
                <w:spacing w:val="-2"/>
                <w:sz w:val="18"/>
              </w:rPr>
              <w:t>I</w:t>
            </w:r>
            <w:r>
              <w:rPr>
                <w:sz w:val="18"/>
              </w:rPr>
              <w:t>M</w:t>
            </w:r>
            <w:r>
              <w:rPr>
                <w:spacing w:val="-10"/>
                <w:sz w:val="18"/>
              </w:rPr>
              <w:t xml:space="preserve"> 成果文件</w:t>
            </w:r>
            <w:r>
              <w:rPr>
                <w:spacing w:val="-75"/>
                <w:sz w:val="18"/>
              </w:rPr>
              <w:t>）</w:t>
            </w:r>
            <w:r>
              <w:rPr>
                <w:sz w:val="18"/>
              </w:rPr>
              <w:t>（如有）</w:t>
            </w:r>
          </w:p>
        </w:tc>
        <w:tc>
          <w:tcPr>
            <w:tcW w:w="1669" w:type="dxa"/>
          </w:tcPr>
          <w:p>
            <w:pPr>
              <w:pStyle w:val="21"/>
              <w:spacing w:before="129" w:line="340" w:lineRule="auto"/>
              <w:ind w:left="382" w:right="102" w:hanging="269"/>
              <w:rPr>
                <w:sz w:val="18"/>
              </w:rPr>
            </w:pPr>
            <w:r>
              <w:rPr>
                <w:sz w:val="18"/>
              </w:rPr>
              <w:t>按发包人要求及工程进度需要</w:t>
            </w:r>
          </w:p>
        </w:tc>
        <w:tc>
          <w:tcPr>
            <w:tcW w:w="1768" w:type="dxa"/>
          </w:tcPr>
          <w:p>
            <w:pPr>
              <w:pStyle w:val="21"/>
              <w:spacing w:before="10"/>
            </w:pPr>
          </w:p>
          <w:p>
            <w:pPr>
              <w:pStyle w:val="21"/>
              <w:ind w:left="143" w:right="134"/>
              <w:jc w:val="center"/>
              <w:rPr>
                <w:sz w:val="18"/>
              </w:rPr>
            </w:pPr>
            <w:r>
              <w:rPr>
                <w:sz w:val="18"/>
              </w:rPr>
              <w:t>按发包人要求提交</w:t>
            </w:r>
          </w:p>
        </w:tc>
        <w:tc>
          <w:tcPr>
            <w:tcW w:w="1499" w:type="dxa"/>
          </w:tcPr>
          <w:p>
            <w:pPr>
              <w:pStyle w:val="21"/>
              <w:spacing w:before="10"/>
            </w:pPr>
          </w:p>
          <w:p>
            <w:pPr>
              <w:pStyle w:val="21"/>
              <w:ind w:left="106"/>
              <w:rPr>
                <w:sz w:val="18"/>
              </w:rPr>
            </w:pPr>
            <w:r>
              <w:rPr>
                <w:sz w:val="18"/>
              </w:rPr>
              <w:t>含电子版</w:t>
            </w:r>
          </w:p>
        </w:tc>
      </w:tr>
    </w:tbl>
    <w:p>
      <w:pPr>
        <w:spacing w:before="27" w:line="290" w:lineRule="auto"/>
        <w:ind w:left="480" w:right="479"/>
        <w:rPr>
          <w:sz w:val="21"/>
        </w:rPr>
      </w:pPr>
      <w:r>
        <w:rPr>
          <w:sz w:val="21"/>
        </w:rPr>
        <w:t>注明：上表中所述成果文件可正常使用和编辑的电子版含图片、word、excel、cad、pdf、概预算软件版等形式。</w:t>
      </w:r>
    </w:p>
    <w:p>
      <w:pPr>
        <w:spacing w:line="290" w:lineRule="auto"/>
        <w:rPr>
          <w:sz w:val="21"/>
        </w:rPr>
        <w:sectPr>
          <w:pgSz w:w="11910" w:h="16840"/>
          <w:pgMar w:top="1380" w:right="1320" w:bottom="1160" w:left="1320" w:header="878" w:footer="975" w:gutter="0"/>
          <w:cols w:space="720" w:num="1"/>
        </w:sectPr>
      </w:pPr>
    </w:p>
    <w:p>
      <w:pPr>
        <w:pStyle w:val="6"/>
        <w:rPr>
          <w:sz w:val="20"/>
        </w:rPr>
      </w:pPr>
    </w:p>
    <w:p>
      <w:pPr>
        <w:pStyle w:val="6"/>
        <w:spacing w:before="12"/>
        <w:rPr>
          <w:sz w:val="20"/>
        </w:rPr>
      </w:pPr>
    </w:p>
    <w:p>
      <w:pPr>
        <w:pStyle w:val="4"/>
        <w:spacing w:before="67"/>
        <w:ind w:left="600"/>
      </w:pPr>
      <w:bookmarkStart w:id="227" w:name="附件9：勘察设计要求和管理（适用于市政类项目）"/>
      <w:bookmarkEnd w:id="227"/>
      <w:bookmarkStart w:id="228" w:name="附件8：投入人员承诺表"/>
      <w:bookmarkEnd w:id="228"/>
      <w:bookmarkStart w:id="229" w:name="_Toc136333846"/>
      <w:r>
        <w:t>附件 8：投入人员承诺表</w:t>
      </w:r>
      <w:bookmarkEnd w:id="229"/>
    </w:p>
    <w:p>
      <w:pPr>
        <w:pStyle w:val="6"/>
        <w:rPr>
          <w:b/>
          <w:sz w:val="20"/>
        </w:rPr>
      </w:pPr>
    </w:p>
    <w:p>
      <w:pPr>
        <w:pStyle w:val="6"/>
        <w:rPr>
          <w:b/>
          <w:sz w:val="20"/>
        </w:rPr>
      </w:pPr>
    </w:p>
    <w:p>
      <w:pPr>
        <w:spacing w:before="192"/>
        <w:jc w:val="center"/>
        <w:rPr>
          <w:sz w:val="30"/>
        </w:rPr>
        <w:sectPr>
          <w:pgSz w:w="11910" w:h="16840"/>
          <w:pgMar w:top="1380" w:right="1320" w:bottom="1160" w:left="1320" w:header="878" w:footer="975" w:gutter="0"/>
          <w:cols w:space="720" w:num="1"/>
        </w:sectPr>
      </w:pPr>
      <w:r>
        <w:rPr>
          <w:b/>
          <w:sz w:val="30"/>
        </w:rPr>
        <w:t>投入人员承诺表</w:t>
      </w:r>
      <w:bookmarkStart w:id="230" w:name="_GoBack"/>
      <w:bookmarkEnd w:id="230"/>
    </w:p>
    <w:p>
      <w:pPr>
        <w:pStyle w:val="6"/>
        <w:spacing w:before="6"/>
        <w:rPr>
          <w:b/>
          <w:sz w:val="15"/>
        </w:rPr>
      </w:pPr>
    </w:p>
    <w:sectPr>
      <w:pgSz w:w="11910" w:h="16840"/>
      <w:pgMar w:top="1380" w:right="1320" w:bottom="1160" w:left="1320" w:header="878" w:footer="97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63360" behindDoc="1" locked="0" layoutInCell="1" allowOverlap="1">
              <wp:simplePos x="0" y="0"/>
              <wp:positionH relativeFrom="page">
                <wp:posOffset>3712210</wp:posOffset>
              </wp:positionH>
              <wp:positionV relativeFrom="page">
                <wp:posOffset>9933305</wp:posOffset>
              </wp:positionV>
              <wp:extent cx="134620" cy="139700"/>
              <wp:effectExtent l="0" t="0" r="0" b="0"/>
              <wp:wrapNone/>
              <wp:docPr id="5" name="Text Box 4"/>
              <wp:cNvGraphicFramePr/>
              <a:graphic xmlns:a="http://schemas.openxmlformats.org/drawingml/2006/main">
                <a:graphicData uri="http://schemas.microsoft.com/office/word/2010/wordprocessingShape">
                  <wps:wsp>
                    <wps:cNvSpPr txBox="1">
                      <a:spLocks noChangeArrowheads="1"/>
                    </wps:cNvSpPr>
                    <wps:spPr bwMode="auto">
                      <a:xfrm>
                        <a:off x="0" y="0"/>
                        <a:ext cx="134620" cy="139700"/>
                      </a:xfrm>
                      <a:prstGeom prst="rect">
                        <a:avLst/>
                      </a:prstGeom>
                      <a:noFill/>
                      <a:ln>
                        <a:noFill/>
                      </a:ln>
                    </wps:spPr>
                    <wps:txbx>
                      <w:txbxContent>
                        <w:p>
                          <w:pPr>
                            <w:spacing w:line="203" w:lineRule="exact"/>
                            <w:ind w:left="60"/>
                            <w:rPr>
                              <w:rFonts w:ascii="Calibri"/>
                              <w:sz w:val="18"/>
                            </w:rPr>
                          </w:pPr>
                          <w:r>
                            <w:fldChar w:fldCharType="begin"/>
                          </w:r>
                          <w:r>
                            <w:rPr>
                              <w:rFonts w:ascii="Calibri"/>
                              <w:sz w:val="18"/>
                            </w:rPr>
                            <w:instrText xml:space="preserve"> PAGE </w:instrText>
                          </w:r>
                          <w:r>
                            <w:fldChar w:fldCharType="separate"/>
                          </w:r>
                          <w:r>
                            <w:rPr>
                              <w:rFonts w:ascii="Calibri"/>
                              <w:sz w:val="18"/>
                            </w:rPr>
                            <w:t>3</w:t>
                          </w:r>
                          <w:r>
                            <w:fldChar w:fldCharType="end"/>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292.3pt;margin-top:782.15pt;height:11pt;width:10.6pt;mso-position-horizontal-relative:page;mso-position-vertical-relative:page;z-index:-251653120;mso-width-relative:page;mso-height-relative:page;" filled="f" stroked="f" coordsize="21600,21600" o:gfxdata="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wU6CNoAAAANAQAADwAAAAAAAAABACAAAAAiAAAAZHJzL2Rvd25y&#10;ZXYueG1sUEsBAhQAFAAAAAgAh07iQLAztuL8AQAAAwQAAA4AAAAAAAAAAQAgAAAAKQEAAGRycy9l&#10;Mm9Eb2MueG1sUEsFBgAAAAAGAAYAWQEAAJcFAAAAAA==&#10;">
              <v:fill on="f" focussize="0,0"/>
              <v:stroke on="f"/>
              <v:imagedata o:title=""/>
              <o:lock v:ext="edit" aspectratio="f"/>
              <v:textbox inset="0mm,0mm,0mm,0mm">
                <w:txbxContent>
                  <w:p>
                    <w:pPr>
                      <w:spacing w:line="203" w:lineRule="exact"/>
                      <w:ind w:left="60"/>
                      <w:rPr>
                        <w:rFonts w:ascii="Calibri"/>
                        <w:sz w:val="18"/>
                      </w:rPr>
                    </w:pPr>
                    <w:r>
                      <w:fldChar w:fldCharType="begin"/>
                    </w:r>
                    <w:r>
                      <w:rPr>
                        <w:rFonts w:ascii="Calibri"/>
                        <w:sz w:val="18"/>
                      </w:rPr>
                      <w:instrText xml:space="preserve"> PAGE </w:instrText>
                    </w:r>
                    <w:r>
                      <w:fldChar w:fldCharType="separate"/>
                    </w:r>
                    <w:r>
                      <w:rPr>
                        <w:rFonts w:ascii="Calibri"/>
                        <w:sz w:val="18"/>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66432" behindDoc="1" locked="0" layoutInCell="1" allowOverlap="1">
              <wp:simplePos x="0" y="0"/>
              <wp:positionH relativeFrom="page">
                <wp:posOffset>3683635</wp:posOffset>
              </wp:positionH>
              <wp:positionV relativeFrom="page">
                <wp:posOffset>9933305</wp:posOffset>
              </wp:positionV>
              <wp:extent cx="192405" cy="1397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wps:spPr>
                    <wps:txbx>
                      <w:txbxContent>
                        <w:p>
                          <w:pPr>
                            <w:spacing w:line="203" w:lineRule="exact"/>
                            <w:ind w:left="60"/>
                            <w:rPr>
                              <w:rFonts w:ascii="Calibri"/>
                              <w:sz w:val="18"/>
                            </w:rPr>
                          </w:pPr>
                          <w:r>
                            <w:fldChar w:fldCharType="begin"/>
                          </w:r>
                          <w:r>
                            <w:rPr>
                              <w:rFonts w:ascii="Calibri"/>
                              <w:sz w:val="18"/>
                            </w:rPr>
                            <w:instrText xml:space="preserve"> PAGE </w:instrText>
                          </w:r>
                          <w:r>
                            <w:fldChar w:fldCharType="separate"/>
                          </w:r>
                          <w:r>
                            <w:rPr>
                              <w:rFonts w:ascii="Calibri"/>
                              <w:sz w:val="18"/>
                            </w:rPr>
                            <w:t>1</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0.05pt;margin-top:782.15pt;height:11pt;width:15.15pt;mso-position-horizontal-relative:page;mso-position-vertical-relative:page;z-index:-251650048;mso-width-relative:page;mso-height-relative:page;" filled="f" stroked="f" coordsize="21600,21600" o:gfxdata="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SFWrS2gAAAA0BAAAPAAAAAAAAAAEAIAAAACIAAABkcnMvZG93bnJl&#10;di54bWxQSwECFAAUAAAACACHTuJAihu4ZPsBAAADBAAADgAAAAAAAAABACAAAAApAQAAZHJzL2Uy&#10;b0RvYy54bWxQSwUGAAAAAAYABgBZAQAAlgUAAAAA&#10;">
              <v:fill on="f" focussize="0,0"/>
              <v:stroke on="f"/>
              <v:imagedata o:title=""/>
              <o:lock v:ext="edit" aspectratio="f"/>
              <v:textbox inset="0mm,0mm,0mm,0mm">
                <w:txbxContent>
                  <w:p>
                    <w:pPr>
                      <w:spacing w:line="203" w:lineRule="exact"/>
                      <w:ind w:left="60"/>
                      <w:rPr>
                        <w:rFonts w:ascii="Calibri"/>
                        <w:sz w:val="18"/>
                      </w:rPr>
                    </w:pPr>
                    <w:r>
                      <w:fldChar w:fldCharType="begin"/>
                    </w:r>
                    <w:r>
                      <w:rPr>
                        <w:rFonts w:ascii="Calibri"/>
                        <w:sz w:val="18"/>
                      </w:rPr>
                      <w:instrText xml:space="preserve"> PAGE </w:instrText>
                    </w:r>
                    <w:r>
                      <w:fldChar w:fldCharType="separate"/>
                    </w:r>
                    <w:r>
                      <w:rPr>
                        <w:rFonts w:ascii="Calibri"/>
                        <w:sz w:val="18"/>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1143000</wp:posOffset>
              </wp:positionH>
              <wp:positionV relativeFrom="page">
                <wp:posOffset>705485</wp:posOffset>
              </wp:positionV>
              <wp:extent cx="5274310" cy="0"/>
              <wp:effectExtent l="0" t="0" r="0" b="0"/>
              <wp:wrapNone/>
              <wp:docPr id="7" name="Line 6"/>
              <wp:cNvGraphicFramePr/>
              <a:graphic xmlns:a="http://schemas.openxmlformats.org/drawingml/2006/main">
                <a:graphicData uri="http://schemas.microsoft.com/office/word/2010/wordprocessingShape">
                  <wps:wsp>
                    <wps:cNvCnPr>
                      <a:cxnSpLocks noChangeShapeType="1"/>
                    </wps:cNvCnPr>
                    <wps:spPr bwMode="auto">
                      <a:xfrm>
                        <a:off x="0" y="0"/>
                        <a:ext cx="5274310" cy="0"/>
                      </a:xfrm>
                      <a:prstGeom prst="line">
                        <a:avLst/>
                      </a:prstGeom>
                      <a:noFill/>
                      <a:ln w="9144">
                        <a:solidFill>
                          <a:srgbClr val="000000"/>
                        </a:solidFill>
                        <a:round/>
                      </a:ln>
                    </wps:spPr>
                    <wps:bodyPr/>
                  </wps:wsp>
                </a:graphicData>
              </a:graphic>
            </wp:anchor>
          </w:drawing>
        </mc:Choice>
        <mc:Fallback>
          <w:pict>
            <v:line id="Line 6" o:spid="_x0000_s1026" o:spt="20" style="position:absolute;left:0pt;margin-left:90pt;margin-top:55.55pt;height:0pt;width:415.3pt;mso-position-horizontal-relative:page;mso-position-vertical-relative:page;z-index:-251655168;mso-width-relative:page;mso-height-relative:page;" filled="f" stroked="t" coordsize="21600,21600" o:gfxdata="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rb7SEdMAAAAMAQAADwAAAAAAAAABACAAAAAiAAAAZHJzL2Rvd25y&#10;ZXYueG1sUEsBAhQAFAAAAAgAh07iQFqlpgLKAQAAnwMAAA4AAAAAAAAAAQAgAAAAIgEAAGRycy9l&#10;Mm9Eb2MueG1sUEsFBgAAAAAGAAYAWQEAAF4FAAAA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1130300</wp:posOffset>
              </wp:positionH>
              <wp:positionV relativeFrom="page">
                <wp:posOffset>544830</wp:posOffset>
              </wp:positionV>
              <wp:extent cx="1264920" cy="152400"/>
              <wp:effectExtent l="0" t="0" r="0" b="0"/>
              <wp:wrapNone/>
              <wp:docPr id="6" name="Text Box 5"/>
              <wp:cNvGraphicFramePr/>
              <a:graphic xmlns:a="http://schemas.openxmlformats.org/drawingml/2006/main">
                <a:graphicData uri="http://schemas.microsoft.com/office/word/2010/wordprocessingShape">
                  <wps:wsp>
                    <wps:cNvSpPr txBox="1">
                      <a:spLocks noChangeArrowheads="1"/>
                    </wps:cNvSpPr>
                    <wps:spPr bwMode="auto">
                      <a:xfrm>
                        <a:off x="0" y="0"/>
                        <a:ext cx="1264920" cy="152400"/>
                      </a:xfrm>
                      <a:prstGeom prst="rect">
                        <a:avLst/>
                      </a:prstGeom>
                      <a:noFill/>
                      <a:ln>
                        <a:noFill/>
                      </a:ln>
                    </wps:spPr>
                    <wps:txbx>
                      <w:txbxContent>
                        <w:p>
                          <w:pPr>
                            <w:spacing w:line="225" w:lineRule="exact"/>
                            <w:ind w:left="20"/>
                            <w:rPr>
                              <w:rFonts w:ascii="宋体" w:eastAsia="宋体"/>
                              <w:sz w:val="18"/>
                            </w:rPr>
                          </w:pPr>
                          <w:r>
                            <w:rPr>
                              <w:rFonts w:ascii="Calibri" w:eastAsia="Calibri"/>
                              <w:sz w:val="18"/>
                            </w:rPr>
                            <w:t xml:space="preserve">xxxxxx </w:t>
                          </w:r>
                          <w:r>
                            <w:rPr>
                              <w:rFonts w:hint="eastAsia" w:ascii="宋体" w:eastAsia="宋体"/>
                              <w:sz w:val="18"/>
                            </w:rPr>
                            <w:t>工程勘察设计合同</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89pt;margin-top:42.9pt;height:12pt;width:99.6pt;mso-position-horizontal-relative:page;mso-position-vertical-relative:page;z-index:-251654144;mso-width-relative:page;mso-height-relative:page;" filled="f" stroked="f" coordsize="21600,21600" o:gfxdata="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6hK7H2AAAAAoBAAAPAAAAAAAAAAEAIAAAACIAAABkcnMvZG93bnJl&#10;di54bWxQSwECFAAUAAAACACHTuJA92oF//0BAAAEBAAADgAAAAAAAAABACAAAAAnAQAAZHJzL2Uy&#10;b0RvYy54bWxQSwUGAAAAAAYABgBZAQAAlgUAAAAA&#10;">
              <v:fill on="f" focussize="0,0"/>
              <v:stroke on="f"/>
              <v:imagedata o:title=""/>
              <o:lock v:ext="edit" aspectratio="f"/>
              <v:textbox inset="0mm,0mm,0mm,0mm">
                <w:txbxContent>
                  <w:p>
                    <w:pPr>
                      <w:spacing w:line="225" w:lineRule="exact"/>
                      <w:ind w:left="20"/>
                      <w:rPr>
                        <w:rFonts w:ascii="宋体" w:eastAsia="宋体"/>
                        <w:sz w:val="18"/>
                      </w:rPr>
                    </w:pPr>
                    <w:r>
                      <w:rPr>
                        <w:rFonts w:ascii="Calibri" w:eastAsia="Calibri"/>
                        <w:sz w:val="18"/>
                      </w:rPr>
                      <w:t xml:space="preserve">xxxxxx </w:t>
                    </w:r>
                    <w:r>
                      <w:rPr>
                        <w:rFonts w:hint="eastAsia" w:ascii="宋体" w:eastAsia="宋体"/>
                        <w:sz w:val="18"/>
                      </w:rPr>
                      <w:t>工程勘察设计合同</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64384" behindDoc="1" locked="0" layoutInCell="1" allowOverlap="1">
              <wp:simplePos x="0" y="0"/>
              <wp:positionH relativeFrom="page">
                <wp:posOffset>1143000</wp:posOffset>
              </wp:positionH>
              <wp:positionV relativeFrom="page">
                <wp:posOffset>705485</wp:posOffset>
              </wp:positionV>
              <wp:extent cx="5274310" cy="0"/>
              <wp:effectExtent l="0" t="0" r="0" b="0"/>
              <wp:wrapNone/>
              <wp:docPr id="4" name="Line 3"/>
              <wp:cNvGraphicFramePr/>
              <a:graphic xmlns:a="http://schemas.openxmlformats.org/drawingml/2006/main">
                <a:graphicData uri="http://schemas.microsoft.com/office/word/2010/wordprocessingShape">
                  <wps:wsp>
                    <wps:cNvCnPr>
                      <a:cxnSpLocks noChangeShapeType="1"/>
                    </wps:cNvCnPr>
                    <wps:spPr bwMode="auto">
                      <a:xfrm>
                        <a:off x="0" y="0"/>
                        <a:ext cx="5274310" cy="0"/>
                      </a:xfrm>
                      <a:prstGeom prst="line">
                        <a:avLst/>
                      </a:prstGeom>
                      <a:noFill/>
                      <a:ln w="9144">
                        <a:solidFill>
                          <a:srgbClr val="000000"/>
                        </a:solidFill>
                        <a:round/>
                      </a:ln>
                    </wps:spPr>
                    <wps:bodyPr/>
                  </wps:wsp>
                </a:graphicData>
              </a:graphic>
            </wp:anchor>
          </w:drawing>
        </mc:Choice>
        <mc:Fallback>
          <w:pict>
            <v:line id="Line 3" o:spid="_x0000_s1026" o:spt="20" style="position:absolute;left:0pt;margin-left:90pt;margin-top:55.55pt;height:0pt;width:415.3pt;mso-position-horizontal-relative:page;mso-position-vertical-relative:page;z-index:-251652096;mso-width-relative:page;mso-height-relative:page;" filled="f" stroked="t" coordsize="21600,21600" o:gfxdata="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tvtIR0wAAAAwBAAAPAAAAAAAAAAEAIAAAACIAAABkcnMvZG93bnJl&#10;di54bWxQSwECFAAUAAAACACHTuJAH/40eskBAACfAwAADgAAAAAAAAABACAAAAAiAQAAZHJzL2Uy&#10;b0RvYy54bWxQSwUGAAAAAAYABgBZAQAAXQUAAA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5408" behindDoc="1" locked="0" layoutInCell="1" allowOverlap="1">
              <wp:simplePos x="0" y="0"/>
              <wp:positionH relativeFrom="page">
                <wp:posOffset>1130300</wp:posOffset>
              </wp:positionH>
              <wp:positionV relativeFrom="page">
                <wp:posOffset>544830</wp:posOffset>
              </wp:positionV>
              <wp:extent cx="1264920" cy="152400"/>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264920" cy="152400"/>
                      </a:xfrm>
                      <a:prstGeom prst="rect">
                        <a:avLst/>
                      </a:prstGeom>
                      <a:noFill/>
                      <a:ln>
                        <a:noFill/>
                      </a:ln>
                    </wps:spPr>
                    <wps:txbx>
                      <w:txbxContent>
                        <w:p>
                          <w:pPr>
                            <w:spacing w:line="225" w:lineRule="exact"/>
                            <w:ind w:left="20"/>
                            <w:rPr>
                              <w:rFonts w:ascii="宋体" w:eastAsia="宋体"/>
                              <w:sz w:val="18"/>
                            </w:rPr>
                          </w:pPr>
                          <w:r>
                            <w:rPr>
                              <w:rFonts w:ascii="Calibri" w:eastAsia="Calibri"/>
                              <w:sz w:val="18"/>
                            </w:rPr>
                            <w:t xml:space="preserve">xxxxxx </w:t>
                          </w:r>
                          <w:r>
                            <w:rPr>
                              <w:rFonts w:hint="eastAsia" w:ascii="宋体" w:eastAsia="宋体"/>
                              <w:sz w:val="18"/>
                            </w:rPr>
                            <w:t>工程勘察设计合同</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89pt;margin-top:42.9pt;height:12pt;width:99.6pt;mso-position-horizontal-relative:page;mso-position-vertical-relative:page;z-index:-251651072;mso-width-relative:page;mso-height-relative:page;" filled="f" stroked="f" coordsize="21600,21600" o:gfxdata="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qErsfYAAAACgEAAA8AAAAAAAAAAQAgAAAAIgAAAGRycy9kb3ducmV2&#10;LnhtbFBLAQIUABQAAAAIAIdO4kA9mBmt/AEAAAQEAAAOAAAAAAAAAAEAIAAAACcBAABkcnMvZTJv&#10;RG9jLnhtbFBLBQYAAAAABgAGAFkBAACVBQAAAAA=&#10;">
              <v:fill on="f" focussize="0,0"/>
              <v:stroke on="f"/>
              <v:imagedata o:title=""/>
              <o:lock v:ext="edit" aspectratio="f"/>
              <v:textbox inset="0mm,0mm,0mm,0mm">
                <w:txbxContent>
                  <w:p>
                    <w:pPr>
                      <w:spacing w:line="225" w:lineRule="exact"/>
                      <w:ind w:left="20"/>
                      <w:rPr>
                        <w:rFonts w:ascii="宋体" w:eastAsia="宋体"/>
                        <w:sz w:val="18"/>
                      </w:rPr>
                    </w:pPr>
                    <w:r>
                      <w:rPr>
                        <w:rFonts w:ascii="Calibri" w:eastAsia="Calibri"/>
                        <w:sz w:val="18"/>
                      </w:rPr>
                      <w:t xml:space="preserve">xxxxxx </w:t>
                    </w:r>
                    <w:r>
                      <w:rPr>
                        <w:rFonts w:hint="eastAsia" w:ascii="宋体" w:eastAsia="宋体"/>
                        <w:sz w:val="18"/>
                      </w:rPr>
                      <w:t>工程勘察设计合同</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82EBB"/>
    <w:multiLevelType w:val="multilevel"/>
    <w:tmpl w:val="01582EBB"/>
    <w:lvl w:ilvl="0" w:tentative="0">
      <w:start w:val="1"/>
      <w:numFmt w:val="decimal"/>
      <w:suff w:val="nothing"/>
      <w:lvlText w:val="（%1）"/>
      <w:lvlJc w:val="left"/>
      <w:pPr>
        <w:ind w:left="480" w:hanging="601"/>
      </w:pPr>
      <w:rPr>
        <w:rFonts w:hint="eastAsia" w:ascii="仿宋" w:hAnsi="仿宋" w:eastAsia="仿宋" w:cs="仿宋"/>
        <w:w w:val="100"/>
        <w:sz w:val="24"/>
        <w:szCs w:val="22"/>
        <w:lang w:val="zh-CN" w:eastAsia="zh-CN" w:bidi="zh-CN"/>
      </w:rPr>
    </w:lvl>
    <w:lvl w:ilvl="1" w:tentative="0">
      <w:start w:val="0"/>
      <w:numFmt w:val="bullet"/>
      <w:lvlText w:val="•"/>
      <w:lvlJc w:val="left"/>
      <w:pPr>
        <w:ind w:left="1358" w:hanging="601"/>
      </w:pPr>
      <w:rPr>
        <w:rFonts w:hint="default"/>
        <w:lang w:val="zh-CN" w:eastAsia="zh-CN" w:bidi="zh-CN"/>
      </w:rPr>
    </w:lvl>
    <w:lvl w:ilvl="2" w:tentative="0">
      <w:start w:val="0"/>
      <w:numFmt w:val="bullet"/>
      <w:lvlText w:val="•"/>
      <w:lvlJc w:val="left"/>
      <w:pPr>
        <w:ind w:left="2237" w:hanging="601"/>
      </w:pPr>
      <w:rPr>
        <w:rFonts w:hint="default"/>
        <w:lang w:val="zh-CN" w:eastAsia="zh-CN" w:bidi="zh-CN"/>
      </w:rPr>
    </w:lvl>
    <w:lvl w:ilvl="3" w:tentative="0">
      <w:start w:val="0"/>
      <w:numFmt w:val="bullet"/>
      <w:lvlText w:val="•"/>
      <w:lvlJc w:val="left"/>
      <w:pPr>
        <w:ind w:left="3115" w:hanging="601"/>
      </w:pPr>
      <w:rPr>
        <w:rFonts w:hint="default"/>
        <w:lang w:val="zh-CN" w:eastAsia="zh-CN" w:bidi="zh-CN"/>
      </w:rPr>
    </w:lvl>
    <w:lvl w:ilvl="4" w:tentative="0">
      <w:start w:val="0"/>
      <w:numFmt w:val="bullet"/>
      <w:lvlText w:val="•"/>
      <w:lvlJc w:val="left"/>
      <w:pPr>
        <w:ind w:left="3994" w:hanging="601"/>
      </w:pPr>
      <w:rPr>
        <w:rFonts w:hint="default"/>
        <w:lang w:val="zh-CN" w:eastAsia="zh-CN" w:bidi="zh-CN"/>
      </w:rPr>
    </w:lvl>
    <w:lvl w:ilvl="5" w:tentative="0">
      <w:start w:val="0"/>
      <w:numFmt w:val="bullet"/>
      <w:lvlText w:val="•"/>
      <w:lvlJc w:val="left"/>
      <w:pPr>
        <w:ind w:left="4873" w:hanging="601"/>
      </w:pPr>
      <w:rPr>
        <w:rFonts w:hint="default"/>
        <w:lang w:val="zh-CN" w:eastAsia="zh-CN" w:bidi="zh-CN"/>
      </w:rPr>
    </w:lvl>
    <w:lvl w:ilvl="6" w:tentative="0">
      <w:start w:val="0"/>
      <w:numFmt w:val="bullet"/>
      <w:lvlText w:val="•"/>
      <w:lvlJc w:val="left"/>
      <w:pPr>
        <w:ind w:left="5751" w:hanging="601"/>
      </w:pPr>
      <w:rPr>
        <w:rFonts w:hint="default"/>
        <w:lang w:val="zh-CN" w:eastAsia="zh-CN" w:bidi="zh-CN"/>
      </w:rPr>
    </w:lvl>
    <w:lvl w:ilvl="7" w:tentative="0">
      <w:start w:val="0"/>
      <w:numFmt w:val="bullet"/>
      <w:lvlText w:val="•"/>
      <w:lvlJc w:val="left"/>
      <w:pPr>
        <w:ind w:left="6630" w:hanging="601"/>
      </w:pPr>
      <w:rPr>
        <w:rFonts w:hint="default"/>
        <w:lang w:val="zh-CN" w:eastAsia="zh-CN" w:bidi="zh-CN"/>
      </w:rPr>
    </w:lvl>
    <w:lvl w:ilvl="8" w:tentative="0">
      <w:start w:val="0"/>
      <w:numFmt w:val="bullet"/>
      <w:lvlText w:val="•"/>
      <w:lvlJc w:val="left"/>
      <w:pPr>
        <w:ind w:left="7508" w:hanging="601"/>
      </w:pPr>
      <w:rPr>
        <w:rFonts w:hint="default"/>
        <w:lang w:val="zh-CN" w:eastAsia="zh-CN" w:bidi="zh-CN"/>
      </w:rPr>
    </w:lvl>
  </w:abstractNum>
  <w:abstractNum w:abstractNumId="1">
    <w:nsid w:val="03771951"/>
    <w:multiLevelType w:val="multilevel"/>
    <w:tmpl w:val="03771951"/>
    <w:lvl w:ilvl="0" w:tentative="0">
      <w:start w:val="2"/>
      <w:numFmt w:val="decimal"/>
      <w:lvlText w:val="%1"/>
      <w:lvlJc w:val="left"/>
      <w:pPr>
        <w:ind w:left="480" w:hanging="600"/>
      </w:pPr>
      <w:rPr>
        <w:rFonts w:hint="default"/>
        <w:lang w:val="zh-CN" w:eastAsia="zh-CN" w:bidi="zh-CN"/>
      </w:rPr>
    </w:lvl>
    <w:lvl w:ilvl="1" w:tentative="0">
      <w:start w:val="1"/>
      <w:numFmt w:val="decimal"/>
      <w:lvlText w:val="%1.%2"/>
      <w:lvlJc w:val="left"/>
      <w:pPr>
        <w:ind w:left="480" w:hanging="600"/>
      </w:pPr>
      <w:rPr>
        <w:rFonts w:hint="default" w:ascii="仿宋" w:hAnsi="仿宋" w:eastAsia="仿宋" w:cs="仿宋"/>
        <w:spacing w:val="-17"/>
        <w:w w:val="100"/>
        <w:sz w:val="24"/>
        <w:szCs w:val="24"/>
        <w:lang w:val="zh-CN" w:eastAsia="zh-CN" w:bidi="zh-CN"/>
      </w:rPr>
    </w:lvl>
    <w:lvl w:ilvl="2" w:tentative="0">
      <w:start w:val="0"/>
      <w:numFmt w:val="bullet"/>
      <w:lvlText w:val="•"/>
      <w:lvlJc w:val="left"/>
      <w:pPr>
        <w:ind w:left="2237" w:hanging="600"/>
      </w:pPr>
      <w:rPr>
        <w:rFonts w:hint="default"/>
        <w:lang w:val="zh-CN" w:eastAsia="zh-CN" w:bidi="zh-CN"/>
      </w:rPr>
    </w:lvl>
    <w:lvl w:ilvl="3" w:tentative="0">
      <w:start w:val="0"/>
      <w:numFmt w:val="bullet"/>
      <w:lvlText w:val="•"/>
      <w:lvlJc w:val="left"/>
      <w:pPr>
        <w:ind w:left="3115" w:hanging="600"/>
      </w:pPr>
      <w:rPr>
        <w:rFonts w:hint="default"/>
        <w:lang w:val="zh-CN" w:eastAsia="zh-CN" w:bidi="zh-CN"/>
      </w:rPr>
    </w:lvl>
    <w:lvl w:ilvl="4" w:tentative="0">
      <w:start w:val="0"/>
      <w:numFmt w:val="bullet"/>
      <w:lvlText w:val="•"/>
      <w:lvlJc w:val="left"/>
      <w:pPr>
        <w:ind w:left="3994" w:hanging="600"/>
      </w:pPr>
      <w:rPr>
        <w:rFonts w:hint="default"/>
        <w:lang w:val="zh-CN" w:eastAsia="zh-CN" w:bidi="zh-CN"/>
      </w:rPr>
    </w:lvl>
    <w:lvl w:ilvl="5" w:tentative="0">
      <w:start w:val="0"/>
      <w:numFmt w:val="bullet"/>
      <w:lvlText w:val="•"/>
      <w:lvlJc w:val="left"/>
      <w:pPr>
        <w:ind w:left="4873" w:hanging="600"/>
      </w:pPr>
      <w:rPr>
        <w:rFonts w:hint="default"/>
        <w:lang w:val="zh-CN" w:eastAsia="zh-CN" w:bidi="zh-CN"/>
      </w:rPr>
    </w:lvl>
    <w:lvl w:ilvl="6" w:tentative="0">
      <w:start w:val="0"/>
      <w:numFmt w:val="bullet"/>
      <w:lvlText w:val="•"/>
      <w:lvlJc w:val="left"/>
      <w:pPr>
        <w:ind w:left="5751" w:hanging="600"/>
      </w:pPr>
      <w:rPr>
        <w:rFonts w:hint="default"/>
        <w:lang w:val="zh-CN" w:eastAsia="zh-CN" w:bidi="zh-CN"/>
      </w:rPr>
    </w:lvl>
    <w:lvl w:ilvl="7" w:tentative="0">
      <w:start w:val="0"/>
      <w:numFmt w:val="bullet"/>
      <w:lvlText w:val="•"/>
      <w:lvlJc w:val="left"/>
      <w:pPr>
        <w:ind w:left="6630" w:hanging="600"/>
      </w:pPr>
      <w:rPr>
        <w:rFonts w:hint="default"/>
        <w:lang w:val="zh-CN" w:eastAsia="zh-CN" w:bidi="zh-CN"/>
      </w:rPr>
    </w:lvl>
    <w:lvl w:ilvl="8" w:tentative="0">
      <w:start w:val="0"/>
      <w:numFmt w:val="bullet"/>
      <w:lvlText w:val="•"/>
      <w:lvlJc w:val="left"/>
      <w:pPr>
        <w:ind w:left="7508" w:hanging="600"/>
      </w:pPr>
      <w:rPr>
        <w:rFonts w:hint="default"/>
        <w:lang w:val="zh-CN" w:eastAsia="zh-CN" w:bidi="zh-CN"/>
      </w:rPr>
    </w:lvl>
  </w:abstractNum>
  <w:abstractNum w:abstractNumId="2">
    <w:nsid w:val="040B458A"/>
    <w:multiLevelType w:val="multilevel"/>
    <w:tmpl w:val="040B458A"/>
    <w:lvl w:ilvl="0" w:tentative="0">
      <w:start w:val="1"/>
      <w:numFmt w:val="decimal"/>
      <w:suff w:val="nothing"/>
      <w:lvlText w:val="（%1）"/>
      <w:lvlJc w:val="left"/>
      <w:pPr>
        <w:ind w:left="1561" w:hanging="601"/>
      </w:pPr>
      <w:rPr>
        <w:rFonts w:hint="eastAsia" w:ascii="仿宋" w:hAnsi="仿宋" w:eastAsia="仿宋" w:cs="仿宋"/>
        <w:w w:val="100"/>
        <w:sz w:val="24"/>
        <w:szCs w:val="22"/>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01" w:hanging="601"/>
      </w:pPr>
      <w:rPr>
        <w:rFonts w:hint="default"/>
        <w:lang w:val="zh-CN" w:eastAsia="zh-CN" w:bidi="zh-CN"/>
      </w:rPr>
    </w:lvl>
    <w:lvl w:ilvl="3" w:tentative="0">
      <w:start w:val="0"/>
      <w:numFmt w:val="bullet"/>
      <w:lvlText w:val="•"/>
      <w:lvlJc w:val="left"/>
      <w:pPr>
        <w:ind w:left="3871" w:hanging="601"/>
      </w:pPr>
      <w:rPr>
        <w:rFonts w:hint="default"/>
        <w:lang w:val="zh-CN" w:eastAsia="zh-CN" w:bidi="zh-CN"/>
      </w:rPr>
    </w:lvl>
    <w:lvl w:ilvl="4" w:tentative="0">
      <w:start w:val="0"/>
      <w:numFmt w:val="bullet"/>
      <w:lvlText w:val="•"/>
      <w:lvlJc w:val="left"/>
      <w:pPr>
        <w:ind w:left="4642"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183" w:hanging="601"/>
      </w:pPr>
      <w:rPr>
        <w:rFonts w:hint="default"/>
        <w:lang w:val="zh-CN" w:eastAsia="zh-CN" w:bidi="zh-CN"/>
      </w:rPr>
    </w:lvl>
    <w:lvl w:ilvl="7" w:tentative="0">
      <w:start w:val="0"/>
      <w:numFmt w:val="bullet"/>
      <w:lvlText w:val="•"/>
      <w:lvlJc w:val="left"/>
      <w:pPr>
        <w:ind w:left="6954" w:hanging="601"/>
      </w:pPr>
      <w:rPr>
        <w:rFonts w:hint="default"/>
        <w:lang w:val="zh-CN" w:eastAsia="zh-CN" w:bidi="zh-CN"/>
      </w:rPr>
    </w:lvl>
    <w:lvl w:ilvl="8" w:tentative="0">
      <w:start w:val="0"/>
      <w:numFmt w:val="bullet"/>
      <w:lvlText w:val="•"/>
      <w:lvlJc w:val="left"/>
      <w:pPr>
        <w:ind w:left="7724" w:hanging="601"/>
      </w:pPr>
      <w:rPr>
        <w:rFonts w:hint="default"/>
        <w:lang w:val="zh-CN" w:eastAsia="zh-CN" w:bidi="zh-CN"/>
      </w:rPr>
    </w:lvl>
  </w:abstractNum>
  <w:abstractNum w:abstractNumId="3">
    <w:nsid w:val="044C0C80"/>
    <w:multiLevelType w:val="multilevel"/>
    <w:tmpl w:val="044C0C80"/>
    <w:lvl w:ilvl="0" w:tentative="0">
      <w:start w:val="10"/>
      <w:numFmt w:val="decimal"/>
      <w:lvlText w:val="%1"/>
      <w:lvlJc w:val="left"/>
      <w:pPr>
        <w:ind w:left="480" w:hanging="840"/>
      </w:pPr>
      <w:rPr>
        <w:rFonts w:hint="default"/>
        <w:lang w:val="zh-CN" w:eastAsia="zh-CN" w:bidi="zh-CN"/>
      </w:rPr>
    </w:lvl>
    <w:lvl w:ilvl="1" w:tentative="0">
      <w:start w:val="2"/>
      <w:numFmt w:val="decimal"/>
      <w:lvlText w:val="%1.%2"/>
      <w:lvlJc w:val="left"/>
      <w:pPr>
        <w:ind w:left="480" w:hanging="840"/>
      </w:pPr>
      <w:rPr>
        <w:rFonts w:hint="default"/>
        <w:lang w:val="zh-CN" w:eastAsia="zh-CN" w:bidi="zh-CN"/>
      </w:rPr>
    </w:lvl>
    <w:lvl w:ilvl="2" w:tentative="0">
      <w:start w:val="1"/>
      <w:numFmt w:val="decimal"/>
      <w:lvlText w:val="%1.%2.%3"/>
      <w:lvlJc w:val="left"/>
      <w:pPr>
        <w:ind w:left="480" w:hanging="840"/>
      </w:pPr>
      <w:rPr>
        <w:rFonts w:hint="default" w:ascii="仿宋" w:hAnsi="仿宋" w:eastAsia="仿宋" w:cs="仿宋"/>
        <w:spacing w:val="0"/>
        <w:w w:val="100"/>
        <w:sz w:val="24"/>
        <w:szCs w:val="24"/>
        <w:lang w:val="zh-CN" w:eastAsia="zh-CN" w:bidi="zh-CN"/>
      </w:rPr>
    </w:lvl>
    <w:lvl w:ilvl="3" w:tentative="0">
      <w:start w:val="0"/>
      <w:numFmt w:val="bullet"/>
      <w:lvlText w:val="•"/>
      <w:lvlJc w:val="left"/>
      <w:pPr>
        <w:ind w:left="3115" w:hanging="840"/>
      </w:pPr>
      <w:rPr>
        <w:rFonts w:hint="default"/>
        <w:lang w:val="zh-CN" w:eastAsia="zh-CN" w:bidi="zh-CN"/>
      </w:rPr>
    </w:lvl>
    <w:lvl w:ilvl="4" w:tentative="0">
      <w:start w:val="0"/>
      <w:numFmt w:val="bullet"/>
      <w:lvlText w:val="•"/>
      <w:lvlJc w:val="left"/>
      <w:pPr>
        <w:ind w:left="3994" w:hanging="840"/>
      </w:pPr>
      <w:rPr>
        <w:rFonts w:hint="default"/>
        <w:lang w:val="zh-CN" w:eastAsia="zh-CN" w:bidi="zh-CN"/>
      </w:rPr>
    </w:lvl>
    <w:lvl w:ilvl="5" w:tentative="0">
      <w:start w:val="0"/>
      <w:numFmt w:val="bullet"/>
      <w:lvlText w:val="•"/>
      <w:lvlJc w:val="left"/>
      <w:pPr>
        <w:ind w:left="4873" w:hanging="840"/>
      </w:pPr>
      <w:rPr>
        <w:rFonts w:hint="default"/>
        <w:lang w:val="zh-CN" w:eastAsia="zh-CN" w:bidi="zh-CN"/>
      </w:rPr>
    </w:lvl>
    <w:lvl w:ilvl="6" w:tentative="0">
      <w:start w:val="0"/>
      <w:numFmt w:val="bullet"/>
      <w:lvlText w:val="•"/>
      <w:lvlJc w:val="left"/>
      <w:pPr>
        <w:ind w:left="5751" w:hanging="840"/>
      </w:pPr>
      <w:rPr>
        <w:rFonts w:hint="default"/>
        <w:lang w:val="zh-CN" w:eastAsia="zh-CN" w:bidi="zh-CN"/>
      </w:rPr>
    </w:lvl>
    <w:lvl w:ilvl="7" w:tentative="0">
      <w:start w:val="0"/>
      <w:numFmt w:val="bullet"/>
      <w:lvlText w:val="•"/>
      <w:lvlJc w:val="left"/>
      <w:pPr>
        <w:ind w:left="6630" w:hanging="840"/>
      </w:pPr>
      <w:rPr>
        <w:rFonts w:hint="default"/>
        <w:lang w:val="zh-CN" w:eastAsia="zh-CN" w:bidi="zh-CN"/>
      </w:rPr>
    </w:lvl>
    <w:lvl w:ilvl="8" w:tentative="0">
      <w:start w:val="0"/>
      <w:numFmt w:val="bullet"/>
      <w:lvlText w:val="•"/>
      <w:lvlJc w:val="left"/>
      <w:pPr>
        <w:ind w:left="7508" w:hanging="840"/>
      </w:pPr>
      <w:rPr>
        <w:rFonts w:hint="default"/>
        <w:lang w:val="zh-CN" w:eastAsia="zh-CN" w:bidi="zh-CN"/>
      </w:rPr>
    </w:lvl>
  </w:abstractNum>
  <w:abstractNum w:abstractNumId="4">
    <w:nsid w:val="090B1B19"/>
    <w:multiLevelType w:val="multilevel"/>
    <w:tmpl w:val="090B1B19"/>
    <w:lvl w:ilvl="0" w:tentative="0">
      <w:start w:val="12"/>
      <w:numFmt w:val="decimal"/>
      <w:lvlText w:val="%1"/>
      <w:lvlJc w:val="left"/>
      <w:pPr>
        <w:ind w:left="1562" w:hanging="603"/>
      </w:pPr>
      <w:rPr>
        <w:rFonts w:hint="default"/>
        <w:lang w:val="zh-CN" w:eastAsia="zh-CN" w:bidi="zh-CN"/>
      </w:rPr>
    </w:lvl>
    <w:lvl w:ilvl="1" w:tentative="0">
      <w:start w:val="1"/>
      <w:numFmt w:val="decimal"/>
      <w:lvlText w:val="%1.%2"/>
      <w:lvlJc w:val="left"/>
      <w:pPr>
        <w:ind w:left="1562" w:hanging="603"/>
      </w:pPr>
      <w:rPr>
        <w:rFonts w:hint="default"/>
        <w:b/>
        <w:bCs/>
        <w:spacing w:val="0"/>
        <w:w w:val="99"/>
        <w:lang w:val="zh-CN" w:eastAsia="zh-CN" w:bidi="zh-CN"/>
      </w:rPr>
    </w:lvl>
    <w:lvl w:ilvl="2" w:tentative="0">
      <w:start w:val="0"/>
      <w:numFmt w:val="bullet"/>
      <w:lvlText w:val="•"/>
      <w:lvlJc w:val="left"/>
      <w:pPr>
        <w:ind w:left="3101" w:hanging="603"/>
      </w:pPr>
      <w:rPr>
        <w:rFonts w:hint="default"/>
        <w:lang w:val="zh-CN" w:eastAsia="zh-CN" w:bidi="zh-CN"/>
      </w:rPr>
    </w:lvl>
    <w:lvl w:ilvl="3" w:tentative="0">
      <w:start w:val="0"/>
      <w:numFmt w:val="bullet"/>
      <w:lvlText w:val="•"/>
      <w:lvlJc w:val="left"/>
      <w:pPr>
        <w:ind w:left="3871" w:hanging="603"/>
      </w:pPr>
      <w:rPr>
        <w:rFonts w:hint="default"/>
        <w:lang w:val="zh-CN" w:eastAsia="zh-CN" w:bidi="zh-CN"/>
      </w:rPr>
    </w:lvl>
    <w:lvl w:ilvl="4" w:tentative="0">
      <w:start w:val="0"/>
      <w:numFmt w:val="bullet"/>
      <w:lvlText w:val="•"/>
      <w:lvlJc w:val="left"/>
      <w:pPr>
        <w:ind w:left="4642" w:hanging="603"/>
      </w:pPr>
      <w:rPr>
        <w:rFonts w:hint="default"/>
        <w:lang w:val="zh-CN" w:eastAsia="zh-CN" w:bidi="zh-CN"/>
      </w:rPr>
    </w:lvl>
    <w:lvl w:ilvl="5" w:tentative="0">
      <w:start w:val="0"/>
      <w:numFmt w:val="bullet"/>
      <w:lvlText w:val="•"/>
      <w:lvlJc w:val="left"/>
      <w:pPr>
        <w:ind w:left="5413" w:hanging="603"/>
      </w:pPr>
      <w:rPr>
        <w:rFonts w:hint="default"/>
        <w:lang w:val="zh-CN" w:eastAsia="zh-CN" w:bidi="zh-CN"/>
      </w:rPr>
    </w:lvl>
    <w:lvl w:ilvl="6" w:tentative="0">
      <w:start w:val="0"/>
      <w:numFmt w:val="bullet"/>
      <w:lvlText w:val="•"/>
      <w:lvlJc w:val="left"/>
      <w:pPr>
        <w:ind w:left="6183" w:hanging="603"/>
      </w:pPr>
      <w:rPr>
        <w:rFonts w:hint="default"/>
        <w:lang w:val="zh-CN" w:eastAsia="zh-CN" w:bidi="zh-CN"/>
      </w:rPr>
    </w:lvl>
    <w:lvl w:ilvl="7" w:tentative="0">
      <w:start w:val="0"/>
      <w:numFmt w:val="bullet"/>
      <w:lvlText w:val="•"/>
      <w:lvlJc w:val="left"/>
      <w:pPr>
        <w:ind w:left="6954" w:hanging="603"/>
      </w:pPr>
      <w:rPr>
        <w:rFonts w:hint="default"/>
        <w:lang w:val="zh-CN" w:eastAsia="zh-CN" w:bidi="zh-CN"/>
      </w:rPr>
    </w:lvl>
    <w:lvl w:ilvl="8" w:tentative="0">
      <w:start w:val="0"/>
      <w:numFmt w:val="bullet"/>
      <w:lvlText w:val="•"/>
      <w:lvlJc w:val="left"/>
      <w:pPr>
        <w:ind w:left="7724" w:hanging="603"/>
      </w:pPr>
      <w:rPr>
        <w:rFonts w:hint="default"/>
        <w:lang w:val="zh-CN" w:eastAsia="zh-CN" w:bidi="zh-CN"/>
      </w:rPr>
    </w:lvl>
  </w:abstractNum>
  <w:abstractNum w:abstractNumId="5">
    <w:nsid w:val="0A330474"/>
    <w:multiLevelType w:val="multilevel"/>
    <w:tmpl w:val="0A330474"/>
    <w:lvl w:ilvl="0" w:tentative="0">
      <w:start w:val="1"/>
      <w:numFmt w:val="decimal"/>
      <w:lvlText w:val="（%1）"/>
      <w:lvlJc w:val="left"/>
      <w:pPr>
        <w:ind w:left="480" w:hanging="601"/>
      </w:pPr>
      <w:rPr>
        <w:rFonts w:hint="default" w:ascii="仿宋" w:hAnsi="仿宋" w:eastAsia="仿宋" w:cs="仿宋"/>
        <w:spacing w:val="0"/>
        <w:w w:val="100"/>
        <w:sz w:val="24"/>
        <w:szCs w:val="22"/>
        <w:lang w:val="zh-CN" w:eastAsia="zh-CN" w:bidi="zh-CN"/>
      </w:rPr>
    </w:lvl>
    <w:lvl w:ilvl="1" w:tentative="0">
      <w:start w:val="0"/>
      <w:numFmt w:val="bullet"/>
      <w:lvlText w:val="•"/>
      <w:lvlJc w:val="left"/>
      <w:pPr>
        <w:ind w:left="1358" w:hanging="601"/>
      </w:pPr>
      <w:rPr>
        <w:rFonts w:hint="default"/>
        <w:lang w:val="zh-CN" w:eastAsia="zh-CN" w:bidi="zh-CN"/>
      </w:rPr>
    </w:lvl>
    <w:lvl w:ilvl="2" w:tentative="0">
      <w:start w:val="0"/>
      <w:numFmt w:val="bullet"/>
      <w:lvlText w:val="•"/>
      <w:lvlJc w:val="left"/>
      <w:pPr>
        <w:ind w:left="2237" w:hanging="601"/>
      </w:pPr>
      <w:rPr>
        <w:rFonts w:hint="default"/>
        <w:lang w:val="zh-CN" w:eastAsia="zh-CN" w:bidi="zh-CN"/>
      </w:rPr>
    </w:lvl>
    <w:lvl w:ilvl="3" w:tentative="0">
      <w:start w:val="0"/>
      <w:numFmt w:val="bullet"/>
      <w:lvlText w:val="•"/>
      <w:lvlJc w:val="left"/>
      <w:pPr>
        <w:ind w:left="3115" w:hanging="601"/>
      </w:pPr>
      <w:rPr>
        <w:rFonts w:hint="default"/>
        <w:lang w:val="zh-CN" w:eastAsia="zh-CN" w:bidi="zh-CN"/>
      </w:rPr>
    </w:lvl>
    <w:lvl w:ilvl="4" w:tentative="0">
      <w:start w:val="0"/>
      <w:numFmt w:val="bullet"/>
      <w:lvlText w:val="•"/>
      <w:lvlJc w:val="left"/>
      <w:pPr>
        <w:ind w:left="3994" w:hanging="601"/>
      </w:pPr>
      <w:rPr>
        <w:rFonts w:hint="default"/>
        <w:lang w:val="zh-CN" w:eastAsia="zh-CN" w:bidi="zh-CN"/>
      </w:rPr>
    </w:lvl>
    <w:lvl w:ilvl="5" w:tentative="0">
      <w:start w:val="0"/>
      <w:numFmt w:val="bullet"/>
      <w:lvlText w:val="•"/>
      <w:lvlJc w:val="left"/>
      <w:pPr>
        <w:ind w:left="4873" w:hanging="601"/>
      </w:pPr>
      <w:rPr>
        <w:rFonts w:hint="default"/>
        <w:lang w:val="zh-CN" w:eastAsia="zh-CN" w:bidi="zh-CN"/>
      </w:rPr>
    </w:lvl>
    <w:lvl w:ilvl="6" w:tentative="0">
      <w:start w:val="0"/>
      <w:numFmt w:val="bullet"/>
      <w:lvlText w:val="•"/>
      <w:lvlJc w:val="left"/>
      <w:pPr>
        <w:ind w:left="5751" w:hanging="601"/>
      </w:pPr>
      <w:rPr>
        <w:rFonts w:hint="default"/>
        <w:lang w:val="zh-CN" w:eastAsia="zh-CN" w:bidi="zh-CN"/>
      </w:rPr>
    </w:lvl>
    <w:lvl w:ilvl="7" w:tentative="0">
      <w:start w:val="0"/>
      <w:numFmt w:val="bullet"/>
      <w:lvlText w:val="•"/>
      <w:lvlJc w:val="left"/>
      <w:pPr>
        <w:ind w:left="6630" w:hanging="601"/>
      </w:pPr>
      <w:rPr>
        <w:rFonts w:hint="default"/>
        <w:lang w:val="zh-CN" w:eastAsia="zh-CN" w:bidi="zh-CN"/>
      </w:rPr>
    </w:lvl>
    <w:lvl w:ilvl="8" w:tentative="0">
      <w:start w:val="0"/>
      <w:numFmt w:val="bullet"/>
      <w:lvlText w:val="•"/>
      <w:lvlJc w:val="left"/>
      <w:pPr>
        <w:ind w:left="7508" w:hanging="601"/>
      </w:pPr>
      <w:rPr>
        <w:rFonts w:hint="default"/>
        <w:lang w:val="zh-CN" w:eastAsia="zh-CN" w:bidi="zh-CN"/>
      </w:rPr>
    </w:lvl>
  </w:abstractNum>
  <w:abstractNum w:abstractNumId="6">
    <w:nsid w:val="0BD803E9"/>
    <w:multiLevelType w:val="multilevel"/>
    <w:tmpl w:val="0BD803E9"/>
    <w:lvl w:ilvl="0" w:tentative="0">
      <w:start w:val="1"/>
      <w:numFmt w:val="decimal"/>
      <w:suff w:val="space"/>
      <w:lvlText w:val="（%1）"/>
      <w:lvlJc w:val="left"/>
      <w:pPr>
        <w:ind w:left="1501" w:hanging="601"/>
      </w:pPr>
      <w:rPr>
        <w:rFonts w:hint="eastAsia" w:ascii="仿宋" w:hAnsi="仿宋" w:eastAsia="仿宋" w:cs="仿宋"/>
        <w:w w:val="100"/>
        <w:sz w:val="24"/>
        <w:szCs w:val="22"/>
        <w:lang w:val="zh-CN" w:eastAsia="zh-CN" w:bidi="zh-CN"/>
      </w:rPr>
    </w:lvl>
    <w:lvl w:ilvl="1" w:tentative="0">
      <w:start w:val="0"/>
      <w:numFmt w:val="bullet"/>
      <w:lvlText w:val="•"/>
      <w:lvlJc w:val="left"/>
      <w:pPr>
        <w:ind w:left="2276" w:hanging="601"/>
      </w:pPr>
      <w:rPr>
        <w:rFonts w:hint="default"/>
        <w:lang w:val="zh-CN" w:eastAsia="zh-CN" w:bidi="zh-CN"/>
      </w:rPr>
    </w:lvl>
    <w:lvl w:ilvl="2" w:tentative="0">
      <w:start w:val="0"/>
      <w:numFmt w:val="bullet"/>
      <w:lvlText w:val="•"/>
      <w:lvlJc w:val="left"/>
      <w:pPr>
        <w:ind w:left="3053" w:hanging="601"/>
      </w:pPr>
      <w:rPr>
        <w:rFonts w:hint="default"/>
        <w:lang w:val="zh-CN" w:eastAsia="zh-CN" w:bidi="zh-CN"/>
      </w:rPr>
    </w:lvl>
    <w:lvl w:ilvl="3" w:tentative="0">
      <w:start w:val="0"/>
      <w:numFmt w:val="bullet"/>
      <w:lvlText w:val="•"/>
      <w:lvlJc w:val="left"/>
      <w:pPr>
        <w:ind w:left="3829" w:hanging="601"/>
      </w:pPr>
      <w:rPr>
        <w:rFonts w:hint="default"/>
        <w:lang w:val="zh-CN" w:eastAsia="zh-CN" w:bidi="zh-CN"/>
      </w:rPr>
    </w:lvl>
    <w:lvl w:ilvl="4" w:tentative="0">
      <w:start w:val="0"/>
      <w:numFmt w:val="bullet"/>
      <w:lvlText w:val="•"/>
      <w:lvlJc w:val="left"/>
      <w:pPr>
        <w:ind w:left="4606" w:hanging="601"/>
      </w:pPr>
      <w:rPr>
        <w:rFonts w:hint="default"/>
        <w:lang w:val="zh-CN" w:eastAsia="zh-CN" w:bidi="zh-CN"/>
      </w:rPr>
    </w:lvl>
    <w:lvl w:ilvl="5" w:tentative="0">
      <w:start w:val="0"/>
      <w:numFmt w:val="bullet"/>
      <w:lvlText w:val="•"/>
      <w:lvlJc w:val="left"/>
      <w:pPr>
        <w:ind w:left="5383" w:hanging="601"/>
      </w:pPr>
      <w:rPr>
        <w:rFonts w:hint="default"/>
        <w:lang w:val="zh-CN" w:eastAsia="zh-CN" w:bidi="zh-CN"/>
      </w:rPr>
    </w:lvl>
    <w:lvl w:ilvl="6" w:tentative="0">
      <w:start w:val="0"/>
      <w:numFmt w:val="bullet"/>
      <w:lvlText w:val="•"/>
      <w:lvlJc w:val="left"/>
      <w:pPr>
        <w:ind w:left="6159" w:hanging="601"/>
      </w:pPr>
      <w:rPr>
        <w:rFonts w:hint="default"/>
        <w:lang w:val="zh-CN" w:eastAsia="zh-CN" w:bidi="zh-CN"/>
      </w:rPr>
    </w:lvl>
    <w:lvl w:ilvl="7" w:tentative="0">
      <w:start w:val="0"/>
      <w:numFmt w:val="bullet"/>
      <w:lvlText w:val="•"/>
      <w:lvlJc w:val="left"/>
      <w:pPr>
        <w:ind w:left="6936" w:hanging="601"/>
      </w:pPr>
      <w:rPr>
        <w:rFonts w:hint="default"/>
        <w:lang w:val="zh-CN" w:eastAsia="zh-CN" w:bidi="zh-CN"/>
      </w:rPr>
    </w:lvl>
    <w:lvl w:ilvl="8" w:tentative="0">
      <w:start w:val="0"/>
      <w:numFmt w:val="bullet"/>
      <w:lvlText w:val="•"/>
      <w:lvlJc w:val="left"/>
      <w:pPr>
        <w:ind w:left="7712" w:hanging="601"/>
      </w:pPr>
      <w:rPr>
        <w:rFonts w:hint="default"/>
        <w:lang w:val="zh-CN" w:eastAsia="zh-CN" w:bidi="zh-CN"/>
      </w:rPr>
    </w:lvl>
  </w:abstractNum>
  <w:abstractNum w:abstractNumId="7">
    <w:nsid w:val="0C8E6046"/>
    <w:multiLevelType w:val="multilevel"/>
    <w:tmpl w:val="0C8E6046"/>
    <w:lvl w:ilvl="0" w:tentative="0">
      <w:start w:val="1"/>
      <w:numFmt w:val="decimal"/>
      <w:suff w:val="nothing"/>
      <w:lvlText w:val="（%1）"/>
      <w:lvlJc w:val="left"/>
      <w:pPr>
        <w:ind w:left="956" w:hanging="601"/>
      </w:pPr>
      <w:rPr>
        <w:rFonts w:hint="default" w:ascii="仿宋" w:hAnsi="仿宋" w:eastAsia="仿宋" w:cs="仿宋"/>
        <w:w w:val="100"/>
        <w:sz w:val="24"/>
        <w:szCs w:val="22"/>
        <w:lang w:val="zh-CN" w:eastAsia="zh-CN" w:bidi="zh-CN"/>
      </w:rPr>
    </w:lvl>
    <w:lvl w:ilvl="1" w:tentative="0">
      <w:start w:val="0"/>
      <w:numFmt w:val="bullet"/>
      <w:lvlText w:val="•"/>
      <w:lvlJc w:val="left"/>
      <w:pPr>
        <w:ind w:left="1834" w:hanging="601"/>
      </w:pPr>
      <w:rPr>
        <w:rFonts w:hint="default"/>
        <w:lang w:val="zh-CN" w:eastAsia="zh-CN" w:bidi="zh-CN"/>
      </w:rPr>
    </w:lvl>
    <w:lvl w:ilvl="2" w:tentative="0">
      <w:start w:val="0"/>
      <w:numFmt w:val="bullet"/>
      <w:lvlText w:val="•"/>
      <w:lvlJc w:val="left"/>
      <w:pPr>
        <w:ind w:left="2713" w:hanging="601"/>
      </w:pPr>
      <w:rPr>
        <w:rFonts w:hint="default"/>
        <w:lang w:val="zh-CN" w:eastAsia="zh-CN" w:bidi="zh-CN"/>
      </w:rPr>
    </w:lvl>
    <w:lvl w:ilvl="3" w:tentative="0">
      <w:start w:val="0"/>
      <w:numFmt w:val="bullet"/>
      <w:lvlText w:val="•"/>
      <w:lvlJc w:val="left"/>
      <w:pPr>
        <w:ind w:left="3591" w:hanging="601"/>
      </w:pPr>
      <w:rPr>
        <w:rFonts w:hint="default"/>
        <w:lang w:val="zh-CN" w:eastAsia="zh-CN" w:bidi="zh-CN"/>
      </w:rPr>
    </w:lvl>
    <w:lvl w:ilvl="4" w:tentative="0">
      <w:start w:val="0"/>
      <w:numFmt w:val="bullet"/>
      <w:lvlText w:val="•"/>
      <w:lvlJc w:val="left"/>
      <w:pPr>
        <w:ind w:left="4470" w:hanging="601"/>
      </w:pPr>
      <w:rPr>
        <w:rFonts w:hint="default"/>
        <w:lang w:val="zh-CN" w:eastAsia="zh-CN" w:bidi="zh-CN"/>
      </w:rPr>
    </w:lvl>
    <w:lvl w:ilvl="5" w:tentative="0">
      <w:start w:val="0"/>
      <w:numFmt w:val="bullet"/>
      <w:lvlText w:val="•"/>
      <w:lvlJc w:val="left"/>
      <w:pPr>
        <w:ind w:left="5349" w:hanging="601"/>
      </w:pPr>
      <w:rPr>
        <w:rFonts w:hint="default"/>
        <w:lang w:val="zh-CN" w:eastAsia="zh-CN" w:bidi="zh-CN"/>
      </w:rPr>
    </w:lvl>
    <w:lvl w:ilvl="6" w:tentative="0">
      <w:start w:val="0"/>
      <w:numFmt w:val="bullet"/>
      <w:lvlText w:val="•"/>
      <w:lvlJc w:val="left"/>
      <w:pPr>
        <w:ind w:left="6227"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8">
    <w:nsid w:val="0E1D3210"/>
    <w:multiLevelType w:val="multilevel"/>
    <w:tmpl w:val="0E1D3210"/>
    <w:lvl w:ilvl="0" w:tentative="0">
      <w:start w:val="1"/>
      <w:numFmt w:val="decimal"/>
      <w:lvlText w:val="（%1）"/>
      <w:lvlJc w:val="left"/>
      <w:pPr>
        <w:ind w:left="480" w:hanging="601"/>
      </w:pPr>
      <w:rPr>
        <w:rFonts w:hint="eastAsia" w:ascii="仿宋" w:hAnsi="仿宋" w:eastAsia="仿宋" w:cs="仿宋"/>
        <w:spacing w:val="0"/>
        <w:w w:val="100"/>
        <w:sz w:val="24"/>
        <w:szCs w:val="22"/>
        <w:lang w:val="zh-CN" w:eastAsia="zh-CN" w:bidi="zh-CN"/>
      </w:rPr>
    </w:lvl>
    <w:lvl w:ilvl="1" w:tentative="0">
      <w:start w:val="0"/>
      <w:numFmt w:val="bullet"/>
      <w:lvlText w:val="•"/>
      <w:lvlJc w:val="left"/>
      <w:pPr>
        <w:ind w:left="1358" w:hanging="601"/>
      </w:pPr>
      <w:rPr>
        <w:rFonts w:hint="default"/>
        <w:lang w:val="zh-CN" w:eastAsia="zh-CN" w:bidi="zh-CN"/>
      </w:rPr>
    </w:lvl>
    <w:lvl w:ilvl="2" w:tentative="0">
      <w:start w:val="0"/>
      <w:numFmt w:val="bullet"/>
      <w:lvlText w:val="•"/>
      <w:lvlJc w:val="left"/>
      <w:pPr>
        <w:ind w:left="2237" w:hanging="601"/>
      </w:pPr>
      <w:rPr>
        <w:rFonts w:hint="default"/>
        <w:lang w:val="zh-CN" w:eastAsia="zh-CN" w:bidi="zh-CN"/>
      </w:rPr>
    </w:lvl>
    <w:lvl w:ilvl="3" w:tentative="0">
      <w:start w:val="0"/>
      <w:numFmt w:val="bullet"/>
      <w:lvlText w:val="•"/>
      <w:lvlJc w:val="left"/>
      <w:pPr>
        <w:ind w:left="3115" w:hanging="601"/>
      </w:pPr>
      <w:rPr>
        <w:rFonts w:hint="default"/>
        <w:lang w:val="zh-CN" w:eastAsia="zh-CN" w:bidi="zh-CN"/>
      </w:rPr>
    </w:lvl>
    <w:lvl w:ilvl="4" w:tentative="0">
      <w:start w:val="0"/>
      <w:numFmt w:val="bullet"/>
      <w:lvlText w:val="•"/>
      <w:lvlJc w:val="left"/>
      <w:pPr>
        <w:ind w:left="3994" w:hanging="601"/>
      </w:pPr>
      <w:rPr>
        <w:rFonts w:hint="default"/>
        <w:lang w:val="zh-CN" w:eastAsia="zh-CN" w:bidi="zh-CN"/>
      </w:rPr>
    </w:lvl>
    <w:lvl w:ilvl="5" w:tentative="0">
      <w:start w:val="0"/>
      <w:numFmt w:val="bullet"/>
      <w:lvlText w:val="•"/>
      <w:lvlJc w:val="left"/>
      <w:pPr>
        <w:ind w:left="4873" w:hanging="601"/>
      </w:pPr>
      <w:rPr>
        <w:rFonts w:hint="default"/>
        <w:lang w:val="zh-CN" w:eastAsia="zh-CN" w:bidi="zh-CN"/>
      </w:rPr>
    </w:lvl>
    <w:lvl w:ilvl="6" w:tentative="0">
      <w:start w:val="0"/>
      <w:numFmt w:val="bullet"/>
      <w:lvlText w:val="•"/>
      <w:lvlJc w:val="left"/>
      <w:pPr>
        <w:ind w:left="5751" w:hanging="601"/>
      </w:pPr>
      <w:rPr>
        <w:rFonts w:hint="default"/>
        <w:lang w:val="zh-CN" w:eastAsia="zh-CN" w:bidi="zh-CN"/>
      </w:rPr>
    </w:lvl>
    <w:lvl w:ilvl="7" w:tentative="0">
      <w:start w:val="0"/>
      <w:numFmt w:val="bullet"/>
      <w:lvlText w:val="•"/>
      <w:lvlJc w:val="left"/>
      <w:pPr>
        <w:ind w:left="6630" w:hanging="601"/>
      </w:pPr>
      <w:rPr>
        <w:rFonts w:hint="default"/>
        <w:lang w:val="zh-CN" w:eastAsia="zh-CN" w:bidi="zh-CN"/>
      </w:rPr>
    </w:lvl>
    <w:lvl w:ilvl="8" w:tentative="0">
      <w:start w:val="0"/>
      <w:numFmt w:val="bullet"/>
      <w:lvlText w:val="•"/>
      <w:lvlJc w:val="left"/>
      <w:pPr>
        <w:ind w:left="7508" w:hanging="601"/>
      </w:pPr>
      <w:rPr>
        <w:rFonts w:hint="default"/>
        <w:lang w:val="zh-CN" w:eastAsia="zh-CN" w:bidi="zh-CN"/>
      </w:rPr>
    </w:lvl>
  </w:abstractNum>
  <w:abstractNum w:abstractNumId="9">
    <w:nsid w:val="0F902C55"/>
    <w:multiLevelType w:val="multilevel"/>
    <w:tmpl w:val="0F902C55"/>
    <w:lvl w:ilvl="0" w:tentative="0">
      <w:start w:val="1"/>
      <w:numFmt w:val="decimal"/>
      <w:lvlText w:val="%1"/>
      <w:lvlJc w:val="left"/>
      <w:pPr>
        <w:ind w:left="600" w:hanging="600"/>
      </w:pPr>
      <w:rPr>
        <w:rFonts w:hint="default"/>
        <w:sz w:val="22"/>
      </w:rPr>
    </w:lvl>
    <w:lvl w:ilvl="1" w:tentative="0">
      <w:start w:val="2"/>
      <w:numFmt w:val="decimal"/>
      <w:lvlText w:val="%1.%2"/>
      <w:lvlJc w:val="left"/>
      <w:pPr>
        <w:ind w:left="600" w:hanging="60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1080" w:hanging="1080"/>
      </w:pPr>
      <w:rPr>
        <w:rFonts w:hint="default"/>
        <w:sz w:val="22"/>
      </w:rPr>
    </w:lvl>
    <w:lvl w:ilvl="4" w:tentative="0">
      <w:start w:val="1"/>
      <w:numFmt w:val="decimal"/>
      <w:lvlText w:val="%1.%2.%3.%4.%5"/>
      <w:lvlJc w:val="left"/>
      <w:pPr>
        <w:ind w:left="1080" w:hanging="1080"/>
      </w:pPr>
      <w:rPr>
        <w:rFonts w:hint="default"/>
        <w:sz w:val="22"/>
      </w:rPr>
    </w:lvl>
    <w:lvl w:ilvl="5" w:tentative="0">
      <w:start w:val="1"/>
      <w:numFmt w:val="decimal"/>
      <w:lvlText w:val="%1.%2.%3.%4.%5.%6"/>
      <w:lvlJc w:val="left"/>
      <w:pPr>
        <w:ind w:left="1440" w:hanging="1440"/>
      </w:pPr>
      <w:rPr>
        <w:rFonts w:hint="default"/>
        <w:sz w:val="22"/>
      </w:rPr>
    </w:lvl>
    <w:lvl w:ilvl="6" w:tentative="0">
      <w:start w:val="1"/>
      <w:numFmt w:val="decimal"/>
      <w:lvlText w:val="%1.%2.%3.%4.%5.%6.%7"/>
      <w:lvlJc w:val="left"/>
      <w:pPr>
        <w:ind w:left="1800" w:hanging="1800"/>
      </w:pPr>
      <w:rPr>
        <w:rFonts w:hint="default"/>
        <w:sz w:val="22"/>
      </w:rPr>
    </w:lvl>
    <w:lvl w:ilvl="7" w:tentative="0">
      <w:start w:val="1"/>
      <w:numFmt w:val="decimal"/>
      <w:lvlText w:val="%1.%2.%3.%4.%5.%6.%7.%8"/>
      <w:lvlJc w:val="left"/>
      <w:pPr>
        <w:ind w:left="1800" w:hanging="1800"/>
      </w:pPr>
      <w:rPr>
        <w:rFonts w:hint="default"/>
        <w:sz w:val="22"/>
      </w:rPr>
    </w:lvl>
    <w:lvl w:ilvl="8" w:tentative="0">
      <w:start w:val="1"/>
      <w:numFmt w:val="decimal"/>
      <w:lvlText w:val="%1.%2.%3.%4.%5.%6.%7.%8.%9"/>
      <w:lvlJc w:val="left"/>
      <w:pPr>
        <w:ind w:left="2160" w:hanging="2160"/>
      </w:pPr>
      <w:rPr>
        <w:rFonts w:hint="default"/>
        <w:sz w:val="22"/>
      </w:rPr>
    </w:lvl>
  </w:abstractNum>
  <w:abstractNum w:abstractNumId="10">
    <w:nsid w:val="11286839"/>
    <w:multiLevelType w:val="multilevel"/>
    <w:tmpl w:val="11286839"/>
    <w:lvl w:ilvl="0" w:tentative="0">
      <w:start w:val="5"/>
      <w:numFmt w:val="decimal"/>
      <w:lvlText w:val="%1"/>
      <w:lvlJc w:val="left"/>
      <w:pPr>
        <w:ind w:left="1442" w:hanging="483"/>
      </w:pPr>
      <w:rPr>
        <w:rFonts w:hint="default"/>
        <w:lang w:val="zh-CN" w:eastAsia="zh-CN" w:bidi="zh-CN"/>
      </w:rPr>
    </w:lvl>
    <w:lvl w:ilvl="1" w:tentative="0">
      <w:start w:val="3"/>
      <w:numFmt w:val="decimal"/>
      <w:lvlText w:val="%1.%2"/>
      <w:lvlJc w:val="left"/>
      <w:pPr>
        <w:ind w:left="1442" w:hanging="483"/>
      </w:pPr>
      <w:rPr>
        <w:rFonts w:hint="default" w:ascii="仿宋" w:hAnsi="仿宋" w:eastAsia="仿宋" w:cs="仿宋"/>
        <w:b/>
        <w:bCs/>
        <w:spacing w:val="0"/>
        <w:w w:val="99"/>
        <w:sz w:val="24"/>
        <w:szCs w:val="24"/>
        <w:lang w:val="zh-CN" w:eastAsia="zh-CN" w:bidi="zh-CN"/>
      </w:rPr>
    </w:lvl>
    <w:lvl w:ilvl="2" w:tentative="0">
      <w:start w:val="0"/>
      <w:numFmt w:val="bullet"/>
      <w:lvlText w:val="•"/>
      <w:lvlJc w:val="left"/>
      <w:pPr>
        <w:ind w:left="3005" w:hanging="483"/>
      </w:pPr>
      <w:rPr>
        <w:rFonts w:hint="default"/>
        <w:lang w:val="zh-CN" w:eastAsia="zh-CN" w:bidi="zh-CN"/>
      </w:rPr>
    </w:lvl>
    <w:lvl w:ilvl="3" w:tentative="0">
      <w:start w:val="0"/>
      <w:numFmt w:val="bullet"/>
      <w:lvlText w:val="•"/>
      <w:lvlJc w:val="left"/>
      <w:pPr>
        <w:ind w:left="3787" w:hanging="483"/>
      </w:pPr>
      <w:rPr>
        <w:rFonts w:hint="default"/>
        <w:lang w:val="zh-CN" w:eastAsia="zh-CN" w:bidi="zh-CN"/>
      </w:rPr>
    </w:lvl>
    <w:lvl w:ilvl="4" w:tentative="0">
      <w:start w:val="0"/>
      <w:numFmt w:val="bullet"/>
      <w:lvlText w:val="•"/>
      <w:lvlJc w:val="left"/>
      <w:pPr>
        <w:ind w:left="4570" w:hanging="483"/>
      </w:pPr>
      <w:rPr>
        <w:rFonts w:hint="default"/>
        <w:lang w:val="zh-CN" w:eastAsia="zh-CN" w:bidi="zh-CN"/>
      </w:rPr>
    </w:lvl>
    <w:lvl w:ilvl="5" w:tentative="0">
      <w:start w:val="0"/>
      <w:numFmt w:val="bullet"/>
      <w:lvlText w:val="•"/>
      <w:lvlJc w:val="left"/>
      <w:pPr>
        <w:ind w:left="5353" w:hanging="483"/>
      </w:pPr>
      <w:rPr>
        <w:rFonts w:hint="default"/>
        <w:lang w:val="zh-CN" w:eastAsia="zh-CN" w:bidi="zh-CN"/>
      </w:rPr>
    </w:lvl>
    <w:lvl w:ilvl="6" w:tentative="0">
      <w:start w:val="0"/>
      <w:numFmt w:val="bullet"/>
      <w:lvlText w:val="•"/>
      <w:lvlJc w:val="left"/>
      <w:pPr>
        <w:ind w:left="6135" w:hanging="483"/>
      </w:pPr>
      <w:rPr>
        <w:rFonts w:hint="default"/>
        <w:lang w:val="zh-CN" w:eastAsia="zh-CN" w:bidi="zh-CN"/>
      </w:rPr>
    </w:lvl>
    <w:lvl w:ilvl="7" w:tentative="0">
      <w:start w:val="0"/>
      <w:numFmt w:val="bullet"/>
      <w:lvlText w:val="•"/>
      <w:lvlJc w:val="left"/>
      <w:pPr>
        <w:ind w:left="6918" w:hanging="483"/>
      </w:pPr>
      <w:rPr>
        <w:rFonts w:hint="default"/>
        <w:lang w:val="zh-CN" w:eastAsia="zh-CN" w:bidi="zh-CN"/>
      </w:rPr>
    </w:lvl>
    <w:lvl w:ilvl="8" w:tentative="0">
      <w:start w:val="0"/>
      <w:numFmt w:val="bullet"/>
      <w:lvlText w:val="•"/>
      <w:lvlJc w:val="left"/>
      <w:pPr>
        <w:ind w:left="7700" w:hanging="483"/>
      </w:pPr>
      <w:rPr>
        <w:rFonts w:hint="default"/>
        <w:lang w:val="zh-CN" w:eastAsia="zh-CN" w:bidi="zh-CN"/>
      </w:rPr>
    </w:lvl>
  </w:abstractNum>
  <w:abstractNum w:abstractNumId="11">
    <w:nsid w:val="130F64FE"/>
    <w:multiLevelType w:val="multilevel"/>
    <w:tmpl w:val="130F64FE"/>
    <w:lvl w:ilvl="0" w:tentative="0">
      <w:start w:val="1"/>
      <w:numFmt w:val="decimal"/>
      <w:suff w:val="nothing"/>
      <w:lvlText w:val="（%1）"/>
      <w:lvlJc w:val="left"/>
      <w:pPr>
        <w:ind w:left="1561" w:hanging="601"/>
      </w:pPr>
      <w:rPr>
        <w:rFonts w:hint="default" w:ascii="仿宋" w:hAnsi="仿宋" w:eastAsia="仿宋" w:cs="仿宋"/>
        <w:w w:val="100"/>
        <w:sz w:val="24"/>
        <w:szCs w:val="22"/>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01" w:hanging="601"/>
      </w:pPr>
      <w:rPr>
        <w:rFonts w:hint="default"/>
        <w:lang w:val="zh-CN" w:eastAsia="zh-CN" w:bidi="zh-CN"/>
      </w:rPr>
    </w:lvl>
    <w:lvl w:ilvl="3" w:tentative="0">
      <w:start w:val="0"/>
      <w:numFmt w:val="bullet"/>
      <w:lvlText w:val="•"/>
      <w:lvlJc w:val="left"/>
      <w:pPr>
        <w:ind w:left="3871" w:hanging="601"/>
      </w:pPr>
      <w:rPr>
        <w:rFonts w:hint="default"/>
        <w:lang w:val="zh-CN" w:eastAsia="zh-CN" w:bidi="zh-CN"/>
      </w:rPr>
    </w:lvl>
    <w:lvl w:ilvl="4" w:tentative="0">
      <w:start w:val="0"/>
      <w:numFmt w:val="bullet"/>
      <w:lvlText w:val="•"/>
      <w:lvlJc w:val="left"/>
      <w:pPr>
        <w:ind w:left="4642"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183" w:hanging="601"/>
      </w:pPr>
      <w:rPr>
        <w:rFonts w:hint="default"/>
        <w:lang w:val="zh-CN" w:eastAsia="zh-CN" w:bidi="zh-CN"/>
      </w:rPr>
    </w:lvl>
    <w:lvl w:ilvl="7" w:tentative="0">
      <w:start w:val="0"/>
      <w:numFmt w:val="bullet"/>
      <w:lvlText w:val="•"/>
      <w:lvlJc w:val="left"/>
      <w:pPr>
        <w:ind w:left="6954" w:hanging="601"/>
      </w:pPr>
      <w:rPr>
        <w:rFonts w:hint="default"/>
        <w:lang w:val="zh-CN" w:eastAsia="zh-CN" w:bidi="zh-CN"/>
      </w:rPr>
    </w:lvl>
    <w:lvl w:ilvl="8" w:tentative="0">
      <w:start w:val="0"/>
      <w:numFmt w:val="bullet"/>
      <w:lvlText w:val="•"/>
      <w:lvlJc w:val="left"/>
      <w:pPr>
        <w:ind w:left="7724" w:hanging="601"/>
      </w:pPr>
      <w:rPr>
        <w:rFonts w:hint="default"/>
        <w:lang w:val="zh-CN" w:eastAsia="zh-CN" w:bidi="zh-CN"/>
      </w:rPr>
    </w:lvl>
  </w:abstractNum>
  <w:abstractNum w:abstractNumId="12">
    <w:nsid w:val="19976522"/>
    <w:multiLevelType w:val="multilevel"/>
    <w:tmpl w:val="19976522"/>
    <w:lvl w:ilvl="0" w:tentative="0">
      <w:start w:val="6"/>
      <w:numFmt w:val="decimal"/>
      <w:lvlText w:val="%1"/>
      <w:lvlJc w:val="left"/>
      <w:pPr>
        <w:ind w:left="480" w:hanging="600"/>
      </w:pPr>
      <w:rPr>
        <w:rFonts w:hint="default"/>
        <w:lang w:val="zh-CN" w:eastAsia="zh-CN" w:bidi="zh-CN"/>
      </w:rPr>
    </w:lvl>
    <w:lvl w:ilvl="1" w:tentative="0">
      <w:start w:val="1"/>
      <w:numFmt w:val="decimal"/>
      <w:lvlText w:val="%1.%2"/>
      <w:lvlJc w:val="left"/>
      <w:pPr>
        <w:ind w:left="480" w:hanging="600"/>
      </w:pPr>
      <w:rPr>
        <w:rFonts w:hint="default" w:ascii="仿宋" w:hAnsi="仿宋" w:eastAsia="仿宋" w:cs="仿宋"/>
        <w:spacing w:val="-20"/>
        <w:w w:val="100"/>
        <w:sz w:val="24"/>
        <w:szCs w:val="24"/>
        <w:lang w:val="zh-CN" w:eastAsia="zh-CN" w:bidi="zh-CN"/>
      </w:rPr>
    </w:lvl>
    <w:lvl w:ilvl="2" w:tentative="0">
      <w:start w:val="0"/>
      <w:numFmt w:val="bullet"/>
      <w:lvlText w:val="•"/>
      <w:lvlJc w:val="left"/>
      <w:pPr>
        <w:ind w:left="2237" w:hanging="600"/>
      </w:pPr>
      <w:rPr>
        <w:rFonts w:hint="default"/>
        <w:lang w:val="zh-CN" w:eastAsia="zh-CN" w:bidi="zh-CN"/>
      </w:rPr>
    </w:lvl>
    <w:lvl w:ilvl="3" w:tentative="0">
      <w:start w:val="0"/>
      <w:numFmt w:val="bullet"/>
      <w:lvlText w:val="•"/>
      <w:lvlJc w:val="left"/>
      <w:pPr>
        <w:ind w:left="3115" w:hanging="600"/>
      </w:pPr>
      <w:rPr>
        <w:rFonts w:hint="default"/>
        <w:lang w:val="zh-CN" w:eastAsia="zh-CN" w:bidi="zh-CN"/>
      </w:rPr>
    </w:lvl>
    <w:lvl w:ilvl="4" w:tentative="0">
      <w:start w:val="0"/>
      <w:numFmt w:val="bullet"/>
      <w:lvlText w:val="•"/>
      <w:lvlJc w:val="left"/>
      <w:pPr>
        <w:ind w:left="3994" w:hanging="600"/>
      </w:pPr>
      <w:rPr>
        <w:rFonts w:hint="default"/>
        <w:lang w:val="zh-CN" w:eastAsia="zh-CN" w:bidi="zh-CN"/>
      </w:rPr>
    </w:lvl>
    <w:lvl w:ilvl="5" w:tentative="0">
      <w:start w:val="0"/>
      <w:numFmt w:val="bullet"/>
      <w:lvlText w:val="•"/>
      <w:lvlJc w:val="left"/>
      <w:pPr>
        <w:ind w:left="4873" w:hanging="600"/>
      </w:pPr>
      <w:rPr>
        <w:rFonts w:hint="default"/>
        <w:lang w:val="zh-CN" w:eastAsia="zh-CN" w:bidi="zh-CN"/>
      </w:rPr>
    </w:lvl>
    <w:lvl w:ilvl="6" w:tentative="0">
      <w:start w:val="0"/>
      <w:numFmt w:val="bullet"/>
      <w:lvlText w:val="•"/>
      <w:lvlJc w:val="left"/>
      <w:pPr>
        <w:ind w:left="5751" w:hanging="600"/>
      </w:pPr>
      <w:rPr>
        <w:rFonts w:hint="default"/>
        <w:lang w:val="zh-CN" w:eastAsia="zh-CN" w:bidi="zh-CN"/>
      </w:rPr>
    </w:lvl>
    <w:lvl w:ilvl="7" w:tentative="0">
      <w:start w:val="0"/>
      <w:numFmt w:val="bullet"/>
      <w:lvlText w:val="•"/>
      <w:lvlJc w:val="left"/>
      <w:pPr>
        <w:ind w:left="6630" w:hanging="600"/>
      </w:pPr>
      <w:rPr>
        <w:rFonts w:hint="default"/>
        <w:lang w:val="zh-CN" w:eastAsia="zh-CN" w:bidi="zh-CN"/>
      </w:rPr>
    </w:lvl>
    <w:lvl w:ilvl="8" w:tentative="0">
      <w:start w:val="0"/>
      <w:numFmt w:val="bullet"/>
      <w:lvlText w:val="•"/>
      <w:lvlJc w:val="left"/>
      <w:pPr>
        <w:ind w:left="7508" w:hanging="600"/>
      </w:pPr>
      <w:rPr>
        <w:rFonts w:hint="default"/>
        <w:lang w:val="zh-CN" w:eastAsia="zh-CN" w:bidi="zh-CN"/>
      </w:rPr>
    </w:lvl>
  </w:abstractNum>
  <w:abstractNum w:abstractNumId="13">
    <w:nsid w:val="1B097055"/>
    <w:multiLevelType w:val="multilevel"/>
    <w:tmpl w:val="1B097055"/>
    <w:lvl w:ilvl="0" w:tentative="0">
      <w:start w:val="1"/>
      <w:numFmt w:val="decimal"/>
      <w:lvlText w:val="%1"/>
      <w:lvlJc w:val="left"/>
      <w:pPr>
        <w:ind w:left="1444" w:hanging="485"/>
      </w:pPr>
      <w:rPr>
        <w:rFonts w:hint="default"/>
        <w:lang w:val="zh-CN" w:eastAsia="zh-CN" w:bidi="zh-CN"/>
      </w:rPr>
    </w:lvl>
    <w:lvl w:ilvl="1" w:tentative="0">
      <w:start w:val="2"/>
      <w:numFmt w:val="decimal"/>
      <w:lvlText w:val="%1.%2"/>
      <w:lvlJc w:val="left"/>
      <w:pPr>
        <w:ind w:left="1444" w:hanging="485"/>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480" w:hanging="720"/>
      </w:pPr>
      <w:rPr>
        <w:rFonts w:hint="eastAsia" w:ascii="仿宋" w:hAnsi="仿宋" w:eastAsia="仿宋" w:cs="仿宋"/>
        <w:b w:val="0"/>
        <w:i w:val="0"/>
        <w:spacing w:val="-220"/>
        <w:w w:val="100"/>
        <w:sz w:val="22"/>
        <w:szCs w:val="24"/>
        <w:lang w:val="zh-CN" w:eastAsia="zh-CN" w:bidi="zh-CN"/>
      </w:rPr>
    </w:lvl>
    <w:lvl w:ilvl="3" w:tentative="0">
      <w:start w:val="0"/>
      <w:numFmt w:val="bullet"/>
      <w:lvlText w:val="•"/>
      <w:lvlJc w:val="left"/>
      <w:pPr>
        <w:ind w:left="2628" w:hanging="720"/>
      </w:pPr>
      <w:rPr>
        <w:rFonts w:hint="default"/>
        <w:lang w:val="zh-CN" w:eastAsia="zh-CN" w:bidi="zh-CN"/>
      </w:rPr>
    </w:lvl>
    <w:lvl w:ilvl="4" w:tentative="0">
      <w:start w:val="0"/>
      <w:numFmt w:val="bullet"/>
      <w:lvlText w:val="•"/>
      <w:lvlJc w:val="left"/>
      <w:pPr>
        <w:ind w:left="3576" w:hanging="720"/>
      </w:pPr>
      <w:rPr>
        <w:rFonts w:hint="default"/>
        <w:lang w:val="zh-CN" w:eastAsia="zh-CN" w:bidi="zh-CN"/>
      </w:rPr>
    </w:lvl>
    <w:lvl w:ilvl="5" w:tentative="0">
      <w:start w:val="0"/>
      <w:numFmt w:val="bullet"/>
      <w:lvlText w:val="•"/>
      <w:lvlJc w:val="left"/>
      <w:pPr>
        <w:ind w:left="4524" w:hanging="720"/>
      </w:pPr>
      <w:rPr>
        <w:rFonts w:hint="default"/>
        <w:lang w:val="zh-CN" w:eastAsia="zh-CN" w:bidi="zh-CN"/>
      </w:rPr>
    </w:lvl>
    <w:lvl w:ilvl="6" w:tentative="0">
      <w:start w:val="0"/>
      <w:numFmt w:val="bullet"/>
      <w:lvlText w:val="•"/>
      <w:lvlJc w:val="left"/>
      <w:pPr>
        <w:ind w:left="5473" w:hanging="720"/>
      </w:pPr>
      <w:rPr>
        <w:rFonts w:hint="default"/>
        <w:lang w:val="zh-CN" w:eastAsia="zh-CN" w:bidi="zh-CN"/>
      </w:rPr>
    </w:lvl>
    <w:lvl w:ilvl="7" w:tentative="0">
      <w:start w:val="0"/>
      <w:numFmt w:val="bullet"/>
      <w:lvlText w:val="•"/>
      <w:lvlJc w:val="left"/>
      <w:pPr>
        <w:ind w:left="6421" w:hanging="720"/>
      </w:pPr>
      <w:rPr>
        <w:rFonts w:hint="default"/>
        <w:lang w:val="zh-CN" w:eastAsia="zh-CN" w:bidi="zh-CN"/>
      </w:rPr>
    </w:lvl>
    <w:lvl w:ilvl="8" w:tentative="0">
      <w:start w:val="0"/>
      <w:numFmt w:val="bullet"/>
      <w:lvlText w:val="•"/>
      <w:lvlJc w:val="left"/>
      <w:pPr>
        <w:ind w:left="7369" w:hanging="720"/>
      </w:pPr>
      <w:rPr>
        <w:rFonts w:hint="default"/>
        <w:lang w:val="zh-CN" w:eastAsia="zh-CN" w:bidi="zh-CN"/>
      </w:rPr>
    </w:lvl>
  </w:abstractNum>
  <w:abstractNum w:abstractNumId="14">
    <w:nsid w:val="1DBC78E4"/>
    <w:multiLevelType w:val="multilevel"/>
    <w:tmpl w:val="1DBC78E4"/>
    <w:lvl w:ilvl="0" w:tentative="0">
      <w:start w:val="10"/>
      <w:numFmt w:val="decimal"/>
      <w:lvlText w:val="%1"/>
      <w:lvlJc w:val="left"/>
      <w:pPr>
        <w:ind w:left="1564" w:hanging="605"/>
      </w:pPr>
      <w:rPr>
        <w:rFonts w:hint="default"/>
        <w:lang w:val="zh-CN" w:eastAsia="zh-CN" w:bidi="zh-CN"/>
      </w:rPr>
    </w:lvl>
    <w:lvl w:ilvl="1" w:tentative="0">
      <w:start w:val="1"/>
      <w:numFmt w:val="decimal"/>
      <w:lvlText w:val="%1.%2"/>
      <w:lvlJc w:val="left"/>
      <w:pPr>
        <w:ind w:left="1564" w:hanging="605"/>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800" w:hanging="840"/>
      </w:pPr>
      <w:rPr>
        <w:rFonts w:hint="default" w:ascii="仿宋" w:hAnsi="仿宋" w:eastAsia="仿宋" w:cs="仿宋"/>
        <w:w w:val="100"/>
        <w:sz w:val="24"/>
        <w:szCs w:val="24"/>
        <w:lang w:val="zh-CN" w:eastAsia="zh-CN" w:bidi="zh-CN"/>
      </w:rPr>
    </w:lvl>
    <w:lvl w:ilvl="3" w:tentative="0">
      <w:start w:val="0"/>
      <w:numFmt w:val="bullet"/>
      <w:lvlText w:val="•"/>
      <w:lvlJc w:val="left"/>
      <w:pPr>
        <w:ind w:left="2733" w:hanging="840"/>
      </w:pPr>
      <w:rPr>
        <w:rFonts w:hint="default"/>
        <w:lang w:val="zh-CN" w:eastAsia="zh-CN" w:bidi="zh-CN"/>
      </w:rPr>
    </w:lvl>
    <w:lvl w:ilvl="4" w:tentative="0">
      <w:start w:val="0"/>
      <w:numFmt w:val="bullet"/>
      <w:lvlText w:val="•"/>
      <w:lvlJc w:val="left"/>
      <w:pPr>
        <w:ind w:left="3666" w:hanging="840"/>
      </w:pPr>
      <w:rPr>
        <w:rFonts w:hint="default"/>
        <w:lang w:val="zh-CN" w:eastAsia="zh-CN" w:bidi="zh-CN"/>
      </w:rPr>
    </w:lvl>
    <w:lvl w:ilvl="5" w:tentative="0">
      <w:start w:val="0"/>
      <w:numFmt w:val="bullet"/>
      <w:lvlText w:val="•"/>
      <w:lvlJc w:val="left"/>
      <w:pPr>
        <w:ind w:left="4599" w:hanging="840"/>
      </w:pPr>
      <w:rPr>
        <w:rFonts w:hint="default"/>
        <w:lang w:val="zh-CN" w:eastAsia="zh-CN" w:bidi="zh-CN"/>
      </w:rPr>
    </w:lvl>
    <w:lvl w:ilvl="6" w:tentative="0">
      <w:start w:val="0"/>
      <w:numFmt w:val="bullet"/>
      <w:lvlText w:val="•"/>
      <w:lvlJc w:val="left"/>
      <w:pPr>
        <w:ind w:left="5533" w:hanging="840"/>
      </w:pPr>
      <w:rPr>
        <w:rFonts w:hint="default"/>
        <w:lang w:val="zh-CN" w:eastAsia="zh-CN" w:bidi="zh-CN"/>
      </w:rPr>
    </w:lvl>
    <w:lvl w:ilvl="7" w:tentative="0">
      <w:start w:val="0"/>
      <w:numFmt w:val="bullet"/>
      <w:lvlText w:val="•"/>
      <w:lvlJc w:val="left"/>
      <w:pPr>
        <w:ind w:left="6466" w:hanging="840"/>
      </w:pPr>
      <w:rPr>
        <w:rFonts w:hint="default"/>
        <w:lang w:val="zh-CN" w:eastAsia="zh-CN" w:bidi="zh-CN"/>
      </w:rPr>
    </w:lvl>
    <w:lvl w:ilvl="8" w:tentative="0">
      <w:start w:val="0"/>
      <w:numFmt w:val="bullet"/>
      <w:lvlText w:val="•"/>
      <w:lvlJc w:val="left"/>
      <w:pPr>
        <w:ind w:left="7399" w:hanging="840"/>
      </w:pPr>
      <w:rPr>
        <w:rFonts w:hint="default"/>
        <w:lang w:val="zh-CN" w:eastAsia="zh-CN" w:bidi="zh-CN"/>
      </w:rPr>
    </w:lvl>
  </w:abstractNum>
  <w:abstractNum w:abstractNumId="15">
    <w:nsid w:val="1DD41321"/>
    <w:multiLevelType w:val="multilevel"/>
    <w:tmpl w:val="1DD41321"/>
    <w:lvl w:ilvl="0" w:tentative="0">
      <w:start w:val="1"/>
      <w:numFmt w:val="decimal"/>
      <w:suff w:val="nothing"/>
      <w:lvlText w:val="（%1）"/>
      <w:lvlJc w:val="left"/>
      <w:pPr>
        <w:ind w:left="1441" w:hanging="601"/>
      </w:pPr>
      <w:rPr>
        <w:rFonts w:hint="eastAsia" w:ascii="仿宋" w:hAnsi="仿宋" w:eastAsia="仿宋" w:cs="仿宋"/>
        <w:w w:val="100"/>
        <w:sz w:val="24"/>
        <w:szCs w:val="22"/>
        <w:lang w:val="zh-CN" w:eastAsia="zh-CN" w:bidi="zh-CN"/>
      </w:rPr>
    </w:lvl>
    <w:lvl w:ilvl="1" w:tentative="0">
      <w:start w:val="0"/>
      <w:numFmt w:val="bullet"/>
      <w:lvlText w:val="•"/>
      <w:lvlJc w:val="left"/>
      <w:pPr>
        <w:ind w:left="2222" w:hanging="601"/>
      </w:pPr>
      <w:rPr>
        <w:rFonts w:hint="default"/>
        <w:lang w:val="zh-CN" w:eastAsia="zh-CN" w:bidi="zh-CN"/>
      </w:rPr>
    </w:lvl>
    <w:lvl w:ilvl="2" w:tentative="0">
      <w:start w:val="0"/>
      <w:numFmt w:val="bullet"/>
      <w:lvlText w:val="•"/>
      <w:lvlJc w:val="left"/>
      <w:pPr>
        <w:ind w:left="3005" w:hanging="601"/>
      </w:pPr>
      <w:rPr>
        <w:rFonts w:hint="default"/>
        <w:lang w:val="zh-CN" w:eastAsia="zh-CN" w:bidi="zh-CN"/>
      </w:rPr>
    </w:lvl>
    <w:lvl w:ilvl="3" w:tentative="0">
      <w:start w:val="0"/>
      <w:numFmt w:val="bullet"/>
      <w:lvlText w:val="•"/>
      <w:lvlJc w:val="left"/>
      <w:pPr>
        <w:ind w:left="3787" w:hanging="601"/>
      </w:pPr>
      <w:rPr>
        <w:rFonts w:hint="default"/>
        <w:lang w:val="zh-CN" w:eastAsia="zh-CN" w:bidi="zh-CN"/>
      </w:rPr>
    </w:lvl>
    <w:lvl w:ilvl="4" w:tentative="0">
      <w:start w:val="0"/>
      <w:numFmt w:val="bullet"/>
      <w:lvlText w:val="•"/>
      <w:lvlJc w:val="left"/>
      <w:pPr>
        <w:ind w:left="4570" w:hanging="601"/>
      </w:pPr>
      <w:rPr>
        <w:rFonts w:hint="default"/>
        <w:lang w:val="zh-CN" w:eastAsia="zh-CN" w:bidi="zh-CN"/>
      </w:rPr>
    </w:lvl>
    <w:lvl w:ilvl="5" w:tentative="0">
      <w:start w:val="0"/>
      <w:numFmt w:val="bullet"/>
      <w:lvlText w:val="•"/>
      <w:lvlJc w:val="left"/>
      <w:pPr>
        <w:ind w:left="5353" w:hanging="601"/>
      </w:pPr>
      <w:rPr>
        <w:rFonts w:hint="default"/>
        <w:lang w:val="zh-CN" w:eastAsia="zh-CN" w:bidi="zh-CN"/>
      </w:rPr>
    </w:lvl>
    <w:lvl w:ilvl="6" w:tentative="0">
      <w:start w:val="0"/>
      <w:numFmt w:val="bullet"/>
      <w:lvlText w:val="•"/>
      <w:lvlJc w:val="left"/>
      <w:pPr>
        <w:ind w:left="6135" w:hanging="601"/>
      </w:pPr>
      <w:rPr>
        <w:rFonts w:hint="default"/>
        <w:lang w:val="zh-CN" w:eastAsia="zh-CN" w:bidi="zh-CN"/>
      </w:rPr>
    </w:lvl>
    <w:lvl w:ilvl="7" w:tentative="0">
      <w:start w:val="0"/>
      <w:numFmt w:val="bullet"/>
      <w:lvlText w:val="•"/>
      <w:lvlJc w:val="left"/>
      <w:pPr>
        <w:ind w:left="6918" w:hanging="601"/>
      </w:pPr>
      <w:rPr>
        <w:rFonts w:hint="default"/>
        <w:lang w:val="zh-CN" w:eastAsia="zh-CN" w:bidi="zh-CN"/>
      </w:rPr>
    </w:lvl>
    <w:lvl w:ilvl="8" w:tentative="0">
      <w:start w:val="0"/>
      <w:numFmt w:val="bullet"/>
      <w:lvlText w:val="•"/>
      <w:lvlJc w:val="left"/>
      <w:pPr>
        <w:ind w:left="7700" w:hanging="601"/>
      </w:pPr>
      <w:rPr>
        <w:rFonts w:hint="default"/>
        <w:lang w:val="zh-CN" w:eastAsia="zh-CN" w:bidi="zh-CN"/>
      </w:rPr>
    </w:lvl>
  </w:abstractNum>
  <w:abstractNum w:abstractNumId="16">
    <w:nsid w:val="1ED341F1"/>
    <w:multiLevelType w:val="multilevel"/>
    <w:tmpl w:val="1ED341F1"/>
    <w:lvl w:ilvl="0" w:tentative="0">
      <w:start w:val="7"/>
      <w:numFmt w:val="decimal"/>
      <w:lvlText w:val="%1"/>
      <w:lvlJc w:val="left"/>
      <w:pPr>
        <w:ind w:left="1444" w:hanging="485"/>
      </w:pPr>
      <w:rPr>
        <w:rFonts w:hint="default"/>
        <w:lang w:val="zh-CN" w:eastAsia="zh-CN" w:bidi="zh-CN"/>
      </w:rPr>
    </w:lvl>
    <w:lvl w:ilvl="1" w:tentative="0">
      <w:start w:val="1"/>
      <w:numFmt w:val="decimal"/>
      <w:lvlText w:val="%1.%2"/>
      <w:lvlJc w:val="left"/>
      <w:pPr>
        <w:ind w:left="1444" w:hanging="485"/>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620" w:hanging="660"/>
      </w:pPr>
      <w:rPr>
        <w:rFonts w:hint="default" w:ascii="仿宋" w:hAnsi="仿宋" w:eastAsia="仿宋" w:cs="仿宋"/>
        <w:w w:val="100"/>
        <w:sz w:val="24"/>
        <w:szCs w:val="24"/>
        <w:lang w:val="zh-CN" w:eastAsia="zh-CN" w:bidi="zh-CN"/>
      </w:rPr>
    </w:lvl>
    <w:lvl w:ilvl="3" w:tentative="0">
      <w:start w:val="0"/>
      <w:numFmt w:val="bullet"/>
      <w:lvlText w:val="•"/>
      <w:lvlJc w:val="left"/>
      <w:pPr>
        <w:ind w:left="3319" w:hanging="660"/>
      </w:pPr>
      <w:rPr>
        <w:rFonts w:hint="default"/>
        <w:lang w:val="zh-CN" w:eastAsia="zh-CN" w:bidi="zh-CN"/>
      </w:rPr>
    </w:lvl>
    <w:lvl w:ilvl="4" w:tentative="0">
      <w:start w:val="0"/>
      <w:numFmt w:val="bullet"/>
      <w:lvlText w:val="•"/>
      <w:lvlJc w:val="left"/>
      <w:pPr>
        <w:ind w:left="4168" w:hanging="660"/>
      </w:pPr>
      <w:rPr>
        <w:rFonts w:hint="default"/>
        <w:lang w:val="zh-CN" w:eastAsia="zh-CN" w:bidi="zh-CN"/>
      </w:rPr>
    </w:lvl>
    <w:lvl w:ilvl="5" w:tentative="0">
      <w:start w:val="0"/>
      <w:numFmt w:val="bullet"/>
      <w:lvlText w:val="•"/>
      <w:lvlJc w:val="left"/>
      <w:pPr>
        <w:ind w:left="5018" w:hanging="660"/>
      </w:pPr>
      <w:rPr>
        <w:rFonts w:hint="default"/>
        <w:lang w:val="zh-CN" w:eastAsia="zh-CN" w:bidi="zh-CN"/>
      </w:rPr>
    </w:lvl>
    <w:lvl w:ilvl="6" w:tentative="0">
      <w:start w:val="0"/>
      <w:numFmt w:val="bullet"/>
      <w:lvlText w:val="•"/>
      <w:lvlJc w:val="left"/>
      <w:pPr>
        <w:ind w:left="5867" w:hanging="660"/>
      </w:pPr>
      <w:rPr>
        <w:rFonts w:hint="default"/>
        <w:lang w:val="zh-CN" w:eastAsia="zh-CN" w:bidi="zh-CN"/>
      </w:rPr>
    </w:lvl>
    <w:lvl w:ilvl="7" w:tentative="0">
      <w:start w:val="0"/>
      <w:numFmt w:val="bullet"/>
      <w:lvlText w:val="•"/>
      <w:lvlJc w:val="left"/>
      <w:pPr>
        <w:ind w:left="6717" w:hanging="660"/>
      </w:pPr>
      <w:rPr>
        <w:rFonts w:hint="default"/>
        <w:lang w:val="zh-CN" w:eastAsia="zh-CN" w:bidi="zh-CN"/>
      </w:rPr>
    </w:lvl>
    <w:lvl w:ilvl="8" w:tentative="0">
      <w:start w:val="0"/>
      <w:numFmt w:val="bullet"/>
      <w:lvlText w:val="•"/>
      <w:lvlJc w:val="left"/>
      <w:pPr>
        <w:ind w:left="7566" w:hanging="660"/>
      </w:pPr>
      <w:rPr>
        <w:rFonts w:hint="default"/>
        <w:lang w:val="zh-CN" w:eastAsia="zh-CN" w:bidi="zh-CN"/>
      </w:rPr>
    </w:lvl>
  </w:abstractNum>
  <w:abstractNum w:abstractNumId="17">
    <w:nsid w:val="20D117F1"/>
    <w:multiLevelType w:val="multilevel"/>
    <w:tmpl w:val="20D117F1"/>
    <w:lvl w:ilvl="0" w:tentative="0">
      <w:start w:val="8"/>
      <w:numFmt w:val="decimal"/>
      <w:lvlText w:val="%1"/>
      <w:lvlJc w:val="left"/>
      <w:pPr>
        <w:ind w:left="1564" w:hanging="605"/>
      </w:pPr>
      <w:rPr>
        <w:rFonts w:hint="default"/>
        <w:lang w:val="zh-CN" w:eastAsia="zh-CN" w:bidi="zh-CN"/>
      </w:rPr>
    </w:lvl>
    <w:lvl w:ilvl="1" w:tentative="0">
      <w:start w:val="1"/>
      <w:numFmt w:val="decimal"/>
      <w:lvlText w:val="%1.%2"/>
      <w:lvlJc w:val="left"/>
      <w:pPr>
        <w:ind w:left="1564" w:hanging="605"/>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680" w:hanging="720"/>
      </w:pPr>
      <w:rPr>
        <w:rFonts w:hint="eastAsia" w:ascii="仿宋" w:hAnsi="仿宋" w:eastAsia="仿宋" w:cs="仿宋"/>
        <w:b w:val="0"/>
        <w:i w:val="0"/>
        <w:w w:val="100"/>
        <w:sz w:val="24"/>
        <w:szCs w:val="24"/>
        <w:lang w:val="zh-CN" w:eastAsia="zh-CN" w:bidi="zh-CN"/>
      </w:rPr>
    </w:lvl>
    <w:lvl w:ilvl="3" w:tentative="0">
      <w:start w:val="0"/>
      <w:numFmt w:val="bullet"/>
      <w:lvlText w:val="•"/>
      <w:lvlJc w:val="left"/>
      <w:pPr>
        <w:ind w:left="2628" w:hanging="720"/>
      </w:pPr>
      <w:rPr>
        <w:rFonts w:hint="default"/>
        <w:lang w:val="zh-CN" w:eastAsia="zh-CN" w:bidi="zh-CN"/>
      </w:rPr>
    </w:lvl>
    <w:lvl w:ilvl="4" w:tentative="0">
      <w:start w:val="0"/>
      <w:numFmt w:val="bullet"/>
      <w:lvlText w:val="•"/>
      <w:lvlJc w:val="left"/>
      <w:pPr>
        <w:ind w:left="3576" w:hanging="720"/>
      </w:pPr>
      <w:rPr>
        <w:rFonts w:hint="default"/>
        <w:lang w:val="zh-CN" w:eastAsia="zh-CN" w:bidi="zh-CN"/>
      </w:rPr>
    </w:lvl>
    <w:lvl w:ilvl="5" w:tentative="0">
      <w:start w:val="0"/>
      <w:numFmt w:val="bullet"/>
      <w:lvlText w:val="•"/>
      <w:lvlJc w:val="left"/>
      <w:pPr>
        <w:ind w:left="4524" w:hanging="720"/>
      </w:pPr>
      <w:rPr>
        <w:rFonts w:hint="default"/>
        <w:lang w:val="zh-CN" w:eastAsia="zh-CN" w:bidi="zh-CN"/>
      </w:rPr>
    </w:lvl>
    <w:lvl w:ilvl="6" w:tentative="0">
      <w:start w:val="0"/>
      <w:numFmt w:val="bullet"/>
      <w:lvlText w:val="•"/>
      <w:lvlJc w:val="left"/>
      <w:pPr>
        <w:ind w:left="5473" w:hanging="720"/>
      </w:pPr>
      <w:rPr>
        <w:rFonts w:hint="default"/>
        <w:lang w:val="zh-CN" w:eastAsia="zh-CN" w:bidi="zh-CN"/>
      </w:rPr>
    </w:lvl>
    <w:lvl w:ilvl="7" w:tentative="0">
      <w:start w:val="0"/>
      <w:numFmt w:val="bullet"/>
      <w:lvlText w:val="•"/>
      <w:lvlJc w:val="left"/>
      <w:pPr>
        <w:ind w:left="6421" w:hanging="720"/>
      </w:pPr>
      <w:rPr>
        <w:rFonts w:hint="default"/>
        <w:lang w:val="zh-CN" w:eastAsia="zh-CN" w:bidi="zh-CN"/>
      </w:rPr>
    </w:lvl>
    <w:lvl w:ilvl="8" w:tentative="0">
      <w:start w:val="0"/>
      <w:numFmt w:val="bullet"/>
      <w:lvlText w:val="•"/>
      <w:lvlJc w:val="left"/>
      <w:pPr>
        <w:ind w:left="7369" w:hanging="720"/>
      </w:pPr>
      <w:rPr>
        <w:rFonts w:hint="default"/>
        <w:lang w:val="zh-CN" w:eastAsia="zh-CN" w:bidi="zh-CN"/>
      </w:rPr>
    </w:lvl>
  </w:abstractNum>
  <w:abstractNum w:abstractNumId="18">
    <w:nsid w:val="25BB3BEA"/>
    <w:multiLevelType w:val="multilevel"/>
    <w:tmpl w:val="25BB3BEA"/>
    <w:lvl w:ilvl="0" w:tentative="0">
      <w:start w:val="15"/>
      <w:numFmt w:val="decimal"/>
      <w:lvlText w:val="%1"/>
      <w:lvlJc w:val="left"/>
      <w:pPr>
        <w:ind w:left="1564" w:hanging="605"/>
      </w:pPr>
      <w:rPr>
        <w:rFonts w:hint="default"/>
        <w:lang w:val="zh-CN" w:eastAsia="zh-CN" w:bidi="zh-CN"/>
      </w:rPr>
    </w:lvl>
    <w:lvl w:ilvl="1" w:tentative="0">
      <w:start w:val="1"/>
      <w:numFmt w:val="decimal"/>
      <w:lvlText w:val="%1.%2"/>
      <w:lvlJc w:val="left"/>
      <w:pPr>
        <w:ind w:left="1564" w:hanging="605"/>
      </w:pPr>
      <w:rPr>
        <w:rFonts w:hint="default" w:ascii="仿宋" w:hAnsi="仿宋" w:eastAsia="仿宋" w:cs="仿宋"/>
        <w:b/>
        <w:bCs/>
        <w:spacing w:val="0"/>
        <w:w w:val="99"/>
        <w:sz w:val="24"/>
        <w:szCs w:val="24"/>
        <w:lang w:val="zh-CN" w:eastAsia="zh-CN" w:bidi="zh-CN"/>
      </w:rPr>
    </w:lvl>
    <w:lvl w:ilvl="2" w:tentative="0">
      <w:start w:val="0"/>
      <w:numFmt w:val="bullet"/>
      <w:lvlText w:val="•"/>
      <w:lvlJc w:val="left"/>
      <w:pPr>
        <w:ind w:left="3101" w:hanging="605"/>
      </w:pPr>
      <w:rPr>
        <w:rFonts w:hint="default"/>
        <w:lang w:val="zh-CN" w:eastAsia="zh-CN" w:bidi="zh-CN"/>
      </w:rPr>
    </w:lvl>
    <w:lvl w:ilvl="3" w:tentative="0">
      <w:start w:val="0"/>
      <w:numFmt w:val="bullet"/>
      <w:lvlText w:val="•"/>
      <w:lvlJc w:val="left"/>
      <w:pPr>
        <w:ind w:left="3871" w:hanging="605"/>
      </w:pPr>
      <w:rPr>
        <w:rFonts w:hint="default"/>
        <w:lang w:val="zh-CN" w:eastAsia="zh-CN" w:bidi="zh-CN"/>
      </w:rPr>
    </w:lvl>
    <w:lvl w:ilvl="4" w:tentative="0">
      <w:start w:val="0"/>
      <w:numFmt w:val="bullet"/>
      <w:lvlText w:val="•"/>
      <w:lvlJc w:val="left"/>
      <w:pPr>
        <w:ind w:left="4642" w:hanging="605"/>
      </w:pPr>
      <w:rPr>
        <w:rFonts w:hint="default"/>
        <w:lang w:val="zh-CN" w:eastAsia="zh-CN" w:bidi="zh-CN"/>
      </w:rPr>
    </w:lvl>
    <w:lvl w:ilvl="5" w:tentative="0">
      <w:start w:val="0"/>
      <w:numFmt w:val="bullet"/>
      <w:lvlText w:val="•"/>
      <w:lvlJc w:val="left"/>
      <w:pPr>
        <w:ind w:left="5413" w:hanging="605"/>
      </w:pPr>
      <w:rPr>
        <w:rFonts w:hint="default"/>
        <w:lang w:val="zh-CN" w:eastAsia="zh-CN" w:bidi="zh-CN"/>
      </w:rPr>
    </w:lvl>
    <w:lvl w:ilvl="6" w:tentative="0">
      <w:start w:val="0"/>
      <w:numFmt w:val="bullet"/>
      <w:lvlText w:val="•"/>
      <w:lvlJc w:val="left"/>
      <w:pPr>
        <w:ind w:left="6183" w:hanging="605"/>
      </w:pPr>
      <w:rPr>
        <w:rFonts w:hint="default"/>
        <w:lang w:val="zh-CN" w:eastAsia="zh-CN" w:bidi="zh-CN"/>
      </w:rPr>
    </w:lvl>
    <w:lvl w:ilvl="7" w:tentative="0">
      <w:start w:val="0"/>
      <w:numFmt w:val="bullet"/>
      <w:lvlText w:val="•"/>
      <w:lvlJc w:val="left"/>
      <w:pPr>
        <w:ind w:left="6954" w:hanging="605"/>
      </w:pPr>
      <w:rPr>
        <w:rFonts w:hint="default"/>
        <w:lang w:val="zh-CN" w:eastAsia="zh-CN" w:bidi="zh-CN"/>
      </w:rPr>
    </w:lvl>
    <w:lvl w:ilvl="8" w:tentative="0">
      <w:start w:val="0"/>
      <w:numFmt w:val="bullet"/>
      <w:lvlText w:val="•"/>
      <w:lvlJc w:val="left"/>
      <w:pPr>
        <w:ind w:left="7724" w:hanging="605"/>
      </w:pPr>
      <w:rPr>
        <w:rFonts w:hint="default"/>
        <w:lang w:val="zh-CN" w:eastAsia="zh-CN" w:bidi="zh-CN"/>
      </w:rPr>
    </w:lvl>
  </w:abstractNum>
  <w:abstractNum w:abstractNumId="19">
    <w:nsid w:val="25F312EA"/>
    <w:multiLevelType w:val="multilevel"/>
    <w:tmpl w:val="25F312EA"/>
    <w:lvl w:ilvl="0" w:tentative="0">
      <w:start w:val="11"/>
      <w:numFmt w:val="decimal"/>
      <w:lvlText w:val="%1"/>
      <w:lvlJc w:val="left"/>
      <w:pPr>
        <w:ind w:left="1564" w:hanging="605"/>
      </w:pPr>
      <w:rPr>
        <w:rFonts w:hint="default"/>
        <w:lang w:val="zh-CN" w:eastAsia="zh-CN" w:bidi="zh-CN"/>
      </w:rPr>
    </w:lvl>
    <w:lvl w:ilvl="1" w:tentative="0">
      <w:start w:val="1"/>
      <w:numFmt w:val="decimal"/>
      <w:lvlText w:val="%1.%2"/>
      <w:lvlJc w:val="left"/>
      <w:pPr>
        <w:ind w:left="1564" w:hanging="605"/>
      </w:pPr>
      <w:rPr>
        <w:rFonts w:hint="default" w:ascii="仿宋" w:hAnsi="仿宋" w:eastAsia="仿宋" w:cs="仿宋"/>
        <w:b/>
        <w:bCs/>
        <w:spacing w:val="0"/>
        <w:w w:val="99"/>
        <w:sz w:val="24"/>
        <w:szCs w:val="24"/>
        <w:lang w:val="zh-CN" w:eastAsia="zh-CN" w:bidi="zh-CN"/>
      </w:rPr>
    </w:lvl>
    <w:lvl w:ilvl="2" w:tentative="0">
      <w:start w:val="0"/>
      <w:numFmt w:val="bullet"/>
      <w:lvlText w:val="•"/>
      <w:lvlJc w:val="left"/>
      <w:pPr>
        <w:ind w:left="3101" w:hanging="605"/>
      </w:pPr>
      <w:rPr>
        <w:rFonts w:hint="default"/>
        <w:lang w:val="zh-CN" w:eastAsia="zh-CN" w:bidi="zh-CN"/>
      </w:rPr>
    </w:lvl>
    <w:lvl w:ilvl="3" w:tentative="0">
      <w:start w:val="0"/>
      <w:numFmt w:val="bullet"/>
      <w:lvlText w:val="•"/>
      <w:lvlJc w:val="left"/>
      <w:pPr>
        <w:ind w:left="3871" w:hanging="605"/>
      </w:pPr>
      <w:rPr>
        <w:rFonts w:hint="default"/>
        <w:lang w:val="zh-CN" w:eastAsia="zh-CN" w:bidi="zh-CN"/>
      </w:rPr>
    </w:lvl>
    <w:lvl w:ilvl="4" w:tentative="0">
      <w:start w:val="0"/>
      <w:numFmt w:val="bullet"/>
      <w:lvlText w:val="•"/>
      <w:lvlJc w:val="left"/>
      <w:pPr>
        <w:ind w:left="4642" w:hanging="605"/>
      </w:pPr>
      <w:rPr>
        <w:rFonts w:hint="default"/>
        <w:lang w:val="zh-CN" w:eastAsia="zh-CN" w:bidi="zh-CN"/>
      </w:rPr>
    </w:lvl>
    <w:lvl w:ilvl="5" w:tentative="0">
      <w:start w:val="0"/>
      <w:numFmt w:val="bullet"/>
      <w:lvlText w:val="•"/>
      <w:lvlJc w:val="left"/>
      <w:pPr>
        <w:ind w:left="5413" w:hanging="605"/>
      </w:pPr>
      <w:rPr>
        <w:rFonts w:hint="default"/>
        <w:lang w:val="zh-CN" w:eastAsia="zh-CN" w:bidi="zh-CN"/>
      </w:rPr>
    </w:lvl>
    <w:lvl w:ilvl="6" w:tentative="0">
      <w:start w:val="0"/>
      <w:numFmt w:val="bullet"/>
      <w:lvlText w:val="•"/>
      <w:lvlJc w:val="left"/>
      <w:pPr>
        <w:ind w:left="6183" w:hanging="605"/>
      </w:pPr>
      <w:rPr>
        <w:rFonts w:hint="default"/>
        <w:lang w:val="zh-CN" w:eastAsia="zh-CN" w:bidi="zh-CN"/>
      </w:rPr>
    </w:lvl>
    <w:lvl w:ilvl="7" w:tentative="0">
      <w:start w:val="0"/>
      <w:numFmt w:val="bullet"/>
      <w:lvlText w:val="•"/>
      <w:lvlJc w:val="left"/>
      <w:pPr>
        <w:ind w:left="6954" w:hanging="605"/>
      </w:pPr>
      <w:rPr>
        <w:rFonts w:hint="default"/>
        <w:lang w:val="zh-CN" w:eastAsia="zh-CN" w:bidi="zh-CN"/>
      </w:rPr>
    </w:lvl>
    <w:lvl w:ilvl="8" w:tentative="0">
      <w:start w:val="0"/>
      <w:numFmt w:val="bullet"/>
      <w:lvlText w:val="•"/>
      <w:lvlJc w:val="left"/>
      <w:pPr>
        <w:ind w:left="7724" w:hanging="605"/>
      </w:pPr>
      <w:rPr>
        <w:rFonts w:hint="default"/>
        <w:lang w:val="zh-CN" w:eastAsia="zh-CN" w:bidi="zh-CN"/>
      </w:rPr>
    </w:lvl>
  </w:abstractNum>
  <w:abstractNum w:abstractNumId="20">
    <w:nsid w:val="26AB35BE"/>
    <w:multiLevelType w:val="multilevel"/>
    <w:tmpl w:val="26AB35BE"/>
    <w:lvl w:ilvl="0" w:tentative="0">
      <w:start w:val="1"/>
      <w:numFmt w:val="decimal"/>
      <w:suff w:val="nothing"/>
      <w:lvlText w:val="（%1）"/>
      <w:lvlJc w:val="left"/>
      <w:pPr>
        <w:ind w:left="1561" w:hanging="601"/>
      </w:pPr>
      <w:rPr>
        <w:rFonts w:hint="default" w:ascii="仿宋" w:hAnsi="仿宋" w:eastAsia="仿宋" w:cs="仿宋"/>
        <w:w w:val="100"/>
        <w:sz w:val="24"/>
        <w:szCs w:val="22"/>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01" w:hanging="601"/>
      </w:pPr>
      <w:rPr>
        <w:rFonts w:hint="default"/>
        <w:lang w:val="zh-CN" w:eastAsia="zh-CN" w:bidi="zh-CN"/>
      </w:rPr>
    </w:lvl>
    <w:lvl w:ilvl="3" w:tentative="0">
      <w:start w:val="0"/>
      <w:numFmt w:val="bullet"/>
      <w:lvlText w:val="•"/>
      <w:lvlJc w:val="left"/>
      <w:pPr>
        <w:ind w:left="3871" w:hanging="601"/>
      </w:pPr>
      <w:rPr>
        <w:rFonts w:hint="default"/>
        <w:lang w:val="zh-CN" w:eastAsia="zh-CN" w:bidi="zh-CN"/>
      </w:rPr>
    </w:lvl>
    <w:lvl w:ilvl="4" w:tentative="0">
      <w:start w:val="0"/>
      <w:numFmt w:val="bullet"/>
      <w:lvlText w:val="•"/>
      <w:lvlJc w:val="left"/>
      <w:pPr>
        <w:ind w:left="4642"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183" w:hanging="601"/>
      </w:pPr>
      <w:rPr>
        <w:rFonts w:hint="default"/>
        <w:lang w:val="zh-CN" w:eastAsia="zh-CN" w:bidi="zh-CN"/>
      </w:rPr>
    </w:lvl>
    <w:lvl w:ilvl="7" w:tentative="0">
      <w:start w:val="0"/>
      <w:numFmt w:val="bullet"/>
      <w:lvlText w:val="•"/>
      <w:lvlJc w:val="left"/>
      <w:pPr>
        <w:ind w:left="6954" w:hanging="601"/>
      </w:pPr>
      <w:rPr>
        <w:rFonts w:hint="default"/>
        <w:lang w:val="zh-CN" w:eastAsia="zh-CN" w:bidi="zh-CN"/>
      </w:rPr>
    </w:lvl>
    <w:lvl w:ilvl="8" w:tentative="0">
      <w:start w:val="0"/>
      <w:numFmt w:val="bullet"/>
      <w:lvlText w:val="•"/>
      <w:lvlJc w:val="left"/>
      <w:pPr>
        <w:ind w:left="7724" w:hanging="601"/>
      </w:pPr>
      <w:rPr>
        <w:rFonts w:hint="default"/>
        <w:lang w:val="zh-CN" w:eastAsia="zh-CN" w:bidi="zh-CN"/>
      </w:rPr>
    </w:lvl>
  </w:abstractNum>
  <w:abstractNum w:abstractNumId="21">
    <w:nsid w:val="27F35534"/>
    <w:multiLevelType w:val="multilevel"/>
    <w:tmpl w:val="27F35534"/>
    <w:lvl w:ilvl="0" w:tentative="0">
      <w:start w:val="1"/>
      <w:numFmt w:val="decimal"/>
      <w:lvlText w:val="（%1）"/>
      <w:lvlJc w:val="left"/>
      <w:pPr>
        <w:ind w:left="1561" w:hanging="601"/>
      </w:pPr>
      <w:rPr>
        <w:rFonts w:hint="default" w:ascii="仿宋" w:hAnsi="仿宋" w:eastAsia="仿宋" w:cs="仿宋"/>
        <w:w w:val="100"/>
        <w:sz w:val="24"/>
        <w:szCs w:val="22"/>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01" w:hanging="601"/>
      </w:pPr>
      <w:rPr>
        <w:rFonts w:hint="default"/>
        <w:lang w:val="zh-CN" w:eastAsia="zh-CN" w:bidi="zh-CN"/>
      </w:rPr>
    </w:lvl>
    <w:lvl w:ilvl="3" w:tentative="0">
      <w:start w:val="0"/>
      <w:numFmt w:val="bullet"/>
      <w:lvlText w:val="•"/>
      <w:lvlJc w:val="left"/>
      <w:pPr>
        <w:ind w:left="3871" w:hanging="601"/>
      </w:pPr>
      <w:rPr>
        <w:rFonts w:hint="default"/>
        <w:lang w:val="zh-CN" w:eastAsia="zh-CN" w:bidi="zh-CN"/>
      </w:rPr>
    </w:lvl>
    <w:lvl w:ilvl="4" w:tentative="0">
      <w:start w:val="0"/>
      <w:numFmt w:val="bullet"/>
      <w:lvlText w:val="•"/>
      <w:lvlJc w:val="left"/>
      <w:pPr>
        <w:ind w:left="4642"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183" w:hanging="601"/>
      </w:pPr>
      <w:rPr>
        <w:rFonts w:hint="default"/>
        <w:lang w:val="zh-CN" w:eastAsia="zh-CN" w:bidi="zh-CN"/>
      </w:rPr>
    </w:lvl>
    <w:lvl w:ilvl="7" w:tentative="0">
      <w:start w:val="0"/>
      <w:numFmt w:val="bullet"/>
      <w:lvlText w:val="•"/>
      <w:lvlJc w:val="left"/>
      <w:pPr>
        <w:ind w:left="6954" w:hanging="601"/>
      </w:pPr>
      <w:rPr>
        <w:rFonts w:hint="default"/>
        <w:lang w:val="zh-CN" w:eastAsia="zh-CN" w:bidi="zh-CN"/>
      </w:rPr>
    </w:lvl>
    <w:lvl w:ilvl="8" w:tentative="0">
      <w:start w:val="0"/>
      <w:numFmt w:val="bullet"/>
      <w:lvlText w:val="•"/>
      <w:lvlJc w:val="left"/>
      <w:pPr>
        <w:ind w:left="7724" w:hanging="601"/>
      </w:pPr>
      <w:rPr>
        <w:rFonts w:hint="default"/>
        <w:lang w:val="zh-CN" w:eastAsia="zh-CN" w:bidi="zh-CN"/>
      </w:rPr>
    </w:lvl>
  </w:abstractNum>
  <w:abstractNum w:abstractNumId="22">
    <w:nsid w:val="28601B1A"/>
    <w:multiLevelType w:val="multilevel"/>
    <w:tmpl w:val="28601B1A"/>
    <w:lvl w:ilvl="0" w:tentative="0">
      <w:start w:val="1"/>
      <w:numFmt w:val="decimal"/>
      <w:suff w:val="nothing"/>
      <w:lvlText w:val="（%1）"/>
      <w:lvlJc w:val="left"/>
      <w:pPr>
        <w:ind w:left="1441" w:hanging="601"/>
      </w:pPr>
      <w:rPr>
        <w:rFonts w:hint="eastAsia" w:ascii="仿宋" w:hAnsi="仿宋" w:eastAsia="仿宋" w:cs="仿宋"/>
        <w:w w:val="100"/>
        <w:sz w:val="24"/>
        <w:szCs w:val="22"/>
        <w:lang w:val="zh-CN" w:eastAsia="zh-CN" w:bidi="zh-CN"/>
      </w:rPr>
    </w:lvl>
    <w:lvl w:ilvl="1" w:tentative="0">
      <w:start w:val="0"/>
      <w:numFmt w:val="bullet"/>
      <w:lvlText w:val="•"/>
      <w:lvlJc w:val="left"/>
      <w:pPr>
        <w:ind w:left="2222" w:hanging="601"/>
      </w:pPr>
      <w:rPr>
        <w:rFonts w:hint="default"/>
        <w:lang w:val="zh-CN" w:eastAsia="zh-CN" w:bidi="zh-CN"/>
      </w:rPr>
    </w:lvl>
    <w:lvl w:ilvl="2" w:tentative="0">
      <w:start w:val="0"/>
      <w:numFmt w:val="bullet"/>
      <w:lvlText w:val="•"/>
      <w:lvlJc w:val="left"/>
      <w:pPr>
        <w:ind w:left="3005" w:hanging="601"/>
      </w:pPr>
      <w:rPr>
        <w:rFonts w:hint="default"/>
        <w:lang w:val="zh-CN" w:eastAsia="zh-CN" w:bidi="zh-CN"/>
      </w:rPr>
    </w:lvl>
    <w:lvl w:ilvl="3" w:tentative="0">
      <w:start w:val="0"/>
      <w:numFmt w:val="bullet"/>
      <w:lvlText w:val="•"/>
      <w:lvlJc w:val="left"/>
      <w:pPr>
        <w:ind w:left="3787" w:hanging="601"/>
      </w:pPr>
      <w:rPr>
        <w:rFonts w:hint="default"/>
        <w:lang w:val="zh-CN" w:eastAsia="zh-CN" w:bidi="zh-CN"/>
      </w:rPr>
    </w:lvl>
    <w:lvl w:ilvl="4" w:tentative="0">
      <w:start w:val="0"/>
      <w:numFmt w:val="bullet"/>
      <w:lvlText w:val="•"/>
      <w:lvlJc w:val="left"/>
      <w:pPr>
        <w:ind w:left="4570" w:hanging="601"/>
      </w:pPr>
      <w:rPr>
        <w:rFonts w:hint="default"/>
        <w:lang w:val="zh-CN" w:eastAsia="zh-CN" w:bidi="zh-CN"/>
      </w:rPr>
    </w:lvl>
    <w:lvl w:ilvl="5" w:tentative="0">
      <w:start w:val="0"/>
      <w:numFmt w:val="bullet"/>
      <w:lvlText w:val="•"/>
      <w:lvlJc w:val="left"/>
      <w:pPr>
        <w:ind w:left="5353" w:hanging="601"/>
      </w:pPr>
      <w:rPr>
        <w:rFonts w:hint="default"/>
        <w:lang w:val="zh-CN" w:eastAsia="zh-CN" w:bidi="zh-CN"/>
      </w:rPr>
    </w:lvl>
    <w:lvl w:ilvl="6" w:tentative="0">
      <w:start w:val="0"/>
      <w:numFmt w:val="bullet"/>
      <w:lvlText w:val="•"/>
      <w:lvlJc w:val="left"/>
      <w:pPr>
        <w:ind w:left="6135" w:hanging="601"/>
      </w:pPr>
      <w:rPr>
        <w:rFonts w:hint="default"/>
        <w:lang w:val="zh-CN" w:eastAsia="zh-CN" w:bidi="zh-CN"/>
      </w:rPr>
    </w:lvl>
    <w:lvl w:ilvl="7" w:tentative="0">
      <w:start w:val="0"/>
      <w:numFmt w:val="bullet"/>
      <w:lvlText w:val="•"/>
      <w:lvlJc w:val="left"/>
      <w:pPr>
        <w:ind w:left="6918" w:hanging="601"/>
      </w:pPr>
      <w:rPr>
        <w:rFonts w:hint="default"/>
        <w:lang w:val="zh-CN" w:eastAsia="zh-CN" w:bidi="zh-CN"/>
      </w:rPr>
    </w:lvl>
    <w:lvl w:ilvl="8" w:tentative="0">
      <w:start w:val="0"/>
      <w:numFmt w:val="bullet"/>
      <w:lvlText w:val="•"/>
      <w:lvlJc w:val="left"/>
      <w:pPr>
        <w:ind w:left="7700" w:hanging="601"/>
      </w:pPr>
      <w:rPr>
        <w:rFonts w:hint="default"/>
        <w:lang w:val="zh-CN" w:eastAsia="zh-CN" w:bidi="zh-CN"/>
      </w:rPr>
    </w:lvl>
  </w:abstractNum>
  <w:abstractNum w:abstractNumId="23">
    <w:nsid w:val="2A6C3BF6"/>
    <w:multiLevelType w:val="multilevel"/>
    <w:tmpl w:val="2A6C3BF6"/>
    <w:lvl w:ilvl="0" w:tentative="0">
      <w:start w:val="1"/>
      <w:numFmt w:val="decimal"/>
      <w:lvlText w:val="（%1）"/>
      <w:lvlJc w:val="left"/>
      <w:pPr>
        <w:ind w:left="480" w:hanging="601"/>
      </w:pPr>
      <w:rPr>
        <w:rFonts w:hint="eastAsia" w:ascii="仿宋" w:hAnsi="仿宋" w:eastAsia="仿宋" w:cs="仿宋"/>
        <w:b w:val="0"/>
        <w:i w:val="0"/>
        <w:spacing w:val="0"/>
        <w:w w:val="100"/>
        <w:sz w:val="24"/>
        <w:szCs w:val="22"/>
        <w:lang w:val="zh-CN" w:eastAsia="zh-CN" w:bidi="zh-CN"/>
      </w:rPr>
    </w:lvl>
    <w:lvl w:ilvl="1" w:tentative="0">
      <w:start w:val="0"/>
      <w:numFmt w:val="bullet"/>
      <w:lvlText w:val="•"/>
      <w:lvlJc w:val="left"/>
      <w:pPr>
        <w:ind w:left="1358" w:hanging="601"/>
      </w:pPr>
      <w:rPr>
        <w:rFonts w:hint="default"/>
        <w:lang w:val="zh-CN" w:eastAsia="zh-CN" w:bidi="zh-CN"/>
      </w:rPr>
    </w:lvl>
    <w:lvl w:ilvl="2" w:tentative="0">
      <w:start w:val="0"/>
      <w:numFmt w:val="bullet"/>
      <w:lvlText w:val="•"/>
      <w:lvlJc w:val="left"/>
      <w:pPr>
        <w:ind w:left="2237" w:hanging="601"/>
      </w:pPr>
      <w:rPr>
        <w:rFonts w:hint="default"/>
        <w:lang w:val="zh-CN" w:eastAsia="zh-CN" w:bidi="zh-CN"/>
      </w:rPr>
    </w:lvl>
    <w:lvl w:ilvl="3" w:tentative="0">
      <w:start w:val="0"/>
      <w:numFmt w:val="bullet"/>
      <w:lvlText w:val="•"/>
      <w:lvlJc w:val="left"/>
      <w:pPr>
        <w:ind w:left="3115" w:hanging="601"/>
      </w:pPr>
      <w:rPr>
        <w:rFonts w:hint="default"/>
        <w:lang w:val="zh-CN" w:eastAsia="zh-CN" w:bidi="zh-CN"/>
      </w:rPr>
    </w:lvl>
    <w:lvl w:ilvl="4" w:tentative="0">
      <w:start w:val="0"/>
      <w:numFmt w:val="bullet"/>
      <w:lvlText w:val="•"/>
      <w:lvlJc w:val="left"/>
      <w:pPr>
        <w:ind w:left="3994" w:hanging="601"/>
      </w:pPr>
      <w:rPr>
        <w:rFonts w:hint="default"/>
        <w:lang w:val="zh-CN" w:eastAsia="zh-CN" w:bidi="zh-CN"/>
      </w:rPr>
    </w:lvl>
    <w:lvl w:ilvl="5" w:tentative="0">
      <w:start w:val="0"/>
      <w:numFmt w:val="bullet"/>
      <w:lvlText w:val="•"/>
      <w:lvlJc w:val="left"/>
      <w:pPr>
        <w:ind w:left="4873" w:hanging="601"/>
      </w:pPr>
      <w:rPr>
        <w:rFonts w:hint="default"/>
        <w:lang w:val="zh-CN" w:eastAsia="zh-CN" w:bidi="zh-CN"/>
      </w:rPr>
    </w:lvl>
    <w:lvl w:ilvl="6" w:tentative="0">
      <w:start w:val="0"/>
      <w:numFmt w:val="bullet"/>
      <w:lvlText w:val="•"/>
      <w:lvlJc w:val="left"/>
      <w:pPr>
        <w:ind w:left="5751" w:hanging="601"/>
      </w:pPr>
      <w:rPr>
        <w:rFonts w:hint="default"/>
        <w:lang w:val="zh-CN" w:eastAsia="zh-CN" w:bidi="zh-CN"/>
      </w:rPr>
    </w:lvl>
    <w:lvl w:ilvl="7" w:tentative="0">
      <w:start w:val="0"/>
      <w:numFmt w:val="bullet"/>
      <w:lvlText w:val="•"/>
      <w:lvlJc w:val="left"/>
      <w:pPr>
        <w:ind w:left="6630" w:hanging="601"/>
      </w:pPr>
      <w:rPr>
        <w:rFonts w:hint="default"/>
        <w:lang w:val="zh-CN" w:eastAsia="zh-CN" w:bidi="zh-CN"/>
      </w:rPr>
    </w:lvl>
    <w:lvl w:ilvl="8" w:tentative="0">
      <w:start w:val="0"/>
      <w:numFmt w:val="bullet"/>
      <w:lvlText w:val="•"/>
      <w:lvlJc w:val="left"/>
      <w:pPr>
        <w:ind w:left="7508" w:hanging="601"/>
      </w:pPr>
      <w:rPr>
        <w:rFonts w:hint="default"/>
        <w:lang w:val="zh-CN" w:eastAsia="zh-CN" w:bidi="zh-CN"/>
      </w:rPr>
    </w:lvl>
  </w:abstractNum>
  <w:abstractNum w:abstractNumId="24">
    <w:nsid w:val="2AD60734"/>
    <w:multiLevelType w:val="multilevel"/>
    <w:tmpl w:val="2AD60734"/>
    <w:lvl w:ilvl="0" w:tentative="0">
      <w:start w:val="1"/>
      <w:numFmt w:val="decimal"/>
      <w:suff w:val="nothing"/>
      <w:lvlText w:val="（%1）"/>
      <w:lvlJc w:val="left"/>
      <w:pPr>
        <w:ind w:left="956" w:hanging="601"/>
      </w:pPr>
      <w:rPr>
        <w:rFonts w:hint="eastAsia" w:ascii="仿宋" w:hAnsi="仿宋" w:eastAsia="仿宋" w:cs="仿宋"/>
        <w:w w:val="100"/>
        <w:sz w:val="24"/>
        <w:szCs w:val="22"/>
        <w:lang w:val="zh-CN" w:eastAsia="zh-CN" w:bidi="zh-CN"/>
      </w:rPr>
    </w:lvl>
    <w:lvl w:ilvl="1" w:tentative="0">
      <w:start w:val="0"/>
      <w:numFmt w:val="bullet"/>
      <w:lvlText w:val="•"/>
      <w:lvlJc w:val="left"/>
      <w:pPr>
        <w:ind w:left="1834" w:hanging="601"/>
      </w:pPr>
      <w:rPr>
        <w:rFonts w:hint="default"/>
        <w:lang w:val="zh-CN" w:eastAsia="zh-CN" w:bidi="zh-CN"/>
      </w:rPr>
    </w:lvl>
    <w:lvl w:ilvl="2" w:tentative="0">
      <w:start w:val="0"/>
      <w:numFmt w:val="bullet"/>
      <w:lvlText w:val="•"/>
      <w:lvlJc w:val="left"/>
      <w:pPr>
        <w:ind w:left="2713" w:hanging="601"/>
      </w:pPr>
      <w:rPr>
        <w:rFonts w:hint="default"/>
        <w:lang w:val="zh-CN" w:eastAsia="zh-CN" w:bidi="zh-CN"/>
      </w:rPr>
    </w:lvl>
    <w:lvl w:ilvl="3" w:tentative="0">
      <w:start w:val="0"/>
      <w:numFmt w:val="bullet"/>
      <w:lvlText w:val="•"/>
      <w:lvlJc w:val="left"/>
      <w:pPr>
        <w:ind w:left="3591" w:hanging="601"/>
      </w:pPr>
      <w:rPr>
        <w:rFonts w:hint="default"/>
        <w:lang w:val="zh-CN" w:eastAsia="zh-CN" w:bidi="zh-CN"/>
      </w:rPr>
    </w:lvl>
    <w:lvl w:ilvl="4" w:tentative="0">
      <w:start w:val="0"/>
      <w:numFmt w:val="bullet"/>
      <w:lvlText w:val="•"/>
      <w:lvlJc w:val="left"/>
      <w:pPr>
        <w:ind w:left="4470" w:hanging="601"/>
      </w:pPr>
      <w:rPr>
        <w:rFonts w:hint="default"/>
        <w:lang w:val="zh-CN" w:eastAsia="zh-CN" w:bidi="zh-CN"/>
      </w:rPr>
    </w:lvl>
    <w:lvl w:ilvl="5" w:tentative="0">
      <w:start w:val="0"/>
      <w:numFmt w:val="bullet"/>
      <w:lvlText w:val="•"/>
      <w:lvlJc w:val="left"/>
      <w:pPr>
        <w:ind w:left="5349" w:hanging="601"/>
      </w:pPr>
      <w:rPr>
        <w:rFonts w:hint="default"/>
        <w:lang w:val="zh-CN" w:eastAsia="zh-CN" w:bidi="zh-CN"/>
      </w:rPr>
    </w:lvl>
    <w:lvl w:ilvl="6" w:tentative="0">
      <w:start w:val="0"/>
      <w:numFmt w:val="bullet"/>
      <w:lvlText w:val="•"/>
      <w:lvlJc w:val="left"/>
      <w:pPr>
        <w:ind w:left="6227"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25">
    <w:nsid w:val="2C131435"/>
    <w:multiLevelType w:val="multilevel"/>
    <w:tmpl w:val="2C131435"/>
    <w:lvl w:ilvl="0" w:tentative="0">
      <w:start w:val="9"/>
      <w:numFmt w:val="decimal"/>
      <w:lvlText w:val="%1"/>
      <w:lvlJc w:val="left"/>
      <w:pPr>
        <w:ind w:left="480" w:hanging="483"/>
      </w:pPr>
      <w:rPr>
        <w:rFonts w:hint="default"/>
        <w:lang w:val="zh-CN" w:eastAsia="zh-CN" w:bidi="zh-CN"/>
      </w:rPr>
    </w:lvl>
    <w:lvl w:ilvl="1" w:tentative="0">
      <w:start w:val="1"/>
      <w:numFmt w:val="decimal"/>
      <w:lvlText w:val="%1.%2"/>
      <w:lvlJc w:val="left"/>
      <w:pPr>
        <w:ind w:left="480" w:hanging="483"/>
      </w:pPr>
      <w:rPr>
        <w:rFonts w:hint="default" w:ascii="仿宋" w:hAnsi="仿宋" w:eastAsia="仿宋" w:cs="仿宋"/>
        <w:b/>
        <w:bCs/>
        <w:spacing w:val="0"/>
        <w:w w:val="99"/>
        <w:sz w:val="24"/>
        <w:szCs w:val="24"/>
        <w:lang w:val="zh-CN" w:eastAsia="zh-CN" w:bidi="zh-CN"/>
      </w:rPr>
    </w:lvl>
    <w:lvl w:ilvl="2" w:tentative="0">
      <w:start w:val="0"/>
      <w:numFmt w:val="bullet"/>
      <w:lvlText w:val="•"/>
      <w:lvlJc w:val="left"/>
      <w:pPr>
        <w:ind w:left="2237" w:hanging="483"/>
      </w:pPr>
      <w:rPr>
        <w:rFonts w:hint="default"/>
        <w:lang w:val="zh-CN" w:eastAsia="zh-CN" w:bidi="zh-CN"/>
      </w:rPr>
    </w:lvl>
    <w:lvl w:ilvl="3" w:tentative="0">
      <w:start w:val="0"/>
      <w:numFmt w:val="bullet"/>
      <w:lvlText w:val="•"/>
      <w:lvlJc w:val="left"/>
      <w:pPr>
        <w:ind w:left="3115" w:hanging="483"/>
      </w:pPr>
      <w:rPr>
        <w:rFonts w:hint="default"/>
        <w:lang w:val="zh-CN" w:eastAsia="zh-CN" w:bidi="zh-CN"/>
      </w:rPr>
    </w:lvl>
    <w:lvl w:ilvl="4" w:tentative="0">
      <w:start w:val="0"/>
      <w:numFmt w:val="bullet"/>
      <w:lvlText w:val="•"/>
      <w:lvlJc w:val="left"/>
      <w:pPr>
        <w:ind w:left="3994" w:hanging="483"/>
      </w:pPr>
      <w:rPr>
        <w:rFonts w:hint="default"/>
        <w:lang w:val="zh-CN" w:eastAsia="zh-CN" w:bidi="zh-CN"/>
      </w:rPr>
    </w:lvl>
    <w:lvl w:ilvl="5" w:tentative="0">
      <w:start w:val="0"/>
      <w:numFmt w:val="bullet"/>
      <w:lvlText w:val="•"/>
      <w:lvlJc w:val="left"/>
      <w:pPr>
        <w:ind w:left="4873" w:hanging="483"/>
      </w:pPr>
      <w:rPr>
        <w:rFonts w:hint="default"/>
        <w:lang w:val="zh-CN" w:eastAsia="zh-CN" w:bidi="zh-CN"/>
      </w:rPr>
    </w:lvl>
    <w:lvl w:ilvl="6" w:tentative="0">
      <w:start w:val="0"/>
      <w:numFmt w:val="bullet"/>
      <w:lvlText w:val="•"/>
      <w:lvlJc w:val="left"/>
      <w:pPr>
        <w:ind w:left="5751" w:hanging="483"/>
      </w:pPr>
      <w:rPr>
        <w:rFonts w:hint="default"/>
        <w:lang w:val="zh-CN" w:eastAsia="zh-CN" w:bidi="zh-CN"/>
      </w:rPr>
    </w:lvl>
    <w:lvl w:ilvl="7" w:tentative="0">
      <w:start w:val="0"/>
      <w:numFmt w:val="bullet"/>
      <w:lvlText w:val="•"/>
      <w:lvlJc w:val="left"/>
      <w:pPr>
        <w:ind w:left="6630" w:hanging="483"/>
      </w:pPr>
      <w:rPr>
        <w:rFonts w:hint="default"/>
        <w:lang w:val="zh-CN" w:eastAsia="zh-CN" w:bidi="zh-CN"/>
      </w:rPr>
    </w:lvl>
    <w:lvl w:ilvl="8" w:tentative="0">
      <w:start w:val="0"/>
      <w:numFmt w:val="bullet"/>
      <w:lvlText w:val="•"/>
      <w:lvlJc w:val="left"/>
      <w:pPr>
        <w:ind w:left="7508" w:hanging="483"/>
      </w:pPr>
      <w:rPr>
        <w:rFonts w:hint="default"/>
        <w:lang w:val="zh-CN" w:eastAsia="zh-CN" w:bidi="zh-CN"/>
      </w:rPr>
    </w:lvl>
  </w:abstractNum>
  <w:abstractNum w:abstractNumId="26">
    <w:nsid w:val="2E3E4B3B"/>
    <w:multiLevelType w:val="multilevel"/>
    <w:tmpl w:val="2E3E4B3B"/>
    <w:lvl w:ilvl="0" w:tentative="0">
      <w:start w:val="4"/>
      <w:numFmt w:val="decimal"/>
      <w:lvlText w:val="%1"/>
      <w:lvlJc w:val="left"/>
      <w:pPr>
        <w:ind w:left="1387" w:hanging="428"/>
      </w:pPr>
      <w:rPr>
        <w:rFonts w:hint="default"/>
        <w:lang w:val="zh-CN" w:eastAsia="zh-CN" w:bidi="zh-CN"/>
      </w:rPr>
    </w:lvl>
    <w:lvl w:ilvl="1" w:tentative="0">
      <w:start w:val="1"/>
      <w:numFmt w:val="decimal"/>
      <w:lvlText w:val="%1.%2"/>
      <w:lvlJc w:val="left"/>
      <w:pPr>
        <w:ind w:left="1387" w:hanging="428"/>
      </w:pPr>
      <w:rPr>
        <w:rFonts w:hint="default" w:ascii="Calibri" w:hAnsi="Calibri" w:eastAsia="宋体" w:cs="Calibri"/>
        <w:b/>
        <w:bCs/>
        <w:w w:val="99"/>
        <w:sz w:val="24"/>
        <w:szCs w:val="24"/>
        <w:lang w:val="zh-CN" w:eastAsia="zh-CN" w:bidi="zh-CN"/>
      </w:rPr>
    </w:lvl>
    <w:lvl w:ilvl="2" w:tentative="0">
      <w:start w:val="1"/>
      <w:numFmt w:val="decimal"/>
      <w:lvlText w:val="%1.%2.%3"/>
      <w:lvlJc w:val="left"/>
      <w:pPr>
        <w:ind w:left="480" w:firstLine="478"/>
      </w:pPr>
      <w:rPr>
        <w:rFonts w:hint="eastAsia" w:ascii="仿宋" w:hAnsi="仿宋" w:eastAsia="仿宋" w:cs="仿宋"/>
        <w:spacing w:val="0"/>
        <w:w w:val="100"/>
        <w:sz w:val="24"/>
        <w:szCs w:val="24"/>
        <w:lang w:val="zh-CN" w:eastAsia="zh-CN" w:bidi="zh-CN"/>
      </w:rPr>
    </w:lvl>
    <w:lvl w:ilvl="3" w:tentative="0">
      <w:start w:val="0"/>
      <w:numFmt w:val="bullet"/>
      <w:lvlText w:val="•"/>
      <w:lvlJc w:val="left"/>
      <w:pPr>
        <w:ind w:left="2575" w:hanging="720"/>
      </w:pPr>
      <w:rPr>
        <w:rFonts w:hint="default"/>
        <w:lang w:val="zh-CN" w:eastAsia="zh-CN" w:bidi="zh-CN"/>
      </w:rPr>
    </w:lvl>
    <w:lvl w:ilvl="4" w:tentative="0">
      <w:start w:val="0"/>
      <w:numFmt w:val="bullet"/>
      <w:lvlText w:val="•"/>
      <w:lvlJc w:val="left"/>
      <w:pPr>
        <w:ind w:left="3531" w:hanging="720"/>
      </w:pPr>
      <w:rPr>
        <w:rFonts w:hint="default"/>
        <w:lang w:val="zh-CN" w:eastAsia="zh-CN" w:bidi="zh-CN"/>
      </w:rPr>
    </w:lvl>
    <w:lvl w:ilvl="5" w:tentative="0">
      <w:start w:val="0"/>
      <w:numFmt w:val="bullet"/>
      <w:lvlText w:val="•"/>
      <w:lvlJc w:val="left"/>
      <w:pPr>
        <w:ind w:left="4487" w:hanging="720"/>
      </w:pPr>
      <w:rPr>
        <w:rFonts w:hint="default"/>
        <w:lang w:val="zh-CN" w:eastAsia="zh-CN" w:bidi="zh-CN"/>
      </w:rPr>
    </w:lvl>
    <w:lvl w:ilvl="6" w:tentative="0">
      <w:start w:val="0"/>
      <w:numFmt w:val="bullet"/>
      <w:lvlText w:val="•"/>
      <w:lvlJc w:val="left"/>
      <w:pPr>
        <w:ind w:left="5443" w:hanging="720"/>
      </w:pPr>
      <w:rPr>
        <w:rFonts w:hint="default"/>
        <w:lang w:val="zh-CN" w:eastAsia="zh-CN" w:bidi="zh-CN"/>
      </w:rPr>
    </w:lvl>
    <w:lvl w:ilvl="7" w:tentative="0">
      <w:start w:val="0"/>
      <w:numFmt w:val="bullet"/>
      <w:lvlText w:val="•"/>
      <w:lvlJc w:val="left"/>
      <w:pPr>
        <w:ind w:left="6398" w:hanging="720"/>
      </w:pPr>
      <w:rPr>
        <w:rFonts w:hint="default"/>
        <w:lang w:val="zh-CN" w:eastAsia="zh-CN" w:bidi="zh-CN"/>
      </w:rPr>
    </w:lvl>
    <w:lvl w:ilvl="8" w:tentative="0">
      <w:start w:val="0"/>
      <w:numFmt w:val="bullet"/>
      <w:lvlText w:val="•"/>
      <w:lvlJc w:val="left"/>
      <w:pPr>
        <w:ind w:left="7354" w:hanging="720"/>
      </w:pPr>
      <w:rPr>
        <w:rFonts w:hint="default"/>
        <w:lang w:val="zh-CN" w:eastAsia="zh-CN" w:bidi="zh-CN"/>
      </w:rPr>
    </w:lvl>
  </w:abstractNum>
  <w:abstractNum w:abstractNumId="27">
    <w:nsid w:val="31170CB9"/>
    <w:multiLevelType w:val="multilevel"/>
    <w:tmpl w:val="31170CB9"/>
    <w:lvl w:ilvl="0" w:tentative="0">
      <w:start w:val="1"/>
      <w:numFmt w:val="decimal"/>
      <w:suff w:val="nothing"/>
      <w:lvlText w:val="（%1）"/>
      <w:lvlJc w:val="left"/>
      <w:pPr>
        <w:ind w:left="480" w:hanging="601"/>
      </w:pPr>
      <w:rPr>
        <w:rFonts w:hint="eastAsia" w:ascii="仿宋" w:hAnsi="仿宋" w:eastAsia="仿宋" w:cs="仿宋"/>
        <w:w w:val="100"/>
        <w:sz w:val="24"/>
        <w:szCs w:val="22"/>
        <w:lang w:val="zh-CN" w:eastAsia="zh-CN" w:bidi="zh-CN"/>
      </w:rPr>
    </w:lvl>
    <w:lvl w:ilvl="1" w:tentative="0">
      <w:start w:val="0"/>
      <w:numFmt w:val="bullet"/>
      <w:lvlText w:val="•"/>
      <w:lvlJc w:val="left"/>
      <w:pPr>
        <w:ind w:left="1358" w:hanging="601"/>
      </w:pPr>
      <w:rPr>
        <w:rFonts w:hint="default"/>
        <w:lang w:val="zh-CN" w:eastAsia="zh-CN" w:bidi="zh-CN"/>
      </w:rPr>
    </w:lvl>
    <w:lvl w:ilvl="2" w:tentative="0">
      <w:start w:val="0"/>
      <w:numFmt w:val="bullet"/>
      <w:lvlText w:val="•"/>
      <w:lvlJc w:val="left"/>
      <w:pPr>
        <w:ind w:left="2237" w:hanging="601"/>
      </w:pPr>
      <w:rPr>
        <w:rFonts w:hint="default"/>
        <w:lang w:val="zh-CN" w:eastAsia="zh-CN" w:bidi="zh-CN"/>
      </w:rPr>
    </w:lvl>
    <w:lvl w:ilvl="3" w:tentative="0">
      <w:start w:val="0"/>
      <w:numFmt w:val="bullet"/>
      <w:lvlText w:val="•"/>
      <w:lvlJc w:val="left"/>
      <w:pPr>
        <w:ind w:left="3115" w:hanging="601"/>
      </w:pPr>
      <w:rPr>
        <w:rFonts w:hint="default"/>
        <w:lang w:val="zh-CN" w:eastAsia="zh-CN" w:bidi="zh-CN"/>
      </w:rPr>
    </w:lvl>
    <w:lvl w:ilvl="4" w:tentative="0">
      <w:start w:val="0"/>
      <w:numFmt w:val="bullet"/>
      <w:lvlText w:val="•"/>
      <w:lvlJc w:val="left"/>
      <w:pPr>
        <w:ind w:left="3994" w:hanging="601"/>
      </w:pPr>
      <w:rPr>
        <w:rFonts w:hint="default"/>
        <w:lang w:val="zh-CN" w:eastAsia="zh-CN" w:bidi="zh-CN"/>
      </w:rPr>
    </w:lvl>
    <w:lvl w:ilvl="5" w:tentative="0">
      <w:start w:val="0"/>
      <w:numFmt w:val="bullet"/>
      <w:lvlText w:val="•"/>
      <w:lvlJc w:val="left"/>
      <w:pPr>
        <w:ind w:left="4873" w:hanging="601"/>
      </w:pPr>
      <w:rPr>
        <w:rFonts w:hint="default"/>
        <w:lang w:val="zh-CN" w:eastAsia="zh-CN" w:bidi="zh-CN"/>
      </w:rPr>
    </w:lvl>
    <w:lvl w:ilvl="6" w:tentative="0">
      <w:start w:val="0"/>
      <w:numFmt w:val="bullet"/>
      <w:lvlText w:val="•"/>
      <w:lvlJc w:val="left"/>
      <w:pPr>
        <w:ind w:left="5751" w:hanging="601"/>
      </w:pPr>
      <w:rPr>
        <w:rFonts w:hint="default"/>
        <w:lang w:val="zh-CN" w:eastAsia="zh-CN" w:bidi="zh-CN"/>
      </w:rPr>
    </w:lvl>
    <w:lvl w:ilvl="7" w:tentative="0">
      <w:start w:val="0"/>
      <w:numFmt w:val="bullet"/>
      <w:lvlText w:val="•"/>
      <w:lvlJc w:val="left"/>
      <w:pPr>
        <w:ind w:left="6630" w:hanging="601"/>
      </w:pPr>
      <w:rPr>
        <w:rFonts w:hint="default"/>
        <w:lang w:val="zh-CN" w:eastAsia="zh-CN" w:bidi="zh-CN"/>
      </w:rPr>
    </w:lvl>
    <w:lvl w:ilvl="8" w:tentative="0">
      <w:start w:val="0"/>
      <w:numFmt w:val="bullet"/>
      <w:lvlText w:val="•"/>
      <w:lvlJc w:val="left"/>
      <w:pPr>
        <w:ind w:left="7508" w:hanging="601"/>
      </w:pPr>
      <w:rPr>
        <w:rFonts w:hint="default"/>
        <w:lang w:val="zh-CN" w:eastAsia="zh-CN" w:bidi="zh-CN"/>
      </w:rPr>
    </w:lvl>
  </w:abstractNum>
  <w:abstractNum w:abstractNumId="28">
    <w:nsid w:val="31C91E01"/>
    <w:multiLevelType w:val="multilevel"/>
    <w:tmpl w:val="31C91E01"/>
    <w:lvl w:ilvl="0" w:tentative="0">
      <w:start w:val="7"/>
      <w:numFmt w:val="decimal"/>
      <w:lvlText w:val="%1"/>
      <w:lvlJc w:val="left"/>
      <w:pPr>
        <w:ind w:left="1387" w:hanging="428"/>
      </w:pPr>
      <w:rPr>
        <w:rFonts w:hint="default"/>
        <w:lang w:val="zh-CN" w:eastAsia="zh-CN" w:bidi="zh-CN"/>
      </w:rPr>
    </w:lvl>
    <w:lvl w:ilvl="1" w:tentative="0">
      <w:start w:val="1"/>
      <w:numFmt w:val="decimal"/>
      <w:lvlText w:val="%1.%2"/>
      <w:lvlJc w:val="left"/>
      <w:pPr>
        <w:ind w:left="1387" w:hanging="428"/>
      </w:pPr>
      <w:rPr>
        <w:rFonts w:hint="default" w:ascii="Calibri" w:hAnsi="Calibri" w:eastAsia="Calibri" w:cs="Calibri"/>
        <w:b/>
        <w:bCs/>
        <w:w w:val="99"/>
        <w:sz w:val="24"/>
        <w:szCs w:val="24"/>
        <w:lang w:val="zh-CN" w:eastAsia="zh-CN" w:bidi="zh-CN"/>
      </w:rPr>
    </w:lvl>
    <w:lvl w:ilvl="2" w:tentative="0">
      <w:start w:val="1"/>
      <w:numFmt w:val="decimal"/>
      <w:lvlText w:val="%1.%2.%3"/>
      <w:lvlJc w:val="left"/>
      <w:pPr>
        <w:ind w:left="1680" w:hanging="720"/>
      </w:pPr>
      <w:rPr>
        <w:rFonts w:hint="default" w:ascii="仿宋" w:hAnsi="仿宋" w:eastAsia="仿宋" w:cs="仿宋"/>
        <w:w w:val="100"/>
        <w:sz w:val="24"/>
        <w:szCs w:val="24"/>
        <w:lang w:val="zh-CN" w:eastAsia="zh-CN" w:bidi="zh-CN"/>
      </w:rPr>
    </w:lvl>
    <w:lvl w:ilvl="3" w:tentative="0">
      <w:start w:val="0"/>
      <w:numFmt w:val="bullet"/>
      <w:lvlText w:val="•"/>
      <w:lvlJc w:val="left"/>
      <w:pPr>
        <w:ind w:left="2628" w:hanging="720"/>
      </w:pPr>
      <w:rPr>
        <w:rFonts w:hint="default"/>
        <w:lang w:val="zh-CN" w:eastAsia="zh-CN" w:bidi="zh-CN"/>
      </w:rPr>
    </w:lvl>
    <w:lvl w:ilvl="4" w:tentative="0">
      <w:start w:val="0"/>
      <w:numFmt w:val="bullet"/>
      <w:lvlText w:val="•"/>
      <w:lvlJc w:val="left"/>
      <w:pPr>
        <w:ind w:left="3576" w:hanging="720"/>
      </w:pPr>
      <w:rPr>
        <w:rFonts w:hint="default"/>
        <w:lang w:val="zh-CN" w:eastAsia="zh-CN" w:bidi="zh-CN"/>
      </w:rPr>
    </w:lvl>
    <w:lvl w:ilvl="5" w:tentative="0">
      <w:start w:val="0"/>
      <w:numFmt w:val="bullet"/>
      <w:lvlText w:val="•"/>
      <w:lvlJc w:val="left"/>
      <w:pPr>
        <w:ind w:left="4524" w:hanging="720"/>
      </w:pPr>
      <w:rPr>
        <w:rFonts w:hint="default"/>
        <w:lang w:val="zh-CN" w:eastAsia="zh-CN" w:bidi="zh-CN"/>
      </w:rPr>
    </w:lvl>
    <w:lvl w:ilvl="6" w:tentative="0">
      <w:start w:val="0"/>
      <w:numFmt w:val="bullet"/>
      <w:lvlText w:val="•"/>
      <w:lvlJc w:val="left"/>
      <w:pPr>
        <w:ind w:left="5473" w:hanging="720"/>
      </w:pPr>
      <w:rPr>
        <w:rFonts w:hint="default"/>
        <w:lang w:val="zh-CN" w:eastAsia="zh-CN" w:bidi="zh-CN"/>
      </w:rPr>
    </w:lvl>
    <w:lvl w:ilvl="7" w:tentative="0">
      <w:start w:val="0"/>
      <w:numFmt w:val="bullet"/>
      <w:lvlText w:val="•"/>
      <w:lvlJc w:val="left"/>
      <w:pPr>
        <w:ind w:left="6421" w:hanging="720"/>
      </w:pPr>
      <w:rPr>
        <w:rFonts w:hint="default"/>
        <w:lang w:val="zh-CN" w:eastAsia="zh-CN" w:bidi="zh-CN"/>
      </w:rPr>
    </w:lvl>
    <w:lvl w:ilvl="8" w:tentative="0">
      <w:start w:val="0"/>
      <w:numFmt w:val="bullet"/>
      <w:lvlText w:val="•"/>
      <w:lvlJc w:val="left"/>
      <w:pPr>
        <w:ind w:left="7369" w:hanging="720"/>
      </w:pPr>
      <w:rPr>
        <w:rFonts w:hint="default"/>
        <w:lang w:val="zh-CN" w:eastAsia="zh-CN" w:bidi="zh-CN"/>
      </w:rPr>
    </w:lvl>
  </w:abstractNum>
  <w:abstractNum w:abstractNumId="29">
    <w:nsid w:val="32C023C2"/>
    <w:multiLevelType w:val="multilevel"/>
    <w:tmpl w:val="32C023C2"/>
    <w:lvl w:ilvl="0" w:tentative="0">
      <w:start w:val="1"/>
      <w:numFmt w:val="decimal"/>
      <w:lvlText w:val="（%1）"/>
      <w:lvlJc w:val="left"/>
      <w:pPr>
        <w:ind w:left="1561" w:hanging="601"/>
      </w:pPr>
      <w:rPr>
        <w:rFonts w:hint="default" w:ascii="仿宋" w:hAnsi="仿宋" w:eastAsia="仿宋" w:cs="仿宋"/>
        <w:w w:val="100"/>
        <w:sz w:val="24"/>
        <w:szCs w:val="22"/>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01" w:hanging="601"/>
      </w:pPr>
      <w:rPr>
        <w:rFonts w:hint="default"/>
        <w:lang w:val="zh-CN" w:eastAsia="zh-CN" w:bidi="zh-CN"/>
      </w:rPr>
    </w:lvl>
    <w:lvl w:ilvl="3" w:tentative="0">
      <w:start w:val="0"/>
      <w:numFmt w:val="bullet"/>
      <w:lvlText w:val="•"/>
      <w:lvlJc w:val="left"/>
      <w:pPr>
        <w:ind w:left="3871" w:hanging="601"/>
      </w:pPr>
      <w:rPr>
        <w:rFonts w:hint="default"/>
        <w:lang w:val="zh-CN" w:eastAsia="zh-CN" w:bidi="zh-CN"/>
      </w:rPr>
    </w:lvl>
    <w:lvl w:ilvl="4" w:tentative="0">
      <w:start w:val="0"/>
      <w:numFmt w:val="bullet"/>
      <w:lvlText w:val="•"/>
      <w:lvlJc w:val="left"/>
      <w:pPr>
        <w:ind w:left="4642"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183" w:hanging="601"/>
      </w:pPr>
      <w:rPr>
        <w:rFonts w:hint="default"/>
        <w:lang w:val="zh-CN" w:eastAsia="zh-CN" w:bidi="zh-CN"/>
      </w:rPr>
    </w:lvl>
    <w:lvl w:ilvl="7" w:tentative="0">
      <w:start w:val="0"/>
      <w:numFmt w:val="bullet"/>
      <w:lvlText w:val="•"/>
      <w:lvlJc w:val="left"/>
      <w:pPr>
        <w:ind w:left="6954" w:hanging="601"/>
      </w:pPr>
      <w:rPr>
        <w:rFonts w:hint="default"/>
        <w:lang w:val="zh-CN" w:eastAsia="zh-CN" w:bidi="zh-CN"/>
      </w:rPr>
    </w:lvl>
    <w:lvl w:ilvl="8" w:tentative="0">
      <w:start w:val="0"/>
      <w:numFmt w:val="bullet"/>
      <w:lvlText w:val="•"/>
      <w:lvlJc w:val="left"/>
      <w:pPr>
        <w:ind w:left="7724" w:hanging="601"/>
      </w:pPr>
      <w:rPr>
        <w:rFonts w:hint="default"/>
        <w:lang w:val="zh-CN" w:eastAsia="zh-CN" w:bidi="zh-CN"/>
      </w:rPr>
    </w:lvl>
  </w:abstractNum>
  <w:abstractNum w:abstractNumId="30">
    <w:nsid w:val="35A662C3"/>
    <w:multiLevelType w:val="multilevel"/>
    <w:tmpl w:val="35A662C3"/>
    <w:lvl w:ilvl="0" w:tentative="0">
      <w:start w:val="1"/>
      <w:numFmt w:val="decimal"/>
      <w:suff w:val="nothing"/>
      <w:lvlText w:val="（%1）"/>
      <w:lvlJc w:val="left"/>
      <w:pPr>
        <w:ind w:left="1537" w:hanging="601"/>
      </w:pPr>
      <w:rPr>
        <w:rFonts w:hint="default" w:ascii="仿宋" w:hAnsi="仿宋" w:eastAsia="仿宋" w:cs="仿宋"/>
        <w:w w:val="100"/>
        <w:sz w:val="24"/>
        <w:szCs w:val="22"/>
        <w:lang w:val="zh-CN" w:eastAsia="zh-CN" w:bidi="zh-CN"/>
      </w:rPr>
    </w:lvl>
    <w:lvl w:ilvl="1" w:tentative="0">
      <w:start w:val="0"/>
      <w:numFmt w:val="bullet"/>
      <w:lvlText w:val="•"/>
      <w:lvlJc w:val="left"/>
      <w:pPr>
        <w:ind w:left="2312" w:hanging="601"/>
      </w:pPr>
      <w:rPr>
        <w:rFonts w:hint="default"/>
        <w:lang w:val="zh-CN" w:eastAsia="zh-CN" w:bidi="zh-CN"/>
      </w:rPr>
    </w:lvl>
    <w:lvl w:ilvl="2" w:tentative="0">
      <w:start w:val="0"/>
      <w:numFmt w:val="bullet"/>
      <w:lvlText w:val="•"/>
      <w:lvlJc w:val="left"/>
      <w:pPr>
        <w:ind w:left="3085" w:hanging="601"/>
      </w:pPr>
      <w:rPr>
        <w:rFonts w:hint="default"/>
        <w:lang w:val="zh-CN" w:eastAsia="zh-CN" w:bidi="zh-CN"/>
      </w:rPr>
    </w:lvl>
    <w:lvl w:ilvl="3" w:tentative="0">
      <w:start w:val="0"/>
      <w:numFmt w:val="bullet"/>
      <w:lvlText w:val="•"/>
      <w:lvlJc w:val="left"/>
      <w:pPr>
        <w:ind w:left="3857" w:hanging="601"/>
      </w:pPr>
      <w:rPr>
        <w:rFonts w:hint="default"/>
        <w:lang w:val="zh-CN" w:eastAsia="zh-CN" w:bidi="zh-CN"/>
      </w:rPr>
    </w:lvl>
    <w:lvl w:ilvl="4" w:tentative="0">
      <w:start w:val="0"/>
      <w:numFmt w:val="bullet"/>
      <w:lvlText w:val="•"/>
      <w:lvlJc w:val="left"/>
      <w:pPr>
        <w:ind w:left="4630" w:hanging="601"/>
      </w:pPr>
      <w:rPr>
        <w:rFonts w:hint="default"/>
        <w:lang w:val="zh-CN" w:eastAsia="zh-CN" w:bidi="zh-CN"/>
      </w:rPr>
    </w:lvl>
    <w:lvl w:ilvl="5" w:tentative="0">
      <w:start w:val="0"/>
      <w:numFmt w:val="bullet"/>
      <w:lvlText w:val="•"/>
      <w:lvlJc w:val="left"/>
      <w:pPr>
        <w:ind w:left="5403" w:hanging="601"/>
      </w:pPr>
      <w:rPr>
        <w:rFonts w:hint="default"/>
        <w:lang w:val="zh-CN" w:eastAsia="zh-CN" w:bidi="zh-CN"/>
      </w:rPr>
    </w:lvl>
    <w:lvl w:ilvl="6" w:tentative="0">
      <w:start w:val="0"/>
      <w:numFmt w:val="bullet"/>
      <w:lvlText w:val="•"/>
      <w:lvlJc w:val="left"/>
      <w:pPr>
        <w:ind w:left="6175" w:hanging="601"/>
      </w:pPr>
      <w:rPr>
        <w:rFonts w:hint="default"/>
        <w:lang w:val="zh-CN" w:eastAsia="zh-CN" w:bidi="zh-CN"/>
      </w:rPr>
    </w:lvl>
    <w:lvl w:ilvl="7" w:tentative="0">
      <w:start w:val="0"/>
      <w:numFmt w:val="bullet"/>
      <w:lvlText w:val="•"/>
      <w:lvlJc w:val="left"/>
      <w:pPr>
        <w:ind w:left="6948" w:hanging="601"/>
      </w:pPr>
      <w:rPr>
        <w:rFonts w:hint="default"/>
        <w:lang w:val="zh-CN" w:eastAsia="zh-CN" w:bidi="zh-CN"/>
      </w:rPr>
    </w:lvl>
    <w:lvl w:ilvl="8" w:tentative="0">
      <w:start w:val="0"/>
      <w:numFmt w:val="bullet"/>
      <w:lvlText w:val="•"/>
      <w:lvlJc w:val="left"/>
      <w:pPr>
        <w:ind w:left="7720" w:hanging="601"/>
      </w:pPr>
      <w:rPr>
        <w:rFonts w:hint="default"/>
        <w:lang w:val="zh-CN" w:eastAsia="zh-CN" w:bidi="zh-CN"/>
      </w:rPr>
    </w:lvl>
  </w:abstractNum>
  <w:abstractNum w:abstractNumId="31">
    <w:nsid w:val="36A106FC"/>
    <w:multiLevelType w:val="multilevel"/>
    <w:tmpl w:val="36A106FC"/>
    <w:lvl w:ilvl="0" w:tentative="0">
      <w:start w:val="14"/>
      <w:numFmt w:val="decimal"/>
      <w:lvlText w:val="%1"/>
      <w:lvlJc w:val="left"/>
      <w:pPr>
        <w:ind w:left="1564" w:hanging="605"/>
      </w:pPr>
      <w:rPr>
        <w:rFonts w:hint="default"/>
        <w:lang w:val="zh-CN" w:eastAsia="zh-CN" w:bidi="zh-CN"/>
      </w:rPr>
    </w:lvl>
    <w:lvl w:ilvl="1" w:tentative="0">
      <w:start w:val="1"/>
      <w:numFmt w:val="decimal"/>
      <w:lvlText w:val="%1.%2"/>
      <w:lvlJc w:val="left"/>
      <w:pPr>
        <w:ind w:left="1564" w:hanging="605"/>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800" w:hanging="840"/>
      </w:pPr>
      <w:rPr>
        <w:rFonts w:hint="default" w:ascii="仿宋" w:hAnsi="仿宋" w:eastAsia="仿宋" w:cs="仿宋"/>
        <w:w w:val="100"/>
        <w:sz w:val="24"/>
        <w:szCs w:val="24"/>
        <w:lang w:val="zh-CN" w:eastAsia="zh-CN" w:bidi="zh-CN"/>
      </w:rPr>
    </w:lvl>
    <w:lvl w:ilvl="3" w:tentative="0">
      <w:start w:val="0"/>
      <w:numFmt w:val="bullet"/>
      <w:lvlText w:val="•"/>
      <w:lvlJc w:val="left"/>
      <w:pPr>
        <w:ind w:left="3459" w:hanging="840"/>
      </w:pPr>
      <w:rPr>
        <w:rFonts w:hint="default"/>
        <w:lang w:val="zh-CN" w:eastAsia="zh-CN" w:bidi="zh-CN"/>
      </w:rPr>
    </w:lvl>
    <w:lvl w:ilvl="4" w:tentative="0">
      <w:start w:val="0"/>
      <w:numFmt w:val="bullet"/>
      <w:lvlText w:val="•"/>
      <w:lvlJc w:val="left"/>
      <w:pPr>
        <w:ind w:left="4288" w:hanging="840"/>
      </w:pPr>
      <w:rPr>
        <w:rFonts w:hint="default"/>
        <w:lang w:val="zh-CN" w:eastAsia="zh-CN" w:bidi="zh-CN"/>
      </w:rPr>
    </w:lvl>
    <w:lvl w:ilvl="5" w:tentative="0">
      <w:start w:val="0"/>
      <w:numFmt w:val="bullet"/>
      <w:lvlText w:val="•"/>
      <w:lvlJc w:val="left"/>
      <w:pPr>
        <w:ind w:left="5118" w:hanging="840"/>
      </w:pPr>
      <w:rPr>
        <w:rFonts w:hint="default"/>
        <w:lang w:val="zh-CN" w:eastAsia="zh-CN" w:bidi="zh-CN"/>
      </w:rPr>
    </w:lvl>
    <w:lvl w:ilvl="6" w:tentative="0">
      <w:start w:val="0"/>
      <w:numFmt w:val="bullet"/>
      <w:lvlText w:val="•"/>
      <w:lvlJc w:val="left"/>
      <w:pPr>
        <w:ind w:left="5947" w:hanging="840"/>
      </w:pPr>
      <w:rPr>
        <w:rFonts w:hint="default"/>
        <w:lang w:val="zh-CN" w:eastAsia="zh-CN" w:bidi="zh-CN"/>
      </w:rPr>
    </w:lvl>
    <w:lvl w:ilvl="7" w:tentative="0">
      <w:start w:val="0"/>
      <w:numFmt w:val="bullet"/>
      <w:lvlText w:val="•"/>
      <w:lvlJc w:val="left"/>
      <w:pPr>
        <w:ind w:left="6777" w:hanging="840"/>
      </w:pPr>
      <w:rPr>
        <w:rFonts w:hint="default"/>
        <w:lang w:val="zh-CN" w:eastAsia="zh-CN" w:bidi="zh-CN"/>
      </w:rPr>
    </w:lvl>
    <w:lvl w:ilvl="8" w:tentative="0">
      <w:start w:val="0"/>
      <w:numFmt w:val="bullet"/>
      <w:lvlText w:val="•"/>
      <w:lvlJc w:val="left"/>
      <w:pPr>
        <w:ind w:left="7606" w:hanging="840"/>
      </w:pPr>
      <w:rPr>
        <w:rFonts w:hint="default"/>
        <w:lang w:val="zh-CN" w:eastAsia="zh-CN" w:bidi="zh-CN"/>
      </w:rPr>
    </w:lvl>
  </w:abstractNum>
  <w:abstractNum w:abstractNumId="32">
    <w:nsid w:val="36C564BB"/>
    <w:multiLevelType w:val="multilevel"/>
    <w:tmpl w:val="36C564BB"/>
    <w:lvl w:ilvl="0" w:tentative="0">
      <w:start w:val="10"/>
      <w:numFmt w:val="decimal"/>
      <w:lvlText w:val="%1"/>
      <w:lvlJc w:val="left"/>
      <w:pPr>
        <w:ind w:left="1509" w:hanging="550"/>
      </w:pPr>
      <w:rPr>
        <w:rFonts w:hint="default"/>
        <w:lang w:val="zh-CN" w:eastAsia="zh-CN" w:bidi="zh-CN"/>
      </w:rPr>
    </w:lvl>
    <w:lvl w:ilvl="1" w:tentative="0">
      <w:start w:val="1"/>
      <w:numFmt w:val="decimal"/>
      <w:lvlText w:val="%1.%2"/>
      <w:lvlJc w:val="left"/>
      <w:pPr>
        <w:ind w:left="1509" w:hanging="550"/>
      </w:pPr>
      <w:rPr>
        <w:rFonts w:hint="default" w:ascii="Calibri" w:hAnsi="Calibri" w:eastAsia="宋体" w:cs="Calibri"/>
        <w:b/>
        <w:bCs/>
        <w:w w:val="99"/>
        <w:sz w:val="24"/>
        <w:szCs w:val="24"/>
        <w:lang w:val="zh-CN" w:eastAsia="zh-CN" w:bidi="zh-CN"/>
      </w:rPr>
    </w:lvl>
    <w:lvl w:ilvl="2" w:tentative="0">
      <w:start w:val="1"/>
      <w:numFmt w:val="decimal"/>
      <w:suff w:val="space"/>
      <w:lvlText w:val="%1.%2.%3 "/>
      <w:lvlJc w:val="left"/>
      <w:pPr>
        <w:ind w:left="480" w:firstLine="478"/>
      </w:pPr>
      <w:rPr>
        <w:rFonts w:hint="eastAsia" w:ascii="仿宋" w:hAnsi="仿宋" w:eastAsia="仿宋" w:cs="仿宋"/>
        <w:b w:val="0"/>
        <w:i w:val="0"/>
        <w:color w:val="auto"/>
        <w:spacing w:val="0"/>
        <w:w w:val="100"/>
        <w:sz w:val="24"/>
        <w:szCs w:val="24"/>
        <w:u w:val="none"/>
        <w:lang w:val="zh-CN" w:eastAsia="zh-CN" w:bidi="zh-CN"/>
      </w:rPr>
    </w:lvl>
    <w:lvl w:ilvl="3" w:tentative="0">
      <w:start w:val="0"/>
      <w:numFmt w:val="bullet"/>
      <w:lvlText w:val="•"/>
      <w:lvlJc w:val="left"/>
      <w:pPr>
        <w:ind w:left="2733" w:hanging="840"/>
      </w:pPr>
      <w:rPr>
        <w:rFonts w:hint="default"/>
        <w:lang w:val="zh-CN" w:eastAsia="zh-CN" w:bidi="zh-CN"/>
      </w:rPr>
    </w:lvl>
    <w:lvl w:ilvl="4" w:tentative="0">
      <w:start w:val="0"/>
      <w:numFmt w:val="bullet"/>
      <w:lvlText w:val="•"/>
      <w:lvlJc w:val="left"/>
      <w:pPr>
        <w:ind w:left="3666" w:hanging="840"/>
      </w:pPr>
      <w:rPr>
        <w:rFonts w:hint="default"/>
        <w:lang w:val="zh-CN" w:eastAsia="zh-CN" w:bidi="zh-CN"/>
      </w:rPr>
    </w:lvl>
    <w:lvl w:ilvl="5" w:tentative="0">
      <w:start w:val="0"/>
      <w:numFmt w:val="bullet"/>
      <w:lvlText w:val="•"/>
      <w:lvlJc w:val="left"/>
      <w:pPr>
        <w:ind w:left="4599" w:hanging="840"/>
      </w:pPr>
      <w:rPr>
        <w:rFonts w:hint="default"/>
        <w:lang w:val="zh-CN" w:eastAsia="zh-CN" w:bidi="zh-CN"/>
      </w:rPr>
    </w:lvl>
    <w:lvl w:ilvl="6" w:tentative="0">
      <w:start w:val="0"/>
      <w:numFmt w:val="bullet"/>
      <w:lvlText w:val="•"/>
      <w:lvlJc w:val="left"/>
      <w:pPr>
        <w:ind w:left="5533" w:hanging="840"/>
      </w:pPr>
      <w:rPr>
        <w:rFonts w:hint="default"/>
        <w:lang w:val="zh-CN" w:eastAsia="zh-CN" w:bidi="zh-CN"/>
      </w:rPr>
    </w:lvl>
    <w:lvl w:ilvl="7" w:tentative="0">
      <w:start w:val="0"/>
      <w:numFmt w:val="bullet"/>
      <w:lvlText w:val="•"/>
      <w:lvlJc w:val="left"/>
      <w:pPr>
        <w:ind w:left="6466" w:hanging="840"/>
      </w:pPr>
      <w:rPr>
        <w:rFonts w:hint="default"/>
        <w:lang w:val="zh-CN" w:eastAsia="zh-CN" w:bidi="zh-CN"/>
      </w:rPr>
    </w:lvl>
    <w:lvl w:ilvl="8" w:tentative="0">
      <w:start w:val="0"/>
      <w:numFmt w:val="bullet"/>
      <w:lvlText w:val="•"/>
      <w:lvlJc w:val="left"/>
      <w:pPr>
        <w:ind w:left="7399" w:hanging="840"/>
      </w:pPr>
      <w:rPr>
        <w:rFonts w:hint="default"/>
        <w:lang w:val="zh-CN" w:eastAsia="zh-CN" w:bidi="zh-CN"/>
      </w:rPr>
    </w:lvl>
  </w:abstractNum>
  <w:abstractNum w:abstractNumId="33">
    <w:nsid w:val="37BA1AC8"/>
    <w:multiLevelType w:val="multilevel"/>
    <w:tmpl w:val="37BA1AC8"/>
    <w:lvl w:ilvl="0" w:tentative="0">
      <w:start w:val="2"/>
      <w:numFmt w:val="decimal"/>
      <w:lvlText w:val="%1"/>
      <w:lvlJc w:val="left"/>
      <w:pPr>
        <w:ind w:left="1387" w:hanging="428"/>
      </w:pPr>
      <w:rPr>
        <w:rFonts w:hint="default"/>
        <w:lang w:val="zh-CN" w:eastAsia="zh-CN" w:bidi="zh-CN"/>
      </w:rPr>
    </w:lvl>
    <w:lvl w:ilvl="1" w:tentative="0">
      <w:start w:val="1"/>
      <w:numFmt w:val="decimal"/>
      <w:lvlText w:val="%1.%2"/>
      <w:lvlJc w:val="left"/>
      <w:pPr>
        <w:ind w:left="1387" w:hanging="429"/>
      </w:pPr>
      <w:rPr>
        <w:rFonts w:hint="default" w:ascii="Calibri" w:hAnsi="Calibri" w:eastAsia="宋体" w:cs="Calibri"/>
        <w:b/>
        <w:bCs/>
        <w:w w:val="99"/>
        <w:sz w:val="24"/>
        <w:szCs w:val="24"/>
        <w:lang w:val="zh-CN" w:eastAsia="zh-CN" w:bidi="zh-CN"/>
      </w:rPr>
    </w:lvl>
    <w:lvl w:ilvl="2" w:tentative="0">
      <w:start w:val="1"/>
      <w:numFmt w:val="decimal"/>
      <w:lvlText w:val="%1.%2.%3"/>
      <w:lvlJc w:val="left"/>
      <w:pPr>
        <w:ind w:left="480" w:firstLine="478"/>
      </w:pPr>
      <w:rPr>
        <w:rFonts w:hint="eastAsia" w:ascii="仿宋" w:hAnsi="仿宋" w:eastAsia="仿宋" w:cs="仿宋"/>
        <w:b w:val="0"/>
        <w:i w:val="0"/>
        <w:spacing w:val="0"/>
        <w:w w:val="100"/>
        <w:sz w:val="24"/>
        <w:szCs w:val="24"/>
        <w:lang w:val="zh-CN" w:eastAsia="zh-CN" w:bidi="zh-CN"/>
      </w:rPr>
    </w:lvl>
    <w:lvl w:ilvl="3" w:tentative="0">
      <w:start w:val="0"/>
      <w:numFmt w:val="bullet"/>
      <w:lvlText w:val="•"/>
      <w:lvlJc w:val="left"/>
      <w:pPr>
        <w:ind w:left="2575" w:hanging="720"/>
      </w:pPr>
      <w:rPr>
        <w:rFonts w:hint="default"/>
        <w:lang w:val="zh-CN" w:eastAsia="zh-CN" w:bidi="zh-CN"/>
      </w:rPr>
    </w:lvl>
    <w:lvl w:ilvl="4" w:tentative="0">
      <w:start w:val="0"/>
      <w:numFmt w:val="bullet"/>
      <w:lvlText w:val="•"/>
      <w:lvlJc w:val="left"/>
      <w:pPr>
        <w:ind w:left="3531" w:hanging="720"/>
      </w:pPr>
      <w:rPr>
        <w:rFonts w:hint="default"/>
        <w:lang w:val="zh-CN" w:eastAsia="zh-CN" w:bidi="zh-CN"/>
      </w:rPr>
    </w:lvl>
    <w:lvl w:ilvl="5" w:tentative="0">
      <w:start w:val="0"/>
      <w:numFmt w:val="bullet"/>
      <w:lvlText w:val="•"/>
      <w:lvlJc w:val="left"/>
      <w:pPr>
        <w:ind w:left="4487" w:hanging="720"/>
      </w:pPr>
      <w:rPr>
        <w:rFonts w:hint="default"/>
        <w:lang w:val="zh-CN" w:eastAsia="zh-CN" w:bidi="zh-CN"/>
      </w:rPr>
    </w:lvl>
    <w:lvl w:ilvl="6" w:tentative="0">
      <w:start w:val="0"/>
      <w:numFmt w:val="bullet"/>
      <w:lvlText w:val="•"/>
      <w:lvlJc w:val="left"/>
      <w:pPr>
        <w:ind w:left="5443" w:hanging="720"/>
      </w:pPr>
      <w:rPr>
        <w:rFonts w:hint="default"/>
        <w:lang w:val="zh-CN" w:eastAsia="zh-CN" w:bidi="zh-CN"/>
      </w:rPr>
    </w:lvl>
    <w:lvl w:ilvl="7" w:tentative="0">
      <w:start w:val="0"/>
      <w:numFmt w:val="bullet"/>
      <w:lvlText w:val="•"/>
      <w:lvlJc w:val="left"/>
      <w:pPr>
        <w:ind w:left="6398" w:hanging="720"/>
      </w:pPr>
      <w:rPr>
        <w:rFonts w:hint="default"/>
        <w:lang w:val="zh-CN" w:eastAsia="zh-CN" w:bidi="zh-CN"/>
      </w:rPr>
    </w:lvl>
    <w:lvl w:ilvl="8" w:tentative="0">
      <w:start w:val="0"/>
      <w:numFmt w:val="bullet"/>
      <w:lvlText w:val="•"/>
      <w:lvlJc w:val="left"/>
      <w:pPr>
        <w:ind w:left="7354" w:hanging="720"/>
      </w:pPr>
      <w:rPr>
        <w:rFonts w:hint="default"/>
        <w:lang w:val="zh-CN" w:eastAsia="zh-CN" w:bidi="zh-CN"/>
      </w:rPr>
    </w:lvl>
  </w:abstractNum>
  <w:abstractNum w:abstractNumId="34">
    <w:nsid w:val="3ABC0C35"/>
    <w:multiLevelType w:val="multilevel"/>
    <w:tmpl w:val="3ABC0C35"/>
    <w:lvl w:ilvl="0" w:tentative="0">
      <w:start w:val="3"/>
      <w:numFmt w:val="decimal"/>
      <w:lvlText w:val="%1"/>
      <w:lvlJc w:val="left"/>
      <w:pPr>
        <w:ind w:left="1444" w:hanging="485"/>
      </w:pPr>
      <w:rPr>
        <w:rFonts w:hint="default"/>
        <w:lang w:val="zh-CN" w:eastAsia="zh-CN" w:bidi="zh-CN"/>
      </w:rPr>
    </w:lvl>
    <w:lvl w:ilvl="1" w:tentative="0">
      <w:start w:val="1"/>
      <w:numFmt w:val="decimal"/>
      <w:lvlText w:val="%1.%2"/>
      <w:lvlJc w:val="left"/>
      <w:pPr>
        <w:ind w:left="1444" w:hanging="485"/>
      </w:pPr>
      <w:rPr>
        <w:rFonts w:hint="default" w:ascii="仿宋" w:hAnsi="仿宋" w:eastAsia="仿宋" w:cs="仿宋"/>
        <w:b/>
        <w:bCs/>
        <w:spacing w:val="0"/>
        <w:w w:val="99"/>
        <w:sz w:val="24"/>
        <w:szCs w:val="24"/>
        <w:lang w:val="zh-CN" w:eastAsia="zh-CN" w:bidi="zh-CN"/>
      </w:rPr>
    </w:lvl>
    <w:lvl w:ilvl="2" w:tentative="0">
      <w:start w:val="0"/>
      <w:numFmt w:val="bullet"/>
      <w:lvlText w:val="•"/>
      <w:lvlJc w:val="left"/>
      <w:pPr>
        <w:ind w:left="3005" w:hanging="485"/>
      </w:pPr>
      <w:rPr>
        <w:rFonts w:hint="default"/>
        <w:lang w:val="zh-CN" w:eastAsia="zh-CN" w:bidi="zh-CN"/>
      </w:rPr>
    </w:lvl>
    <w:lvl w:ilvl="3" w:tentative="0">
      <w:start w:val="0"/>
      <w:numFmt w:val="bullet"/>
      <w:lvlText w:val="•"/>
      <w:lvlJc w:val="left"/>
      <w:pPr>
        <w:ind w:left="3787" w:hanging="485"/>
      </w:pPr>
      <w:rPr>
        <w:rFonts w:hint="default"/>
        <w:lang w:val="zh-CN" w:eastAsia="zh-CN" w:bidi="zh-CN"/>
      </w:rPr>
    </w:lvl>
    <w:lvl w:ilvl="4" w:tentative="0">
      <w:start w:val="0"/>
      <w:numFmt w:val="bullet"/>
      <w:lvlText w:val="•"/>
      <w:lvlJc w:val="left"/>
      <w:pPr>
        <w:ind w:left="4570" w:hanging="485"/>
      </w:pPr>
      <w:rPr>
        <w:rFonts w:hint="default"/>
        <w:lang w:val="zh-CN" w:eastAsia="zh-CN" w:bidi="zh-CN"/>
      </w:rPr>
    </w:lvl>
    <w:lvl w:ilvl="5" w:tentative="0">
      <w:start w:val="0"/>
      <w:numFmt w:val="bullet"/>
      <w:lvlText w:val="•"/>
      <w:lvlJc w:val="left"/>
      <w:pPr>
        <w:ind w:left="5353" w:hanging="485"/>
      </w:pPr>
      <w:rPr>
        <w:rFonts w:hint="default"/>
        <w:lang w:val="zh-CN" w:eastAsia="zh-CN" w:bidi="zh-CN"/>
      </w:rPr>
    </w:lvl>
    <w:lvl w:ilvl="6" w:tentative="0">
      <w:start w:val="0"/>
      <w:numFmt w:val="bullet"/>
      <w:lvlText w:val="•"/>
      <w:lvlJc w:val="left"/>
      <w:pPr>
        <w:ind w:left="6135" w:hanging="485"/>
      </w:pPr>
      <w:rPr>
        <w:rFonts w:hint="default"/>
        <w:lang w:val="zh-CN" w:eastAsia="zh-CN" w:bidi="zh-CN"/>
      </w:rPr>
    </w:lvl>
    <w:lvl w:ilvl="7" w:tentative="0">
      <w:start w:val="0"/>
      <w:numFmt w:val="bullet"/>
      <w:lvlText w:val="•"/>
      <w:lvlJc w:val="left"/>
      <w:pPr>
        <w:ind w:left="6918" w:hanging="485"/>
      </w:pPr>
      <w:rPr>
        <w:rFonts w:hint="default"/>
        <w:lang w:val="zh-CN" w:eastAsia="zh-CN" w:bidi="zh-CN"/>
      </w:rPr>
    </w:lvl>
    <w:lvl w:ilvl="8" w:tentative="0">
      <w:start w:val="0"/>
      <w:numFmt w:val="bullet"/>
      <w:lvlText w:val="•"/>
      <w:lvlJc w:val="left"/>
      <w:pPr>
        <w:ind w:left="7700" w:hanging="485"/>
      </w:pPr>
      <w:rPr>
        <w:rFonts w:hint="default"/>
        <w:lang w:val="zh-CN" w:eastAsia="zh-CN" w:bidi="zh-CN"/>
      </w:rPr>
    </w:lvl>
  </w:abstractNum>
  <w:abstractNum w:abstractNumId="35">
    <w:nsid w:val="3C974041"/>
    <w:multiLevelType w:val="multilevel"/>
    <w:tmpl w:val="3C974041"/>
    <w:lvl w:ilvl="0" w:tentative="0">
      <w:start w:val="1"/>
      <w:numFmt w:val="decimal"/>
      <w:suff w:val="nothing"/>
      <w:lvlText w:val="（%1）"/>
      <w:lvlJc w:val="left"/>
      <w:pPr>
        <w:ind w:left="1561" w:hanging="601"/>
      </w:pPr>
      <w:rPr>
        <w:rFonts w:hint="eastAsia" w:ascii="仿宋" w:hAnsi="仿宋" w:eastAsia="仿宋" w:cs="仿宋"/>
        <w:w w:val="100"/>
        <w:sz w:val="24"/>
        <w:szCs w:val="22"/>
        <w:u w:val="single" w:color="000000"/>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01" w:hanging="601"/>
      </w:pPr>
      <w:rPr>
        <w:rFonts w:hint="default"/>
        <w:lang w:val="zh-CN" w:eastAsia="zh-CN" w:bidi="zh-CN"/>
      </w:rPr>
    </w:lvl>
    <w:lvl w:ilvl="3" w:tentative="0">
      <w:start w:val="0"/>
      <w:numFmt w:val="bullet"/>
      <w:lvlText w:val="•"/>
      <w:lvlJc w:val="left"/>
      <w:pPr>
        <w:ind w:left="3871" w:hanging="601"/>
      </w:pPr>
      <w:rPr>
        <w:rFonts w:hint="default"/>
        <w:lang w:val="zh-CN" w:eastAsia="zh-CN" w:bidi="zh-CN"/>
      </w:rPr>
    </w:lvl>
    <w:lvl w:ilvl="4" w:tentative="0">
      <w:start w:val="0"/>
      <w:numFmt w:val="bullet"/>
      <w:lvlText w:val="•"/>
      <w:lvlJc w:val="left"/>
      <w:pPr>
        <w:ind w:left="4642"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183" w:hanging="601"/>
      </w:pPr>
      <w:rPr>
        <w:rFonts w:hint="default"/>
        <w:lang w:val="zh-CN" w:eastAsia="zh-CN" w:bidi="zh-CN"/>
      </w:rPr>
    </w:lvl>
    <w:lvl w:ilvl="7" w:tentative="0">
      <w:start w:val="0"/>
      <w:numFmt w:val="bullet"/>
      <w:lvlText w:val="•"/>
      <w:lvlJc w:val="left"/>
      <w:pPr>
        <w:ind w:left="6954" w:hanging="601"/>
      </w:pPr>
      <w:rPr>
        <w:rFonts w:hint="default"/>
        <w:lang w:val="zh-CN" w:eastAsia="zh-CN" w:bidi="zh-CN"/>
      </w:rPr>
    </w:lvl>
    <w:lvl w:ilvl="8" w:tentative="0">
      <w:start w:val="0"/>
      <w:numFmt w:val="bullet"/>
      <w:lvlText w:val="•"/>
      <w:lvlJc w:val="left"/>
      <w:pPr>
        <w:ind w:left="7724" w:hanging="601"/>
      </w:pPr>
      <w:rPr>
        <w:rFonts w:hint="default"/>
        <w:lang w:val="zh-CN" w:eastAsia="zh-CN" w:bidi="zh-CN"/>
      </w:rPr>
    </w:lvl>
  </w:abstractNum>
  <w:abstractNum w:abstractNumId="36">
    <w:nsid w:val="3D872519"/>
    <w:multiLevelType w:val="multilevel"/>
    <w:tmpl w:val="3D872519"/>
    <w:lvl w:ilvl="0" w:tentative="0">
      <w:start w:val="4"/>
      <w:numFmt w:val="decimal"/>
      <w:lvlText w:val="%1"/>
      <w:lvlJc w:val="left"/>
      <w:pPr>
        <w:ind w:left="1380" w:hanging="420"/>
      </w:pPr>
      <w:rPr>
        <w:rFonts w:hint="default"/>
        <w:lang w:val="zh-CN" w:eastAsia="zh-CN" w:bidi="zh-CN"/>
      </w:rPr>
    </w:lvl>
    <w:lvl w:ilvl="1" w:tentative="0">
      <w:start w:val="1"/>
      <w:numFmt w:val="decimal"/>
      <w:lvlText w:val="%1.%2"/>
      <w:lvlJc w:val="left"/>
      <w:pPr>
        <w:ind w:left="1380" w:hanging="420"/>
      </w:pPr>
      <w:rPr>
        <w:rFonts w:hint="default" w:ascii="仿宋" w:hAnsi="仿宋" w:eastAsia="仿宋" w:cs="仿宋"/>
        <w:w w:val="100"/>
        <w:sz w:val="24"/>
        <w:szCs w:val="24"/>
        <w:lang w:val="zh-CN" w:eastAsia="zh-CN" w:bidi="zh-CN"/>
      </w:rPr>
    </w:lvl>
    <w:lvl w:ilvl="2" w:tentative="0">
      <w:start w:val="0"/>
      <w:numFmt w:val="bullet"/>
      <w:lvlText w:val="•"/>
      <w:lvlJc w:val="left"/>
      <w:pPr>
        <w:ind w:left="2957" w:hanging="420"/>
      </w:pPr>
      <w:rPr>
        <w:rFonts w:hint="default"/>
        <w:lang w:val="zh-CN" w:eastAsia="zh-CN" w:bidi="zh-CN"/>
      </w:rPr>
    </w:lvl>
    <w:lvl w:ilvl="3" w:tentative="0">
      <w:start w:val="0"/>
      <w:numFmt w:val="bullet"/>
      <w:lvlText w:val="•"/>
      <w:lvlJc w:val="left"/>
      <w:pPr>
        <w:ind w:left="3745" w:hanging="420"/>
      </w:pPr>
      <w:rPr>
        <w:rFonts w:hint="default"/>
        <w:lang w:val="zh-CN" w:eastAsia="zh-CN" w:bidi="zh-CN"/>
      </w:rPr>
    </w:lvl>
    <w:lvl w:ilvl="4" w:tentative="0">
      <w:start w:val="0"/>
      <w:numFmt w:val="bullet"/>
      <w:lvlText w:val="•"/>
      <w:lvlJc w:val="left"/>
      <w:pPr>
        <w:ind w:left="4534" w:hanging="420"/>
      </w:pPr>
      <w:rPr>
        <w:rFonts w:hint="default"/>
        <w:lang w:val="zh-CN" w:eastAsia="zh-CN" w:bidi="zh-CN"/>
      </w:rPr>
    </w:lvl>
    <w:lvl w:ilvl="5" w:tentative="0">
      <w:start w:val="0"/>
      <w:numFmt w:val="bullet"/>
      <w:lvlText w:val="•"/>
      <w:lvlJc w:val="left"/>
      <w:pPr>
        <w:ind w:left="5323" w:hanging="420"/>
      </w:pPr>
      <w:rPr>
        <w:rFonts w:hint="default"/>
        <w:lang w:val="zh-CN" w:eastAsia="zh-CN" w:bidi="zh-CN"/>
      </w:rPr>
    </w:lvl>
    <w:lvl w:ilvl="6" w:tentative="0">
      <w:start w:val="0"/>
      <w:numFmt w:val="bullet"/>
      <w:lvlText w:val="•"/>
      <w:lvlJc w:val="left"/>
      <w:pPr>
        <w:ind w:left="6111" w:hanging="420"/>
      </w:pPr>
      <w:rPr>
        <w:rFonts w:hint="default"/>
        <w:lang w:val="zh-CN" w:eastAsia="zh-CN" w:bidi="zh-CN"/>
      </w:rPr>
    </w:lvl>
    <w:lvl w:ilvl="7" w:tentative="0">
      <w:start w:val="0"/>
      <w:numFmt w:val="bullet"/>
      <w:lvlText w:val="•"/>
      <w:lvlJc w:val="left"/>
      <w:pPr>
        <w:ind w:left="6900" w:hanging="420"/>
      </w:pPr>
      <w:rPr>
        <w:rFonts w:hint="default"/>
        <w:lang w:val="zh-CN" w:eastAsia="zh-CN" w:bidi="zh-CN"/>
      </w:rPr>
    </w:lvl>
    <w:lvl w:ilvl="8" w:tentative="0">
      <w:start w:val="0"/>
      <w:numFmt w:val="bullet"/>
      <w:lvlText w:val="•"/>
      <w:lvlJc w:val="left"/>
      <w:pPr>
        <w:ind w:left="7688" w:hanging="420"/>
      </w:pPr>
      <w:rPr>
        <w:rFonts w:hint="default"/>
        <w:lang w:val="zh-CN" w:eastAsia="zh-CN" w:bidi="zh-CN"/>
      </w:rPr>
    </w:lvl>
  </w:abstractNum>
  <w:abstractNum w:abstractNumId="37">
    <w:nsid w:val="3FE91D6A"/>
    <w:multiLevelType w:val="multilevel"/>
    <w:tmpl w:val="3FE91D6A"/>
    <w:lvl w:ilvl="0" w:tentative="0">
      <w:start w:val="1"/>
      <w:numFmt w:val="decimal"/>
      <w:suff w:val="nothing"/>
      <w:lvlText w:val="（%1）"/>
      <w:lvlJc w:val="left"/>
      <w:pPr>
        <w:ind w:left="1561" w:hanging="601"/>
      </w:pPr>
      <w:rPr>
        <w:rFonts w:hint="eastAsia" w:ascii="仿宋" w:hAnsi="仿宋" w:eastAsia="仿宋" w:cs="仿宋"/>
        <w:w w:val="100"/>
        <w:sz w:val="24"/>
        <w:szCs w:val="22"/>
        <w:u w:val="single" w:color="000000"/>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01" w:hanging="601"/>
      </w:pPr>
      <w:rPr>
        <w:rFonts w:hint="default"/>
        <w:lang w:val="zh-CN" w:eastAsia="zh-CN" w:bidi="zh-CN"/>
      </w:rPr>
    </w:lvl>
    <w:lvl w:ilvl="3" w:tentative="0">
      <w:start w:val="0"/>
      <w:numFmt w:val="bullet"/>
      <w:lvlText w:val="•"/>
      <w:lvlJc w:val="left"/>
      <w:pPr>
        <w:ind w:left="3871" w:hanging="601"/>
      </w:pPr>
      <w:rPr>
        <w:rFonts w:hint="default"/>
        <w:lang w:val="zh-CN" w:eastAsia="zh-CN" w:bidi="zh-CN"/>
      </w:rPr>
    </w:lvl>
    <w:lvl w:ilvl="4" w:tentative="0">
      <w:start w:val="0"/>
      <w:numFmt w:val="bullet"/>
      <w:lvlText w:val="•"/>
      <w:lvlJc w:val="left"/>
      <w:pPr>
        <w:ind w:left="4642"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183" w:hanging="601"/>
      </w:pPr>
      <w:rPr>
        <w:rFonts w:hint="default"/>
        <w:lang w:val="zh-CN" w:eastAsia="zh-CN" w:bidi="zh-CN"/>
      </w:rPr>
    </w:lvl>
    <w:lvl w:ilvl="7" w:tentative="0">
      <w:start w:val="0"/>
      <w:numFmt w:val="bullet"/>
      <w:lvlText w:val="•"/>
      <w:lvlJc w:val="left"/>
      <w:pPr>
        <w:ind w:left="6954" w:hanging="601"/>
      </w:pPr>
      <w:rPr>
        <w:rFonts w:hint="default"/>
        <w:lang w:val="zh-CN" w:eastAsia="zh-CN" w:bidi="zh-CN"/>
      </w:rPr>
    </w:lvl>
    <w:lvl w:ilvl="8" w:tentative="0">
      <w:start w:val="0"/>
      <w:numFmt w:val="bullet"/>
      <w:lvlText w:val="•"/>
      <w:lvlJc w:val="left"/>
      <w:pPr>
        <w:ind w:left="7724" w:hanging="601"/>
      </w:pPr>
      <w:rPr>
        <w:rFonts w:hint="default"/>
        <w:lang w:val="zh-CN" w:eastAsia="zh-CN" w:bidi="zh-CN"/>
      </w:rPr>
    </w:lvl>
  </w:abstractNum>
  <w:abstractNum w:abstractNumId="38">
    <w:nsid w:val="435003ED"/>
    <w:multiLevelType w:val="multilevel"/>
    <w:tmpl w:val="435003ED"/>
    <w:lvl w:ilvl="0" w:tentative="0">
      <w:start w:val="2"/>
      <w:numFmt w:val="decimal"/>
      <w:lvlText w:val="%1"/>
      <w:lvlJc w:val="left"/>
      <w:pPr>
        <w:ind w:left="1444" w:hanging="485"/>
      </w:pPr>
      <w:rPr>
        <w:rFonts w:hint="default"/>
        <w:lang w:val="zh-CN" w:eastAsia="zh-CN" w:bidi="zh-CN"/>
      </w:rPr>
    </w:lvl>
    <w:lvl w:ilvl="1" w:tentative="0">
      <w:start w:val="2"/>
      <w:numFmt w:val="decimal"/>
      <w:lvlText w:val="%1.%2"/>
      <w:lvlJc w:val="left"/>
      <w:pPr>
        <w:ind w:left="1444" w:hanging="485"/>
      </w:pPr>
      <w:rPr>
        <w:rFonts w:hint="default" w:ascii="仿宋" w:hAnsi="仿宋" w:eastAsia="仿宋" w:cs="仿宋"/>
        <w:b/>
        <w:bCs/>
        <w:spacing w:val="0"/>
        <w:w w:val="99"/>
        <w:sz w:val="24"/>
        <w:szCs w:val="24"/>
        <w:lang w:val="zh-CN" w:eastAsia="zh-CN" w:bidi="zh-CN"/>
      </w:rPr>
    </w:lvl>
    <w:lvl w:ilvl="2" w:tentative="0">
      <w:start w:val="0"/>
      <w:numFmt w:val="bullet"/>
      <w:lvlText w:val="•"/>
      <w:lvlJc w:val="left"/>
      <w:pPr>
        <w:ind w:left="3005" w:hanging="485"/>
      </w:pPr>
      <w:rPr>
        <w:rFonts w:hint="default"/>
        <w:lang w:val="zh-CN" w:eastAsia="zh-CN" w:bidi="zh-CN"/>
      </w:rPr>
    </w:lvl>
    <w:lvl w:ilvl="3" w:tentative="0">
      <w:start w:val="0"/>
      <w:numFmt w:val="bullet"/>
      <w:lvlText w:val="•"/>
      <w:lvlJc w:val="left"/>
      <w:pPr>
        <w:ind w:left="3787" w:hanging="485"/>
      </w:pPr>
      <w:rPr>
        <w:rFonts w:hint="default"/>
        <w:lang w:val="zh-CN" w:eastAsia="zh-CN" w:bidi="zh-CN"/>
      </w:rPr>
    </w:lvl>
    <w:lvl w:ilvl="4" w:tentative="0">
      <w:start w:val="0"/>
      <w:numFmt w:val="bullet"/>
      <w:lvlText w:val="•"/>
      <w:lvlJc w:val="left"/>
      <w:pPr>
        <w:ind w:left="4570" w:hanging="485"/>
      </w:pPr>
      <w:rPr>
        <w:rFonts w:hint="default"/>
        <w:lang w:val="zh-CN" w:eastAsia="zh-CN" w:bidi="zh-CN"/>
      </w:rPr>
    </w:lvl>
    <w:lvl w:ilvl="5" w:tentative="0">
      <w:start w:val="0"/>
      <w:numFmt w:val="bullet"/>
      <w:lvlText w:val="•"/>
      <w:lvlJc w:val="left"/>
      <w:pPr>
        <w:ind w:left="5353" w:hanging="485"/>
      </w:pPr>
      <w:rPr>
        <w:rFonts w:hint="default"/>
        <w:lang w:val="zh-CN" w:eastAsia="zh-CN" w:bidi="zh-CN"/>
      </w:rPr>
    </w:lvl>
    <w:lvl w:ilvl="6" w:tentative="0">
      <w:start w:val="0"/>
      <w:numFmt w:val="bullet"/>
      <w:lvlText w:val="•"/>
      <w:lvlJc w:val="left"/>
      <w:pPr>
        <w:ind w:left="6135" w:hanging="485"/>
      </w:pPr>
      <w:rPr>
        <w:rFonts w:hint="default"/>
        <w:lang w:val="zh-CN" w:eastAsia="zh-CN" w:bidi="zh-CN"/>
      </w:rPr>
    </w:lvl>
    <w:lvl w:ilvl="7" w:tentative="0">
      <w:start w:val="0"/>
      <w:numFmt w:val="bullet"/>
      <w:lvlText w:val="•"/>
      <w:lvlJc w:val="left"/>
      <w:pPr>
        <w:ind w:left="6918" w:hanging="485"/>
      </w:pPr>
      <w:rPr>
        <w:rFonts w:hint="default"/>
        <w:lang w:val="zh-CN" w:eastAsia="zh-CN" w:bidi="zh-CN"/>
      </w:rPr>
    </w:lvl>
    <w:lvl w:ilvl="8" w:tentative="0">
      <w:start w:val="0"/>
      <w:numFmt w:val="bullet"/>
      <w:lvlText w:val="•"/>
      <w:lvlJc w:val="left"/>
      <w:pPr>
        <w:ind w:left="7700" w:hanging="485"/>
      </w:pPr>
      <w:rPr>
        <w:rFonts w:hint="default"/>
        <w:lang w:val="zh-CN" w:eastAsia="zh-CN" w:bidi="zh-CN"/>
      </w:rPr>
    </w:lvl>
  </w:abstractNum>
  <w:abstractNum w:abstractNumId="39">
    <w:nsid w:val="446C1E95"/>
    <w:multiLevelType w:val="multilevel"/>
    <w:tmpl w:val="446C1E95"/>
    <w:lvl w:ilvl="0" w:tentative="0">
      <w:start w:val="1"/>
      <w:numFmt w:val="decimal"/>
      <w:suff w:val="nothing"/>
      <w:lvlText w:val="（%1）"/>
      <w:lvlJc w:val="left"/>
      <w:pPr>
        <w:ind w:left="956" w:hanging="601"/>
      </w:pPr>
      <w:rPr>
        <w:rFonts w:hint="default" w:ascii="仿宋" w:hAnsi="仿宋" w:eastAsia="仿宋" w:cs="仿宋"/>
        <w:w w:val="100"/>
        <w:sz w:val="24"/>
        <w:szCs w:val="22"/>
        <w:lang w:val="zh-CN" w:eastAsia="zh-CN" w:bidi="zh-CN"/>
      </w:rPr>
    </w:lvl>
    <w:lvl w:ilvl="1" w:tentative="0">
      <w:start w:val="0"/>
      <w:numFmt w:val="bullet"/>
      <w:lvlText w:val="•"/>
      <w:lvlJc w:val="left"/>
      <w:pPr>
        <w:ind w:left="1834" w:hanging="601"/>
      </w:pPr>
      <w:rPr>
        <w:rFonts w:hint="default"/>
        <w:lang w:val="zh-CN" w:eastAsia="zh-CN" w:bidi="zh-CN"/>
      </w:rPr>
    </w:lvl>
    <w:lvl w:ilvl="2" w:tentative="0">
      <w:start w:val="0"/>
      <w:numFmt w:val="bullet"/>
      <w:lvlText w:val="•"/>
      <w:lvlJc w:val="left"/>
      <w:pPr>
        <w:ind w:left="2713" w:hanging="601"/>
      </w:pPr>
      <w:rPr>
        <w:rFonts w:hint="default"/>
        <w:lang w:val="zh-CN" w:eastAsia="zh-CN" w:bidi="zh-CN"/>
      </w:rPr>
    </w:lvl>
    <w:lvl w:ilvl="3" w:tentative="0">
      <w:start w:val="0"/>
      <w:numFmt w:val="bullet"/>
      <w:lvlText w:val="•"/>
      <w:lvlJc w:val="left"/>
      <w:pPr>
        <w:ind w:left="3591" w:hanging="601"/>
      </w:pPr>
      <w:rPr>
        <w:rFonts w:hint="default"/>
        <w:lang w:val="zh-CN" w:eastAsia="zh-CN" w:bidi="zh-CN"/>
      </w:rPr>
    </w:lvl>
    <w:lvl w:ilvl="4" w:tentative="0">
      <w:start w:val="0"/>
      <w:numFmt w:val="bullet"/>
      <w:lvlText w:val="•"/>
      <w:lvlJc w:val="left"/>
      <w:pPr>
        <w:ind w:left="4470" w:hanging="601"/>
      </w:pPr>
      <w:rPr>
        <w:rFonts w:hint="default"/>
        <w:lang w:val="zh-CN" w:eastAsia="zh-CN" w:bidi="zh-CN"/>
      </w:rPr>
    </w:lvl>
    <w:lvl w:ilvl="5" w:tentative="0">
      <w:start w:val="0"/>
      <w:numFmt w:val="bullet"/>
      <w:lvlText w:val="•"/>
      <w:lvlJc w:val="left"/>
      <w:pPr>
        <w:ind w:left="5349" w:hanging="601"/>
      </w:pPr>
      <w:rPr>
        <w:rFonts w:hint="default"/>
        <w:lang w:val="zh-CN" w:eastAsia="zh-CN" w:bidi="zh-CN"/>
      </w:rPr>
    </w:lvl>
    <w:lvl w:ilvl="6" w:tentative="0">
      <w:start w:val="0"/>
      <w:numFmt w:val="bullet"/>
      <w:lvlText w:val="•"/>
      <w:lvlJc w:val="left"/>
      <w:pPr>
        <w:ind w:left="6227"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40">
    <w:nsid w:val="48384595"/>
    <w:multiLevelType w:val="multilevel"/>
    <w:tmpl w:val="48384595"/>
    <w:lvl w:ilvl="0" w:tentative="0">
      <w:start w:val="2"/>
      <w:numFmt w:val="decimal"/>
      <w:lvlText w:val="%1"/>
      <w:lvlJc w:val="left"/>
      <w:pPr>
        <w:ind w:left="1370" w:hanging="420"/>
      </w:pPr>
      <w:rPr>
        <w:rFonts w:hint="default"/>
        <w:lang w:val="zh-CN" w:eastAsia="zh-CN" w:bidi="zh-CN"/>
      </w:rPr>
    </w:lvl>
    <w:lvl w:ilvl="1" w:tentative="0">
      <w:start w:val="1"/>
      <w:numFmt w:val="decimal"/>
      <w:lvlText w:val="%1.%2"/>
      <w:lvlJc w:val="left"/>
      <w:pPr>
        <w:ind w:left="1370" w:hanging="420"/>
      </w:pPr>
      <w:rPr>
        <w:rFonts w:hint="default" w:ascii="仿宋" w:hAnsi="仿宋" w:eastAsia="仿宋" w:cs="仿宋"/>
        <w:w w:val="100"/>
        <w:sz w:val="24"/>
        <w:szCs w:val="24"/>
        <w:lang w:val="zh-CN" w:eastAsia="zh-CN" w:bidi="zh-CN"/>
      </w:rPr>
    </w:lvl>
    <w:lvl w:ilvl="2" w:tentative="0">
      <w:start w:val="1"/>
      <w:numFmt w:val="decimal"/>
      <w:lvlText w:val="%1.%2.%3"/>
      <w:lvlJc w:val="left"/>
      <w:pPr>
        <w:ind w:left="480" w:hanging="660"/>
      </w:pPr>
      <w:rPr>
        <w:rFonts w:hint="default" w:ascii="仿宋" w:hAnsi="仿宋" w:eastAsia="仿宋" w:cs="仿宋"/>
        <w:w w:val="100"/>
        <w:sz w:val="24"/>
        <w:szCs w:val="24"/>
        <w:lang w:val="zh-CN" w:eastAsia="zh-CN" w:bidi="zh-CN"/>
      </w:rPr>
    </w:lvl>
    <w:lvl w:ilvl="3" w:tentative="0">
      <w:start w:val="0"/>
      <w:numFmt w:val="bullet"/>
      <w:lvlText w:val="•"/>
      <w:lvlJc w:val="left"/>
      <w:pPr>
        <w:ind w:left="2575" w:hanging="660"/>
      </w:pPr>
      <w:rPr>
        <w:rFonts w:hint="default"/>
        <w:lang w:val="zh-CN" w:eastAsia="zh-CN" w:bidi="zh-CN"/>
      </w:rPr>
    </w:lvl>
    <w:lvl w:ilvl="4" w:tentative="0">
      <w:start w:val="0"/>
      <w:numFmt w:val="bullet"/>
      <w:lvlText w:val="•"/>
      <w:lvlJc w:val="left"/>
      <w:pPr>
        <w:ind w:left="3531" w:hanging="660"/>
      </w:pPr>
      <w:rPr>
        <w:rFonts w:hint="default"/>
        <w:lang w:val="zh-CN" w:eastAsia="zh-CN" w:bidi="zh-CN"/>
      </w:rPr>
    </w:lvl>
    <w:lvl w:ilvl="5" w:tentative="0">
      <w:start w:val="0"/>
      <w:numFmt w:val="bullet"/>
      <w:lvlText w:val="•"/>
      <w:lvlJc w:val="left"/>
      <w:pPr>
        <w:ind w:left="4487" w:hanging="660"/>
      </w:pPr>
      <w:rPr>
        <w:rFonts w:hint="default"/>
        <w:lang w:val="zh-CN" w:eastAsia="zh-CN" w:bidi="zh-CN"/>
      </w:rPr>
    </w:lvl>
    <w:lvl w:ilvl="6" w:tentative="0">
      <w:start w:val="0"/>
      <w:numFmt w:val="bullet"/>
      <w:lvlText w:val="•"/>
      <w:lvlJc w:val="left"/>
      <w:pPr>
        <w:ind w:left="5443" w:hanging="660"/>
      </w:pPr>
      <w:rPr>
        <w:rFonts w:hint="default"/>
        <w:lang w:val="zh-CN" w:eastAsia="zh-CN" w:bidi="zh-CN"/>
      </w:rPr>
    </w:lvl>
    <w:lvl w:ilvl="7" w:tentative="0">
      <w:start w:val="0"/>
      <w:numFmt w:val="bullet"/>
      <w:lvlText w:val="•"/>
      <w:lvlJc w:val="left"/>
      <w:pPr>
        <w:ind w:left="6398" w:hanging="660"/>
      </w:pPr>
      <w:rPr>
        <w:rFonts w:hint="default"/>
        <w:lang w:val="zh-CN" w:eastAsia="zh-CN" w:bidi="zh-CN"/>
      </w:rPr>
    </w:lvl>
    <w:lvl w:ilvl="8" w:tentative="0">
      <w:start w:val="0"/>
      <w:numFmt w:val="bullet"/>
      <w:lvlText w:val="•"/>
      <w:lvlJc w:val="left"/>
      <w:pPr>
        <w:ind w:left="7354" w:hanging="660"/>
      </w:pPr>
      <w:rPr>
        <w:rFonts w:hint="default"/>
        <w:lang w:val="zh-CN" w:eastAsia="zh-CN" w:bidi="zh-CN"/>
      </w:rPr>
    </w:lvl>
  </w:abstractNum>
  <w:abstractNum w:abstractNumId="41">
    <w:nsid w:val="485C433E"/>
    <w:multiLevelType w:val="multilevel"/>
    <w:tmpl w:val="485C433E"/>
    <w:lvl w:ilvl="0" w:tentative="0">
      <w:start w:val="15"/>
      <w:numFmt w:val="decimal"/>
      <w:lvlText w:val="%1"/>
      <w:lvlJc w:val="left"/>
      <w:pPr>
        <w:ind w:left="1564" w:hanging="605"/>
      </w:pPr>
      <w:rPr>
        <w:rFonts w:hint="default"/>
        <w:lang w:val="zh-CN" w:eastAsia="zh-CN" w:bidi="zh-CN"/>
      </w:rPr>
    </w:lvl>
    <w:lvl w:ilvl="1" w:tentative="0">
      <w:start w:val="1"/>
      <w:numFmt w:val="decimal"/>
      <w:lvlText w:val="%1.%2"/>
      <w:lvlJc w:val="left"/>
      <w:pPr>
        <w:ind w:left="1564" w:hanging="605"/>
      </w:pPr>
      <w:rPr>
        <w:rFonts w:hint="default" w:ascii="仿宋" w:hAnsi="仿宋" w:eastAsia="仿宋" w:cs="仿宋"/>
        <w:b/>
        <w:bCs/>
        <w:spacing w:val="0"/>
        <w:w w:val="99"/>
        <w:sz w:val="24"/>
        <w:szCs w:val="24"/>
        <w:lang w:val="zh-CN" w:eastAsia="zh-CN" w:bidi="zh-CN"/>
      </w:rPr>
    </w:lvl>
    <w:lvl w:ilvl="2" w:tentative="0">
      <w:start w:val="0"/>
      <w:numFmt w:val="bullet"/>
      <w:lvlText w:val="•"/>
      <w:lvlJc w:val="left"/>
      <w:pPr>
        <w:ind w:left="3101" w:hanging="605"/>
      </w:pPr>
      <w:rPr>
        <w:rFonts w:hint="default"/>
        <w:lang w:val="zh-CN" w:eastAsia="zh-CN" w:bidi="zh-CN"/>
      </w:rPr>
    </w:lvl>
    <w:lvl w:ilvl="3" w:tentative="0">
      <w:start w:val="0"/>
      <w:numFmt w:val="bullet"/>
      <w:lvlText w:val="•"/>
      <w:lvlJc w:val="left"/>
      <w:pPr>
        <w:ind w:left="3871" w:hanging="605"/>
      </w:pPr>
      <w:rPr>
        <w:rFonts w:hint="default"/>
        <w:lang w:val="zh-CN" w:eastAsia="zh-CN" w:bidi="zh-CN"/>
      </w:rPr>
    </w:lvl>
    <w:lvl w:ilvl="4" w:tentative="0">
      <w:start w:val="0"/>
      <w:numFmt w:val="bullet"/>
      <w:lvlText w:val="•"/>
      <w:lvlJc w:val="left"/>
      <w:pPr>
        <w:ind w:left="4642" w:hanging="605"/>
      </w:pPr>
      <w:rPr>
        <w:rFonts w:hint="default"/>
        <w:lang w:val="zh-CN" w:eastAsia="zh-CN" w:bidi="zh-CN"/>
      </w:rPr>
    </w:lvl>
    <w:lvl w:ilvl="5" w:tentative="0">
      <w:start w:val="0"/>
      <w:numFmt w:val="bullet"/>
      <w:lvlText w:val="•"/>
      <w:lvlJc w:val="left"/>
      <w:pPr>
        <w:ind w:left="5413" w:hanging="605"/>
      </w:pPr>
      <w:rPr>
        <w:rFonts w:hint="default"/>
        <w:lang w:val="zh-CN" w:eastAsia="zh-CN" w:bidi="zh-CN"/>
      </w:rPr>
    </w:lvl>
    <w:lvl w:ilvl="6" w:tentative="0">
      <w:start w:val="0"/>
      <w:numFmt w:val="bullet"/>
      <w:lvlText w:val="•"/>
      <w:lvlJc w:val="left"/>
      <w:pPr>
        <w:ind w:left="6183" w:hanging="605"/>
      </w:pPr>
      <w:rPr>
        <w:rFonts w:hint="default"/>
        <w:lang w:val="zh-CN" w:eastAsia="zh-CN" w:bidi="zh-CN"/>
      </w:rPr>
    </w:lvl>
    <w:lvl w:ilvl="7" w:tentative="0">
      <w:start w:val="0"/>
      <w:numFmt w:val="bullet"/>
      <w:lvlText w:val="•"/>
      <w:lvlJc w:val="left"/>
      <w:pPr>
        <w:ind w:left="6954" w:hanging="605"/>
      </w:pPr>
      <w:rPr>
        <w:rFonts w:hint="default"/>
        <w:lang w:val="zh-CN" w:eastAsia="zh-CN" w:bidi="zh-CN"/>
      </w:rPr>
    </w:lvl>
    <w:lvl w:ilvl="8" w:tentative="0">
      <w:start w:val="0"/>
      <w:numFmt w:val="bullet"/>
      <w:lvlText w:val="•"/>
      <w:lvlJc w:val="left"/>
      <w:pPr>
        <w:ind w:left="7724" w:hanging="605"/>
      </w:pPr>
      <w:rPr>
        <w:rFonts w:hint="default"/>
        <w:lang w:val="zh-CN" w:eastAsia="zh-CN" w:bidi="zh-CN"/>
      </w:rPr>
    </w:lvl>
  </w:abstractNum>
  <w:abstractNum w:abstractNumId="42">
    <w:nsid w:val="4ADA4051"/>
    <w:multiLevelType w:val="multilevel"/>
    <w:tmpl w:val="4ADA4051"/>
    <w:lvl w:ilvl="0" w:tentative="0">
      <w:start w:val="13"/>
      <w:numFmt w:val="decimal"/>
      <w:lvlText w:val="%1"/>
      <w:lvlJc w:val="left"/>
      <w:pPr>
        <w:ind w:left="480" w:hanging="600"/>
      </w:pPr>
      <w:rPr>
        <w:rFonts w:hint="default"/>
        <w:lang w:val="zh-CN" w:eastAsia="zh-CN" w:bidi="zh-CN"/>
      </w:rPr>
    </w:lvl>
    <w:lvl w:ilvl="1" w:tentative="0">
      <w:start w:val="1"/>
      <w:numFmt w:val="decimal"/>
      <w:lvlText w:val="%1.%2"/>
      <w:lvlJc w:val="left"/>
      <w:pPr>
        <w:ind w:left="480" w:hanging="600"/>
      </w:pPr>
      <w:rPr>
        <w:rFonts w:hint="default" w:ascii="仿宋" w:hAnsi="仿宋" w:eastAsia="仿宋" w:cs="仿宋"/>
        <w:spacing w:val="0"/>
        <w:w w:val="100"/>
        <w:sz w:val="24"/>
        <w:szCs w:val="24"/>
        <w:lang w:val="zh-CN" w:eastAsia="zh-CN" w:bidi="zh-CN"/>
      </w:rPr>
    </w:lvl>
    <w:lvl w:ilvl="2" w:tentative="0">
      <w:start w:val="0"/>
      <w:numFmt w:val="bullet"/>
      <w:lvlText w:val="•"/>
      <w:lvlJc w:val="left"/>
      <w:pPr>
        <w:ind w:left="2237" w:hanging="600"/>
      </w:pPr>
      <w:rPr>
        <w:rFonts w:hint="default"/>
        <w:lang w:val="zh-CN" w:eastAsia="zh-CN" w:bidi="zh-CN"/>
      </w:rPr>
    </w:lvl>
    <w:lvl w:ilvl="3" w:tentative="0">
      <w:start w:val="0"/>
      <w:numFmt w:val="bullet"/>
      <w:lvlText w:val="•"/>
      <w:lvlJc w:val="left"/>
      <w:pPr>
        <w:ind w:left="3115" w:hanging="600"/>
      </w:pPr>
      <w:rPr>
        <w:rFonts w:hint="default"/>
        <w:lang w:val="zh-CN" w:eastAsia="zh-CN" w:bidi="zh-CN"/>
      </w:rPr>
    </w:lvl>
    <w:lvl w:ilvl="4" w:tentative="0">
      <w:start w:val="0"/>
      <w:numFmt w:val="bullet"/>
      <w:lvlText w:val="•"/>
      <w:lvlJc w:val="left"/>
      <w:pPr>
        <w:ind w:left="3994" w:hanging="600"/>
      </w:pPr>
      <w:rPr>
        <w:rFonts w:hint="default"/>
        <w:lang w:val="zh-CN" w:eastAsia="zh-CN" w:bidi="zh-CN"/>
      </w:rPr>
    </w:lvl>
    <w:lvl w:ilvl="5" w:tentative="0">
      <w:start w:val="0"/>
      <w:numFmt w:val="bullet"/>
      <w:lvlText w:val="•"/>
      <w:lvlJc w:val="left"/>
      <w:pPr>
        <w:ind w:left="4873" w:hanging="600"/>
      </w:pPr>
      <w:rPr>
        <w:rFonts w:hint="default"/>
        <w:lang w:val="zh-CN" w:eastAsia="zh-CN" w:bidi="zh-CN"/>
      </w:rPr>
    </w:lvl>
    <w:lvl w:ilvl="6" w:tentative="0">
      <w:start w:val="0"/>
      <w:numFmt w:val="bullet"/>
      <w:lvlText w:val="•"/>
      <w:lvlJc w:val="left"/>
      <w:pPr>
        <w:ind w:left="5751" w:hanging="600"/>
      </w:pPr>
      <w:rPr>
        <w:rFonts w:hint="default"/>
        <w:lang w:val="zh-CN" w:eastAsia="zh-CN" w:bidi="zh-CN"/>
      </w:rPr>
    </w:lvl>
    <w:lvl w:ilvl="7" w:tentative="0">
      <w:start w:val="0"/>
      <w:numFmt w:val="bullet"/>
      <w:lvlText w:val="•"/>
      <w:lvlJc w:val="left"/>
      <w:pPr>
        <w:ind w:left="6630" w:hanging="600"/>
      </w:pPr>
      <w:rPr>
        <w:rFonts w:hint="default"/>
        <w:lang w:val="zh-CN" w:eastAsia="zh-CN" w:bidi="zh-CN"/>
      </w:rPr>
    </w:lvl>
    <w:lvl w:ilvl="8" w:tentative="0">
      <w:start w:val="0"/>
      <w:numFmt w:val="bullet"/>
      <w:lvlText w:val="•"/>
      <w:lvlJc w:val="left"/>
      <w:pPr>
        <w:ind w:left="7508" w:hanging="600"/>
      </w:pPr>
      <w:rPr>
        <w:rFonts w:hint="default"/>
        <w:lang w:val="zh-CN" w:eastAsia="zh-CN" w:bidi="zh-CN"/>
      </w:rPr>
    </w:lvl>
  </w:abstractNum>
  <w:abstractNum w:abstractNumId="43">
    <w:nsid w:val="4FBD4B08"/>
    <w:multiLevelType w:val="multilevel"/>
    <w:tmpl w:val="4FBD4B08"/>
    <w:lvl w:ilvl="0" w:tentative="0">
      <w:start w:val="5"/>
      <w:numFmt w:val="decimal"/>
      <w:lvlText w:val="%1"/>
      <w:lvlJc w:val="left"/>
      <w:pPr>
        <w:ind w:left="480" w:hanging="420"/>
      </w:pPr>
      <w:rPr>
        <w:rFonts w:hint="default"/>
        <w:lang w:val="zh-CN" w:eastAsia="zh-CN" w:bidi="zh-CN"/>
      </w:rPr>
    </w:lvl>
    <w:lvl w:ilvl="1" w:tentative="0">
      <w:start w:val="1"/>
      <w:numFmt w:val="decimal"/>
      <w:lvlText w:val="%1.%2"/>
      <w:lvlJc w:val="left"/>
      <w:pPr>
        <w:ind w:left="480" w:hanging="420"/>
      </w:pPr>
      <w:rPr>
        <w:rFonts w:hint="default" w:ascii="仿宋" w:hAnsi="仿宋" w:eastAsia="仿宋" w:cs="仿宋"/>
        <w:w w:val="100"/>
        <w:sz w:val="24"/>
        <w:szCs w:val="24"/>
        <w:lang w:val="zh-CN" w:eastAsia="zh-CN" w:bidi="zh-CN"/>
      </w:rPr>
    </w:lvl>
    <w:lvl w:ilvl="2" w:tentative="0">
      <w:start w:val="0"/>
      <w:numFmt w:val="bullet"/>
      <w:lvlText w:val="•"/>
      <w:lvlJc w:val="left"/>
      <w:pPr>
        <w:ind w:left="2237" w:hanging="420"/>
      </w:pPr>
      <w:rPr>
        <w:rFonts w:hint="default"/>
        <w:lang w:val="zh-CN" w:eastAsia="zh-CN" w:bidi="zh-CN"/>
      </w:rPr>
    </w:lvl>
    <w:lvl w:ilvl="3" w:tentative="0">
      <w:start w:val="0"/>
      <w:numFmt w:val="bullet"/>
      <w:lvlText w:val="•"/>
      <w:lvlJc w:val="left"/>
      <w:pPr>
        <w:ind w:left="3115" w:hanging="420"/>
      </w:pPr>
      <w:rPr>
        <w:rFonts w:hint="default"/>
        <w:lang w:val="zh-CN" w:eastAsia="zh-CN" w:bidi="zh-CN"/>
      </w:rPr>
    </w:lvl>
    <w:lvl w:ilvl="4" w:tentative="0">
      <w:start w:val="0"/>
      <w:numFmt w:val="bullet"/>
      <w:lvlText w:val="•"/>
      <w:lvlJc w:val="left"/>
      <w:pPr>
        <w:ind w:left="3994" w:hanging="420"/>
      </w:pPr>
      <w:rPr>
        <w:rFonts w:hint="default"/>
        <w:lang w:val="zh-CN" w:eastAsia="zh-CN" w:bidi="zh-CN"/>
      </w:rPr>
    </w:lvl>
    <w:lvl w:ilvl="5" w:tentative="0">
      <w:start w:val="0"/>
      <w:numFmt w:val="bullet"/>
      <w:lvlText w:val="•"/>
      <w:lvlJc w:val="left"/>
      <w:pPr>
        <w:ind w:left="4873" w:hanging="420"/>
      </w:pPr>
      <w:rPr>
        <w:rFonts w:hint="default"/>
        <w:lang w:val="zh-CN" w:eastAsia="zh-CN" w:bidi="zh-CN"/>
      </w:rPr>
    </w:lvl>
    <w:lvl w:ilvl="6" w:tentative="0">
      <w:start w:val="0"/>
      <w:numFmt w:val="bullet"/>
      <w:lvlText w:val="•"/>
      <w:lvlJc w:val="left"/>
      <w:pPr>
        <w:ind w:left="5751" w:hanging="420"/>
      </w:pPr>
      <w:rPr>
        <w:rFonts w:hint="default"/>
        <w:lang w:val="zh-CN" w:eastAsia="zh-CN" w:bidi="zh-CN"/>
      </w:rPr>
    </w:lvl>
    <w:lvl w:ilvl="7" w:tentative="0">
      <w:start w:val="0"/>
      <w:numFmt w:val="bullet"/>
      <w:lvlText w:val="•"/>
      <w:lvlJc w:val="left"/>
      <w:pPr>
        <w:ind w:left="6630" w:hanging="420"/>
      </w:pPr>
      <w:rPr>
        <w:rFonts w:hint="default"/>
        <w:lang w:val="zh-CN" w:eastAsia="zh-CN" w:bidi="zh-CN"/>
      </w:rPr>
    </w:lvl>
    <w:lvl w:ilvl="8" w:tentative="0">
      <w:start w:val="0"/>
      <w:numFmt w:val="bullet"/>
      <w:lvlText w:val="•"/>
      <w:lvlJc w:val="left"/>
      <w:pPr>
        <w:ind w:left="7508" w:hanging="420"/>
      </w:pPr>
      <w:rPr>
        <w:rFonts w:hint="default"/>
        <w:lang w:val="zh-CN" w:eastAsia="zh-CN" w:bidi="zh-CN"/>
      </w:rPr>
    </w:lvl>
  </w:abstractNum>
  <w:abstractNum w:abstractNumId="44">
    <w:nsid w:val="50115717"/>
    <w:multiLevelType w:val="multilevel"/>
    <w:tmpl w:val="50115717"/>
    <w:lvl w:ilvl="0" w:tentative="0">
      <w:start w:val="1"/>
      <w:numFmt w:val="decimal"/>
      <w:suff w:val="nothing"/>
      <w:lvlText w:val="（%1）"/>
      <w:lvlJc w:val="left"/>
      <w:pPr>
        <w:ind w:left="1561" w:hanging="601"/>
      </w:pPr>
      <w:rPr>
        <w:rFonts w:hint="eastAsia" w:ascii="仿宋" w:hAnsi="仿宋" w:eastAsia="仿宋" w:cs="仿宋"/>
        <w:w w:val="100"/>
        <w:sz w:val="24"/>
        <w:szCs w:val="22"/>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01" w:hanging="601"/>
      </w:pPr>
      <w:rPr>
        <w:rFonts w:hint="default"/>
        <w:lang w:val="zh-CN" w:eastAsia="zh-CN" w:bidi="zh-CN"/>
      </w:rPr>
    </w:lvl>
    <w:lvl w:ilvl="3" w:tentative="0">
      <w:start w:val="0"/>
      <w:numFmt w:val="bullet"/>
      <w:lvlText w:val="•"/>
      <w:lvlJc w:val="left"/>
      <w:pPr>
        <w:ind w:left="3871" w:hanging="601"/>
      </w:pPr>
      <w:rPr>
        <w:rFonts w:hint="default"/>
        <w:lang w:val="zh-CN" w:eastAsia="zh-CN" w:bidi="zh-CN"/>
      </w:rPr>
    </w:lvl>
    <w:lvl w:ilvl="4" w:tentative="0">
      <w:start w:val="0"/>
      <w:numFmt w:val="bullet"/>
      <w:lvlText w:val="•"/>
      <w:lvlJc w:val="left"/>
      <w:pPr>
        <w:ind w:left="4642"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183" w:hanging="601"/>
      </w:pPr>
      <w:rPr>
        <w:rFonts w:hint="default"/>
        <w:lang w:val="zh-CN" w:eastAsia="zh-CN" w:bidi="zh-CN"/>
      </w:rPr>
    </w:lvl>
    <w:lvl w:ilvl="7" w:tentative="0">
      <w:start w:val="0"/>
      <w:numFmt w:val="bullet"/>
      <w:lvlText w:val="•"/>
      <w:lvlJc w:val="left"/>
      <w:pPr>
        <w:ind w:left="6954" w:hanging="601"/>
      </w:pPr>
      <w:rPr>
        <w:rFonts w:hint="default"/>
        <w:lang w:val="zh-CN" w:eastAsia="zh-CN" w:bidi="zh-CN"/>
      </w:rPr>
    </w:lvl>
    <w:lvl w:ilvl="8" w:tentative="0">
      <w:start w:val="0"/>
      <w:numFmt w:val="bullet"/>
      <w:lvlText w:val="•"/>
      <w:lvlJc w:val="left"/>
      <w:pPr>
        <w:ind w:left="7724" w:hanging="601"/>
      </w:pPr>
      <w:rPr>
        <w:rFonts w:hint="default"/>
        <w:lang w:val="zh-CN" w:eastAsia="zh-CN" w:bidi="zh-CN"/>
      </w:rPr>
    </w:lvl>
  </w:abstractNum>
  <w:abstractNum w:abstractNumId="45">
    <w:nsid w:val="50AC1DAC"/>
    <w:multiLevelType w:val="multilevel"/>
    <w:tmpl w:val="50AC1DAC"/>
    <w:lvl w:ilvl="0" w:tentative="0">
      <w:start w:val="1"/>
      <w:numFmt w:val="decimal"/>
      <w:suff w:val="nothing"/>
      <w:lvlText w:val="（%1）"/>
      <w:lvlJc w:val="left"/>
      <w:pPr>
        <w:ind w:left="1561" w:hanging="601"/>
      </w:pPr>
      <w:rPr>
        <w:rFonts w:hint="eastAsia" w:ascii="仿宋" w:hAnsi="仿宋" w:eastAsia="仿宋" w:cs="仿宋"/>
        <w:w w:val="100"/>
        <w:sz w:val="24"/>
        <w:szCs w:val="22"/>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01" w:hanging="601"/>
      </w:pPr>
      <w:rPr>
        <w:rFonts w:hint="default"/>
        <w:lang w:val="zh-CN" w:eastAsia="zh-CN" w:bidi="zh-CN"/>
      </w:rPr>
    </w:lvl>
    <w:lvl w:ilvl="3" w:tentative="0">
      <w:start w:val="0"/>
      <w:numFmt w:val="bullet"/>
      <w:lvlText w:val="•"/>
      <w:lvlJc w:val="left"/>
      <w:pPr>
        <w:ind w:left="3871" w:hanging="601"/>
      </w:pPr>
      <w:rPr>
        <w:rFonts w:hint="default"/>
        <w:lang w:val="zh-CN" w:eastAsia="zh-CN" w:bidi="zh-CN"/>
      </w:rPr>
    </w:lvl>
    <w:lvl w:ilvl="4" w:tentative="0">
      <w:start w:val="0"/>
      <w:numFmt w:val="bullet"/>
      <w:lvlText w:val="•"/>
      <w:lvlJc w:val="left"/>
      <w:pPr>
        <w:ind w:left="4642"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183" w:hanging="601"/>
      </w:pPr>
      <w:rPr>
        <w:rFonts w:hint="default"/>
        <w:lang w:val="zh-CN" w:eastAsia="zh-CN" w:bidi="zh-CN"/>
      </w:rPr>
    </w:lvl>
    <w:lvl w:ilvl="7" w:tentative="0">
      <w:start w:val="0"/>
      <w:numFmt w:val="bullet"/>
      <w:lvlText w:val="•"/>
      <w:lvlJc w:val="left"/>
      <w:pPr>
        <w:ind w:left="6954" w:hanging="601"/>
      </w:pPr>
      <w:rPr>
        <w:rFonts w:hint="default"/>
        <w:lang w:val="zh-CN" w:eastAsia="zh-CN" w:bidi="zh-CN"/>
      </w:rPr>
    </w:lvl>
    <w:lvl w:ilvl="8" w:tentative="0">
      <w:start w:val="0"/>
      <w:numFmt w:val="bullet"/>
      <w:lvlText w:val="•"/>
      <w:lvlJc w:val="left"/>
      <w:pPr>
        <w:ind w:left="7724" w:hanging="601"/>
      </w:pPr>
      <w:rPr>
        <w:rFonts w:hint="default"/>
        <w:lang w:val="zh-CN" w:eastAsia="zh-CN" w:bidi="zh-CN"/>
      </w:rPr>
    </w:lvl>
  </w:abstractNum>
  <w:abstractNum w:abstractNumId="46">
    <w:nsid w:val="51851ADD"/>
    <w:multiLevelType w:val="multilevel"/>
    <w:tmpl w:val="51851ADD"/>
    <w:lvl w:ilvl="0" w:tentative="0">
      <w:start w:val="5"/>
      <w:numFmt w:val="decimal"/>
      <w:lvlText w:val="%1"/>
      <w:lvlJc w:val="left"/>
      <w:pPr>
        <w:ind w:left="1387" w:hanging="428"/>
      </w:pPr>
      <w:rPr>
        <w:rFonts w:hint="default"/>
        <w:lang w:val="zh-CN" w:eastAsia="zh-CN" w:bidi="zh-CN"/>
      </w:rPr>
    </w:lvl>
    <w:lvl w:ilvl="1" w:tentative="0">
      <w:start w:val="1"/>
      <w:numFmt w:val="decimal"/>
      <w:lvlText w:val="%1.%2"/>
      <w:lvlJc w:val="left"/>
      <w:pPr>
        <w:ind w:left="1387" w:hanging="428"/>
      </w:pPr>
      <w:rPr>
        <w:rFonts w:hint="default" w:ascii="Calibri" w:hAnsi="Calibri" w:eastAsia="Calibri" w:cs="Calibri"/>
        <w:b/>
        <w:bCs/>
        <w:w w:val="99"/>
        <w:sz w:val="24"/>
        <w:szCs w:val="24"/>
        <w:lang w:val="zh-CN" w:eastAsia="zh-CN" w:bidi="zh-CN"/>
      </w:rPr>
    </w:lvl>
    <w:lvl w:ilvl="2" w:tentative="0">
      <w:start w:val="1"/>
      <w:numFmt w:val="decimal"/>
      <w:lvlText w:val="%1.%2.%3"/>
      <w:lvlJc w:val="left"/>
      <w:pPr>
        <w:ind w:left="480" w:hanging="660"/>
      </w:pPr>
      <w:rPr>
        <w:rFonts w:hint="default" w:ascii="仿宋" w:hAnsi="仿宋" w:eastAsia="仿宋" w:cs="仿宋"/>
        <w:w w:val="100"/>
        <w:sz w:val="24"/>
        <w:szCs w:val="24"/>
        <w:lang w:val="zh-CN" w:eastAsia="zh-CN" w:bidi="zh-CN"/>
      </w:rPr>
    </w:lvl>
    <w:lvl w:ilvl="3" w:tentative="0">
      <w:start w:val="0"/>
      <w:numFmt w:val="bullet"/>
      <w:lvlText w:val="•"/>
      <w:lvlJc w:val="left"/>
      <w:pPr>
        <w:ind w:left="3132" w:hanging="660"/>
      </w:pPr>
      <w:rPr>
        <w:rFonts w:hint="default"/>
        <w:lang w:val="zh-CN" w:eastAsia="zh-CN" w:bidi="zh-CN"/>
      </w:rPr>
    </w:lvl>
    <w:lvl w:ilvl="4" w:tentative="0">
      <w:start w:val="0"/>
      <w:numFmt w:val="bullet"/>
      <w:lvlText w:val="•"/>
      <w:lvlJc w:val="left"/>
      <w:pPr>
        <w:ind w:left="4008" w:hanging="660"/>
      </w:pPr>
      <w:rPr>
        <w:rFonts w:hint="default"/>
        <w:lang w:val="zh-CN" w:eastAsia="zh-CN" w:bidi="zh-CN"/>
      </w:rPr>
    </w:lvl>
    <w:lvl w:ilvl="5" w:tentative="0">
      <w:start w:val="0"/>
      <w:numFmt w:val="bullet"/>
      <w:lvlText w:val="•"/>
      <w:lvlJc w:val="left"/>
      <w:pPr>
        <w:ind w:left="4884" w:hanging="660"/>
      </w:pPr>
      <w:rPr>
        <w:rFonts w:hint="default"/>
        <w:lang w:val="zh-CN" w:eastAsia="zh-CN" w:bidi="zh-CN"/>
      </w:rPr>
    </w:lvl>
    <w:lvl w:ilvl="6" w:tentative="0">
      <w:start w:val="0"/>
      <w:numFmt w:val="bullet"/>
      <w:lvlText w:val="•"/>
      <w:lvlJc w:val="left"/>
      <w:pPr>
        <w:ind w:left="5761" w:hanging="660"/>
      </w:pPr>
      <w:rPr>
        <w:rFonts w:hint="default"/>
        <w:lang w:val="zh-CN" w:eastAsia="zh-CN" w:bidi="zh-CN"/>
      </w:rPr>
    </w:lvl>
    <w:lvl w:ilvl="7" w:tentative="0">
      <w:start w:val="0"/>
      <w:numFmt w:val="bullet"/>
      <w:lvlText w:val="•"/>
      <w:lvlJc w:val="left"/>
      <w:pPr>
        <w:ind w:left="6637" w:hanging="660"/>
      </w:pPr>
      <w:rPr>
        <w:rFonts w:hint="default"/>
        <w:lang w:val="zh-CN" w:eastAsia="zh-CN" w:bidi="zh-CN"/>
      </w:rPr>
    </w:lvl>
    <w:lvl w:ilvl="8" w:tentative="0">
      <w:start w:val="0"/>
      <w:numFmt w:val="bullet"/>
      <w:lvlText w:val="•"/>
      <w:lvlJc w:val="left"/>
      <w:pPr>
        <w:ind w:left="7513" w:hanging="660"/>
      </w:pPr>
      <w:rPr>
        <w:rFonts w:hint="default"/>
        <w:lang w:val="zh-CN" w:eastAsia="zh-CN" w:bidi="zh-CN"/>
      </w:rPr>
    </w:lvl>
  </w:abstractNum>
  <w:abstractNum w:abstractNumId="47">
    <w:nsid w:val="53E82C05"/>
    <w:multiLevelType w:val="multilevel"/>
    <w:tmpl w:val="53E82C05"/>
    <w:lvl w:ilvl="0" w:tentative="0">
      <w:start w:val="2"/>
      <w:numFmt w:val="decimal"/>
      <w:suff w:val="nothing"/>
      <w:lvlText w:val="（%1）"/>
      <w:lvlJc w:val="left"/>
      <w:pPr>
        <w:ind w:left="1561" w:hanging="601"/>
      </w:pPr>
      <w:rPr>
        <w:rFonts w:hint="eastAsia" w:ascii="仿宋" w:hAnsi="仿宋" w:eastAsia="仿宋" w:cs="仿宋"/>
        <w:w w:val="100"/>
        <w:sz w:val="24"/>
        <w:szCs w:val="22"/>
        <w:u w:val="single" w:color="000000"/>
      </w:rPr>
    </w:lvl>
    <w:lvl w:ilvl="1" w:tentative="0">
      <w:start w:val="0"/>
      <w:numFmt w:val="bullet"/>
      <w:lvlText w:val="•"/>
      <w:lvlJc w:val="left"/>
      <w:pPr>
        <w:ind w:left="2330" w:hanging="601"/>
      </w:pPr>
      <w:rPr>
        <w:rFonts w:hint="default"/>
      </w:rPr>
    </w:lvl>
    <w:lvl w:ilvl="2" w:tentative="0">
      <w:start w:val="0"/>
      <w:numFmt w:val="bullet"/>
      <w:lvlText w:val="•"/>
      <w:lvlJc w:val="left"/>
      <w:pPr>
        <w:ind w:left="3101" w:hanging="601"/>
      </w:pPr>
      <w:rPr>
        <w:rFonts w:hint="default"/>
      </w:rPr>
    </w:lvl>
    <w:lvl w:ilvl="3" w:tentative="0">
      <w:start w:val="0"/>
      <w:numFmt w:val="bullet"/>
      <w:lvlText w:val="•"/>
      <w:lvlJc w:val="left"/>
      <w:pPr>
        <w:ind w:left="3871" w:hanging="601"/>
      </w:pPr>
      <w:rPr>
        <w:rFonts w:hint="default"/>
      </w:rPr>
    </w:lvl>
    <w:lvl w:ilvl="4" w:tentative="0">
      <w:start w:val="0"/>
      <w:numFmt w:val="bullet"/>
      <w:lvlText w:val="•"/>
      <w:lvlJc w:val="left"/>
      <w:pPr>
        <w:ind w:left="4642" w:hanging="601"/>
      </w:pPr>
      <w:rPr>
        <w:rFonts w:hint="default"/>
      </w:rPr>
    </w:lvl>
    <w:lvl w:ilvl="5" w:tentative="0">
      <w:start w:val="0"/>
      <w:numFmt w:val="bullet"/>
      <w:lvlText w:val="•"/>
      <w:lvlJc w:val="left"/>
      <w:pPr>
        <w:ind w:left="5413" w:hanging="601"/>
      </w:pPr>
      <w:rPr>
        <w:rFonts w:hint="default"/>
      </w:rPr>
    </w:lvl>
    <w:lvl w:ilvl="6" w:tentative="0">
      <w:start w:val="0"/>
      <w:numFmt w:val="bullet"/>
      <w:lvlText w:val="•"/>
      <w:lvlJc w:val="left"/>
      <w:pPr>
        <w:ind w:left="6183" w:hanging="601"/>
      </w:pPr>
      <w:rPr>
        <w:rFonts w:hint="default"/>
      </w:rPr>
    </w:lvl>
    <w:lvl w:ilvl="7" w:tentative="0">
      <w:start w:val="0"/>
      <w:numFmt w:val="bullet"/>
      <w:lvlText w:val="•"/>
      <w:lvlJc w:val="left"/>
      <w:pPr>
        <w:ind w:left="6954" w:hanging="601"/>
      </w:pPr>
      <w:rPr>
        <w:rFonts w:hint="default"/>
      </w:rPr>
    </w:lvl>
    <w:lvl w:ilvl="8" w:tentative="0">
      <w:start w:val="0"/>
      <w:numFmt w:val="bullet"/>
      <w:lvlText w:val="•"/>
      <w:lvlJc w:val="left"/>
      <w:pPr>
        <w:ind w:left="7724" w:hanging="601"/>
      </w:pPr>
      <w:rPr>
        <w:rFonts w:hint="default"/>
      </w:rPr>
    </w:lvl>
  </w:abstractNum>
  <w:abstractNum w:abstractNumId="48">
    <w:nsid w:val="555979B8"/>
    <w:multiLevelType w:val="multilevel"/>
    <w:tmpl w:val="555979B8"/>
    <w:lvl w:ilvl="0" w:tentative="0">
      <w:start w:val="2"/>
      <w:numFmt w:val="decimal"/>
      <w:suff w:val="nothing"/>
      <w:lvlText w:val="（%1）"/>
      <w:lvlJc w:val="left"/>
      <w:pPr>
        <w:ind w:left="8539" w:hanging="601"/>
      </w:pPr>
      <w:rPr>
        <w:rFonts w:hint="default" w:ascii="仿宋" w:hAnsi="仿宋" w:eastAsia="仿宋" w:cs="仿宋"/>
        <w:w w:val="100"/>
        <w:sz w:val="24"/>
        <w:szCs w:val="22"/>
        <w:u w:val="single" w:color="000000"/>
        <w:lang w:val="zh-CN" w:eastAsia="zh-CN" w:bidi="zh-CN"/>
      </w:rPr>
    </w:lvl>
    <w:lvl w:ilvl="1" w:tentative="0">
      <w:start w:val="0"/>
      <w:numFmt w:val="bullet"/>
      <w:lvlText w:val="•"/>
      <w:lvlJc w:val="left"/>
      <w:pPr>
        <w:ind w:left="1358" w:hanging="601"/>
      </w:pPr>
      <w:rPr>
        <w:rFonts w:hint="default"/>
        <w:lang w:val="zh-CN" w:eastAsia="zh-CN" w:bidi="zh-CN"/>
      </w:rPr>
    </w:lvl>
    <w:lvl w:ilvl="2" w:tentative="0">
      <w:start w:val="0"/>
      <w:numFmt w:val="bullet"/>
      <w:lvlText w:val="•"/>
      <w:lvlJc w:val="left"/>
      <w:pPr>
        <w:ind w:left="2237" w:hanging="601"/>
      </w:pPr>
      <w:rPr>
        <w:rFonts w:hint="default"/>
        <w:lang w:val="zh-CN" w:eastAsia="zh-CN" w:bidi="zh-CN"/>
      </w:rPr>
    </w:lvl>
    <w:lvl w:ilvl="3" w:tentative="0">
      <w:start w:val="0"/>
      <w:numFmt w:val="bullet"/>
      <w:lvlText w:val="•"/>
      <w:lvlJc w:val="left"/>
      <w:pPr>
        <w:ind w:left="3115" w:hanging="601"/>
      </w:pPr>
      <w:rPr>
        <w:rFonts w:hint="default"/>
        <w:lang w:val="zh-CN" w:eastAsia="zh-CN" w:bidi="zh-CN"/>
      </w:rPr>
    </w:lvl>
    <w:lvl w:ilvl="4" w:tentative="0">
      <w:start w:val="0"/>
      <w:numFmt w:val="bullet"/>
      <w:lvlText w:val="•"/>
      <w:lvlJc w:val="left"/>
      <w:pPr>
        <w:ind w:left="3994" w:hanging="601"/>
      </w:pPr>
      <w:rPr>
        <w:rFonts w:hint="default"/>
        <w:lang w:val="zh-CN" w:eastAsia="zh-CN" w:bidi="zh-CN"/>
      </w:rPr>
    </w:lvl>
    <w:lvl w:ilvl="5" w:tentative="0">
      <w:start w:val="0"/>
      <w:numFmt w:val="bullet"/>
      <w:lvlText w:val="•"/>
      <w:lvlJc w:val="left"/>
      <w:pPr>
        <w:ind w:left="4873" w:hanging="601"/>
      </w:pPr>
      <w:rPr>
        <w:rFonts w:hint="default"/>
        <w:lang w:val="zh-CN" w:eastAsia="zh-CN" w:bidi="zh-CN"/>
      </w:rPr>
    </w:lvl>
    <w:lvl w:ilvl="6" w:tentative="0">
      <w:start w:val="0"/>
      <w:numFmt w:val="bullet"/>
      <w:lvlText w:val="•"/>
      <w:lvlJc w:val="left"/>
      <w:pPr>
        <w:ind w:left="5751" w:hanging="601"/>
      </w:pPr>
      <w:rPr>
        <w:rFonts w:hint="default"/>
        <w:lang w:val="zh-CN" w:eastAsia="zh-CN" w:bidi="zh-CN"/>
      </w:rPr>
    </w:lvl>
    <w:lvl w:ilvl="7" w:tentative="0">
      <w:start w:val="0"/>
      <w:numFmt w:val="bullet"/>
      <w:lvlText w:val="•"/>
      <w:lvlJc w:val="left"/>
      <w:pPr>
        <w:ind w:left="6630" w:hanging="601"/>
      </w:pPr>
      <w:rPr>
        <w:rFonts w:hint="default"/>
        <w:lang w:val="zh-CN" w:eastAsia="zh-CN" w:bidi="zh-CN"/>
      </w:rPr>
    </w:lvl>
    <w:lvl w:ilvl="8" w:tentative="0">
      <w:start w:val="0"/>
      <w:numFmt w:val="bullet"/>
      <w:lvlText w:val="•"/>
      <w:lvlJc w:val="left"/>
      <w:pPr>
        <w:ind w:left="7508" w:hanging="601"/>
      </w:pPr>
      <w:rPr>
        <w:rFonts w:hint="default"/>
        <w:lang w:val="zh-CN" w:eastAsia="zh-CN" w:bidi="zh-CN"/>
      </w:rPr>
    </w:lvl>
  </w:abstractNum>
  <w:abstractNum w:abstractNumId="49">
    <w:nsid w:val="5614076D"/>
    <w:multiLevelType w:val="multilevel"/>
    <w:tmpl w:val="5614076D"/>
    <w:lvl w:ilvl="0" w:tentative="0">
      <w:start w:val="1"/>
      <w:numFmt w:val="decimal"/>
      <w:lvlText w:val="%1"/>
      <w:lvlJc w:val="left"/>
      <w:pPr>
        <w:ind w:left="1267" w:hanging="428"/>
      </w:pPr>
      <w:rPr>
        <w:rFonts w:hint="default"/>
        <w:lang w:val="zh-CN" w:eastAsia="zh-CN" w:bidi="zh-CN"/>
      </w:rPr>
    </w:lvl>
    <w:lvl w:ilvl="1" w:tentative="0">
      <w:start w:val="1"/>
      <w:numFmt w:val="decimal"/>
      <w:lvlText w:val="%1.%2"/>
      <w:lvlJc w:val="left"/>
      <w:pPr>
        <w:ind w:left="1267" w:hanging="428"/>
      </w:pPr>
      <w:rPr>
        <w:rFonts w:hint="default" w:ascii="Calibri" w:hAnsi="Calibri" w:eastAsia="宋体" w:cs="Calibri"/>
        <w:b/>
        <w:bCs/>
        <w:w w:val="99"/>
        <w:sz w:val="24"/>
        <w:szCs w:val="24"/>
        <w:lang w:val="zh-CN" w:eastAsia="zh-CN" w:bidi="zh-CN"/>
      </w:rPr>
    </w:lvl>
    <w:lvl w:ilvl="2" w:tentative="0">
      <w:start w:val="1"/>
      <w:numFmt w:val="decimal"/>
      <w:lvlText w:val="%1.%2.%3"/>
      <w:lvlJc w:val="left"/>
      <w:pPr>
        <w:ind w:left="480" w:firstLine="359"/>
      </w:pPr>
      <w:rPr>
        <w:rFonts w:hint="eastAsia" w:ascii="仿宋" w:hAnsi="仿宋" w:eastAsia="仿宋" w:cs="仿宋"/>
        <w:b w:val="0"/>
        <w:i w:val="0"/>
        <w:color w:val="auto"/>
        <w:spacing w:val="0"/>
        <w:w w:val="100"/>
        <w:sz w:val="24"/>
        <w:szCs w:val="24"/>
        <w:u w:val="none"/>
        <w:lang w:val="zh-CN" w:eastAsia="zh-CN" w:bidi="zh-CN"/>
      </w:rPr>
    </w:lvl>
    <w:lvl w:ilvl="3" w:tentative="0">
      <w:start w:val="0"/>
      <w:numFmt w:val="bullet"/>
      <w:lvlText w:val="•"/>
      <w:lvlJc w:val="left"/>
      <w:pPr>
        <w:ind w:left="2628" w:hanging="720"/>
      </w:pPr>
      <w:rPr>
        <w:rFonts w:hint="default"/>
        <w:lang w:val="zh-CN" w:eastAsia="zh-CN" w:bidi="zh-CN"/>
      </w:rPr>
    </w:lvl>
    <w:lvl w:ilvl="4" w:tentative="0">
      <w:start w:val="0"/>
      <w:numFmt w:val="bullet"/>
      <w:lvlText w:val="•"/>
      <w:lvlJc w:val="left"/>
      <w:pPr>
        <w:ind w:left="3576" w:hanging="720"/>
      </w:pPr>
      <w:rPr>
        <w:rFonts w:hint="default"/>
        <w:lang w:val="zh-CN" w:eastAsia="zh-CN" w:bidi="zh-CN"/>
      </w:rPr>
    </w:lvl>
    <w:lvl w:ilvl="5" w:tentative="0">
      <w:start w:val="0"/>
      <w:numFmt w:val="bullet"/>
      <w:lvlText w:val="•"/>
      <w:lvlJc w:val="left"/>
      <w:pPr>
        <w:ind w:left="4524" w:hanging="720"/>
      </w:pPr>
      <w:rPr>
        <w:rFonts w:hint="default"/>
        <w:lang w:val="zh-CN" w:eastAsia="zh-CN" w:bidi="zh-CN"/>
      </w:rPr>
    </w:lvl>
    <w:lvl w:ilvl="6" w:tentative="0">
      <w:start w:val="0"/>
      <w:numFmt w:val="bullet"/>
      <w:lvlText w:val="•"/>
      <w:lvlJc w:val="left"/>
      <w:pPr>
        <w:ind w:left="5473" w:hanging="720"/>
      </w:pPr>
      <w:rPr>
        <w:rFonts w:hint="default"/>
        <w:lang w:val="zh-CN" w:eastAsia="zh-CN" w:bidi="zh-CN"/>
      </w:rPr>
    </w:lvl>
    <w:lvl w:ilvl="7" w:tentative="0">
      <w:start w:val="0"/>
      <w:numFmt w:val="bullet"/>
      <w:lvlText w:val="•"/>
      <w:lvlJc w:val="left"/>
      <w:pPr>
        <w:ind w:left="6421" w:hanging="720"/>
      </w:pPr>
      <w:rPr>
        <w:rFonts w:hint="default"/>
        <w:lang w:val="zh-CN" w:eastAsia="zh-CN" w:bidi="zh-CN"/>
      </w:rPr>
    </w:lvl>
    <w:lvl w:ilvl="8" w:tentative="0">
      <w:start w:val="0"/>
      <w:numFmt w:val="bullet"/>
      <w:lvlText w:val="•"/>
      <w:lvlJc w:val="left"/>
      <w:pPr>
        <w:ind w:left="7369" w:hanging="720"/>
      </w:pPr>
      <w:rPr>
        <w:rFonts w:hint="default"/>
        <w:lang w:val="zh-CN" w:eastAsia="zh-CN" w:bidi="zh-CN"/>
      </w:rPr>
    </w:lvl>
  </w:abstractNum>
  <w:abstractNum w:abstractNumId="50">
    <w:nsid w:val="59624123"/>
    <w:multiLevelType w:val="multilevel"/>
    <w:tmpl w:val="59624123"/>
    <w:lvl w:ilvl="0" w:tentative="0">
      <w:start w:val="6"/>
      <w:numFmt w:val="decimal"/>
      <w:lvlText w:val="%1"/>
      <w:lvlJc w:val="left"/>
      <w:pPr>
        <w:ind w:left="1327" w:hanging="368"/>
      </w:pPr>
      <w:rPr>
        <w:rFonts w:hint="default"/>
        <w:lang w:val="zh-CN" w:eastAsia="zh-CN" w:bidi="zh-CN"/>
      </w:rPr>
    </w:lvl>
    <w:lvl w:ilvl="1" w:tentative="0">
      <w:start w:val="1"/>
      <w:numFmt w:val="decimal"/>
      <w:lvlText w:val="%1.%2"/>
      <w:lvlJc w:val="left"/>
      <w:pPr>
        <w:ind w:left="1327" w:hanging="368"/>
      </w:pPr>
      <w:rPr>
        <w:rFonts w:hint="default" w:ascii="Calibri" w:hAnsi="Calibri" w:eastAsia="Calibri" w:cs="Calibri"/>
        <w:b/>
        <w:bCs/>
        <w:w w:val="100"/>
        <w:sz w:val="24"/>
        <w:szCs w:val="24"/>
        <w:lang w:val="zh-CN" w:eastAsia="zh-CN" w:bidi="zh-CN"/>
      </w:rPr>
    </w:lvl>
    <w:lvl w:ilvl="2" w:tentative="0">
      <w:start w:val="1"/>
      <w:numFmt w:val="decimal"/>
      <w:lvlText w:val="%1.%2.%3"/>
      <w:lvlJc w:val="left"/>
      <w:pPr>
        <w:ind w:left="480" w:hanging="660"/>
      </w:pPr>
      <w:rPr>
        <w:rFonts w:hint="default" w:ascii="仿宋" w:hAnsi="仿宋" w:eastAsia="仿宋" w:cs="仿宋"/>
        <w:w w:val="100"/>
        <w:sz w:val="24"/>
        <w:szCs w:val="24"/>
        <w:lang w:val="zh-CN" w:eastAsia="zh-CN" w:bidi="zh-CN"/>
      </w:rPr>
    </w:lvl>
    <w:lvl w:ilvl="3" w:tentative="0">
      <w:start w:val="0"/>
      <w:numFmt w:val="bullet"/>
      <w:lvlText w:val="•"/>
      <w:lvlJc w:val="left"/>
      <w:pPr>
        <w:ind w:left="3085" w:hanging="660"/>
      </w:pPr>
      <w:rPr>
        <w:rFonts w:hint="default"/>
        <w:lang w:val="zh-CN" w:eastAsia="zh-CN" w:bidi="zh-CN"/>
      </w:rPr>
    </w:lvl>
    <w:lvl w:ilvl="4" w:tentative="0">
      <w:start w:val="0"/>
      <w:numFmt w:val="bullet"/>
      <w:lvlText w:val="•"/>
      <w:lvlJc w:val="left"/>
      <w:pPr>
        <w:ind w:left="3968" w:hanging="660"/>
      </w:pPr>
      <w:rPr>
        <w:rFonts w:hint="default"/>
        <w:lang w:val="zh-CN" w:eastAsia="zh-CN" w:bidi="zh-CN"/>
      </w:rPr>
    </w:lvl>
    <w:lvl w:ilvl="5" w:tentative="0">
      <w:start w:val="0"/>
      <w:numFmt w:val="bullet"/>
      <w:lvlText w:val="•"/>
      <w:lvlJc w:val="left"/>
      <w:pPr>
        <w:ind w:left="4851" w:hanging="660"/>
      </w:pPr>
      <w:rPr>
        <w:rFonts w:hint="default"/>
        <w:lang w:val="zh-CN" w:eastAsia="zh-CN" w:bidi="zh-CN"/>
      </w:rPr>
    </w:lvl>
    <w:lvl w:ilvl="6" w:tentative="0">
      <w:start w:val="0"/>
      <w:numFmt w:val="bullet"/>
      <w:lvlText w:val="•"/>
      <w:lvlJc w:val="left"/>
      <w:pPr>
        <w:ind w:left="5734" w:hanging="660"/>
      </w:pPr>
      <w:rPr>
        <w:rFonts w:hint="default"/>
        <w:lang w:val="zh-CN" w:eastAsia="zh-CN" w:bidi="zh-CN"/>
      </w:rPr>
    </w:lvl>
    <w:lvl w:ilvl="7" w:tentative="0">
      <w:start w:val="0"/>
      <w:numFmt w:val="bullet"/>
      <w:lvlText w:val="•"/>
      <w:lvlJc w:val="left"/>
      <w:pPr>
        <w:ind w:left="6617" w:hanging="660"/>
      </w:pPr>
      <w:rPr>
        <w:rFonts w:hint="default"/>
        <w:lang w:val="zh-CN" w:eastAsia="zh-CN" w:bidi="zh-CN"/>
      </w:rPr>
    </w:lvl>
    <w:lvl w:ilvl="8" w:tentative="0">
      <w:start w:val="0"/>
      <w:numFmt w:val="bullet"/>
      <w:lvlText w:val="•"/>
      <w:lvlJc w:val="left"/>
      <w:pPr>
        <w:ind w:left="7500" w:hanging="660"/>
      </w:pPr>
      <w:rPr>
        <w:rFonts w:hint="default"/>
        <w:lang w:val="zh-CN" w:eastAsia="zh-CN" w:bidi="zh-CN"/>
      </w:rPr>
    </w:lvl>
  </w:abstractNum>
  <w:abstractNum w:abstractNumId="51">
    <w:nsid w:val="5AB4707C"/>
    <w:multiLevelType w:val="multilevel"/>
    <w:tmpl w:val="5AB4707C"/>
    <w:lvl w:ilvl="0" w:tentative="0">
      <w:start w:val="10"/>
      <w:numFmt w:val="decimal"/>
      <w:lvlText w:val="%1"/>
      <w:lvlJc w:val="left"/>
      <w:pPr>
        <w:ind w:left="1646" w:hanging="600"/>
      </w:pPr>
      <w:rPr>
        <w:rFonts w:hint="default"/>
        <w:lang w:val="zh-CN" w:eastAsia="zh-CN" w:bidi="zh-CN"/>
      </w:rPr>
    </w:lvl>
    <w:lvl w:ilvl="1" w:tentative="0">
      <w:start w:val="1"/>
      <w:numFmt w:val="decimal"/>
      <w:lvlText w:val="%1.%2"/>
      <w:lvlJc w:val="left"/>
      <w:pPr>
        <w:ind w:left="1646" w:hanging="600"/>
      </w:pPr>
      <w:rPr>
        <w:rFonts w:hint="eastAsia" w:ascii="仿宋" w:hAnsi="仿宋" w:eastAsia="仿宋" w:cs="仿宋"/>
        <w:b w:val="0"/>
        <w:i w:val="0"/>
        <w:spacing w:val="-1"/>
        <w:w w:val="100"/>
        <w:sz w:val="24"/>
        <w:szCs w:val="24"/>
        <w:lang w:val="zh-CN" w:eastAsia="zh-CN" w:bidi="zh-CN"/>
      </w:rPr>
    </w:lvl>
    <w:lvl w:ilvl="2" w:tentative="0">
      <w:start w:val="0"/>
      <w:numFmt w:val="bullet"/>
      <w:lvlText w:val="•"/>
      <w:lvlJc w:val="left"/>
      <w:pPr>
        <w:ind w:left="3165" w:hanging="600"/>
      </w:pPr>
      <w:rPr>
        <w:rFonts w:hint="default"/>
        <w:lang w:val="zh-CN" w:eastAsia="zh-CN" w:bidi="zh-CN"/>
      </w:rPr>
    </w:lvl>
    <w:lvl w:ilvl="3" w:tentative="0">
      <w:start w:val="0"/>
      <w:numFmt w:val="bullet"/>
      <w:lvlText w:val="•"/>
      <w:lvlJc w:val="left"/>
      <w:pPr>
        <w:ind w:left="3927" w:hanging="600"/>
      </w:pPr>
      <w:rPr>
        <w:rFonts w:hint="default"/>
        <w:lang w:val="zh-CN" w:eastAsia="zh-CN" w:bidi="zh-CN"/>
      </w:rPr>
    </w:lvl>
    <w:lvl w:ilvl="4" w:tentative="0">
      <w:start w:val="0"/>
      <w:numFmt w:val="bullet"/>
      <w:lvlText w:val="•"/>
      <w:lvlJc w:val="left"/>
      <w:pPr>
        <w:ind w:left="4690" w:hanging="600"/>
      </w:pPr>
      <w:rPr>
        <w:rFonts w:hint="default"/>
        <w:lang w:val="zh-CN" w:eastAsia="zh-CN" w:bidi="zh-CN"/>
      </w:rPr>
    </w:lvl>
    <w:lvl w:ilvl="5" w:tentative="0">
      <w:start w:val="0"/>
      <w:numFmt w:val="bullet"/>
      <w:lvlText w:val="•"/>
      <w:lvlJc w:val="left"/>
      <w:pPr>
        <w:ind w:left="5453" w:hanging="600"/>
      </w:pPr>
      <w:rPr>
        <w:rFonts w:hint="default"/>
        <w:lang w:val="zh-CN" w:eastAsia="zh-CN" w:bidi="zh-CN"/>
      </w:rPr>
    </w:lvl>
    <w:lvl w:ilvl="6" w:tentative="0">
      <w:start w:val="0"/>
      <w:numFmt w:val="bullet"/>
      <w:lvlText w:val="•"/>
      <w:lvlJc w:val="left"/>
      <w:pPr>
        <w:ind w:left="6215" w:hanging="600"/>
      </w:pPr>
      <w:rPr>
        <w:rFonts w:hint="default"/>
        <w:lang w:val="zh-CN" w:eastAsia="zh-CN" w:bidi="zh-CN"/>
      </w:rPr>
    </w:lvl>
    <w:lvl w:ilvl="7" w:tentative="0">
      <w:start w:val="0"/>
      <w:numFmt w:val="bullet"/>
      <w:lvlText w:val="•"/>
      <w:lvlJc w:val="left"/>
      <w:pPr>
        <w:ind w:left="6978" w:hanging="600"/>
      </w:pPr>
      <w:rPr>
        <w:rFonts w:hint="default"/>
        <w:lang w:val="zh-CN" w:eastAsia="zh-CN" w:bidi="zh-CN"/>
      </w:rPr>
    </w:lvl>
    <w:lvl w:ilvl="8" w:tentative="0">
      <w:start w:val="0"/>
      <w:numFmt w:val="bullet"/>
      <w:lvlText w:val="•"/>
      <w:lvlJc w:val="left"/>
      <w:pPr>
        <w:ind w:left="7740" w:hanging="600"/>
      </w:pPr>
      <w:rPr>
        <w:rFonts w:hint="default"/>
        <w:lang w:val="zh-CN" w:eastAsia="zh-CN" w:bidi="zh-CN"/>
      </w:rPr>
    </w:lvl>
  </w:abstractNum>
  <w:abstractNum w:abstractNumId="52">
    <w:nsid w:val="5B2F5AB0"/>
    <w:multiLevelType w:val="multilevel"/>
    <w:tmpl w:val="5B2F5AB0"/>
    <w:lvl w:ilvl="0" w:tentative="0">
      <w:start w:val="3"/>
      <w:numFmt w:val="decimal"/>
      <w:lvlText w:val="%1"/>
      <w:lvlJc w:val="left"/>
      <w:pPr>
        <w:ind w:left="1560" w:hanging="600"/>
      </w:pPr>
      <w:rPr>
        <w:rFonts w:hint="default"/>
        <w:lang w:val="zh-CN" w:eastAsia="zh-CN" w:bidi="zh-CN"/>
      </w:rPr>
    </w:lvl>
    <w:lvl w:ilvl="1" w:tentative="0">
      <w:start w:val="1"/>
      <w:numFmt w:val="decimal"/>
      <w:lvlText w:val="%1.%2"/>
      <w:lvlJc w:val="left"/>
      <w:pPr>
        <w:ind w:left="1560" w:hanging="600"/>
      </w:pPr>
      <w:rPr>
        <w:rFonts w:hint="default" w:ascii="仿宋" w:hAnsi="仿宋" w:eastAsia="仿宋" w:cs="仿宋"/>
        <w:w w:val="100"/>
        <w:sz w:val="24"/>
        <w:szCs w:val="24"/>
        <w:lang w:val="zh-CN" w:eastAsia="zh-CN" w:bidi="zh-CN"/>
      </w:rPr>
    </w:lvl>
    <w:lvl w:ilvl="2" w:tentative="0">
      <w:start w:val="0"/>
      <w:numFmt w:val="bullet"/>
      <w:lvlText w:val="•"/>
      <w:lvlJc w:val="left"/>
      <w:pPr>
        <w:ind w:left="3101" w:hanging="600"/>
      </w:pPr>
      <w:rPr>
        <w:rFonts w:hint="default"/>
        <w:lang w:val="zh-CN" w:eastAsia="zh-CN" w:bidi="zh-CN"/>
      </w:rPr>
    </w:lvl>
    <w:lvl w:ilvl="3" w:tentative="0">
      <w:start w:val="0"/>
      <w:numFmt w:val="bullet"/>
      <w:lvlText w:val="•"/>
      <w:lvlJc w:val="left"/>
      <w:pPr>
        <w:ind w:left="3871" w:hanging="600"/>
      </w:pPr>
      <w:rPr>
        <w:rFonts w:hint="default"/>
        <w:lang w:val="zh-CN" w:eastAsia="zh-CN" w:bidi="zh-CN"/>
      </w:rPr>
    </w:lvl>
    <w:lvl w:ilvl="4" w:tentative="0">
      <w:start w:val="0"/>
      <w:numFmt w:val="bullet"/>
      <w:lvlText w:val="•"/>
      <w:lvlJc w:val="left"/>
      <w:pPr>
        <w:ind w:left="4642" w:hanging="600"/>
      </w:pPr>
      <w:rPr>
        <w:rFonts w:hint="default"/>
        <w:lang w:val="zh-CN" w:eastAsia="zh-CN" w:bidi="zh-CN"/>
      </w:rPr>
    </w:lvl>
    <w:lvl w:ilvl="5" w:tentative="0">
      <w:start w:val="0"/>
      <w:numFmt w:val="bullet"/>
      <w:lvlText w:val="•"/>
      <w:lvlJc w:val="left"/>
      <w:pPr>
        <w:ind w:left="5413" w:hanging="600"/>
      </w:pPr>
      <w:rPr>
        <w:rFonts w:hint="default"/>
        <w:lang w:val="zh-CN" w:eastAsia="zh-CN" w:bidi="zh-CN"/>
      </w:rPr>
    </w:lvl>
    <w:lvl w:ilvl="6" w:tentative="0">
      <w:start w:val="0"/>
      <w:numFmt w:val="bullet"/>
      <w:lvlText w:val="•"/>
      <w:lvlJc w:val="left"/>
      <w:pPr>
        <w:ind w:left="6183" w:hanging="600"/>
      </w:pPr>
      <w:rPr>
        <w:rFonts w:hint="default"/>
        <w:lang w:val="zh-CN" w:eastAsia="zh-CN" w:bidi="zh-CN"/>
      </w:rPr>
    </w:lvl>
    <w:lvl w:ilvl="7" w:tentative="0">
      <w:start w:val="0"/>
      <w:numFmt w:val="bullet"/>
      <w:lvlText w:val="•"/>
      <w:lvlJc w:val="left"/>
      <w:pPr>
        <w:ind w:left="6954" w:hanging="600"/>
      </w:pPr>
      <w:rPr>
        <w:rFonts w:hint="default"/>
        <w:lang w:val="zh-CN" w:eastAsia="zh-CN" w:bidi="zh-CN"/>
      </w:rPr>
    </w:lvl>
    <w:lvl w:ilvl="8" w:tentative="0">
      <w:start w:val="0"/>
      <w:numFmt w:val="bullet"/>
      <w:lvlText w:val="•"/>
      <w:lvlJc w:val="left"/>
      <w:pPr>
        <w:ind w:left="7724" w:hanging="600"/>
      </w:pPr>
      <w:rPr>
        <w:rFonts w:hint="default"/>
        <w:lang w:val="zh-CN" w:eastAsia="zh-CN" w:bidi="zh-CN"/>
      </w:rPr>
    </w:lvl>
  </w:abstractNum>
  <w:abstractNum w:abstractNumId="53">
    <w:nsid w:val="5B9654A2"/>
    <w:multiLevelType w:val="multilevel"/>
    <w:tmpl w:val="5B9654A2"/>
    <w:lvl w:ilvl="0" w:tentative="0">
      <w:start w:val="16"/>
      <w:numFmt w:val="decimal"/>
      <w:lvlText w:val="%1"/>
      <w:lvlJc w:val="left"/>
      <w:pPr>
        <w:ind w:left="1564" w:hanging="605"/>
      </w:pPr>
      <w:rPr>
        <w:rFonts w:hint="default"/>
        <w:lang w:val="zh-CN" w:eastAsia="zh-CN" w:bidi="zh-CN"/>
      </w:rPr>
    </w:lvl>
    <w:lvl w:ilvl="1" w:tentative="0">
      <w:start w:val="1"/>
      <w:numFmt w:val="decimal"/>
      <w:lvlText w:val="%1.%2"/>
      <w:lvlJc w:val="left"/>
      <w:pPr>
        <w:ind w:left="1564" w:hanging="605"/>
      </w:pPr>
      <w:rPr>
        <w:rFonts w:hint="default" w:ascii="仿宋" w:hAnsi="仿宋" w:eastAsia="仿宋" w:cs="仿宋"/>
        <w:b/>
        <w:bCs/>
        <w:spacing w:val="0"/>
        <w:w w:val="99"/>
        <w:sz w:val="24"/>
        <w:szCs w:val="24"/>
        <w:lang w:val="zh-CN" w:eastAsia="zh-CN" w:bidi="zh-CN"/>
      </w:rPr>
    </w:lvl>
    <w:lvl w:ilvl="2" w:tentative="0">
      <w:start w:val="1"/>
      <w:numFmt w:val="decimal"/>
      <w:lvlText w:val="（%3）"/>
      <w:lvlJc w:val="left"/>
      <w:pPr>
        <w:ind w:left="1731" w:hanging="601"/>
      </w:pPr>
      <w:rPr>
        <w:rFonts w:hint="default" w:ascii="仿宋" w:hAnsi="仿宋" w:eastAsia="仿宋" w:cs="仿宋"/>
        <w:w w:val="100"/>
        <w:sz w:val="24"/>
        <w:szCs w:val="22"/>
        <w:lang w:val="zh-CN" w:eastAsia="zh-CN" w:bidi="zh-CN"/>
      </w:rPr>
    </w:lvl>
    <w:lvl w:ilvl="3" w:tentative="0">
      <w:start w:val="0"/>
      <w:numFmt w:val="bullet"/>
      <w:lvlText w:val="•"/>
      <w:lvlJc w:val="left"/>
      <w:pPr>
        <w:ind w:left="3412" w:hanging="601"/>
      </w:pPr>
      <w:rPr>
        <w:rFonts w:hint="default"/>
        <w:lang w:val="zh-CN" w:eastAsia="zh-CN" w:bidi="zh-CN"/>
      </w:rPr>
    </w:lvl>
    <w:lvl w:ilvl="4" w:tentative="0">
      <w:start w:val="0"/>
      <w:numFmt w:val="bullet"/>
      <w:lvlText w:val="•"/>
      <w:lvlJc w:val="left"/>
      <w:pPr>
        <w:ind w:left="4248" w:hanging="601"/>
      </w:pPr>
      <w:rPr>
        <w:rFonts w:hint="default"/>
        <w:lang w:val="zh-CN" w:eastAsia="zh-CN" w:bidi="zh-CN"/>
      </w:rPr>
    </w:lvl>
    <w:lvl w:ilvl="5" w:tentative="0">
      <w:start w:val="0"/>
      <w:numFmt w:val="bullet"/>
      <w:lvlText w:val="•"/>
      <w:lvlJc w:val="left"/>
      <w:pPr>
        <w:ind w:left="5084" w:hanging="601"/>
      </w:pPr>
      <w:rPr>
        <w:rFonts w:hint="default"/>
        <w:lang w:val="zh-CN" w:eastAsia="zh-CN" w:bidi="zh-CN"/>
      </w:rPr>
    </w:lvl>
    <w:lvl w:ilvl="6" w:tentative="0">
      <w:start w:val="0"/>
      <w:numFmt w:val="bullet"/>
      <w:lvlText w:val="•"/>
      <w:lvlJc w:val="left"/>
      <w:pPr>
        <w:ind w:left="5921" w:hanging="601"/>
      </w:pPr>
      <w:rPr>
        <w:rFonts w:hint="default"/>
        <w:lang w:val="zh-CN" w:eastAsia="zh-CN" w:bidi="zh-CN"/>
      </w:rPr>
    </w:lvl>
    <w:lvl w:ilvl="7" w:tentative="0">
      <w:start w:val="0"/>
      <w:numFmt w:val="bullet"/>
      <w:lvlText w:val="•"/>
      <w:lvlJc w:val="left"/>
      <w:pPr>
        <w:ind w:left="6757" w:hanging="601"/>
      </w:pPr>
      <w:rPr>
        <w:rFonts w:hint="default"/>
        <w:lang w:val="zh-CN" w:eastAsia="zh-CN" w:bidi="zh-CN"/>
      </w:rPr>
    </w:lvl>
    <w:lvl w:ilvl="8" w:tentative="0">
      <w:start w:val="0"/>
      <w:numFmt w:val="bullet"/>
      <w:lvlText w:val="•"/>
      <w:lvlJc w:val="left"/>
      <w:pPr>
        <w:ind w:left="7593" w:hanging="601"/>
      </w:pPr>
      <w:rPr>
        <w:rFonts w:hint="default"/>
        <w:lang w:val="zh-CN" w:eastAsia="zh-CN" w:bidi="zh-CN"/>
      </w:rPr>
    </w:lvl>
  </w:abstractNum>
  <w:abstractNum w:abstractNumId="54">
    <w:nsid w:val="5BE10159"/>
    <w:multiLevelType w:val="multilevel"/>
    <w:tmpl w:val="5BE10159"/>
    <w:lvl w:ilvl="0" w:tentative="0">
      <w:start w:val="1"/>
      <w:numFmt w:val="decimal"/>
      <w:suff w:val="nothing"/>
      <w:lvlText w:val="（%1）"/>
      <w:lvlJc w:val="left"/>
      <w:pPr>
        <w:ind w:left="480" w:hanging="601"/>
      </w:pPr>
      <w:rPr>
        <w:rFonts w:hint="eastAsia" w:ascii="仿宋" w:hAnsi="仿宋" w:eastAsia="仿宋" w:cs="仿宋"/>
        <w:b w:val="0"/>
        <w:w w:val="100"/>
        <w:sz w:val="24"/>
        <w:szCs w:val="22"/>
        <w:lang w:val="zh-CN" w:eastAsia="zh-CN" w:bidi="zh-CN"/>
      </w:rPr>
    </w:lvl>
    <w:lvl w:ilvl="1" w:tentative="0">
      <w:start w:val="0"/>
      <w:numFmt w:val="bullet"/>
      <w:lvlText w:val="•"/>
      <w:lvlJc w:val="left"/>
      <w:pPr>
        <w:ind w:left="1358" w:hanging="601"/>
      </w:pPr>
      <w:rPr>
        <w:rFonts w:hint="default"/>
        <w:lang w:val="zh-CN" w:eastAsia="zh-CN" w:bidi="zh-CN"/>
      </w:rPr>
    </w:lvl>
    <w:lvl w:ilvl="2" w:tentative="0">
      <w:start w:val="0"/>
      <w:numFmt w:val="bullet"/>
      <w:lvlText w:val="•"/>
      <w:lvlJc w:val="left"/>
      <w:pPr>
        <w:ind w:left="2237" w:hanging="601"/>
      </w:pPr>
      <w:rPr>
        <w:rFonts w:hint="default"/>
        <w:lang w:val="zh-CN" w:eastAsia="zh-CN" w:bidi="zh-CN"/>
      </w:rPr>
    </w:lvl>
    <w:lvl w:ilvl="3" w:tentative="0">
      <w:start w:val="0"/>
      <w:numFmt w:val="bullet"/>
      <w:lvlText w:val="•"/>
      <w:lvlJc w:val="left"/>
      <w:pPr>
        <w:ind w:left="3115" w:hanging="601"/>
      </w:pPr>
      <w:rPr>
        <w:rFonts w:hint="default"/>
        <w:lang w:val="zh-CN" w:eastAsia="zh-CN" w:bidi="zh-CN"/>
      </w:rPr>
    </w:lvl>
    <w:lvl w:ilvl="4" w:tentative="0">
      <w:start w:val="0"/>
      <w:numFmt w:val="bullet"/>
      <w:lvlText w:val="•"/>
      <w:lvlJc w:val="left"/>
      <w:pPr>
        <w:ind w:left="3994" w:hanging="601"/>
      </w:pPr>
      <w:rPr>
        <w:rFonts w:hint="default"/>
        <w:lang w:val="zh-CN" w:eastAsia="zh-CN" w:bidi="zh-CN"/>
      </w:rPr>
    </w:lvl>
    <w:lvl w:ilvl="5" w:tentative="0">
      <w:start w:val="0"/>
      <w:numFmt w:val="bullet"/>
      <w:lvlText w:val="•"/>
      <w:lvlJc w:val="left"/>
      <w:pPr>
        <w:ind w:left="4873" w:hanging="601"/>
      </w:pPr>
      <w:rPr>
        <w:rFonts w:hint="default"/>
        <w:lang w:val="zh-CN" w:eastAsia="zh-CN" w:bidi="zh-CN"/>
      </w:rPr>
    </w:lvl>
    <w:lvl w:ilvl="6" w:tentative="0">
      <w:start w:val="0"/>
      <w:numFmt w:val="bullet"/>
      <w:lvlText w:val="•"/>
      <w:lvlJc w:val="left"/>
      <w:pPr>
        <w:ind w:left="5751" w:hanging="601"/>
      </w:pPr>
      <w:rPr>
        <w:rFonts w:hint="default"/>
        <w:lang w:val="zh-CN" w:eastAsia="zh-CN" w:bidi="zh-CN"/>
      </w:rPr>
    </w:lvl>
    <w:lvl w:ilvl="7" w:tentative="0">
      <w:start w:val="0"/>
      <w:numFmt w:val="bullet"/>
      <w:lvlText w:val="•"/>
      <w:lvlJc w:val="left"/>
      <w:pPr>
        <w:ind w:left="6630" w:hanging="601"/>
      </w:pPr>
      <w:rPr>
        <w:rFonts w:hint="default"/>
        <w:lang w:val="zh-CN" w:eastAsia="zh-CN" w:bidi="zh-CN"/>
      </w:rPr>
    </w:lvl>
    <w:lvl w:ilvl="8" w:tentative="0">
      <w:start w:val="0"/>
      <w:numFmt w:val="bullet"/>
      <w:lvlText w:val="•"/>
      <w:lvlJc w:val="left"/>
      <w:pPr>
        <w:ind w:left="7508" w:hanging="601"/>
      </w:pPr>
      <w:rPr>
        <w:rFonts w:hint="default"/>
        <w:lang w:val="zh-CN" w:eastAsia="zh-CN" w:bidi="zh-CN"/>
      </w:rPr>
    </w:lvl>
  </w:abstractNum>
  <w:abstractNum w:abstractNumId="55">
    <w:nsid w:val="5D6955E7"/>
    <w:multiLevelType w:val="multilevel"/>
    <w:tmpl w:val="5D6955E7"/>
    <w:lvl w:ilvl="0" w:tentative="0">
      <w:start w:val="1"/>
      <w:numFmt w:val="decimal"/>
      <w:suff w:val="nothing"/>
      <w:lvlText w:val="（%1）"/>
      <w:lvlJc w:val="left"/>
      <w:pPr>
        <w:ind w:left="480" w:hanging="601"/>
      </w:pPr>
      <w:rPr>
        <w:rFonts w:hint="eastAsia" w:ascii="仿宋" w:hAnsi="仿宋" w:eastAsia="仿宋" w:cs="仿宋"/>
        <w:w w:val="100"/>
        <w:sz w:val="24"/>
        <w:szCs w:val="22"/>
        <w:u w:val="single" w:color="000000"/>
        <w:lang w:val="zh-CN" w:eastAsia="zh-CN" w:bidi="zh-CN"/>
      </w:rPr>
    </w:lvl>
    <w:lvl w:ilvl="1" w:tentative="0">
      <w:start w:val="0"/>
      <w:numFmt w:val="bullet"/>
      <w:lvlText w:val="•"/>
      <w:lvlJc w:val="left"/>
      <w:pPr>
        <w:ind w:left="1358" w:hanging="601"/>
      </w:pPr>
      <w:rPr>
        <w:rFonts w:hint="default"/>
        <w:lang w:val="zh-CN" w:eastAsia="zh-CN" w:bidi="zh-CN"/>
      </w:rPr>
    </w:lvl>
    <w:lvl w:ilvl="2" w:tentative="0">
      <w:start w:val="0"/>
      <w:numFmt w:val="bullet"/>
      <w:lvlText w:val="•"/>
      <w:lvlJc w:val="left"/>
      <w:pPr>
        <w:ind w:left="2237" w:hanging="601"/>
      </w:pPr>
      <w:rPr>
        <w:rFonts w:hint="default"/>
        <w:lang w:val="zh-CN" w:eastAsia="zh-CN" w:bidi="zh-CN"/>
      </w:rPr>
    </w:lvl>
    <w:lvl w:ilvl="3" w:tentative="0">
      <w:start w:val="0"/>
      <w:numFmt w:val="bullet"/>
      <w:lvlText w:val="•"/>
      <w:lvlJc w:val="left"/>
      <w:pPr>
        <w:ind w:left="3115" w:hanging="601"/>
      </w:pPr>
      <w:rPr>
        <w:rFonts w:hint="default"/>
        <w:lang w:val="zh-CN" w:eastAsia="zh-CN" w:bidi="zh-CN"/>
      </w:rPr>
    </w:lvl>
    <w:lvl w:ilvl="4" w:tentative="0">
      <w:start w:val="0"/>
      <w:numFmt w:val="bullet"/>
      <w:lvlText w:val="•"/>
      <w:lvlJc w:val="left"/>
      <w:pPr>
        <w:ind w:left="3994" w:hanging="601"/>
      </w:pPr>
      <w:rPr>
        <w:rFonts w:hint="default"/>
        <w:lang w:val="zh-CN" w:eastAsia="zh-CN" w:bidi="zh-CN"/>
      </w:rPr>
    </w:lvl>
    <w:lvl w:ilvl="5" w:tentative="0">
      <w:start w:val="0"/>
      <w:numFmt w:val="bullet"/>
      <w:lvlText w:val="•"/>
      <w:lvlJc w:val="left"/>
      <w:pPr>
        <w:ind w:left="4873" w:hanging="601"/>
      </w:pPr>
      <w:rPr>
        <w:rFonts w:hint="default"/>
        <w:lang w:val="zh-CN" w:eastAsia="zh-CN" w:bidi="zh-CN"/>
      </w:rPr>
    </w:lvl>
    <w:lvl w:ilvl="6" w:tentative="0">
      <w:start w:val="0"/>
      <w:numFmt w:val="bullet"/>
      <w:lvlText w:val="•"/>
      <w:lvlJc w:val="left"/>
      <w:pPr>
        <w:ind w:left="5751" w:hanging="601"/>
      </w:pPr>
      <w:rPr>
        <w:rFonts w:hint="default"/>
        <w:lang w:val="zh-CN" w:eastAsia="zh-CN" w:bidi="zh-CN"/>
      </w:rPr>
    </w:lvl>
    <w:lvl w:ilvl="7" w:tentative="0">
      <w:start w:val="0"/>
      <w:numFmt w:val="bullet"/>
      <w:lvlText w:val="•"/>
      <w:lvlJc w:val="left"/>
      <w:pPr>
        <w:ind w:left="6630" w:hanging="601"/>
      </w:pPr>
      <w:rPr>
        <w:rFonts w:hint="default"/>
        <w:lang w:val="zh-CN" w:eastAsia="zh-CN" w:bidi="zh-CN"/>
      </w:rPr>
    </w:lvl>
    <w:lvl w:ilvl="8" w:tentative="0">
      <w:start w:val="0"/>
      <w:numFmt w:val="bullet"/>
      <w:lvlText w:val="•"/>
      <w:lvlJc w:val="left"/>
      <w:pPr>
        <w:ind w:left="7508" w:hanging="601"/>
      </w:pPr>
      <w:rPr>
        <w:rFonts w:hint="default"/>
        <w:lang w:val="zh-CN" w:eastAsia="zh-CN" w:bidi="zh-CN"/>
      </w:rPr>
    </w:lvl>
  </w:abstractNum>
  <w:abstractNum w:abstractNumId="56">
    <w:nsid w:val="61DB53BA"/>
    <w:multiLevelType w:val="multilevel"/>
    <w:tmpl w:val="61DB53BA"/>
    <w:lvl w:ilvl="0" w:tentative="0">
      <w:start w:val="4"/>
      <w:numFmt w:val="decimal"/>
      <w:lvlText w:val="%1"/>
      <w:lvlJc w:val="left"/>
      <w:pPr>
        <w:ind w:left="1384" w:hanging="425"/>
      </w:pPr>
      <w:rPr>
        <w:rFonts w:hint="default"/>
        <w:lang w:val="zh-CN" w:eastAsia="zh-CN" w:bidi="zh-CN"/>
      </w:rPr>
    </w:lvl>
    <w:lvl w:ilvl="1" w:tentative="0">
      <w:start w:val="2"/>
      <w:numFmt w:val="decimal"/>
      <w:lvlText w:val="%1.%2"/>
      <w:lvlJc w:val="left"/>
      <w:pPr>
        <w:ind w:left="1384" w:hanging="425"/>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620" w:hanging="660"/>
      </w:pPr>
      <w:rPr>
        <w:rFonts w:hint="default" w:ascii="仿宋" w:hAnsi="仿宋" w:eastAsia="仿宋" w:cs="仿宋"/>
        <w:w w:val="100"/>
        <w:sz w:val="24"/>
        <w:szCs w:val="24"/>
        <w:lang w:val="zh-CN" w:eastAsia="zh-CN" w:bidi="zh-CN"/>
      </w:rPr>
    </w:lvl>
    <w:lvl w:ilvl="3" w:tentative="0">
      <w:start w:val="0"/>
      <w:numFmt w:val="bullet"/>
      <w:lvlText w:val="•"/>
      <w:lvlJc w:val="left"/>
      <w:pPr>
        <w:ind w:left="2680" w:hanging="660"/>
      </w:pPr>
      <w:rPr>
        <w:rFonts w:hint="default"/>
        <w:lang w:val="zh-CN" w:eastAsia="zh-CN" w:bidi="zh-CN"/>
      </w:rPr>
    </w:lvl>
    <w:lvl w:ilvl="4" w:tentative="0">
      <w:start w:val="0"/>
      <w:numFmt w:val="bullet"/>
      <w:lvlText w:val="•"/>
      <w:lvlJc w:val="left"/>
      <w:pPr>
        <w:ind w:left="3621" w:hanging="660"/>
      </w:pPr>
      <w:rPr>
        <w:rFonts w:hint="default"/>
        <w:lang w:val="zh-CN" w:eastAsia="zh-CN" w:bidi="zh-CN"/>
      </w:rPr>
    </w:lvl>
    <w:lvl w:ilvl="5" w:tentative="0">
      <w:start w:val="0"/>
      <w:numFmt w:val="bullet"/>
      <w:lvlText w:val="•"/>
      <w:lvlJc w:val="left"/>
      <w:pPr>
        <w:ind w:left="4562" w:hanging="660"/>
      </w:pPr>
      <w:rPr>
        <w:rFonts w:hint="default"/>
        <w:lang w:val="zh-CN" w:eastAsia="zh-CN" w:bidi="zh-CN"/>
      </w:rPr>
    </w:lvl>
    <w:lvl w:ilvl="6" w:tentative="0">
      <w:start w:val="0"/>
      <w:numFmt w:val="bullet"/>
      <w:lvlText w:val="•"/>
      <w:lvlJc w:val="left"/>
      <w:pPr>
        <w:ind w:left="5503" w:hanging="660"/>
      </w:pPr>
      <w:rPr>
        <w:rFonts w:hint="default"/>
        <w:lang w:val="zh-CN" w:eastAsia="zh-CN" w:bidi="zh-CN"/>
      </w:rPr>
    </w:lvl>
    <w:lvl w:ilvl="7" w:tentative="0">
      <w:start w:val="0"/>
      <w:numFmt w:val="bullet"/>
      <w:lvlText w:val="•"/>
      <w:lvlJc w:val="left"/>
      <w:pPr>
        <w:ind w:left="6443" w:hanging="660"/>
      </w:pPr>
      <w:rPr>
        <w:rFonts w:hint="default"/>
        <w:lang w:val="zh-CN" w:eastAsia="zh-CN" w:bidi="zh-CN"/>
      </w:rPr>
    </w:lvl>
    <w:lvl w:ilvl="8" w:tentative="0">
      <w:start w:val="0"/>
      <w:numFmt w:val="bullet"/>
      <w:lvlText w:val="•"/>
      <w:lvlJc w:val="left"/>
      <w:pPr>
        <w:ind w:left="7384" w:hanging="660"/>
      </w:pPr>
      <w:rPr>
        <w:rFonts w:hint="default"/>
        <w:lang w:val="zh-CN" w:eastAsia="zh-CN" w:bidi="zh-CN"/>
      </w:rPr>
    </w:lvl>
  </w:abstractNum>
  <w:abstractNum w:abstractNumId="57">
    <w:nsid w:val="63323B2F"/>
    <w:multiLevelType w:val="multilevel"/>
    <w:tmpl w:val="63323B2F"/>
    <w:lvl w:ilvl="0" w:tentative="0">
      <w:start w:val="14"/>
      <w:numFmt w:val="decimal"/>
      <w:lvlText w:val="%1"/>
      <w:lvlJc w:val="left"/>
      <w:pPr>
        <w:ind w:left="1564" w:hanging="605"/>
      </w:pPr>
      <w:rPr>
        <w:rFonts w:hint="default"/>
        <w:lang w:val="zh-CN" w:eastAsia="zh-CN" w:bidi="zh-CN"/>
      </w:rPr>
    </w:lvl>
    <w:lvl w:ilvl="1" w:tentative="0">
      <w:start w:val="1"/>
      <w:numFmt w:val="decimal"/>
      <w:lvlText w:val="%1.%2"/>
      <w:lvlJc w:val="left"/>
      <w:pPr>
        <w:ind w:left="1564" w:hanging="605"/>
      </w:pPr>
      <w:rPr>
        <w:rFonts w:hint="default" w:ascii="仿宋" w:hAnsi="仿宋" w:eastAsia="仿宋" w:cs="仿宋"/>
        <w:b/>
        <w:bCs/>
        <w:spacing w:val="0"/>
        <w:w w:val="99"/>
        <w:sz w:val="24"/>
        <w:szCs w:val="24"/>
        <w:lang w:val="zh-CN" w:eastAsia="zh-CN" w:bidi="zh-CN"/>
      </w:rPr>
    </w:lvl>
    <w:lvl w:ilvl="2" w:tentative="0">
      <w:start w:val="0"/>
      <w:numFmt w:val="bullet"/>
      <w:lvlText w:val="•"/>
      <w:lvlJc w:val="left"/>
      <w:pPr>
        <w:ind w:left="3101" w:hanging="605"/>
      </w:pPr>
      <w:rPr>
        <w:rFonts w:hint="default"/>
        <w:lang w:val="zh-CN" w:eastAsia="zh-CN" w:bidi="zh-CN"/>
      </w:rPr>
    </w:lvl>
    <w:lvl w:ilvl="3" w:tentative="0">
      <w:start w:val="0"/>
      <w:numFmt w:val="bullet"/>
      <w:lvlText w:val="•"/>
      <w:lvlJc w:val="left"/>
      <w:pPr>
        <w:ind w:left="3871" w:hanging="605"/>
      </w:pPr>
      <w:rPr>
        <w:rFonts w:hint="default"/>
        <w:lang w:val="zh-CN" w:eastAsia="zh-CN" w:bidi="zh-CN"/>
      </w:rPr>
    </w:lvl>
    <w:lvl w:ilvl="4" w:tentative="0">
      <w:start w:val="0"/>
      <w:numFmt w:val="bullet"/>
      <w:lvlText w:val="•"/>
      <w:lvlJc w:val="left"/>
      <w:pPr>
        <w:ind w:left="4642" w:hanging="605"/>
      </w:pPr>
      <w:rPr>
        <w:rFonts w:hint="default"/>
        <w:lang w:val="zh-CN" w:eastAsia="zh-CN" w:bidi="zh-CN"/>
      </w:rPr>
    </w:lvl>
    <w:lvl w:ilvl="5" w:tentative="0">
      <w:start w:val="0"/>
      <w:numFmt w:val="bullet"/>
      <w:lvlText w:val="•"/>
      <w:lvlJc w:val="left"/>
      <w:pPr>
        <w:ind w:left="5413" w:hanging="605"/>
      </w:pPr>
      <w:rPr>
        <w:rFonts w:hint="default"/>
        <w:lang w:val="zh-CN" w:eastAsia="zh-CN" w:bidi="zh-CN"/>
      </w:rPr>
    </w:lvl>
    <w:lvl w:ilvl="6" w:tentative="0">
      <w:start w:val="0"/>
      <w:numFmt w:val="bullet"/>
      <w:lvlText w:val="•"/>
      <w:lvlJc w:val="left"/>
      <w:pPr>
        <w:ind w:left="6183" w:hanging="605"/>
      </w:pPr>
      <w:rPr>
        <w:rFonts w:hint="default"/>
        <w:lang w:val="zh-CN" w:eastAsia="zh-CN" w:bidi="zh-CN"/>
      </w:rPr>
    </w:lvl>
    <w:lvl w:ilvl="7" w:tentative="0">
      <w:start w:val="0"/>
      <w:numFmt w:val="bullet"/>
      <w:lvlText w:val="•"/>
      <w:lvlJc w:val="left"/>
      <w:pPr>
        <w:ind w:left="6954" w:hanging="605"/>
      </w:pPr>
      <w:rPr>
        <w:rFonts w:hint="default"/>
        <w:lang w:val="zh-CN" w:eastAsia="zh-CN" w:bidi="zh-CN"/>
      </w:rPr>
    </w:lvl>
    <w:lvl w:ilvl="8" w:tentative="0">
      <w:start w:val="0"/>
      <w:numFmt w:val="bullet"/>
      <w:lvlText w:val="•"/>
      <w:lvlJc w:val="left"/>
      <w:pPr>
        <w:ind w:left="7724" w:hanging="605"/>
      </w:pPr>
      <w:rPr>
        <w:rFonts w:hint="default"/>
        <w:lang w:val="zh-CN" w:eastAsia="zh-CN" w:bidi="zh-CN"/>
      </w:rPr>
    </w:lvl>
  </w:abstractNum>
  <w:abstractNum w:abstractNumId="58">
    <w:nsid w:val="6467112E"/>
    <w:multiLevelType w:val="multilevel"/>
    <w:tmpl w:val="6467112E"/>
    <w:lvl w:ilvl="0" w:tentative="0">
      <w:start w:val="14"/>
      <w:numFmt w:val="decimal"/>
      <w:lvlText w:val="%1"/>
      <w:lvlJc w:val="left"/>
      <w:pPr>
        <w:ind w:left="1740" w:hanging="780"/>
      </w:pPr>
      <w:rPr>
        <w:rFonts w:hint="default"/>
        <w:lang w:val="zh-CN" w:eastAsia="zh-CN" w:bidi="zh-CN"/>
      </w:rPr>
    </w:lvl>
    <w:lvl w:ilvl="1" w:tentative="0">
      <w:start w:val="2"/>
      <w:numFmt w:val="decimal"/>
      <w:lvlText w:val="%1.%2"/>
      <w:lvlJc w:val="left"/>
      <w:pPr>
        <w:ind w:left="1740" w:hanging="780"/>
      </w:pPr>
      <w:rPr>
        <w:rFonts w:hint="default"/>
        <w:lang w:val="zh-CN" w:eastAsia="zh-CN" w:bidi="zh-CN"/>
      </w:rPr>
    </w:lvl>
    <w:lvl w:ilvl="2" w:tentative="0">
      <w:start w:val="2"/>
      <w:numFmt w:val="decimal"/>
      <w:lvlText w:val="%1.%2.%3"/>
      <w:lvlJc w:val="left"/>
      <w:pPr>
        <w:ind w:left="1740" w:hanging="780"/>
      </w:pPr>
      <w:rPr>
        <w:rFonts w:hint="default" w:ascii="仿宋" w:hAnsi="仿宋" w:eastAsia="仿宋" w:cs="仿宋"/>
        <w:w w:val="100"/>
        <w:sz w:val="24"/>
        <w:szCs w:val="24"/>
        <w:lang w:val="zh-CN" w:eastAsia="zh-CN" w:bidi="zh-CN"/>
      </w:rPr>
    </w:lvl>
    <w:lvl w:ilvl="3" w:tentative="0">
      <w:start w:val="0"/>
      <w:numFmt w:val="bullet"/>
      <w:lvlText w:val="•"/>
      <w:lvlJc w:val="left"/>
      <w:pPr>
        <w:ind w:left="3997" w:hanging="780"/>
      </w:pPr>
      <w:rPr>
        <w:rFonts w:hint="default"/>
        <w:lang w:val="zh-CN" w:eastAsia="zh-CN" w:bidi="zh-CN"/>
      </w:rPr>
    </w:lvl>
    <w:lvl w:ilvl="4" w:tentative="0">
      <w:start w:val="0"/>
      <w:numFmt w:val="bullet"/>
      <w:lvlText w:val="•"/>
      <w:lvlJc w:val="left"/>
      <w:pPr>
        <w:ind w:left="4750" w:hanging="780"/>
      </w:pPr>
      <w:rPr>
        <w:rFonts w:hint="default"/>
        <w:lang w:val="zh-CN" w:eastAsia="zh-CN" w:bidi="zh-CN"/>
      </w:rPr>
    </w:lvl>
    <w:lvl w:ilvl="5" w:tentative="0">
      <w:start w:val="0"/>
      <w:numFmt w:val="bullet"/>
      <w:lvlText w:val="•"/>
      <w:lvlJc w:val="left"/>
      <w:pPr>
        <w:ind w:left="5503" w:hanging="780"/>
      </w:pPr>
      <w:rPr>
        <w:rFonts w:hint="default"/>
        <w:lang w:val="zh-CN" w:eastAsia="zh-CN" w:bidi="zh-CN"/>
      </w:rPr>
    </w:lvl>
    <w:lvl w:ilvl="6" w:tentative="0">
      <w:start w:val="0"/>
      <w:numFmt w:val="bullet"/>
      <w:lvlText w:val="•"/>
      <w:lvlJc w:val="left"/>
      <w:pPr>
        <w:ind w:left="6255" w:hanging="780"/>
      </w:pPr>
      <w:rPr>
        <w:rFonts w:hint="default"/>
        <w:lang w:val="zh-CN" w:eastAsia="zh-CN" w:bidi="zh-CN"/>
      </w:rPr>
    </w:lvl>
    <w:lvl w:ilvl="7" w:tentative="0">
      <w:start w:val="0"/>
      <w:numFmt w:val="bullet"/>
      <w:lvlText w:val="•"/>
      <w:lvlJc w:val="left"/>
      <w:pPr>
        <w:ind w:left="7008" w:hanging="780"/>
      </w:pPr>
      <w:rPr>
        <w:rFonts w:hint="default"/>
        <w:lang w:val="zh-CN" w:eastAsia="zh-CN" w:bidi="zh-CN"/>
      </w:rPr>
    </w:lvl>
    <w:lvl w:ilvl="8" w:tentative="0">
      <w:start w:val="0"/>
      <w:numFmt w:val="bullet"/>
      <w:lvlText w:val="•"/>
      <w:lvlJc w:val="left"/>
      <w:pPr>
        <w:ind w:left="7760" w:hanging="780"/>
      </w:pPr>
      <w:rPr>
        <w:rFonts w:hint="default"/>
        <w:lang w:val="zh-CN" w:eastAsia="zh-CN" w:bidi="zh-CN"/>
      </w:rPr>
    </w:lvl>
  </w:abstractNum>
  <w:abstractNum w:abstractNumId="59">
    <w:nsid w:val="64BB2DFA"/>
    <w:multiLevelType w:val="multilevel"/>
    <w:tmpl w:val="64BB2DFA"/>
    <w:lvl w:ilvl="0" w:tentative="0">
      <w:start w:val="9"/>
      <w:numFmt w:val="decimal"/>
      <w:lvlText w:val="%1"/>
      <w:lvlJc w:val="left"/>
      <w:pPr>
        <w:ind w:left="480" w:hanging="423"/>
      </w:pPr>
      <w:rPr>
        <w:rFonts w:hint="default"/>
        <w:lang w:val="zh-CN" w:eastAsia="zh-CN" w:bidi="zh-CN"/>
      </w:rPr>
    </w:lvl>
    <w:lvl w:ilvl="1" w:tentative="0">
      <w:start w:val="1"/>
      <w:numFmt w:val="decimal"/>
      <w:lvlText w:val="%1.%2"/>
      <w:lvlJc w:val="left"/>
      <w:pPr>
        <w:ind w:left="480" w:hanging="423"/>
      </w:pPr>
      <w:rPr>
        <w:rFonts w:hint="default" w:ascii="仿宋" w:hAnsi="仿宋" w:eastAsia="仿宋" w:cs="仿宋"/>
        <w:b/>
        <w:bCs/>
        <w:spacing w:val="0"/>
        <w:w w:val="99"/>
        <w:sz w:val="24"/>
        <w:szCs w:val="24"/>
        <w:lang w:val="zh-CN" w:eastAsia="zh-CN" w:bidi="zh-CN"/>
      </w:rPr>
    </w:lvl>
    <w:lvl w:ilvl="2" w:tentative="0">
      <w:start w:val="0"/>
      <w:numFmt w:val="bullet"/>
      <w:lvlText w:val="•"/>
      <w:lvlJc w:val="left"/>
      <w:pPr>
        <w:ind w:left="2237" w:hanging="423"/>
      </w:pPr>
      <w:rPr>
        <w:rFonts w:hint="default"/>
        <w:lang w:val="zh-CN" w:eastAsia="zh-CN" w:bidi="zh-CN"/>
      </w:rPr>
    </w:lvl>
    <w:lvl w:ilvl="3" w:tentative="0">
      <w:start w:val="0"/>
      <w:numFmt w:val="bullet"/>
      <w:lvlText w:val="•"/>
      <w:lvlJc w:val="left"/>
      <w:pPr>
        <w:ind w:left="3115" w:hanging="423"/>
      </w:pPr>
      <w:rPr>
        <w:rFonts w:hint="default"/>
        <w:lang w:val="zh-CN" w:eastAsia="zh-CN" w:bidi="zh-CN"/>
      </w:rPr>
    </w:lvl>
    <w:lvl w:ilvl="4" w:tentative="0">
      <w:start w:val="0"/>
      <w:numFmt w:val="bullet"/>
      <w:lvlText w:val="•"/>
      <w:lvlJc w:val="left"/>
      <w:pPr>
        <w:ind w:left="3994" w:hanging="423"/>
      </w:pPr>
      <w:rPr>
        <w:rFonts w:hint="default"/>
        <w:lang w:val="zh-CN" w:eastAsia="zh-CN" w:bidi="zh-CN"/>
      </w:rPr>
    </w:lvl>
    <w:lvl w:ilvl="5" w:tentative="0">
      <w:start w:val="0"/>
      <w:numFmt w:val="bullet"/>
      <w:lvlText w:val="•"/>
      <w:lvlJc w:val="left"/>
      <w:pPr>
        <w:ind w:left="4873" w:hanging="423"/>
      </w:pPr>
      <w:rPr>
        <w:rFonts w:hint="default"/>
        <w:lang w:val="zh-CN" w:eastAsia="zh-CN" w:bidi="zh-CN"/>
      </w:rPr>
    </w:lvl>
    <w:lvl w:ilvl="6" w:tentative="0">
      <w:start w:val="0"/>
      <w:numFmt w:val="bullet"/>
      <w:lvlText w:val="•"/>
      <w:lvlJc w:val="left"/>
      <w:pPr>
        <w:ind w:left="5751" w:hanging="423"/>
      </w:pPr>
      <w:rPr>
        <w:rFonts w:hint="default"/>
        <w:lang w:val="zh-CN" w:eastAsia="zh-CN" w:bidi="zh-CN"/>
      </w:rPr>
    </w:lvl>
    <w:lvl w:ilvl="7" w:tentative="0">
      <w:start w:val="0"/>
      <w:numFmt w:val="bullet"/>
      <w:lvlText w:val="•"/>
      <w:lvlJc w:val="left"/>
      <w:pPr>
        <w:ind w:left="6630" w:hanging="423"/>
      </w:pPr>
      <w:rPr>
        <w:rFonts w:hint="default"/>
        <w:lang w:val="zh-CN" w:eastAsia="zh-CN" w:bidi="zh-CN"/>
      </w:rPr>
    </w:lvl>
    <w:lvl w:ilvl="8" w:tentative="0">
      <w:start w:val="0"/>
      <w:numFmt w:val="bullet"/>
      <w:lvlText w:val="•"/>
      <w:lvlJc w:val="left"/>
      <w:pPr>
        <w:ind w:left="7508" w:hanging="423"/>
      </w:pPr>
      <w:rPr>
        <w:rFonts w:hint="default"/>
        <w:lang w:val="zh-CN" w:eastAsia="zh-CN" w:bidi="zh-CN"/>
      </w:rPr>
    </w:lvl>
  </w:abstractNum>
  <w:abstractNum w:abstractNumId="60">
    <w:nsid w:val="677D6EA7"/>
    <w:multiLevelType w:val="multilevel"/>
    <w:tmpl w:val="677D6EA7"/>
    <w:lvl w:ilvl="0" w:tentative="0">
      <w:start w:val="3"/>
      <w:numFmt w:val="decimal"/>
      <w:lvlText w:val="%1"/>
      <w:lvlJc w:val="left"/>
      <w:pPr>
        <w:ind w:left="1387" w:hanging="428"/>
      </w:pPr>
      <w:rPr>
        <w:rFonts w:hint="default"/>
        <w:lang w:val="zh-CN" w:eastAsia="zh-CN" w:bidi="zh-CN"/>
      </w:rPr>
    </w:lvl>
    <w:lvl w:ilvl="1" w:tentative="0">
      <w:start w:val="1"/>
      <w:numFmt w:val="decimal"/>
      <w:lvlText w:val="%1.%2"/>
      <w:lvlJc w:val="left"/>
      <w:pPr>
        <w:ind w:left="1387" w:hanging="428"/>
      </w:pPr>
      <w:rPr>
        <w:rFonts w:hint="default"/>
        <w:b/>
        <w:bCs/>
        <w:w w:val="99"/>
        <w:lang w:val="zh-CN" w:eastAsia="zh-CN" w:bidi="zh-CN"/>
      </w:rPr>
    </w:lvl>
    <w:lvl w:ilvl="2" w:tentative="0">
      <w:start w:val="1"/>
      <w:numFmt w:val="decimal"/>
      <w:lvlText w:val="%1.%2.%3"/>
      <w:lvlJc w:val="left"/>
      <w:pPr>
        <w:ind w:left="480" w:hanging="720"/>
      </w:pPr>
      <w:rPr>
        <w:rFonts w:hint="eastAsia" w:ascii="仿宋" w:hAnsi="仿宋" w:eastAsia="仿宋" w:cs="仿宋"/>
        <w:b w:val="0"/>
        <w:i w:val="0"/>
        <w:spacing w:val="0"/>
        <w:w w:val="100"/>
        <w:sz w:val="24"/>
        <w:szCs w:val="24"/>
        <w:lang w:val="zh-CN" w:eastAsia="zh-CN" w:bidi="zh-CN"/>
      </w:rPr>
    </w:lvl>
    <w:lvl w:ilvl="3" w:tentative="0">
      <w:start w:val="0"/>
      <w:numFmt w:val="bullet"/>
      <w:lvlText w:val="•"/>
      <w:lvlJc w:val="left"/>
      <w:pPr>
        <w:ind w:left="3132" w:hanging="720"/>
      </w:pPr>
      <w:rPr>
        <w:rFonts w:hint="default"/>
        <w:lang w:val="zh-CN" w:eastAsia="zh-CN" w:bidi="zh-CN"/>
      </w:rPr>
    </w:lvl>
    <w:lvl w:ilvl="4" w:tentative="0">
      <w:start w:val="0"/>
      <w:numFmt w:val="bullet"/>
      <w:lvlText w:val="•"/>
      <w:lvlJc w:val="left"/>
      <w:pPr>
        <w:ind w:left="4008" w:hanging="720"/>
      </w:pPr>
      <w:rPr>
        <w:rFonts w:hint="default"/>
        <w:lang w:val="zh-CN" w:eastAsia="zh-CN" w:bidi="zh-CN"/>
      </w:rPr>
    </w:lvl>
    <w:lvl w:ilvl="5" w:tentative="0">
      <w:start w:val="0"/>
      <w:numFmt w:val="bullet"/>
      <w:lvlText w:val="•"/>
      <w:lvlJc w:val="left"/>
      <w:pPr>
        <w:ind w:left="4884" w:hanging="720"/>
      </w:pPr>
      <w:rPr>
        <w:rFonts w:hint="default"/>
        <w:lang w:val="zh-CN" w:eastAsia="zh-CN" w:bidi="zh-CN"/>
      </w:rPr>
    </w:lvl>
    <w:lvl w:ilvl="6" w:tentative="0">
      <w:start w:val="0"/>
      <w:numFmt w:val="bullet"/>
      <w:lvlText w:val="•"/>
      <w:lvlJc w:val="left"/>
      <w:pPr>
        <w:ind w:left="5761" w:hanging="720"/>
      </w:pPr>
      <w:rPr>
        <w:rFonts w:hint="default"/>
        <w:lang w:val="zh-CN" w:eastAsia="zh-CN" w:bidi="zh-CN"/>
      </w:rPr>
    </w:lvl>
    <w:lvl w:ilvl="7" w:tentative="0">
      <w:start w:val="0"/>
      <w:numFmt w:val="bullet"/>
      <w:lvlText w:val="•"/>
      <w:lvlJc w:val="left"/>
      <w:pPr>
        <w:ind w:left="6637" w:hanging="720"/>
      </w:pPr>
      <w:rPr>
        <w:rFonts w:hint="default"/>
        <w:lang w:val="zh-CN" w:eastAsia="zh-CN" w:bidi="zh-CN"/>
      </w:rPr>
    </w:lvl>
    <w:lvl w:ilvl="8" w:tentative="0">
      <w:start w:val="0"/>
      <w:numFmt w:val="bullet"/>
      <w:lvlText w:val="•"/>
      <w:lvlJc w:val="left"/>
      <w:pPr>
        <w:ind w:left="7513" w:hanging="720"/>
      </w:pPr>
      <w:rPr>
        <w:rFonts w:hint="default"/>
        <w:lang w:val="zh-CN" w:eastAsia="zh-CN" w:bidi="zh-CN"/>
      </w:rPr>
    </w:lvl>
  </w:abstractNum>
  <w:abstractNum w:abstractNumId="61">
    <w:nsid w:val="67F16398"/>
    <w:multiLevelType w:val="multilevel"/>
    <w:tmpl w:val="67F16398"/>
    <w:lvl w:ilvl="0" w:tentative="0">
      <w:start w:val="1"/>
      <w:numFmt w:val="decimal"/>
      <w:lvlText w:val="（%1）"/>
      <w:lvlJc w:val="left"/>
      <w:pPr>
        <w:ind w:left="480" w:hanging="601"/>
      </w:pPr>
      <w:rPr>
        <w:rFonts w:hint="default" w:ascii="仿宋" w:hAnsi="仿宋" w:eastAsia="仿宋" w:cs="仿宋"/>
        <w:w w:val="100"/>
        <w:sz w:val="24"/>
        <w:szCs w:val="22"/>
        <w:lang w:val="zh-CN" w:eastAsia="zh-CN" w:bidi="zh-CN"/>
      </w:rPr>
    </w:lvl>
    <w:lvl w:ilvl="1" w:tentative="0">
      <w:start w:val="0"/>
      <w:numFmt w:val="bullet"/>
      <w:lvlText w:val="•"/>
      <w:lvlJc w:val="left"/>
      <w:pPr>
        <w:ind w:left="1358" w:hanging="601"/>
      </w:pPr>
      <w:rPr>
        <w:rFonts w:hint="default"/>
        <w:lang w:val="zh-CN" w:eastAsia="zh-CN" w:bidi="zh-CN"/>
      </w:rPr>
    </w:lvl>
    <w:lvl w:ilvl="2" w:tentative="0">
      <w:start w:val="0"/>
      <w:numFmt w:val="bullet"/>
      <w:lvlText w:val="•"/>
      <w:lvlJc w:val="left"/>
      <w:pPr>
        <w:ind w:left="2237" w:hanging="601"/>
      </w:pPr>
      <w:rPr>
        <w:rFonts w:hint="default"/>
        <w:lang w:val="zh-CN" w:eastAsia="zh-CN" w:bidi="zh-CN"/>
      </w:rPr>
    </w:lvl>
    <w:lvl w:ilvl="3" w:tentative="0">
      <w:start w:val="0"/>
      <w:numFmt w:val="bullet"/>
      <w:lvlText w:val="•"/>
      <w:lvlJc w:val="left"/>
      <w:pPr>
        <w:ind w:left="3115" w:hanging="601"/>
      </w:pPr>
      <w:rPr>
        <w:rFonts w:hint="default"/>
        <w:lang w:val="zh-CN" w:eastAsia="zh-CN" w:bidi="zh-CN"/>
      </w:rPr>
    </w:lvl>
    <w:lvl w:ilvl="4" w:tentative="0">
      <w:start w:val="0"/>
      <w:numFmt w:val="bullet"/>
      <w:lvlText w:val="•"/>
      <w:lvlJc w:val="left"/>
      <w:pPr>
        <w:ind w:left="3994" w:hanging="601"/>
      </w:pPr>
      <w:rPr>
        <w:rFonts w:hint="default"/>
        <w:lang w:val="zh-CN" w:eastAsia="zh-CN" w:bidi="zh-CN"/>
      </w:rPr>
    </w:lvl>
    <w:lvl w:ilvl="5" w:tentative="0">
      <w:start w:val="0"/>
      <w:numFmt w:val="bullet"/>
      <w:lvlText w:val="•"/>
      <w:lvlJc w:val="left"/>
      <w:pPr>
        <w:ind w:left="4873" w:hanging="601"/>
      </w:pPr>
      <w:rPr>
        <w:rFonts w:hint="default"/>
        <w:lang w:val="zh-CN" w:eastAsia="zh-CN" w:bidi="zh-CN"/>
      </w:rPr>
    </w:lvl>
    <w:lvl w:ilvl="6" w:tentative="0">
      <w:start w:val="0"/>
      <w:numFmt w:val="bullet"/>
      <w:lvlText w:val="•"/>
      <w:lvlJc w:val="left"/>
      <w:pPr>
        <w:ind w:left="5751" w:hanging="601"/>
      </w:pPr>
      <w:rPr>
        <w:rFonts w:hint="default"/>
        <w:lang w:val="zh-CN" w:eastAsia="zh-CN" w:bidi="zh-CN"/>
      </w:rPr>
    </w:lvl>
    <w:lvl w:ilvl="7" w:tentative="0">
      <w:start w:val="0"/>
      <w:numFmt w:val="bullet"/>
      <w:lvlText w:val="•"/>
      <w:lvlJc w:val="left"/>
      <w:pPr>
        <w:ind w:left="6630" w:hanging="601"/>
      </w:pPr>
      <w:rPr>
        <w:rFonts w:hint="default"/>
        <w:lang w:val="zh-CN" w:eastAsia="zh-CN" w:bidi="zh-CN"/>
      </w:rPr>
    </w:lvl>
    <w:lvl w:ilvl="8" w:tentative="0">
      <w:start w:val="0"/>
      <w:numFmt w:val="bullet"/>
      <w:lvlText w:val="•"/>
      <w:lvlJc w:val="left"/>
      <w:pPr>
        <w:ind w:left="7508" w:hanging="601"/>
      </w:pPr>
      <w:rPr>
        <w:rFonts w:hint="default"/>
        <w:lang w:val="zh-CN" w:eastAsia="zh-CN" w:bidi="zh-CN"/>
      </w:rPr>
    </w:lvl>
  </w:abstractNum>
  <w:abstractNum w:abstractNumId="62">
    <w:nsid w:val="6DBD37D6"/>
    <w:multiLevelType w:val="multilevel"/>
    <w:tmpl w:val="6DBD37D6"/>
    <w:lvl w:ilvl="0" w:tentative="0">
      <w:start w:val="1"/>
      <w:numFmt w:val="decimal"/>
      <w:lvlText w:val="%1"/>
      <w:lvlJc w:val="left"/>
      <w:pPr>
        <w:ind w:left="1370" w:hanging="420"/>
      </w:pPr>
      <w:rPr>
        <w:rFonts w:hint="default"/>
        <w:lang w:val="zh-CN" w:eastAsia="zh-CN" w:bidi="zh-CN"/>
      </w:rPr>
    </w:lvl>
    <w:lvl w:ilvl="1" w:tentative="0">
      <w:start w:val="1"/>
      <w:numFmt w:val="decimal"/>
      <w:lvlText w:val="%1.%2"/>
      <w:lvlJc w:val="left"/>
      <w:pPr>
        <w:ind w:left="1370" w:hanging="420"/>
      </w:pPr>
      <w:rPr>
        <w:rFonts w:hint="eastAsia" w:ascii="仿宋" w:hAnsi="仿宋" w:eastAsia="仿宋" w:cs="仿宋"/>
        <w:b w:val="0"/>
        <w:i w:val="0"/>
        <w:w w:val="100"/>
        <w:sz w:val="24"/>
        <w:szCs w:val="24"/>
        <w:lang w:val="zh-CN" w:eastAsia="zh-CN" w:bidi="zh-CN"/>
      </w:rPr>
    </w:lvl>
    <w:lvl w:ilvl="2" w:tentative="0">
      <w:start w:val="1"/>
      <w:numFmt w:val="decimal"/>
      <w:lvlText w:val="%1.%2.%3"/>
      <w:lvlJc w:val="left"/>
      <w:pPr>
        <w:ind w:left="2957" w:hanging="420"/>
      </w:pPr>
      <w:rPr>
        <w:rFonts w:hint="default"/>
        <w:lang w:val="zh-CN" w:eastAsia="zh-CN" w:bidi="zh-CN"/>
      </w:rPr>
    </w:lvl>
    <w:lvl w:ilvl="3" w:tentative="0">
      <w:start w:val="0"/>
      <w:numFmt w:val="bullet"/>
      <w:lvlText w:val="•"/>
      <w:lvlJc w:val="left"/>
      <w:pPr>
        <w:ind w:left="3745" w:hanging="420"/>
      </w:pPr>
      <w:rPr>
        <w:rFonts w:hint="default"/>
        <w:lang w:val="zh-CN" w:eastAsia="zh-CN" w:bidi="zh-CN"/>
      </w:rPr>
    </w:lvl>
    <w:lvl w:ilvl="4" w:tentative="0">
      <w:start w:val="0"/>
      <w:numFmt w:val="bullet"/>
      <w:lvlText w:val="•"/>
      <w:lvlJc w:val="left"/>
      <w:pPr>
        <w:ind w:left="4534" w:hanging="420"/>
      </w:pPr>
      <w:rPr>
        <w:rFonts w:hint="default"/>
        <w:lang w:val="zh-CN" w:eastAsia="zh-CN" w:bidi="zh-CN"/>
      </w:rPr>
    </w:lvl>
    <w:lvl w:ilvl="5" w:tentative="0">
      <w:start w:val="0"/>
      <w:numFmt w:val="bullet"/>
      <w:lvlText w:val="•"/>
      <w:lvlJc w:val="left"/>
      <w:pPr>
        <w:ind w:left="5323" w:hanging="420"/>
      </w:pPr>
      <w:rPr>
        <w:rFonts w:hint="default"/>
        <w:lang w:val="zh-CN" w:eastAsia="zh-CN" w:bidi="zh-CN"/>
      </w:rPr>
    </w:lvl>
    <w:lvl w:ilvl="6" w:tentative="0">
      <w:start w:val="0"/>
      <w:numFmt w:val="bullet"/>
      <w:lvlText w:val="•"/>
      <w:lvlJc w:val="left"/>
      <w:pPr>
        <w:ind w:left="6111" w:hanging="420"/>
      </w:pPr>
      <w:rPr>
        <w:rFonts w:hint="default"/>
        <w:lang w:val="zh-CN" w:eastAsia="zh-CN" w:bidi="zh-CN"/>
      </w:rPr>
    </w:lvl>
    <w:lvl w:ilvl="7" w:tentative="0">
      <w:start w:val="0"/>
      <w:numFmt w:val="bullet"/>
      <w:lvlText w:val="•"/>
      <w:lvlJc w:val="left"/>
      <w:pPr>
        <w:ind w:left="6900" w:hanging="420"/>
      </w:pPr>
      <w:rPr>
        <w:rFonts w:hint="default"/>
        <w:lang w:val="zh-CN" w:eastAsia="zh-CN" w:bidi="zh-CN"/>
      </w:rPr>
    </w:lvl>
    <w:lvl w:ilvl="8" w:tentative="0">
      <w:start w:val="0"/>
      <w:numFmt w:val="bullet"/>
      <w:lvlText w:val="•"/>
      <w:lvlJc w:val="left"/>
      <w:pPr>
        <w:ind w:left="7688" w:hanging="420"/>
      </w:pPr>
      <w:rPr>
        <w:rFonts w:hint="default"/>
        <w:lang w:val="zh-CN" w:eastAsia="zh-CN" w:bidi="zh-CN"/>
      </w:rPr>
    </w:lvl>
  </w:abstractNum>
  <w:abstractNum w:abstractNumId="63">
    <w:nsid w:val="6DED6BBA"/>
    <w:multiLevelType w:val="multilevel"/>
    <w:tmpl w:val="6DED6BBA"/>
    <w:lvl w:ilvl="0" w:tentative="0">
      <w:start w:val="2"/>
      <w:numFmt w:val="decimal"/>
      <w:lvlText w:val="%1）"/>
      <w:lvlJc w:val="left"/>
      <w:pPr>
        <w:ind w:left="1321" w:hanging="361"/>
      </w:pPr>
      <w:rPr>
        <w:rFonts w:hint="default" w:ascii="仿宋" w:hAnsi="仿宋" w:eastAsia="仿宋" w:cs="仿宋"/>
        <w:w w:val="100"/>
        <w:sz w:val="22"/>
        <w:szCs w:val="22"/>
        <w:lang w:val="zh-CN" w:eastAsia="zh-CN" w:bidi="zh-CN"/>
      </w:rPr>
    </w:lvl>
    <w:lvl w:ilvl="1" w:tentative="0">
      <w:start w:val="0"/>
      <w:numFmt w:val="bullet"/>
      <w:lvlText w:val="•"/>
      <w:lvlJc w:val="left"/>
      <w:pPr>
        <w:ind w:left="2114" w:hanging="361"/>
      </w:pPr>
      <w:rPr>
        <w:rFonts w:hint="default"/>
        <w:lang w:val="zh-CN" w:eastAsia="zh-CN" w:bidi="zh-CN"/>
      </w:rPr>
    </w:lvl>
    <w:lvl w:ilvl="2" w:tentative="0">
      <w:start w:val="0"/>
      <w:numFmt w:val="bullet"/>
      <w:lvlText w:val="•"/>
      <w:lvlJc w:val="left"/>
      <w:pPr>
        <w:ind w:left="2909" w:hanging="361"/>
      </w:pPr>
      <w:rPr>
        <w:rFonts w:hint="default"/>
        <w:lang w:val="zh-CN" w:eastAsia="zh-CN" w:bidi="zh-CN"/>
      </w:rPr>
    </w:lvl>
    <w:lvl w:ilvl="3" w:tentative="0">
      <w:start w:val="0"/>
      <w:numFmt w:val="bullet"/>
      <w:lvlText w:val="•"/>
      <w:lvlJc w:val="left"/>
      <w:pPr>
        <w:ind w:left="3703" w:hanging="361"/>
      </w:pPr>
      <w:rPr>
        <w:rFonts w:hint="default"/>
        <w:lang w:val="zh-CN" w:eastAsia="zh-CN" w:bidi="zh-CN"/>
      </w:rPr>
    </w:lvl>
    <w:lvl w:ilvl="4" w:tentative="0">
      <w:start w:val="0"/>
      <w:numFmt w:val="bullet"/>
      <w:lvlText w:val="•"/>
      <w:lvlJc w:val="left"/>
      <w:pPr>
        <w:ind w:left="4498" w:hanging="361"/>
      </w:pPr>
      <w:rPr>
        <w:rFonts w:hint="default"/>
        <w:lang w:val="zh-CN" w:eastAsia="zh-CN" w:bidi="zh-CN"/>
      </w:rPr>
    </w:lvl>
    <w:lvl w:ilvl="5" w:tentative="0">
      <w:start w:val="0"/>
      <w:numFmt w:val="bullet"/>
      <w:lvlText w:val="•"/>
      <w:lvlJc w:val="left"/>
      <w:pPr>
        <w:ind w:left="5293" w:hanging="361"/>
      </w:pPr>
      <w:rPr>
        <w:rFonts w:hint="default"/>
        <w:lang w:val="zh-CN" w:eastAsia="zh-CN" w:bidi="zh-CN"/>
      </w:rPr>
    </w:lvl>
    <w:lvl w:ilvl="6" w:tentative="0">
      <w:start w:val="0"/>
      <w:numFmt w:val="bullet"/>
      <w:lvlText w:val="•"/>
      <w:lvlJc w:val="left"/>
      <w:pPr>
        <w:ind w:left="6087" w:hanging="361"/>
      </w:pPr>
      <w:rPr>
        <w:rFonts w:hint="default"/>
        <w:lang w:val="zh-CN" w:eastAsia="zh-CN" w:bidi="zh-CN"/>
      </w:rPr>
    </w:lvl>
    <w:lvl w:ilvl="7" w:tentative="0">
      <w:start w:val="0"/>
      <w:numFmt w:val="bullet"/>
      <w:lvlText w:val="•"/>
      <w:lvlJc w:val="left"/>
      <w:pPr>
        <w:ind w:left="6882" w:hanging="361"/>
      </w:pPr>
      <w:rPr>
        <w:rFonts w:hint="default"/>
        <w:lang w:val="zh-CN" w:eastAsia="zh-CN" w:bidi="zh-CN"/>
      </w:rPr>
    </w:lvl>
    <w:lvl w:ilvl="8" w:tentative="0">
      <w:start w:val="0"/>
      <w:numFmt w:val="bullet"/>
      <w:lvlText w:val="•"/>
      <w:lvlJc w:val="left"/>
      <w:pPr>
        <w:ind w:left="7676" w:hanging="361"/>
      </w:pPr>
      <w:rPr>
        <w:rFonts w:hint="default"/>
        <w:lang w:val="zh-CN" w:eastAsia="zh-CN" w:bidi="zh-CN"/>
      </w:rPr>
    </w:lvl>
  </w:abstractNum>
  <w:abstractNum w:abstractNumId="64">
    <w:nsid w:val="70D03CD2"/>
    <w:multiLevelType w:val="multilevel"/>
    <w:tmpl w:val="70D03CD2"/>
    <w:lvl w:ilvl="0" w:tentative="0">
      <w:start w:val="8"/>
      <w:numFmt w:val="decimal"/>
      <w:lvlText w:val="%1"/>
      <w:lvlJc w:val="left"/>
      <w:pPr>
        <w:ind w:left="1387" w:hanging="428"/>
      </w:pPr>
      <w:rPr>
        <w:rFonts w:hint="default"/>
        <w:lang w:val="zh-CN" w:eastAsia="zh-CN" w:bidi="zh-CN"/>
      </w:rPr>
    </w:lvl>
    <w:lvl w:ilvl="1" w:tentative="0">
      <w:start w:val="1"/>
      <w:numFmt w:val="decimal"/>
      <w:lvlText w:val="%1.%2"/>
      <w:lvlJc w:val="left"/>
      <w:pPr>
        <w:ind w:left="1387" w:hanging="428"/>
      </w:pPr>
      <w:rPr>
        <w:rFonts w:hint="default" w:ascii="Calibri" w:hAnsi="Calibri" w:eastAsia="Calibri" w:cs="Calibri"/>
        <w:b/>
        <w:bCs/>
        <w:w w:val="99"/>
        <w:sz w:val="24"/>
        <w:szCs w:val="24"/>
        <w:lang w:val="zh-CN" w:eastAsia="zh-CN" w:bidi="zh-CN"/>
      </w:rPr>
    </w:lvl>
    <w:lvl w:ilvl="2" w:tentative="0">
      <w:start w:val="1"/>
      <w:numFmt w:val="decimal"/>
      <w:lvlText w:val="%1.%2.%3"/>
      <w:lvlJc w:val="left"/>
      <w:pPr>
        <w:ind w:left="1680" w:hanging="720"/>
      </w:pPr>
      <w:rPr>
        <w:rFonts w:hint="default" w:ascii="仿宋" w:hAnsi="仿宋" w:eastAsia="仿宋" w:cs="仿宋"/>
        <w:w w:val="100"/>
        <w:sz w:val="24"/>
        <w:szCs w:val="24"/>
        <w:lang w:val="zh-CN" w:eastAsia="zh-CN" w:bidi="zh-CN"/>
      </w:rPr>
    </w:lvl>
    <w:lvl w:ilvl="3" w:tentative="0">
      <w:start w:val="0"/>
      <w:numFmt w:val="bullet"/>
      <w:lvlText w:val="•"/>
      <w:lvlJc w:val="left"/>
      <w:pPr>
        <w:ind w:left="3365" w:hanging="720"/>
      </w:pPr>
      <w:rPr>
        <w:rFonts w:hint="default"/>
        <w:lang w:val="zh-CN" w:eastAsia="zh-CN" w:bidi="zh-CN"/>
      </w:rPr>
    </w:lvl>
    <w:lvl w:ilvl="4" w:tentative="0">
      <w:start w:val="0"/>
      <w:numFmt w:val="bullet"/>
      <w:lvlText w:val="•"/>
      <w:lvlJc w:val="left"/>
      <w:pPr>
        <w:ind w:left="4208" w:hanging="720"/>
      </w:pPr>
      <w:rPr>
        <w:rFonts w:hint="default"/>
        <w:lang w:val="zh-CN" w:eastAsia="zh-CN" w:bidi="zh-CN"/>
      </w:rPr>
    </w:lvl>
    <w:lvl w:ilvl="5" w:tentative="0">
      <w:start w:val="0"/>
      <w:numFmt w:val="bullet"/>
      <w:lvlText w:val="•"/>
      <w:lvlJc w:val="left"/>
      <w:pPr>
        <w:ind w:left="5051" w:hanging="720"/>
      </w:pPr>
      <w:rPr>
        <w:rFonts w:hint="default"/>
        <w:lang w:val="zh-CN" w:eastAsia="zh-CN" w:bidi="zh-CN"/>
      </w:rPr>
    </w:lvl>
    <w:lvl w:ilvl="6" w:tentative="0">
      <w:start w:val="0"/>
      <w:numFmt w:val="bullet"/>
      <w:lvlText w:val="•"/>
      <w:lvlJc w:val="left"/>
      <w:pPr>
        <w:ind w:left="5894" w:hanging="720"/>
      </w:pPr>
      <w:rPr>
        <w:rFonts w:hint="default"/>
        <w:lang w:val="zh-CN" w:eastAsia="zh-CN" w:bidi="zh-CN"/>
      </w:rPr>
    </w:lvl>
    <w:lvl w:ilvl="7" w:tentative="0">
      <w:start w:val="0"/>
      <w:numFmt w:val="bullet"/>
      <w:lvlText w:val="•"/>
      <w:lvlJc w:val="left"/>
      <w:pPr>
        <w:ind w:left="6737" w:hanging="720"/>
      </w:pPr>
      <w:rPr>
        <w:rFonts w:hint="default"/>
        <w:lang w:val="zh-CN" w:eastAsia="zh-CN" w:bidi="zh-CN"/>
      </w:rPr>
    </w:lvl>
    <w:lvl w:ilvl="8" w:tentative="0">
      <w:start w:val="0"/>
      <w:numFmt w:val="bullet"/>
      <w:lvlText w:val="•"/>
      <w:lvlJc w:val="left"/>
      <w:pPr>
        <w:ind w:left="7580" w:hanging="720"/>
      </w:pPr>
      <w:rPr>
        <w:rFonts w:hint="default"/>
        <w:lang w:val="zh-CN" w:eastAsia="zh-CN" w:bidi="zh-CN"/>
      </w:rPr>
    </w:lvl>
  </w:abstractNum>
  <w:abstractNum w:abstractNumId="65">
    <w:nsid w:val="745C5116"/>
    <w:multiLevelType w:val="multilevel"/>
    <w:tmpl w:val="745C5116"/>
    <w:lvl w:ilvl="0" w:tentative="0">
      <w:start w:val="1"/>
      <w:numFmt w:val="decimal"/>
      <w:suff w:val="nothing"/>
      <w:lvlText w:val="（%1）"/>
      <w:lvlJc w:val="left"/>
      <w:pPr>
        <w:ind w:left="1561" w:hanging="601"/>
      </w:pPr>
      <w:rPr>
        <w:rFonts w:hint="eastAsia" w:ascii="仿宋" w:hAnsi="仿宋" w:eastAsia="仿宋" w:cs="仿宋"/>
        <w:w w:val="100"/>
        <w:sz w:val="24"/>
        <w:szCs w:val="22"/>
        <w:u w:val="single" w:color="000000"/>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01" w:hanging="601"/>
      </w:pPr>
      <w:rPr>
        <w:rFonts w:hint="default"/>
        <w:lang w:val="zh-CN" w:eastAsia="zh-CN" w:bidi="zh-CN"/>
      </w:rPr>
    </w:lvl>
    <w:lvl w:ilvl="3" w:tentative="0">
      <w:start w:val="0"/>
      <w:numFmt w:val="bullet"/>
      <w:lvlText w:val="•"/>
      <w:lvlJc w:val="left"/>
      <w:pPr>
        <w:ind w:left="3871" w:hanging="601"/>
      </w:pPr>
      <w:rPr>
        <w:rFonts w:hint="default"/>
        <w:lang w:val="zh-CN" w:eastAsia="zh-CN" w:bidi="zh-CN"/>
      </w:rPr>
    </w:lvl>
    <w:lvl w:ilvl="4" w:tentative="0">
      <w:start w:val="0"/>
      <w:numFmt w:val="bullet"/>
      <w:lvlText w:val="•"/>
      <w:lvlJc w:val="left"/>
      <w:pPr>
        <w:ind w:left="4642"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183" w:hanging="601"/>
      </w:pPr>
      <w:rPr>
        <w:rFonts w:hint="default"/>
        <w:lang w:val="zh-CN" w:eastAsia="zh-CN" w:bidi="zh-CN"/>
      </w:rPr>
    </w:lvl>
    <w:lvl w:ilvl="7" w:tentative="0">
      <w:start w:val="0"/>
      <w:numFmt w:val="bullet"/>
      <w:lvlText w:val="•"/>
      <w:lvlJc w:val="left"/>
      <w:pPr>
        <w:ind w:left="6954" w:hanging="601"/>
      </w:pPr>
      <w:rPr>
        <w:rFonts w:hint="default"/>
        <w:lang w:val="zh-CN" w:eastAsia="zh-CN" w:bidi="zh-CN"/>
      </w:rPr>
    </w:lvl>
    <w:lvl w:ilvl="8" w:tentative="0">
      <w:start w:val="0"/>
      <w:numFmt w:val="bullet"/>
      <w:lvlText w:val="•"/>
      <w:lvlJc w:val="left"/>
      <w:pPr>
        <w:ind w:left="7724" w:hanging="601"/>
      </w:pPr>
      <w:rPr>
        <w:rFonts w:hint="default"/>
        <w:lang w:val="zh-CN" w:eastAsia="zh-CN" w:bidi="zh-CN"/>
      </w:rPr>
    </w:lvl>
  </w:abstractNum>
  <w:abstractNum w:abstractNumId="66">
    <w:nsid w:val="747210E2"/>
    <w:multiLevelType w:val="multilevel"/>
    <w:tmpl w:val="747210E2"/>
    <w:lvl w:ilvl="0" w:tentative="0">
      <w:start w:val="1"/>
      <w:numFmt w:val="decimal"/>
      <w:lvlText w:val="（%1）"/>
      <w:lvlJc w:val="left"/>
      <w:pPr>
        <w:ind w:left="1561" w:hanging="601"/>
      </w:pPr>
      <w:rPr>
        <w:rFonts w:hint="default" w:ascii="仿宋" w:hAnsi="仿宋" w:eastAsia="仿宋" w:cs="仿宋"/>
        <w:w w:val="100"/>
        <w:sz w:val="24"/>
        <w:szCs w:val="22"/>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01" w:hanging="601"/>
      </w:pPr>
      <w:rPr>
        <w:rFonts w:hint="default"/>
        <w:lang w:val="zh-CN" w:eastAsia="zh-CN" w:bidi="zh-CN"/>
      </w:rPr>
    </w:lvl>
    <w:lvl w:ilvl="3" w:tentative="0">
      <w:start w:val="0"/>
      <w:numFmt w:val="bullet"/>
      <w:lvlText w:val="•"/>
      <w:lvlJc w:val="left"/>
      <w:pPr>
        <w:ind w:left="3871" w:hanging="601"/>
      </w:pPr>
      <w:rPr>
        <w:rFonts w:hint="default"/>
        <w:lang w:val="zh-CN" w:eastAsia="zh-CN" w:bidi="zh-CN"/>
      </w:rPr>
    </w:lvl>
    <w:lvl w:ilvl="4" w:tentative="0">
      <w:start w:val="0"/>
      <w:numFmt w:val="bullet"/>
      <w:lvlText w:val="•"/>
      <w:lvlJc w:val="left"/>
      <w:pPr>
        <w:ind w:left="4642"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183" w:hanging="601"/>
      </w:pPr>
      <w:rPr>
        <w:rFonts w:hint="default"/>
        <w:lang w:val="zh-CN" w:eastAsia="zh-CN" w:bidi="zh-CN"/>
      </w:rPr>
    </w:lvl>
    <w:lvl w:ilvl="7" w:tentative="0">
      <w:start w:val="0"/>
      <w:numFmt w:val="bullet"/>
      <w:lvlText w:val="•"/>
      <w:lvlJc w:val="left"/>
      <w:pPr>
        <w:ind w:left="6954" w:hanging="601"/>
      </w:pPr>
      <w:rPr>
        <w:rFonts w:hint="default"/>
        <w:lang w:val="zh-CN" w:eastAsia="zh-CN" w:bidi="zh-CN"/>
      </w:rPr>
    </w:lvl>
    <w:lvl w:ilvl="8" w:tentative="0">
      <w:start w:val="0"/>
      <w:numFmt w:val="bullet"/>
      <w:lvlText w:val="•"/>
      <w:lvlJc w:val="left"/>
      <w:pPr>
        <w:ind w:left="7724" w:hanging="601"/>
      </w:pPr>
      <w:rPr>
        <w:rFonts w:hint="default"/>
        <w:lang w:val="zh-CN" w:eastAsia="zh-CN" w:bidi="zh-CN"/>
      </w:rPr>
    </w:lvl>
  </w:abstractNum>
  <w:abstractNum w:abstractNumId="67">
    <w:nsid w:val="75296A1A"/>
    <w:multiLevelType w:val="multilevel"/>
    <w:tmpl w:val="75296A1A"/>
    <w:lvl w:ilvl="0" w:tentative="0">
      <w:start w:val="6"/>
      <w:numFmt w:val="decimal"/>
      <w:lvlText w:val="%1"/>
      <w:lvlJc w:val="left"/>
      <w:pPr>
        <w:ind w:left="480" w:hanging="420"/>
      </w:pPr>
      <w:rPr>
        <w:rFonts w:hint="default"/>
        <w:lang w:val="zh-CN" w:eastAsia="zh-CN" w:bidi="zh-CN"/>
      </w:rPr>
    </w:lvl>
    <w:lvl w:ilvl="1" w:tentative="0">
      <w:start w:val="1"/>
      <w:numFmt w:val="decimal"/>
      <w:lvlText w:val="%1.%2"/>
      <w:lvlJc w:val="left"/>
      <w:pPr>
        <w:ind w:left="480" w:hanging="420"/>
      </w:pPr>
      <w:rPr>
        <w:rFonts w:hint="default" w:ascii="仿宋" w:hAnsi="仿宋" w:eastAsia="仿宋" w:cs="仿宋"/>
        <w:w w:val="100"/>
        <w:sz w:val="24"/>
        <w:szCs w:val="24"/>
        <w:lang w:val="zh-CN" w:eastAsia="zh-CN" w:bidi="zh-CN"/>
      </w:rPr>
    </w:lvl>
    <w:lvl w:ilvl="2" w:tentative="0">
      <w:start w:val="0"/>
      <w:numFmt w:val="bullet"/>
      <w:lvlText w:val="•"/>
      <w:lvlJc w:val="left"/>
      <w:pPr>
        <w:ind w:left="2237" w:hanging="420"/>
      </w:pPr>
      <w:rPr>
        <w:rFonts w:hint="default"/>
        <w:lang w:val="zh-CN" w:eastAsia="zh-CN" w:bidi="zh-CN"/>
      </w:rPr>
    </w:lvl>
    <w:lvl w:ilvl="3" w:tentative="0">
      <w:start w:val="0"/>
      <w:numFmt w:val="bullet"/>
      <w:lvlText w:val="•"/>
      <w:lvlJc w:val="left"/>
      <w:pPr>
        <w:ind w:left="3115" w:hanging="420"/>
      </w:pPr>
      <w:rPr>
        <w:rFonts w:hint="default"/>
        <w:lang w:val="zh-CN" w:eastAsia="zh-CN" w:bidi="zh-CN"/>
      </w:rPr>
    </w:lvl>
    <w:lvl w:ilvl="4" w:tentative="0">
      <w:start w:val="0"/>
      <w:numFmt w:val="bullet"/>
      <w:lvlText w:val="•"/>
      <w:lvlJc w:val="left"/>
      <w:pPr>
        <w:ind w:left="3994" w:hanging="420"/>
      </w:pPr>
      <w:rPr>
        <w:rFonts w:hint="default"/>
        <w:lang w:val="zh-CN" w:eastAsia="zh-CN" w:bidi="zh-CN"/>
      </w:rPr>
    </w:lvl>
    <w:lvl w:ilvl="5" w:tentative="0">
      <w:start w:val="0"/>
      <w:numFmt w:val="bullet"/>
      <w:lvlText w:val="•"/>
      <w:lvlJc w:val="left"/>
      <w:pPr>
        <w:ind w:left="4873" w:hanging="420"/>
      </w:pPr>
      <w:rPr>
        <w:rFonts w:hint="default"/>
        <w:lang w:val="zh-CN" w:eastAsia="zh-CN" w:bidi="zh-CN"/>
      </w:rPr>
    </w:lvl>
    <w:lvl w:ilvl="6" w:tentative="0">
      <w:start w:val="0"/>
      <w:numFmt w:val="bullet"/>
      <w:lvlText w:val="•"/>
      <w:lvlJc w:val="left"/>
      <w:pPr>
        <w:ind w:left="5751" w:hanging="420"/>
      </w:pPr>
      <w:rPr>
        <w:rFonts w:hint="default"/>
        <w:lang w:val="zh-CN" w:eastAsia="zh-CN" w:bidi="zh-CN"/>
      </w:rPr>
    </w:lvl>
    <w:lvl w:ilvl="7" w:tentative="0">
      <w:start w:val="0"/>
      <w:numFmt w:val="bullet"/>
      <w:lvlText w:val="•"/>
      <w:lvlJc w:val="left"/>
      <w:pPr>
        <w:ind w:left="6630" w:hanging="420"/>
      </w:pPr>
      <w:rPr>
        <w:rFonts w:hint="default"/>
        <w:lang w:val="zh-CN" w:eastAsia="zh-CN" w:bidi="zh-CN"/>
      </w:rPr>
    </w:lvl>
    <w:lvl w:ilvl="8" w:tentative="0">
      <w:start w:val="0"/>
      <w:numFmt w:val="bullet"/>
      <w:lvlText w:val="•"/>
      <w:lvlJc w:val="left"/>
      <w:pPr>
        <w:ind w:left="7508" w:hanging="420"/>
      </w:pPr>
      <w:rPr>
        <w:rFonts w:hint="default"/>
        <w:lang w:val="zh-CN" w:eastAsia="zh-CN" w:bidi="zh-CN"/>
      </w:rPr>
    </w:lvl>
  </w:abstractNum>
  <w:abstractNum w:abstractNumId="68">
    <w:nsid w:val="7BBB03A6"/>
    <w:multiLevelType w:val="multilevel"/>
    <w:tmpl w:val="7BBB03A6"/>
    <w:lvl w:ilvl="0" w:tentative="0">
      <w:start w:val="1"/>
      <w:numFmt w:val="decimal"/>
      <w:suff w:val="nothing"/>
      <w:lvlText w:val="（%1）"/>
      <w:lvlJc w:val="left"/>
      <w:pPr>
        <w:ind w:left="1561" w:hanging="601"/>
      </w:pPr>
      <w:rPr>
        <w:rFonts w:hint="eastAsia" w:ascii="仿宋" w:hAnsi="仿宋" w:eastAsia="仿宋" w:cs="仿宋"/>
        <w:w w:val="100"/>
        <w:sz w:val="24"/>
        <w:szCs w:val="22"/>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01" w:hanging="601"/>
      </w:pPr>
      <w:rPr>
        <w:rFonts w:hint="default"/>
        <w:lang w:val="zh-CN" w:eastAsia="zh-CN" w:bidi="zh-CN"/>
      </w:rPr>
    </w:lvl>
    <w:lvl w:ilvl="3" w:tentative="0">
      <w:start w:val="0"/>
      <w:numFmt w:val="bullet"/>
      <w:lvlText w:val="•"/>
      <w:lvlJc w:val="left"/>
      <w:pPr>
        <w:ind w:left="3871" w:hanging="601"/>
      </w:pPr>
      <w:rPr>
        <w:rFonts w:hint="default"/>
        <w:lang w:val="zh-CN" w:eastAsia="zh-CN" w:bidi="zh-CN"/>
      </w:rPr>
    </w:lvl>
    <w:lvl w:ilvl="4" w:tentative="0">
      <w:start w:val="0"/>
      <w:numFmt w:val="bullet"/>
      <w:lvlText w:val="•"/>
      <w:lvlJc w:val="left"/>
      <w:pPr>
        <w:ind w:left="4642"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183" w:hanging="601"/>
      </w:pPr>
      <w:rPr>
        <w:rFonts w:hint="default"/>
        <w:lang w:val="zh-CN" w:eastAsia="zh-CN" w:bidi="zh-CN"/>
      </w:rPr>
    </w:lvl>
    <w:lvl w:ilvl="7" w:tentative="0">
      <w:start w:val="0"/>
      <w:numFmt w:val="bullet"/>
      <w:lvlText w:val="•"/>
      <w:lvlJc w:val="left"/>
      <w:pPr>
        <w:ind w:left="6954" w:hanging="601"/>
      </w:pPr>
      <w:rPr>
        <w:rFonts w:hint="default"/>
        <w:lang w:val="zh-CN" w:eastAsia="zh-CN" w:bidi="zh-CN"/>
      </w:rPr>
    </w:lvl>
    <w:lvl w:ilvl="8" w:tentative="0">
      <w:start w:val="0"/>
      <w:numFmt w:val="bullet"/>
      <w:lvlText w:val="•"/>
      <w:lvlJc w:val="left"/>
      <w:pPr>
        <w:ind w:left="7724" w:hanging="601"/>
      </w:pPr>
      <w:rPr>
        <w:rFonts w:hint="default"/>
        <w:lang w:val="zh-CN" w:eastAsia="zh-CN" w:bidi="zh-CN"/>
      </w:rPr>
    </w:lvl>
  </w:abstractNum>
  <w:num w:numId="1">
    <w:abstractNumId w:val="62"/>
  </w:num>
  <w:num w:numId="2">
    <w:abstractNumId w:val="40"/>
  </w:num>
  <w:num w:numId="3">
    <w:abstractNumId w:val="36"/>
  </w:num>
  <w:num w:numId="4">
    <w:abstractNumId w:val="43"/>
  </w:num>
  <w:num w:numId="5">
    <w:abstractNumId w:val="6"/>
  </w:num>
  <w:num w:numId="6">
    <w:abstractNumId w:val="67"/>
  </w:num>
  <w:num w:numId="7">
    <w:abstractNumId w:val="51"/>
  </w:num>
  <w:num w:numId="8">
    <w:abstractNumId w:val="49"/>
  </w:num>
  <w:num w:numId="9">
    <w:abstractNumId w:val="30"/>
  </w:num>
  <w:num w:numId="10">
    <w:abstractNumId w:val="33"/>
  </w:num>
  <w:num w:numId="11">
    <w:abstractNumId w:val="60"/>
  </w:num>
  <w:num w:numId="12">
    <w:abstractNumId w:val="26"/>
  </w:num>
  <w:num w:numId="13">
    <w:abstractNumId w:val="11"/>
  </w:num>
  <w:num w:numId="14">
    <w:abstractNumId w:val="20"/>
  </w:num>
  <w:num w:numId="15">
    <w:abstractNumId w:val="46"/>
  </w:num>
  <w:num w:numId="16">
    <w:abstractNumId w:val="50"/>
  </w:num>
  <w:num w:numId="17">
    <w:abstractNumId w:val="28"/>
  </w:num>
  <w:num w:numId="18">
    <w:abstractNumId w:val="64"/>
  </w:num>
  <w:num w:numId="19">
    <w:abstractNumId w:val="66"/>
  </w:num>
  <w:num w:numId="20">
    <w:abstractNumId w:val="25"/>
  </w:num>
  <w:num w:numId="21">
    <w:abstractNumId w:val="32"/>
  </w:num>
  <w:num w:numId="22">
    <w:abstractNumId w:val="3"/>
  </w:num>
  <w:num w:numId="23">
    <w:abstractNumId w:val="8"/>
  </w:num>
  <w:num w:numId="24">
    <w:abstractNumId w:val="19"/>
  </w:num>
  <w:num w:numId="25">
    <w:abstractNumId w:val="4"/>
  </w:num>
  <w:num w:numId="26">
    <w:abstractNumId w:val="23"/>
  </w:num>
  <w:num w:numId="27">
    <w:abstractNumId w:val="42"/>
  </w:num>
  <w:num w:numId="28">
    <w:abstractNumId w:val="31"/>
  </w:num>
  <w:num w:numId="29">
    <w:abstractNumId w:val="29"/>
  </w:num>
  <w:num w:numId="30">
    <w:abstractNumId w:val="5"/>
  </w:num>
  <w:num w:numId="31">
    <w:abstractNumId w:val="21"/>
  </w:num>
  <w:num w:numId="32">
    <w:abstractNumId w:val="61"/>
  </w:num>
  <w:num w:numId="33">
    <w:abstractNumId w:val="18"/>
  </w:num>
  <w:num w:numId="34">
    <w:abstractNumId w:val="24"/>
  </w:num>
  <w:num w:numId="35">
    <w:abstractNumId w:val="39"/>
  </w:num>
  <w:num w:numId="36">
    <w:abstractNumId w:val="53"/>
  </w:num>
  <w:num w:numId="37">
    <w:abstractNumId w:val="13"/>
  </w:num>
  <w:num w:numId="38">
    <w:abstractNumId w:val="9"/>
  </w:num>
  <w:num w:numId="39">
    <w:abstractNumId w:val="38"/>
  </w:num>
  <w:num w:numId="40">
    <w:abstractNumId w:val="34"/>
  </w:num>
  <w:num w:numId="41">
    <w:abstractNumId w:val="7"/>
  </w:num>
  <w:num w:numId="42">
    <w:abstractNumId w:val="48"/>
  </w:num>
  <w:num w:numId="43">
    <w:abstractNumId w:val="45"/>
  </w:num>
  <w:num w:numId="44">
    <w:abstractNumId w:val="56"/>
  </w:num>
  <w:num w:numId="45">
    <w:abstractNumId w:val="15"/>
  </w:num>
  <w:num w:numId="46">
    <w:abstractNumId w:val="22"/>
  </w:num>
  <w:num w:numId="47">
    <w:abstractNumId w:val="47"/>
  </w:num>
  <w:num w:numId="48">
    <w:abstractNumId w:val="10"/>
  </w:num>
  <w:num w:numId="49">
    <w:abstractNumId w:val="16"/>
  </w:num>
  <w:num w:numId="50">
    <w:abstractNumId w:val="37"/>
  </w:num>
  <w:num w:numId="51">
    <w:abstractNumId w:val="2"/>
  </w:num>
  <w:num w:numId="52">
    <w:abstractNumId w:val="44"/>
  </w:num>
  <w:num w:numId="53">
    <w:abstractNumId w:val="65"/>
  </w:num>
  <w:num w:numId="54">
    <w:abstractNumId w:val="17"/>
  </w:num>
  <w:num w:numId="55">
    <w:abstractNumId w:val="59"/>
  </w:num>
  <w:num w:numId="56">
    <w:abstractNumId w:val="14"/>
  </w:num>
  <w:num w:numId="57">
    <w:abstractNumId w:val="57"/>
  </w:num>
  <w:num w:numId="58">
    <w:abstractNumId w:val="0"/>
  </w:num>
  <w:num w:numId="59">
    <w:abstractNumId w:val="58"/>
  </w:num>
  <w:num w:numId="60">
    <w:abstractNumId w:val="54"/>
  </w:num>
  <w:num w:numId="61">
    <w:abstractNumId w:val="27"/>
  </w:num>
  <w:num w:numId="62">
    <w:abstractNumId w:val="63"/>
  </w:num>
  <w:num w:numId="63">
    <w:abstractNumId w:val="41"/>
  </w:num>
  <w:num w:numId="64">
    <w:abstractNumId w:val="35"/>
  </w:num>
  <w:num w:numId="65">
    <w:abstractNumId w:val="55"/>
  </w:num>
  <w:num w:numId="66">
    <w:abstractNumId w:val="68"/>
  </w:num>
  <w:num w:numId="67">
    <w:abstractNumId w:val="1"/>
  </w:num>
  <w:num w:numId="68">
    <w:abstractNumId w:val="52"/>
  </w:num>
  <w:num w:numId="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lZTBjZjY0ZmNkNzk5ZTdiYmVlNjVmOTMyM2NlNWUifQ=="/>
  </w:docVars>
  <w:rsids>
    <w:rsidRoot w:val="0086377F"/>
    <w:rsid w:val="00013170"/>
    <w:rsid w:val="000146AC"/>
    <w:rsid w:val="00025530"/>
    <w:rsid w:val="000419C8"/>
    <w:rsid w:val="00065C2B"/>
    <w:rsid w:val="00095111"/>
    <w:rsid w:val="000B3788"/>
    <w:rsid w:val="000F388E"/>
    <w:rsid w:val="000F5DAD"/>
    <w:rsid w:val="0011239D"/>
    <w:rsid w:val="001267A3"/>
    <w:rsid w:val="00164F69"/>
    <w:rsid w:val="00176B06"/>
    <w:rsid w:val="00190C73"/>
    <w:rsid w:val="00191B7A"/>
    <w:rsid w:val="001B1434"/>
    <w:rsid w:val="00203D99"/>
    <w:rsid w:val="00215E13"/>
    <w:rsid w:val="00263E85"/>
    <w:rsid w:val="002729D1"/>
    <w:rsid w:val="00273090"/>
    <w:rsid w:val="00290349"/>
    <w:rsid w:val="00291AD9"/>
    <w:rsid w:val="00295F4C"/>
    <w:rsid w:val="00297BE2"/>
    <w:rsid w:val="002A50A1"/>
    <w:rsid w:val="002B0562"/>
    <w:rsid w:val="002C2B10"/>
    <w:rsid w:val="002C632D"/>
    <w:rsid w:val="002D03A6"/>
    <w:rsid w:val="002E00DB"/>
    <w:rsid w:val="002E1EA6"/>
    <w:rsid w:val="00306011"/>
    <w:rsid w:val="003440E8"/>
    <w:rsid w:val="003532E0"/>
    <w:rsid w:val="00361942"/>
    <w:rsid w:val="00380463"/>
    <w:rsid w:val="00385C20"/>
    <w:rsid w:val="003A5DC9"/>
    <w:rsid w:val="003B5135"/>
    <w:rsid w:val="003C4F5D"/>
    <w:rsid w:val="003C702E"/>
    <w:rsid w:val="003F7454"/>
    <w:rsid w:val="00403B16"/>
    <w:rsid w:val="004234C6"/>
    <w:rsid w:val="00430488"/>
    <w:rsid w:val="0043220E"/>
    <w:rsid w:val="00432A32"/>
    <w:rsid w:val="00434C94"/>
    <w:rsid w:val="00434E87"/>
    <w:rsid w:val="00437F12"/>
    <w:rsid w:val="00450FA9"/>
    <w:rsid w:val="0045102A"/>
    <w:rsid w:val="0045246F"/>
    <w:rsid w:val="00456FA9"/>
    <w:rsid w:val="004A31AC"/>
    <w:rsid w:val="004C3033"/>
    <w:rsid w:val="004C4D97"/>
    <w:rsid w:val="004D11BB"/>
    <w:rsid w:val="004F2801"/>
    <w:rsid w:val="00514286"/>
    <w:rsid w:val="005315CE"/>
    <w:rsid w:val="0057104B"/>
    <w:rsid w:val="005749F2"/>
    <w:rsid w:val="00583AAA"/>
    <w:rsid w:val="00595A39"/>
    <w:rsid w:val="005D2AEF"/>
    <w:rsid w:val="005D3139"/>
    <w:rsid w:val="005E18F3"/>
    <w:rsid w:val="006130B3"/>
    <w:rsid w:val="006301FC"/>
    <w:rsid w:val="0064342E"/>
    <w:rsid w:val="0067782E"/>
    <w:rsid w:val="00682A66"/>
    <w:rsid w:val="006A5154"/>
    <w:rsid w:val="006B21A5"/>
    <w:rsid w:val="006E5499"/>
    <w:rsid w:val="006F1024"/>
    <w:rsid w:val="006F45F2"/>
    <w:rsid w:val="00704B3C"/>
    <w:rsid w:val="007054EB"/>
    <w:rsid w:val="00715426"/>
    <w:rsid w:val="00723A82"/>
    <w:rsid w:val="00735F4E"/>
    <w:rsid w:val="007465EE"/>
    <w:rsid w:val="007524EC"/>
    <w:rsid w:val="007931E3"/>
    <w:rsid w:val="007A3354"/>
    <w:rsid w:val="007A3AD9"/>
    <w:rsid w:val="007A789F"/>
    <w:rsid w:val="007F7DAC"/>
    <w:rsid w:val="00824777"/>
    <w:rsid w:val="00850EF9"/>
    <w:rsid w:val="0086125D"/>
    <w:rsid w:val="0086377F"/>
    <w:rsid w:val="008932B4"/>
    <w:rsid w:val="008A2E2C"/>
    <w:rsid w:val="008A5E8A"/>
    <w:rsid w:val="008B006C"/>
    <w:rsid w:val="008B55E6"/>
    <w:rsid w:val="008E2920"/>
    <w:rsid w:val="008F2FB9"/>
    <w:rsid w:val="009040AC"/>
    <w:rsid w:val="00922101"/>
    <w:rsid w:val="00926B0B"/>
    <w:rsid w:val="009275CE"/>
    <w:rsid w:val="00934AB4"/>
    <w:rsid w:val="00956975"/>
    <w:rsid w:val="00961BFF"/>
    <w:rsid w:val="00962D3F"/>
    <w:rsid w:val="00962EAC"/>
    <w:rsid w:val="0097125B"/>
    <w:rsid w:val="00991D09"/>
    <w:rsid w:val="0099258F"/>
    <w:rsid w:val="009B094A"/>
    <w:rsid w:val="009B2BD3"/>
    <w:rsid w:val="009C22DF"/>
    <w:rsid w:val="009C2EB9"/>
    <w:rsid w:val="009E4C7C"/>
    <w:rsid w:val="009F39B1"/>
    <w:rsid w:val="00A24B28"/>
    <w:rsid w:val="00A27514"/>
    <w:rsid w:val="00A408A4"/>
    <w:rsid w:val="00A5095F"/>
    <w:rsid w:val="00A52206"/>
    <w:rsid w:val="00A5304D"/>
    <w:rsid w:val="00A70BE0"/>
    <w:rsid w:val="00A7335F"/>
    <w:rsid w:val="00A8111C"/>
    <w:rsid w:val="00A90E29"/>
    <w:rsid w:val="00AA0E33"/>
    <w:rsid w:val="00AB06AB"/>
    <w:rsid w:val="00AD4C7C"/>
    <w:rsid w:val="00AD6B31"/>
    <w:rsid w:val="00AE7314"/>
    <w:rsid w:val="00B01C7A"/>
    <w:rsid w:val="00B11B02"/>
    <w:rsid w:val="00B15C14"/>
    <w:rsid w:val="00B27BF7"/>
    <w:rsid w:val="00B352B7"/>
    <w:rsid w:val="00B43A12"/>
    <w:rsid w:val="00B646ED"/>
    <w:rsid w:val="00B851C2"/>
    <w:rsid w:val="00B97D49"/>
    <w:rsid w:val="00BA6700"/>
    <w:rsid w:val="00BC1B9A"/>
    <w:rsid w:val="00BD07A7"/>
    <w:rsid w:val="00BD2063"/>
    <w:rsid w:val="00BE0C8D"/>
    <w:rsid w:val="00BF0420"/>
    <w:rsid w:val="00C04592"/>
    <w:rsid w:val="00C27947"/>
    <w:rsid w:val="00C3029A"/>
    <w:rsid w:val="00C331DA"/>
    <w:rsid w:val="00C53141"/>
    <w:rsid w:val="00C87246"/>
    <w:rsid w:val="00CA00E9"/>
    <w:rsid w:val="00CB4F22"/>
    <w:rsid w:val="00CD0D40"/>
    <w:rsid w:val="00CE6104"/>
    <w:rsid w:val="00D03B33"/>
    <w:rsid w:val="00D12E8B"/>
    <w:rsid w:val="00D253CB"/>
    <w:rsid w:val="00D31E58"/>
    <w:rsid w:val="00D353E8"/>
    <w:rsid w:val="00D41710"/>
    <w:rsid w:val="00D4283F"/>
    <w:rsid w:val="00D47677"/>
    <w:rsid w:val="00D65868"/>
    <w:rsid w:val="00D7241B"/>
    <w:rsid w:val="00D92515"/>
    <w:rsid w:val="00DA35C9"/>
    <w:rsid w:val="00DA622E"/>
    <w:rsid w:val="00DC4953"/>
    <w:rsid w:val="00DD5A77"/>
    <w:rsid w:val="00DE00C1"/>
    <w:rsid w:val="00DE2AD6"/>
    <w:rsid w:val="00DF2494"/>
    <w:rsid w:val="00E2100A"/>
    <w:rsid w:val="00E402F7"/>
    <w:rsid w:val="00E526DC"/>
    <w:rsid w:val="00EA10B5"/>
    <w:rsid w:val="00EB272C"/>
    <w:rsid w:val="00EB2A9B"/>
    <w:rsid w:val="00EC75E8"/>
    <w:rsid w:val="00ED0DAD"/>
    <w:rsid w:val="00EE0C11"/>
    <w:rsid w:val="00EF2369"/>
    <w:rsid w:val="00F00F95"/>
    <w:rsid w:val="00F40DEC"/>
    <w:rsid w:val="00F4283C"/>
    <w:rsid w:val="00F453BB"/>
    <w:rsid w:val="00F7328D"/>
    <w:rsid w:val="00FA44D5"/>
    <w:rsid w:val="00FA53D7"/>
    <w:rsid w:val="00FD4A3B"/>
    <w:rsid w:val="00FD7434"/>
    <w:rsid w:val="00FF6319"/>
    <w:rsid w:val="01B71548"/>
    <w:rsid w:val="1C232ADB"/>
    <w:rsid w:val="24961512"/>
    <w:rsid w:val="3E2972F7"/>
    <w:rsid w:val="466B6B54"/>
    <w:rsid w:val="7DC0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9"/>
    <w:pPr>
      <w:spacing w:before="49"/>
      <w:jc w:val="center"/>
      <w:outlineLvl w:val="0"/>
    </w:pPr>
    <w:rPr>
      <w:b/>
      <w:bCs/>
      <w:sz w:val="36"/>
      <w:szCs w:val="36"/>
    </w:rPr>
  </w:style>
  <w:style w:type="paragraph" w:styleId="3">
    <w:name w:val="heading 2"/>
    <w:basedOn w:val="1"/>
    <w:next w:val="1"/>
    <w:unhideWhenUsed/>
    <w:qFormat/>
    <w:uiPriority w:val="9"/>
    <w:pPr>
      <w:spacing w:before="58"/>
      <w:jc w:val="center"/>
      <w:outlineLvl w:val="1"/>
    </w:pPr>
    <w:rPr>
      <w:b/>
      <w:bCs/>
      <w:sz w:val="30"/>
      <w:szCs w:val="30"/>
    </w:rPr>
  </w:style>
  <w:style w:type="paragraph" w:styleId="4">
    <w:name w:val="heading 3"/>
    <w:basedOn w:val="1"/>
    <w:next w:val="1"/>
    <w:unhideWhenUsed/>
    <w:qFormat/>
    <w:uiPriority w:val="9"/>
    <w:pPr>
      <w:ind w:left="960"/>
      <w:outlineLvl w:val="2"/>
    </w:pPr>
    <w:rPr>
      <w:b/>
      <w:bCs/>
      <w:sz w:val="24"/>
      <w:szCs w:val="24"/>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toc 7"/>
    <w:basedOn w:val="1"/>
    <w:next w:val="1"/>
    <w:unhideWhenUsed/>
    <w:uiPriority w:val="39"/>
    <w:pPr>
      <w:autoSpaceDE/>
      <w:autoSpaceDN/>
      <w:ind w:left="2520" w:leftChars="1200"/>
      <w:jc w:val="both"/>
    </w:pPr>
    <w:rPr>
      <w:rFonts w:asciiTheme="minorHAnsi" w:hAnsiTheme="minorHAnsi" w:eastAsiaTheme="minorEastAsia" w:cstheme="minorBidi"/>
      <w:kern w:val="2"/>
      <w:sz w:val="21"/>
      <w:lang w:val="en-US" w:bidi="ar-SA"/>
    </w:rPr>
  </w:style>
  <w:style w:type="paragraph" w:styleId="6">
    <w:name w:val="Body Text"/>
    <w:basedOn w:val="1"/>
    <w:qFormat/>
    <w:uiPriority w:val="1"/>
    <w:rPr>
      <w:sz w:val="24"/>
      <w:szCs w:val="24"/>
    </w:rPr>
  </w:style>
  <w:style w:type="paragraph" w:styleId="7">
    <w:name w:val="toc 5"/>
    <w:basedOn w:val="1"/>
    <w:next w:val="1"/>
    <w:unhideWhenUsed/>
    <w:uiPriority w:val="39"/>
    <w:pPr>
      <w:autoSpaceDE/>
      <w:autoSpaceDN/>
      <w:ind w:left="1680" w:leftChars="800"/>
      <w:jc w:val="both"/>
    </w:pPr>
    <w:rPr>
      <w:rFonts w:asciiTheme="minorHAnsi" w:hAnsiTheme="minorHAnsi" w:eastAsiaTheme="minorEastAsia" w:cstheme="minorBidi"/>
      <w:kern w:val="2"/>
      <w:sz w:val="21"/>
      <w:lang w:val="en-US" w:bidi="ar-SA"/>
    </w:rPr>
  </w:style>
  <w:style w:type="paragraph" w:styleId="8">
    <w:name w:val="toc 3"/>
    <w:basedOn w:val="1"/>
    <w:next w:val="1"/>
    <w:qFormat/>
    <w:uiPriority w:val="39"/>
    <w:pPr>
      <w:spacing w:before="19"/>
      <w:ind w:left="960"/>
    </w:pPr>
    <w:rPr>
      <w:sz w:val="24"/>
      <w:szCs w:val="24"/>
    </w:rPr>
  </w:style>
  <w:style w:type="paragraph" w:styleId="9">
    <w:name w:val="toc 8"/>
    <w:basedOn w:val="1"/>
    <w:next w:val="1"/>
    <w:unhideWhenUsed/>
    <w:uiPriority w:val="39"/>
    <w:pPr>
      <w:autoSpaceDE/>
      <w:autoSpaceDN/>
      <w:ind w:left="2940" w:leftChars="1400"/>
      <w:jc w:val="both"/>
    </w:pPr>
    <w:rPr>
      <w:rFonts w:asciiTheme="minorHAnsi" w:hAnsiTheme="minorHAnsi" w:eastAsiaTheme="minorEastAsia" w:cstheme="minorBidi"/>
      <w:kern w:val="2"/>
      <w:sz w:val="21"/>
      <w:lang w:val="en-US" w:bidi="ar-SA"/>
    </w:rPr>
  </w:style>
  <w:style w:type="paragraph" w:styleId="10">
    <w:name w:val="toc 1"/>
    <w:basedOn w:val="1"/>
    <w:next w:val="1"/>
    <w:qFormat/>
    <w:uiPriority w:val="39"/>
    <w:pPr>
      <w:spacing w:before="128"/>
      <w:jc w:val="center"/>
    </w:pPr>
    <w:rPr>
      <w:sz w:val="24"/>
      <w:szCs w:val="24"/>
    </w:rPr>
  </w:style>
  <w:style w:type="paragraph" w:styleId="11">
    <w:name w:val="toc 4"/>
    <w:basedOn w:val="1"/>
    <w:next w:val="1"/>
    <w:qFormat/>
    <w:uiPriority w:val="39"/>
    <w:pPr>
      <w:spacing w:before="19"/>
      <w:ind w:left="1862" w:hanging="423"/>
    </w:pPr>
    <w:rPr>
      <w:sz w:val="24"/>
      <w:szCs w:val="24"/>
    </w:rPr>
  </w:style>
  <w:style w:type="paragraph" w:styleId="12">
    <w:name w:val="toc 6"/>
    <w:basedOn w:val="1"/>
    <w:next w:val="1"/>
    <w:unhideWhenUsed/>
    <w:uiPriority w:val="39"/>
    <w:pPr>
      <w:autoSpaceDE/>
      <w:autoSpaceDN/>
      <w:ind w:left="2100" w:leftChars="1000"/>
      <w:jc w:val="both"/>
    </w:pPr>
    <w:rPr>
      <w:rFonts w:asciiTheme="minorHAnsi" w:hAnsiTheme="minorHAnsi" w:eastAsiaTheme="minorEastAsia" w:cstheme="minorBidi"/>
      <w:kern w:val="2"/>
      <w:sz w:val="21"/>
      <w:lang w:val="en-US" w:bidi="ar-SA"/>
    </w:rPr>
  </w:style>
  <w:style w:type="paragraph" w:styleId="13">
    <w:name w:val="toc 2"/>
    <w:basedOn w:val="1"/>
    <w:next w:val="1"/>
    <w:qFormat/>
    <w:uiPriority w:val="39"/>
    <w:pPr>
      <w:spacing w:before="18"/>
      <w:ind w:left="480"/>
    </w:pPr>
    <w:rPr>
      <w:sz w:val="24"/>
      <w:szCs w:val="24"/>
    </w:rPr>
  </w:style>
  <w:style w:type="paragraph" w:styleId="14">
    <w:name w:val="toc 9"/>
    <w:basedOn w:val="1"/>
    <w:next w:val="1"/>
    <w:unhideWhenUsed/>
    <w:uiPriority w:val="39"/>
    <w:pPr>
      <w:autoSpaceDE/>
      <w:autoSpaceDN/>
      <w:ind w:left="3360" w:leftChars="1600"/>
      <w:jc w:val="both"/>
    </w:pPr>
    <w:rPr>
      <w:rFonts w:asciiTheme="minorHAnsi" w:hAnsiTheme="minorHAnsi" w:eastAsiaTheme="minorEastAsia" w:cstheme="minorBidi"/>
      <w:kern w:val="2"/>
      <w:sz w:val="21"/>
      <w:lang w:val="en-US" w:bidi="ar-SA"/>
    </w:rPr>
  </w:style>
  <w:style w:type="paragraph" w:styleId="15">
    <w:name w:val="Title"/>
    <w:basedOn w:val="1"/>
    <w:qFormat/>
    <w:uiPriority w:val="10"/>
    <w:pPr>
      <w:spacing w:line="892" w:lineRule="exact"/>
      <w:jc w:val="center"/>
    </w:pPr>
    <w:rPr>
      <w:rFonts w:ascii="宋体" w:hAnsi="宋体" w:eastAsia="宋体" w:cs="宋体"/>
      <w:b/>
      <w:bCs/>
      <w:sz w:val="72"/>
      <w:szCs w:val="72"/>
    </w:rPr>
  </w:style>
  <w:style w:type="character" w:styleId="18">
    <w:name w:val="Hyperlink"/>
    <w:basedOn w:val="17"/>
    <w:unhideWhenUsed/>
    <w:uiPriority w:val="99"/>
    <w:rPr>
      <w:color w:val="0000FF" w:themeColor="hyperlink"/>
      <w:u w:val="single"/>
      <w14:textFill>
        <w14:solidFill>
          <w14:schemeClr w14:val="hlink"/>
        </w14:solidFill>
      </w14:textFill>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pPr>
      <w:ind w:left="480" w:firstLine="480"/>
    </w:pPr>
  </w:style>
  <w:style w:type="paragraph" w:customStyle="1" w:styleId="21">
    <w:name w:val="Table Paragraph"/>
    <w:basedOn w:val="1"/>
    <w:qFormat/>
    <w:uiPriority w:val="1"/>
  </w:style>
  <w:style w:type="paragraph" w:customStyle="1" w:styleId="22">
    <w:name w:val="TOC Heading"/>
    <w:basedOn w:val="2"/>
    <w:next w:val="1"/>
    <w:unhideWhenUsed/>
    <w:qFormat/>
    <w:uiPriority w:val="39"/>
    <w:pPr>
      <w:keepNext/>
      <w:keepLines/>
      <w:widowControl/>
      <w:autoSpaceDE/>
      <w:autoSpaceDN/>
      <w:spacing w:before="240" w:line="259" w:lineRule="auto"/>
      <w:jc w:val="left"/>
      <w:outlineLvl w:val="9"/>
    </w:pPr>
    <w:rPr>
      <w:rFonts w:asciiTheme="majorHAnsi" w:hAnsiTheme="majorHAnsi" w:eastAsiaTheme="majorEastAsia" w:cstheme="majorBidi"/>
      <w:b w:val="0"/>
      <w:bCs w:val="0"/>
      <w:color w:val="376092" w:themeColor="accent1" w:themeShade="BF"/>
      <w:sz w:val="32"/>
      <w:szCs w:val="32"/>
      <w:lang w:val="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92E56F-BB9D-46F1-B55D-96C5C335D86B}">
  <ds:schemaRefs/>
</ds:datastoreItem>
</file>

<file path=docProps/app.xml><?xml version="1.0" encoding="utf-8"?>
<Properties xmlns="http://schemas.openxmlformats.org/officeDocument/2006/extended-properties" xmlns:vt="http://schemas.openxmlformats.org/officeDocument/2006/docPropsVTypes">
  <Template>Normal.dotm</Template>
  <Pages>71</Pages>
  <Words>6775</Words>
  <Characters>38621</Characters>
  <Lines>321</Lines>
  <Paragraphs>90</Paragraphs>
  <TotalTime>5</TotalTime>
  <ScaleCrop>false</ScaleCrop>
  <LinksUpToDate>false</LinksUpToDate>
  <CharactersWithSpaces>45306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2023-05-29T15:00:00Z</dcterms:created>
  <dc:creator>43440</dc:creator>
  <cp:lastModifiedBy>黄忠</cp:lastModifiedBy>
  <dcterms:modified xsi:type="dcterms:W3CDTF">2023-05-30T03:34:54Z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2023-05-26T00:00:00Z</vt:filetime>
  </property>
  <property fmtid="{D5CDD505-2E9C-101B-9397-08002B2CF9AE}" pid="3" name="Creator">
    <vt:lpwstr>WPS 文字</vt:lpwstr>
  </property>
  <property fmtid="{D5CDD505-2E9C-101B-9397-08002B2CF9AE}" pid="4" name="LastSaved">
    <vt:filetime>2023-05-29T00:00:00Z</vt:filetime>
  </property>
  <property fmtid="{D5CDD505-2E9C-101B-9397-08002B2CF9AE}" pid="5" name="KSOProductBuildVer">
    <vt:lpwstr>2052-11.1.0.14309</vt:lpwstr>
  </property>
  <property fmtid="{D5CDD505-2E9C-101B-9397-08002B2CF9AE}" pid="6" name="ICV">
    <vt:lpwstr>8997F2F766E6418CAA2A7F8CFFC2836E_13</vt:lpwstr>
  </property>
</Properties>
</file>