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auto"/>
          <w:sz w:val="28"/>
          <w:szCs w:val="28"/>
          <w:highlight w:val="none"/>
        </w:rPr>
      </w:pPr>
      <w:r>
        <w:rPr>
          <w:rFonts w:hint="eastAsia" w:ascii="宋体" w:hAnsi="宋体"/>
          <w:b/>
          <w:bCs/>
          <w:color w:val="auto"/>
          <w:sz w:val="28"/>
          <w:szCs w:val="28"/>
          <w:highlight w:val="none"/>
        </w:rPr>
        <w:t xml:space="preserve"> </w:t>
      </w: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jc w:val="center"/>
        <w:rPr>
          <w:rFonts w:ascii="黑体" w:hAnsi="黑体" w:eastAsia="黑体"/>
          <w:bCs/>
          <w:color w:val="auto"/>
          <w:sz w:val="48"/>
          <w:szCs w:val="48"/>
          <w:highlight w:val="none"/>
        </w:rPr>
      </w:pPr>
    </w:p>
    <w:p>
      <w:pPr>
        <w:spacing w:line="600" w:lineRule="auto"/>
        <w:jc w:val="center"/>
        <w:rPr>
          <w:rFonts w:ascii="方正小标宋简体" w:hAnsi="黑体" w:eastAsia="方正小标宋简体"/>
          <w:bCs/>
          <w:color w:val="auto"/>
          <w:sz w:val="48"/>
          <w:szCs w:val="48"/>
          <w:highlight w:val="none"/>
        </w:rPr>
      </w:pPr>
      <w:r>
        <w:rPr>
          <w:rFonts w:hint="eastAsia" w:ascii="方正小标宋简体" w:hAnsi="黑体" w:eastAsia="方正小标宋简体"/>
          <w:bCs/>
          <w:color w:val="auto"/>
          <w:sz w:val="48"/>
          <w:szCs w:val="48"/>
          <w:highlight w:val="none"/>
        </w:rPr>
        <w:t>广州市城市排水有限公司</w:t>
      </w:r>
    </w:p>
    <w:p>
      <w:pPr>
        <w:spacing w:line="600" w:lineRule="auto"/>
        <w:jc w:val="center"/>
        <w:rPr>
          <w:rFonts w:ascii="方正小标宋简体" w:eastAsia="方正小标宋简体"/>
          <w:bCs/>
          <w:color w:val="auto"/>
          <w:sz w:val="48"/>
          <w:szCs w:val="48"/>
          <w:highlight w:val="none"/>
        </w:rPr>
      </w:pPr>
      <w:bookmarkStart w:id="0" w:name="_Hlk107588031"/>
      <w:r>
        <w:rPr>
          <w:rFonts w:hint="eastAsia" w:ascii="方正小标宋简体" w:hAnsi="黑体" w:eastAsia="方正小标宋简体"/>
          <w:bCs/>
          <w:color w:val="auto"/>
          <w:sz w:val="48"/>
          <w:szCs w:val="48"/>
          <w:highlight w:val="none"/>
        </w:rPr>
        <w:t>建设工程</w:t>
      </w:r>
      <w:r>
        <w:rPr>
          <w:rFonts w:hint="eastAsia" w:ascii="方正小标宋简体" w:eastAsia="方正小标宋简体"/>
          <w:bCs/>
          <w:color w:val="auto"/>
          <w:sz w:val="48"/>
          <w:szCs w:val="48"/>
          <w:highlight w:val="none"/>
        </w:rPr>
        <w:t>设计合同</w:t>
      </w:r>
      <w:bookmarkEnd w:id="0"/>
    </w:p>
    <w:p>
      <w:pPr>
        <w:spacing w:line="600" w:lineRule="auto"/>
        <w:jc w:val="center"/>
        <w:rPr>
          <w:rFonts w:ascii="方正小标宋简体" w:eastAsia="方正小标宋简体"/>
          <w:bCs/>
          <w:color w:val="auto"/>
          <w:sz w:val="48"/>
          <w:szCs w:val="48"/>
          <w:highlight w:val="none"/>
        </w:rPr>
      </w:pPr>
      <w:r>
        <w:rPr>
          <w:rFonts w:hint="eastAsia" w:ascii="方正小标宋简体" w:eastAsia="方正小标宋简体"/>
          <w:bCs/>
          <w:color w:val="auto"/>
          <w:sz w:val="48"/>
          <w:szCs w:val="48"/>
          <w:highlight w:val="none"/>
        </w:rPr>
        <w:t>（标准文本）</w:t>
      </w:r>
    </w:p>
    <w:p>
      <w:pPr>
        <w:rPr>
          <w:color w:val="auto"/>
          <w:highlight w:val="none"/>
        </w:rPr>
      </w:pPr>
    </w:p>
    <w:p>
      <w:pPr>
        <w:rPr>
          <w:b/>
          <w:bCs/>
          <w:color w:val="auto"/>
          <w:sz w:val="44"/>
          <w:highlight w:val="none"/>
        </w:rPr>
      </w:pPr>
    </w:p>
    <w:p>
      <w:pPr>
        <w:spacing w:line="360" w:lineRule="auto"/>
        <w:ind w:left="2172" w:right="-907" w:rightChars="-432" w:hanging="2172" w:hangingChars="467"/>
        <w:rPr>
          <w:rFonts w:ascii="仿宋_GB2312" w:eastAsia="仿宋_GB2312"/>
          <w:b/>
          <w:bCs/>
          <w:color w:val="auto"/>
          <w:spacing w:val="82"/>
          <w:sz w:val="30"/>
          <w:highlight w:val="none"/>
        </w:rPr>
      </w:pPr>
    </w:p>
    <w:p>
      <w:pPr>
        <w:spacing w:line="360" w:lineRule="auto"/>
        <w:ind w:left="2172" w:right="-907" w:rightChars="-432" w:hanging="2172" w:hangingChars="467"/>
        <w:rPr>
          <w:rFonts w:ascii="仿宋_GB2312" w:eastAsia="仿宋_GB2312"/>
          <w:b/>
          <w:bCs/>
          <w:color w:val="auto"/>
          <w:spacing w:val="82"/>
          <w:sz w:val="30"/>
          <w:highlight w:val="none"/>
        </w:rPr>
      </w:pPr>
    </w:p>
    <w:p>
      <w:pPr>
        <w:spacing w:line="360" w:lineRule="auto"/>
        <w:ind w:left="1401" w:right="-907" w:rightChars="-432" w:hanging="1401" w:hangingChars="467"/>
        <w:rPr>
          <w:rFonts w:ascii="仿宋_GB2312" w:eastAsia="仿宋_GB2312"/>
          <w:bCs/>
          <w:color w:val="auto"/>
          <w:sz w:val="30"/>
          <w:highlight w:val="none"/>
          <w:u w:val="single"/>
        </w:rPr>
      </w:pPr>
      <w:r>
        <w:rPr>
          <w:rFonts w:hint="eastAsia" w:ascii="仿宋_GB2312" w:eastAsia="仿宋_GB2312"/>
          <w:bCs/>
          <w:color w:val="auto"/>
          <w:sz w:val="30"/>
          <w:highlight w:val="none"/>
        </w:rPr>
        <w:t>工程名称：</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ind w:left="1401" w:right="-907" w:rightChars="-432" w:hanging="1401" w:hangingChars="467"/>
        <w:rPr>
          <w:rFonts w:ascii="仿宋_GB2312" w:eastAsia="仿宋_GB2312"/>
          <w:bCs/>
          <w:color w:val="auto"/>
          <w:sz w:val="30"/>
          <w:highlight w:val="none"/>
          <w:u w:val="single"/>
        </w:rPr>
      </w:pPr>
      <w:r>
        <w:rPr>
          <w:rFonts w:hint="eastAsia" w:ascii="仿宋_GB2312" w:eastAsia="仿宋_GB2312"/>
          <w:bCs/>
          <w:color w:val="auto"/>
          <w:sz w:val="30"/>
          <w:highlight w:val="none"/>
        </w:rPr>
        <w:t>合同名称：</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rPr>
          <w:rFonts w:ascii="仿宋_GB2312" w:eastAsia="仿宋_GB2312"/>
          <w:bCs/>
          <w:color w:val="auto"/>
          <w:sz w:val="30"/>
          <w:highlight w:val="none"/>
          <w:u w:val="single"/>
        </w:rPr>
      </w:pPr>
      <w:r>
        <w:rPr>
          <w:rFonts w:hint="eastAsia" w:ascii="仿宋_GB2312" w:eastAsia="仿宋_GB2312"/>
          <w:bCs/>
          <w:color w:val="auto"/>
          <w:sz w:val="30"/>
          <w:highlight w:val="none"/>
        </w:rPr>
        <w:t>合同编号：</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rPr>
          <w:rFonts w:ascii="仿宋_GB2312" w:eastAsia="仿宋_GB2312"/>
          <w:bCs/>
          <w:color w:val="auto"/>
          <w:sz w:val="30"/>
          <w:highlight w:val="none"/>
          <w:u w:val="single"/>
        </w:rPr>
      </w:pPr>
      <w:r>
        <w:rPr>
          <w:rFonts w:hint="eastAsia" w:ascii="仿宋_GB2312" w:eastAsia="仿宋_GB2312"/>
          <w:bCs/>
          <w:color w:val="auto"/>
          <w:sz w:val="30"/>
          <w:highlight w:val="none"/>
        </w:rPr>
        <w:t>工程地点：</w:t>
      </w:r>
      <w:r>
        <w:rPr>
          <w:rFonts w:hint="eastAsia" w:ascii="仿宋_GB2312" w:eastAsia="仿宋_GB2312"/>
          <w:bCs/>
          <w:color w:val="auto"/>
          <w:sz w:val="30"/>
          <w:highlight w:val="none"/>
          <w:u w:val="single"/>
        </w:rPr>
        <w:t xml:space="preserve">                     </w:t>
      </w:r>
    </w:p>
    <w:p>
      <w:pPr>
        <w:spacing w:line="360" w:lineRule="auto"/>
        <w:rPr>
          <w:rFonts w:ascii="仿宋_GB2312" w:eastAsia="仿宋_GB2312"/>
          <w:bCs/>
          <w:color w:val="auto"/>
          <w:sz w:val="30"/>
          <w:highlight w:val="none"/>
        </w:rPr>
      </w:pPr>
      <w:bookmarkStart w:id="1" w:name="_Hlk108186958"/>
      <w:r>
        <w:rPr>
          <w:rFonts w:hint="eastAsia" w:ascii="仿宋_GB2312" w:eastAsia="仿宋_GB2312"/>
          <w:bCs/>
          <w:color w:val="auto"/>
          <w:sz w:val="30"/>
          <w:highlight w:val="none"/>
        </w:rPr>
        <w:t>资金来源：</w:t>
      </w:r>
      <w:r>
        <w:rPr>
          <w:rFonts w:hint="eastAsia" w:ascii="仿宋_GB2312" w:eastAsia="仿宋_GB2312"/>
          <w:bCs/>
          <w:color w:val="auto"/>
          <w:sz w:val="30"/>
          <w:highlight w:val="none"/>
          <w:u w:val="single"/>
        </w:rPr>
        <w:t xml:space="preserve">                     </w:t>
      </w:r>
      <w:bookmarkEnd w:id="1"/>
    </w:p>
    <w:p>
      <w:pPr>
        <w:spacing w:line="360" w:lineRule="auto"/>
        <w:rPr>
          <w:rFonts w:ascii="仿宋_GB2312" w:eastAsia="仿宋_GB2312"/>
          <w:bCs/>
          <w:color w:val="auto"/>
          <w:sz w:val="30"/>
          <w:highlight w:val="none"/>
          <w:u w:val="single"/>
        </w:rPr>
      </w:pPr>
      <w:r>
        <w:rPr>
          <w:rFonts w:hint="eastAsia" w:ascii="仿宋_GB2312" w:eastAsia="仿宋_GB2312"/>
          <w:bCs/>
          <w:color w:val="auto"/>
          <w:sz w:val="30"/>
          <w:highlight w:val="none"/>
        </w:rPr>
        <w:t>设计证书等级：</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rPr>
          <w:rFonts w:ascii="仿宋_GB2312" w:eastAsia="仿宋_GB2312"/>
          <w:color w:val="auto"/>
          <w:sz w:val="30"/>
          <w:szCs w:val="30"/>
          <w:highlight w:val="none"/>
        </w:rPr>
      </w:pPr>
      <w:r>
        <w:rPr>
          <w:rFonts w:hint="eastAsia" w:ascii="仿宋_GB2312" w:eastAsia="仿宋_GB2312"/>
          <w:bCs/>
          <w:color w:val="auto"/>
          <w:sz w:val="30"/>
          <w:highlight w:val="none"/>
        </w:rPr>
        <w:t>发包人：</w:t>
      </w:r>
      <w:r>
        <w:rPr>
          <w:rFonts w:hint="eastAsia" w:ascii="仿宋_GB2312" w:eastAsia="仿宋_GB2312"/>
          <w:color w:val="auto"/>
          <w:sz w:val="30"/>
          <w:szCs w:val="30"/>
          <w:highlight w:val="none"/>
        </w:rPr>
        <w:t>广州市城市排水有限公司</w:t>
      </w:r>
    </w:p>
    <w:p>
      <w:pPr>
        <w:spacing w:line="360" w:lineRule="auto"/>
        <w:rPr>
          <w:rFonts w:ascii="仿宋_GB2312" w:eastAsia="仿宋_GB2312"/>
          <w:bCs/>
          <w:color w:val="auto"/>
          <w:sz w:val="30"/>
          <w:highlight w:val="none"/>
          <w:u w:val="single"/>
        </w:rPr>
      </w:pPr>
      <w:r>
        <w:rPr>
          <w:rFonts w:hint="eastAsia" w:ascii="仿宋_GB2312" w:eastAsia="仿宋_GB2312"/>
          <w:bCs/>
          <w:color w:val="auto"/>
          <w:sz w:val="30"/>
          <w:highlight w:val="none"/>
        </w:rPr>
        <w:t>设计人：</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rPr>
          <w:rFonts w:ascii="仿宋_GB2312" w:eastAsia="仿宋_GB2312"/>
          <w:b/>
          <w:bCs/>
          <w:color w:val="auto"/>
          <w:sz w:val="30"/>
          <w:highlight w:val="none"/>
          <w:u w:val="single"/>
        </w:rPr>
      </w:pPr>
      <w:r>
        <w:rPr>
          <w:rFonts w:hint="eastAsia" w:ascii="仿宋_GB2312" w:eastAsia="仿宋_GB2312"/>
          <w:color w:val="auto"/>
          <w:sz w:val="30"/>
          <w:szCs w:val="30"/>
          <w:highlight w:val="none"/>
        </w:rPr>
        <w:t>签订日期：</w:t>
      </w:r>
      <w:r>
        <w:rPr>
          <w:rFonts w:hint="eastAsia" w:ascii="仿宋_GB2312" w:eastAsia="仿宋_GB2312"/>
          <w:bCs/>
          <w:color w:val="auto"/>
          <w:sz w:val="30"/>
          <w:highlight w:val="none"/>
          <w:u w:val="single"/>
        </w:rPr>
        <w:t xml:space="preserve">   年   月   日</w:t>
      </w:r>
      <w:r>
        <w:rPr>
          <w:rFonts w:hint="eastAsia" w:ascii="仿宋_GB2312" w:eastAsia="仿宋_GB2312"/>
          <w:b/>
          <w:bCs/>
          <w:color w:val="auto"/>
          <w:sz w:val="30"/>
          <w:highlight w:val="none"/>
        </w:rPr>
        <w:t xml:space="preserve">  </w:t>
      </w:r>
      <w:r>
        <w:rPr>
          <w:rFonts w:hint="eastAsia" w:ascii="仿宋_GB2312" w:eastAsia="仿宋_GB2312"/>
          <w:b/>
          <w:bCs/>
          <w:color w:val="auto"/>
          <w:sz w:val="30"/>
          <w:highlight w:val="none"/>
        </w:rPr>
        <w:tab/>
      </w:r>
      <w:r>
        <w:rPr>
          <w:rFonts w:hint="eastAsia" w:ascii="仿宋_GB2312" w:eastAsia="仿宋_GB2312"/>
          <w:b/>
          <w:bCs/>
          <w:color w:val="auto"/>
          <w:sz w:val="30"/>
          <w:highlight w:val="none"/>
        </w:rPr>
        <w:tab/>
      </w:r>
      <w:r>
        <w:rPr>
          <w:rFonts w:hint="eastAsia" w:ascii="仿宋_GB2312" w:eastAsia="仿宋_GB2312"/>
          <w:b/>
          <w:bCs/>
          <w:color w:val="auto"/>
          <w:sz w:val="30"/>
          <w:highlight w:val="none"/>
        </w:rPr>
        <w:tab/>
      </w:r>
      <w:r>
        <w:rPr>
          <w:rFonts w:hint="eastAsia" w:ascii="仿宋_GB2312" w:eastAsia="仿宋_GB2312"/>
          <w:b/>
          <w:bCs/>
          <w:color w:val="auto"/>
          <w:sz w:val="30"/>
          <w:highlight w:val="none"/>
        </w:rPr>
        <w:t xml:space="preserve"> </w:t>
      </w:r>
    </w:p>
    <w:p>
      <w:pPr>
        <w:spacing w:line="360" w:lineRule="auto"/>
        <w:rPr>
          <w:b/>
          <w:bCs/>
          <w:color w:val="auto"/>
          <w:sz w:val="32"/>
          <w:highlight w:val="none"/>
          <w:u w:val="single"/>
        </w:rPr>
      </w:pPr>
    </w:p>
    <w:p>
      <w:pPr>
        <w:spacing w:line="360" w:lineRule="auto"/>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甲方（发包人）：</w:t>
      </w:r>
      <w:r>
        <w:rPr>
          <w:rFonts w:hint="eastAsia" w:ascii="仿宋_GB2312" w:hAnsi="宋体" w:eastAsia="仿宋_GB2312"/>
          <w:color w:val="auto"/>
          <w:sz w:val="24"/>
          <w:highlight w:val="none"/>
          <w:u w:val="single"/>
        </w:rPr>
        <w:t xml:space="preserve">                    </w:t>
      </w:r>
    </w:p>
    <w:p>
      <w:pPr>
        <w:spacing w:line="360" w:lineRule="auto"/>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乙方（设计人）：</w:t>
      </w:r>
      <w:r>
        <w:rPr>
          <w:rFonts w:hint="eastAsia" w:ascii="仿宋_GB2312" w:hAnsi="宋体" w:eastAsia="仿宋_GB2312"/>
          <w:color w:val="auto"/>
          <w:sz w:val="24"/>
          <w:highlight w:val="none"/>
          <w:u w:val="single"/>
        </w:rPr>
        <w:t xml:space="preserve">                     </w:t>
      </w:r>
    </w:p>
    <w:p>
      <w:pPr>
        <w:spacing w:line="360" w:lineRule="auto"/>
        <w:rPr>
          <w:rFonts w:ascii="仿宋_GB2312" w:hAnsi="宋体" w:eastAsia="仿宋_GB2312"/>
          <w:color w:val="auto"/>
          <w:sz w:val="24"/>
          <w:highlight w:val="none"/>
        </w:rPr>
      </w:pPr>
    </w:p>
    <w:p>
      <w:pPr>
        <w:spacing w:line="360" w:lineRule="auto"/>
        <w:ind w:left="41" w:hanging="40" w:hangingChars="17"/>
        <w:rPr>
          <w:rFonts w:ascii="仿宋_GB2312" w:hAnsi="宋体" w:eastAsia="仿宋_GB2312"/>
          <w:color w:val="auto"/>
          <w:sz w:val="24"/>
          <w:highlight w:val="none"/>
        </w:rPr>
      </w:pPr>
      <w:r>
        <w:rPr>
          <w:rFonts w:hint="eastAsia" w:ascii="仿宋_GB2312" w:hAnsi="宋体" w:eastAsia="仿宋_GB2312"/>
          <w:color w:val="auto"/>
          <w:sz w:val="24"/>
          <w:highlight w:val="none"/>
        </w:rPr>
        <w:tab/>
      </w:r>
      <w:r>
        <w:rPr>
          <w:rFonts w:hint="eastAsia" w:ascii="仿宋_GB2312" w:hAnsi="宋体" w:eastAsia="仿宋_GB2312"/>
          <w:color w:val="auto"/>
          <w:sz w:val="24"/>
          <w:highlight w:val="none"/>
        </w:rPr>
        <w:tab/>
      </w:r>
      <w:r>
        <w:rPr>
          <w:rFonts w:hint="eastAsia" w:ascii="仿宋_GB2312" w:hAnsi="宋体" w:eastAsia="仿宋_GB2312"/>
          <w:color w:val="auto"/>
          <w:sz w:val="24"/>
          <w:highlight w:val="none"/>
        </w:rPr>
        <w:t>甲方通过</w:t>
      </w:r>
      <w:bookmarkStart w:id="2" w:name="_Hlk109394704"/>
      <w:r>
        <w:rPr>
          <w:rFonts w:hint="eastAsia"/>
          <w:color w:val="auto"/>
          <w:highlight w:val="none"/>
          <w:u w:val="single"/>
        </w:rPr>
        <w:t>□</w:t>
      </w:r>
      <w:r>
        <w:rPr>
          <w:rFonts w:hint="eastAsia" w:ascii="仿宋_GB2312" w:hAnsi="宋体" w:eastAsia="仿宋_GB2312"/>
          <w:color w:val="auto"/>
          <w:sz w:val="24"/>
          <w:highlight w:val="none"/>
          <w:u w:val="single"/>
        </w:rPr>
        <w:t>公开招标/</w:t>
      </w:r>
      <w:r>
        <w:rPr>
          <w:rFonts w:hint="eastAsia"/>
          <w:color w:val="auto"/>
          <w:highlight w:val="none"/>
          <w:u w:val="single"/>
        </w:rPr>
        <w:t>□</w:t>
      </w:r>
      <w:r>
        <w:rPr>
          <w:rFonts w:hint="eastAsia" w:ascii="仿宋_GB2312" w:hAnsi="宋体" w:eastAsia="仿宋_GB2312"/>
          <w:color w:val="auto"/>
          <w:sz w:val="24"/>
          <w:highlight w:val="none"/>
          <w:u w:val="single"/>
        </w:rPr>
        <w:t>询比采购/</w:t>
      </w:r>
      <w:r>
        <w:rPr>
          <w:rFonts w:hint="eastAsia"/>
          <w:color w:val="auto"/>
          <w:highlight w:val="none"/>
          <w:u w:val="single"/>
        </w:rPr>
        <w:t>□</w:t>
      </w:r>
      <w:r>
        <w:rPr>
          <w:rFonts w:hint="eastAsia" w:ascii="仿宋_GB2312" w:hAnsi="宋体" w:eastAsia="仿宋_GB2312"/>
          <w:color w:val="auto"/>
          <w:sz w:val="24"/>
          <w:highlight w:val="none"/>
          <w:u w:val="single"/>
        </w:rPr>
        <w:t>单源直接采购</w:t>
      </w:r>
      <w:r>
        <w:rPr>
          <w:rFonts w:hint="eastAsia" w:ascii="仿宋_GB2312" w:hAnsi="宋体" w:eastAsia="仿宋_GB2312"/>
          <w:color w:val="auto"/>
          <w:sz w:val="24"/>
          <w:highlight w:val="none"/>
        </w:rPr>
        <w:t>方式确认</w:t>
      </w:r>
      <w:bookmarkEnd w:id="2"/>
      <w:r>
        <w:rPr>
          <w:rFonts w:hint="eastAsia" w:ascii="仿宋_GB2312" w:hAnsi="宋体" w:eastAsia="仿宋_GB2312"/>
          <w:color w:val="auto"/>
          <w:sz w:val="24"/>
          <w:highlight w:val="none"/>
        </w:rPr>
        <w:t>乙方承担</w:t>
      </w:r>
      <w:r>
        <w:rPr>
          <w:rFonts w:hint="eastAsia" w:ascii="仿宋_GB2312" w:hAnsi="宋体" w:eastAsia="仿宋_GB2312"/>
          <w:color w:val="auto"/>
          <w:sz w:val="24"/>
          <w:highlight w:val="none"/>
          <w:u w:val="single"/>
        </w:rPr>
        <w:t xml:space="preserve"> （项目名称）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项目（以下称简称本项目）设计工作，经双方协商一致，签订本合同，共同执行。</w:t>
      </w:r>
    </w:p>
    <w:p>
      <w:pPr>
        <w:pStyle w:val="21"/>
        <w:numPr>
          <w:ilvl w:val="0"/>
          <w:numId w:val="0"/>
        </w:numPr>
        <w:ind w:left="709"/>
        <w:rPr>
          <w:color w:val="auto"/>
          <w:highlight w:val="none"/>
        </w:rPr>
      </w:pPr>
    </w:p>
    <w:p>
      <w:pPr>
        <w:pStyle w:val="17"/>
        <w:rPr>
          <w:color w:val="auto"/>
          <w:highlight w:val="none"/>
        </w:rPr>
      </w:pPr>
      <w:r>
        <w:rPr>
          <w:rFonts w:hint="eastAsia"/>
          <w:color w:val="auto"/>
          <w:highlight w:val="none"/>
        </w:rPr>
        <w:t>本合同签订依据</w:t>
      </w:r>
    </w:p>
    <w:p>
      <w:pPr>
        <w:pStyle w:val="20"/>
        <w:jc w:val="both"/>
        <w:rPr>
          <w:b/>
          <w:color w:val="auto"/>
          <w:highlight w:val="none"/>
        </w:rPr>
      </w:pPr>
      <w:r>
        <w:rPr>
          <w:rFonts w:hint="eastAsia"/>
          <w:color w:val="auto"/>
          <w:highlight w:val="none"/>
        </w:rPr>
        <w:t>《中华人民共和国民法典》《中华人民共和国建筑法》和《建设工程勘察设计管理条例》；</w:t>
      </w:r>
    </w:p>
    <w:p>
      <w:pPr>
        <w:pStyle w:val="20"/>
        <w:jc w:val="both"/>
        <w:rPr>
          <w:b/>
          <w:color w:val="auto"/>
          <w:highlight w:val="none"/>
        </w:rPr>
      </w:pPr>
      <w:r>
        <w:rPr>
          <w:rFonts w:hint="eastAsia"/>
          <w:color w:val="auto"/>
          <w:highlight w:val="none"/>
        </w:rPr>
        <w:t>国家及地方有关建设工程勘察设计管理法律、法规和规章；</w:t>
      </w:r>
    </w:p>
    <w:p>
      <w:pPr>
        <w:pStyle w:val="20"/>
        <w:jc w:val="both"/>
        <w:rPr>
          <w:b/>
          <w:color w:val="auto"/>
          <w:highlight w:val="none"/>
        </w:rPr>
      </w:pPr>
      <w:r>
        <w:rPr>
          <w:rFonts w:hint="eastAsia"/>
          <w:color w:val="auto"/>
          <w:highlight w:val="none"/>
        </w:rPr>
        <w:t>建设工程批准文件等。</w:t>
      </w:r>
    </w:p>
    <w:p>
      <w:pPr>
        <w:pStyle w:val="20"/>
        <w:numPr>
          <w:ilvl w:val="0"/>
          <w:numId w:val="0"/>
        </w:numPr>
        <w:rPr>
          <w:bCs/>
          <w:color w:val="auto"/>
          <w:highlight w:val="none"/>
        </w:rPr>
      </w:pPr>
      <w:r>
        <w:rPr>
          <w:rFonts w:hint="eastAsia"/>
          <w:color w:val="auto"/>
          <w:highlight w:val="none"/>
        </w:rPr>
        <w:t xml:space="preserve">  </w:t>
      </w:r>
      <w:r>
        <w:rPr>
          <w:rFonts w:hint="eastAsia"/>
          <w:bCs/>
          <w:color w:val="auto"/>
          <w:highlight w:val="none"/>
        </w:rPr>
        <w:t xml:space="preserve"> </w:t>
      </w:r>
    </w:p>
    <w:p>
      <w:pPr>
        <w:pStyle w:val="17"/>
        <w:rPr>
          <w:color w:val="auto"/>
          <w:highlight w:val="none"/>
        </w:rPr>
      </w:pPr>
      <w:r>
        <w:rPr>
          <w:rFonts w:hint="eastAsia"/>
          <w:color w:val="auto"/>
          <w:highlight w:val="none"/>
        </w:rPr>
        <w:t>设计依据</w:t>
      </w:r>
    </w:p>
    <w:p>
      <w:pPr>
        <w:pStyle w:val="20"/>
        <w:rPr>
          <w:b/>
          <w:color w:val="auto"/>
          <w:highlight w:val="none"/>
        </w:rPr>
      </w:pPr>
      <w:r>
        <w:rPr>
          <w:rFonts w:hint="eastAsia"/>
          <w:color w:val="auto"/>
          <w:highlight w:val="none"/>
        </w:rPr>
        <w:t>甲方给乙方的成交通知书/委托书/发包通知书/中标通知书等（如有）。</w:t>
      </w:r>
    </w:p>
    <w:p>
      <w:pPr>
        <w:pStyle w:val="20"/>
        <w:rPr>
          <w:b/>
          <w:color w:val="auto"/>
          <w:highlight w:val="none"/>
        </w:rPr>
      </w:pPr>
      <w:r>
        <w:rPr>
          <w:rFonts w:hint="eastAsia"/>
          <w:color w:val="auto"/>
          <w:highlight w:val="none"/>
        </w:rPr>
        <w:t>甲方提交的基础资料。</w:t>
      </w:r>
    </w:p>
    <w:p>
      <w:pPr>
        <w:pStyle w:val="20"/>
        <w:rPr>
          <w:b/>
          <w:color w:val="auto"/>
          <w:highlight w:val="none"/>
        </w:rPr>
      </w:pPr>
      <w:r>
        <w:rPr>
          <w:rFonts w:hint="eastAsia"/>
          <w:color w:val="auto"/>
          <w:highlight w:val="none"/>
        </w:rPr>
        <w:t>乙方采用的主要技术标准</w:t>
      </w:r>
      <w:r>
        <w:rPr>
          <w:rFonts w:hint="eastAsia" w:ascii="宋体" w:hAnsi="宋体"/>
          <w:color w:val="auto"/>
          <w:highlight w:val="none"/>
        </w:rPr>
        <w:t>按法律、国家及地方标准、规范、定额等规定执行。有新规定的，按最新规定执行，</w:t>
      </w:r>
      <w:r>
        <w:rPr>
          <w:rFonts w:hint="eastAsia"/>
          <w:color w:val="auto"/>
          <w:highlight w:val="none"/>
        </w:rPr>
        <w:t>包括但不限于：</w:t>
      </w:r>
    </w:p>
    <w:p>
      <w:pPr>
        <w:pStyle w:val="28"/>
        <w:numPr>
          <w:ilvl w:val="0"/>
          <w:numId w:val="3"/>
        </w:numPr>
        <w:ind w:leftChars="0" w:firstLineChars="0"/>
        <w:rPr>
          <w:color w:val="auto"/>
          <w:highlight w:val="none"/>
        </w:rPr>
      </w:pPr>
      <w:r>
        <w:rPr>
          <w:rFonts w:hint="eastAsia"/>
          <w:color w:val="auto"/>
          <w:highlight w:val="none"/>
        </w:rPr>
        <w:t>《建设工程勘察设计管理条例》</w:t>
      </w:r>
    </w:p>
    <w:p>
      <w:pPr>
        <w:pStyle w:val="28"/>
        <w:numPr>
          <w:ilvl w:val="0"/>
          <w:numId w:val="3"/>
        </w:numPr>
        <w:ind w:leftChars="0" w:firstLineChars="0"/>
        <w:rPr>
          <w:color w:val="auto"/>
          <w:highlight w:val="none"/>
        </w:rPr>
      </w:pPr>
      <w:r>
        <w:rPr>
          <w:rFonts w:hint="eastAsia"/>
          <w:color w:val="auto"/>
          <w:highlight w:val="none"/>
        </w:rPr>
        <w:t>《建设工程质量管理条例》</w:t>
      </w:r>
    </w:p>
    <w:p>
      <w:pPr>
        <w:pStyle w:val="28"/>
        <w:numPr>
          <w:ilvl w:val="0"/>
          <w:numId w:val="3"/>
        </w:numPr>
        <w:ind w:leftChars="0" w:firstLineChars="0"/>
        <w:rPr>
          <w:color w:val="auto"/>
          <w:highlight w:val="none"/>
        </w:rPr>
      </w:pPr>
      <w:r>
        <w:rPr>
          <w:rFonts w:hint="eastAsia"/>
          <w:color w:val="auto"/>
          <w:highlight w:val="none"/>
        </w:rPr>
        <w:t>《中华人民共和国环境保护法》</w:t>
      </w:r>
    </w:p>
    <w:p>
      <w:pPr>
        <w:pStyle w:val="28"/>
        <w:numPr>
          <w:ilvl w:val="0"/>
          <w:numId w:val="3"/>
        </w:numPr>
        <w:ind w:leftChars="0" w:firstLineChars="0"/>
        <w:rPr>
          <w:color w:val="auto"/>
          <w:highlight w:val="none"/>
        </w:rPr>
      </w:pPr>
      <w:r>
        <w:rPr>
          <w:rFonts w:hint="eastAsia"/>
          <w:color w:val="auto"/>
          <w:highlight w:val="none"/>
        </w:rPr>
        <w:t xml:space="preserve"> 国家或本地区其它相关规范</w:t>
      </w:r>
    </w:p>
    <w:p>
      <w:pPr>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pPr>
        <w:pStyle w:val="17"/>
        <w:rPr>
          <w:color w:val="auto"/>
          <w:highlight w:val="none"/>
        </w:rPr>
      </w:pPr>
      <w:r>
        <w:rPr>
          <w:rFonts w:hint="eastAsia"/>
          <w:color w:val="auto"/>
          <w:highlight w:val="none"/>
        </w:rPr>
        <w:t>合同文件的优先次序</w:t>
      </w:r>
    </w:p>
    <w:p>
      <w:pPr>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下列文件应被认为是组成本合同的一部分，并互为补充和解释，如与上述各部分存在冲突或歧义之处，以如下先后排列次序为优先：</w:t>
      </w:r>
    </w:p>
    <w:p>
      <w:pPr>
        <w:pStyle w:val="26"/>
        <w:numPr>
          <w:ilvl w:val="0"/>
          <w:numId w:val="4"/>
        </w:numPr>
        <w:ind w:firstLineChars="0"/>
        <w:rPr>
          <w:rFonts w:hAnsi="宋体"/>
          <w:color w:val="auto"/>
          <w:highlight w:val="none"/>
        </w:rPr>
      </w:pPr>
      <w:r>
        <w:rPr>
          <w:rFonts w:hint="eastAsia" w:hAnsi="宋体"/>
          <w:color w:val="auto"/>
          <w:highlight w:val="none"/>
        </w:rPr>
        <w:t>本合同履行期间甲方与乙方双方签订的补充合同（协议）或修正文件；</w:t>
      </w:r>
    </w:p>
    <w:p>
      <w:pPr>
        <w:pStyle w:val="26"/>
        <w:numPr>
          <w:ilvl w:val="0"/>
          <w:numId w:val="4"/>
        </w:numPr>
        <w:ind w:firstLineChars="0"/>
        <w:rPr>
          <w:rFonts w:hAnsi="宋体"/>
          <w:color w:val="auto"/>
          <w:highlight w:val="none"/>
        </w:rPr>
      </w:pPr>
      <w:r>
        <w:rPr>
          <w:rFonts w:hint="eastAsia" w:hAnsi="宋体"/>
          <w:color w:val="auto"/>
          <w:highlight w:val="none"/>
        </w:rPr>
        <w:t>合同书及其附件；</w:t>
      </w:r>
    </w:p>
    <w:p>
      <w:pPr>
        <w:pStyle w:val="26"/>
        <w:numPr>
          <w:ilvl w:val="0"/>
          <w:numId w:val="4"/>
        </w:numPr>
        <w:ind w:firstLineChars="0"/>
        <w:rPr>
          <w:rFonts w:hAnsi="宋体"/>
          <w:color w:val="auto"/>
          <w:highlight w:val="none"/>
        </w:rPr>
      </w:pPr>
      <w:bookmarkStart w:id="3" w:name="_Hlk107510164"/>
      <w:r>
        <w:rPr>
          <w:rFonts w:hint="eastAsia"/>
          <w:color w:val="auto"/>
          <w:highlight w:val="none"/>
        </w:rPr>
        <w:t>成交通知书/</w:t>
      </w:r>
      <w:r>
        <w:rPr>
          <w:rFonts w:hint="eastAsia" w:hAnsi="宋体"/>
          <w:color w:val="auto"/>
          <w:highlight w:val="none"/>
        </w:rPr>
        <w:t>发包通知书/委托书/中标通知书（如有）</w:t>
      </w:r>
      <w:bookmarkEnd w:id="3"/>
      <w:r>
        <w:rPr>
          <w:rFonts w:hint="eastAsia" w:hAnsi="宋体"/>
          <w:color w:val="auto"/>
          <w:highlight w:val="none"/>
        </w:rPr>
        <w:t>；</w:t>
      </w:r>
    </w:p>
    <w:p>
      <w:pPr>
        <w:pStyle w:val="26"/>
        <w:numPr>
          <w:ilvl w:val="0"/>
          <w:numId w:val="4"/>
        </w:numPr>
        <w:ind w:firstLineChars="0"/>
        <w:rPr>
          <w:rFonts w:hAnsi="宋体"/>
          <w:color w:val="auto"/>
          <w:highlight w:val="none"/>
        </w:rPr>
      </w:pPr>
      <w:r>
        <w:rPr>
          <w:rFonts w:hint="eastAsia" w:hAnsi="宋体"/>
          <w:color w:val="auto"/>
          <w:highlight w:val="none"/>
        </w:rPr>
        <w:t>适用于本工程管理的各项制度、规定（含甲方内部管理制度文件）；</w:t>
      </w:r>
    </w:p>
    <w:p>
      <w:pPr>
        <w:pStyle w:val="26"/>
        <w:numPr>
          <w:ilvl w:val="0"/>
          <w:numId w:val="4"/>
        </w:numPr>
        <w:ind w:firstLineChars="0"/>
        <w:rPr>
          <w:rFonts w:hAnsi="宋体"/>
          <w:color w:val="auto"/>
          <w:highlight w:val="none"/>
        </w:rPr>
      </w:pPr>
      <w:r>
        <w:rPr>
          <w:rFonts w:hint="eastAsia" w:hAnsi="宋体"/>
          <w:color w:val="auto"/>
          <w:highlight w:val="none"/>
        </w:rPr>
        <w:t>招标文件/采购文件[含设计任务书、招标文件补充文件、招标澄清文件、答疑文件等]（如有）；</w:t>
      </w:r>
    </w:p>
    <w:p>
      <w:pPr>
        <w:pStyle w:val="26"/>
        <w:numPr>
          <w:ilvl w:val="0"/>
          <w:numId w:val="4"/>
        </w:numPr>
        <w:ind w:firstLineChars="0"/>
        <w:rPr>
          <w:rFonts w:hAnsi="宋体"/>
          <w:color w:val="auto"/>
          <w:highlight w:val="none"/>
        </w:rPr>
      </w:pPr>
      <w:r>
        <w:rPr>
          <w:rFonts w:hint="eastAsia" w:hAnsi="宋体"/>
          <w:color w:val="auto"/>
          <w:highlight w:val="none"/>
        </w:rPr>
        <w:t>乙方投标文件/响应文件及其附件[含投标文件澄清等]（如有）；</w:t>
      </w:r>
    </w:p>
    <w:p>
      <w:pPr>
        <w:pStyle w:val="26"/>
        <w:numPr>
          <w:ilvl w:val="0"/>
          <w:numId w:val="4"/>
        </w:numPr>
        <w:ind w:firstLineChars="0"/>
        <w:rPr>
          <w:rFonts w:hAnsi="宋体"/>
          <w:color w:val="auto"/>
          <w:highlight w:val="none"/>
        </w:rPr>
      </w:pPr>
      <w:r>
        <w:rPr>
          <w:rFonts w:hint="eastAsia" w:hAnsi="宋体"/>
          <w:color w:val="auto"/>
          <w:highlight w:val="none"/>
        </w:rPr>
        <w:t>标准、规范及有关技术文件；</w:t>
      </w:r>
    </w:p>
    <w:p>
      <w:pPr>
        <w:pStyle w:val="26"/>
        <w:numPr>
          <w:ilvl w:val="0"/>
          <w:numId w:val="4"/>
        </w:numPr>
        <w:ind w:firstLineChars="0"/>
        <w:rPr>
          <w:rFonts w:hAnsi="宋体"/>
          <w:color w:val="auto"/>
          <w:highlight w:val="none"/>
        </w:rPr>
      </w:pPr>
      <w:r>
        <w:rPr>
          <w:rFonts w:hint="eastAsia" w:hAnsi="宋体"/>
          <w:color w:val="auto"/>
          <w:highlight w:val="none"/>
        </w:rPr>
        <w:t>组成本合同的其他文件。</w:t>
      </w:r>
    </w:p>
    <w:p>
      <w:pPr>
        <w:spacing w:line="360" w:lineRule="auto"/>
        <w:ind w:firstLine="570"/>
        <w:rPr>
          <w:rFonts w:ascii="仿宋_GB2312" w:hAnsi="宋体" w:eastAsia="仿宋_GB2312"/>
          <w:color w:val="auto"/>
          <w:sz w:val="24"/>
          <w:highlight w:val="none"/>
        </w:rPr>
      </w:pPr>
      <w:r>
        <w:rPr>
          <w:rFonts w:hint="eastAsia" w:ascii="仿宋_GB2312" w:hAnsi="宋体" w:eastAsia="仿宋_GB2312"/>
          <w:color w:val="auto"/>
          <w:sz w:val="24"/>
          <w:highlight w:val="none"/>
        </w:rPr>
        <w:t>在合同履行过程中形成的与合同有关的</w:t>
      </w:r>
      <w:bookmarkStart w:id="10" w:name="_GoBack"/>
      <w:bookmarkEnd w:id="10"/>
      <w:r>
        <w:rPr>
          <w:rFonts w:hint="eastAsia" w:ascii="仿宋_GB2312" w:hAnsi="宋体" w:eastAsia="仿宋_GB2312"/>
          <w:color w:val="auto"/>
          <w:sz w:val="24"/>
          <w:highlight w:val="none"/>
        </w:rPr>
        <w:t>文件均构成合同文件组成部分。</w:t>
      </w:r>
    </w:p>
    <w:p>
      <w:pPr>
        <w:spacing w:line="360" w:lineRule="auto"/>
        <w:ind w:firstLine="570"/>
        <w:rPr>
          <w:rFonts w:ascii="仿宋_GB2312" w:hAnsi="宋体" w:eastAsia="仿宋_GB2312"/>
          <w:color w:val="auto"/>
          <w:sz w:val="24"/>
          <w:highlight w:val="none"/>
        </w:rPr>
      </w:pPr>
      <w:r>
        <w:rPr>
          <w:rFonts w:hint="eastAsia" w:ascii="仿宋_GB2312" w:hAnsi="宋体" w:eastAsia="仿宋_GB2312"/>
          <w:color w:val="auto"/>
          <w:sz w:val="24"/>
          <w:highlight w:val="none"/>
        </w:rPr>
        <w:t>上述各项合同文件包括合同当事人就该项合同文件所作出的补充和修改，属于同一类内容的文件，应以最新签署的为准。在本合同履行过程中，经双方法定代表人或其委托代理人签字认可的来往电报、信函、传真、会议纪要、有关对本合同补充的书面协议以及经双方共同确认的文件等，均构成合同文件的组成部分；按规定或约定需要办理审批手续的，需审批同意后才生效。</w:t>
      </w:r>
    </w:p>
    <w:p>
      <w:pPr>
        <w:spacing w:line="360" w:lineRule="auto"/>
        <w:ind w:firstLine="570"/>
        <w:rPr>
          <w:rFonts w:ascii="仿宋_GB2312" w:hAnsi="宋体" w:eastAsia="仿宋_GB2312"/>
          <w:color w:val="auto"/>
          <w:sz w:val="24"/>
          <w:highlight w:val="none"/>
        </w:rPr>
      </w:pPr>
      <w:r>
        <w:rPr>
          <w:rFonts w:hint="eastAsia" w:ascii="仿宋_GB2312" w:hAnsi="宋体" w:eastAsia="仿宋_GB2312"/>
          <w:color w:val="auto"/>
          <w:sz w:val="24"/>
          <w:highlight w:val="none"/>
        </w:rPr>
        <w:t>通过上述顺序解释仍无法明确的事项，由甲方与乙方协商解决；如协商不成，由甲方按照公平合理和有利于本合同工程建设的原则作出决定。如乙方对此决定有异议的，应在接到甲方决定之日起三日内提出书面异议；到期未提出书面异议的，视为同意甲方的决定。甲方收到乙方的书面异议后应作出进一步的决定，如乙方仍有异议的，可按合同条款第</w:t>
      </w:r>
      <w:r>
        <w:rPr>
          <w:rFonts w:hint="eastAsia" w:ascii="仿宋_GB2312" w:hAnsi="宋体" w:eastAsia="仿宋_GB2312"/>
          <w:color w:val="auto"/>
          <w:sz w:val="24"/>
          <w:highlight w:val="none"/>
          <w:lang w:val="en-US" w:eastAsia="zh-CN"/>
        </w:rPr>
        <w:t>14</w:t>
      </w:r>
      <w:r>
        <w:rPr>
          <w:rFonts w:hint="eastAsia" w:ascii="仿宋_GB2312" w:hAnsi="宋体" w:eastAsia="仿宋_GB2312"/>
          <w:color w:val="auto"/>
          <w:sz w:val="24"/>
          <w:highlight w:val="none"/>
        </w:rPr>
        <w:t>条的约定处理，但在有关单位没有作出正式裁判之前，乙方必须无条件先行执行甲方的决定。</w:t>
      </w:r>
    </w:p>
    <w:p>
      <w:pPr>
        <w:spacing w:line="360" w:lineRule="auto"/>
        <w:ind w:firstLine="570"/>
        <w:rPr>
          <w:rFonts w:ascii="仿宋_GB2312" w:hAnsi="宋体" w:eastAsia="仿宋_GB2312"/>
          <w:color w:val="auto"/>
          <w:sz w:val="24"/>
          <w:highlight w:val="none"/>
        </w:rPr>
      </w:pPr>
    </w:p>
    <w:p>
      <w:pPr>
        <w:pStyle w:val="17"/>
        <w:rPr>
          <w:color w:val="auto"/>
          <w:highlight w:val="none"/>
        </w:rPr>
      </w:pPr>
      <w:r>
        <w:rPr>
          <w:rFonts w:hint="eastAsia"/>
          <w:color w:val="auto"/>
          <w:highlight w:val="none"/>
        </w:rPr>
        <w:t>本合同项目的名称、规模、设计阶段、投资及设计内容</w:t>
      </w:r>
    </w:p>
    <w:tbl>
      <w:tblPr>
        <w:tblStyle w:val="13"/>
        <w:tblpPr w:leftFromText="180" w:rightFromText="180" w:vertAnchor="text" w:horzAnchor="margin" w:tblpY="111"/>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127"/>
        <w:gridCol w:w="1266"/>
        <w:gridCol w:w="198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2127"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项目名称</w:t>
            </w:r>
          </w:p>
        </w:tc>
        <w:tc>
          <w:tcPr>
            <w:tcW w:w="1266"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设计阶段 （暂定）</w:t>
            </w:r>
          </w:p>
        </w:tc>
        <w:tc>
          <w:tcPr>
            <w:tcW w:w="1980"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规模及投资</w:t>
            </w:r>
          </w:p>
        </w:tc>
        <w:tc>
          <w:tcPr>
            <w:tcW w:w="2520"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67"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2127" w:type="dxa"/>
            <w:vAlign w:val="center"/>
          </w:tcPr>
          <w:p>
            <w:pPr>
              <w:spacing w:line="360" w:lineRule="auto"/>
              <w:jc w:val="center"/>
              <w:rPr>
                <w:rFonts w:ascii="仿宋_GB2312" w:hAnsi="宋体" w:eastAsia="仿宋_GB2312"/>
                <w:color w:val="auto"/>
                <w:sz w:val="24"/>
                <w:highlight w:val="none"/>
              </w:rPr>
            </w:pPr>
          </w:p>
        </w:tc>
        <w:tc>
          <w:tcPr>
            <w:tcW w:w="1266" w:type="dxa"/>
            <w:vAlign w:val="center"/>
          </w:tcPr>
          <w:p>
            <w:pPr>
              <w:spacing w:line="360" w:lineRule="auto"/>
              <w:jc w:val="center"/>
              <w:rPr>
                <w:rFonts w:ascii="仿宋_GB2312" w:hAnsi="宋体" w:eastAsia="仿宋_GB2312"/>
                <w:color w:val="auto"/>
                <w:sz w:val="24"/>
                <w:highlight w:val="none"/>
              </w:rPr>
            </w:pPr>
          </w:p>
        </w:tc>
        <w:tc>
          <w:tcPr>
            <w:tcW w:w="1980" w:type="dxa"/>
            <w:vAlign w:val="center"/>
          </w:tcPr>
          <w:p>
            <w:pPr>
              <w:spacing w:line="360" w:lineRule="auto"/>
              <w:jc w:val="center"/>
              <w:rPr>
                <w:rFonts w:ascii="仿宋_GB2312" w:hAnsi="宋体" w:eastAsia="仿宋_GB2312"/>
                <w:color w:val="auto"/>
                <w:sz w:val="24"/>
                <w:highlight w:val="none"/>
              </w:rPr>
            </w:pPr>
          </w:p>
        </w:tc>
        <w:tc>
          <w:tcPr>
            <w:tcW w:w="2520" w:type="dxa"/>
            <w:vAlign w:val="center"/>
          </w:tcPr>
          <w:p>
            <w:pPr>
              <w:spacing w:line="360" w:lineRule="auto"/>
              <w:jc w:val="center"/>
              <w:rPr>
                <w:rFonts w:ascii="仿宋_GB2312" w:hAnsi="宋体" w:eastAsia="仿宋_GB2312"/>
                <w:color w:val="auto"/>
                <w:sz w:val="24"/>
                <w:highlight w:val="none"/>
              </w:rPr>
            </w:pPr>
          </w:p>
        </w:tc>
      </w:tr>
    </w:tbl>
    <w:p>
      <w:pPr>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pPr>
        <w:spacing w:line="360" w:lineRule="auto"/>
        <w:ind w:firstLine="241" w:firstLineChars="100"/>
        <w:outlineLvl w:val="0"/>
        <w:rPr>
          <w:rFonts w:ascii="仿宋_GB2312" w:hAnsi="宋体" w:eastAsia="仿宋_GB2312"/>
          <w:b/>
          <w:bCs/>
          <w:color w:val="auto"/>
          <w:sz w:val="24"/>
          <w:highlight w:val="none"/>
        </w:rPr>
      </w:pPr>
    </w:p>
    <w:p>
      <w:pPr>
        <w:pStyle w:val="17"/>
        <w:rPr>
          <w:color w:val="auto"/>
          <w:highlight w:val="none"/>
        </w:rPr>
      </w:pPr>
      <w:r>
        <w:rPr>
          <w:rFonts w:hint="eastAsia"/>
          <w:color w:val="auto"/>
          <w:highlight w:val="none"/>
        </w:rPr>
        <w:t>乙方向甲方交付的设计文件、份数及时间</w:t>
      </w:r>
    </w:p>
    <w:tbl>
      <w:tblPr>
        <w:tblStyle w:val="13"/>
        <w:tblW w:w="846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84"/>
        <w:gridCol w:w="2182"/>
        <w:gridCol w:w="1954"/>
        <w:gridCol w:w="1468"/>
        <w:gridCol w:w="23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67" w:hRule="atLeast"/>
        </w:trPr>
        <w:tc>
          <w:tcPr>
            <w:tcW w:w="484"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2182"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资料及文件名称</w:t>
            </w:r>
          </w:p>
        </w:tc>
        <w:tc>
          <w:tcPr>
            <w:tcW w:w="1954"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交付设计成果数量和规格</w:t>
            </w:r>
          </w:p>
        </w:tc>
        <w:tc>
          <w:tcPr>
            <w:tcW w:w="1468"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内容要求</w:t>
            </w:r>
          </w:p>
        </w:tc>
        <w:tc>
          <w:tcPr>
            <w:tcW w:w="2372"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484"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2182" w:type="dxa"/>
            <w:vAlign w:val="center"/>
          </w:tcPr>
          <w:p>
            <w:pPr>
              <w:spacing w:line="360" w:lineRule="auto"/>
              <w:jc w:val="center"/>
              <w:rPr>
                <w:rFonts w:ascii="仿宋_GB2312" w:hAnsi="宋体" w:eastAsia="仿宋_GB2312"/>
                <w:color w:val="auto"/>
                <w:sz w:val="24"/>
                <w:highlight w:val="none"/>
              </w:rPr>
            </w:pPr>
          </w:p>
        </w:tc>
        <w:tc>
          <w:tcPr>
            <w:tcW w:w="1954" w:type="dxa"/>
            <w:vAlign w:val="center"/>
          </w:tcPr>
          <w:p>
            <w:pPr>
              <w:spacing w:line="360" w:lineRule="auto"/>
              <w:jc w:val="center"/>
              <w:rPr>
                <w:rFonts w:ascii="仿宋_GB2312" w:hAnsi="宋体" w:eastAsia="仿宋_GB2312"/>
                <w:bCs/>
                <w:iCs/>
                <w:color w:val="auto"/>
                <w:sz w:val="24"/>
                <w:highlight w:val="none"/>
              </w:rPr>
            </w:pPr>
          </w:p>
        </w:tc>
        <w:tc>
          <w:tcPr>
            <w:tcW w:w="1468" w:type="dxa"/>
            <w:vAlign w:val="center"/>
          </w:tcPr>
          <w:p>
            <w:pPr>
              <w:spacing w:line="360" w:lineRule="auto"/>
              <w:jc w:val="center"/>
              <w:rPr>
                <w:rFonts w:ascii="仿宋_GB2312" w:hAnsi="宋体" w:eastAsia="仿宋_GB2312"/>
                <w:bCs/>
                <w:color w:val="auto"/>
                <w:sz w:val="24"/>
                <w:highlight w:val="none"/>
              </w:rPr>
            </w:pPr>
          </w:p>
        </w:tc>
        <w:tc>
          <w:tcPr>
            <w:tcW w:w="2372" w:type="dxa"/>
            <w:vAlign w:val="center"/>
          </w:tcPr>
          <w:p>
            <w:pPr>
              <w:spacing w:line="360" w:lineRule="auto"/>
              <w:jc w:val="center"/>
              <w:rPr>
                <w:rFonts w:ascii="仿宋_GB2312" w:hAnsi="宋体" w:eastAsia="仿宋_GB2312"/>
                <w:color w:val="auto"/>
                <w:sz w:val="24"/>
                <w:highlight w:val="none"/>
              </w:rPr>
            </w:pPr>
          </w:p>
        </w:tc>
      </w:tr>
    </w:tbl>
    <w:p>
      <w:pPr>
        <w:spacing w:line="360" w:lineRule="auto"/>
        <w:ind w:left="-2" w:leftChars="-1" w:firstLine="266" w:firstLineChars="147"/>
        <w:rPr>
          <w:rFonts w:eastAsia="仿宋_GB2312"/>
          <w:b/>
          <w:color w:val="auto"/>
          <w:sz w:val="18"/>
          <w:highlight w:val="none"/>
        </w:rPr>
      </w:pPr>
      <w:r>
        <w:rPr>
          <w:rFonts w:hint="eastAsia" w:eastAsia="仿宋_GB2312"/>
          <w:b/>
          <w:color w:val="auto"/>
          <w:sz w:val="18"/>
          <w:highlight w:val="none"/>
        </w:rPr>
        <w:t>注：上述文件份数，甲方有权根据实际需要增加或减少，乙方不得有异议或要求增加费用。</w:t>
      </w:r>
    </w:p>
    <w:p>
      <w:pPr>
        <w:pStyle w:val="17"/>
        <w:rPr>
          <w:color w:val="auto"/>
          <w:highlight w:val="none"/>
        </w:rPr>
      </w:pPr>
      <w:r>
        <w:rPr>
          <w:rFonts w:hint="eastAsia"/>
          <w:color w:val="auto"/>
          <w:highlight w:val="none"/>
        </w:rPr>
        <w:t>费用</w:t>
      </w:r>
    </w:p>
    <w:p>
      <w:pPr>
        <w:pStyle w:val="20"/>
        <w:bidi w:val="0"/>
        <w:ind w:left="680" w:leftChars="0" w:hanging="680" w:firstLineChars="0"/>
        <w:rPr>
          <w:color w:val="auto"/>
          <w:highlight w:val="none"/>
        </w:rPr>
      </w:pPr>
      <w:r>
        <w:rPr>
          <w:rFonts w:hint="eastAsia"/>
          <w:color w:val="auto"/>
          <w:highlight w:val="none"/>
        </w:rPr>
        <w:t>设计费合同价（中选价）（含税）暂定为￥</w:t>
      </w:r>
      <w:r>
        <w:rPr>
          <w:rFonts w:hint="eastAsia"/>
          <w:color w:val="auto"/>
          <w:highlight w:val="none"/>
          <w:u w:val="single"/>
        </w:rPr>
        <w:t xml:space="preserve">  </w:t>
      </w:r>
      <w:r>
        <w:rPr>
          <w:color w:val="auto"/>
          <w:highlight w:val="none"/>
          <w:u w:val="single"/>
        </w:rPr>
        <w:t xml:space="preserve">    </w:t>
      </w:r>
      <w:r>
        <w:rPr>
          <w:rFonts w:hint="eastAsia"/>
          <w:color w:val="auto"/>
          <w:highlight w:val="none"/>
        </w:rPr>
        <w:t>万元（大写</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p>
    <w:p>
      <w:pPr>
        <w:pStyle w:val="20"/>
        <w:rPr>
          <w:color w:val="auto"/>
          <w:highlight w:val="none"/>
        </w:rPr>
      </w:pPr>
      <w:r>
        <w:rPr>
          <w:rFonts w:hint="eastAsia"/>
          <w:color w:val="auto"/>
          <w:highlight w:val="none"/>
        </w:rPr>
        <w:sym w:font="Wingdings 2" w:char="0052"/>
      </w:r>
      <w:r>
        <w:rPr>
          <w:rFonts w:hint="eastAsia"/>
          <w:color w:val="auto"/>
          <w:highlight w:val="none"/>
        </w:rPr>
        <w:t>设计费</w:t>
      </w:r>
      <w:r>
        <w:rPr>
          <w:rFonts w:hint="eastAsia"/>
          <w:color w:val="auto"/>
          <w:highlight w:val="none"/>
          <w:lang w:eastAsia="zh-CN"/>
        </w:rPr>
        <w:t>投标</w:t>
      </w:r>
      <w:r>
        <w:rPr>
          <w:rFonts w:hint="eastAsia"/>
          <w:color w:val="auto"/>
          <w:highlight w:val="none"/>
        </w:rPr>
        <w:t>下浮率为</w:t>
      </w:r>
      <w:r>
        <w:rPr>
          <w:rFonts w:hint="eastAsia"/>
          <w:color w:val="auto"/>
          <w:highlight w:val="none"/>
          <w:u w:val="single"/>
        </w:rPr>
        <w:t xml:space="preserve">    </w:t>
      </w:r>
      <w:r>
        <w:rPr>
          <w:rFonts w:hint="eastAsia"/>
          <w:color w:val="auto"/>
          <w:highlight w:val="none"/>
        </w:rPr>
        <w:t>%(选择此项时，本合同第8点结算方式采用第8.1款）</w:t>
      </w:r>
    </w:p>
    <w:p>
      <w:pPr>
        <w:pStyle w:val="20"/>
        <w:numPr>
          <w:ilvl w:val="1"/>
          <w:numId w:val="0"/>
        </w:numPr>
        <w:ind w:left="718" w:leftChars="342"/>
        <w:rPr>
          <w:b/>
          <w:color w:val="auto"/>
          <w:highlight w:val="none"/>
        </w:rPr>
      </w:pPr>
      <w:r>
        <w:rPr>
          <w:rFonts w:hint="eastAsia"/>
          <w:color w:val="auto"/>
          <w:highlight w:val="none"/>
        </w:rPr>
        <w:t>□</w:t>
      </w:r>
      <w:r>
        <w:rPr>
          <w:rFonts w:hint="eastAsia" w:ascii="宋体" w:hAnsi="宋体"/>
          <w:color w:val="auto"/>
          <w:highlight w:val="none"/>
        </w:rPr>
        <w:t>设</w:t>
      </w:r>
      <w:r>
        <w:rPr>
          <w:rFonts w:hint="eastAsia" w:hAnsi="宋体"/>
          <w:color w:val="auto"/>
          <w:highlight w:val="none"/>
        </w:rPr>
        <w:t>计费费率</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r>
        <w:rPr>
          <w:rFonts w:hint="eastAsia"/>
          <w:color w:val="auto"/>
          <w:highlight w:val="none"/>
        </w:rPr>
        <w:t>(选择此项时，本合同第8点结算方式采用第8.2款）</w:t>
      </w:r>
      <w:r>
        <w:rPr>
          <w:rFonts w:hint="eastAsia" w:hAnsi="宋体"/>
          <w:color w:val="auto"/>
          <w:highlight w:val="none"/>
        </w:rPr>
        <w:t>。</w:t>
      </w:r>
    </w:p>
    <w:p>
      <w:pPr>
        <w:pStyle w:val="28"/>
        <w:ind w:left="525" w:leftChars="250" w:firstLine="361" w:firstLineChars="200"/>
        <w:rPr>
          <w:b/>
          <w:color w:val="auto"/>
          <w:sz w:val="18"/>
          <w:highlight w:val="none"/>
        </w:rPr>
      </w:pPr>
      <w:r>
        <w:rPr>
          <w:rFonts w:hint="eastAsia"/>
          <w:b/>
          <w:color w:val="auto"/>
          <w:sz w:val="18"/>
          <w:highlight w:val="none"/>
        </w:rPr>
        <w:t>注：1</w:t>
      </w:r>
      <w:r>
        <w:rPr>
          <w:b/>
          <w:color w:val="auto"/>
          <w:sz w:val="18"/>
          <w:highlight w:val="none"/>
        </w:rPr>
        <w:t>.</w:t>
      </w:r>
      <w:r>
        <w:rPr>
          <w:rFonts w:hint="eastAsia"/>
          <w:b/>
          <w:color w:val="auto"/>
          <w:sz w:val="18"/>
          <w:highlight w:val="none"/>
        </w:rPr>
        <w:t>投标下浮率=（招标控制价总价-投标报价总价）÷招标控制价总价×100%；</w:t>
      </w:r>
    </w:p>
    <w:p>
      <w:pPr>
        <w:pStyle w:val="28"/>
        <w:ind w:left="525" w:leftChars="250" w:firstLine="723" w:firstLineChars="400"/>
        <w:rPr>
          <w:b/>
          <w:color w:val="auto"/>
          <w:sz w:val="18"/>
          <w:highlight w:val="none"/>
        </w:rPr>
      </w:pPr>
      <w:r>
        <w:rPr>
          <w:rFonts w:hint="eastAsia"/>
          <w:b/>
          <w:color w:val="auto"/>
          <w:sz w:val="18"/>
          <w:highlight w:val="none"/>
        </w:rPr>
        <w:t>2.</w:t>
      </w:r>
      <w:r>
        <w:rPr>
          <w:rFonts w:hint="eastAsia"/>
          <w:b/>
          <w:color w:val="auto"/>
          <w:sz w:val="18"/>
          <w:highlight w:val="none"/>
          <w:lang w:eastAsia="zh-CN"/>
        </w:rPr>
        <w:t>中标设计费费率=中标设计费÷设计费招标控制价总价</w:t>
      </w:r>
      <w:r>
        <w:rPr>
          <w:rFonts w:hint="eastAsia"/>
          <w:b/>
          <w:color w:val="auto"/>
          <w:sz w:val="18"/>
          <w:highlight w:val="none"/>
        </w:rPr>
        <w:t>的工程费用×100%；</w:t>
      </w:r>
    </w:p>
    <w:p>
      <w:pPr>
        <w:spacing w:line="360" w:lineRule="auto"/>
        <w:ind w:firstLine="1265" w:firstLineChars="700"/>
        <w:rPr>
          <w:rFonts w:eastAsia="仿宋_GB2312"/>
          <w:b/>
          <w:color w:val="auto"/>
          <w:sz w:val="18"/>
          <w:highlight w:val="none"/>
        </w:rPr>
      </w:pPr>
      <w:r>
        <w:rPr>
          <w:rFonts w:hint="eastAsia" w:eastAsia="仿宋_GB2312"/>
          <w:b/>
          <w:color w:val="auto"/>
          <w:sz w:val="18"/>
          <w:highlight w:val="none"/>
        </w:rPr>
        <w:t>3.如需调整概算，乙方应协助完成本项目所有的调概工作，但不另行支付设计费用；</w:t>
      </w:r>
    </w:p>
    <w:p>
      <w:pPr>
        <w:spacing w:line="360" w:lineRule="auto"/>
        <w:ind w:left="357" w:leftChars="170" w:firstLine="904" w:firstLineChars="500"/>
        <w:rPr>
          <w:rFonts w:eastAsia="仿宋_GB2312"/>
          <w:b/>
          <w:color w:val="auto"/>
          <w:sz w:val="18"/>
          <w:highlight w:val="none"/>
        </w:rPr>
      </w:pPr>
      <w:r>
        <w:rPr>
          <w:rFonts w:hint="eastAsia" w:eastAsia="仿宋_GB2312"/>
          <w:b/>
          <w:color w:val="auto"/>
          <w:sz w:val="18"/>
          <w:highlight w:val="none"/>
        </w:rPr>
        <w:t>4.如本合同的项目属于《广州市财政投资评审管理办法》评审范围的财政性资金投资项目，财政投资评审结果作为该项目价款结算的依据。</w:t>
      </w:r>
    </w:p>
    <w:p>
      <w:pPr>
        <w:pStyle w:val="26"/>
        <w:ind w:firstLine="600" w:firstLineChars="250"/>
        <w:rPr>
          <w:color w:val="auto"/>
          <w:highlight w:val="none"/>
        </w:rPr>
      </w:pPr>
    </w:p>
    <w:p>
      <w:pPr>
        <w:pStyle w:val="17"/>
        <w:rPr>
          <w:color w:val="auto"/>
          <w:highlight w:val="none"/>
        </w:rPr>
      </w:pPr>
      <w:r>
        <w:rPr>
          <w:rFonts w:hint="eastAsia"/>
          <w:color w:val="auto"/>
          <w:highlight w:val="none"/>
        </w:rPr>
        <w:t>支付方式</w:t>
      </w:r>
    </w:p>
    <w:p>
      <w:pPr>
        <w:pStyle w:val="20"/>
        <w:rPr>
          <w:b/>
          <w:color w:val="auto"/>
          <w:highlight w:val="none"/>
        </w:rPr>
      </w:pPr>
      <w:r>
        <w:rPr>
          <w:rFonts w:hint="eastAsia"/>
          <w:color w:val="auto"/>
          <w:highlight w:val="none"/>
        </w:rPr>
        <w:t>支付方式：</w:t>
      </w:r>
      <w:r>
        <w:rPr>
          <w:rFonts w:hint="eastAsia" w:hAnsi="仿宋" w:cs="仿宋"/>
          <w:color w:val="auto"/>
          <w:highlight w:val="none"/>
        </w:rPr>
        <w:t>本合同款项按以下第</w:t>
      </w:r>
      <w:bookmarkStart w:id="4" w:name="_Hlk83808541"/>
      <w:r>
        <w:rPr>
          <w:rFonts w:hint="eastAsia" w:hAnsi="仿宋" w:cs="仿宋"/>
          <w:color w:val="auto"/>
          <w:highlight w:val="none"/>
          <w:u w:val="single"/>
        </w:rPr>
        <w:t>（</w:t>
      </w:r>
      <w:r>
        <w:rPr>
          <w:rFonts w:hint="eastAsia" w:hAnsi="仿宋" w:cs="仿宋"/>
          <w:color w:val="auto"/>
          <w:highlight w:val="none"/>
          <w:u w:val="single"/>
          <w:lang w:val="en-US" w:eastAsia="zh-CN"/>
        </w:rPr>
        <w:t>1</w:t>
      </w:r>
      <w:r>
        <w:rPr>
          <w:rFonts w:hint="eastAsia" w:hAnsi="仿宋" w:cs="仿宋"/>
          <w:color w:val="auto"/>
          <w:highlight w:val="none"/>
          <w:u w:val="single"/>
        </w:rPr>
        <w:t>）</w:t>
      </w:r>
      <w:bookmarkEnd w:id="4"/>
      <w:r>
        <w:rPr>
          <w:rFonts w:hint="eastAsia" w:hAnsi="仿宋" w:cs="仿宋"/>
          <w:color w:val="auto"/>
          <w:highlight w:val="none"/>
        </w:rPr>
        <w:t>种方式支付。</w:t>
      </w:r>
    </w:p>
    <w:p>
      <w:pPr>
        <w:pStyle w:val="26"/>
        <w:numPr>
          <w:ilvl w:val="0"/>
          <w:numId w:val="5"/>
        </w:numPr>
        <w:ind w:firstLineChars="0"/>
        <w:rPr>
          <w:rFonts w:ascii="仿宋_GB2312"/>
          <w:color w:val="auto"/>
          <w:highlight w:val="none"/>
        </w:rPr>
      </w:pPr>
      <w:r>
        <w:rPr>
          <w:rFonts w:hint="eastAsia" w:ascii="仿宋_GB2312"/>
          <w:color w:val="auto"/>
          <w:highlight w:val="none"/>
        </w:rPr>
        <w:t>a.初设及概算经上级行政主管部门审批后，乙方提交初设及概算审批版本资料（含未加密可编辑电子版）后，甲方支付至按批复概算工程费计算设计费的30%；</w:t>
      </w:r>
    </w:p>
    <w:p>
      <w:pPr>
        <w:pStyle w:val="26"/>
        <w:ind w:left="900" w:firstLine="240" w:firstLineChars="100"/>
        <w:rPr>
          <w:rFonts w:ascii="仿宋_GB2312"/>
          <w:color w:val="auto"/>
          <w:highlight w:val="none"/>
        </w:rPr>
      </w:pPr>
      <w:r>
        <w:rPr>
          <w:rFonts w:hint="eastAsia" w:ascii="仿宋_GB2312"/>
          <w:color w:val="auto"/>
          <w:highlight w:val="none"/>
        </w:rPr>
        <w:t>b.乙方完成施工图，经规定的施工图审查机构审查合格，并按合同要求提交施工图设计文件及相关电子资料后，甲方支付至按批复概算工程费计算设计费的60%，且不超过合同暂定价的60%；</w:t>
      </w:r>
    </w:p>
    <w:p>
      <w:pPr>
        <w:pStyle w:val="26"/>
        <w:ind w:left="900" w:firstLine="240" w:firstLineChars="100"/>
        <w:rPr>
          <w:rFonts w:ascii="仿宋_GB2312"/>
          <w:color w:val="auto"/>
          <w:highlight w:val="none"/>
        </w:rPr>
      </w:pPr>
      <w:r>
        <w:rPr>
          <w:rFonts w:hint="eastAsia" w:ascii="仿宋_GB2312"/>
          <w:color w:val="auto"/>
          <w:highlight w:val="none"/>
        </w:rPr>
        <w:t>c.乙方完成合同要求全部设计工作、变更设计、完成工程竣工验收，并经甲方审核通过后，甲方支付至按批复概算工程费计算设计费的80%，且不超过合同暂定价的80%；</w:t>
      </w:r>
    </w:p>
    <w:p>
      <w:pPr>
        <w:pStyle w:val="26"/>
        <w:ind w:left="900" w:firstLine="240" w:firstLineChars="100"/>
        <w:rPr>
          <w:rFonts w:ascii="仿宋_GB2312"/>
          <w:color w:val="auto"/>
          <w:highlight w:val="none"/>
        </w:rPr>
      </w:pPr>
      <w:r>
        <w:rPr>
          <w:rFonts w:hint="eastAsia" w:ascii="仿宋_GB2312"/>
          <w:color w:val="auto"/>
          <w:highlight w:val="none"/>
        </w:rPr>
        <w:t>d.项目经财局或甲方或甲方委托的第三方审核结算后，甲方支付至合同结算价的100%，并无息退还履约保证金（如有）给乙方。</w:t>
      </w:r>
    </w:p>
    <w:p>
      <w:pPr>
        <w:pStyle w:val="26"/>
        <w:numPr>
          <w:ilvl w:val="0"/>
          <w:numId w:val="5"/>
        </w:numPr>
        <w:ind w:left="1106" w:hanging="624" w:firstLineChars="0"/>
        <w:rPr>
          <w:color w:val="auto"/>
          <w:highlight w:val="none"/>
        </w:rPr>
      </w:pPr>
      <w:r>
        <w:rPr>
          <w:rFonts w:hint="eastAsia"/>
          <w:color w:val="auto"/>
          <w:highlight w:val="none"/>
        </w:rPr>
        <w:t>乙方完成合同要求全部设计工作、变更设计、完成工程竣工验收，并经甲方审核通过，项目经财局或甲方</w:t>
      </w:r>
      <w:r>
        <w:rPr>
          <w:rFonts w:hint="eastAsia" w:ascii="仿宋_GB2312"/>
          <w:color w:val="auto"/>
          <w:highlight w:val="none"/>
        </w:rPr>
        <w:t>或甲方委托的第三方</w:t>
      </w:r>
      <w:r>
        <w:rPr>
          <w:rFonts w:hint="eastAsia"/>
          <w:color w:val="auto"/>
          <w:highlight w:val="none"/>
        </w:rPr>
        <w:t>审核结算后，甲方支付至合同结算价的100%，并无息退还履约保证金（如有）给乙方。</w:t>
      </w:r>
    </w:p>
    <w:p>
      <w:pPr>
        <w:pStyle w:val="28"/>
        <w:numPr>
          <w:ilvl w:val="0"/>
          <w:numId w:val="5"/>
        </w:numPr>
        <w:ind w:leftChars="0" w:firstLineChars="0"/>
        <w:rPr>
          <w:color w:val="auto"/>
          <w:highlight w:val="none"/>
          <w:u w:val="single"/>
        </w:rPr>
      </w:pPr>
      <w:r>
        <w:rPr>
          <w:rFonts w:hint="eastAsia" w:ascii="仿宋_GB2312"/>
          <w:color w:val="auto"/>
          <w:highlight w:val="none"/>
        </w:rPr>
        <w:t>其他：</w:t>
      </w:r>
      <w:r>
        <w:rPr>
          <w:rFonts w:ascii="仿宋_GB2312"/>
          <w:color w:val="auto"/>
          <w:highlight w:val="none"/>
          <w:u w:val="single"/>
        </w:rPr>
        <w:t xml:space="preserve">          </w:t>
      </w:r>
      <w:r>
        <w:rPr>
          <w:rFonts w:hint="eastAsia" w:ascii="仿宋_GB2312"/>
          <w:color w:val="auto"/>
          <w:highlight w:val="none"/>
        </w:rPr>
        <w:t>。</w:t>
      </w:r>
      <w:r>
        <w:rPr>
          <w:rFonts w:hint="eastAsia" w:ascii="仿宋_GB2312"/>
          <w:b/>
          <w:color w:val="auto"/>
          <w:highlight w:val="none"/>
        </w:rPr>
        <w:t>（选择此项时，项目需求部门/单位需按相关交易文件详细填写）</w:t>
      </w:r>
    </w:p>
    <w:p>
      <w:pPr>
        <w:pStyle w:val="20"/>
        <w:ind w:left="567" w:hanging="567"/>
        <w:rPr>
          <w:bCs/>
          <w:color w:val="auto"/>
          <w:highlight w:val="none"/>
        </w:rPr>
      </w:pPr>
      <w:bookmarkStart w:id="5" w:name="_Hlk108187643"/>
      <w:r>
        <w:rPr>
          <w:rFonts w:hint="eastAsia"/>
          <w:bCs/>
          <w:color w:val="auto"/>
          <w:highlight w:val="none"/>
        </w:rPr>
        <w:t>项目资金涉及政府财政资金的，按照国库集中支付等国家相关规定办理，财政资金落实到位后，乙方向甲方提供书面请款申请并提供相应的发票与请款资料，经甲方审核通过后向财政部门申请支付设计费。乙方申请合同进度款时应知悉财政资金拨付的周期，经乙方申请、甲方配合办理本合同涉财政资金进度款拨付期间，乙方不得以合同进度款未支付为由，拒绝履行本合同所有义务和职责或向甲方主张任何权利。由于财政资金拨付不到位而导致甲方逾期付款，甲方不承担由此引起的违约责任，并且此情况不能成为乙方不配合完成结算工作的理由。</w:t>
      </w:r>
    </w:p>
    <w:bookmarkEnd w:id="5"/>
    <w:p>
      <w:pPr>
        <w:pStyle w:val="20"/>
        <w:rPr>
          <w:b/>
          <w:bCs/>
          <w:color w:val="auto"/>
          <w:highlight w:val="none"/>
        </w:rPr>
      </w:pPr>
      <w:r>
        <w:rPr>
          <w:rFonts w:hint="eastAsia"/>
          <w:bCs/>
          <w:color w:val="auto"/>
          <w:highlight w:val="none"/>
        </w:rPr>
        <w:t>乙方应在请款时提供等额合法有效的增值税发票。否则甲方有权推迟付款至乙方按要求提供发票时为止且不承担延迟付款的违约责任。</w:t>
      </w:r>
    </w:p>
    <w:p>
      <w:pPr>
        <w:pStyle w:val="20"/>
        <w:numPr>
          <w:ilvl w:val="0"/>
          <w:numId w:val="0"/>
        </w:numPr>
        <w:ind w:left="210" w:leftChars="100" w:firstLine="360" w:firstLineChars="150"/>
        <w:rPr>
          <w:b/>
          <w:bCs/>
          <w:color w:val="auto"/>
          <w:highlight w:val="none"/>
        </w:rPr>
      </w:pPr>
      <w:r>
        <w:rPr>
          <w:rFonts w:hint="eastAsia"/>
          <w:color w:val="auto"/>
          <w:highlight w:val="none"/>
        </w:rPr>
        <w:t>本项目要求提供□增值税专用发票/□增值税普通发票。</w:t>
      </w:r>
    </w:p>
    <w:p>
      <w:pPr>
        <w:pStyle w:val="20"/>
        <w:rPr>
          <w:b/>
          <w:bCs/>
          <w:color w:val="auto"/>
          <w:highlight w:val="none"/>
        </w:rPr>
      </w:pPr>
      <w:r>
        <w:rPr>
          <w:rFonts w:hint="eastAsia"/>
          <w:bCs/>
          <w:color w:val="auto"/>
          <w:highlight w:val="none"/>
        </w:rPr>
        <w:t>乙方收款账户：</w:t>
      </w:r>
      <w:r>
        <w:rPr>
          <w:rFonts w:hint="eastAsia"/>
          <w:bCs/>
          <w:color w:val="auto"/>
          <w:highlight w:val="none"/>
          <w:u w:val="single"/>
        </w:rPr>
        <w:t xml:space="preserve">                         </w:t>
      </w:r>
      <w:r>
        <w:rPr>
          <w:rFonts w:hint="eastAsia"/>
          <w:bCs/>
          <w:color w:val="auto"/>
          <w:highlight w:val="none"/>
        </w:rPr>
        <w:t>；</w:t>
      </w:r>
    </w:p>
    <w:p>
      <w:pPr>
        <w:pStyle w:val="20"/>
        <w:numPr>
          <w:ilvl w:val="255"/>
          <w:numId w:val="0"/>
        </w:numPr>
        <w:ind w:firstLine="480" w:firstLineChars="200"/>
        <w:rPr>
          <w:b/>
          <w:bCs/>
          <w:color w:val="auto"/>
          <w:highlight w:val="none"/>
        </w:rPr>
      </w:pPr>
      <w:r>
        <w:rPr>
          <w:rFonts w:hint="eastAsia"/>
          <w:bCs/>
          <w:color w:val="auto"/>
          <w:highlight w:val="none"/>
        </w:rPr>
        <w:t>收款账号：</w:t>
      </w:r>
      <w:r>
        <w:rPr>
          <w:rFonts w:hint="eastAsia"/>
          <w:bCs/>
          <w:color w:val="auto"/>
          <w:highlight w:val="none"/>
          <w:u w:val="single"/>
        </w:rPr>
        <w:t xml:space="preserve">                              </w:t>
      </w:r>
      <w:r>
        <w:rPr>
          <w:rFonts w:hint="eastAsia"/>
          <w:bCs/>
          <w:color w:val="auto"/>
          <w:highlight w:val="none"/>
        </w:rPr>
        <w:t>；</w:t>
      </w:r>
    </w:p>
    <w:p>
      <w:pPr>
        <w:pStyle w:val="20"/>
        <w:numPr>
          <w:ilvl w:val="255"/>
          <w:numId w:val="0"/>
        </w:numPr>
        <w:ind w:firstLine="480" w:firstLineChars="200"/>
        <w:rPr>
          <w:color w:val="auto"/>
          <w:highlight w:val="none"/>
        </w:rPr>
      </w:pPr>
      <w:r>
        <w:rPr>
          <w:rFonts w:hint="eastAsia"/>
          <w:bCs/>
          <w:color w:val="auto"/>
          <w:highlight w:val="none"/>
        </w:rPr>
        <w:t>开户行：</w:t>
      </w:r>
      <w:r>
        <w:rPr>
          <w:rFonts w:hint="eastAsia"/>
          <w:bCs/>
          <w:color w:val="auto"/>
          <w:highlight w:val="none"/>
          <w:u w:val="single"/>
        </w:rPr>
        <w:t xml:space="preserve">                                </w:t>
      </w:r>
      <w:r>
        <w:rPr>
          <w:rFonts w:hint="eastAsia"/>
          <w:bCs/>
          <w:color w:val="auto"/>
          <w:highlight w:val="none"/>
        </w:rPr>
        <w:t>；</w:t>
      </w:r>
    </w:p>
    <w:p>
      <w:pPr>
        <w:pStyle w:val="20"/>
        <w:numPr>
          <w:ilvl w:val="0"/>
          <w:numId w:val="0"/>
        </w:numPr>
        <w:ind w:firstLine="480" w:firstLineChars="200"/>
        <w:rPr>
          <w:rFonts w:hAnsi="黑体"/>
          <w:bCs/>
          <w:color w:val="auto"/>
          <w:highlight w:val="none"/>
        </w:rPr>
      </w:pPr>
      <w:r>
        <w:rPr>
          <w:rFonts w:hint="eastAsia" w:hAnsi="黑体"/>
          <w:bCs/>
          <w:color w:val="auto"/>
          <w:highlight w:val="none"/>
        </w:rPr>
        <w:t>乙方确认以上银行账户为其指定的唯一的收款账户。如乙方须更改银行账户 信息的，须于甲方完成支付手续3日前书面通知甲方，否则甲方向以上账户支付款项后，视为已履行付款义务，乙方自行承担怠于通知的不利后果。</w:t>
      </w:r>
    </w:p>
    <w:p>
      <w:pPr>
        <w:pStyle w:val="20"/>
        <w:numPr>
          <w:ilvl w:val="0"/>
          <w:numId w:val="0"/>
        </w:numPr>
        <w:ind w:firstLine="480" w:firstLineChars="200"/>
        <w:rPr>
          <w:rFonts w:hAnsi="黑体"/>
          <w:bCs/>
          <w:color w:val="auto"/>
          <w:highlight w:val="none"/>
        </w:rPr>
      </w:pPr>
    </w:p>
    <w:p>
      <w:pPr>
        <w:pStyle w:val="17"/>
        <w:rPr>
          <w:color w:val="auto"/>
          <w:highlight w:val="none"/>
        </w:rPr>
      </w:pPr>
      <w:r>
        <w:rPr>
          <w:rFonts w:hint="eastAsia"/>
          <w:color w:val="auto"/>
          <w:highlight w:val="none"/>
        </w:rPr>
        <w:t>结算方式</w:t>
      </w:r>
    </w:p>
    <w:p>
      <w:pPr>
        <w:pStyle w:val="20"/>
        <w:jc w:val="both"/>
        <w:rPr>
          <w:color w:val="auto"/>
          <w:highlight w:val="none"/>
        </w:rPr>
      </w:pPr>
      <w:r>
        <w:rPr>
          <w:rFonts w:hint="eastAsia"/>
          <w:b/>
          <w:color w:val="auto"/>
          <w:highlight w:val="none"/>
        </w:rPr>
        <w:t>采用</w:t>
      </w:r>
      <w:r>
        <w:rPr>
          <w:rFonts w:hint="eastAsia"/>
          <w:b/>
          <w:bCs/>
          <w:color w:val="auto"/>
          <w:spacing w:val="-6"/>
          <w:highlight w:val="none"/>
        </w:rPr>
        <w:t>按中选下浮率结算</w:t>
      </w:r>
      <w:r>
        <w:rPr>
          <w:rFonts w:hint="eastAsia"/>
          <w:b/>
          <w:color w:val="auto"/>
          <w:highlight w:val="none"/>
        </w:rPr>
        <w:t>的项目，适用第8.1.1款至第8.1.5款的结算方式</w:t>
      </w:r>
      <w:r>
        <w:rPr>
          <w:rFonts w:hint="eastAsia"/>
          <w:b/>
          <w:bCs/>
          <w:color w:val="auto"/>
          <w:spacing w:val="-6"/>
          <w:highlight w:val="none"/>
        </w:rPr>
        <w:t>。</w:t>
      </w:r>
    </w:p>
    <w:p>
      <w:pPr>
        <w:pStyle w:val="21"/>
        <w:rPr>
          <w:color w:val="auto"/>
          <w:highlight w:val="none"/>
        </w:rPr>
      </w:pPr>
      <w:r>
        <w:rPr>
          <w:rFonts w:hint="eastAsia"/>
          <w:color w:val="auto"/>
          <w:highlight w:val="none"/>
        </w:rPr>
        <w:t>工程的设计工作完成后，工程通过竣工验收方可办理结算，设计费以经相关部门审定的设计概算中的建筑安装工程费、设备与工器具购置费和联合试运转费之和为计费基数，参照国家发展计划委员会、建设部2002年颁布的《勘察设计费收费标准》结合</w:t>
      </w:r>
      <w:r>
        <w:rPr>
          <w:rFonts w:hint="eastAsia"/>
          <w:color w:val="auto"/>
          <w:highlight w:val="none"/>
          <w:lang w:val="en-US" w:eastAsia="zh-CN"/>
        </w:rPr>
        <w:t>投标</w:t>
      </w:r>
      <w:r>
        <w:rPr>
          <w:rFonts w:hint="eastAsia"/>
          <w:color w:val="auto"/>
          <w:highlight w:val="none"/>
        </w:rPr>
        <w:t>下浮率及专业下浮率计取。施工图预算编制费用按经审定的基本设计费的10%计取。</w:t>
      </w:r>
      <w:r>
        <w:rPr>
          <w:rFonts w:hint="eastAsia"/>
          <w:strike w:val="0"/>
          <w:dstrike w:val="0"/>
          <w:color w:val="auto"/>
          <w:highlight w:val="none"/>
          <w:lang w:val="en-US" w:eastAsia="zh-CN"/>
        </w:rPr>
        <w:t>建筑信息模型（BIM）技术应用费用（BIM设计费）按</w:t>
      </w:r>
      <w:r>
        <w:rPr>
          <w:rFonts w:hint="eastAsia"/>
          <w:strike w:val="0"/>
          <w:dstrike w:val="0"/>
          <w:color w:val="auto"/>
          <w:highlight w:val="none"/>
          <w:lang w:eastAsia="zh-CN"/>
        </w:rPr>
        <w:t>《广东省住房和城乡建设厅关于印发</w:t>
      </w:r>
      <w:r>
        <w:rPr>
          <w:rFonts w:hint="eastAsia"/>
          <w:strike w:val="0"/>
          <w:dstrike w:val="0"/>
          <w:color w:val="auto"/>
          <w:highlight w:val="none"/>
          <w:lang w:val="en-US" w:eastAsia="zh-CN"/>
        </w:rPr>
        <w:t>&lt;</w:t>
      </w:r>
      <w:r>
        <w:rPr>
          <w:rFonts w:hint="eastAsia"/>
          <w:strike w:val="0"/>
          <w:dstrike w:val="0"/>
          <w:color w:val="auto"/>
          <w:highlight w:val="none"/>
          <w:lang w:eastAsia="zh-CN"/>
        </w:rPr>
        <w:t>广东省建筑信息模型（BIM）技术应用费用计价参考依据</w:t>
      </w:r>
      <w:r>
        <w:rPr>
          <w:rFonts w:hint="eastAsia"/>
          <w:strike w:val="0"/>
          <w:dstrike w:val="0"/>
          <w:color w:val="auto"/>
          <w:highlight w:val="none"/>
          <w:lang w:val="en-US" w:eastAsia="zh-CN"/>
        </w:rPr>
        <w:t>&gt;</w:t>
      </w:r>
      <w:r>
        <w:rPr>
          <w:rFonts w:hint="eastAsia"/>
          <w:strike w:val="0"/>
          <w:dstrike w:val="0"/>
          <w:color w:val="auto"/>
          <w:highlight w:val="none"/>
          <w:lang w:eastAsia="zh-CN"/>
        </w:rPr>
        <w:t>的通知》（粤建科〔2018〕136号）</w:t>
      </w:r>
      <w:r>
        <w:rPr>
          <w:rFonts w:hint="eastAsia"/>
          <w:color w:val="auto"/>
          <w:highlight w:val="none"/>
        </w:rPr>
        <w:t>结合</w:t>
      </w:r>
      <w:r>
        <w:rPr>
          <w:rFonts w:hint="eastAsia"/>
          <w:color w:val="auto"/>
          <w:highlight w:val="none"/>
          <w:lang w:val="en-US" w:eastAsia="zh-CN"/>
        </w:rPr>
        <w:t>投标</w:t>
      </w:r>
      <w:r>
        <w:rPr>
          <w:rFonts w:hint="eastAsia"/>
          <w:color w:val="auto"/>
          <w:highlight w:val="none"/>
        </w:rPr>
        <w:t>下浮率及专业下浮率计取</w:t>
      </w:r>
      <w:r>
        <w:rPr>
          <w:rFonts w:hint="eastAsia"/>
          <w:color w:val="auto"/>
          <w:highlight w:val="none"/>
          <w:lang w:val="en-US" w:eastAsia="zh-CN"/>
        </w:rPr>
        <w:t>。</w:t>
      </w:r>
      <w:r>
        <w:rPr>
          <w:rFonts w:hint="eastAsia"/>
          <w:color w:val="auto"/>
          <w:highlight w:val="none"/>
        </w:rPr>
        <w:t>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21"/>
        <w:rPr>
          <w:color w:val="auto"/>
          <w:highlight w:val="none"/>
        </w:rPr>
      </w:pPr>
      <w:r>
        <w:rPr>
          <w:rFonts w:hint="eastAsia"/>
          <w:color w:val="auto"/>
          <w:highlight w:val="none"/>
        </w:rPr>
        <w:t>基本设计收费=工程设计费收费基价（以审定的设计概算为计费额,若没有审定的设计概算，则按审定的结算作为计费额）×专业调整系数×工程复杂程度调整系数×附加调整系数×（1-</w:t>
      </w:r>
      <w:r>
        <w:rPr>
          <w:rFonts w:hint="eastAsia"/>
          <w:color w:val="auto"/>
          <w:highlight w:val="none"/>
          <w:lang w:val="en-US" w:eastAsia="zh-CN"/>
        </w:rPr>
        <w:t>投标</w:t>
      </w:r>
      <w:r>
        <w:rPr>
          <w:rFonts w:hint="eastAsia"/>
          <w:color w:val="auto"/>
          <w:highlight w:val="none"/>
        </w:rPr>
        <w:t>下浮率）×（1-专业下浮率）</w:t>
      </w:r>
      <w:r>
        <w:rPr>
          <w:rFonts w:hint="eastAsia"/>
          <w:color w:val="auto"/>
          <w:highlight w:val="none"/>
          <w:lang w:eastAsia="zh-CN"/>
        </w:rPr>
        <w:t>；</w:t>
      </w:r>
    </w:p>
    <w:p>
      <w:pPr>
        <w:pStyle w:val="21"/>
        <w:rPr>
          <w:color w:val="auto"/>
          <w:highlight w:val="none"/>
        </w:rPr>
      </w:pPr>
      <w:r>
        <w:rPr>
          <w:rFonts w:hint="eastAsia"/>
          <w:color w:val="auto"/>
          <w:highlight w:val="none"/>
        </w:rPr>
        <w:t>施工图预算编制费=基本设计收费×10%</w:t>
      </w:r>
      <w:r>
        <w:rPr>
          <w:rFonts w:hint="eastAsia"/>
          <w:color w:val="auto"/>
          <w:highlight w:val="none"/>
          <w:lang w:eastAsia="zh-CN"/>
        </w:rPr>
        <w:t>；</w:t>
      </w:r>
    </w:p>
    <w:p>
      <w:pPr>
        <w:pStyle w:val="21"/>
        <w:rPr>
          <w:color w:val="auto"/>
          <w:highlight w:val="none"/>
        </w:rPr>
      </w:pPr>
      <w:r>
        <w:rPr>
          <w:rFonts w:hint="eastAsia"/>
          <w:strike w:val="0"/>
          <w:dstrike w:val="0"/>
          <w:color w:val="auto"/>
          <w:highlight w:val="none"/>
          <w:lang w:val="en-US" w:eastAsia="zh-CN"/>
        </w:rPr>
        <w:t>建筑信息模型（BIM）技术应用费用=建筑面积×计价单价×（1-投标下浮率）×（1-专业下浮率）；</w:t>
      </w:r>
    </w:p>
    <w:p>
      <w:pPr>
        <w:pStyle w:val="21"/>
        <w:rPr>
          <w:color w:val="auto"/>
          <w:highlight w:val="none"/>
        </w:rPr>
      </w:pPr>
      <w:r>
        <w:rPr>
          <w:rFonts w:hint="eastAsia"/>
          <w:color w:val="auto"/>
          <w:highlight w:val="none"/>
        </w:rPr>
        <w:t>工程设计收费=基本设计收费+施工图预算编制费</w:t>
      </w:r>
      <w:r>
        <w:rPr>
          <w:rFonts w:hint="eastAsia"/>
          <w:color w:val="auto"/>
          <w:highlight w:val="none"/>
          <w:lang w:val="en-US" w:eastAsia="zh-CN"/>
        </w:rPr>
        <w:t>+</w:t>
      </w:r>
      <w:r>
        <w:rPr>
          <w:rFonts w:hint="eastAsia"/>
          <w:strike w:val="0"/>
          <w:dstrike w:val="0"/>
          <w:color w:val="auto"/>
          <w:highlight w:val="none"/>
          <w:lang w:val="en-US" w:eastAsia="zh-CN"/>
        </w:rPr>
        <w:t>建筑信息模型（BIM）技术应用费用</w:t>
      </w:r>
      <w:r>
        <w:rPr>
          <w:rFonts w:hint="eastAsia"/>
          <w:strike w:val="0"/>
          <w:dstrike w:val="0"/>
          <w:color w:val="auto"/>
          <w:highlight w:val="none"/>
          <w:lang w:eastAsia="zh-CN"/>
        </w:rPr>
        <w:t>；</w:t>
      </w:r>
    </w:p>
    <w:p>
      <w:pPr>
        <w:pStyle w:val="21"/>
        <w:rPr>
          <w:color w:val="auto"/>
          <w:highlight w:val="none"/>
        </w:rPr>
      </w:pPr>
      <w:r>
        <w:rPr>
          <w:rFonts w:hint="eastAsia"/>
          <w:color w:val="auto"/>
          <w:highlight w:val="none"/>
          <w:lang w:eastAsia="zh-CN"/>
        </w:rPr>
        <w:t>投标下浮率=（招标控制价总价-投标报价总价）÷招标控制价总价×100%；</w:t>
      </w:r>
    </w:p>
    <w:p>
      <w:pPr>
        <w:pStyle w:val="21"/>
        <w:rPr>
          <w:color w:val="auto"/>
          <w:highlight w:val="none"/>
        </w:rPr>
      </w:pPr>
      <w:r>
        <w:rPr>
          <w:rFonts w:hint="eastAsia" w:hAnsi="宋体"/>
          <w:color w:val="auto"/>
          <w:highlight w:val="none"/>
        </w:rPr>
        <w:t>专业下浮率为</w:t>
      </w:r>
      <w:r>
        <w:rPr>
          <w:rFonts w:hint="eastAsia" w:hAnsi="宋体"/>
          <w:color w:val="auto"/>
          <w:highlight w:val="none"/>
          <w:u w:val="single"/>
          <w:lang w:val="en-US" w:eastAsia="zh-CN"/>
        </w:rPr>
        <w:t>10%</w:t>
      </w:r>
      <w:r>
        <w:rPr>
          <w:rFonts w:hint="eastAsia" w:hAnsi="宋体"/>
          <w:color w:val="auto"/>
          <w:highlight w:val="none"/>
          <w:u w:val="none"/>
          <w:lang w:val="en-US" w:eastAsia="zh-CN"/>
        </w:rPr>
        <w:t>（公开招标项目为</w:t>
      </w:r>
      <w:r>
        <w:rPr>
          <w:rFonts w:hint="eastAsia" w:hAnsi="宋体"/>
          <w:color w:val="auto"/>
          <w:highlight w:val="none"/>
        </w:rPr>
        <w:t>10%</w:t>
      </w:r>
      <w:r>
        <w:rPr>
          <w:rFonts w:hint="eastAsia" w:hAnsi="宋体"/>
          <w:color w:val="auto"/>
          <w:highlight w:val="none"/>
          <w:lang w:eastAsia="zh-CN"/>
        </w:rPr>
        <w:t>，</w:t>
      </w:r>
      <w:r>
        <w:rPr>
          <w:rFonts w:hint="eastAsia"/>
          <w:color w:val="auto"/>
          <w:highlight w:val="none"/>
        </w:rPr>
        <w:t>非公开招标项目为0%</w:t>
      </w:r>
      <w:r>
        <w:rPr>
          <w:rFonts w:hint="eastAsia" w:hAnsi="宋体"/>
          <w:color w:val="auto"/>
          <w:highlight w:val="none"/>
          <w:u w:val="none"/>
          <w:lang w:val="en-US" w:eastAsia="zh-CN"/>
        </w:rPr>
        <w:t>）</w:t>
      </w:r>
      <w:r>
        <w:rPr>
          <w:rFonts w:hint="eastAsia"/>
          <w:color w:val="auto"/>
          <w:highlight w:val="none"/>
        </w:rPr>
        <w:t>;</w:t>
      </w:r>
    </w:p>
    <w:p>
      <w:pPr>
        <w:pStyle w:val="21"/>
        <w:rPr>
          <w:strike w:val="0"/>
          <w:dstrike w:val="0"/>
          <w:color w:val="auto"/>
          <w:highlight w:val="none"/>
        </w:rPr>
      </w:pPr>
      <w:r>
        <w:rPr>
          <w:rFonts w:hint="eastAsia"/>
          <w:color w:val="auto"/>
          <w:highlight w:val="none"/>
        </w:rPr>
        <w:t>项目实施过程中甲方有权对具体实施项目进行调整,并按照上述办法结算。减少的项目无论有无替代，甲方都不</w:t>
      </w:r>
      <w:r>
        <w:rPr>
          <w:rFonts w:hint="eastAsia"/>
          <w:strike w:val="0"/>
          <w:dstrike w:val="0"/>
          <w:color w:val="auto"/>
          <w:highlight w:val="none"/>
        </w:rPr>
        <w:t>予补偿。</w:t>
      </w:r>
    </w:p>
    <w:p>
      <w:pPr>
        <w:pStyle w:val="20"/>
        <w:jc w:val="both"/>
        <w:rPr>
          <w:color w:val="auto"/>
          <w:highlight w:val="none"/>
        </w:rPr>
      </w:pPr>
      <w:r>
        <w:rPr>
          <w:rFonts w:hint="eastAsia"/>
          <w:b/>
          <w:color w:val="auto"/>
          <w:highlight w:val="none"/>
        </w:rPr>
        <w:t>采用设计费费率模式的项目，适用第8.2.1款至第8.2.2款的结算方式。</w:t>
      </w:r>
    </w:p>
    <w:p>
      <w:pPr>
        <w:pStyle w:val="21"/>
        <w:rPr>
          <w:color w:val="auto"/>
          <w:highlight w:val="none"/>
        </w:rPr>
      </w:pPr>
      <w:r>
        <w:rPr>
          <w:rFonts w:hint="eastAsia"/>
          <w:color w:val="auto"/>
          <w:highlight w:val="none"/>
        </w:rPr>
        <w:t>设计工作完成后，工程通过竣工验收后方可办理结算，设计费包含基本设计费、施工图预算编制费，设计费=经审定的概算建安费、设备与工器具购置费与联合试运转费之和×中选设计费费率，</w:t>
      </w:r>
      <w:r>
        <w:rPr>
          <w:rFonts w:hint="eastAsia"/>
          <w:color w:val="auto"/>
          <w:highlight w:val="none"/>
          <w:lang w:eastAsia="zh-CN"/>
        </w:rPr>
        <w:t>中标设计费费率=中标设计费÷</w:t>
      </w:r>
      <w:r>
        <w:rPr>
          <w:rFonts w:hint="eastAsia"/>
          <w:color w:val="auto"/>
          <w:highlight w:val="none"/>
        </w:rPr>
        <w:t>设计费</w:t>
      </w:r>
      <w:r>
        <w:rPr>
          <w:rFonts w:hint="eastAsia"/>
          <w:color w:val="auto"/>
          <w:highlight w:val="none"/>
          <w:lang w:eastAsia="zh-CN"/>
        </w:rPr>
        <w:t>招标控制价总价的工程费用×100%</w:t>
      </w:r>
      <w:r>
        <w:rPr>
          <w:rFonts w:hint="eastAsia"/>
          <w:color w:val="auto"/>
          <w:highlight w:val="none"/>
        </w:rPr>
        <w:t>，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21"/>
        <w:jc w:val="both"/>
        <w:rPr>
          <w:color w:val="auto"/>
          <w:highlight w:val="none"/>
        </w:rPr>
      </w:pPr>
      <w:r>
        <w:rPr>
          <w:rFonts w:hint="eastAsia"/>
          <w:color w:val="auto"/>
          <w:highlight w:val="none"/>
        </w:rPr>
        <w:t>项目实施过程中甲方有权对具体实施项目进行调整,并按照上述办法结算。减少的项目无论有无替代，甲方都不予补偿。</w:t>
      </w:r>
    </w:p>
    <w:p>
      <w:pPr>
        <w:pStyle w:val="20"/>
        <w:rPr>
          <w:color w:val="auto"/>
          <w:highlight w:val="none"/>
        </w:rPr>
      </w:pPr>
      <w:r>
        <w:rPr>
          <w:rFonts w:hint="eastAsia"/>
          <w:color w:val="auto"/>
          <w:highlight w:val="none"/>
        </w:rPr>
        <w:t>□其他：</w:t>
      </w:r>
      <w:r>
        <w:rPr>
          <w:color w:val="auto"/>
          <w:highlight w:val="none"/>
          <w:u w:val="single"/>
        </w:rPr>
        <w:t xml:space="preserve">          </w:t>
      </w:r>
      <w:r>
        <w:rPr>
          <w:rFonts w:hint="eastAsia"/>
          <w:color w:val="auto"/>
          <w:highlight w:val="none"/>
        </w:rPr>
        <w:t>。</w:t>
      </w:r>
      <w:bookmarkStart w:id="6" w:name="_Hlk69494901"/>
      <w:r>
        <w:rPr>
          <w:rFonts w:hint="eastAsia"/>
          <w:b/>
          <w:color w:val="auto"/>
          <w:highlight w:val="none"/>
        </w:rPr>
        <w:t>（选择此项时，项目需求部门/单位需按相关交易文件详细填写）</w:t>
      </w:r>
      <w:bookmarkEnd w:id="6"/>
    </w:p>
    <w:p>
      <w:pPr>
        <w:pStyle w:val="17"/>
        <w:rPr>
          <w:color w:val="auto"/>
          <w:highlight w:val="none"/>
        </w:rPr>
      </w:pPr>
      <w:r>
        <w:rPr>
          <w:rFonts w:hint="eastAsia"/>
          <w:color w:val="auto"/>
          <w:highlight w:val="none"/>
        </w:rPr>
        <w:t xml:space="preserve"> </w:t>
      </w:r>
      <w:bookmarkStart w:id="7" w:name="_Hlk24380613"/>
      <w:r>
        <w:rPr>
          <w:rFonts w:hint="eastAsia"/>
          <w:color w:val="auto"/>
          <w:highlight w:val="none"/>
        </w:rPr>
        <w:t>双方</w:t>
      </w:r>
      <w:bookmarkEnd w:id="7"/>
      <w:r>
        <w:rPr>
          <w:rFonts w:hint="eastAsia"/>
          <w:color w:val="auto"/>
          <w:highlight w:val="none"/>
        </w:rPr>
        <w:t>权利与义务</w:t>
      </w:r>
    </w:p>
    <w:p>
      <w:pPr>
        <w:pStyle w:val="20"/>
        <w:rPr>
          <w:b/>
          <w:bCs/>
          <w:color w:val="auto"/>
          <w:highlight w:val="none"/>
        </w:rPr>
      </w:pPr>
      <w:r>
        <w:rPr>
          <w:rFonts w:hint="eastAsia"/>
          <w:bCs/>
          <w:color w:val="auto"/>
          <w:highlight w:val="none"/>
        </w:rPr>
        <w:t>甲方权利与义务</w:t>
      </w:r>
    </w:p>
    <w:p>
      <w:pPr>
        <w:pStyle w:val="21"/>
        <w:jc w:val="both"/>
        <w:rPr>
          <w:b/>
          <w:bCs/>
          <w:color w:val="auto"/>
          <w:highlight w:val="none"/>
        </w:rPr>
      </w:pPr>
      <w:r>
        <w:rPr>
          <w:rFonts w:hint="eastAsia"/>
          <w:bCs/>
          <w:color w:val="auto"/>
          <w:highlight w:val="none"/>
        </w:rPr>
        <w:t>甲方有权对乙方履行合同进行督导，对于乙方不履行合同、不正确履行合同、不完全履行合同等行为，甲方有权要求乙方立即更正，并采取其他补救措施。</w:t>
      </w:r>
    </w:p>
    <w:p>
      <w:pPr>
        <w:pStyle w:val="21"/>
        <w:jc w:val="both"/>
        <w:rPr>
          <w:b/>
          <w:color w:val="auto"/>
          <w:highlight w:val="none"/>
        </w:rPr>
      </w:pPr>
      <w:r>
        <w:rPr>
          <w:rFonts w:hint="eastAsia"/>
          <w:color w:val="auto"/>
          <w:highlight w:val="none"/>
        </w:rPr>
        <w:t>甲方具有参与各项技术、设计审核的权利、设计变更的审批权，设计质量和进度的监督权，以及向乙方提出各项功能需求和相关的建设标准的权利</w:t>
      </w:r>
      <w:r>
        <w:rPr>
          <w:rFonts w:hint="eastAsia"/>
          <w:color w:val="auto"/>
          <w:spacing w:val="-6"/>
          <w:highlight w:val="none"/>
        </w:rPr>
        <w:t>。</w:t>
      </w:r>
    </w:p>
    <w:p>
      <w:pPr>
        <w:pStyle w:val="21"/>
        <w:jc w:val="both"/>
        <w:rPr>
          <w:b/>
          <w:bCs/>
          <w:color w:val="auto"/>
          <w:highlight w:val="none"/>
        </w:rPr>
      </w:pPr>
      <w:r>
        <w:rPr>
          <w:rFonts w:hint="eastAsia"/>
          <w:bCs/>
          <w:color w:val="auto"/>
          <w:highlight w:val="none"/>
        </w:rPr>
        <w:t>在合同履行期间，甲方要求终止或解除合同，乙方未开始设计工作的，甲方无需支付任何费用。乙方已开始设计工作的，且因非乙方原因而甲方要求终止或解除合同的，甲方根据乙方已进行的实际工作量按实进行结算，最高不超过合同暂定价的60%。</w:t>
      </w:r>
    </w:p>
    <w:p>
      <w:pPr>
        <w:pStyle w:val="21"/>
        <w:jc w:val="both"/>
        <w:rPr>
          <w:b/>
          <w:bCs/>
          <w:color w:val="auto"/>
          <w:highlight w:val="none"/>
        </w:rPr>
      </w:pPr>
      <w:r>
        <w:rPr>
          <w:rFonts w:hint="eastAsia"/>
          <w:bCs/>
          <w:color w:val="auto"/>
          <w:highlight w:val="none"/>
        </w:rPr>
        <w:t>甲方有权要求乙方提交工作周报、月报及专项报告。周报和月报内容包括各专业的设计进度、内容及需协调问题、遗留问题等。专项报告指甲方要求乙方编制的设计专题、分析报告、总结等。</w:t>
      </w:r>
    </w:p>
    <w:p>
      <w:pPr>
        <w:pStyle w:val="21"/>
        <w:jc w:val="both"/>
        <w:rPr>
          <w:b/>
          <w:bCs/>
          <w:color w:val="auto"/>
          <w:highlight w:val="none"/>
        </w:rPr>
      </w:pPr>
      <w:r>
        <w:rPr>
          <w:rFonts w:hint="eastAsia"/>
          <w:bCs/>
          <w:color w:val="auto"/>
          <w:highlight w:val="none"/>
        </w:rPr>
        <w:t>甲方有权要求乙方更换不称职的项目负责人、设计人员和专项分包方。更换人员或专项分包方资质原则上不低于原资质。</w:t>
      </w:r>
    </w:p>
    <w:p>
      <w:pPr>
        <w:pStyle w:val="21"/>
        <w:jc w:val="both"/>
        <w:rPr>
          <w:b/>
          <w:bCs/>
          <w:color w:val="auto"/>
          <w:highlight w:val="none"/>
        </w:rPr>
      </w:pPr>
      <w:r>
        <w:rPr>
          <w:rFonts w:hint="eastAsia"/>
          <w:bCs/>
          <w:color w:val="auto"/>
          <w:highlight w:val="none"/>
        </w:rPr>
        <w:t>乙方在设计进度、设计质量、指派人员、提供服务、协作等方面义务的履行不符合合同约定时，甲方有解除合同、追究违约责任、要求赔偿损失等权利。</w:t>
      </w:r>
    </w:p>
    <w:p>
      <w:pPr>
        <w:pStyle w:val="21"/>
        <w:jc w:val="both"/>
        <w:rPr>
          <w:b/>
          <w:bCs/>
          <w:color w:val="auto"/>
          <w:highlight w:val="none"/>
        </w:rPr>
      </w:pPr>
      <w:r>
        <w:rPr>
          <w:rFonts w:hint="eastAsia"/>
          <w:bCs/>
          <w:color w:val="auto"/>
          <w:highlight w:val="none"/>
        </w:rPr>
        <w:t>乙方按本合同约定完成的设计成果及向甲方提交的所有设计文件的知识产权均归甲方所有。</w:t>
      </w:r>
    </w:p>
    <w:p>
      <w:pPr>
        <w:pStyle w:val="21"/>
        <w:jc w:val="both"/>
        <w:rPr>
          <w:b/>
          <w:bCs/>
          <w:color w:val="auto"/>
          <w:highlight w:val="none"/>
        </w:rPr>
      </w:pPr>
      <w:r>
        <w:rPr>
          <w:rFonts w:hint="eastAsia"/>
          <w:bCs/>
          <w:color w:val="auto"/>
          <w:highlight w:val="none"/>
        </w:rPr>
        <w:t>除甲方已批准的设计文件组成清单内容外，甲方在工程概算批复的范围内有权要求乙方补充完成满足深度和质量要求的相关设计图纸，具体时间根据项目工期计划由甲乙双方另行协商确定。</w:t>
      </w:r>
    </w:p>
    <w:p>
      <w:pPr>
        <w:pStyle w:val="20"/>
        <w:jc w:val="both"/>
        <w:rPr>
          <w:b/>
          <w:bCs/>
          <w:color w:val="auto"/>
          <w:highlight w:val="none"/>
        </w:rPr>
      </w:pPr>
      <w:r>
        <w:rPr>
          <w:rFonts w:hint="eastAsia"/>
          <w:bCs/>
          <w:color w:val="auto"/>
          <w:highlight w:val="none"/>
        </w:rPr>
        <w:t>乙方权利与义务</w:t>
      </w:r>
    </w:p>
    <w:p>
      <w:pPr>
        <w:pStyle w:val="21"/>
        <w:jc w:val="both"/>
        <w:rPr>
          <w:b/>
          <w:bCs/>
          <w:color w:val="auto"/>
          <w:highlight w:val="none"/>
        </w:rPr>
      </w:pPr>
      <w:r>
        <w:rPr>
          <w:rFonts w:hint="eastAsia"/>
          <w:bCs/>
          <w:color w:val="auto"/>
          <w:highlight w:val="none"/>
        </w:rPr>
        <w:t>乙方有权要求甲方按照合同的约定支付乙方的费用，并对乙方的工作提供相关便利条件。</w:t>
      </w:r>
    </w:p>
    <w:p>
      <w:pPr>
        <w:pStyle w:val="21"/>
        <w:jc w:val="both"/>
        <w:rPr>
          <w:b/>
          <w:bCs/>
          <w:color w:val="auto"/>
          <w:highlight w:val="none"/>
        </w:rPr>
      </w:pPr>
      <w:r>
        <w:rPr>
          <w:rFonts w:hint="eastAsia"/>
          <w:bCs/>
          <w:color w:val="auto"/>
          <w:highlight w:val="none"/>
        </w:rPr>
        <w:t>乙方应按合同约定的技术规范、标准进行设计，按本合同第</w:t>
      </w:r>
      <w:r>
        <w:rPr>
          <w:bCs/>
          <w:color w:val="auto"/>
          <w:highlight w:val="none"/>
        </w:rPr>
        <w:t>5</w:t>
      </w:r>
      <w:r>
        <w:rPr>
          <w:rFonts w:hint="eastAsia"/>
          <w:bCs/>
          <w:color w:val="auto"/>
          <w:highlight w:val="none"/>
        </w:rPr>
        <w:t>条规定的内容、时间及份数向甲方交付设计文件，并对提交的设计文件的质量负责。</w:t>
      </w:r>
    </w:p>
    <w:p>
      <w:pPr>
        <w:pStyle w:val="21"/>
        <w:jc w:val="both"/>
        <w:rPr>
          <w:b/>
          <w:bCs/>
          <w:color w:val="auto"/>
          <w:highlight w:val="none"/>
        </w:rPr>
      </w:pPr>
      <w:r>
        <w:rPr>
          <w:rFonts w:hint="eastAsia"/>
          <w:bCs/>
          <w:color w:val="auto"/>
          <w:highlight w:val="none"/>
        </w:rPr>
        <w:t>对于深基坑和超出国家规范要求的大规模的导水、改水、围堰方案、交通疏导、改道方案、建构筑物的特殊支护、大型的施工便道、便桥等，乙方提供满足施工要求的初步设计和施工设计图给甲方并按照上级行政部门的要求完成审查程序，所涉费用应列入工程直接费。</w:t>
      </w:r>
    </w:p>
    <w:p>
      <w:pPr>
        <w:pStyle w:val="21"/>
        <w:jc w:val="both"/>
        <w:rPr>
          <w:b/>
          <w:bCs/>
          <w:color w:val="auto"/>
          <w:highlight w:val="none"/>
        </w:rPr>
      </w:pPr>
      <w:r>
        <w:rPr>
          <w:rFonts w:hint="eastAsia"/>
          <w:bCs/>
          <w:color w:val="auto"/>
          <w:highlight w:val="none"/>
        </w:rPr>
        <w:t>乙方在编制设计文件时，应当根据建设工程勘察文件和甲方提供的文明施工书面意见，对建设工程周边建筑物、构筑物和各类管线、设施</w:t>
      </w:r>
      <w:r>
        <w:rPr>
          <w:rFonts w:hint="eastAsia"/>
          <w:bCs/>
          <w:color w:val="auto"/>
          <w:spacing w:val="-6"/>
          <w:highlight w:val="none"/>
        </w:rPr>
        <w:t>提出保护要求，并优先选用有利于文明施工的施工技术、工艺和建筑材料</w:t>
      </w:r>
      <w:r>
        <w:rPr>
          <w:rFonts w:hint="eastAsia"/>
          <w:bCs/>
          <w:color w:val="auto"/>
          <w:highlight w:val="none"/>
        </w:rPr>
        <w:t>。</w:t>
      </w:r>
    </w:p>
    <w:p>
      <w:pPr>
        <w:pStyle w:val="21"/>
        <w:jc w:val="both"/>
        <w:rPr>
          <w:b/>
          <w:bCs/>
          <w:color w:val="auto"/>
          <w:highlight w:val="none"/>
        </w:rPr>
      </w:pPr>
      <w:r>
        <w:rPr>
          <w:rFonts w:hint="eastAsia"/>
          <w:bCs/>
          <w:color w:val="auto"/>
          <w:highlight w:val="none"/>
        </w:rPr>
        <w:t>乙方应在初步设计、施工图设计中明确管线和建构筑物施工的安全影响线，并提供安全影响线范围内原有建构筑物的处置方案，对于建构筑物保护的保护措施必须满足相应设计阶段的深度要求，且所涉费用应列入工程直接费。如由于乙方的原因对建构筑物的安全造成影响的，由此给第三方及甲方造成的一切损失由乙方承担。</w:t>
      </w:r>
    </w:p>
    <w:p>
      <w:pPr>
        <w:pStyle w:val="21"/>
        <w:jc w:val="both"/>
        <w:rPr>
          <w:b/>
          <w:bCs/>
          <w:color w:val="auto"/>
          <w:highlight w:val="none"/>
        </w:rPr>
      </w:pPr>
      <w:r>
        <w:rPr>
          <w:rFonts w:hint="eastAsia" w:ascii="宋体" w:hAnsi="宋体"/>
          <w:color w:val="auto"/>
          <w:highlight w:val="none"/>
        </w:rPr>
        <w:t>概、预算的编制单位须具备编制工程造价咨询的能力，若乙方不具备工程造价咨询能力，可委托具备相应能力的单位进行编制，费用已包含在本合同价款内，甲方不再另行支付。乙方需将受托的工程造价咨询单位具备工程造价咨询能力材料、委托合同报甲方备案。若因乙方委托了不具备相应造价咨询能力单位原因造成影响的，由此给第三方及甲方造成的一切损失由乙方承担。</w:t>
      </w:r>
    </w:p>
    <w:p>
      <w:pPr>
        <w:pStyle w:val="21"/>
        <w:jc w:val="both"/>
        <w:rPr>
          <w:b/>
          <w:bCs/>
          <w:color w:val="auto"/>
          <w:highlight w:val="none"/>
        </w:rPr>
      </w:pPr>
      <w:r>
        <w:rPr>
          <w:rFonts w:hint="eastAsia"/>
          <w:bCs/>
          <w:color w:val="auto"/>
          <w:highlight w:val="none"/>
        </w:rPr>
        <w:t>在初步设计阶段，乙方必须按照行政主管部门要求，提交相应深度的初步设计概算，对投资限额目标作进一步的细化。如甲方需要，乙方须按甲方要求提供清单计价规范编制概算，并配合甲方完成概算评审。初步设计概算的计算指标分析应提供依据，计算资料应经有关部门或人员确认，确认后不得随意修改。没有定额的指标必须进行指标分析，针对本工程的特点合理确定，杜绝机械性地套用广州其它类似工程指标的做法。</w:t>
      </w:r>
    </w:p>
    <w:p>
      <w:pPr>
        <w:pStyle w:val="21"/>
        <w:jc w:val="both"/>
        <w:rPr>
          <w:b/>
          <w:bCs/>
          <w:color w:val="auto"/>
          <w:highlight w:val="none"/>
        </w:rPr>
      </w:pPr>
      <w:r>
        <w:rPr>
          <w:rFonts w:hint="eastAsia"/>
          <w:bCs/>
          <w:color w:val="auto"/>
          <w:highlight w:val="none"/>
        </w:rPr>
        <w:t>乙方应对初步设计概算的准确性负责，认真分析可能影响造价的各种因素（如自然条件、生产工艺和施工条件等），准确选用定额、费用和价格等各项编制依据，使概算能够反映设计内容，合理地反映施工条件和确定工程造价。</w:t>
      </w:r>
    </w:p>
    <w:p>
      <w:pPr>
        <w:pStyle w:val="21"/>
        <w:jc w:val="both"/>
        <w:rPr>
          <w:b/>
          <w:bCs/>
          <w:color w:val="auto"/>
          <w:highlight w:val="none"/>
        </w:rPr>
      </w:pPr>
      <w:r>
        <w:rPr>
          <w:rFonts w:hint="eastAsia"/>
          <w:bCs/>
          <w:color w:val="auto"/>
          <w:highlight w:val="none"/>
        </w:rPr>
        <w:t>乙方需按甲方及相关行政主管部门要求提供初步设计文件及施工图设计文件，编制深度满足相关规范及行政审批要求。初步设计文件中应包含但不限于海绵城市专章、项目风险方控制等专章内容，包括文物保护、树木保护及社稳专章等。施工图设计应包括但不限于基坑设计、外水外电设计等专项设计。</w:t>
      </w:r>
    </w:p>
    <w:p>
      <w:pPr>
        <w:pStyle w:val="21"/>
        <w:jc w:val="both"/>
        <w:rPr>
          <w:b/>
          <w:bCs/>
          <w:color w:val="auto"/>
          <w:highlight w:val="none"/>
        </w:rPr>
      </w:pPr>
      <w:r>
        <w:rPr>
          <w:rFonts w:hint="eastAsia"/>
          <w:bCs/>
          <w:color w:val="auto"/>
          <w:highlight w:val="none"/>
        </w:rPr>
        <w:t>乙方应</w:t>
      </w:r>
      <w:r>
        <w:rPr>
          <w:rFonts w:hint="eastAsia"/>
          <w:bCs/>
          <w:color w:val="auto"/>
          <w:spacing w:val="-10"/>
          <w:highlight w:val="none"/>
        </w:rPr>
        <w:t>配合甲方完成报建及施工图审查等工作，费用已包括在设计费中。</w:t>
      </w:r>
    </w:p>
    <w:p>
      <w:pPr>
        <w:pStyle w:val="21"/>
        <w:jc w:val="both"/>
        <w:rPr>
          <w:b/>
          <w:bCs/>
          <w:color w:val="auto"/>
          <w:highlight w:val="none"/>
        </w:rPr>
      </w:pPr>
      <w:r>
        <w:rPr>
          <w:rFonts w:hint="eastAsia"/>
          <w:bCs/>
          <w:color w:val="auto"/>
          <w:highlight w:val="none"/>
        </w:rPr>
        <w:t>乙方在进行工程设计的同时，应按《建设项目安全设施“三同时”监督管理办法》对安全设施进行设计，并满足国家的有关规定、规范要求。</w:t>
      </w:r>
    </w:p>
    <w:p>
      <w:pPr>
        <w:pStyle w:val="21"/>
        <w:jc w:val="both"/>
        <w:rPr>
          <w:b/>
          <w:bCs/>
          <w:color w:val="auto"/>
          <w:highlight w:val="none"/>
        </w:rPr>
      </w:pPr>
      <w:r>
        <w:rPr>
          <w:rFonts w:hint="eastAsia"/>
          <w:bCs/>
          <w:color w:val="auto"/>
          <w:highlight w:val="none"/>
        </w:rPr>
        <w:t>乙方应摸查工程实施地点的征、借地施工可行性，并结合工程实施地点的地质条件，进行多个设计方案的技术经济比选。</w:t>
      </w:r>
    </w:p>
    <w:p>
      <w:pPr>
        <w:pStyle w:val="21"/>
        <w:jc w:val="both"/>
        <w:rPr>
          <w:b/>
          <w:bCs/>
          <w:color w:val="auto"/>
          <w:highlight w:val="none"/>
        </w:rPr>
      </w:pPr>
      <w:r>
        <w:rPr>
          <w:rFonts w:hint="eastAsia"/>
          <w:bCs/>
          <w:color w:val="auto"/>
          <w:highlight w:val="none"/>
        </w:rPr>
        <w:t>乙方应对工程的投资进行控制，初步设计概算总投资不能超过可行性研究报告的估算总投资；编制施工图预算不能超过初步设计概算的工程费。</w:t>
      </w:r>
    </w:p>
    <w:p>
      <w:pPr>
        <w:pStyle w:val="21"/>
        <w:jc w:val="both"/>
        <w:rPr>
          <w:b/>
          <w:bCs/>
          <w:color w:val="auto"/>
          <w:highlight w:val="none"/>
        </w:rPr>
      </w:pPr>
      <w:r>
        <w:rPr>
          <w:rFonts w:hint="eastAsia"/>
          <w:bCs/>
          <w:color w:val="auto"/>
          <w:highlight w:val="none"/>
        </w:rPr>
        <w:t>由于乙方原因，导致工程总投资超过经批复的初步设计概算，乙方应配合甲方调整概算。甲方有权扣除相应比例[（调整概算后的总投资-原概算总投资）/原概算总投资]*100%的设计费，直至扣除全部设计费，甲方保留进一步追究乙方的权利。</w:t>
      </w:r>
    </w:p>
    <w:p>
      <w:pPr>
        <w:pStyle w:val="21"/>
        <w:jc w:val="both"/>
        <w:rPr>
          <w:b/>
          <w:bCs/>
          <w:color w:val="auto"/>
          <w:highlight w:val="none"/>
        </w:rPr>
      </w:pPr>
      <w:r>
        <w:rPr>
          <w:rFonts w:hint="eastAsia"/>
          <w:bCs/>
          <w:color w:val="auto"/>
          <w:highlight w:val="none"/>
        </w:rPr>
        <w:t xml:space="preserve">初步设计概算与经批准的可行性研究报告总投资的差异幅度超过10％的，乙方应配合甲方做好重新编制、报审可行性研究报告及项目建议书的工作，直至通过有关政府部门评审。  </w:t>
      </w:r>
    </w:p>
    <w:p>
      <w:pPr>
        <w:pStyle w:val="21"/>
        <w:jc w:val="both"/>
        <w:rPr>
          <w:b/>
          <w:bCs/>
          <w:color w:val="auto"/>
          <w:highlight w:val="none"/>
        </w:rPr>
      </w:pPr>
      <w:r>
        <w:rPr>
          <w:rFonts w:hint="eastAsia"/>
          <w:bCs/>
          <w:color w:val="auto"/>
          <w:highlight w:val="none"/>
        </w:rPr>
        <w:t>乙方应按照甲方的书面要求予以设计变更，并做到：</w:t>
      </w:r>
    </w:p>
    <w:p>
      <w:pPr>
        <w:pStyle w:val="26"/>
        <w:numPr>
          <w:ilvl w:val="0"/>
          <w:numId w:val="6"/>
        </w:numPr>
        <w:ind w:left="1106" w:hanging="624" w:firstLineChars="0"/>
        <w:rPr>
          <w:color w:val="auto"/>
          <w:highlight w:val="none"/>
        </w:rPr>
      </w:pPr>
      <w:r>
        <w:rPr>
          <w:rFonts w:hint="eastAsia"/>
          <w:color w:val="auto"/>
          <w:highlight w:val="none"/>
        </w:rPr>
        <w:t>在召开设计变更审查会议后5个工作日内，乙方必须完成设计变更图纸。</w:t>
      </w:r>
    </w:p>
    <w:p>
      <w:pPr>
        <w:pStyle w:val="26"/>
        <w:numPr>
          <w:ilvl w:val="0"/>
          <w:numId w:val="6"/>
        </w:numPr>
        <w:ind w:left="1106" w:hanging="624" w:firstLineChars="0"/>
        <w:rPr>
          <w:color w:val="auto"/>
          <w:highlight w:val="none"/>
        </w:rPr>
      </w:pPr>
      <w:r>
        <w:rPr>
          <w:rFonts w:hint="eastAsia"/>
          <w:color w:val="auto"/>
          <w:highlight w:val="none"/>
        </w:rPr>
        <w:t>补充设计变更后，乙方应及时编制变更设计预算，作为调整概算的依据，工程竣工验收后，如实际发生费用超过原批复概算，则乙方需按甲方要求调整概算。</w:t>
      </w:r>
    </w:p>
    <w:p>
      <w:pPr>
        <w:pStyle w:val="21"/>
        <w:jc w:val="both"/>
        <w:rPr>
          <w:b/>
          <w:bCs/>
          <w:color w:val="auto"/>
          <w:highlight w:val="none"/>
        </w:rPr>
      </w:pPr>
      <w:r>
        <w:rPr>
          <w:rFonts w:hint="eastAsia"/>
          <w:bCs/>
          <w:color w:val="auto"/>
          <w:highlight w:val="none"/>
        </w:rPr>
        <w:t>乙方应对提交的设计文件的质量负责。</w:t>
      </w:r>
    </w:p>
    <w:p>
      <w:pPr>
        <w:pStyle w:val="21"/>
        <w:jc w:val="both"/>
        <w:rPr>
          <w:b/>
          <w:bCs/>
          <w:color w:val="auto"/>
          <w:highlight w:val="none"/>
        </w:rPr>
      </w:pPr>
      <w:r>
        <w:rPr>
          <w:rFonts w:hint="eastAsia"/>
          <w:bCs/>
          <w:color w:val="auto"/>
          <w:highlight w:val="none"/>
        </w:rPr>
        <w:t>由于乙方设计错误或遗漏造成工程质量事故损失，乙方负责采取补救措施，并赔偿甲方因此受到的损失。同时甲方直接扣罚损失部分设计费的300%，直至设计费扣完为止。由于乙方的原因造成设计变更或需要返工的，甲方将每次扣除</w:t>
      </w:r>
      <w:r>
        <w:rPr>
          <w:bCs/>
          <w:color w:val="auto"/>
          <w:highlight w:val="none"/>
        </w:rPr>
        <w:t>合同暂定价款</w:t>
      </w:r>
      <w:r>
        <w:rPr>
          <w:rFonts w:hint="eastAsia"/>
          <w:bCs/>
          <w:color w:val="auto"/>
          <w:highlight w:val="none"/>
          <w:u w:val="single"/>
        </w:rPr>
        <w:t>3</w:t>
      </w:r>
      <w:r>
        <w:rPr>
          <w:rFonts w:ascii="Arial" w:hAnsi="Arial" w:cs="Arial"/>
          <w:bCs/>
          <w:color w:val="auto"/>
          <w:highlight w:val="none"/>
          <w:u w:val="single"/>
        </w:rPr>
        <w:t>‰</w:t>
      </w:r>
      <w:r>
        <w:rPr>
          <w:rFonts w:hint="eastAsia"/>
          <w:bCs/>
          <w:color w:val="auto"/>
          <w:highlight w:val="none"/>
        </w:rPr>
        <w:t>的设计费</w:t>
      </w:r>
      <w:r>
        <w:rPr>
          <w:rFonts w:hint="eastAsia"/>
          <w:color w:val="auto"/>
          <w:highlight w:val="none"/>
        </w:rPr>
        <w:t>，且工期不顺延</w:t>
      </w:r>
      <w:r>
        <w:rPr>
          <w:rFonts w:hint="eastAsia"/>
          <w:bCs/>
          <w:color w:val="auto"/>
          <w:highlight w:val="none"/>
        </w:rPr>
        <w:t>。变更方案不合理造成设计再次返工的，扣罚合同暂定价款</w:t>
      </w:r>
      <w:r>
        <w:rPr>
          <w:bCs/>
          <w:color w:val="auto"/>
          <w:highlight w:val="none"/>
          <w:u w:val="single"/>
        </w:rPr>
        <w:t>1</w:t>
      </w:r>
      <w:r>
        <w:rPr>
          <w:rFonts w:hint="eastAsia"/>
          <w:bCs/>
          <w:color w:val="auto"/>
          <w:highlight w:val="none"/>
          <w:u w:val="single"/>
        </w:rPr>
        <w:t>%</w:t>
      </w:r>
      <w:r>
        <w:rPr>
          <w:rFonts w:hint="eastAsia"/>
          <w:bCs/>
          <w:color w:val="auto"/>
          <w:highlight w:val="none"/>
        </w:rPr>
        <w:t>的设计费</w:t>
      </w:r>
      <w:r>
        <w:rPr>
          <w:rFonts w:hint="eastAsia"/>
          <w:color w:val="auto"/>
          <w:highlight w:val="none"/>
        </w:rPr>
        <w:t>，且工期不顺延</w:t>
      </w:r>
      <w:r>
        <w:rPr>
          <w:rFonts w:hint="eastAsia"/>
          <w:bCs/>
          <w:color w:val="auto"/>
          <w:highlight w:val="none"/>
        </w:rPr>
        <w:t>。乙方的设计文件通过了甲方的审查或采纳了甲方意见的，亦不免除乙方因所提交的设计成果文件出现错误、疏漏等应承担的责任。</w:t>
      </w:r>
    </w:p>
    <w:p>
      <w:pPr>
        <w:pStyle w:val="21"/>
        <w:jc w:val="both"/>
        <w:rPr>
          <w:b/>
          <w:bCs/>
          <w:color w:val="auto"/>
          <w:highlight w:val="none"/>
        </w:rPr>
      </w:pPr>
      <w:r>
        <w:rPr>
          <w:rFonts w:hint="eastAsia"/>
          <w:bCs/>
          <w:color w:val="auto"/>
          <w:highlight w:val="none"/>
        </w:rPr>
        <w:t>涉及道路占道或开挖的工程，乙方须配合甲方制定交通组织疏导方案，如遇对交通影响较大的城市道路占道施工工程，除交通组织疏导方案外，还需配合甲方制定应急预案和道路修复方案，并通过市级以上电视台、报纸、广播电视台等媒体发布施工通告、公交临时调整等信息。</w:t>
      </w:r>
    </w:p>
    <w:p>
      <w:pPr>
        <w:pStyle w:val="21"/>
        <w:jc w:val="both"/>
        <w:rPr>
          <w:b/>
          <w:bCs/>
          <w:color w:val="auto"/>
          <w:highlight w:val="none"/>
        </w:rPr>
      </w:pPr>
      <w:r>
        <w:rPr>
          <w:rFonts w:hint="eastAsia"/>
          <w:bCs/>
          <w:color w:val="auto"/>
          <w:highlight w:val="none"/>
        </w:rPr>
        <w:t>乙方应在广州设有固定办公场所和人员，并做到：</w:t>
      </w:r>
    </w:p>
    <w:p>
      <w:pPr>
        <w:pStyle w:val="26"/>
        <w:numPr>
          <w:ilvl w:val="0"/>
          <w:numId w:val="7"/>
        </w:numPr>
        <w:ind w:left="1106" w:hanging="624" w:firstLineChars="0"/>
        <w:rPr>
          <w:color w:val="auto"/>
          <w:highlight w:val="none"/>
        </w:rPr>
      </w:pPr>
      <w:r>
        <w:rPr>
          <w:rFonts w:hint="eastAsia"/>
          <w:color w:val="auto"/>
          <w:highlight w:val="none"/>
        </w:rPr>
        <w:t>签订合同后至方案确定期间，乙方按照交易文件要求及响应文件承诺投入人员；</w:t>
      </w:r>
    </w:p>
    <w:p>
      <w:pPr>
        <w:pStyle w:val="26"/>
        <w:numPr>
          <w:ilvl w:val="0"/>
          <w:numId w:val="7"/>
        </w:numPr>
        <w:ind w:left="1106" w:hanging="624" w:firstLineChars="0"/>
        <w:rPr>
          <w:color w:val="auto"/>
          <w:highlight w:val="none"/>
        </w:rPr>
      </w:pPr>
      <w:r>
        <w:rPr>
          <w:rFonts w:hint="eastAsia"/>
          <w:color w:val="auto"/>
          <w:highlight w:val="none"/>
        </w:rPr>
        <w:t>按照甲方要求的工期提交设计成果；</w:t>
      </w:r>
    </w:p>
    <w:p>
      <w:pPr>
        <w:pStyle w:val="26"/>
        <w:numPr>
          <w:ilvl w:val="0"/>
          <w:numId w:val="7"/>
        </w:numPr>
        <w:ind w:left="1106" w:hanging="624" w:firstLineChars="0"/>
        <w:rPr>
          <w:color w:val="auto"/>
          <w:highlight w:val="none"/>
        </w:rPr>
      </w:pPr>
      <w:r>
        <w:rPr>
          <w:rFonts w:hint="eastAsia"/>
          <w:color w:val="auto"/>
          <w:highlight w:val="none"/>
        </w:rPr>
        <w:t>准时参加因该项目而召开的各种会议。</w:t>
      </w:r>
    </w:p>
    <w:p>
      <w:pPr>
        <w:pStyle w:val="21"/>
        <w:jc w:val="both"/>
        <w:rPr>
          <w:b/>
          <w:bCs/>
          <w:color w:val="auto"/>
          <w:highlight w:val="none"/>
        </w:rPr>
      </w:pPr>
      <w:r>
        <w:rPr>
          <w:rFonts w:hint="eastAsia"/>
          <w:bCs/>
          <w:color w:val="auto"/>
          <w:highlight w:val="none"/>
        </w:rPr>
        <w:t>项目评审时发生的评审费、专家费、专家交通费等的一切费用均包含在乙方的设计费之中。</w:t>
      </w:r>
    </w:p>
    <w:p>
      <w:pPr>
        <w:pStyle w:val="21"/>
        <w:jc w:val="both"/>
        <w:rPr>
          <w:b/>
          <w:bCs/>
          <w:color w:val="auto"/>
          <w:highlight w:val="none"/>
        </w:rPr>
      </w:pPr>
      <w:r>
        <w:rPr>
          <w:rFonts w:hint="eastAsia"/>
          <w:bCs/>
          <w:color w:val="auto"/>
          <w:highlight w:val="none"/>
        </w:rPr>
        <w:t>乙方在完成全部的设计工作后，应提供一份完整的未加密的施工图设计电子版给甲方。</w:t>
      </w:r>
    </w:p>
    <w:p>
      <w:pPr>
        <w:pStyle w:val="21"/>
        <w:jc w:val="both"/>
        <w:rPr>
          <w:b/>
          <w:bCs/>
          <w:color w:val="auto"/>
          <w:highlight w:val="none"/>
        </w:rPr>
      </w:pPr>
      <w:r>
        <w:rPr>
          <w:rFonts w:hint="eastAsia"/>
          <w:color w:val="auto"/>
          <w:highlight w:val="none"/>
        </w:rPr>
        <w:t>乙方应配合甲方开展结算工作并按甲方要求的时限和内容提交结算的相关资料,若乙方逾期超过</w:t>
      </w:r>
      <w:r>
        <w:rPr>
          <w:rFonts w:hint="eastAsia"/>
          <w:color w:val="auto"/>
          <w:highlight w:val="none"/>
          <w:u w:val="single"/>
        </w:rPr>
        <w:t>30</w:t>
      </w:r>
      <w:r>
        <w:rPr>
          <w:rFonts w:hint="eastAsia"/>
          <w:color w:val="auto"/>
          <w:highlight w:val="none"/>
        </w:rPr>
        <w:t>天未提交完整的结算资料和结算报告等，甲方有权单方自行结算，乙方不得提出异议，由此产生的一切责任由乙方承担。</w:t>
      </w:r>
    </w:p>
    <w:p>
      <w:pPr>
        <w:pStyle w:val="21"/>
        <w:jc w:val="both"/>
        <w:rPr>
          <w:b/>
          <w:bCs/>
          <w:color w:val="auto"/>
          <w:highlight w:val="none"/>
        </w:rPr>
      </w:pPr>
      <w:r>
        <w:rPr>
          <w:rFonts w:hint="eastAsia"/>
          <w:bCs/>
          <w:color w:val="auto"/>
          <w:highlight w:val="none"/>
        </w:rPr>
        <w:t>乙方如需更换投标文件中拟派的设计人员或项目负责人，应提前7天以书面形式通知甲方，并征得甲方书面同意后才能更换，更换人员资质原则上不低于原人员资质。</w:t>
      </w:r>
    </w:p>
    <w:p>
      <w:pPr>
        <w:pStyle w:val="21"/>
        <w:jc w:val="both"/>
        <w:rPr>
          <w:b/>
          <w:bCs/>
          <w:color w:val="auto"/>
          <w:highlight w:val="none"/>
        </w:rPr>
      </w:pPr>
      <w:r>
        <w:rPr>
          <w:rFonts w:hint="eastAsia"/>
          <w:bCs/>
          <w:color w:val="auto"/>
          <w:highlight w:val="none"/>
        </w:rPr>
        <w:t>乙方不得将合同项目转包</w:t>
      </w:r>
      <w:r>
        <w:rPr>
          <w:rFonts w:hint="eastAsia"/>
          <w:color w:val="auto"/>
          <w:highlight w:val="none"/>
        </w:rPr>
        <w:t>给第三方，不得未经甲方同意擅自将本合同项目</w:t>
      </w:r>
      <w:r>
        <w:rPr>
          <w:rFonts w:hint="eastAsia"/>
          <w:bCs/>
          <w:color w:val="auto"/>
          <w:highlight w:val="none"/>
        </w:rPr>
        <w:t>分包给第三方。</w:t>
      </w:r>
    </w:p>
    <w:p>
      <w:pPr>
        <w:pStyle w:val="21"/>
        <w:jc w:val="both"/>
        <w:rPr>
          <w:b/>
          <w:bCs/>
          <w:color w:val="auto"/>
          <w:highlight w:val="none"/>
        </w:rPr>
      </w:pPr>
      <w:r>
        <w:rPr>
          <w:rFonts w:hint="eastAsia"/>
          <w:bCs/>
          <w:color w:val="auto"/>
          <w:highlight w:val="none"/>
        </w:rPr>
        <w:t>乙方在现场工作的人员，应遵守甲方的安全保卫及其它有关的规章制度，承担其有关资料保密义务。</w:t>
      </w:r>
    </w:p>
    <w:p>
      <w:pPr>
        <w:pStyle w:val="21"/>
        <w:jc w:val="both"/>
        <w:rPr>
          <w:b/>
          <w:bCs/>
          <w:color w:val="auto"/>
          <w:highlight w:val="none"/>
        </w:rPr>
      </w:pPr>
      <w:r>
        <w:rPr>
          <w:rFonts w:hint="eastAsia"/>
          <w:bCs/>
          <w:color w:val="auto"/>
          <w:highlight w:val="none"/>
        </w:rPr>
        <w:t>乙方应保护勘察方案、报告书、文件、资料图纸、数据、特殊工艺（方法）、专利技术和合理化建议，未经甲方同意，乙方不得复制、不得泄露、不得擅自修改、传送或向第三人转让、披露或用于本合同外的项目；如发生上述情况，乙方应负法律责任，甲方有权索赔。</w:t>
      </w:r>
    </w:p>
    <w:p>
      <w:pPr>
        <w:pStyle w:val="21"/>
        <w:jc w:val="both"/>
        <w:rPr>
          <w:b/>
          <w:bCs/>
          <w:color w:val="auto"/>
          <w:highlight w:val="none"/>
        </w:rPr>
      </w:pPr>
      <w:r>
        <w:rPr>
          <w:rFonts w:hint="eastAsia"/>
          <w:bCs/>
          <w:color w:val="auto"/>
          <w:highlight w:val="none"/>
        </w:rPr>
        <w:t>按甲方的要求完成各项目的工程报批手续所需的设计文件。乙方应积极主动进行与项目有关的内、外协调工作，积极配合与规划、市政、交通等部门和单位的协调，保证设计文件通过主管部门的审查。</w:t>
      </w:r>
    </w:p>
    <w:p>
      <w:pPr>
        <w:pStyle w:val="21"/>
        <w:jc w:val="both"/>
        <w:rPr>
          <w:b/>
          <w:bCs/>
          <w:color w:val="auto"/>
          <w:highlight w:val="none"/>
        </w:rPr>
      </w:pPr>
      <w:r>
        <w:rPr>
          <w:rFonts w:hint="eastAsia"/>
          <w:bCs/>
          <w:color w:val="auto"/>
          <w:highlight w:val="none"/>
        </w:rPr>
        <w:t>乙方交付设计文件后，按规定参加有关上级的设计审查，并根据审查结论负责不超出原定范围的内容做必要调整补充。本项目建设方案经行政主管部门审核后，如发生变化，乙方需配合甲方完成后续调整初步设计工作，设计时间及设计服务费用不作调整。</w:t>
      </w:r>
    </w:p>
    <w:p>
      <w:pPr>
        <w:pStyle w:val="21"/>
        <w:jc w:val="both"/>
        <w:rPr>
          <w:b/>
          <w:bCs/>
          <w:color w:val="auto"/>
          <w:highlight w:val="none"/>
        </w:rPr>
      </w:pPr>
      <w:r>
        <w:rPr>
          <w:rFonts w:hint="eastAsia"/>
          <w:bCs/>
          <w:color w:val="auto"/>
          <w:highlight w:val="none"/>
        </w:rPr>
        <w:t>乙方应根据政府行政管理部门关于保险险种方面的要求购买相关保险。乙方应为本项目购买的保险包括但不限于：建设工程设计责任保险、工伤保险、社会保险、人身意外伤害保险等。</w:t>
      </w:r>
    </w:p>
    <w:p>
      <w:pPr>
        <w:pStyle w:val="21"/>
        <w:numPr>
          <w:ilvl w:val="0"/>
          <w:numId w:val="0"/>
        </w:numPr>
        <w:rPr>
          <w:color w:val="auto"/>
          <w:highlight w:val="none"/>
        </w:rPr>
      </w:pPr>
    </w:p>
    <w:p>
      <w:pPr>
        <w:pStyle w:val="17"/>
        <w:rPr>
          <w:color w:val="auto"/>
          <w:highlight w:val="none"/>
        </w:rPr>
      </w:pPr>
      <w:r>
        <w:rPr>
          <w:rFonts w:hint="eastAsia"/>
          <w:color w:val="auto"/>
          <w:highlight w:val="none"/>
        </w:rPr>
        <w:t>质量要求</w:t>
      </w:r>
    </w:p>
    <w:p>
      <w:pPr>
        <w:pStyle w:val="20"/>
        <w:rPr>
          <w:rFonts w:hAnsi="仿宋" w:cs="仿宋"/>
          <w:b/>
          <w:bCs/>
          <w:color w:val="auto"/>
          <w:highlight w:val="none"/>
        </w:rPr>
      </w:pPr>
      <w:r>
        <w:rPr>
          <w:rFonts w:hint="eastAsia" w:hAnsi="仿宋" w:cs="仿宋"/>
          <w:bCs/>
          <w:color w:val="auto"/>
          <w:highlight w:val="none"/>
        </w:rPr>
        <w:t>对设计与法律、法规、规章、规范、标准符合性的要求。</w:t>
      </w:r>
    </w:p>
    <w:p>
      <w:pPr>
        <w:pStyle w:val="21"/>
        <w:jc w:val="both"/>
        <w:rPr>
          <w:b/>
          <w:bCs/>
          <w:color w:val="auto"/>
          <w:highlight w:val="none"/>
        </w:rPr>
      </w:pPr>
      <w:r>
        <w:rPr>
          <w:rFonts w:hint="eastAsia"/>
          <w:bCs/>
          <w:color w:val="auto"/>
          <w:highlight w:val="none"/>
        </w:rPr>
        <w:t>乙方交付的设计文件应符合中国有关法律、行政法规和相关的工程设计技术规范、规定及标准的要求，且必须执行中国国家规定的工程建设标准强制性条文要求。</w:t>
      </w:r>
    </w:p>
    <w:p>
      <w:pPr>
        <w:pStyle w:val="21"/>
        <w:jc w:val="both"/>
        <w:rPr>
          <w:b/>
          <w:bCs/>
          <w:color w:val="auto"/>
          <w:highlight w:val="none"/>
        </w:rPr>
      </w:pPr>
      <w:r>
        <w:rPr>
          <w:rFonts w:hint="eastAsia"/>
          <w:bCs/>
          <w:color w:val="auto"/>
          <w:highlight w:val="none"/>
        </w:rPr>
        <w:t>乙方应在设计文件中列出设计所采用的主要技术规范、技术标准名称、编号与版本。</w:t>
      </w:r>
    </w:p>
    <w:p>
      <w:pPr>
        <w:pStyle w:val="21"/>
        <w:jc w:val="both"/>
        <w:rPr>
          <w:b/>
          <w:bCs/>
          <w:color w:val="auto"/>
          <w:highlight w:val="none"/>
        </w:rPr>
      </w:pPr>
      <w:r>
        <w:rPr>
          <w:rFonts w:hint="eastAsia"/>
          <w:bCs/>
          <w:color w:val="auto"/>
          <w:highlight w:val="none"/>
        </w:rPr>
        <w:t>如果工程某部分设计中遇到国内地区无相应的工程设计技术规范、标准、依据的，乙方应与甲方协商，推荐国际成熟、先进的工程设计技术规范、标准给甲方，由甲方组织专家论证确定所采用的国际标准；若出现各国均没有明确规范、标准的设计分项，由乙方提请甲方，且协助甲方组织专家专题研讨，并按经甲方确认的专家评审书面意见作为设计指导标准。</w:t>
      </w:r>
    </w:p>
    <w:p>
      <w:pPr>
        <w:pStyle w:val="21"/>
        <w:jc w:val="both"/>
        <w:rPr>
          <w:b/>
          <w:bCs/>
          <w:color w:val="auto"/>
          <w:highlight w:val="none"/>
        </w:rPr>
      </w:pPr>
      <w:r>
        <w:rPr>
          <w:rFonts w:hint="eastAsia"/>
          <w:bCs/>
          <w:color w:val="auto"/>
          <w:highlight w:val="none"/>
        </w:rPr>
        <w:t>由于工程设计的特殊需要对设计规范、规程中非强制性的条文，允许稍有选择和突破，但乙方必须提出充分的理由，提交充分的质量保证措施，并经甲方论证同意后以文件形式认可方可执行。</w:t>
      </w:r>
    </w:p>
    <w:p>
      <w:pPr>
        <w:pStyle w:val="21"/>
        <w:jc w:val="both"/>
        <w:rPr>
          <w:b/>
          <w:bCs/>
          <w:color w:val="auto"/>
          <w:highlight w:val="none"/>
        </w:rPr>
      </w:pPr>
      <w:r>
        <w:rPr>
          <w:rFonts w:hint="eastAsia"/>
          <w:bCs/>
          <w:color w:val="auto"/>
          <w:highlight w:val="none"/>
        </w:rPr>
        <w:t>在乙方进行设计过程中，遇到国内设计规范、规定、标准等条款发生修订与变更而失效时，乙方应按新的（修订后的）规范、规定和标准执行，并进行必要的设计修改。</w:t>
      </w:r>
    </w:p>
    <w:p>
      <w:pPr>
        <w:pStyle w:val="20"/>
        <w:jc w:val="both"/>
        <w:rPr>
          <w:b/>
          <w:bCs/>
          <w:color w:val="auto"/>
          <w:highlight w:val="none"/>
        </w:rPr>
      </w:pPr>
      <w:r>
        <w:rPr>
          <w:rFonts w:hint="eastAsia"/>
          <w:bCs/>
          <w:color w:val="auto"/>
          <w:highlight w:val="none"/>
        </w:rPr>
        <w:t>对各阶段设计文件设计深度的要求</w:t>
      </w:r>
    </w:p>
    <w:p>
      <w:pPr>
        <w:pStyle w:val="20"/>
        <w:numPr>
          <w:ilvl w:val="255"/>
          <w:numId w:val="0"/>
        </w:numPr>
        <w:ind w:firstLine="480" w:firstLineChars="200"/>
        <w:jc w:val="both"/>
        <w:rPr>
          <w:b/>
          <w:bCs/>
          <w:color w:val="auto"/>
          <w:highlight w:val="none"/>
        </w:rPr>
      </w:pPr>
      <w:r>
        <w:rPr>
          <w:bCs/>
          <w:color w:val="auto"/>
          <w:highlight w:val="none"/>
        </w:rPr>
        <w:t>设计文件的设计深度，应</w:t>
      </w:r>
      <w:r>
        <w:rPr>
          <w:rFonts w:hint="eastAsia"/>
          <w:bCs/>
          <w:color w:val="auto"/>
          <w:highlight w:val="none"/>
        </w:rPr>
        <w:t>符合</w:t>
      </w:r>
      <w:r>
        <w:rPr>
          <w:bCs/>
          <w:color w:val="auto"/>
          <w:highlight w:val="none"/>
        </w:rPr>
        <w:t>本项目涉及相关设施的国家、地方及行业所要求的设计深度等有关规定；初步设计的内容和深度最终以经甲方审核认可并通过有关部门的初步设计评审为准</w:t>
      </w:r>
      <w:r>
        <w:rPr>
          <w:rFonts w:hint="eastAsia"/>
          <w:bCs/>
          <w:color w:val="auto"/>
          <w:highlight w:val="none"/>
        </w:rPr>
        <w:t>。</w:t>
      </w:r>
    </w:p>
    <w:p>
      <w:pPr>
        <w:pStyle w:val="20"/>
        <w:jc w:val="both"/>
        <w:rPr>
          <w:b/>
          <w:bCs/>
          <w:color w:val="auto"/>
          <w:highlight w:val="none"/>
        </w:rPr>
      </w:pPr>
      <w:r>
        <w:rPr>
          <w:bCs/>
          <w:color w:val="auto"/>
          <w:highlight w:val="none"/>
        </w:rPr>
        <w:t>对设计质量的要求</w:t>
      </w:r>
    </w:p>
    <w:p>
      <w:pPr>
        <w:pStyle w:val="21"/>
        <w:jc w:val="both"/>
        <w:rPr>
          <w:b/>
          <w:bCs/>
          <w:color w:val="auto"/>
          <w:highlight w:val="none"/>
        </w:rPr>
      </w:pPr>
      <w:r>
        <w:rPr>
          <w:rFonts w:hint="eastAsia"/>
          <w:bCs/>
          <w:color w:val="auto"/>
          <w:highlight w:val="none"/>
        </w:rPr>
        <w:t>本项目的设计应符合国际通用的ISO－9001质量认证体系对于工程设计所规定的标准及质量。</w:t>
      </w:r>
    </w:p>
    <w:p>
      <w:pPr>
        <w:pStyle w:val="21"/>
        <w:jc w:val="both"/>
        <w:rPr>
          <w:b/>
          <w:bCs/>
          <w:color w:val="auto"/>
          <w:highlight w:val="none"/>
        </w:rPr>
      </w:pPr>
      <w:r>
        <w:rPr>
          <w:bCs/>
          <w:color w:val="auto"/>
          <w:highlight w:val="none"/>
        </w:rPr>
        <w:t>设计应体现甲方的建设意图，满足本项目的功能需求，在控制投资的同时，做到美观、适用、安全、经济、环保，取得良好的社会效益</w:t>
      </w:r>
      <w:r>
        <w:rPr>
          <w:rFonts w:hint="eastAsia"/>
          <w:bCs/>
          <w:color w:val="auto"/>
          <w:highlight w:val="none"/>
        </w:rPr>
        <w:t>。</w:t>
      </w:r>
    </w:p>
    <w:p>
      <w:pPr>
        <w:pStyle w:val="21"/>
        <w:jc w:val="both"/>
        <w:rPr>
          <w:b/>
          <w:bCs/>
          <w:color w:val="auto"/>
          <w:highlight w:val="none"/>
        </w:rPr>
      </w:pPr>
      <w:r>
        <w:rPr>
          <w:bCs/>
          <w:color w:val="auto"/>
          <w:highlight w:val="none"/>
        </w:rPr>
        <w:t>乙方保证每次按合同规定的期限交付的设计文件是完整的、正确的、清晰的</w:t>
      </w:r>
      <w:r>
        <w:rPr>
          <w:rFonts w:hint="eastAsia"/>
          <w:bCs/>
          <w:color w:val="auto"/>
          <w:highlight w:val="none"/>
        </w:rPr>
        <w:t>。（“完整”是指每次交付的设计文件是合同及附件中规定的全部设计文件；“正确”是指每次交付的设计文件均符合关于法律、法规、标准、规范的规定；关于各阶段设计文件内容与设计深度的规定；同时保证设计输入的基础数据完整、正确，设计方法、计算方法与结果、技术参数的选用正确，构造合理，图面表达清楚、文字叙述准确，各专业设计协调统一；“清晰”是指每次交付的设计文件中的图样、线条、术语、符号、尺寸标准、文字说明等清楚准确）。</w:t>
      </w:r>
    </w:p>
    <w:p>
      <w:pPr>
        <w:pStyle w:val="21"/>
        <w:jc w:val="both"/>
        <w:rPr>
          <w:b/>
          <w:bCs/>
          <w:color w:val="auto"/>
          <w:highlight w:val="none"/>
        </w:rPr>
      </w:pPr>
      <w:r>
        <w:rPr>
          <w:bCs/>
          <w:color w:val="auto"/>
          <w:highlight w:val="none"/>
        </w:rPr>
        <w:t>乙方应根据政府主管部门及甲方对设计文件的审查意见，对设计进行必要的修改</w:t>
      </w:r>
      <w:r>
        <w:rPr>
          <w:rFonts w:hint="eastAsia"/>
          <w:bCs/>
          <w:color w:val="auto"/>
          <w:highlight w:val="none"/>
        </w:rPr>
        <w:t>，修改所产生的费用已包含在乙方设计费用里。</w:t>
      </w:r>
    </w:p>
    <w:p>
      <w:pPr>
        <w:pStyle w:val="21"/>
        <w:jc w:val="both"/>
        <w:rPr>
          <w:b/>
          <w:bCs/>
          <w:color w:val="auto"/>
          <w:highlight w:val="none"/>
        </w:rPr>
      </w:pPr>
      <w:r>
        <w:rPr>
          <w:bCs/>
          <w:color w:val="auto"/>
          <w:highlight w:val="none"/>
        </w:rPr>
        <w:t>如果乙方交付的设计文件或图纸不符合本合同的有关约定和要求，甲方有权拒收，乙方应在收到甲方通知后按照双方约定的时间内免费将所有符合规定的设计文件交付给甲方，且文件交付时间仍应符合本合同要求，否则承担相关违约责任</w:t>
      </w:r>
      <w:r>
        <w:rPr>
          <w:rFonts w:hint="eastAsia"/>
          <w:bCs/>
          <w:color w:val="auto"/>
          <w:highlight w:val="none"/>
        </w:rPr>
        <w:t>。</w:t>
      </w:r>
    </w:p>
    <w:p>
      <w:pPr>
        <w:pStyle w:val="21"/>
        <w:jc w:val="both"/>
        <w:rPr>
          <w:b/>
          <w:bCs/>
          <w:color w:val="auto"/>
          <w:highlight w:val="none"/>
        </w:rPr>
      </w:pPr>
      <w:r>
        <w:rPr>
          <w:bCs/>
          <w:color w:val="auto"/>
          <w:highlight w:val="none"/>
        </w:rPr>
        <w:t>本项目建设质量目标为符合国家质量标准，设计质量必须符合本工程质量目标要求</w:t>
      </w:r>
      <w:r>
        <w:rPr>
          <w:rFonts w:hint="eastAsia"/>
          <w:bCs/>
          <w:color w:val="auto"/>
          <w:highlight w:val="none"/>
        </w:rPr>
        <w:t>。</w:t>
      </w:r>
    </w:p>
    <w:p>
      <w:pPr>
        <w:pStyle w:val="20"/>
        <w:jc w:val="both"/>
        <w:rPr>
          <w:b/>
          <w:bCs/>
          <w:color w:val="auto"/>
          <w:highlight w:val="none"/>
        </w:rPr>
      </w:pPr>
      <w:r>
        <w:rPr>
          <w:rFonts w:hint="eastAsia"/>
          <w:bCs/>
          <w:color w:val="auto"/>
          <w:highlight w:val="none"/>
        </w:rPr>
        <w:t>其它</w:t>
      </w:r>
    </w:p>
    <w:p>
      <w:pPr>
        <w:pStyle w:val="21"/>
        <w:jc w:val="both"/>
        <w:rPr>
          <w:b/>
          <w:bCs/>
          <w:color w:val="auto"/>
          <w:highlight w:val="none"/>
        </w:rPr>
      </w:pPr>
      <w:r>
        <w:rPr>
          <w:bCs/>
          <w:color w:val="auto"/>
          <w:highlight w:val="none"/>
        </w:rPr>
        <w:t>设计必须体现政府和甲方的意图，针对本项目特点编制完善的设计管理体制，制订严谨可行的项目设计进度安排计划，保证按期、按质、按量完成双方商定的各项工作内容，并对设计质量负责。</w:t>
      </w:r>
    </w:p>
    <w:p>
      <w:pPr>
        <w:pStyle w:val="21"/>
        <w:jc w:val="both"/>
        <w:rPr>
          <w:b/>
          <w:bCs/>
          <w:color w:val="auto"/>
          <w:highlight w:val="none"/>
        </w:rPr>
      </w:pPr>
      <w:r>
        <w:rPr>
          <w:bCs/>
          <w:color w:val="auto"/>
          <w:highlight w:val="none"/>
        </w:rPr>
        <w:t>乙方应对甲方提供的文件、数据进行认真研究，对本项目的特点和不确定因素进行认真考虑，并提出合理建议和评价，对影响设计质量的重大问题要进行多方案比较选择</w:t>
      </w:r>
      <w:r>
        <w:rPr>
          <w:rFonts w:hint="eastAsia"/>
          <w:bCs/>
          <w:color w:val="auto"/>
          <w:highlight w:val="none"/>
        </w:rPr>
        <w:t>。</w:t>
      </w:r>
    </w:p>
    <w:p>
      <w:pPr>
        <w:pStyle w:val="21"/>
        <w:jc w:val="both"/>
        <w:rPr>
          <w:b/>
          <w:bCs/>
          <w:color w:val="auto"/>
          <w:highlight w:val="none"/>
        </w:rPr>
      </w:pPr>
      <w:r>
        <w:rPr>
          <w:bCs/>
          <w:color w:val="auto"/>
          <w:highlight w:val="none"/>
        </w:rPr>
        <w:t>对涉及建筑安全或对投资影响重大的有关资料，在甲方提出要求时，乙方必须提供设计输入条件、基础数据、计算原理和方法以及计算成果，方便甲方在必要时用其它计算程序进行验算。乙方有解释的义务，不得以专利和知识产权为借口拒绝配合</w:t>
      </w:r>
      <w:r>
        <w:rPr>
          <w:rFonts w:hint="eastAsia"/>
          <w:bCs/>
          <w:color w:val="auto"/>
          <w:highlight w:val="none"/>
        </w:rPr>
        <w:t>。</w:t>
      </w:r>
    </w:p>
    <w:p>
      <w:pPr>
        <w:pStyle w:val="21"/>
        <w:jc w:val="both"/>
        <w:rPr>
          <w:b/>
          <w:bCs/>
          <w:color w:val="auto"/>
          <w:highlight w:val="none"/>
        </w:rPr>
      </w:pPr>
      <w:r>
        <w:rPr>
          <w:bCs/>
          <w:color w:val="auto"/>
          <w:highlight w:val="none"/>
        </w:rPr>
        <w:t>本项目设计的计算机文件要求：设</w:t>
      </w:r>
      <w:r>
        <w:rPr>
          <w:bCs/>
          <w:color w:val="auto"/>
          <w:highlight w:val="none"/>
          <w:u w:val="single"/>
        </w:rPr>
        <w:t>计文本文件采用Microsoft Word软件制作的doc格式文件，设计图形文件采用AutoCAD 2010年及以上中文版软件制作的dwg格式文件。其它使用特殊软件编制的设计成果计算机文件（如建筑效果图、结构计算书和估算、概预算成果等），应用国内相关行业的通用软件，且提交时应注明软件名称、版本。所有电子文件均不能进行加密设置</w:t>
      </w:r>
      <w:r>
        <w:rPr>
          <w:rFonts w:hint="eastAsia"/>
          <w:bCs/>
          <w:color w:val="auto"/>
          <w:highlight w:val="none"/>
          <w:u w:val="single"/>
        </w:rPr>
        <w:t>。</w:t>
      </w:r>
    </w:p>
    <w:p>
      <w:pPr>
        <w:pStyle w:val="21"/>
        <w:jc w:val="both"/>
        <w:rPr>
          <w:b/>
          <w:bCs/>
          <w:color w:val="auto"/>
          <w:highlight w:val="none"/>
        </w:rPr>
      </w:pPr>
      <w:r>
        <w:rPr>
          <w:bCs/>
          <w:color w:val="auto"/>
          <w:highlight w:val="none"/>
        </w:rPr>
        <w:t>乙方在合同生效后，应进行项目设计策划，建立质量目标，规定质量要求，编制质量计划，安排应开展的各项活动，并向甲方提交设计策划文件。保证不因各种因素使设计进度、质量与施工服务的完整性、连贯性和可靠性受到影响，因自然灾害、军事行动、政府行为等不可抗拒力原因造成的影响除外</w:t>
      </w:r>
      <w:r>
        <w:rPr>
          <w:rFonts w:hint="eastAsia"/>
          <w:bCs/>
          <w:color w:val="auto"/>
          <w:highlight w:val="none"/>
        </w:rPr>
        <w:t>。</w:t>
      </w:r>
    </w:p>
    <w:p>
      <w:pPr>
        <w:pStyle w:val="21"/>
        <w:jc w:val="both"/>
        <w:rPr>
          <w:b/>
          <w:bCs/>
          <w:color w:val="auto"/>
          <w:highlight w:val="none"/>
        </w:rPr>
      </w:pPr>
      <w:r>
        <w:rPr>
          <w:bCs/>
          <w:color w:val="auto"/>
          <w:highlight w:val="none"/>
        </w:rPr>
        <w:t>设计质量必须符合本工程的设计原则，乙方应积极配合甲方申请各类奖项。如果因乙方原因构成申报奖项障碍，造成甲方损失的，乙方应承担相应违约责任</w:t>
      </w:r>
      <w:r>
        <w:rPr>
          <w:rFonts w:hint="eastAsia"/>
          <w:bCs/>
          <w:color w:val="auto"/>
          <w:highlight w:val="none"/>
        </w:rPr>
        <w:t>。</w:t>
      </w:r>
    </w:p>
    <w:p>
      <w:pPr>
        <w:pStyle w:val="21"/>
        <w:jc w:val="both"/>
        <w:rPr>
          <w:b/>
          <w:bCs/>
          <w:color w:val="auto"/>
          <w:highlight w:val="none"/>
        </w:rPr>
      </w:pPr>
      <w:r>
        <w:rPr>
          <w:bCs/>
          <w:color w:val="auto"/>
          <w:highlight w:val="none"/>
        </w:rPr>
        <w:t>乙方在设计过程中应考虑工程的可实施性，对方案的实施工序提出相应的技术要求，特别是关键工序，应明确提出工艺要求、质量控制要求。超越目前国内施工单位技术水平的设计方案、施工方法，乙方应提出合理理由和可行的实施方案，报甲方同意后方可采用，否则，甲方有权要求乙方修改设计</w:t>
      </w:r>
      <w:r>
        <w:rPr>
          <w:rFonts w:hint="eastAsia"/>
          <w:bCs/>
          <w:color w:val="auto"/>
          <w:highlight w:val="none"/>
        </w:rPr>
        <w:t>。</w:t>
      </w:r>
    </w:p>
    <w:p>
      <w:pPr>
        <w:pStyle w:val="21"/>
        <w:jc w:val="both"/>
        <w:rPr>
          <w:b/>
          <w:bCs/>
          <w:color w:val="auto"/>
          <w:highlight w:val="none"/>
        </w:rPr>
      </w:pPr>
      <w:r>
        <w:rPr>
          <w:bCs/>
          <w:color w:val="auto"/>
          <w:highlight w:val="none"/>
        </w:rPr>
        <w:t>乙方应加强设计标准化工作，组织采用统一的模数、参数和标准构配件，推广标准设计的运用，针对本工程的特点提出标准化设计建议，如标准平面、标准断面、标准设备选用等，将乙方积累的经验加以总结，提高设计水平和工作效率</w:t>
      </w:r>
      <w:r>
        <w:rPr>
          <w:rFonts w:hint="eastAsia"/>
          <w:bCs/>
          <w:color w:val="auto"/>
          <w:highlight w:val="none"/>
        </w:rPr>
        <w:t>。</w:t>
      </w:r>
    </w:p>
    <w:p>
      <w:pPr>
        <w:pStyle w:val="21"/>
        <w:jc w:val="both"/>
        <w:rPr>
          <w:bCs/>
          <w:color w:val="auto"/>
          <w:highlight w:val="none"/>
        </w:rPr>
      </w:pPr>
      <w:r>
        <w:rPr>
          <w:bCs/>
          <w:color w:val="auto"/>
          <w:highlight w:val="none"/>
        </w:rPr>
        <w:t>设计文件的计量单位均应采用国际标准计量单位。长度单位：总平面图标注尺寸以米（m）为单位；其余设计图标注尺寸以毫米（mm）为单位，标高以米（m）为单位；面积均以平方米（</w:t>
      </w:r>
      <w:r>
        <w:rPr>
          <w:rFonts w:hint="eastAsia" w:ascii="宋体" w:hAnsi="宋体" w:eastAsia="宋体" w:cs="宋体"/>
          <w:bCs/>
          <w:color w:val="auto"/>
          <w:highlight w:val="none"/>
        </w:rPr>
        <w:t>㎡</w:t>
      </w:r>
      <w:r>
        <w:rPr>
          <w:bCs/>
          <w:color w:val="auto"/>
          <w:highlight w:val="none"/>
        </w:rPr>
        <w:t>）为单位；体积均以立方米（</w:t>
      </w:r>
      <w:r>
        <w:rPr>
          <w:rFonts w:hint="eastAsia"/>
          <w:bCs/>
          <w:color w:val="auto"/>
          <w:highlight w:val="none"/>
        </w:rPr>
        <w:t>m³</w:t>
      </w:r>
      <w:r>
        <w:rPr>
          <w:bCs/>
          <w:color w:val="auto"/>
          <w:highlight w:val="none"/>
        </w:rPr>
        <w:t>）为单位</w:t>
      </w:r>
      <w:r>
        <w:rPr>
          <w:rFonts w:hint="eastAsia"/>
          <w:bCs/>
          <w:color w:val="auto"/>
          <w:highlight w:val="none"/>
        </w:rPr>
        <w:t>。</w:t>
      </w:r>
    </w:p>
    <w:p>
      <w:pPr>
        <w:pStyle w:val="21"/>
        <w:jc w:val="both"/>
        <w:rPr>
          <w:b/>
          <w:bCs/>
          <w:color w:val="auto"/>
          <w:spacing w:val="-6"/>
          <w:highlight w:val="none"/>
        </w:rPr>
      </w:pPr>
      <w:r>
        <w:rPr>
          <w:bCs/>
          <w:color w:val="auto"/>
          <w:highlight w:val="none"/>
        </w:rPr>
        <w:t>设计图</w:t>
      </w:r>
      <w:r>
        <w:rPr>
          <w:bCs/>
          <w:color w:val="auto"/>
          <w:spacing w:val="-6"/>
          <w:highlight w:val="none"/>
        </w:rPr>
        <w:t>纸必须依照工程图纸规格的规定绘制，保持同类图纸规格统一</w:t>
      </w:r>
      <w:r>
        <w:rPr>
          <w:rFonts w:hint="eastAsia"/>
          <w:bCs/>
          <w:color w:val="auto"/>
          <w:spacing w:val="-6"/>
          <w:highlight w:val="none"/>
        </w:rPr>
        <w:t>。</w:t>
      </w:r>
    </w:p>
    <w:p>
      <w:pPr>
        <w:pStyle w:val="21"/>
        <w:numPr>
          <w:ilvl w:val="255"/>
          <w:numId w:val="0"/>
        </w:numPr>
        <w:rPr>
          <w:b/>
          <w:bCs/>
          <w:color w:val="auto"/>
          <w:highlight w:val="none"/>
        </w:rPr>
      </w:pPr>
    </w:p>
    <w:p>
      <w:pPr>
        <w:pStyle w:val="17"/>
        <w:rPr>
          <w:color w:val="auto"/>
          <w:highlight w:val="none"/>
        </w:rPr>
      </w:pPr>
      <w:r>
        <w:rPr>
          <w:rFonts w:hint="eastAsia"/>
          <w:color w:val="auto"/>
          <w:highlight w:val="none"/>
        </w:rPr>
        <w:t>违约责任</w:t>
      </w:r>
    </w:p>
    <w:p>
      <w:pPr>
        <w:pStyle w:val="20"/>
        <w:rPr>
          <w:b/>
          <w:bCs/>
          <w:color w:val="auto"/>
          <w:highlight w:val="none"/>
        </w:rPr>
      </w:pPr>
      <w:r>
        <w:rPr>
          <w:rFonts w:hint="eastAsia"/>
          <w:bCs/>
          <w:color w:val="auto"/>
          <w:highlight w:val="none"/>
        </w:rPr>
        <w:t>甲方违约责任</w:t>
      </w:r>
    </w:p>
    <w:p>
      <w:pPr>
        <w:pStyle w:val="21"/>
        <w:rPr>
          <w:b/>
          <w:bCs/>
          <w:color w:val="auto"/>
          <w:highlight w:val="none"/>
        </w:rPr>
      </w:pPr>
      <w:r>
        <w:rPr>
          <w:rFonts w:hint="eastAsia"/>
          <w:bCs/>
          <w:color w:val="auto"/>
          <w:highlight w:val="none"/>
        </w:rPr>
        <w:t>因为甲方的原因导致乙方设计期限延期的，乙方的设计期限顺延，但不增加费用。</w:t>
      </w:r>
    </w:p>
    <w:p>
      <w:pPr>
        <w:pStyle w:val="20"/>
        <w:rPr>
          <w:b/>
          <w:bCs/>
          <w:color w:val="auto"/>
          <w:highlight w:val="none"/>
        </w:rPr>
      </w:pPr>
      <w:r>
        <w:rPr>
          <w:rFonts w:hint="eastAsia"/>
          <w:bCs/>
          <w:color w:val="auto"/>
          <w:highlight w:val="none"/>
        </w:rPr>
        <w:t>乙方违约责任</w:t>
      </w:r>
    </w:p>
    <w:p>
      <w:pPr>
        <w:pStyle w:val="21"/>
        <w:jc w:val="both"/>
        <w:rPr>
          <w:b/>
          <w:bCs/>
          <w:color w:val="auto"/>
          <w:highlight w:val="none"/>
        </w:rPr>
      </w:pPr>
      <w:r>
        <w:rPr>
          <w:rFonts w:hint="eastAsia"/>
          <w:bCs/>
          <w:color w:val="auto"/>
          <w:highlight w:val="none"/>
        </w:rPr>
        <w:t>乙方未经甲方同意擅自更换投标文件中拟派的设计人员及项目负责人的，乙方必须承担相应责任，乙方应按每人次向甲方支付设计费合同暂定价的</w:t>
      </w:r>
      <w:r>
        <w:rPr>
          <w:bCs/>
          <w:color w:val="auto"/>
          <w:highlight w:val="none"/>
          <w:u w:val="single"/>
        </w:rPr>
        <w:t>1</w:t>
      </w:r>
      <w:r>
        <w:rPr>
          <w:rFonts w:hint="eastAsia"/>
          <w:bCs/>
          <w:color w:val="auto"/>
          <w:highlight w:val="none"/>
          <w:u w:val="single"/>
        </w:rPr>
        <w:t>%</w:t>
      </w:r>
      <w:r>
        <w:rPr>
          <w:rFonts w:hint="eastAsia"/>
          <w:bCs/>
          <w:color w:val="auto"/>
          <w:highlight w:val="none"/>
        </w:rPr>
        <w:t>的违约金。</w:t>
      </w:r>
    </w:p>
    <w:p>
      <w:pPr>
        <w:pStyle w:val="21"/>
        <w:jc w:val="both"/>
        <w:rPr>
          <w:b/>
          <w:bCs/>
          <w:color w:val="auto"/>
          <w:highlight w:val="none"/>
        </w:rPr>
      </w:pPr>
      <w:r>
        <w:rPr>
          <w:rFonts w:hint="eastAsia"/>
          <w:bCs/>
          <w:color w:val="auto"/>
          <w:highlight w:val="none"/>
        </w:rPr>
        <w:t>乙方派遣人员应全力配合甲方工作，若配合工作不能满足甲方要求，甲方有权要求更换相关设计人员或项目负责人，同时乙方应按每人次向甲方支付设计费合同暂定价的</w:t>
      </w:r>
      <w:r>
        <w:rPr>
          <w:bCs/>
          <w:color w:val="auto"/>
          <w:highlight w:val="none"/>
          <w:u w:val="single"/>
        </w:rPr>
        <w:t>1</w:t>
      </w:r>
      <w:r>
        <w:rPr>
          <w:rFonts w:hint="eastAsia"/>
          <w:bCs/>
          <w:color w:val="auto"/>
          <w:highlight w:val="none"/>
          <w:u w:val="single"/>
        </w:rPr>
        <w:t>%</w:t>
      </w:r>
      <w:r>
        <w:rPr>
          <w:rFonts w:hint="eastAsia"/>
          <w:bCs/>
          <w:color w:val="auto"/>
          <w:highlight w:val="none"/>
        </w:rPr>
        <w:t>的违约金。</w:t>
      </w:r>
    </w:p>
    <w:p>
      <w:pPr>
        <w:pStyle w:val="21"/>
        <w:jc w:val="both"/>
        <w:rPr>
          <w:b/>
          <w:bCs/>
          <w:color w:val="auto"/>
          <w:highlight w:val="none"/>
        </w:rPr>
      </w:pPr>
      <w:r>
        <w:rPr>
          <w:rFonts w:hint="eastAsia"/>
          <w:bCs/>
          <w:color w:val="auto"/>
          <w:highlight w:val="none"/>
        </w:rPr>
        <w:t>在召开设计变更审查会议后5个工作日内乙方未如期提交图纸或图纸质量不符合要求的，乙方应予整改，且每逾期提交一个日历天，乙方应向甲方支付设计费合同暂定价</w:t>
      </w:r>
      <w:r>
        <w:rPr>
          <w:bCs/>
          <w:color w:val="auto"/>
          <w:highlight w:val="none"/>
          <w:u w:val="single"/>
        </w:rPr>
        <w:t>3‰</w:t>
      </w:r>
      <w:r>
        <w:rPr>
          <w:rFonts w:hint="eastAsia"/>
          <w:bCs/>
          <w:color w:val="auto"/>
          <w:highlight w:val="none"/>
        </w:rPr>
        <w:t>的违约金，甲方有权在应付合同款中扣除。逾期达</w:t>
      </w:r>
      <w:r>
        <w:rPr>
          <w:rFonts w:hint="eastAsia"/>
          <w:bCs/>
          <w:color w:val="auto"/>
          <w:highlight w:val="none"/>
          <w:u w:val="single"/>
        </w:rPr>
        <w:t>10</w:t>
      </w:r>
      <w:r>
        <w:rPr>
          <w:rFonts w:hint="eastAsia"/>
          <w:bCs/>
          <w:color w:val="auto"/>
          <w:highlight w:val="none"/>
        </w:rPr>
        <w:t>个日历天的，甲方有权以书面通知书的形式单方解除合同，且乙方应按合同暂定价的</w:t>
      </w:r>
      <w:r>
        <w:rPr>
          <w:rFonts w:hint="eastAsia"/>
          <w:bCs/>
          <w:color w:val="auto"/>
          <w:highlight w:val="none"/>
          <w:u w:val="single"/>
        </w:rPr>
        <w:t>10%</w:t>
      </w:r>
      <w:r>
        <w:rPr>
          <w:rFonts w:hint="eastAsia"/>
          <w:bCs/>
          <w:color w:val="auto"/>
          <w:highlight w:val="none"/>
        </w:rPr>
        <w:t>支付违约金。</w:t>
      </w:r>
    </w:p>
    <w:p>
      <w:pPr>
        <w:pStyle w:val="21"/>
        <w:jc w:val="both"/>
        <w:rPr>
          <w:b/>
          <w:bCs/>
          <w:color w:val="auto"/>
          <w:highlight w:val="none"/>
        </w:rPr>
      </w:pPr>
      <w:r>
        <w:rPr>
          <w:rFonts w:hint="eastAsia"/>
          <w:bCs/>
          <w:color w:val="auto"/>
          <w:highlight w:val="none"/>
        </w:rPr>
        <w:t>乙方提交的设计文件存在质量问题，其返工设计费用由乙方承担，且工期不予顺延。甲方每发出一次设计质量整改通知书，有权从应付合同款中扣除设计费合同暂定价的</w:t>
      </w:r>
      <w:r>
        <w:rPr>
          <w:rFonts w:hint="eastAsia"/>
          <w:bCs/>
          <w:color w:val="auto"/>
          <w:highlight w:val="none"/>
          <w:u w:val="single"/>
        </w:rPr>
        <w:t>3%</w:t>
      </w:r>
      <w:r>
        <w:rPr>
          <w:rFonts w:hint="eastAsia"/>
          <w:bCs/>
          <w:color w:val="auto"/>
          <w:highlight w:val="none"/>
        </w:rPr>
        <w:t>，甲方累计两次发出设计质量整改通知书，则甲方有权以书面通知书的形式单方解除合同。乙方应退还未依约履行部分的甲方已付款项（如有），并按设计费合同价的</w:t>
      </w:r>
      <w:r>
        <w:rPr>
          <w:rFonts w:hint="eastAsia"/>
          <w:bCs/>
          <w:color w:val="auto"/>
          <w:highlight w:val="none"/>
          <w:u w:val="single"/>
        </w:rPr>
        <w:t xml:space="preserve">10% </w:t>
      </w:r>
      <w:r>
        <w:rPr>
          <w:rFonts w:hint="eastAsia"/>
          <w:bCs/>
          <w:color w:val="auto"/>
          <w:highlight w:val="none"/>
        </w:rPr>
        <w:t>向甲方支付违约金。</w:t>
      </w:r>
    </w:p>
    <w:p>
      <w:pPr>
        <w:pStyle w:val="21"/>
        <w:jc w:val="both"/>
        <w:rPr>
          <w:b/>
          <w:bCs/>
          <w:color w:val="auto"/>
          <w:highlight w:val="none"/>
        </w:rPr>
      </w:pPr>
      <w:r>
        <w:rPr>
          <w:rFonts w:hint="eastAsia"/>
          <w:bCs/>
          <w:color w:val="auto"/>
          <w:highlight w:val="none"/>
        </w:rPr>
        <w:t>乙方没有按照招标文件要求及投标文件承诺投入相应设计人员而造成设计进度、质量和现场服务不能满足甲方要求的，甲方有权以书面通知书的形式解除合同，并保留追究由此所造成的损失的权利。乙方应退还未依约履行部分的甲方已付款项（如有），并按合同暂定价的</w:t>
      </w:r>
      <w:r>
        <w:rPr>
          <w:rFonts w:hint="eastAsia"/>
          <w:bCs/>
          <w:color w:val="auto"/>
          <w:highlight w:val="none"/>
          <w:u w:val="single"/>
        </w:rPr>
        <w:t xml:space="preserve">10% </w:t>
      </w:r>
      <w:r>
        <w:rPr>
          <w:rFonts w:hint="eastAsia"/>
          <w:bCs/>
          <w:color w:val="auto"/>
          <w:highlight w:val="none"/>
        </w:rPr>
        <w:t>向甲方支付违约金。</w:t>
      </w:r>
    </w:p>
    <w:p>
      <w:pPr>
        <w:pStyle w:val="21"/>
        <w:jc w:val="both"/>
        <w:rPr>
          <w:b/>
          <w:bCs/>
          <w:color w:val="auto"/>
          <w:highlight w:val="none"/>
        </w:rPr>
      </w:pPr>
      <w:r>
        <w:rPr>
          <w:rFonts w:hint="eastAsia"/>
          <w:bCs/>
          <w:color w:val="auto"/>
          <w:highlight w:val="none"/>
        </w:rPr>
        <w:t>乙方逾期不提交设计成果的，每延误一个日历天，应减收该项目应收设计费合同暂定价</w:t>
      </w:r>
      <w:r>
        <w:rPr>
          <w:bCs/>
          <w:color w:val="auto"/>
          <w:highlight w:val="none"/>
          <w:u w:val="single"/>
        </w:rPr>
        <w:t>3‰</w:t>
      </w:r>
      <w:r>
        <w:rPr>
          <w:rFonts w:hint="eastAsia"/>
          <w:bCs/>
          <w:color w:val="auto"/>
          <w:highlight w:val="none"/>
        </w:rPr>
        <w:t>的违约金。逾期</w:t>
      </w:r>
      <w:r>
        <w:rPr>
          <w:rFonts w:hint="eastAsia"/>
          <w:bCs/>
          <w:color w:val="auto"/>
          <w:highlight w:val="none"/>
          <w:u w:val="single"/>
        </w:rPr>
        <w:t>10</w:t>
      </w:r>
      <w:r>
        <w:rPr>
          <w:rFonts w:hint="eastAsia"/>
          <w:bCs/>
          <w:color w:val="auto"/>
          <w:highlight w:val="none"/>
        </w:rPr>
        <w:t>个日历天不提交设计成果，甲方有权以书面通知书的形式单方解除合同。乙方应退还未依约履行部分的甲方已付款项（如有），并按合同暂定价的</w:t>
      </w:r>
      <w:r>
        <w:rPr>
          <w:rFonts w:hint="eastAsia"/>
          <w:bCs/>
          <w:color w:val="auto"/>
          <w:highlight w:val="none"/>
          <w:u w:val="single"/>
        </w:rPr>
        <w:t xml:space="preserve">10% </w:t>
      </w:r>
      <w:r>
        <w:rPr>
          <w:rFonts w:hint="eastAsia"/>
          <w:bCs/>
          <w:color w:val="auto"/>
          <w:highlight w:val="none"/>
        </w:rPr>
        <w:t xml:space="preserve">向甲方支付违约金。 </w:t>
      </w:r>
    </w:p>
    <w:p>
      <w:pPr>
        <w:pStyle w:val="21"/>
        <w:jc w:val="both"/>
        <w:rPr>
          <w:b/>
          <w:bCs/>
          <w:color w:val="auto"/>
          <w:highlight w:val="none"/>
        </w:rPr>
      </w:pPr>
      <w:r>
        <w:rPr>
          <w:rFonts w:hint="eastAsia"/>
          <w:bCs/>
          <w:color w:val="auto"/>
          <w:highlight w:val="none"/>
        </w:rPr>
        <w:t>乙方有义务准时参加因该项目而召开的各种会议，无故不参加或迟到的，每累计三次则减收该项目应收设计费的</w:t>
      </w:r>
      <w:r>
        <w:rPr>
          <w:bCs/>
          <w:color w:val="auto"/>
          <w:highlight w:val="none"/>
          <w:u w:val="single"/>
        </w:rPr>
        <w:t>3‰</w:t>
      </w:r>
      <w:r>
        <w:rPr>
          <w:rFonts w:hint="eastAsia"/>
          <w:bCs/>
          <w:color w:val="auto"/>
          <w:highlight w:val="none"/>
        </w:rPr>
        <w:t xml:space="preserve"> (以会议通知和会议签到表为准)。</w:t>
      </w:r>
    </w:p>
    <w:p>
      <w:pPr>
        <w:pStyle w:val="21"/>
        <w:jc w:val="both"/>
        <w:rPr>
          <w:b/>
          <w:bCs/>
          <w:color w:val="auto"/>
          <w:highlight w:val="none"/>
        </w:rPr>
      </w:pPr>
      <w:r>
        <w:rPr>
          <w:rFonts w:hint="eastAsia"/>
          <w:bCs/>
          <w:color w:val="auto"/>
          <w:highlight w:val="none"/>
        </w:rPr>
        <w:t>合同生效后，乙方要求终止或解除合同，必须退还未依约履行部分的甲方已付款项（如有），并向甲方支付设计费合同暂定价</w:t>
      </w:r>
      <w:r>
        <w:rPr>
          <w:rFonts w:hint="eastAsia"/>
          <w:bCs/>
          <w:color w:val="auto"/>
          <w:highlight w:val="none"/>
          <w:u w:val="single"/>
        </w:rPr>
        <w:t>1</w:t>
      </w:r>
      <w:r>
        <w:rPr>
          <w:bCs/>
          <w:color w:val="auto"/>
          <w:highlight w:val="none"/>
          <w:u w:val="single"/>
        </w:rPr>
        <w:t>0</w:t>
      </w:r>
      <w:r>
        <w:rPr>
          <w:rFonts w:hint="eastAsia"/>
          <w:bCs/>
          <w:color w:val="auto"/>
          <w:highlight w:val="none"/>
          <w:u w:val="single"/>
        </w:rPr>
        <w:t>%</w:t>
      </w:r>
      <w:r>
        <w:rPr>
          <w:rFonts w:hint="eastAsia"/>
          <w:bCs/>
          <w:color w:val="auto"/>
          <w:highlight w:val="none"/>
        </w:rPr>
        <w:t>的违约金。合同的终止或解除不影响甲方对乙方已交付的成果文件的使用权利。</w:t>
      </w:r>
    </w:p>
    <w:p>
      <w:pPr>
        <w:pStyle w:val="21"/>
        <w:jc w:val="both"/>
        <w:rPr>
          <w:b/>
          <w:bCs/>
          <w:color w:val="auto"/>
          <w:highlight w:val="none"/>
        </w:rPr>
      </w:pPr>
      <w:r>
        <w:rPr>
          <w:rFonts w:hint="eastAsia"/>
          <w:bCs/>
          <w:color w:val="auto"/>
          <w:highlight w:val="none"/>
        </w:rPr>
        <w:t>乙方有下列违约行为之一的，甲方有权单方解除合同，要求乙方退还未依约履行部分的甲方已付款项（如有），并要求乙方按设计费合同暂定价的</w:t>
      </w:r>
      <w:r>
        <w:rPr>
          <w:rFonts w:hint="eastAsia"/>
          <w:bCs/>
          <w:color w:val="auto"/>
          <w:highlight w:val="none"/>
          <w:u w:val="single"/>
        </w:rPr>
        <w:t xml:space="preserve">10% </w:t>
      </w:r>
      <w:r>
        <w:rPr>
          <w:rFonts w:hint="eastAsia"/>
          <w:bCs/>
          <w:color w:val="auto"/>
          <w:highlight w:val="none"/>
        </w:rPr>
        <w:t>支付违约金。若甲方选择继续履行合同的，乙方仍应按设计费合同暂定价的</w:t>
      </w:r>
      <w:r>
        <w:rPr>
          <w:rFonts w:hint="eastAsia"/>
          <w:bCs/>
          <w:color w:val="auto"/>
          <w:highlight w:val="none"/>
          <w:u w:val="single"/>
        </w:rPr>
        <w:t>10%</w:t>
      </w:r>
      <w:r>
        <w:rPr>
          <w:rFonts w:hint="eastAsia"/>
          <w:bCs/>
          <w:color w:val="auto"/>
          <w:highlight w:val="none"/>
        </w:rPr>
        <w:t>向甲方支付违约金：</w:t>
      </w:r>
    </w:p>
    <w:p>
      <w:pPr>
        <w:pStyle w:val="26"/>
        <w:numPr>
          <w:ilvl w:val="0"/>
          <w:numId w:val="8"/>
        </w:numPr>
        <w:ind w:firstLineChars="0"/>
        <w:rPr>
          <w:bCs/>
          <w:color w:val="auto"/>
          <w:highlight w:val="none"/>
        </w:rPr>
      </w:pPr>
      <w:r>
        <w:rPr>
          <w:rFonts w:hint="eastAsia"/>
          <w:bCs/>
          <w:color w:val="auto"/>
          <w:highlight w:val="none"/>
        </w:rPr>
        <w:t>将本项目转包</w:t>
      </w:r>
      <w:r>
        <w:rPr>
          <w:rFonts w:hint="eastAsia"/>
          <w:color w:val="auto"/>
          <w:highlight w:val="none"/>
        </w:rPr>
        <w:t>给第三方，或未经甲方同意擅自将本项目</w:t>
      </w:r>
      <w:r>
        <w:rPr>
          <w:rFonts w:hint="eastAsia"/>
          <w:bCs/>
          <w:color w:val="auto"/>
          <w:highlight w:val="none"/>
        </w:rPr>
        <w:t>分包给第三方；</w:t>
      </w:r>
    </w:p>
    <w:p>
      <w:pPr>
        <w:pStyle w:val="26"/>
        <w:numPr>
          <w:ilvl w:val="0"/>
          <w:numId w:val="8"/>
        </w:numPr>
        <w:ind w:firstLineChars="0"/>
        <w:rPr>
          <w:bCs/>
          <w:color w:val="auto"/>
          <w:highlight w:val="none"/>
        </w:rPr>
      </w:pPr>
      <w:r>
        <w:rPr>
          <w:rFonts w:hint="eastAsia"/>
          <w:bCs/>
          <w:color w:val="auto"/>
          <w:highlight w:val="none"/>
        </w:rPr>
        <w:t>乙方提交的成果文件侵犯了第三方知识产权的；</w:t>
      </w:r>
    </w:p>
    <w:p>
      <w:pPr>
        <w:pStyle w:val="26"/>
        <w:numPr>
          <w:ilvl w:val="0"/>
          <w:numId w:val="8"/>
        </w:numPr>
        <w:ind w:firstLineChars="0"/>
        <w:rPr>
          <w:bCs/>
          <w:color w:val="auto"/>
          <w:highlight w:val="none"/>
        </w:rPr>
      </w:pPr>
      <w:r>
        <w:rPr>
          <w:rFonts w:hint="eastAsia"/>
          <w:bCs/>
          <w:color w:val="auto"/>
          <w:highlight w:val="none"/>
        </w:rPr>
        <w:t>乙方有其他违反本合同约定的情形，经甲方书面通知累计超过3次的。</w:t>
      </w:r>
    </w:p>
    <w:p>
      <w:pPr>
        <w:pStyle w:val="21"/>
        <w:rPr>
          <w:bCs/>
          <w:color w:val="auto"/>
          <w:highlight w:val="none"/>
        </w:rPr>
      </w:pPr>
      <w:r>
        <w:rPr>
          <w:rFonts w:hint="eastAsia"/>
          <w:color w:val="auto"/>
          <w:highlight w:val="none"/>
        </w:rPr>
        <w:t>乙方未按本合同约定购买相关保险的，由此造成的一切财产损失和人身损害由乙方承担。</w:t>
      </w:r>
    </w:p>
    <w:p>
      <w:pPr>
        <w:pStyle w:val="21"/>
        <w:jc w:val="both"/>
        <w:rPr>
          <w:b/>
          <w:color w:val="auto"/>
          <w:highlight w:val="none"/>
        </w:rPr>
      </w:pPr>
      <w:r>
        <w:rPr>
          <w:rFonts w:hint="eastAsia"/>
          <w:color w:val="auto"/>
          <w:highlight w:val="none"/>
        </w:rPr>
        <w:t>若前述约定的违约金不能弥补甲方因乙方违约而遭受的损失的，甲方有权进一步要求乙方赔偿。</w:t>
      </w:r>
    </w:p>
    <w:p>
      <w:pPr>
        <w:pStyle w:val="21"/>
        <w:rPr>
          <w:b/>
          <w:bCs/>
          <w:color w:val="auto"/>
          <w:highlight w:val="none"/>
        </w:rPr>
      </w:pPr>
      <w:r>
        <w:rPr>
          <w:rFonts w:hint="eastAsia"/>
          <w:bCs/>
          <w:color w:val="auto"/>
          <w:highlight w:val="none"/>
        </w:rPr>
        <w:t>上述提及的扣减款项、违约金、损失赔偿等，甲方有权在应付未付款项、履约保证金（如有）中优先扣除。</w:t>
      </w:r>
    </w:p>
    <w:p>
      <w:pPr>
        <w:pStyle w:val="21"/>
        <w:numPr>
          <w:ilvl w:val="0"/>
          <w:numId w:val="0"/>
        </w:numPr>
        <w:rPr>
          <w:color w:val="auto"/>
          <w:highlight w:val="none"/>
        </w:rPr>
      </w:pPr>
    </w:p>
    <w:p>
      <w:pPr>
        <w:pStyle w:val="17"/>
        <w:rPr>
          <w:color w:val="auto"/>
          <w:highlight w:val="none"/>
        </w:rPr>
      </w:pPr>
      <w:r>
        <w:rPr>
          <w:rFonts w:hint="eastAsia" w:ascii="黑体" w:hAnsi="黑体" w:cs="黑体"/>
          <w:color w:val="auto"/>
          <w:szCs w:val="21"/>
          <w:highlight w:val="none"/>
        </w:rPr>
        <w:sym w:font="Wingdings 2" w:char="0052"/>
      </w:r>
      <w:r>
        <w:rPr>
          <w:rFonts w:hint="eastAsia" w:ascii="黑体" w:hAnsi="黑体" w:cs="黑体"/>
          <w:color w:val="auto"/>
          <w:szCs w:val="21"/>
          <w:highlight w:val="none"/>
        </w:rPr>
        <w:t>履约保证金</w:t>
      </w:r>
    </w:p>
    <w:p>
      <w:pPr>
        <w:pStyle w:val="1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12.1.乙方应在申请第一笔款项前向甲方提交履约保证金。</w:t>
      </w:r>
    </w:p>
    <w:p>
      <w:pPr>
        <w:pStyle w:val="1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12.2.履约保证金可选择履约担保函、工程保证保险或转账形式提交。（履约担保函应由在中国注册的银行开具）</w:t>
      </w:r>
    </w:p>
    <w:p>
      <w:pPr>
        <w:pStyle w:val="1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12.3.担保金额：</w:t>
      </w:r>
      <w:r>
        <w:rPr>
          <w:rFonts w:hint="eastAsia" w:hAnsi="仿宋" w:eastAsia="仿宋_GB2312" w:cs="仿宋"/>
          <w:b w:val="0"/>
          <w:bCs/>
          <w:color w:val="auto"/>
          <w:highlight w:val="none"/>
          <w:u w:val="single"/>
        </w:rPr>
        <w:t>签约</w:t>
      </w:r>
      <w:r>
        <w:rPr>
          <w:rFonts w:hint="eastAsia" w:hAnsi="仿宋" w:eastAsia="仿宋_GB2312" w:cs="仿宋"/>
          <w:b w:val="0"/>
          <w:bCs/>
          <w:color w:val="auto"/>
          <w:highlight w:val="none"/>
          <w:u w:val="single"/>
          <w:lang w:val="en-US" w:eastAsia="zh-CN"/>
        </w:rPr>
        <w:t>设计</w:t>
      </w:r>
      <w:r>
        <w:rPr>
          <w:rFonts w:hint="eastAsia" w:hAnsi="仿宋" w:eastAsia="仿宋_GB2312" w:cs="仿宋"/>
          <w:b w:val="0"/>
          <w:bCs/>
          <w:color w:val="auto"/>
          <w:highlight w:val="none"/>
          <w:u w:val="single"/>
        </w:rPr>
        <w:t>合同价的10%</w:t>
      </w:r>
      <w:r>
        <w:rPr>
          <w:rFonts w:hint="eastAsia" w:hAnsi="仿宋" w:eastAsia="仿宋_GB2312" w:cs="仿宋"/>
          <w:b w:val="0"/>
          <w:bCs/>
          <w:color w:val="auto"/>
          <w:highlight w:val="none"/>
        </w:rPr>
        <w:t>。</w:t>
      </w:r>
    </w:p>
    <w:p>
      <w:pPr>
        <w:pStyle w:val="1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12.4.担保期限：</w:t>
      </w:r>
      <w:r>
        <w:rPr>
          <w:rFonts w:hint="eastAsia" w:hAnsi="仿宋" w:eastAsia="仿宋_GB2312" w:cs="仿宋"/>
          <w:b w:val="0"/>
          <w:bCs/>
          <w:color w:val="auto"/>
          <w:highlight w:val="none"/>
          <w:u w:val="single"/>
        </w:rPr>
        <w:t xml:space="preserve"> </w:t>
      </w:r>
      <w:r>
        <w:rPr>
          <w:rFonts w:hAnsi="仿宋" w:eastAsia="仿宋_GB2312" w:cs="仿宋"/>
          <w:b w:val="0"/>
          <w:bCs/>
          <w:color w:val="auto"/>
          <w:highlight w:val="none"/>
          <w:u w:val="single"/>
        </w:rPr>
        <w:t xml:space="preserve">                      </w:t>
      </w:r>
      <w:r>
        <w:rPr>
          <w:rFonts w:hint="eastAsia" w:hAnsi="仿宋" w:eastAsia="仿宋_GB2312" w:cs="仿宋"/>
          <w:b w:val="0"/>
          <w:bCs/>
          <w:color w:val="auto"/>
          <w:highlight w:val="none"/>
        </w:rPr>
        <w:t>，乙方须保证履约担保在整个合同履行期间内有效、足额。</w:t>
      </w:r>
    </w:p>
    <w:p>
      <w:pPr>
        <w:pStyle w:val="17"/>
        <w:numPr>
          <w:ilvl w:val="255"/>
          <w:numId w:val="0"/>
        </w:numPr>
        <w:ind w:firstLine="480" w:firstLineChars="200"/>
        <w:jc w:val="both"/>
        <w:rPr>
          <w:rFonts w:hAnsi="仿宋" w:eastAsia="仿宋_GB2312" w:cs="仿宋"/>
          <w:b w:val="0"/>
          <w:bCs/>
          <w:color w:val="auto"/>
          <w:highlight w:val="none"/>
        </w:rPr>
      </w:pPr>
      <w:r>
        <w:rPr>
          <w:rFonts w:hint="eastAsia" w:hAnsi="仿宋" w:eastAsia="仿宋_GB2312" w:cs="仿宋"/>
          <w:b w:val="0"/>
          <w:bCs/>
          <w:color w:val="auto"/>
          <w:highlight w:val="none"/>
        </w:rPr>
        <w:t>12.5.遇到以下情况，甲方有权直接要求提供上述保函或保险的单位支付其担保的全部或部分金额，或甲方有权直接动用履约担保相应金额：</w:t>
      </w:r>
    </w:p>
    <w:p>
      <w:pPr>
        <w:pStyle w:val="26"/>
        <w:numPr>
          <w:ilvl w:val="0"/>
          <w:numId w:val="9"/>
        </w:numPr>
        <w:ind w:firstLineChars="0"/>
        <w:rPr>
          <w:bCs/>
          <w:color w:val="auto"/>
          <w:highlight w:val="none"/>
        </w:rPr>
      </w:pPr>
      <w:r>
        <w:rPr>
          <w:rFonts w:hint="eastAsia"/>
          <w:bCs/>
          <w:color w:val="auto"/>
          <w:highlight w:val="none"/>
        </w:rPr>
        <w:t>乙方违反本合同约定，逾期提交新的履约保函或保证保险或者提交的新保函（保险）不符合本合同约定，或逾期补足履约保证金现金的；</w:t>
      </w:r>
    </w:p>
    <w:p>
      <w:pPr>
        <w:pStyle w:val="26"/>
        <w:numPr>
          <w:ilvl w:val="0"/>
          <w:numId w:val="9"/>
        </w:numPr>
        <w:ind w:firstLineChars="0"/>
        <w:rPr>
          <w:bCs/>
          <w:color w:val="auto"/>
          <w:highlight w:val="none"/>
        </w:rPr>
      </w:pPr>
      <w:r>
        <w:rPr>
          <w:rFonts w:hint="eastAsia"/>
          <w:bCs/>
          <w:color w:val="auto"/>
          <w:highlight w:val="none"/>
        </w:rPr>
        <w:t>乙方未按合同约定履行合同义务，需向甲方缴纳违约金、赔偿金及其他费用的；</w:t>
      </w:r>
    </w:p>
    <w:p>
      <w:pPr>
        <w:pStyle w:val="26"/>
        <w:numPr>
          <w:ilvl w:val="0"/>
          <w:numId w:val="9"/>
        </w:numPr>
        <w:ind w:firstLineChars="0"/>
        <w:rPr>
          <w:bCs/>
          <w:color w:val="auto"/>
          <w:highlight w:val="none"/>
        </w:rPr>
      </w:pPr>
      <w:r>
        <w:rPr>
          <w:rFonts w:hint="eastAsia"/>
          <w:bCs/>
          <w:color w:val="auto"/>
          <w:highlight w:val="none"/>
        </w:rPr>
        <w:t>因乙方违反本合同约定或相关规定，给甲方造成损失或导致甲方被第三方索赔的；</w:t>
      </w:r>
    </w:p>
    <w:p>
      <w:pPr>
        <w:pStyle w:val="17"/>
        <w:numPr>
          <w:ilvl w:val="255"/>
          <w:numId w:val="0"/>
        </w:numPr>
        <w:ind w:firstLine="480" w:firstLineChars="200"/>
        <w:jc w:val="both"/>
        <w:rPr>
          <w:rFonts w:hAnsi="仿宋" w:eastAsia="仿宋_GB2312" w:cs="仿宋"/>
          <w:b w:val="0"/>
          <w:bCs/>
          <w:color w:val="auto"/>
          <w:highlight w:val="none"/>
        </w:rPr>
      </w:pPr>
      <w:r>
        <w:rPr>
          <w:rFonts w:hint="eastAsia" w:hAnsi="仿宋" w:eastAsia="仿宋_GB2312" w:cs="仿宋"/>
          <w:b w:val="0"/>
          <w:bCs/>
          <w:color w:val="auto"/>
          <w:highlight w:val="none"/>
        </w:rPr>
        <w:t>12.6.如果甲方根据本合同的有关规定动用履约保证金，乙方应确保在甲方动用履约保证金后的十个工作日内，重新提交足额的符合本合同约定的履约保函、保险，或补足履约保证金现金。</w:t>
      </w:r>
    </w:p>
    <w:p>
      <w:pPr>
        <w:pStyle w:val="17"/>
        <w:numPr>
          <w:ilvl w:val="255"/>
          <w:numId w:val="0"/>
        </w:numPr>
        <w:ind w:firstLine="480" w:firstLineChars="200"/>
        <w:jc w:val="both"/>
        <w:rPr>
          <w:rFonts w:hAnsi="仿宋" w:eastAsia="仿宋_GB2312" w:cs="仿宋"/>
          <w:b w:val="0"/>
          <w:bCs/>
          <w:color w:val="auto"/>
          <w:highlight w:val="none"/>
        </w:rPr>
      </w:pPr>
      <w:r>
        <w:rPr>
          <w:rFonts w:hint="eastAsia" w:hAnsi="仿宋" w:eastAsia="仿宋_GB2312" w:cs="仿宋"/>
          <w:b w:val="0"/>
          <w:bCs/>
          <w:color w:val="auto"/>
          <w:highlight w:val="none"/>
        </w:rPr>
        <w:t>12.7.逾期未补足履约保证金现金或未重新提交履约保函、保险的，甲方有权发出催告，乙方应在催告之日起三十日内予以补足或提交;乙方在前述期限内仍未补足或提交的，则甲方有权扣除全部履约保证金现金或提取履约保函项下的全部余额，并有权解除合同。</w:t>
      </w:r>
    </w:p>
    <w:p>
      <w:pPr>
        <w:pStyle w:val="17"/>
        <w:numPr>
          <w:ilvl w:val="255"/>
          <w:numId w:val="0"/>
        </w:numPr>
        <w:ind w:firstLine="480" w:firstLineChars="200"/>
        <w:jc w:val="both"/>
        <w:rPr>
          <w:rFonts w:hAnsi="仿宋" w:eastAsia="仿宋_GB2312" w:cs="仿宋"/>
          <w:b w:val="0"/>
          <w:bCs/>
          <w:color w:val="auto"/>
          <w:highlight w:val="none"/>
        </w:rPr>
      </w:pPr>
      <w:r>
        <w:rPr>
          <w:rFonts w:hint="eastAsia" w:hAnsi="仿宋" w:eastAsia="仿宋_GB2312" w:cs="仿宋"/>
          <w:b w:val="0"/>
          <w:bCs/>
          <w:color w:val="auto"/>
          <w:highlight w:val="none"/>
        </w:rPr>
        <w:t>12.8.乙方应在履约保函或保证保险有效期届满之日三十日前向甲方提交足额续期的新保函，否则甲方有权提取全部履约保证金，并解除合同。</w:t>
      </w:r>
    </w:p>
    <w:p>
      <w:pPr>
        <w:pStyle w:val="17"/>
        <w:numPr>
          <w:ilvl w:val="255"/>
          <w:numId w:val="0"/>
        </w:numPr>
        <w:rPr>
          <w:color w:val="auto"/>
          <w:highlight w:val="none"/>
        </w:rPr>
      </w:pPr>
    </w:p>
    <w:p>
      <w:pPr>
        <w:pStyle w:val="17"/>
        <w:rPr>
          <w:color w:val="auto"/>
          <w:highlight w:val="none"/>
        </w:rPr>
      </w:pPr>
      <w:r>
        <w:rPr>
          <w:rFonts w:hint="eastAsia"/>
          <w:color w:val="auto"/>
          <w:highlight w:val="none"/>
        </w:rPr>
        <w:t>保密</w:t>
      </w:r>
    </w:p>
    <w:p>
      <w:pPr>
        <w:spacing w:line="360" w:lineRule="auto"/>
        <w:ind w:firstLine="420"/>
        <w:rPr>
          <w:rFonts w:ascii="仿宋_GB2312" w:hAnsi="宋体" w:eastAsia="仿宋_GB2312"/>
          <w:color w:val="auto"/>
          <w:sz w:val="24"/>
          <w:highlight w:val="none"/>
        </w:rPr>
      </w:pPr>
      <w:r>
        <w:rPr>
          <w:rFonts w:hint="eastAsia" w:ascii="仿宋_GB2312" w:hAnsi="宋体" w:eastAsia="仿宋_GB2312"/>
          <w:color w:val="auto"/>
          <w:sz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360" w:lineRule="auto"/>
        <w:ind w:firstLine="420"/>
        <w:rPr>
          <w:rFonts w:ascii="仿宋_GB2312" w:hAnsi="宋体" w:eastAsia="仿宋_GB2312"/>
          <w:color w:val="auto"/>
          <w:sz w:val="24"/>
          <w:highlight w:val="none"/>
        </w:rPr>
      </w:pPr>
    </w:p>
    <w:p>
      <w:pPr>
        <w:pStyle w:val="17"/>
        <w:rPr>
          <w:color w:val="auto"/>
          <w:highlight w:val="none"/>
        </w:rPr>
      </w:pPr>
      <w:r>
        <w:rPr>
          <w:rFonts w:hint="eastAsia"/>
          <w:color w:val="auto"/>
          <w:highlight w:val="none"/>
        </w:rPr>
        <w:t>争议解决</w:t>
      </w:r>
    </w:p>
    <w:p>
      <w:pPr>
        <w:pStyle w:val="20"/>
        <w:jc w:val="both"/>
        <w:rPr>
          <w:color w:val="auto"/>
          <w:highlight w:val="none"/>
        </w:rPr>
      </w:pPr>
      <w:r>
        <w:rPr>
          <w:rFonts w:hint="eastAsia"/>
          <w:color w:val="auto"/>
          <w:highlight w:val="none"/>
        </w:rPr>
        <w:t>本合同履行过程中发生争议，由双方当事人协商解决。协商不成的，双方可向甲方所在地人民法院起诉。</w:t>
      </w:r>
    </w:p>
    <w:p>
      <w:pPr>
        <w:pStyle w:val="20"/>
        <w:jc w:val="both"/>
        <w:rPr>
          <w:color w:val="auto"/>
          <w:highlight w:val="none"/>
        </w:rPr>
      </w:pPr>
      <w:r>
        <w:rPr>
          <w:rFonts w:hint="eastAsia"/>
          <w:color w:val="auto"/>
          <w:highlight w:val="none"/>
        </w:rPr>
        <w:t>发生争议后,相关费用的承担:</w:t>
      </w:r>
    </w:p>
    <w:p>
      <w:pPr>
        <w:pStyle w:val="26"/>
        <w:numPr>
          <w:ilvl w:val="0"/>
          <w:numId w:val="10"/>
        </w:numPr>
        <w:ind w:firstLineChars="0"/>
        <w:rPr>
          <w:bCs/>
          <w:color w:val="auto"/>
          <w:highlight w:val="none"/>
        </w:rPr>
      </w:pPr>
      <w:r>
        <w:rPr>
          <w:rFonts w:hint="eastAsia"/>
          <w:bCs/>
          <w:color w:val="auto"/>
          <w:highlight w:val="none"/>
        </w:rPr>
        <w:t>因一方（违约方）原因给另一方（守约方）造成的损失（包括但不限于实际经济损失、预期利益损失以及因追究违约方责任所产生的律师费、诉讼费、保全费、保险费、担保费、鉴定费、评估费、差旅费等合理费用），守约方有权要求违约方承担全额赔偿责任。</w:t>
      </w:r>
    </w:p>
    <w:p>
      <w:pPr>
        <w:pStyle w:val="26"/>
        <w:numPr>
          <w:ilvl w:val="0"/>
          <w:numId w:val="10"/>
        </w:numPr>
        <w:ind w:firstLineChars="0"/>
        <w:rPr>
          <w:bCs/>
          <w:color w:val="auto"/>
          <w:highlight w:val="none"/>
        </w:rPr>
      </w:pPr>
      <w:r>
        <w:rPr>
          <w:rFonts w:hint="eastAsia"/>
          <w:bCs/>
          <w:color w:val="auto"/>
          <w:highlight w:val="none"/>
        </w:rPr>
        <w:t>若一方向另一方提出赔偿或支付相关款项等要求不成立时，提出方应赔偿因前述要求（或诉求）所导致另一方的各种费用支出（包括但不限于因提出方原因导致另一方支出的律师费、诉讼费、保全费、保险费、担保费、鉴定费、评估费、差旅费等合理费用）。</w:t>
      </w:r>
    </w:p>
    <w:p>
      <w:pPr>
        <w:pStyle w:val="26"/>
        <w:numPr>
          <w:ilvl w:val="0"/>
          <w:numId w:val="10"/>
        </w:numPr>
        <w:ind w:firstLineChars="0"/>
        <w:rPr>
          <w:bCs/>
          <w:color w:val="auto"/>
          <w:highlight w:val="none"/>
        </w:rPr>
      </w:pPr>
      <w:r>
        <w:rPr>
          <w:rFonts w:hint="eastAsia"/>
          <w:bCs/>
          <w:color w:val="auto"/>
          <w:highlight w:val="none"/>
        </w:rPr>
        <w:t>甲、乙双方任一方就本合同相关纠纷提起诉讼的，若最终以双方和解或法院调解形式解决的，因该纠纷产生的一切费用（包括但不限于双方因该纠纷支出的律师费、诉讼费、保全费、保险费、担保费、鉴定费、评估费、差旅费等合理费用）按和解或调解结果承担。</w:t>
      </w:r>
    </w:p>
    <w:p>
      <w:pPr>
        <w:pStyle w:val="26"/>
        <w:ind w:left="900" w:firstLine="0" w:firstLineChars="0"/>
        <w:rPr>
          <w:bCs/>
          <w:color w:val="auto"/>
          <w:highlight w:val="none"/>
        </w:rPr>
      </w:pPr>
    </w:p>
    <w:p>
      <w:pPr>
        <w:pStyle w:val="17"/>
        <w:rPr>
          <w:color w:val="auto"/>
          <w:highlight w:val="none"/>
        </w:rPr>
      </w:pPr>
      <w:r>
        <w:rPr>
          <w:rFonts w:hint="eastAsia"/>
          <w:color w:val="auto"/>
          <w:highlight w:val="none"/>
        </w:rPr>
        <w:t>合同变更、解除及终止</w:t>
      </w:r>
    </w:p>
    <w:p>
      <w:pPr>
        <w:pStyle w:val="20"/>
        <w:rPr>
          <w:rFonts w:hAnsi="仿宋" w:cs="仿宋"/>
          <w:b/>
          <w:bCs/>
          <w:color w:val="auto"/>
          <w:highlight w:val="none"/>
        </w:rPr>
      </w:pPr>
      <w:r>
        <w:rPr>
          <w:rFonts w:hint="eastAsia" w:hAnsi="仿宋" w:cs="仿宋"/>
          <w:bCs/>
          <w:color w:val="auto"/>
          <w:highlight w:val="none"/>
        </w:rPr>
        <w:t>双方协商一致，可以对合同事项予以变更。</w:t>
      </w:r>
    </w:p>
    <w:p>
      <w:pPr>
        <w:pStyle w:val="20"/>
        <w:rPr>
          <w:rFonts w:hAnsi="仿宋" w:cs="仿宋"/>
          <w:b/>
          <w:bCs/>
          <w:color w:val="auto"/>
          <w:highlight w:val="none"/>
        </w:rPr>
      </w:pPr>
      <w:r>
        <w:rPr>
          <w:rFonts w:hint="eastAsia" w:hAnsi="仿宋" w:cs="仿宋"/>
          <w:bCs/>
          <w:color w:val="auto"/>
          <w:highlight w:val="none"/>
        </w:rPr>
        <w:t>除双方约定外，任何一方不得单方变更、解除及终止合同，解除、终止合同一方应承担合同规定相关责任。</w:t>
      </w:r>
    </w:p>
    <w:p>
      <w:pPr>
        <w:pStyle w:val="20"/>
        <w:numPr>
          <w:ilvl w:val="255"/>
          <w:numId w:val="0"/>
        </w:numPr>
        <w:rPr>
          <w:rFonts w:ascii="仿宋" w:hAnsi="仿宋" w:eastAsia="仿宋" w:cs="仿宋"/>
          <w:b/>
          <w:bCs/>
          <w:color w:val="auto"/>
          <w:highlight w:val="none"/>
        </w:rPr>
      </w:pPr>
    </w:p>
    <w:p>
      <w:pPr>
        <w:pStyle w:val="17"/>
        <w:rPr>
          <w:color w:val="auto"/>
          <w:highlight w:val="none"/>
        </w:rPr>
      </w:pPr>
      <w:r>
        <w:rPr>
          <w:rFonts w:hint="eastAsia"/>
          <w:color w:val="auto"/>
          <w:highlight w:val="none"/>
        </w:rPr>
        <w:t>不可抗力</w:t>
      </w:r>
    </w:p>
    <w:p>
      <w:pPr>
        <w:pStyle w:val="20"/>
        <w:rPr>
          <w:b/>
          <w:bCs/>
          <w:color w:val="auto"/>
          <w:highlight w:val="none"/>
        </w:rPr>
      </w:pPr>
      <w:r>
        <w:rPr>
          <w:bCs/>
          <w:color w:val="auto"/>
          <w:highlight w:val="none"/>
        </w:rPr>
        <w:t>不可抗力，是指不能预见、不能避免并不能克服、对本合同的相关工作造成实质性影响的自然灾害和战争、动乱（不包括乙方内部的任何纠纷和纷争）等社会事件。</w:t>
      </w:r>
    </w:p>
    <w:p>
      <w:pPr>
        <w:pStyle w:val="20"/>
        <w:rPr>
          <w:b/>
          <w:bCs/>
          <w:color w:val="auto"/>
          <w:highlight w:val="none"/>
        </w:rPr>
      </w:pPr>
      <w:r>
        <w:rPr>
          <w:rFonts w:hint="eastAsia"/>
          <w:bCs/>
          <w:color w:val="auto"/>
          <w:highlight w:val="none"/>
        </w:rPr>
        <w:t>因不可抗力事件导致的费用损失，由双方各自承担自己的损失。对不可抗力事件导致的乙方设计成果文件提交时间的延误，由双方协商确定乙方提交设计成果的提交时间。</w:t>
      </w:r>
    </w:p>
    <w:p>
      <w:pPr>
        <w:pStyle w:val="20"/>
        <w:numPr>
          <w:ilvl w:val="255"/>
          <w:numId w:val="0"/>
        </w:numPr>
        <w:rPr>
          <w:b/>
          <w:bCs/>
          <w:color w:val="auto"/>
          <w:highlight w:val="none"/>
        </w:rPr>
      </w:pPr>
    </w:p>
    <w:p>
      <w:pPr>
        <w:pStyle w:val="17"/>
        <w:rPr>
          <w:color w:val="auto"/>
          <w:highlight w:val="none"/>
        </w:rPr>
      </w:pPr>
      <w:r>
        <w:rPr>
          <w:rFonts w:hint="eastAsia"/>
          <w:color w:val="auto"/>
          <w:highlight w:val="none"/>
        </w:rPr>
        <w:t>合同生效及其他</w:t>
      </w:r>
    </w:p>
    <w:p>
      <w:pPr>
        <w:pStyle w:val="20"/>
        <w:jc w:val="both"/>
        <w:rPr>
          <w:b/>
          <w:bCs/>
          <w:color w:val="auto"/>
          <w:highlight w:val="none"/>
        </w:rPr>
      </w:pPr>
      <w:r>
        <w:rPr>
          <w:rFonts w:hint="eastAsia"/>
          <w:bCs/>
          <w:color w:val="auto"/>
          <w:highlight w:val="none"/>
        </w:rPr>
        <w:t>乙方为本合同项目的提供服务至项目竣工验收结束为止。</w:t>
      </w:r>
    </w:p>
    <w:p>
      <w:pPr>
        <w:pStyle w:val="20"/>
        <w:jc w:val="both"/>
        <w:rPr>
          <w:b/>
          <w:bCs/>
          <w:color w:val="auto"/>
          <w:highlight w:val="none"/>
        </w:rPr>
      </w:pPr>
      <w:r>
        <w:rPr>
          <w:rFonts w:hint="eastAsia"/>
          <w:bCs/>
          <w:color w:val="auto"/>
          <w:highlight w:val="none"/>
        </w:rPr>
        <w:t>本工程项目中，乙方不得指定建筑材料、设备的生产厂或供货商。</w:t>
      </w:r>
    </w:p>
    <w:p>
      <w:pPr>
        <w:pStyle w:val="20"/>
        <w:jc w:val="both"/>
        <w:rPr>
          <w:b/>
          <w:bCs/>
          <w:color w:val="auto"/>
          <w:highlight w:val="none"/>
        </w:rPr>
      </w:pPr>
      <w:r>
        <w:rPr>
          <w:rFonts w:hint="eastAsia"/>
          <w:bCs/>
          <w:color w:val="auto"/>
          <w:highlight w:val="none"/>
        </w:rPr>
        <w:t>甲方委托乙方承担本合同内容以外的工作服务，另行签订协议并支付费用。</w:t>
      </w:r>
    </w:p>
    <w:p>
      <w:pPr>
        <w:pStyle w:val="20"/>
        <w:jc w:val="both"/>
        <w:rPr>
          <w:b/>
          <w:bCs/>
          <w:color w:val="auto"/>
          <w:highlight w:val="none"/>
        </w:rPr>
      </w:pPr>
      <w:r>
        <w:rPr>
          <w:rFonts w:hint="eastAsia"/>
          <w:bCs/>
          <w:color w:val="auto"/>
          <w:highlight w:val="none"/>
        </w:rPr>
        <w:t>当项目的建设业主变更时，甲方应书面通知乙方并协商合同终止或变更事宜。</w:t>
      </w:r>
    </w:p>
    <w:p>
      <w:pPr>
        <w:pStyle w:val="20"/>
        <w:jc w:val="both"/>
        <w:rPr>
          <w:b/>
          <w:bCs/>
          <w:color w:val="auto"/>
          <w:highlight w:val="none"/>
        </w:rPr>
      </w:pPr>
      <w:r>
        <w:rPr>
          <w:rFonts w:hint="eastAsia"/>
          <w:bCs/>
          <w:color w:val="auto"/>
          <w:highlight w:val="none"/>
        </w:rPr>
        <w:t>由于不可抗力因素致使合同无法履行时，双方应及时协商解决。</w:t>
      </w:r>
    </w:p>
    <w:p>
      <w:pPr>
        <w:pStyle w:val="20"/>
        <w:jc w:val="both"/>
        <w:rPr>
          <w:b/>
          <w:bCs/>
          <w:color w:val="auto"/>
          <w:highlight w:val="none"/>
        </w:rPr>
      </w:pPr>
      <w:r>
        <w:rPr>
          <w:rFonts w:hint="eastAsia"/>
          <w:bCs/>
          <w:color w:val="auto"/>
          <w:highlight w:val="none"/>
        </w:rPr>
        <w:t>双方履行完合同约定的义务后，本合同即行终止。</w:t>
      </w:r>
    </w:p>
    <w:p>
      <w:pPr>
        <w:pStyle w:val="20"/>
        <w:jc w:val="both"/>
        <w:rPr>
          <w:b/>
          <w:bCs/>
          <w:color w:val="auto"/>
          <w:highlight w:val="none"/>
        </w:rPr>
      </w:pPr>
      <w:r>
        <w:rPr>
          <w:rFonts w:hint="eastAsia"/>
          <w:bCs/>
          <w:color w:val="auto"/>
          <w:highlight w:val="none"/>
        </w:rPr>
        <w:t>双方认可的来往电报、传真、会议纪要等，均为合同的组成部分，与本合同具有同等法律效力。</w:t>
      </w:r>
    </w:p>
    <w:p>
      <w:pPr>
        <w:pStyle w:val="20"/>
        <w:jc w:val="both"/>
        <w:rPr>
          <w:b/>
          <w:bCs/>
          <w:color w:val="auto"/>
          <w:highlight w:val="none"/>
        </w:rPr>
      </w:pPr>
      <w:r>
        <w:rPr>
          <w:rFonts w:hint="eastAsia"/>
          <w:bCs/>
          <w:color w:val="auto"/>
          <w:highlight w:val="none"/>
        </w:rPr>
        <w:t>未尽事宜，经双方协商一致，签订补充协议，补充协议与本合同具有同等效力。</w:t>
      </w:r>
    </w:p>
    <w:p>
      <w:pPr>
        <w:pStyle w:val="20"/>
        <w:rPr>
          <w:color w:val="auto"/>
          <w:highlight w:val="none"/>
        </w:rPr>
      </w:pPr>
      <w:r>
        <w:rPr>
          <w:rFonts w:hint="eastAsia"/>
          <w:color w:val="auto"/>
          <w:highlight w:val="none"/>
        </w:rPr>
        <w:t>双方确定，在本合同有效期内，甲方指定</w:t>
      </w:r>
      <w:r>
        <w:rPr>
          <w:rFonts w:hint="eastAsia"/>
          <w:color w:val="auto"/>
          <w:highlight w:val="none"/>
          <w:u w:val="single"/>
        </w:rPr>
        <w:t xml:space="preserve">     </w:t>
      </w:r>
      <w:r>
        <w:rPr>
          <w:rFonts w:hint="eastAsia"/>
          <w:color w:val="auto"/>
          <w:highlight w:val="none"/>
        </w:rPr>
        <w:t>为甲方项目联系人，联系方式：</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，乙方指定</w:t>
      </w:r>
      <w:r>
        <w:rPr>
          <w:rFonts w:hint="eastAsia"/>
          <w:color w:val="auto"/>
          <w:highlight w:val="none"/>
          <w:u w:val="single"/>
        </w:rPr>
        <w:t xml:space="preserve">     </w:t>
      </w:r>
      <w:r>
        <w:rPr>
          <w:rFonts w:hint="eastAsia"/>
          <w:color w:val="auto"/>
          <w:highlight w:val="none"/>
        </w:rPr>
        <w:t>为乙方项目联系人，联系方式：</w:t>
      </w:r>
      <w:r>
        <w:rPr>
          <w:rFonts w:hint="eastAsia"/>
          <w:color w:val="auto"/>
          <w:highlight w:val="none"/>
          <w:u w:val="single"/>
        </w:rPr>
        <w:t xml:space="preserve">      </w:t>
      </w:r>
      <w:r>
        <w:rPr>
          <w:rFonts w:hint="eastAsia"/>
          <w:color w:val="auto"/>
          <w:highlight w:val="none"/>
        </w:rPr>
        <w:t>。项目联系人承担以下责任：</w:t>
      </w:r>
    </w:p>
    <w:p>
      <w:pPr>
        <w:pStyle w:val="20"/>
        <w:numPr>
          <w:ilvl w:val="0"/>
          <w:numId w:val="0"/>
        </w:numPr>
        <w:ind w:firstLine="720" w:firstLineChars="300"/>
        <w:rPr>
          <w:color w:val="auto"/>
          <w:highlight w:val="none"/>
        </w:rPr>
      </w:pPr>
      <w:r>
        <w:rPr>
          <w:rFonts w:hint="eastAsia"/>
          <w:color w:val="auto"/>
          <w:highlight w:val="none"/>
        </w:rPr>
        <w:t>（1）负责项目有关事宜的联络与沟通。</w:t>
      </w:r>
    </w:p>
    <w:p>
      <w:pPr>
        <w:pStyle w:val="20"/>
        <w:numPr>
          <w:ilvl w:val="0"/>
          <w:numId w:val="0"/>
        </w:numPr>
        <w:ind w:firstLine="720" w:firstLineChars="300"/>
        <w:rPr>
          <w:color w:val="auto"/>
          <w:highlight w:val="none"/>
        </w:rPr>
      </w:pPr>
      <w:r>
        <w:rPr>
          <w:rFonts w:hint="eastAsia"/>
          <w:color w:val="auto"/>
          <w:highlight w:val="none"/>
        </w:rPr>
        <w:t>（2）跟进项目进度。</w:t>
      </w:r>
    </w:p>
    <w:p>
      <w:pPr>
        <w:pStyle w:val="20"/>
        <w:numPr>
          <w:ilvl w:val="0"/>
          <w:numId w:val="0"/>
        </w:numPr>
        <w:ind w:firstLine="720" w:firstLineChars="300"/>
        <w:rPr>
          <w:color w:val="auto"/>
          <w:highlight w:val="none"/>
        </w:rPr>
      </w:pPr>
      <w:r>
        <w:rPr>
          <w:rFonts w:hint="eastAsia"/>
          <w:color w:val="auto"/>
          <w:highlight w:val="none"/>
        </w:rPr>
        <w:t>（3）解决实际进程中出现的问题，并进行联络和沟通。</w:t>
      </w:r>
    </w:p>
    <w:p>
      <w:pPr>
        <w:pStyle w:val="20"/>
        <w:numPr>
          <w:ilvl w:val="0"/>
          <w:numId w:val="0"/>
        </w:numPr>
        <w:ind w:firstLine="480" w:firstLineChars="200"/>
        <w:jc w:val="both"/>
        <w:rPr>
          <w:b/>
          <w:bCs/>
          <w:color w:val="auto"/>
          <w:highlight w:val="none"/>
        </w:rPr>
      </w:pPr>
      <w:r>
        <w:rPr>
          <w:rFonts w:hint="eastAsia"/>
          <w:color w:val="auto"/>
          <w:highlight w:val="none"/>
        </w:rPr>
        <w:t>一方变更项目联系人的，应当及时以书面形式通知另一方。未及时通知并影响本合同履行或造成损失的，应承担相应的责任。</w:t>
      </w:r>
    </w:p>
    <w:p>
      <w:pPr>
        <w:pStyle w:val="20"/>
        <w:rPr>
          <w:b/>
          <w:bCs/>
          <w:color w:val="auto"/>
          <w:highlight w:val="none"/>
        </w:rPr>
      </w:pPr>
      <w:r>
        <w:rPr>
          <w:rFonts w:hint="eastAsia"/>
          <w:bCs/>
          <w:color w:val="auto"/>
          <w:highlight w:val="none"/>
        </w:rPr>
        <w:t>本合同一式</w:t>
      </w:r>
      <w:r>
        <w:rPr>
          <w:rFonts w:hint="eastAsia"/>
          <w:bCs/>
          <w:color w:val="auto"/>
          <w:highlight w:val="none"/>
          <w:u w:val="single"/>
        </w:rPr>
        <w:t xml:space="preserve">    </w:t>
      </w:r>
      <w:r>
        <w:rPr>
          <w:rFonts w:hint="eastAsia"/>
          <w:bCs/>
          <w:color w:val="auto"/>
          <w:highlight w:val="none"/>
        </w:rPr>
        <w:t>份，其中正本</w:t>
      </w:r>
      <w:r>
        <w:rPr>
          <w:bCs/>
          <w:color w:val="auto"/>
          <w:highlight w:val="none"/>
        </w:rPr>
        <w:t>2</w:t>
      </w:r>
      <w:r>
        <w:rPr>
          <w:rFonts w:hint="eastAsia"/>
          <w:bCs/>
          <w:color w:val="auto"/>
          <w:highlight w:val="none"/>
        </w:rPr>
        <w:t>份，副本</w:t>
      </w:r>
      <w:r>
        <w:rPr>
          <w:rFonts w:hint="eastAsia"/>
          <w:bCs/>
          <w:color w:val="auto"/>
          <w:highlight w:val="none"/>
          <w:u w:val="single"/>
        </w:rPr>
        <w:t xml:space="preserve">   </w:t>
      </w:r>
      <w:r>
        <w:rPr>
          <w:rFonts w:hint="eastAsia"/>
          <w:bCs/>
          <w:color w:val="auto"/>
          <w:highlight w:val="none"/>
        </w:rPr>
        <w:t>份，甲方执正本</w:t>
      </w:r>
      <w:r>
        <w:rPr>
          <w:bCs/>
          <w:color w:val="auto"/>
          <w:highlight w:val="none"/>
        </w:rPr>
        <w:t>1</w:t>
      </w:r>
      <w:r>
        <w:rPr>
          <w:rFonts w:hint="eastAsia"/>
          <w:bCs/>
          <w:color w:val="auto"/>
          <w:highlight w:val="none"/>
        </w:rPr>
        <w:t>份，副本</w:t>
      </w:r>
      <w:r>
        <w:rPr>
          <w:rFonts w:hint="eastAsia"/>
          <w:bCs/>
          <w:color w:val="auto"/>
          <w:highlight w:val="none"/>
          <w:u w:val="single"/>
        </w:rPr>
        <w:t xml:space="preserve">    </w:t>
      </w:r>
      <w:r>
        <w:rPr>
          <w:rFonts w:hint="eastAsia"/>
          <w:bCs/>
          <w:color w:val="auto"/>
          <w:highlight w:val="none"/>
        </w:rPr>
        <w:t>份，乙方执正本</w:t>
      </w:r>
      <w:r>
        <w:rPr>
          <w:bCs/>
          <w:color w:val="auto"/>
          <w:highlight w:val="none"/>
        </w:rPr>
        <w:t>1</w:t>
      </w:r>
      <w:r>
        <w:rPr>
          <w:rFonts w:hint="eastAsia"/>
          <w:bCs/>
          <w:color w:val="auto"/>
          <w:highlight w:val="none"/>
        </w:rPr>
        <w:t>份，副本</w:t>
      </w:r>
      <w:r>
        <w:rPr>
          <w:rFonts w:hint="eastAsia"/>
          <w:bCs/>
          <w:color w:val="auto"/>
          <w:highlight w:val="none"/>
          <w:u w:val="single"/>
        </w:rPr>
        <w:t xml:space="preserve">    </w:t>
      </w:r>
      <w:r>
        <w:rPr>
          <w:rFonts w:hint="eastAsia"/>
          <w:bCs/>
          <w:color w:val="auto"/>
          <w:highlight w:val="none"/>
        </w:rPr>
        <w:t>份，正副本具有同等法律效力，当正副本不一致时，以正本为准。</w:t>
      </w:r>
    </w:p>
    <w:p>
      <w:pPr>
        <w:pStyle w:val="20"/>
        <w:rPr>
          <w:b/>
          <w:bCs/>
          <w:color w:val="auto"/>
          <w:highlight w:val="none"/>
        </w:rPr>
      </w:pPr>
      <w:r>
        <w:rPr>
          <w:rFonts w:hint="eastAsia"/>
          <w:bCs/>
          <w:color w:val="auto"/>
          <w:highlight w:val="none"/>
        </w:rPr>
        <w:t>本合同自双方签字盖章之日起生效。</w:t>
      </w:r>
    </w:p>
    <w:p>
      <w:pPr>
        <w:pStyle w:val="20"/>
        <w:rPr>
          <w:b/>
          <w:bCs/>
          <w:color w:val="auto"/>
          <w:highlight w:val="none"/>
        </w:rPr>
      </w:pPr>
      <w:r>
        <w:rPr>
          <w:rFonts w:hint="eastAsia"/>
          <w:bCs/>
          <w:color w:val="auto"/>
          <w:highlight w:val="none"/>
        </w:rPr>
        <w:t>合同附件：</w:t>
      </w:r>
    </w:p>
    <w:p>
      <w:pPr>
        <w:pStyle w:val="26"/>
        <w:numPr>
          <w:ilvl w:val="0"/>
          <w:numId w:val="11"/>
        </w:numPr>
        <w:ind w:firstLineChars="0"/>
        <w:rPr>
          <w:color w:val="auto"/>
          <w:highlight w:val="none"/>
        </w:rPr>
      </w:pPr>
      <w:bookmarkStart w:id="8" w:name="_Hlk41577657"/>
      <w:r>
        <w:rPr>
          <w:rFonts w:hint="eastAsia"/>
          <w:color w:val="auto"/>
          <w:highlight w:val="none"/>
        </w:rPr>
        <w:t>廉洁责任书</w:t>
      </w:r>
      <w:bookmarkEnd w:id="8"/>
    </w:p>
    <w:p>
      <w:pPr>
        <w:pStyle w:val="26"/>
        <w:numPr>
          <w:ilvl w:val="0"/>
          <w:numId w:val="11"/>
        </w:numPr>
        <w:ind w:firstLineChars="0"/>
        <w:rPr>
          <w:color w:val="auto"/>
          <w:highlight w:val="none"/>
        </w:rPr>
      </w:pPr>
      <w:r>
        <w:rPr>
          <w:rFonts w:hint="eastAsia"/>
          <w:color w:val="auto"/>
          <w:highlight w:val="none"/>
        </w:rPr>
        <w:t>保密协议</w:t>
      </w:r>
    </w:p>
    <w:p>
      <w:pPr>
        <w:pStyle w:val="26"/>
        <w:numPr>
          <w:ilvl w:val="0"/>
          <w:numId w:val="11"/>
        </w:numPr>
        <w:ind w:firstLineChars="0"/>
        <w:rPr>
          <w:rFonts w:hAnsi="宋体"/>
          <w:color w:val="auto"/>
          <w:kern w:val="0"/>
          <w:highlight w:val="none"/>
          <w:u w:val="single"/>
        </w:rPr>
      </w:pPr>
      <w:r>
        <w:rPr>
          <w:rFonts w:hint="eastAsia" w:hAnsi="宋体"/>
          <w:color w:val="auto"/>
          <w:kern w:val="0"/>
          <w:highlight w:val="none"/>
          <w:u w:val="single"/>
        </w:rPr>
        <w:t>法定代表人证明书和授权委托书</w:t>
      </w:r>
    </w:p>
    <w:p>
      <w:pPr>
        <w:pStyle w:val="26"/>
        <w:numPr>
          <w:ilvl w:val="0"/>
          <w:numId w:val="11"/>
        </w:numPr>
        <w:ind w:firstLineChars="0"/>
        <w:rPr>
          <w:color w:val="auto"/>
          <w:highlight w:val="none"/>
          <w:u w:val="single"/>
        </w:rPr>
      </w:pPr>
      <w:r>
        <w:rPr>
          <w:rFonts w:hint="eastAsia"/>
          <w:color w:val="auto"/>
          <w:highlight w:val="none"/>
          <w:u w:val="single"/>
        </w:rPr>
        <w:t>成交通知书/发包通知书/委托书/中标通知书（如有）</w:t>
      </w:r>
    </w:p>
    <w:p>
      <w:pPr>
        <w:spacing w:line="480" w:lineRule="auto"/>
        <w:rPr>
          <w:rFonts w:ascii="仿宋_GB2312" w:eastAsia="仿宋_GB2312"/>
          <w:color w:val="auto"/>
          <w:sz w:val="24"/>
          <w:highlight w:val="none"/>
        </w:rPr>
      </w:pPr>
    </w:p>
    <w:p>
      <w:pPr>
        <w:spacing w:line="480" w:lineRule="auto"/>
        <w:rPr>
          <w:rFonts w:ascii="仿宋_GB2312" w:hAnsi="宋体" w:eastAsia="仿宋_GB2312"/>
          <w:color w:val="auto"/>
          <w:highlight w:val="none"/>
        </w:rPr>
      </w:pPr>
    </w:p>
    <w:p>
      <w:pPr>
        <w:spacing w:line="480" w:lineRule="auto"/>
        <w:rPr>
          <w:rFonts w:ascii="仿宋_GB2312" w:hAnsi="宋体" w:eastAsia="仿宋_GB2312"/>
          <w:color w:val="auto"/>
          <w:highlight w:val="none"/>
        </w:rPr>
      </w:pPr>
      <w:r>
        <w:rPr>
          <w:rFonts w:hint="eastAsia" w:ascii="仿宋_GB2312" w:hAnsi="宋体" w:eastAsia="仿宋_GB2312"/>
          <w:color w:val="auto"/>
          <w:highlight w:val="none"/>
        </w:rPr>
        <w:t xml:space="preserve">（合同签署页 合同编号： </w:t>
      </w:r>
      <w:r>
        <w:rPr>
          <w:rFonts w:ascii="仿宋_GB2312" w:hAnsi="宋体" w:eastAsia="仿宋_GB2312"/>
          <w:color w:val="auto"/>
          <w:highlight w:val="none"/>
        </w:rPr>
        <w:t xml:space="preserve">                       </w:t>
      </w:r>
      <w:r>
        <w:rPr>
          <w:rFonts w:hint="eastAsia" w:ascii="仿宋_GB2312" w:hAnsi="宋体" w:eastAsia="仿宋_GB2312"/>
          <w:color w:val="auto"/>
          <w:highlight w:val="none"/>
        </w:rPr>
        <w:t>）</w:t>
      </w:r>
    </w:p>
    <w:p>
      <w:pPr>
        <w:pStyle w:val="2"/>
        <w:rPr>
          <w:color w:val="auto"/>
          <w:highlight w:val="none"/>
        </w:rPr>
      </w:pPr>
    </w:p>
    <w:p>
      <w:pPr>
        <w:pStyle w:val="3"/>
        <w:rPr>
          <w:color w:val="auto"/>
          <w:highlight w:val="none"/>
        </w:rPr>
      </w:pPr>
    </w:p>
    <w:p>
      <w:pPr>
        <w:rPr>
          <w:color w:val="auto"/>
          <w:highlight w:val="none"/>
        </w:rPr>
      </w:pPr>
    </w:p>
    <w:tbl>
      <w:tblPr>
        <w:tblStyle w:val="13"/>
        <w:tblpPr w:leftFromText="180" w:rightFromText="180" w:vertAnchor="text" w:horzAnchor="margin" w:tblpY="77"/>
        <w:tblW w:w="8296" w:type="dxa"/>
        <w:tblInd w:w="0" w:type="dxa"/>
        <w:tblLayout w:type="fixed"/>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 xml:space="preserve">甲方（盖章）：               </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 xml:space="preserve">乙方（盖章）： </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hAnsi="等线" w:eastAsia="仿宋_GB2312"/>
                <w:color w:val="auto"/>
                <w:sz w:val="24"/>
                <w:highlight w:val="none"/>
              </w:rPr>
            </w:pPr>
          </w:p>
        </w:tc>
        <w:tc>
          <w:tcPr>
            <w:tcW w:w="4148" w:type="dxa"/>
            <w:shd w:val="clear" w:color="auto" w:fill="auto"/>
            <w:vAlign w:val="center"/>
          </w:tcPr>
          <w:p>
            <w:pPr>
              <w:rPr>
                <w:rFonts w:ascii="仿宋_GB2312" w:hAnsi="等线" w:eastAsia="仿宋_GB2312"/>
                <w:color w:val="auto"/>
                <w:sz w:val="24"/>
                <w:highlight w:val="none"/>
              </w:rPr>
            </w:pP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 xml:space="preserve">法定代表人    </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法定代表人</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hint="eastAsia" w:ascii="仿宋_GB2312" w:hAnsi="等线" w:eastAsia="仿宋_GB2312"/>
                <w:color w:val="auto"/>
                <w:sz w:val="24"/>
                <w:highlight w:val="none"/>
                <w:lang w:eastAsia="zh-CN"/>
              </w:rPr>
            </w:pPr>
            <w:r>
              <w:rPr>
                <w:rFonts w:hint="eastAsia" w:ascii="仿宋_GB2312" w:hAnsi="等线" w:eastAsia="仿宋_GB2312"/>
                <w:color w:val="auto"/>
                <w:sz w:val="24"/>
                <w:highlight w:val="none"/>
              </w:rPr>
              <w:t>或授权代表：</w:t>
            </w:r>
            <w:r>
              <w:rPr>
                <w:rFonts w:hint="eastAsia" w:ascii="仿宋_GB2312" w:hAnsi="等线" w:eastAsia="仿宋_GB2312"/>
                <w:color w:val="auto"/>
                <w:sz w:val="24"/>
                <w:highlight w:val="none"/>
                <w:lang w:eastAsia="zh-CN"/>
              </w:rPr>
              <w:t>（</w:t>
            </w:r>
            <w:r>
              <w:rPr>
                <w:rFonts w:hint="eastAsia" w:ascii="仿宋_GB2312" w:hAnsi="等线" w:eastAsia="仿宋_GB2312"/>
                <w:color w:val="auto"/>
                <w:sz w:val="24"/>
                <w:highlight w:val="none"/>
                <w:lang w:val="en-US" w:eastAsia="zh-CN"/>
              </w:rPr>
              <w:t>签章</w:t>
            </w:r>
            <w:r>
              <w:rPr>
                <w:rFonts w:hint="eastAsia" w:ascii="仿宋_GB2312" w:hAnsi="等线" w:eastAsia="仿宋_GB2312"/>
                <w:color w:val="auto"/>
                <w:sz w:val="24"/>
                <w:highlight w:val="none"/>
                <w:lang w:eastAsia="zh-CN"/>
              </w:rPr>
              <w:t>）</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或授权代表：</w:t>
            </w:r>
            <w:r>
              <w:rPr>
                <w:rFonts w:hint="eastAsia" w:ascii="仿宋_GB2312" w:hAnsi="等线" w:eastAsia="仿宋_GB2312"/>
                <w:color w:val="auto"/>
                <w:sz w:val="24"/>
                <w:highlight w:val="none"/>
                <w:lang w:eastAsia="zh-CN"/>
              </w:rPr>
              <w:t>（</w:t>
            </w:r>
            <w:r>
              <w:rPr>
                <w:rFonts w:hint="eastAsia" w:ascii="仿宋_GB2312" w:hAnsi="等线" w:eastAsia="仿宋_GB2312"/>
                <w:color w:val="auto"/>
                <w:sz w:val="24"/>
                <w:highlight w:val="none"/>
                <w:lang w:val="en-US" w:eastAsia="zh-CN"/>
              </w:rPr>
              <w:t>签章</w:t>
            </w:r>
            <w:r>
              <w:rPr>
                <w:rFonts w:hint="eastAsia" w:ascii="仿宋_GB2312" w:hAnsi="等线" w:eastAsia="仿宋_GB2312"/>
                <w:color w:val="auto"/>
                <w:sz w:val="24"/>
                <w:highlight w:val="none"/>
                <w:lang w:eastAsia="zh-CN"/>
              </w:rPr>
              <w:t>）</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开户名称：广州市城市排水有限公司</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开户名称：</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eastAsia="仿宋_GB2312"/>
                <w:color w:val="auto"/>
                <w:sz w:val="24"/>
                <w:highlight w:val="none"/>
              </w:rPr>
            </w:pPr>
            <w:r>
              <w:rPr>
                <w:rFonts w:hint="eastAsia" w:ascii="仿宋_GB2312" w:eastAsia="仿宋_GB2312"/>
                <w:color w:val="auto"/>
                <w:sz w:val="24"/>
                <w:highlight w:val="none"/>
              </w:rPr>
              <w:t>纳税人识别号： 91440101MA5AUN3J6L</w:t>
            </w:r>
          </w:p>
        </w:tc>
        <w:tc>
          <w:tcPr>
            <w:tcW w:w="4148" w:type="dxa"/>
            <w:shd w:val="clear" w:color="auto" w:fill="auto"/>
            <w:vAlign w:val="center"/>
          </w:tcPr>
          <w:p>
            <w:pPr>
              <w:rPr>
                <w:rFonts w:ascii="仿宋_GB2312" w:eastAsia="仿宋_GB2312"/>
                <w:color w:val="auto"/>
                <w:sz w:val="24"/>
                <w:highlight w:val="none"/>
              </w:rPr>
            </w:pPr>
            <w:r>
              <w:rPr>
                <w:rFonts w:hint="eastAsia" w:ascii="仿宋_GB2312" w:eastAsia="仿宋_GB2312"/>
                <w:color w:val="auto"/>
                <w:sz w:val="24"/>
                <w:highlight w:val="none"/>
              </w:rPr>
              <w:t>纳税人识别号：</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开户银行：中国民生银行股份有限公司广州分行营业部</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开户银行：</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eastAsia="仿宋_GB2312"/>
                <w:color w:val="auto"/>
                <w:sz w:val="24"/>
                <w:highlight w:val="none"/>
              </w:rPr>
            </w:pPr>
            <w:r>
              <w:rPr>
                <w:rFonts w:hint="eastAsia" w:ascii="仿宋_GB2312" w:eastAsia="仿宋_GB2312"/>
                <w:color w:val="auto"/>
                <w:sz w:val="24"/>
                <w:highlight w:val="none"/>
              </w:rPr>
              <w:t>账    号：695610067</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账    号：</w:t>
            </w:r>
          </w:p>
        </w:tc>
      </w:tr>
    </w:tbl>
    <w:p>
      <w:pPr>
        <w:spacing w:line="480" w:lineRule="auto"/>
        <w:rPr>
          <w:rFonts w:ascii="宋体"/>
          <w:color w:val="auto"/>
          <w:highlight w:val="none"/>
        </w:rPr>
      </w:pPr>
    </w:p>
    <w:p>
      <w:pPr>
        <w:tabs>
          <w:tab w:val="left" w:pos="709"/>
        </w:tabs>
        <w:jc w:val="center"/>
        <w:rPr>
          <w:b/>
          <w:color w:val="auto"/>
          <w:sz w:val="32"/>
          <w:szCs w:val="32"/>
          <w:highlight w:val="none"/>
        </w:rPr>
      </w:pPr>
      <w:r>
        <w:rPr>
          <w:rFonts w:ascii="宋体"/>
          <w:color w:val="auto"/>
          <w:highlight w:val="none"/>
        </w:rPr>
        <w:br w:type="page"/>
      </w: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342900</wp:posOffset>
                </wp:positionH>
                <wp:positionV relativeFrom="page">
                  <wp:posOffset>419100</wp:posOffset>
                </wp:positionV>
                <wp:extent cx="800100" cy="476250"/>
                <wp:effectExtent l="0" t="0" r="0" b="0"/>
                <wp:wrapNone/>
                <wp:docPr id="5" name="文本框 3"/>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27pt;margin-top:33pt;height:37.5pt;width:63pt;mso-position-horizontal-relative:page;mso-position-vertical-relative:page;z-index:251659264;mso-width-relative:page;mso-height-relative:page;" filled="f" stroked="f" coordsize="21600,21600" o:gfxdata="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YPKfZAAAACQEAAA8AAAAAAAAAAQAgAAAAIgAAAGRycy9k&#10;b3ducmV2LnhtbFBLAQIUABQAAAAIAIdO4kCTOAciOgIAAGUEAAAOAAAAAAAAAAEAIAAAACgBAABk&#10;cnMvZTJvRG9jLnhtbFBLBQYAAAAABgAGAFkBAADU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1</w:t>
                      </w:r>
                    </w:p>
                  </w:txbxContent>
                </v:textbox>
              </v:shape>
            </w:pict>
          </mc:Fallback>
        </mc:AlternateContent>
      </w:r>
      <w:r>
        <w:rPr>
          <w:rFonts w:hint="eastAsia"/>
          <w:b/>
          <w:color w:val="auto"/>
          <w:sz w:val="32"/>
          <w:szCs w:val="32"/>
          <w:highlight w:val="none"/>
        </w:rPr>
        <w:t>廉洁责任书</w:t>
      </w:r>
    </w:p>
    <w:p>
      <w:pPr>
        <w:widowControl/>
        <w:spacing w:line="500" w:lineRule="exact"/>
        <w:jc w:val="left"/>
        <w:rPr>
          <w:b/>
          <w:color w:val="auto"/>
          <w:sz w:val="32"/>
          <w:szCs w:val="32"/>
          <w:highlight w:val="none"/>
        </w:rPr>
      </w:pPr>
    </w:p>
    <w:p>
      <w:pPr>
        <w:widowControl/>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甲方（发包人）：</w:t>
      </w:r>
      <w:r>
        <w:rPr>
          <w:rFonts w:hint="eastAsia" w:ascii="仿宋_GB2312" w:eastAsia="仿宋_GB2312"/>
          <w:color w:val="auto"/>
          <w:sz w:val="24"/>
          <w:highlight w:val="none"/>
          <w:u w:val="single"/>
        </w:rPr>
        <w:t xml:space="preserve">广州市城市排水有限公司 </w:t>
      </w:r>
      <w:r>
        <w:rPr>
          <w:rFonts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widowControl/>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乙方（设计人）：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widowControl/>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为加强廉洁建设，防止主合同履约过程中发生各种谋取不正当利益的违法违纪行为，甲、乙双方经共同协商，在双方签订的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项目（以下简称“本项目”）合同（合同编号：</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，以下简称“主合同”）约定条款的基础上，根据国家有关法律法规和廉政建设的有关规定，特订立本廉洁责任书，以资共同遵守。</w:t>
      </w:r>
    </w:p>
    <w:p>
      <w:pPr>
        <w:pStyle w:val="17"/>
        <w:numPr>
          <w:ilvl w:val="0"/>
          <w:numId w:val="12"/>
        </w:numPr>
        <w:rPr>
          <w:color w:val="auto"/>
          <w:highlight w:val="none"/>
        </w:rPr>
      </w:pPr>
      <w:r>
        <w:rPr>
          <w:rFonts w:hint="eastAsia"/>
          <w:color w:val="auto"/>
          <w:highlight w:val="none"/>
        </w:rPr>
        <w:t>双方的责任</w:t>
      </w: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严格遵守国家关于</w:t>
      </w:r>
      <w:r>
        <w:rPr>
          <w:rFonts w:ascii="Wingdings 2" w:hAnsi="Wingdings 2" w:eastAsia="仿宋_GB2312" w:cs="Segoe UI Emoji"/>
          <w:color w:val="auto"/>
          <w:sz w:val="24"/>
          <w:highlight w:val="none"/>
        </w:rPr>
        <w:t></w:t>
      </w:r>
      <w:r>
        <w:rPr>
          <w:rFonts w:hint="eastAsia" w:ascii="仿宋_GB2312" w:eastAsia="仿宋_GB2312"/>
          <w:color w:val="auto"/>
          <w:sz w:val="24"/>
          <w:highlight w:val="none"/>
        </w:rPr>
        <w:t>建设工程、</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物资采购、</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服务等有关法律法规、相关政策以及廉政建设的各项规定。</w:t>
      </w: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严格执行主合同条款，自觉按合同办事。</w:t>
      </w: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业务活动必须坚持公开、公平、公正、诚信的原则，不得为获取不正当利益，损害国家、集体和对方利益，不得违反</w:t>
      </w:r>
      <w:r>
        <w:rPr>
          <w:rFonts w:ascii="Wingdings 2" w:hAnsi="Wingdings 2" w:eastAsia="仿宋_GB2312" w:cs="Segoe UI Emoji"/>
          <w:color w:val="auto"/>
          <w:sz w:val="24"/>
          <w:highlight w:val="none"/>
        </w:rPr>
        <w:t></w:t>
      </w:r>
      <w:r>
        <w:rPr>
          <w:rFonts w:hint="eastAsia" w:ascii="仿宋_GB2312" w:eastAsia="仿宋_GB2312"/>
          <w:color w:val="auto"/>
          <w:sz w:val="24"/>
          <w:highlight w:val="none"/>
        </w:rPr>
        <w:t>建设工程、</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物资采购、</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服务管理的规章制度。</w:t>
      </w: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在业务活动中任何一方如发现单位或人员有违规、违纪、违法行为的，均有义务向其上级主管部门或纪检监察、司法等机关举报。</w:t>
      </w:r>
    </w:p>
    <w:p>
      <w:pPr>
        <w:numPr>
          <w:ilvl w:val="0"/>
          <w:numId w:val="14"/>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 xml:space="preserve">甲方责任 </w:t>
      </w:r>
    </w:p>
    <w:p>
      <w:pPr>
        <w:numPr>
          <w:ilvl w:val="0"/>
          <w:numId w:val="13"/>
        </w:numPr>
        <w:spacing w:line="360" w:lineRule="auto"/>
        <w:jc w:val="left"/>
        <w:rPr>
          <w:rFonts w:ascii="仿宋_GB2312" w:eastAsia="仿宋_GB2312"/>
          <w:vanish/>
          <w:color w:val="auto"/>
          <w:sz w:val="24"/>
          <w:highlight w:val="none"/>
        </w:rPr>
      </w:pP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甲方须向乙方介绍本单位有关廉政建设的各项制度和规定，并有权监督乙方履行主合同的廉洁情况。</w:t>
      </w: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甲方须对本单位工作人员开展廉洁教育,督促本单位从业人员遵守以下规定：</w:t>
      </w:r>
    </w:p>
    <w:p>
      <w:pPr>
        <w:widowControl/>
        <w:numPr>
          <w:ilvl w:val="0"/>
          <w:numId w:val="15"/>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不得向乙方索要或接受回扣、礼金、有价证券、贵重物品等。</w:t>
      </w:r>
    </w:p>
    <w:p>
      <w:pPr>
        <w:widowControl/>
        <w:numPr>
          <w:ilvl w:val="0"/>
          <w:numId w:val="15"/>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不得要求乙方报销任何应由甲方或其工作人员支付的费用。</w:t>
      </w:r>
    </w:p>
    <w:p>
      <w:pPr>
        <w:widowControl/>
        <w:numPr>
          <w:ilvl w:val="0"/>
          <w:numId w:val="15"/>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不得要求、暗示或接受乙方为甲方工作人员的住房装修、婚丧嫁娶、配偶子女工作安排以及出国（境）、旅游等事项提供方便。</w:t>
      </w:r>
    </w:p>
    <w:p>
      <w:pPr>
        <w:widowControl/>
        <w:numPr>
          <w:ilvl w:val="0"/>
          <w:numId w:val="15"/>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不得参加有可能影响公正履行岗位职责的乙方安排的宴请、健身、娱乐等活动。</w:t>
      </w:r>
    </w:p>
    <w:p>
      <w:pPr>
        <w:widowControl/>
        <w:numPr>
          <w:ilvl w:val="0"/>
          <w:numId w:val="15"/>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不得向乙方推荐与主合同有关的劳务分包单位。</w:t>
      </w:r>
    </w:p>
    <w:p>
      <w:pPr>
        <w:widowControl/>
        <w:numPr>
          <w:ilvl w:val="0"/>
          <w:numId w:val="15"/>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不得向乙方推荐甲方工作人员的配偶、子女、亲属参与主合同的设备材料、劳务分包等经济活动。</w:t>
      </w:r>
    </w:p>
    <w:p>
      <w:pPr>
        <w:widowControl/>
        <w:numPr>
          <w:ilvl w:val="0"/>
          <w:numId w:val="15"/>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不得有其他可能影响公正履行岗位职责的行为。</w:t>
      </w:r>
    </w:p>
    <w:p>
      <w:pPr>
        <w:numPr>
          <w:ilvl w:val="0"/>
          <w:numId w:val="16"/>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乙方责任</w:t>
      </w:r>
    </w:p>
    <w:p>
      <w:pPr>
        <w:numPr>
          <w:ilvl w:val="0"/>
          <w:numId w:val="13"/>
        </w:numPr>
        <w:spacing w:line="360" w:lineRule="auto"/>
        <w:jc w:val="left"/>
        <w:rPr>
          <w:rFonts w:ascii="仿宋_GB2312" w:eastAsia="仿宋_GB2312"/>
          <w:vanish/>
          <w:color w:val="auto"/>
          <w:sz w:val="24"/>
          <w:highlight w:val="none"/>
        </w:rPr>
      </w:pP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乙方应了解并支持执行甲方有关廉政建设的各项制度和规定。</w:t>
      </w: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乙方应对本单位工作人员开展廉洁教育（包括甲方制定的有关廉政建设方面的各项制度和规定），按时出席甲方召集的有关会议。</w:t>
      </w: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乙方应与甲方保持正常的业务交往，按照有关法律法规和程序开展业务工作，严格执行有关政策规定，并遵守以下规定：</w:t>
      </w:r>
    </w:p>
    <w:p>
      <w:pPr>
        <w:widowControl/>
        <w:numPr>
          <w:ilvl w:val="0"/>
          <w:numId w:val="17"/>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不得向甲方及其工作人员赠送回扣、礼金、有价证券、贵重物品等。</w:t>
      </w:r>
    </w:p>
    <w:p>
      <w:pPr>
        <w:widowControl/>
        <w:numPr>
          <w:ilvl w:val="0"/>
          <w:numId w:val="17"/>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不得为甲方报销应由甲方或其工作人员支付的费用。</w:t>
      </w:r>
    </w:p>
    <w:p>
      <w:pPr>
        <w:widowControl/>
        <w:numPr>
          <w:ilvl w:val="0"/>
          <w:numId w:val="17"/>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不得为甲方工作人员的住房装修、婚丧嫁娶、配偶子女工作安排以及出国（境）、旅游等事项提供方便。</w:t>
      </w:r>
    </w:p>
    <w:p>
      <w:pPr>
        <w:widowControl/>
        <w:numPr>
          <w:ilvl w:val="0"/>
          <w:numId w:val="17"/>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不得为甲方及其工作人员安排、组织有可能影响公正履行岗位职责的宴请、健身、娱乐等活动。</w:t>
      </w:r>
    </w:p>
    <w:p>
      <w:pPr>
        <w:widowControl/>
        <w:numPr>
          <w:ilvl w:val="0"/>
          <w:numId w:val="17"/>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不得接受甲方推荐的与主合同有关的劳务分包单位。</w:t>
      </w:r>
    </w:p>
    <w:p>
      <w:pPr>
        <w:widowControl/>
        <w:numPr>
          <w:ilvl w:val="0"/>
          <w:numId w:val="17"/>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不得接受甲方工作人员推荐其配偶、子女、亲属参与主合同的设备材料、劳务分包等经济活动。</w:t>
      </w:r>
    </w:p>
    <w:p>
      <w:pPr>
        <w:widowControl/>
        <w:numPr>
          <w:ilvl w:val="0"/>
          <w:numId w:val="17"/>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不得有其他可能影响甲方工作人员公正履行岗位职责的行为。</w:t>
      </w:r>
    </w:p>
    <w:p>
      <w:pPr>
        <w:numPr>
          <w:ilvl w:val="0"/>
          <w:numId w:val="16"/>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违约责任及处理</w:t>
      </w:r>
    </w:p>
    <w:p>
      <w:pPr>
        <w:numPr>
          <w:ilvl w:val="0"/>
          <w:numId w:val="2"/>
        </w:numPr>
        <w:spacing w:line="480" w:lineRule="auto"/>
        <w:jc w:val="left"/>
        <w:rPr>
          <w:rFonts w:ascii="仿宋_GB2312" w:eastAsia="黑体"/>
          <w:b/>
          <w:vanish/>
          <w:color w:val="auto"/>
          <w:sz w:val="24"/>
          <w:highlight w:val="none"/>
        </w:rPr>
      </w:pPr>
    </w:p>
    <w:p>
      <w:pPr>
        <w:numPr>
          <w:ilvl w:val="0"/>
          <w:numId w:val="2"/>
        </w:numPr>
        <w:spacing w:line="480" w:lineRule="auto"/>
        <w:jc w:val="left"/>
        <w:rPr>
          <w:rFonts w:ascii="仿宋_GB2312" w:eastAsia="黑体"/>
          <w:b/>
          <w:vanish/>
          <w:color w:val="auto"/>
          <w:sz w:val="24"/>
          <w:highlight w:val="none"/>
        </w:rPr>
      </w:pPr>
    </w:p>
    <w:p>
      <w:pPr>
        <w:numPr>
          <w:ilvl w:val="0"/>
          <w:numId w:val="2"/>
        </w:numPr>
        <w:spacing w:line="480" w:lineRule="auto"/>
        <w:jc w:val="left"/>
        <w:rPr>
          <w:rFonts w:ascii="仿宋_GB2312" w:eastAsia="黑体"/>
          <w:b/>
          <w:vanish/>
          <w:color w:val="auto"/>
          <w:sz w:val="24"/>
          <w:highlight w:val="none"/>
        </w:rPr>
      </w:pPr>
    </w:p>
    <w:p>
      <w:pPr>
        <w:numPr>
          <w:ilvl w:val="0"/>
          <w:numId w:val="2"/>
        </w:numPr>
        <w:spacing w:line="480" w:lineRule="auto"/>
        <w:jc w:val="left"/>
        <w:rPr>
          <w:rFonts w:ascii="仿宋_GB2312" w:eastAsia="黑体"/>
          <w:b/>
          <w:vanish/>
          <w:color w:val="auto"/>
          <w:sz w:val="24"/>
          <w:highlight w:val="none"/>
        </w:rPr>
      </w:pPr>
    </w:p>
    <w:p>
      <w:pPr>
        <w:numPr>
          <w:ilvl w:val="0"/>
          <w:numId w:val="18"/>
        </w:numPr>
        <w:tabs>
          <w:tab w:val="left" w:pos="510"/>
        </w:tabs>
        <w:spacing w:after="120" w:line="360" w:lineRule="auto"/>
        <w:jc w:val="left"/>
        <w:rPr>
          <w:rFonts w:ascii="仿宋_GB2312" w:eastAsia="仿宋_GB2312"/>
          <w:vanish/>
          <w:color w:val="auto"/>
          <w:sz w:val="24"/>
          <w:highlight w:val="none"/>
        </w:rPr>
      </w:pPr>
    </w:p>
    <w:p>
      <w:pPr>
        <w:numPr>
          <w:ilvl w:val="0"/>
          <w:numId w:val="18"/>
        </w:numPr>
        <w:tabs>
          <w:tab w:val="left" w:pos="510"/>
        </w:tabs>
        <w:spacing w:after="120" w:line="360" w:lineRule="auto"/>
        <w:jc w:val="left"/>
        <w:rPr>
          <w:rFonts w:ascii="仿宋_GB2312" w:eastAsia="仿宋_GB2312"/>
          <w:vanish/>
          <w:color w:val="auto"/>
          <w:sz w:val="24"/>
          <w:highlight w:val="none"/>
        </w:rPr>
      </w:pPr>
    </w:p>
    <w:p>
      <w:pPr>
        <w:numPr>
          <w:ilvl w:val="0"/>
          <w:numId w:val="18"/>
        </w:numPr>
        <w:tabs>
          <w:tab w:val="left" w:pos="510"/>
        </w:tabs>
        <w:spacing w:after="120" w:line="360" w:lineRule="auto"/>
        <w:jc w:val="left"/>
        <w:rPr>
          <w:rFonts w:ascii="仿宋_GB2312" w:eastAsia="仿宋_GB2312"/>
          <w:vanish/>
          <w:color w:val="auto"/>
          <w:sz w:val="24"/>
          <w:highlight w:val="none"/>
        </w:rPr>
      </w:pPr>
    </w:p>
    <w:p>
      <w:pPr>
        <w:numPr>
          <w:ilvl w:val="0"/>
          <w:numId w:val="18"/>
        </w:numPr>
        <w:tabs>
          <w:tab w:val="left" w:pos="510"/>
        </w:tabs>
        <w:spacing w:after="120" w:line="360" w:lineRule="auto"/>
        <w:jc w:val="left"/>
        <w:rPr>
          <w:rFonts w:ascii="仿宋_GB2312" w:eastAsia="仿宋_GB2312"/>
          <w:vanish/>
          <w:color w:val="auto"/>
          <w:sz w:val="24"/>
          <w:highlight w:val="none"/>
        </w:rPr>
      </w:pPr>
    </w:p>
    <w:p>
      <w:pPr>
        <w:numPr>
          <w:ilvl w:val="1"/>
          <w:numId w:val="18"/>
        </w:numPr>
        <w:tabs>
          <w:tab w:val="left" w:pos="510"/>
        </w:tabs>
        <w:spacing w:after="120"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甲方工作人员有违反本责任书“1”“2”条约定的，视情节轻重，依据有关法律法规和甲方相关制度规定给予组织处理、党纪政纪处分等。</w:t>
      </w:r>
    </w:p>
    <w:p>
      <w:pPr>
        <w:numPr>
          <w:ilvl w:val="1"/>
          <w:numId w:val="18"/>
        </w:numPr>
        <w:tabs>
          <w:tab w:val="left" w:pos="510"/>
        </w:tabs>
        <w:spacing w:after="120"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乙方工作人员有违反本责任书“1”“3”条约定的，甲方有权向乙方单位上级纪检监察部门、有关行政管理部门等提出对乙方进行责任追究和处罚；涉嫌犯罪的，移送司法机关追究刑事责任。</w:t>
      </w:r>
    </w:p>
    <w:p>
      <w:pPr>
        <w:numPr>
          <w:ilvl w:val="1"/>
          <w:numId w:val="18"/>
        </w:numPr>
        <w:tabs>
          <w:tab w:val="left" w:pos="510"/>
        </w:tabs>
        <w:spacing w:after="120"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应严格执行有关勘察设计、建筑施工安装的强制性标准和规范，以及监理法规，根据广州市及甲方关于水务工程勘察设计、施工和监理企业诚信评价的有关规定，如乙方存在被纪检监察部门认定有行贿行为、被法院判决犯有行贿罪记录等违反廉政规定的，甲方书面提请水务行政主管部门处理。（工程建设项目适用）</w:t>
      </w:r>
    </w:p>
    <w:p>
      <w:pPr>
        <w:numPr>
          <w:ilvl w:val="0"/>
          <w:numId w:val="16"/>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责任书有效期</w:t>
      </w:r>
    </w:p>
    <w:p>
      <w:pPr>
        <w:numPr>
          <w:ilvl w:val="0"/>
          <w:numId w:val="13"/>
        </w:numPr>
        <w:spacing w:line="360" w:lineRule="auto"/>
        <w:jc w:val="left"/>
        <w:rPr>
          <w:rFonts w:ascii="仿宋_GB2312" w:eastAsia="仿宋_GB2312"/>
          <w:vanish/>
          <w:color w:val="auto"/>
          <w:sz w:val="24"/>
          <w:highlight w:val="none"/>
        </w:rPr>
      </w:pPr>
    </w:p>
    <w:p>
      <w:pPr>
        <w:numPr>
          <w:ilvl w:val="0"/>
          <w:numId w:val="13"/>
        </w:numPr>
        <w:spacing w:line="360" w:lineRule="auto"/>
        <w:jc w:val="left"/>
        <w:rPr>
          <w:rFonts w:ascii="仿宋_GB2312" w:eastAsia="仿宋_GB2312"/>
          <w:vanish/>
          <w:color w:val="auto"/>
          <w:sz w:val="24"/>
          <w:highlight w:val="none"/>
        </w:rPr>
      </w:pP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本责任书作为主合同组成部分，与主合同具有同等法律效力。经双方签署后立即生效。</w:t>
      </w:r>
    </w:p>
    <w:p>
      <w:pPr>
        <w:numPr>
          <w:ilvl w:val="1"/>
          <w:numId w:val="1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本责任书的有效期为合同生效之日起至主合同履约结束时止。</w:t>
      </w:r>
    </w:p>
    <w:p>
      <w:pPr>
        <w:pStyle w:val="20"/>
        <w:numPr>
          <w:ilvl w:val="0"/>
          <w:numId w:val="0"/>
        </w:numPr>
        <w:rPr>
          <w:b/>
          <w:color w:val="auto"/>
          <w:highlight w:val="none"/>
        </w:rPr>
      </w:pPr>
    </w:p>
    <w:p>
      <w:pPr>
        <w:widowControl/>
        <w:spacing w:line="360" w:lineRule="auto"/>
        <w:jc w:val="left"/>
        <w:rPr>
          <w:rFonts w:ascii="仿宋_GB2312" w:eastAsia="仿宋_GB2312"/>
          <w:color w:val="auto"/>
          <w:sz w:val="24"/>
          <w:highlight w:val="none"/>
        </w:rPr>
      </w:pPr>
    </w:p>
    <w:p>
      <w:pPr>
        <w:pStyle w:val="2"/>
        <w:rPr>
          <w:color w:val="auto"/>
          <w:highlight w:val="none"/>
        </w:rPr>
      </w:pPr>
    </w:p>
    <w:tbl>
      <w:tblPr>
        <w:tblStyle w:val="36"/>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乙方：</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tbl>
    <w:p>
      <w:pPr>
        <w:widowControl/>
        <w:spacing w:line="360" w:lineRule="auto"/>
        <w:jc w:val="left"/>
        <w:rPr>
          <w:rFonts w:ascii="仿宋_GB2312" w:eastAsia="仿宋_GB2312"/>
          <w:color w:val="auto"/>
          <w:sz w:val="24"/>
          <w:highlight w:val="none"/>
        </w:rPr>
      </w:pPr>
    </w:p>
    <w:p>
      <w:pPr>
        <w:widowControl/>
        <w:jc w:val="left"/>
        <w:rPr>
          <w:rFonts w:ascii="宋体"/>
          <w:color w:val="auto"/>
          <w:highlight w:val="none"/>
        </w:rPr>
      </w:pPr>
      <w:r>
        <w:rPr>
          <w:rFonts w:ascii="宋体"/>
          <w:color w:val="auto"/>
          <w:highlight w:val="none"/>
        </w:rPr>
        <w:br w:type="page"/>
      </w:r>
    </w:p>
    <w:p>
      <w:pPr>
        <w:keepNext/>
        <w:keepLines/>
        <w:spacing w:before="260" w:after="260" w:line="416" w:lineRule="auto"/>
        <w:jc w:val="center"/>
        <w:outlineLvl w:val="1"/>
        <w:rPr>
          <w:rFonts w:ascii="宋体" w:hAnsi="宋体"/>
          <w:b/>
          <w:color w:val="auto"/>
          <w:sz w:val="32"/>
          <w:szCs w:val="32"/>
          <w:highlight w:val="none"/>
        </w:rPr>
      </w:pPr>
      <w:bookmarkStart w:id="9" w:name="_Hlk107992935"/>
      <w:r>
        <w:rPr>
          <w:rFonts w:hint="eastAsia" w:ascii="黑体" w:hAnsi="黑体" w:eastAsia="黑体" w:cstheme="majorBidi"/>
          <w:b/>
          <w:bCs/>
          <w:color w:val="auto"/>
          <w:sz w:val="30"/>
          <w:szCs w:val="30"/>
          <w:highlight w:val="none"/>
        </w:rPr>
        <mc:AlternateContent>
          <mc:Choice Requires="wps">
            <w:drawing>
              <wp:anchor distT="0" distB="0" distL="114300" distR="114300" simplePos="0" relativeHeight="251664384" behindDoc="0" locked="0" layoutInCell="1" allowOverlap="1">
                <wp:simplePos x="0" y="0"/>
                <wp:positionH relativeFrom="leftMargin">
                  <wp:posOffset>342900</wp:posOffset>
                </wp:positionH>
                <wp:positionV relativeFrom="paragraph">
                  <wp:posOffset>-467360</wp:posOffset>
                </wp:positionV>
                <wp:extent cx="800100" cy="4762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35.2pt;height:37.5pt;width:63pt;mso-position-horizontal-relative:page;mso-position-vertical-relative:page;z-index:251664384;mso-width-relative:page;mso-height-relative:page;" filled="f" stroked="f" coordsize="21600,21600" o:gfxdata="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RSuWraAAAACAEAAA8AAAAAAAAAAQAgAAAAIgAAAGRycy9k&#10;b3ducmV2LnhtbFBLAQIUABQAAAAIAIdO4kAyezr8OQIAAGUEAAAOAAAAAAAAAAEAIAAAACkBAABk&#10;cnMvZTJvRG9jLnhtbFBLBQYAAAAABgAGAFkBAADU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2</w:t>
                      </w:r>
                    </w:p>
                  </w:txbxContent>
                </v:textbox>
              </v:shape>
            </w:pict>
          </mc:Fallback>
        </mc:AlternateContent>
      </w:r>
      <w:r>
        <w:rPr>
          <w:rFonts w:hint="eastAsia" w:ascii="宋体" w:hAnsi="宋体"/>
          <w:b/>
          <w:color w:val="auto"/>
          <w:sz w:val="32"/>
          <w:szCs w:val="32"/>
          <w:highlight w:val="none"/>
        </w:rPr>
        <w:t>保密协议</w:t>
      </w:r>
    </w:p>
    <w:p>
      <w:pPr>
        <w:spacing w:line="360" w:lineRule="auto"/>
        <w:rPr>
          <w:rFonts w:ascii="仿宋_GB2312" w:eastAsia="仿宋_GB2312"/>
          <w:color w:val="auto"/>
          <w:sz w:val="24"/>
          <w:highlight w:val="none"/>
        </w:rPr>
      </w:pPr>
      <w:r>
        <w:rPr>
          <w:rFonts w:hint="eastAsia" w:ascii="仿宋_GB2312" w:eastAsia="仿宋_GB2312"/>
          <w:color w:val="auto"/>
          <w:sz w:val="24"/>
          <w:highlight w:val="none"/>
        </w:rPr>
        <w:t>甲方（信息披露方）： 广州市城市排水有限公司</w:t>
      </w:r>
    </w:p>
    <w:p>
      <w:pPr>
        <w:spacing w:line="360" w:lineRule="auto"/>
        <w:rPr>
          <w:rFonts w:ascii="仿宋_GB2312" w:eastAsia="仿宋_GB2312"/>
          <w:color w:val="auto"/>
          <w:sz w:val="24"/>
          <w:highlight w:val="none"/>
          <w:u w:val="single"/>
        </w:rPr>
      </w:pPr>
      <w:r>
        <w:rPr>
          <w:rFonts w:hint="eastAsia" w:ascii="仿宋_GB2312" w:eastAsia="仿宋_GB2312"/>
          <w:color w:val="auto"/>
          <w:sz w:val="24"/>
          <w:highlight w:val="none"/>
        </w:rPr>
        <w:t>乙方（信息接受方）：</w:t>
      </w:r>
      <w:r>
        <w:rPr>
          <w:rFonts w:hint="eastAsia" w:ascii="仿宋_GB2312" w:eastAsia="仿宋_GB2312"/>
          <w:color w:val="auto"/>
          <w:sz w:val="24"/>
          <w:highlight w:val="none"/>
          <w:u w:val="single"/>
        </w:rPr>
        <w:t xml:space="preserve">                        </w:t>
      </w:r>
    </w:p>
    <w:p>
      <w:pPr>
        <w:spacing w:line="360" w:lineRule="auto"/>
        <w:rPr>
          <w:color w:val="auto"/>
          <w:highlight w:val="none"/>
        </w:rPr>
      </w:pP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鉴于甲乙双方有意进行商业及技术合作，乙方为甲方及其关联公司提供咨询、设计等技术服务；乙方同意对在服务过程中知悉的甲方及其关联公司的商业、技术信息保密。</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依据《中华人民共和国民法典》及相关法律、法规的规定，双方本着诚实信用的原则，就乙方的保密义务事宜，达成以下协议：</w:t>
      </w:r>
    </w:p>
    <w:p>
      <w:pPr>
        <w:numPr>
          <w:ilvl w:val="0"/>
          <w:numId w:val="19"/>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保密范围</w:t>
      </w:r>
    </w:p>
    <w:p>
      <w:pPr>
        <w:pStyle w:val="20"/>
        <w:rPr>
          <w:color w:val="auto"/>
          <w:highlight w:val="none"/>
        </w:rPr>
      </w:pPr>
      <w:r>
        <w:rPr>
          <w:rFonts w:hint="eastAsia"/>
          <w:color w:val="auto"/>
          <w:highlight w:val="none"/>
        </w:rPr>
        <w:t>保密信息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本协议中保密信息是指乙方在技术服务过程中知悉的甲方及其关联公司的全部商业、技术信息和资料，包括但不限于： </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（1）水质水量数据、地形图、测量资料、规划资料等设计输入文件；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（2）项目建议书、方案、可研、环评、初步设计、施工图设计等技术文件；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（3）政府批复、会议纪要、照片及视频等相关文件；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（4）管理方法、内部业务规程、运行成本及员工信息等运营信息；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（5）费用预算、利润、财务数据等财务资料；</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（6）专有技术、研究成果、产品设计图纸等技术信息。</w:t>
      </w:r>
    </w:p>
    <w:p>
      <w:pPr>
        <w:pStyle w:val="20"/>
        <w:rPr>
          <w:color w:val="auto"/>
          <w:highlight w:val="none"/>
        </w:rPr>
      </w:pPr>
      <w:r>
        <w:rPr>
          <w:rFonts w:hint="eastAsia"/>
          <w:color w:val="auto"/>
          <w:highlight w:val="none"/>
        </w:rPr>
        <w:t>保密信息例外</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存在下列情形之一的，视为保密信息例外，乙方不承担保密义务：</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（1）根据政府、司法机构或监管机构合法要求或命令所披露的信息；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（2）甲方书面同意乙方公开；</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（3）已依法公开发表，并依法向公众披露的信息。</w:t>
      </w:r>
    </w:p>
    <w:p>
      <w:pPr>
        <w:pStyle w:val="17"/>
        <w:rPr>
          <w:color w:val="auto"/>
          <w:highlight w:val="none"/>
        </w:rPr>
      </w:pPr>
      <w:r>
        <w:rPr>
          <w:rFonts w:hint="eastAsia"/>
          <w:color w:val="auto"/>
          <w:highlight w:val="none"/>
        </w:rPr>
        <w:t>乙方的责任和义务</w:t>
      </w:r>
    </w:p>
    <w:p>
      <w:pPr>
        <w:pStyle w:val="20"/>
        <w:rPr>
          <w:color w:val="auto"/>
          <w:highlight w:val="none"/>
        </w:rPr>
      </w:pPr>
      <w:r>
        <w:rPr>
          <w:rFonts w:hint="eastAsia"/>
          <w:color w:val="auto"/>
          <w:highlight w:val="none"/>
        </w:rPr>
        <w:t>乙方应主动采取加密措施对第一条所述及保密信息进行保护，防止不承担同等保密义务的任何第三方知悉及使用。</w:t>
      </w:r>
    </w:p>
    <w:p>
      <w:pPr>
        <w:pStyle w:val="20"/>
        <w:rPr>
          <w:color w:val="auto"/>
          <w:highlight w:val="none"/>
        </w:rPr>
      </w:pPr>
      <w:r>
        <w:rPr>
          <w:rFonts w:hint="eastAsia"/>
          <w:color w:val="auto"/>
          <w:highlight w:val="none"/>
        </w:rPr>
        <w:t>乙方保证在其持有甲方披露的保密信息资料时，采取必要的措施防止保密文件失窃或丢失。</w:t>
      </w:r>
    </w:p>
    <w:p>
      <w:pPr>
        <w:pStyle w:val="20"/>
        <w:rPr>
          <w:color w:val="auto"/>
          <w:highlight w:val="none"/>
        </w:rPr>
      </w:pPr>
      <w:r>
        <w:rPr>
          <w:rFonts w:hint="eastAsia"/>
          <w:color w:val="auto"/>
          <w:highlight w:val="none"/>
        </w:rPr>
        <w:t>甲方的保密信息以某种载体或其他任何形式记录的，乙方应承担保管责任。由于乙方的原因，包括故意或过失，导致甲方保密信息被第三人获取的，乙方应承担违约责任。</w:t>
      </w:r>
    </w:p>
    <w:p>
      <w:pPr>
        <w:pStyle w:val="20"/>
        <w:rPr>
          <w:color w:val="auto"/>
          <w:highlight w:val="none"/>
        </w:rPr>
      </w:pPr>
      <w:r>
        <w:rPr>
          <w:rFonts w:hint="eastAsia"/>
          <w:color w:val="auto"/>
          <w:highlight w:val="none"/>
        </w:rPr>
        <w:t>乙方保证未经甲方的书面授权，不得在任何时候以任何方式将保密信息批露给除下述第5款约定的其他任何第三方，包括但不限于保密信息的原件、复印件、电子文件，及对该资料做出的概括性的分析、判断、报告、意见，以及发表公开文章等。由于项目进行过程中，需要向有关部门（如审图机构、规划、土地、环保、水务、卫生、电力、交港、交通、消防、绿化、民防等）提供的成果（包括书面材料或电子版本），须先取得甲方的书面同意。</w:t>
      </w:r>
    </w:p>
    <w:p>
      <w:pPr>
        <w:pStyle w:val="20"/>
        <w:rPr>
          <w:color w:val="auto"/>
          <w:highlight w:val="none"/>
        </w:rPr>
      </w:pPr>
      <w:r>
        <w:rPr>
          <w:rFonts w:hint="eastAsia"/>
          <w:color w:val="auto"/>
          <w:highlight w:val="none"/>
        </w:rPr>
        <w:t>下列可能接收保密信息的人员及机构均应签署相应的保密协议：</w:t>
      </w:r>
    </w:p>
    <w:p>
      <w:pPr>
        <w:widowControl/>
        <w:numPr>
          <w:ilvl w:val="0"/>
          <w:numId w:val="20"/>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直接参与本项目的乙方及其合作团队的相关合伙人、项目总监、项目经理、项目组成员、雇员及顾问，且这些人员在接触保密信息前已经充分了解了本协议的内容。在甲乙双方签订的书面项目合作协议等相关合作文件之日起15日内，乙方应将前述人员名单书面告知甲方，经甲方书面同意后，乙方方可根据项目的需要向前述人员披露所接受的保密信息。同时，乙方保证知悉保密信息的人员严格履行本协议约定的保密义务，乙方提供的人员违反本协议约定的，视为乙方违约，甲方有权要求乙方承担违约责任。</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甲方书面同意情况下的第三人。</w:t>
      </w:r>
    </w:p>
    <w:p>
      <w:pPr>
        <w:ind w:firstLine="420" w:firstLineChars="200"/>
        <w:rPr>
          <w:color w:val="auto"/>
          <w:highlight w:val="none"/>
        </w:rPr>
      </w:pPr>
    </w:p>
    <w:p>
      <w:pPr>
        <w:pStyle w:val="17"/>
        <w:rPr>
          <w:color w:val="auto"/>
          <w:highlight w:val="none"/>
        </w:rPr>
      </w:pPr>
      <w:r>
        <w:rPr>
          <w:rFonts w:hint="eastAsia"/>
          <w:color w:val="auto"/>
          <w:highlight w:val="none"/>
        </w:rPr>
        <w:t>甲方的权利和义务</w:t>
      </w:r>
    </w:p>
    <w:p>
      <w:pPr>
        <w:pStyle w:val="20"/>
        <w:rPr>
          <w:color w:val="auto"/>
          <w:highlight w:val="none"/>
        </w:rPr>
      </w:pPr>
      <w:r>
        <w:rPr>
          <w:rFonts w:hint="eastAsia"/>
          <w:color w:val="auto"/>
          <w:highlight w:val="none"/>
        </w:rPr>
        <w:t>甲方向乙方披露的保密信息及相关知识产权全部归属于甲方。</w:t>
      </w:r>
    </w:p>
    <w:p>
      <w:pPr>
        <w:pStyle w:val="20"/>
        <w:rPr>
          <w:color w:val="auto"/>
          <w:highlight w:val="none"/>
        </w:rPr>
      </w:pPr>
      <w:r>
        <w:rPr>
          <w:rFonts w:hint="eastAsia"/>
          <w:color w:val="auto"/>
          <w:highlight w:val="none"/>
        </w:rPr>
        <w:t>本协议并不授予乙方任何使用许可权。</w:t>
      </w:r>
    </w:p>
    <w:p>
      <w:pPr>
        <w:pStyle w:val="20"/>
        <w:rPr>
          <w:color w:val="auto"/>
          <w:highlight w:val="none"/>
        </w:rPr>
      </w:pPr>
      <w:r>
        <w:rPr>
          <w:rFonts w:hint="eastAsia"/>
          <w:color w:val="auto"/>
          <w:highlight w:val="none"/>
        </w:rPr>
        <w:t>甲方应保证所提供的信息真实、准确、完整，无虚假或误导。</w:t>
      </w:r>
    </w:p>
    <w:p>
      <w:pPr>
        <w:pStyle w:val="20"/>
        <w:numPr>
          <w:ilvl w:val="0"/>
          <w:numId w:val="0"/>
        </w:numPr>
        <w:ind w:left="680"/>
        <w:rPr>
          <w:color w:val="auto"/>
          <w:highlight w:val="none"/>
        </w:rPr>
      </w:pPr>
    </w:p>
    <w:p>
      <w:pPr>
        <w:pStyle w:val="17"/>
        <w:rPr>
          <w:color w:val="auto"/>
          <w:highlight w:val="none"/>
        </w:rPr>
      </w:pPr>
      <w:r>
        <w:rPr>
          <w:rFonts w:hint="eastAsia"/>
          <w:color w:val="auto"/>
          <w:highlight w:val="none"/>
        </w:rPr>
        <w:t>保密期限</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乙方应在双方合作期间及合作完成或终止后五年内严格履行本协议约定的保密义务。</w:t>
      </w:r>
    </w:p>
    <w:p>
      <w:pPr>
        <w:pStyle w:val="17"/>
        <w:rPr>
          <w:color w:val="auto"/>
          <w:highlight w:val="none"/>
        </w:rPr>
      </w:pPr>
      <w:r>
        <w:rPr>
          <w:rFonts w:hint="eastAsia"/>
          <w:color w:val="auto"/>
          <w:highlight w:val="none"/>
        </w:rPr>
        <w:t>返还资料</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在合作终止之日起30日内，乙方应按甲方要求将记载有保密信息的全部资料文件（包括原件以及任何形式的复印件）移交给甲方,乙方不得以任何形式复制和保留。若因乙方的原因导致甲方提供的资料遗失或损坏的，乙方应赔偿由此给甲方造成的全部损失。</w:t>
      </w:r>
    </w:p>
    <w:p>
      <w:pPr>
        <w:pStyle w:val="17"/>
        <w:rPr>
          <w:color w:val="auto"/>
          <w:highlight w:val="none"/>
        </w:rPr>
      </w:pPr>
      <w:r>
        <w:rPr>
          <w:rFonts w:hint="eastAsia"/>
          <w:color w:val="auto"/>
          <w:highlight w:val="none"/>
        </w:rPr>
        <w:t>违约责任</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乙方违反本协议任一条款约定的，甲方有权要求乙方在</w:t>
      </w:r>
      <w:r>
        <w:rPr>
          <w:rFonts w:hint="eastAsia" w:ascii="仿宋_GB2312" w:eastAsia="仿宋_GB2312"/>
          <w:color w:val="auto"/>
          <w:sz w:val="24"/>
          <w:highlight w:val="none"/>
          <w:u w:val="single"/>
        </w:rPr>
        <w:t xml:space="preserve"> </w:t>
      </w:r>
      <w:r>
        <w:rPr>
          <w:rFonts w:ascii="仿宋_GB2312" w:eastAsia="仿宋_GB2312" w:cs="Calibri"/>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元/次至</w:t>
      </w:r>
      <w:r>
        <w:rPr>
          <w:rFonts w:hint="eastAsia" w:ascii="仿宋_GB2312" w:eastAsia="仿宋_GB2312"/>
          <w:color w:val="auto"/>
          <w:sz w:val="24"/>
          <w:highlight w:val="none"/>
          <w:u w:val="single"/>
        </w:rPr>
        <w:t xml:space="preserve"> </w:t>
      </w:r>
      <w:r>
        <w:rPr>
          <w:rFonts w:ascii="仿宋_GB2312" w:eastAsia="仿宋_GB2312" w:cs="Calibri"/>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元/次的范围内支付违约金，若因乙方违约给甲方造成损失的，乙方仍应赔偿甲方的损失，且甲方有权根据乙方的违约情况解除双方之间的合作关系。</w:t>
      </w:r>
    </w:p>
    <w:p>
      <w:pPr>
        <w:pStyle w:val="17"/>
        <w:rPr>
          <w:color w:val="auto"/>
          <w:highlight w:val="none"/>
        </w:rPr>
      </w:pPr>
      <w:r>
        <w:rPr>
          <w:rFonts w:hint="eastAsia"/>
          <w:color w:val="auto"/>
          <w:highlight w:val="none"/>
        </w:rPr>
        <w:t>争议解决</w:t>
      </w:r>
    </w:p>
    <w:p>
      <w:pPr>
        <w:pStyle w:val="20"/>
        <w:rPr>
          <w:color w:val="auto"/>
          <w:highlight w:val="none"/>
        </w:rPr>
      </w:pPr>
      <w:r>
        <w:rPr>
          <w:rFonts w:hint="eastAsia"/>
          <w:color w:val="auto"/>
          <w:highlight w:val="none"/>
        </w:rPr>
        <w:t>本协议条款及解释适用中国大陆的法律。</w:t>
      </w:r>
    </w:p>
    <w:p>
      <w:pPr>
        <w:pStyle w:val="20"/>
        <w:rPr>
          <w:color w:val="auto"/>
          <w:highlight w:val="none"/>
        </w:rPr>
      </w:pPr>
      <w:r>
        <w:rPr>
          <w:rFonts w:hint="eastAsia"/>
          <w:color w:val="auto"/>
          <w:highlight w:val="none"/>
        </w:rPr>
        <w:t>本协议条款或履行时若有争议，应协商解决；协商不成时，任何一方可向甲方所在地的人民法院提起诉讼。</w:t>
      </w:r>
    </w:p>
    <w:p>
      <w:pPr>
        <w:pStyle w:val="17"/>
        <w:rPr>
          <w:color w:val="auto"/>
          <w:highlight w:val="none"/>
        </w:rPr>
      </w:pPr>
      <w:r>
        <w:rPr>
          <w:rFonts w:hint="eastAsia"/>
          <w:color w:val="auto"/>
          <w:highlight w:val="none"/>
        </w:rPr>
        <w:t>协议的生效</w:t>
      </w:r>
    </w:p>
    <w:p>
      <w:pPr>
        <w:numPr>
          <w:ilvl w:val="1"/>
          <w:numId w:val="0"/>
        </w:num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本协议作为主合同组成部分，与主合同具有同等法律效力。经双方签署后立即生效。</w:t>
      </w:r>
    </w:p>
    <w:p>
      <w:pPr>
        <w:autoSpaceDE w:val="0"/>
        <w:autoSpaceDN w:val="0"/>
        <w:adjustRightInd w:val="0"/>
        <w:jc w:val="left"/>
        <w:rPr>
          <w:rFonts w:ascii="宋体" w:cs="宋体"/>
          <w:color w:val="auto"/>
          <w:kern w:val="0"/>
          <w:sz w:val="24"/>
          <w:highlight w:val="none"/>
        </w:rPr>
      </w:pPr>
    </w:p>
    <w:p>
      <w:pPr>
        <w:snapToGrid w:val="0"/>
        <w:rPr>
          <w:color w:val="auto"/>
          <w:highlight w:val="none"/>
        </w:rPr>
      </w:pPr>
    </w:p>
    <w:p>
      <w:pPr>
        <w:rPr>
          <w:color w:val="auto"/>
          <w:highlight w:val="none"/>
        </w:rPr>
      </w:pPr>
    </w:p>
    <w:tbl>
      <w:tblPr>
        <w:tblStyle w:val="37"/>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乙方：</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bookmarkEnd w:id="9"/>
    </w:tbl>
    <w:p>
      <w:pPr>
        <w:spacing w:line="480" w:lineRule="auto"/>
        <w:rPr>
          <w:rFonts w:ascii="宋体"/>
          <w:color w:val="auto"/>
          <w:highlight w:val="none"/>
        </w:rPr>
      </w:pPr>
    </w:p>
    <w:p>
      <w:pPr>
        <w:spacing w:line="480" w:lineRule="auto"/>
        <w:jc w:val="center"/>
        <w:rPr>
          <w:rFonts w:ascii="宋体" w:hAnsi="宋体"/>
          <w:color w:val="auto"/>
          <w:highlight w:val="none"/>
        </w:rPr>
      </w:pPr>
      <w:r>
        <w:rPr>
          <w:color w:val="auto"/>
          <w:highlight w:val="none"/>
        </w:rPr>
        <w:br w:type="page"/>
      </w:r>
      <w:r>
        <w:rPr>
          <w:rFonts w:ascii="宋体" w:hAnsi="宋体"/>
          <w:b/>
          <w:color w:val="auto"/>
          <w:sz w:val="44"/>
          <w:szCs w:val="44"/>
          <w:highlight w:val="none"/>
        </w:rPr>
        <mc:AlternateContent>
          <mc:Choice Requires="wps">
            <w:drawing>
              <wp:anchor distT="0" distB="0" distL="114300" distR="114300" simplePos="0" relativeHeight="251660288" behindDoc="0" locked="0" layoutInCell="1" allowOverlap="1">
                <wp:simplePos x="0" y="0"/>
                <wp:positionH relativeFrom="page">
                  <wp:posOffset>245745</wp:posOffset>
                </wp:positionH>
                <wp:positionV relativeFrom="page">
                  <wp:posOffset>377190</wp:posOffset>
                </wp:positionV>
                <wp:extent cx="800100" cy="476250"/>
                <wp:effectExtent l="0" t="0" r="0" b="0"/>
                <wp:wrapNone/>
                <wp:docPr id="4" name="文本框 3"/>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9.35pt;margin-top:29.7pt;height:37.5pt;width:63pt;mso-position-horizontal-relative:page;mso-position-vertical-relative:page;z-index:251660288;mso-width-relative:page;mso-height-relative:page;" filled="f" stroked="f" coordsize="21600,21600" o:gfxdata="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KmwXu2gAAAAkBAAAPAAAAAAAAAAEAIAAAACIAAABkcnMv&#10;ZG93bnJldi54bWxQSwECFAAUAAAACACHTuJA8noGeDoCAABlBAAADgAAAAAAAAABACAAAAApAQAA&#10;ZHJzL2Uyb0RvYy54bWxQSwUGAAAAAAYABgBZAQAA1QU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3</w:t>
                      </w:r>
                    </w:p>
                  </w:txbxContent>
                </v:textbox>
              </v:shape>
            </w:pict>
          </mc:Fallback>
        </mc:AlternateContent>
      </w:r>
      <w:r>
        <w:rPr>
          <w:rFonts w:hint="eastAsia" w:ascii="宋体" w:hAnsi="宋体"/>
          <w:b/>
          <w:color w:val="auto"/>
          <w:sz w:val="44"/>
          <w:szCs w:val="44"/>
          <w:highlight w:val="none"/>
        </w:rPr>
        <w:t>法定代表人（负责人）证明书</w:t>
      </w:r>
    </w:p>
    <w:p>
      <w:pPr>
        <w:tabs>
          <w:tab w:val="left" w:pos="7020"/>
        </w:tabs>
        <w:spacing w:line="460" w:lineRule="exact"/>
        <w:ind w:firstLine="2520" w:firstLineChars="1200"/>
        <w:rPr>
          <w:rFonts w:ascii="宋体" w:hAnsi="宋体"/>
          <w:color w:val="auto"/>
          <w:szCs w:val="21"/>
          <w:highlight w:val="none"/>
        </w:rPr>
      </w:pPr>
      <w:r>
        <w:rPr>
          <w:rFonts w:hint="eastAsia" w:ascii="宋体" w:hAnsi="宋体"/>
          <w:color w:val="auto"/>
          <w:szCs w:val="21"/>
          <w:highlight w:val="none"/>
        </w:rPr>
        <w:t xml:space="preserve">(法人或其他组织及个体工商户用)          </w:t>
      </w:r>
      <w:r>
        <w:rPr>
          <w:rFonts w:hint="eastAsia" w:ascii="宋体" w:hAnsi="宋体"/>
          <w:color w:val="auto"/>
          <w:sz w:val="28"/>
          <w:szCs w:val="28"/>
          <w:highlight w:val="none"/>
        </w:rPr>
        <w:t>№:</w:t>
      </w:r>
      <w:r>
        <w:rPr>
          <w:rFonts w:hint="eastAsia" w:ascii="宋体" w:hAnsi="宋体"/>
          <w:color w:val="auto"/>
          <w:szCs w:val="21"/>
          <w:highlight w:val="none"/>
        </w:rPr>
        <w:t>（   ） 号</w:t>
      </w:r>
    </w:p>
    <w:p>
      <w:pPr>
        <w:spacing w:before="312" w:beforeLines="100" w:line="560" w:lineRule="exact"/>
        <w:ind w:firstLine="723" w:firstLineChars="300"/>
        <w:rPr>
          <w:rFonts w:ascii="宋体" w:hAnsi="宋体"/>
          <w:b/>
          <w:color w:val="auto"/>
          <w:sz w:val="28"/>
          <w:szCs w:val="28"/>
          <w:highlight w:val="none"/>
        </w:rPr>
      </w:pPr>
      <w:r>
        <w:rPr>
          <w:rFonts w:ascii="宋体" w:hAnsi="宋体"/>
          <w:b/>
          <w:color w:val="auto"/>
          <w:sz w:val="24"/>
          <w:szCs w:val="22"/>
          <w:highlight w:val="none"/>
        </w:rPr>
        <mc:AlternateContent>
          <mc:Choice Requires="wps">
            <w:drawing>
              <wp:anchor distT="0" distB="0" distL="114300" distR="114300" simplePos="0" relativeHeight="251663360" behindDoc="1" locked="0" layoutInCell="1" allowOverlap="1">
                <wp:simplePos x="0" y="0"/>
                <wp:positionH relativeFrom="column">
                  <wp:posOffset>-390525</wp:posOffset>
                </wp:positionH>
                <wp:positionV relativeFrom="paragraph">
                  <wp:posOffset>172720</wp:posOffset>
                </wp:positionV>
                <wp:extent cx="5991225" cy="3576320"/>
                <wp:effectExtent l="9525" t="13335" r="9525" b="10795"/>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5991225" cy="357632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30.75pt;margin-top:13.6pt;height:281.6pt;width:471.75pt;z-index:-251653120;mso-width-relative:page;mso-height-relative:page;" fillcolor="#FFFFFF" filled="t" stroked="t" coordsize="21600,21600" o:gfxdata="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F1IEPZAAAACgEAAA8AAAAAAAAAAQAgAAAAIgAAAGRycy9kb3du&#10;cmV2LnhtbFBLAQIUABQAAAAIAIdO4kChHZfJNwIAAHsEAAAOAAAAAAAAAAEAIAAAACgBAABkcnMv&#10;ZTJvRG9jLnhtbFBLBQYAAAAABgAGAFkBAADRBQAAAAA=&#10;">
                <v:fill on="t" focussize="0,0"/>
                <v:stroke color="#000000" miterlimit="8" joinstyle="miter"/>
                <v:imagedata o:title=""/>
                <o:lock v:ext="edit" aspectratio="f"/>
                <v:textbox>
                  <w:txbxContent>
                    <w:p/>
                  </w:txbxContent>
                </v:textbox>
              </v:rect>
            </w:pict>
          </mc:Fallback>
        </mc:AlternateContent>
      </w:r>
      <w:r>
        <w:rPr>
          <w:rFonts w:hint="eastAsia" w:ascii="宋体" w:hAnsi="宋体"/>
          <w:b/>
          <w:color w:val="auto"/>
          <w:sz w:val="28"/>
          <w:szCs w:val="22"/>
          <w:highlight w:val="none"/>
          <w:u w:val="single"/>
        </w:rPr>
        <w:t xml:space="preserve"> </w:t>
      </w:r>
      <w:r>
        <w:rPr>
          <w:rFonts w:ascii="宋体" w:hAnsi="宋体"/>
          <w:b/>
          <w:color w:val="auto"/>
          <w:sz w:val="28"/>
          <w:szCs w:val="22"/>
          <w:highlight w:val="none"/>
          <w:u w:val="single"/>
        </w:rPr>
        <w:t xml:space="preserve">       </w:t>
      </w:r>
      <w:r>
        <w:rPr>
          <w:rFonts w:hint="eastAsia" w:ascii="宋体" w:hAnsi="宋体"/>
          <w:b/>
          <w:color w:val="auto"/>
          <w:sz w:val="28"/>
          <w:szCs w:val="22"/>
          <w:highlight w:val="none"/>
        </w:rPr>
        <w:t>现任我单位</w:t>
      </w:r>
      <w:r>
        <w:rPr>
          <w:rFonts w:hint="eastAsia" w:ascii="宋体" w:hAnsi="宋体"/>
          <w:b/>
          <w:color w:val="auto"/>
          <w:sz w:val="28"/>
          <w:szCs w:val="22"/>
          <w:highlight w:val="none"/>
          <w:u w:val="single"/>
        </w:rPr>
        <w:t xml:space="preserve">  </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职务，为法定代表人（负责人），</w:t>
      </w:r>
    </w:p>
    <w:p>
      <w:pPr>
        <w:spacing w:line="560" w:lineRule="exact"/>
        <w:rPr>
          <w:rFonts w:ascii="宋体" w:hAnsi="宋体"/>
          <w:b/>
          <w:color w:val="auto"/>
          <w:sz w:val="28"/>
          <w:szCs w:val="28"/>
          <w:highlight w:val="none"/>
          <w:u w:val="dotted"/>
        </w:rPr>
      </w:pPr>
      <w:r>
        <w:rPr>
          <w:rFonts w:hint="eastAsia" w:ascii="宋体" w:hAnsi="宋体"/>
          <w:b/>
          <w:bCs/>
          <w:color w:val="auto"/>
          <w:sz w:val="28"/>
          <w:szCs w:val="28"/>
          <w:highlight w:val="none"/>
        </w:rPr>
        <w:t>特此证明。</w:t>
      </w: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有效期限：</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p>
    <w:p>
      <w:pPr>
        <w:spacing w:line="560" w:lineRule="exact"/>
        <w:rPr>
          <w:rFonts w:ascii="宋体" w:hAnsi="宋体"/>
          <w:b/>
          <w:color w:val="auto"/>
          <w:sz w:val="24"/>
          <w:szCs w:val="22"/>
          <w:highlight w:val="none"/>
          <w:u w:val="dotted"/>
        </w:rPr>
      </w:pPr>
      <w:r>
        <w:rPr>
          <w:rFonts w:hint="eastAsia" w:ascii="宋体" w:hAnsi="宋体"/>
          <w:b/>
          <w:color w:val="auto"/>
          <w:sz w:val="28"/>
          <w:szCs w:val="28"/>
          <w:highlight w:val="none"/>
        </w:rPr>
        <w:t>附：法定代表人(负责人)</w:t>
      </w:r>
      <w:r>
        <w:rPr>
          <w:rFonts w:hint="eastAsia" w:ascii="宋体" w:hAnsi="宋体"/>
          <w:b/>
          <w:color w:val="auto"/>
          <w:sz w:val="24"/>
          <w:szCs w:val="22"/>
          <w:highlight w:val="none"/>
        </w:rPr>
        <w:t>性别:</w:t>
      </w:r>
      <w:r>
        <w:rPr>
          <w:rFonts w:hint="eastAsia" w:ascii="宋体" w:hAnsi="宋体"/>
          <w:b/>
          <w:color w:val="auto"/>
          <w:sz w:val="24"/>
          <w:szCs w:val="22"/>
          <w:highlight w:val="none"/>
          <w:u w:val="dotted"/>
        </w:rPr>
        <w:t xml:space="preserve"> </w:t>
      </w:r>
      <w:r>
        <w:rPr>
          <w:rFonts w:hint="eastAsia" w:ascii="宋体" w:hAnsi="宋体"/>
          <w:b/>
          <w:color w:val="auto"/>
          <w:sz w:val="28"/>
          <w:szCs w:val="28"/>
          <w:highlight w:val="none"/>
          <w:u w:val="dotted"/>
        </w:rPr>
        <w:t xml:space="preserve"> </w:t>
      </w:r>
      <w:r>
        <w:rPr>
          <w:rFonts w:ascii="宋体" w:hAnsi="宋体"/>
          <w:b/>
          <w:color w:val="auto"/>
          <w:sz w:val="28"/>
          <w:szCs w:val="28"/>
          <w:highlight w:val="none"/>
          <w:u w:val="dotted"/>
        </w:rPr>
        <w:t xml:space="preserve"> </w:t>
      </w:r>
      <w:r>
        <w:rPr>
          <w:rFonts w:hint="eastAsia" w:ascii="宋体" w:hAnsi="宋体"/>
          <w:b/>
          <w:color w:val="auto"/>
          <w:sz w:val="24"/>
          <w:szCs w:val="22"/>
          <w:highlight w:val="none"/>
          <w:u w:val="dotted"/>
        </w:rPr>
        <w:t xml:space="preserve"> </w:t>
      </w:r>
      <w:r>
        <w:rPr>
          <w:rFonts w:hint="eastAsia" w:ascii="宋体" w:hAnsi="宋体"/>
          <w:b/>
          <w:color w:val="auto"/>
          <w:sz w:val="24"/>
          <w:szCs w:val="22"/>
          <w:highlight w:val="none"/>
        </w:rPr>
        <w:t>年龄:</w:t>
      </w:r>
      <w:r>
        <w:rPr>
          <w:rFonts w:ascii="宋体" w:hAnsi="宋体"/>
          <w:b/>
          <w:color w:val="auto"/>
          <w:sz w:val="28"/>
          <w:szCs w:val="28"/>
          <w:highlight w:val="none"/>
          <w:u w:val="dotted"/>
        </w:rPr>
        <w:t xml:space="preserve">   </w:t>
      </w:r>
      <w:r>
        <w:rPr>
          <w:rFonts w:hint="eastAsia" w:ascii="宋体" w:hAnsi="宋体"/>
          <w:b/>
          <w:color w:val="auto"/>
          <w:sz w:val="24"/>
          <w:szCs w:val="22"/>
          <w:highlight w:val="none"/>
          <w:u w:val="dotted"/>
        </w:rPr>
        <w:t xml:space="preserve"> </w:t>
      </w:r>
    </w:p>
    <w:p>
      <w:pPr>
        <w:spacing w:line="560" w:lineRule="exact"/>
        <w:ind w:firstLine="557" w:firstLineChars="198"/>
        <w:rPr>
          <w:rFonts w:ascii="宋体" w:hAnsi="宋体"/>
          <w:b/>
          <w:color w:val="auto"/>
          <w:sz w:val="28"/>
          <w:szCs w:val="28"/>
          <w:highlight w:val="none"/>
        </w:rPr>
      </w:pPr>
      <w:r>
        <w:rPr>
          <w:rFonts w:hint="eastAsia" w:ascii="宋体" w:hAnsi="宋体"/>
          <w:b/>
          <w:color w:val="auto"/>
          <w:sz w:val="28"/>
          <w:szCs w:val="28"/>
          <w:highlight w:val="none"/>
        </w:rPr>
        <w:t>身份证号码</w:t>
      </w:r>
      <w:r>
        <w:rPr>
          <w:rFonts w:hint="eastAsia" w:ascii="宋体" w:hAnsi="宋体"/>
          <w:b/>
          <w:color w:val="auto"/>
          <w:sz w:val="24"/>
          <w:szCs w:val="22"/>
          <w:highlight w:val="none"/>
        </w:rPr>
        <w:t>:</w:t>
      </w:r>
      <w:r>
        <w:rPr>
          <w:rFonts w:ascii="宋体" w:hAnsi="宋体" w:cs="仿宋_GB2312"/>
          <w:b/>
          <w:color w:val="auto"/>
          <w:sz w:val="28"/>
          <w:szCs w:val="28"/>
          <w:highlight w:val="none"/>
          <w:u w:val="single"/>
        </w:rPr>
        <w:t xml:space="preserve">                        </w:t>
      </w:r>
      <w:r>
        <w:rPr>
          <w:rFonts w:hint="eastAsia" w:ascii="宋体" w:hAnsi="宋体"/>
          <w:b/>
          <w:color w:val="auto"/>
          <w:sz w:val="24"/>
          <w:szCs w:val="22"/>
          <w:highlight w:val="none"/>
          <w:u w:val="single"/>
        </w:rPr>
        <w:t xml:space="preserve">  </w:t>
      </w:r>
      <w:r>
        <w:rPr>
          <w:rFonts w:hint="eastAsia" w:ascii="宋体" w:hAnsi="宋体"/>
          <w:b/>
          <w:color w:val="auto"/>
          <w:sz w:val="28"/>
          <w:szCs w:val="28"/>
          <w:highlight w:val="none"/>
        </w:rPr>
        <w:t xml:space="preserve"> </w:t>
      </w:r>
    </w:p>
    <w:p>
      <w:pPr>
        <w:spacing w:line="560" w:lineRule="exact"/>
        <w:ind w:firstLine="562" w:firstLineChars="200"/>
        <w:rPr>
          <w:rFonts w:ascii="宋体" w:hAnsi="宋体"/>
          <w:b/>
          <w:color w:val="auto"/>
          <w:sz w:val="28"/>
          <w:szCs w:val="28"/>
          <w:highlight w:val="none"/>
          <w:u w:val="dotted"/>
        </w:rPr>
      </w:pPr>
      <w:r>
        <w:rPr>
          <w:rFonts w:hint="eastAsia" w:ascii="宋体" w:hAnsi="宋体"/>
          <w:b/>
          <w:color w:val="auto"/>
          <w:sz w:val="28"/>
          <w:szCs w:val="28"/>
          <w:highlight w:val="none"/>
        </w:rPr>
        <w:t>注册号码：</w:t>
      </w:r>
      <w:r>
        <w:rPr>
          <w:rFonts w:ascii="宋体" w:hAnsi="宋体"/>
          <w:b/>
          <w:color w:val="auto"/>
          <w:sz w:val="28"/>
          <w:szCs w:val="28"/>
          <w:highlight w:val="none"/>
          <w:u w:val="single"/>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企业类型：</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p>
    <w:p>
      <w:pPr>
        <w:spacing w:line="560" w:lineRule="exact"/>
        <w:ind w:firstLine="562" w:firstLineChars="200"/>
        <w:rPr>
          <w:rFonts w:ascii="宋体" w:hAnsi="宋体"/>
          <w:b/>
          <w:color w:val="auto"/>
          <w:sz w:val="28"/>
          <w:szCs w:val="28"/>
          <w:highlight w:val="none"/>
          <w:u w:val="single"/>
        </w:rPr>
      </w:pPr>
      <w:r>
        <w:rPr>
          <w:rFonts w:hint="eastAsia" w:ascii="宋体" w:hAnsi="宋体"/>
          <w:b/>
          <w:color w:val="auto"/>
          <w:sz w:val="28"/>
          <w:szCs w:val="28"/>
          <w:highlight w:val="none"/>
        </w:rPr>
        <w:t>经营范围：</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p>
    <w:p>
      <w:pPr>
        <w:spacing w:line="560" w:lineRule="exact"/>
        <w:ind w:firstLine="482" w:firstLineChars="200"/>
        <w:rPr>
          <w:rFonts w:ascii="宋体" w:hAnsi="宋体"/>
          <w:b/>
          <w:color w:val="auto"/>
          <w:sz w:val="24"/>
          <w:szCs w:val="22"/>
          <w:highlight w:val="none"/>
          <w:u w:val="single"/>
        </w:rPr>
      </w:pPr>
      <w:r>
        <w:rPr>
          <w:rFonts w:ascii="宋体" w:hAnsi="宋体"/>
          <w:b/>
          <w:color w:val="auto"/>
          <w:sz w:val="24"/>
          <w:szCs w:val="22"/>
          <w:highlight w:val="none"/>
          <w:u w:val="single"/>
        </w:rPr>
        <w:t xml:space="preserve">                                                                    </w:t>
      </w:r>
      <w:r>
        <w:rPr>
          <w:rFonts w:hint="eastAsia" w:ascii="宋体" w:hAnsi="宋体"/>
          <w:b/>
          <w:color w:val="auto"/>
          <w:sz w:val="24"/>
          <w:szCs w:val="22"/>
          <w:highlight w:val="none"/>
          <w:u w:val="single"/>
        </w:rPr>
        <w:t xml:space="preserve"> </w:t>
      </w:r>
    </w:p>
    <w:p>
      <w:pPr>
        <w:spacing w:line="560" w:lineRule="exact"/>
        <w:rPr>
          <w:rFonts w:ascii="宋体" w:hAnsi="宋体"/>
          <w:b/>
          <w:color w:val="auto"/>
          <w:sz w:val="28"/>
          <w:szCs w:val="28"/>
          <w:highlight w:val="none"/>
          <w:u w:val="dotted"/>
        </w:rPr>
      </w:pPr>
      <w:r>
        <w:rPr>
          <w:rFonts w:hint="eastAsia" w:ascii="宋体" w:hAnsi="宋体"/>
          <w:b/>
          <w:color w:val="auto"/>
          <w:sz w:val="28"/>
          <w:szCs w:val="28"/>
          <w:highlight w:val="none"/>
        </w:rPr>
        <w:t xml:space="preserve">                           单位：</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（盖章）</w:t>
      </w:r>
    </w:p>
    <w:p>
      <w:pPr>
        <w:spacing w:line="560" w:lineRule="exact"/>
        <w:jc w:val="left"/>
        <w:rPr>
          <w:rFonts w:ascii="宋体" w:hAnsi="宋体"/>
          <w:b/>
          <w:color w:val="auto"/>
          <w:spacing w:val="20"/>
          <w:sz w:val="28"/>
          <w:szCs w:val="28"/>
          <w:highlight w:val="none"/>
        </w:rPr>
      </w:pPr>
      <w:r>
        <w:rPr>
          <w:rFonts w:hint="eastAsia" w:ascii="宋体" w:hAnsi="宋体"/>
          <w:b/>
          <w:color w:val="auto"/>
          <w:sz w:val="28"/>
          <w:szCs w:val="28"/>
          <w:highlight w:val="none"/>
        </w:rPr>
        <w:t xml:space="preserve">                                    年   月   日</w:t>
      </w:r>
    </w:p>
    <w:p>
      <w:pPr>
        <w:spacing w:line="400" w:lineRule="exact"/>
        <w:ind w:left="1445" w:hanging="1445"/>
        <w:jc w:val="center"/>
        <w:rPr>
          <w:rFonts w:ascii="宋体" w:hAnsi="宋体"/>
          <w:b/>
          <w:bCs/>
          <w:color w:val="auto"/>
          <w:sz w:val="24"/>
          <w:szCs w:val="22"/>
          <w:highlight w:val="none"/>
        </w:rPr>
      </w:pPr>
      <w:r>
        <w:rPr>
          <w:rFonts w:ascii="宋体" w:hAnsi="宋体"/>
          <w:b/>
          <w:color w:val="auto"/>
          <w:spacing w:val="20"/>
          <w:sz w:val="28"/>
          <w:szCs w:val="28"/>
          <w:highlight w:val="none"/>
        </w:rPr>
        <w:t>授权委托证明书</w:t>
      </w:r>
    </w:p>
    <w:p>
      <w:pPr>
        <w:spacing w:line="360" w:lineRule="auto"/>
        <w:rPr>
          <w:rFonts w:ascii="宋体" w:hAnsi="宋体"/>
          <w:b/>
          <w:bCs/>
          <w:color w:val="auto"/>
          <w:sz w:val="24"/>
          <w:szCs w:val="22"/>
          <w:highlight w:val="none"/>
        </w:rPr>
      </w:pPr>
      <w:r>
        <w:rPr>
          <w:rFonts w:ascii="宋体" w:hAnsi="宋体"/>
          <w:b/>
          <w:bCs/>
          <w:color w:val="auto"/>
          <w:sz w:val="24"/>
          <w:szCs w:val="22"/>
          <w:highlight w:val="none"/>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110490</wp:posOffset>
                </wp:positionV>
                <wp:extent cx="5991225" cy="3449955"/>
                <wp:effectExtent l="9525" t="6350" r="9525" b="10795"/>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991225" cy="3449955"/>
                        </a:xfrm>
                        <a:prstGeom prst="rect">
                          <a:avLst/>
                        </a:prstGeom>
                        <a:solidFill>
                          <a:srgbClr val="FFFFFF"/>
                        </a:solidFill>
                        <a:ln w="9525">
                          <a:solidFill>
                            <a:srgbClr val="000000"/>
                          </a:solidFill>
                          <a:miter lim="800000"/>
                        </a:ln>
                      </wps:spPr>
                      <wps:txbx>
                        <w:txbxContent>
                          <w:p>
                            <w:pPr>
                              <w:spacing w:line="360" w:lineRule="auto"/>
                              <w:ind w:firstLine="602" w:firstLineChars="250"/>
                              <w:rPr>
                                <w:b/>
                                <w:sz w:val="24"/>
                                <w:u w:val="single"/>
                              </w:rPr>
                            </w:pPr>
                            <w:r>
                              <w:rPr>
                                <w:rFonts w:hint="eastAsia"/>
                                <w:b/>
                                <w:sz w:val="24"/>
                              </w:rPr>
                              <w:t>兹授权在下面签字的</w:t>
                            </w:r>
                            <w:r>
                              <w:rPr>
                                <w:rFonts w:hint="eastAsia"/>
                                <w:b/>
                                <w:sz w:val="24"/>
                                <w:u w:val="single"/>
                              </w:rPr>
                              <w:t xml:space="preserve"> </w:t>
                            </w:r>
                            <w:r>
                              <w:rPr>
                                <w:b/>
                                <w:sz w:val="24"/>
                                <w:u w:val="single"/>
                              </w:rPr>
                              <w:t xml:space="preserve">   </w:t>
                            </w:r>
                            <w:r>
                              <w:rPr>
                                <w:rFonts w:hint="eastAsia"/>
                                <w:b/>
                                <w:sz w:val="24"/>
                              </w:rPr>
                              <w:t>为我方委托代理人，其权限是：</w:t>
                            </w:r>
                            <w:r>
                              <w:rPr>
                                <w:rFonts w:hint="eastAsia"/>
                                <w:b/>
                                <w:sz w:val="24"/>
                                <w:u w:val="single"/>
                              </w:rPr>
                              <w:t xml:space="preserve"> </w:t>
                            </w:r>
                            <w:r>
                              <w:rPr>
                                <w:b/>
                                <w:sz w:val="24"/>
                                <w:u w:val="single"/>
                              </w:rPr>
                              <w:t xml:space="preserve">                   </w:t>
                            </w:r>
                          </w:p>
                          <w:p>
                            <w:pPr>
                              <w:snapToGrid w:val="0"/>
                              <w:spacing w:line="480" w:lineRule="atLeast"/>
                              <w:ind w:firstLine="602" w:firstLineChars="250"/>
                              <w:rPr>
                                <w:b/>
                                <w:sz w:val="24"/>
                                <w:u w:val="single"/>
                              </w:rPr>
                            </w:pPr>
                            <w:r>
                              <w:rPr>
                                <w:rFonts w:hint="eastAsia"/>
                                <w:b/>
                                <w:sz w:val="24"/>
                              </w:rPr>
                              <w:t>有效期限：</w:t>
                            </w:r>
                            <w:r>
                              <w:rPr>
                                <w:b/>
                                <w:sz w:val="24"/>
                                <w:u w:val="single"/>
                              </w:rPr>
                              <w:t xml:space="preserve">      </w:t>
                            </w:r>
                          </w:p>
                          <w:p>
                            <w:pPr>
                              <w:spacing w:line="560" w:lineRule="exact"/>
                              <w:ind w:firstLine="600" w:firstLineChars="249"/>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年龄：</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身份证号码：</w:t>
                            </w:r>
                            <w:r>
                              <w:rPr>
                                <w:rFonts w:ascii="宋体" w:hAnsi="宋体"/>
                                <w:b/>
                                <w:sz w:val="24"/>
                                <w:u w:val="single"/>
                              </w:rPr>
                              <w:t xml:space="preserve">                </w:t>
                            </w:r>
                          </w:p>
                          <w:p>
                            <w:pPr>
                              <w:spacing w:line="560" w:lineRule="exact"/>
                              <w:ind w:firstLine="600" w:firstLineChars="249"/>
                              <w:rPr>
                                <w:rFonts w:ascii="宋体" w:hAnsi="宋体"/>
                                <w:b/>
                                <w:sz w:val="24"/>
                                <w:u w:val="dotted"/>
                              </w:rPr>
                            </w:pPr>
                            <w:r>
                              <w:rPr>
                                <w:rFonts w:hint="eastAsia" w:ascii="宋体" w:hAnsi="宋体"/>
                                <w:b/>
                                <w:sz w:val="24"/>
                              </w:rPr>
                              <w:t>注册号码：</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企业类型：</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p>
                          <w:p>
                            <w:pPr>
                              <w:snapToGrid w:val="0"/>
                              <w:spacing w:line="480" w:lineRule="atLeast"/>
                              <w:ind w:left="1645" w:leftChars="267" w:hanging="1084" w:hangingChars="450"/>
                              <w:rPr>
                                <w:b/>
                                <w:bCs/>
                                <w:sz w:val="24"/>
                                <w:u w:val="single"/>
                              </w:rPr>
                            </w:pPr>
                            <w:r>
                              <w:rPr>
                                <w:rFonts w:hint="eastAsia" w:ascii="宋体" w:hAnsi="宋体"/>
                                <w:b/>
                                <w:sz w:val="24"/>
                              </w:rPr>
                              <w:t>经营范围：</w:t>
                            </w:r>
                            <w:r>
                              <w:rPr>
                                <w:rFonts w:hint="eastAsia" w:ascii="华文中宋" w:hAnsi="华文中宋" w:eastAsia="华文中宋"/>
                                <w:b/>
                                <w:sz w:val="24"/>
                                <w:u w:val="single"/>
                              </w:rPr>
                              <w:t xml:space="preserve"> </w:t>
                            </w:r>
                            <w:r>
                              <w:rPr>
                                <w:rFonts w:ascii="华文中宋" w:hAnsi="华文中宋" w:eastAsia="华文中宋"/>
                                <w:b/>
                                <w:sz w:val="24"/>
                                <w:u w:val="single"/>
                              </w:rPr>
                              <w:t xml:space="preserve">                                                              </w:t>
                            </w:r>
                          </w:p>
                          <w:p>
                            <w:pPr>
                              <w:snapToGrid w:val="0"/>
                              <w:spacing w:line="480" w:lineRule="atLeast"/>
                              <w:ind w:firstLine="602" w:firstLineChars="250"/>
                              <w:rPr>
                                <w:b/>
                                <w:sz w:val="24"/>
                              </w:rPr>
                            </w:pPr>
                            <w:r>
                              <w:rPr>
                                <w:rFonts w:hint="eastAsia"/>
                                <w:b/>
                                <w:bCs/>
                                <w:sz w:val="24"/>
                              </w:rPr>
                              <w:t>法定代表人（负责人）：</w:t>
                            </w:r>
                            <w:r>
                              <w:rPr>
                                <w:b/>
                                <w:bCs/>
                                <w:sz w:val="24"/>
                                <w:u w:val="single"/>
                              </w:rPr>
                              <w:t xml:space="preserve">               </w:t>
                            </w:r>
                            <w:r>
                              <w:rPr>
                                <w:rFonts w:hint="eastAsia"/>
                                <w:b/>
                                <w:bCs/>
                                <w:sz w:val="24"/>
                                <w:u w:val="single"/>
                              </w:rPr>
                              <w:t xml:space="preserve">   </w:t>
                            </w:r>
                            <w:r>
                              <w:rPr>
                                <w:rFonts w:hint="eastAsia"/>
                                <w:b/>
                                <w:sz w:val="24"/>
                                <w:u w:val="single"/>
                              </w:rPr>
                              <w:t xml:space="preserve"> </w:t>
                            </w:r>
                            <w:r>
                              <w:rPr>
                                <w:b/>
                                <w:sz w:val="24"/>
                                <w:u w:val="single"/>
                              </w:rPr>
                              <w:t xml:space="preserve">  </w:t>
                            </w:r>
                            <w:r>
                              <w:rPr>
                                <w:rFonts w:hint="eastAsia"/>
                                <w:b/>
                                <w:sz w:val="24"/>
                              </w:rPr>
                              <w:t>（签名）</w:t>
                            </w:r>
                          </w:p>
                          <w:p>
                            <w:pPr>
                              <w:snapToGrid w:val="0"/>
                              <w:spacing w:line="480" w:lineRule="atLeast"/>
                              <w:ind w:firstLine="602" w:firstLineChars="250"/>
                              <w:rPr>
                                <w:b/>
                                <w:sz w:val="24"/>
                              </w:rPr>
                            </w:pPr>
                            <w:r>
                              <w:rPr>
                                <w:rFonts w:hint="eastAsia"/>
                                <w:b/>
                                <w:sz w:val="24"/>
                              </w:rPr>
                              <w:t>被授权人（委托代理人）：</w:t>
                            </w:r>
                            <w:r>
                              <w:rPr>
                                <w:b/>
                                <w:sz w:val="24"/>
                                <w:u w:val="single"/>
                              </w:rPr>
                              <w:t xml:space="preserve">              </w:t>
                            </w:r>
                            <w:r>
                              <w:rPr>
                                <w:rFonts w:hint="eastAsia"/>
                                <w:b/>
                                <w:sz w:val="24"/>
                                <w:u w:val="single"/>
                              </w:rPr>
                              <w:t xml:space="preserve">  </w:t>
                            </w:r>
                            <w:r>
                              <w:rPr>
                                <w:b/>
                                <w:sz w:val="24"/>
                                <w:u w:val="single"/>
                              </w:rPr>
                              <w:t xml:space="preserve">   </w:t>
                            </w:r>
                            <w:r>
                              <w:rPr>
                                <w:rFonts w:hint="eastAsia"/>
                                <w:b/>
                                <w:sz w:val="24"/>
                              </w:rPr>
                              <w:t>（签名）</w:t>
                            </w:r>
                          </w:p>
                          <w:p>
                            <w:pPr>
                              <w:snapToGrid w:val="0"/>
                              <w:spacing w:line="480" w:lineRule="atLeast"/>
                              <w:ind w:firstLine="602" w:firstLineChars="250"/>
                              <w:rPr>
                                <w:b/>
                                <w:sz w:val="24"/>
                              </w:rPr>
                            </w:pPr>
                            <w:r>
                              <w:rPr>
                                <w:rFonts w:hint="eastAsia"/>
                                <w:b/>
                                <w:sz w:val="24"/>
                              </w:rPr>
                              <w:t>授权单位：（盖章）</w:t>
                            </w:r>
                            <w:r>
                              <w:rPr>
                                <w:rFonts w:hint="eastAsia" w:ascii="宋体" w:hAnsi="宋体"/>
                                <w:b/>
                                <w:sz w:val="24"/>
                                <w:u w:val="single"/>
                              </w:rPr>
                              <w:t xml:space="preserve"> </w:t>
                            </w:r>
                            <w:r>
                              <w:rPr>
                                <w:rFonts w:ascii="宋体" w:hAnsi="宋体"/>
                                <w:b/>
                                <w:sz w:val="24"/>
                                <w:u w:val="single"/>
                              </w:rPr>
                              <w:t xml:space="preserve">                            </w:t>
                            </w:r>
                          </w:p>
                          <w:p>
                            <w:pPr>
                              <w:ind w:firstLine="7108" w:firstLineChars="2950"/>
                              <w:rPr>
                                <w:b/>
                                <w:sz w:val="24"/>
                              </w:rPr>
                            </w:pPr>
                            <w:r>
                              <w:rPr>
                                <w:rFonts w:hint="eastAsia"/>
                                <w:b/>
                                <w:sz w:val="24"/>
                              </w:rPr>
                              <w:t>年  月  日</w:t>
                            </w:r>
                          </w:p>
                          <w:p>
                            <w:pPr>
                              <w:ind w:firstLine="5760" w:firstLineChars="2400"/>
                              <w:rPr>
                                <w:sz w:val="24"/>
                              </w:rPr>
                            </w:pPr>
                          </w:p>
                          <w:p>
                            <w:pPr>
                              <w:ind w:firstLine="5760" w:firstLineChars="2400"/>
                              <w:rPr>
                                <w:sz w:val="24"/>
                              </w:rPr>
                            </w:pPr>
                          </w:p>
                          <w:p>
                            <w:pPr>
                              <w:ind w:firstLine="482"/>
                            </w:pPr>
                          </w:p>
                          <w:p>
                            <w:pPr>
                              <w:ind w:firstLine="482"/>
                            </w:pPr>
                          </w:p>
                          <w:p>
                            <w:pPr>
                              <w:ind w:firstLine="482"/>
                            </w:pPr>
                          </w:p>
                          <w:p>
                            <w:pPr>
                              <w:rPr>
                                <w:sz w:val="28"/>
                                <w:szCs w:val="28"/>
                                <w:u w:val="single"/>
                              </w:rPr>
                            </w:pPr>
                            <w:r>
                              <w:rPr>
                                <w:rFonts w:hint="eastAsia"/>
                                <w:sz w:val="28"/>
                                <w:szCs w:val="28"/>
                              </w:rPr>
                              <w:t>兹授权在下面签字的</w:t>
                            </w:r>
                            <w:r>
                              <w:rPr>
                                <w:rFonts w:hint="eastAsia"/>
                                <w:sz w:val="28"/>
                                <w:szCs w:val="28"/>
                                <w:u w:val="single"/>
                              </w:rPr>
                              <w:t xml:space="preserve">    </w:t>
                            </w:r>
                            <w:r>
                              <w:rPr>
                                <w:sz w:val="28"/>
                                <w:szCs w:val="28"/>
                                <w:u w:val="single"/>
                              </w:rPr>
                              <w:t xml:space="preserve">  </w:t>
                            </w:r>
                            <w:r>
                              <w:rPr>
                                <w:rFonts w:hint="eastAsia"/>
                                <w:sz w:val="28"/>
                                <w:szCs w:val="28"/>
                              </w:rPr>
                              <w:t>现任我单位</w:t>
                            </w:r>
                            <w:r>
                              <w:rPr>
                                <w:rFonts w:hint="eastAsia"/>
                                <w:sz w:val="28"/>
                                <w:szCs w:val="28"/>
                                <w:u w:val="single"/>
                              </w:rPr>
                              <w:t xml:space="preserve">      </w:t>
                            </w:r>
                            <w:r>
                              <w:rPr>
                                <w:rFonts w:hint="eastAsia"/>
                                <w:sz w:val="28"/>
                                <w:szCs w:val="28"/>
                              </w:rPr>
                              <w:t>职务，为我方委托代理人，其权限是：</w:t>
                            </w:r>
                            <w:r>
                              <w:rPr>
                                <w:rFonts w:hint="eastAsia"/>
                                <w:sz w:val="28"/>
                                <w:szCs w:val="28"/>
                                <w:u w:val="single"/>
                              </w:rPr>
                              <w:t xml:space="preserve"> </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29.25pt;margin-top:8.7pt;height:271.65pt;width:471.75pt;z-index:251661312;mso-width-relative:page;mso-height-relative:page;" fillcolor="#FFFFFF" filled="t" stroked="t" coordsize="21600,21600" o:gfxdata="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oFW8tkAAAAKAQAADwAAAAAAAAABACAAAAAiAAAA&#10;ZHJzL2Rvd25yZXYueG1sUEsBAhQAFAAAAAgAh07iQKrbqMg/AgAAiAQAAA4AAAAAAAAAAQAgAAAA&#10;KAEAAGRycy9lMm9Eb2MueG1sUEsFBgAAAAAGAAYAWQEAANkFAAAAAA==&#10;">
                <v:fill on="t" focussize="0,0"/>
                <v:stroke color="#000000" miterlimit="8" joinstyle="miter"/>
                <v:imagedata o:title=""/>
                <o:lock v:ext="edit" aspectratio="f"/>
                <v:textbox>
                  <w:txbxContent>
                    <w:p>
                      <w:pPr>
                        <w:spacing w:line="360" w:lineRule="auto"/>
                        <w:ind w:firstLine="602" w:firstLineChars="250"/>
                        <w:rPr>
                          <w:b/>
                          <w:sz w:val="24"/>
                          <w:u w:val="single"/>
                        </w:rPr>
                      </w:pPr>
                      <w:r>
                        <w:rPr>
                          <w:rFonts w:hint="eastAsia"/>
                          <w:b/>
                          <w:sz w:val="24"/>
                        </w:rPr>
                        <w:t>兹授权在下面签字的</w:t>
                      </w:r>
                      <w:r>
                        <w:rPr>
                          <w:rFonts w:hint="eastAsia"/>
                          <w:b/>
                          <w:sz w:val="24"/>
                          <w:u w:val="single"/>
                        </w:rPr>
                        <w:t xml:space="preserve"> </w:t>
                      </w:r>
                      <w:r>
                        <w:rPr>
                          <w:b/>
                          <w:sz w:val="24"/>
                          <w:u w:val="single"/>
                        </w:rPr>
                        <w:t xml:space="preserve">   </w:t>
                      </w:r>
                      <w:r>
                        <w:rPr>
                          <w:rFonts w:hint="eastAsia"/>
                          <w:b/>
                          <w:sz w:val="24"/>
                        </w:rPr>
                        <w:t>为我方委托代理人，其权限是：</w:t>
                      </w:r>
                      <w:r>
                        <w:rPr>
                          <w:rFonts w:hint="eastAsia"/>
                          <w:b/>
                          <w:sz w:val="24"/>
                          <w:u w:val="single"/>
                        </w:rPr>
                        <w:t xml:space="preserve"> </w:t>
                      </w:r>
                      <w:r>
                        <w:rPr>
                          <w:b/>
                          <w:sz w:val="24"/>
                          <w:u w:val="single"/>
                        </w:rPr>
                        <w:t xml:space="preserve">                   </w:t>
                      </w:r>
                    </w:p>
                    <w:p>
                      <w:pPr>
                        <w:snapToGrid w:val="0"/>
                        <w:spacing w:line="480" w:lineRule="atLeast"/>
                        <w:ind w:firstLine="602" w:firstLineChars="250"/>
                        <w:rPr>
                          <w:b/>
                          <w:sz w:val="24"/>
                          <w:u w:val="single"/>
                        </w:rPr>
                      </w:pPr>
                      <w:r>
                        <w:rPr>
                          <w:rFonts w:hint="eastAsia"/>
                          <w:b/>
                          <w:sz w:val="24"/>
                        </w:rPr>
                        <w:t>有效期限：</w:t>
                      </w:r>
                      <w:r>
                        <w:rPr>
                          <w:b/>
                          <w:sz w:val="24"/>
                          <w:u w:val="single"/>
                        </w:rPr>
                        <w:t xml:space="preserve">      </w:t>
                      </w:r>
                    </w:p>
                    <w:p>
                      <w:pPr>
                        <w:spacing w:line="560" w:lineRule="exact"/>
                        <w:ind w:firstLine="600" w:firstLineChars="249"/>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年龄：</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身份证号码：</w:t>
                      </w:r>
                      <w:r>
                        <w:rPr>
                          <w:rFonts w:ascii="宋体" w:hAnsi="宋体"/>
                          <w:b/>
                          <w:sz w:val="24"/>
                          <w:u w:val="single"/>
                        </w:rPr>
                        <w:t xml:space="preserve">                </w:t>
                      </w:r>
                    </w:p>
                    <w:p>
                      <w:pPr>
                        <w:spacing w:line="560" w:lineRule="exact"/>
                        <w:ind w:firstLine="600" w:firstLineChars="249"/>
                        <w:rPr>
                          <w:rFonts w:ascii="宋体" w:hAnsi="宋体"/>
                          <w:b/>
                          <w:sz w:val="24"/>
                          <w:u w:val="dotted"/>
                        </w:rPr>
                      </w:pPr>
                      <w:r>
                        <w:rPr>
                          <w:rFonts w:hint="eastAsia" w:ascii="宋体" w:hAnsi="宋体"/>
                          <w:b/>
                          <w:sz w:val="24"/>
                        </w:rPr>
                        <w:t>注册号码：</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企业类型：</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p>
                    <w:p>
                      <w:pPr>
                        <w:snapToGrid w:val="0"/>
                        <w:spacing w:line="480" w:lineRule="atLeast"/>
                        <w:ind w:left="1645" w:leftChars="267" w:hanging="1084" w:hangingChars="450"/>
                        <w:rPr>
                          <w:b/>
                          <w:bCs/>
                          <w:sz w:val="24"/>
                          <w:u w:val="single"/>
                        </w:rPr>
                      </w:pPr>
                      <w:r>
                        <w:rPr>
                          <w:rFonts w:hint="eastAsia" w:ascii="宋体" w:hAnsi="宋体"/>
                          <w:b/>
                          <w:sz w:val="24"/>
                        </w:rPr>
                        <w:t>经营范围：</w:t>
                      </w:r>
                      <w:r>
                        <w:rPr>
                          <w:rFonts w:hint="eastAsia" w:ascii="华文中宋" w:hAnsi="华文中宋" w:eastAsia="华文中宋"/>
                          <w:b/>
                          <w:sz w:val="24"/>
                          <w:u w:val="single"/>
                        </w:rPr>
                        <w:t xml:space="preserve"> </w:t>
                      </w:r>
                      <w:r>
                        <w:rPr>
                          <w:rFonts w:ascii="华文中宋" w:hAnsi="华文中宋" w:eastAsia="华文中宋"/>
                          <w:b/>
                          <w:sz w:val="24"/>
                          <w:u w:val="single"/>
                        </w:rPr>
                        <w:t xml:space="preserve">                                                              </w:t>
                      </w:r>
                    </w:p>
                    <w:p>
                      <w:pPr>
                        <w:snapToGrid w:val="0"/>
                        <w:spacing w:line="480" w:lineRule="atLeast"/>
                        <w:ind w:firstLine="602" w:firstLineChars="250"/>
                        <w:rPr>
                          <w:b/>
                          <w:sz w:val="24"/>
                        </w:rPr>
                      </w:pPr>
                      <w:r>
                        <w:rPr>
                          <w:rFonts w:hint="eastAsia"/>
                          <w:b/>
                          <w:bCs/>
                          <w:sz w:val="24"/>
                        </w:rPr>
                        <w:t>法定代表人（负责人）：</w:t>
                      </w:r>
                      <w:r>
                        <w:rPr>
                          <w:b/>
                          <w:bCs/>
                          <w:sz w:val="24"/>
                          <w:u w:val="single"/>
                        </w:rPr>
                        <w:t xml:space="preserve">               </w:t>
                      </w:r>
                      <w:r>
                        <w:rPr>
                          <w:rFonts w:hint="eastAsia"/>
                          <w:b/>
                          <w:bCs/>
                          <w:sz w:val="24"/>
                          <w:u w:val="single"/>
                        </w:rPr>
                        <w:t xml:space="preserve">   </w:t>
                      </w:r>
                      <w:r>
                        <w:rPr>
                          <w:rFonts w:hint="eastAsia"/>
                          <w:b/>
                          <w:sz w:val="24"/>
                          <w:u w:val="single"/>
                        </w:rPr>
                        <w:t xml:space="preserve"> </w:t>
                      </w:r>
                      <w:r>
                        <w:rPr>
                          <w:b/>
                          <w:sz w:val="24"/>
                          <w:u w:val="single"/>
                        </w:rPr>
                        <w:t xml:space="preserve">  </w:t>
                      </w:r>
                      <w:r>
                        <w:rPr>
                          <w:rFonts w:hint="eastAsia"/>
                          <w:b/>
                          <w:sz w:val="24"/>
                        </w:rPr>
                        <w:t>（签名）</w:t>
                      </w:r>
                    </w:p>
                    <w:p>
                      <w:pPr>
                        <w:snapToGrid w:val="0"/>
                        <w:spacing w:line="480" w:lineRule="atLeast"/>
                        <w:ind w:firstLine="602" w:firstLineChars="250"/>
                        <w:rPr>
                          <w:b/>
                          <w:sz w:val="24"/>
                        </w:rPr>
                      </w:pPr>
                      <w:r>
                        <w:rPr>
                          <w:rFonts w:hint="eastAsia"/>
                          <w:b/>
                          <w:sz w:val="24"/>
                        </w:rPr>
                        <w:t>被授权人（委托代理人）：</w:t>
                      </w:r>
                      <w:r>
                        <w:rPr>
                          <w:b/>
                          <w:sz w:val="24"/>
                          <w:u w:val="single"/>
                        </w:rPr>
                        <w:t xml:space="preserve">              </w:t>
                      </w:r>
                      <w:r>
                        <w:rPr>
                          <w:rFonts w:hint="eastAsia"/>
                          <w:b/>
                          <w:sz w:val="24"/>
                          <w:u w:val="single"/>
                        </w:rPr>
                        <w:t xml:space="preserve">  </w:t>
                      </w:r>
                      <w:r>
                        <w:rPr>
                          <w:b/>
                          <w:sz w:val="24"/>
                          <w:u w:val="single"/>
                        </w:rPr>
                        <w:t xml:space="preserve">   </w:t>
                      </w:r>
                      <w:r>
                        <w:rPr>
                          <w:rFonts w:hint="eastAsia"/>
                          <w:b/>
                          <w:sz w:val="24"/>
                        </w:rPr>
                        <w:t>（签名）</w:t>
                      </w:r>
                    </w:p>
                    <w:p>
                      <w:pPr>
                        <w:snapToGrid w:val="0"/>
                        <w:spacing w:line="480" w:lineRule="atLeast"/>
                        <w:ind w:firstLine="602" w:firstLineChars="250"/>
                        <w:rPr>
                          <w:b/>
                          <w:sz w:val="24"/>
                        </w:rPr>
                      </w:pPr>
                      <w:r>
                        <w:rPr>
                          <w:rFonts w:hint="eastAsia"/>
                          <w:b/>
                          <w:sz w:val="24"/>
                        </w:rPr>
                        <w:t>授权单位：（盖章）</w:t>
                      </w:r>
                      <w:r>
                        <w:rPr>
                          <w:rFonts w:hint="eastAsia" w:ascii="宋体" w:hAnsi="宋体"/>
                          <w:b/>
                          <w:sz w:val="24"/>
                          <w:u w:val="single"/>
                        </w:rPr>
                        <w:t xml:space="preserve"> </w:t>
                      </w:r>
                      <w:r>
                        <w:rPr>
                          <w:rFonts w:ascii="宋体" w:hAnsi="宋体"/>
                          <w:b/>
                          <w:sz w:val="24"/>
                          <w:u w:val="single"/>
                        </w:rPr>
                        <w:t xml:space="preserve">                            </w:t>
                      </w:r>
                    </w:p>
                    <w:p>
                      <w:pPr>
                        <w:ind w:firstLine="7108" w:firstLineChars="2950"/>
                        <w:rPr>
                          <w:b/>
                          <w:sz w:val="24"/>
                        </w:rPr>
                      </w:pPr>
                      <w:r>
                        <w:rPr>
                          <w:rFonts w:hint="eastAsia"/>
                          <w:b/>
                          <w:sz w:val="24"/>
                        </w:rPr>
                        <w:t>年  月  日</w:t>
                      </w:r>
                    </w:p>
                    <w:p>
                      <w:pPr>
                        <w:ind w:firstLine="5760" w:firstLineChars="2400"/>
                        <w:rPr>
                          <w:sz w:val="24"/>
                        </w:rPr>
                      </w:pPr>
                    </w:p>
                    <w:p>
                      <w:pPr>
                        <w:ind w:firstLine="5760" w:firstLineChars="2400"/>
                        <w:rPr>
                          <w:sz w:val="24"/>
                        </w:rPr>
                      </w:pPr>
                    </w:p>
                    <w:p>
                      <w:pPr>
                        <w:ind w:firstLine="482"/>
                      </w:pPr>
                    </w:p>
                    <w:p>
                      <w:pPr>
                        <w:ind w:firstLine="482"/>
                      </w:pPr>
                    </w:p>
                    <w:p>
                      <w:pPr>
                        <w:ind w:firstLine="482"/>
                      </w:pPr>
                    </w:p>
                    <w:p>
                      <w:pPr>
                        <w:rPr>
                          <w:sz w:val="28"/>
                          <w:szCs w:val="28"/>
                          <w:u w:val="single"/>
                        </w:rPr>
                      </w:pPr>
                      <w:r>
                        <w:rPr>
                          <w:rFonts w:hint="eastAsia"/>
                          <w:sz w:val="28"/>
                          <w:szCs w:val="28"/>
                        </w:rPr>
                        <w:t>兹授权在下面签字的</w:t>
                      </w:r>
                      <w:r>
                        <w:rPr>
                          <w:rFonts w:hint="eastAsia"/>
                          <w:sz w:val="28"/>
                          <w:szCs w:val="28"/>
                          <w:u w:val="single"/>
                        </w:rPr>
                        <w:t xml:space="preserve">    </w:t>
                      </w:r>
                      <w:r>
                        <w:rPr>
                          <w:sz w:val="28"/>
                          <w:szCs w:val="28"/>
                          <w:u w:val="single"/>
                        </w:rPr>
                        <w:t xml:space="preserve">  </w:t>
                      </w:r>
                      <w:r>
                        <w:rPr>
                          <w:rFonts w:hint="eastAsia"/>
                          <w:sz w:val="28"/>
                          <w:szCs w:val="28"/>
                        </w:rPr>
                        <w:t>现任我单位</w:t>
                      </w:r>
                      <w:r>
                        <w:rPr>
                          <w:rFonts w:hint="eastAsia"/>
                          <w:sz w:val="28"/>
                          <w:szCs w:val="28"/>
                          <w:u w:val="single"/>
                        </w:rPr>
                        <w:t xml:space="preserve">      </w:t>
                      </w:r>
                      <w:r>
                        <w:rPr>
                          <w:rFonts w:hint="eastAsia"/>
                          <w:sz w:val="28"/>
                          <w:szCs w:val="28"/>
                        </w:rPr>
                        <w:t>职务，为我方委托代理人，其权限是：</w:t>
                      </w:r>
                      <w:r>
                        <w:rPr>
                          <w:rFonts w:hint="eastAsia"/>
                          <w:sz w:val="28"/>
                          <w:szCs w:val="28"/>
                          <w:u w:val="single"/>
                        </w:rPr>
                        <w:t xml:space="preserve"> </w:t>
                      </w:r>
                    </w:p>
                  </w:txbxContent>
                </v:textbox>
              </v:shape>
            </w:pict>
          </mc:Fallback>
        </mc:AlternateContent>
      </w: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ind w:firstLine="480" w:firstLineChars="200"/>
        <w:rPr>
          <w:rFonts w:ascii="宋体" w:hAnsi="宋体"/>
          <w:color w:val="auto"/>
          <w:sz w:val="24"/>
          <w:szCs w:val="22"/>
          <w:highlight w:val="none"/>
        </w:rPr>
      </w:pPr>
    </w:p>
    <w:p>
      <w:pPr>
        <w:rPr>
          <w:rFonts w:ascii="宋体" w:hAnsi="宋体"/>
          <w:color w:val="auto"/>
          <w:szCs w:val="22"/>
          <w:highlight w:val="none"/>
        </w:rPr>
      </w:pPr>
    </w:p>
    <w:p>
      <w:pPr>
        <w:spacing w:line="560" w:lineRule="exact"/>
        <w:rPr>
          <w:rFonts w:ascii="宋体" w:hAnsi="宋体"/>
          <w:color w:val="auto"/>
          <w:szCs w:val="21"/>
          <w:highlight w:val="none"/>
        </w:rPr>
      </w:pPr>
    </w:p>
    <w:p>
      <w:pPr>
        <w:spacing w:line="400" w:lineRule="exact"/>
        <w:rPr>
          <w:rFonts w:ascii="宋体" w:hAnsi="宋体" w:cs="宋体"/>
          <w:color w:val="auto"/>
          <w:kern w:val="0"/>
          <w:sz w:val="30"/>
          <w:szCs w:val="30"/>
          <w:highlight w:val="none"/>
        </w:rPr>
      </w:pPr>
    </w:p>
    <w:p>
      <w:pPr>
        <w:spacing w:line="400" w:lineRule="exact"/>
        <w:rPr>
          <w:rFonts w:ascii="宋体" w:hAnsi="宋体" w:cs="宋体"/>
          <w:color w:val="auto"/>
          <w:kern w:val="0"/>
          <w:sz w:val="30"/>
          <w:szCs w:val="30"/>
          <w:highlight w:val="none"/>
        </w:rPr>
      </w:pPr>
    </w:p>
    <w:p>
      <w:pPr>
        <w:spacing w:line="400" w:lineRule="exact"/>
        <w:jc w:val="center"/>
        <w:rPr>
          <w:rFonts w:ascii="仿宋_GB2312" w:hAnsi="ˎ̥" w:eastAsia="仿宋_GB2312" w:cs="宋体"/>
          <w:color w:val="auto"/>
          <w:kern w:val="0"/>
          <w:sz w:val="30"/>
          <w:szCs w:val="30"/>
          <w:highlight w:val="none"/>
        </w:rPr>
      </w:pPr>
      <w:r>
        <w:rPr>
          <w:rFonts w:hint="eastAsia" w:ascii="黑体" w:hAnsi="黑体" w:eastAsia="黑体"/>
          <w:color w:val="auto"/>
          <w:sz w:val="30"/>
          <w:szCs w:val="30"/>
          <w:highlight w:val="none"/>
          <w:u w:val="single"/>
        </w:rPr>
        <w:t>成交通知书/发包通知书/委托书/中标通知书（如有）</w:t>
      </w:r>
      <w:r>
        <w:rPr>
          <w:rFonts w:ascii="仿宋_GB2312" w:hAnsi="ˎ̥" w:eastAsia="仿宋_GB2312" w:cs="宋体"/>
          <w:color w:val="auto"/>
          <w:kern w:val="0"/>
          <w:sz w:val="30"/>
          <w:szCs w:val="30"/>
          <w:highlight w:val="none"/>
        </w:rPr>
        <mc:AlternateContent>
          <mc:Choice Requires="wps">
            <w:drawing>
              <wp:anchor distT="0" distB="0" distL="114300" distR="114300" simplePos="0" relativeHeight="251662336" behindDoc="0" locked="0" layoutInCell="1" allowOverlap="1">
                <wp:simplePos x="0" y="0"/>
                <wp:positionH relativeFrom="page">
                  <wp:posOffset>349885</wp:posOffset>
                </wp:positionH>
                <wp:positionV relativeFrom="page">
                  <wp:posOffset>434975</wp:posOffset>
                </wp:positionV>
                <wp:extent cx="800100" cy="4762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5pt;margin-top:34.25pt;height:37.5pt;width:63pt;mso-position-horizontal-relative:page;mso-position-vertical-relative:page;z-index:251662336;mso-width-relative:page;mso-height-relative:page;" filled="f" stroked="f" coordsize="21600,21600" o:gfxdata="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z4cv2gAAAAkBAAAPAAAAAAAAAAEAIAAAACIAAABkcnMv&#10;ZG93bnJldi54bWxQSwECFAAUAAAACACHTuJAlLNxJToCAABlBAAADgAAAAAAAAABACAAAAApAQAA&#10;ZHJzL2Uyb0RvYy54bWxQSwUGAAAAAAYABgBZAQAA1QU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4</w:t>
                      </w:r>
                    </w:p>
                  </w:txbxContent>
                </v:textbox>
              </v:shape>
            </w:pict>
          </mc:Fallback>
        </mc:AlternateConten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598597"/>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eastAsia="宋体"/>
        <w:lang w:val="en-US" w:eastAsia="zh-CN"/>
      </w:rPr>
    </w:pPr>
    <w:r>
      <w:rPr>
        <w:rFonts w:hint="eastAsia"/>
      </w:rPr>
      <w:t>【标准文本】S</w:t>
    </w:r>
    <w:r>
      <w:t>J-202201</w:t>
    </w:r>
    <w:r>
      <w:rPr>
        <w:rFonts w:hint="eastAsia"/>
        <w:lang w:val="en-US" w:eastAsia="zh-CN"/>
      </w:rPr>
      <w:t>-1</w:t>
    </w: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F1AEF"/>
    <w:multiLevelType w:val="multilevel"/>
    <w:tmpl w:val="079F1AEF"/>
    <w:lvl w:ilvl="0" w:tentative="0">
      <w:start w:val="3"/>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081E0CE6"/>
    <w:multiLevelType w:val="multilevel"/>
    <w:tmpl w:val="081E0CE6"/>
    <w:lvl w:ilvl="0" w:tentative="0">
      <w:start w:val="1"/>
      <w:numFmt w:val="decimal"/>
      <w:suff w:val="nothing"/>
      <w:lvlText w:val="（%1）"/>
      <w:lvlJc w:val="left"/>
      <w:pPr>
        <w:ind w:left="735" w:hanging="420"/>
      </w:pPr>
      <w:rPr>
        <w:rFonts w:hint="eastAsia"/>
      </w:rPr>
    </w:lvl>
    <w:lvl w:ilvl="1" w:tentative="0">
      <w:start w:val="1"/>
      <w:numFmt w:val="japaneseCounting"/>
      <w:lvlText w:val="（%2）"/>
      <w:lvlJc w:val="left"/>
      <w:pPr>
        <w:ind w:left="1455" w:hanging="720"/>
      </w:pPr>
      <w:rPr>
        <w:rFonts w:hint="default"/>
      </w:r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0A8B35B9"/>
    <w:multiLevelType w:val="multilevel"/>
    <w:tmpl w:val="0A8B35B9"/>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CD45335"/>
    <w:multiLevelType w:val="multilevel"/>
    <w:tmpl w:val="0CD4533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12711E5C"/>
    <w:multiLevelType w:val="multilevel"/>
    <w:tmpl w:val="12711E5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
    <w:nsid w:val="14DA141F"/>
    <w:multiLevelType w:val="multilevel"/>
    <w:tmpl w:val="14DA141F"/>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6">
    <w:nsid w:val="32CA27E1"/>
    <w:multiLevelType w:val="multilevel"/>
    <w:tmpl w:val="32CA27E1"/>
    <w:lvl w:ilvl="0" w:tentative="0">
      <w:start w:val="1"/>
      <w:numFmt w:val="decimal"/>
      <w:pStyle w:val="18"/>
      <w:lvlText w:val="%1"/>
      <w:lvlJc w:val="left"/>
      <w:pPr>
        <w:ind w:left="0" w:firstLine="0"/>
      </w:pPr>
      <w:rPr>
        <w:rFonts w:hint="eastAsia" w:eastAsia="黑体"/>
        <w:b/>
        <w:i w:val="0"/>
        <w:sz w:val="24"/>
      </w:rPr>
    </w:lvl>
    <w:lvl w:ilvl="1" w:tentative="0">
      <w:start w:val="1"/>
      <w:numFmt w:val="decimal"/>
      <w:lvlRestart w:val="0"/>
      <w:isLgl/>
      <w:lvlText w:val="%1.%2"/>
      <w:lvlJc w:val="left"/>
      <w:pPr>
        <w:tabs>
          <w:tab w:val="left" w:pos="510"/>
        </w:tabs>
        <w:ind w:left="420" w:hanging="210"/>
      </w:pPr>
      <w:rPr>
        <w:rFonts w:hint="eastAsia"/>
      </w:rPr>
    </w:lvl>
    <w:lvl w:ilvl="2" w:tentative="0">
      <w:start w:val="1"/>
      <w:numFmt w:val="decimal"/>
      <w:isLgl/>
      <w:lvlText w:val="%1.%2.%3"/>
      <w:lvlJc w:val="left"/>
      <w:pPr>
        <w:ind w:left="397" w:firstLine="103"/>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34CA6552"/>
    <w:multiLevelType w:val="multilevel"/>
    <w:tmpl w:val="34CA655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78644A5"/>
    <w:multiLevelType w:val="multilevel"/>
    <w:tmpl w:val="378644A5"/>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8374B06"/>
    <w:multiLevelType w:val="multilevel"/>
    <w:tmpl w:val="38374B0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0">
    <w:nsid w:val="4E264C24"/>
    <w:multiLevelType w:val="multilevel"/>
    <w:tmpl w:val="4E264C24"/>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1">
    <w:nsid w:val="54A048DD"/>
    <w:multiLevelType w:val="multilevel"/>
    <w:tmpl w:val="54A048DD"/>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b w:val="0"/>
        <w:bCs w:val="0"/>
        <w:i w:val="0"/>
        <w:iCs w:val="0"/>
        <w:caps w:val="0"/>
        <w:smallCaps w:val="0"/>
        <w:strike w:val="0"/>
        <w:dstrike w:val="0"/>
        <w:outline w:val="0"/>
        <w:shadow w:val="0"/>
        <w:emboss w:val="0"/>
        <w:imprint w:val="0"/>
        <w:vanish w:val="0"/>
        <w:color w:val="auto"/>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587D76EF"/>
    <w:multiLevelType w:val="multilevel"/>
    <w:tmpl w:val="587D76EF"/>
    <w:lvl w:ilvl="0" w:tentative="0">
      <w:start w:val="1"/>
      <w:numFmt w:val="decimal"/>
      <w:pStyle w:val="17"/>
      <w:lvlText w:val="%1."/>
      <w:lvlJc w:val="left"/>
      <w:pPr>
        <w:ind w:left="0" w:firstLine="0"/>
      </w:pPr>
      <w:rPr>
        <w:rFonts w:hint="eastAsia"/>
      </w:rPr>
    </w:lvl>
    <w:lvl w:ilvl="1" w:tentative="0">
      <w:start w:val="1"/>
      <w:numFmt w:val="decimal"/>
      <w:pStyle w:val="20"/>
      <w:isLgl/>
      <w:suff w:val="space"/>
      <w:lvlText w:val="%1.%2."/>
      <w:lvlJc w:val="left"/>
      <w:pPr>
        <w:ind w:left="680" w:hanging="680"/>
      </w:pPr>
      <w:rPr>
        <w:rFonts w:hint="eastAsia"/>
        <w:b w:val="0"/>
        <w:bCs w:val="0"/>
        <w:i w:val="0"/>
        <w:iCs w:val="0"/>
        <w:caps w:val="0"/>
        <w:smallCaps w:val="0"/>
        <w:strike w:val="0"/>
        <w:dstrike w:val="0"/>
        <w:vanish w:val="0"/>
        <w:color w:val="auto"/>
        <w:spacing w:val="0"/>
        <w:position w:val="0"/>
        <w:u w:val="none"/>
        <w:vertAlign w:val="baseline"/>
        <w14:shadow w14:blurRad="0" w14:dist="0" w14:dir="0" w14:sx="0" w14:sy="0" w14:kx="0" w14:ky="0" w14:algn="none">
          <w14:srgbClr w14:val="000000"/>
        </w14:shadow>
      </w:rPr>
    </w:lvl>
    <w:lvl w:ilvl="2" w:tentative="0">
      <w:start w:val="1"/>
      <w:numFmt w:val="decimal"/>
      <w:pStyle w:val="21"/>
      <w:isLgl/>
      <w:lvlText w:val="%1.%2.%3."/>
      <w:lvlJc w:val="left"/>
      <w:pPr>
        <w:ind w:left="907" w:hanging="907"/>
      </w:pPr>
      <w:rPr>
        <w:rFonts w:hint="eastAsia"/>
        <w:b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600F654C"/>
    <w:multiLevelType w:val="multilevel"/>
    <w:tmpl w:val="600F654C"/>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66D30233"/>
    <w:multiLevelType w:val="multilevel"/>
    <w:tmpl w:val="66D30233"/>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AFD4BBB"/>
    <w:multiLevelType w:val="multilevel"/>
    <w:tmpl w:val="6AFD4BB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6">
    <w:nsid w:val="7476361C"/>
    <w:multiLevelType w:val="multilevel"/>
    <w:tmpl w:val="7476361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7">
    <w:nsid w:val="75D001AD"/>
    <w:multiLevelType w:val="multilevel"/>
    <w:tmpl w:val="75D001AD"/>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8">
    <w:nsid w:val="7BE67DF8"/>
    <w:multiLevelType w:val="multilevel"/>
    <w:tmpl w:val="7BE67DF8"/>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2"/>
  </w:num>
  <w:num w:numId="2">
    <w:abstractNumId w:val="6"/>
  </w:num>
  <w:num w:numId="3">
    <w:abstractNumId w:val="1"/>
  </w:num>
  <w:num w:numId="4">
    <w:abstractNumId w:val="9"/>
  </w:num>
  <w:num w:numId="5">
    <w:abstractNumId w:val="5"/>
  </w:num>
  <w:num w:numId="6">
    <w:abstractNumId w:val="16"/>
  </w:num>
  <w:num w:numId="7">
    <w:abstractNumId w:val="4"/>
  </w:num>
  <w:num w:numId="8">
    <w:abstractNumId w:val="14"/>
  </w:num>
  <w:num w:numId="9">
    <w:abstractNumId w:val="18"/>
  </w:num>
  <w:num w:numId="10">
    <w:abstractNumId w:val="8"/>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7"/>
  </w:num>
  <w:num w:numId="18">
    <w:abstractNumId w:val="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zOGJjNDllY2M1MGFiYWUwYzliMTQ1ZmI5MTFhMGIifQ=="/>
  </w:docVars>
  <w:rsids>
    <w:rsidRoot w:val="00172A27"/>
    <w:rsid w:val="000122A6"/>
    <w:rsid w:val="0002284F"/>
    <w:rsid w:val="0002550D"/>
    <w:rsid w:val="00036C2B"/>
    <w:rsid w:val="00061DF9"/>
    <w:rsid w:val="000631B1"/>
    <w:rsid w:val="00066923"/>
    <w:rsid w:val="00075583"/>
    <w:rsid w:val="00076881"/>
    <w:rsid w:val="00085F3A"/>
    <w:rsid w:val="00095D90"/>
    <w:rsid w:val="0009606B"/>
    <w:rsid w:val="000A5F1F"/>
    <w:rsid w:val="000B368C"/>
    <w:rsid w:val="000D263F"/>
    <w:rsid w:val="000D266D"/>
    <w:rsid w:val="000D360B"/>
    <w:rsid w:val="000E0C61"/>
    <w:rsid w:val="000E3D10"/>
    <w:rsid w:val="000F4647"/>
    <w:rsid w:val="00102A7A"/>
    <w:rsid w:val="00102CE3"/>
    <w:rsid w:val="001116DD"/>
    <w:rsid w:val="00130471"/>
    <w:rsid w:val="0013194E"/>
    <w:rsid w:val="0014449B"/>
    <w:rsid w:val="00153B70"/>
    <w:rsid w:val="00154A57"/>
    <w:rsid w:val="0017010A"/>
    <w:rsid w:val="00170C83"/>
    <w:rsid w:val="001710E8"/>
    <w:rsid w:val="00172A27"/>
    <w:rsid w:val="00191CAD"/>
    <w:rsid w:val="00191FDB"/>
    <w:rsid w:val="00193DC1"/>
    <w:rsid w:val="00195F8E"/>
    <w:rsid w:val="0019632C"/>
    <w:rsid w:val="00196396"/>
    <w:rsid w:val="00197789"/>
    <w:rsid w:val="001A08F4"/>
    <w:rsid w:val="001A3EC0"/>
    <w:rsid w:val="001B500B"/>
    <w:rsid w:val="001C2546"/>
    <w:rsid w:val="001C4394"/>
    <w:rsid w:val="001C4BDE"/>
    <w:rsid w:val="001C5630"/>
    <w:rsid w:val="001E2381"/>
    <w:rsid w:val="001E5C84"/>
    <w:rsid w:val="001F5BDE"/>
    <w:rsid w:val="001F7498"/>
    <w:rsid w:val="00215851"/>
    <w:rsid w:val="00225BBA"/>
    <w:rsid w:val="002347F8"/>
    <w:rsid w:val="002404CA"/>
    <w:rsid w:val="00242E91"/>
    <w:rsid w:val="002528E4"/>
    <w:rsid w:val="0025471D"/>
    <w:rsid w:val="002701B8"/>
    <w:rsid w:val="00274CBE"/>
    <w:rsid w:val="0027600A"/>
    <w:rsid w:val="00276C74"/>
    <w:rsid w:val="00297EC2"/>
    <w:rsid w:val="002B5DD5"/>
    <w:rsid w:val="002C6A2B"/>
    <w:rsid w:val="002D7DCC"/>
    <w:rsid w:val="002E356F"/>
    <w:rsid w:val="002F0769"/>
    <w:rsid w:val="003024A2"/>
    <w:rsid w:val="00312F1E"/>
    <w:rsid w:val="00316B57"/>
    <w:rsid w:val="00331114"/>
    <w:rsid w:val="00345B5B"/>
    <w:rsid w:val="003473C9"/>
    <w:rsid w:val="0035143B"/>
    <w:rsid w:val="003540FB"/>
    <w:rsid w:val="003565BC"/>
    <w:rsid w:val="00356CA0"/>
    <w:rsid w:val="00361770"/>
    <w:rsid w:val="00367CF0"/>
    <w:rsid w:val="00373A70"/>
    <w:rsid w:val="00373D6C"/>
    <w:rsid w:val="00380B20"/>
    <w:rsid w:val="00380D80"/>
    <w:rsid w:val="00381368"/>
    <w:rsid w:val="00386573"/>
    <w:rsid w:val="003A7C72"/>
    <w:rsid w:val="003B2500"/>
    <w:rsid w:val="003C0B40"/>
    <w:rsid w:val="003C2E04"/>
    <w:rsid w:val="003C2F14"/>
    <w:rsid w:val="003D202C"/>
    <w:rsid w:val="003D3C9B"/>
    <w:rsid w:val="003E4460"/>
    <w:rsid w:val="003E6EAD"/>
    <w:rsid w:val="003F34A2"/>
    <w:rsid w:val="004058A6"/>
    <w:rsid w:val="00415569"/>
    <w:rsid w:val="004157E9"/>
    <w:rsid w:val="00431AD0"/>
    <w:rsid w:val="00447A30"/>
    <w:rsid w:val="004520F3"/>
    <w:rsid w:val="004548DE"/>
    <w:rsid w:val="0046579B"/>
    <w:rsid w:val="00480F0C"/>
    <w:rsid w:val="00484D78"/>
    <w:rsid w:val="00493AAA"/>
    <w:rsid w:val="00495726"/>
    <w:rsid w:val="004A0670"/>
    <w:rsid w:val="004B2263"/>
    <w:rsid w:val="004C4BCD"/>
    <w:rsid w:val="004E51E8"/>
    <w:rsid w:val="004F76AE"/>
    <w:rsid w:val="0050354B"/>
    <w:rsid w:val="00506006"/>
    <w:rsid w:val="00510B8D"/>
    <w:rsid w:val="00516005"/>
    <w:rsid w:val="00516013"/>
    <w:rsid w:val="00524F97"/>
    <w:rsid w:val="00531019"/>
    <w:rsid w:val="00531B8E"/>
    <w:rsid w:val="00535D79"/>
    <w:rsid w:val="0054029A"/>
    <w:rsid w:val="005417E5"/>
    <w:rsid w:val="00551079"/>
    <w:rsid w:val="005622AE"/>
    <w:rsid w:val="005802E5"/>
    <w:rsid w:val="00584A9B"/>
    <w:rsid w:val="00584BE5"/>
    <w:rsid w:val="005949EE"/>
    <w:rsid w:val="00596421"/>
    <w:rsid w:val="005B459F"/>
    <w:rsid w:val="005C022E"/>
    <w:rsid w:val="005C05AA"/>
    <w:rsid w:val="005C40F7"/>
    <w:rsid w:val="005D01AA"/>
    <w:rsid w:val="005E01B4"/>
    <w:rsid w:val="005E1E0C"/>
    <w:rsid w:val="005E399A"/>
    <w:rsid w:val="005E7B7E"/>
    <w:rsid w:val="005E7D1A"/>
    <w:rsid w:val="005F10E2"/>
    <w:rsid w:val="005F1978"/>
    <w:rsid w:val="005F72DC"/>
    <w:rsid w:val="0060526B"/>
    <w:rsid w:val="00616CD9"/>
    <w:rsid w:val="0061705F"/>
    <w:rsid w:val="0062176C"/>
    <w:rsid w:val="00626CEE"/>
    <w:rsid w:val="00626F16"/>
    <w:rsid w:val="0063493D"/>
    <w:rsid w:val="006360AD"/>
    <w:rsid w:val="0064389A"/>
    <w:rsid w:val="00644897"/>
    <w:rsid w:val="00650376"/>
    <w:rsid w:val="00657681"/>
    <w:rsid w:val="00667CE4"/>
    <w:rsid w:val="0067170C"/>
    <w:rsid w:val="00671939"/>
    <w:rsid w:val="00672299"/>
    <w:rsid w:val="00675DD8"/>
    <w:rsid w:val="0067692B"/>
    <w:rsid w:val="006B4140"/>
    <w:rsid w:val="006C5B9C"/>
    <w:rsid w:val="006C6EC6"/>
    <w:rsid w:val="006D7825"/>
    <w:rsid w:val="006D7D9D"/>
    <w:rsid w:val="006E038C"/>
    <w:rsid w:val="006E1A62"/>
    <w:rsid w:val="006E55DC"/>
    <w:rsid w:val="006F02D9"/>
    <w:rsid w:val="006F2DA5"/>
    <w:rsid w:val="00704529"/>
    <w:rsid w:val="007058CB"/>
    <w:rsid w:val="00713130"/>
    <w:rsid w:val="00732154"/>
    <w:rsid w:val="00742E54"/>
    <w:rsid w:val="00754CA3"/>
    <w:rsid w:val="0076254E"/>
    <w:rsid w:val="0077656F"/>
    <w:rsid w:val="00781513"/>
    <w:rsid w:val="0078680F"/>
    <w:rsid w:val="007A4B13"/>
    <w:rsid w:val="007C0C8D"/>
    <w:rsid w:val="007C66D6"/>
    <w:rsid w:val="007D0E8C"/>
    <w:rsid w:val="007E7262"/>
    <w:rsid w:val="007E7B9D"/>
    <w:rsid w:val="007F1E9B"/>
    <w:rsid w:val="0080028F"/>
    <w:rsid w:val="008043E2"/>
    <w:rsid w:val="00807A21"/>
    <w:rsid w:val="00817C2B"/>
    <w:rsid w:val="00824EAE"/>
    <w:rsid w:val="008565C2"/>
    <w:rsid w:val="00866549"/>
    <w:rsid w:val="00875A7A"/>
    <w:rsid w:val="00877E21"/>
    <w:rsid w:val="00884481"/>
    <w:rsid w:val="008A2BED"/>
    <w:rsid w:val="008A35E8"/>
    <w:rsid w:val="008B3829"/>
    <w:rsid w:val="008B5F3E"/>
    <w:rsid w:val="008B71F7"/>
    <w:rsid w:val="008C0709"/>
    <w:rsid w:val="008C2CC3"/>
    <w:rsid w:val="008D2CDD"/>
    <w:rsid w:val="008D4C8C"/>
    <w:rsid w:val="008E74A3"/>
    <w:rsid w:val="008F1085"/>
    <w:rsid w:val="008F5C87"/>
    <w:rsid w:val="0090363A"/>
    <w:rsid w:val="009158E0"/>
    <w:rsid w:val="00921E59"/>
    <w:rsid w:val="00924EC9"/>
    <w:rsid w:val="0095097C"/>
    <w:rsid w:val="00951400"/>
    <w:rsid w:val="00962A5F"/>
    <w:rsid w:val="00976854"/>
    <w:rsid w:val="00982E7A"/>
    <w:rsid w:val="00993DE6"/>
    <w:rsid w:val="00994266"/>
    <w:rsid w:val="0099797E"/>
    <w:rsid w:val="009A1E6C"/>
    <w:rsid w:val="009A33F9"/>
    <w:rsid w:val="009A5EBF"/>
    <w:rsid w:val="009A62A9"/>
    <w:rsid w:val="009B633B"/>
    <w:rsid w:val="009B7E50"/>
    <w:rsid w:val="009C7F52"/>
    <w:rsid w:val="009D54C5"/>
    <w:rsid w:val="009E2D98"/>
    <w:rsid w:val="009E5E60"/>
    <w:rsid w:val="009F09F2"/>
    <w:rsid w:val="009F4DC3"/>
    <w:rsid w:val="009F7426"/>
    <w:rsid w:val="00A00A16"/>
    <w:rsid w:val="00A02112"/>
    <w:rsid w:val="00A042CC"/>
    <w:rsid w:val="00A05567"/>
    <w:rsid w:val="00A05A05"/>
    <w:rsid w:val="00A13724"/>
    <w:rsid w:val="00A15B21"/>
    <w:rsid w:val="00A22B75"/>
    <w:rsid w:val="00A36D7D"/>
    <w:rsid w:val="00A374E1"/>
    <w:rsid w:val="00A4112E"/>
    <w:rsid w:val="00A454C6"/>
    <w:rsid w:val="00A53116"/>
    <w:rsid w:val="00A55628"/>
    <w:rsid w:val="00A62047"/>
    <w:rsid w:val="00A803AE"/>
    <w:rsid w:val="00A84060"/>
    <w:rsid w:val="00A86899"/>
    <w:rsid w:val="00AA7C7B"/>
    <w:rsid w:val="00AE10CE"/>
    <w:rsid w:val="00AE6E67"/>
    <w:rsid w:val="00AF09BC"/>
    <w:rsid w:val="00B018D0"/>
    <w:rsid w:val="00B24246"/>
    <w:rsid w:val="00B317D3"/>
    <w:rsid w:val="00B362D0"/>
    <w:rsid w:val="00B37BFB"/>
    <w:rsid w:val="00B447B8"/>
    <w:rsid w:val="00B45E17"/>
    <w:rsid w:val="00B55F8A"/>
    <w:rsid w:val="00B6579B"/>
    <w:rsid w:val="00B71B60"/>
    <w:rsid w:val="00B7557E"/>
    <w:rsid w:val="00B911D9"/>
    <w:rsid w:val="00BA0A9E"/>
    <w:rsid w:val="00BA1756"/>
    <w:rsid w:val="00BC4E87"/>
    <w:rsid w:val="00BD02D9"/>
    <w:rsid w:val="00BD11B6"/>
    <w:rsid w:val="00BD427A"/>
    <w:rsid w:val="00BD7015"/>
    <w:rsid w:val="00BD7DEF"/>
    <w:rsid w:val="00BE2C92"/>
    <w:rsid w:val="00BE6193"/>
    <w:rsid w:val="00C04EEC"/>
    <w:rsid w:val="00C17553"/>
    <w:rsid w:val="00C2679F"/>
    <w:rsid w:val="00C31387"/>
    <w:rsid w:val="00C41482"/>
    <w:rsid w:val="00C41496"/>
    <w:rsid w:val="00C604B2"/>
    <w:rsid w:val="00C61C21"/>
    <w:rsid w:val="00C70303"/>
    <w:rsid w:val="00C77FD7"/>
    <w:rsid w:val="00C8052C"/>
    <w:rsid w:val="00CA1621"/>
    <w:rsid w:val="00CA38B1"/>
    <w:rsid w:val="00CC41ED"/>
    <w:rsid w:val="00CC526A"/>
    <w:rsid w:val="00CF3319"/>
    <w:rsid w:val="00CF3AEF"/>
    <w:rsid w:val="00CF5D1E"/>
    <w:rsid w:val="00D00813"/>
    <w:rsid w:val="00D0179F"/>
    <w:rsid w:val="00D0516F"/>
    <w:rsid w:val="00D10CAD"/>
    <w:rsid w:val="00D16568"/>
    <w:rsid w:val="00D25460"/>
    <w:rsid w:val="00D25F53"/>
    <w:rsid w:val="00D40D67"/>
    <w:rsid w:val="00D47DD0"/>
    <w:rsid w:val="00D51DD4"/>
    <w:rsid w:val="00D5493F"/>
    <w:rsid w:val="00D60142"/>
    <w:rsid w:val="00D63711"/>
    <w:rsid w:val="00D71FEA"/>
    <w:rsid w:val="00D741EC"/>
    <w:rsid w:val="00D7524C"/>
    <w:rsid w:val="00D75F64"/>
    <w:rsid w:val="00D77795"/>
    <w:rsid w:val="00D8227B"/>
    <w:rsid w:val="00DA09C8"/>
    <w:rsid w:val="00DB413D"/>
    <w:rsid w:val="00DC51A6"/>
    <w:rsid w:val="00DD262D"/>
    <w:rsid w:val="00DF1B95"/>
    <w:rsid w:val="00E14775"/>
    <w:rsid w:val="00E174C2"/>
    <w:rsid w:val="00E32E00"/>
    <w:rsid w:val="00E34EBD"/>
    <w:rsid w:val="00E520C8"/>
    <w:rsid w:val="00E52AF1"/>
    <w:rsid w:val="00E61B27"/>
    <w:rsid w:val="00E64F54"/>
    <w:rsid w:val="00E666A1"/>
    <w:rsid w:val="00E66F89"/>
    <w:rsid w:val="00E75CC4"/>
    <w:rsid w:val="00E819F2"/>
    <w:rsid w:val="00E861D0"/>
    <w:rsid w:val="00E87B9D"/>
    <w:rsid w:val="00E9149A"/>
    <w:rsid w:val="00E954EA"/>
    <w:rsid w:val="00E96F2D"/>
    <w:rsid w:val="00E9731D"/>
    <w:rsid w:val="00EA4D3C"/>
    <w:rsid w:val="00EA6F42"/>
    <w:rsid w:val="00EB01BA"/>
    <w:rsid w:val="00EB2B1C"/>
    <w:rsid w:val="00EB72BA"/>
    <w:rsid w:val="00EC4268"/>
    <w:rsid w:val="00EC6610"/>
    <w:rsid w:val="00EC7AF7"/>
    <w:rsid w:val="00ED250B"/>
    <w:rsid w:val="00EE3833"/>
    <w:rsid w:val="00EE68C7"/>
    <w:rsid w:val="00EF28D8"/>
    <w:rsid w:val="00EF3AF8"/>
    <w:rsid w:val="00F0228F"/>
    <w:rsid w:val="00F1785B"/>
    <w:rsid w:val="00F21829"/>
    <w:rsid w:val="00F263F7"/>
    <w:rsid w:val="00F26F6F"/>
    <w:rsid w:val="00F40DCA"/>
    <w:rsid w:val="00F41EE6"/>
    <w:rsid w:val="00F507A6"/>
    <w:rsid w:val="00F50DB3"/>
    <w:rsid w:val="00F60C3C"/>
    <w:rsid w:val="00F60CCA"/>
    <w:rsid w:val="00F62AD8"/>
    <w:rsid w:val="00F62DDC"/>
    <w:rsid w:val="00F75D1E"/>
    <w:rsid w:val="00F8081B"/>
    <w:rsid w:val="00F8116E"/>
    <w:rsid w:val="00F83231"/>
    <w:rsid w:val="00F871E0"/>
    <w:rsid w:val="00F879A4"/>
    <w:rsid w:val="00FA3C75"/>
    <w:rsid w:val="00FC102E"/>
    <w:rsid w:val="00FC41E0"/>
    <w:rsid w:val="00FC70EF"/>
    <w:rsid w:val="00FF4BEA"/>
    <w:rsid w:val="061B2332"/>
    <w:rsid w:val="07F97708"/>
    <w:rsid w:val="099D15A1"/>
    <w:rsid w:val="0A0D4144"/>
    <w:rsid w:val="0BA12C4C"/>
    <w:rsid w:val="0D9B7981"/>
    <w:rsid w:val="11FD2305"/>
    <w:rsid w:val="1A484DDC"/>
    <w:rsid w:val="24F32CD1"/>
    <w:rsid w:val="284069B9"/>
    <w:rsid w:val="29267557"/>
    <w:rsid w:val="2A5C02D1"/>
    <w:rsid w:val="2B7E43C8"/>
    <w:rsid w:val="2BCB5726"/>
    <w:rsid w:val="2DBD655D"/>
    <w:rsid w:val="2E3D06FE"/>
    <w:rsid w:val="2E68309E"/>
    <w:rsid w:val="302159AF"/>
    <w:rsid w:val="3679288A"/>
    <w:rsid w:val="3785440A"/>
    <w:rsid w:val="39B87B30"/>
    <w:rsid w:val="3D57037E"/>
    <w:rsid w:val="3E2C00D7"/>
    <w:rsid w:val="3F694DB7"/>
    <w:rsid w:val="469E5E5F"/>
    <w:rsid w:val="46E337D6"/>
    <w:rsid w:val="482240DB"/>
    <w:rsid w:val="494C7DE0"/>
    <w:rsid w:val="4A745666"/>
    <w:rsid w:val="4E125FF9"/>
    <w:rsid w:val="520B69A2"/>
    <w:rsid w:val="58700D15"/>
    <w:rsid w:val="5A0D10B8"/>
    <w:rsid w:val="5C10372B"/>
    <w:rsid w:val="5C6960FA"/>
    <w:rsid w:val="5CD95000"/>
    <w:rsid w:val="63060139"/>
    <w:rsid w:val="63553E85"/>
    <w:rsid w:val="645F5DA5"/>
    <w:rsid w:val="69B54D18"/>
    <w:rsid w:val="6AE61296"/>
    <w:rsid w:val="6D555C95"/>
    <w:rsid w:val="6E5F1E5E"/>
    <w:rsid w:val="6FED78F9"/>
    <w:rsid w:val="749E3A5E"/>
    <w:rsid w:val="75101BB3"/>
    <w:rsid w:val="75104791"/>
    <w:rsid w:val="75610232"/>
    <w:rsid w:val="7C43544C"/>
    <w:rsid w:val="7EAA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List"/>
    <w:basedOn w:val="1"/>
    <w:next w:val="1"/>
    <w:qFormat/>
    <w:uiPriority w:val="0"/>
    <w:pPr>
      <w:snapToGrid w:val="0"/>
    </w:pPr>
  </w:style>
  <w:style w:type="paragraph" w:styleId="5">
    <w:name w:val="Normal Indent"/>
    <w:basedOn w:val="1"/>
    <w:next w:val="1"/>
    <w:qFormat/>
    <w:uiPriority w:val="0"/>
    <w:pPr>
      <w:ind w:firstLine="420"/>
    </w:pPr>
  </w:style>
  <w:style w:type="paragraph" w:styleId="6">
    <w:name w:val="Document Map"/>
    <w:basedOn w:val="1"/>
    <w:semiHidden/>
    <w:qFormat/>
    <w:uiPriority w:val="0"/>
    <w:pPr>
      <w:shd w:val="clear" w:color="auto" w:fill="000080"/>
    </w:pPr>
  </w:style>
  <w:style w:type="paragraph" w:styleId="7">
    <w:name w:val="annotation text"/>
    <w:basedOn w:val="1"/>
    <w:link w:val="32"/>
    <w:qFormat/>
    <w:uiPriority w:val="0"/>
    <w:pPr>
      <w:jc w:val="left"/>
    </w:pPr>
  </w:style>
  <w:style w:type="paragraph" w:styleId="8">
    <w:name w:val="Plain Text"/>
    <w:basedOn w:val="1"/>
    <w:qFormat/>
    <w:uiPriority w:val="0"/>
    <w:rPr>
      <w:rFonts w:ascii="宋体" w:hAnsi="Courier New"/>
      <w:szCs w:val="20"/>
    </w:rPr>
  </w:style>
  <w:style w:type="paragraph" w:styleId="9">
    <w:name w:val="Balloon Text"/>
    <w:basedOn w:val="1"/>
    <w:semiHidden/>
    <w:qFormat/>
    <w:uiPriority w:val="0"/>
    <w:rPr>
      <w:sz w:val="18"/>
      <w:szCs w:val="18"/>
    </w:rPr>
  </w:style>
  <w:style w:type="paragraph" w:styleId="10">
    <w:name w:val="footer"/>
    <w:basedOn w:val="1"/>
    <w:link w:val="38"/>
    <w:qFormat/>
    <w:uiPriority w:val="99"/>
    <w:pPr>
      <w:tabs>
        <w:tab w:val="center" w:pos="4153"/>
        <w:tab w:val="right" w:pos="8306"/>
      </w:tabs>
      <w:snapToGrid w:val="0"/>
      <w:jc w:val="left"/>
    </w:pPr>
    <w:rPr>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7"/>
    <w:next w:val="7"/>
    <w:link w:val="33"/>
    <w:qFormat/>
    <w:uiPriority w:val="0"/>
    <w:rPr>
      <w:b/>
      <w:bCs/>
    </w:rPr>
  </w:style>
  <w:style w:type="table" w:styleId="14">
    <w:name w:val="Table Grid"/>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qFormat/>
    <w:uiPriority w:val="0"/>
    <w:rPr>
      <w:sz w:val="21"/>
      <w:szCs w:val="21"/>
    </w:rPr>
  </w:style>
  <w:style w:type="paragraph" w:customStyle="1" w:styleId="17">
    <w:name w:val="合同 1.标题"/>
    <w:basedOn w:val="18"/>
    <w:link w:val="19"/>
    <w:qFormat/>
    <w:uiPriority w:val="0"/>
    <w:pPr>
      <w:numPr>
        <w:numId w:val="1"/>
      </w:numPr>
      <w:spacing w:line="360" w:lineRule="auto"/>
    </w:pPr>
  </w:style>
  <w:style w:type="paragraph" w:customStyle="1" w:styleId="18">
    <w:name w:val="1.第一级"/>
    <w:basedOn w:val="1"/>
    <w:qFormat/>
    <w:uiPriority w:val="0"/>
    <w:pPr>
      <w:numPr>
        <w:ilvl w:val="0"/>
        <w:numId w:val="2"/>
      </w:numPr>
      <w:spacing w:line="480" w:lineRule="auto"/>
      <w:jc w:val="left"/>
    </w:pPr>
    <w:rPr>
      <w:rFonts w:ascii="仿宋_GB2312" w:eastAsia="黑体"/>
      <w:b/>
      <w:sz w:val="24"/>
    </w:rPr>
  </w:style>
  <w:style w:type="character" w:customStyle="1" w:styleId="19">
    <w:name w:val="合同 1.标题 字符"/>
    <w:link w:val="17"/>
    <w:qFormat/>
    <w:uiPriority w:val="0"/>
    <w:rPr>
      <w:rFonts w:ascii="仿宋_GB2312" w:eastAsia="黑体"/>
      <w:b/>
      <w:kern w:val="2"/>
      <w:sz w:val="24"/>
      <w:szCs w:val="24"/>
    </w:rPr>
  </w:style>
  <w:style w:type="paragraph" w:customStyle="1" w:styleId="20">
    <w:name w:val="合同1.2标题"/>
    <w:basedOn w:val="17"/>
    <w:link w:val="22"/>
    <w:qFormat/>
    <w:uiPriority w:val="0"/>
    <w:pPr>
      <w:numPr>
        <w:ilvl w:val="1"/>
      </w:numPr>
    </w:pPr>
    <w:rPr>
      <w:rFonts w:eastAsia="仿宋_GB2312"/>
      <w:b w:val="0"/>
    </w:rPr>
  </w:style>
  <w:style w:type="paragraph" w:customStyle="1" w:styleId="21">
    <w:name w:val="合同1.3标题"/>
    <w:basedOn w:val="20"/>
    <w:link w:val="23"/>
    <w:qFormat/>
    <w:uiPriority w:val="0"/>
    <w:pPr>
      <w:numPr>
        <w:ilvl w:val="2"/>
      </w:numPr>
    </w:pPr>
  </w:style>
  <w:style w:type="character" w:customStyle="1" w:styleId="22">
    <w:name w:val="合同1.2标题 字符"/>
    <w:link w:val="20"/>
    <w:qFormat/>
    <w:uiPriority w:val="0"/>
    <w:rPr>
      <w:rFonts w:ascii="仿宋_GB2312" w:eastAsia="仿宋_GB2312"/>
      <w:kern w:val="2"/>
      <w:sz w:val="24"/>
      <w:szCs w:val="24"/>
    </w:rPr>
  </w:style>
  <w:style w:type="character" w:customStyle="1" w:styleId="23">
    <w:name w:val="合同1.3标题 字符"/>
    <w:link w:val="21"/>
    <w:qFormat/>
    <w:uiPriority w:val="0"/>
    <w:rPr>
      <w:rFonts w:ascii="仿宋_GB2312" w:eastAsia="仿宋_GB2312"/>
      <w:kern w:val="2"/>
      <w:sz w:val="24"/>
      <w:szCs w:val="24"/>
    </w:rPr>
  </w:style>
  <w:style w:type="paragraph" w:customStyle="1" w:styleId="24">
    <w:name w:val="Char Char Char Char Char Char Char Char Char Char"/>
    <w:basedOn w:val="1"/>
    <w:qFormat/>
    <w:uiPriority w:val="0"/>
    <w:pPr>
      <w:widowControl/>
      <w:spacing w:after="160" w:line="240" w:lineRule="exact"/>
      <w:jc w:val="left"/>
    </w:pPr>
    <w:rPr>
      <w:szCs w:val="20"/>
    </w:rPr>
  </w:style>
  <w:style w:type="paragraph" w:customStyle="1" w:styleId="25">
    <w:name w:val="Char"/>
    <w:basedOn w:val="1"/>
    <w:qFormat/>
    <w:uiPriority w:val="0"/>
    <w:pPr>
      <w:spacing w:line="360" w:lineRule="auto"/>
    </w:pPr>
    <w:rPr>
      <w:rFonts w:ascii="Tahoma" w:hAnsi="Tahoma"/>
      <w:sz w:val="24"/>
      <w:szCs w:val="20"/>
    </w:rPr>
  </w:style>
  <w:style w:type="paragraph" w:customStyle="1" w:styleId="26">
    <w:name w:val="仿宋GB正文小四"/>
    <w:basedOn w:val="1"/>
    <w:link w:val="27"/>
    <w:qFormat/>
    <w:uiPriority w:val="0"/>
    <w:pPr>
      <w:spacing w:line="360" w:lineRule="auto"/>
      <w:ind w:firstLine="200" w:firstLineChars="200"/>
    </w:pPr>
    <w:rPr>
      <w:rFonts w:eastAsia="仿宋_GB2312"/>
      <w:sz w:val="24"/>
    </w:rPr>
  </w:style>
  <w:style w:type="character" w:customStyle="1" w:styleId="27">
    <w:name w:val="仿宋GB正文小四 字符"/>
    <w:link w:val="26"/>
    <w:qFormat/>
    <w:uiPriority w:val="0"/>
    <w:rPr>
      <w:rFonts w:eastAsia="仿宋_GB2312"/>
      <w:kern w:val="2"/>
      <w:sz w:val="24"/>
      <w:szCs w:val="24"/>
    </w:rPr>
  </w:style>
  <w:style w:type="paragraph" w:customStyle="1" w:styleId="28">
    <w:name w:val="选项样式"/>
    <w:basedOn w:val="26"/>
    <w:link w:val="29"/>
    <w:qFormat/>
    <w:uiPriority w:val="0"/>
    <w:pPr>
      <w:ind w:left="555" w:leftChars="150" w:hanging="240" w:hangingChars="100"/>
    </w:pPr>
  </w:style>
  <w:style w:type="character" w:customStyle="1" w:styleId="29">
    <w:name w:val="选项样式 字符"/>
    <w:link w:val="28"/>
    <w:qFormat/>
    <w:uiPriority w:val="0"/>
    <w:rPr>
      <w:rFonts w:eastAsia="仿宋_GB2312"/>
      <w:kern w:val="2"/>
      <w:sz w:val="24"/>
      <w:szCs w:val="24"/>
    </w:rPr>
  </w:style>
  <w:style w:type="paragraph" w:styleId="30">
    <w:name w:val="List Paragraph"/>
    <w:basedOn w:val="1"/>
    <w:qFormat/>
    <w:uiPriority w:val="34"/>
    <w:pPr>
      <w:ind w:firstLine="420" w:firstLineChars="200"/>
    </w:pPr>
  </w:style>
  <w:style w:type="table" w:customStyle="1" w:styleId="31">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批注文字 字符"/>
    <w:link w:val="7"/>
    <w:qFormat/>
    <w:uiPriority w:val="0"/>
    <w:rPr>
      <w:kern w:val="2"/>
      <w:sz w:val="21"/>
      <w:szCs w:val="24"/>
    </w:rPr>
  </w:style>
  <w:style w:type="character" w:customStyle="1" w:styleId="33">
    <w:name w:val="批注主题 字符"/>
    <w:link w:val="12"/>
    <w:qFormat/>
    <w:uiPriority w:val="0"/>
    <w:rPr>
      <w:b/>
      <w:bCs/>
      <w:kern w:val="2"/>
      <w:sz w:val="21"/>
      <w:szCs w:val="24"/>
    </w:rPr>
  </w:style>
  <w:style w:type="character" w:customStyle="1" w:styleId="34">
    <w:name w:val="页眉 字符"/>
    <w:link w:val="11"/>
    <w:qFormat/>
    <w:uiPriority w:val="99"/>
    <w:rPr>
      <w:kern w:val="2"/>
      <w:sz w:val="18"/>
      <w:szCs w:val="18"/>
    </w:rPr>
  </w:style>
  <w:style w:type="paragraph" w:customStyle="1" w:styleId="35">
    <w:name w:val="第二级"/>
    <w:basedOn w:val="1"/>
    <w:qFormat/>
    <w:uiPriority w:val="0"/>
    <w:pPr>
      <w:tabs>
        <w:tab w:val="left" w:pos="510"/>
      </w:tabs>
      <w:spacing w:after="120" w:line="360" w:lineRule="auto"/>
      <w:ind w:left="420" w:hanging="210"/>
      <w:jc w:val="left"/>
    </w:pPr>
    <w:rPr>
      <w:rFonts w:ascii="仿宋_GB2312" w:eastAsia="仿宋_GB2312"/>
      <w:sz w:val="24"/>
    </w:rPr>
  </w:style>
  <w:style w:type="table" w:customStyle="1" w:styleId="36">
    <w:name w:val="网格型1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12"/>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页脚 字符"/>
    <w:basedOn w:val="15"/>
    <w:link w:val="1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14EB1-5B61-4C1E-B780-CE62983B7B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16138</Words>
  <Characters>16389</Characters>
  <DocSecurity>0</DocSecurity>
  <Lines>11</Lines>
  <Paragraphs>33</Paragraphs>
  <ScaleCrop>false</ScaleCrop>
  <LinksUpToDate>false</LinksUpToDate>
  <CharactersWithSpaces>17424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2022-07-25T07:14:00Z</cp:lastPrinted>
  <dcterms:created xsi:type="dcterms:W3CDTF">2022-11-04T06:59:00Z</dcterms:created>
  <dcterms:modified xsi:type="dcterms:W3CDTF">2023-05-24T07:49:49Z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F25B25B0ABB4456BA75E8C9BED9ED8F7</vt:lpwstr>
  </property>
</Properties>
</file>