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宋体" w:cs="Arial"/>
          <w:bCs/>
          <w:smallCaps/>
          <w:color w:val="auto"/>
          <w:sz w:val="24"/>
          <w:highlight w:val="none"/>
          <w:u w:val="single"/>
        </w:rPr>
      </w:pPr>
      <w:r>
        <w:rPr>
          <w:rFonts w:hint="eastAsia" w:ascii="宋体" w:hAnsi="宋体" w:cs="Arial"/>
          <w:bCs/>
          <w:smallCaps/>
          <w:color w:val="auto"/>
          <w:sz w:val="24"/>
          <w:highlight w:val="none"/>
        </w:rPr>
        <w:t xml:space="preserve">  合同编号：</w:t>
      </w:r>
      <w:r>
        <w:rPr>
          <w:rFonts w:ascii="宋体" w:hAnsi="宋体" w:cs="Arial"/>
          <w:bCs/>
          <w:smallCaps/>
          <w:color w:val="auto"/>
          <w:sz w:val="24"/>
          <w:highlight w:val="none"/>
          <w:u w:val="single"/>
        </w:rPr>
        <w:t xml:space="preserve">                    </w:t>
      </w:r>
    </w:p>
    <w:p>
      <w:pPr>
        <w:rPr>
          <w:rFonts w:hint="eastAsia" w:ascii="仿宋_GB2312" w:eastAsia="仿宋_GB2312"/>
          <w:color w:val="auto"/>
          <w:szCs w:val="20"/>
          <w:highlight w:val="none"/>
        </w:rPr>
      </w:pPr>
    </w:p>
    <w:p>
      <w:pPr>
        <w:ind w:left="-178" w:leftChars="-85" w:right="-134" w:rightChars="-64"/>
        <w:jc w:val="center"/>
        <w:rPr>
          <w:rFonts w:hint="eastAsia" w:eastAsia="黑体"/>
          <w:b/>
          <w:color w:val="auto"/>
          <w:sz w:val="72"/>
          <w:szCs w:val="72"/>
          <w:highlight w:val="none"/>
        </w:rPr>
      </w:pPr>
      <w:r>
        <w:rPr>
          <w:rFonts w:hint="eastAsia" w:eastAsia="黑体"/>
          <w:b/>
          <w:color w:val="auto"/>
          <w:sz w:val="72"/>
          <w:szCs w:val="72"/>
          <w:highlight w:val="none"/>
        </w:rPr>
        <w:t>工程建设项目造价咨询合同</w:t>
      </w:r>
    </w:p>
    <w:p>
      <w:pPr>
        <w:pStyle w:val="5"/>
        <w:spacing w:line="320" w:lineRule="atLeast"/>
        <w:ind w:left="1810" w:leftChars="100" w:hanging="1600" w:hangingChars="500"/>
        <w:rPr>
          <w:rFonts w:hint="eastAsia" w:ascii="仿宋_GB2312" w:eastAsia="仿宋_GB2312" w:cs="仿宋_GB2312"/>
          <w:b/>
          <w:bCs/>
          <w:color w:val="auto"/>
          <w:sz w:val="32"/>
          <w:szCs w:val="32"/>
          <w:highlight w:val="none"/>
        </w:rPr>
      </w:pPr>
    </w:p>
    <w:p>
      <w:pPr>
        <w:pStyle w:val="5"/>
        <w:spacing w:line="320" w:lineRule="atLeast"/>
        <w:ind w:left="1810" w:leftChars="100" w:hanging="1600" w:hangingChars="500"/>
        <w:rPr>
          <w:rFonts w:ascii="仿宋_GB2312" w:eastAsia="仿宋_GB2312" w:cs="仿宋_GB2312"/>
          <w:b/>
          <w:bCs/>
          <w:color w:val="auto"/>
          <w:sz w:val="32"/>
          <w:szCs w:val="32"/>
          <w:highlight w:val="none"/>
        </w:rPr>
      </w:pPr>
    </w:p>
    <w:p>
      <w:pPr>
        <w:spacing w:line="360" w:lineRule="auto"/>
        <w:ind w:left="1839" w:leftChars="-66" w:right="50" w:rightChars="24" w:hanging="1977" w:hangingChars="618"/>
        <w:rPr>
          <w:rFonts w:hint="eastAsia" w:ascii="仿宋_GB2312" w:hAnsi="宋体" w:eastAsia="仿宋_GB2312" w:cs="仿宋_GB2312"/>
          <w:b/>
          <w:bCs/>
          <w:color w:val="auto"/>
          <w:sz w:val="32"/>
          <w:szCs w:val="32"/>
          <w:highlight w:val="none"/>
        </w:rPr>
      </w:pPr>
      <w:r>
        <w:rPr>
          <w:rFonts w:hint="eastAsia" w:ascii="仿宋_GB2312" w:hAnsi="宋体" w:eastAsia="仿宋_GB2312" w:cs="仿宋_GB2312"/>
          <w:b/>
          <w:bCs/>
          <w:color w:val="auto"/>
          <w:sz w:val="32"/>
          <w:szCs w:val="32"/>
          <w:highlight w:val="none"/>
        </w:rPr>
        <w:t>项目名称：</w:t>
      </w:r>
    </w:p>
    <w:p>
      <w:pPr>
        <w:spacing w:line="360" w:lineRule="auto"/>
        <w:ind w:left="1837" w:leftChars="136" w:right="50" w:rightChars="24" w:hanging="1552" w:hangingChars="485"/>
        <w:rPr>
          <w:rFonts w:ascii="仿宋_GB2312" w:hAnsi="宋体" w:eastAsia="仿宋_GB2312"/>
          <w:b/>
          <w:bCs/>
          <w:color w:val="auto"/>
          <w:sz w:val="32"/>
          <w:szCs w:val="32"/>
          <w:highlight w:val="none"/>
        </w:rPr>
      </w:pPr>
    </w:p>
    <w:p>
      <w:pPr>
        <w:spacing w:line="360" w:lineRule="auto"/>
        <w:ind w:left="1411" w:leftChars="-378" w:right="50" w:rightChars="24" w:hanging="2204" w:hangingChars="689"/>
        <w:rPr>
          <w:rFonts w:ascii="仿宋_GB2312" w:hAnsi="宋体" w:eastAsia="仿宋_GB2312"/>
          <w:b/>
          <w:bCs/>
          <w:color w:val="auto"/>
          <w:sz w:val="32"/>
          <w:szCs w:val="32"/>
          <w:highlight w:val="none"/>
        </w:rPr>
      </w:pPr>
      <w:r>
        <w:rPr>
          <w:rFonts w:hint="eastAsia" w:ascii="仿宋_GB2312" w:hAnsi="宋体" w:eastAsia="仿宋_GB2312" w:cs="仿宋_GB2312"/>
          <w:b/>
          <w:bCs/>
          <w:color w:val="auto"/>
          <w:sz w:val="32"/>
          <w:szCs w:val="32"/>
          <w:highlight w:val="none"/>
        </w:rPr>
        <w:t xml:space="preserve">    合同名称：</w:t>
      </w:r>
    </w:p>
    <w:p>
      <w:pPr>
        <w:pStyle w:val="5"/>
        <w:spacing w:line="320" w:lineRule="atLeast"/>
        <w:ind w:left="2249" w:hanging="2240" w:hangingChars="700"/>
        <w:rPr>
          <w:rFonts w:hint="eastAsia" w:ascii="仿宋_GB2312" w:eastAsia="仿宋_GB2312" w:cs="仿宋_GB2312"/>
          <w:b/>
          <w:bCs/>
          <w:color w:val="auto"/>
          <w:sz w:val="32"/>
          <w:szCs w:val="32"/>
          <w:highlight w:val="none"/>
        </w:rPr>
      </w:pPr>
    </w:p>
    <w:p>
      <w:pPr>
        <w:spacing w:line="560" w:lineRule="exact"/>
        <w:ind w:firstLine="2240" w:firstLineChars="700"/>
        <w:rPr>
          <w:rFonts w:hint="eastAsia" w:ascii="仿宋_GB2312" w:hAnsi="宋体" w:eastAsia="仿宋_GB2312" w:cs="仿宋_GB2312"/>
          <w:b/>
          <w:bCs/>
          <w:color w:val="auto"/>
          <w:kern w:val="0"/>
          <w:sz w:val="32"/>
          <w:szCs w:val="32"/>
          <w:highlight w:val="none"/>
        </w:rPr>
      </w:pPr>
      <w:r>
        <w:rPr>
          <w:rFonts w:hint="eastAsia" w:ascii="仿宋_GB2312" w:hAnsi="宋体" w:eastAsia="仿宋_GB2312" w:cs="仿宋_GB2312"/>
          <w:b/>
          <w:bCs/>
          <w:color w:val="auto"/>
          <w:kern w:val="0"/>
          <w:sz w:val="32"/>
          <w:szCs w:val="32"/>
          <w:highlight w:val="none"/>
        </w:rPr>
        <w:t>甲方：</w:t>
      </w:r>
    </w:p>
    <w:p>
      <w:pPr>
        <w:spacing w:line="560" w:lineRule="exact"/>
        <w:ind w:firstLine="2240" w:firstLineChars="700"/>
        <w:rPr>
          <w:rFonts w:hint="eastAsia" w:ascii="仿宋_GB2312" w:hAnsi="宋体" w:eastAsia="仿宋_GB2312" w:cs="仿宋_GB2312"/>
          <w:b/>
          <w:bCs/>
          <w:color w:val="auto"/>
          <w:kern w:val="0"/>
          <w:sz w:val="32"/>
          <w:szCs w:val="32"/>
          <w:highlight w:val="none"/>
        </w:rPr>
      </w:pPr>
      <w:r>
        <w:rPr>
          <w:rFonts w:hint="eastAsia" w:ascii="仿宋_GB2312" w:hAnsi="宋体" w:eastAsia="仿宋_GB2312" w:cs="仿宋_GB2312"/>
          <w:b/>
          <w:bCs/>
          <w:color w:val="auto"/>
          <w:kern w:val="0"/>
          <w:sz w:val="32"/>
          <w:szCs w:val="32"/>
          <w:highlight w:val="none"/>
        </w:rPr>
        <w:t>乙方：</w:t>
      </w:r>
    </w:p>
    <w:p>
      <w:pPr>
        <w:spacing w:line="560" w:lineRule="exact"/>
        <w:ind w:firstLine="2240" w:firstLineChars="700"/>
        <w:rPr>
          <w:rFonts w:hint="eastAsia" w:ascii="仿宋_GB2312" w:hAnsi="宋体" w:eastAsia="仿宋_GB2312" w:cs="仿宋_GB2312"/>
          <w:b/>
          <w:bCs/>
          <w:color w:val="auto"/>
          <w:kern w:val="0"/>
          <w:sz w:val="32"/>
          <w:szCs w:val="32"/>
          <w:highlight w:val="none"/>
        </w:rPr>
      </w:pPr>
    </w:p>
    <w:p>
      <w:pPr>
        <w:spacing w:line="560" w:lineRule="exact"/>
        <w:rPr>
          <w:rFonts w:hint="eastAsia" w:ascii="仿宋_GB2312" w:hAnsi="宋体" w:eastAsia="仿宋_GB2312" w:cs="仿宋_GB2312"/>
          <w:b/>
          <w:bCs/>
          <w:color w:val="auto"/>
          <w:kern w:val="0"/>
          <w:sz w:val="32"/>
          <w:szCs w:val="32"/>
          <w:highlight w:val="none"/>
        </w:rPr>
      </w:pPr>
    </w:p>
    <w:p>
      <w:pPr>
        <w:spacing w:line="560" w:lineRule="exact"/>
        <w:jc w:val="center"/>
        <w:rPr>
          <w:rFonts w:hint="eastAsia" w:ascii="仿宋_GB2312" w:hAnsi="宋体" w:eastAsia="仿宋_GB2312" w:cs="仿宋_GB2312"/>
          <w:b/>
          <w:bCs/>
          <w:color w:val="auto"/>
          <w:kern w:val="0"/>
          <w:sz w:val="32"/>
          <w:szCs w:val="32"/>
          <w:highlight w:val="none"/>
        </w:rPr>
      </w:pPr>
      <w:r>
        <w:rPr>
          <w:rFonts w:hint="eastAsia" w:ascii="仿宋_GB2312" w:hAnsi="宋体" w:eastAsia="仿宋_GB2312" w:cs="仿宋_GB2312"/>
          <w:b/>
          <w:bCs/>
          <w:color w:val="auto"/>
          <w:kern w:val="0"/>
          <w:sz w:val="32"/>
          <w:szCs w:val="32"/>
          <w:highlight w:val="none"/>
        </w:rPr>
        <w:t>签订日期：202 年  月    日</w:t>
      </w:r>
    </w:p>
    <w:p>
      <w:pPr>
        <w:spacing w:line="560" w:lineRule="exact"/>
        <w:ind w:firstLine="1920" w:firstLineChars="600"/>
        <w:rPr>
          <w:rFonts w:hint="eastAsia" w:ascii="仿宋_GB2312" w:hAnsi="宋体" w:eastAsia="仿宋_GB2312" w:cs="仿宋_GB2312"/>
          <w:b/>
          <w:bCs/>
          <w:color w:val="auto"/>
          <w:kern w:val="0"/>
          <w:sz w:val="32"/>
          <w:szCs w:val="32"/>
          <w:highlight w:val="none"/>
        </w:rPr>
      </w:pPr>
      <w:r>
        <w:rPr>
          <w:rFonts w:hint="eastAsia" w:ascii="仿宋_GB2312" w:hAnsi="宋体" w:eastAsia="仿宋_GB2312" w:cs="仿宋_GB2312"/>
          <w:b/>
          <w:bCs/>
          <w:color w:val="auto"/>
          <w:kern w:val="0"/>
          <w:sz w:val="32"/>
          <w:szCs w:val="32"/>
          <w:highlight w:val="none"/>
        </w:rPr>
        <w:t>签订地点：广州市越秀区</w:t>
      </w:r>
    </w:p>
    <w:p>
      <w:pPr>
        <w:spacing w:line="480" w:lineRule="auto"/>
        <w:ind w:right="5"/>
        <w:jc w:val="center"/>
        <w:rPr>
          <w:rFonts w:hint="eastAsia" w:ascii="仿宋_GB2312" w:hAnsi="_x000B__x000C_" w:eastAsia="仿宋_GB2312"/>
          <w:b/>
          <w:bCs/>
          <w:color w:val="auto"/>
          <w:sz w:val="28"/>
          <w:szCs w:val="18"/>
          <w:highlight w:val="none"/>
        </w:rPr>
        <w:sectPr>
          <w:headerReference r:id="rId3" w:type="default"/>
          <w:footerReference r:id="rId4" w:type="even"/>
          <w:pgSz w:w="11906" w:h="16838"/>
          <w:pgMar w:top="1440" w:right="1644" w:bottom="1440" w:left="1797" w:header="851" w:footer="992" w:gutter="0"/>
          <w:cols w:space="720" w:num="1"/>
          <w:docGrid w:type="linesAndChars" w:linePitch="312" w:charSpace="0"/>
        </w:sectPr>
      </w:pPr>
    </w:p>
    <w:p>
      <w:pPr>
        <w:spacing w:line="480" w:lineRule="auto"/>
        <w:ind w:right="5"/>
        <w:jc w:val="center"/>
        <w:rPr>
          <w:rFonts w:hint="eastAsia" w:ascii="_x000B__x000C_" w:hAnsi="_x000B__x000C_"/>
          <w:b/>
          <w:bCs/>
          <w:color w:val="auto"/>
          <w:sz w:val="24"/>
          <w:highlight w:val="none"/>
        </w:rPr>
      </w:pPr>
      <w:r>
        <w:rPr>
          <w:rFonts w:hint="eastAsia" w:eastAsia="黑体"/>
          <w:b/>
          <w:color w:val="auto"/>
          <w:sz w:val="24"/>
          <w:highlight w:val="none"/>
        </w:rPr>
        <w:t xml:space="preserve"> </w:t>
      </w:r>
      <w:r>
        <w:rPr>
          <w:rFonts w:hint="eastAsia" w:ascii="_x000B__x000C_" w:hAnsi="_x000B__x000C_"/>
          <w:b/>
          <w:bCs/>
          <w:color w:val="auto"/>
          <w:sz w:val="24"/>
          <w:highlight w:val="none"/>
        </w:rPr>
        <w:t>第一部分　建设工程造价咨询合同</w:t>
      </w:r>
    </w:p>
    <w:p>
      <w:pPr>
        <w:spacing w:line="480" w:lineRule="auto"/>
        <w:ind w:right="5"/>
        <w:jc w:val="center"/>
        <w:rPr>
          <w:rFonts w:hint="eastAsia" w:ascii="_x000B__x000C_" w:hAnsi="_x000B__x000C_"/>
          <w:b/>
          <w:bCs/>
          <w:color w:val="auto"/>
          <w:sz w:val="24"/>
          <w:highlight w:val="none"/>
        </w:rPr>
      </w:pPr>
    </w:p>
    <w:p>
      <w:pPr>
        <w:tabs>
          <w:tab w:val="left" w:pos="4340"/>
          <w:tab w:val="left" w:pos="4620"/>
        </w:tabs>
        <w:spacing w:line="360" w:lineRule="auto"/>
        <w:ind w:right="-2" w:firstLine="525" w:firstLineChars="250"/>
        <w:rPr>
          <w:rFonts w:hint="eastAsia" w:ascii="宋体" w:hAnsi="宋体"/>
          <w:color w:val="auto"/>
          <w:szCs w:val="21"/>
          <w:highlight w:val="none"/>
        </w:rPr>
      </w:pPr>
      <w:r>
        <w:rPr>
          <w:rFonts w:hint="eastAsia" w:ascii="宋体" w:hAnsi="宋体"/>
          <w:color w:val="auto"/>
          <w:szCs w:val="21"/>
          <w:highlight w:val="none"/>
        </w:rPr>
        <w:t>根据</w:t>
      </w:r>
      <w:r>
        <w:rPr>
          <w:rFonts w:ascii="宋体" w:hAnsi="宋体" w:eastAsia="宋体"/>
          <w:color w:val="auto"/>
          <w:szCs w:val="21"/>
          <w:highlight w:val="none"/>
        </w:rPr>
        <w:t>2023年</w:t>
      </w:r>
      <w:r>
        <w:rPr>
          <w:rFonts w:hint="eastAsia" w:ascii="宋体" w:hAnsi="宋体" w:eastAsia="宋体"/>
          <w:color w:val="auto"/>
          <w:szCs w:val="21"/>
          <w:highlight w:val="none"/>
        </w:rPr>
        <w:t xml:space="preserve">  </w:t>
      </w:r>
      <w:r>
        <w:rPr>
          <w:rFonts w:ascii="宋体" w:hAnsi="宋体" w:eastAsia="宋体"/>
          <w:color w:val="auto"/>
          <w:szCs w:val="21"/>
          <w:highlight w:val="none"/>
        </w:rPr>
        <w:t>月</w:t>
      </w:r>
      <w:r>
        <w:rPr>
          <w:rFonts w:hint="eastAsia" w:ascii="宋体" w:hAnsi="宋体" w:eastAsia="宋体"/>
          <w:color w:val="auto"/>
          <w:szCs w:val="21"/>
          <w:highlight w:val="none"/>
        </w:rPr>
        <w:t xml:space="preserve">  </w:t>
      </w:r>
      <w:r>
        <w:rPr>
          <w:rFonts w:ascii="宋体" w:hAnsi="宋体" w:eastAsia="宋体"/>
          <w:color w:val="auto"/>
          <w:szCs w:val="21"/>
          <w:highlight w:val="none"/>
        </w:rPr>
        <w:t>日编号为</w:t>
      </w:r>
      <w:r>
        <w:rPr>
          <w:rFonts w:hint="eastAsia" w:ascii="宋体" w:hAnsi="宋体" w:eastAsia="宋体"/>
          <w:color w:val="auto"/>
          <w:szCs w:val="21"/>
          <w:highlight w:val="none"/>
          <w:u w:val="single"/>
        </w:rPr>
        <w:t xml:space="preserve">     </w:t>
      </w:r>
      <w:r>
        <w:rPr>
          <w:rFonts w:hint="eastAsia" w:ascii="宋体" w:hAnsi="宋体" w:eastAsia="宋体" w:cs="宋体"/>
          <w:color w:val="auto"/>
          <w:szCs w:val="21"/>
          <w:highlight w:val="none"/>
        </w:rPr>
        <w:t>的中标通知书，甲方确定乙方为国道</w:t>
      </w:r>
      <w:r>
        <w:rPr>
          <w:rFonts w:ascii="宋体" w:hAnsi="宋体" w:eastAsia="宋体" w:cs="宋体"/>
          <w:color w:val="auto"/>
          <w:szCs w:val="21"/>
          <w:highlight w:val="none"/>
        </w:rPr>
        <w:t>G228</w:t>
      </w:r>
      <w:r>
        <w:rPr>
          <w:rFonts w:hint="eastAsia" w:ascii="宋体" w:hAnsi="宋体" w:eastAsia="宋体" w:cs="宋体"/>
          <w:color w:val="auto"/>
          <w:szCs w:val="21"/>
          <w:highlight w:val="none"/>
        </w:rPr>
        <w:t>线上横沥大桥拆除重建工程提供造价咨询服务</w:t>
      </w:r>
      <w:r>
        <w:rPr>
          <w:rFonts w:hint="eastAsia" w:ascii="宋体" w:hAnsi="宋体"/>
          <w:color w:val="auto"/>
          <w:szCs w:val="21"/>
          <w:highlight w:val="none"/>
        </w:rPr>
        <w:t>。经过       （以下简称委托人或甲方）与           （以下简称咨询人或乙方）双方协商一致，签订本合同。</w:t>
      </w:r>
    </w:p>
    <w:p>
      <w:pPr>
        <w:tabs>
          <w:tab w:val="left" w:pos="4340"/>
          <w:tab w:val="left" w:pos="4620"/>
        </w:tabs>
        <w:spacing w:line="360" w:lineRule="auto"/>
        <w:ind w:right="-2" w:firstLine="525" w:firstLineChars="250"/>
        <w:rPr>
          <w:rFonts w:hint="eastAsia" w:ascii="宋体" w:hAnsi="宋体"/>
          <w:color w:val="auto"/>
          <w:szCs w:val="21"/>
          <w:highlight w:val="none"/>
        </w:rPr>
      </w:pPr>
    </w:p>
    <w:p>
      <w:pPr>
        <w:tabs>
          <w:tab w:val="left" w:pos="4340"/>
          <w:tab w:val="left" w:pos="4620"/>
        </w:tabs>
        <w:spacing w:line="360" w:lineRule="auto"/>
        <w:ind w:right="-2"/>
        <w:rPr>
          <w:rFonts w:hint="eastAsia" w:ascii="宋体" w:hAnsi="宋体"/>
          <w:color w:val="auto"/>
          <w:szCs w:val="21"/>
          <w:highlight w:val="none"/>
        </w:rPr>
      </w:pPr>
      <w:r>
        <w:rPr>
          <w:rFonts w:hint="eastAsia" w:ascii="宋体" w:hAnsi="宋体"/>
          <w:color w:val="auto"/>
          <w:szCs w:val="21"/>
          <w:highlight w:val="none"/>
        </w:rPr>
        <w:t>　　一、委托人委托咨询人为以下项目提供建设工程造价咨询服务</w:t>
      </w:r>
      <w:r>
        <w:rPr>
          <w:rFonts w:hint="eastAsia" w:ascii="宋体" w:hAnsi="宋体" w:eastAsia="宋体" w:cs="宋体"/>
          <w:color w:val="auto"/>
          <w:szCs w:val="21"/>
          <w:highlight w:val="none"/>
        </w:rPr>
        <w:t>及内容</w:t>
      </w:r>
      <w:r>
        <w:rPr>
          <w:rFonts w:hint="eastAsia" w:ascii="宋体" w:hAnsi="宋体"/>
          <w:color w:val="auto"/>
          <w:szCs w:val="21"/>
          <w:highlight w:val="none"/>
        </w:rPr>
        <w:t>：</w:t>
      </w:r>
    </w:p>
    <w:p>
      <w:pPr>
        <w:tabs>
          <w:tab w:val="left" w:pos="4340"/>
          <w:tab w:val="left" w:pos="4620"/>
        </w:tabs>
        <w:spacing w:line="360" w:lineRule="auto"/>
        <w:ind w:right="-2" w:firstLine="420" w:firstLineChars="200"/>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eastAsia="宋体" w:cs="宋体"/>
          <w:color w:val="auto"/>
          <w:szCs w:val="21"/>
          <w:highlight w:val="none"/>
        </w:rPr>
        <w:t>国道</w:t>
      </w:r>
      <w:r>
        <w:rPr>
          <w:rFonts w:ascii="宋体" w:hAnsi="宋体" w:eastAsia="宋体" w:cs="宋体"/>
          <w:color w:val="auto"/>
          <w:szCs w:val="21"/>
          <w:highlight w:val="none"/>
        </w:rPr>
        <w:t>G228</w:t>
      </w:r>
      <w:r>
        <w:rPr>
          <w:rFonts w:hint="eastAsia" w:ascii="宋体" w:hAnsi="宋体" w:eastAsia="宋体" w:cs="宋体"/>
          <w:color w:val="auto"/>
          <w:szCs w:val="21"/>
          <w:highlight w:val="none"/>
        </w:rPr>
        <w:t>线上横沥大桥拆除重建工程提供造价咨询服务</w:t>
      </w:r>
      <w:r>
        <w:rPr>
          <w:rFonts w:hint="eastAsia" w:ascii="宋体" w:hAnsi="宋体"/>
          <w:color w:val="auto"/>
          <w:szCs w:val="21"/>
          <w:highlight w:val="none"/>
        </w:rPr>
        <w:t>。</w:t>
      </w:r>
    </w:p>
    <w:p>
      <w:pPr>
        <w:tabs>
          <w:tab w:val="left" w:pos="4340"/>
          <w:tab w:val="left" w:pos="4620"/>
        </w:tabs>
        <w:spacing w:line="360" w:lineRule="auto"/>
        <w:ind w:right="-2" w:firstLine="420" w:firstLineChars="200"/>
        <w:rPr>
          <w:rFonts w:hint="eastAsia" w:ascii="宋体" w:hAnsi="宋体" w:eastAsia="宋体" w:cs="宋体"/>
          <w:color w:val="auto"/>
          <w:szCs w:val="21"/>
          <w:highlight w:val="none"/>
          <w:u w:val="single"/>
        </w:rPr>
      </w:pPr>
      <w:r>
        <w:rPr>
          <w:rFonts w:hint="eastAsia" w:ascii="宋体" w:hAnsi="宋体"/>
          <w:color w:val="auto"/>
          <w:szCs w:val="21"/>
          <w:highlight w:val="none"/>
        </w:rPr>
        <w:t>服务类别</w:t>
      </w:r>
      <w:r>
        <w:rPr>
          <w:rFonts w:hint="eastAsia" w:ascii="宋体" w:hAnsi="宋体" w:eastAsia="宋体" w:cs="宋体"/>
          <w:color w:val="auto"/>
          <w:szCs w:val="21"/>
          <w:highlight w:val="none"/>
        </w:rPr>
        <w:t>及内容</w:t>
      </w:r>
      <w:r>
        <w:rPr>
          <w:rFonts w:hint="eastAsia" w:ascii="宋体" w:hAnsi="宋体"/>
          <w:color w:val="auto"/>
          <w:szCs w:val="21"/>
          <w:highlight w:val="none"/>
        </w:rPr>
        <w:t>：</w:t>
      </w:r>
      <w:r>
        <w:rPr>
          <w:rFonts w:hint="eastAsia" w:ascii="宋体" w:hAnsi="宋体" w:eastAsia="宋体" w:cs="宋体"/>
          <w:color w:val="auto"/>
          <w:szCs w:val="21"/>
          <w:highlight w:val="none"/>
          <w:u w:val="single"/>
        </w:rPr>
        <w:t>完成国道</w:t>
      </w:r>
      <w:r>
        <w:rPr>
          <w:rFonts w:ascii="宋体" w:hAnsi="宋体"/>
          <w:color w:val="auto"/>
          <w:szCs w:val="21"/>
          <w:highlight w:val="none"/>
          <w:u w:val="single"/>
        </w:rPr>
        <w:t>G228</w:t>
      </w:r>
      <w:r>
        <w:rPr>
          <w:rFonts w:hint="eastAsia" w:ascii="宋体" w:hAnsi="宋体" w:eastAsia="宋体" w:cs="宋体"/>
          <w:color w:val="auto"/>
          <w:szCs w:val="21"/>
          <w:highlight w:val="none"/>
          <w:u w:val="single"/>
        </w:rPr>
        <w:t>线上横沥大桥拆除重建工程造价咨询服务（清单预算编制、工程量清单编制和审核预算造价）及协助配合招标过程中与工程量清单、预算编制相关的工作。具体详细工作内容见清单。</w:t>
      </w:r>
    </w:p>
    <w:tbl>
      <w:tblPr>
        <w:tblStyle w:val="6"/>
        <w:tblW w:w="8629" w:type="dxa"/>
        <w:jc w:val="center"/>
        <w:tblCellSpacing w:w="0" w:type="dxa"/>
        <w:tblLayout w:type="autofit"/>
        <w:tblCellMar>
          <w:top w:w="0" w:type="dxa"/>
          <w:left w:w="108" w:type="dxa"/>
          <w:bottom w:w="0" w:type="dxa"/>
          <w:right w:w="108" w:type="dxa"/>
        </w:tblCellMar>
      </w:tblPr>
      <w:tblGrid>
        <w:gridCol w:w="583"/>
        <w:gridCol w:w="2735"/>
        <w:gridCol w:w="1228"/>
        <w:gridCol w:w="2367"/>
        <w:gridCol w:w="1716"/>
      </w:tblGrid>
      <w:tr>
        <w:tblPrEx>
          <w:tblCellMar>
            <w:top w:w="0" w:type="dxa"/>
            <w:left w:w="108" w:type="dxa"/>
            <w:bottom w:w="0" w:type="dxa"/>
            <w:right w:w="108" w:type="dxa"/>
          </w:tblCellMar>
        </w:tblPrEx>
        <w:trPr>
          <w:trHeight w:val="843" w:hRule="atLeast"/>
          <w:tblCellSpacing w:w="0" w:type="dxa"/>
          <w:jc w:val="center"/>
        </w:trPr>
        <w:tc>
          <w:tcPr>
            <w:tcW w:w="578" w:type="dxa"/>
            <w:tcBorders>
              <w:top w:val="single" w:color="000000" w:sz="4" w:space="0"/>
              <w:left w:val="single" w:color="000000" w:sz="4" w:space="0"/>
              <w:bottom w:val="nil"/>
              <w:right w:val="single" w:color="000000" w:sz="4" w:space="0"/>
            </w:tcBorders>
            <w:noWrap w:val="0"/>
            <w:vAlign w:val="center"/>
          </w:tcPr>
          <w:p>
            <w:pPr>
              <w:jc w:val="center"/>
              <w:rPr>
                <w:rFonts w:ascii="宋体" w:hAnsi="宋体" w:eastAsia="宋体" w:cs="宋体"/>
                <w:color w:val="auto"/>
                <w:kern w:val="0"/>
                <w:sz w:val="24"/>
                <w:highlight w:val="none"/>
              </w:rPr>
            </w:pPr>
            <w:r>
              <w:rPr>
                <w:rFonts w:hint="eastAsia" w:ascii="宋体" w:hAnsi="宋体" w:eastAsia="宋体" w:cs="宋体"/>
                <w:color w:val="auto"/>
                <w:kern w:val="0"/>
                <w:sz w:val="20"/>
                <w:szCs w:val="20"/>
                <w:highlight w:val="none"/>
              </w:rPr>
              <w:t>序号</w:t>
            </w:r>
          </w:p>
        </w:tc>
        <w:tc>
          <w:tcPr>
            <w:tcW w:w="2712" w:type="dxa"/>
            <w:tcBorders>
              <w:top w:val="single" w:color="000000" w:sz="4" w:space="0"/>
              <w:left w:val="single" w:color="000000" w:sz="4" w:space="0"/>
              <w:bottom w:val="nil"/>
              <w:right w:val="single" w:color="000000" w:sz="4" w:space="0"/>
            </w:tcBorders>
            <w:noWrap w:val="0"/>
            <w:vAlign w:val="center"/>
          </w:tcPr>
          <w:p>
            <w:pPr>
              <w:jc w:val="center"/>
              <w:rPr>
                <w:rFonts w:ascii="宋体" w:hAnsi="宋体" w:eastAsia="宋体" w:cs="宋体"/>
                <w:color w:val="auto"/>
                <w:kern w:val="0"/>
                <w:sz w:val="24"/>
                <w:highlight w:val="none"/>
              </w:rPr>
            </w:pPr>
            <w:r>
              <w:rPr>
                <w:rFonts w:hint="eastAsia" w:ascii="宋体" w:hAnsi="宋体" w:eastAsia="宋体" w:cs="宋体"/>
                <w:color w:val="auto"/>
                <w:kern w:val="0"/>
                <w:sz w:val="20"/>
                <w:szCs w:val="20"/>
                <w:highlight w:val="none"/>
              </w:rPr>
              <w:t>子目名称及内容</w:t>
            </w:r>
          </w:p>
        </w:tc>
        <w:tc>
          <w:tcPr>
            <w:tcW w:w="1218" w:type="dxa"/>
            <w:tcBorders>
              <w:top w:val="single" w:color="000000" w:sz="4" w:space="0"/>
              <w:left w:val="single" w:color="000000" w:sz="4" w:space="0"/>
              <w:bottom w:val="nil"/>
              <w:right w:val="single" w:color="000000" w:sz="4" w:space="0"/>
            </w:tcBorders>
            <w:noWrap w:val="0"/>
            <w:vAlign w:val="center"/>
          </w:tcPr>
          <w:p>
            <w:pPr>
              <w:jc w:val="center"/>
              <w:rPr>
                <w:rFonts w:ascii="宋体" w:hAnsi="宋体" w:eastAsia="宋体" w:cs="宋体"/>
                <w:color w:val="auto"/>
                <w:kern w:val="0"/>
                <w:sz w:val="24"/>
                <w:highlight w:val="none"/>
              </w:rPr>
            </w:pPr>
            <w:r>
              <w:rPr>
                <w:rFonts w:hint="eastAsia" w:ascii="宋体" w:hAnsi="宋体" w:eastAsia="宋体" w:cs="宋体"/>
                <w:color w:val="auto"/>
                <w:kern w:val="0"/>
                <w:sz w:val="20"/>
                <w:szCs w:val="20"/>
                <w:highlight w:val="none"/>
                <w:lang w:eastAsia="zh-CN"/>
              </w:rPr>
              <w:t>服务标的估</w:t>
            </w:r>
            <w:r>
              <w:rPr>
                <w:rFonts w:hint="eastAsia" w:ascii="宋体" w:hAnsi="宋体" w:eastAsia="宋体" w:cs="宋体"/>
                <w:color w:val="auto"/>
                <w:kern w:val="0"/>
                <w:sz w:val="20"/>
                <w:szCs w:val="20"/>
                <w:highlight w:val="none"/>
              </w:rPr>
              <w:t>算（万元）</w:t>
            </w:r>
          </w:p>
        </w:tc>
        <w:tc>
          <w:tcPr>
            <w:tcW w:w="2347" w:type="dxa"/>
            <w:tcBorders>
              <w:top w:val="single" w:color="000000" w:sz="4" w:space="0"/>
              <w:left w:val="single" w:color="000000" w:sz="4" w:space="0"/>
              <w:bottom w:val="nil"/>
              <w:right w:val="single" w:color="000000" w:sz="4" w:space="0"/>
            </w:tcBorders>
            <w:noWrap w:val="0"/>
            <w:vAlign w:val="center"/>
          </w:tcPr>
          <w:p>
            <w:pPr>
              <w:jc w:val="center"/>
              <w:rPr>
                <w:rFonts w:ascii="宋体" w:hAnsi="宋体" w:eastAsia="宋体" w:cs="宋体"/>
                <w:color w:val="auto"/>
                <w:kern w:val="0"/>
                <w:sz w:val="24"/>
                <w:highlight w:val="none"/>
              </w:rPr>
            </w:pPr>
            <w:r>
              <w:rPr>
                <w:rFonts w:hint="eastAsia" w:ascii="宋体" w:hAnsi="宋体" w:eastAsia="宋体" w:cs="宋体"/>
                <w:color w:val="auto"/>
                <w:kern w:val="0"/>
                <w:sz w:val="20"/>
                <w:szCs w:val="20"/>
                <w:highlight w:val="none"/>
              </w:rPr>
              <w:t>服务内容</w:t>
            </w:r>
          </w:p>
        </w:tc>
        <w:tc>
          <w:tcPr>
            <w:tcW w:w="1701"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备注</w:t>
            </w:r>
          </w:p>
        </w:tc>
      </w:tr>
      <w:tr>
        <w:tblPrEx>
          <w:tblCellMar>
            <w:top w:w="0" w:type="dxa"/>
            <w:left w:w="108" w:type="dxa"/>
            <w:bottom w:w="0" w:type="dxa"/>
            <w:right w:w="108" w:type="dxa"/>
          </w:tblCellMar>
        </w:tblPrEx>
        <w:trPr>
          <w:trHeight w:val="540" w:hRule="atLeast"/>
          <w:tblCellSpacing w:w="0" w:type="dxa"/>
          <w:jc w:val="center"/>
        </w:trPr>
        <w:tc>
          <w:tcPr>
            <w:tcW w:w="578"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712"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监理费审核</w:t>
            </w:r>
          </w:p>
        </w:tc>
        <w:tc>
          <w:tcPr>
            <w:tcW w:w="1218"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1393.0000 </w:t>
            </w:r>
          </w:p>
        </w:tc>
        <w:tc>
          <w:tcPr>
            <w:tcW w:w="2347" w:type="dxa"/>
            <w:vMerge w:val="restart"/>
            <w:tcBorders>
              <w:top w:val="single" w:color="000000" w:sz="4" w:space="0"/>
              <w:left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r>
              <w:rPr>
                <w:rFonts w:hint="eastAsia" w:ascii="宋体" w:hAnsi="宋体" w:eastAsia="宋体" w:cs="宋体"/>
                <w:color w:val="auto"/>
                <w:sz w:val="20"/>
                <w:szCs w:val="20"/>
                <w:highlight w:val="none"/>
              </w:rPr>
              <w:t>审核预算造价</w:t>
            </w:r>
          </w:p>
        </w:tc>
        <w:tc>
          <w:tcPr>
            <w:tcW w:w="1701" w:type="dxa"/>
            <w:tcBorders>
              <w:top w:val="single" w:color="000000" w:sz="4" w:space="0"/>
              <w:left w:val="single" w:color="000000" w:sz="4" w:space="0"/>
              <w:bottom w:val="nil"/>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540" w:hRule="atLeast"/>
          <w:tblCellSpacing w:w="0" w:type="dxa"/>
          <w:jc w:val="center"/>
        </w:trPr>
        <w:tc>
          <w:tcPr>
            <w:tcW w:w="578"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712"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水土保持评估</w:t>
            </w:r>
          </w:p>
        </w:tc>
        <w:tc>
          <w:tcPr>
            <w:tcW w:w="1218"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35.0000</w:t>
            </w:r>
          </w:p>
        </w:tc>
        <w:tc>
          <w:tcPr>
            <w:tcW w:w="2347"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c>
          <w:tcPr>
            <w:tcW w:w="1701" w:type="dxa"/>
            <w:tcBorders>
              <w:top w:val="single" w:color="000000" w:sz="4" w:space="0"/>
              <w:left w:val="single" w:color="000000" w:sz="4" w:space="0"/>
              <w:bottom w:val="nil"/>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540" w:hRule="atLeast"/>
          <w:tblCellSpacing w:w="0" w:type="dxa"/>
          <w:jc w:val="center"/>
        </w:trPr>
        <w:tc>
          <w:tcPr>
            <w:tcW w:w="578"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712"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压覆重要矿床评估</w:t>
            </w:r>
          </w:p>
        </w:tc>
        <w:tc>
          <w:tcPr>
            <w:tcW w:w="1218"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20.0000</w:t>
            </w:r>
          </w:p>
        </w:tc>
        <w:tc>
          <w:tcPr>
            <w:tcW w:w="2347"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c>
          <w:tcPr>
            <w:tcW w:w="1701" w:type="dxa"/>
            <w:tcBorders>
              <w:top w:val="single" w:color="000000" w:sz="4" w:space="0"/>
              <w:left w:val="single" w:color="000000" w:sz="4" w:space="0"/>
              <w:bottom w:val="nil"/>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522" w:hRule="atLeast"/>
          <w:tblCellSpacing w:w="0" w:type="dxa"/>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节能评估报告书</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32.0000</w:t>
            </w:r>
          </w:p>
        </w:tc>
        <w:tc>
          <w:tcPr>
            <w:tcW w:w="2347"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559" w:hRule="atLeast"/>
          <w:tblCellSpacing w:w="0" w:type="dxa"/>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水土保持监测费</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350.0000 </w:t>
            </w:r>
          </w:p>
        </w:tc>
        <w:tc>
          <w:tcPr>
            <w:tcW w:w="2347"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397" w:hRule="atLeast"/>
          <w:tblCellSpacing w:w="0" w:type="dxa"/>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水土保持设施竣工验收技术评估报告</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100.0000 </w:t>
            </w:r>
          </w:p>
        </w:tc>
        <w:tc>
          <w:tcPr>
            <w:tcW w:w="2347"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403" w:hRule="atLeast"/>
          <w:tblCellSpacing w:w="0" w:type="dxa"/>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勘察定界</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60.0000 </w:t>
            </w:r>
          </w:p>
        </w:tc>
        <w:tc>
          <w:tcPr>
            <w:tcW w:w="2347"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409" w:hRule="atLeast"/>
          <w:tblCellSpacing w:w="0" w:type="dxa"/>
          <w:jc w:val="center"/>
        </w:trPr>
        <w:tc>
          <w:tcPr>
            <w:tcW w:w="578"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2712"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地质灾害评估</w:t>
            </w:r>
          </w:p>
        </w:tc>
        <w:tc>
          <w:tcPr>
            <w:tcW w:w="1218"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36.0000 </w:t>
            </w:r>
          </w:p>
        </w:tc>
        <w:tc>
          <w:tcPr>
            <w:tcW w:w="2347"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c>
          <w:tcPr>
            <w:tcW w:w="1701" w:type="dxa"/>
            <w:tcBorders>
              <w:top w:val="single" w:color="000000" w:sz="4" w:space="0"/>
              <w:left w:val="single" w:color="000000" w:sz="4" w:space="0"/>
              <w:bottom w:val="nil"/>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412" w:hRule="atLeast"/>
          <w:tblCellSpacing w:w="0" w:type="dxa"/>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地震安全评估</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50.0000 </w:t>
            </w:r>
          </w:p>
        </w:tc>
        <w:tc>
          <w:tcPr>
            <w:tcW w:w="2347"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509" w:hRule="atLeast"/>
          <w:tblCellSpacing w:w="0" w:type="dxa"/>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对既有轨道交通结构影响的安评及监控</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200.0000 </w:t>
            </w:r>
          </w:p>
        </w:tc>
        <w:tc>
          <w:tcPr>
            <w:tcW w:w="2347"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389" w:hRule="atLeast"/>
          <w:tblCellSpacing w:w="0" w:type="dxa"/>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规划选址调整</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25.0000 </w:t>
            </w:r>
          </w:p>
        </w:tc>
        <w:tc>
          <w:tcPr>
            <w:tcW w:w="2347"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692" w:hRule="atLeast"/>
          <w:tblCellSpacing w:w="0" w:type="dxa"/>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项目征收前期摸查报告</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25.0000 </w:t>
            </w:r>
          </w:p>
        </w:tc>
        <w:tc>
          <w:tcPr>
            <w:tcW w:w="2347"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r>
      <w:tr>
        <w:trPr>
          <w:trHeight w:val="425" w:hRule="atLeast"/>
          <w:tblCellSpacing w:w="0" w:type="dxa"/>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271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航标施工及航道疏浚费用审核</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480.0000 </w:t>
            </w:r>
          </w:p>
        </w:tc>
        <w:tc>
          <w:tcPr>
            <w:tcW w:w="2347"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sz w:val="20"/>
                <w:szCs w:val="20"/>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284" w:hRule="atLeast"/>
          <w:tblCellSpacing w:w="0" w:type="dxa"/>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271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第三方检测费用审核</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1000.0000 </w:t>
            </w:r>
          </w:p>
        </w:tc>
        <w:tc>
          <w:tcPr>
            <w:tcW w:w="2347"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sz w:val="20"/>
                <w:szCs w:val="20"/>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397" w:hRule="atLeast"/>
          <w:tblCellSpacing w:w="0" w:type="dxa"/>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271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桩基抽芯检测费用审核</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90.0000 </w:t>
            </w:r>
          </w:p>
        </w:tc>
        <w:tc>
          <w:tcPr>
            <w:tcW w:w="2347"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sz w:val="20"/>
                <w:szCs w:val="20"/>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397" w:hRule="atLeast"/>
          <w:tblCellSpacing w:w="0" w:type="dxa"/>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271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水上技术服务费用审核</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1540.0000 </w:t>
            </w:r>
          </w:p>
        </w:tc>
        <w:tc>
          <w:tcPr>
            <w:tcW w:w="2347"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sz w:val="20"/>
                <w:szCs w:val="20"/>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397" w:hRule="atLeast"/>
          <w:tblCellSpacing w:w="0" w:type="dxa"/>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w:t>
            </w:r>
          </w:p>
        </w:tc>
        <w:tc>
          <w:tcPr>
            <w:tcW w:w="2712"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设计变更造价审核</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8000.0000 </w:t>
            </w:r>
          </w:p>
        </w:tc>
        <w:tc>
          <w:tcPr>
            <w:tcW w:w="2347" w:type="dxa"/>
            <w:vMerge w:val="continue"/>
            <w:tcBorders>
              <w:left w:val="single" w:color="000000" w:sz="4" w:space="0"/>
              <w:right w:val="single" w:color="000000" w:sz="4" w:space="0"/>
            </w:tcBorders>
            <w:noWrap w:val="0"/>
            <w:vAlign w:val="center"/>
          </w:tcPr>
          <w:p>
            <w:pPr>
              <w:jc w:val="center"/>
              <w:rPr>
                <w:rFonts w:ascii="宋体" w:hAnsi="宋体" w:eastAsia="宋体" w:cs="宋体"/>
                <w:color w:val="auto"/>
                <w:sz w:val="20"/>
                <w:szCs w:val="20"/>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397" w:hRule="atLeast"/>
          <w:tblCellSpacing w:w="0" w:type="dxa"/>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highlight w:val="none"/>
              </w:rPr>
            </w:pPr>
            <w:r>
              <w:rPr>
                <w:rFonts w:hint="eastAsia" w:eastAsia="宋体"/>
                <w:color w:val="auto"/>
                <w:sz w:val="20"/>
                <w:szCs w:val="20"/>
                <w:highlight w:val="none"/>
              </w:rPr>
              <w:t>18</w:t>
            </w:r>
          </w:p>
        </w:tc>
        <w:tc>
          <w:tcPr>
            <w:tcW w:w="271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施工招标工程量清单服务</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highlight w:val="none"/>
              </w:rPr>
            </w:pPr>
            <w:r>
              <w:rPr>
                <w:rFonts w:hint="eastAsia"/>
                <w:color w:val="auto"/>
                <w:sz w:val="20"/>
                <w:szCs w:val="20"/>
                <w:highlight w:val="none"/>
              </w:rPr>
              <w:t xml:space="preserve">90000.0000 </w:t>
            </w:r>
          </w:p>
        </w:tc>
        <w:tc>
          <w:tcPr>
            <w:tcW w:w="2347" w:type="dxa"/>
            <w:tcBorders>
              <w:left w:val="single" w:color="000000" w:sz="4" w:space="0"/>
              <w:bottom w:val="single" w:color="auto" w:sz="4" w:space="0"/>
              <w:right w:val="single" w:color="000000" w:sz="4" w:space="0"/>
            </w:tcBorders>
            <w:noWrap w:val="0"/>
            <w:vAlign w:val="center"/>
          </w:tcPr>
          <w:p>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工程量清单编制</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397" w:hRule="atLeast"/>
          <w:tblCellSpacing w:w="0" w:type="dxa"/>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highlight w:val="none"/>
              </w:rPr>
            </w:pPr>
            <w:r>
              <w:rPr>
                <w:rFonts w:hint="eastAsia" w:eastAsia="宋体"/>
                <w:color w:val="auto"/>
                <w:sz w:val="20"/>
                <w:szCs w:val="20"/>
                <w:highlight w:val="none"/>
              </w:rPr>
              <w:t>19</w:t>
            </w:r>
          </w:p>
        </w:tc>
        <w:tc>
          <w:tcPr>
            <w:tcW w:w="2712" w:type="dxa"/>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施工招标清单预算服务</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0"/>
                <w:szCs w:val="20"/>
                <w:highlight w:val="none"/>
              </w:rPr>
            </w:pPr>
            <w:r>
              <w:rPr>
                <w:rFonts w:hint="eastAsia"/>
                <w:color w:val="auto"/>
                <w:sz w:val="20"/>
                <w:szCs w:val="20"/>
                <w:highlight w:val="none"/>
              </w:rPr>
              <w:t xml:space="preserve">90000.0000 </w:t>
            </w:r>
          </w:p>
        </w:tc>
        <w:tc>
          <w:tcPr>
            <w:tcW w:w="2347" w:type="dxa"/>
            <w:tcBorders>
              <w:top w:val="single" w:color="auto" w:sz="4" w:space="0"/>
              <w:left w:val="single" w:color="000000" w:sz="4" w:space="0"/>
              <w:bottom w:val="single" w:color="auto" w:sz="4" w:space="0"/>
              <w:right w:val="single" w:color="000000" w:sz="4" w:space="0"/>
            </w:tcBorders>
            <w:noWrap w:val="0"/>
            <w:vAlign w:val="center"/>
          </w:tcPr>
          <w:p>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清单预算编制</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gridAfter w:val="1"/>
          <w:wAfter w:w="73" w:type="dxa"/>
          <w:trHeight w:val="397" w:hRule="atLeast"/>
          <w:tblCellSpacing w:w="0" w:type="dxa"/>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sz w:val="20"/>
                <w:szCs w:val="20"/>
                <w:highlight w:val="none"/>
              </w:rPr>
            </w:pPr>
          </w:p>
        </w:tc>
        <w:tc>
          <w:tcPr>
            <w:tcW w:w="2712"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总价</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auto"/>
                <w:sz w:val="20"/>
                <w:szCs w:val="20"/>
                <w:highlight w:val="none"/>
              </w:rPr>
            </w:pPr>
          </w:p>
        </w:tc>
        <w:tc>
          <w:tcPr>
            <w:tcW w:w="2347" w:type="dxa"/>
            <w:tcBorders>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color w:val="auto"/>
                <w:sz w:val="20"/>
                <w:szCs w:val="20"/>
                <w:highlight w:val="none"/>
              </w:rPr>
            </w:pPr>
          </w:p>
          <w:p>
            <w:pPr>
              <w:jc w:val="center"/>
              <w:rPr>
                <w:rFonts w:ascii="宋体" w:hAnsi="宋体" w:eastAsia="宋体" w:cs="宋体"/>
                <w:color w:val="auto"/>
                <w:kern w:val="0"/>
                <w:sz w:val="24"/>
                <w:highlight w:val="none"/>
              </w:rPr>
            </w:pPr>
          </w:p>
        </w:tc>
      </w:tr>
    </w:tbl>
    <w:p>
      <w:pPr>
        <w:pStyle w:val="2"/>
        <w:ind w:firstLine="0" w:firstLineChars="0"/>
        <w:rPr>
          <w:rFonts w:hint="eastAsia" w:eastAsia="宋体"/>
          <w:color w:val="auto"/>
          <w:highlight w:val="none"/>
        </w:rPr>
      </w:pPr>
      <w:r>
        <w:rPr>
          <w:rFonts w:hint="eastAsia" w:eastAsia="宋体"/>
          <w:color w:val="auto"/>
          <w:highlight w:val="none"/>
        </w:rPr>
        <w:t>注：工作内容如有增加，另行签定补充协议。</w:t>
      </w:r>
    </w:p>
    <w:p>
      <w:pPr>
        <w:spacing w:line="240" w:lineRule="auto"/>
        <w:ind w:right="0" w:firstLine="0" w:firstLineChars="0"/>
        <w:rPr>
          <w:rFonts w:hint="eastAsia" w:ascii="宋体" w:hAnsi="宋体"/>
          <w:color w:val="auto"/>
          <w:szCs w:val="21"/>
          <w:highlight w:val="none"/>
        </w:rPr>
      </w:pPr>
      <w:r>
        <w:rPr>
          <w:rFonts w:hint="eastAsia" w:eastAsia="宋体"/>
          <w:color w:val="auto"/>
          <w:highlight w:val="none"/>
          <w:lang w:val="en-US" w:eastAsia="zh-CN"/>
        </w:rPr>
        <w:t xml:space="preserve">    </w:t>
      </w:r>
      <w:r>
        <w:rPr>
          <w:rFonts w:hint="eastAsia" w:ascii="宋体" w:hAnsi="宋体"/>
          <w:color w:val="auto"/>
          <w:szCs w:val="21"/>
          <w:highlight w:val="none"/>
        </w:rPr>
        <w:t>二、本合同的措词和用语与所属建设工程造价咨询合同条件及有关附件同义。</w:t>
      </w:r>
    </w:p>
    <w:p>
      <w:pPr>
        <w:tabs>
          <w:tab w:val="left" w:pos="4340"/>
          <w:tab w:val="left" w:pos="4620"/>
        </w:tabs>
        <w:spacing w:line="360" w:lineRule="auto"/>
        <w:ind w:right="-2" w:firstLine="420" w:firstLineChars="200"/>
        <w:rPr>
          <w:rFonts w:hint="eastAsia" w:ascii="宋体" w:hAnsi="宋体"/>
          <w:color w:val="auto"/>
          <w:szCs w:val="21"/>
          <w:highlight w:val="none"/>
        </w:rPr>
      </w:pPr>
      <w:r>
        <w:rPr>
          <w:rFonts w:hint="eastAsia" w:ascii="宋体" w:hAnsi="宋体"/>
          <w:color w:val="auto"/>
          <w:szCs w:val="21"/>
          <w:highlight w:val="none"/>
        </w:rPr>
        <w:t>三、下列文件均为本合同的组成部分：</w:t>
      </w:r>
    </w:p>
    <w:p>
      <w:pPr>
        <w:tabs>
          <w:tab w:val="left" w:pos="4340"/>
          <w:tab w:val="left" w:pos="4620"/>
        </w:tabs>
        <w:spacing w:line="360" w:lineRule="auto"/>
        <w:ind w:left="850" w:leftChars="405" w:right="-2"/>
        <w:rPr>
          <w:rFonts w:hint="eastAsia" w:ascii="宋体" w:hAnsi="宋体"/>
          <w:color w:val="auto"/>
          <w:szCs w:val="21"/>
          <w:highlight w:val="none"/>
        </w:rPr>
      </w:pPr>
      <w:r>
        <w:rPr>
          <w:rFonts w:hint="eastAsia" w:ascii="宋体" w:hAnsi="宋体"/>
          <w:color w:val="auto"/>
          <w:szCs w:val="21"/>
          <w:highlight w:val="none"/>
        </w:rPr>
        <w:t>建设工程造价咨询合同标准条件；</w:t>
      </w:r>
    </w:p>
    <w:p>
      <w:pPr>
        <w:tabs>
          <w:tab w:val="left" w:pos="4340"/>
          <w:tab w:val="left" w:pos="4620"/>
        </w:tabs>
        <w:spacing w:line="360" w:lineRule="auto"/>
        <w:ind w:left="850" w:leftChars="405" w:right="-2"/>
        <w:rPr>
          <w:rFonts w:hint="eastAsia" w:ascii="宋体" w:hAnsi="宋体"/>
          <w:color w:val="auto"/>
          <w:szCs w:val="21"/>
          <w:highlight w:val="none"/>
        </w:rPr>
      </w:pPr>
      <w:r>
        <w:rPr>
          <w:rFonts w:hint="eastAsia" w:ascii="宋体" w:hAnsi="宋体"/>
          <w:color w:val="auto"/>
          <w:szCs w:val="21"/>
          <w:highlight w:val="none"/>
        </w:rPr>
        <w:t>建设工程造价咨询合同专用条件；</w:t>
      </w:r>
    </w:p>
    <w:p>
      <w:pPr>
        <w:tabs>
          <w:tab w:val="left" w:pos="4340"/>
          <w:tab w:val="left" w:pos="4620"/>
        </w:tabs>
        <w:spacing w:line="360" w:lineRule="auto"/>
        <w:ind w:left="850" w:leftChars="405" w:right="-2"/>
        <w:rPr>
          <w:rFonts w:hint="eastAsia" w:ascii="宋体" w:hAnsi="宋体"/>
          <w:color w:val="auto"/>
          <w:szCs w:val="21"/>
          <w:highlight w:val="none"/>
        </w:rPr>
      </w:pPr>
      <w:r>
        <w:rPr>
          <w:rFonts w:hint="eastAsia" w:ascii="宋体" w:hAnsi="宋体"/>
          <w:color w:val="auto"/>
          <w:szCs w:val="21"/>
          <w:highlight w:val="none"/>
        </w:rPr>
        <w:t>建设工程造价咨询合同执行中共同签署的补充与修正文件。</w:t>
      </w:r>
    </w:p>
    <w:p>
      <w:pPr>
        <w:tabs>
          <w:tab w:val="left" w:pos="4340"/>
          <w:tab w:val="left" w:pos="4620"/>
        </w:tabs>
        <w:spacing w:line="360" w:lineRule="auto"/>
        <w:ind w:right="-2"/>
        <w:rPr>
          <w:rFonts w:hint="eastAsia" w:ascii="宋体" w:hAnsi="宋体"/>
          <w:color w:val="auto"/>
          <w:szCs w:val="21"/>
          <w:highlight w:val="none"/>
        </w:rPr>
      </w:pPr>
      <w:r>
        <w:rPr>
          <w:rFonts w:hint="eastAsia" w:ascii="宋体" w:hAnsi="宋体"/>
          <w:color w:val="auto"/>
          <w:szCs w:val="21"/>
          <w:highlight w:val="none"/>
        </w:rPr>
        <w:t>　　四、咨询人同意按照本合同的规定，承担本合同专用条件中议定范围内的建设工程造价咨询业务。</w:t>
      </w:r>
    </w:p>
    <w:p>
      <w:pPr>
        <w:tabs>
          <w:tab w:val="left" w:pos="4340"/>
          <w:tab w:val="left" w:pos="4620"/>
        </w:tabs>
        <w:spacing w:line="360" w:lineRule="auto"/>
        <w:ind w:right="-2" w:firstLine="420"/>
        <w:rPr>
          <w:rFonts w:hint="eastAsia" w:ascii="宋体" w:hAnsi="宋体" w:eastAsia="宋体"/>
          <w:color w:val="auto"/>
          <w:szCs w:val="21"/>
          <w:highlight w:val="none"/>
        </w:rPr>
      </w:pPr>
      <w:r>
        <w:rPr>
          <w:rFonts w:hint="eastAsia" w:ascii="宋体" w:hAnsi="宋体"/>
          <w:color w:val="auto"/>
          <w:szCs w:val="21"/>
          <w:highlight w:val="none"/>
        </w:rPr>
        <w:t>五、委托人同意按照本合同规定的期限、方式、币种、额度向咨询人支付酬金。</w:t>
      </w:r>
    </w:p>
    <w:p>
      <w:pPr>
        <w:tabs>
          <w:tab w:val="left" w:pos="4340"/>
          <w:tab w:val="left" w:pos="4620"/>
        </w:tabs>
        <w:spacing w:line="360" w:lineRule="auto"/>
        <w:ind w:right="-2" w:firstLine="420" w:firstLineChars="200"/>
        <w:rPr>
          <w:rFonts w:hint="eastAsia" w:ascii="宋体" w:hAnsi="宋体"/>
          <w:color w:val="auto"/>
          <w:szCs w:val="21"/>
          <w:highlight w:val="none"/>
        </w:rPr>
      </w:pPr>
      <w:r>
        <w:rPr>
          <w:rFonts w:hint="eastAsia" w:ascii="_x000B__x000C_" w:hAnsi="_x000B__x000C_"/>
          <w:color w:val="auto"/>
          <w:sz w:val="21"/>
          <w:szCs w:val="18"/>
          <w:highlight w:val="none"/>
        </w:rPr>
        <w:t>合同价暂定价（含税）为¥      元（大写：</w:t>
      </w:r>
      <w:r>
        <w:rPr>
          <w:rFonts w:hint="eastAsia" w:ascii="_x000B__x000C_" w:hAnsi="_x000B__x000C_"/>
          <w:color w:val="auto"/>
          <w:sz w:val="21"/>
          <w:szCs w:val="18"/>
          <w:highlight w:val="none"/>
          <w:u w:val="single"/>
        </w:rPr>
        <w:t xml:space="preserve">人民币 </w:t>
      </w:r>
      <w:r>
        <w:rPr>
          <w:rFonts w:hint="eastAsia" w:ascii="_x000B__x000C_" w:hAnsi="_x000B__x000C_" w:eastAsia="宋体"/>
          <w:color w:val="auto"/>
          <w:sz w:val="21"/>
          <w:szCs w:val="18"/>
          <w:highlight w:val="none"/>
          <w:u w:val="single"/>
        </w:rPr>
        <w:t xml:space="preserve">    </w:t>
      </w:r>
      <w:r>
        <w:rPr>
          <w:rFonts w:hint="eastAsia" w:ascii="_x000B__x000C_" w:hAnsi="_x000B__x000C_"/>
          <w:color w:val="auto"/>
          <w:sz w:val="21"/>
          <w:szCs w:val="18"/>
          <w:highlight w:val="none"/>
          <w:u w:val="single"/>
        </w:rPr>
        <w:t xml:space="preserve">    </w:t>
      </w:r>
      <w:r>
        <w:rPr>
          <w:rFonts w:hint="eastAsia" w:ascii="_x000B__x000C_" w:hAnsi="_x000B__x000C_"/>
          <w:color w:val="auto"/>
          <w:sz w:val="21"/>
          <w:szCs w:val="18"/>
          <w:highlight w:val="none"/>
        </w:rPr>
        <w:t>）</w:t>
      </w:r>
      <w:r>
        <w:rPr>
          <w:rFonts w:hint="eastAsia" w:eastAsia="宋体" w:cs="宋体"/>
          <w:color w:val="auto"/>
          <w:sz w:val="21"/>
          <w:szCs w:val="18"/>
          <w:highlight w:val="none"/>
        </w:rPr>
        <w:t>，中标下浮率为</w:t>
      </w:r>
      <w:r>
        <w:rPr>
          <w:rFonts w:hint="eastAsia" w:eastAsia="宋体" w:cs="宋体"/>
          <w:color w:val="auto"/>
          <w:sz w:val="21"/>
          <w:szCs w:val="18"/>
          <w:highlight w:val="none"/>
          <w:u w:val="single"/>
        </w:rPr>
        <w:t xml:space="preserve">      ，</w:t>
      </w:r>
      <w:r>
        <w:rPr>
          <w:rFonts w:hint="eastAsia" w:eastAsia="宋体" w:cs="宋体"/>
          <w:color w:val="auto"/>
          <w:sz w:val="21"/>
          <w:szCs w:val="18"/>
          <w:highlight w:val="none"/>
          <w:u w:val="single"/>
          <w:lang w:eastAsia="zh-CN"/>
        </w:rPr>
        <w:t>合同约定下浮率为</w:t>
      </w:r>
      <w:r>
        <w:rPr>
          <w:rFonts w:hint="eastAsia" w:eastAsia="宋体" w:cs="宋体"/>
          <w:color w:val="auto"/>
          <w:sz w:val="21"/>
          <w:szCs w:val="18"/>
          <w:highlight w:val="none"/>
          <w:u w:val="single"/>
          <w:lang w:val="en-US" w:eastAsia="zh-CN"/>
        </w:rPr>
        <w:t xml:space="preserve">  3.80%。</w:t>
      </w:r>
    </w:p>
    <w:p>
      <w:pPr>
        <w:tabs>
          <w:tab w:val="left" w:pos="4340"/>
          <w:tab w:val="left" w:pos="4620"/>
        </w:tabs>
        <w:spacing w:line="360" w:lineRule="auto"/>
        <w:ind w:right="-2" w:firstLine="420" w:firstLineChars="200"/>
        <w:rPr>
          <w:rFonts w:hint="eastAsia" w:ascii="宋体" w:hAnsi="宋体"/>
          <w:color w:val="auto"/>
          <w:szCs w:val="21"/>
          <w:highlight w:val="none"/>
        </w:rPr>
      </w:pPr>
      <w:r>
        <w:rPr>
          <w:rFonts w:hint="eastAsia" w:ascii="宋体" w:hAnsi="宋体"/>
          <w:color w:val="auto"/>
          <w:szCs w:val="21"/>
          <w:highlight w:val="none"/>
        </w:rPr>
        <w:t>六、本合同的建设工程造价咨询业务自签订</w:t>
      </w:r>
      <w:r>
        <w:rPr>
          <w:rFonts w:ascii="宋体" w:hAnsi="宋体"/>
          <w:color w:val="auto"/>
          <w:szCs w:val="21"/>
          <w:highlight w:val="none"/>
        </w:rPr>
        <w:t>之日开始实施，与约定事项完成后收齐编制费用之日</w:t>
      </w:r>
      <w:r>
        <w:rPr>
          <w:rFonts w:hint="eastAsia" w:ascii="宋体" w:hAnsi="宋体"/>
          <w:color w:val="auto"/>
          <w:szCs w:val="21"/>
          <w:highlight w:val="none"/>
        </w:rPr>
        <w:t>终结。</w:t>
      </w:r>
    </w:p>
    <w:p>
      <w:pPr>
        <w:spacing w:line="360" w:lineRule="auto"/>
        <w:ind w:left="419" w:leftChars="133" w:hanging="140" w:hangingChars="67"/>
        <w:rPr>
          <w:rFonts w:hint="eastAsia" w:ascii="宋体" w:hAnsi="宋体"/>
          <w:color w:val="auto"/>
          <w:szCs w:val="21"/>
          <w:highlight w:val="none"/>
        </w:rPr>
      </w:pPr>
      <w:r>
        <w:rPr>
          <w:rFonts w:hint="eastAsia" w:ascii="_x000B__x000C_" w:hAnsi="_x000B__x000C_"/>
          <w:color w:val="auto"/>
          <w:highlight w:val="none"/>
        </w:rPr>
        <w:t>七、本合同一式</w:t>
      </w:r>
      <w:r>
        <w:rPr>
          <w:rFonts w:hint="eastAsia" w:ascii="_x000B__x000C_" w:hAnsi="_x000B__x000C_"/>
          <w:color w:val="auto"/>
          <w:highlight w:val="none"/>
          <w:u w:val="single"/>
        </w:rPr>
        <w:t xml:space="preserve">  </w:t>
      </w:r>
      <w:r>
        <w:rPr>
          <w:rFonts w:hint="eastAsia" w:ascii="宋体" w:hAnsi="宋体" w:eastAsia="宋体" w:cs="宋体"/>
          <w:color w:val="auto"/>
          <w:highlight w:val="none"/>
          <w:u w:val="single"/>
        </w:rPr>
        <w:t>陆</w:t>
      </w:r>
      <w:r>
        <w:rPr>
          <w:rFonts w:hint="eastAsia" w:ascii="_x000B__x000C_" w:hAnsi="_x000B__x000C_"/>
          <w:color w:val="auto"/>
          <w:highlight w:val="none"/>
          <w:u w:val="single"/>
        </w:rPr>
        <w:t xml:space="preserve"> </w:t>
      </w:r>
      <w:r>
        <w:rPr>
          <w:rFonts w:hint="eastAsia" w:ascii="_x000B__x000C_" w:hAnsi="_x000B__x000C_"/>
          <w:color w:val="auto"/>
          <w:highlight w:val="none"/>
        </w:rPr>
        <w:t>份，委托人执</w:t>
      </w:r>
      <w:r>
        <w:rPr>
          <w:rFonts w:hint="eastAsia" w:ascii="_x000B__x000C_" w:hAnsi="_x000B__x000C_"/>
          <w:color w:val="auto"/>
          <w:highlight w:val="none"/>
          <w:u w:val="single"/>
        </w:rPr>
        <w:t xml:space="preserve">  </w:t>
      </w:r>
      <w:r>
        <w:rPr>
          <w:rFonts w:hint="eastAsia" w:ascii="宋体" w:hAnsi="宋体" w:eastAsia="宋体" w:cs="宋体"/>
          <w:color w:val="auto"/>
          <w:highlight w:val="none"/>
          <w:u w:val="single"/>
        </w:rPr>
        <w:t>叁</w:t>
      </w:r>
      <w:r>
        <w:rPr>
          <w:rFonts w:hint="eastAsia" w:ascii="_x000B__x000C_" w:hAnsi="_x000B__x000C_"/>
          <w:color w:val="auto"/>
          <w:highlight w:val="none"/>
          <w:u w:val="single"/>
        </w:rPr>
        <w:t xml:space="preserve">  </w:t>
      </w:r>
      <w:r>
        <w:rPr>
          <w:rFonts w:hint="eastAsia" w:ascii="_x000B__x000C_" w:hAnsi="_x000B__x000C_"/>
          <w:color w:val="auto"/>
          <w:highlight w:val="none"/>
        </w:rPr>
        <w:t>份，咨询人执</w:t>
      </w:r>
      <w:r>
        <w:rPr>
          <w:rFonts w:hint="eastAsia" w:ascii="_x000B__x000C_" w:hAnsi="_x000B__x000C_"/>
          <w:color w:val="auto"/>
          <w:highlight w:val="none"/>
          <w:u w:val="single"/>
        </w:rPr>
        <w:t xml:space="preserve">  </w:t>
      </w:r>
      <w:r>
        <w:rPr>
          <w:rFonts w:hint="eastAsia" w:ascii="宋体" w:hAnsi="宋体" w:eastAsia="宋体" w:cs="宋体"/>
          <w:color w:val="auto"/>
          <w:highlight w:val="none"/>
          <w:u w:val="single"/>
        </w:rPr>
        <w:t>叁</w:t>
      </w:r>
      <w:r>
        <w:rPr>
          <w:rFonts w:hint="eastAsia" w:ascii="_x000B__x000C_" w:hAnsi="_x000B__x000C_"/>
          <w:color w:val="auto"/>
          <w:highlight w:val="none"/>
          <w:u w:val="single"/>
        </w:rPr>
        <w:t xml:space="preserve">  </w:t>
      </w:r>
      <w:r>
        <w:rPr>
          <w:rFonts w:hint="eastAsia" w:ascii="_x000B__x000C_" w:hAnsi="_x000B__x000C_"/>
          <w:color w:val="auto"/>
          <w:highlight w:val="none"/>
        </w:rPr>
        <w:t>份，具有同等法律效力。</w:t>
      </w:r>
      <w:r>
        <w:rPr>
          <w:rFonts w:ascii="宋体" w:hAnsi="宋体"/>
          <w:color w:val="auto"/>
          <w:szCs w:val="21"/>
          <w:highlight w:val="none"/>
        </w:rPr>
        <w:br w:type="page"/>
      </w:r>
    </w:p>
    <w:p>
      <w:pPr>
        <w:spacing w:line="360" w:lineRule="auto"/>
        <w:ind w:left="420" w:leftChars="-67" w:hanging="560" w:hangingChars="267"/>
        <w:rPr>
          <w:rFonts w:hint="eastAsia" w:ascii="宋体" w:hAnsi="宋体"/>
          <w:color w:val="auto"/>
          <w:szCs w:val="21"/>
          <w:highlight w:val="none"/>
        </w:rPr>
      </w:pPr>
    </w:p>
    <w:p>
      <w:pPr>
        <w:tabs>
          <w:tab w:val="left" w:pos="4340"/>
          <w:tab w:val="left" w:pos="4620"/>
        </w:tabs>
        <w:spacing w:line="360" w:lineRule="auto"/>
        <w:ind w:right="-2"/>
        <w:rPr>
          <w:rFonts w:hint="eastAsia" w:ascii="宋体" w:hAnsi="宋体"/>
          <w:color w:val="auto"/>
          <w:szCs w:val="21"/>
          <w:highlight w:val="none"/>
        </w:rPr>
      </w:pPr>
      <w:r>
        <w:rPr>
          <w:rFonts w:hint="eastAsia" w:ascii="宋体" w:hAnsi="宋体"/>
          <w:color w:val="auto"/>
          <w:szCs w:val="21"/>
          <w:highlight w:val="none"/>
        </w:rPr>
        <w:t>甲方：（盖章）                           乙方：（盖章）</w:t>
      </w:r>
    </w:p>
    <w:p>
      <w:pPr>
        <w:tabs>
          <w:tab w:val="left" w:pos="4340"/>
          <w:tab w:val="left" w:pos="4620"/>
        </w:tabs>
        <w:spacing w:line="360" w:lineRule="auto"/>
        <w:ind w:right="-2"/>
        <w:rPr>
          <w:rFonts w:hint="eastAsia" w:ascii="宋体" w:hAnsi="宋体" w:eastAsia="宋体"/>
          <w:color w:val="auto"/>
          <w:szCs w:val="21"/>
          <w:highlight w:val="none"/>
        </w:rPr>
      </w:pPr>
      <w:r>
        <w:rPr>
          <w:rFonts w:hint="eastAsia" w:ascii="宋体" w:hAnsi="宋体"/>
          <w:color w:val="auto"/>
          <w:szCs w:val="21"/>
          <w:highlight w:val="none"/>
        </w:rPr>
        <w:t xml:space="preserve">            </w:t>
      </w:r>
    </w:p>
    <w:p>
      <w:pPr>
        <w:tabs>
          <w:tab w:val="left" w:pos="4340"/>
          <w:tab w:val="left" w:pos="4620"/>
        </w:tabs>
        <w:spacing w:line="360" w:lineRule="auto"/>
        <w:ind w:right="480"/>
        <w:rPr>
          <w:rFonts w:hint="eastAsia" w:ascii="宋体" w:hAnsi="宋体"/>
          <w:color w:val="auto"/>
          <w:szCs w:val="21"/>
          <w:highlight w:val="none"/>
        </w:rPr>
      </w:pPr>
      <w:r>
        <w:rPr>
          <w:rFonts w:hint="eastAsia" w:ascii="宋体" w:hAnsi="宋体"/>
          <w:color w:val="auto"/>
          <w:szCs w:val="21"/>
          <w:highlight w:val="non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rPr>
        <w:t>法定代表人：（签字）                      法定代表人：（签字）　</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委托代理人：（签字）                      委托代理人：（签字）</w:t>
      </w:r>
    </w:p>
    <w:p>
      <w:pPr>
        <w:spacing w:line="360" w:lineRule="auto"/>
        <w:rPr>
          <w:rFonts w:hint="eastAsia" w:ascii="宋体" w:hAnsi="宋体"/>
          <w:color w:val="auto"/>
          <w:szCs w:val="21"/>
          <w:highlight w:val="none"/>
        </w:rPr>
      </w:pPr>
    </w:p>
    <w:p>
      <w:pPr>
        <w:spacing w:line="360" w:lineRule="auto"/>
        <w:ind w:left="420" w:leftChars="-67" w:right="-512" w:rightChars="-244" w:hanging="560" w:hangingChars="267"/>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s="宋体"/>
          <w:color w:val="auto"/>
          <w:szCs w:val="21"/>
          <w:highlight w:val="none"/>
        </w:rPr>
        <w:t xml:space="preserve">                               </w:t>
      </w:r>
      <w:r>
        <w:rPr>
          <w:rFonts w:hint="eastAsia" w:ascii="宋体" w:hAnsi="宋体"/>
          <w:color w:val="auto"/>
          <w:szCs w:val="21"/>
          <w:highlight w:val="none"/>
        </w:rPr>
        <w:t xml:space="preserve">     地址 ： </w:t>
      </w:r>
      <w:r>
        <w:rPr>
          <w:rFonts w:hint="eastAsia" w:ascii="宋体" w:hAnsi="宋体" w:cs="宋体"/>
          <w:color w:val="auto"/>
          <w:szCs w:val="21"/>
          <w:highlight w:val="none"/>
        </w:rPr>
        <w:t xml:space="preserve"> </w:t>
      </w:r>
      <w:r>
        <w:rPr>
          <w:rFonts w:hint="eastAsia" w:ascii="宋体" w:hAnsi="宋体"/>
          <w:color w:val="auto"/>
          <w:szCs w:val="21"/>
          <w:highlight w:val="none"/>
        </w:rPr>
        <w:t xml:space="preserve">       </w:t>
      </w:r>
    </w:p>
    <w:p>
      <w:pPr>
        <w:spacing w:line="360" w:lineRule="auto"/>
        <w:ind w:left="420" w:leftChars="-67" w:right="-512" w:rightChars="-244" w:hanging="560" w:hangingChars="267"/>
        <w:rPr>
          <w:rFonts w:hint="eastAsia" w:ascii="宋体" w:hAnsi="宋体"/>
          <w:color w:val="auto"/>
          <w:szCs w:val="21"/>
          <w:highlight w:val="none"/>
        </w:rPr>
      </w:pPr>
      <w:r>
        <w:rPr>
          <w:rFonts w:hint="eastAsia" w:ascii="宋体" w:hAnsi="宋体"/>
          <w:color w:val="auto"/>
          <w:szCs w:val="21"/>
          <w:highlight w:val="none"/>
        </w:rPr>
        <w:t xml:space="preserve">                                                                          </w:t>
      </w:r>
    </w:p>
    <w:p>
      <w:pPr>
        <w:spacing w:line="360" w:lineRule="auto"/>
        <w:ind w:left="420" w:leftChars="-67" w:hanging="560" w:hangingChars="267"/>
        <w:rPr>
          <w:rFonts w:hint="eastAsia" w:ascii="宋体" w:hAnsi="宋体"/>
          <w:color w:val="auto"/>
          <w:szCs w:val="21"/>
          <w:highlight w:val="none"/>
        </w:rPr>
      </w:pPr>
      <w:r>
        <w:rPr>
          <w:rFonts w:hint="eastAsia" w:ascii="宋体" w:hAnsi="宋体"/>
          <w:color w:val="auto"/>
          <w:szCs w:val="21"/>
          <w:highlight w:val="none"/>
        </w:rPr>
        <w:t>开户银行：　　                            开户银行：</w:t>
      </w:r>
    </w:p>
    <w:p>
      <w:pPr>
        <w:spacing w:line="360" w:lineRule="auto"/>
        <w:ind w:left="420" w:leftChars="-67" w:hanging="560" w:hangingChars="267"/>
        <w:rPr>
          <w:rFonts w:hint="eastAsia" w:ascii="宋体" w:hAnsi="宋体"/>
          <w:color w:val="auto"/>
          <w:szCs w:val="21"/>
          <w:highlight w:val="none"/>
        </w:rPr>
      </w:pPr>
      <w:r>
        <w:rPr>
          <w:rFonts w:hint="eastAsia" w:ascii="宋体" w:hAnsi="宋体"/>
          <w:color w:val="auto"/>
          <w:szCs w:val="21"/>
          <w:highlight w:val="none"/>
        </w:rPr>
        <w:t>帐   号：</w:t>
      </w:r>
      <w:r>
        <w:rPr>
          <w:rFonts w:hint="eastAsia" w:ascii="宋体" w:hAnsi="宋体" w:cs="宋体"/>
          <w:color w:val="auto"/>
          <w:szCs w:val="21"/>
          <w:highlight w:val="none"/>
        </w:rPr>
        <w:t xml:space="preserve">                                  </w:t>
      </w:r>
      <w:r>
        <w:rPr>
          <w:rFonts w:hint="eastAsia" w:ascii="宋体" w:hAnsi="宋体"/>
          <w:color w:val="auto"/>
          <w:szCs w:val="21"/>
          <w:highlight w:val="none"/>
        </w:rPr>
        <w:t>帐号：</w:t>
      </w:r>
    </w:p>
    <w:p>
      <w:pPr>
        <w:spacing w:line="360" w:lineRule="auto"/>
        <w:ind w:left="420" w:leftChars="-67" w:hanging="560" w:hangingChars="267"/>
        <w:rPr>
          <w:rFonts w:hint="eastAsia" w:ascii="宋体" w:hAnsi="宋体"/>
          <w:color w:val="auto"/>
          <w:szCs w:val="21"/>
          <w:highlight w:val="none"/>
        </w:rPr>
      </w:pPr>
      <w:r>
        <w:rPr>
          <w:rFonts w:hint="eastAsia" w:ascii="宋体" w:hAnsi="宋体"/>
          <w:color w:val="auto"/>
          <w:szCs w:val="21"/>
          <w:highlight w:val="none"/>
        </w:rPr>
        <w:t>邮政编码：　　　　　　　　　　　　 邮政编码：</w:t>
      </w:r>
    </w:p>
    <w:p>
      <w:pPr>
        <w:spacing w:line="360" w:lineRule="auto"/>
        <w:ind w:left="420" w:leftChars="-67" w:hanging="560" w:hangingChars="267"/>
        <w:rPr>
          <w:rFonts w:hint="eastAsia" w:ascii="宋体" w:hAnsi="宋体"/>
          <w:color w:val="auto"/>
          <w:szCs w:val="21"/>
          <w:highlight w:val="none"/>
        </w:rPr>
      </w:pPr>
      <w:r>
        <w:rPr>
          <w:rFonts w:hint="eastAsia" w:ascii="宋体" w:hAnsi="宋体"/>
          <w:color w:val="auto"/>
          <w:szCs w:val="21"/>
          <w:highlight w:val="none"/>
        </w:rPr>
        <w:t>电　　话：                     电　　话：</w:t>
      </w:r>
    </w:p>
    <w:p>
      <w:pPr>
        <w:spacing w:line="360" w:lineRule="auto"/>
        <w:ind w:left="420" w:leftChars="-67" w:hanging="560" w:hangingChars="267"/>
        <w:rPr>
          <w:rFonts w:hint="eastAsia" w:ascii="宋体" w:hAnsi="宋体"/>
          <w:color w:val="auto"/>
          <w:szCs w:val="21"/>
          <w:highlight w:val="none"/>
        </w:rPr>
      </w:pPr>
      <w:r>
        <w:rPr>
          <w:rFonts w:hint="eastAsia" w:ascii="宋体" w:hAnsi="宋体"/>
          <w:color w:val="auto"/>
          <w:szCs w:val="21"/>
          <w:highlight w:val="none"/>
        </w:rPr>
        <w:t>传　　真：                     传　　真：</w:t>
      </w:r>
    </w:p>
    <w:p>
      <w:pPr>
        <w:spacing w:line="360" w:lineRule="auto"/>
        <w:ind w:left="420" w:leftChars="-67" w:hanging="560" w:hangingChars="267"/>
        <w:rPr>
          <w:rFonts w:hint="eastAsia" w:ascii="宋体" w:hAnsi="宋体"/>
          <w:color w:val="auto"/>
          <w:szCs w:val="21"/>
          <w:highlight w:val="none"/>
        </w:rPr>
      </w:pPr>
      <w:r>
        <w:rPr>
          <w:rFonts w:hint="eastAsia" w:ascii="宋体" w:hAnsi="宋体"/>
          <w:color w:val="auto"/>
          <w:szCs w:val="21"/>
          <w:highlight w:val="none"/>
        </w:rPr>
        <w:t>电子信箱：　　　　　　　　　　　　　　     电子信箱：</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ind w:firstLine="420"/>
        <w:rPr>
          <w:rFonts w:hint="eastAsia" w:ascii="宋体" w:hAnsi="宋体"/>
          <w:color w:val="auto"/>
          <w:szCs w:val="21"/>
          <w:highlight w:val="none"/>
        </w:rPr>
      </w:pPr>
    </w:p>
    <w:p>
      <w:pPr>
        <w:pStyle w:val="5"/>
        <w:spacing w:before="62" w:beforeLines="20" w:beforeAutospacing="0" w:after="0" w:afterAutospacing="0" w:line="600" w:lineRule="exact"/>
        <w:ind w:right="5"/>
        <w:rPr>
          <w:rFonts w:hint="eastAsia" w:eastAsia="黑体"/>
          <w:b/>
          <w:color w:val="auto"/>
          <w:sz w:val="28"/>
          <w:highlight w:val="none"/>
        </w:rPr>
      </w:pPr>
    </w:p>
    <w:p>
      <w:pPr>
        <w:tabs>
          <w:tab w:val="left" w:pos="360"/>
          <w:tab w:val="left" w:pos="540"/>
        </w:tabs>
        <w:adjustRightInd w:val="0"/>
        <w:spacing w:line="360" w:lineRule="auto"/>
        <w:ind w:right="5"/>
        <w:jc w:val="center"/>
        <w:rPr>
          <w:rFonts w:hint="eastAsia" w:eastAsia="黑体"/>
          <w:b/>
          <w:color w:val="auto"/>
          <w:sz w:val="28"/>
          <w:highlight w:val="none"/>
        </w:rPr>
      </w:pPr>
    </w:p>
    <w:p>
      <w:pPr>
        <w:tabs>
          <w:tab w:val="left" w:pos="360"/>
          <w:tab w:val="left" w:pos="540"/>
        </w:tabs>
        <w:adjustRightInd w:val="0"/>
        <w:spacing w:line="360" w:lineRule="auto"/>
        <w:ind w:right="5"/>
        <w:jc w:val="center"/>
        <w:rPr>
          <w:rFonts w:hint="eastAsia" w:eastAsia="黑体"/>
          <w:b/>
          <w:color w:val="auto"/>
          <w:sz w:val="28"/>
          <w:highlight w:val="none"/>
        </w:rPr>
      </w:pPr>
    </w:p>
    <w:p>
      <w:pPr>
        <w:pStyle w:val="5"/>
        <w:spacing w:line="280" w:lineRule="atLeast"/>
        <w:jc w:val="center"/>
        <w:rPr>
          <w:rFonts w:hint="eastAsia" w:ascii="_x000B__x000C_" w:hAnsi="_x000B__x000C_"/>
          <w:b/>
          <w:bCs/>
          <w:color w:val="auto"/>
          <w:kern w:val="2"/>
          <w:highlight w:val="none"/>
        </w:rPr>
      </w:pPr>
      <w:r>
        <w:rPr>
          <w:rFonts w:eastAsia="黑体"/>
          <w:b/>
          <w:color w:val="auto"/>
          <w:sz w:val="28"/>
          <w:highlight w:val="none"/>
        </w:rPr>
        <w:br w:type="page"/>
      </w:r>
      <w:r>
        <w:rPr>
          <w:rFonts w:hint="eastAsia" w:ascii="_x000B__x000C_" w:hAnsi="_x000B__x000C_"/>
          <w:b/>
          <w:bCs/>
          <w:color w:val="auto"/>
          <w:kern w:val="2"/>
          <w:highlight w:val="none"/>
        </w:rPr>
        <w:t>第二部分　建设工程造价咨询合同标准条件</w:t>
      </w:r>
    </w:p>
    <w:p>
      <w:pPr>
        <w:pStyle w:val="5"/>
        <w:spacing w:line="280" w:lineRule="atLeast"/>
        <w:jc w:val="center"/>
        <w:rPr>
          <w:rFonts w:hint="eastAsia" w:ascii="_x000B__x000C_" w:hAnsi="_x000B__x000C_"/>
          <w:b/>
          <w:bCs/>
          <w:color w:val="auto"/>
          <w:sz w:val="21"/>
          <w:szCs w:val="18"/>
          <w:highlight w:val="none"/>
        </w:rPr>
      </w:pPr>
      <w:r>
        <w:rPr>
          <w:rFonts w:hint="eastAsia" w:ascii="_x000B__x000C_" w:hAnsi="_x000B__x000C_"/>
          <w:b/>
          <w:bCs/>
          <w:color w:val="auto"/>
          <w:sz w:val="21"/>
          <w:szCs w:val="18"/>
          <w:highlight w:val="none"/>
        </w:rPr>
        <w:t>　　词语定义、适用语言和法律、法规</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第一条</w:t>
      </w:r>
      <w:r>
        <w:rPr>
          <w:rFonts w:hint="eastAsia" w:ascii="_x000B__x000C_" w:hAnsi="_x000B__x000C_"/>
          <w:color w:val="auto"/>
          <w:sz w:val="21"/>
          <w:szCs w:val="18"/>
          <w:highlight w:val="none"/>
        </w:rPr>
        <w:t>　下列名词和用语，除上下文另有规定外具有如下含义。</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1、“委托人”是指委托建设工程造价咨询业务和聘用工程造价咨询单位的一方，以及其合法继承人。</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2、“咨询人”是指承担建设工程造价咨询业务和工程造价咨询责任的一方，以及其合法继承人。</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3、“第三人”是指除委托人、咨询人以外与本咨询业务有关的当事人。</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4、“日”是指任何一天零时至第二天零时的时间段。</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第二条</w:t>
      </w:r>
      <w:r>
        <w:rPr>
          <w:rFonts w:hint="eastAsia" w:ascii="_x000B__x000C_" w:hAnsi="_x000B__x000C_"/>
          <w:color w:val="auto"/>
          <w:sz w:val="21"/>
          <w:szCs w:val="18"/>
          <w:highlight w:val="none"/>
        </w:rPr>
        <w:t>　建设工程造价咨询合同适用的是中国的法律、法规，以及专用条件中议定的部门规章、工程造价有关计价办法和规定或项目所在地的地方法规、地方规章。</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第三条</w:t>
      </w:r>
      <w:r>
        <w:rPr>
          <w:rFonts w:hint="eastAsia" w:ascii="_x000B__x000C_" w:hAnsi="_x000B__x000C_"/>
          <w:color w:val="auto"/>
          <w:sz w:val="21"/>
          <w:szCs w:val="18"/>
          <w:highlight w:val="none"/>
        </w:rPr>
        <w:t>　建设工程造价咨询合同的书写、解释和说明，以汉语为主导语言。当不同语言文本发生不同解释时，以汉语合同文本为准。</w:t>
      </w:r>
    </w:p>
    <w:p>
      <w:pPr>
        <w:pStyle w:val="5"/>
        <w:spacing w:line="360" w:lineRule="auto"/>
        <w:jc w:val="center"/>
        <w:rPr>
          <w:rFonts w:hint="eastAsia" w:ascii="_x000B__x000C_" w:hAnsi="_x000B__x000C_"/>
          <w:color w:val="auto"/>
          <w:sz w:val="21"/>
          <w:szCs w:val="18"/>
          <w:highlight w:val="none"/>
        </w:rPr>
      </w:pPr>
      <w:r>
        <w:rPr>
          <w:rFonts w:hint="eastAsia" w:ascii="_x000B__x000C_" w:hAnsi="_x000B__x000C_"/>
          <w:b/>
          <w:bCs/>
          <w:color w:val="auto"/>
          <w:sz w:val="21"/>
          <w:szCs w:val="18"/>
          <w:highlight w:val="none"/>
        </w:rPr>
        <w:t>咨询人的义务</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第四条</w:t>
      </w:r>
      <w:r>
        <w:rPr>
          <w:rFonts w:hint="eastAsia" w:ascii="_x000B__x000C_" w:hAnsi="_x000B__x000C_"/>
          <w:color w:val="auto"/>
          <w:sz w:val="21"/>
          <w:szCs w:val="18"/>
          <w:highlight w:val="none"/>
        </w:rPr>
        <w:t>　向委托人提供与工程造价咨询业务有关的资料，包括承担本合同业务的专业人员名单、咨询工作计划等，并按合同专用条件中约定的范围实施咨询业务。</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第五条</w:t>
      </w:r>
      <w:r>
        <w:rPr>
          <w:rFonts w:hint="eastAsia" w:ascii="_x000B__x000C_" w:hAnsi="_x000B__x000C_"/>
          <w:color w:val="auto"/>
          <w:sz w:val="21"/>
          <w:szCs w:val="18"/>
          <w:highlight w:val="none"/>
        </w:rPr>
        <w:t>　咨询人在履行本合同期间，向委托人提供的服务包括正常服务、附加服务和额外服务。</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1、“正常服务”是指双方在专用条件中约定的工程造价咨询工作；</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2、“附加服务”是指在“正常服务”以外，经双方书面协议确定的附加服务；</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3、“额外服务”是指不属于“正常服务”和“附加服务”，但根据合同标准条件第十三条、第二十条和二十二条的规定，咨询人应增加的额外工作量。</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第六条</w:t>
      </w:r>
      <w:r>
        <w:rPr>
          <w:rFonts w:hint="eastAsia" w:ascii="_x000B__x000C_" w:hAnsi="_x000B__x000C_"/>
          <w:color w:val="auto"/>
          <w:sz w:val="21"/>
          <w:szCs w:val="18"/>
          <w:highlight w:val="none"/>
        </w:rPr>
        <w:t>　在履行合同期间或合同规定期限内，不得泄露与本合同规定业务活动有关的保密资料。</w:t>
      </w:r>
    </w:p>
    <w:p>
      <w:pPr>
        <w:pStyle w:val="5"/>
        <w:spacing w:line="360" w:lineRule="auto"/>
        <w:jc w:val="center"/>
        <w:rPr>
          <w:rFonts w:hint="eastAsia" w:ascii="_x000B__x000C_" w:hAnsi="_x000B__x000C_"/>
          <w:color w:val="auto"/>
          <w:sz w:val="21"/>
          <w:szCs w:val="18"/>
          <w:highlight w:val="none"/>
        </w:rPr>
      </w:pPr>
      <w:r>
        <w:rPr>
          <w:rFonts w:hint="eastAsia" w:ascii="_x000B__x000C_" w:hAnsi="_x000B__x000C_"/>
          <w:b/>
          <w:bCs/>
          <w:color w:val="auto"/>
          <w:sz w:val="21"/>
          <w:szCs w:val="18"/>
          <w:highlight w:val="none"/>
        </w:rPr>
        <w:t>委托人的义务</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第七条</w:t>
      </w:r>
      <w:r>
        <w:rPr>
          <w:rFonts w:hint="eastAsia" w:ascii="_x000B__x000C_" w:hAnsi="_x000B__x000C_"/>
          <w:color w:val="auto"/>
          <w:sz w:val="21"/>
          <w:szCs w:val="18"/>
          <w:highlight w:val="none"/>
        </w:rPr>
        <w:t>　委托人应负责与本建设工程造价咨询业务有关的第三人的协调，为咨询人工作提供外部条件。</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　第八条</w:t>
      </w:r>
      <w:r>
        <w:rPr>
          <w:rFonts w:hint="eastAsia" w:ascii="_x000B__x000C_" w:hAnsi="_x000B__x000C_"/>
          <w:color w:val="auto"/>
          <w:sz w:val="21"/>
          <w:szCs w:val="18"/>
          <w:highlight w:val="none"/>
        </w:rPr>
        <w:t>　委托人应当在约定的时间内，免费向咨询人提供与本项目咨询业务有关的资料。</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第九条</w:t>
      </w:r>
      <w:r>
        <w:rPr>
          <w:rFonts w:hint="eastAsia" w:ascii="_x000B__x000C_" w:hAnsi="_x000B__x000C_"/>
          <w:color w:val="auto"/>
          <w:sz w:val="21"/>
          <w:szCs w:val="18"/>
          <w:highlight w:val="none"/>
        </w:rPr>
        <w:t>　委托人应当在约定的时间内就咨询人书面提交并要求做出答复的事宜做出书面答复。咨询人要求第三人提供有关资料时，委托人应负责转达及资料转送。</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第十条</w:t>
      </w:r>
      <w:r>
        <w:rPr>
          <w:rFonts w:hint="eastAsia" w:ascii="_x000B__x000C_" w:hAnsi="_x000B__x000C_"/>
          <w:color w:val="auto"/>
          <w:sz w:val="21"/>
          <w:szCs w:val="18"/>
          <w:highlight w:val="none"/>
        </w:rPr>
        <w:t>　委托人应当授权胜任本咨询业务的代表，负责与咨询人联系。</w:t>
      </w:r>
    </w:p>
    <w:p>
      <w:pPr>
        <w:pStyle w:val="5"/>
        <w:spacing w:line="360" w:lineRule="auto"/>
        <w:jc w:val="center"/>
        <w:rPr>
          <w:rFonts w:hint="eastAsia" w:ascii="_x000B__x000C_" w:hAnsi="_x000B__x000C_"/>
          <w:color w:val="auto"/>
          <w:sz w:val="21"/>
          <w:szCs w:val="18"/>
          <w:highlight w:val="none"/>
        </w:rPr>
      </w:pPr>
      <w:r>
        <w:rPr>
          <w:rFonts w:hint="eastAsia" w:ascii="_x000B__x000C_" w:hAnsi="_x000B__x000C_"/>
          <w:b/>
          <w:bCs/>
          <w:color w:val="auto"/>
          <w:sz w:val="21"/>
          <w:szCs w:val="18"/>
          <w:highlight w:val="none"/>
        </w:rPr>
        <w:t>咨询人的权利</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第十一条</w:t>
      </w:r>
      <w:r>
        <w:rPr>
          <w:rFonts w:hint="eastAsia" w:ascii="_x000B__x000C_" w:hAnsi="_x000B__x000C_"/>
          <w:color w:val="auto"/>
          <w:sz w:val="21"/>
          <w:szCs w:val="18"/>
          <w:highlight w:val="none"/>
        </w:rPr>
        <w:t>　委托人在委托的建设工程造价咨询业务范围内，授予咨询人以下权利：</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1、咨询人在咨询过程中，如委托人提供的资料不明确时可向委托人提出书面报告。</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2、咨询人在咨询过程中，有权对第三人提出与本咨询业务有关的问题进行核对或查问。</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3、咨询人在咨询过程中，有到工程现场勘察的权利。</w:t>
      </w:r>
    </w:p>
    <w:p>
      <w:pPr>
        <w:pStyle w:val="5"/>
        <w:spacing w:line="360" w:lineRule="auto"/>
        <w:jc w:val="center"/>
        <w:rPr>
          <w:rFonts w:hint="eastAsia" w:ascii="_x000B__x000C_" w:hAnsi="_x000B__x000C_"/>
          <w:color w:val="auto"/>
          <w:sz w:val="21"/>
          <w:szCs w:val="18"/>
          <w:highlight w:val="none"/>
        </w:rPr>
      </w:pPr>
      <w:r>
        <w:rPr>
          <w:rFonts w:hint="eastAsia" w:ascii="_x000B__x000C_" w:hAnsi="_x000B__x000C_"/>
          <w:b/>
          <w:bCs/>
          <w:color w:val="auto"/>
          <w:sz w:val="21"/>
          <w:szCs w:val="18"/>
          <w:highlight w:val="none"/>
        </w:rPr>
        <w:t>委托人的权利</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第十二条</w:t>
      </w:r>
      <w:r>
        <w:rPr>
          <w:rFonts w:hint="eastAsia" w:ascii="_x000B__x000C_" w:hAnsi="_x000B__x000C_"/>
          <w:color w:val="auto"/>
          <w:sz w:val="21"/>
          <w:szCs w:val="18"/>
          <w:highlight w:val="none"/>
        </w:rPr>
        <w:t>　委托人有下列权利：</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1、委托人有权向咨询人询问工作进展情况及相关的内容。</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2、委托人有权阐述对具体问题的意见和建议。</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3、当委托人认定咨询专业人员不按咨询合同履行其职责，或与第三人串通给委托人造成经济损失的，委托人有权要求更换咨询专业人员，直至终止合同并要求咨询人承担相应的赔偿责任。</w:t>
      </w:r>
    </w:p>
    <w:p>
      <w:pPr>
        <w:pStyle w:val="5"/>
        <w:spacing w:line="360" w:lineRule="auto"/>
        <w:jc w:val="center"/>
        <w:rPr>
          <w:rFonts w:hint="eastAsia" w:ascii="_x000B__x000C_" w:hAnsi="_x000B__x000C_"/>
          <w:color w:val="auto"/>
          <w:sz w:val="21"/>
          <w:szCs w:val="18"/>
          <w:highlight w:val="none"/>
        </w:rPr>
      </w:pPr>
      <w:r>
        <w:rPr>
          <w:rFonts w:hint="eastAsia" w:ascii="_x000B__x000C_" w:hAnsi="_x000B__x000C_"/>
          <w:b/>
          <w:bCs/>
          <w:color w:val="auto"/>
          <w:sz w:val="21"/>
          <w:szCs w:val="18"/>
          <w:highlight w:val="none"/>
        </w:rPr>
        <w:t>咨询人的责任</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第十三条</w:t>
      </w:r>
      <w:r>
        <w:rPr>
          <w:rFonts w:hint="eastAsia" w:ascii="_x000B__x000C_" w:hAnsi="_x000B__x000C_"/>
          <w:color w:val="auto"/>
          <w:sz w:val="21"/>
          <w:szCs w:val="18"/>
          <w:highlight w:val="none"/>
        </w:rPr>
        <w:t>　咨询人的责任期即建设工程造价咨询合同有效期。如因非咨询人的责任造成进度的推迟或延误而超过约定的日期，双方应进一步约定相应延长合同有效期。</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　第十四条</w:t>
      </w:r>
      <w:r>
        <w:rPr>
          <w:rFonts w:hint="eastAsia" w:ascii="_x000B__x000C_" w:hAnsi="_x000B__x000C_"/>
          <w:color w:val="auto"/>
          <w:sz w:val="21"/>
          <w:szCs w:val="18"/>
          <w:highlight w:val="none"/>
        </w:rPr>
        <w:t>　咨询人责任期内，应当履行建设工程造价咨询合同中约定的义务，因咨询人的单方过失造成的经济损失，应当向委托人进行赔偿。累计赔偿总额不应超过建设工程造价咨询酬金总额（除去税金）。</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　第十五条</w:t>
      </w:r>
      <w:r>
        <w:rPr>
          <w:rFonts w:hint="eastAsia" w:ascii="_x000B__x000C_" w:hAnsi="_x000B__x000C_"/>
          <w:color w:val="auto"/>
          <w:sz w:val="21"/>
          <w:szCs w:val="18"/>
          <w:highlight w:val="none"/>
        </w:rPr>
        <w:t>　咨询人对委托人或第三人所提出的问题不能及时核对或答复，导致合同不能全部或部分履行，咨询人应承担责任。</w:t>
      </w:r>
    </w:p>
    <w:p>
      <w:pPr>
        <w:pStyle w:val="5"/>
        <w:spacing w:line="360" w:lineRule="auto"/>
        <w:rPr>
          <w:rFonts w:hint="eastAsia" w:ascii="_x000B__x000C_" w:hAnsi="_x000B__x000C_"/>
          <w:color w:val="auto"/>
          <w:sz w:val="21"/>
          <w:szCs w:val="18"/>
          <w:highlight w:val="none"/>
        </w:rPr>
      </w:pPr>
      <w:r>
        <w:rPr>
          <w:rFonts w:hint="eastAsia" w:ascii="_x000B__x000C_" w:hAnsi="_x000B__x000C_"/>
          <w:b/>
          <w:bCs/>
          <w:color w:val="auto"/>
          <w:sz w:val="21"/>
          <w:szCs w:val="18"/>
          <w:highlight w:val="none"/>
        </w:rPr>
        <w:t>　　第十六条</w:t>
      </w:r>
      <w:r>
        <w:rPr>
          <w:rFonts w:hint="eastAsia" w:ascii="_x000B__x000C_" w:hAnsi="_x000B__x000C_"/>
          <w:color w:val="auto"/>
          <w:sz w:val="21"/>
          <w:szCs w:val="18"/>
          <w:highlight w:val="none"/>
        </w:rPr>
        <w:t>　咨询人向委托人提出赔偿要求不能成立时，则应补偿由于该赔偿或其他要求所导致委托人的各种费用的支出。</w:t>
      </w:r>
    </w:p>
    <w:p>
      <w:pPr>
        <w:pStyle w:val="5"/>
        <w:spacing w:line="360" w:lineRule="auto"/>
        <w:jc w:val="center"/>
        <w:rPr>
          <w:rFonts w:hint="eastAsia" w:ascii="_x000B__x000C_" w:hAnsi="_x000B__x000C_"/>
          <w:color w:val="auto"/>
          <w:sz w:val="21"/>
          <w:szCs w:val="18"/>
          <w:highlight w:val="none"/>
        </w:rPr>
      </w:pPr>
      <w:r>
        <w:rPr>
          <w:rFonts w:hint="eastAsia" w:ascii="_x000B__x000C_" w:hAnsi="_x000B__x000C_"/>
          <w:b/>
          <w:bCs/>
          <w:color w:val="auto"/>
          <w:sz w:val="21"/>
          <w:szCs w:val="18"/>
          <w:highlight w:val="none"/>
        </w:rPr>
        <w:t>委托人的责任</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第十七条</w:t>
      </w:r>
      <w:r>
        <w:rPr>
          <w:rFonts w:hint="eastAsia" w:ascii="_x000B__x000C_" w:hAnsi="_x000B__x000C_"/>
          <w:color w:val="auto"/>
          <w:sz w:val="21"/>
          <w:szCs w:val="18"/>
          <w:highlight w:val="none"/>
        </w:rPr>
        <w:t>　委托人应当履行建设工程造价咨询合同约定的义务，如有违反则应当承担违约责任，赔偿给咨询人造成的损失。</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第十八条</w:t>
      </w:r>
      <w:r>
        <w:rPr>
          <w:rFonts w:hint="eastAsia" w:ascii="_x000B__x000C_" w:hAnsi="_x000B__x000C_"/>
          <w:color w:val="auto"/>
          <w:sz w:val="21"/>
          <w:szCs w:val="18"/>
          <w:highlight w:val="none"/>
        </w:rPr>
        <w:t>　委托人如果向咨询人提出赔偿或其他要求不能成立时，则应补偿由于该赔偿或其他要求所导致咨询人的各种费用的支出。</w:t>
      </w:r>
    </w:p>
    <w:p>
      <w:pPr>
        <w:pStyle w:val="5"/>
        <w:spacing w:line="360" w:lineRule="auto"/>
        <w:jc w:val="center"/>
        <w:rPr>
          <w:rFonts w:hint="eastAsia" w:ascii="_x000B__x000C_" w:hAnsi="_x000B__x000C_"/>
          <w:color w:val="auto"/>
          <w:sz w:val="21"/>
          <w:szCs w:val="18"/>
          <w:highlight w:val="none"/>
        </w:rPr>
      </w:pPr>
      <w:r>
        <w:rPr>
          <w:rFonts w:hint="eastAsia" w:ascii="_x000B__x000C_" w:hAnsi="_x000B__x000C_"/>
          <w:b/>
          <w:bCs/>
          <w:color w:val="auto"/>
          <w:sz w:val="21"/>
          <w:szCs w:val="18"/>
          <w:highlight w:val="none"/>
        </w:rPr>
        <w:t>合同生效，变更与终止</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第十九条</w:t>
      </w:r>
      <w:r>
        <w:rPr>
          <w:rFonts w:hint="eastAsia" w:ascii="_x000B__x000C_" w:hAnsi="_x000B__x000C_"/>
          <w:color w:val="auto"/>
          <w:sz w:val="21"/>
          <w:szCs w:val="18"/>
          <w:highlight w:val="none"/>
        </w:rPr>
        <w:t>　本合同自双方签字盖章之日起生效。</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第二十条</w:t>
      </w:r>
      <w:r>
        <w:rPr>
          <w:rFonts w:hint="eastAsia" w:ascii="_x000B__x000C_" w:hAnsi="_x000B__x000C_"/>
          <w:color w:val="auto"/>
          <w:sz w:val="21"/>
          <w:szCs w:val="18"/>
          <w:highlight w:val="none"/>
        </w:rPr>
        <w:t>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第二十一条</w:t>
      </w:r>
      <w:r>
        <w:rPr>
          <w:rFonts w:hint="eastAsia" w:ascii="_x000B__x000C_" w:hAnsi="_x000B__x000C_"/>
          <w:color w:val="auto"/>
          <w:sz w:val="21"/>
          <w:szCs w:val="18"/>
          <w:highlight w:val="none"/>
        </w:rPr>
        <w:t>　当事人一方要求变更或解除合同时，则应当在14日前通知对方；因变更或解除合同使一方遭受损失的，应由责任方负责赔偿。</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　第二十二条</w:t>
      </w:r>
      <w:r>
        <w:rPr>
          <w:rFonts w:hint="eastAsia" w:ascii="_x000B__x000C_" w:hAnsi="_x000B__x000C_"/>
          <w:color w:val="auto"/>
          <w:sz w:val="21"/>
          <w:szCs w:val="18"/>
          <w:highlight w:val="none"/>
        </w:rPr>
        <w:t>　咨询人由于非自身原因暂停或终止执行建设工程造价咨询业务，由此而增加的恢复执行建设工程造价咨询业务的工作，应视为额外服务，有权得到额外的时间和酬金。</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　第二十三条</w:t>
      </w:r>
      <w:r>
        <w:rPr>
          <w:rFonts w:hint="eastAsia" w:ascii="_x000B__x000C_" w:hAnsi="_x000B__x000C_"/>
          <w:color w:val="auto"/>
          <w:sz w:val="21"/>
          <w:szCs w:val="18"/>
          <w:highlight w:val="none"/>
        </w:rPr>
        <w:t>　变更或解除合同的通知或协议应当采取书面形式，新的协议未达成之前，原合同仍然有效。</w:t>
      </w:r>
    </w:p>
    <w:p>
      <w:pPr>
        <w:pStyle w:val="5"/>
        <w:spacing w:line="360" w:lineRule="auto"/>
        <w:jc w:val="center"/>
        <w:rPr>
          <w:rFonts w:hint="eastAsia" w:ascii="_x000B__x000C_" w:hAnsi="_x000B__x000C_"/>
          <w:color w:val="auto"/>
          <w:sz w:val="21"/>
          <w:szCs w:val="18"/>
          <w:highlight w:val="none"/>
        </w:rPr>
      </w:pPr>
      <w:r>
        <w:rPr>
          <w:rFonts w:hint="eastAsia" w:ascii="_x000B__x000C_" w:hAnsi="_x000B__x000C_"/>
          <w:b/>
          <w:bCs/>
          <w:color w:val="auto"/>
          <w:sz w:val="21"/>
          <w:szCs w:val="18"/>
          <w:highlight w:val="none"/>
        </w:rPr>
        <w:t>咨询业务的酬金</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第二十四条</w:t>
      </w:r>
      <w:r>
        <w:rPr>
          <w:rFonts w:hint="eastAsia" w:ascii="_x000B__x000C_" w:hAnsi="_x000B__x000C_"/>
          <w:color w:val="auto"/>
          <w:sz w:val="21"/>
          <w:szCs w:val="18"/>
          <w:highlight w:val="none"/>
        </w:rPr>
        <w:t>　正常的建设工程造价咨询业务，附加工作和额外工作的酬金，按照建设工程造价咨询合同专用条件约定的方法计取，并按约定的时间和数额支付。</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第二十五条</w:t>
      </w:r>
      <w:r>
        <w:rPr>
          <w:rFonts w:hint="eastAsia" w:ascii="_x000B__x000C_" w:hAnsi="_x000B__x000C_"/>
          <w:color w:val="auto"/>
          <w:sz w:val="21"/>
          <w:szCs w:val="18"/>
          <w:highlight w:val="none"/>
        </w:rPr>
        <w:t>　如果委托人在规定的支付期限内未支付建设工程造价咨询酬金，自规定支付之日起，应当向咨询人补偿应支付的酬金利息。利息额按规定支付期限最后一日银行活期贷款乘以拖欠酬金时间计算。</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　第二十六条</w:t>
      </w:r>
      <w:r>
        <w:rPr>
          <w:rFonts w:hint="eastAsia" w:ascii="_x000B__x000C_" w:hAnsi="_x000B__x000C_"/>
          <w:color w:val="auto"/>
          <w:sz w:val="21"/>
          <w:szCs w:val="18"/>
          <w:highlight w:val="none"/>
        </w:rPr>
        <w:t>　如果委托人对咨询人提交的支付通知书中酬金或部分酬金项目提出异议，应当在收到支付通知书两日内向咨询人发出异议的通知，但委托人不得拖延其无异议酬金项目的支付。</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　第二十七条</w:t>
      </w:r>
      <w:r>
        <w:rPr>
          <w:rFonts w:hint="eastAsia" w:ascii="_x000B__x000C_" w:hAnsi="_x000B__x000C_"/>
          <w:color w:val="auto"/>
          <w:sz w:val="21"/>
          <w:szCs w:val="18"/>
          <w:highlight w:val="none"/>
        </w:rPr>
        <w:t>　支付建设工程造价咨询酬金所采取的货币币种、汇率由合同专用条件约定。</w:t>
      </w:r>
    </w:p>
    <w:p>
      <w:pPr>
        <w:pStyle w:val="5"/>
        <w:spacing w:line="360" w:lineRule="auto"/>
        <w:jc w:val="center"/>
        <w:rPr>
          <w:rFonts w:hint="eastAsia" w:ascii="_x000B__x000C_" w:hAnsi="_x000B__x000C_"/>
          <w:color w:val="auto"/>
          <w:sz w:val="21"/>
          <w:szCs w:val="18"/>
          <w:highlight w:val="none"/>
        </w:rPr>
      </w:pPr>
      <w:r>
        <w:rPr>
          <w:rFonts w:hint="eastAsia" w:ascii="_x000B__x000C_" w:hAnsi="_x000B__x000C_"/>
          <w:b/>
          <w:bCs/>
          <w:color w:val="auto"/>
          <w:sz w:val="21"/>
          <w:szCs w:val="18"/>
          <w:highlight w:val="none"/>
        </w:rPr>
        <w:t>其　　他</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第二十八条</w:t>
      </w:r>
      <w:r>
        <w:rPr>
          <w:rFonts w:hint="eastAsia" w:ascii="_x000B__x000C_" w:hAnsi="_x000B__x000C_"/>
          <w:color w:val="auto"/>
          <w:sz w:val="21"/>
          <w:szCs w:val="18"/>
          <w:highlight w:val="none"/>
        </w:rPr>
        <w:t>　因建设工程造价咨询业务的需要，咨询人在合同约定外的外出考察，经委托人同意，其所需费用由委托人负责。</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第二十九条</w:t>
      </w:r>
      <w:r>
        <w:rPr>
          <w:rFonts w:hint="eastAsia" w:ascii="_x000B__x000C_" w:hAnsi="_x000B__x000C_"/>
          <w:color w:val="auto"/>
          <w:sz w:val="21"/>
          <w:szCs w:val="18"/>
          <w:highlight w:val="none"/>
        </w:rPr>
        <w:t>　咨询人如需外聘专家协助，在委托的建设工程造价咨询业务范围内其费用由咨询人承担；在委托的建设工程造价咨询业务范围以外经委托人认可其费用由委托人承担。</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第三十条</w:t>
      </w:r>
      <w:r>
        <w:rPr>
          <w:rFonts w:hint="eastAsia" w:ascii="_x000B__x000C_" w:hAnsi="_x000B__x000C_"/>
          <w:color w:val="auto"/>
          <w:sz w:val="21"/>
          <w:szCs w:val="18"/>
          <w:highlight w:val="none"/>
        </w:rPr>
        <w:t>　未经对方的书面同意，各方均不得转让合同约定的权利和义务。</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　第三十一条</w:t>
      </w:r>
      <w:r>
        <w:rPr>
          <w:rFonts w:hint="eastAsia" w:ascii="_x000B__x000C_" w:hAnsi="_x000B__x000C_"/>
          <w:color w:val="auto"/>
          <w:sz w:val="21"/>
          <w:szCs w:val="18"/>
          <w:highlight w:val="none"/>
        </w:rPr>
        <w:t>　除委托人书面同意外，咨询人及咨询专业人员不应接受建设工程造价咨询合同约定以外的与工程造价咨询项目有关的任何报酬。</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咨询人不得参与可能与合同规定的与委托人利益相冲突的任何活动。</w:t>
      </w:r>
    </w:p>
    <w:p>
      <w:pPr>
        <w:pStyle w:val="5"/>
        <w:spacing w:line="360" w:lineRule="auto"/>
        <w:jc w:val="center"/>
        <w:rPr>
          <w:rFonts w:hint="eastAsia" w:ascii="_x000B__x000C_" w:hAnsi="_x000B__x000C_"/>
          <w:color w:val="auto"/>
          <w:sz w:val="21"/>
          <w:szCs w:val="18"/>
          <w:highlight w:val="none"/>
        </w:rPr>
      </w:pPr>
      <w:r>
        <w:rPr>
          <w:rFonts w:hint="eastAsia" w:ascii="_x000B__x000C_" w:hAnsi="_x000B__x000C_"/>
          <w:b/>
          <w:bCs/>
          <w:color w:val="auto"/>
          <w:sz w:val="21"/>
          <w:szCs w:val="18"/>
          <w:highlight w:val="none"/>
        </w:rPr>
        <w:t>合同争议的解决</w:t>
      </w:r>
    </w:p>
    <w:p>
      <w:pPr>
        <w:pStyle w:val="5"/>
        <w:spacing w:line="360" w:lineRule="auto"/>
        <w:rPr>
          <w:rFonts w:hint="eastAsia" w:ascii="_x000B__x000C_" w:hAnsi="_x000B__x000C_"/>
          <w:color w:val="auto"/>
          <w:sz w:val="21"/>
          <w:szCs w:val="18"/>
          <w:highlight w:val="none"/>
        </w:rPr>
      </w:pPr>
      <w:r>
        <w:rPr>
          <w:rFonts w:hint="eastAsia" w:ascii="_x000B__x000C_" w:hAnsi="_x000B__x000C_"/>
          <w:b/>
          <w:bCs/>
          <w:color w:val="auto"/>
          <w:sz w:val="21"/>
          <w:szCs w:val="18"/>
          <w:highlight w:val="none"/>
        </w:rPr>
        <w:t>　　第三十二条</w:t>
      </w:r>
      <w:r>
        <w:rPr>
          <w:rFonts w:hint="eastAsia" w:ascii="_x000B__x000C_" w:hAnsi="_x000B__x000C_"/>
          <w:color w:val="auto"/>
          <w:sz w:val="21"/>
          <w:szCs w:val="18"/>
          <w:highlight w:val="none"/>
        </w:rPr>
        <w:t>　因违约或终止合同而引起的损失和损害的赔偿，委托人与咨询人之间应当协商解决；如未能达成一致，可提交有关主管部门调解；协商或调解不成的，根据双方约定提交仲裁机关仲裁，或向人民法院提起诉讼。</w:t>
      </w:r>
    </w:p>
    <w:p>
      <w:pPr>
        <w:pStyle w:val="5"/>
        <w:spacing w:line="360" w:lineRule="auto"/>
        <w:jc w:val="center"/>
        <w:rPr>
          <w:rFonts w:hint="eastAsia" w:ascii="_x000B__x000C_" w:hAnsi="_x000B__x000C_"/>
          <w:b/>
          <w:bCs/>
          <w:color w:val="auto"/>
          <w:szCs w:val="18"/>
          <w:highlight w:val="none"/>
        </w:rPr>
      </w:pPr>
    </w:p>
    <w:p>
      <w:pPr>
        <w:pStyle w:val="5"/>
        <w:spacing w:line="360" w:lineRule="auto"/>
        <w:jc w:val="center"/>
        <w:rPr>
          <w:rFonts w:hint="eastAsia" w:ascii="_x000B__x000C_" w:hAnsi="_x000B__x000C_"/>
          <w:b/>
          <w:bCs/>
          <w:color w:val="auto"/>
          <w:szCs w:val="18"/>
          <w:highlight w:val="none"/>
        </w:rPr>
      </w:pPr>
      <w:r>
        <w:rPr>
          <w:rFonts w:hint="eastAsia" w:ascii="_x000B__x000C_" w:hAnsi="_x000B__x000C_"/>
          <w:b/>
          <w:bCs/>
          <w:color w:val="auto"/>
          <w:szCs w:val="18"/>
          <w:highlight w:val="none"/>
        </w:rPr>
        <w:t>第三部分　建设工程造价咨询合同专用条件</w:t>
      </w:r>
    </w:p>
    <w:p>
      <w:pPr>
        <w:pStyle w:val="5"/>
        <w:spacing w:line="360" w:lineRule="auto"/>
        <w:ind w:firstLine="435"/>
        <w:rPr>
          <w:rFonts w:hint="eastAsia" w:ascii="_x000B__x000C_" w:hAnsi="_x000B__x000C_" w:eastAsia="宋体"/>
          <w:b/>
          <w:bCs/>
          <w:color w:val="auto"/>
          <w:sz w:val="21"/>
          <w:szCs w:val="18"/>
          <w:highlight w:val="none"/>
        </w:rPr>
      </w:pPr>
      <w:r>
        <w:rPr>
          <w:rFonts w:hint="eastAsia" w:ascii="_x000B__x000C_" w:hAnsi="_x000B__x000C_"/>
          <w:b/>
          <w:bCs/>
          <w:color w:val="auto"/>
          <w:sz w:val="21"/>
          <w:szCs w:val="18"/>
          <w:highlight w:val="none"/>
        </w:rPr>
        <w:t>第</w:t>
      </w:r>
      <w:r>
        <w:rPr>
          <w:rFonts w:hint="eastAsia" w:eastAsia="宋体" w:cs="宋体"/>
          <w:b/>
          <w:bCs/>
          <w:color w:val="auto"/>
          <w:sz w:val="21"/>
          <w:szCs w:val="18"/>
          <w:highlight w:val="none"/>
        </w:rPr>
        <w:t>二</w:t>
      </w:r>
      <w:r>
        <w:rPr>
          <w:rFonts w:hint="eastAsia" w:ascii="_x000B__x000C_" w:hAnsi="_x000B__x000C_"/>
          <w:b/>
          <w:bCs/>
          <w:color w:val="auto"/>
          <w:sz w:val="21"/>
          <w:szCs w:val="18"/>
          <w:highlight w:val="none"/>
        </w:rPr>
        <w:t>条　本合同适用的法律、法规及工程造价计价办法和规定：</w:t>
      </w:r>
    </w:p>
    <w:p>
      <w:pPr>
        <w:pStyle w:val="5"/>
        <w:spacing w:line="360" w:lineRule="auto"/>
        <w:ind w:firstLine="420" w:firstLineChars="200"/>
        <w:outlineLvl w:val="0"/>
        <w:rPr>
          <w:rFonts w:ascii="_x000B__x000C_" w:hAnsi="_x000B__x000C_"/>
          <w:color w:val="auto"/>
          <w:sz w:val="21"/>
          <w:szCs w:val="18"/>
          <w:highlight w:val="none"/>
        </w:rPr>
      </w:pPr>
      <w:r>
        <w:rPr>
          <w:rFonts w:ascii="_x000B__x000C_" w:hAnsi="_x000B__x000C_"/>
          <w:color w:val="auto"/>
          <w:sz w:val="21"/>
          <w:szCs w:val="18"/>
          <w:highlight w:val="none"/>
        </w:rPr>
        <w:t>1</w:t>
      </w:r>
      <w:r>
        <w:rPr>
          <w:rFonts w:hint="eastAsia" w:ascii="_x000B__x000C_" w:hAnsi="_x000B__x000C_"/>
          <w:color w:val="auto"/>
          <w:sz w:val="21"/>
          <w:szCs w:val="18"/>
          <w:highlight w:val="none"/>
        </w:rPr>
        <w:t>、《中华人民共和国民法典》；</w:t>
      </w:r>
    </w:p>
    <w:p>
      <w:pPr>
        <w:pStyle w:val="5"/>
        <w:spacing w:line="360" w:lineRule="auto"/>
        <w:ind w:firstLine="420" w:firstLineChars="200"/>
        <w:outlineLvl w:val="0"/>
        <w:rPr>
          <w:rFonts w:hint="eastAsia" w:ascii="_x000B__x000C_" w:hAnsi="_x000B__x000C_"/>
          <w:color w:val="auto"/>
          <w:sz w:val="21"/>
          <w:szCs w:val="18"/>
          <w:highlight w:val="none"/>
        </w:rPr>
      </w:pPr>
      <w:r>
        <w:rPr>
          <w:rFonts w:ascii="_x000B__x000C_" w:hAnsi="_x000B__x000C_"/>
          <w:color w:val="auto"/>
          <w:sz w:val="21"/>
          <w:szCs w:val="18"/>
          <w:highlight w:val="none"/>
        </w:rPr>
        <w:t>2</w:t>
      </w:r>
      <w:r>
        <w:rPr>
          <w:rFonts w:hint="eastAsia" w:ascii="_x000B__x000C_" w:hAnsi="_x000B__x000C_"/>
          <w:color w:val="auto"/>
          <w:sz w:val="21"/>
          <w:szCs w:val="18"/>
          <w:highlight w:val="none"/>
        </w:rPr>
        <w:t>、</w:t>
      </w:r>
      <w:r>
        <w:rPr>
          <w:rFonts w:hint="eastAsia" w:eastAsia="宋体" w:cs="宋体"/>
          <w:color w:val="auto"/>
          <w:sz w:val="21"/>
          <w:szCs w:val="18"/>
          <w:highlight w:val="none"/>
        </w:rPr>
        <w:t>国家、广东省、广州现行有关工程造价方面的有关法律、法规</w:t>
      </w:r>
    </w:p>
    <w:p>
      <w:pPr>
        <w:pStyle w:val="5"/>
        <w:spacing w:line="360" w:lineRule="auto"/>
        <w:rPr>
          <w:rFonts w:hint="eastAsia" w:ascii="_x000B__x000C_" w:hAnsi="_x000B__x000C_"/>
          <w:b/>
          <w:bCs/>
          <w:color w:val="auto"/>
          <w:sz w:val="21"/>
          <w:szCs w:val="18"/>
          <w:highlight w:val="none"/>
        </w:rPr>
      </w:pPr>
      <w:r>
        <w:rPr>
          <w:rFonts w:hint="eastAsia" w:ascii="_x000B__x000C_" w:hAnsi="_x000B__x000C_"/>
          <w:b/>
          <w:bCs/>
          <w:color w:val="auto"/>
          <w:sz w:val="21"/>
          <w:szCs w:val="18"/>
          <w:highlight w:val="none"/>
        </w:rPr>
        <w:t>　　第</w:t>
      </w:r>
      <w:r>
        <w:rPr>
          <w:rFonts w:hint="eastAsia" w:eastAsia="宋体" w:cs="宋体"/>
          <w:b/>
          <w:bCs/>
          <w:color w:val="auto"/>
          <w:sz w:val="21"/>
          <w:szCs w:val="18"/>
          <w:highlight w:val="none"/>
        </w:rPr>
        <w:t>四</w:t>
      </w:r>
      <w:r>
        <w:rPr>
          <w:rFonts w:hint="eastAsia" w:ascii="_x000B__x000C_" w:hAnsi="_x000B__x000C_"/>
          <w:b/>
          <w:bCs/>
          <w:color w:val="auto"/>
          <w:sz w:val="21"/>
          <w:szCs w:val="18"/>
          <w:highlight w:val="none"/>
        </w:rPr>
        <w:t>条　建设工程造价咨询业务范围：</w:t>
      </w:r>
    </w:p>
    <w:p>
      <w:pPr>
        <w:pStyle w:val="5"/>
        <w:spacing w:line="360" w:lineRule="auto"/>
        <w:outlineLvl w:val="0"/>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“建设工程造价咨询业务”是指以下服务类别的咨询业务：</w:t>
      </w:r>
      <w:r>
        <w:rPr>
          <w:rFonts w:hint="eastAsia" w:ascii="_x000B__x000C_" w:hAnsi="_x000B__x000C_"/>
          <w:b/>
          <w:color w:val="auto"/>
          <w:sz w:val="21"/>
          <w:szCs w:val="18"/>
          <w:highlight w:val="none"/>
          <w:u w:val="single"/>
        </w:rPr>
        <w:t>B、C类</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（A类）建设项目可行性研究投资估算的审核；</w:t>
      </w:r>
    </w:p>
    <w:p>
      <w:pPr>
        <w:pStyle w:val="5"/>
        <w:spacing w:line="360" w:lineRule="auto"/>
        <w:outlineLvl w:val="0"/>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（B类）建设工程概算、预算、结算、竣工结（决）算的审核；</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（C类）建设工程招标标底、清单及控制价的编制；</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（D类）工程洽商、变更及合同争议造价部分的鉴定与协助索赔；</w:t>
      </w:r>
    </w:p>
    <w:p>
      <w:pPr>
        <w:pStyle w:val="5"/>
        <w:spacing w:line="360" w:lineRule="auto"/>
        <w:ind w:firstLine="420"/>
        <w:rPr>
          <w:rFonts w:hint="eastAsia" w:ascii="_x000B__x000C_" w:hAnsi="_x000B__x000C_"/>
          <w:color w:val="auto"/>
          <w:sz w:val="21"/>
          <w:szCs w:val="18"/>
          <w:highlight w:val="none"/>
        </w:rPr>
      </w:pPr>
      <w:r>
        <w:rPr>
          <w:rFonts w:hint="eastAsia" w:ascii="_x000B__x000C_" w:hAnsi="_x000B__x000C_"/>
          <w:color w:val="auto"/>
          <w:sz w:val="21"/>
          <w:szCs w:val="18"/>
          <w:highlight w:val="none"/>
        </w:rPr>
        <w:t>（E类）编制工程造价计价依据及对工程造价进行监控和提供有关工程造价信息资料等。</w:t>
      </w:r>
    </w:p>
    <w:p>
      <w:pPr>
        <w:pStyle w:val="5"/>
        <w:spacing w:line="360" w:lineRule="auto"/>
        <w:rPr>
          <w:rFonts w:hint="eastAsia" w:ascii="_x000B__x000C_" w:hAnsi="_x000B__x000C_" w:cs="Arial"/>
          <w:b w:val="0"/>
          <w:bCs w:val="0"/>
          <w:color w:val="auto"/>
          <w:sz w:val="21"/>
          <w:szCs w:val="18"/>
          <w:highlight w:val="none"/>
        </w:rPr>
      </w:pPr>
      <w:r>
        <w:rPr>
          <w:rFonts w:hint="eastAsia" w:ascii="_x000B__x000C_" w:hAnsi="_x000B__x000C_"/>
          <w:b/>
          <w:bCs/>
          <w:color w:val="auto"/>
          <w:sz w:val="21"/>
          <w:szCs w:val="18"/>
          <w:highlight w:val="none"/>
        </w:rPr>
        <w:t>　　第</w:t>
      </w:r>
      <w:r>
        <w:rPr>
          <w:rFonts w:hint="eastAsia" w:eastAsia="宋体" w:cs="宋体"/>
          <w:b/>
          <w:bCs/>
          <w:color w:val="auto"/>
          <w:sz w:val="21"/>
          <w:szCs w:val="18"/>
          <w:highlight w:val="none"/>
        </w:rPr>
        <w:t>八</w:t>
      </w:r>
      <w:r>
        <w:rPr>
          <w:rFonts w:hint="eastAsia" w:ascii="_x000B__x000C_" w:hAnsi="_x000B__x000C_"/>
          <w:b/>
          <w:bCs/>
          <w:color w:val="auto"/>
          <w:sz w:val="21"/>
          <w:szCs w:val="18"/>
          <w:highlight w:val="none"/>
        </w:rPr>
        <w:t>条　双方约定的委托人应提供的建设工程造价咨询材料及提供时间：</w:t>
      </w:r>
      <w:r>
        <w:rPr>
          <w:rFonts w:hint="eastAsia" w:ascii="_x000B__x000C_" w:hAnsi="_x000B__x000C_" w:eastAsia="MingLiU_HKSCS" w:cs="Arial"/>
          <w:color w:val="auto"/>
          <w:sz w:val="21"/>
          <w:szCs w:val="18"/>
          <w:highlight w:val="none"/>
          <w:u w:val="none"/>
        </w:rPr>
        <w:t>接到咨询业务通知后7日内。</w:t>
      </w:r>
    </w:p>
    <w:p>
      <w:pPr>
        <w:pStyle w:val="5"/>
        <w:spacing w:line="360" w:lineRule="auto"/>
        <w:rPr>
          <w:rFonts w:hint="eastAsia" w:ascii="_x000B__x000C_" w:hAnsi="_x000B__x000C_"/>
          <w:b/>
          <w:bCs/>
          <w:color w:val="auto"/>
          <w:sz w:val="21"/>
          <w:szCs w:val="18"/>
          <w:highlight w:val="none"/>
        </w:rPr>
      </w:pPr>
      <w:r>
        <w:rPr>
          <w:rFonts w:hint="eastAsia" w:ascii="_x000B__x000C_" w:hAnsi="_x000B__x000C_"/>
          <w:b/>
          <w:bCs/>
          <w:color w:val="auto"/>
          <w:sz w:val="21"/>
          <w:szCs w:val="18"/>
          <w:highlight w:val="none"/>
        </w:rPr>
        <w:t>　　第</w:t>
      </w:r>
      <w:r>
        <w:rPr>
          <w:rFonts w:hint="eastAsia" w:eastAsia="宋体" w:cs="宋体"/>
          <w:b/>
          <w:bCs/>
          <w:color w:val="auto"/>
          <w:sz w:val="21"/>
          <w:szCs w:val="18"/>
          <w:highlight w:val="none"/>
        </w:rPr>
        <w:t>九</w:t>
      </w:r>
      <w:r>
        <w:rPr>
          <w:rFonts w:hint="eastAsia" w:ascii="_x000B__x000C_" w:hAnsi="_x000B__x000C_"/>
          <w:b/>
          <w:bCs/>
          <w:color w:val="auto"/>
          <w:sz w:val="21"/>
          <w:szCs w:val="18"/>
          <w:highlight w:val="none"/>
        </w:rPr>
        <w:t>条　委托人应在</w:t>
      </w:r>
      <w:r>
        <w:rPr>
          <w:rFonts w:hint="eastAsia" w:ascii="_x000B__x000C_" w:hAnsi="_x000B__x000C_"/>
          <w:b/>
          <w:bCs/>
          <w:color w:val="auto"/>
          <w:sz w:val="21"/>
          <w:szCs w:val="18"/>
          <w:highlight w:val="none"/>
          <w:u w:val="single"/>
        </w:rPr>
        <w:t xml:space="preserve">  </w:t>
      </w:r>
      <w:r>
        <w:rPr>
          <w:rFonts w:hint="eastAsia" w:ascii="_x000B__x000C_" w:hAnsi="_x000B__x000C_" w:eastAsia="宋体"/>
          <w:b/>
          <w:bCs/>
          <w:color w:val="auto"/>
          <w:sz w:val="21"/>
          <w:szCs w:val="18"/>
          <w:highlight w:val="none"/>
          <w:u w:val="single"/>
        </w:rPr>
        <w:t>7</w:t>
      </w:r>
      <w:r>
        <w:rPr>
          <w:rFonts w:hint="eastAsia" w:ascii="_x000B__x000C_" w:hAnsi="_x000B__x000C_"/>
          <w:b/>
          <w:bCs/>
          <w:color w:val="auto"/>
          <w:sz w:val="21"/>
          <w:szCs w:val="18"/>
          <w:highlight w:val="none"/>
          <w:u w:val="single"/>
        </w:rPr>
        <w:t xml:space="preserve">  </w:t>
      </w:r>
      <w:r>
        <w:rPr>
          <w:rFonts w:hint="eastAsia" w:ascii="_x000B__x000C_" w:hAnsi="_x000B__x000C_"/>
          <w:b/>
          <w:bCs/>
          <w:color w:val="auto"/>
          <w:sz w:val="21"/>
          <w:szCs w:val="18"/>
          <w:highlight w:val="none"/>
        </w:rPr>
        <w:t>日内对咨询人书面提交并要求做出答复的事宜做出书面答复。</w:t>
      </w:r>
    </w:p>
    <w:p>
      <w:pPr>
        <w:pStyle w:val="5"/>
        <w:spacing w:line="360" w:lineRule="auto"/>
        <w:rPr>
          <w:rFonts w:hint="eastAsia" w:ascii="_x000B__x000C_" w:hAnsi="_x000B__x000C_"/>
          <w:b/>
          <w:bCs/>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　第</w:t>
      </w:r>
      <w:r>
        <w:rPr>
          <w:rFonts w:hint="eastAsia" w:eastAsia="宋体" w:cs="宋体"/>
          <w:b/>
          <w:bCs/>
          <w:color w:val="auto"/>
          <w:sz w:val="21"/>
          <w:szCs w:val="18"/>
          <w:highlight w:val="none"/>
        </w:rPr>
        <w:t>十四</w:t>
      </w:r>
      <w:r>
        <w:rPr>
          <w:rFonts w:hint="eastAsia" w:ascii="_x000B__x000C_" w:hAnsi="_x000B__x000C_"/>
          <w:b/>
          <w:bCs/>
          <w:color w:val="auto"/>
          <w:sz w:val="21"/>
          <w:szCs w:val="18"/>
          <w:highlight w:val="none"/>
        </w:rPr>
        <w:t>条　咨询人在其责任期内如果失职，同意按以下办法承担因单方责任而造成的经济损失。</w:t>
      </w:r>
    </w:p>
    <w:p>
      <w:pPr>
        <w:pStyle w:val="5"/>
        <w:spacing w:line="360" w:lineRule="auto"/>
        <w:rPr>
          <w:rFonts w:hint="eastAsia" w:ascii="_x000B__x000C_" w:hAnsi="_x000B__x000C_" w:cs="Arial"/>
          <w:color w:val="auto"/>
          <w:sz w:val="21"/>
          <w:szCs w:val="18"/>
          <w:highlight w:val="none"/>
        </w:rPr>
      </w:pPr>
      <w:r>
        <w:rPr>
          <w:rFonts w:hint="eastAsia" w:ascii="_x000B__x000C_" w:hAnsi="_x000B__x000C_" w:cs="Arial"/>
          <w:color w:val="auto"/>
          <w:sz w:val="21"/>
          <w:szCs w:val="18"/>
          <w:highlight w:val="none"/>
        </w:rPr>
        <w:t>　　赔偿金=直接经济损失×酬金比率（扣除税金）</w:t>
      </w:r>
    </w:p>
    <w:p>
      <w:pPr>
        <w:pStyle w:val="5"/>
        <w:spacing w:line="360" w:lineRule="auto"/>
        <w:ind w:firstLine="420" w:firstLineChars="200"/>
        <w:rPr>
          <w:rFonts w:hint="eastAsia" w:ascii="_x000B__x000C_" w:hAnsi="_x000B__x000C_"/>
          <w:b/>
          <w:bCs/>
          <w:color w:val="auto"/>
          <w:sz w:val="21"/>
          <w:szCs w:val="18"/>
          <w:highlight w:val="none"/>
        </w:rPr>
      </w:pPr>
      <w:r>
        <w:rPr>
          <w:rFonts w:hint="eastAsia" w:ascii="_x000B__x000C_" w:hAnsi="_x000B__x000C_"/>
          <w:b/>
          <w:bCs/>
          <w:color w:val="auto"/>
          <w:sz w:val="21"/>
          <w:szCs w:val="18"/>
          <w:highlight w:val="none"/>
        </w:rPr>
        <w:t>第</w:t>
      </w:r>
      <w:r>
        <w:rPr>
          <w:rFonts w:hint="eastAsia" w:eastAsia="宋体" w:cs="宋体"/>
          <w:b/>
          <w:bCs/>
          <w:color w:val="auto"/>
          <w:sz w:val="21"/>
          <w:szCs w:val="18"/>
          <w:highlight w:val="none"/>
        </w:rPr>
        <w:t>二十四</w:t>
      </w:r>
      <w:r>
        <w:rPr>
          <w:rFonts w:hint="eastAsia" w:ascii="_x000B__x000C_" w:hAnsi="_x000B__x000C_"/>
          <w:b/>
          <w:bCs/>
          <w:color w:val="auto"/>
          <w:sz w:val="21"/>
          <w:szCs w:val="18"/>
          <w:highlight w:val="none"/>
        </w:rPr>
        <w:t>条　委托人同意按以下的计算方法、支付时间与金额，支付咨询人的正常服务酬金：</w:t>
      </w:r>
    </w:p>
    <w:p>
      <w:pPr>
        <w:pStyle w:val="5"/>
        <w:spacing w:line="360" w:lineRule="auto"/>
        <w:ind w:firstLine="420" w:firstLineChars="200"/>
        <w:rPr>
          <w:rFonts w:hint="eastAsia" w:ascii="_x000B__x000C_" w:hAnsi="_x000B__x000C_" w:eastAsia="宋体" w:cs="Arial"/>
          <w:color w:val="auto"/>
          <w:sz w:val="21"/>
          <w:szCs w:val="18"/>
          <w:highlight w:val="none"/>
        </w:rPr>
      </w:pPr>
      <w:r>
        <w:rPr>
          <w:rFonts w:hint="eastAsia" w:ascii="_x000B__x000C_" w:hAnsi="_x000B__x000C_" w:cs="Arial"/>
          <w:color w:val="auto"/>
          <w:sz w:val="21"/>
          <w:szCs w:val="18"/>
          <w:highlight w:val="none"/>
        </w:rPr>
        <w:t>本合同价暂定价（含税）为¥      元（大写：</w:t>
      </w:r>
      <w:r>
        <w:rPr>
          <w:rFonts w:hint="eastAsia" w:ascii="_x000B__x000C_" w:hAnsi="_x000B__x000C_" w:cs="Arial"/>
          <w:color w:val="auto"/>
          <w:sz w:val="21"/>
          <w:szCs w:val="18"/>
          <w:highlight w:val="none"/>
          <w:u w:val="none"/>
        </w:rPr>
        <w:t xml:space="preserve">人民币 </w:t>
      </w:r>
      <w:r>
        <w:rPr>
          <w:rFonts w:hint="eastAsia" w:ascii="_x000B__x000C_" w:hAnsi="_x000B__x000C_" w:eastAsia="MingLiU_HKSCS" w:cs="Arial"/>
          <w:color w:val="auto"/>
          <w:sz w:val="21"/>
          <w:szCs w:val="18"/>
          <w:highlight w:val="none"/>
          <w:u w:val="none"/>
        </w:rPr>
        <w:t xml:space="preserve">    </w:t>
      </w:r>
      <w:r>
        <w:rPr>
          <w:rFonts w:hint="eastAsia" w:ascii="_x000B__x000C_" w:hAnsi="_x000B__x000C_" w:cs="Arial"/>
          <w:color w:val="auto"/>
          <w:sz w:val="21"/>
          <w:szCs w:val="18"/>
          <w:highlight w:val="none"/>
          <w:u w:val="none"/>
        </w:rPr>
        <w:t xml:space="preserve">    </w:t>
      </w:r>
      <w:r>
        <w:rPr>
          <w:rFonts w:hint="eastAsia" w:ascii="_x000B__x000C_" w:hAnsi="_x000B__x000C_" w:cs="Arial"/>
          <w:color w:val="auto"/>
          <w:sz w:val="21"/>
          <w:szCs w:val="18"/>
          <w:highlight w:val="none"/>
        </w:rPr>
        <w:t>）</w:t>
      </w:r>
      <w:r>
        <w:rPr>
          <w:rFonts w:hint="eastAsia" w:ascii="_x000B__x000C_" w:hAnsi="_x000B__x000C_" w:eastAsia="MingLiU_HKSCS" w:cs="Arial"/>
          <w:color w:val="auto"/>
          <w:sz w:val="21"/>
          <w:szCs w:val="18"/>
          <w:highlight w:val="none"/>
        </w:rPr>
        <w:t>，咨询人中标下浮率为</w:t>
      </w:r>
      <w:r>
        <w:rPr>
          <w:rFonts w:hint="eastAsia" w:ascii="_x000B__x000C_" w:hAnsi="_x000B__x000C_" w:eastAsia="MingLiU_HKSCS" w:cs="Arial"/>
          <w:color w:val="auto"/>
          <w:sz w:val="21"/>
          <w:szCs w:val="18"/>
          <w:highlight w:val="none"/>
          <w:u w:val="none"/>
        </w:rPr>
        <w:t xml:space="preserve">      ，合同约定下浮率为 </w:t>
      </w:r>
      <w:r>
        <w:rPr>
          <w:rFonts w:hint="eastAsia" w:ascii="_x000B__x000C_" w:hAnsi="_x000B__x000C_" w:eastAsia="MingLiU_HKSCS" w:cs="Arial"/>
          <w:color w:val="auto"/>
          <w:sz w:val="21"/>
          <w:szCs w:val="18"/>
          <w:highlight w:val="none"/>
          <w:u w:val="none"/>
          <w:lang w:val="en-US" w:eastAsia="zh-CN"/>
        </w:rPr>
        <w:t>3.8</w:t>
      </w:r>
      <w:r>
        <w:rPr>
          <w:rFonts w:hint="eastAsia" w:ascii="_x000B__x000C_" w:hAnsi="_x000B__x000C_" w:eastAsia="MingLiU_HKSCS" w:cs="Arial"/>
          <w:color w:val="auto"/>
          <w:sz w:val="21"/>
          <w:szCs w:val="18"/>
          <w:highlight w:val="none"/>
          <w:u w:val="none"/>
        </w:rPr>
        <w:t>%，</w:t>
      </w:r>
      <w:r>
        <w:rPr>
          <w:rFonts w:hint="eastAsia" w:ascii="_x000B__x000C_" w:hAnsi="_x000B__x000C_" w:eastAsia="MingLiU_HKSCS" w:cs="Arial"/>
          <w:color w:val="auto"/>
          <w:sz w:val="21"/>
          <w:szCs w:val="18"/>
          <w:highlight w:val="none"/>
        </w:rPr>
        <w:t>各个子目的造价咨询费参照</w:t>
      </w:r>
      <w:r>
        <w:rPr>
          <w:rFonts w:hint="eastAsia" w:ascii="_x000B__x000C_" w:hAnsi="_x000B__x000C_" w:cs="Arial"/>
          <w:color w:val="auto"/>
          <w:sz w:val="21"/>
          <w:szCs w:val="18"/>
          <w:highlight w:val="none"/>
        </w:rPr>
        <w:t>《关于调整我省建设工程造价咨询服务收费的复函》（粤价函〔2011〕742号文</w:t>
      </w:r>
      <w:r>
        <w:rPr>
          <w:rFonts w:hint="eastAsia" w:ascii="_x000B__x000C_" w:hAnsi="_x000B__x000C_" w:eastAsia="MingLiU_HKSCS" w:cs="Arial"/>
          <w:color w:val="auto"/>
          <w:sz w:val="21"/>
          <w:szCs w:val="18"/>
          <w:highlight w:val="none"/>
        </w:rPr>
        <w:t>）的不同咨询类别进行结算</w:t>
      </w:r>
      <w:r>
        <w:rPr>
          <w:rFonts w:hint="eastAsia" w:ascii="_x000B__x000C_" w:hAnsi="_x000B__x000C_" w:cs="Arial"/>
          <w:color w:val="auto"/>
          <w:sz w:val="21"/>
          <w:szCs w:val="18"/>
          <w:highlight w:val="none"/>
        </w:rPr>
        <w:t>。最终结算价</w:t>
      </w:r>
      <w:r>
        <w:rPr>
          <w:rFonts w:hint="eastAsia" w:ascii="_x000B__x000C_" w:hAnsi="_x000B__x000C_" w:eastAsia="MingLiU_HKSCS" w:cs="Arial"/>
          <w:color w:val="auto"/>
          <w:sz w:val="21"/>
          <w:szCs w:val="18"/>
          <w:highlight w:val="none"/>
        </w:rPr>
        <w:t>不超过合同价暂定价，</w:t>
      </w:r>
      <w:r>
        <w:rPr>
          <w:rFonts w:hint="eastAsia" w:ascii="_x000B__x000C_" w:hAnsi="_x000B__x000C_" w:eastAsia="宋体" w:cs="Arial"/>
          <w:color w:val="auto"/>
          <w:sz w:val="21"/>
          <w:szCs w:val="18"/>
          <w:highlight w:val="none"/>
          <w:lang w:eastAsia="zh-CN"/>
        </w:rPr>
        <w:t>如需结算评审则</w:t>
      </w:r>
      <w:r>
        <w:rPr>
          <w:rFonts w:hint="eastAsia" w:ascii="_x000B__x000C_" w:hAnsi="_x000B__x000C_" w:cs="Arial"/>
          <w:color w:val="auto"/>
          <w:sz w:val="21"/>
          <w:szCs w:val="18"/>
          <w:highlight w:val="none"/>
        </w:rPr>
        <w:t>以</w:t>
      </w:r>
      <w:r>
        <w:rPr>
          <w:rFonts w:hint="eastAsia" w:ascii="_x000B__x000C_" w:hAnsi="_x000B__x000C_" w:eastAsia="MingLiU_HKSCS" w:cs="Arial"/>
          <w:color w:val="auto"/>
          <w:sz w:val="21"/>
          <w:szCs w:val="18"/>
          <w:highlight w:val="none"/>
        </w:rPr>
        <w:t>结算终审部门</w:t>
      </w:r>
      <w:r>
        <w:rPr>
          <w:rFonts w:hint="eastAsia" w:ascii="_x000B__x000C_" w:hAnsi="_x000B__x000C_" w:cs="Arial"/>
          <w:color w:val="auto"/>
          <w:sz w:val="21"/>
          <w:szCs w:val="18"/>
          <w:highlight w:val="none"/>
        </w:rPr>
        <w:t>审定价为准。</w:t>
      </w:r>
      <w:r>
        <w:rPr>
          <w:rFonts w:hint="eastAsia" w:ascii="_x000B__x000C_" w:hAnsi="_x000B__x000C_" w:eastAsia="宋体" w:cs="Arial"/>
          <w:color w:val="auto"/>
          <w:sz w:val="21"/>
          <w:szCs w:val="18"/>
          <w:highlight w:val="none"/>
          <w:lang w:eastAsia="zh-CN"/>
        </w:rPr>
        <w:t>本合同金额已包含了为完成合同内容而产生的人工费、材料费、机械费、差旅费、专家费、会议费、出版费、管理费、利润、税金等明示或暗示的费用。</w:t>
      </w:r>
    </w:p>
    <w:p>
      <w:pPr>
        <w:pStyle w:val="5"/>
        <w:spacing w:line="360" w:lineRule="auto"/>
        <w:ind w:firstLine="420" w:firstLineChars="200"/>
        <w:rPr>
          <w:rFonts w:ascii="_x000B__x000C_" w:hAnsi="_x000B__x000C_"/>
          <w:b/>
          <w:bCs/>
          <w:color w:val="auto"/>
          <w:sz w:val="21"/>
          <w:szCs w:val="18"/>
          <w:highlight w:val="none"/>
        </w:rPr>
      </w:pPr>
      <w:r>
        <w:rPr>
          <w:rFonts w:hint="eastAsia" w:ascii="_x000B__x000C_" w:hAnsi="_x000B__x000C_"/>
          <w:b/>
          <w:bCs/>
          <w:color w:val="auto"/>
          <w:sz w:val="21"/>
          <w:szCs w:val="18"/>
          <w:highlight w:val="none"/>
        </w:rPr>
        <w:t>第</w:t>
      </w:r>
      <w:r>
        <w:rPr>
          <w:rFonts w:hint="eastAsia" w:eastAsia="宋体" w:cs="宋体"/>
          <w:b/>
          <w:bCs/>
          <w:color w:val="auto"/>
          <w:sz w:val="21"/>
          <w:szCs w:val="18"/>
          <w:highlight w:val="none"/>
        </w:rPr>
        <w:t>二十五</w:t>
      </w:r>
      <w:r>
        <w:rPr>
          <w:rFonts w:hint="eastAsia" w:ascii="_x000B__x000C_" w:hAnsi="_x000B__x000C_"/>
          <w:b/>
          <w:bCs/>
          <w:color w:val="auto"/>
          <w:sz w:val="21"/>
          <w:szCs w:val="18"/>
          <w:highlight w:val="none"/>
        </w:rPr>
        <w:t>条　结算原则及送审结算价</w:t>
      </w:r>
    </w:p>
    <w:p>
      <w:pPr>
        <w:pStyle w:val="5"/>
        <w:spacing w:line="360" w:lineRule="auto"/>
        <w:ind w:firstLine="420" w:firstLineChars="200"/>
        <w:rPr>
          <w:rFonts w:ascii="_x000B__x000C_" w:hAnsi="_x000B__x000C_"/>
          <w:b/>
          <w:bCs/>
          <w:color w:val="auto"/>
          <w:sz w:val="21"/>
          <w:szCs w:val="18"/>
          <w:highlight w:val="none"/>
        </w:rPr>
      </w:pPr>
      <w:r>
        <w:rPr>
          <w:rFonts w:hint="eastAsia" w:ascii="_x000B__x000C_" w:hAnsi="_x000B__x000C_"/>
          <w:b/>
          <w:bCs/>
          <w:color w:val="auto"/>
          <w:sz w:val="21"/>
          <w:szCs w:val="18"/>
          <w:highlight w:val="none"/>
        </w:rPr>
        <w:t>一、结算原则</w:t>
      </w:r>
    </w:p>
    <w:p>
      <w:pPr>
        <w:pStyle w:val="5"/>
        <w:spacing w:line="360" w:lineRule="auto"/>
        <w:ind w:firstLine="435"/>
        <w:rPr>
          <w:rFonts w:hint="eastAsia" w:ascii="_x000B__x000C_" w:hAnsi="_x000B__x000C_" w:eastAsia="宋体"/>
          <w:color w:val="auto"/>
          <w:sz w:val="21"/>
          <w:szCs w:val="18"/>
          <w:highlight w:val="none"/>
        </w:rPr>
      </w:pPr>
      <w:r>
        <w:rPr>
          <w:rFonts w:hint="eastAsia" w:ascii="_x000B__x000C_" w:hAnsi="_x000B__x000C_" w:eastAsia="宋体"/>
          <w:color w:val="auto"/>
          <w:sz w:val="21"/>
          <w:szCs w:val="18"/>
          <w:highlight w:val="none"/>
          <w:lang w:val="en-US" w:eastAsia="zh-CN"/>
        </w:rPr>
        <w:t>1、</w:t>
      </w:r>
      <w:r>
        <w:rPr>
          <w:rFonts w:hint="eastAsia" w:ascii="_x000B__x000C_" w:hAnsi="_x000B__x000C_" w:eastAsia="宋体" w:cs="Arial"/>
          <w:color w:val="auto"/>
          <w:sz w:val="21"/>
          <w:szCs w:val="18"/>
          <w:highlight w:val="none"/>
        </w:rPr>
        <w:t>工程量清单编制及清单预算编制的造价咨询服务费，以预算造价（最高投标限价）为收费基数，按照《关于调整我省建设工程造价咨询服务收费的复函》（粤价函〔2011〕742号文）的“清单计价法（单独编制或审核工程量清单、单独编制或审核预算造价）”收费标准结合中标下浮率以及</w:t>
      </w:r>
      <w:r>
        <w:rPr>
          <w:rFonts w:hint="eastAsia" w:ascii="_x000B__x000C_" w:hAnsi="_x000B__x000C_" w:eastAsia="宋体" w:cs="Arial"/>
          <w:color w:val="auto"/>
          <w:sz w:val="21"/>
          <w:szCs w:val="18"/>
          <w:highlight w:val="none"/>
          <w:u w:val="none"/>
        </w:rPr>
        <w:t>合同约定下浮率</w:t>
      </w:r>
      <w:r>
        <w:rPr>
          <w:rFonts w:hint="eastAsia" w:ascii="_x000B__x000C_" w:hAnsi="_x000B__x000C_" w:eastAsia="宋体" w:cs="Arial"/>
          <w:color w:val="auto"/>
          <w:sz w:val="21"/>
          <w:szCs w:val="18"/>
          <w:highlight w:val="none"/>
        </w:rPr>
        <w:t>进行计算。单个子目的结算根据上述结算方式分开计算，按实结算，完成相应造价咨询工作并出具成果文件的子目，造价咨询费不足2000元的按2000元计取和支付。</w:t>
      </w:r>
    </w:p>
    <w:p>
      <w:pPr>
        <w:pStyle w:val="5"/>
        <w:spacing w:line="360" w:lineRule="auto"/>
        <w:ind w:firstLine="435"/>
        <w:rPr>
          <w:rFonts w:hint="eastAsia" w:eastAsia="宋体" w:cs="宋体"/>
          <w:color w:val="auto"/>
          <w:sz w:val="21"/>
          <w:szCs w:val="18"/>
          <w:highlight w:val="none"/>
        </w:rPr>
      </w:pPr>
      <w:r>
        <w:rPr>
          <w:rFonts w:hint="eastAsia" w:ascii="_x000B__x000C_" w:hAnsi="_x000B__x000C_" w:eastAsia="宋体"/>
          <w:color w:val="auto"/>
          <w:sz w:val="21"/>
          <w:szCs w:val="18"/>
          <w:highlight w:val="none"/>
          <w:lang w:val="en-US" w:eastAsia="zh-CN"/>
        </w:rPr>
        <w:t>2、</w:t>
      </w:r>
      <w:r>
        <w:rPr>
          <w:rFonts w:hint="eastAsia" w:ascii="宋体" w:hAnsi="宋体" w:eastAsia="宋体" w:cs="宋体"/>
          <w:color w:val="auto"/>
          <w:sz w:val="21"/>
          <w:szCs w:val="18"/>
          <w:highlight w:val="none"/>
        </w:rPr>
        <w:t>审核预算造价的造价咨询服务费</w:t>
      </w:r>
      <w:r>
        <w:rPr>
          <w:rFonts w:hint="eastAsia" w:eastAsia="宋体" w:cs="宋体"/>
          <w:color w:val="auto"/>
          <w:sz w:val="21"/>
          <w:szCs w:val="18"/>
          <w:highlight w:val="none"/>
        </w:rPr>
        <w:t>，</w:t>
      </w:r>
      <w:r>
        <w:rPr>
          <w:rFonts w:hint="eastAsia" w:ascii="宋体" w:hAnsi="宋体" w:eastAsia="宋体" w:cs="宋体"/>
          <w:color w:val="auto"/>
          <w:sz w:val="21"/>
          <w:szCs w:val="18"/>
          <w:highlight w:val="none"/>
        </w:rPr>
        <w:t>以</w:t>
      </w:r>
      <w:r>
        <w:rPr>
          <w:rFonts w:hint="eastAsia" w:eastAsia="宋体" w:cs="宋体"/>
          <w:color w:val="auto"/>
          <w:sz w:val="21"/>
          <w:szCs w:val="18"/>
          <w:highlight w:val="none"/>
        </w:rPr>
        <w:t>预算造价（送审预算价）</w:t>
      </w:r>
      <w:r>
        <w:rPr>
          <w:rFonts w:hint="eastAsia" w:ascii="宋体" w:hAnsi="宋体" w:eastAsia="宋体" w:cs="宋体"/>
          <w:color w:val="auto"/>
          <w:sz w:val="21"/>
          <w:szCs w:val="18"/>
          <w:highlight w:val="none"/>
        </w:rPr>
        <w:t>为收费基数，按照《关于调整我省建设工程造价咨询服务收费的复函》（粤价函〔2011〕742号文中的“</w:t>
      </w:r>
      <w:r>
        <w:rPr>
          <w:rFonts w:hint="eastAsia" w:eastAsia="宋体" w:cs="宋体"/>
          <w:color w:val="auto"/>
          <w:sz w:val="21"/>
          <w:szCs w:val="18"/>
          <w:highlight w:val="none"/>
        </w:rPr>
        <w:t>定额计价</w:t>
      </w:r>
      <w:r>
        <w:rPr>
          <w:rFonts w:hint="eastAsia" w:ascii="宋体" w:hAnsi="宋体" w:eastAsia="宋体" w:cs="宋体"/>
          <w:color w:val="auto"/>
          <w:sz w:val="21"/>
          <w:szCs w:val="18"/>
          <w:highlight w:val="none"/>
        </w:rPr>
        <w:t>法（</w:t>
      </w:r>
      <w:r>
        <w:rPr>
          <w:rFonts w:hint="eastAsia" w:eastAsia="宋体" w:cs="宋体"/>
          <w:color w:val="auto"/>
          <w:sz w:val="21"/>
          <w:szCs w:val="18"/>
          <w:highlight w:val="none"/>
        </w:rPr>
        <w:t>编制或审核预算造价</w:t>
      </w:r>
      <w:r>
        <w:rPr>
          <w:rFonts w:hint="eastAsia" w:ascii="宋体" w:hAnsi="宋体" w:eastAsia="宋体" w:cs="宋体"/>
          <w:color w:val="auto"/>
          <w:sz w:val="21"/>
          <w:szCs w:val="18"/>
          <w:highlight w:val="none"/>
        </w:rPr>
        <w:t>）”收费标准</w:t>
      </w:r>
      <w:r>
        <w:rPr>
          <w:rFonts w:hint="eastAsia" w:eastAsia="宋体" w:cs="宋体"/>
          <w:color w:val="auto"/>
          <w:sz w:val="21"/>
          <w:szCs w:val="18"/>
          <w:highlight w:val="none"/>
        </w:rPr>
        <w:t>结合中标下浮率以及</w:t>
      </w:r>
      <w:r>
        <w:rPr>
          <w:rFonts w:hint="eastAsia" w:eastAsia="宋体" w:cs="宋体"/>
          <w:color w:val="auto"/>
          <w:sz w:val="21"/>
          <w:szCs w:val="18"/>
          <w:highlight w:val="none"/>
          <w:u w:val="none"/>
        </w:rPr>
        <w:t>合同约定下浮率</w:t>
      </w:r>
      <w:r>
        <w:rPr>
          <w:rFonts w:hint="eastAsia" w:eastAsia="宋体" w:cs="宋体"/>
          <w:color w:val="auto"/>
          <w:sz w:val="21"/>
          <w:szCs w:val="18"/>
          <w:highlight w:val="none"/>
        </w:rPr>
        <w:t>进行</w:t>
      </w:r>
      <w:r>
        <w:rPr>
          <w:rFonts w:hint="eastAsia" w:ascii="宋体" w:hAnsi="宋体" w:eastAsia="宋体" w:cs="宋体"/>
          <w:color w:val="auto"/>
          <w:sz w:val="21"/>
          <w:szCs w:val="18"/>
          <w:highlight w:val="none"/>
        </w:rPr>
        <w:t>计算。</w:t>
      </w:r>
      <w:r>
        <w:rPr>
          <w:rFonts w:hint="eastAsia" w:eastAsia="宋体" w:cs="宋体"/>
          <w:color w:val="auto"/>
          <w:sz w:val="21"/>
          <w:szCs w:val="18"/>
          <w:highlight w:val="none"/>
        </w:rPr>
        <w:t>单个子目的结算根据上述结算方式分开计算，</w:t>
      </w:r>
      <w:r>
        <w:rPr>
          <w:rFonts w:hint="eastAsia" w:ascii="宋体" w:hAnsi="宋体" w:eastAsia="宋体" w:cs="宋体"/>
          <w:color w:val="auto"/>
          <w:sz w:val="21"/>
          <w:szCs w:val="18"/>
          <w:highlight w:val="none"/>
        </w:rPr>
        <w:t>按实结算，</w:t>
      </w:r>
      <w:r>
        <w:rPr>
          <w:rFonts w:hint="eastAsia" w:eastAsia="宋体" w:cs="宋体"/>
          <w:color w:val="auto"/>
          <w:sz w:val="21"/>
          <w:szCs w:val="18"/>
          <w:highlight w:val="none"/>
        </w:rPr>
        <w:t>完成相应造价咨询工作并出具成果文件的子目，造价咨询费不足2000元的按2000元计取和支付。</w:t>
      </w:r>
    </w:p>
    <w:p>
      <w:pPr>
        <w:pStyle w:val="5"/>
        <w:spacing w:line="360" w:lineRule="auto"/>
        <w:ind w:firstLine="420" w:firstLineChars="200"/>
        <w:rPr>
          <w:rFonts w:hint="eastAsia" w:eastAsia="宋体" w:cs="宋体"/>
          <w:color w:val="auto"/>
          <w:sz w:val="21"/>
          <w:szCs w:val="18"/>
          <w:highlight w:val="none"/>
          <w:lang w:val="en-US" w:eastAsia="zh-CN"/>
        </w:rPr>
      </w:pPr>
      <w:r>
        <w:rPr>
          <w:rFonts w:hint="eastAsia" w:eastAsia="宋体" w:cs="宋体"/>
          <w:color w:val="auto"/>
          <w:sz w:val="21"/>
          <w:szCs w:val="18"/>
          <w:highlight w:val="none"/>
          <w:lang w:val="en-US" w:eastAsia="zh-CN"/>
        </w:rPr>
        <w:t>3、</w:t>
      </w:r>
      <w:r>
        <w:rPr>
          <w:rFonts w:hint="eastAsia" w:ascii="宋体" w:hAnsi="宋体" w:eastAsia="宋体" w:cs="宋体"/>
          <w:color w:val="auto"/>
          <w:sz w:val="21"/>
          <w:szCs w:val="18"/>
          <w:highlight w:val="none"/>
        </w:rPr>
        <w:t>结算价</w:t>
      </w:r>
      <w:r>
        <w:rPr>
          <w:rFonts w:hint="eastAsia" w:eastAsia="宋体" w:cs="宋体"/>
          <w:color w:val="auto"/>
          <w:sz w:val="21"/>
          <w:szCs w:val="18"/>
          <w:highlight w:val="none"/>
        </w:rPr>
        <w:t>不</w:t>
      </w:r>
      <w:r>
        <w:rPr>
          <w:rFonts w:hint="eastAsia" w:eastAsia="宋体" w:cs="宋体"/>
          <w:color w:val="auto"/>
          <w:sz w:val="21"/>
          <w:szCs w:val="18"/>
          <w:highlight w:val="none"/>
          <w:lang w:eastAsia="zh-CN"/>
        </w:rPr>
        <w:t>得</w:t>
      </w:r>
      <w:r>
        <w:rPr>
          <w:rFonts w:hint="eastAsia" w:eastAsia="宋体" w:cs="宋体"/>
          <w:color w:val="auto"/>
          <w:sz w:val="21"/>
          <w:szCs w:val="18"/>
          <w:highlight w:val="none"/>
        </w:rPr>
        <w:t>超过合同暂定价，</w:t>
      </w:r>
      <w:r>
        <w:rPr>
          <w:rFonts w:hint="eastAsia" w:ascii="_x000B__x000C_" w:hAnsi="_x000B__x000C_" w:eastAsia="宋体" w:cs="Arial"/>
          <w:color w:val="auto"/>
          <w:sz w:val="21"/>
          <w:szCs w:val="18"/>
          <w:highlight w:val="none"/>
          <w:lang w:eastAsia="zh-CN"/>
        </w:rPr>
        <w:t>如需结算评审则</w:t>
      </w:r>
      <w:r>
        <w:rPr>
          <w:rFonts w:hint="eastAsia" w:ascii="宋体" w:hAnsi="宋体" w:eastAsia="宋体" w:cs="宋体"/>
          <w:color w:val="auto"/>
          <w:sz w:val="21"/>
          <w:szCs w:val="18"/>
          <w:highlight w:val="none"/>
        </w:rPr>
        <w:t>最终</w:t>
      </w:r>
      <w:r>
        <w:rPr>
          <w:rFonts w:hint="eastAsia" w:ascii="宋体" w:hAnsi="宋体" w:eastAsia="宋体" w:cs="宋体"/>
          <w:color w:val="auto"/>
          <w:sz w:val="21"/>
          <w:szCs w:val="18"/>
          <w:highlight w:val="none"/>
          <w:lang w:eastAsia="zh-CN"/>
        </w:rPr>
        <w:t>结算价</w:t>
      </w:r>
      <w:r>
        <w:rPr>
          <w:rFonts w:hint="eastAsia" w:ascii="宋体" w:hAnsi="宋体" w:eastAsia="宋体" w:cs="宋体"/>
          <w:color w:val="auto"/>
          <w:sz w:val="21"/>
          <w:szCs w:val="18"/>
          <w:highlight w:val="none"/>
        </w:rPr>
        <w:t>以</w:t>
      </w:r>
      <w:r>
        <w:rPr>
          <w:rFonts w:hint="eastAsia" w:eastAsia="宋体" w:cs="宋体"/>
          <w:color w:val="auto"/>
          <w:sz w:val="21"/>
          <w:szCs w:val="18"/>
          <w:highlight w:val="none"/>
        </w:rPr>
        <w:t>结算终审部门</w:t>
      </w:r>
      <w:r>
        <w:rPr>
          <w:rFonts w:hint="eastAsia" w:ascii="宋体" w:hAnsi="宋体" w:eastAsia="宋体" w:cs="宋体"/>
          <w:color w:val="auto"/>
          <w:sz w:val="21"/>
          <w:szCs w:val="18"/>
          <w:highlight w:val="none"/>
        </w:rPr>
        <w:t>审定价为准。</w:t>
      </w:r>
    </w:p>
    <w:p>
      <w:pPr>
        <w:pStyle w:val="5"/>
        <w:spacing w:line="360" w:lineRule="auto"/>
        <w:ind w:firstLine="420" w:firstLineChars="200"/>
        <w:rPr>
          <w:rFonts w:ascii="_x000B__x000C_" w:hAnsi="_x000B__x000C_"/>
          <w:b/>
          <w:bCs/>
          <w:color w:val="auto"/>
          <w:sz w:val="21"/>
          <w:szCs w:val="18"/>
          <w:highlight w:val="none"/>
        </w:rPr>
      </w:pPr>
      <w:r>
        <w:rPr>
          <w:rFonts w:hint="eastAsia" w:ascii="_x000B__x000C_" w:hAnsi="_x000B__x000C_"/>
          <w:b/>
          <w:bCs/>
          <w:color w:val="auto"/>
          <w:sz w:val="21"/>
          <w:szCs w:val="18"/>
          <w:highlight w:val="none"/>
        </w:rPr>
        <w:t>二、</w:t>
      </w:r>
      <w:r>
        <w:rPr>
          <w:rFonts w:hint="eastAsia" w:eastAsia="宋体" w:cs="宋体"/>
          <w:b/>
          <w:bCs/>
          <w:color w:val="auto"/>
          <w:sz w:val="21"/>
          <w:szCs w:val="18"/>
          <w:highlight w:val="none"/>
        </w:rPr>
        <w:t>费用计算方式</w:t>
      </w:r>
    </w:p>
    <w:p>
      <w:pPr>
        <w:pStyle w:val="5"/>
        <w:spacing w:line="360" w:lineRule="auto"/>
        <w:ind w:firstLine="420" w:firstLineChars="200"/>
        <w:rPr>
          <w:rFonts w:hint="eastAsia" w:ascii="_x000B__x000C_" w:hAnsi="_x000B__x000C_" w:eastAsia="宋体"/>
          <w:color w:val="auto"/>
          <w:sz w:val="21"/>
          <w:szCs w:val="18"/>
          <w:highlight w:val="none"/>
        </w:rPr>
      </w:pPr>
      <w:r>
        <w:rPr>
          <w:rFonts w:hint="eastAsia" w:ascii="_x000B__x000C_" w:hAnsi="_x000B__x000C_" w:eastAsia="宋体"/>
          <w:color w:val="auto"/>
          <w:sz w:val="21"/>
          <w:szCs w:val="18"/>
          <w:highlight w:val="none"/>
        </w:rPr>
        <w:t>按上述“一”的原则，各子目造价咨询费的计算方式为：</w:t>
      </w:r>
    </w:p>
    <w:p>
      <w:pPr>
        <w:pStyle w:val="5"/>
        <w:numPr>
          <w:ilvl w:val="0"/>
          <w:numId w:val="0"/>
        </w:numPr>
        <w:spacing w:line="360" w:lineRule="auto"/>
        <w:ind w:firstLine="420" w:firstLineChars="200"/>
        <w:rPr>
          <w:rFonts w:hint="eastAsia" w:ascii="宋体" w:hAnsi="宋体" w:eastAsia="宋体" w:cs="宋体"/>
          <w:color w:val="auto"/>
          <w:sz w:val="21"/>
          <w:szCs w:val="18"/>
          <w:highlight w:val="none"/>
        </w:rPr>
      </w:pPr>
      <w:r>
        <w:rPr>
          <w:rFonts w:hint="eastAsia" w:eastAsia="宋体" w:cs="宋体"/>
          <w:color w:val="auto"/>
          <w:sz w:val="21"/>
          <w:szCs w:val="18"/>
          <w:highlight w:val="none"/>
          <w:lang w:val="en-US" w:eastAsia="zh-CN"/>
        </w:rPr>
        <w:t>1、</w:t>
      </w:r>
      <w:r>
        <w:rPr>
          <w:rFonts w:hint="eastAsia" w:eastAsia="宋体" w:cs="宋体"/>
          <w:color w:val="auto"/>
          <w:sz w:val="21"/>
          <w:szCs w:val="18"/>
          <w:highlight w:val="none"/>
        </w:rPr>
        <w:t>单个子目</w:t>
      </w:r>
      <w:r>
        <w:rPr>
          <w:rFonts w:hint="eastAsia" w:ascii="宋体" w:hAnsi="宋体" w:eastAsia="宋体" w:cs="宋体"/>
          <w:color w:val="auto"/>
          <w:sz w:val="21"/>
          <w:szCs w:val="18"/>
          <w:highlight w:val="none"/>
        </w:rPr>
        <w:t>结算价=</w:t>
      </w:r>
      <w:r>
        <w:rPr>
          <w:rFonts w:hint="eastAsia" w:eastAsia="宋体" w:cs="宋体"/>
          <w:color w:val="auto"/>
          <w:sz w:val="21"/>
          <w:szCs w:val="18"/>
          <w:highlight w:val="none"/>
        </w:rPr>
        <w:t>按</w:t>
      </w:r>
      <w:r>
        <w:rPr>
          <w:rFonts w:hint="eastAsia" w:ascii="宋体" w:hAnsi="宋体" w:eastAsia="宋体" w:cs="宋体"/>
          <w:color w:val="auto"/>
          <w:sz w:val="21"/>
          <w:szCs w:val="18"/>
          <w:highlight w:val="none"/>
        </w:rPr>
        <w:t>《关于调整我省建设工程造价咨询服务收费的复函》（粤价函〔2011〕742号文</w:t>
      </w:r>
      <w:r>
        <w:rPr>
          <w:rFonts w:hint="eastAsia" w:eastAsia="宋体" w:cs="宋体"/>
          <w:color w:val="auto"/>
          <w:sz w:val="21"/>
          <w:szCs w:val="18"/>
          <w:highlight w:val="none"/>
        </w:rPr>
        <w:t>）计算的标准费用×（1-中标下浮率）×（1-合同约定下浮率），单个子目的结算造价咨询费不足2000元的按2000元计取和支付</w:t>
      </w:r>
      <w:r>
        <w:rPr>
          <w:rFonts w:hint="eastAsia" w:ascii="宋体" w:hAnsi="宋体" w:eastAsia="宋体" w:cs="宋体"/>
          <w:color w:val="auto"/>
          <w:sz w:val="21"/>
          <w:szCs w:val="18"/>
          <w:highlight w:val="none"/>
        </w:rPr>
        <w:t>。</w:t>
      </w:r>
    </w:p>
    <w:p>
      <w:pPr>
        <w:pStyle w:val="5"/>
        <w:numPr>
          <w:ilvl w:val="0"/>
          <w:numId w:val="0"/>
        </w:numPr>
        <w:spacing w:line="360" w:lineRule="auto"/>
        <w:ind w:firstLine="420" w:firstLineChars="200"/>
        <w:rPr>
          <w:rFonts w:hint="eastAsia" w:ascii="宋体" w:hAnsi="宋体" w:eastAsia="宋体" w:cs="宋体"/>
          <w:color w:val="auto"/>
          <w:sz w:val="21"/>
          <w:szCs w:val="18"/>
          <w:highlight w:val="none"/>
        </w:rPr>
      </w:pPr>
      <w:r>
        <w:rPr>
          <w:rFonts w:hint="eastAsia" w:eastAsia="宋体" w:cs="宋体"/>
          <w:color w:val="auto"/>
          <w:sz w:val="21"/>
          <w:szCs w:val="18"/>
          <w:highlight w:val="none"/>
          <w:lang w:val="en-US" w:eastAsia="zh-CN"/>
        </w:rPr>
        <w:t>2、</w:t>
      </w:r>
      <w:r>
        <w:rPr>
          <w:rFonts w:hint="eastAsia" w:ascii="宋体" w:hAnsi="宋体" w:eastAsia="宋体" w:cs="宋体"/>
          <w:color w:val="auto"/>
          <w:sz w:val="21"/>
          <w:szCs w:val="18"/>
          <w:highlight w:val="none"/>
          <w:lang w:eastAsia="zh-CN"/>
        </w:rPr>
        <w:t>合同结算价</w:t>
      </w:r>
      <w:r>
        <w:rPr>
          <w:rFonts w:hint="eastAsia" w:ascii="宋体" w:hAnsi="宋体" w:eastAsia="宋体" w:cs="宋体"/>
          <w:color w:val="auto"/>
          <w:sz w:val="21"/>
          <w:szCs w:val="18"/>
          <w:highlight w:val="none"/>
          <w:lang w:val="en-US" w:eastAsia="zh-CN"/>
        </w:rPr>
        <w:t>=∑</w:t>
      </w:r>
      <w:r>
        <w:rPr>
          <w:rFonts w:hint="eastAsia" w:eastAsia="宋体" w:cs="宋体"/>
          <w:color w:val="auto"/>
          <w:sz w:val="21"/>
          <w:szCs w:val="18"/>
          <w:highlight w:val="none"/>
        </w:rPr>
        <w:t>单个子目</w:t>
      </w:r>
      <w:r>
        <w:rPr>
          <w:rFonts w:hint="eastAsia" w:ascii="宋体" w:hAnsi="宋体" w:eastAsia="宋体" w:cs="宋体"/>
          <w:color w:val="auto"/>
          <w:sz w:val="21"/>
          <w:szCs w:val="18"/>
          <w:highlight w:val="none"/>
        </w:rPr>
        <w:t>结算价</w:t>
      </w:r>
      <w:r>
        <w:rPr>
          <w:rFonts w:hint="eastAsia" w:ascii="宋体" w:hAnsi="宋体" w:eastAsia="宋体" w:cs="宋体"/>
          <w:color w:val="auto"/>
          <w:sz w:val="21"/>
          <w:szCs w:val="18"/>
          <w:highlight w:val="none"/>
          <w:lang w:eastAsia="zh-CN"/>
        </w:rPr>
        <w:t>；若计算的合同结算价大于</w:t>
      </w:r>
      <w:r>
        <w:rPr>
          <w:rFonts w:hint="eastAsia" w:eastAsia="宋体" w:cs="宋体"/>
          <w:color w:val="auto"/>
          <w:sz w:val="21"/>
          <w:szCs w:val="18"/>
          <w:highlight w:val="none"/>
        </w:rPr>
        <w:t>合同价暂定价</w:t>
      </w:r>
      <w:r>
        <w:rPr>
          <w:rFonts w:hint="eastAsia" w:eastAsia="宋体" w:cs="宋体"/>
          <w:color w:val="auto"/>
          <w:sz w:val="21"/>
          <w:szCs w:val="18"/>
          <w:highlight w:val="none"/>
          <w:lang w:eastAsia="zh-CN"/>
        </w:rPr>
        <w:t>，则以合同暂定价作为结算价基础；</w:t>
      </w:r>
      <w:r>
        <w:rPr>
          <w:rFonts w:hint="eastAsia" w:ascii="宋体" w:hAnsi="宋体" w:eastAsia="宋体" w:cs="宋体"/>
          <w:color w:val="auto"/>
          <w:sz w:val="21"/>
          <w:szCs w:val="18"/>
          <w:highlight w:val="none"/>
          <w:lang w:eastAsia="zh-CN"/>
        </w:rPr>
        <w:t>若计算的合同结算价小于或等于</w:t>
      </w:r>
      <w:r>
        <w:rPr>
          <w:rFonts w:hint="eastAsia" w:eastAsia="宋体" w:cs="宋体"/>
          <w:color w:val="auto"/>
          <w:sz w:val="21"/>
          <w:szCs w:val="18"/>
          <w:highlight w:val="none"/>
        </w:rPr>
        <w:t>合同价暂定价</w:t>
      </w:r>
      <w:r>
        <w:rPr>
          <w:rFonts w:hint="eastAsia" w:eastAsia="宋体" w:cs="宋体"/>
          <w:color w:val="auto"/>
          <w:sz w:val="21"/>
          <w:szCs w:val="18"/>
          <w:highlight w:val="none"/>
          <w:lang w:eastAsia="zh-CN"/>
        </w:rPr>
        <w:t>，则以</w:t>
      </w:r>
      <w:r>
        <w:rPr>
          <w:rFonts w:hint="eastAsia" w:ascii="宋体" w:hAnsi="宋体" w:eastAsia="宋体" w:cs="宋体"/>
          <w:color w:val="auto"/>
          <w:sz w:val="21"/>
          <w:szCs w:val="18"/>
          <w:highlight w:val="none"/>
          <w:lang w:eastAsia="zh-CN"/>
        </w:rPr>
        <w:t>计算合同结算价</w:t>
      </w:r>
      <w:r>
        <w:rPr>
          <w:rFonts w:hint="eastAsia" w:eastAsia="宋体" w:cs="宋体"/>
          <w:color w:val="auto"/>
          <w:sz w:val="21"/>
          <w:szCs w:val="18"/>
          <w:highlight w:val="none"/>
          <w:lang w:eastAsia="zh-CN"/>
        </w:rPr>
        <w:t>作为结算价基础。</w:t>
      </w:r>
    </w:p>
    <w:p>
      <w:pPr>
        <w:pStyle w:val="5"/>
        <w:spacing w:line="360" w:lineRule="auto"/>
        <w:ind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lang w:val="en-US" w:eastAsia="zh-CN"/>
        </w:rPr>
        <w:t>3、</w:t>
      </w:r>
      <w:r>
        <w:rPr>
          <w:rFonts w:hint="eastAsia" w:ascii="宋体" w:hAnsi="宋体" w:eastAsia="宋体" w:cs="宋体"/>
          <w:color w:val="auto"/>
          <w:sz w:val="21"/>
          <w:szCs w:val="18"/>
          <w:highlight w:val="none"/>
        </w:rPr>
        <w:t>结算价按以下原则确认：若乙方按合同约定完成各个子目的工作内容，且经发包人合同服务评价（详见附件《服务评价表》）得分在90分或以上的，则以按费用计算方式</w:t>
      </w:r>
      <w:r>
        <w:rPr>
          <w:rFonts w:hint="eastAsia" w:ascii="宋体" w:hAnsi="宋体" w:eastAsia="宋体" w:cs="宋体"/>
          <w:color w:val="auto"/>
          <w:sz w:val="21"/>
          <w:szCs w:val="18"/>
          <w:highlight w:val="none"/>
          <w:lang w:eastAsia="zh-CN"/>
        </w:rPr>
        <w:t>（即本合同专用条件第二十五条）</w:t>
      </w:r>
      <w:r>
        <w:rPr>
          <w:rFonts w:hint="eastAsia" w:ascii="宋体" w:hAnsi="宋体" w:eastAsia="宋体" w:cs="宋体"/>
          <w:color w:val="auto"/>
          <w:sz w:val="21"/>
          <w:szCs w:val="18"/>
          <w:highlight w:val="none"/>
        </w:rPr>
        <w:t>计算的金额为结算价；合同服务评价得分在90分以下的，结算价=计算金额×[1-(90-项目服务评价得分)%]。</w:t>
      </w:r>
    </w:p>
    <w:p>
      <w:pPr>
        <w:pStyle w:val="5"/>
        <w:spacing w:line="360" w:lineRule="auto"/>
        <w:ind w:firstLine="420"/>
        <w:rPr>
          <w:rFonts w:hint="eastAsia" w:ascii="_x000B__x000C_" w:hAnsi="_x000B__x000C_"/>
          <w:b/>
          <w:bCs/>
          <w:color w:val="auto"/>
          <w:sz w:val="21"/>
          <w:szCs w:val="18"/>
          <w:highlight w:val="none"/>
        </w:rPr>
      </w:pPr>
      <w:r>
        <w:rPr>
          <w:rFonts w:hint="eastAsia" w:ascii="_x000B__x000C_" w:hAnsi="_x000B__x000C_"/>
          <w:b/>
          <w:bCs/>
          <w:color w:val="auto"/>
          <w:sz w:val="21"/>
          <w:szCs w:val="18"/>
          <w:highlight w:val="none"/>
        </w:rPr>
        <w:t>第</w:t>
      </w:r>
      <w:r>
        <w:rPr>
          <w:rFonts w:hint="eastAsia" w:eastAsia="宋体" w:cs="宋体"/>
          <w:b/>
          <w:bCs/>
          <w:color w:val="auto"/>
          <w:sz w:val="21"/>
          <w:szCs w:val="18"/>
          <w:highlight w:val="none"/>
        </w:rPr>
        <w:t>二十六</w:t>
      </w:r>
      <w:r>
        <w:rPr>
          <w:rFonts w:hint="eastAsia" w:ascii="_x000B__x000C_" w:hAnsi="_x000B__x000C_"/>
          <w:b/>
          <w:bCs/>
          <w:color w:val="auto"/>
          <w:sz w:val="21"/>
          <w:szCs w:val="18"/>
          <w:highlight w:val="none"/>
        </w:rPr>
        <w:t>条　造价咨询费的支付</w:t>
      </w:r>
    </w:p>
    <w:p>
      <w:pPr>
        <w:pStyle w:val="5"/>
        <w:spacing w:line="360" w:lineRule="auto"/>
        <w:ind w:firstLine="420" w:firstLineChars="200"/>
        <w:rPr>
          <w:rFonts w:hint="eastAsia" w:ascii="_x000B__x000C_" w:hAnsi="_x000B__x000C_"/>
          <w:b w:val="0"/>
          <w:bCs w:val="0"/>
          <w:color w:val="auto"/>
          <w:sz w:val="21"/>
          <w:szCs w:val="18"/>
          <w:highlight w:val="none"/>
        </w:rPr>
      </w:pPr>
      <w:r>
        <w:rPr>
          <w:rFonts w:hint="eastAsia" w:ascii="_x000B__x000C_" w:hAnsi="_x000B__x000C_"/>
          <w:b w:val="0"/>
          <w:bCs w:val="0"/>
          <w:color w:val="auto"/>
          <w:sz w:val="21"/>
          <w:szCs w:val="18"/>
          <w:highlight w:val="none"/>
        </w:rPr>
        <w:t>在合同结算前，累计最高可支付至暂定合同价的80％。本项目全过程服务完成后，咨询人提交本合同规定的资料、文件及结算，并且经结算终审后，委托人按终审核定的服务费减去已支付费用向咨询人支付服务费余额。各支付节点如下：</w:t>
      </w:r>
    </w:p>
    <w:p>
      <w:pPr>
        <w:pStyle w:val="5"/>
        <w:spacing w:line="360" w:lineRule="auto"/>
        <w:ind w:firstLine="420"/>
        <w:rPr>
          <w:rFonts w:hint="eastAsia" w:ascii="_x000B__x000C_" w:hAnsi="_x000B__x000C_"/>
          <w:color w:val="auto"/>
          <w:sz w:val="21"/>
          <w:szCs w:val="18"/>
          <w:highlight w:val="none"/>
        </w:rPr>
      </w:pPr>
      <w:r>
        <w:rPr>
          <w:rFonts w:hint="eastAsia" w:ascii="_x000B__x000C_" w:hAnsi="_x000B__x000C_"/>
          <w:color w:val="auto"/>
          <w:sz w:val="21"/>
          <w:szCs w:val="18"/>
          <w:highlight w:val="none"/>
        </w:rPr>
        <w:t>1、首付款：本合同签订生效后，委托人可根据项目实施情况向咨询人支付暂定合同价的20％；</w:t>
      </w:r>
    </w:p>
    <w:p>
      <w:pPr>
        <w:pStyle w:val="5"/>
        <w:spacing w:line="360" w:lineRule="auto"/>
        <w:ind w:firstLine="420"/>
        <w:rPr>
          <w:rFonts w:hint="eastAsia" w:ascii="_x000B__x000C_" w:hAnsi="_x000B__x000C_"/>
          <w:color w:val="auto"/>
          <w:sz w:val="21"/>
          <w:szCs w:val="18"/>
          <w:highlight w:val="none"/>
        </w:rPr>
      </w:pPr>
      <w:r>
        <w:rPr>
          <w:rFonts w:hint="eastAsia" w:ascii="_x000B__x000C_" w:hAnsi="_x000B__x000C_"/>
          <w:color w:val="auto"/>
          <w:sz w:val="21"/>
          <w:szCs w:val="18"/>
          <w:highlight w:val="none"/>
        </w:rPr>
        <w:t>2、进度款：</w:t>
      </w:r>
    </w:p>
    <w:p>
      <w:pPr>
        <w:pStyle w:val="5"/>
        <w:spacing w:line="360" w:lineRule="auto"/>
        <w:ind w:firstLine="420"/>
        <w:rPr>
          <w:rFonts w:hint="eastAsia" w:ascii="_x000B__x000C_" w:hAnsi="_x000B__x000C_" w:eastAsia="宋体"/>
          <w:b/>
          <w:bCs/>
          <w:color w:val="auto"/>
          <w:sz w:val="21"/>
          <w:szCs w:val="18"/>
          <w:highlight w:val="none"/>
          <w:lang w:val="en-US" w:eastAsia="zh-CN"/>
        </w:rPr>
      </w:pPr>
      <w:r>
        <w:rPr>
          <w:rFonts w:hint="eastAsia" w:ascii="_x000B__x000C_" w:hAnsi="_x000B__x000C_"/>
          <w:color w:val="auto"/>
          <w:sz w:val="21"/>
          <w:szCs w:val="18"/>
          <w:highlight w:val="none"/>
        </w:rPr>
        <w:t>1）</w:t>
      </w:r>
      <w:r>
        <w:rPr>
          <w:rFonts w:hint="eastAsia" w:ascii="_x000B__x000C_" w:hAnsi="_x000B__x000C_"/>
          <w:b/>
          <w:bCs/>
          <w:color w:val="auto"/>
          <w:sz w:val="21"/>
          <w:szCs w:val="18"/>
          <w:highlight w:val="none"/>
        </w:rPr>
        <w:t>咨询人</w:t>
      </w:r>
      <w:r>
        <w:rPr>
          <w:rFonts w:ascii="_x000B__x000C_" w:hAnsi="_x000B__x000C_"/>
          <w:b/>
          <w:bCs/>
          <w:color w:val="auto"/>
          <w:sz w:val="21"/>
          <w:szCs w:val="18"/>
          <w:highlight w:val="none"/>
        </w:rPr>
        <w:t>按照合同约定</w:t>
      </w:r>
      <w:r>
        <w:rPr>
          <w:rFonts w:hint="eastAsia" w:ascii="_x000B__x000C_" w:hAnsi="_x000B__x000C_"/>
          <w:b/>
          <w:bCs/>
          <w:color w:val="auto"/>
          <w:sz w:val="21"/>
          <w:szCs w:val="18"/>
          <w:highlight w:val="none"/>
        </w:rPr>
        <w:t>完成</w:t>
      </w:r>
      <w:r>
        <w:rPr>
          <w:rFonts w:hint="eastAsia" w:ascii="_x000B__x000C_" w:hAnsi="_x000B__x000C_" w:eastAsia="宋体"/>
          <w:b/>
          <w:bCs/>
          <w:color w:val="auto"/>
          <w:sz w:val="21"/>
          <w:szCs w:val="18"/>
          <w:highlight w:val="none"/>
          <w:lang w:eastAsia="zh-CN"/>
        </w:rPr>
        <w:t>相应子项工作，经委托方确认（若需有关部门备案或批复的，以备案文件或批复文件为准），可支付该子项</w:t>
      </w:r>
      <w:r>
        <w:rPr>
          <w:rFonts w:hint="eastAsia" w:ascii="_x000B__x000C_" w:hAnsi="_x000B__x000C_" w:eastAsia="宋体"/>
          <w:color w:val="auto"/>
          <w:sz w:val="21"/>
          <w:szCs w:val="18"/>
          <w:highlight w:val="none"/>
          <w:lang w:eastAsia="zh-CN"/>
        </w:rPr>
        <w:t>暂定合同价</w:t>
      </w:r>
      <w:r>
        <w:rPr>
          <w:rFonts w:hint="eastAsia" w:ascii="_x000B__x000C_" w:hAnsi="_x000B__x000C_"/>
          <w:color w:val="auto"/>
          <w:kern w:val="0"/>
          <w:sz w:val="21"/>
          <w:szCs w:val="18"/>
          <w:highlight w:val="none"/>
        </w:rPr>
        <w:t>的</w:t>
      </w:r>
      <w:r>
        <w:rPr>
          <w:rFonts w:hint="eastAsia" w:ascii="_x000B__x000C_" w:hAnsi="_x000B__x000C_" w:eastAsia="宋体"/>
          <w:color w:val="auto"/>
          <w:kern w:val="0"/>
          <w:sz w:val="21"/>
          <w:szCs w:val="18"/>
          <w:highlight w:val="none"/>
          <w:lang w:val="en-US" w:eastAsia="zh-CN"/>
        </w:rPr>
        <w:t>6</w:t>
      </w:r>
      <w:r>
        <w:rPr>
          <w:rFonts w:hint="eastAsia" w:ascii="_x000B__x000C_" w:hAnsi="_x000B__x000C_"/>
          <w:color w:val="auto"/>
          <w:kern w:val="0"/>
          <w:sz w:val="21"/>
          <w:szCs w:val="18"/>
          <w:highlight w:val="none"/>
        </w:rPr>
        <w:t>0%</w:t>
      </w:r>
      <w:r>
        <w:rPr>
          <w:rFonts w:hint="eastAsia" w:ascii="_x000B__x000C_" w:hAnsi="_x000B__x000C_" w:eastAsia="宋体"/>
          <w:color w:val="auto"/>
          <w:kern w:val="0"/>
          <w:sz w:val="21"/>
          <w:szCs w:val="18"/>
          <w:highlight w:val="none"/>
          <w:lang w:eastAsia="zh-CN"/>
        </w:rPr>
        <w:t>，累计</w:t>
      </w:r>
      <w:r>
        <w:rPr>
          <w:rFonts w:hint="eastAsia" w:ascii="_x000B__x000C_" w:hAnsi="_x000B__x000C_" w:eastAsia="宋体"/>
          <w:b/>
          <w:bCs/>
          <w:color w:val="auto"/>
          <w:sz w:val="21"/>
          <w:szCs w:val="18"/>
          <w:highlight w:val="none"/>
          <w:lang w:eastAsia="zh-CN"/>
        </w:rPr>
        <w:t>可支付该子项</w:t>
      </w:r>
      <w:r>
        <w:rPr>
          <w:rFonts w:hint="eastAsia" w:ascii="_x000B__x000C_" w:hAnsi="_x000B__x000C_" w:eastAsia="宋体"/>
          <w:color w:val="auto"/>
          <w:sz w:val="21"/>
          <w:szCs w:val="18"/>
          <w:highlight w:val="none"/>
          <w:lang w:eastAsia="zh-CN"/>
        </w:rPr>
        <w:t>暂定合同价</w:t>
      </w:r>
      <w:r>
        <w:rPr>
          <w:rFonts w:hint="eastAsia" w:ascii="_x000B__x000C_" w:hAnsi="_x000B__x000C_"/>
          <w:color w:val="auto"/>
          <w:kern w:val="0"/>
          <w:sz w:val="21"/>
          <w:szCs w:val="18"/>
          <w:highlight w:val="none"/>
        </w:rPr>
        <w:t>的</w:t>
      </w:r>
      <w:r>
        <w:rPr>
          <w:rFonts w:hint="eastAsia" w:ascii="_x000B__x000C_" w:hAnsi="_x000B__x000C_" w:eastAsia="宋体"/>
          <w:color w:val="auto"/>
          <w:kern w:val="0"/>
          <w:sz w:val="21"/>
          <w:szCs w:val="18"/>
          <w:highlight w:val="none"/>
          <w:lang w:val="en-US" w:eastAsia="zh-CN"/>
        </w:rPr>
        <w:t>8</w:t>
      </w:r>
      <w:r>
        <w:rPr>
          <w:rFonts w:hint="eastAsia" w:ascii="_x000B__x000C_" w:hAnsi="_x000B__x000C_"/>
          <w:color w:val="auto"/>
          <w:kern w:val="0"/>
          <w:sz w:val="21"/>
          <w:szCs w:val="18"/>
          <w:highlight w:val="none"/>
        </w:rPr>
        <w:t>0%</w:t>
      </w:r>
      <w:r>
        <w:rPr>
          <w:rFonts w:hint="eastAsia" w:ascii="_x000B__x000C_" w:hAnsi="_x000B__x000C_" w:eastAsia="宋体"/>
          <w:b/>
          <w:bCs/>
          <w:color w:val="auto"/>
          <w:sz w:val="21"/>
          <w:szCs w:val="18"/>
          <w:highlight w:val="none"/>
          <w:lang w:val="en-US" w:eastAsia="zh-CN"/>
        </w:rPr>
        <w:t>。</w:t>
      </w:r>
    </w:p>
    <w:p>
      <w:pPr>
        <w:pStyle w:val="5"/>
        <w:spacing w:line="360" w:lineRule="auto"/>
        <w:ind w:firstLine="420"/>
        <w:rPr>
          <w:rFonts w:hint="eastAsia" w:ascii="_x000B__x000C_" w:hAnsi="_x000B__x000C_"/>
          <w:color w:val="auto"/>
          <w:kern w:val="0"/>
          <w:sz w:val="21"/>
          <w:szCs w:val="18"/>
          <w:highlight w:val="none"/>
        </w:rPr>
      </w:pPr>
      <w:r>
        <w:rPr>
          <w:rFonts w:hint="eastAsia" w:ascii="_x000B__x000C_" w:hAnsi="_x000B__x000C_" w:eastAsia="宋体"/>
          <w:color w:val="auto"/>
          <w:kern w:val="0"/>
          <w:sz w:val="21"/>
          <w:szCs w:val="18"/>
          <w:highlight w:val="none"/>
          <w:lang w:val="en-US" w:eastAsia="zh-CN"/>
        </w:rPr>
        <w:t>2</w:t>
      </w:r>
      <w:r>
        <w:rPr>
          <w:rFonts w:hint="eastAsia" w:ascii="_x000B__x000C_" w:hAnsi="_x000B__x000C_"/>
          <w:color w:val="auto"/>
          <w:kern w:val="0"/>
          <w:sz w:val="21"/>
          <w:szCs w:val="18"/>
          <w:highlight w:val="none"/>
        </w:rPr>
        <w:t>)</w:t>
      </w:r>
      <w:r>
        <w:rPr>
          <w:rFonts w:hint="eastAsia" w:ascii="_x000B__x000C_" w:hAnsi="_x000B__x000C_" w:eastAsia="宋体"/>
          <w:color w:val="auto"/>
          <w:kern w:val="0"/>
          <w:sz w:val="21"/>
          <w:szCs w:val="18"/>
          <w:highlight w:val="none"/>
          <w:lang w:eastAsia="zh-CN"/>
        </w:rPr>
        <w:t>若有多个子项的</w:t>
      </w:r>
      <w:r>
        <w:rPr>
          <w:rFonts w:hint="eastAsia" w:ascii="_x000B__x000C_" w:hAnsi="_x000B__x000C_"/>
          <w:color w:val="auto"/>
          <w:kern w:val="0"/>
          <w:sz w:val="21"/>
          <w:szCs w:val="18"/>
          <w:highlight w:val="none"/>
        </w:rPr>
        <w:t>支付</w:t>
      </w:r>
      <w:r>
        <w:rPr>
          <w:rFonts w:hint="eastAsia" w:ascii="_x000B__x000C_" w:hAnsi="_x000B__x000C_" w:eastAsia="宋体"/>
          <w:color w:val="auto"/>
          <w:kern w:val="0"/>
          <w:sz w:val="21"/>
          <w:szCs w:val="18"/>
          <w:highlight w:val="none"/>
          <w:lang w:eastAsia="zh-CN"/>
        </w:rPr>
        <w:t>，</w:t>
      </w:r>
      <w:r>
        <w:rPr>
          <w:rFonts w:hint="eastAsia" w:ascii="_x000B__x000C_" w:hAnsi="_x000B__x000C_"/>
          <w:color w:val="auto"/>
          <w:kern w:val="0"/>
          <w:sz w:val="21"/>
          <w:szCs w:val="18"/>
          <w:highlight w:val="none"/>
        </w:rPr>
        <w:t>乙方可视实际情况合并申请。</w:t>
      </w:r>
    </w:p>
    <w:p>
      <w:pPr>
        <w:pStyle w:val="5"/>
        <w:spacing w:line="360" w:lineRule="auto"/>
        <w:ind w:firstLine="420"/>
        <w:rPr>
          <w:rFonts w:hint="eastAsia" w:ascii="_x000B__x000C_" w:hAnsi="_x000B__x000C_"/>
          <w:color w:val="auto"/>
          <w:kern w:val="0"/>
          <w:sz w:val="21"/>
          <w:szCs w:val="18"/>
          <w:highlight w:val="none"/>
        </w:rPr>
      </w:pPr>
      <w:r>
        <w:rPr>
          <w:rFonts w:hint="eastAsia" w:ascii="_x000B__x000C_" w:hAnsi="_x000B__x000C_" w:eastAsia="宋体"/>
          <w:color w:val="auto"/>
          <w:kern w:val="0"/>
          <w:sz w:val="21"/>
          <w:szCs w:val="18"/>
          <w:highlight w:val="none"/>
          <w:lang w:val="en-US" w:eastAsia="zh-CN"/>
        </w:rPr>
        <w:t>3</w:t>
      </w:r>
      <w:r>
        <w:rPr>
          <w:rFonts w:hint="eastAsia" w:ascii="_x000B__x000C_" w:hAnsi="_x000B__x000C_"/>
          <w:color w:val="auto"/>
          <w:kern w:val="0"/>
          <w:sz w:val="21"/>
          <w:szCs w:val="18"/>
          <w:highlight w:val="none"/>
        </w:rPr>
        <w:t>)若支付申请额累计达到</w:t>
      </w:r>
      <w:r>
        <w:rPr>
          <w:rFonts w:hint="eastAsia" w:ascii="_x000B__x000C_" w:hAnsi="_x000B__x000C_" w:eastAsia="宋体"/>
          <w:color w:val="auto"/>
          <w:sz w:val="21"/>
          <w:szCs w:val="18"/>
          <w:highlight w:val="none"/>
          <w:lang w:eastAsia="zh-CN"/>
        </w:rPr>
        <w:t>暂定合同价</w:t>
      </w:r>
      <w:r>
        <w:rPr>
          <w:rFonts w:hint="eastAsia" w:ascii="_x000B__x000C_" w:hAnsi="_x000B__x000C_"/>
          <w:color w:val="auto"/>
          <w:kern w:val="0"/>
          <w:sz w:val="21"/>
          <w:szCs w:val="18"/>
          <w:highlight w:val="none"/>
        </w:rPr>
        <w:t>的80%时，则暂停支付，待结算终审批复后再进行支付。</w:t>
      </w:r>
    </w:p>
    <w:p>
      <w:pPr>
        <w:pStyle w:val="5"/>
        <w:spacing w:line="360" w:lineRule="auto"/>
        <w:ind w:firstLine="420"/>
        <w:rPr>
          <w:rFonts w:hint="eastAsia" w:ascii="_x000B__x000C_" w:hAnsi="_x000B__x000C_" w:eastAsia="宋体"/>
          <w:color w:val="auto"/>
          <w:sz w:val="21"/>
          <w:szCs w:val="18"/>
          <w:highlight w:val="none"/>
        </w:rPr>
      </w:pPr>
      <w:r>
        <w:rPr>
          <w:rFonts w:hint="eastAsia" w:ascii="_x000B__x000C_" w:hAnsi="_x000B__x000C_"/>
          <w:color w:val="auto"/>
          <w:sz w:val="21"/>
          <w:szCs w:val="18"/>
          <w:highlight w:val="none"/>
        </w:rPr>
        <w:t>3、结算款：本合同造价咨询费完成结算终审后，终审价扣减已支付金额后一次性付清尾款</w:t>
      </w:r>
      <w:r>
        <w:rPr>
          <w:rFonts w:hint="eastAsia" w:ascii="_x000B__x000C_" w:hAnsi="_x000B__x000C_" w:eastAsia="宋体"/>
          <w:color w:val="auto"/>
          <w:sz w:val="21"/>
          <w:szCs w:val="18"/>
          <w:highlight w:val="none"/>
          <w:lang w:eastAsia="zh-CN"/>
        </w:rPr>
        <w:t>（无息）</w:t>
      </w:r>
      <w:r>
        <w:rPr>
          <w:rFonts w:hint="eastAsia" w:ascii="_x000B__x000C_" w:hAnsi="_x000B__x000C_"/>
          <w:color w:val="auto"/>
          <w:sz w:val="21"/>
          <w:szCs w:val="18"/>
          <w:highlight w:val="none"/>
        </w:rPr>
        <w:t>。</w:t>
      </w:r>
    </w:p>
    <w:p>
      <w:pPr>
        <w:pStyle w:val="5"/>
        <w:spacing w:line="360" w:lineRule="auto"/>
        <w:rPr>
          <w:rFonts w:hint="eastAsia" w:ascii="_x000B__x000C_" w:hAnsi="_x000B__x000C_"/>
          <w:b/>
          <w:bCs/>
          <w:color w:val="auto"/>
          <w:sz w:val="21"/>
          <w:szCs w:val="18"/>
          <w:highlight w:val="none"/>
        </w:rPr>
      </w:pPr>
      <w:r>
        <w:rPr>
          <w:rFonts w:hint="eastAsia" w:ascii="_x000B__x000C_" w:hAnsi="_x000B__x000C_"/>
          <w:color w:val="auto"/>
          <w:sz w:val="21"/>
          <w:szCs w:val="18"/>
          <w:highlight w:val="none"/>
        </w:rPr>
        <w:t>　</w:t>
      </w:r>
      <w:r>
        <w:rPr>
          <w:rFonts w:hint="eastAsia" w:ascii="_x000B__x000C_" w:hAnsi="_x000B__x000C_"/>
          <w:b/>
          <w:bCs/>
          <w:color w:val="auto"/>
          <w:sz w:val="21"/>
          <w:szCs w:val="18"/>
          <w:highlight w:val="none"/>
        </w:rPr>
        <w:t>　第</w:t>
      </w:r>
      <w:r>
        <w:rPr>
          <w:rFonts w:hint="eastAsia" w:eastAsia="宋体" w:cs="宋体"/>
          <w:b/>
          <w:bCs/>
          <w:color w:val="auto"/>
          <w:sz w:val="21"/>
          <w:szCs w:val="18"/>
          <w:highlight w:val="none"/>
        </w:rPr>
        <w:t>三十二</w:t>
      </w:r>
      <w:r>
        <w:rPr>
          <w:rFonts w:hint="eastAsia" w:ascii="_x000B__x000C_" w:hAnsi="_x000B__x000C_"/>
          <w:b/>
          <w:bCs/>
          <w:color w:val="auto"/>
          <w:sz w:val="21"/>
          <w:szCs w:val="18"/>
          <w:highlight w:val="none"/>
        </w:rPr>
        <w:t>条　建设工程造价咨询合同在履行过程中发生争议，委托人与咨询人应及时协商解决；如未能达成一致，可提交有关主管部门调解；协商或调解不成的，按下列第</w:t>
      </w:r>
      <w:r>
        <w:rPr>
          <w:rFonts w:hint="eastAsia" w:ascii="_x000B__x000C_" w:hAnsi="_x000B__x000C_"/>
          <w:b/>
          <w:bCs/>
          <w:color w:val="auto"/>
          <w:sz w:val="21"/>
          <w:szCs w:val="18"/>
          <w:highlight w:val="none"/>
          <w:u w:val="single"/>
        </w:rPr>
        <w:t xml:space="preserve"> </w:t>
      </w:r>
      <w:r>
        <w:rPr>
          <w:rFonts w:hint="eastAsia" w:ascii="_x000B__x000C_" w:hAnsi="_x000B__x000C_" w:eastAsia="宋体"/>
          <w:b/>
          <w:bCs/>
          <w:color w:val="auto"/>
          <w:sz w:val="21"/>
          <w:szCs w:val="18"/>
          <w:highlight w:val="none"/>
          <w:u w:val="single"/>
        </w:rPr>
        <w:t>二</w:t>
      </w:r>
      <w:r>
        <w:rPr>
          <w:rFonts w:hint="eastAsia" w:ascii="_x000B__x000C_" w:hAnsi="_x000B__x000C_"/>
          <w:b/>
          <w:bCs/>
          <w:color w:val="auto"/>
          <w:sz w:val="21"/>
          <w:szCs w:val="18"/>
          <w:highlight w:val="none"/>
          <w:u w:val="single"/>
        </w:rPr>
        <w:t xml:space="preserve">  </w:t>
      </w:r>
      <w:r>
        <w:rPr>
          <w:rFonts w:hint="eastAsia" w:ascii="_x000B__x000C_" w:hAnsi="_x000B__x000C_"/>
          <w:b/>
          <w:bCs/>
          <w:color w:val="auto"/>
          <w:sz w:val="21"/>
          <w:szCs w:val="18"/>
          <w:highlight w:val="none"/>
        </w:rPr>
        <w:t>种方式解决：</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（一）提交</w:t>
      </w:r>
      <w:r>
        <w:rPr>
          <w:rFonts w:hint="eastAsia" w:ascii="_x000B__x000C_" w:hAnsi="_x000B__x000C_"/>
          <w:color w:val="auto"/>
          <w:sz w:val="21"/>
          <w:szCs w:val="18"/>
          <w:highlight w:val="none"/>
          <w:u w:val="single"/>
        </w:rPr>
        <w:t xml:space="preserve">  </w:t>
      </w:r>
      <w:r>
        <w:rPr>
          <w:rFonts w:hint="eastAsia" w:ascii="_x000B__x000C_" w:hAnsi="_x000B__x000C_" w:eastAsia="宋体"/>
          <w:color w:val="auto"/>
          <w:sz w:val="21"/>
          <w:szCs w:val="18"/>
          <w:highlight w:val="none"/>
          <w:u w:val="single"/>
        </w:rPr>
        <w:t>/</w:t>
      </w:r>
      <w:r>
        <w:rPr>
          <w:rFonts w:hint="eastAsia" w:ascii="_x000B__x000C_" w:hAnsi="_x000B__x000C_"/>
          <w:color w:val="auto"/>
          <w:sz w:val="21"/>
          <w:szCs w:val="18"/>
          <w:highlight w:val="none"/>
          <w:u w:val="single"/>
        </w:rPr>
        <w:t xml:space="preserve">  </w:t>
      </w:r>
      <w:r>
        <w:rPr>
          <w:rFonts w:hint="eastAsia" w:ascii="_x000B__x000C_" w:hAnsi="_x000B__x000C_"/>
          <w:color w:val="auto"/>
          <w:sz w:val="21"/>
          <w:szCs w:val="18"/>
          <w:highlight w:val="none"/>
        </w:rPr>
        <w:t>仲裁委员会仲裁；</w:t>
      </w:r>
    </w:p>
    <w:p>
      <w:pPr>
        <w:pStyle w:val="5"/>
        <w:spacing w:line="360" w:lineRule="auto"/>
        <w:rPr>
          <w:rFonts w:hint="eastAsia" w:ascii="_x000B__x000C_" w:hAnsi="_x000B__x000C_"/>
          <w:color w:val="auto"/>
          <w:sz w:val="21"/>
          <w:szCs w:val="18"/>
          <w:highlight w:val="none"/>
        </w:rPr>
      </w:pPr>
      <w:r>
        <w:rPr>
          <w:rFonts w:hint="eastAsia" w:ascii="_x000B__x000C_" w:hAnsi="_x000B__x000C_"/>
          <w:color w:val="auto"/>
          <w:sz w:val="21"/>
          <w:szCs w:val="18"/>
          <w:highlight w:val="none"/>
        </w:rPr>
        <w:t>　　（二）依法向甲方所在地人民法院起诉。</w:t>
      </w:r>
    </w:p>
    <w:p>
      <w:pPr>
        <w:spacing w:line="360" w:lineRule="auto"/>
        <w:jc w:val="left"/>
        <w:rPr>
          <w:rFonts w:hint="eastAsia" w:ascii="_x000B__x000C_" w:hAnsi="_x000B__x000C_"/>
          <w:color w:val="auto"/>
          <w:szCs w:val="18"/>
          <w:highlight w:val="none"/>
        </w:rPr>
      </w:pPr>
      <w:r>
        <w:rPr>
          <w:rFonts w:hint="eastAsia" w:ascii="_x000B__x000C_" w:hAnsi="_x000B__x000C_"/>
          <w:color w:val="auto"/>
          <w:szCs w:val="18"/>
          <w:highlight w:val="none"/>
        </w:rPr>
        <w:t>附件：1、廉政合同</w:t>
      </w:r>
    </w:p>
    <w:p>
      <w:pPr>
        <w:spacing w:line="360" w:lineRule="auto"/>
        <w:ind w:firstLine="525" w:firstLineChars="250"/>
        <w:jc w:val="left"/>
        <w:rPr>
          <w:rFonts w:hint="eastAsia" w:ascii="_x000B__x000C_" w:hAnsi="_x000B__x000C_"/>
          <w:color w:val="auto"/>
          <w:szCs w:val="18"/>
          <w:highlight w:val="none"/>
        </w:rPr>
      </w:pPr>
      <w:r>
        <w:rPr>
          <w:rFonts w:hint="eastAsia" w:ascii="_x000B__x000C_" w:hAnsi="_x000B__x000C_"/>
          <w:color w:val="auto"/>
          <w:szCs w:val="18"/>
          <w:highlight w:val="none"/>
        </w:rPr>
        <w:t>2、反商业贿赂协议</w:t>
      </w:r>
    </w:p>
    <w:p>
      <w:pPr>
        <w:spacing w:line="360" w:lineRule="auto"/>
        <w:ind w:firstLine="525" w:firstLineChars="250"/>
        <w:jc w:val="left"/>
        <w:rPr>
          <w:rFonts w:hint="eastAsia" w:ascii="_x000B__x000C_" w:hAnsi="_x000B__x000C_"/>
          <w:color w:val="auto"/>
          <w:szCs w:val="18"/>
          <w:highlight w:val="none"/>
        </w:rPr>
      </w:pPr>
      <w:r>
        <w:rPr>
          <w:rFonts w:hint="eastAsia" w:ascii="_x000B__x000C_" w:hAnsi="_x000B__x000C_"/>
          <w:color w:val="auto"/>
          <w:szCs w:val="18"/>
          <w:highlight w:val="none"/>
        </w:rPr>
        <w:t>3、服务评价表</w:t>
      </w:r>
    </w:p>
    <w:p>
      <w:pPr>
        <w:spacing w:line="360" w:lineRule="auto"/>
        <w:ind w:firstLine="525" w:firstLineChars="250"/>
        <w:jc w:val="left"/>
        <w:rPr>
          <w:rFonts w:hint="eastAsia" w:ascii="_x000B__x000C_" w:hAnsi="_x000B__x000C_"/>
          <w:color w:val="auto"/>
          <w:szCs w:val="18"/>
          <w:highlight w:val="none"/>
        </w:rPr>
      </w:pPr>
      <w:r>
        <w:rPr>
          <w:rFonts w:hint="eastAsia" w:ascii="_x000B__x000C_" w:hAnsi="_x000B__x000C_"/>
          <w:color w:val="auto"/>
          <w:szCs w:val="18"/>
          <w:highlight w:val="none"/>
        </w:rPr>
        <w:t>4、合同履约验收意见书</w:t>
      </w:r>
    </w:p>
    <w:p>
      <w:pPr>
        <w:spacing w:line="360" w:lineRule="auto"/>
        <w:ind w:firstLine="525" w:firstLineChars="250"/>
        <w:jc w:val="left"/>
        <w:rPr>
          <w:rFonts w:hint="eastAsia" w:ascii="_x000B__x000C_" w:hAnsi="_x000B__x000C_" w:eastAsia="宋体"/>
          <w:color w:val="auto"/>
          <w:szCs w:val="18"/>
          <w:highlight w:val="none"/>
        </w:rPr>
      </w:pPr>
      <w:r>
        <w:rPr>
          <w:rFonts w:hint="eastAsia" w:ascii="_x000B__x000C_" w:hAnsi="_x000B__x000C_"/>
          <w:color w:val="auto"/>
          <w:szCs w:val="18"/>
          <w:highlight w:val="none"/>
        </w:rPr>
        <w:t>5、</w:t>
      </w:r>
      <w:r>
        <w:rPr>
          <w:rFonts w:hint="eastAsia" w:ascii="_x000B__x000C_" w:hAnsi="_x000B__x000C_" w:eastAsia="宋体"/>
          <w:color w:val="auto"/>
          <w:szCs w:val="18"/>
          <w:highlight w:val="none"/>
        </w:rPr>
        <w:t>中标通知书（</w:t>
      </w:r>
      <w:r>
        <w:rPr>
          <w:rFonts w:hint="eastAsia" w:ascii="_x000B__x000C_" w:hAnsi="_x000B__x000C_"/>
          <w:color w:val="auto"/>
          <w:szCs w:val="18"/>
          <w:highlight w:val="none"/>
        </w:rPr>
        <w:t>委托书</w:t>
      </w:r>
      <w:r>
        <w:rPr>
          <w:rFonts w:hint="eastAsia" w:ascii="_x000B__x000C_" w:hAnsi="_x000B__x000C_" w:eastAsia="宋体"/>
          <w:color w:val="auto"/>
          <w:szCs w:val="18"/>
          <w:highlight w:val="none"/>
        </w:rPr>
        <w:t>）</w:t>
      </w:r>
    </w:p>
    <w:p>
      <w:pPr>
        <w:spacing w:line="360" w:lineRule="auto"/>
        <w:ind w:firstLine="525" w:firstLineChars="250"/>
        <w:jc w:val="left"/>
        <w:rPr>
          <w:rFonts w:hint="eastAsia" w:ascii="_x000B__x000C_" w:hAnsi="_x000B__x000C_"/>
          <w:color w:val="auto"/>
          <w:szCs w:val="18"/>
          <w:highlight w:val="none"/>
        </w:rPr>
      </w:pPr>
      <w:r>
        <w:rPr>
          <w:rFonts w:hint="eastAsia" w:ascii="_x000B__x000C_" w:hAnsi="_x000B__x000C_"/>
          <w:color w:val="auto"/>
          <w:szCs w:val="18"/>
          <w:highlight w:val="none"/>
        </w:rPr>
        <w:t>6、报价书</w:t>
      </w:r>
    </w:p>
    <w:p>
      <w:pPr>
        <w:spacing w:line="360" w:lineRule="auto"/>
        <w:jc w:val="left"/>
        <w:rPr>
          <w:rFonts w:hint="eastAsia" w:ascii="_x000B__x000C_" w:hAnsi="_x000B__x000C_"/>
          <w:color w:val="auto"/>
          <w:szCs w:val="18"/>
          <w:highlight w:val="none"/>
        </w:rPr>
      </w:pPr>
    </w:p>
    <w:p>
      <w:pPr>
        <w:tabs>
          <w:tab w:val="left" w:pos="360"/>
          <w:tab w:val="left" w:pos="540"/>
        </w:tabs>
        <w:adjustRightInd w:val="0"/>
        <w:spacing w:line="360" w:lineRule="auto"/>
        <w:ind w:right="5" w:firstLine="420" w:firstLineChars="200"/>
        <w:jc w:val="left"/>
        <w:rPr>
          <w:rFonts w:hint="eastAsia" w:ascii="仿宋_GB2312" w:hAnsi="_x000B__x000C_" w:eastAsia="仿宋_GB2312"/>
          <w:color w:val="auto"/>
          <w:szCs w:val="18"/>
          <w:highlight w:val="none"/>
        </w:rPr>
        <w:sectPr>
          <w:footerReference r:id="rId5" w:type="default"/>
          <w:pgSz w:w="11906" w:h="16838"/>
          <w:pgMar w:top="1440" w:right="1644" w:bottom="1440" w:left="1797" w:header="851" w:footer="992" w:gutter="0"/>
          <w:cols w:space="720" w:num="1"/>
          <w:docGrid w:type="linesAndChars" w:linePitch="312" w:charSpace="0"/>
        </w:sectPr>
      </w:pPr>
      <w:r>
        <w:rPr>
          <w:rFonts w:hint="eastAsia" w:ascii="_x000B__x000C_" w:hAnsi="_x000B__x000C_"/>
          <w:color w:val="auto"/>
          <w:szCs w:val="18"/>
          <w:highlight w:val="none"/>
        </w:rPr>
        <w:t>　</w:t>
      </w:r>
    </w:p>
    <w:p>
      <w:pPr>
        <w:rPr>
          <w:rFonts w:hint="eastAsia" w:ascii="宋体" w:hAnsi="宋体"/>
          <w:color w:val="auto"/>
          <w:sz w:val="24"/>
          <w:highlight w:val="none"/>
        </w:rPr>
      </w:pPr>
      <w:r>
        <w:rPr>
          <w:rFonts w:hint="eastAsia" w:ascii="宋体" w:hAnsi="宋体"/>
          <w:color w:val="auto"/>
          <w:sz w:val="24"/>
          <w:highlight w:val="none"/>
        </w:rPr>
        <w:t>附件1：</w:t>
      </w:r>
    </w:p>
    <w:p>
      <w:pPr>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廉政合同</w:t>
      </w:r>
    </w:p>
    <w:p>
      <w:pPr>
        <w:ind w:firstLine="480" w:firstLineChars="200"/>
        <w:rPr>
          <w:rFonts w:hint="eastAsia" w:ascii="宋体" w:hAnsi="宋体"/>
          <w:color w:val="auto"/>
          <w:sz w:val="24"/>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甲方:  </w:t>
      </w:r>
    </w:p>
    <w:p>
      <w:pPr>
        <w:spacing w:line="360" w:lineRule="auto"/>
        <w:ind w:firstLine="420" w:firstLineChars="200"/>
        <w:rPr>
          <w:rFonts w:hint="eastAsia" w:ascii="宋体" w:hAnsi="宋体" w:eastAsia="宋体"/>
          <w:color w:val="auto"/>
          <w:szCs w:val="21"/>
          <w:highlight w:val="none"/>
          <w:u w:val="single"/>
        </w:rPr>
      </w:pPr>
      <w:r>
        <w:rPr>
          <w:rFonts w:hint="eastAsia" w:ascii="宋体" w:hAnsi="宋体"/>
          <w:color w:val="auto"/>
          <w:szCs w:val="21"/>
          <w:highlight w:val="none"/>
        </w:rPr>
        <w:t>乙方:</w:t>
      </w:r>
      <w:r>
        <w:rPr>
          <w:rFonts w:hint="eastAsia"/>
          <w:color w:val="auto"/>
          <w:highlight w:val="none"/>
        </w:rPr>
        <w:t xml:space="preserve"> </w:t>
      </w:r>
      <w:r>
        <w:rPr>
          <w:rFonts w:hint="eastAsia" w:ascii="宋体" w:hAnsi="宋体"/>
          <w:color w:val="auto"/>
          <w:szCs w:val="21"/>
          <w:highlight w:val="none"/>
        </w:rPr>
        <w:t xml:space="preserve"> </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根据国家、省有关廉政建设的规定，为做好合同工程的廉政建设，保证工程质量与施工安全，提高建设资金的有效使用和投资效益，合同双方当事人就加强合同工程的廉政建设，订立本合同。</w:t>
      </w:r>
    </w:p>
    <w:p>
      <w:pPr>
        <w:autoSpaceDE w:val="0"/>
        <w:autoSpaceDN w:val="0"/>
        <w:adjustRightInd w:val="0"/>
        <w:spacing w:line="360" w:lineRule="auto"/>
        <w:ind w:firstLine="420" w:firstLineChars="200"/>
        <w:jc w:val="left"/>
        <w:outlineLvl w:val="0"/>
        <w:rPr>
          <w:rFonts w:hint="eastAsia" w:ascii="宋体" w:hAnsi="宋体" w:cs="宋体"/>
          <w:b/>
          <w:bCs/>
          <w:color w:val="auto"/>
          <w:kern w:val="0"/>
          <w:szCs w:val="21"/>
          <w:highlight w:val="none"/>
        </w:rPr>
      </w:pPr>
      <w:r>
        <w:rPr>
          <w:rFonts w:hint="eastAsia" w:ascii="宋体" w:hAnsi="宋体"/>
          <w:b/>
          <w:bCs/>
          <w:color w:val="auto"/>
          <w:kern w:val="0"/>
          <w:szCs w:val="21"/>
          <w:highlight w:val="none"/>
        </w:rPr>
        <w:t>1</w:t>
      </w:r>
      <w:r>
        <w:rPr>
          <w:rFonts w:hint="eastAsia" w:ascii="宋体" w:hAnsi="宋体"/>
          <w:b/>
          <w:bCs/>
          <w:color w:val="auto"/>
          <w:spacing w:val="104"/>
          <w:kern w:val="0"/>
          <w:szCs w:val="21"/>
          <w:highlight w:val="none"/>
        </w:rPr>
        <w:t xml:space="preserve"> </w:t>
      </w:r>
      <w:r>
        <w:rPr>
          <w:rFonts w:hint="eastAsia" w:ascii="宋体" w:hAnsi="宋体" w:cs="宋体"/>
          <w:b/>
          <w:bCs/>
          <w:color w:val="auto"/>
          <w:kern w:val="0"/>
          <w:szCs w:val="21"/>
          <w:highlight w:val="none"/>
        </w:rPr>
        <w:t>各方权利和义务</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1.1</w:t>
      </w:r>
      <w:r>
        <w:rPr>
          <w:rFonts w:hint="eastAsia" w:ascii="宋体" w:hAnsi="宋体"/>
          <w:color w:val="auto"/>
          <w:spacing w:val="90"/>
          <w:kern w:val="0"/>
          <w:szCs w:val="21"/>
          <w:highlight w:val="none"/>
        </w:rPr>
        <w:t xml:space="preserve"> </w:t>
      </w:r>
      <w:r>
        <w:rPr>
          <w:rFonts w:hint="eastAsia" w:ascii="宋体" w:hAnsi="宋体" w:cs="宋体"/>
          <w:color w:val="auto"/>
          <w:kern w:val="0"/>
          <w:szCs w:val="21"/>
          <w:highlight w:val="none"/>
        </w:rPr>
        <w:t>严格遵守国家、省有关法律法规的规定。</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1.2</w:t>
      </w:r>
      <w:r>
        <w:rPr>
          <w:rFonts w:hint="eastAsia" w:ascii="宋体" w:hAnsi="宋体"/>
          <w:color w:val="auto"/>
          <w:spacing w:val="90"/>
          <w:kern w:val="0"/>
          <w:szCs w:val="21"/>
          <w:highlight w:val="none"/>
        </w:rPr>
        <w:t xml:space="preserve"> </w:t>
      </w:r>
      <w:r>
        <w:rPr>
          <w:rFonts w:hint="eastAsia" w:ascii="宋体" w:hAnsi="宋体" w:cs="宋体"/>
          <w:color w:val="auto"/>
          <w:kern w:val="0"/>
          <w:szCs w:val="21"/>
          <w:highlight w:val="none"/>
        </w:rPr>
        <w:t>严格执行合同工程一切合同文件，自觉按合同办事。</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1.3</w:t>
      </w:r>
      <w:r>
        <w:rPr>
          <w:rFonts w:hint="eastAsia" w:ascii="宋体" w:hAnsi="宋体"/>
          <w:color w:val="auto"/>
          <w:spacing w:val="90"/>
          <w:kern w:val="0"/>
          <w:szCs w:val="21"/>
          <w:highlight w:val="none"/>
        </w:rPr>
        <w:t xml:space="preserve"> </w:t>
      </w:r>
      <w:r>
        <w:rPr>
          <w:rFonts w:hint="eastAsia" w:ascii="宋体" w:hAnsi="宋体" w:cs="宋体"/>
          <w:color w:val="auto"/>
          <w:kern w:val="0"/>
          <w:szCs w:val="21"/>
          <w:highlight w:val="none"/>
        </w:rPr>
        <w:t>合同各方当事人的业务活动应坚持公平</w:t>
      </w:r>
      <w:r>
        <w:rPr>
          <w:rFonts w:hint="eastAsia" w:ascii="宋体" w:hAnsi="宋体" w:cs="宋体"/>
          <w:color w:val="auto"/>
          <w:spacing w:val="-5"/>
          <w:kern w:val="0"/>
          <w:szCs w:val="21"/>
          <w:highlight w:val="none"/>
        </w:rPr>
        <w:t>、</w:t>
      </w:r>
      <w:r>
        <w:rPr>
          <w:rFonts w:hint="eastAsia" w:ascii="宋体" w:hAnsi="宋体" w:cs="宋体"/>
          <w:color w:val="auto"/>
          <w:kern w:val="0"/>
          <w:szCs w:val="21"/>
          <w:highlight w:val="none"/>
        </w:rPr>
        <w:t>公开</w:t>
      </w:r>
      <w:r>
        <w:rPr>
          <w:rFonts w:hint="eastAsia" w:ascii="宋体" w:hAnsi="宋体" w:cs="宋体"/>
          <w:color w:val="auto"/>
          <w:spacing w:val="-5"/>
          <w:kern w:val="0"/>
          <w:szCs w:val="21"/>
          <w:highlight w:val="none"/>
        </w:rPr>
        <w:t>、</w:t>
      </w:r>
      <w:r>
        <w:rPr>
          <w:rFonts w:hint="eastAsia" w:ascii="宋体" w:hAnsi="宋体" w:cs="宋体"/>
          <w:color w:val="auto"/>
          <w:kern w:val="0"/>
          <w:szCs w:val="21"/>
          <w:highlight w:val="none"/>
        </w:rPr>
        <w:t>公正和诚信的原</w:t>
      </w:r>
      <w:r>
        <w:rPr>
          <w:rFonts w:hint="eastAsia" w:ascii="宋体" w:hAnsi="宋体" w:cs="宋体"/>
          <w:color w:val="auto"/>
          <w:spacing w:val="-5"/>
          <w:kern w:val="0"/>
          <w:szCs w:val="21"/>
          <w:highlight w:val="none"/>
        </w:rPr>
        <w:t>则</w:t>
      </w:r>
      <w:r>
        <w:rPr>
          <w:rFonts w:hint="eastAsia" w:ascii="宋体" w:hAnsi="宋体" w:cs="宋体"/>
          <w:color w:val="auto"/>
          <w:kern w:val="0"/>
          <w:szCs w:val="21"/>
          <w:highlight w:val="none"/>
        </w:rPr>
        <w:t>（法律认定的商业秘密和合同文件另有规定除外</w:t>
      </w:r>
      <w:r>
        <w:rPr>
          <w:rFonts w:hint="eastAsia" w:ascii="宋体" w:hAnsi="宋体" w:cs="宋体"/>
          <w:color w:val="auto"/>
          <w:spacing w:val="-119"/>
          <w:kern w:val="0"/>
          <w:szCs w:val="21"/>
          <w:highlight w:val="none"/>
        </w:rPr>
        <w:t>）</w:t>
      </w:r>
      <w:r>
        <w:rPr>
          <w:rFonts w:hint="eastAsia" w:ascii="宋体" w:hAnsi="宋体" w:cs="宋体"/>
          <w:color w:val="auto"/>
          <w:kern w:val="0"/>
          <w:szCs w:val="21"/>
          <w:highlight w:val="none"/>
        </w:rPr>
        <w:t>，不得损害国家和集体利益，不得违反工程建设管理规章制度。</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1.4</w:t>
      </w:r>
      <w:r>
        <w:rPr>
          <w:rFonts w:hint="eastAsia" w:ascii="宋体" w:hAnsi="宋体"/>
          <w:color w:val="auto"/>
          <w:spacing w:val="90"/>
          <w:kern w:val="0"/>
          <w:szCs w:val="21"/>
          <w:highlight w:val="none"/>
        </w:rPr>
        <w:t xml:space="preserve"> </w:t>
      </w:r>
      <w:r>
        <w:rPr>
          <w:rFonts w:hint="eastAsia" w:ascii="宋体" w:hAnsi="宋体" w:cs="宋体"/>
          <w:color w:val="auto"/>
          <w:kern w:val="0"/>
          <w:szCs w:val="21"/>
          <w:highlight w:val="none"/>
        </w:rPr>
        <w:t>建立健全廉政制度</w:t>
      </w:r>
      <w:r>
        <w:rPr>
          <w:rFonts w:hint="eastAsia" w:ascii="宋体" w:hAnsi="宋体" w:cs="宋体"/>
          <w:color w:val="auto"/>
          <w:spacing w:val="-9"/>
          <w:kern w:val="0"/>
          <w:szCs w:val="21"/>
          <w:highlight w:val="none"/>
        </w:rPr>
        <w:t>，</w:t>
      </w:r>
      <w:r>
        <w:rPr>
          <w:rFonts w:hint="eastAsia" w:ascii="宋体" w:hAnsi="宋体" w:cs="宋体"/>
          <w:color w:val="auto"/>
          <w:kern w:val="0"/>
          <w:szCs w:val="21"/>
          <w:highlight w:val="none"/>
        </w:rPr>
        <w:t>开展廉政教育</w:t>
      </w:r>
      <w:r>
        <w:rPr>
          <w:rFonts w:hint="eastAsia" w:ascii="宋体" w:hAnsi="宋体" w:cs="宋体"/>
          <w:color w:val="auto"/>
          <w:spacing w:val="-7"/>
          <w:kern w:val="0"/>
          <w:szCs w:val="21"/>
          <w:highlight w:val="none"/>
        </w:rPr>
        <w:t>，</w:t>
      </w:r>
      <w:r>
        <w:rPr>
          <w:rFonts w:hint="eastAsia" w:ascii="宋体" w:hAnsi="宋体" w:cs="宋体"/>
          <w:color w:val="auto"/>
          <w:kern w:val="0"/>
          <w:szCs w:val="21"/>
          <w:highlight w:val="none"/>
        </w:rPr>
        <w:t>设立廉政告示牌</w:t>
      </w:r>
      <w:r>
        <w:rPr>
          <w:rFonts w:hint="eastAsia" w:ascii="宋体" w:hAnsi="宋体" w:cs="宋体"/>
          <w:color w:val="auto"/>
          <w:spacing w:val="-7"/>
          <w:kern w:val="0"/>
          <w:szCs w:val="21"/>
          <w:highlight w:val="none"/>
        </w:rPr>
        <w:t>，</w:t>
      </w:r>
      <w:r>
        <w:rPr>
          <w:rFonts w:hint="eastAsia" w:ascii="宋体" w:hAnsi="宋体" w:cs="宋体"/>
          <w:color w:val="auto"/>
          <w:kern w:val="0"/>
          <w:szCs w:val="21"/>
          <w:highlight w:val="none"/>
        </w:rPr>
        <w:t>公布举报电话</w:t>
      </w:r>
      <w:r>
        <w:rPr>
          <w:rFonts w:hint="eastAsia" w:ascii="宋体" w:hAnsi="宋体" w:cs="宋体"/>
          <w:color w:val="auto"/>
          <w:spacing w:val="-7"/>
          <w:kern w:val="0"/>
          <w:szCs w:val="21"/>
          <w:highlight w:val="none"/>
        </w:rPr>
        <w:t>，</w:t>
      </w:r>
      <w:r>
        <w:rPr>
          <w:rFonts w:hint="eastAsia" w:ascii="宋体" w:hAnsi="宋体" w:cs="宋体"/>
          <w:color w:val="auto"/>
          <w:kern w:val="0"/>
          <w:szCs w:val="21"/>
          <w:highlight w:val="none"/>
        </w:rPr>
        <w:t>监督并认真查处违法违纪行为。</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1.5</w:t>
      </w:r>
      <w:r>
        <w:rPr>
          <w:rFonts w:hint="eastAsia" w:ascii="宋体" w:hAnsi="宋体"/>
          <w:color w:val="auto"/>
          <w:spacing w:val="90"/>
          <w:kern w:val="0"/>
          <w:szCs w:val="21"/>
          <w:highlight w:val="none"/>
        </w:rPr>
        <w:t xml:space="preserve"> </w:t>
      </w:r>
      <w:r>
        <w:rPr>
          <w:rFonts w:hint="eastAsia" w:ascii="宋体" w:hAnsi="宋体" w:cs="宋体"/>
          <w:color w:val="auto"/>
          <w:kern w:val="0"/>
          <w:szCs w:val="21"/>
          <w:highlight w:val="none"/>
        </w:rPr>
        <w:t>发现对方在业务活动中有违反廉政建设规定的行为，应及时给予提醒和纠正。</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1.6</w:t>
      </w:r>
      <w:r>
        <w:rPr>
          <w:rFonts w:hint="eastAsia" w:ascii="宋体" w:hAnsi="宋体"/>
          <w:color w:val="auto"/>
          <w:spacing w:val="90"/>
          <w:kern w:val="0"/>
          <w:szCs w:val="21"/>
          <w:highlight w:val="none"/>
        </w:rPr>
        <w:t xml:space="preserve"> </w:t>
      </w:r>
      <w:r>
        <w:rPr>
          <w:rFonts w:hint="eastAsia" w:ascii="宋体" w:hAnsi="宋体" w:cs="宋体"/>
          <w:color w:val="auto"/>
          <w:kern w:val="0"/>
          <w:szCs w:val="21"/>
          <w:highlight w:val="none"/>
        </w:rPr>
        <w:t>发现对方严重违反合同的行为</w:t>
      </w:r>
      <w:r>
        <w:rPr>
          <w:rFonts w:hint="eastAsia" w:ascii="宋体" w:hAnsi="宋体" w:cs="宋体"/>
          <w:color w:val="auto"/>
          <w:spacing w:val="-17"/>
          <w:kern w:val="0"/>
          <w:szCs w:val="21"/>
          <w:highlight w:val="none"/>
        </w:rPr>
        <w:t>，</w:t>
      </w:r>
      <w:r>
        <w:rPr>
          <w:rFonts w:hint="eastAsia" w:ascii="宋体" w:hAnsi="宋体" w:cs="宋体"/>
          <w:color w:val="auto"/>
          <w:kern w:val="0"/>
          <w:szCs w:val="21"/>
          <w:highlight w:val="none"/>
        </w:rPr>
        <w:t>有向其上级部门举报</w:t>
      </w:r>
      <w:r>
        <w:rPr>
          <w:rFonts w:hint="eastAsia" w:ascii="宋体" w:hAnsi="宋体" w:cs="宋体"/>
          <w:color w:val="auto"/>
          <w:spacing w:val="-8"/>
          <w:kern w:val="0"/>
          <w:szCs w:val="21"/>
          <w:highlight w:val="none"/>
        </w:rPr>
        <w:t>、</w:t>
      </w:r>
      <w:r>
        <w:rPr>
          <w:rFonts w:hint="eastAsia" w:ascii="宋体" w:hAnsi="宋体" w:cs="宋体"/>
          <w:color w:val="auto"/>
          <w:kern w:val="0"/>
          <w:szCs w:val="21"/>
          <w:highlight w:val="none"/>
        </w:rPr>
        <w:t>建议给予处理并要求告知处理结果的权利。</w:t>
      </w:r>
    </w:p>
    <w:p>
      <w:pPr>
        <w:autoSpaceDE w:val="0"/>
        <w:autoSpaceDN w:val="0"/>
        <w:adjustRightInd w:val="0"/>
        <w:spacing w:line="360" w:lineRule="auto"/>
        <w:ind w:firstLine="420" w:firstLineChars="200"/>
        <w:jc w:val="left"/>
        <w:rPr>
          <w:rFonts w:hint="eastAsia" w:ascii="宋体" w:hAnsi="宋体" w:cs="宋体"/>
          <w:b/>
          <w:bCs/>
          <w:color w:val="auto"/>
          <w:kern w:val="0"/>
          <w:szCs w:val="21"/>
          <w:highlight w:val="none"/>
        </w:rPr>
      </w:pPr>
      <w:r>
        <w:rPr>
          <w:rFonts w:hint="eastAsia" w:ascii="宋体" w:hAnsi="宋体"/>
          <w:b/>
          <w:bCs/>
          <w:color w:val="auto"/>
          <w:kern w:val="0"/>
          <w:szCs w:val="21"/>
          <w:highlight w:val="none"/>
        </w:rPr>
        <w:t>2</w:t>
      </w:r>
      <w:r>
        <w:rPr>
          <w:rFonts w:hint="eastAsia" w:ascii="宋体" w:hAnsi="宋体"/>
          <w:b/>
          <w:bCs/>
          <w:color w:val="auto"/>
          <w:spacing w:val="104"/>
          <w:kern w:val="0"/>
          <w:szCs w:val="21"/>
          <w:highlight w:val="none"/>
        </w:rPr>
        <w:t xml:space="preserve"> </w:t>
      </w:r>
      <w:r>
        <w:rPr>
          <w:rFonts w:hint="eastAsia" w:ascii="宋体" w:hAnsi="宋体" w:cs="宋体"/>
          <w:b/>
          <w:bCs/>
          <w:color w:val="auto"/>
          <w:kern w:val="0"/>
          <w:szCs w:val="21"/>
          <w:highlight w:val="none"/>
        </w:rPr>
        <w:t>甲方义务</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2.1</w:t>
      </w:r>
      <w:r>
        <w:rPr>
          <w:rFonts w:hint="eastAsia" w:ascii="宋体" w:hAnsi="宋体"/>
          <w:color w:val="auto"/>
          <w:spacing w:val="90"/>
          <w:kern w:val="0"/>
          <w:szCs w:val="21"/>
          <w:highlight w:val="none"/>
        </w:rPr>
        <w:t xml:space="preserve"> </w:t>
      </w:r>
      <w:r>
        <w:rPr>
          <w:rFonts w:hint="eastAsia" w:ascii="宋体" w:hAnsi="宋体" w:cs="宋体"/>
          <w:color w:val="auto"/>
          <w:kern w:val="0"/>
          <w:szCs w:val="21"/>
          <w:highlight w:val="none"/>
        </w:rPr>
        <w:t>甲方及其工作人员不得索取或接受乙方的礼金</w:t>
      </w:r>
      <w:r>
        <w:rPr>
          <w:rFonts w:hint="eastAsia" w:ascii="宋体" w:hAnsi="宋体" w:cs="宋体"/>
          <w:color w:val="auto"/>
          <w:spacing w:val="-8"/>
          <w:kern w:val="0"/>
          <w:szCs w:val="21"/>
          <w:highlight w:val="none"/>
        </w:rPr>
        <w:t>、</w:t>
      </w:r>
      <w:r>
        <w:rPr>
          <w:rFonts w:hint="eastAsia" w:ascii="宋体" w:hAnsi="宋体" w:cs="宋体"/>
          <w:color w:val="auto"/>
          <w:kern w:val="0"/>
          <w:szCs w:val="21"/>
          <w:highlight w:val="none"/>
        </w:rPr>
        <w:t>有价证券和贵重物品</w:t>
      </w:r>
      <w:r>
        <w:rPr>
          <w:rFonts w:hint="eastAsia" w:ascii="宋体" w:hAnsi="宋体" w:cs="宋体"/>
          <w:color w:val="auto"/>
          <w:spacing w:val="-17"/>
          <w:kern w:val="0"/>
          <w:szCs w:val="21"/>
          <w:highlight w:val="none"/>
        </w:rPr>
        <w:t>，</w:t>
      </w:r>
      <w:r>
        <w:rPr>
          <w:rFonts w:hint="eastAsia" w:ascii="宋体" w:hAnsi="宋体" w:cs="宋体"/>
          <w:color w:val="auto"/>
          <w:kern w:val="0"/>
          <w:szCs w:val="21"/>
          <w:highlight w:val="none"/>
        </w:rPr>
        <w:t>不得在乙方报销任何应由甲方或其工作人员个人支付的费用。</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2.2</w:t>
      </w:r>
      <w:r>
        <w:rPr>
          <w:rFonts w:hint="eastAsia" w:ascii="宋体" w:hAnsi="宋体"/>
          <w:color w:val="auto"/>
          <w:spacing w:val="90"/>
          <w:kern w:val="0"/>
          <w:szCs w:val="21"/>
          <w:highlight w:val="none"/>
        </w:rPr>
        <w:t xml:space="preserve"> </w:t>
      </w:r>
      <w:r>
        <w:rPr>
          <w:rFonts w:hint="eastAsia" w:ascii="宋体" w:hAnsi="宋体" w:cs="宋体"/>
          <w:color w:val="auto"/>
          <w:kern w:val="0"/>
          <w:szCs w:val="21"/>
          <w:highlight w:val="none"/>
        </w:rPr>
        <w:t>甲方及其工作人员不得参加乙方安排的宴</w:t>
      </w:r>
      <w:r>
        <w:rPr>
          <w:rFonts w:hint="eastAsia" w:ascii="宋体" w:hAnsi="宋体" w:cs="宋体"/>
          <w:color w:val="auto"/>
          <w:spacing w:val="-5"/>
          <w:kern w:val="0"/>
          <w:szCs w:val="21"/>
          <w:highlight w:val="none"/>
        </w:rPr>
        <w:t>请</w:t>
      </w:r>
      <w:r>
        <w:rPr>
          <w:rFonts w:hint="eastAsia" w:ascii="宋体" w:hAnsi="宋体" w:cs="宋体"/>
          <w:color w:val="auto"/>
          <w:kern w:val="0"/>
          <w:szCs w:val="21"/>
          <w:highlight w:val="none"/>
        </w:rPr>
        <w:t>（工作餐除外</w:t>
      </w:r>
      <w:r>
        <w:rPr>
          <w:rFonts w:hint="eastAsia" w:ascii="宋体" w:hAnsi="宋体" w:cs="宋体"/>
          <w:color w:val="auto"/>
          <w:spacing w:val="-11"/>
          <w:kern w:val="0"/>
          <w:szCs w:val="21"/>
          <w:highlight w:val="none"/>
        </w:rPr>
        <w:t>）</w:t>
      </w:r>
      <w:r>
        <w:rPr>
          <w:rFonts w:hint="eastAsia" w:ascii="宋体" w:hAnsi="宋体" w:cs="宋体"/>
          <w:color w:val="auto"/>
          <w:kern w:val="0"/>
          <w:szCs w:val="21"/>
          <w:highlight w:val="none"/>
        </w:rPr>
        <w:t>和娱乐活动</w:t>
      </w:r>
      <w:r>
        <w:rPr>
          <w:rFonts w:hint="eastAsia" w:ascii="宋体" w:hAnsi="宋体" w:cs="宋体"/>
          <w:color w:val="auto"/>
          <w:spacing w:val="-11"/>
          <w:kern w:val="0"/>
          <w:szCs w:val="21"/>
          <w:highlight w:val="none"/>
        </w:rPr>
        <w:t>，</w:t>
      </w:r>
      <w:r>
        <w:rPr>
          <w:rFonts w:hint="eastAsia" w:ascii="宋体" w:hAnsi="宋体" w:cs="宋体"/>
          <w:color w:val="auto"/>
          <w:kern w:val="0"/>
          <w:szCs w:val="21"/>
          <w:highlight w:val="none"/>
        </w:rPr>
        <w:t>不得接受乙方提供的通讯、交通工具和高档办公用品等物品。</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2.3</w:t>
      </w:r>
      <w:r>
        <w:rPr>
          <w:rFonts w:hint="eastAsia" w:ascii="宋体" w:hAnsi="宋体"/>
          <w:color w:val="auto"/>
          <w:spacing w:val="90"/>
          <w:kern w:val="0"/>
          <w:szCs w:val="21"/>
          <w:highlight w:val="none"/>
        </w:rPr>
        <w:t xml:space="preserve"> </w:t>
      </w:r>
      <w:r>
        <w:rPr>
          <w:rFonts w:hint="eastAsia" w:ascii="宋体" w:hAnsi="宋体" w:cs="宋体"/>
          <w:color w:val="auto"/>
          <w:kern w:val="0"/>
          <w:szCs w:val="21"/>
          <w:highlight w:val="none"/>
        </w:rPr>
        <w:t>甲方及其工作人员不得要求或者接受乙方为其住房装修</w:t>
      </w:r>
      <w:r>
        <w:rPr>
          <w:rFonts w:hint="eastAsia" w:ascii="宋体" w:hAnsi="宋体" w:cs="宋体"/>
          <w:color w:val="auto"/>
          <w:spacing w:val="-8"/>
          <w:kern w:val="0"/>
          <w:szCs w:val="21"/>
          <w:highlight w:val="none"/>
        </w:rPr>
        <w:t>、</w:t>
      </w:r>
      <w:r>
        <w:rPr>
          <w:rFonts w:hint="eastAsia" w:ascii="宋体" w:hAnsi="宋体" w:cs="宋体"/>
          <w:color w:val="auto"/>
          <w:kern w:val="0"/>
          <w:szCs w:val="21"/>
          <w:highlight w:val="none"/>
        </w:rPr>
        <w:t>婚丧嫁娶活动</w:t>
      </w:r>
      <w:r>
        <w:rPr>
          <w:rFonts w:hint="eastAsia" w:ascii="宋体" w:hAnsi="宋体" w:cs="宋体"/>
          <w:color w:val="auto"/>
          <w:spacing w:val="-8"/>
          <w:kern w:val="0"/>
          <w:szCs w:val="21"/>
          <w:highlight w:val="none"/>
        </w:rPr>
        <w:t>、</w:t>
      </w:r>
      <w:r>
        <w:rPr>
          <w:rFonts w:hint="eastAsia" w:ascii="宋体" w:hAnsi="宋体" w:cs="宋体"/>
          <w:color w:val="auto"/>
          <w:kern w:val="0"/>
          <w:szCs w:val="21"/>
          <w:highlight w:val="none"/>
        </w:rPr>
        <w:t>配偶子女工作安排以及出国出境、旅游等提供方便。</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2.4</w:t>
      </w:r>
      <w:r>
        <w:rPr>
          <w:rFonts w:hint="eastAsia" w:ascii="宋体" w:hAnsi="宋体"/>
          <w:color w:val="auto"/>
          <w:spacing w:val="31"/>
          <w:kern w:val="0"/>
          <w:szCs w:val="21"/>
          <w:highlight w:val="none"/>
        </w:rPr>
        <w:t xml:space="preserve"> </w:t>
      </w:r>
      <w:r>
        <w:rPr>
          <w:rFonts w:hint="eastAsia" w:ascii="宋体" w:hAnsi="宋体" w:cs="宋体"/>
          <w:color w:val="auto"/>
          <w:kern w:val="0"/>
          <w:szCs w:val="21"/>
          <w:highlight w:val="none"/>
        </w:rPr>
        <w:t>甲方及其工作人员不得以任何理由向乙方推荐分包人、推销材料和工程设备，不得要求乙方购买合同以外的材料和工程设备。</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2.5</w:t>
      </w:r>
      <w:r>
        <w:rPr>
          <w:rFonts w:hint="eastAsia" w:ascii="宋体" w:hAnsi="宋体"/>
          <w:color w:val="auto"/>
          <w:spacing w:val="90"/>
          <w:kern w:val="0"/>
          <w:szCs w:val="21"/>
          <w:highlight w:val="none"/>
        </w:rPr>
        <w:t xml:space="preserve"> </w:t>
      </w:r>
      <w:r>
        <w:rPr>
          <w:rFonts w:hint="eastAsia" w:ascii="宋体" w:hAnsi="宋体" w:cs="宋体"/>
          <w:color w:val="auto"/>
          <w:kern w:val="0"/>
          <w:szCs w:val="21"/>
          <w:highlight w:val="none"/>
        </w:rPr>
        <w:t>甲方及其工作人员要秉公办事</w:t>
      </w:r>
      <w:r>
        <w:rPr>
          <w:rFonts w:hint="eastAsia" w:ascii="宋体" w:hAnsi="宋体" w:cs="宋体"/>
          <w:color w:val="auto"/>
          <w:spacing w:val="-17"/>
          <w:kern w:val="0"/>
          <w:szCs w:val="21"/>
          <w:highlight w:val="none"/>
        </w:rPr>
        <w:t>，</w:t>
      </w:r>
      <w:r>
        <w:rPr>
          <w:rFonts w:hint="eastAsia" w:ascii="宋体" w:hAnsi="宋体" w:cs="宋体"/>
          <w:color w:val="auto"/>
          <w:kern w:val="0"/>
          <w:szCs w:val="21"/>
          <w:highlight w:val="none"/>
        </w:rPr>
        <w:t>不准营私舞弊</w:t>
      </w:r>
      <w:r>
        <w:rPr>
          <w:rFonts w:hint="eastAsia" w:ascii="宋体" w:hAnsi="宋体" w:cs="宋体"/>
          <w:color w:val="auto"/>
          <w:spacing w:val="-17"/>
          <w:kern w:val="0"/>
          <w:szCs w:val="21"/>
          <w:highlight w:val="none"/>
        </w:rPr>
        <w:t>，</w:t>
      </w:r>
      <w:r>
        <w:rPr>
          <w:rFonts w:hint="eastAsia" w:ascii="宋体" w:hAnsi="宋体" w:cs="宋体"/>
          <w:color w:val="auto"/>
          <w:kern w:val="0"/>
          <w:szCs w:val="21"/>
          <w:highlight w:val="none"/>
        </w:rPr>
        <w:t>不准利用职权私自为合同工程安排施工队伍，也不得从事与合同工程有关的各种有偿中介活动。</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2.6</w:t>
      </w:r>
      <w:r>
        <w:rPr>
          <w:rFonts w:hint="eastAsia" w:ascii="宋体" w:hAnsi="宋体"/>
          <w:color w:val="auto"/>
          <w:spacing w:val="31"/>
          <w:kern w:val="0"/>
          <w:szCs w:val="21"/>
          <w:highlight w:val="none"/>
        </w:rPr>
        <w:t xml:space="preserve"> </w:t>
      </w:r>
      <w:r>
        <w:rPr>
          <w:rFonts w:hint="eastAsia" w:ascii="宋体" w:hAnsi="宋体" w:cs="宋体"/>
          <w:color w:val="auto"/>
          <w:kern w:val="0"/>
          <w:szCs w:val="21"/>
          <w:highlight w:val="none"/>
        </w:rPr>
        <w:t>甲方及其工作人员（含其配偶、子女）不得从事与合同工程有关的材料和工程设备供应、工程分包、劳务等经济活动。</w:t>
      </w:r>
    </w:p>
    <w:p>
      <w:pPr>
        <w:autoSpaceDE w:val="0"/>
        <w:autoSpaceDN w:val="0"/>
        <w:adjustRightInd w:val="0"/>
        <w:spacing w:line="360" w:lineRule="auto"/>
        <w:ind w:firstLine="420" w:firstLineChars="200"/>
        <w:jc w:val="left"/>
        <w:rPr>
          <w:rFonts w:hint="eastAsia" w:ascii="宋体" w:hAnsi="宋体" w:cs="宋体"/>
          <w:b/>
          <w:bCs/>
          <w:color w:val="auto"/>
          <w:kern w:val="0"/>
          <w:szCs w:val="21"/>
          <w:highlight w:val="none"/>
        </w:rPr>
      </w:pPr>
      <w:r>
        <w:rPr>
          <w:rFonts w:hint="eastAsia" w:ascii="宋体" w:hAnsi="宋体"/>
          <w:b/>
          <w:bCs/>
          <w:color w:val="auto"/>
          <w:kern w:val="0"/>
          <w:szCs w:val="21"/>
          <w:highlight w:val="none"/>
        </w:rPr>
        <w:t>3</w:t>
      </w:r>
      <w:r>
        <w:rPr>
          <w:rFonts w:hint="eastAsia" w:ascii="宋体" w:hAnsi="宋体"/>
          <w:b/>
          <w:bCs/>
          <w:color w:val="auto"/>
          <w:spacing w:val="104"/>
          <w:kern w:val="0"/>
          <w:szCs w:val="21"/>
          <w:highlight w:val="none"/>
        </w:rPr>
        <w:t xml:space="preserve"> </w:t>
      </w:r>
      <w:r>
        <w:rPr>
          <w:rFonts w:hint="eastAsia" w:ascii="宋体" w:hAnsi="宋体" w:cs="宋体"/>
          <w:b/>
          <w:bCs/>
          <w:color w:val="auto"/>
          <w:kern w:val="0"/>
          <w:szCs w:val="21"/>
          <w:highlight w:val="none"/>
        </w:rPr>
        <w:t>乙方义务</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3.1</w:t>
      </w:r>
      <w:r>
        <w:rPr>
          <w:rFonts w:hint="eastAsia" w:ascii="宋体" w:hAnsi="宋体"/>
          <w:color w:val="auto"/>
          <w:spacing w:val="90"/>
          <w:kern w:val="0"/>
          <w:szCs w:val="21"/>
          <w:highlight w:val="none"/>
        </w:rPr>
        <w:t xml:space="preserve"> </w:t>
      </w:r>
      <w:r>
        <w:rPr>
          <w:rFonts w:hint="eastAsia" w:ascii="宋体" w:hAnsi="宋体" w:cs="宋体"/>
          <w:color w:val="auto"/>
          <w:kern w:val="0"/>
          <w:szCs w:val="21"/>
          <w:highlight w:val="none"/>
        </w:rPr>
        <w:t>乙方不得以任何理由向甲方及其工作人员行贿或馈赠礼金</w:t>
      </w:r>
      <w:r>
        <w:rPr>
          <w:rFonts w:hint="eastAsia" w:ascii="宋体" w:hAnsi="宋体" w:cs="宋体"/>
          <w:color w:val="auto"/>
          <w:spacing w:val="-38"/>
          <w:kern w:val="0"/>
          <w:szCs w:val="21"/>
          <w:highlight w:val="none"/>
        </w:rPr>
        <w:t>、</w:t>
      </w:r>
      <w:r>
        <w:rPr>
          <w:rFonts w:hint="eastAsia" w:ascii="宋体" w:hAnsi="宋体" w:cs="宋体"/>
          <w:color w:val="auto"/>
          <w:kern w:val="0"/>
          <w:szCs w:val="21"/>
          <w:highlight w:val="none"/>
        </w:rPr>
        <w:t>有价证券</w:t>
      </w:r>
      <w:r>
        <w:rPr>
          <w:rFonts w:hint="eastAsia" w:ascii="宋体" w:hAnsi="宋体" w:cs="宋体"/>
          <w:color w:val="auto"/>
          <w:spacing w:val="-38"/>
          <w:kern w:val="0"/>
          <w:szCs w:val="21"/>
          <w:highlight w:val="none"/>
        </w:rPr>
        <w:t>、</w:t>
      </w:r>
      <w:r>
        <w:rPr>
          <w:rFonts w:hint="eastAsia" w:ascii="宋体" w:hAnsi="宋体" w:cs="宋体"/>
          <w:color w:val="auto"/>
          <w:kern w:val="0"/>
          <w:szCs w:val="21"/>
          <w:highlight w:val="none"/>
        </w:rPr>
        <w:t>贵重礼品。</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3.2</w:t>
      </w:r>
      <w:r>
        <w:rPr>
          <w:rFonts w:hint="eastAsia" w:ascii="宋体" w:hAnsi="宋体"/>
          <w:color w:val="auto"/>
          <w:spacing w:val="96"/>
          <w:kern w:val="0"/>
          <w:szCs w:val="21"/>
          <w:highlight w:val="none"/>
        </w:rPr>
        <w:t xml:space="preserve"> </w:t>
      </w:r>
      <w:r>
        <w:rPr>
          <w:rFonts w:hint="eastAsia" w:ascii="宋体" w:hAnsi="宋体" w:cs="宋体"/>
          <w:color w:val="auto"/>
          <w:spacing w:val="2"/>
          <w:kern w:val="0"/>
          <w:szCs w:val="21"/>
          <w:highlight w:val="none"/>
        </w:rPr>
        <w:t>乙方不得以任何名义为甲方及其工作人员报销应由甲方或其工作人员个人</w:t>
      </w:r>
      <w:r>
        <w:rPr>
          <w:rFonts w:hint="eastAsia" w:ascii="宋体" w:hAnsi="宋体" w:cs="宋体"/>
          <w:color w:val="auto"/>
          <w:kern w:val="0"/>
          <w:szCs w:val="21"/>
          <w:highlight w:val="none"/>
        </w:rPr>
        <w:t>支付的任何费用。</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3.3</w:t>
      </w:r>
      <w:r>
        <w:rPr>
          <w:rFonts w:hint="eastAsia" w:ascii="宋体" w:hAnsi="宋体"/>
          <w:color w:val="auto"/>
          <w:spacing w:val="90"/>
          <w:kern w:val="0"/>
          <w:szCs w:val="21"/>
          <w:highlight w:val="none"/>
        </w:rPr>
        <w:t xml:space="preserve"> </w:t>
      </w:r>
      <w:r>
        <w:rPr>
          <w:rFonts w:hint="eastAsia" w:ascii="宋体" w:hAnsi="宋体" w:cs="宋体"/>
          <w:color w:val="auto"/>
          <w:kern w:val="0"/>
          <w:szCs w:val="21"/>
          <w:highlight w:val="none"/>
        </w:rPr>
        <w:t>乙方不得以任何理由安排甲方及其工作人员参加宴</w:t>
      </w:r>
      <w:r>
        <w:rPr>
          <w:rFonts w:hint="eastAsia" w:ascii="宋体" w:hAnsi="宋体" w:cs="宋体"/>
          <w:color w:val="auto"/>
          <w:spacing w:val="-38"/>
          <w:kern w:val="0"/>
          <w:szCs w:val="21"/>
          <w:highlight w:val="none"/>
        </w:rPr>
        <w:t>请</w:t>
      </w:r>
      <w:r>
        <w:rPr>
          <w:rFonts w:hint="eastAsia" w:ascii="宋体" w:hAnsi="宋体" w:cs="宋体"/>
          <w:color w:val="auto"/>
          <w:kern w:val="0"/>
          <w:szCs w:val="21"/>
          <w:highlight w:val="none"/>
        </w:rPr>
        <w:t>（工作餐除外</w:t>
      </w:r>
      <w:r>
        <w:rPr>
          <w:rFonts w:hint="eastAsia" w:ascii="宋体" w:hAnsi="宋体" w:cs="宋体"/>
          <w:color w:val="auto"/>
          <w:spacing w:val="-77"/>
          <w:kern w:val="0"/>
          <w:szCs w:val="21"/>
          <w:highlight w:val="none"/>
        </w:rPr>
        <w:t>）</w:t>
      </w:r>
      <w:r>
        <w:rPr>
          <w:rFonts w:hint="eastAsia" w:ascii="宋体" w:hAnsi="宋体" w:cs="宋体"/>
          <w:color w:val="auto"/>
          <w:kern w:val="0"/>
          <w:szCs w:val="21"/>
          <w:highlight w:val="none"/>
        </w:rPr>
        <w:t>及娱乐活动。</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3.4</w:t>
      </w:r>
      <w:r>
        <w:rPr>
          <w:rFonts w:hint="eastAsia" w:ascii="宋体" w:hAnsi="宋体"/>
          <w:color w:val="auto"/>
          <w:spacing w:val="90"/>
          <w:kern w:val="0"/>
          <w:szCs w:val="21"/>
          <w:highlight w:val="none"/>
        </w:rPr>
        <w:t xml:space="preserve"> </w:t>
      </w:r>
      <w:r>
        <w:rPr>
          <w:rFonts w:hint="eastAsia" w:ascii="宋体" w:hAnsi="宋体" w:cs="宋体"/>
          <w:color w:val="auto"/>
          <w:kern w:val="0"/>
          <w:szCs w:val="21"/>
          <w:highlight w:val="none"/>
        </w:rPr>
        <w:t>乙方不得为甲方和个人购置或提供通讯、交通工具和高档办公用品等物品。</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3.5</w:t>
      </w:r>
      <w:r>
        <w:rPr>
          <w:rFonts w:hint="eastAsia" w:ascii="宋体" w:hAnsi="宋体"/>
          <w:color w:val="auto"/>
          <w:spacing w:val="90"/>
          <w:kern w:val="0"/>
          <w:szCs w:val="21"/>
          <w:highlight w:val="none"/>
        </w:rPr>
        <w:t xml:space="preserve"> </w:t>
      </w:r>
      <w:r>
        <w:rPr>
          <w:rFonts w:hint="eastAsia" w:ascii="宋体" w:hAnsi="宋体" w:cs="宋体"/>
          <w:color w:val="auto"/>
          <w:kern w:val="0"/>
          <w:szCs w:val="21"/>
          <w:highlight w:val="none"/>
        </w:rPr>
        <w:t>乙方不得为甲方及其工作人员的住房装修</w:t>
      </w:r>
      <w:r>
        <w:rPr>
          <w:rFonts w:hint="eastAsia" w:ascii="宋体" w:hAnsi="宋体" w:cs="宋体"/>
          <w:color w:val="auto"/>
          <w:spacing w:val="-8"/>
          <w:kern w:val="0"/>
          <w:szCs w:val="21"/>
          <w:highlight w:val="none"/>
        </w:rPr>
        <w:t>、</w:t>
      </w:r>
      <w:r>
        <w:rPr>
          <w:rFonts w:hint="eastAsia" w:ascii="宋体" w:hAnsi="宋体" w:cs="宋体"/>
          <w:color w:val="auto"/>
          <w:kern w:val="0"/>
          <w:szCs w:val="21"/>
          <w:highlight w:val="none"/>
        </w:rPr>
        <w:t>婚丧嫁娶活动</w:t>
      </w:r>
      <w:r>
        <w:rPr>
          <w:rFonts w:hint="eastAsia" w:ascii="宋体" w:hAnsi="宋体" w:cs="宋体"/>
          <w:color w:val="auto"/>
          <w:spacing w:val="-8"/>
          <w:kern w:val="0"/>
          <w:szCs w:val="21"/>
          <w:highlight w:val="none"/>
        </w:rPr>
        <w:t>、</w:t>
      </w:r>
      <w:r>
        <w:rPr>
          <w:rFonts w:hint="eastAsia" w:ascii="宋体" w:hAnsi="宋体" w:cs="宋体"/>
          <w:color w:val="auto"/>
          <w:kern w:val="0"/>
          <w:szCs w:val="21"/>
          <w:highlight w:val="none"/>
        </w:rPr>
        <w:t>配偶子女工作安排以及出国出境、旅游等提供方便。</w:t>
      </w:r>
    </w:p>
    <w:p>
      <w:pPr>
        <w:autoSpaceDE w:val="0"/>
        <w:autoSpaceDN w:val="0"/>
        <w:adjustRightInd w:val="0"/>
        <w:spacing w:line="360" w:lineRule="auto"/>
        <w:ind w:firstLine="420" w:firstLineChars="200"/>
        <w:jc w:val="left"/>
        <w:rPr>
          <w:rFonts w:hint="eastAsia" w:ascii="宋体" w:hAnsi="宋体" w:cs="宋体"/>
          <w:b/>
          <w:bCs/>
          <w:color w:val="auto"/>
          <w:kern w:val="0"/>
          <w:szCs w:val="21"/>
          <w:highlight w:val="none"/>
        </w:rPr>
      </w:pPr>
      <w:r>
        <w:rPr>
          <w:rFonts w:hint="eastAsia" w:ascii="宋体" w:hAnsi="宋体"/>
          <w:b/>
          <w:bCs/>
          <w:color w:val="auto"/>
          <w:kern w:val="0"/>
          <w:szCs w:val="21"/>
          <w:highlight w:val="none"/>
        </w:rPr>
        <w:t>4</w:t>
      </w:r>
      <w:r>
        <w:rPr>
          <w:rFonts w:hint="eastAsia" w:ascii="宋体" w:hAnsi="宋体"/>
          <w:b/>
          <w:bCs/>
          <w:color w:val="auto"/>
          <w:spacing w:val="104"/>
          <w:kern w:val="0"/>
          <w:szCs w:val="21"/>
          <w:highlight w:val="none"/>
        </w:rPr>
        <w:t xml:space="preserve"> </w:t>
      </w:r>
      <w:r>
        <w:rPr>
          <w:rFonts w:hint="eastAsia" w:ascii="宋体" w:hAnsi="宋体" w:cs="宋体"/>
          <w:b/>
          <w:bCs/>
          <w:color w:val="auto"/>
          <w:kern w:val="0"/>
          <w:szCs w:val="21"/>
          <w:highlight w:val="none"/>
        </w:rPr>
        <w:t>违约责任</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4.1</w:t>
      </w:r>
      <w:r>
        <w:rPr>
          <w:rFonts w:hint="eastAsia" w:ascii="宋体" w:hAnsi="宋体"/>
          <w:color w:val="auto"/>
          <w:spacing w:val="90"/>
          <w:kern w:val="0"/>
          <w:szCs w:val="21"/>
          <w:highlight w:val="none"/>
        </w:rPr>
        <w:t xml:space="preserve"> </w:t>
      </w:r>
      <w:r>
        <w:rPr>
          <w:rFonts w:hint="eastAsia" w:ascii="宋体" w:hAnsi="宋体" w:cs="宋体"/>
          <w:color w:val="auto"/>
          <w:kern w:val="0"/>
          <w:szCs w:val="21"/>
          <w:highlight w:val="none"/>
        </w:rPr>
        <w:t>甲方及其工作人员违反本合同</w:t>
      </w:r>
      <w:r>
        <w:rPr>
          <w:rFonts w:hint="eastAsia" w:ascii="宋体" w:hAnsi="宋体" w:cs="宋体"/>
          <w:color w:val="auto"/>
          <w:spacing w:val="30"/>
          <w:kern w:val="0"/>
          <w:szCs w:val="21"/>
          <w:highlight w:val="none"/>
        </w:rPr>
        <w:t>第</w:t>
      </w:r>
      <w:r>
        <w:rPr>
          <w:rFonts w:hint="eastAsia" w:ascii="宋体" w:hAnsi="宋体"/>
          <w:color w:val="auto"/>
          <w:kern w:val="0"/>
          <w:szCs w:val="21"/>
          <w:highlight w:val="none"/>
        </w:rPr>
        <w:t>1</w:t>
      </w:r>
      <w:r>
        <w:rPr>
          <w:rFonts w:hint="eastAsia" w:ascii="宋体" w:hAnsi="宋体"/>
          <w:color w:val="auto"/>
          <w:spacing w:val="-30"/>
          <w:kern w:val="0"/>
          <w:szCs w:val="21"/>
          <w:highlight w:val="none"/>
        </w:rPr>
        <w:t xml:space="preserve"> </w:t>
      </w:r>
      <w:r>
        <w:rPr>
          <w:rFonts w:hint="eastAsia" w:ascii="宋体" w:hAnsi="宋体" w:cs="宋体"/>
          <w:color w:val="auto"/>
          <w:kern w:val="0"/>
          <w:szCs w:val="21"/>
          <w:highlight w:val="none"/>
        </w:rPr>
        <w:t>条和</w:t>
      </w:r>
      <w:r>
        <w:rPr>
          <w:rFonts w:hint="eastAsia" w:ascii="宋体" w:hAnsi="宋体" w:cs="宋体"/>
          <w:color w:val="auto"/>
          <w:spacing w:val="30"/>
          <w:kern w:val="0"/>
          <w:szCs w:val="21"/>
          <w:highlight w:val="none"/>
        </w:rPr>
        <w:t>第</w:t>
      </w:r>
      <w:r>
        <w:rPr>
          <w:rFonts w:hint="eastAsia" w:ascii="宋体" w:hAnsi="宋体"/>
          <w:color w:val="auto"/>
          <w:kern w:val="0"/>
          <w:szCs w:val="21"/>
          <w:highlight w:val="none"/>
        </w:rPr>
        <w:t>2</w:t>
      </w:r>
      <w:r>
        <w:rPr>
          <w:rFonts w:hint="eastAsia" w:ascii="宋体" w:hAnsi="宋体"/>
          <w:color w:val="auto"/>
          <w:spacing w:val="-30"/>
          <w:kern w:val="0"/>
          <w:szCs w:val="21"/>
          <w:highlight w:val="none"/>
        </w:rPr>
        <w:t xml:space="preserve"> </w:t>
      </w:r>
      <w:r>
        <w:rPr>
          <w:rFonts w:hint="eastAsia" w:ascii="宋体" w:hAnsi="宋体" w:cs="宋体"/>
          <w:color w:val="auto"/>
          <w:kern w:val="0"/>
          <w:szCs w:val="21"/>
          <w:highlight w:val="none"/>
        </w:rPr>
        <w:t>条规定</w:t>
      </w:r>
      <w:r>
        <w:rPr>
          <w:rFonts w:hint="eastAsia" w:ascii="宋体" w:hAnsi="宋体" w:cs="宋体"/>
          <w:color w:val="auto"/>
          <w:spacing w:val="-35"/>
          <w:kern w:val="0"/>
          <w:szCs w:val="21"/>
          <w:highlight w:val="none"/>
        </w:rPr>
        <w:t>，</w:t>
      </w:r>
      <w:r>
        <w:rPr>
          <w:rFonts w:hint="eastAsia" w:ascii="宋体" w:hAnsi="宋体" w:cs="宋体"/>
          <w:color w:val="auto"/>
          <w:kern w:val="0"/>
          <w:szCs w:val="21"/>
          <w:highlight w:val="none"/>
        </w:rPr>
        <w:t>应按照廉政建设的有关规定给予处分；涉嫌犯罪的，移交司法机关追究刑事责任；给乙方造成损失的，应予赔偿。</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4.2</w:t>
      </w:r>
      <w:r>
        <w:rPr>
          <w:rFonts w:hint="eastAsia" w:ascii="宋体" w:hAnsi="宋体"/>
          <w:color w:val="auto"/>
          <w:spacing w:val="90"/>
          <w:kern w:val="0"/>
          <w:szCs w:val="21"/>
          <w:highlight w:val="none"/>
        </w:rPr>
        <w:t xml:space="preserve"> </w:t>
      </w:r>
      <w:r>
        <w:rPr>
          <w:rFonts w:hint="eastAsia" w:ascii="宋体" w:hAnsi="宋体" w:cs="宋体"/>
          <w:color w:val="auto"/>
          <w:kern w:val="0"/>
          <w:szCs w:val="21"/>
          <w:highlight w:val="none"/>
        </w:rPr>
        <w:t>乙方及其工作人员违反本合同</w:t>
      </w:r>
      <w:r>
        <w:rPr>
          <w:rFonts w:hint="eastAsia" w:ascii="宋体" w:hAnsi="宋体" w:cs="宋体"/>
          <w:color w:val="auto"/>
          <w:spacing w:val="30"/>
          <w:kern w:val="0"/>
          <w:szCs w:val="21"/>
          <w:highlight w:val="none"/>
        </w:rPr>
        <w:t>第</w:t>
      </w:r>
      <w:r>
        <w:rPr>
          <w:rFonts w:hint="eastAsia" w:ascii="宋体" w:hAnsi="宋体"/>
          <w:color w:val="auto"/>
          <w:kern w:val="0"/>
          <w:szCs w:val="21"/>
          <w:highlight w:val="none"/>
        </w:rPr>
        <w:t>1</w:t>
      </w:r>
      <w:r>
        <w:rPr>
          <w:rFonts w:hint="eastAsia" w:ascii="宋体" w:hAnsi="宋体"/>
          <w:color w:val="auto"/>
          <w:spacing w:val="-30"/>
          <w:kern w:val="0"/>
          <w:szCs w:val="21"/>
          <w:highlight w:val="none"/>
        </w:rPr>
        <w:t xml:space="preserve"> </w:t>
      </w:r>
      <w:r>
        <w:rPr>
          <w:rFonts w:hint="eastAsia" w:ascii="宋体" w:hAnsi="宋体" w:cs="宋体"/>
          <w:color w:val="auto"/>
          <w:kern w:val="0"/>
          <w:szCs w:val="21"/>
          <w:highlight w:val="none"/>
        </w:rPr>
        <w:t>条和</w:t>
      </w:r>
      <w:r>
        <w:rPr>
          <w:rFonts w:hint="eastAsia" w:ascii="宋体" w:hAnsi="宋体" w:cs="宋体"/>
          <w:color w:val="auto"/>
          <w:spacing w:val="30"/>
          <w:kern w:val="0"/>
          <w:szCs w:val="21"/>
          <w:highlight w:val="none"/>
        </w:rPr>
        <w:t>第</w:t>
      </w:r>
      <w:r>
        <w:rPr>
          <w:rFonts w:hint="eastAsia" w:ascii="宋体" w:hAnsi="宋体"/>
          <w:color w:val="auto"/>
          <w:kern w:val="0"/>
          <w:szCs w:val="21"/>
          <w:highlight w:val="none"/>
        </w:rPr>
        <w:t>3</w:t>
      </w:r>
      <w:r>
        <w:rPr>
          <w:rFonts w:hint="eastAsia" w:ascii="宋体" w:hAnsi="宋体"/>
          <w:color w:val="auto"/>
          <w:spacing w:val="-30"/>
          <w:kern w:val="0"/>
          <w:szCs w:val="21"/>
          <w:highlight w:val="none"/>
        </w:rPr>
        <w:t xml:space="preserve"> </w:t>
      </w:r>
      <w:r>
        <w:rPr>
          <w:rFonts w:hint="eastAsia" w:ascii="宋体" w:hAnsi="宋体" w:cs="宋体"/>
          <w:color w:val="auto"/>
          <w:kern w:val="0"/>
          <w:szCs w:val="21"/>
          <w:highlight w:val="none"/>
        </w:rPr>
        <w:t>条规定</w:t>
      </w:r>
      <w:r>
        <w:rPr>
          <w:rFonts w:hint="eastAsia" w:ascii="宋体" w:hAnsi="宋体" w:cs="宋体"/>
          <w:color w:val="auto"/>
          <w:spacing w:val="-35"/>
          <w:kern w:val="0"/>
          <w:szCs w:val="21"/>
          <w:highlight w:val="none"/>
        </w:rPr>
        <w:t>，</w:t>
      </w:r>
      <w:r>
        <w:rPr>
          <w:rFonts w:hint="eastAsia" w:ascii="宋体" w:hAnsi="宋体" w:cs="宋体"/>
          <w:color w:val="auto"/>
          <w:kern w:val="0"/>
          <w:szCs w:val="21"/>
          <w:highlight w:val="none"/>
        </w:rPr>
        <w:t>应按照廉政建设的有关规定给予处分</w:t>
      </w:r>
      <w:r>
        <w:rPr>
          <w:rFonts w:hint="eastAsia" w:ascii="宋体" w:hAnsi="宋体" w:cs="宋体"/>
          <w:color w:val="auto"/>
          <w:spacing w:val="-23"/>
          <w:kern w:val="0"/>
          <w:szCs w:val="21"/>
          <w:highlight w:val="none"/>
        </w:rPr>
        <w:t>；</w:t>
      </w:r>
      <w:r>
        <w:rPr>
          <w:rFonts w:hint="eastAsia" w:ascii="宋体" w:hAnsi="宋体" w:cs="宋体"/>
          <w:color w:val="auto"/>
          <w:kern w:val="0"/>
          <w:szCs w:val="21"/>
          <w:highlight w:val="none"/>
        </w:rPr>
        <w:t>情节严重的</w:t>
      </w:r>
      <w:r>
        <w:rPr>
          <w:rFonts w:hint="eastAsia" w:ascii="宋体" w:hAnsi="宋体" w:cs="宋体"/>
          <w:color w:val="auto"/>
          <w:spacing w:val="-23"/>
          <w:kern w:val="0"/>
          <w:szCs w:val="21"/>
          <w:highlight w:val="none"/>
        </w:rPr>
        <w:t>，</w:t>
      </w:r>
      <w:r>
        <w:rPr>
          <w:rFonts w:hint="eastAsia" w:ascii="宋体" w:hAnsi="宋体" w:cs="宋体"/>
          <w:color w:val="auto"/>
          <w:kern w:val="0"/>
          <w:szCs w:val="21"/>
          <w:highlight w:val="none"/>
        </w:rPr>
        <w:t>给予乙方1～</w:t>
      </w:r>
      <w:r>
        <w:rPr>
          <w:rFonts w:hint="eastAsia" w:ascii="宋体" w:hAnsi="宋体"/>
          <w:color w:val="auto"/>
          <w:kern w:val="0"/>
          <w:szCs w:val="21"/>
          <w:highlight w:val="none"/>
        </w:rPr>
        <w:t>3</w:t>
      </w:r>
      <w:r>
        <w:rPr>
          <w:rFonts w:hint="eastAsia" w:ascii="宋体" w:hAnsi="宋体"/>
          <w:color w:val="auto"/>
          <w:spacing w:val="-30"/>
          <w:kern w:val="0"/>
          <w:szCs w:val="21"/>
          <w:highlight w:val="none"/>
        </w:rPr>
        <w:t xml:space="preserve"> </w:t>
      </w:r>
      <w:r>
        <w:rPr>
          <w:rFonts w:hint="eastAsia" w:ascii="宋体" w:hAnsi="宋体" w:cs="宋体"/>
          <w:color w:val="auto"/>
          <w:kern w:val="0"/>
          <w:szCs w:val="21"/>
          <w:highlight w:val="none"/>
        </w:rPr>
        <w:t>年内不得进入工程建设市场的处罚</w:t>
      </w:r>
      <w:r>
        <w:rPr>
          <w:rFonts w:hint="eastAsia" w:ascii="宋体" w:hAnsi="宋体" w:cs="宋体"/>
          <w:color w:val="auto"/>
          <w:spacing w:val="-23"/>
          <w:kern w:val="0"/>
          <w:szCs w:val="21"/>
          <w:highlight w:val="none"/>
        </w:rPr>
        <w:t>；</w:t>
      </w:r>
      <w:r>
        <w:rPr>
          <w:rFonts w:hint="eastAsia" w:ascii="宋体" w:hAnsi="宋体" w:cs="宋体"/>
          <w:color w:val="auto"/>
          <w:kern w:val="0"/>
          <w:szCs w:val="21"/>
          <w:highlight w:val="none"/>
        </w:rPr>
        <w:t>涉嫌犯罪的</w:t>
      </w:r>
      <w:r>
        <w:rPr>
          <w:rFonts w:hint="eastAsia" w:ascii="宋体" w:hAnsi="宋体" w:cs="宋体"/>
          <w:color w:val="auto"/>
          <w:spacing w:val="-23"/>
          <w:kern w:val="0"/>
          <w:szCs w:val="21"/>
          <w:highlight w:val="none"/>
        </w:rPr>
        <w:t>，</w:t>
      </w:r>
      <w:r>
        <w:rPr>
          <w:rFonts w:hint="eastAsia" w:ascii="宋体" w:hAnsi="宋体" w:cs="宋体"/>
          <w:color w:val="auto"/>
          <w:kern w:val="0"/>
          <w:szCs w:val="21"/>
          <w:highlight w:val="none"/>
        </w:rPr>
        <w:t>移交司法机关追究刑事责任；给甲方造成损失的，应予赔偿；</w:t>
      </w:r>
    </w:p>
    <w:p>
      <w:pPr>
        <w:autoSpaceDE w:val="0"/>
        <w:autoSpaceDN w:val="0"/>
        <w:adjustRightInd w:val="0"/>
        <w:spacing w:line="360" w:lineRule="auto"/>
        <w:ind w:firstLine="420" w:firstLineChars="200"/>
        <w:jc w:val="left"/>
        <w:rPr>
          <w:rFonts w:hint="eastAsia" w:ascii="宋体" w:hAnsi="宋体" w:cs="宋体"/>
          <w:b/>
          <w:bCs/>
          <w:color w:val="auto"/>
          <w:kern w:val="0"/>
          <w:szCs w:val="21"/>
          <w:highlight w:val="none"/>
        </w:rPr>
      </w:pPr>
      <w:r>
        <w:rPr>
          <w:rFonts w:hint="eastAsia" w:ascii="宋体" w:hAnsi="宋体"/>
          <w:b/>
          <w:bCs/>
          <w:color w:val="auto"/>
          <w:kern w:val="0"/>
          <w:szCs w:val="21"/>
          <w:highlight w:val="none"/>
        </w:rPr>
        <w:t>5</w:t>
      </w:r>
      <w:r>
        <w:rPr>
          <w:rFonts w:hint="eastAsia" w:ascii="宋体" w:hAnsi="宋体"/>
          <w:b/>
          <w:bCs/>
          <w:color w:val="auto"/>
          <w:spacing w:val="35"/>
          <w:kern w:val="0"/>
          <w:szCs w:val="21"/>
          <w:highlight w:val="none"/>
        </w:rPr>
        <w:t xml:space="preserve"> </w:t>
      </w:r>
      <w:r>
        <w:rPr>
          <w:rFonts w:hint="eastAsia" w:ascii="宋体" w:hAnsi="宋体" w:cs="宋体"/>
          <w:b/>
          <w:bCs/>
          <w:color w:val="auto"/>
          <w:kern w:val="0"/>
          <w:szCs w:val="21"/>
          <w:highlight w:val="none"/>
        </w:rPr>
        <w:t>双方约定</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本合同由合同双方当事人或其上级部门负责监督执行，并由合同双方当事人或其上级部门相互约请对本合同执行情况进行检查。</w:t>
      </w:r>
    </w:p>
    <w:p>
      <w:pPr>
        <w:autoSpaceDE w:val="0"/>
        <w:autoSpaceDN w:val="0"/>
        <w:adjustRightInd w:val="0"/>
        <w:spacing w:line="360" w:lineRule="auto"/>
        <w:ind w:firstLine="420" w:firstLineChars="200"/>
        <w:jc w:val="left"/>
        <w:outlineLvl w:val="0"/>
        <w:rPr>
          <w:rFonts w:hint="eastAsia" w:ascii="宋体" w:hAnsi="宋体"/>
          <w:color w:val="auto"/>
          <w:kern w:val="0"/>
          <w:szCs w:val="21"/>
          <w:highlight w:val="none"/>
        </w:rPr>
      </w:pPr>
      <w:r>
        <w:rPr>
          <w:rFonts w:hint="eastAsia" w:ascii="宋体" w:hAnsi="宋体"/>
          <w:b/>
          <w:bCs/>
          <w:color w:val="auto"/>
          <w:kern w:val="0"/>
          <w:szCs w:val="21"/>
          <w:highlight w:val="none"/>
        </w:rPr>
        <w:t>6</w:t>
      </w:r>
      <w:r>
        <w:rPr>
          <w:rFonts w:hint="eastAsia" w:ascii="宋体" w:hAnsi="宋体"/>
          <w:b/>
          <w:bCs/>
          <w:color w:val="auto"/>
          <w:spacing w:val="104"/>
          <w:kern w:val="0"/>
          <w:szCs w:val="21"/>
          <w:highlight w:val="none"/>
        </w:rPr>
        <w:t xml:space="preserve"> </w:t>
      </w:r>
      <w:r>
        <w:rPr>
          <w:rFonts w:hint="eastAsia" w:ascii="宋体" w:hAnsi="宋体" w:cs="宋体"/>
          <w:b/>
          <w:bCs/>
          <w:color w:val="auto"/>
          <w:kern w:val="0"/>
          <w:szCs w:val="21"/>
          <w:highlight w:val="none"/>
        </w:rPr>
        <w:t>合同法律效力</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本合同作为主合同附件，与主合同具有同等的法律效力。</w:t>
      </w:r>
    </w:p>
    <w:p>
      <w:pPr>
        <w:autoSpaceDE w:val="0"/>
        <w:autoSpaceDN w:val="0"/>
        <w:adjustRightInd w:val="0"/>
        <w:spacing w:line="360" w:lineRule="auto"/>
        <w:ind w:firstLine="420" w:firstLineChars="200"/>
        <w:jc w:val="left"/>
        <w:outlineLvl w:val="0"/>
        <w:rPr>
          <w:rFonts w:hint="eastAsia" w:ascii="宋体" w:hAnsi="宋体" w:cs="宋体"/>
          <w:b/>
          <w:bCs/>
          <w:color w:val="auto"/>
          <w:kern w:val="0"/>
          <w:szCs w:val="21"/>
          <w:highlight w:val="none"/>
        </w:rPr>
      </w:pPr>
      <w:r>
        <w:rPr>
          <w:rFonts w:hint="eastAsia" w:ascii="宋体" w:hAnsi="宋体"/>
          <w:b/>
          <w:bCs/>
          <w:color w:val="auto"/>
          <w:kern w:val="0"/>
          <w:szCs w:val="21"/>
          <w:highlight w:val="none"/>
        </w:rPr>
        <w:t>7</w:t>
      </w:r>
      <w:r>
        <w:rPr>
          <w:rFonts w:hint="eastAsia" w:ascii="宋体" w:hAnsi="宋体"/>
          <w:b/>
          <w:bCs/>
          <w:color w:val="auto"/>
          <w:spacing w:val="104"/>
          <w:kern w:val="0"/>
          <w:szCs w:val="21"/>
          <w:highlight w:val="none"/>
        </w:rPr>
        <w:t xml:space="preserve"> </w:t>
      </w:r>
      <w:r>
        <w:rPr>
          <w:rFonts w:hint="eastAsia" w:ascii="宋体" w:hAnsi="宋体" w:cs="宋体"/>
          <w:b/>
          <w:bCs/>
          <w:color w:val="auto"/>
          <w:kern w:val="0"/>
          <w:szCs w:val="21"/>
          <w:highlight w:val="none"/>
        </w:rPr>
        <w:t>合同生效</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本合同自合同双方当事人签署之日起生效，</w:t>
      </w:r>
      <w:r>
        <w:rPr>
          <w:rFonts w:hint="eastAsia" w:ascii="宋体" w:hAnsi="宋体"/>
          <w:color w:val="auto"/>
          <w:szCs w:val="21"/>
          <w:highlight w:val="none"/>
        </w:rPr>
        <w:t>双方履行完合同规定的义务后，随主合同失效。</w:t>
      </w:r>
    </w:p>
    <w:p>
      <w:pPr>
        <w:autoSpaceDE w:val="0"/>
        <w:autoSpaceDN w:val="0"/>
        <w:adjustRightInd w:val="0"/>
        <w:spacing w:line="360" w:lineRule="auto"/>
        <w:ind w:firstLine="420" w:firstLineChars="200"/>
        <w:jc w:val="left"/>
        <w:outlineLvl w:val="0"/>
        <w:rPr>
          <w:rFonts w:hint="eastAsia" w:ascii="宋体" w:hAnsi="宋体" w:cs="宋体"/>
          <w:b/>
          <w:bCs/>
          <w:color w:val="auto"/>
          <w:kern w:val="0"/>
          <w:szCs w:val="21"/>
          <w:highlight w:val="none"/>
        </w:rPr>
      </w:pPr>
      <w:r>
        <w:rPr>
          <w:rFonts w:hint="eastAsia" w:ascii="宋体" w:hAnsi="宋体"/>
          <w:b/>
          <w:bCs/>
          <w:color w:val="auto"/>
          <w:kern w:val="0"/>
          <w:szCs w:val="21"/>
          <w:highlight w:val="none"/>
        </w:rPr>
        <w:t>8</w:t>
      </w:r>
      <w:r>
        <w:rPr>
          <w:rFonts w:hint="eastAsia" w:ascii="宋体" w:hAnsi="宋体"/>
          <w:b/>
          <w:bCs/>
          <w:color w:val="auto"/>
          <w:spacing w:val="104"/>
          <w:kern w:val="0"/>
          <w:szCs w:val="21"/>
          <w:highlight w:val="none"/>
        </w:rPr>
        <w:t xml:space="preserve"> </w:t>
      </w:r>
      <w:r>
        <w:rPr>
          <w:rFonts w:hint="eastAsia" w:ascii="宋体" w:hAnsi="宋体" w:cs="宋体"/>
          <w:b/>
          <w:bCs/>
          <w:color w:val="auto"/>
          <w:kern w:val="0"/>
          <w:szCs w:val="21"/>
          <w:highlight w:val="none"/>
        </w:rPr>
        <w:t>合同份数</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合同份数与主合同一致。</w:t>
      </w:r>
    </w:p>
    <w:p>
      <w:pPr>
        <w:spacing w:line="360" w:lineRule="auto"/>
        <w:ind w:firstLine="420" w:firstLineChars="200"/>
        <w:rPr>
          <w:rFonts w:hint="eastAsia" w:ascii="宋体" w:hAnsi="宋体"/>
          <w:color w:val="auto"/>
          <w:szCs w:val="21"/>
          <w:highlight w:val="none"/>
        </w:rPr>
      </w:pP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b/>
          <w:color w:val="auto"/>
          <w:kern w:val="0"/>
          <w:szCs w:val="21"/>
          <w:highlight w:val="none"/>
        </w:rPr>
        <w:t>甲方：</w:t>
      </w:r>
      <w:r>
        <w:rPr>
          <w:rFonts w:hint="eastAsia" w:ascii="宋体" w:hAnsi="宋体" w:cs="宋体"/>
          <w:color w:val="auto"/>
          <w:kern w:val="0"/>
          <w:szCs w:val="21"/>
          <w:highlight w:val="none"/>
        </w:rPr>
        <w:t xml:space="preserve">（公章）                       </w:t>
      </w:r>
      <w:r>
        <w:rPr>
          <w:rFonts w:hint="eastAsia" w:ascii="宋体" w:hAnsi="宋体" w:cs="宋体"/>
          <w:b/>
          <w:color w:val="auto"/>
          <w:kern w:val="0"/>
          <w:szCs w:val="21"/>
          <w:highlight w:val="none"/>
        </w:rPr>
        <w:t>乙方：</w:t>
      </w:r>
      <w:r>
        <w:rPr>
          <w:rFonts w:hint="eastAsia" w:ascii="宋体" w:hAnsi="宋体" w:cs="宋体"/>
          <w:color w:val="auto"/>
          <w:kern w:val="0"/>
          <w:szCs w:val="21"/>
          <w:highlight w:val="none"/>
        </w:rPr>
        <w:t>(公章)</w:t>
      </w:r>
    </w:p>
    <w:p>
      <w:pPr>
        <w:autoSpaceDE w:val="0"/>
        <w:autoSpaceDN w:val="0"/>
        <w:adjustRightInd w:val="0"/>
        <w:spacing w:line="360" w:lineRule="auto"/>
        <w:jc w:val="left"/>
        <w:rPr>
          <w:rFonts w:hint="eastAsia" w:ascii="宋体" w:hAnsi="宋体" w:eastAsia="宋体" w:cs="宋体"/>
          <w:bCs/>
          <w:color w:val="auto"/>
          <w:szCs w:val="21"/>
          <w:highlight w:val="none"/>
        </w:rPr>
      </w:pPr>
      <w:r>
        <w:rPr>
          <w:rFonts w:hint="eastAsia" w:ascii="宋体" w:hAnsi="宋体" w:cs="宋体"/>
          <w:bCs/>
          <w:color w:val="auto"/>
          <w:szCs w:val="21"/>
          <w:highlight w:val="none"/>
        </w:rPr>
        <w:t xml:space="preserve">            </w:t>
      </w:r>
    </w:p>
    <w:p>
      <w:pPr>
        <w:autoSpaceDE w:val="0"/>
        <w:autoSpaceDN w:val="0"/>
        <w:adjustRightInd w:val="0"/>
        <w:spacing w:line="360" w:lineRule="auto"/>
        <w:jc w:val="left"/>
        <w:rPr>
          <w:rFonts w:hint="eastAsia" w:ascii="宋体" w:hAnsi="宋体" w:cs="宋体"/>
          <w:color w:val="auto"/>
          <w:kern w:val="0"/>
          <w:szCs w:val="21"/>
          <w:highlight w:val="none"/>
        </w:rPr>
      </w:pPr>
    </w:p>
    <w:p>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                         法定代表人：</w:t>
      </w:r>
      <w:r>
        <w:rPr>
          <w:rFonts w:ascii="宋体" w:hAnsi="宋体" w:cs="宋体"/>
          <w:color w:val="auto"/>
          <w:kern w:val="0"/>
          <w:szCs w:val="21"/>
          <w:highlight w:val="none"/>
        </w:rPr>
        <w:t xml:space="preserve"> </w:t>
      </w:r>
    </w:p>
    <w:p>
      <w:pPr>
        <w:autoSpaceDE w:val="0"/>
        <w:autoSpaceDN w:val="0"/>
        <w:adjustRightInd w:val="0"/>
        <w:spacing w:line="360" w:lineRule="auto"/>
        <w:jc w:val="left"/>
        <w:rPr>
          <w:rFonts w:hint="eastAsia" w:ascii="宋体" w:hAnsi="宋体" w:cs="宋体"/>
          <w:color w:val="auto"/>
          <w:kern w:val="0"/>
          <w:szCs w:val="21"/>
          <w:highlight w:val="none"/>
        </w:rPr>
      </w:pPr>
    </w:p>
    <w:p>
      <w:pPr>
        <w:autoSpaceDE w:val="0"/>
        <w:autoSpaceDN w:val="0"/>
        <w:adjustRightInd w:val="0"/>
        <w:spacing w:line="360" w:lineRule="auto"/>
        <w:jc w:val="left"/>
        <w:rPr>
          <w:rFonts w:hint="eastAsia" w:ascii="宋体" w:hAnsi="宋体" w:cs="宋体"/>
          <w:color w:val="auto"/>
          <w:kern w:val="0"/>
          <w:szCs w:val="21"/>
          <w:highlight w:val="none"/>
        </w:rPr>
      </w:pPr>
    </w:p>
    <w:p>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联系电话：</w:t>
      </w:r>
    </w:p>
    <w:p>
      <w:pPr>
        <w:spacing w:line="360" w:lineRule="auto"/>
        <w:rPr>
          <w:rFonts w:hint="eastAsia" w:ascii="宋体" w:hAnsi="宋体"/>
          <w:color w:val="auto"/>
          <w:sz w:val="24"/>
          <w:highlight w:val="none"/>
        </w:rPr>
      </w:pPr>
    </w:p>
    <w:p>
      <w:pPr>
        <w:spacing w:line="600" w:lineRule="atLeast"/>
        <w:jc w:val="center"/>
        <w:rPr>
          <w:rFonts w:ascii="宋体" w:hAnsi="宋体"/>
          <w:color w:val="auto"/>
          <w:sz w:val="24"/>
          <w:highlight w:val="none"/>
        </w:rPr>
      </w:pPr>
    </w:p>
    <w:p>
      <w:pPr>
        <w:spacing w:line="600" w:lineRule="atLeast"/>
        <w:jc w:val="center"/>
        <w:rPr>
          <w:rFonts w:ascii="宋体" w:hAnsi="宋体"/>
          <w:color w:val="auto"/>
          <w:sz w:val="24"/>
          <w:highlight w:val="none"/>
        </w:rPr>
      </w:pPr>
    </w:p>
    <w:p>
      <w:pPr>
        <w:spacing w:line="600" w:lineRule="atLeast"/>
        <w:jc w:val="center"/>
        <w:rPr>
          <w:rFonts w:ascii="宋体" w:hAnsi="宋体"/>
          <w:color w:val="auto"/>
          <w:sz w:val="24"/>
          <w:highlight w:val="none"/>
        </w:rPr>
      </w:pPr>
    </w:p>
    <w:p>
      <w:pPr>
        <w:spacing w:line="600" w:lineRule="atLeast"/>
        <w:jc w:val="center"/>
        <w:rPr>
          <w:rFonts w:ascii="宋体" w:hAnsi="宋体"/>
          <w:color w:val="auto"/>
          <w:sz w:val="24"/>
          <w:highlight w:val="none"/>
        </w:rPr>
      </w:pPr>
    </w:p>
    <w:p>
      <w:pPr>
        <w:spacing w:line="600" w:lineRule="atLeast"/>
        <w:jc w:val="center"/>
        <w:rPr>
          <w:rFonts w:ascii="宋体" w:hAnsi="宋体"/>
          <w:color w:val="auto"/>
          <w:sz w:val="24"/>
          <w:highlight w:val="none"/>
        </w:rPr>
      </w:pPr>
    </w:p>
    <w:p>
      <w:pPr>
        <w:spacing w:line="600" w:lineRule="atLeast"/>
        <w:jc w:val="center"/>
        <w:rPr>
          <w:rFonts w:ascii="宋体" w:hAnsi="宋体"/>
          <w:color w:val="auto"/>
          <w:sz w:val="24"/>
          <w:highlight w:val="none"/>
        </w:rPr>
      </w:pPr>
    </w:p>
    <w:p>
      <w:pPr>
        <w:spacing w:line="600" w:lineRule="atLeast"/>
        <w:jc w:val="center"/>
        <w:rPr>
          <w:rFonts w:ascii="宋体" w:hAnsi="宋体"/>
          <w:color w:val="auto"/>
          <w:sz w:val="24"/>
          <w:highlight w:val="none"/>
        </w:rPr>
      </w:pPr>
    </w:p>
    <w:p>
      <w:pPr>
        <w:spacing w:line="600" w:lineRule="atLeast"/>
        <w:jc w:val="center"/>
        <w:rPr>
          <w:rFonts w:ascii="宋体" w:hAnsi="宋体"/>
          <w:color w:val="auto"/>
          <w:sz w:val="24"/>
          <w:highlight w:val="none"/>
        </w:rPr>
      </w:pPr>
    </w:p>
    <w:p>
      <w:pPr>
        <w:spacing w:line="600" w:lineRule="atLeast"/>
        <w:jc w:val="center"/>
        <w:rPr>
          <w:rFonts w:ascii="宋体" w:hAnsi="宋体"/>
          <w:color w:val="auto"/>
          <w:sz w:val="24"/>
          <w:highlight w:val="none"/>
        </w:rPr>
      </w:pPr>
    </w:p>
    <w:p>
      <w:pPr>
        <w:spacing w:line="600" w:lineRule="atLeast"/>
        <w:jc w:val="center"/>
        <w:rPr>
          <w:rFonts w:ascii="宋体" w:hAnsi="宋体"/>
          <w:color w:val="auto"/>
          <w:sz w:val="24"/>
          <w:highlight w:val="none"/>
        </w:rPr>
      </w:pPr>
    </w:p>
    <w:p>
      <w:pPr>
        <w:spacing w:line="600" w:lineRule="atLeast"/>
        <w:jc w:val="center"/>
        <w:rPr>
          <w:rFonts w:ascii="宋体" w:hAnsi="宋体"/>
          <w:color w:val="auto"/>
          <w:sz w:val="24"/>
          <w:highlight w:val="none"/>
        </w:rPr>
      </w:pPr>
    </w:p>
    <w:p>
      <w:pPr>
        <w:spacing w:line="600" w:lineRule="atLeast"/>
        <w:jc w:val="center"/>
        <w:rPr>
          <w:rFonts w:ascii="宋体" w:hAnsi="宋体"/>
          <w:color w:val="auto"/>
          <w:sz w:val="24"/>
          <w:highlight w:val="none"/>
        </w:rPr>
      </w:pPr>
    </w:p>
    <w:p>
      <w:pPr>
        <w:spacing w:line="600" w:lineRule="atLeast"/>
        <w:jc w:val="center"/>
        <w:rPr>
          <w:rFonts w:ascii="宋体" w:hAnsi="宋体"/>
          <w:color w:val="auto"/>
          <w:sz w:val="24"/>
          <w:highlight w:val="none"/>
        </w:rPr>
      </w:pPr>
    </w:p>
    <w:p>
      <w:pPr>
        <w:spacing w:line="600" w:lineRule="atLeast"/>
        <w:jc w:val="center"/>
        <w:rPr>
          <w:rFonts w:ascii="宋体" w:hAnsi="宋体"/>
          <w:color w:val="auto"/>
          <w:sz w:val="24"/>
          <w:highlight w:val="none"/>
        </w:rPr>
      </w:pPr>
    </w:p>
    <w:p>
      <w:pPr>
        <w:spacing w:line="600" w:lineRule="atLeast"/>
        <w:jc w:val="center"/>
        <w:rPr>
          <w:rFonts w:ascii="宋体" w:hAnsi="宋体"/>
          <w:color w:val="auto"/>
          <w:sz w:val="24"/>
          <w:highlight w:val="none"/>
        </w:rPr>
      </w:pPr>
    </w:p>
    <w:p>
      <w:pPr>
        <w:spacing w:line="600" w:lineRule="atLeast"/>
        <w:jc w:val="center"/>
        <w:rPr>
          <w:rFonts w:ascii="宋体" w:hAnsi="宋体"/>
          <w:color w:val="auto"/>
          <w:sz w:val="24"/>
          <w:highlight w:val="none"/>
        </w:rPr>
      </w:pPr>
    </w:p>
    <w:p>
      <w:pPr>
        <w:spacing w:line="600" w:lineRule="atLeast"/>
        <w:jc w:val="left"/>
        <w:rPr>
          <w:rFonts w:ascii="宋体" w:hAnsi="宋体"/>
          <w:color w:val="auto"/>
          <w:sz w:val="24"/>
          <w:highlight w:val="none"/>
        </w:rPr>
      </w:pPr>
      <w:r>
        <w:rPr>
          <w:rFonts w:hint="eastAsia" w:ascii="宋体" w:hAnsi="宋体"/>
          <w:color w:val="auto"/>
          <w:sz w:val="24"/>
          <w:highlight w:val="none"/>
        </w:rPr>
        <w:t>附件2</w:t>
      </w:r>
    </w:p>
    <w:p>
      <w:pPr>
        <w:topLinePunct/>
        <w:jc w:val="center"/>
        <w:rPr>
          <w:rFonts w:ascii="宋体" w:hAnsi="宋体" w:cs="宋体"/>
          <w:b/>
          <w:color w:val="auto"/>
          <w:sz w:val="28"/>
          <w:szCs w:val="28"/>
          <w:highlight w:val="none"/>
        </w:rPr>
      </w:pPr>
      <w:r>
        <w:rPr>
          <w:rFonts w:hint="eastAsia" w:ascii="宋体" w:hAnsi="宋体" w:cs="宋体"/>
          <w:b/>
          <w:color w:val="auto"/>
          <w:sz w:val="28"/>
          <w:szCs w:val="28"/>
          <w:highlight w:val="none"/>
        </w:rPr>
        <w:t>反商业贿赂协议</w:t>
      </w:r>
    </w:p>
    <w:p>
      <w:pPr>
        <w:topLinePunct/>
        <w:jc w:val="center"/>
        <w:rPr>
          <w:rFonts w:ascii="宋体" w:hAnsi="宋体" w:cs="宋体"/>
          <w:b/>
          <w:color w:val="auto"/>
          <w:sz w:val="28"/>
          <w:szCs w:val="28"/>
          <w:highlight w:val="none"/>
        </w:rPr>
      </w:pPr>
    </w:p>
    <w:p>
      <w:pPr>
        <w:tabs>
          <w:tab w:val="left" w:pos="0"/>
          <w:tab w:val="left" w:pos="540"/>
          <w:tab w:val="left" w:pos="1260"/>
        </w:tabs>
        <w:spacing w:line="360" w:lineRule="auto"/>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（以下简称“甲方”）</w:t>
      </w:r>
    </w:p>
    <w:p>
      <w:pPr>
        <w:tabs>
          <w:tab w:val="left" w:pos="0"/>
          <w:tab w:val="left" w:pos="540"/>
          <w:tab w:val="left" w:pos="1260"/>
        </w:tabs>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rPr>
        <w:t xml:space="preserve"> </w:t>
      </w:r>
    </w:p>
    <w:p>
      <w:pPr>
        <w:tabs>
          <w:tab w:val="left" w:pos="0"/>
          <w:tab w:val="left" w:pos="540"/>
          <w:tab w:val="left" w:pos="1260"/>
        </w:tabs>
        <w:spacing w:line="360" w:lineRule="auto"/>
        <w:rPr>
          <w:rFonts w:ascii="宋体" w:hAnsi="宋体" w:cs="宋体"/>
          <w:color w:val="auto"/>
          <w:sz w:val="24"/>
          <w:highlight w:val="none"/>
          <w:u w:val="single"/>
        </w:rPr>
      </w:pPr>
    </w:p>
    <w:p>
      <w:pPr>
        <w:tabs>
          <w:tab w:val="left" w:pos="0"/>
          <w:tab w:val="left" w:pos="540"/>
          <w:tab w:val="left" w:pos="1260"/>
        </w:tabs>
        <w:spacing w:line="360" w:lineRule="auto"/>
        <w:rPr>
          <w:rFonts w:ascii="宋体" w:hAnsi="宋体" w:cs="宋体"/>
          <w:color w:val="auto"/>
          <w:sz w:val="24"/>
          <w:highlight w:val="none"/>
          <w:u w:val="single"/>
        </w:rPr>
      </w:pPr>
      <w:r>
        <w:rPr>
          <w:rFonts w:hint="eastAsia" w:ascii="宋体" w:hAnsi="宋体" w:cs="宋体"/>
          <w:color w:val="auto"/>
          <w:sz w:val="24"/>
          <w:highlight w:val="none"/>
        </w:rPr>
        <w:t>乙方：（以下简称“乙方”）</w:t>
      </w:r>
    </w:p>
    <w:p>
      <w:pPr>
        <w:tabs>
          <w:tab w:val="left" w:pos="0"/>
          <w:tab w:val="left" w:pos="540"/>
          <w:tab w:val="left" w:pos="1260"/>
        </w:tabs>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rPr>
        <w:t xml:space="preserve"> </w:t>
      </w:r>
    </w:p>
    <w:p>
      <w:pPr>
        <w:tabs>
          <w:tab w:val="left" w:pos="0"/>
          <w:tab w:val="left" w:pos="540"/>
          <w:tab w:val="left" w:pos="1260"/>
        </w:tabs>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项目名称： </w:t>
      </w:r>
    </w:p>
    <w:p>
      <w:pPr>
        <w:spacing w:line="360" w:lineRule="auto"/>
        <w:rPr>
          <w:rFonts w:ascii="宋体" w:hAnsi="宋体" w:cs="宋体"/>
          <w:color w:val="auto"/>
          <w:sz w:val="24"/>
          <w:highlight w:val="none"/>
        </w:rPr>
      </w:pPr>
      <w:r>
        <w:rPr>
          <w:rFonts w:hint="eastAsia" w:ascii="宋体" w:hAnsi="宋体" w:cs="宋体"/>
          <w:color w:val="auto"/>
          <w:sz w:val="24"/>
          <w:highlight w:val="none"/>
        </w:rPr>
        <w:t>项目金额：</w:t>
      </w:r>
      <w:r>
        <w:rPr>
          <w:rFonts w:hint="eastAsia" w:ascii="宋体" w:hAnsi="宋体" w:cs="宋体"/>
          <w:color w:val="auto"/>
          <w:sz w:val="24"/>
          <w:highlight w:val="none"/>
          <w:u w:val="single"/>
        </w:rPr>
        <w:t>人民币（</w:t>
      </w:r>
      <w:r>
        <w:rPr>
          <w:rFonts w:hint="eastAsia" w:ascii="宋体" w:hAnsi="宋体" w:cs="宋体"/>
          <w:color w:val="auto"/>
          <w:kern w:val="0"/>
          <w:sz w:val="22"/>
          <w:highlight w:val="none"/>
          <w:u w:val="single"/>
        </w:rPr>
        <w:t xml:space="preserve">￥ </w:t>
      </w:r>
      <w:r>
        <w:rPr>
          <w:rFonts w:hint="eastAsia" w:ascii="宋体" w:hAnsi="宋体" w:cs="宋体"/>
          <w:bCs/>
          <w:color w:val="auto"/>
          <w:sz w:val="24"/>
          <w:highlight w:val="none"/>
          <w:u w:val="single"/>
        </w:rPr>
        <w:t>元</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p>
    <w:p>
      <w:pPr>
        <w:spacing w:line="360" w:lineRule="auto"/>
        <w:ind w:firstLine="437"/>
        <w:rPr>
          <w:rFonts w:ascii="宋体" w:hAnsi="宋体" w:cs="宋体"/>
          <w:color w:val="auto"/>
          <w:sz w:val="24"/>
          <w:highlight w:val="none"/>
        </w:rPr>
      </w:pPr>
      <w:r>
        <w:rPr>
          <w:rFonts w:hint="eastAsia" w:ascii="宋体" w:hAnsi="宋体" w:cs="宋体"/>
          <w:color w:val="auto"/>
          <w:sz w:val="24"/>
          <w:highlight w:val="none"/>
        </w:rPr>
        <w:t>为共同制止商业贿赂行为，维护各自及双方共同的合法权益，保证甲乙双方商业合作关系健康发展，根据《中华人民共和国反不正当竞争法》（以下简称反不正当竞争法）、国家工商行政管理局《关于禁止商业贿赂行为的暂行规定》（国家工商行政管理局令第60号）等有关法律、法规，经甲乙双方友好协商，达成如下反商业贿赂协议，以资双方信守履行：</w:t>
      </w:r>
    </w:p>
    <w:p>
      <w:pPr>
        <w:spacing w:line="360" w:lineRule="auto"/>
        <w:ind w:firstLine="437"/>
        <w:rPr>
          <w:rFonts w:ascii="宋体" w:hAnsi="宋体" w:cs="宋体"/>
          <w:color w:val="auto"/>
          <w:sz w:val="24"/>
          <w:highlight w:val="none"/>
        </w:rPr>
      </w:pPr>
      <w:r>
        <w:rPr>
          <w:rFonts w:hint="eastAsia" w:ascii="宋体" w:hAnsi="宋体" w:cs="宋体"/>
          <w:color w:val="auto"/>
          <w:sz w:val="24"/>
          <w:highlight w:val="none"/>
        </w:rPr>
        <w:t>一、本协议所称的商业贿赂是指甲方与乙方在合作过程中，乙方或其单位工作人员给予甲方人员的贿赂，具体由检察机关或纪检监察部门界定。</w:t>
      </w:r>
    </w:p>
    <w:p>
      <w:pPr>
        <w:spacing w:line="360" w:lineRule="auto"/>
        <w:ind w:firstLine="437"/>
        <w:rPr>
          <w:rFonts w:ascii="宋体" w:hAnsi="宋体" w:cs="宋体"/>
          <w:color w:val="auto"/>
          <w:sz w:val="24"/>
          <w:highlight w:val="none"/>
        </w:rPr>
      </w:pPr>
      <w:r>
        <w:rPr>
          <w:rFonts w:hint="eastAsia" w:ascii="宋体" w:hAnsi="宋体" w:cs="宋体"/>
          <w:color w:val="auto"/>
          <w:sz w:val="24"/>
          <w:highlight w:val="none"/>
        </w:rPr>
        <w:t>二、甲方人员不得以任何名义向乙方索取贿赂；收受贿赂的人员，甲方给予解雇，没收违法所得，情节严重构成犯罪的，移交司法机关追究刑事责任。</w:t>
      </w:r>
    </w:p>
    <w:p>
      <w:pPr>
        <w:spacing w:line="360" w:lineRule="auto"/>
        <w:ind w:firstLine="437"/>
        <w:rPr>
          <w:rFonts w:ascii="宋体" w:hAnsi="宋体" w:cs="宋体"/>
          <w:color w:val="auto"/>
          <w:sz w:val="24"/>
          <w:highlight w:val="none"/>
        </w:rPr>
      </w:pPr>
      <w:r>
        <w:rPr>
          <w:rFonts w:hint="eastAsia" w:ascii="宋体" w:hAnsi="宋体" w:cs="宋体"/>
          <w:color w:val="auto"/>
          <w:sz w:val="24"/>
          <w:highlight w:val="none"/>
        </w:rPr>
        <w:t>三、属甲方人员主动索贿，乙方不配合甲方或其上级机关调查其人员受贿行为，将视为乙方违反协议，经核实后，甲方有权终止与乙方的合同。</w:t>
      </w:r>
    </w:p>
    <w:p>
      <w:pPr>
        <w:spacing w:line="360" w:lineRule="auto"/>
        <w:ind w:firstLine="437"/>
        <w:rPr>
          <w:rFonts w:ascii="宋体" w:hAnsi="宋体" w:cs="宋体"/>
          <w:color w:val="auto"/>
          <w:sz w:val="24"/>
          <w:highlight w:val="none"/>
        </w:rPr>
      </w:pPr>
      <w:r>
        <w:rPr>
          <w:rFonts w:hint="eastAsia" w:ascii="宋体" w:hAnsi="宋体" w:cs="宋体"/>
          <w:color w:val="auto"/>
          <w:sz w:val="24"/>
          <w:highlight w:val="none"/>
        </w:rPr>
        <w:t>四、乙方违反协议，单位或工作人员贿赂甲方人员，以图获取不正当商业利益，经核实后，乙方需向甲方按合同标的额支付相应的违约金。其中：</w:t>
      </w:r>
    </w:p>
    <w:p>
      <w:pPr>
        <w:spacing w:line="360" w:lineRule="auto"/>
        <w:ind w:firstLine="437"/>
        <w:rPr>
          <w:rFonts w:ascii="宋体" w:hAnsi="宋体" w:cs="宋体"/>
          <w:color w:val="auto"/>
          <w:sz w:val="24"/>
          <w:highlight w:val="none"/>
        </w:rPr>
      </w:pPr>
      <w:r>
        <w:rPr>
          <w:rFonts w:hint="eastAsia" w:ascii="宋体" w:hAnsi="宋体" w:cs="宋体"/>
          <w:color w:val="auto"/>
          <w:sz w:val="24"/>
          <w:highlight w:val="none"/>
        </w:rPr>
        <w:t>1、100万元以下的合同，支付标的额20%的违约金；</w:t>
      </w:r>
    </w:p>
    <w:p>
      <w:pPr>
        <w:spacing w:line="360" w:lineRule="auto"/>
        <w:ind w:firstLine="437"/>
        <w:rPr>
          <w:rFonts w:ascii="宋体" w:hAnsi="宋体" w:cs="宋体"/>
          <w:color w:val="auto"/>
          <w:sz w:val="24"/>
          <w:highlight w:val="none"/>
        </w:rPr>
      </w:pPr>
      <w:r>
        <w:rPr>
          <w:rFonts w:hint="eastAsia" w:ascii="宋体" w:hAnsi="宋体" w:cs="宋体"/>
          <w:color w:val="auto"/>
          <w:sz w:val="24"/>
          <w:highlight w:val="none"/>
        </w:rPr>
        <w:t>2、100万-1000万元（含）的合同，100万元按20%、超出100万元部分按15%，累计支付违约金；</w:t>
      </w:r>
    </w:p>
    <w:p>
      <w:pPr>
        <w:spacing w:line="360" w:lineRule="auto"/>
        <w:ind w:firstLine="437"/>
        <w:rPr>
          <w:rFonts w:ascii="宋体" w:hAnsi="宋体" w:cs="宋体"/>
          <w:color w:val="auto"/>
          <w:sz w:val="24"/>
          <w:highlight w:val="none"/>
        </w:rPr>
      </w:pPr>
      <w:r>
        <w:rPr>
          <w:rFonts w:hint="eastAsia" w:ascii="宋体" w:hAnsi="宋体" w:cs="宋体"/>
          <w:color w:val="auto"/>
          <w:sz w:val="24"/>
          <w:highlight w:val="none"/>
        </w:rPr>
        <w:t>3、1000万元以上的合同，100万元按20%、100万以上-1000万元（含）按15%、超出1000万元部分按10%，累计支付违约金。</w:t>
      </w:r>
    </w:p>
    <w:p>
      <w:pPr>
        <w:spacing w:line="360" w:lineRule="auto"/>
        <w:ind w:firstLine="437"/>
        <w:rPr>
          <w:rFonts w:ascii="宋体" w:hAnsi="宋体" w:cs="宋体"/>
          <w:color w:val="auto"/>
          <w:sz w:val="24"/>
          <w:highlight w:val="none"/>
        </w:rPr>
      </w:pPr>
      <w:r>
        <w:rPr>
          <w:rFonts w:hint="eastAsia" w:ascii="宋体" w:hAnsi="宋体" w:cs="宋体"/>
          <w:color w:val="auto"/>
          <w:sz w:val="24"/>
          <w:highlight w:val="none"/>
        </w:rPr>
        <w:t>五、乙方违反协议，单位或工作人员（含关联企业或关联人士）贿赂甲方人员，被人民法院认定或检察机关、纪检监察机关、工商行政管理机关立案查处的，甲方有权立即中止合同，由此导致甲方的损失以及发生的一切费用均由乙方承担。</w:t>
      </w:r>
    </w:p>
    <w:p>
      <w:pPr>
        <w:spacing w:line="360" w:lineRule="auto"/>
        <w:ind w:firstLine="437"/>
        <w:rPr>
          <w:rFonts w:ascii="宋体" w:hAnsi="宋体" w:cs="宋体"/>
          <w:color w:val="auto"/>
          <w:sz w:val="24"/>
          <w:highlight w:val="none"/>
        </w:rPr>
      </w:pPr>
      <w:r>
        <w:rPr>
          <w:rFonts w:hint="eastAsia" w:ascii="宋体" w:hAnsi="宋体" w:cs="宋体"/>
          <w:color w:val="auto"/>
          <w:sz w:val="24"/>
          <w:highlight w:val="none"/>
        </w:rPr>
        <w:t>六、若甲方人员要求乙方给予任何形式的不正当利益，乙方必须及时反映给甲方、并提供相关证据给甲方，经甲方查实后作出处理，并为乙方保密。对于乙方的协助，甲方将根据情况给予乙方更多的商业合作机会。</w:t>
      </w:r>
    </w:p>
    <w:p>
      <w:pPr>
        <w:spacing w:line="360" w:lineRule="auto"/>
        <w:ind w:firstLine="437"/>
        <w:rPr>
          <w:rFonts w:ascii="宋体" w:hAnsi="宋体" w:cs="宋体"/>
          <w:color w:val="auto"/>
          <w:sz w:val="24"/>
          <w:highlight w:val="none"/>
        </w:rPr>
      </w:pPr>
      <w:r>
        <w:rPr>
          <w:rFonts w:hint="eastAsia" w:ascii="宋体" w:hAnsi="宋体" w:cs="宋体"/>
          <w:color w:val="auto"/>
          <w:sz w:val="24"/>
          <w:highlight w:val="none"/>
        </w:rPr>
        <w:t>七、甲方设定专人专线接受乙方反映情况，</w:t>
      </w:r>
    </w:p>
    <w:p>
      <w:pPr>
        <w:spacing w:line="360" w:lineRule="auto"/>
        <w:ind w:firstLine="437"/>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p>
    <w:p>
      <w:pPr>
        <w:spacing w:line="360" w:lineRule="auto"/>
        <w:ind w:firstLine="437"/>
        <w:rPr>
          <w:rFonts w:ascii="宋体" w:hAnsi="宋体" w:cs="宋体"/>
          <w:color w:val="auto"/>
          <w:sz w:val="24"/>
          <w:highlight w:val="none"/>
        </w:rPr>
      </w:pPr>
      <w:r>
        <w:rPr>
          <w:rFonts w:hint="eastAsia" w:ascii="宋体" w:hAnsi="宋体" w:cs="宋体"/>
          <w:color w:val="auto"/>
          <w:sz w:val="24"/>
          <w:highlight w:val="none"/>
        </w:rPr>
        <w:t>八、甲乙双方解除合同关系时，本协议自动失效。</w:t>
      </w:r>
    </w:p>
    <w:p>
      <w:pPr>
        <w:pStyle w:val="2"/>
        <w:ind w:firstLine="480"/>
        <w:jc w:val="left"/>
        <w:rPr>
          <w:rFonts w:ascii="宋体" w:hAnsi="宋体" w:cs="宋体"/>
          <w:color w:val="auto"/>
          <w:sz w:val="24"/>
          <w:highlight w:val="none"/>
        </w:rPr>
      </w:pPr>
      <w:r>
        <w:rPr>
          <w:rFonts w:hint="eastAsia" w:ascii="宋体" w:hAnsi="宋体" w:cs="宋体"/>
          <w:color w:val="auto"/>
          <w:sz w:val="24"/>
          <w:highlight w:val="none"/>
        </w:rPr>
        <w:t>九、本协议作为主合同的补充，与主合同具有同等效力，其他事宜按主合同约定执行。</w:t>
      </w:r>
    </w:p>
    <w:p>
      <w:pPr>
        <w:spacing w:line="360" w:lineRule="auto"/>
        <w:ind w:firstLine="437"/>
        <w:rPr>
          <w:rFonts w:ascii="宋体" w:hAnsi="宋体" w:cs="宋体"/>
          <w:color w:val="auto"/>
          <w:sz w:val="24"/>
          <w:highlight w:val="none"/>
        </w:rPr>
      </w:pPr>
      <w:r>
        <w:rPr>
          <w:rFonts w:hint="eastAsia" w:ascii="宋体" w:hAnsi="宋体" w:cs="宋体"/>
          <w:color w:val="auto"/>
          <w:sz w:val="24"/>
          <w:highlight w:val="none"/>
        </w:rPr>
        <w:t>十、本协议自签字盖章后生效。</w:t>
      </w:r>
    </w:p>
    <w:p>
      <w:pPr>
        <w:spacing w:line="360" w:lineRule="auto"/>
        <w:ind w:firstLine="437"/>
        <w:rPr>
          <w:rFonts w:ascii="宋体" w:hAnsi="宋体" w:cs="宋体"/>
          <w:color w:val="auto"/>
          <w:sz w:val="24"/>
          <w:highlight w:val="none"/>
        </w:rPr>
      </w:pPr>
    </w:p>
    <w:p>
      <w:pPr>
        <w:spacing w:line="360" w:lineRule="auto"/>
        <w:ind w:firstLine="437"/>
        <w:rPr>
          <w:rFonts w:ascii="宋体" w:hAnsi="宋体" w:cs="宋体"/>
          <w:color w:val="auto"/>
          <w:sz w:val="24"/>
          <w:highlight w:val="none"/>
        </w:rPr>
      </w:pPr>
    </w:p>
    <w:p>
      <w:pPr>
        <w:spacing w:line="360" w:lineRule="auto"/>
        <w:ind w:firstLine="437"/>
        <w:rPr>
          <w:rFonts w:ascii="宋体" w:hAnsi="宋体" w:cs="宋体"/>
          <w:color w:val="auto"/>
          <w:sz w:val="24"/>
          <w:highlight w:val="none"/>
        </w:rPr>
      </w:pPr>
    </w:p>
    <w:p>
      <w:pPr>
        <w:tabs>
          <w:tab w:val="left" w:pos="0"/>
          <w:tab w:val="left" w:pos="540"/>
          <w:tab w:val="left" w:pos="1260"/>
        </w:tabs>
        <w:spacing w:line="360" w:lineRule="auto"/>
        <w:rPr>
          <w:rFonts w:ascii="宋体" w:hAnsi="宋体" w:cs="宋体"/>
          <w:color w:val="auto"/>
          <w:sz w:val="24"/>
          <w:highlight w:val="none"/>
        </w:rPr>
      </w:pPr>
      <w:r>
        <w:rPr>
          <w:rFonts w:hint="eastAsia" w:ascii="宋体" w:hAnsi="宋体" w:cs="宋体"/>
          <w:color w:val="auto"/>
          <w:sz w:val="24"/>
          <w:highlight w:val="none"/>
        </w:rPr>
        <w:t>甲方(盖章)：    　　　　  　　           乙方(盖章)：</w:t>
      </w:r>
    </w:p>
    <w:p>
      <w:pPr>
        <w:tabs>
          <w:tab w:val="left" w:pos="0"/>
          <w:tab w:val="left" w:pos="540"/>
          <w:tab w:val="left" w:pos="1260"/>
        </w:tabs>
        <w:spacing w:line="360" w:lineRule="auto"/>
        <w:rPr>
          <w:rFonts w:ascii="宋体" w:hAnsi="宋体" w:cs="宋体"/>
          <w:color w:val="auto"/>
          <w:sz w:val="24"/>
          <w:highlight w:val="none"/>
        </w:rPr>
      </w:pPr>
      <w:r>
        <w:rPr>
          <w:rFonts w:hint="eastAsia" w:ascii="宋体" w:hAnsi="宋体" w:cs="宋体"/>
          <w:color w:val="auto"/>
          <w:sz w:val="24"/>
          <w:highlight w:val="none"/>
        </w:rPr>
        <w:t>甲方代表签字</w:t>
      </w:r>
      <w:r>
        <w:rPr>
          <w:rFonts w:hint="eastAsia" w:ascii="宋体" w:hAnsi="宋体" w:eastAsia="宋体" w:cs="宋体"/>
          <w:color w:val="auto"/>
          <w:sz w:val="24"/>
          <w:highlight w:val="none"/>
          <w:lang w:eastAsia="zh-CN"/>
        </w:rPr>
        <w:t>或盖章</w:t>
      </w:r>
      <w:r>
        <w:rPr>
          <w:rFonts w:hint="eastAsia" w:ascii="宋体" w:hAnsi="宋体" w:cs="宋体"/>
          <w:color w:val="auto"/>
          <w:sz w:val="24"/>
          <w:highlight w:val="none"/>
        </w:rPr>
        <w:t>：    　　　　　　　         乙方代表签字</w:t>
      </w:r>
      <w:r>
        <w:rPr>
          <w:rFonts w:hint="eastAsia" w:ascii="宋体" w:hAnsi="宋体" w:eastAsia="宋体" w:cs="宋体"/>
          <w:color w:val="auto"/>
          <w:sz w:val="24"/>
          <w:highlight w:val="none"/>
          <w:lang w:eastAsia="zh-CN"/>
        </w:rPr>
        <w:t>或盖章</w:t>
      </w:r>
      <w:r>
        <w:rPr>
          <w:rFonts w:hint="eastAsia" w:ascii="宋体" w:hAnsi="宋体" w:cs="宋体"/>
          <w:color w:val="auto"/>
          <w:sz w:val="24"/>
          <w:highlight w:val="none"/>
        </w:rPr>
        <w:t>：</w:t>
      </w:r>
    </w:p>
    <w:p>
      <w:pPr>
        <w:topLinePunct/>
        <w:jc w:val="center"/>
        <w:rPr>
          <w:rFonts w:ascii="宋体" w:hAnsi="宋体" w:cs="宋体"/>
          <w:color w:val="auto"/>
          <w:sz w:val="24"/>
          <w:highlight w:val="none"/>
        </w:rPr>
      </w:pPr>
    </w:p>
    <w:p>
      <w:pPr>
        <w:rPr>
          <w:rFonts w:eastAsia="仿宋_GB2312"/>
          <w:color w:val="auto"/>
          <w:sz w:val="32"/>
          <w:highlight w:val="none"/>
        </w:rPr>
      </w:pPr>
      <w:r>
        <w:rPr>
          <w:rFonts w:hint="eastAsia" w:ascii="宋体" w:hAnsi="宋体" w:cs="宋体"/>
          <w:color w:val="auto"/>
          <w:sz w:val="24"/>
          <w:highlight w:val="none"/>
        </w:rPr>
        <w:t xml:space="preserve">    </w:t>
      </w:r>
    </w:p>
    <w:p>
      <w:pPr>
        <w:rPr>
          <w:color w:val="auto"/>
          <w:highlight w:val="none"/>
        </w:rPr>
      </w:pPr>
    </w:p>
    <w:p>
      <w:pPr>
        <w:rPr>
          <w:color w:val="auto"/>
          <w:highlight w:val="none"/>
        </w:rPr>
      </w:pPr>
    </w:p>
    <w:p>
      <w:pPr>
        <w:spacing w:line="360" w:lineRule="exact"/>
        <w:rPr>
          <w:rFonts w:hint="eastAsia" w:ascii="宋体" w:hAnsi="宋体"/>
          <w:color w:val="auto"/>
          <w:sz w:val="24"/>
          <w:highlight w:val="none"/>
        </w:rPr>
      </w:pPr>
    </w:p>
    <w:p>
      <w:pPr>
        <w:widowControl/>
        <w:jc w:val="left"/>
        <w:rPr>
          <w:rFonts w:hint="eastAsia" w:ascii="宋体" w:hAnsi="宋体" w:cs="宋体"/>
          <w:color w:val="auto"/>
          <w:kern w:val="0"/>
          <w:sz w:val="24"/>
          <w:highlight w:val="none"/>
        </w:rPr>
      </w:pPr>
    </w:p>
    <w:p>
      <w:pPr>
        <w:widowControl/>
        <w:jc w:val="left"/>
        <w:rPr>
          <w:rFonts w:hint="eastAsia" w:ascii="宋体" w:hAnsi="宋体" w:cs="宋体"/>
          <w:color w:val="auto"/>
          <w:kern w:val="0"/>
          <w:sz w:val="24"/>
          <w:highlight w:val="none"/>
        </w:rPr>
      </w:pPr>
    </w:p>
    <w:p>
      <w:pPr>
        <w:widowControl/>
        <w:jc w:val="left"/>
        <w:rPr>
          <w:rFonts w:ascii="宋体" w:hAnsi="宋体" w:cs="宋体"/>
          <w:color w:val="auto"/>
          <w:kern w:val="0"/>
          <w:sz w:val="24"/>
          <w:highlight w:val="none"/>
        </w:rPr>
        <w:sectPr>
          <w:pgSz w:w="11906" w:h="16838"/>
          <w:pgMar w:top="1440" w:right="1644" w:bottom="1440" w:left="1797" w:header="851" w:footer="992" w:gutter="0"/>
          <w:cols w:space="720" w:num="1"/>
          <w:docGrid w:type="lines" w:linePitch="312" w:charSpace="0"/>
        </w:sectPr>
      </w:pPr>
    </w:p>
    <w:p>
      <w:pPr>
        <w:spacing w:line="360" w:lineRule="auto"/>
        <w:rPr>
          <w:rFonts w:ascii="宋体" w:hAnsi="宋体"/>
          <w:b/>
          <w:color w:val="auto"/>
          <w:sz w:val="24"/>
          <w:highlight w:val="none"/>
        </w:rPr>
      </w:pPr>
      <w:r>
        <w:rPr>
          <w:rFonts w:hint="eastAsia" w:ascii="宋体" w:hAnsi="宋体"/>
          <w:b/>
          <w:color w:val="auto"/>
          <w:sz w:val="24"/>
          <w:highlight w:val="none"/>
        </w:rPr>
        <w:t>附件3：服务评价表</w:t>
      </w:r>
    </w:p>
    <w:p>
      <w:pPr>
        <w:snapToGrid w:val="0"/>
        <w:jc w:val="center"/>
        <w:rPr>
          <w:rFonts w:ascii="宋体" w:hAnsi="宋体"/>
          <w:b/>
          <w:color w:val="auto"/>
          <w:sz w:val="32"/>
          <w:szCs w:val="32"/>
          <w:highlight w:val="none"/>
        </w:rPr>
      </w:pPr>
      <w:r>
        <w:rPr>
          <w:rFonts w:hint="eastAsia" w:ascii="宋体" w:hAnsi="宋体"/>
          <w:b/>
          <w:color w:val="auto"/>
          <w:sz w:val="32"/>
          <w:szCs w:val="32"/>
          <w:highlight w:val="none"/>
        </w:rPr>
        <w:t>服务评价表</w:t>
      </w:r>
    </w:p>
    <w:tbl>
      <w:tblPr>
        <w:tblStyle w:val="6"/>
        <w:tblW w:w="0" w:type="auto"/>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992"/>
        <w:gridCol w:w="6662"/>
        <w:gridCol w:w="992"/>
        <w:gridCol w:w="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84" w:type="dxa"/>
            <w:gridSpan w:val="2"/>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单位名称</w:t>
            </w:r>
          </w:p>
        </w:tc>
        <w:tc>
          <w:tcPr>
            <w:tcW w:w="8365" w:type="dxa"/>
            <w:gridSpan w:val="3"/>
            <w:noWrap w:val="0"/>
            <w:vAlign w:val="center"/>
          </w:tcPr>
          <w:p>
            <w:pPr>
              <w:snapToGrid w:val="0"/>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84" w:type="dxa"/>
            <w:gridSpan w:val="2"/>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项目名称</w:t>
            </w:r>
          </w:p>
        </w:tc>
        <w:tc>
          <w:tcPr>
            <w:tcW w:w="8365" w:type="dxa"/>
            <w:gridSpan w:val="3"/>
            <w:noWrap w:val="0"/>
            <w:vAlign w:val="center"/>
          </w:tcPr>
          <w:p>
            <w:pPr>
              <w:snapToGrid w:val="0"/>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84" w:type="dxa"/>
            <w:gridSpan w:val="2"/>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完成时间</w:t>
            </w:r>
          </w:p>
        </w:tc>
        <w:tc>
          <w:tcPr>
            <w:tcW w:w="8365" w:type="dxa"/>
            <w:gridSpan w:val="3"/>
            <w:noWrap w:val="0"/>
            <w:vAlign w:val="center"/>
          </w:tcPr>
          <w:p>
            <w:pPr>
              <w:snapToGrid w:val="0"/>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exact"/>
        </w:trPr>
        <w:tc>
          <w:tcPr>
            <w:tcW w:w="1984" w:type="dxa"/>
            <w:gridSpan w:val="2"/>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业务执行部门</w:t>
            </w:r>
          </w:p>
        </w:tc>
        <w:tc>
          <w:tcPr>
            <w:tcW w:w="8365" w:type="dxa"/>
            <w:gridSpan w:val="3"/>
            <w:noWrap w:val="0"/>
            <w:vAlign w:val="center"/>
          </w:tcPr>
          <w:p>
            <w:pPr>
              <w:snapToGrid w:val="0"/>
              <w:jc w:val="left"/>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1984" w:type="dxa"/>
            <w:gridSpan w:val="2"/>
            <w:noWrap w:val="0"/>
            <w:vAlign w:val="center"/>
          </w:tcPr>
          <w:p>
            <w:pPr>
              <w:snapToGrid w:val="0"/>
              <w:jc w:val="center"/>
              <w:rPr>
                <w:rFonts w:ascii="宋体" w:hAnsi="宋体"/>
                <w:b/>
                <w:color w:val="auto"/>
                <w:szCs w:val="21"/>
                <w:highlight w:val="none"/>
              </w:rPr>
            </w:pPr>
            <w:r>
              <w:rPr>
                <w:rFonts w:hint="eastAsia" w:ascii="宋体" w:hAnsi="宋体"/>
                <w:b/>
                <w:color w:val="auto"/>
                <w:szCs w:val="21"/>
                <w:highlight w:val="none"/>
              </w:rPr>
              <w:t>评价内容及分值</w:t>
            </w:r>
          </w:p>
        </w:tc>
        <w:tc>
          <w:tcPr>
            <w:tcW w:w="6662" w:type="dxa"/>
            <w:noWrap w:val="0"/>
            <w:vAlign w:val="center"/>
          </w:tcPr>
          <w:p>
            <w:pPr>
              <w:snapToGrid w:val="0"/>
              <w:jc w:val="center"/>
              <w:rPr>
                <w:rFonts w:ascii="宋体" w:hAnsi="宋体"/>
                <w:b/>
                <w:color w:val="auto"/>
                <w:szCs w:val="21"/>
                <w:highlight w:val="none"/>
              </w:rPr>
            </w:pPr>
            <w:r>
              <w:rPr>
                <w:rFonts w:hint="eastAsia" w:ascii="宋体" w:hAnsi="宋体"/>
                <w:b/>
                <w:color w:val="auto"/>
                <w:szCs w:val="21"/>
                <w:highlight w:val="none"/>
              </w:rPr>
              <w:t>评分标准</w:t>
            </w:r>
          </w:p>
        </w:tc>
        <w:tc>
          <w:tcPr>
            <w:tcW w:w="992" w:type="dxa"/>
            <w:tcBorders>
              <w:right w:val="single" w:color="auto" w:sz="4" w:space="0"/>
            </w:tcBorders>
            <w:noWrap w:val="0"/>
            <w:vAlign w:val="top"/>
          </w:tcPr>
          <w:p>
            <w:pPr>
              <w:snapToGrid w:val="0"/>
              <w:jc w:val="center"/>
              <w:rPr>
                <w:rFonts w:ascii="宋体" w:hAnsi="宋体"/>
                <w:b/>
                <w:color w:val="auto"/>
                <w:szCs w:val="21"/>
                <w:highlight w:val="none"/>
              </w:rPr>
            </w:pPr>
            <w:r>
              <w:rPr>
                <w:rFonts w:hint="eastAsia" w:ascii="宋体" w:hAnsi="宋体"/>
                <w:b/>
                <w:color w:val="auto"/>
                <w:szCs w:val="21"/>
                <w:highlight w:val="none"/>
              </w:rPr>
              <w:t>扣分最高值</w:t>
            </w:r>
          </w:p>
        </w:tc>
        <w:tc>
          <w:tcPr>
            <w:tcW w:w="711" w:type="dxa"/>
            <w:tcBorders>
              <w:left w:val="single" w:color="auto" w:sz="4" w:space="0"/>
            </w:tcBorders>
            <w:noWrap w:val="0"/>
            <w:vAlign w:val="top"/>
          </w:tcPr>
          <w:p>
            <w:pPr>
              <w:snapToGrid w:val="0"/>
              <w:jc w:val="center"/>
              <w:rPr>
                <w:rFonts w:ascii="宋体" w:hAnsi="宋体"/>
                <w:b/>
                <w:color w:val="auto"/>
                <w:szCs w:val="21"/>
                <w:highlight w:val="none"/>
              </w:rPr>
            </w:pPr>
            <w:r>
              <w:rPr>
                <w:rFonts w:hint="eastAsia" w:ascii="宋体" w:hAnsi="宋体"/>
                <w:b/>
                <w:color w:val="auto"/>
                <w:szCs w:val="21"/>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1984" w:type="dxa"/>
            <w:gridSpan w:val="2"/>
            <w:vMerge w:val="restart"/>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一、服务态度（25分）</w:t>
            </w:r>
          </w:p>
        </w:tc>
        <w:tc>
          <w:tcPr>
            <w:tcW w:w="6662" w:type="dxa"/>
            <w:tcBorders>
              <w:bottom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1.态度不积极，工作拖拉，未能主动运用专业知识及时推进工作对业主造成不利后果或不能按业主要求时限提交工作成果，每延迟一天扣0.5。</w:t>
            </w:r>
          </w:p>
        </w:tc>
        <w:tc>
          <w:tcPr>
            <w:tcW w:w="992" w:type="dxa"/>
            <w:tcBorders>
              <w:bottom w:val="single" w:color="auto" w:sz="4" w:space="0"/>
              <w:right w:val="single" w:color="auto" w:sz="4" w:space="0"/>
            </w:tcBorders>
            <w:noWrap w:val="0"/>
            <w:vAlign w:val="center"/>
          </w:tcPr>
          <w:p>
            <w:pPr>
              <w:widowControl/>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10</w:t>
            </w:r>
          </w:p>
        </w:tc>
        <w:tc>
          <w:tcPr>
            <w:tcW w:w="711" w:type="dxa"/>
            <w:tcBorders>
              <w:left w:val="single" w:color="auto" w:sz="4" w:space="0"/>
              <w:bottom w:val="single" w:color="auto" w:sz="4" w:space="0"/>
            </w:tcBorders>
            <w:noWrap w:val="0"/>
            <w:vAlign w:val="center"/>
          </w:tcPr>
          <w:p>
            <w:pPr>
              <w:widowControl/>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exact"/>
        </w:trPr>
        <w:tc>
          <w:tcPr>
            <w:tcW w:w="1984" w:type="dxa"/>
            <w:gridSpan w:val="2"/>
            <w:vMerge w:val="continue"/>
            <w:noWrap w:val="0"/>
            <w:vAlign w:val="center"/>
          </w:tcPr>
          <w:p>
            <w:pPr>
              <w:adjustRightInd w:val="0"/>
              <w:snapToGrid w:val="0"/>
              <w:spacing w:line="0" w:lineRule="atLeast"/>
              <w:jc w:val="center"/>
              <w:rPr>
                <w:rFonts w:ascii="宋体" w:hAnsi="宋体"/>
                <w:color w:val="auto"/>
                <w:szCs w:val="21"/>
                <w:highlight w:val="none"/>
              </w:rPr>
            </w:pPr>
          </w:p>
        </w:tc>
        <w:tc>
          <w:tcPr>
            <w:tcW w:w="6662" w:type="dxa"/>
            <w:tcBorders>
              <w:top w:val="single" w:color="auto" w:sz="4" w:space="0"/>
              <w:bottom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2. 对项目不重视，人员配备不专业、不到位，人员投入不足或更换频繁或未经批准擅自更换，不按业主要求增加工作人员或更换不称职人员的，每人次扣1分。</w:t>
            </w:r>
          </w:p>
        </w:tc>
        <w:tc>
          <w:tcPr>
            <w:tcW w:w="992" w:type="dxa"/>
            <w:tcBorders>
              <w:top w:val="single" w:color="auto" w:sz="4" w:space="0"/>
              <w:bottom w:val="single" w:color="auto" w:sz="4" w:space="0"/>
              <w:right w:val="single" w:color="auto" w:sz="4" w:space="0"/>
            </w:tcBorders>
            <w:noWrap w:val="0"/>
            <w:vAlign w:val="center"/>
          </w:tcPr>
          <w:p>
            <w:pPr>
              <w:widowControl/>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5</w:t>
            </w:r>
          </w:p>
        </w:tc>
        <w:tc>
          <w:tcPr>
            <w:tcW w:w="711" w:type="dxa"/>
            <w:tcBorders>
              <w:top w:val="single" w:color="auto" w:sz="4" w:space="0"/>
              <w:left w:val="single" w:color="auto" w:sz="4" w:space="0"/>
              <w:bottom w:val="single" w:color="auto" w:sz="4" w:space="0"/>
            </w:tcBorders>
            <w:noWrap w:val="0"/>
            <w:vAlign w:val="center"/>
          </w:tcPr>
          <w:p>
            <w:pPr>
              <w:widowControl/>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1984" w:type="dxa"/>
            <w:gridSpan w:val="2"/>
            <w:vMerge w:val="continue"/>
            <w:noWrap w:val="0"/>
            <w:vAlign w:val="center"/>
          </w:tcPr>
          <w:p>
            <w:pPr>
              <w:adjustRightInd w:val="0"/>
              <w:snapToGrid w:val="0"/>
              <w:spacing w:line="0" w:lineRule="atLeast"/>
              <w:jc w:val="center"/>
              <w:rPr>
                <w:rFonts w:ascii="宋体" w:hAnsi="宋体"/>
                <w:color w:val="auto"/>
                <w:szCs w:val="21"/>
                <w:highlight w:val="none"/>
              </w:rPr>
            </w:pPr>
          </w:p>
        </w:tc>
        <w:tc>
          <w:tcPr>
            <w:tcW w:w="6662" w:type="dxa"/>
            <w:tcBorders>
              <w:top w:val="single" w:color="auto" w:sz="4" w:space="0"/>
            </w:tcBorders>
            <w:noWrap w:val="0"/>
            <w:vAlign w:val="center"/>
          </w:tcPr>
          <w:p>
            <w:pPr>
              <w:widowControl/>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3.对业主要求置之不理，不贯彻在工作成果文件中，每次扣1分；若经提醒后仍不改正，扣2分。</w:t>
            </w:r>
          </w:p>
        </w:tc>
        <w:tc>
          <w:tcPr>
            <w:tcW w:w="992" w:type="dxa"/>
            <w:tcBorders>
              <w:top w:val="single" w:color="auto" w:sz="4" w:space="0"/>
              <w:right w:val="single" w:color="auto" w:sz="4" w:space="0"/>
            </w:tcBorders>
            <w:noWrap w:val="0"/>
            <w:vAlign w:val="center"/>
          </w:tcPr>
          <w:p>
            <w:pPr>
              <w:widowControl/>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10</w:t>
            </w:r>
          </w:p>
        </w:tc>
        <w:tc>
          <w:tcPr>
            <w:tcW w:w="711" w:type="dxa"/>
            <w:tcBorders>
              <w:top w:val="single" w:color="auto" w:sz="4" w:space="0"/>
              <w:left w:val="single" w:color="auto" w:sz="4" w:space="0"/>
            </w:tcBorders>
            <w:noWrap w:val="0"/>
            <w:vAlign w:val="center"/>
          </w:tcPr>
          <w:p>
            <w:pPr>
              <w:widowControl/>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2" w:type="dxa"/>
            <w:vMerge w:val="restart"/>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二、服务效果</w:t>
            </w:r>
          </w:p>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（50分）</w:t>
            </w:r>
          </w:p>
        </w:tc>
        <w:tc>
          <w:tcPr>
            <w:tcW w:w="992" w:type="dxa"/>
            <w:vMerge w:val="restart"/>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（一）</w:t>
            </w:r>
          </w:p>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服务质量</w:t>
            </w:r>
          </w:p>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（25分）</w:t>
            </w:r>
          </w:p>
        </w:tc>
        <w:tc>
          <w:tcPr>
            <w:tcW w:w="6662" w:type="dxa"/>
            <w:tcBorders>
              <w:bottom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1.将过期资料和规范纳入成果文件，每处扣0.5分。</w:t>
            </w:r>
          </w:p>
        </w:tc>
        <w:tc>
          <w:tcPr>
            <w:tcW w:w="992" w:type="dxa"/>
            <w:tcBorders>
              <w:bottom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2</w:t>
            </w:r>
          </w:p>
        </w:tc>
        <w:tc>
          <w:tcPr>
            <w:tcW w:w="711" w:type="dxa"/>
            <w:tcBorders>
              <w:left w:val="single" w:color="auto" w:sz="4" w:space="0"/>
              <w:bottom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6662" w:type="dxa"/>
            <w:tcBorders>
              <w:top w:val="single" w:color="auto" w:sz="4" w:space="0"/>
              <w:bottom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2.未提前踏勘、现场摸查并搜集足够相关资料，扣2分。</w:t>
            </w:r>
          </w:p>
        </w:tc>
        <w:tc>
          <w:tcPr>
            <w:tcW w:w="992" w:type="dxa"/>
            <w:tcBorders>
              <w:top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2</w:t>
            </w:r>
          </w:p>
        </w:tc>
        <w:tc>
          <w:tcPr>
            <w:tcW w:w="711" w:type="dxa"/>
            <w:tcBorders>
              <w:top w:val="single" w:color="auto" w:sz="4" w:space="0"/>
              <w:left w:val="single" w:color="auto" w:sz="4" w:space="0"/>
              <w:bottom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6662" w:type="dxa"/>
            <w:tcBorders>
              <w:top w:val="single" w:color="auto" w:sz="4" w:space="0"/>
              <w:bottom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3.需现场作业的未办理相关审批手续，每次扣2分。</w:t>
            </w:r>
          </w:p>
        </w:tc>
        <w:tc>
          <w:tcPr>
            <w:tcW w:w="992" w:type="dxa"/>
            <w:tcBorders>
              <w:top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4</w:t>
            </w:r>
          </w:p>
        </w:tc>
        <w:tc>
          <w:tcPr>
            <w:tcW w:w="711" w:type="dxa"/>
            <w:tcBorders>
              <w:top w:val="single" w:color="auto" w:sz="4" w:space="0"/>
              <w:left w:val="single" w:color="auto" w:sz="4" w:space="0"/>
              <w:bottom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6662" w:type="dxa"/>
            <w:tcBorders>
              <w:top w:val="single" w:color="auto" w:sz="4" w:space="0"/>
              <w:bottom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4.</w:t>
            </w:r>
            <w:r>
              <w:rPr>
                <w:rFonts w:hint="eastAsia"/>
                <w:color w:val="auto"/>
                <w:highlight w:val="none"/>
              </w:rPr>
              <w:t>资料编写过程中存在抄袭情况，或缺失重要章节和内容，每处扣2分。</w:t>
            </w:r>
          </w:p>
        </w:tc>
        <w:tc>
          <w:tcPr>
            <w:tcW w:w="992" w:type="dxa"/>
            <w:tcBorders>
              <w:top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4</w:t>
            </w:r>
          </w:p>
        </w:tc>
        <w:tc>
          <w:tcPr>
            <w:tcW w:w="711" w:type="dxa"/>
            <w:tcBorders>
              <w:top w:val="single" w:color="auto" w:sz="4" w:space="0"/>
              <w:left w:val="single" w:color="auto" w:sz="4" w:space="0"/>
              <w:bottom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exact"/>
        </w:trPr>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6662" w:type="dxa"/>
            <w:tcBorders>
              <w:top w:val="single" w:color="auto" w:sz="4" w:space="0"/>
              <w:bottom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5.未积极响应及合理吸纳相关单位、协调会议或评审会议书面意见，每处扣2分。</w:t>
            </w:r>
          </w:p>
        </w:tc>
        <w:tc>
          <w:tcPr>
            <w:tcW w:w="992" w:type="dxa"/>
            <w:tcBorders>
              <w:top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4</w:t>
            </w:r>
          </w:p>
        </w:tc>
        <w:tc>
          <w:tcPr>
            <w:tcW w:w="711" w:type="dxa"/>
            <w:tcBorders>
              <w:top w:val="single" w:color="auto" w:sz="4" w:space="0"/>
              <w:left w:val="single" w:color="auto" w:sz="4" w:space="0"/>
              <w:bottom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6662" w:type="dxa"/>
            <w:tcBorders>
              <w:top w:val="single" w:color="auto" w:sz="4" w:space="0"/>
              <w:bottom w:val="single" w:color="auto" w:sz="4" w:space="0"/>
            </w:tcBorders>
            <w:noWrap w:val="0"/>
            <w:vAlign w:val="center"/>
          </w:tcPr>
          <w:p>
            <w:pPr>
              <w:adjustRightInd w:val="0"/>
              <w:snapToGrid w:val="0"/>
              <w:spacing w:line="0" w:lineRule="atLeast"/>
              <w:jc w:val="left"/>
              <w:rPr>
                <w:color w:val="auto"/>
                <w:highlight w:val="none"/>
              </w:rPr>
            </w:pPr>
            <w:r>
              <w:rPr>
                <w:rFonts w:hint="eastAsia" w:ascii="宋体" w:hAnsi="宋体"/>
                <w:color w:val="auto"/>
                <w:szCs w:val="21"/>
                <w:highlight w:val="none"/>
              </w:rPr>
              <w:t>6.成果文件不具有可实施性，或经济不合理，每次扣2分。</w:t>
            </w:r>
          </w:p>
        </w:tc>
        <w:tc>
          <w:tcPr>
            <w:tcW w:w="992" w:type="dxa"/>
            <w:tcBorders>
              <w:top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4</w:t>
            </w:r>
          </w:p>
        </w:tc>
        <w:tc>
          <w:tcPr>
            <w:tcW w:w="711" w:type="dxa"/>
            <w:tcBorders>
              <w:top w:val="single" w:color="auto" w:sz="4" w:space="0"/>
              <w:left w:val="single" w:color="auto" w:sz="4" w:space="0"/>
              <w:bottom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6662" w:type="dxa"/>
            <w:tcBorders>
              <w:top w:val="single" w:color="auto" w:sz="4" w:space="0"/>
              <w:bottom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7.请款资料出现原则错误需修改，每次扣1分。</w:t>
            </w:r>
          </w:p>
        </w:tc>
        <w:tc>
          <w:tcPr>
            <w:tcW w:w="992" w:type="dxa"/>
            <w:tcBorders>
              <w:top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2</w:t>
            </w:r>
          </w:p>
        </w:tc>
        <w:tc>
          <w:tcPr>
            <w:tcW w:w="711" w:type="dxa"/>
            <w:tcBorders>
              <w:top w:val="single" w:color="auto" w:sz="4" w:space="0"/>
              <w:left w:val="single" w:color="auto" w:sz="4" w:space="0"/>
              <w:bottom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6662" w:type="dxa"/>
            <w:tcBorders>
              <w:top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8. 出现泄密问题（非廉政问题）并造成不良影响，扣3分。</w:t>
            </w:r>
          </w:p>
        </w:tc>
        <w:tc>
          <w:tcPr>
            <w:tcW w:w="992" w:type="dxa"/>
            <w:tcBorders>
              <w:top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3</w:t>
            </w:r>
          </w:p>
        </w:tc>
        <w:tc>
          <w:tcPr>
            <w:tcW w:w="711" w:type="dxa"/>
            <w:tcBorders>
              <w:top w:val="single" w:color="auto" w:sz="4" w:space="0"/>
              <w:lef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exact"/>
        </w:trPr>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992" w:type="dxa"/>
            <w:vMerge w:val="restart"/>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（二）</w:t>
            </w:r>
          </w:p>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服务效率（25分）</w:t>
            </w:r>
          </w:p>
        </w:tc>
        <w:tc>
          <w:tcPr>
            <w:tcW w:w="6662" w:type="dxa"/>
            <w:tcBorders>
              <w:bottom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1.在项目推进及有需要时，未及时协调处理突发事件并提供专业咨询意见，每次扣1分。</w:t>
            </w:r>
          </w:p>
        </w:tc>
        <w:tc>
          <w:tcPr>
            <w:tcW w:w="992" w:type="dxa"/>
            <w:tcBorders>
              <w:bottom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5</w:t>
            </w:r>
          </w:p>
        </w:tc>
        <w:tc>
          <w:tcPr>
            <w:tcW w:w="711" w:type="dxa"/>
            <w:tcBorders>
              <w:left w:val="single" w:color="auto" w:sz="4" w:space="0"/>
              <w:bottom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exact"/>
        </w:trPr>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6662" w:type="dxa"/>
            <w:tcBorders>
              <w:top w:val="single" w:color="auto" w:sz="4" w:space="0"/>
              <w:bottom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2.因疏忽或错误等原因导致成果资料评审不通过、或被审批部门退案，每次扣2分。</w:t>
            </w:r>
          </w:p>
        </w:tc>
        <w:tc>
          <w:tcPr>
            <w:tcW w:w="992" w:type="dxa"/>
            <w:tcBorders>
              <w:top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4</w:t>
            </w:r>
          </w:p>
        </w:tc>
        <w:tc>
          <w:tcPr>
            <w:tcW w:w="711" w:type="dxa"/>
            <w:tcBorders>
              <w:top w:val="single" w:color="auto" w:sz="4" w:space="0"/>
              <w:left w:val="single" w:color="auto" w:sz="4" w:space="0"/>
              <w:bottom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exact"/>
        </w:trPr>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6662" w:type="dxa"/>
            <w:tcBorders>
              <w:top w:val="single" w:color="auto" w:sz="4" w:space="0"/>
              <w:bottom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3.工作过程中与业务相关方沟通及反馈不充分、不及时，导致工作延迟，每次扣0.5。</w:t>
            </w:r>
          </w:p>
        </w:tc>
        <w:tc>
          <w:tcPr>
            <w:tcW w:w="992" w:type="dxa"/>
            <w:tcBorders>
              <w:top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4</w:t>
            </w:r>
          </w:p>
        </w:tc>
        <w:tc>
          <w:tcPr>
            <w:tcW w:w="711" w:type="dxa"/>
            <w:tcBorders>
              <w:top w:val="single" w:color="auto" w:sz="4" w:space="0"/>
              <w:left w:val="single" w:color="auto" w:sz="4" w:space="0"/>
              <w:bottom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6662" w:type="dxa"/>
            <w:tcBorders>
              <w:top w:val="single" w:color="auto" w:sz="4" w:space="0"/>
              <w:bottom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4.未按业主要求参加相关会议并准备相关会议材料，每次扣1分。</w:t>
            </w:r>
          </w:p>
        </w:tc>
        <w:tc>
          <w:tcPr>
            <w:tcW w:w="992" w:type="dxa"/>
            <w:tcBorders>
              <w:top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4</w:t>
            </w:r>
          </w:p>
        </w:tc>
        <w:tc>
          <w:tcPr>
            <w:tcW w:w="711" w:type="dxa"/>
            <w:tcBorders>
              <w:top w:val="single" w:color="auto" w:sz="4" w:space="0"/>
              <w:left w:val="single" w:color="auto" w:sz="4" w:space="0"/>
              <w:bottom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6662" w:type="dxa"/>
            <w:tcBorders>
              <w:top w:val="single" w:color="auto" w:sz="4" w:space="0"/>
              <w:bottom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5.工作过程进度未按计划和业主指令执行，每次扣1分。</w:t>
            </w:r>
          </w:p>
        </w:tc>
        <w:tc>
          <w:tcPr>
            <w:tcW w:w="992" w:type="dxa"/>
            <w:tcBorders>
              <w:top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4</w:t>
            </w:r>
          </w:p>
        </w:tc>
        <w:tc>
          <w:tcPr>
            <w:tcW w:w="711" w:type="dxa"/>
            <w:tcBorders>
              <w:top w:val="single" w:color="auto" w:sz="4" w:space="0"/>
              <w:left w:val="single" w:color="auto" w:sz="4" w:space="0"/>
              <w:bottom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992" w:type="dxa"/>
            <w:vMerge w:val="continue"/>
            <w:noWrap w:val="0"/>
            <w:vAlign w:val="center"/>
          </w:tcPr>
          <w:p>
            <w:pPr>
              <w:adjustRightInd w:val="0"/>
              <w:snapToGrid w:val="0"/>
              <w:spacing w:line="0" w:lineRule="atLeast"/>
              <w:jc w:val="center"/>
              <w:rPr>
                <w:rFonts w:ascii="宋体" w:hAnsi="宋体"/>
                <w:color w:val="auto"/>
                <w:szCs w:val="21"/>
                <w:highlight w:val="none"/>
              </w:rPr>
            </w:pPr>
          </w:p>
        </w:tc>
        <w:tc>
          <w:tcPr>
            <w:tcW w:w="6662" w:type="dxa"/>
            <w:tcBorders>
              <w:top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6.未按规定时间提交成果资料或提交资料不完整，每次（处）扣0.5分。</w:t>
            </w:r>
          </w:p>
        </w:tc>
        <w:tc>
          <w:tcPr>
            <w:tcW w:w="992" w:type="dxa"/>
            <w:tcBorders>
              <w:top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4</w:t>
            </w:r>
          </w:p>
        </w:tc>
        <w:tc>
          <w:tcPr>
            <w:tcW w:w="711" w:type="dxa"/>
            <w:tcBorders>
              <w:top w:val="single" w:color="auto" w:sz="4" w:space="0"/>
              <w:lef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84" w:type="dxa"/>
            <w:gridSpan w:val="2"/>
            <w:vMerge w:val="restart"/>
            <w:noWrap w:val="0"/>
            <w:vAlign w:val="center"/>
          </w:tcPr>
          <w:p>
            <w:pPr>
              <w:widowControl/>
              <w:adjustRightInd w:val="0"/>
              <w:snapToGrid w:val="0"/>
              <w:spacing w:line="0" w:lineRule="atLeast"/>
              <w:jc w:val="left"/>
              <w:rPr>
                <w:rFonts w:ascii="宋体" w:hAnsi="宋体"/>
                <w:bCs/>
                <w:color w:val="auto"/>
                <w:szCs w:val="21"/>
                <w:highlight w:val="none"/>
              </w:rPr>
            </w:pPr>
            <w:r>
              <w:rPr>
                <w:rFonts w:hint="eastAsia" w:ascii="宋体" w:hAnsi="宋体"/>
                <w:bCs/>
                <w:color w:val="auto"/>
                <w:szCs w:val="21"/>
                <w:highlight w:val="none"/>
              </w:rPr>
              <w:t>三、其他不良行为</w:t>
            </w:r>
          </w:p>
          <w:p>
            <w:pPr>
              <w:widowControl/>
              <w:adjustRightInd w:val="0"/>
              <w:snapToGrid w:val="0"/>
              <w:spacing w:line="0" w:lineRule="atLeast"/>
              <w:jc w:val="left"/>
              <w:rPr>
                <w:rFonts w:ascii="宋体" w:hAnsi="宋体"/>
                <w:bCs/>
                <w:color w:val="auto"/>
                <w:szCs w:val="21"/>
                <w:highlight w:val="none"/>
              </w:rPr>
            </w:pPr>
            <w:r>
              <w:rPr>
                <w:rFonts w:hint="eastAsia" w:ascii="宋体" w:hAnsi="宋体"/>
                <w:bCs/>
                <w:color w:val="auto"/>
                <w:szCs w:val="21"/>
                <w:highlight w:val="none"/>
              </w:rPr>
              <w:t>（10分）</w:t>
            </w:r>
          </w:p>
        </w:tc>
        <w:tc>
          <w:tcPr>
            <w:tcW w:w="6662" w:type="dxa"/>
            <w:tcBorders>
              <w:bottom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1.出现成果文件弄虚作假情况，扣2分。</w:t>
            </w:r>
          </w:p>
        </w:tc>
        <w:tc>
          <w:tcPr>
            <w:tcW w:w="992" w:type="dxa"/>
            <w:tcBorders>
              <w:bottom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2</w:t>
            </w:r>
          </w:p>
        </w:tc>
        <w:tc>
          <w:tcPr>
            <w:tcW w:w="711" w:type="dxa"/>
            <w:tcBorders>
              <w:left w:val="single" w:color="auto" w:sz="4" w:space="0"/>
              <w:bottom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84" w:type="dxa"/>
            <w:gridSpan w:val="2"/>
            <w:vMerge w:val="continue"/>
            <w:noWrap w:val="0"/>
            <w:vAlign w:val="center"/>
          </w:tcPr>
          <w:p>
            <w:pPr>
              <w:widowControl/>
              <w:adjustRightInd w:val="0"/>
              <w:snapToGrid w:val="0"/>
              <w:spacing w:line="0" w:lineRule="atLeast"/>
              <w:jc w:val="left"/>
              <w:rPr>
                <w:rFonts w:ascii="宋体" w:hAnsi="宋体"/>
                <w:bCs/>
                <w:color w:val="auto"/>
                <w:szCs w:val="21"/>
                <w:highlight w:val="none"/>
              </w:rPr>
            </w:pPr>
          </w:p>
        </w:tc>
        <w:tc>
          <w:tcPr>
            <w:tcW w:w="6662" w:type="dxa"/>
            <w:tcBorders>
              <w:top w:val="single" w:color="auto" w:sz="4" w:space="0"/>
              <w:bottom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2.履约过程中被行政主管部门处罚的，扣2分。</w:t>
            </w:r>
          </w:p>
        </w:tc>
        <w:tc>
          <w:tcPr>
            <w:tcW w:w="992" w:type="dxa"/>
            <w:tcBorders>
              <w:top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2</w:t>
            </w:r>
          </w:p>
        </w:tc>
        <w:tc>
          <w:tcPr>
            <w:tcW w:w="711" w:type="dxa"/>
            <w:tcBorders>
              <w:top w:val="single" w:color="auto" w:sz="4" w:space="0"/>
              <w:left w:val="single" w:color="auto" w:sz="4" w:space="0"/>
              <w:bottom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84" w:type="dxa"/>
            <w:gridSpan w:val="2"/>
            <w:vMerge w:val="continue"/>
            <w:noWrap w:val="0"/>
            <w:vAlign w:val="center"/>
          </w:tcPr>
          <w:p>
            <w:pPr>
              <w:widowControl/>
              <w:adjustRightInd w:val="0"/>
              <w:snapToGrid w:val="0"/>
              <w:spacing w:line="0" w:lineRule="atLeast"/>
              <w:jc w:val="left"/>
              <w:rPr>
                <w:rFonts w:ascii="宋体" w:hAnsi="宋体"/>
                <w:bCs/>
                <w:color w:val="auto"/>
                <w:szCs w:val="21"/>
                <w:highlight w:val="none"/>
              </w:rPr>
            </w:pPr>
          </w:p>
        </w:tc>
        <w:tc>
          <w:tcPr>
            <w:tcW w:w="6662" w:type="dxa"/>
            <w:tcBorders>
              <w:top w:val="single" w:color="auto" w:sz="4" w:space="0"/>
              <w:bottom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3.擅自再次委托业务，扣3分。</w:t>
            </w:r>
          </w:p>
        </w:tc>
        <w:tc>
          <w:tcPr>
            <w:tcW w:w="992" w:type="dxa"/>
            <w:tcBorders>
              <w:top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3</w:t>
            </w:r>
          </w:p>
        </w:tc>
        <w:tc>
          <w:tcPr>
            <w:tcW w:w="711" w:type="dxa"/>
            <w:tcBorders>
              <w:top w:val="single" w:color="auto" w:sz="4" w:space="0"/>
              <w:left w:val="single" w:color="auto" w:sz="4" w:space="0"/>
              <w:bottom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84" w:type="dxa"/>
            <w:gridSpan w:val="2"/>
            <w:vMerge w:val="continue"/>
            <w:noWrap w:val="0"/>
            <w:vAlign w:val="center"/>
          </w:tcPr>
          <w:p>
            <w:pPr>
              <w:widowControl/>
              <w:adjustRightInd w:val="0"/>
              <w:snapToGrid w:val="0"/>
              <w:spacing w:line="0" w:lineRule="atLeast"/>
              <w:jc w:val="left"/>
              <w:rPr>
                <w:rFonts w:ascii="宋体" w:hAnsi="宋体"/>
                <w:bCs/>
                <w:color w:val="auto"/>
                <w:szCs w:val="21"/>
                <w:highlight w:val="none"/>
              </w:rPr>
            </w:pPr>
          </w:p>
        </w:tc>
        <w:tc>
          <w:tcPr>
            <w:tcW w:w="6662" w:type="dxa"/>
            <w:tcBorders>
              <w:top w:val="single" w:color="auto" w:sz="4" w:space="0"/>
              <w:bottom w:val="single" w:color="auto" w:sz="4" w:space="0"/>
            </w:tcBorders>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4.出现廉政问题，扣3分。</w:t>
            </w:r>
          </w:p>
        </w:tc>
        <w:tc>
          <w:tcPr>
            <w:tcW w:w="992" w:type="dxa"/>
            <w:tcBorders>
              <w:top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3</w:t>
            </w:r>
          </w:p>
        </w:tc>
        <w:tc>
          <w:tcPr>
            <w:tcW w:w="711" w:type="dxa"/>
            <w:tcBorders>
              <w:top w:val="single" w:color="auto" w:sz="4" w:space="0"/>
              <w:left w:val="single" w:color="auto" w:sz="4" w:space="0"/>
              <w:bottom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1" w:hRule="exact"/>
        </w:trPr>
        <w:tc>
          <w:tcPr>
            <w:tcW w:w="1984" w:type="dxa"/>
            <w:gridSpan w:val="2"/>
            <w:noWrap w:val="0"/>
            <w:vAlign w:val="center"/>
          </w:tcPr>
          <w:p>
            <w:pPr>
              <w:widowControl/>
              <w:adjustRightInd w:val="0"/>
              <w:snapToGrid w:val="0"/>
              <w:spacing w:line="0" w:lineRule="atLeast"/>
              <w:jc w:val="left"/>
              <w:rPr>
                <w:rFonts w:ascii="宋体" w:hAnsi="宋体"/>
                <w:bCs/>
                <w:color w:val="auto"/>
                <w:szCs w:val="21"/>
                <w:highlight w:val="none"/>
              </w:rPr>
            </w:pPr>
            <w:r>
              <w:rPr>
                <w:rFonts w:hint="eastAsia" w:ascii="宋体" w:hAnsi="宋体"/>
                <w:bCs/>
                <w:color w:val="auto"/>
                <w:szCs w:val="21"/>
                <w:highlight w:val="none"/>
              </w:rPr>
              <w:t>四、相关业务部门评价（15分）</w:t>
            </w:r>
          </w:p>
        </w:tc>
        <w:tc>
          <w:tcPr>
            <w:tcW w:w="6662" w:type="dxa"/>
            <w:noWrap w:val="0"/>
            <w:vAlign w:val="center"/>
          </w:tcPr>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相关业务部门按优、良、中、差四个档次进行综合评价，其中：</w:t>
            </w:r>
          </w:p>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优为15分；良为10分；中为5分；差为0分。最终得分按以下公式计算（其中，N为评价部门个数）：</w:t>
            </w:r>
          </w:p>
          <w:p>
            <w:pPr>
              <w:adjustRightInd w:val="0"/>
              <w:snapToGrid w:val="0"/>
              <w:spacing w:line="0" w:lineRule="atLeast"/>
              <w:jc w:val="left"/>
              <w:rPr>
                <w:rFonts w:ascii="宋体" w:hAnsi="宋体"/>
                <w:color w:val="auto"/>
                <w:szCs w:val="21"/>
                <w:highlight w:val="none"/>
              </w:rPr>
            </w:pPr>
            <w:r>
              <w:rPr>
                <w:rFonts w:hint="eastAsia" w:ascii="宋体" w:hAnsi="宋体"/>
                <w:color w:val="auto"/>
                <w:szCs w:val="21"/>
                <w:highlight w:val="none"/>
              </w:rPr>
              <w:t>其他部门评价得分=（部门1分数+部门2分数</w:t>
            </w:r>
            <w:r>
              <w:rPr>
                <w:rFonts w:ascii="宋体" w:hAnsi="宋体"/>
                <w:color w:val="auto"/>
                <w:szCs w:val="21"/>
                <w:highlight w:val="none"/>
              </w:rPr>
              <w:t>…</w:t>
            </w:r>
            <w:r>
              <w:rPr>
                <w:rFonts w:hint="eastAsia" w:ascii="宋体" w:hAnsi="宋体"/>
                <w:color w:val="auto"/>
                <w:szCs w:val="21"/>
                <w:highlight w:val="none"/>
              </w:rPr>
              <w:t>+部门N分数）/N</w:t>
            </w:r>
          </w:p>
        </w:tc>
        <w:tc>
          <w:tcPr>
            <w:tcW w:w="992" w:type="dxa"/>
            <w:tcBorders>
              <w:righ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r>
              <w:rPr>
                <w:rFonts w:hint="eastAsia" w:ascii="宋体" w:hAnsi="宋体"/>
                <w:color w:val="auto"/>
                <w:szCs w:val="21"/>
                <w:highlight w:val="none"/>
              </w:rPr>
              <w:t>15</w:t>
            </w:r>
          </w:p>
        </w:tc>
        <w:tc>
          <w:tcPr>
            <w:tcW w:w="711" w:type="dxa"/>
            <w:tcBorders>
              <w:left w:val="single" w:color="auto" w:sz="4" w:space="0"/>
            </w:tcBorders>
            <w:noWrap w:val="0"/>
            <w:vAlign w:val="center"/>
          </w:tcPr>
          <w:p>
            <w:pPr>
              <w:adjustRightInd w:val="0"/>
              <w:snapToGrid w:val="0"/>
              <w:spacing w:line="0" w:lineRule="atLeast"/>
              <w:jc w:val="center"/>
              <w:rPr>
                <w:rFonts w:ascii="宋体" w:hAnsi="宋体"/>
                <w:color w:val="auto"/>
                <w:szCs w:val="21"/>
                <w:highlight w:val="none"/>
              </w:rPr>
            </w:pPr>
          </w:p>
        </w:tc>
      </w:tr>
    </w:tbl>
    <w:p>
      <w:pPr>
        <w:spacing w:line="360" w:lineRule="auto"/>
        <w:jc w:val="center"/>
        <w:rPr>
          <w:color w:val="auto"/>
          <w:sz w:val="30"/>
          <w:szCs w:val="30"/>
          <w:highlight w:val="none"/>
        </w:rPr>
        <w:sectPr>
          <w:pgSz w:w="11906" w:h="16838"/>
          <w:pgMar w:top="907" w:right="1247" w:bottom="907" w:left="1247" w:header="851" w:footer="414" w:gutter="0"/>
          <w:cols w:space="720" w:num="1"/>
          <w:docGrid w:linePitch="312" w:charSpace="0"/>
        </w:sectPr>
      </w:pPr>
    </w:p>
    <w:p>
      <w:pPr>
        <w:spacing w:line="360" w:lineRule="exact"/>
        <w:rPr>
          <w:rFonts w:hint="eastAsia" w:ascii="宋体" w:hAnsi="宋体"/>
          <w:color w:val="auto"/>
          <w:sz w:val="24"/>
          <w:highlight w:val="none"/>
        </w:rPr>
      </w:pPr>
      <w:r>
        <w:rPr>
          <w:rFonts w:hint="eastAsia" w:ascii="宋体" w:hAnsi="宋体"/>
          <w:color w:val="auto"/>
          <w:sz w:val="24"/>
          <w:highlight w:val="none"/>
        </w:rPr>
        <w:t>附件4</w:t>
      </w:r>
    </w:p>
    <w:p>
      <w:pPr>
        <w:widowControl/>
        <w:jc w:val="center"/>
        <w:rPr>
          <w:rFonts w:ascii="宋体" w:hAnsi="宋体"/>
          <w:b/>
          <w:color w:val="auto"/>
          <w:sz w:val="36"/>
          <w:szCs w:val="36"/>
          <w:highlight w:val="none"/>
        </w:rPr>
      </w:pPr>
      <w:r>
        <w:rPr>
          <w:rFonts w:hint="eastAsia"/>
          <w:b/>
          <w:color w:val="auto"/>
          <w:sz w:val="44"/>
          <w:szCs w:val="44"/>
          <w:highlight w:val="none"/>
        </w:rPr>
        <w:t>合同履约验收意见书</w:t>
      </w:r>
    </w:p>
    <w:p>
      <w:pPr>
        <w:rPr>
          <w:color w:val="auto"/>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5"/>
        <w:gridCol w:w="2550"/>
        <w:gridCol w:w="404"/>
        <w:gridCol w:w="2462"/>
        <w:gridCol w:w="671"/>
        <w:gridCol w:w="1329"/>
        <w:gridCol w:w="551"/>
        <w:gridCol w:w="1221"/>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315" w:type="dxa"/>
            <w:noWrap w:val="0"/>
            <w:vAlign w:val="center"/>
          </w:tcPr>
          <w:p>
            <w:pPr>
              <w:rPr>
                <w:rFonts w:ascii="宋体" w:hAnsi="宋体"/>
                <w:color w:val="auto"/>
                <w:kern w:val="0"/>
                <w:sz w:val="24"/>
                <w:highlight w:val="none"/>
              </w:rPr>
            </w:pPr>
            <w:r>
              <w:rPr>
                <w:rFonts w:hint="eastAsia" w:ascii="宋体" w:hAnsi="宋体"/>
                <w:color w:val="auto"/>
                <w:kern w:val="0"/>
                <w:sz w:val="24"/>
                <w:highlight w:val="none"/>
              </w:rPr>
              <w:t>发包人</w:t>
            </w:r>
          </w:p>
        </w:tc>
        <w:tc>
          <w:tcPr>
            <w:tcW w:w="12288" w:type="dxa"/>
            <w:gridSpan w:val="8"/>
            <w:noWrap w:val="0"/>
            <w:vAlign w:val="top"/>
          </w:tcPr>
          <w:p>
            <w:pPr>
              <w:rPr>
                <w:rFonts w:ascii="宋体" w:hAns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315" w:type="dxa"/>
            <w:noWrap w:val="0"/>
            <w:vAlign w:val="center"/>
          </w:tcPr>
          <w:p>
            <w:pPr>
              <w:rPr>
                <w:rFonts w:ascii="宋体" w:hAnsi="宋体"/>
                <w:color w:val="auto"/>
                <w:kern w:val="0"/>
                <w:sz w:val="24"/>
                <w:highlight w:val="none"/>
              </w:rPr>
            </w:pPr>
            <w:r>
              <w:rPr>
                <w:rFonts w:hint="eastAsia" w:ascii="宋体" w:hAnsi="宋体"/>
                <w:color w:val="auto"/>
                <w:kern w:val="0"/>
                <w:sz w:val="24"/>
                <w:highlight w:val="none"/>
              </w:rPr>
              <w:t>承包人</w:t>
            </w:r>
          </w:p>
        </w:tc>
        <w:tc>
          <w:tcPr>
            <w:tcW w:w="12288" w:type="dxa"/>
            <w:gridSpan w:val="8"/>
            <w:noWrap w:val="0"/>
            <w:vAlign w:val="top"/>
          </w:tcPr>
          <w:p>
            <w:pPr>
              <w:rPr>
                <w:rFonts w:ascii="宋体" w:hAns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315" w:type="dxa"/>
            <w:noWrap w:val="0"/>
            <w:vAlign w:val="center"/>
          </w:tcPr>
          <w:p>
            <w:pPr>
              <w:rPr>
                <w:rFonts w:ascii="宋体" w:hAnsi="宋体"/>
                <w:color w:val="auto"/>
                <w:kern w:val="0"/>
                <w:sz w:val="24"/>
                <w:highlight w:val="none"/>
              </w:rPr>
            </w:pPr>
            <w:r>
              <w:rPr>
                <w:rFonts w:hint="eastAsia" w:ascii="宋体" w:hAnsi="宋体"/>
                <w:color w:val="auto"/>
                <w:kern w:val="0"/>
                <w:sz w:val="24"/>
                <w:highlight w:val="none"/>
              </w:rPr>
              <w:t>合同名称</w:t>
            </w:r>
          </w:p>
        </w:tc>
        <w:tc>
          <w:tcPr>
            <w:tcW w:w="12288" w:type="dxa"/>
            <w:gridSpan w:val="8"/>
            <w:noWrap w:val="0"/>
            <w:vAlign w:val="top"/>
          </w:tcPr>
          <w:p>
            <w:pPr>
              <w:rPr>
                <w:rFonts w:ascii="宋体" w:hAns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315" w:type="dxa"/>
            <w:noWrap w:val="0"/>
            <w:vAlign w:val="center"/>
          </w:tcPr>
          <w:p>
            <w:pPr>
              <w:rPr>
                <w:rFonts w:ascii="宋体" w:hAnsi="宋体"/>
                <w:color w:val="auto"/>
                <w:kern w:val="0"/>
                <w:sz w:val="24"/>
                <w:highlight w:val="none"/>
              </w:rPr>
            </w:pPr>
            <w:r>
              <w:rPr>
                <w:rFonts w:hint="eastAsia" w:ascii="宋体" w:hAnsi="宋体"/>
                <w:color w:val="auto"/>
                <w:kern w:val="0"/>
                <w:sz w:val="24"/>
                <w:highlight w:val="none"/>
              </w:rPr>
              <w:t>合同编号</w:t>
            </w:r>
          </w:p>
        </w:tc>
        <w:tc>
          <w:tcPr>
            <w:tcW w:w="5416" w:type="dxa"/>
            <w:gridSpan w:val="3"/>
            <w:noWrap w:val="0"/>
            <w:vAlign w:val="center"/>
          </w:tcPr>
          <w:p>
            <w:pPr>
              <w:jc w:val="center"/>
              <w:rPr>
                <w:rFonts w:ascii="宋体" w:hAnsi="宋体"/>
                <w:color w:val="auto"/>
                <w:kern w:val="0"/>
                <w:sz w:val="24"/>
                <w:highlight w:val="none"/>
              </w:rPr>
            </w:pPr>
          </w:p>
        </w:tc>
        <w:tc>
          <w:tcPr>
            <w:tcW w:w="2551" w:type="dxa"/>
            <w:gridSpan w:val="3"/>
            <w:noWrap w:val="0"/>
            <w:vAlign w:val="center"/>
          </w:tcPr>
          <w:p>
            <w:pPr>
              <w:jc w:val="center"/>
              <w:rPr>
                <w:rFonts w:ascii="宋体" w:hAnsi="宋体"/>
                <w:color w:val="auto"/>
                <w:kern w:val="0"/>
                <w:sz w:val="24"/>
                <w:highlight w:val="none"/>
              </w:rPr>
            </w:pPr>
            <w:r>
              <w:rPr>
                <w:rFonts w:hint="eastAsia" w:ascii="宋体" w:hAnsi="宋体"/>
                <w:color w:val="auto"/>
                <w:kern w:val="0"/>
                <w:sz w:val="24"/>
                <w:highlight w:val="none"/>
              </w:rPr>
              <w:t>合同金额</w:t>
            </w:r>
          </w:p>
        </w:tc>
        <w:tc>
          <w:tcPr>
            <w:tcW w:w="4321" w:type="dxa"/>
            <w:gridSpan w:val="2"/>
            <w:noWrap w:val="0"/>
            <w:vAlign w:val="center"/>
          </w:tcPr>
          <w:p>
            <w:pPr>
              <w:jc w:val="center"/>
              <w:rPr>
                <w:rFonts w:ascii="宋体" w:hAns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315" w:type="dxa"/>
            <w:vMerge w:val="restart"/>
            <w:noWrap w:val="0"/>
            <w:vAlign w:val="center"/>
          </w:tcPr>
          <w:p>
            <w:pPr>
              <w:jc w:val="center"/>
              <w:rPr>
                <w:rFonts w:ascii="宋体" w:hAnsi="宋体"/>
                <w:color w:val="auto"/>
                <w:kern w:val="0"/>
                <w:sz w:val="24"/>
                <w:highlight w:val="none"/>
              </w:rPr>
            </w:pPr>
            <w:r>
              <w:rPr>
                <w:rFonts w:hint="eastAsia" w:ascii="宋体" w:hAnsi="宋体"/>
                <w:color w:val="auto"/>
                <w:kern w:val="0"/>
                <w:sz w:val="24"/>
                <w:highlight w:val="none"/>
              </w:rPr>
              <w:t>验收内容</w:t>
            </w:r>
          </w:p>
        </w:tc>
        <w:tc>
          <w:tcPr>
            <w:tcW w:w="2954" w:type="dxa"/>
            <w:gridSpan w:val="2"/>
            <w:noWrap w:val="0"/>
            <w:vAlign w:val="center"/>
          </w:tcPr>
          <w:p>
            <w:pPr>
              <w:jc w:val="center"/>
              <w:rPr>
                <w:rFonts w:ascii="宋体" w:hAnsi="宋体"/>
                <w:color w:val="auto"/>
                <w:kern w:val="0"/>
                <w:sz w:val="24"/>
                <w:highlight w:val="none"/>
              </w:rPr>
            </w:pPr>
            <w:r>
              <w:rPr>
                <w:rFonts w:hint="eastAsia" w:ascii="宋体" w:hAnsi="宋体"/>
                <w:color w:val="auto"/>
                <w:kern w:val="0"/>
                <w:sz w:val="24"/>
                <w:highlight w:val="none"/>
              </w:rPr>
              <w:t>实施过程</w:t>
            </w:r>
          </w:p>
        </w:tc>
        <w:tc>
          <w:tcPr>
            <w:tcW w:w="3133" w:type="dxa"/>
            <w:gridSpan w:val="2"/>
            <w:noWrap w:val="0"/>
            <w:vAlign w:val="center"/>
          </w:tcPr>
          <w:p>
            <w:pPr>
              <w:jc w:val="center"/>
              <w:rPr>
                <w:rFonts w:ascii="宋体" w:hAnsi="宋体"/>
                <w:color w:val="auto"/>
                <w:kern w:val="0"/>
                <w:sz w:val="24"/>
                <w:highlight w:val="none"/>
              </w:rPr>
            </w:pPr>
            <w:r>
              <w:rPr>
                <w:rFonts w:hint="eastAsia" w:ascii="宋体" w:hAnsi="宋体"/>
                <w:color w:val="auto"/>
                <w:kern w:val="0"/>
                <w:sz w:val="24"/>
                <w:highlight w:val="none"/>
              </w:rPr>
              <w:t>技术工作成果</w:t>
            </w:r>
          </w:p>
        </w:tc>
        <w:tc>
          <w:tcPr>
            <w:tcW w:w="3101" w:type="dxa"/>
            <w:gridSpan w:val="3"/>
            <w:noWrap w:val="0"/>
            <w:vAlign w:val="center"/>
          </w:tcPr>
          <w:p>
            <w:pPr>
              <w:jc w:val="center"/>
              <w:rPr>
                <w:rFonts w:ascii="宋体" w:hAnsi="宋体"/>
                <w:color w:val="auto"/>
                <w:kern w:val="0"/>
                <w:sz w:val="24"/>
                <w:highlight w:val="none"/>
              </w:rPr>
            </w:pPr>
            <w:r>
              <w:rPr>
                <w:rFonts w:hint="eastAsia" w:ascii="宋体" w:hAnsi="宋体"/>
                <w:color w:val="auto"/>
                <w:kern w:val="0"/>
                <w:sz w:val="24"/>
                <w:highlight w:val="none"/>
              </w:rPr>
              <w:t>合同管理</w:t>
            </w:r>
          </w:p>
        </w:tc>
        <w:tc>
          <w:tcPr>
            <w:tcW w:w="3100" w:type="dxa"/>
            <w:noWrap w:val="0"/>
            <w:vAlign w:val="center"/>
          </w:tcPr>
          <w:p>
            <w:pPr>
              <w:jc w:val="center"/>
              <w:rPr>
                <w:rFonts w:ascii="宋体" w:hAnsi="宋体"/>
                <w:color w:val="auto"/>
                <w:kern w:val="0"/>
                <w:sz w:val="24"/>
                <w:highlight w:val="none"/>
              </w:rPr>
            </w:pPr>
            <w:r>
              <w:rPr>
                <w:rFonts w:hint="eastAsia" w:ascii="宋体" w:hAnsi="宋体"/>
                <w:color w:val="auto"/>
                <w:kern w:val="0"/>
                <w:sz w:val="24"/>
                <w:highlight w:val="none"/>
              </w:rPr>
              <w:t>资金控制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2315" w:type="dxa"/>
            <w:vMerge w:val="continue"/>
            <w:noWrap w:val="0"/>
            <w:vAlign w:val="center"/>
          </w:tcPr>
          <w:p>
            <w:pPr>
              <w:jc w:val="center"/>
              <w:rPr>
                <w:rFonts w:ascii="宋体" w:hAnsi="宋体"/>
                <w:color w:val="auto"/>
                <w:kern w:val="0"/>
                <w:sz w:val="28"/>
                <w:szCs w:val="28"/>
                <w:highlight w:val="none"/>
              </w:rPr>
            </w:pPr>
          </w:p>
        </w:tc>
        <w:tc>
          <w:tcPr>
            <w:tcW w:w="2954" w:type="dxa"/>
            <w:gridSpan w:val="2"/>
            <w:noWrap w:val="0"/>
            <w:vAlign w:val="center"/>
          </w:tcPr>
          <w:p>
            <w:pPr>
              <w:spacing w:line="280" w:lineRule="exact"/>
              <w:ind w:left="180" w:hanging="180" w:hangingChars="100"/>
              <w:jc w:val="left"/>
              <w:rPr>
                <w:rFonts w:ascii="宋体" w:hAnsi="宋体"/>
                <w:color w:val="auto"/>
                <w:kern w:val="0"/>
                <w:sz w:val="18"/>
                <w:szCs w:val="18"/>
                <w:highlight w:val="none"/>
              </w:rPr>
            </w:pPr>
            <w:r>
              <w:rPr>
                <w:rFonts w:hint="eastAsia" w:ascii="宋体" w:hAnsi="宋体"/>
                <w:color w:val="auto"/>
                <w:kern w:val="0"/>
                <w:sz w:val="18"/>
                <w:szCs w:val="18"/>
                <w:highlight w:val="none"/>
              </w:rPr>
              <w:t>1.合同内容是否全部完成是□否□</w:t>
            </w:r>
          </w:p>
          <w:p>
            <w:pPr>
              <w:spacing w:line="280" w:lineRule="exact"/>
              <w:ind w:left="180" w:hanging="180" w:hangingChars="100"/>
              <w:jc w:val="left"/>
              <w:rPr>
                <w:rFonts w:ascii="宋体" w:hAnsi="宋体"/>
                <w:color w:val="auto"/>
                <w:kern w:val="0"/>
                <w:sz w:val="18"/>
                <w:szCs w:val="18"/>
                <w:highlight w:val="none"/>
              </w:rPr>
            </w:pPr>
            <w:r>
              <w:rPr>
                <w:rFonts w:hint="eastAsia" w:ascii="宋体" w:hAnsi="宋体"/>
                <w:color w:val="auto"/>
                <w:kern w:val="0"/>
                <w:sz w:val="18"/>
                <w:szCs w:val="18"/>
                <w:highlight w:val="none"/>
              </w:rPr>
              <w:t>2.变更审批手续是否完善是□否□</w:t>
            </w:r>
          </w:p>
          <w:p>
            <w:pPr>
              <w:spacing w:line="280" w:lineRule="exact"/>
              <w:ind w:left="180" w:hanging="180" w:hangingChars="100"/>
              <w:jc w:val="left"/>
              <w:rPr>
                <w:rFonts w:ascii="宋体" w:hAnsi="宋体"/>
                <w:color w:val="auto"/>
                <w:kern w:val="0"/>
                <w:sz w:val="18"/>
                <w:szCs w:val="18"/>
                <w:highlight w:val="none"/>
              </w:rPr>
            </w:pPr>
            <w:r>
              <w:rPr>
                <w:rFonts w:hint="eastAsia" w:ascii="宋体" w:hAnsi="宋体"/>
                <w:color w:val="auto"/>
                <w:kern w:val="0"/>
                <w:sz w:val="18"/>
                <w:szCs w:val="18"/>
                <w:highlight w:val="none"/>
              </w:rPr>
              <w:t>3.是否按期完工是□否□</w:t>
            </w:r>
          </w:p>
          <w:p>
            <w:pPr>
              <w:jc w:val="left"/>
              <w:rPr>
                <w:rFonts w:ascii="宋体" w:hAnsi="宋体"/>
                <w:color w:val="auto"/>
                <w:kern w:val="0"/>
                <w:sz w:val="28"/>
                <w:szCs w:val="28"/>
                <w:highlight w:val="none"/>
              </w:rPr>
            </w:pPr>
            <w:r>
              <w:rPr>
                <w:rFonts w:hint="eastAsia" w:ascii="宋体" w:hAnsi="宋体"/>
                <w:color w:val="auto"/>
                <w:kern w:val="0"/>
                <w:sz w:val="18"/>
                <w:szCs w:val="18"/>
                <w:highlight w:val="none"/>
              </w:rPr>
              <w:t>4.延期证明是否具备是□否□</w:t>
            </w:r>
          </w:p>
        </w:tc>
        <w:tc>
          <w:tcPr>
            <w:tcW w:w="3133" w:type="dxa"/>
            <w:gridSpan w:val="2"/>
            <w:noWrap w:val="0"/>
            <w:vAlign w:val="center"/>
          </w:tcPr>
          <w:p>
            <w:pPr>
              <w:spacing w:line="280" w:lineRule="exact"/>
              <w:ind w:left="180" w:hanging="180" w:hangingChars="100"/>
              <w:jc w:val="left"/>
              <w:rPr>
                <w:rFonts w:ascii="宋体" w:hAnsi="宋体"/>
                <w:color w:val="auto"/>
                <w:kern w:val="0"/>
                <w:sz w:val="18"/>
                <w:szCs w:val="18"/>
                <w:highlight w:val="none"/>
              </w:rPr>
            </w:pPr>
            <w:r>
              <w:rPr>
                <w:rFonts w:hint="eastAsia" w:ascii="宋体" w:hAnsi="宋体"/>
                <w:color w:val="auto"/>
                <w:kern w:val="0"/>
                <w:sz w:val="18"/>
                <w:szCs w:val="18"/>
                <w:highlight w:val="none"/>
              </w:rPr>
              <w:t>1.成果资料是否完整性是□否□</w:t>
            </w:r>
          </w:p>
          <w:p>
            <w:pPr>
              <w:spacing w:line="280" w:lineRule="exact"/>
              <w:ind w:left="180" w:hanging="180" w:hangingChars="100"/>
              <w:jc w:val="left"/>
              <w:rPr>
                <w:rFonts w:ascii="宋体" w:hAnsi="宋体"/>
                <w:color w:val="auto"/>
                <w:kern w:val="0"/>
                <w:sz w:val="18"/>
                <w:szCs w:val="18"/>
                <w:highlight w:val="none"/>
              </w:rPr>
            </w:pPr>
            <w:r>
              <w:rPr>
                <w:rFonts w:hint="eastAsia" w:ascii="宋体" w:hAnsi="宋体"/>
                <w:color w:val="auto"/>
                <w:kern w:val="0"/>
                <w:sz w:val="18"/>
                <w:szCs w:val="18"/>
                <w:highlight w:val="none"/>
              </w:rPr>
              <w:t>2.成果资料是否真实性是□否□</w:t>
            </w:r>
          </w:p>
          <w:p>
            <w:pPr>
              <w:spacing w:line="280" w:lineRule="exact"/>
              <w:ind w:left="180" w:hanging="180" w:hangingChars="100"/>
              <w:jc w:val="left"/>
              <w:rPr>
                <w:rFonts w:ascii="宋体" w:hAnsi="宋体"/>
                <w:color w:val="auto"/>
                <w:kern w:val="0"/>
                <w:sz w:val="18"/>
                <w:szCs w:val="18"/>
                <w:highlight w:val="none"/>
              </w:rPr>
            </w:pPr>
            <w:r>
              <w:rPr>
                <w:rFonts w:hint="eastAsia" w:ascii="宋体" w:hAnsi="宋体"/>
                <w:color w:val="auto"/>
                <w:kern w:val="0"/>
                <w:sz w:val="18"/>
                <w:szCs w:val="18"/>
                <w:highlight w:val="none"/>
              </w:rPr>
              <w:t>3.工作量是否正确是□否□</w:t>
            </w:r>
          </w:p>
          <w:p>
            <w:pPr>
              <w:spacing w:line="280" w:lineRule="exact"/>
              <w:ind w:left="180" w:hanging="180" w:hangingChars="100"/>
              <w:jc w:val="left"/>
              <w:rPr>
                <w:rFonts w:ascii="宋体" w:hAnsi="宋体"/>
                <w:color w:val="auto"/>
                <w:kern w:val="0"/>
                <w:sz w:val="18"/>
                <w:szCs w:val="18"/>
                <w:highlight w:val="none"/>
              </w:rPr>
            </w:pPr>
          </w:p>
        </w:tc>
        <w:tc>
          <w:tcPr>
            <w:tcW w:w="3101" w:type="dxa"/>
            <w:gridSpan w:val="3"/>
            <w:noWrap w:val="0"/>
            <w:vAlign w:val="center"/>
          </w:tcPr>
          <w:p>
            <w:pPr>
              <w:spacing w:line="280" w:lineRule="exact"/>
              <w:ind w:left="180" w:hanging="180" w:hangingChars="100"/>
              <w:jc w:val="left"/>
              <w:rPr>
                <w:rFonts w:ascii="宋体" w:hAnsi="宋体"/>
                <w:b/>
                <w:color w:val="auto"/>
                <w:kern w:val="0"/>
                <w:sz w:val="18"/>
                <w:szCs w:val="18"/>
                <w:highlight w:val="none"/>
              </w:rPr>
            </w:pPr>
            <w:r>
              <w:rPr>
                <w:rFonts w:hint="eastAsia" w:ascii="宋体" w:hAnsi="宋体"/>
                <w:color w:val="auto"/>
                <w:kern w:val="0"/>
                <w:sz w:val="18"/>
                <w:szCs w:val="18"/>
                <w:highlight w:val="none"/>
              </w:rPr>
              <w:t>1.合同执行是否合法、合规是□否□</w:t>
            </w:r>
          </w:p>
          <w:p>
            <w:pPr>
              <w:ind w:left="180" w:hanging="180" w:hangingChars="100"/>
              <w:jc w:val="left"/>
              <w:rPr>
                <w:rFonts w:ascii="宋体" w:hAnsi="宋体"/>
                <w:color w:val="auto"/>
                <w:kern w:val="0"/>
                <w:sz w:val="28"/>
                <w:szCs w:val="28"/>
                <w:highlight w:val="none"/>
              </w:rPr>
            </w:pPr>
            <w:r>
              <w:rPr>
                <w:rFonts w:hint="eastAsia" w:ascii="宋体" w:hAnsi="宋体"/>
                <w:color w:val="auto"/>
                <w:kern w:val="0"/>
                <w:sz w:val="18"/>
                <w:szCs w:val="18"/>
                <w:highlight w:val="none"/>
              </w:rPr>
              <w:t>2.完成工作内容是否与合同一致是□否□</w:t>
            </w:r>
          </w:p>
        </w:tc>
        <w:tc>
          <w:tcPr>
            <w:tcW w:w="3100" w:type="dxa"/>
            <w:noWrap w:val="0"/>
            <w:vAlign w:val="center"/>
          </w:tcPr>
          <w:p>
            <w:pPr>
              <w:spacing w:line="280" w:lineRule="exact"/>
              <w:ind w:left="180" w:hanging="180" w:hangingChars="100"/>
              <w:jc w:val="left"/>
              <w:rPr>
                <w:rFonts w:ascii="宋体" w:hAnsi="宋体"/>
                <w:b/>
                <w:color w:val="auto"/>
                <w:kern w:val="0"/>
                <w:sz w:val="18"/>
                <w:szCs w:val="18"/>
                <w:highlight w:val="none"/>
              </w:rPr>
            </w:pPr>
            <w:r>
              <w:rPr>
                <w:rFonts w:hint="eastAsia" w:ascii="宋体" w:hAnsi="宋体"/>
                <w:color w:val="auto"/>
                <w:kern w:val="0"/>
                <w:sz w:val="18"/>
                <w:szCs w:val="18"/>
                <w:highlight w:val="none"/>
              </w:rPr>
              <w:t>1.请款资料是否符合要求是□否□</w:t>
            </w:r>
          </w:p>
          <w:p>
            <w:pPr>
              <w:spacing w:line="280" w:lineRule="exact"/>
              <w:ind w:left="180" w:hanging="180" w:hangingChars="100"/>
              <w:jc w:val="left"/>
              <w:rPr>
                <w:rFonts w:ascii="宋体" w:hAnsi="宋体"/>
                <w:b/>
                <w:color w:val="auto"/>
                <w:kern w:val="0"/>
                <w:sz w:val="18"/>
                <w:szCs w:val="18"/>
                <w:highlight w:val="none"/>
              </w:rPr>
            </w:pPr>
            <w:r>
              <w:rPr>
                <w:rFonts w:hint="eastAsia" w:ascii="宋体" w:hAnsi="宋体"/>
                <w:color w:val="auto"/>
                <w:kern w:val="0"/>
                <w:sz w:val="18"/>
                <w:szCs w:val="18"/>
                <w:highlight w:val="none"/>
              </w:rPr>
              <w:t>2.结算价是否符合合同约定是□否□</w:t>
            </w:r>
          </w:p>
          <w:p>
            <w:pPr>
              <w:ind w:left="180" w:hanging="180" w:hangingChars="100"/>
              <w:jc w:val="left"/>
              <w:rPr>
                <w:rFonts w:ascii="宋体" w:hAnsi="宋体"/>
                <w:color w:val="auto"/>
                <w:kern w:val="0"/>
                <w:sz w:val="28"/>
                <w:szCs w:val="28"/>
                <w:highlight w:val="none"/>
              </w:rPr>
            </w:pPr>
            <w:r>
              <w:rPr>
                <w:rFonts w:hint="eastAsia" w:ascii="宋体" w:hAnsi="宋体"/>
                <w:color w:val="auto"/>
                <w:kern w:val="0"/>
                <w:sz w:val="18"/>
                <w:szCs w:val="18"/>
                <w:highlight w:val="none"/>
              </w:rPr>
              <w:t>3.结算书是否正确是□否□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315" w:type="dxa"/>
            <w:noWrap w:val="0"/>
            <w:vAlign w:val="center"/>
          </w:tcPr>
          <w:p>
            <w:pPr>
              <w:jc w:val="center"/>
              <w:rPr>
                <w:rFonts w:ascii="宋体" w:hAnsi="宋体"/>
                <w:color w:val="auto"/>
                <w:kern w:val="0"/>
                <w:sz w:val="24"/>
                <w:highlight w:val="none"/>
              </w:rPr>
            </w:pPr>
            <w:r>
              <w:rPr>
                <w:rFonts w:hint="eastAsia" w:ascii="宋体" w:hAnsi="宋体"/>
                <w:color w:val="auto"/>
                <w:kern w:val="0"/>
                <w:sz w:val="24"/>
                <w:highlight w:val="none"/>
              </w:rPr>
              <w:t>验收人签字</w:t>
            </w:r>
          </w:p>
        </w:tc>
        <w:tc>
          <w:tcPr>
            <w:tcW w:w="2954" w:type="dxa"/>
            <w:gridSpan w:val="2"/>
            <w:noWrap w:val="0"/>
            <w:vAlign w:val="center"/>
          </w:tcPr>
          <w:p>
            <w:pPr>
              <w:jc w:val="center"/>
              <w:rPr>
                <w:rFonts w:ascii="宋体" w:hAnsi="宋体"/>
                <w:color w:val="auto"/>
                <w:kern w:val="0"/>
                <w:sz w:val="24"/>
                <w:highlight w:val="none"/>
              </w:rPr>
            </w:pPr>
          </w:p>
        </w:tc>
        <w:tc>
          <w:tcPr>
            <w:tcW w:w="3133" w:type="dxa"/>
            <w:gridSpan w:val="2"/>
            <w:noWrap w:val="0"/>
            <w:vAlign w:val="top"/>
          </w:tcPr>
          <w:p>
            <w:pPr>
              <w:jc w:val="center"/>
              <w:rPr>
                <w:rFonts w:ascii="宋体" w:hAnsi="宋体"/>
                <w:color w:val="auto"/>
                <w:kern w:val="0"/>
                <w:sz w:val="24"/>
                <w:highlight w:val="none"/>
              </w:rPr>
            </w:pPr>
          </w:p>
        </w:tc>
        <w:tc>
          <w:tcPr>
            <w:tcW w:w="3101" w:type="dxa"/>
            <w:gridSpan w:val="3"/>
            <w:noWrap w:val="0"/>
            <w:vAlign w:val="center"/>
          </w:tcPr>
          <w:p>
            <w:pPr>
              <w:jc w:val="center"/>
              <w:rPr>
                <w:rFonts w:ascii="宋体" w:hAnsi="宋体"/>
                <w:color w:val="auto"/>
                <w:kern w:val="0"/>
                <w:sz w:val="24"/>
                <w:highlight w:val="none"/>
              </w:rPr>
            </w:pPr>
          </w:p>
        </w:tc>
        <w:tc>
          <w:tcPr>
            <w:tcW w:w="3100" w:type="dxa"/>
            <w:noWrap w:val="0"/>
            <w:vAlign w:val="center"/>
          </w:tcPr>
          <w:p>
            <w:pPr>
              <w:jc w:val="center"/>
              <w:rPr>
                <w:rFonts w:ascii="宋体" w:hAns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865" w:type="dxa"/>
            <w:gridSpan w:val="2"/>
            <w:noWrap w:val="0"/>
            <w:vAlign w:val="center"/>
          </w:tcPr>
          <w:p>
            <w:pPr>
              <w:jc w:val="center"/>
              <w:rPr>
                <w:rFonts w:ascii="宋体" w:hAnsi="宋体"/>
                <w:color w:val="auto"/>
                <w:kern w:val="0"/>
                <w:sz w:val="24"/>
                <w:highlight w:val="none"/>
              </w:rPr>
            </w:pPr>
            <w:r>
              <w:rPr>
                <w:rFonts w:hint="eastAsia" w:ascii="宋体" w:hAnsi="宋体"/>
                <w:color w:val="auto"/>
                <w:kern w:val="0"/>
                <w:sz w:val="24"/>
                <w:highlight w:val="none"/>
              </w:rPr>
              <w:t>第三方验收机构意见（如有）</w:t>
            </w:r>
          </w:p>
        </w:tc>
        <w:tc>
          <w:tcPr>
            <w:tcW w:w="4866" w:type="dxa"/>
            <w:gridSpan w:val="4"/>
            <w:noWrap w:val="0"/>
            <w:vAlign w:val="center"/>
          </w:tcPr>
          <w:p>
            <w:pPr>
              <w:jc w:val="center"/>
              <w:rPr>
                <w:rFonts w:ascii="宋体" w:hAnsi="宋体"/>
                <w:color w:val="auto"/>
                <w:kern w:val="0"/>
                <w:sz w:val="24"/>
                <w:highlight w:val="none"/>
              </w:rPr>
            </w:pPr>
            <w:r>
              <w:rPr>
                <w:rFonts w:hint="eastAsia" w:ascii="宋体" w:hAnsi="宋体"/>
                <w:color w:val="auto"/>
                <w:kern w:val="0"/>
                <w:sz w:val="24"/>
                <w:highlight w:val="none"/>
              </w:rPr>
              <w:t>发包人意见</w:t>
            </w:r>
          </w:p>
        </w:tc>
        <w:tc>
          <w:tcPr>
            <w:tcW w:w="4872" w:type="dxa"/>
            <w:gridSpan w:val="3"/>
            <w:noWrap w:val="0"/>
            <w:vAlign w:val="center"/>
          </w:tcPr>
          <w:p>
            <w:pPr>
              <w:jc w:val="center"/>
              <w:rPr>
                <w:rFonts w:ascii="宋体" w:hAnsi="宋体"/>
                <w:color w:val="auto"/>
                <w:kern w:val="0"/>
                <w:sz w:val="24"/>
                <w:highlight w:val="none"/>
              </w:rPr>
            </w:pPr>
            <w:r>
              <w:rPr>
                <w:rFonts w:hint="eastAsia" w:ascii="宋体" w:hAnsi="宋体"/>
                <w:color w:val="auto"/>
                <w:kern w:val="0"/>
                <w:sz w:val="24"/>
                <w:highlight w:val="none"/>
              </w:rPr>
              <w:t>承包人意见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4865" w:type="dxa"/>
            <w:gridSpan w:val="2"/>
            <w:noWrap w:val="0"/>
            <w:vAlign w:val="bottom"/>
          </w:tcPr>
          <w:p>
            <w:pPr>
              <w:rPr>
                <w:rFonts w:ascii="宋体" w:hAnsi="宋体"/>
                <w:color w:val="auto"/>
                <w:kern w:val="0"/>
                <w:sz w:val="24"/>
                <w:highlight w:val="none"/>
              </w:rPr>
            </w:pPr>
          </w:p>
          <w:p>
            <w:pPr>
              <w:rPr>
                <w:rFonts w:ascii="宋体" w:hAnsi="宋体"/>
                <w:color w:val="auto"/>
                <w:kern w:val="0"/>
                <w:sz w:val="24"/>
                <w:highlight w:val="none"/>
              </w:rPr>
            </w:pPr>
          </w:p>
          <w:p>
            <w:pPr>
              <w:rPr>
                <w:rFonts w:ascii="宋体" w:hAnsi="宋体"/>
                <w:color w:val="auto"/>
                <w:kern w:val="0"/>
                <w:sz w:val="24"/>
                <w:highlight w:val="none"/>
              </w:rPr>
            </w:pPr>
            <w:r>
              <w:rPr>
                <w:rFonts w:hint="eastAsia" w:ascii="宋体" w:hAnsi="宋体"/>
                <w:color w:val="auto"/>
                <w:kern w:val="0"/>
                <w:sz w:val="24"/>
                <w:highlight w:val="none"/>
              </w:rPr>
              <w:t>单位（公章）：</w:t>
            </w:r>
          </w:p>
          <w:p>
            <w:pPr>
              <w:rPr>
                <w:rFonts w:ascii="宋体" w:hAnsi="宋体"/>
                <w:color w:val="auto"/>
                <w:kern w:val="0"/>
                <w:sz w:val="24"/>
                <w:highlight w:val="none"/>
              </w:rPr>
            </w:pPr>
            <w:r>
              <w:rPr>
                <w:rFonts w:hint="eastAsia" w:ascii="宋体" w:hAnsi="宋体"/>
                <w:color w:val="auto"/>
                <w:kern w:val="0"/>
                <w:sz w:val="24"/>
                <w:highlight w:val="none"/>
              </w:rPr>
              <w:t>日期：年月日</w:t>
            </w:r>
          </w:p>
        </w:tc>
        <w:tc>
          <w:tcPr>
            <w:tcW w:w="4866" w:type="dxa"/>
            <w:gridSpan w:val="4"/>
            <w:noWrap w:val="0"/>
            <w:vAlign w:val="bottom"/>
          </w:tcPr>
          <w:p>
            <w:pPr>
              <w:rPr>
                <w:rFonts w:ascii="宋体" w:hAnsi="宋体"/>
                <w:color w:val="auto"/>
                <w:kern w:val="0"/>
                <w:sz w:val="24"/>
                <w:highlight w:val="none"/>
              </w:rPr>
            </w:pPr>
          </w:p>
          <w:p>
            <w:pPr>
              <w:rPr>
                <w:rFonts w:ascii="宋体" w:hAnsi="宋体"/>
                <w:color w:val="auto"/>
                <w:kern w:val="0"/>
                <w:sz w:val="24"/>
                <w:highlight w:val="none"/>
              </w:rPr>
            </w:pPr>
          </w:p>
          <w:p>
            <w:pPr>
              <w:rPr>
                <w:rFonts w:ascii="宋体" w:hAnsi="宋体"/>
                <w:color w:val="auto"/>
                <w:kern w:val="0"/>
                <w:sz w:val="24"/>
                <w:highlight w:val="none"/>
              </w:rPr>
            </w:pPr>
            <w:r>
              <w:rPr>
                <w:rFonts w:hint="eastAsia" w:ascii="宋体" w:hAnsi="宋体"/>
                <w:color w:val="auto"/>
                <w:kern w:val="0"/>
                <w:sz w:val="24"/>
                <w:highlight w:val="none"/>
              </w:rPr>
              <w:t>单位（公章）：</w:t>
            </w:r>
          </w:p>
          <w:p>
            <w:pPr>
              <w:rPr>
                <w:rFonts w:ascii="宋体" w:hAnsi="宋体"/>
                <w:color w:val="auto"/>
                <w:kern w:val="0"/>
                <w:sz w:val="24"/>
                <w:highlight w:val="none"/>
              </w:rPr>
            </w:pPr>
            <w:r>
              <w:rPr>
                <w:rFonts w:hint="eastAsia" w:ascii="宋体" w:hAnsi="宋体"/>
                <w:color w:val="auto"/>
                <w:kern w:val="0"/>
                <w:sz w:val="24"/>
                <w:highlight w:val="none"/>
              </w:rPr>
              <w:t>日期：年月日</w:t>
            </w:r>
          </w:p>
        </w:tc>
        <w:tc>
          <w:tcPr>
            <w:tcW w:w="4872" w:type="dxa"/>
            <w:gridSpan w:val="3"/>
            <w:noWrap w:val="0"/>
            <w:vAlign w:val="bottom"/>
          </w:tcPr>
          <w:p>
            <w:pPr>
              <w:rPr>
                <w:rFonts w:ascii="宋体" w:hAnsi="宋体"/>
                <w:color w:val="auto"/>
                <w:kern w:val="0"/>
                <w:sz w:val="24"/>
                <w:highlight w:val="none"/>
              </w:rPr>
            </w:pPr>
            <w:r>
              <w:rPr>
                <w:rFonts w:hint="eastAsia" w:ascii="宋体" w:hAnsi="宋体"/>
                <w:color w:val="auto"/>
                <w:kern w:val="0"/>
                <w:sz w:val="24"/>
                <w:highlight w:val="none"/>
              </w:rPr>
              <w:t>单位（公章）：</w:t>
            </w:r>
          </w:p>
          <w:p>
            <w:pPr>
              <w:rPr>
                <w:rFonts w:ascii="宋体" w:hAnsi="宋体"/>
                <w:color w:val="auto"/>
                <w:kern w:val="0"/>
                <w:sz w:val="24"/>
                <w:highlight w:val="none"/>
              </w:rPr>
            </w:pPr>
            <w:r>
              <w:rPr>
                <w:rFonts w:hint="eastAsia" w:ascii="宋体" w:hAnsi="宋体"/>
                <w:color w:val="auto"/>
                <w:kern w:val="0"/>
                <w:sz w:val="24"/>
                <w:highlight w:val="none"/>
              </w:rPr>
              <w:t>日期：年月日</w:t>
            </w:r>
          </w:p>
        </w:tc>
      </w:tr>
    </w:tbl>
    <w:p>
      <w:pPr>
        <w:spacing w:line="360" w:lineRule="auto"/>
        <w:jc w:val="left"/>
        <w:rPr>
          <w:rFonts w:hint="eastAsia"/>
          <w:color w:val="auto"/>
          <w:highlight w:val="none"/>
        </w:rPr>
      </w:pPr>
      <w:r>
        <w:rPr>
          <w:rFonts w:hint="eastAsia"/>
          <w:color w:val="auto"/>
          <w:highlight w:val="none"/>
        </w:rPr>
        <w:t>说明：如需第三方验收机构参加验收的项目，须加盖第三方验收机构单位公章。</w:t>
      </w:r>
    </w:p>
    <w:p>
      <w:pPr>
        <w:spacing w:line="360" w:lineRule="exact"/>
        <w:rPr>
          <w:rFonts w:hint="eastAsia" w:ascii="宋体" w:hAnsi="宋体"/>
          <w:color w:val="auto"/>
          <w:sz w:val="24"/>
          <w:highlight w:val="none"/>
        </w:rPr>
        <w:sectPr>
          <w:pgSz w:w="16838" w:h="11906" w:orient="landscape"/>
          <w:pgMar w:top="1797" w:right="1440" w:bottom="1644" w:left="1440" w:header="851" w:footer="992" w:gutter="0"/>
          <w:cols w:space="720" w:num="1"/>
          <w:docGrid w:type="lines" w:linePitch="312" w:charSpace="0"/>
        </w:sectPr>
      </w:pPr>
    </w:p>
    <w:p>
      <w:pPr>
        <w:spacing w:line="360" w:lineRule="exact"/>
        <w:rPr>
          <w:rFonts w:hint="eastAsia" w:ascii="宋体" w:hAnsi="宋体"/>
          <w:color w:val="auto"/>
          <w:sz w:val="24"/>
          <w:highlight w:val="none"/>
        </w:rPr>
      </w:pPr>
      <w:r>
        <w:rPr>
          <w:rFonts w:hint="eastAsia" w:ascii="宋体" w:hAnsi="宋体"/>
          <w:color w:val="auto"/>
          <w:sz w:val="24"/>
          <w:highlight w:val="none"/>
        </w:rPr>
        <w:t>附件5</w:t>
      </w:r>
      <w:r>
        <w:rPr>
          <w:rFonts w:hint="eastAsia" w:ascii="宋体" w:hAnsi="宋体" w:eastAsia="宋体" w:cs="宋体"/>
          <w:color w:val="auto"/>
          <w:sz w:val="24"/>
          <w:highlight w:val="none"/>
        </w:rPr>
        <w:t>中标通知书（</w:t>
      </w:r>
      <w:r>
        <w:rPr>
          <w:rFonts w:hint="eastAsia" w:ascii="宋体" w:hAnsi="宋体"/>
          <w:color w:val="auto"/>
          <w:sz w:val="24"/>
          <w:highlight w:val="none"/>
        </w:rPr>
        <w:t>委托书</w:t>
      </w:r>
      <w:r>
        <w:rPr>
          <w:rFonts w:hint="eastAsia" w:ascii="宋体" w:hAnsi="宋体" w:eastAsia="宋体" w:cs="宋体"/>
          <w:color w:val="auto"/>
          <w:sz w:val="24"/>
          <w:highlight w:val="none"/>
        </w:rPr>
        <w:t>）</w:t>
      </w:r>
    </w:p>
    <w:p>
      <w:pPr>
        <w:widowControl/>
        <w:jc w:val="left"/>
        <w:rPr>
          <w:rFonts w:ascii="宋体" w:hAnsi="宋体" w:cs="宋体"/>
          <w:color w:val="auto"/>
          <w:kern w:val="0"/>
          <w:sz w:val="24"/>
          <w:highlight w:val="none"/>
        </w:rPr>
      </w:pPr>
    </w:p>
    <w:p>
      <w:pPr>
        <w:widowControl/>
        <w:jc w:val="left"/>
        <w:rPr>
          <w:rFonts w:ascii="宋体" w:hAnsi="宋体" w:cs="宋体"/>
          <w:color w:val="auto"/>
          <w:kern w:val="0"/>
          <w:sz w:val="24"/>
          <w:highlight w:val="none"/>
        </w:rPr>
      </w:pPr>
    </w:p>
    <w:p>
      <w:pPr>
        <w:widowControl/>
        <w:jc w:val="left"/>
        <w:rPr>
          <w:rFonts w:hint="eastAsia" w:ascii="宋体" w:hAnsi="宋体" w:cs="宋体"/>
          <w:color w:val="auto"/>
          <w:kern w:val="0"/>
          <w:sz w:val="24"/>
          <w:highlight w:val="none"/>
        </w:rPr>
      </w:pPr>
    </w:p>
    <w:p>
      <w:pPr>
        <w:spacing w:line="360" w:lineRule="exact"/>
        <w:rPr>
          <w:rFonts w:hint="eastAsia" w:ascii="宋体" w:hAnsi="宋体"/>
          <w:color w:val="auto"/>
          <w:sz w:val="24"/>
          <w:highlight w:val="none"/>
        </w:rPr>
      </w:pPr>
      <w:r>
        <w:rPr>
          <w:rFonts w:hint="eastAsia" w:ascii="宋体" w:hAnsi="宋体"/>
          <w:color w:val="auto"/>
          <w:sz w:val="24"/>
          <w:highlight w:val="none"/>
        </w:rPr>
        <w:t>附件6报价书</w:t>
      </w:r>
    </w:p>
    <w:p>
      <w:pPr>
        <w:widowControl/>
        <w:jc w:val="left"/>
        <w:rPr>
          <w:rFonts w:ascii="宋体" w:hAnsi="宋体" w:cs="宋体"/>
          <w:color w:val="auto"/>
          <w:kern w:val="0"/>
          <w:sz w:val="24"/>
          <w:highlight w:val="none"/>
        </w:rPr>
      </w:pPr>
    </w:p>
    <w:p>
      <w:pPr>
        <w:widowControl/>
        <w:jc w:val="left"/>
        <w:rPr>
          <w:rFonts w:ascii="宋体" w:hAnsi="宋体" w:cs="宋体"/>
          <w:color w:val="auto"/>
          <w:kern w:val="0"/>
          <w:sz w:val="24"/>
          <w:highlight w:val="none"/>
        </w:rPr>
      </w:pPr>
    </w:p>
    <w:p>
      <w:pPr>
        <w:widowControl/>
        <w:jc w:val="left"/>
        <w:rPr>
          <w:rFonts w:ascii="宋体" w:hAnsi="宋体" w:cs="宋体"/>
          <w:color w:val="auto"/>
          <w:kern w:val="0"/>
          <w:sz w:val="24"/>
          <w:highlight w:val="none"/>
        </w:rPr>
      </w:pPr>
    </w:p>
    <w:p>
      <w:pPr>
        <w:spacing w:line="360" w:lineRule="exact"/>
        <w:rPr>
          <w:rFonts w:hint="eastAsia" w:ascii="宋体" w:hAnsi="宋体"/>
          <w:color w:val="auto"/>
          <w:sz w:val="24"/>
          <w:highlight w:val="none"/>
        </w:rPr>
      </w:pPr>
    </w:p>
    <w:p>
      <w:pPr>
        <w:spacing w:line="360" w:lineRule="auto"/>
        <w:jc w:val="center"/>
        <w:rPr>
          <w:rFonts w:hint="eastAsia"/>
          <w:color w:val="auto"/>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85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ZjM0NTg3MTUwM2EwYmFiYzVhZTYwM2Y1NTQwN2UifQ=="/>
  </w:docVars>
  <w:rsids>
    <w:rsidRoot w:val="64D84F4B"/>
    <w:rsid w:val="64D8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MingLiU_HKSCS" w:hAnsi="MingLiU_HKSCS" w:eastAsia="MingLiU_HKSCS"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iPriority w:val="0"/>
    <w:pPr>
      <w:ind w:firstLine="420" w:firstLineChars="200"/>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4">
    <w:name w:val="header"/>
    <w:basedOn w:val="1"/>
    <w:qFormat/>
    <w:uiPriority w:val="0"/>
    <w:pPr>
      <w:tabs>
        <w:tab w:val="center" w:pos="4153"/>
        <w:tab w:val="right" w:pos="8306"/>
      </w:tabs>
      <w:snapToGrid w:val="0"/>
      <w:jc w:val="center"/>
    </w:pPr>
    <w:rPr>
      <w:rFonts w:ascii="Times New Roman" w:hAnsi="Times New Roman" w:eastAsia="宋体"/>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Arial"/>
      <w:color w:val="0000FF"/>
      <w:kern w:val="0"/>
      <w:sz w:val="24"/>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2023-05-25T02:56:00Z</dcterms:created>
  <dc:creator>b s z</dc:creator>
  <cp:lastModifiedBy>b s z</cp:lastModifiedBy>
  <dcterms:modified xsi:type="dcterms:W3CDTF">2023-05-25T02:57:10Z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C46AE60D158C43A5A2DE9EC1203CA490_11</vt:lpwstr>
  </property>
</Properties>
</file>