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11"/>
        </w:rPr>
      </w:pPr>
      <w:bookmarkStart w:id="67" w:name="_GoBack"/>
      <w:bookmarkEnd w:id="67"/>
    </w:p>
    <w:p>
      <w:pPr>
        <w:pStyle w:val="10"/>
        <w:spacing w:line="360" w:lineRule="auto"/>
        <w:rPr>
          <w:sz w:val="20"/>
        </w:rPr>
      </w:pPr>
    </w:p>
    <w:p>
      <w:pPr>
        <w:pStyle w:val="10"/>
        <w:spacing w:line="360" w:lineRule="auto"/>
        <w:rPr>
          <w:sz w:val="20"/>
        </w:rPr>
      </w:pPr>
    </w:p>
    <w:p>
      <w:pPr>
        <w:tabs>
          <w:tab w:val="left" w:pos="3149"/>
        </w:tabs>
        <w:spacing w:before="71" w:line="360" w:lineRule="auto"/>
        <w:ind w:right="459"/>
        <w:jc w:val="center"/>
        <w:rPr>
          <w:sz w:val="48"/>
          <w:szCs w:val="48"/>
        </w:rPr>
      </w:pPr>
      <w:r>
        <w:rPr>
          <w:rFonts w:hint="eastAsia" w:ascii="宋体" w:hAnsi="宋体"/>
          <w:b/>
          <w:bCs w:val="0"/>
          <w:color w:val="000000"/>
          <w:sz w:val="44"/>
          <w:szCs w:val="44"/>
          <w:lang w:eastAsia="zh-CN"/>
        </w:rPr>
        <w:t>光复中历史文化街区保护活化利用项目</w:t>
      </w:r>
      <w:r>
        <w:rPr>
          <w:rFonts w:hint="eastAsia"/>
          <w:b/>
          <w:sz w:val="44"/>
          <w:szCs w:val="44"/>
          <w:u w:val="none"/>
          <w:lang w:eastAsia="zh-CN"/>
        </w:rPr>
        <w:t>监理</w:t>
      </w: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line="360" w:lineRule="auto"/>
        <w:rPr>
          <w:sz w:val="20"/>
        </w:rPr>
      </w:pPr>
    </w:p>
    <w:p>
      <w:pPr>
        <w:spacing w:before="168" w:line="360" w:lineRule="auto"/>
        <w:ind w:right="459"/>
        <w:jc w:val="center"/>
        <w:rPr>
          <w:sz w:val="44"/>
        </w:rPr>
      </w:pPr>
      <w:r>
        <w:rPr>
          <w:rFonts w:hint="eastAsia"/>
          <w:b/>
          <w:color w:val="000000"/>
          <w:spacing w:val="26"/>
          <w:kern w:val="2"/>
          <w:sz w:val="110"/>
          <w:lang w:val="en-US" w:bidi="ar-SA"/>
        </w:rPr>
        <w:t>招标文件</w:t>
      </w:r>
    </w:p>
    <w:p>
      <w:pPr>
        <w:pStyle w:val="10"/>
        <w:spacing w:line="360" w:lineRule="auto"/>
        <w:rPr>
          <w:sz w:val="44"/>
        </w:rPr>
      </w:pPr>
    </w:p>
    <w:p>
      <w:pPr>
        <w:pStyle w:val="10"/>
        <w:spacing w:line="360" w:lineRule="auto"/>
        <w:rPr>
          <w:sz w:val="44"/>
        </w:rPr>
      </w:pPr>
    </w:p>
    <w:p>
      <w:pPr>
        <w:pStyle w:val="10"/>
        <w:spacing w:line="360" w:lineRule="auto"/>
        <w:rPr>
          <w:sz w:val="44"/>
        </w:rPr>
      </w:pPr>
    </w:p>
    <w:p>
      <w:pPr>
        <w:spacing w:line="360" w:lineRule="auto"/>
        <w:ind w:firstLine="945"/>
        <w:rPr>
          <w:color w:val="000000"/>
          <w:sz w:val="30"/>
          <w:u w:val="single"/>
        </w:rPr>
      </w:pPr>
      <w:r>
        <w:rPr>
          <w:rFonts w:hint="eastAsia"/>
          <w:color w:val="000000"/>
          <w:sz w:val="30"/>
        </w:rPr>
        <w:t>招  标 单 位：</w:t>
      </w:r>
      <w:r>
        <w:rPr>
          <w:rFonts w:hint="eastAsia"/>
          <w:color w:val="000000"/>
          <w:sz w:val="30"/>
          <w:u w:val="single"/>
        </w:rPr>
        <w:t>广州市荔湾区城市更新建设项目管理中心</w:t>
      </w:r>
    </w:p>
    <w:p>
      <w:pPr>
        <w:spacing w:line="360" w:lineRule="auto"/>
        <w:ind w:firstLine="945"/>
        <w:rPr>
          <w:rFonts w:hint="eastAsia" w:eastAsia="宋体"/>
          <w:color w:val="000000"/>
          <w:sz w:val="30"/>
          <w:u w:val="single"/>
          <w:lang w:eastAsia="zh-CN"/>
        </w:rPr>
      </w:pPr>
      <w:r>
        <w:rPr>
          <w:rFonts w:hint="eastAsia"/>
          <w:color w:val="000000"/>
          <w:sz w:val="30"/>
        </w:rPr>
        <w:t>招标代理单位：</w:t>
      </w:r>
      <w:r>
        <w:rPr>
          <w:rFonts w:hint="eastAsia"/>
          <w:color w:val="000000"/>
          <w:sz w:val="30"/>
          <w:u w:val="single"/>
          <w:lang w:val="en-US" w:eastAsia="zh-CN"/>
        </w:rPr>
        <w:t>广东省城规建设监理有限公司</w:t>
      </w:r>
    </w:p>
    <w:p>
      <w:pPr>
        <w:spacing w:line="360" w:lineRule="auto"/>
        <w:ind w:firstLine="945"/>
        <w:rPr>
          <w:b/>
          <w:color w:val="000000"/>
          <w:spacing w:val="26"/>
          <w:kern w:val="2"/>
          <w:sz w:val="110"/>
          <w:lang w:val="en-US" w:bidi="ar-SA"/>
        </w:rPr>
      </w:pPr>
      <w:r>
        <w:rPr>
          <w:rFonts w:hint="eastAsia"/>
          <w:color w:val="000000"/>
          <w:sz w:val="32"/>
        </w:rPr>
        <w:t>日       期：</w:t>
      </w:r>
      <w:r>
        <w:rPr>
          <w:rFonts w:hint="eastAsia"/>
          <w:color w:val="000000"/>
          <w:sz w:val="30"/>
          <w:u w:val="single"/>
        </w:rPr>
        <w:t>202</w:t>
      </w:r>
      <w:r>
        <w:rPr>
          <w:rFonts w:hint="eastAsia"/>
          <w:color w:val="000000"/>
          <w:sz w:val="30"/>
          <w:u w:val="single"/>
          <w:lang w:val="en-US" w:eastAsia="zh-CN"/>
        </w:rPr>
        <w:t>3</w:t>
      </w:r>
      <w:r>
        <w:rPr>
          <w:rFonts w:hint="eastAsia"/>
          <w:color w:val="000000"/>
          <w:sz w:val="30"/>
          <w:u w:val="single"/>
        </w:rPr>
        <w:t>年</w:t>
      </w:r>
      <w:r>
        <w:rPr>
          <w:rFonts w:hint="eastAsia"/>
          <w:color w:val="000000"/>
          <w:sz w:val="30"/>
          <w:u w:val="single"/>
          <w:lang w:val="en-US" w:eastAsia="zh-CN"/>
        </w:rPr>
        <w:t>5</w:t>
      </w:r>
      <w:r>
        <w:rPr>
          <w:rFonts w:hint="eastAsia"/>
          <w:color w:val="000000"/>
          <w:sz w:val="30"/>
          <w:u w:val="single"/>
        </w:rPr>
        <w:t>月</w:t>
      </w:r>
    </w:p>
    <w:p>
      <w:pPr>
        <w:pStyle w:val="10"/>
        <w:spacing w:line="360" w:lineRule="auto"/>
        <w:jc w:val="center"/>
        <w:rPr>
          <w:b/>
          <w:color w:val="000000"/>
          <w:kern w:val="2"/>
          <w:sz w:val="32"/>
          <w:szCs w:val="32"/>
          <w:lang w:val="en-US"/>
        </w:rPr>
        <w:sectPr>
          <w:pgSz w:w="11906" w:h="16838"/>
          <w:pgMar w:top="1440" w:right="1080" w:bottom="1440" w:left="1080" w:header="851" w:footer="992" w:gutter="0"/>
          <w:cols w:space="425" w:num="1"/>
          <w:docGrid w:type="lines" w:linePitch="312" w:charSpace="0"/>
        </w:sectPr>
      </w:pPr>
    </w:p>
    <w:p>
      <w:pPr>
        <w:tabs>
          <w:tab w:val="left" w:pos="559"/>
        </w:tabs>
        <w:spacing w:before="39" w:line="360" w:lineRule="auto"/>
        <w:ind w:right="457"/>
        <w:jc w:val="center"/>
        <w:rPr>
          <w:b/>
          <w:bCs/>
          <w:sz w:val="36"/>
          <w:szCs w:val="36"/>
        </w:rPr>
      </w:pPr>
      <w:r>
        <w:rPr>
          <w:rFonts w:hint="eastAsia"/>
          <w:b/>
          <w:bCs/>
          <w:sz w:val="36"/>
          <w:szCs w:val="36"/>
        </w:rPr>
        <w:t>目</w:t>
      </w:r>
      <w:r>
        <w:rPr>
          <w:rFonts w:hint="eastAsia"/>
          <w:b/>
          <w:bCs/>
          <w:sz w:val="36"/>
          <w:szCs w:val="36"/>
        </w:rPr>
        <w:tab/>
      </w:r>
      <w:r>
        <w:rPr>
          <w:rFonts w:hint="eastAsia"/>
          <w:b/>
          <w:bCs/>
          <w:sz w:val="36"/>
          <w:szCs w:val="36"/>
        </w:rPr>
        <w:t>录</w:t>
      </w:r>
    </w:p>
    <w:p>
      <w:pPr>
        <w:pStyle w:val="15"/>
        <w:tabs>
          <w:tab w:val="left" w:leader="dot" w:pos="8526"/>
        </w:tabs>
        <w:spacing w:before="304" w:line="360" w:lineRule="auto"/>
        <w:ind w:right="704"/>
        <w:rPr>
          <w:b/>
          <w:bCs/>
        </w:rPr>
      </w:pPr>
      <w:sdt>
        <w:sdtPr>
          <w:rPr>
            <w:rFonts w:hint="eastAsia"/>
          </w:rPr>
          <w:id w:val="-163478286"/>
          <w:docPartObj>
            <w:docPartGallery w:val="Table of Contents"/>
            <w:docPartUnique/>
          </w:docPartObj>
        </w:sdtPr>
        <w:sdtEndPr>
          <w:rPr>
            <w:rFonts w:hint="eastAsia"/>
            <w:b/>
            <w:bCs/>
          </w:rPr>
        </w:sdtEndPr>
        <w:sdtContent>
          <w:bookmarkStart w:id="0" w:name="_bookmark0"/>
          <w:bookmarkEnd w:id="0"/>
          <w:sdt>
            <w:sdtPr>
              <w:rPr>
                <w:rFonts w:hint="eastAsia"/>
              </w:rPr>
              <w:id w:val="-1815250606"/>
              <w:docPartObj>
                <w:docPartGallery w:val="Table of Contents"/>
                <w:docPartUnique/>
              </w:docPartObj>
            </w:sdtPr>
            <w:sdtEndPr>
              <w:rPr>
                <w:rFonts w:hint="eastAsia"/>
                <w:b/>
                <w:bCs/>
              </w:rPr>
            </w:sdtEndPr>
            <w:sdtContent>
              <w:r>
                <w:fldChar w:fldCharType="begin"/>
              </w:r>
              <w:r>
                <w:instrText xml:space="preserve"> HYPERLINK \l "_bookmark0" </w:instrText>
              </w:r>
              <w:r>
                <w:fldChar w:fldCharType="separate"/>
              </w:r>
              <w:r>
                <w:rPr>
                  <w:rFonts w:hint="eastAsia"/>
                  <w:b/>
                  <w:bCs/>
                </w:rPr>
                <w:t>第一卷</w:t>
              </w:r>
              <w:r>
                <w:rPr>
                  <w:rFonts w:hint="eastAsia"/>
                  <w:b/>
                  <w:bCs/>
                </w:rPr>
                <w:tab/>
              </w:r>
              <w:r>
                <w:rPr>
                  <w:rFonts w:hint="eastAsia"/>
                  <w:b/>
                  <w:bCs/>
                  <w:spacing w:val="-1"/>
                </w:rPr>
                <w:t>1</w:t>
              </w:r>
              <w:r>
                <w:rPr>
                  <w:rFonts w:hint="eastAsia"/>
                  <w:b/>
                  <w:bCs/>
                  <w:spacing w:val="-1"/>
                </w:rPr>
                <w:fldChar w:fldCharType="end"/>
              </w:r>
              <w:r>
                <w:rPr>
                  <w:rFonts w:hint="eastAsia"/>
                  <w:b/>
                  <w:bCs/>
                  <w:spacing w:val="-1"/>
                </w:rPr>
                <w:t xml:space="preserve"> </w:t>
              </w:r>
              <w:r>
                <w:fldChar w:fldCharType="begin"/>
              </w:r>
              <w:r>
                <w:instrText xml:space="preserve"> HYPERLINK \l "_bookmark1" </w:instrText>
              </w:r>
              <w:r>
                <w:fldChar w:fldCharType="separate"/>
              </w:r>
              <w:r>
                <w:rPr>
                  <w:rFonts w:hint="eastAsia"/>
                  <w:b/>
                  <w:bCs/>
                </w:rPr>
                <w:t>第一</w:t>
              </w:r>
              <w:r>
                <w:rPr>
                  <w:rFonts w:hint="eastAsia"/>
                  <w:b/>
                  <w:bCs/>
                  <w:spacing w:val="-3"/>
                </w:rPr>
                <w:t>章</w:t>
              </w:r>
              <w:r>
                <w:rPr>
                  <w:rFonts w:hint="eastAsia"/>
                  <w:b/>
                  <w:bCs/>
                  <w:spacing w:val="-3"/>
                  <w:lang w:val="en-US"/>
                </w:rPr>
                <w:t xml:space="preserve"> </w:t>
              </w:r>
              <w:r>
                <w:rPr>
                  <w:rFonts w:hint="eastAsia"/>
                  <w:b/>
                  <w:bCs/>
                </w:rPr>
                <w:t>招</w:t>
              </w:r>
              <w:r>
                <w:rPr>
                  <w:rFonts w:hint="eastAsia"/>
                  <w:b/>
                  <w:bCs/>
                  <w:spacing w:val="-3"/>
                </w:rPr>
                <w:t>标</w:t>
              </w:r>
              <w:r>
                <w:rPr>
                  <w:rFonts w:hint="eastAsia"/>
                  <w:b/>
                  <w:bCs/>
                </w:rPr>
                <w:t>公</w:t>
              </w:r>
              <w:r>
                <w:rPr>
                  <w:rFonts w:hint="eastAsia"/>
                  <w:b/>
                  <w:bCs/>
                  <w:spacing w:val="-3"/>
                </w:rPr>
                <w:t>告</w:t>
              </w:r>
              <w:r>
                <w:rPr>
                  <w:rFonts w:hint="eastAsia"/>
                  <w:b/>
                  <w:bCs/>
                </w:rPr>
                <w:tab/>
              </w:r>
              <w:r>
                <w:rPr>
                  <w:rFonts w:hint="eastAsia"/>
                  <w:b/>
                  <w:bCs/>
                  <w:spacing w:val="-1"/>
                  <w:lang w:val="en-US"/>
                </w:rPr>
                <w:t>1</w:t>
              </w:r>
              <w:r>
                <w:rPr>
                  <w:rFonts w:hint="eastAsia"/>
                  <w:b/>
                  <w:bCs/>
                  <w:spacing w:val="-1"/>
                  <w:lang w:val="en-US"/>
                </w:rPr>
                <w:fldChar w:fldCharType="end"/>
              </w:r>
              <w:r>
                <w:rPr>
                  <w:rFonts w:hint="eastAsia"/>
                  <w:b/>
                  <w:bCs/>
                  <w:spacing w:val="-1"/>
                  <w:lang w:val="en-US"/>
                </w:rPr>
                <w:t xml:space="preserve"> </w:t>
              </w:r>
              <w:r>
                <w:fldChar w:fldCharType="begin"/>
              </w:r>
              <w:r>
                <w:instrText xml:space="preserve"> HYPERLINK \l "_bookmark18" </w:instrText>
              </w:r>
              <w:r>
                <w:fldChar w:fldCharType="separate"/>
              </w:r>
              <w:r>
                <w:rPr>
                  <w:rFonts w:hint="eastAsia"/>
                  <w:b/>
                  <w:bCs/>
                </w:rPr>
                <w:t>第二</w:t>
              </w:r>
              <w:r>
                <w:rPr>
                  <w:rFonts w:hint="eastAsia"/>
                  <w:b/>
                  <w:bCs/>
                  <w:spacing w:val="-3"/>
                </w:rPr>
                <w:t>章</w:t>
              </w:r>
              <w:r>
                <w:rPr>
                  <w:rFonts w:hint="eastAsia"/>
                  <w:b/>
                  <w:bCs/>
                  <w:spacing w:val="-3"/>
                  <w:lang w:val="en-US"/>
                </w:rPr>
                <w:t xml:space="preserve"> </w:t>
              </w:r>
              <w:r>
                <w:rPr>
                  <w:rFonts w:hint="eastAsia"/>
                  <w:b/>
                  <w:bCs/>
                </w:rPr>
                <w:t>投</w:t>
              </w:r>
              <w:r>
                <w:rPr>
                  <w:rFonts w:hint="eastAsia"/>
                  <w:b/>
                  <w:bCs/>
                  <w:spacing w:val="-3"/>
                </w:rPr>
                <w:t>标</w:t>
              </w:r>
              <w:r>
                <w:rPr>
                  <w:rFonts w:hint="eastAsia"/>
                  <w:b/>
                  <w:bCs/>
                </w:rPr>
                <w:t>人</w:t>
              </w:r>
              <w:r>
                <w:rPr>
                  <w:rFonts w:hint="eastAsia"/>
                  <w:b/>
                  <w:bCs/>
                  <w:spacing w:val="-3"/>
                </w:rPr>
                <w:t>须</w:t>
              </w:r>
              <w:r>
                <w:rPr>
                  <w:rFonts w:hint="eastAsia"/>
                  <w:b/>
                  <w:bCs/>
                </w:rPr>
                <w:t>知</w:t>
              </w:r>
              <w:r>
                <w:rPr>
                  <w:rFonts w:hint="eastAsia"/>
                  <w:b/>
                  <w:bCs/>
                </w:rPr>
                <w:tab/>
              </w:r>
              <w:r>
                <w:rPr>
                  <w:rFonts w:hint="eastAsia"/>
                  <w:b/>
                  <w:bCs/>
                  <w:spacing w:val="-1"/>
                  <w:lang w:val="en-US"/>
                </w:rPr>
                <w:t>2</w:t>
              </w:r>
              <w:r>
                <w:rPr>
                  <w:rFonts w:hint="eastAsia"/>
                  <w:b/>
                  <w:bCs/>
                  <w:spacing w:val="-1"/>
                  <w:lang w:val="en-US"/>
                </w:rPr>
                <w:fldChar w:fldCharType="end"/>
              </w:r>
              <w:r>
                <w:rPr>
                  <w:rFonts w:hint="eastAsia"/>
                  <w:b/>
                  <w:bCs/>
                  <w:spacing w:val="-1"/>
                  <w:lang w:val="en-US"/>
                </w:rPr>
                <w:t xml:space="preserve"> </w:t>
              </w:r>
              <w:r>
                <w:rPr>
                  <w:rFonts w:hint="eastAsia"/>
                  <w:lang w:val="en-US"/>
                </w:rPr>
                <w:t xml:space="preserve"> </w:t>
              </w:r>
              <w:r>
                <w:fldChar w:fldCharType="begin"/>
              </w:r>
              <w:r>
                <w:instrText xml:space="preserve"> HYPERLINK \l "_bookmark82" </w:instrText>
              </w:r>
              <w:r>
                <w:fldChar w:fldCharType="separate"/>
              </w:r>
              <w:r>
                <w:rPr>
                  <w:rFonts w:hint="eastAsia"/>
                  <w:b/>
                  <w:bCs/>
                </w:rPr>
                <w:t>第三</w:t>
              </w:r>
              <w:r>
                <w:rPr>
                  <w:rFonts w:hint="eastAsia"/>
                  <w:b/>
                  <w:bCs/>
                  <w:spacing w:val="-3"/>
                </w:rPr>
                <w:t>章</w:t>
              </w:r>
              <w:r>
                <w:rPr>
                  <w:rFonts w:hint="eastAsia"/>
                  <w:b/>
                  <w:bCs/>
                  <w:spacing w:val="-3"/>
                  <w:lang w:val="en-US"/>
                </w:rPr>
                <w:t xml:space="preserve"> </w:t>
              </w:r>
              <w:r>
                <w:rPr>
                  <w:rFonts w:hint="eastAsia"/>
                  <w:b/>
                  <w:bCs/>
                </w:rPr>
                <w:t>评</w:t>
              </w:r>
              <w:r>
                <w:rPr>
                  <w:rFonts w:hint="eastAsia"/>
                  <w:b/>
                  <w:bCs/>
                  <w:spacing w:val="-3"/>
                </w:rPr>
                <w:t>标</w:t>
              </w:r>
              <w:r>
                <w:rPr>
                  <w:rFonts w:hint="eastAsia"/>
                  <w:b/>
                  <w:bCs/>
                </w:rPr>
                <w:t>办</w:t>
              </w:r>
              <w:r>
                <w:rPr>
                  <w:rFonts w:hint="eastAsia"/>
                  <w:b/>
                  <w:bCs/>
                  <w:spacing w:val="-3"/>
                </w:rPr>
                <w:t>法</w:t>
              </w:r>
              <w:r>
                <w:rPr>
                  <w:rFonts w:hint="eastAsia"/>
                  <w:b/>
                  <w:bCs/>
                </w:rPr>
                <w:t>（</w:t>
              </w:r>
              <w:r>
                <w:rPr>
                  <w:rFonts w:hint="eastAsia"/>
                  <w:b/>
                  <w:bCs/>
                  <w:spacing w:val="-3"/>
                </w:rPr>
                <w:t>综</w:t>
              </w:r>
              <w:r>
                <w:rPr>
                  <w:rFonts w:hint="eastAsia"/>
                  <w:b/>
                  <w:bCs/>
                </w:rPr>
                <w:t>合</w:t>
              </w:r>
              <w:r>
                <w:rPr>
                  <w:rFonts w:hint="eastAsia"/>
                  <w:b/>
                  <w:bCs/>
                  <w:spacing w:val="-3"/>
                </w:rPr>
                <w:t>评</w:t>
              </w:r>
              <w:r>
                <w:rPr>
                  <w:rFonts w:hint="eastAsia"/>
                  <w:b/>
                  <w:bCs/>
                </w:rPr>
                <w:t>估法）</w:t>
              </w:r>
              <w:r>
                <w:rPr>
                  <w:rFonts w:hint="eastAsia"/>
                  <w:b/>
                  <w:bCs/>
                </w:rPr>
                <w:tab/>
              </w:r>
              <w:r>
                <w:rPr>
                  <w:rFonts w:hint="eastAsia"/>
                  <w:b/>
                  <w:bCs/>
                </w:rPr>
                <w:fldChar w:fldCharType="end"/>
              </w:r>
              <w:r>
                <w:rPr>
                  <w:rFonts w:hint="eastAsia"/>
                  <w:b/>
                  <w:bCs/>
                  <w:lang w:val="en-US"/>
                </w:rPr>
                <w:t xml:space="preserve">26 </w:t>
              </w:r>
              <w:r>
                <w:fldChar w:fldCharType="begin"/>
              </w:r>
              <w:r>
                <w:instrText xml:space="preserve"> HYPERLINK \l "_bookmark93" </w:instrText>
              </w:r>
              <w:r>
                <w:fldChar w:fldCharType="separate"/>
              </w:r>
              <w:r>
                <w:rPr>
                  <w:rFonts w:hint="eastAsia"/>
                  <w:b/>
                  <w:bCs/>
                </w:rPr>
                <w:t>第四</w:t>
              </w:r>
              <w:r>
                <w:rPr>
                  <w:rFonts w:hint="eastAsia"/>
                  <w:b/>
                  <w:bCs/>
                  <w:spacing w:val="-3"/>
                </w:rPr>
                <w:t>章</w:t>
              </w:r>
              <w:r>
                <w:rPr>
                  <w:rFonts w:hint="eastAsia"/>
                  <w:b/>
                  <w:bCs/>
                  <w:spacing w:val="-3"/>
                  <w:lang w:val="en-US"/>
                </w:rPr>
                <w:t xml:space="preserve"> </w:t>
              </w:r>
              <w:r>
                <w:rPr>
                  <w:rFonts w:hint="eastAsia"/>
                  <w:b/>
                  <w:bCs/>
                </w:rPr>
                <w:t>合</w:t>
              </w:r>
              <w:r>
                <w:rPr>
                  <w:rFonts w:hint="eastAsia"/>
                  <w:b/>
                  <w:bCs/>
                  <w:spacing w:val="-3"/>
                </w:rPr>
                <w:t>同</w:t>
              </w:r>
              <w:r>
                <w:rPr>
                  <w:rFonts w:hint="eastAsia"/>
                  <w:b/>
                  <w:bCs/>
                </w:rPr>
                <w:t>条</w:t>
              </w:r>
              <w:r>
                <w:rPr>
                  <w:rFonts w:hint="eastAsia"/>
                  <w:b/>
                  <w:bCs/>
                  <w:spacing w:val="-3"/>
                </w:rPr>
                <w:t>款</w:t>
              </w:r>
              <w:r>
                <w:rPr>
                  <w:rFonts w:hint="eastAsia"/>
                  <w:b/>
                  <w:bCs/>
                </w:rPr>
                <w:t>及</w:t>
              </w:r>
              <w:r>
                <w:rPr>
                  <w:rFonts w:hint="eastAsia"/>
                  <w:b/>
                  <w:bCs/>
                  <w:spacing w:val="-3"/>
                </w:rPr>
                <w:t>格</w:t>
              </w:r>
              <w:r>
                <w:rPr>
                  <w:rFonts w:hint="eastAsia"/>
                  <w:b/>
                  <w:bCs/>
                </w:rPr>
                <w:t>式</w:t>
              </w:r>
              <w:r>
                <w:rPr>
                  <w:rFonts w:hint="eastAsia"/>
                  <w:b/>
                  <w:bCs/>
                </w:rPr>
                <w:tab/>
              </w:r>
              <w:r>
                <w:rPr>
                  <w:rFonts w:hint="eastAsia"/>
                  <w:b/>
                  <w:bCs/>
                </w:rPr>
                <w:fldChar w:fldCharType="end"/>
              </w:r>
              <w:r>
                <w:rPr>
                  <w:rFonts w:hint="eastAsia"/>
                  <w:b/>
                  <w:bCs/>
                  <w:lang w:val="en-US"/>
                </w:rPr>
                <w:t xml:space="preserve">34 </w:t>
              </w:r>
              <w:r>
                <w:fldChar w:fldCharType="begin"/>
              </w:r>
              <w:r>
                <w:instrText xml:space="preserve"> HYPERLINK \l "_bookmark161" </w:instrText>
              </w:r>
              <w:r>
                <w:fldChar w:fldCharType="separate"/>
              </w:r>
              <w:r>
                <w:rPr>
                  <w:rFonts w:hint="eastAsia"/>
                  <w:b/>
                  <w:bCs/>
                </w:rPr>
                <w:t>第二卷</w:t>
              </w:r>
              <w:r>
                <w:rPr>
                  <w:rFonts w:hint="eastAsia"/>
                  <w:b/>
                  <w:bCs/>
                </w:rPr>
                <w:tab/>
              </w:r>
              <w:r>
                <w:rPr>
                  <w:rFonts w:hint="eastAsia"/>
                  <w:b/>
                  <w:bCs/>
                </w:rPr>
                <w:fldChar w:fldCharType="end"/>
              </w:r>
              <w:r>
                <w:rPr>
                  <w:rFonts w:hint="eastAsia"/>
                  <w:b/>
                  <w:bCs/>
                  <w:lang w:val="en-US"/>
                </w:rPr>
                <w:t xml:space="preserve">35 </w:t>
              </w:r>
              <w:r>
                <w:fldChar w:fldCharType="begin"/>
              </w:r>
              <w:r>
                <w:instrText xml:space="preserve"> HYPERLINK \l "_bookmark162" </w:instrText>
              </w:r>
              <w:r>
                <w:fldChar w:fldCharType="separate"/>
              </w:r>
              <w:r>
                <w:rPr>
                  <w:rFonts w:hint="eastAsia"/>
                  <w:b/>
                  <w:bCs/>
                </w:rPr>
                <w:t>第五</w:t>
              </w:r>
              <w:r>
                <w:rPr>
                  <w:rFonts w:hint="eastAsia"/>
                  <w:b/>
                  <w:bCs/>
                  <w:spacing w:val="-3"/>
                </w:rPr>
                <w:t>章</w:t>
              </w:r>
              <w:r>
                <w:rPr>
                  <w:rFonts w:hint="eastAsia"/>
                  <w:b/>
                  <w:bCs/>
                  <w:spacing w:val="-3"/>
                  <w:lang w:val="en-US"/>
                </w:rPr>
                <w:t xml:space="preserve"> </w:t>
              </w:r>
              <w:r>
                <w:rPr>
                  <w:rFonts w:hint="eastAsia"/>
                  <w:b/>
                  <w:bCs/>
                </w:rPr>
                <w:t>委</w:t>
              </w:r>
              <w:r>
                <w:rPr>
                  <w:rFonts w:hint="eastAsia"/>
                  <w:b/>
                  <w:bCs/>
                  <w:spacing w:val="-3"/>
                </w:rPr>
                <w:t>托</w:t>
              </w:r>
              <w:r>
                <w:rPr>
                  <w:rFonts w:hint="eastAsia"/>
                  <w:b/>
                  <w:bCs/>
                </w:rPr>
                <w:t>人</w:t>
              </w:r>
              <w:r>
                <w:rPr>
                  <w:rFonts w:hint="eastAsia"/>
                  <w:b/>
                  <w:bCs/>
                  <w:spacing w:val="-3"/>
                </w:rPr>
                <w:t>要</w:t>
              </w:r>
              <w:r>
                <w:rPr>
                  <w:rFonts w:hint="eastAsia"/>
                  <w:b/>
                  <w:bCs/>
                </w:rPr>
                <w:t>求</w:t>
              </w:r>
              <w:r>
                <w:rPr>
                  <w:rFonts w:hint="eastAsia"/>
                  <w:b/>
                  <w:bCs/>
                </w:rPr>
                <w:tab/>
              </w:r>
              <w:r>
                <w:rPr>
                  <w:rFonts w:hint="eastAsia"/>
                  <w:b/>
                  <w:bCs/>
                </w:rPr>
                <w:fldChar w:fldCharType="end"/>
              </w:r>
              <w:r>
                <w:rPr>
                  <w:rFonts w:hint="eastAsia"/>
                  <w:b/>
                  <w:bCs/>
                  <w:lang w:val="en-US"/>
                </w:rPr>
                <w:t xml:space="preserve">35 </w:t>
              </w:r>
              <w:r>
                <w:fldChar w:fldCharType="begin"/>
              </w:r>
              <w:r>
                <w:instrText xml:space="preserve"> HYPERLINK \l "_bookmark173" </w:instrText>
              </w:r>
              <w:r>
                <w:fldChar w:fldCharType="separate"/>
              </w:r>
              <w:r>
                <w:rPr>
                  <w:rFonts w:hint="eastAsia"/>
                  <w:b/>
                  <w:bCs/>
                </w:rPr>
                <w:t>第三卷</w:t>
              </w:r>
              <w:r>
                <w:rPr>
                  <w:rFonts w:hint="eastAsia"/>
                  <w:b/>
                  <w:bCs/>
                </w:rPr>
                <w:tab/>
              </w:r>
              <w:r>
                <w:rPr>
                  <w:rFonts w:hint="eastAsia"/>
                  <w:b/>
                  <w:bCs/>
                </w:rPr>
                <w:fldChar w:fldCharType="end"/>
              </w:r>
              <w:r>
                <w:rPr>
                  <w:rFonts w:hint="eastAsia"/>
                  <w:b/>
                  <w:bCs/>
                  <w:lang w:val="en-US"/>
                </w:rPr>
                <w:t xml:space="preserve">40 </w:t>
              </w:r>
              <w:r>
                <w:fldChar w:fldCharType="begin"/>
              </w:r>
              <w:r>
                <w:instrText xml:space="preserve"> HYPERLINK \l "_bookmark174" </w:instrText>
              </w:r>
              <w:r>
                <w:fldChar w:fldCharType="separate"/>
              </w:r>
              <w:r>
                <w:rPr>
                  <w:rFonts w:hint="eastAsia"/>
                  <w:b/>
                  <w:bCs/>
                </w:rPr>
                <w:t>第六</w:t>
              </w:r>
              <w:r>
                <w:rPr>
                  <w:rFonts w:hint="eastAsia"/>
                  <w:b/>
                  <w:bCs/>
                  <w:spacing w:val="-3"/>
                </w:rPr>
                <w:t>章</w:t>
              </w:r>
              <w:r>
                <w:rPr>
                  <w:rFonts w:hint="eastAsia"/>
                  <w:b/>
                  <w:bCs/>
                  <w:spacing w:val="-3"/>
                  <w:lang w:val="en-US"/>
                </w:rPr>
                <w:t xml:space="preserve"> </w:t>
              </w:r>
              <w:r>
                <w:rPr>
                  <w:rFonts w:hint="eastAsia"/>
                  <w:b/>
                  <w:bCs/>
                </w:rPr>
                <w:t>投</w:t>
              </w:r>
              <w:r>
                <w:rPr>
                  <w:rFonts w:hint="eastAsia"/>
                  <w:b/>
                  <w:bCs/>
                  <w:spacing w:val="-3"/>
                </w:rPr>
                <w:t>标</w:t>
              </w:r>
              <w:r>
                <w:rPr>
                  <w:rFonts w:hint="eastAsia"/>
                  <w:b/>
                  <w:bCs/>
                </w:rPr>
                <w:t>文</w:t>
              </w:r>
              <w:r>
                <w:rPr>
                  <w:rFonts w:hint="eastAsia"/>
                  <w:b/>
                  <w:bCs/>
                  <w:spacing w:val="-3"/>
                </w:rPr>
                <w:t>件</w:t>
              </w:r>
              <w:r>
                <w:rPr>
                  <w:rFonts w:hint="eastAsia"/>
                  <w:b/>
                  <w:bCs/>
                </w:rPr>
                <w:t>格式</w:t>
              </w:r>
              <w:r>
                <w:rPr>
                  <w:rFonts w:hint="eastAsia"/>
                  <w:b/>
                  <w:bCs/>
                </w:rPr>
                <w:tab/>
              </w:r>
              <w:r>
                <w:rPr>
                  <w:rFonts w:hint="eastAsia"/>
                  <w:b/>
                  <w:bCs/>
                </w:rPr>
                <w:fldChar w:fldCharType="end"/>
              </w:r>
              <w:r>
                <w:rPr>
                  <w:rFonts w:hint="eastAsia"/>
                  <w:b/>
                  <w:bCs/>
                  <w:lang w:val="en-US"/>
                </w:rPr>
                <w:t xml:space="preserve">40 </w:t>
              </w:r>
            </w:sdtContent>
          </w:sdt>
        </w:sdtContent>
      </w:sdt>
    </w:p>
    <w:p>
      <w:pPr>
        <w:pStyle w:val="15"/>
        <w:tabs>
          <w:tab w:val="left" w:leader="dot" w:pos="8526"/>
        </w:tabs>
        <w:spacing w:before="304" w:line="360" w:lineRule="auto"/>
        <w:ind w:right="704"/>
      </w:pPr>
    </w:p>
    <w:p>
      <w:pPr>
        <w:pStyle w:val="3"/>
        <w:spacing w:line="360" w:lineRule="auto"/>
        <w:rPr>
          <w:rFonts w:ascii="宋体" w:hAnsi="宋体" w:eastAsia="宋体" w:cs="宋体"/>
        </w:rPr>
        <w:sectPr>
          <w:footerReference r:id="rId3" w:type="default"/>
          <w:pgSz w:w="12240" w:h="15840"/>
          <w:pgMar w:top="1500" w:right="1100" w:bottom="1040" w:left="1560" w:header="0" w:footer="841" w:gutter="0"/>
          <w:cols w:space="720" w:num="1"/>
        </w:sectPr>
      </w:pPr>
    </w:p>
    <w:p>
      <w:pPr>
        <w:pStyle w:val="3"/>
        <w:spacing w:line="360" w:lineRule="auto"/>
        <w:rPr>
          <w:rFonts w:ascii="宋体" w:hAnsi="宋体" w:eastAsia="宋体" w:cs="宋体"/>
        </w:rPr>
      </w:pPr>
      <w:r>
        <w:rPr>
          <w:rFonts w:hint="eastAsia" w:ascii="宋体" w:hAnsi="宋体" w:eastAsia="宋体" w:cs="宋体"/>
        </w:rPr>
        <w:t>第一卷</w:t>
      </w:r>
    </w:p>
    <w:p>
      <w:pPr>
        <w:numPr>
          <w:ilvl w:val="0"/>
          <w:numId w:val="1"/>
        </w:numPr>
        <w:spacing w:line="360" w:lineRule="auto"/>
        <w:jc w:val="center"/>
        <w:rPr>
          <w:rFonts w:ascii="Calibri" w:hAnsi="Calibri" w:cs="Times New Roman"/>
          <w:b/>
          <w:kern w:val="44"/>
          <w:sz w:val="44"/>
          <w:szCs w:val="20"/>
          <w:lang w:val="en-US" w:bidi="ar-SA"/>
        </w:rPr>
      </w:pPr>
      <w:bookmarkStart w:id="1" w:name="_Toc526786483"/>
      <w:bookmarkStart w:id="2" w:name="_Toc23825"/>
      <w:bookmarkStart w:id="3" w:name="_Toc153"/>
      <w:r>
        <w:rPr>
          <w:rFonts w:hint="eastAsia" w:ascii="Calibri" w:hAnsi="Calibri" w:cs="Times New Roman"/>
          <w:b/>
          <w:kern w:val="44"/>
          <w:sz w:val="44"/>
          <w:szCs w:val="20"/>
          <w:lang w:val="en-US" w:bidi="ar-SA"/>
        </w:rPr>
        <w:t>招标公告</w:t>
      </w:r>
      <w:bookmarkEnd w:id="1"/>
      <w:bookmarkEnd w:id="2"/>
      <w:bookmarkEnd w:id="3"/>
    </w:p>
    <w:p>
      <w:pPr>
        <w:spacing w:line="360" w:lineRule="auto"/>
        <w:jc w:val="center"/>
        <w:rPr>
          <w:bCs/>
          <w:color w:val="000000"/>
          <w:kern w:val="2"/>
          <w:sz w:val="32"/>
          <w:szCs w:val="32"/>
          <w:lang w:val="en-US" w:bidi="ar-SA"/>
        </w:rPr>
        <w:sectPr>
          <w:footerReference r:id="rId4" w:type="default"/>
          <w:pgSz w:w="12240" w:h="15840"/>
          <w:pgMar w:top="1500" w:right="1100" w:bottom="1040" w:left="1134" w:header="0" w:footer="841" w:gutter="0"/>
          <w:pgNumType w:start="1"/>
          <w:cols w:space="720" w:num="1"/>
        </w:sectPr>
      </w:pPr>
      <w:r>
        <w:rPr>
          <w:rFonts w:hint="eastAsia"/>
          <w:bCs/>
          <w:color w:val="000000"/>
          <w:kern w:val="2"/>
          <w:sz w:val="32"/>
          <w:szCs w:val="32"/>
          <w:lang w:val="en-US" w:bidi="ar-SA"/>
        </w:rPr>
        <w:t>（略）</w:t>
      </w:r>
    </w:p>
    <w:p>
      <w:pPr>
        <w:pStyle w:val="3"/>
        <w:numPr>
          <w:ilvl w:val="0"/>
          <w:numId w:val="1"/>
        </w:numPr>
        <w:spacing w:line="360" w:lineRule="auto"/>
        <w:rPr>
          <w:rFonts w:ascii="宋体" w:hAnsi="宋体" w:eastAsia="宋体" w:cs="宋体"/>
        </w:rPr>
      </w:pPr>
      <w:bookmarkStart w:id="4" w:name="_bookmark1"/>
      <w:bookmarkEnd w:id="4"/>
      <w:bookmarkStart w:id="5" w:name="_bookmark18"/>
      <w:bookmarkEnd w:id="5"/>
      <w:r>
        <w:rPr>
          <w:rFonts w:hint="eastAsia" w:ascii="宋体" w:hAnsi="宋体" w:eastAsia="宋体" w:cs="宋体"/>
        </w:rPr>
        <w:t>投标人须知</w:t>
      </w:r>
    </w:p>
    <w:p>
      <w:pPr>
        <w:jc w:val="center"/>
      </w:pPr>
      <w:r>
        <w:rPr>
          <w:rFonts w:hint="eastAsia"/>
          <w:bCs/>
          <w:color w:val="000000"/>
          <w:kern w:val="2"/>
          <w:sz w:val="32"/>
          <w:szCs w:val="32"/>
          <w:lang w:val="en-US" w:bidi="ar-SA"/>
        </w:rPr>
        <w:t>投标人须知前附表</w:t>
      </w:r>
    </w:p>
    <w:tbl>
      <w:tblPr>
        <w:tblStyle w:val="19"/>
        <w:tblW w:w="10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360"/>
        <w:gridCol w:w="5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autoSpaceDE/>
              <w:autoSpaceDN/>
              <w:snapToGrid w:val="0"/>
              <w:spacing w:line="360" w:lineRule="auto"/>
              <w:jc w:val="center"/>
              <w:rPr>
                <w:bCs/>
                <w:kern w:val="2"/>
                <w:sz w:val="21"/>
                <w:szCs w:val="21"/>
                <w:lang w:val="en-US" w:bidi="ar-SA"/>
              </w:rPr>
            </w:pPr>
            <w:bookmarkStart w:id="6" w:name="_bookmark19"/>
            <w:bookmarkEnd w:id="6"/>
            <w:r>
              <w:rPr>
                <w:rFonts w:hint="eastAsia"/>
                <w:bCs/>
                <w:kern w:val="2"/>
                <w:sz w:val="21"/>
                <w:szCs w:val="21"/>
                <w:lang w:val="en-US" w:bidi="ar-SA"/>
              </w:rPr>
              <w:t>条款号</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条款名称</w:t>
            </w:r>
          </w:p>
        </w:tc>
        <w:tc>
          <w:tcPr>
            <w:tcW w:w="544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1.1.2</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招标人</w:t>
            </w:r>
          </w:p>
        </w:tc>
        <w:tc>
          <w:tcPr>
            <w:tcW w:w="5440" w:type="dxa"/>
            <w:vAlign w:val="center"/>
          </w:tcPr>
          <w:p>
            <w:pPr>
              <w:topLinePunct/>
              <w:autoSpaceDE/>
              <w:autoSpaceDN/>
              <w:adjustRightInd w:val="0"/>
              <w:snapToGrid w:val="0"/>
              <w:spacing w:line="360" w:lineRule="auto"/>
              <w:ind w:left="57" w:leftChars="0" w:right="57"/>
              <w:rPr>
                <w:bCs/>
                <w:kern w:val="2"/>
                <w:sz w:val="21"/>
                <w:szCs w:val="21"/>
                <w:lang w:val="en-US" w:bidi="ar-SA"/>
              </w:rPr>
            </w:pPr>
            <w:r>
              <w:rPr>
                <w:rFonts w:hint="eastAsia"/>
                <w:bCs/>
                <w:kern w:val="2"/>
                <w:sz w:val="21"/>
                <w:szCs w:val="21"/>
                <w:lang w:val="en-US" w:bidi="ar-SA"/>
              </w:rPr>
              <w:t xml:space="preserve">名称： </w:t>
            </w:r>
            <w:r>
              <w:rPr>
                <w:rFonts w:hint="eastAsia"/>
                <w:bCs/>
                <w:kern w:val="2"/>
                <w:sz w:val="21"/>
                <w:szCs w:val="21"/>
                <w:u w:val="single"/>
                <w:lang w:val="en-US" w:bidi="ar-SA"/>
              </w:rPr>
              <w:t>广州市荔湾区城市更新建设项目管理中心</w:t>
            </w:r>
          </w:p>
          <w:p>
            <w:pPr>
              <w:topLinePunct/>
              <w:autoSpaceDE/>
              <w:autoSpaceDN/>
              <w:adjustRightInd w:val="0"/>
              <w:snapToGrid w:val="0"/>
              <w:spacing w:line="360" w:lineRule="auto"/>
              <w:ind w:left="57" w:leftChars="0" w:right="57" w:rightChars="0"/>
              <w:rPr>
                <w:bCs/>
                <w:kern w:val="2"/>
                <w:sz w:val="21"/>
                <w:szCs w:val="21"/>
                <w:lang w:val="en-US" w:bidi="ar-SA"/>
              </w:rPr>
            </w:pPr>
            <w:r>
              <w:rPr>
                <w:rFonts w:hint="eastAsia"/>
                <w:bCs/>
                <w:kern w:val="2"/>
                <w:sz w:val="21"/>
                <w:szCs w:val="21"/>
                <w:lang w:val="en-US" w:bidi="ar-SA"/>
              </w:rPr>
              <w:t>地址：</w:t>
            </w:r>
            <w:r>
              <w:rPr>
                <w:rFonts w:hint="eastAsia"/>
                <w:bCs/>
                <w:kern w:val="2"/>
                <w:sz w:val="21"/>
                <w:szCs w:val="21"/>
                <w:u w:val="single"/>
                <w:lang w:val="en-US" w:bidi="ar-SA"/>
              </w:rPr>
              <w:t>广州市荔湾区宝源路</w:t>
            </w:r>
            <w:r>
              <w:rPr>
                <w:bCs/>
                <w:kern w:val="2"/>
                <w:sz w:val="21"/>
                <w:szCs w:val="21"/>
                <w:u w:val="single"/>
                <w:lang w:val="en-US" w:bidi="ar-SA"/>
              </w:rPr>
              <w:t>93号</w:t>
            </w:r>
          </w:p>
          <w:p>
            <w:pPr>
              <w:topLinePunct/>
              <w:adjustRightInd w:val="0"/>
              <w:snapToGrid w:val="0"/>
              <w:spacing w:line="360" w:lineRule="auto"/>
              <w:ind w:left="57" w:leftChars="0" w:right="57" w:firstLine="0" w:firstLineChars="0"/>
              <w:rPr>
                <w:rFonts w:hint="eastAsia"/>
                <w:color w:val="000000"/>
                <w:sz w:val="21"/>
                <w:szCs w:val="21"/>
              </w:rPr>
            </w:pPr>
            <w:r>
              <w:rPr>
                <w:rFonts w:hint="eastAsia"/>
                <w:color w:val="000000"/>
                <w:sz w:val="21"/>
                <w:szCs w:val="21"/>
              </w:rPr>
              <w:t>联 系 人：</w:t>
            </w:r>
            <w:r>
              <w:rPr>
                <w:rFonts w:hint="eastAsia"/>
                <w:sz w:val="21"/>
                <w:szCs w:val="21"/>
                <w:u w:val="single"/>
                <w:lang w:val="en-US" w:eastAsia="zh-CN"/>
              </w:rPr>
              <w:t xml:space="preserve"> </w:t>
            </w:r>
            <w:r>
              <w:rPr>
                <w:rFonts w:hint="eastAsia" w:ascii="宋体" w:cs="宋体"/>
                <w:kern w:val="0"/>
                <w:sz w:val="21"/>
                <w:szCs w:val="21"/>
                <w:u w:val="single"/>
                <w:lang w:eastAsia="zh-CN"/>
              </w:rPr>
              <w:t>苏工</w:t>
            </w:r>
          </w:p>
          <w:p>
            <w:pPr>
              <w:topLinePunct/>
              <w:autoSpaceDE/>
              <w:autoSpaceDN/>
              <w:adjustRightInd w:val="0"/>
              <w:snapToGrid w:val="0"/>
              <w:spacing w:line="360" w:lineRule="auto"/>
              <w:ind w:left="57" w:leftChars="0" w:right="57"/>
              <w:rPr>
                <w:bCs/>
                <w:kern w:val="2"/>
                <w:sz w:val="21"/>
                <w:szCs w:val="21"/>
                <w:lang w:val="en-US" w:bidi="ar-SA"/>
              </w:rPr>
            </w:pPr>
            <w:r>
              <w:rPr>
                <w:rFonts w:hint="eastAsia"/>
                <w:color w:val="000000"/>
                <w:sz w:val="21"/>
                <w:szCs w:val="21"/>
              </w:rPr>
              <w:t>联系电话：</w:t>
            </w:r>
            <w:r>
              <w:rPr>
                <w:rFonts w:hint="eastAsia" w:ascii="宋体" w:cs="宋体"/>
                <w:kern w:val="0"/>
                <w:sz w:val="21"/>
                <w:szCs w:val="21"/>
                <w:u w:val="single"/>
                <w:lang w:val="en-US" w:eastAsia="zh-CN"/>
              </w:rPr>
              <w:t xml:space="preserve">020-81812810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1.1.3</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招标代理机构</w:t>
            </w:r>
          </w:p>
        </w:tc>
        <w:tc>
          <w:tcPr>
            <w:tcW w:w="5440" w:type="dxa"/>
            <w:vAlign w:val="center"/>
          </w:tcPr>
          <w:p>
            <w:pPr>
              <w:adjustRightInd w:val="0"/>
              <w:snapToGrid w:val="0"/>
              <w:spacing w:line="360" w:lineRule="auto"/>
              <w:ind w:left="57" w:leftChars="0" w:right="57" w:firstLine="0" w:firstLineChars="0"/>
              <w:rPr>
                <w:rFonts w:hint="eastAsia" w:eastAsia="宋体"/>
                <w:color w:val="000000"/>
                <w:sz w:val="21"/>
                <w:szCs w:val="21"/>
                <w:u w:val="single"/>
                <w:lang w:eastAsia="zh-CN"/>
              </w:rPr>
            </w:pPr>
            <w:r>
              <w:rPr>
                <w:rFonts w:hint="eastAsia"/>
                <w:color w:val="000000"/>
                <w:sz w:val="21"/>
                <w:szCs w:val="21"/>
              </w:rPr>
              <w:t>招标代理机构：</w:t>
            </w:r>
            <w:r>
              <w:rPr>
                <w:rFonts w:hint="eastAsia"/>
                <w:sz w:val="21"/>
                <w:szCs w:val="21"/>
                <w:u w:val="single"/>
                <w:lang w:val="en-US" w:eastAsia="zh-CN"/>
              </w:rPr>
              <w:t>广东省城规建设监理有限公司</w:t>
            </w:r>
          </w:p>
          <w:p>
            <w:pPr>
              <w:adjustRightInd w:val="0"/>
              <w:snapToGrid w:val="0"/>
              <w:spacing w:line="360" w:lineRule="auto"/>
              <w:ind w:left="57" w:leftChars="0" w:right="57" w:firstLine="0" w:firstLineChars="0"/>
              <w:rPr>
                <w:rFonts w:hint="default" w:eastAsia="宋体"/>
                <w:color w:val="000000"/>
                <w:sz w:val="21"/>
                <w:szCs w:val="21"/>
                <w:u w:val="single"/>
                <w:lang w:val="en-US" w:eastAsia="zh-CN"/>
              </w:rPr>
            </w:pPr>
            <w:r>
              <w:rPr>
                <w:rFonts w:hint="eastAsia"/>
                <w:color w:val="000000"/>
                <w:sz w:val="21"/>
                <w:szCs w:val="21"/>
              </w:rPr>
              <w:t>联系地址：</w:t>
            </w:r>
            <w:r>
              <w:rPr>
                <w:rFonts w:hint="eastAsia"/>
                <w:sz w:val="21"/>
                <w:szCs w:val="21"/>
                <w:u w:val="single"/>
                <w:lang w:val="en-US"/>
              </w:rPr>
              <w:t xml:space="preserve"> 广州市越秀区东风中路300号金安大厦20楼</w:t>
            </w:r>
          </w:p>
          <w:p>
            <w:pPr>
              <w:adjustRightInd w:val="0"/>
              <w:snapToGrid w:val="0"/>
              <w:spacing w:line="360" w:lineRule="auto"/>
              <w:ind w:left="57" w:leftChars="0" w:right="57" w:firstLine="0" w:firstLineChars="0"/>
              <w:rPr>
                <w:rFonts w:hint="eastAsia" w:eastAsia="宋体"/>
                <w:color w:val="000000"/>
                <w:sz w:val="21"/>
                <w:szCs w:val="21"/>
                <w:u w:val="single"/>
                <w:lang w:eastAsia="zh-CN"/>
              </w:rPr>
            </w:pPr>
            <w:r>
              <w:rPr>
                <w:rFonts w:hint="eastAsia"/>
                <w:color w:val="000000"/>
                <w:sz w:val="21"/>
                <w:szCs w:val="21"/>
              </w:rPr>
              <w:t>联 系 人：</w:t>
            </w:r>
            <w:r>
              <w:rPr>
                <w:rFonts w:hint="eastAsia"/>
                <w:sz w:val="21"/>
                <w:szCs w:val="21"/>
                <w:u w:val="single"/>
                <w:lang w:val="en-US" w:eastAsia="zh-CN"/>
              </w:rPr>
              <w:t>叶工</w:t>
            </w:r>
          </w:p>
          <w:p>
            <w:pPr>
              <w:autoSpaceDE/>
              <w:autoSpaceDN/>
              <w:adjustRightInd w:val="0"/>
              <w:snapToGrid w:val="0"/>
              <w:spacing w:line="360" w:lineRule="auto"/>
              <w:ind w:left="57" w:leftChars="0" w:right="57"/>
              <w:rPr>
                <w:bCs/>
                <w:kern w:val="2"/>
                <w:sz w:val="21"/>
                <w:szCs w:val="21"/>
                <w:lang w:val="en-US" w:bidi="ar-SA"/>
              </w:rPr>
            </w:pPr>
            <w:r>
              <w:rPr>
                <w:rFonts w:hint="eastAsia"/>
                <w:color w:val="000000"/>
                <w:sz w:val="21"/>
                <w:szCs w:val="21"/>
              </w:rPr>
              <w:t>联系电话：</w:t>
            </w:r>
            <w:r>
              <w:rPr>
                <w:rFonts w:hint="eastAsia"/>
                <w:sz w:val="21"/>
                <w:szCs w:val="21"/>
                <w:u w:val="single"/>
                <w:lang w:val="en-US"/>
              </w:rPr>
              <w:t>020-</w:t>
            </w:r>
            <w:r>
              <w:rPr>
                <w:rFonts w:hint="eastAsia"/>
                <w:sz w:val="21"/>
                <w:szCs w:val="21"/>
                <w:u w:val="single"/>
                <w:lang w:val="en-US" w:eastAsia="zh-CN"/>
              </w:rPr>
              <w:t>83562591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1.1.4</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招标项目名称</w:t>
            </w:r>
          </w:p>
        </w:tc>
        <w:tc>
          <w:tcPr>
            <w:tcW w:w="5440" w:type="dxa"/>
            <w:vAlign w:val="center"/>
          </w:tcPr>
          <w:p>
            <w:pPr>
              <w:autoSpaceDE/>
              <w:autoSpaceDN/>
              <w:adjustRightInd w:val="0"/>
              <w:snapToGrid w:val="0"/>
              <w:spacing w:line="240" w:lineRule="auto"/>
              <w:ind w:left="57" w:leftChars="0" w:right="57"/>
              <w:rPr>
                <w:bCs/>
                <w:kern w:val="2"/>
                <w:sz w:val="21"/>
                <w:szCs w:val="21"/>
                <w:lang w:val="en-US" w:bidi="ar-SA"/>
              </w:rPr>
            </w:pPr>
            <w:r>
              <w:rPr>
                <w:rFonts w:hint="eastAsia"/>
                <w:bCs/>
                <w:color w:val="000000"/>
                <w:sz w:val="21"/>
                <w:szCs w:val="21"/>
                <w:u w:val="single"/>
                <w:lang w:eastAsia="zh-CN"/>
              </w:rPr>
              <w:t>光复中历史文化街区保护活化利用项目监理</w:t>
            </w:r>
            <w:r>
              <w:rPr>
                <w:rFonts w:hint="eastAsia"/>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1.1.5</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项目建设地点</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1.1.6</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项目建设规模</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1.1.7</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工程项目施工预计开工日期和建设周期</w:t>
            </w:r>
          </w:p>
        </w:tc>
        <w:tc>
          <w:tcPr>
            <w:tcW w:w="5440" w:type="dxa"/>
            <w:vAlign w:val="center"/>
          </w:tcPr>
          <w:p>
            <w:pPr>
              <w:adjustRightInd w:val="0"/>
              <w:snapToGrid w:val="0"/>
              <w:spacing w:line="360" w:lineRule="auto"/>
              <w:ind w:left="57" w:leftChars="0" w:right="57"/>
              <w:rPr>
                <w:sz w:val="21"/>
                <w:szCs w:val="21"/>
                <w:u w:val="single"/>
              </w:rPr>
            </w:pPr>
            <w:r>
              <w:rPr>
                <w:rFonts w:hint="eastAsia"/>
                <w:sz w:val="21"/>
                <w:szCs w:val="21"/>
                <w:u w:val="single"/>
                <w:lang w:val="en-US"/>
              </w:rPr>
              <w:t>本项目总工期为</w:t>
            </w:r>
            <w:r>
              <w:rPr>
                <w:rFonts w:hint="eastAsia"/>
                <w:color w:val="000000"/>
                <w:sz w:val="24"/>
                <w:szCs w:val="24"/>
                <w:u w:val="single"/>
                <w:lang w:val="en-US" w:eastAsia="zh-CN"/>
              </w:rPr>
              <w:t>1064</w:t>
            </w:r>
            <w:r>
              <w:rPr>
                <w:rFonts w:hint="eastAsia"/>
                <w:sz w:val="21"/>
                <w:szCs w:val="21"/>
                <w:u w:val="single"/>
                <w:lang w:val="en-US"/>
              </w:rPr>
              <w:t>日历</w:t>
            </w:r>
            <w:r>
              <w:rPr>
                <w:rFonts w:hint="eastAsia"/>
                <w:sz w:val="21"/>
                <w:szCs w:val="21"/>
                <w:u w:val="single"/>
              </w:rPr>
              <w:t>天。</w:t>
            </w:r>
          </w:p>
          <w:p>
            <w:pPr>
              <w:adjustRightInd w:val="0"/>
              <w:snapToGrid w:val="0"/>
              <w:spacing w:line="360" w:lineRule="auto"/>
              <w:ind w:left="57" w:leftChars="0" w:right="57"/>
              <w:rPr>
                <w:bCs/>
                <w:kern w:val="2"/>
                <w:sz w:val="21"/>
                <w:szCs w:val="21"/>
                <w:lang w:val="en-US" w:bidi="ar-SA"/>
              </w:rPr>
            </w:pPr>
            <w:r>
              <w:rPr>
                <w:rFonts w:hint="eastAsia"/>
                <w:szCs w:val="21"/>
                <w:u w:val="single"/>
              </w:rPr>
              <w:t>具体开工时间以总监理工程师签署的开工令为准。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1.1.8</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建筑安装工程费/工程概算</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1.2.1</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资金来源及比例</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1.2.2</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资金落实情况</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u w:val="singl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1.3.1</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招标范围</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1.3.2</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监理服务期限</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52"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1.3.3</w:t>
            </w:r>
          </w:p>
        </w:tc>
        <w:tc>
          <w:tcPr>
            <w:tcW w:w="3360" w:type="dxa"/>
            <w:vAlign w:val="center"/>
          </w:tcPr>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质量标准</w:t>
            </w:r>
          </w:p>
        </w:tc>
        <w:tc>
          <w:tcPr>
            <w:tcW w:w="5440" w:type="dxa"/>
            <w:vAlign w:val="center"/>
          </w:tcPr>
          <w:p>
            <w:pPr>
              <w:pStyle w:val="31"/>
              <w:ind w:left="57" w:leftChars="0" w:right="57" w:firstLine="23" w:firstLineChars="11"/>
              <w:rPr>
                <w:rFonts w:ascii="宋体" w:hAnsi="宋体" w:cs="宋体"/>
                <w:color w:val="000000"/>
                <w:spacing w:val="0"/>
                <w:sz w:val="21"/>
                <w:szCs w:val="21"/>
                <w:u w:val="single"/>
              </w:rPr>
            </w:pPr>
            <w:r>
              <w:rPr>
                <w:rFonts w:hint="eastAsia" w:ascii="宋体" w:hAnsi="宋体" w:cs="宋体"/>
                <w:color w:val="000000"/>
                <w:sz w:val="21"/>
                <w:szCs w:val="21"/>
                <w:u w:val="single"/>
              </w:rPr>
              <w:t>（1）质量控制目标</w:t>
            </w:r>
            <w:r>
              <w:rPr>
                <w:rFonts w:hint="eastAsia" w:ascii="宋体" w:hAnsi="宋体" w:cs="宋体"/>
                <w:color w:val="000000"/>
                <w:spacing w:val="0"/>
                <w:sz w:val="21"/>
                <w:szCs w:val="21"/>
                <w:u w:val="single"/>
              </w:rPr>
              <w:t>：</w:t>
            </w:r>
            <w:bookmarkStart w:id="7" w:name="_Hlk85830073"/>
            <w:r>
              <w:rPr>
                <w:rFonts w:hint="eastAsia" w:ascii="宋体" w:hAnsi="宋体" w:cs="宋体"/>
                <w:color w:val="000000"/>
                <w:spacing w:val="0"/>
                <w:sz w:val="21"/>
                <w:szCs w:val="21"/>
                <w:u w:val="single"/>
              </w:rPr>
              <w:t>合格。</w:t>
            </w:r>
            <w:bookmarkEnd w:id="7"/>
          </w:p>
          <w:p>
            <w:pPr>
              <w:pStyle w:val="31"/>
              <w:ind w:left="57" w:leftChars="0" w:right="57" w:firstLine="23" w:firstLineChars="11"/>
              <w:rPr>
                <w:color w:val="000000"/>
                <w:sz w:val="21"/>
                <w:szCs w:val="21"/>
                <w:u w:val="single"/>
              </w:rPr>
            </w:pPr>
            <w:r>
              <w:rPr>
                <w:rFonts w:hint="eastAsia"/>
                <w:color w:val="000000"/>
                <w:sz w:val="21"/>
                <w:szCs w:val="21"/>
                <w:u w:val="single"/>
              </w:rPr>
              <w:t>（2）进度控制目标：按委托人对工期的要求进行进度目标控制。</w:t>
            </w:r>
          </w:p>
          <w:p>
            <w:pPr>
              <w:pStyle w:val="31"/>
              <w:ind w:left="57" w:leftChars="0" w:right="57" w:firstLine="23" w:firstLineChars="11"/>
              <w:rPr>
                <w:color w:val="000000"/>
                <w:sz w:val="21"/>
                <w:szCs w:val="21"/>
                <w:u w:val="single"/>
              </w:rPr>
            </w:pPr>
            <w:r>
              <w:rPr>
                <w:rFonts w:hint="eastAsia"/>
                <w:color w:val="000000"/>
                <w:sz w:val="21"/>
                <w:szCs w:val="21"/>
                <w:u w:val="single"/>
              </w:rPr>
              <w:t>（3）投资控制目标：所监理的建安工程结算不超过合同价，且不超过相应的建安工程费概算批复。</w:t>
            </w:r>
          </w:p>
          <w:p>
            <w:pPr>
              <w:pStyle w:val="31"/>
              <w:ind w:left="57" w:leftChars="0" w:right="57" w:firstLine="23" w:firstLineChars="11"/>
              <w:rPr>
                <w:color w:val="000000"/>
                <w:sz w:val="21"/>
                <w:szCs w:val="21"/>
                <w:u w:val="single"/>
              </w:rPr>
            </w:pPr>
            <w:r>
              <w:rPr>
                <w:rFonts w:hint="eastAsia"/>
                <w:color w:val="000000"/>
                <w:sz w:val="21"/>
                <w:szCs w:val="21"/>
                <w:u w:val="single"/>
              </w:rPr>
              <w:t>（4）安全生产文明施工控制目标：确保工程无人员死亡事故；确保实施期内有关建设人员不违反委托人安全监管规定。</w:t>
            </w:r>
          </w:p>
          <w:p>
            <w:pPr>
              <w:pStyle w:val="31"/>
              <w:ind w:left="57" w:leftChars="0" w:right="57" w:firstLine="23" w:firstLineChars="11"/>
              <w:rPr>
                <w:rFonts w:ascii="仿宋" w:hAnsi="仿宋" w:eastAsia="仿宋" w:cs="仿宋"/>
                <w:b/>
                <w:bCs/>
                <w:sz w:val="21"/>
                <w:szCs w:val="21"/>
              </w:rPr>
            </w:pPr>
            <w:r>
              <w:rPr>
                <w:rFonts w:hint="eastAsia"/>
                <w:color w:val="000000"/>
                <w:sz w:val="21"/>
                <w:szCs w:val="21"/>
                <w:u w:val="single"/>
              </w:rPr>
              <w:t>（5）职业健康安全管理目标：</w:t>
            </w:r>
            <w:bookmarkStart w:id="8" w:name="_Hlk85830119"/>
            <w:r>
              <w:rPr>
                <w:rFonts w:hint="eastAsia"/>
                <w:color w:val="000000"/>
                <w:sz w:val="21"/>
                <w:szCs w:val="21"/>
                <w:u w:val="single"/>
              </w:rPr>
              <w:t>杜绝发生一般事故等级以上的伤亡事故且工伤责任事故死亡人数为零。</w:t>
            </w:r>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1.4.1</w:t>
            </w:r>
          </w:p>
        </w:tc>
        <w:tc>
          <w:tcPr>
            <w:tcW w:w="3360" w:type="dxa"/>
            <w:vAlign w:val="center"/>
          </w:tcPr>
          <w:p>
            <w:pPr>
              <w:autoSpaceDE/>
              <w:autoSpaceDN/>
              <w:snapToGrid w:val="0"/>
              <w:spacing w:line="360" w:lineRule="auto"/>
              <w:jc w:val="center"/>
              <w:rPr>
                <w:bCs/>
                <w:kern w:val="2"/>
                <w:sz w:val="21"/>
                <w:szCs w:val="21"/>
                <w:lang w:val="en-US" w:bidi="ar-SA"/>
              </w:rPr>
            </w:pPr>
          </w:p>
          <w:p>
            <w:pPr>
              <w:autoSpaceDE/>
              <w:autoSpaceDN/>
              <w:snapToGrid w:val="0"/>
              <w:spacing w:line="360" w:lineRule="auto"/>
              <w:jc w:val="center"/>
              <w:rPr>
                <w:bCs/>
                <w:kern w:val="2"/>
                <w:sz w:val="21"/>
                <w:szCs w:val="21"/>
                <w:lang w:val="en-US" w:bidi="ar-SA"/>
              </w:rPr>
            </w:pPr>
            <w:r>
              <w:rPr>
                <w:rFonts w:hint="eastAsia"/>
                <w:bCs/>
                <w:kern w:val="2"/>
                <w:sz w:val="21"/>
                <w:szCs w:val="21"/>
                <w:lang w:val="en-US" w:bidi="ar-SA"/>
              </w:rPr>
              <w:t>投标人资质条件、能力、信誉</w:t>
            </w:r>
          </w:p>
        </w:tc>
        <w:tc>
          <w:tcPr>
            <w:tcW w:w="5440" w:type="dxa"/>
            <w:vAlign w:val="center"/>
          </w:tcPr>
          <w:p>
            <w:pPr>
              <w:autoSpaceDE/>
              <w:autoSpaceDN/>
              <w:adjustRightInd w:val="0"/>
              <w:snapToGrid w:val="0"/>
              <w:spacing w:line="360" w:lineRule="auto"/>
              <w:ind w:left="57" w:leftChars="0" w:right="57"/>
              <w:rPr>
                <w:bCs/>
                <w:kern w:val="2"/>
                <w:sz w:val="21"/>
                <w:szCs w:val="21"/>
                <w:lang w:val="en-US" w:bidi="ar-SA"/>
              </w:rPr>
            </w:pPr>
            <w:r>
              <w:rPr>
                <w:rFonts w:hint="eastAsia"/>
                <w:bCs/>
                <w:kern w:val="2"/>
                <w:sz w:val="21"/>
                <w:szCs w:val="21"/>
                <w:lang w:val="en-US" w:bidi="ar-SA"/>
              </w:rPr>
              <w:t>（1）资质要求：</w:t>
            </w:r>
            <w:r>
              <w:rPr>
                <w:rFonts w:hint="eastAsia"/>
                <w:sz w:val="21"/>
                <w:szCs w:val="21"/>
              </w:rPr>
              <w:t>见招标公告投标人资格要求。</w:t>
            </w:r>
          </w:p>
          <w:p>
            <w:pPr>
              <w:autoSpaceDE/>
              <w:autoSpaceDN/>
              <w:adjustRightInd w:val="0"/>
              <w:snapToGrid w:val="0"/>
              <w:spacing w:line="360" w:lineRule="auto"/>
              <w:ind w:left="57" w:leftChars="0" w:right="57"/>
              <w:rPr>
                <w:bCs/>
                <w:kern w:val="2"/>
                <w:sz w:val="21"/>
                <w:szCs w:val="21"/>
                <w:lang w:val="en-US" w:bidi="ar-SA"/>
              </w:rPr>
            </w:pPr>
            <w:r>
              <w:rPr>
                <w:rFonts w:hint="eastAsia"/>
                <w:bCs/>
                <w:kern w:val="2"/>
                <w:sz w:val="21"/>
                <w:szCs w:val="21"/>
                <w:lang w:val="en-US" w:bidi="ar-SA"/>
              </w:rPr>
              <w:t>（2）财务要求：/</w:t>
            </w:r>
          </w:p>
          <w:p>
            <w:pPr>
              <w:autoSpaceDE/>
              <w:autoSpaceDN/>
              <w:adjustRightInd w:val="0"/>
              <w:snapToGrid w:val="0"/>
              <w:spacing w:line="360" w:lineRule="auto"/>
              <w:ind w:left="57" w:leftChars="0" w:right="57"/>
              <w:rPr>
                <w:bCs/>
                <w:kern w:val="2"/>
                <w:sz w:val="21"/>
                <w:szCs w:val="21"/>
                <w:lang w:val="en-US" w:bidi="ar-SA"/>
              </w:rPr>
            </w:pPr>
            <w:r>
              <w:rPr>
                <w:rFonts w:hint="eastAsia"/>
                <w:bCs/>
                <w:kern w:val="2"/>
                <w:sz w:val="21"/>
                <w:szCs w:val="21"/>
                <w:lang w:val="en-US" w:bidi="ar-SA"/>
              </w:rPr>
              <w:t>（3）业绩要求：</w:t>
            </w:r>
            <w:r>
              <w:rPr>
                <w:rFonts w:hint="eastAsia"/>
                <w:sz w:val="21"/>
                <w:szCs w:val="21"/>
                <w:lang w:val="en-US"/>
              </w:rPr>
              <w:t>/</w:t>
            </w:r>
          </w:p>
          <w:p>
            <w:pPr>
              <w:adjustRightInd w:val="0"/>
              <w:snapToGrid w:val="0"/>
              <w:spacing w:line="360" w:lineRule="auto"/>
              <w:ind w:left="57" w:leftChars="0" w:right="57"/>
              <w:rPr>
                <w:sz w:val="21"/>
                <w:szCs w:val="21"/>
              </w:rPr>
            </w:pPr>
            <w:r>
              <w:rPr>
                <w:rFonts w:hint="eastAsia"/>
                <w:sz w:val="21"/>
                <w:szCs w:val="21"/>
              </w:rPr>
              <w:t>（4）信誉要求：/</w:t>
            </w:r>
          </w:p>
          <w:p>
            <w:pPr>
              <w:adjustRightInd w:val="0"/>
              <w:snapToGrid w:val="0"/>
              <w:spacing w:line="360" w:lineRule="auto"/>
              <w:ind w:left="57" w:leftChars="0" w:right="57"/>
              <w:rPr>
                <w:sz w:val="21"/>
                <w:szCs w:val="21"/>
              </w:rPr>
            </w:pPr>
            <w:r>
              <w:rPr>
                <w:rFonts w:hint="eastAsia"/>
                <w:sz w:val="21"/>
                <w:szCs w:val="21"/>
              </w:rPr>
              <w:t>（5）总监理工程师的资格要求：见招标公告投标人资格要求。</w:t>
            </w:r>
          </w:p>
          <w:p>
            <w:pPr>
              <w:adjustRightInd w:val="0"/>
              <w:snapToGrid w:val="0"/>
              <w:spacing w:line="360" w:lineRule="auto"/>
              <w:ind w:left="57" w:leftChars="0" w:right="57"/>
              <w:rPr>
                <w:sz w:val="21"/>
                <w:szCs w:val="21"/>
              </w:rPr>
            </w:pPr>
            <w:r>
              <w:rPr>
                <w:rFonts w:hint="eastAsia"/>
                <w:sz w:val="21"/>
                <w:szCs w:val="21"/>
              </w:rPr>
              <w:t>（6）其他主要人员要求：/</w:t>
            </w:r>
          </w:p>
          <w:p>
            <w:pPr>
              <w:adjustRightInd w:val="0"/>
              <w:snapToGrid w:val="0"/>
              <w:spacing w:line="360" w:lineRule="auto"/>
              <w:ind w:left="57" w:leftChars="0" w:right="57"/>
              <w:rPr>
                <w:sz w:val="21"/>
                <w:szCs w:val="21"/>
              </w:rPr>
            </w:pPr>
            <w:r>
              <w:rPr>
                <w:rFonts w:hint="eastAsia"/>
                <w:sz w:val="21"/>
                <w:szCs w:val="21"/>
              </w:rPr>
              <w:t>（7）试验检测仪器设备要求：/</w:t>
            </w:r>
          </w:p>
          <w:p>
            <w:pPr>
              <w:autoSpaceDE/>
              <w:autoSpaceDN/>
              <w:adjustRightInd w:val="0"/>
              <w:snapToGrid w:val="0"/>
              <w:spacing w:line="360" w:lineRule="auto"/>
              <w:ind w:left="57" w:leftChars="0" w:right="57"/>
              <w:rPr>
                <w:bCs/>
                <w:kern w:val="2"/>
                <w:sz w:val="21"/>
                <w:szCs w:val="21"/>
                <w:lang w:val="en-US" w:bidi="ar-SA"/>
              </w:rPr>
            </w:pPr>
            <w:r>
              <w:rPr>
                <w:rFonts w:hint="eastAsia"/>
                <w:sz w:val="21"/>
                <w:szCs w:val="21"/>
              </w:rPr>
              <w:t>（8）其他要求：见招标公告投标人资格要求。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1.4.2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是否接受联合体投标</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w:t>
            </w:r>
            <w:r>
              <w:rPr>
                <w:rFonts w:hint="eastAsia"/>
                <w:position w:val="3"/>
                <w:sz w:val="21"/>
                <w:szCs w:val="21"/>
              </w:rPr>
              <w:t>不接受</w:t>
            </w:r>
          </w:p>
          <w:p>
            <w:pPr>
              <w:adjustRightInd w:val="0"/>
              <w:snapToGrid w:val="0"/>
              <w:spacing w:line="360" w:lineRule="auto"/>
              <w:ind w:left="57" w:leftChars="0" w:right="57"/>
              <w:rPr>
                <w:sz w:val="21"/>
                <w:szCs w:val="21"/>
              </w:rPr>
            </w:pPr>
            <w:r>
              <w:rPr>
                <w:rFonts w:hint="eastAsia"/>
                <w:sz w:val="21"/>
                <w:szCs w:val="21"/>
              </w:rPr>
              <w:t>□接受，应满足下列要求：</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1.4.3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投标人不得存在的其他情形</w:t>
            </w:r>
          </w:p>
        </w:tc>
        <w:tc>
          <w:tcPr>
            <w:tcW w:w="5440" w:type="dxa"/>
            <w:vAlign w:val="center"/>
          </w:tcPr>
          <w:p>
            <w:pPr>
              <w:topLinePunct/>
              <w:adjustRightInd w:val="0"/>
              <w:snapToGrid w:val="0"/>
              <w:spacing w:line="360" w:lineRule="auto"/>
              <w:ind w:left="57" w:leftChars="0" w:right="57"/>
              <w:rPr>
                <w:sz w:val="21"/>
                <w:szCs w:val="21"/>
                <w:u w:val="single"/>
              </w:rPr>
            </w:pPr>
            <w:r>
              <w:rPr>
                <w:rFonts w:hint="eastAsia"/>
                <w:sz w:val="21"/>
                <w:szCs w:val="21"/>
                <w:u w:val="single"/>
              </w:rPr>
              <w:t>（16）在近三年内投标人或其法定代表人、拟委任的总监理工程师有行贿犯罪行为的。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1.9.1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踏勘现场</w:t>
            </w:r>
          </w:p>
        </w:tc>
        <w:tc>
          <w:tcPr>
            <w:tcW w:w="5440" w:type="dxa"/>
            <w:vAlign w:val="center"/>
          </w:tcPr>
          <w:p>
            <w:pPr>
              <w:pStyle w:val="9"/>
              <w:topLinePunct/>
              <w:adjustRightInd w:val="0"/>
              <w:snapToGrid w:val="0"/>
              <w:spacing w:line="360" w:lineRule="auto"/>
              <w:ind w:left="57" w:leftChars="0" w:right="57"/>
              <w:rPr>
                <w:sz w:val="21"/>
                <w:szCs w:val="21"/>
                <w:lang w:val="en-US"/>
              </w:rPr>
            </w:pPr>
            <w:r>
              <w:rPr>
                <w:rFonts w:hint="eastAsia"/>
                <w:sz w:val="21"/>
                <w:szCs w:val="21"/>
                <w:lang w:val="en-US"/>
              </w:rPr>
              <w:t>■不组织，</w:t>
            </w:r>
            <w:r>
              <w:rPr>
                <w:rFonts w:hint="eastAsia"/>
                <w:sz w:val="21"/>
                <w:szCs w:val="21"/>
                <w:u w:val="single"/>
                <w:lang w:val="en-US"/>
              </w:rPr>
              <w:t>由投标人自行现场考察。</w:t>
            </w:r>
          </w:p>
          <w:p>
            <w:pPr>
              <w:pStyle w:val="9"/>
              <w:topLinePunct/>
              <w:adjustRightInd w:val="0"/>
              <w:snapToGrid w:val="0"/>
              <w:spacing w:line="360" w:lineRule="auto"/>
              <w:ind w:left="57" w:leftChars="0" w:right="57"/>
              <w:rPr>
                <w:sz w:val="21"/>
                <w:szCs w:val="21"/>
                <w:lang w:val="en-US"/>
              </w:rPr>
            </w:pPr>
            <w:r>
              <w:rPr>
                <w:rFonts w:hint="eastAsia"/>
                <w:sz w:val="21"/>
                <w:szCs w:val="21"/>
                <w:lang w:val="en-US"/>
              </w:rPr>
              <w:t>□组织，踏勘时间：/</w:t>
            </w:r>
          </w:p>
          <w:p>
            <w:pPr>
              <w:pStyle w:val="9"/>
              <w:topLinePunct/>
              <w:adjustRightInd w:val="0"/>
              <w:snapToGrid w:val="0"/>
              <w:spacing w:line="360" w:lineRule="auto"/>
              <w:ind w:left="57" w:leftChars="0" w:right="57"/>
              <w:rPr>
                <w:sz w:val="21"/>
                <w:szCs w:val="21"/>
              </w:rPr>
            </w:pPr>
            <w:r>
              <w:rPr>
                <w:rFonts w:hint="eastAsia"/>
                <w:sz w:val="21"/>
                <w:szCs w:val="21"/>
                <w:lang w:val="en-US"/>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1.10.1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投标预备会</w:t>
            </w:r>
          </w:p>
        </w:tc>
        <w:tc>
          <w:tcPr>
            <w:tcW w:w="5440" w:type="dxa"/>
            <w:vAlign w:val="center"/>
          </w:tcPr>
          <w:p>
            <w:pPr>
              <w:pStyle w:val="9"/>
              <w:topLinePunct/>
              <w:adjustRightInd w:val="0"/>
              <w:snapToGrid w:val="0"/>
              <w:spacing w:line="360" w:lineRule="auto"/>
              <w:ind w:left="57" w:leftChars="0" w:right="57"/>
              <w:rPr>
                <w:sz w:val="21"/>
                <w:szCs w:val="21"/>
                <w:lang w:val="en-US"/>
              </w:rPr>
            </w:pPr>
            <w:r>
              <w:rPr>
                <w:rFonts w:hint="eastAsia"/>
                <w:sz w:val="21"/>
                <w:szCs w:val="21"/>
                <w:lang w:val="en-US"/>
              </w:rPr>
              <w:t>■不召开</w:t>
            </w:r>
          </w:p>
          <w:p>
            <w:pPr>
              <w:adjustRightInd w:val="0"/>
              <w:snapToGrid w:val="0"/>
              <w:spacing w:line="360" w:lineRule="auto"/>
              <w:ind w:left="57" w:leftChars="0" w:right="57"/>
              <w:rPr>
                <w:sz w:val="21"/>
                <w:szCs w:val="21"/>
              </w:rPr>
            </w:pPr>
            <w:r>
              <w:rPr>
                <w:rFonts w:hint="eastAsia"/>
                <w:sz w:val="21"/>
                <w:szCs w:val="21"/>
              </w:rPr>
              <w:t>□召开，召开时间：</w:t>
            </w:r>
            <w:r>
              <w:rPr>
                <w:rFonts w:hint="eastAsia"/>
                <w:sz w:val="21"/>
                <w:szCs w:val="21"/>
                <w:u w:val="single"/>
              </w:rPr>
              <w:t xml:space="preserve"> / </w:t>
            </w:r>
          </w:p>
          <w:p>
            <w:pPr>
              <w:adjustRightInd w:val="0"/>
              <w:snapToGrid w:val="0"/>
              <w:spacing w:line="360" w:lineRule="auto"/>
              <w:ind w:left="57" w:leftChars="0" w:right="57" w:firstLine="840" w:firstLineChars="400"/>
              <w:rPr>
                <w:sz w:val="21"/>
                <w:szCs w:val="21"/>
              </w:rPr>
            </w:pPr>
            <w:r>
              <w:rPr>
                <w:rFonts w:hint="eastAsia"/>
                <w:sz w:val="21"/>
                <w:szCs w:val="21"/>
              </w:rPr>
              <w:t>召开地点：</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1.10.2</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投标人在投标预备会前提出问题</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时间：</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252" w:type="dxa"/>
            <w:vMerge w:val="continue"/>
            <w:vAlign w:val="center"/>
          </w:tcPr>
          <w:p>
            <w:pPr>
              <w:snapToGrid w:val="0"/>
              <w:spacing w:line="360" w:lineRule="auto"/>
              <w:jc w:val="center"/>
              <w:rPr>
                <w:bCs/>
                <w:kern w:val="2"/>
                <w:sz w:val="21"/>
                <w:szCs w:val="21"/>
                <w:lang w:val="en-US" w:bidi="ar-SA"/>
              </w:rPr>
            </w:pPr>
          </w:p>
        </w:tc>
        <w:tc>
          <w:tcPr>
            <w:tcW w:w="3360" w:type="dxa"/>
            <w:vMerge w:val="continue"/>
            <w:vAlign w:val="center"/>
          </w:tcPr>
          <w:p>
            <w:pPr>
              <w:snapToGrid w:val="0"/>
              <w:spacing w:line="360" w:lineRule="auto"/>
              <w:jc w:val="center"/>
              <w:rPr>
                <w:bCs/>
                <w:kern w:val="2"/>
                <w:sz w:val="21"/>
                <w:szCs w:val="21"/>
                <w:lang w:val="en-US" w:bidi="ar-SA"/>
              </w:rPr>
            </w:pP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形式：</w:t>
            </w: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1.10.3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招标文件澄清发出的形式</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 xml:space="preserve">/ </w:t>
            </w:r>
            <w:r>
              <w:rPr>
                <w:rFonts w:hint="eastAsia"/>
                <w:sz w:val="21"/>
                <w:szCs w:val="21"/>
              </w:rPr>
              <w:t xml:space="preserve"> （此为投标预备会的答疑澄清）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实质性要求和条件</w:t>
            </w:r>
          </w:p>
        </w:tc>
        <w:tc>
          <w:tcPr>
            <w:tcW w:w="5440" w:type="dxa"/>
            <w:vAlign w:val="center"/>
          </w:tcPr>
          <w:p>
            <w:pPr>
              <w:pStyle w:val="9"/>
              <w:topLinePunct/>
              <w:adjustRightInd w:val="0"/>
              <w:snapToGrid w:val="0"/>
              <w:spacing w:line="360" w:lineRule="auto"/>
              <w:ind w:left="57" w:leftChars="0" w:right="57"/>
              <w:rPr>
                <w:sz w:val="21"/>
                <w:szCs w:val="21"/>
              </w:rPr>
            </w:pPr>
            <w:r>
              <w:rPr>
                <w:rFonts w:hint="eastAsia"/>
                <w:sz w:val="21"/>
                <w:szCs w:val="21"/>
                <w:u w:val="singl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1.12.3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偏差</w:t>
            </w:r>
          </w:p>
        </w:tc>
        <w:tc>
          <w:tcPr>
            <w:tcW w:w="5440" w:type="dxa"/>
          </w:tcPr>
          <w:p>
            <w:pPr>
              <w:adjustRightInd w:val="0"/>
              <w:snapToGrid w:val="0"/>
              <w:spacing w:line="360" w:lineRule="auto"/>
              <w:ind w:left="57" w:leftChars="0" w:right="57"/>
              <w:rPr>
                <w:sz w:val="21"/>
                <w:szCs w:val="21"/>
              </w:rPr>
            </w:pPr>
            <w:r>
              <w:rPr>
                <w:rFonts w:hint="eastAsia"/>
                <w:sz w:val="21"/>
                <w:szCs w:val="21"/>
              </w:rPr>
              <w:t>■不允许</w:t>
            </w:r>
          </w:p>
          <w:p>
            <w:pPr>
              <w:pStyle w:val="9"/>
              <w:topLinePunct/>
              <w:autoSpaceDE/>
              <w:autoSpaceDN/>
              <w:adjustRightInd w:val="0"/>
              <w:snapToGrid w:val="0"/>
              <w:spacing w:after="0" w:line="360" w:lineRule="auto"/>
              <w:ind w:left="57" w:leftChars="0" w:right="57"/>
              <w:jc w:val="both"/>
              <w:rPr>
                <w:kern w:val="2"/>
                <w:sz w:val="21"/>
                <w:szCs w:val="21"/>
                <w:lang w:val="en-US" w:bidi="ar-SA"/>
              </w:rPr>
            </w:pPr>
            <w:r>
              <w:rPr>
                <w:rFonts w:hint="eastAsia"/>
                <w:kern w:val="2"/>
                <w:sz w:val="21"/>
                <w:szCs w:val="21"/>
                <w:lang w:val="en-US" w:bidi="ar-SA"/>
              </w:rPr>
              <w:t>□允许，偏差范围：/</w:t>
            </w:r>
          </w:p>
          <w:p>
            <w:pPr>
              <w:pStyle w:val="9"/>
              <w:topLinePunct/>
              <w:autoSpaceDE/>
              <w:autoSpaceDN/>
              <w:adjustRightInd w:val="0"/>
              <w:snapToGrid w:val="0"/>
              <w:spacing w:after="0" w:line="360" w:lineRule="auto"/>
              <w:ind w:left="57" w:leftChars="0" w:right="57"/>
              <w:jc w:val="both"/>
              <w:rPr>
                <w:sz w:val="21"/>
                <w:szCs w:val="21"/>
              </w:rPr>
            </w:pPr>
            <w:r>
              <w:rPr>
                <w:rFonts w:hint="eastAsia"/>
                <w:kern w:val="2"/>
                <w:sz w:val="21"/>
                <w:szCs w:val="21"/>
                <w:lang w:val="en-US" w:bidi="ar-SA"/>
              </w:rPr>
              <w:t>偏差幅度：/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构成招标文件的其他资料</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2.2.1</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投标人要求澄清招标文件</w:t>
            </w:r>
          </w:p>
        </w:tc>
        <w:tc>
          <w:tcPr>
            <w:tcW w:w="5440" w:type="dxa"/>
            <w:tcBorders>
              <w:bottom w:val="single" w:color="auto" w:sz="4" w:space="0"/>
            </w:tcBorders>
            <w:vAlign w:val="center"/>
          </w:tcPr>
          <w:p>
            <w:pPr>
              <w:adjustRightInd w:val="0"/>
              <w:snapToGrid w:val="0"/>
              <w:spacing w:line="360" w:lineRule="auto"/>
              <w:ind w:left="57" w:leftChars="0" w:right="57"/>
              <w:rPr>
                <w:sz w:val="21"/>
                <w:szCs w:val="21"/>
              </w:rPr>
            </w:pPr>
            <w:r>
              <w:rPr>
                <w:rFonts w:hint="eastAsia"/>
                <w:sz w:val="21"/>
                <w:szCs w:val="21"/>
              </w:rPr>
              <w:t>疑问提交时间：</w:t>
            </w:r>
            <w:r>
              <w:rPr>
                <w:rFonts w:hint="eastAsia"/>
                <w:sz w:val="21"/>
                <w:szCs w:val="21"/>
                <w:u w:val="single"/>
              </w:rPr>
              <w:t xml:space="preserve"> 202</w:t>
            </w:r>
            <w:r>
              <w:rPr>
                <w:rFonts w:hint="eastAsia"/>
                <w:sz w:val="21"/>
                <w:szCs w:val="21"/>
                <w:u w:val="single"/>
                <w:lang w:val="en-US" w:eastAsia="zh-CN"/>
              </w:rPr>
              <w:t>3</w:t>
            </w:r>
            <w:r>
              <w:rPr>
                <w:rFonts w:hint="eastAsia"/>
                <w:sz w:val="21"/>
                <w:szCs w:val="21"/>
                <w:u w:val="single"/>
              </w:rPr>
              <w:t>年   月   日   时</w:t>
            </w:r>
            <w:r>
              <w:rPr>
                <w:rFonts w:hint="eastAsia"/>
                <w:sz w:val="21"/>
                <w:szCs w:val="21"/>
              </w:rPr>
              <w:t>前</w:t>
            </w:r>
            <w:r>
              <w:rPr>
                <w:rFonts w:hint="eastAsia"/>
                <w:sz w:val="21"/>
                <w:szCs w:val="21"/>
                <w:u w:val="single"/>
              </w:rPr>
              <w:t>(</w:t>
            </w:r>
            <w:r>
              <w:rPr>
                <w:rFonts w:hint="eastAsia"/>
                <w:sz w:val="21"/>
                <w:szCs w:val="21"/>
                <w:u w:val="single"/>
                <w:lang w:eastAsia="zh-CN"/>
              </w:rPr>
              <w:t>具体详见广州公共资源交易中心招投标日程安排</w:t>
            </w:r>
            <w:r>
              <w:rPr>
                <w:rFonts w:hint="eastAsia"/>
                <w:sz w:val="21"/>
                <w:szCs w:val="21"/>
                <w:u w:val="single"/>
              </w:rPr>
              <w:t>)</w:t>
            </w:r>
            <w:r>
              <w:rPr>
                <w:rFonts w:hint="eastAsia"/>
                <w:sz w:val="21"/>
                <w:szCs w:val="21"/>
              </w:rPr>
              <w:t>。</w:t>
            </w:r>
          </w:p>
          <w:p>
            <w:pPr>
              <w:adjustRightInd w:val="0"/>
              <w:snapToGrid w:val="0"/>
              <w:spacing w:line="360" w:lineRule="auto"/>
              <w:ind w:left="57" w:leftChars="0" w:right="57"/>
              <w:rPr>
                <w:sz w:val="21"/>
                <w:szCs w:val="21"/>
                <w:u w:val="single"/>
              </w:rPr>
            </w:pPr>
            <w:r>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pPr>
              <w:adjustRightInd w:val="0"/>
              <w:snapToGrid w:val="0"/>
              <w:spacing w:line="360" w:lineRule="auto"/>
              <w:ind w:left="57" w:leftChars="0" w:right="57"/>
              <w:rPr>
                <w:sz w:val="21"/>
                <w:szCs w:val="21"/>
              </w:rPr>
            </w:pPr>
            <w:r>
              <w:rPr>
                <w:rFonts w:hint="eastAsia"/>
                <w:sz w:val="21"/>
                <w:szCs w:val="21"/>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1252" w:type="dxa"/>
            <w:vMerge w:val="continue"/>
            <w:vAlign w:val="center"/>
          </w:tcPr>
          <w:p>
            <w:pPr>
              <w:snapToGrid w:val="0"/>
              <w:spacing w:line="360" w:lineRule="auto"/>
              <w:jc w:val="center"/>
              <w:rPr>
                <w:sz w:val="21"/>
                <w:szCs w:val="21"/>
              </w:rPr>
            </w:pPr>
          </w:p>
        </w:tc>
        <w:tc>
          <w:tcPr>
            <w:tcW w:w="3360" w:type="dxa"/>
            <w:vMerge w:val="continue"/>
            <w:vAlign w:val="center"/>
          </w:tcPr>
          <w:p>
            <w:pPr>
              <w:snapToGrid w:val="0"/>
              <w:spacing w:line="360" w:lineRule="auto"/>
              <w:jc w:val="center"/>
              <w:rPr>
                <w:sz w:val="21"/>
                <w:szCs w:val="21"/>
              </w:rPr>
            </w:pPr>
          </w:p>
        </w:tc>
        <w:tc>
          <w:tcPr>
            <w:tcW w:w="5440" w:type="dxa"/>
            <w:tcBorders>
              <w:top w:val="single" w:color="auto" w:sz="4" w:space="0"/>
            </w:tcBorders>
            <w:vAlign w:val="center"/>
          </w:tcPr>
          <w:p>
            <w:pPr>
              <w:adjustRightInd w:val="0"/>
              <w:snapToGrid w:val="0"/>
              <w:spacing w:line="360" w:lineRule="auto"/>
              <w:ind w:left="57" w:leftChars="0" w:right="57"/>
              <w:rPr>
                <w:sz w:val="21"/>
                <w:szCs w:val="21"/>
              </w:rPr>
            </w:pPr>
            <w:r>
              <w:rPr>
                <w:rFonts w:hint="eastAsia"/>
                <w:sz w:val="21"/>
                <w:szCs w:val="21"/>
              </w:rPr>
              <w:t>形式：投标人的疑问通过广州公共资源交易中心网站交易平台提交。具体要求：操作详见广州公共资源交易中心网站发布的最新版</w:t>
            </w:r>
            <w:r>
              <w:rPr>
                <w:rFonts w:hint="eastAsia"/>
                <w:color w:val="000000"/>
                <w:sz w:val="21"/>
                <w:szCs w:val="21"/>
              </w:rPr>
              <w:t>《房屋建筑和市政基础设施工程全流程电子化项目专章》</w:t>
            </w:r>
            <w:r>
              <w:rPr>
                <w:rFonts w:hint="eastAsia"/>
                <w:sz w:val="21"/>
                <w:szCs w:val="21"/>
              </w:rPr>
              <w:t>。提问一律不得署名。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2.2.2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招标文件澄清发出的形式</w:t>
            </w:r>
          </w:p>
        </w:tc>
        <w:tc>
          <w:tcPr>
            <w:tcW w:w="5440" w:type="dxa"/>
            <w:vAlign w:val="center"/>
          </w:tcPr>
          <w:p>
            <w:pPr>
              <w:adjustRightInd w:val="0"/>
              <w:snapToGrid w:val="0"/>
              <w:spacing w:line="360" w:lineRule="auto"/>
              <w:ind w:left="57" w:leftChars="0" w:right="57"/>
              <w:rPr>
                <w:sz w:val="21"/>
                <w:szCs w:val="21"/>
                <w:u w:val="single"/>
              </w:rPr>
            </w:pPr>
            <w:r>
              <w:rPr>
                <w:rFonts w:hint="eastAsia"/>
                <w:sz w:val="21"/>
                <w:szCs w:val="21"/>
                <w:u w:val="single"/>
                <w:lang w:val="en-US"/>
              </w:rPr>
              <w:t>1、</w:t>
            </w:r>
            <w:r>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pPr>
              <w:adjustRightInd w:val="0"/>
              <w:snapToGrid w:val="0"/>
              <w:spacing w:line="360" w:lineRule="auto"/>
              <w:ind w:left="57" w:leftChars="0" w:right="57"/>
              <w:rPr>
                <w:sz w:val="21"/>
                <w:szCs w:val="21"/>
                <w:u w:val="single"/>
              </w:rPr>
            </w:pPr>
            <w:r>
              <w:rPr>
                <w:rFonts w:hint="eastAsia"/>
                <w:sz w:val="21"/>
                <w:szCs w:val="21"/>
                <w:u w:val="single"/>
                <w:lang w:val="en-US"/>
              </w:rPr>
              <w:t>2、</w:t>
            </w:r>
            <w:r>
              <w:rPr>
                <w:rFonts w:hint="eastAsia"/>
                <w:sz w:val="21"/>
                <w:szCs w:val="21"/>
                <w:u w:val="single"/>
              </w:rPr>
              <w:t>招标答疑纪要一经在广州公共资源交易中心网站发布，视作已发放给所有投标人。</w:t>
            </w:r>
          </w:p>
          <w:p>
            <w:pPr>
              <w:adjustRightInd w:val="0"/>
              <w:snapToGrid w:val="0"/>
              <w:spacing w:line="360" w:lineRule="auto"/>
              <w:ind w:left="57" w:leftChars="0" w:right="57"/>
              <w:rPr>
                <w:sz w:val="21"/>
                <w:szCs w:val="21"/>
              </w:rPr>
            </w:pPr>
            <w:r>
              <w:rPr>
                <w:rFonts w:hint="eastAsia"/>
                <w:sz w:val="21"/>
                <w:szCs w:val="21"/>
                <w:u w:val="single"/>
                <w:lang w:val="en-US"/>
              </w:rPr>
              <w:t>3</w:t>
            </w:r>
            <w:r>
              <w:rPr>
                <w:rFonts w:hint="eastAsia"/>
                <w:sz w:val="21"/>
                <w:szCs w:val="21"/>
                <w:u w:val="single"/>
              </w:rPr>
              <w:t>、招标答疑纪要为招标文件的一部分。投标人可在广州公资源交易中心网站浏览、下载招标答疑纪要。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2.2.3</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投标人确认收到招标文件澄清</w:t>
            </w:r>
          </w:p>
        </w:tc>
        <w:tc>
          <w:tcPr>
            <w:tcW w:w="5440" w:type="dxa"/>
            <w:tcBorders>
              <w:bottom w:val="single" w:color="auto" w:sz="4" w:space="0"/>
            </w:tcBorders>
            <w:vAlign w:val="center"/>
          </w:tcPr>
          <w:p>
            <w:pPr>
              <w:adjustRightInd w:val="0"/>
              <w:snapToGrid w:val="0"/>
              <w:spacing w:line="360" w:lineRule="auto"/>
              <w:ind w:left="57" w:leftChars="0" w:right="57"/>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1252" w:type="dxa"/>
            <w:vMerge w:val="continue"/>
            <w:vAlign w:val="center"/>
          </w:tcPr>
          <w:p>
            <w:pPr>
              <w:snapToGrid w:val="0"/>
              <w:spacing w:line="360" w:lineRule="auto"/>
              <w:jc w:val="center"/>
              <w:rPr>
                <w:sz w:val="21"/>
                <w:szCs w:val="21"/>
              </w:rPr>
            </w:pPr>
          </w:p>
        </w:tc>
        <w:tc>
          <w:tcPr>
            <w:tcW w:w="3360" w:type="dxa"/>
            <w:vMerge w:val="continue"/>
            <w:vAlign w:val="center"/>
          </w:tcPr>
          <w:p>
            <w:pPr>
              <w:snapToGrid w:val="0"/>
              <w:spacing w:line="360" w:lineRule="auto"/>
              <w:jc w:val="center"/>
              <w:rPr>
                <w:sz w:val="21"/>
                <w:szCs w:val="21"/>
              </w:rPr>
            </w:pPr>
          </w:p>
        </w:tc>
        <w:tc>
          <w:tcPr>
            <w:tcW w:w="5440" w:type="dxa"/>
            <w:tcBorders>
              <w:top w:val="single" w:color="auto" w:sz="4" w:space="0"/>
            </w:tcBorders>
            <w:vAlign w:val="center"/>
          </w:tcPr>
          <w:p>
            <w:pPr>
              <w:adjustRightInd w:val="0"/>
              <w:snapToGrid w:val="0"/>
              <w:spacing w:line="360" w:lineRule="auto"/>
              <w:ind w:left="57" w:leftChars="0" w:right="57"/>
              <w:rPr>
                <w:sz w:val="21"/>
                <w:szCs w:val="21"/>
              </w:rPr>
            </w:pPr>
            <w:r>
              <w:rPr>
                <w:rFonts w:hint="eastAsia"/>
                <w:sz w:val="21"/>
                <w:szCs w:val="21"/>
              </w:rPr>
              <w:t>形式：招标文件澄清（招标答疑纪要）一经在广州公共资源交易中心网站发布，视作已发放给所有投标人。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2.3.1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招标文件修改发出的形式</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以补充公告或项目答疑澄清的方式在广州公共资源交易中心网站发布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252" w:type="dxa"/>
            <w:vMerge w:val="restart"/>
            <w:vAlign w:val="center"/>
          </w:tcPr>
          <w:p>
            <w:pPr>
              <w:snapToGrid w:val="0"/>
              <w:spacing w:line="360" w:lineRule="auto"/>
              <w:jc w:val="center"/>
              <w:rPr>
                <w:bCs/>
                <w:kern w:val="2"/>
                <w:sz w:val="21"/>
                <w:szCs w:val="21"/>
                <w:lang w:val="en-US" w:bidi="ar-SA"/>
              </w:rPr>
            </w:pPr>
            <w:r>
              <w:rPr>
                <w:rFonts w:hint="eastAsia"/>
                <w:sz w:val="21"/>
                <w:szCs w:val="21"/>
              </w:rPr>
              <w:t>2.3.2</w:t>
            </w:r>
          </w:p>
        </w:tc>
        <w:tc>
          <w:tcPr>
            <w:tcW w:w="3360" w:type="dxa"/>
            <w:vMerge w:val="restart"/>
            <w:vAlign w:val="center"/>
          </w:tcPr>
          <w:p>
            <w:pPr>
              <w:snapToGrid w:val="0"/>
              <w:spacing w:line="360" w:lineRule="auto"/>
              <w:jc w:val="center"/>
              <w:rPr>
                <w:bCs/>
                <w:kern w:val="2"/>
                <w:sz w:val="21"/>
                <w:szCs w:val="21"/>
                <w:lang w:val="en-US" w:bidi="ar-SA"/>
              </w:rPr>
            </w:pPr>
            <w:r>
              <w:rPr>
                <w:rFonts w:hint="eastAsia"/>
                <w:sz w:val="21"/>
                <w:szCs w:val="21"/>
              </w:rPr>
              <w:t>投标人确认收到招标文件修改</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时间：发出即视作收到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1252" w:type="dxa"/>
            <w:vMerge w:val="continue"/>
            <w:vAlign w:val="center"/>
          </w:tcPr>
          <w:p>
            <w:pPr>
              <w:snapToGrid w:val="0"/>
              <w:spacing w:line="360" w:lineRule="auto"/>
              <w:jc w:val="center"/>
              <w:rPr>
                <w:bCs/>
                <w:kern w:val="2"/>
                <w:sz w:val="21"/>
                <w:szCs w:val="21"/>
                <w:lang w:val="en-US" w:bidi="ar-SA"/>
              </w:rPr>
            </w:pPr>
          </w:p>
        </w:tc>
        <w:tc>
          <w:tcPr>
            <w:tcW w:w="3360" w:type="dxa"/>
            <w:vMerge w:val="continue"/>
            <w:vAlign w:val="center"/>
          </w:tcPr>
          <w:p>
            <w:pPr>
              <w:snapToGrid w:val="0"/>
              <w:spacing w:line="360" w:lineRule="auto"/>
              <w:jc w:val="center"/>
              <w:rPr>
                <w:bCs/>
                <w:kern w:val="2"/>
                <w:sz w:val="21"/>
                <w:szCs w:val="21"/>
                <w:lang w:val="en-US" w:bidi="ar-SA"/>
              </w:rPr>
            </w:pP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3.1.1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构成投标文件的其他资料</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满足本项目评审要求的其他资料。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增值税税金的计算方法</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 xml:space="preserve">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报价方式</w:t>
            </w:r>
          </w:p>
        </w:tc>
        <w:tc>
          <w:tcPr>
            <w:tcW w:w="5440" w:type="dxa"/>
            <w:vAlign w:val="center"/>
          </w:tcPr>
          <w:p>
            <w:pPr>
              <w:adjustRightInd w:val="0"/>
              <w:snapToGrid w:val="0"/>
              <w:spacing w:line="360" w:lineRule="auto"/>
              <w:ind w:left="57" w:leftChars="0" w:right="57"/>
              <w:rPr>
                <w:rFonts w:hint="eastAsia" w:eastAsia="宋体"/>
                <w:sz w:val="21"/>
                <w:szCs w:val="21"/>
                <w:lang w:val="en-US" w:eastAsia="zh-CN"/>
              </w:rPr>
            </w:pPr>
            <w:r>
              <w:rPr>
                <w:rFonts w:hint="eastAsia"/>
                <w:sz w:val="21"/>
                <w:szCs w:val="21"/>
              </w:rPr>
              <w:t>各投标单位在招标控制价内根据企业自身实力进行总价报价（以元为单位，保留两位小数，第三位小数四舍五入）,并按此计算监理费下浮率[监理费下浮率=1-（监理费总报价/最高投标限价）×100%]</w:t>
            </w:r>
            <w:r>
              <w:rPr>
                <w:rFonts w:hint="eastAsia"/>
                <w:sz w:val="21"/>
                <w:szCs w:val="21"/>
                <w:lang w:val="en-US" w:eastAsia="zh-CN"/>
              </w:rPr>
              <w:t>,</w:t>
            </w:r>
            <w:r>
              <w:rPr>
                <w:rFonts w:hint="eastAsia"/>
                <w:sz w:val="21"/>
                <w:szCs w:val="21"/>
              </w:rPr>
              <w:t>保留两位小数。</w:t>
            </w:r>
          </w:p>
          <w:p>
            <w:pPr>
              <w:adjustRightInd w:val="0"/>
              <w:snapToGrid w:val="0"/>
              <w:spacing w:line="360" w:lineRule="auto"/>
              <w:ind w:left="57" w:leftChars="0" w:right="57"/>
              <w:rPr>
                <w:sz w:val="21"/>
                <w:szCs w:val="21"/>
              </w:rPr>
            </w:pPr>
            <w:r>
              <w:rPr>
                <w:rFonts w:hint="eastAsia"/>
                <w:sz w:val="21"/>
                <w:szCs w:val="21"/>
              </w:rPr>
              <w:t>监理费下浮率和调整系数在监理费结算时不予调整。投标报价超过最高投标限价的投标文件</w:t>
            </w:r>
            <w:r>
              <w:rPr>
                <w:rFonts w:hint="eastAsia"/>
              </w:rPr>
              <w:t>将被否决其投标</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3.2.4</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最高投标限价</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□无</w:t>
            </w:r>
          </w:p>
          <w:p>
            <w:pPr>
              <w:tabs>
                <w:tab w:val="left" w:pos="7513"/>
              </w:tabs>
              <w:adjustRightInd w:val="0"/>
              <w:snapToGrid w:val="0"/>
              <w:spacing w:line="360" w:lineRule="auto"/>
              <w:ind w:left="57" w:leftChars="0" w:right="57"/>
              <w:rPr>
                <w:sz w:val="21"/>
                <w:szCs w:val="21"/>
                <w:lang w:val="en-US"/>
              </w:rPr>
            </w:pPr>
            <w:r>
              <w:rPr>
                <w:rFonts w:hint="eastAsia"/>
                <w:sz w:val="21"/>
                <w:szCs w:val="21"/>
              </w:rPr>
              <w:t>■</w:t>
            </w:r>
            <w:r>
              <w:rPr>
                <w:rFonts w:hint="eastAsia"/>
                <w:sz w:val="21"/>
                <w:szCs w:val="21"/>
                <w:highlight w:val="none"/>
              </w:rPr>
              <w:t>有，最高投标限价：</w:t>
            </w:r>
            <w:r>
              <w:rPr>
                <w:rFonts w:hint="eastAsia"/>
                <w:sz w:val="24"/>
                <w:szCs w:val="24"/>
                <w:highlight w:val="none"/>
                <w:u w:val="single"/>
                <w:lang w:val="en-US" w:eastAsia="zh-CN"/>
              </w:rPr>
              <w:t>654.623716</w:t>
            </w:r>
            <w:r>
              <w:rPr>
                <w:rFonts w:hint="eastAsia"/>
                <w:sz w:val="21"/>
                <w:szCs w:val="21"/>
                <w:highlight w:val="none"/>
                <w:u w:val="single"/>
              </w:rPr>
              <w:t>万元（即招标控制价）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1"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3.2.5</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投标报价的其他要求</w:t>
            </w:r>
          </w:p>
        </w:tc>
        <w:tc>
          <w:tcPr>
            <w:tcW w:w="5440" w:type="dxa"/>
            <w:vAlign w:val="center"/>
          </w:tcPr>
          <w:p>
            <w:pPr>
              <w:adjustRightInd w:val="0"/>
              <w:snapToGrid w:val="0"/>
              <w:spacing w:line="360" w:lineRule="auto"/>
              <w:ind w:left="57" w:leftChars="0" w:right="57"/>
            </w:pPr>
            <w:r>
              <w:rPr>
                <w:rFonts w:hint="eastAsia"/>
                <w:u w:val="none"/>
              </w:rPr>
              <w:t>（</w:t>
            </w:r>
            <w:r>
              <w:rPr>
                <w:rFonts w:hint="eastAsia"/>
                <w:u w:val="none"/>
                <w:lang w:val="en-US" w:eastAsia="zh-CN"/>
              </w:rPr>
              <w:t>1</w:t>
            </w:r>
            <w:r>
              <w:rPr>
                <w:rFonts w:hint="eastAsia"/>
                <w:u w:val="none"/>
              </w:rPr>
              <w:t>）</w:t>
            </w:r>
            <w:r>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p>
            <w:pPr>
              <w:adjustRightInd w:val="0"/>
              <w:snapToGrid w:val="0"/>
              <w:spacing w:line="360" w:lineRule="auto"/>
              <w:ind w:left="57" w:leftChars="0" w:right="57"/>
            </w:pPr>
            <w:r>
              <w:rPr>
                <w:rFonts w:hint="eastAsia"/>
              </w:rPr>
              <w:t>投标人必须详细审阅全部招标文件，充分考虑职责和义务，全面地理解招标文件对投标报价的要求，并按招标人提出的条件及内容进行报价。</w:t>
            </w:r>
          </w:p>
          <w:p>
            <w:pPr>
              <w:adjustRightInd w:val="0"/>
              <w:snapToGrid w:val="0"/>
              <w:spacing w:line="360" w:lineRule="auto"/>
              <w:ind w:left="57" w:leftChars="0" w:right="57"/>
              <w:rPr>
                <w:highlight w:val="none"/>
              </w:rPr>
            </w:pPr>
            <w:r>
              <w:rPr>
                <w:rFonts w:hint="eastAsia"/>
                <w:highlight w:val="none"/>
              </w:rPr>
              <w:t>（</w:t>
            </w:r>
            <w:r>
              <w:rPr>
                <w:rFonts w:hint="eastAsia"/>
                <w:highlight w:val="none"/>
                <w:lang w:val="en-US" w:eastAsia="zh-CN"/>
              </w:rPr>
              <w:t>2</w:t>
            </w:r>
            <w:r>
              <w:rPr>
                <w:rFonts w:hint="eastAsia"/>
                <w:highlight w:val="none"/>
              </w:rPr>
              <w:t>）本项目最高限价：</w:t>
            </w:r>
            <w:r>
              <w:rPr>
                <w:rFonts w:hint="eastAsia"/>
                <w:highlight w:val="none"/>
                <w:u w:val="single"/>
                <w:lang w:val="en-US" w:eastAsia="zh-CN"/>
              </w:rPr>
              <w:t>654.623716</w:t>
            </w:r>
            <w:r>
              <w:rPr>
                <w:rFonts w:hint="eastAsia"/>
                <w:highlight w:val="none"/>
                <w:u w:val="single"/>
              </w:rPr>
              <w:t>万元</w:t>
            </w:r>
            <w:r>
              <w:rPr>
                <w:rFonts w:hint="eastAsia"/>
                <w:highlight w:val="none"/>
              </w:rPr>
              <w:t>，投标人</w:t>
            </w:r>
            <w:r>
              <w:rPr>
                <w:rFonts w:hint="eastAsia"/>
                <w:highlight w:val="none"/>
                <w:lang w:eastAsia="zh-CN"/>
              </w:rPr>
              <w:t>须在</w:t>
            </w:r>
            <w:r>
              <w:rPr>
                <w:rFonts w:hint="eastAsia"/>
                <w:highlight w:val="none"/>
              </w:rPr>
              <w:t>最高限价</w:t>
            </w:r>
            <w:r>
              <w:rPr>
                <w:rFonts w:hint="default" w:ascii="Arial" w:hAnsi="Arial" w:cs="Arial"/>
                <w:highlight w:val="none"/>
              </w:rPr>
              <w:t>×</w:t>
            </w:r>
            <w:r>
              <w:rPr>
                <w:rFonts w:hint="eastAsia"/>
                <w:highlight w:val="none"/>
                <w:lang w:val="en-US" w:eastAsia="zh-CN"/>
              </w:rPr>
              <w:t>80%</w:t>
            </w:r>
            <w:r>
              <w:rPr>
                <w:rFonts w:hint="eastAsia" w:ascii="微软雅黑" w:hAnsi="微软雅黑" w:eastAsia="微软雅黑" w:cs="微软雅黑"/>
                <w:highlight w:val="none"/>
                <w:lang w:val="en-US" w:eastAsia="zh-CN"/>
              </w:rPr>
              <w:t>~</w:t>
            </w:r>
            <w:r>
              <w:rPr>
                <w:rFonts w:hint="eastAsia"/>
                <w:highlight w:val="none"/>
              </w:rPr>
              <w:t>最高限价</w:t>
            </w:r>
            <w:r>
              <w:rPr>
                <w:rFonts w:hint="default" w:ascii="Arial" w:hAnsi="Arial" w:cs="Arial"/>
                <w:highlight w:val="none"/>
              </w:rPr>
              <w:t>×</w:t>
            </w:r>
            <w:r>
              <w:rPr>
                <w:rFonts w:hint="eastAsia"/>
                <w:highlight w:val="none"/>
                <w:lang w:val="en-US" w:eastAsia="zh-CN"/>
              </w:rPr>
              <w:t>90%区间报价，超出上述区间的报价无效</w:t>
            </w:r>
            <w:r>
              <w:rPr>
                <w:rFonts w:hint="eastAsia"/>
                <w:highlight w:val="none"/>
              </w:rPr>
              <w:t>。</w:t>
            </w:r>
          </w:p>
          <w:p>
            <w:pPr>
              <w:adjustRightInd w:val="0"/>
              <w:snapToGrid w:val="0"/>
              <w:spacing w:line="360" w:lineRule="auto"/>
              <w:ind w:left="57" w:leftChars="0" w:right="57"/>
              <w:rPr>
                <w:rFonts w:hint="eastAsia"/>
                <w:highlight w:val="none"/>
              </w:rPr>
            </w:pPr>
            <w:r>
              <w:rPr>
                <w:rFonts w:hint="eastAsia"/>
                <w:highlight w:val="none"/>
              </w:rPr>
              <w:t>（</w:t>
            </w:r>
            <w:r>
              <w:rPr>
                <w:rFonts w:hint="eastAsia"/>
                <w:highlight w:val="none"/>
                <w:lang w:val="en-US" w:eastAsia="zh-CN"/>
              </w:rPr>
              <w:t>3</w:t>
            </w:r>
            <w:r>
              <w:rPr>
                <w:rFonts w:hint="eastAsia"/>
                <w:highlight w:val="none"/>
              </w:rPr>
              <w:t>）监理费结算按国家发改委、国家建设部文件（发改价格[2007]670号）执行</w:t>
            </w:r>
            <w:r>
              <w:rPr>
                <w:rFonts w:hint="eastAsia"/>
                <w:highlight w:val="none"/>
                <w:lang w:val="en-US"/>
              </w:rPr>
              <w:t>后再乘以</w:t>
            </w:r>
            <w:r>
              <w:rPr>
                <w:rFonts w:hint="eastAsia"/>
                <w:highlight w:val="none"/>
                <w:lang w:val="en-US" w:eastAsia="zh-CN"/>
              </w:rPr>
              <w:t>（1-</w:t>
            </w:r>
            <w:r>
              <w:rPr>
                <w:rFonts w:hint="eastAsia"/>
                <w:highlight w:val="none"/>
              </w:rPr>
              <w:t>监理费下浮率</w:t>
            </w:r>
            <w:r>
              <w:rPr>
                <w:rFonts w:hint="eastAsia"/>
                <w:highlight w:val="none"/>
                <w:lang w:eastAsia="zh-CN"/>
              </w:rPr>
              <w:t>）</w:t>
            </w:r>
            <w:r>
              <w:rPr>
                <w:rFonts w:hint="eastAsia"/>
                <w:highlight w:val="none"/>
              </w:rPr>
              <w:t>，最终以相关部门</w:t>
            </w:r>
            <w:r>
              <w:rPr>
                <w:rFonts w:hint="eastAsia"/>
                <w:highlight w:val="none"/>
                <w:lang w:val="en-US"/>
              </w:rPr>
              <w:t>或委托人委托的第三方咨询机构</w:t>
            </w:r>
            <w:r>
              <w:rPr>
                <w:rFonts w:hint="eastAsia"/>
                <w:highlight w:val="none"/>
              </w:rPr>
              <w:t>审定结算为准。</w:t>
            </w:r>
          </w:p>
          <w:p>
            <w:pPr>
              <w:adjustRightInd w:val="0"/>
              <w:snapToGrid w:val="0"/>
              <w:spacing w:line="360" w:lineRule="auto"/>
              <w:ind w:left="57" w:leftChars="0" w:right="57"/>
            </w:pPr>
            <w:r>
              <w:rPr>
                <w:rFonts w:hint="eastAsia"/>
                <w:highlight w:val="none"/>
              </w:rPr>
              <w:t>调整系数：专业调整系数为 1.0 ；工程复杂程度调整系数为 1.</w:t>
            </w:r>
            <w:r>
              <w:rPr>
                <w:rFonts w:hint="eastAsia"/>
                <w:highlight w:val="none"/>
                <w:lang w:val="en-US" w:eastAsia="zh-CN"/>
              </w:rPr>
              <w:t>0</w:t>
            </w:r>
            <w:r>
              <w:rPr>
                <w:rFonts w:hint="eastAsia"/>
                <w:highlight w:val="none"/>
              </w:rPr>
              <w:t xml:space="preserve"> ；高程调整系数为1.0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3.3.1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投标有效期</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90</w:t>
            </w:r>
            <w:r>
              <w:rPr>
                <w:rFonts w:hint="eastAsia"/>
                <w:sz w:val="21"/>
                <w:szCs w:val="21"/>
              </w:rPr>
              <w:t>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3.4.1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投标保证金</w:t>
            </w:r>
          </w:p>
        </w:tc>
        <w:tc>
          <w:tcPr>
            <w:tcW w:w="5440" w:type="dxa"/>
            <w:vAlign w:val="center"/>
          </w:tcPr>
          <w:p>
            <w:pPr>
              <w:pStyle w:val="9"/>
              <w:topLinePunct/>
              <w:adjustRightInd w:val="0"/>
              <w:snapToGrid w:val="0"/>
              <w:spacing w:line="360" w:lineRule="auto"/>
              <w:ind w:left="57" w:leftChars="0" w:right="57"/>
              <w:rPr>
                <w:sz w:val="21"/>
                <w:szCs w:val="21"/>
                <w:lang w:val="en-US"/>
              </w:rPr>
            </w:pPr>
            <w:r>
              <w:rPr>
                <w:rFonts w:hint="eastAsia"/>
                <w:sz w:val="21"/>
                <w:szCs w:val="21"/>
                <w:lang w:val="en-US"/>
              </w:rPr>
              <w:t>是否要求投标人递交投标保证金：</w:t>
            </w:r>
          </w:p>
          <w:p>
            <w:pPr>
              <w:pStyle w:val="9"/>
              <w:topLinePunct/>
              <w:adjustRightInd w:val="0"/>
              <w:snapToGrid w:val="0"/>
              <w:spacing w:line="360" w:lineRule="auto"/>
              <w:ind w:left="57" w:leftChars="0" w:right="57"/>
              <w:rPr>
                <w:sz w:val="21"/>
                <w:szCs w:val="21"/>
                <w:lang w:val="en-US"/>
              </w:rPr>
            </w:pPr>
            <w:r>
              <w:rPr>
                <w:rFonts w:hint="eastAsia"/>
                <w:sz w:val="21"/>
                <w:szCs w:val="21"/>
                <w:lang w:val="en-US"/>
              </w:rPr>
              <w:t>□不要求递交投标保证金。</w:t>
            </w:r>
          </w:p>
          <w:p>
            <w:pPr>
              <w:pStyle w:val="9"/>
              <w:topLinePunct/>
              <w:adjustRightInd w:val="0"/>
              <w:snapToGrid w:val="0"/>
              <w:spacing w:line="360" w:lineRule="auto"/>
              <w:ind w:left="57" w:leftChars="0" w:right="57"/>
              <w:rPr>
                <w:sz w:val="21"/>
                <w:szCs w:val="21"/>
                <w:lang w:val="en-US"/>
              </w:rPr>
            </w:pPr>
            <w:r>
              <w:rPr>
                <w:rFonts w:hint="eastAsia"/>
                <w:sz w:val="21"/>
                <w:szCs w:val="21"/>
                <w:lang w:val="en-US"/>
              </w:rPr>
              <w:t>■要求递交投标保证金。</w:t>
            </w:r>
          </w:p>
          <w:p>
            <w:pPr>
              <w:pStyle w:val="9"/>
              <w:topLinePunct/>
              <w:adjustRightInd w:val="0"/>
              <w:snapToGrid w:val="0"/>
              <w:spacing w:line="360" w:lineRule="auto"/>
              <w:ind w:left="57" w:leftChars="0" w:right="57" w:firstLine="420" w:firstLineChars="200"/>
              <w:rPr>
                <w:sz w:val="21"/>
                <w:szCs w:val="21"/>
                <w:u w:val="single"/>
                <w:lang w:val="en-US"/>
              </w:rPr>
            </w:pPr>
            <w:r>
              <w:rPr>
                <w:rFonts w:hint="eastAsia"/>
                <w:sz w:val="21"/>
                <w:szCs w:val="21"/>
                <w:lang w:val="en-US"/>
              </w:rPr>
              <w:t>投标保证金的金额：</w:t>
            </w:r>
            <w:r>
              <w:rPr>
                <w:rFonts w:hint="eastAsia"/>
                <w:sz w:val="21"/>
                <w:szCs w:val="21"/>
                <w:u w:val="single"/>
                <w:lang w:val="en-US"/>
              </w:rPr>
              <w:t>2</w:t>
            </w:r>
            <w:r>
              <w:rPr>
                <w:rFonts w:hint="eastAsia"/>
                <w:sz w:val="21"/>
                <w:szCs w:val="21"/>
                <w:lang w:val="en-US"/>
              </w:rPr>
              <w:t xml:space="preserve">万元        </w:t>
            </w:r>
          </w:p>
          <w:p>
            <w:pPr>
              <w:adjustRightInd w:val="0"/>
              <w:snapToGrid w:val="0"/>
              <w:spacing w:line="360" w:lineRule="auto"/>
              <w:ind w:left="57" w:leftChars="0" w:right="57" w:firstLine="420" w:firstLineChars="200"/>
              <w:textAlignment w:val="auto"/>
              <w:rPr>
                <w:sz w:val="21"/>
                <w:szCs w:val="21"/>
              </w:rPr>
            </w:pPr>
            <w:r>
              <w:rPr>
                <w:rFonts w:hint="eastAsia"/>
                <w:sz w:val="21"/>
                <w:szCs w:val="21"/>
              </w:rPr>
              <w:t>投标保证金有效期：</w:t>
            </w:r>
            <w:r>
              <w:rPr>
                <w:rFonts w:hint="eastAsia"/>
                <w:sz w:val="21"/>
                <w:szCs w:val="21"/>
                <w:u w:val="single"/>
              </w:rPr>
              <w:t>与投标有效期一致</w:t>
            </w:r>
            <w:r>
              <w:rPr>
                <w:rFonts w:hint="eastAsia"/>
                <w:sz w:val="21"/>
                <w:szCs w:val="21"/>
              </w:rPr>
              <w:t>。</w:t>
            </w:r>
          </w:p>
          <w:p>
            <w:pPr>
              <w:adjustRightInd w:val="0"/>
              <w:snapToGrid w:val="0"/>
              <w:spacing w:line="360" w:lineRule="auto"/>
              <w:ind w:left="57" w:leftChars="0" w:right="57" w:firstLine="420" w:firstLineChars="200"/>
              <w:textAlignment w:val="auto"/>
              <w:rPr>
                <w:sz w:val="21"/>
                <w:szCs w:val="21"/>
              </w:rPr>
            </w:pPr>
            <w:r>
              <w:rPr>
                <w:rFonts w:hint="eastAsia"/>
                <w:sz w:val="21"/>
                <w:szCs w:val="21"/>
              </w:rPr>
              <w:t>投标保证金缴纳时间：</w:t>
            </w:r>
            <w:r>
              <w:rPr>
                <w:rFonts w:hint="eastAsia"/>
                <w:sz w:val="21"/>
                <w:szCs w:val="21"/>
                <w:u w:val="single"/>
              </w:rPr>
              <w:t>缴纳时间在投标文件递交截止时间之前。</w:t>
            </w:r>
          </w:p>
          <w:p>
            <w:pPr>
              <w:adjustRightInd w:val="0"/>
              <w:snapToGrid w:val="0"/>
              <w:spacing w:line="360" w:lineRule="auto"/>
              <w:ind w:left="57" w:leftChars="0" w:right="57" w:firstLine="420" w:firstLineChars="200"/>
              <w:rPr>
                <w:sz w:val="21"/>
                <w:szCs w:val="21"/>
                <w:u w:val="single"/>
              </w:rPr>
            </w:pPr>
            <w:r>
              <w:rPr>
                <w:rFonts w:hint="eastAsia"/>
                <w:sz w:val="21"/>
                <w:szCs w:val="21"/>
                <w:u w:val="single"/>
              </w:rPr>
              <w:t>具体要求：</w:t>
            </w:r>
          </w:p>
          <w:p>
            <w:pPr>
              <w:adjustRightInd w:val="0"/>
              <w:snapToGrid w:val="0"/>
              <w:spacing w:line="360" w:lineRule="auto"/>
              <w:ind w:left="57" w:leftChars="0" w:right="57" w:firstLine="420" w:firstLineChars="200"/>
              <w:rPr>
                <w:sz w:val="21"/>
                <w:szCs w:val="21"/>
                <w:u w:val="single"/>
              </w:rPr>
            </w:pPr>
            <w:r>
              <w:rPr>
                <w:rFonts w:hint="eastAsia"/>
                <w:sz w:val="21"/>
                <w:szCs w:val="21"/>
                <w:u w:val="single"/>
              </w:rPr>
              <w:t>1、投标保证金的形式：现金、支票、电汇或银行转账、投标保函、投标保证保险等形式递交。</w:t>
            </w:r>
          </w:p>
          <w:p>
            <w:pPr>
              <w:adjustRightInd w:val="0"/>
              <w:snapToGrid w:val="0"/>
              <w:spacing w:line="360" w:lineRule="auto"/>
              <w:ind w:left="57" w:leftChars="0" w:right="57" w:firstLine="420" w:firstLineChars="200"/>
              <w:rPr>
                <w:sz w:val="21"/>
                <w:szCs w:val="21"/>
                <w:u w:val="single"/>
              </w:rPr>
            </w:pPr>
            <w:r>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adjustRightInd w:val="0"/>
              <w:snapToGrid w:val="0"/>
              <w:spacing w:line="360" w:lineRule="auto"/>
              <w:ind w:left="57" w:leftChars="0" w:right="57" w:firstLine="420" w:firstLineChars="200"/>
              <w:rPr>
                <w:sz w:val="21"/>
                <w:szCs w:val="21"/>
                <w:u w:val="single"/>
              </w:rPr>
            </w:pPr>
            <w:r>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adjustRightInd w:val="0"/>
              <w:snapToGrid w:val="0"/>
              <w:spacing w:line="360" w:lineRule="auto"/>
              <w:ind w:left="57" w:leftChars="0" w:right="57" w:firstLine="420" w:firstLineChars="200"/>
              <w:rPr>
                <w:sz w:val="21"/>
                <w:szCs w:val="21"/>
                <w:u w:val="single"/>
              </w:rPr>
            </w:pPr>
            <w:r>
              <w:rPr>
                <w:rFonts w:hint="eastAsia"/>
                <w:sz w:val="21"/>
                <w:szCs w:val="21"/>
                <w:u w:val="single"/>
              </w:rPr>
              <w:t>4、如采用电子保函提交投标保证金的，详见广州公共资源交易中心操作指引。</w:t>
            </w:r>
          </w:p>
          <w:p>
            <w:pPr>
              <w:adjustRightInd w:val="0"/>
              <w:snapToGrid w:val="0"/>
              <w:spacing w:line="360" w:lineRule="auto"/>
              <w:ind w:left="57" w:leftChars="0" w:right="57" w:firstLine="420" w:firstLineChars="200"/>
              <w:rPr>
                <w:sz w:val="21"/>
                <w:szCs w:val="21"/>
              </w:rPr>
            </w:pPr>
            <w:r>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9"/>
              <w:topLinePunct/>
              <w:adjustRightInd w:val="0"/>
              <w:snapToGrid w:val="0"/>
              <w:spacing w:line="360" w:lineRule="auto"/>
              <w:ind w:left="57" w:leftChars="0" w:right="57" w:firstLine="420" w:firstLineChars="200"/>
              <w:rPr>
                <w:sz w:val="21"/>
                <w:szCs w:val="21"/>
              </w:rPr>
            </w:pPr>
            <w:r>
              <w:rPr>
                <w:rFonts w:hint="eastAsia"/>
                <w:sz w:val="21"/>
                <w:szCs w:val="21"/>
                <w:u w:val="single"/>
                <w:lang w:val="en-US"/>
              </w:rPr>
              <w:t>6、对于未能按要求交纳投标保证金的投标人，招标人将视为不响应招标文件而予以拒绝，责任由投标人自负。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3.4.4</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其他可以不予退还投标保证金的情形</w:t>
            </w:r>
          </w:p>
        </w:tc>
        <w:tc>
          <w:tcPr>
            <w:tcW w:w="5440" w:type="dxa"/>
            <w:vAlign w:val="center"/>
          </w:tcPr>
          <w:p>
            <w:pPr>
              <w:adjustRightInd w:val="0"/>
              <w:snapToGrid w:val="0"/>
              <w:spacing w:line="360" w:lineRule="auto"/>
              <w:ind w:left="57" w:leftChars="0" w:right="57"/>
              <w:rPr>
                <w:sz w:val="21"/>
                <w:szCs w:val="21"/>
                <w:u w:val="single"/>
              </w:rPr>
            </w:pPr>
            <w:r>
              <w:rPr>
                <w:rFonts w:hint="eastAsia"/>
                <w:sz w:val="21"/>
                <w:szCs w:val="21"/>
                <w:u w:val="single"/>
              </w:rPr>
              <w:t>1.投标人采用不正当的手段骗取中标经查实的，不予退还投标保证金。</w:t>
            </w:r>
          </w:p>
          <w:p>
            <w:pPr>
              <w:adjustRightInd w:val="0"/>
              <w:snapToGrid w:val="0"/>
              <w:spacing w:line="360" w:lineRule="auto"/>
              <w:ind w:left="57" w:leftChars="0" w:right="57"/>
              <w:rPr>
                <w:sz w:val="21"/>
                <w:szCs w:val="21"/>
              </w:rPr>
            </w:pPr>
            <w:r>
              <w:rPr>
                <w:rFonts w:hint="eastAsia"/>
                <w:sz w:val="21"/>
                <w:szCs w:val="21"/>
                <w:u w:val="single"/>
              </w:rPr>
              <w:t>2.因中标人原因未能在规定期限内签署合同协议。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w:t>
            </w:r>
          </w:p>
        </w:tc>
        <w:tc>
          <w:tcPr>
            <w:tcW w:w="3360" w:type="dxa"/>
          </w:tcPr>
          <w:p>
            <w:pPr>
              <w:pStyle w:val="26"/>
              <w:spacing w:before="10" w:line="360" w:lineRule="auto"/>
              <w:rPr>
                <w:sz w:val="21"/>
                <w:szCs w:val="21"/>
              </w:rPr>
            </w:pPr>
          </w:p>
          <w:p>
            <w:pPr>
              <w:pStyle w:val="26"/>
              <w:spacing w:line="360" w:lineRule="auto"/>
              <w:ind w:left="147" w:right="138"/>
              <w:jc w:val="center"/>
              <w:rPr>
                <w:sz w:val="21"/>
                <w:szCs w:val="21"/>
                <w:lang w:val="en-US"/>
              </w:rPr>
            </w:pPr>
            <w:r>
              <w:rPr>
                <w:rFonts w:hint="eastAsia"/>
                <w:sz w:val="21"/>
                <w:szCs w:val="21"/>
              </w:rPr>
              <w:t>资格审查资料的特殊要求</w:t>
            </w:r>
          </w:p>
        </w:tc>
        <w:tc>
          <w:tcPr>
            <w:tcW w:w="5440" w:type="dxa"/>
          </w:tcPr>
          <w:p>
            <w:pPr>
              <w:pStyle w:val="26"/>
              <w:adjustRightInd w:val="0"/>
              <w:snapToGrid w:val="0"/>
              <w:spacing w:before="75" w:line="360" w:lineRule="auto"/>
              <w:ind w:left="57" w:leftChars="0" w:right="57"/>
              <w:rPr>
                <w:sz w:val="21"/>
                <w:szCs w:val="21"/>
              </w:rPr>
            </w:pPr>
            <w:r>
              <w:rPr>
                <w:rFonts w:hint="eastAsia"/>
                <w:sz w:val="21"/>
                <w:szCs w:val="21"/>
              </w:rPr>
              <w:sym w:font="Wingdings 2" w:char="0052"/>
            </w:r>
            <w:r>
              <w:rPr>
                <w:rFonts w:hint="eastAsia"/>
                <w:sz w:val="21"/>
                <w:szCs w:val="21"/>
              </w:rPr>
              <w:t>无</w:t>
            </w:r>
          </w:p>
          <w:p>
            <w:pPr>
              <w:pStyle w:val="26"/>
              <w:adjustRightInd w:val="0"/>
              <w:snapToGrid w:val="0"/>
              <w:spacing w:before="31" w:line="360" w:lineRule="auto"/>
              <w:ind w:left="57" w:leftChars="0" w:right="57"/>
              <w:rPr>
                <w:sz w:val="21"/>
                <w:szCs w:val="21"/>
              </w:rPr>
            </w:pPr>
            <w:r>
              <w:rPr>
                <w:rFonts w:hint="eastAsia"/>
                <w:sz w:val="21"/>
                <w:szCs w:val="21"/>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3.5.2</w:t>
            </w:r>
          </w:p>
        </w:tc>
        <w:tc>
          <w:tcPr>
            <w:tcW w:w="3360" w:type="dxa"/>
            <w:vAlign w:val="center"/>
          </w:tcPr>
          <w:p>
            <w:pPr>
              <w:pStyle w:val="26"/>
              <w:spacing w:line="360" w:lineRule="auto"/>
              <w:ind w:right="139"/>
              <w:jc w:val="center"/>
              <w:rPr>
                <w:sz w:val="21"/>
                <w:szCs w:val="21"/>
                <w:lang w:val="en-US"/>
              </w:rPr>
            </w:pPr>
            <w:r>
              <w:rPr>
                <w:rFonts w:hint="eastAsia"/>
                <w:sz w:val="21"/>
                <w:szCs w:val="21"/>
              </w:rPr>
              <w:t>近年财务状况的年份要求</w:t>
            </w:r>
          </w:p>
        </w:tc>
        <w:tc>
          <w:tcPr>
            <w:tcW w:w="5440" w:type="dxa"/>
            <w:vAlign w:val="center"/>
          </w:tcPr>
          <w:p>
            <w:pPr>
              <w:pStyle w:val="26"/>
              <w:tabs>
                <w:tab w:val="left" w:pos="664"/>
                <w:tab w:val="left" w:pos="1646"/>
              </w:tabs>
              <w:adjustRightInd w:val="0"/>
              <w:snapToGrid w:val="0"/>
              <w:spacing w:line="360" w:lineRule="auto"/>
              <w:ind w:left="57" w:leftChars="0" w:right="57"/>
              <w:rPr>
                <w:sz w:val="21"/>
                <w:szCs w:val="21"/>
              </w:rPr>
            </w:pPr>
            <w:r>
              <w:rPr>
                <w:rFonts w:hint="eastAsia"/>
                <w:sz w:val="21"/>
                <w:szCs w:val="21"/>
                <w:u w:val="single"/>
              </w:rPr>
              <w:t xml:space="preserve">/ </w:t>
            </w:r>
            <w:r>
              <w:rPr>
                <w:rFonts w:hint="eastAsia"/>
                <w:sz w:val="21"/>
                <w:szCs w:val="21"/>
              </w:rPr>
              <w:t xml:space="preserve">年至 </w:t>
            </w:r>
            <w:r>
              <w:rPr>
                <w:rFonts w:hint="eastAsia"/>
                <w:sz w:val="21"/>
                <w:szCs w:val="21"/>
                <w:u w:val="single"/>
              </w:rPr>
              <w:t xml:space="preserve"> / </w:t>
            </w:r>
            <w:r>
              <w:rPr>
                <w:rFonts w:hint="eastAsia"/>
                <w:sz w:val="21"/>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3.5.3</w:t>
            </w:r>
          </w:p>
        </w:tc>
        <w:tc>
          <w:tcPr>
            <w:tcW w:w="3360" w:type="dxa"/>
            <w:vAlign w:val="center"/>
          </w:tcPr>
          <w:p>
            <w:pPr>
              <w:pStyle w:val="26"/>
              <w:spacing w:line="360" w:lineRule="auto"/>
              <w:ind w:right="138"/>
              <w:jc w:val="center"/>
              <w:rPr>
                <w:sz w:val="21"/>
                <w:szCs w:val="21"/>
                <w:lang w:val="en-US"/>
              </w:rPr>
            </w:pPr>
            <w:r>
              <w:rPr>
                <w:rFonts w:hint="eastAsia"/>
                <w:sz w:val="21"/>
                <w:szCs w:val="21"/>
              </w:rPr>
              <w:t>近年完成的类似项目情况的时间要求</w:t>
            </w:r>
          </w:p>
        </w:tc>
        <w:tc>
          <w:tcPr>
            <w:tcW w:w="5440" w:type="dxa"/>
            <w:vAlign w:val="center"/>
          </w:tcPr>
          <w:p>
            <w:pPr>
              <w:pStyle w:val="26"/>
              <w:tabs>
                <w:tab w:val="left" w:pos="803"/>
                <w:tab w:val="left" w:pos="1574"/>
                <w:tab w:val="left" w:pos="2344"/>
              </w:tabs>
              <w:adjustRightInd w:val="0"/>
              <w:snapToGrid w:val="0"/>
              <w:spacing w:before="155" w:line="360" w:lineRule="auto"/>
              <w:ind w:left="57" w:leftChars="0" w:right="57"/>
              <w:rPr>
                <w:sz w:val="21"/>
                <w:szCs w:val="21"/>
              </w:rPr>
            </w:pP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日至</w:t>
            </w:r>
            <w:r>
              <w:rPr>
                <w:rFonts w:hint="eastAsia"/>
                <w:sz w:val="21"/>
                <w:szCs w:val="21"/>
                <w:u w:val="single"/>
              </w:rPr>
              <w:t xml:space="preserve">/ </w:t>
            </w:r>
            <w:r>
              <w:rPr>
                <w:rFonts w:hint="eastAsia"/>
                <w:sz w:val="21"/>
              </w:rPr>
              <w:t>年</w:t>
            </w:r>
            <w:r>
              <w:rPr>
                <w:rFonts w:hint="eastAsia"/>
                <w:sz w:val="21"/>
                <w:szCs w:val="21"/>
                <w:u w:val="single"/>
              </w:rPr>
              <w:t xml:space="preserve">/ </w:t>
            </w:r>
            <w:r>
              <w:rPr>
                <w:rFonts w:hint="eastAsia"/>
                <w:sz w:val="21"/>
              </w:rPr>
              <w:t>月</w:t>
            </w:r>
            <w:r>
              <w:rPr>
                <w:rFonts w:hint="eastAsia"/>
                <w:sz w:val="21"/>
                <w:szCs w:val="21"/>
                <w:u w:val="single"/>
              </w:rPr>
              <w:t xml:space="preserve">/ </w:t>
            </w:r>
            <w:r>
              <w:rPr>
                <w:rFonts w:hint="eastAsia"/>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3.5.5</w:t>
            </w:r>
          </w:p>
        </w:tc>
        <w:tc>
          <w:tcPr>
            <w:tcW w:w="3360" w:type="dxa"/>
          </w:tcPr>
          <w:p>
            <w:pPr>
              <w:pStyle w:val="26"/>
              <w:spacing w:line="360" w:lineRule="auto"/>
              <w:ind w:left="147" w:right="141"/>
              <w:jc w:val="center"/>
              <w:rPr>
                <w:sz w:val="21"/>
                <w:szCs w:val="21"/>
                <w:lang w:val="en-US"/>
              </w:rPr>
            </w:pPr>
            <w:r>
              <w:rPr>
                <w:rFonts w:hint="eastAsia"/>
                <w:sz w:val="21"/>
                <w:szCs w:val="21"/>
              </w:rPr>
              <w:t>近年发生的诉讼及仲裁情况的时间要求</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日至</w:t>
            </w:r>
            <w:r>
              <w:rPr>
                <w:rFonts w:hint="eastAsia"/>
                <w:sz w:val="21"/>
                <w:szCs w:val="21"/>
                <w:u w:val="single"/>
              </w:rPr>
              <w:t>/</w:t>
            </w:r>
            <w:r>
              <w:rPr>
                <w:rFonts w:hint="eastAsia"/>
                <w:sz w:val="21"/>
                <w:szCs w:val="21"/>
              </w:rPr>
              <w:t>年</w:t>
            </w:r>
            <w:r>
              <w:rPr>
                <w:rFonts w:hint="eastAsia"/>
                <w:sz w:val="21"/>
                <w:szCs w:val="21"/>
                <w:u w:val="single"/>
              </w:rPr>
              <w:t>/</w:t>
            </w:r>
            <w:r>
              <w:rPr>
                <w:rFonts w:hint="eastAsia"/>
                <w:sz w:val="21"/>
                <w:szCs w:val="21"/>
              </w:rPr>
              <w:t>月</w:t>
            </w:r>
            <w:r>
              <w:rPr>
                <w:rFonts w:hint="eastAsia"/>
                <w:sz w:val="21"/>
                <w:szCs w:val="21"/>
                <w:u w:val="single"/>
              </w:rPr>
              <w:t>/</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3.6.1</w:t>
            </w:r>
          </w:p>
        </w:tc>
        <w:tc>
          <w:tcPr>
            <w:tcW w:w="3360" w:type="dxa"/>
          </w:tcPr>
          <w:p>
            <w:pPr>
              <w:pStyle w:val="26"/>
              <w:spacing w:before="7" w:line="360" w:lineRule="auto"/>
              <w:rPr>
                <w:sz w:val="21"/>
                <w:szCs w:val="21"/>
              </w:rPr>
            </w:pPr>
          </w:p>
          <w:p>
            <w:pPr>
              <w:pStyle w:val="26"/>
              <w:spacing w:line="360" w:lineRule="auto"/>
              <w:ind w:left="147" w:right="141"/>
              <w:jc w:val="center"/>
              <w:rPr>
                <w:sz w:val="21"/>
                <w:szCs w:val="21"/>
                <w:lang w:val="en-US"/>
              </w:rPr>
            </w:pPr>
            <w:r>
              <w:rPr>
                <w:rFonts w:hint="eastAsia"/>
                <w:sz w:val="21"/>
                <w:szCs w:val="21"/>
              </w:rPr>
              <w:t>是否允许递交备选投标方案</w:t>
            </w:r>
          </w:p>
        </w:tc>
        <w:tc>
          <w:tcPr>
            <w:tcW w:w="5440" w:type="dxa"/>
            <w:vAlign w:val="center"/>
          </w:tcPr>
          <w:p>
            <w:pPr>
              <w:pStyle w:val="26"/>
              <w:adjustRightInd w:val="0"/>
              <w:snapToGrid w:val="0"/>
              <w:spacing w:before="54" w:line="360" w:lineRule="auto"/>
              <w:ind w:left="57" w:leftChars="0" w:right="57"/>
              <w:rPr>
                <w:sz w:val="21"/>
                <w:szCs w:val="21"/>
              </w:rPr>
            </w:pPr>
            <w:r>
              <w:rPr>
                <w:rFonts w:hint="eastAsia"/>
                <w:sz w:val="21"/>
                <w:szCs w:val="21"/>
              </w:rPr>
              <w:sym w:font="Wingdings 2" w:char="0052"/>
            </w:r>
            <w:r>
              <w:rPr>
                <w:rFonts w:hint="eastAsia"/>
                <w:sz w:val="21"/>
                <w:szCs w:val="21"/>
              </w:rPr>
              <w:t>不允许</w:t>
            </w:r>
          </w:p>
          <w:p>
            <w:pPr>
              <w:pStyle w:val="26"/>
              <w:adjustRightInd w:val="0"/>
              <w:snapToGrid w:val="0"/>
              <w:spacing w:before="66" w:line="360" w:lineRule="auto"/>
              <w:ind w:left="57" w:leftChars="0" w:right="57"/>
              <w:rPr>
                <w:sz w:val="21"/>
                <w:szCs w:val="21"/>
              </w:rPr>
            </w:pPr>
            <w:r>
              <w:rPr>
                <w:rFonts w:hint="eastAsia"/>
                <w:sz w:val="21"/>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3.7.3（B）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投标文件所附证书证件要求</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投标文件所附证书证件均为原件扫描件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3.7.3（B）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投标文件签字或盖章要求</w:t>
            </w:r>
          </w:p>
        </w:tc>
        <w:tc>
          <w:tcPr>
            <w:tcW w:w="5440" w:type="dxa"/>
            <w:vAlign w:val="center"/>
          </w:tcPr>
          <w:p>
            <w:pPr>
              <w:pStyle w:val="9"/>
              <w:topLinePunct/>
              <w:adjustRightInd w:val="0"/>
              <w:snapToGrid w:val="0"/>
              <w:spacing w:line="360" w:lineRule="auto"/>
              <w:ind w:left="57" w:leftChars="0" w:right="57"/>
              <w:rPr>
                <w:sz w:val="21"/>
                <w:szCs w:val="21"/>
              </w:rPr>
            </w:pPr>
            <w:r>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4.1.1（B）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投标文件加密要求</w:t>
            </w:r>
          </w:p>
        </w:tc>
        <w:tc>
          <w:tcPr>
            <w:tcW w:w="5440" w:type="dxa"/>
            <w:vAlign w:val="center"/>
          </w:tcPr>
          <w:p>
            <w:pPr>
              <w:pStyle w:val="9"/>
              <w:topLinePunct/>
              <w:autoSpaceDE/>
              <w:autoSpaceDN/>
              <w:adjustRightInd w:val="0"/>
              <w:snapToGrid w:val="0"/>
              <w:spacing w:after="0" w:line="360" w:lineRule="auto"/>
              <w:ind w:left="57" w:leftChars="0" w:right="57"/>
              <w:jc w:val="both"/>
              <w:rPr>
                <w:sz w:val="21"/>
                <w:szCs w:val="21"/>
              </w:rPr>
            </w:pPr>
            <w:r>
              <w:rPr>
                <w:rFonts w:hint="eastAsia"/>
                <w:kern w:val="2"/>
                <w:sz w:val="21"/>
                <w:szCs w:val="21"/>
                <w:lang w:val="en-US" w:bidi="ar-SA"/>
              </w:rPr>
              <w:t>网上递交的电子投标文件须进行加密。具体操作详见广州公共资源交易中心网站发布的</w:t>
            </w:r>
            <w:r>
              <w:rPr>
                <w:rFonts w:hint="eastAsia"/>
                <w:kern w:val="2"/>
                <w:sz w:val="21"/>
                <w:szCs w:val="21"/>
                <w:u w:val="none"/>
                <w:lang w:val="en-US" w:bidi="ar-SA"/>
              </w:rPr>
              <w:t>最新版</w:t>
            </w:r>
            <w:r>
              <w:rPr>
                <w:rFonts w:hint="eastAsia"/>
                <w:kern w:val="2"/>
                <w:sz w:val="21"/>
                <w:szCs w:val="21"/>
                <w:lang w:val="en-US" w:bidi="ar-SA"/>
              </w:rPr>
              <w:t>《房屋建筑和市政基础设施工程全流程电子化项目专章》。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4.1.2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封套上应载明的信息</w:t>
            </w:r>
          </w:p>
        </w:tc>
        <w:tc>
          <w:tcPr>
            <w:tcW w:w="5440" w:type="dxa"/>
            <w:vAlign w:val="center"/>
          </w:tcPr>
          <w:p>
            <w:pPr>
              <w:pStyle w:val="9"/>
              <w:topLinePunct/>
              <w:adjustRightInd w:val="0"/>
              <w:snapToGrid w:val="0"/>
              <w:spacing w:line="360" w:lineRule="auto"/>
              <w:ind w:left="57" w:leftChars="0" w:right="57"/>
              <w:rPr>
                <w:sz w:val="21"/>
                <w:szCs w:val="21"/>
                <w:lang w:val="en-US"/>
              </w:rPr>
            </w:pPr>
            <w:r>
              <w:rPr>
                <w:rFonts w:hint="eastAsia"/>
                <w:sz w:val="21"/>
                <w:szCs w:val="21"/>
                <w:lang w:val="en-US"/>
              </w:rPr>
              <w:t>如有提交投标文件光盘备用，封套上应注明如下信息：</w:t>
            </w:r>
          </w:p>
          <w:p>
            <w:pPr>
              <w:pStyle w:val="9"/>
              <w:topLinePunct/>
              <w:adjustRightInd w:val="0"/>
              <w:snapToGrid w:val="0"/>
              <w:spacing w:line="360" w:lineRule="auto"/>
              <w:ind w:left="57" w:leftChars="0" w:right="57"/>
              <w:rPr>
                <w:sz w:val="21"/>
                <w:szCs w:val="21"/>
                <w:lang w:val="en-US"/>
              </w:rPr>
            </w:pPr>
            <w:r>
              <w:rPr>
                <w:rFonts w:hint="eastAsia"/>
                <w:sz w:val="21"/>
                <w:szCs w:val="21"/>
                <w:lang w:val="en-US"/>
              </w:rPr>
              <w:t>招标人名称：</w:t>
            </w:r>
          </w:p>
          <w:p>
            <w:pPr>
              <w:pStyle w:val="9"/>
              <w:topLinePunct/>
              <w:adjustRightInd w:val="0"/>
              <w:snapToGrid w:val="0"/>
              <w:spacing w:line="360" w:lineRule="auto"/>
              <w:ind w:left="57" w:leftChars="0" w:right="57"/>
              <w:rPr>
                <w:sz w:val="21"/>
                <w:szCs w:val="21"/>
                <w:lang w:val="en-US"/>
              </w:rPr>
            </w:pPr>
            <w:r>
              <w:rPr>
                <w:rFonts w:hint="eastAsia"/>
                <w:sz w:val="21"/>
                <w:szCs w:val="21"/>
                <w:u w:val="single"/>
                <w:lang w:val="en-US"/>
              </w:rPr>
              <w:t xml:space="preserve">          </w:t>
            </w:r>
            <w:r>
              <w:rPr>
                <w:rFonts w:hint="eastAsia"/>
                <w:sz w:val="21"/>
                <w:szCs w:val="21"/>
                <w:lang w:val="en-US"/>
              </w:rPr>
              <w:t>（项目名称）投标文件</w:t>
            </w:r>
          </w:p>
          <w:p>
            <w:pPr>
              <w:pStyle w:val="9"/>
              <w:topLinePunct/>
              <w:adjustRightInd w:val="0"/>
              <w:snapToGrid w:val="0"/>
              <w:spacing w:line="360" w:lineRule="auto"/>
              <w:ind w:left="57" w:leftChars="0" w:right="57"/>
              <w:rPr>
                <w:sz w:val="21"/>
                <w:szCs w:val="21"/>
                <w:lang w:val="en-US"/>
              </w:rPr>
            </w:pPr>
            <w:r>
              <w:rPr>
                <w:rFonts w:hint="eastAsia"/>
                <w:sz w:val="21"/>
                <w:szCs w:val="21"/>
                <w:lang w:val="en-US"/>
              </w:rPr>
              <w:t>招标项目编号：</w:t>
            </w:r>
          </w:p>
          <w:p>
            <w:pPr>
              <w:pStyle w:val="9"/>
              <w:topLinePunct/>
              <w:adjustRightInd w:val="0"/>
              <w:snapToGrid w:val="0"/>
              <w:spacing w:line="360" w:lineRule="auto"/>
              <w:ind w:left="57" w:leftChars="0" w:right="57"/>
              <w:rPr>
                <w:sz w:val="21"/>
                <w:szCs w:val="21"/>
              </w:rPr>
            </w:pPr>
            <w:r>
              <w:rPr>
                <w:rFonts w:hint="eastAsia"/>
                <w:sz w:val="21"/>
                <w:szCs w:val="21"/>
                <w:lang w:val="en-US"/>
              </w:rPr>
              <w:t>在</w:t>
            </w:r>
            <w:r>
              <w:rPr>
                <w:rFonts w:hint="eastAsia"/>
                <w:sz w:val="21"/>
                <w:szCs w:val="21"/>
                <w:u w:val="single"/>
                <w:lang w:val="en-US"/>
              </w:rPr>
              <w:t xml:space="preserve">    </w:t>
            </w:r>
            <w:r>
              <w:rPr>
                <w:rFonts w:hint="eastAsia"/>
                <w:sz w:val="21"/>
                <w:szCs w:val="21"/>
                <w:lang w:val="en-US"/>
              </w:rPr>
              <w:t>年</w:t>
            </w:r>
            <w:r>
              <w:rPr>
                <w:rFonts w:hint="eastAsia"/>
                <w:sz w:val="21"/>
                <w:szCs w:val="21"/>
                <w:u w:val="single"/>
                <w:lang w:val="en-US"/>
              </w:rPr>
              <w:t xml:space="preserve">    </w:t>
            </w:r>
            <w:r>
              <w:rPr>
                <w:rFonts w:hint="eastAsia"/>
                <w:sz w:val="21"/>
                <w:szCs w:val="21"/>
                <w:lang w:val="en-US"/>
              </w:rPr>
              <w:t>月</w:t>
            </w:r>
            <w:r>
              <w:rPr>
                <w:rFonts w:hint="eastAsia"/>
                <w:sz w:val="21"/>
                <w:szCs w:val="21"/>
                <w:u w:val="single"/>
                <w:lang w:val="en-US"/>
              </w:rPr>
              <w:t xml:space="preserve">    </w:t>
            </w:r>
            <w:r>
              <w:rPr>
                <w:rFonts w:hint="eastAsia"/>
                <w:sz w:val="21"/>
                <w:szCs w:val="21"/>
                <w:lang w:val="en-US"/>
              </w:rPr>
              <w:t>日</w:t>
            </w:r>
            <w:r>
              <w:rPr>
                <w:rFonts w:hint="eastAsia"/>
                <w:sz w:val="21"/>
                <w:szCs w:val="21"/>
                <w:u w:val="single"/>
                <w:lang w:val="en-US"/>
              </w:rPr>
              <w:t xml:space="preserve">    </w:t>
            </w:r>
            <w:r>
              <w:rPr>
                <w:rFonts w:hint="eastAsia"/>
                <w:sz w:val="21"/>
                <w:szCs w:val="21"/>
                <w:lang w:val="en-US"/>
              </w:rPr>
              <w:t>时前不得开启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投标截止时间</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 xml:space="preserve"> 202</w:t>
            </w:r>
            <w:r>
              <w:rPr>
                <w:rFonts w:hint="eastAsia"/>
                <w:sz w:val="21"/>
                <w:szCs w:val="21"/>
                <w:u w:val="single"/>
                <w:lang w:val="en-US" w:eastAsia="zh-CN"/>
              </w:rPr>
              <w:t>3</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r>
              <w:rPr>
                <w:rFonts w:hint="eastAsia"/>
                <w:sz w:val="21"/>
                <w:szCs w:val="21"/>
                <w:u w:val="single"/>
              </w:rPr>
              <w:t xml:space="preserve">  时  分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递交电子投标文件交易平台</w:t>
            </w:r>
          </w:p>
        </w:tc>
        <w:tc>
          <w:tcPr>
            <w:tcW w:w="5440" w:type="dxa"/>
            <w:vAlign w:val="center"/>
          </w:tcPr>
          <w:p>
            <w:pPr>
              <w:adjustRightInd w:val="0"/>
              <w:snapToGrid w:val="0"/>
              <w:spacing w:line="360" w:lineRule="auto"/>
              <w:ind w:left="57" w:leftChars="0" w:right="57"/>
              <w:rPr>
                <w:sz w:val="21"/>
                <w:szCs w:val="21"/>
                <w:u w:val="single"/>
              </w:rPr>
            </w:pPr>
            <w:r>
              <w:rPr>
                <w:rFonts w:hint="eastAsia"/>
                <w:sz w:val="21"/>
                <w:szCs w:val="21"/>
                <w:u w:val="single"/>
              </w:rPr>
              <w:t xml:space="preserve">1.递交方式：网上递交投标文件 </w:t>
            </w:r>
          </w:p>
          <w:p>
            <w:pPr>
              <w:adjustRightInd w:val="0"/>
              <w:snapToGrid w:val="0"/>
              <w:spacing w:line="360" w:lineRule="auto"/>
              <w:ind w:left="57" w:leftChars="0" w:right="57"/>
              <w:rPr>
                <w:sz w:val="21"/>
                <w:szCs w:val="21"/>
                <w:u w:val="single"/>
              </w:rPr>
            </w:pPr>
            <w:r>
              <w:rPr>
                <w:rFonts w:hint="eastAsia"/>
                <w:sz w:val="21"/>
                <w:szCs w:val="21"/>
                <w:u w:val="single"/>
              </w:rPr>
              <w:t xml:space="preserve">2.交易平台：广州公共资源交易中心网站。 </w:t>
            </w:r>
          </w:p>
          <w:p>
            <w:pPr>
              <w:adjustRightInd w:val="0"/>
              <w:snapToGrid w:val="0"/>
              <w:spacing w:line="360" w:lineRule="auto"/>
              <w:ind w:left="57" w:leftChars="0" w:right="57"/>
              <w:rPr>
                <w:sz w:val="21"/>
                <w:szCs w:val="21"/>
              </w:rPr>
            </w:pPr>
            <w:r>
              <w:rPr>
                <w:rFonts w:hint="eastAsia"/>
                <w:sz w:val="21"/>
                <w:szCs w:val="21"/>
                <w:u w:val="single"/>
              </w:rPr>
              <w:t>3.上述时间是否有改变，请密切留意招标答疑纪要的相关信息。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4.2.3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投标文件是否退还</w:t>
            </w:r>
          </w:p>
        </w:tc>
        <w:tc>
          <w:tcPr>
            <w:tcW w:w="5440" w:type="dxa"/>
            <w:vAlign w:val="center"/>
          </w:tcPr>
          <w:p>
            <w:pPr>
              <w:pStyle w:val="9"/>
              <w:topLinePunct/>
              <w:adjustRightInd w:val="0"/>
              <w:snapToGrid w:val="0"/>
              <w:spacing w:line="360" w:lineRule="auto"/>
              <w:ind w:left="57" w:leftChars="0" w:right="57"/>
              <w:rPr>
                <w:sz w:val="21"/>
                <w:szCs w:val="21"/>
                <w:lang w:val="en-US"/>
              </w:rPr>
            </w:pPr>
            <w:r>
              <w:rPr>
                <w:rFonts w:hint="eastAsia"/>
                <w:sz w:val="21"/>
                <w:szCs w:val="21"/>
                <w:lang w:val="en-US"/>
              </w:rPr>
              <w:t>■否</w:t>
            </w:r>
          </w:p>
          <w:p>
            <w:pPr>
              <w:pStyle w:val="9"/>
              <w:topLinePunct/>
              <w:adjustRightInd w:val="0"/>
              <w:snapToGrid w:val="0"/>
              <w:spacing w:line="360" w:lineRule="auto"/>
              <w:ind w:left="57" w:leftChars="0" w:right="57"/>
              <w:rPr>
                <w:sz w:val="21"/>
                <w:szCs w:val="21"/>
              </w:rPr>
            </w:pPr>
            <w:r>
              <w:rPr>
                <w:rFonts w:hint="eastAsia"/>
                <w:sz w:val="21"/>
                <w:szCs w:val="21"/>
                <w:lang w:val="en-US"/>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4.3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投标文件的修改与撤回</w:t>
            </w:r>
          </w:p>
        </w:tc>
        <w:tc>
          <w:tcPr>
            <w:tcW w:w="5440" w:type="dxa"/>
            <w:vAlign w:val="center"/>
          </w:tcPr>
          <w:p>
            <w:pPr>
              <w:adjustRightInd w:val="0"/>
              <w:snapToGrid w:val="0"/>
              <w:spacing w:line="360" w:lineRule="auto"/>
              <w:ind w:left="57" w:leftChars="0" w:right="57"/>
              <w:rPr>
                <w:sz w:val="21"/>
                <w:szCs w:val="21"/>
                <w:u w:val="single"/>
              </w:rPr>
            </w:pPr>
            <w:r>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pPr>
              <w:pStyle w:val="9"/>
              <w:topLinePunct/>
              <w:adjustRightInd w:val="0"/>
              <w:snapToGrid w:val="0"/>
              <w:spacing w:line="360" w:lineRule="auto"/>
              <w:ind w:left="57" w:leftChars="0" w:right="57"/>
              <w:rPr>
                <w:sz w:val="21"/>
                <w:szCs w:val="21"/>
              </w:rPr>
            </w:pPr>
            <w:r>
              <w:rPr>
                <w:rFonts w:hint="eastAsia"/>
                <w:sz w:val="21"/>
                <w:szCs w:val="21"/>
                <w:u w:val="single"/>
                <w:lang w:val="en-US"/>
              </w:rPr>
              <w:t>2.投标人撤回投标文件的，招标人自收到投标人书面撤回通知之日起5日内退还已收取的投标保证金。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5.1（B）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开标时间和地点</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开标时间：同投标截止时间</w:t>
            </w:r>
          </w:p>
          <w:p>
            <w:pPr>
              <w:adjustRightInd w:val="0"/>
              <w:snapToGrid w:val="0"/>
              <w:spacing w:line="360" w:lineRule="auto"/>
              <w:ind w:left="57" w:leftChars="0" w:right="57"/>
              <w:rPr>
                <w:sz w:val="21"/>
                <w:szCs w:val="21"/>
              </w:rPr>
            </w:pPr>
            <w:r>
              <w:rPr>
                <w:rFonts w:hint="eastAsia"/>
                <w:sz w:val="21"/>
                <w:szCs w:val="21"/>
              </w:rPr>
              <w:t>开标地点：广州公共资源交易中心第</w:t>
            </w:r>
            <w:r>
              <w:rPr>
                <w:rFonts w:hint="eastAsia"/>
                <w:sz w:val="21"/>
                <w:szCs w:val="21"/>
                <w:u w:val="single"/>
              </w:rPr>
              <w:t xml:space="preserve">    </w:t>
            </w:r>
            <w:r>
              <w:rPr>
                <w:rFonts w:hint="eastAsia"/>
                <w:sz w:val="21"/>
                <w:szCs w:val="21"/>
              </w:rPr>
              <w:t>开标室（广州市天河区天润路333号）</w:t>
            </w:r>
          </w:p>
          <w:p>
            <w:pPr>
              <w:adjustRightInd w:val="0"/>
              <w:snapToGrid w:val="0"/>
              <w:spacing w:line="360" w:lineRule="auto"/>
              <w:ind w:left="57" w:leftChars="0" w:right="57"/>
              <w:rPr>
                <w:sz w:val="21"/>
                <w:szCs w:val="21"/>
              </w:rPr>
            </w:pPr>
            <w:r>
              <w:rPr>
                <w:rFonts w:hint="eastAsia"/>
                <w:sz w:val="21"/>
                <w:szCs w:val="21"/>
              </w:rPr>
              <w:t>开标时，投标人代表有权出席开标会，也可以自主决定不参加开标会。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5.2（B）</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开标程序</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电子招投标项目开标按下列程序进行：</w:t>
            </w:r>
          </w:p>
          <w:p>
            <w:pPr>
              <w:adjustRightInd w:val="0"/>
              <w:snapToGrid w:val="0"/>
              <w:spacing w:line="360" w:lineRule="auto"/>
              <w:ind w:left="57" w:leftChars="0" w:right="57"/>
              <w:rPr>
                <w:sz w:val="21"/>
                <w:szCs w:val="21"/>
              </w:rPr>
            </w:pPr>
            <w:r>
              <w:rPr>
                <w:rFonts w:hint="eastAsia"/>
                <w:sz w:val="21"/>
                <w:szCs w:val="21"/>
              </w:rPr>
              <w:t>5.2.1主持人按下列程序进行开标：</w:t>
            </w:r>
          </w:p>
          <w:p>
            <w:pPr>
              <w:adjustRightInd w:val="0"/>
              <w:snapToGrid w:val="0"/>
              <w:spacing w:line="360" w:lineRule="auto"/>
              <w:ind w:left="57" w:leftChars="0" w:right="57"/>
              <w:rPr>
                <w:sz w:val="21"/>
                <w:szCs w:val="21"/>
              </w:rPr>
            </w:pPr>
            <w:r>
              <w:rPr>
                <w:rFonts w:hint="eastAsia"/>
                <w:sz w:val="21"/>
                <w:szCs w:val="21"/>
              </w:rPr>
              <w:t>（1）宣布开标纪律；</w:t>
            </w:r>
          </w:p>
          <w:p>
            <w:pPr>
              <w:adjustRightInd w:val="0"/>
              <w:snapToGrid w:val="0"/>
              <w:spacing w:line="360" w:lineRule="auto"/>
              <w:ind w:left="57" w:leftChars="0" w:right="57"/>
              <w:rPr>
                <w:sz w:val="21"/>
                <w:szCs w:val="21"/>
              </w:rPr>
            </w:pPr>
            <w:r>
              <w:rPr>
                <w:rFonts w:hint="eastAsia"/>
                <w:sz w:val="21"/>
                <w:szCs w:val="21"/>
              </w:rPr>
              <w:t>（2）公布在投标截止时间前递交投标文件的投标人名称；</w:t>
            </w:r>
          </w:p>
          <w:p>
            <w:pPr>
              <w:adjustRightInd w:val="0"/>
              <w:snapToGrid w:val="0"/>
              <w:spacing w:line="360" w:lineRule="auto"/>
              <w:ind w:left="57" w:leftChars="0" w:right="57"/>
              <w:rPr>
                <w:sz w:val="21"/>
                <w:szCs w:val="21"/>
              </w:rPr>
            </w:pPr>
            <w:r>
              <w:rPr>
                <w:rFonts w:hint="eastAsia"/>
                <w:sz w:val="21"/>
                <w:szCs w:val="21"/>
              </w:rPr>
              <w:t>（3）宣布开标人、唱标人、记录人、监标人等有关人员姓名；</w:t>
            </w:r>
          </w:p>
          <w:p>
            <w:pPr>
              <w:adjustRightInd w:val="0"/>
              <w:snapToGrid w:val="0"/>
              <w:spacing w:line="360" w:lineRule="auto"/>
              <w:ind w:left="57" w:leftChars="0" w:right="57"/>
              <w:rPr>
                <w:sz w:val="21"/>
                <w:szCs w:val="21"/>
              </w:rPr>
            </w:pPr>
            <w:r>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pPr>
              <w:adjustRightInd w:val="0"/>
              <w:snapToGrid w:val="0"/>
              <w:spacing w:line="360" w:lineRule="auto"/>
              <w:ind w:left="57" w:leftChars="0" w:right="57"/>
              <w:rPr>
                <w:sz w:val="21"/>
                <w:szCs w:val="21"/>
              </w:rPr>
            </w:pPr>
            <w:r>
              <w:rPr>
                <w:rFonts w:hint="eastAsia"/>
                <w:sz w:val="21"/>
                <w:szCs w:val="21"/>
              </w:rPr>
              <w:t>（5）投标人代表、招标人代表、监标人、记录人等有关人员在开标记录上签字确认；若有关人员不签字的，不影响开标程序；</w:t>
            </w:r>
          </w:p>
          <w:p>
            <w:pPr>
              <w:adjustRightInd w:val="0"/>
              <w:snapToGrid w:val="0"/>
              <w:spacing w:line="360" w:lineRule="auto"/>
              <w:ind w:left="57" w:leftChars="0" w:right="57"/>
              <w:rPr>
                <w:sz w:val="21"/>
                <w:szCs w:val="21"/>
              </w:rPr>
            </w:pPr>
            <w:r>
              <w:rPr>
                <w:rFonts w:hint="eastAsia"/>
                <w:sz w:val="21"/>
                <w:szCs w:val="21"/>
              </w:rPr>
              <w:t>（6）开标结束。</w:t>
            </w:r>
          </w:p>
          <w:p>
            <w:pPr>
              <w:adjustRightInd w:val="0"/>
              <w:snapToGrid w:val="0"/>
              <w:spacing w:line="360" w:lineRule="auto"/>
              <w:ind w:left="57" w:leftChars="0" w:right="57"/>
              <w:rPr>
                <w:sz w:val="21"/>
                <w:szCs w:val="21"/>
              </w:rPr>
            </w:pPr>
            <w:r>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pPr>
              <w:adjustRightInd w:val="0"/>
              <w:snapToGrid w:val="0"/>
              <w:spacing w:line="360" w:lineRule="auto"/>
              <w:ind w:left="57" w:leftChars="0" w:right="57"/>
              <w:rPr>
                <w:sz w:val="21"/>
                <w:szCs w:val="21"/>
              </w:rPr>
            </w:pPr>
            <w:r>
              <w:rPr>
                <w:rFonts w:hint="eastAsia"/>
                <w:sz w:val="21"/>
                <w:szCs w:val="21"/>
              </w:rPr>
              <w:t>5.2.3开标时，两个（含两个）以上的投标人加密打包投标文件电脑机器特征码一致的，不参与下一程序，并由评标委员会否决其投标。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5.3</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开标异议</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6.1.1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评标委员会的组建</w:t>
            </w:r>
          </w:p>
        </w:tc>
        <w:tc>
          <w:tcPr>
            <w:tcW w:w="5440" w:type="dxa"/>
            <w:vAlign w:val="center"/>
          </w:tcPr>
          <w:p>
            <w:pPr>
              <w:adjustRightInd w:val="0"/>
              <w:snapToGrid w:val="0"/>
              <w:spacing w:line="360" w:lineRule="auto"/>
              <w:ind w:left="57" w:leftChars="0" w:right="57"/>
              <w:rPr>
                <w:sz w:val="21"/>
                <w:szCs w:val="21"/>
              </w:rPr>
            </w:pPr>
            <w:r>
              <w:rPr>
                <w:rFonts w:hint="eastAsia"/>
                <w:sz w:val="21"/>
                <w:szCs w:val="21"/>
                <w:u w:val="single"/>
              </w:rPr>
              <w:t>评标委员会由招标人依法组建</w:t>
            </w:r>
            <w:r>
              <w:rPr>
                <w:rFonts w:hint="eastAsia"/>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6.3.2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评标委员会推荐中标候选人的人数</w:t>
            </w:r>
          </w:p>
        </w:tc>
        <w:tc>
          <w:tcPr>
            <w:tcW w:w="5440" w:type="dxa"/>
            <w:vAlign w:val="center"/>
          </w:tcPr>
          <w:p>
            <w:pPr>
              <w:tabs>
                <w:tab w:val="left" w:pos="7513"/>
              </w:tabs>
              <w:adjustRightInd w:val="0"/>
              <w:snapToGrid w:val="0"/>
              <w:spacing w:line="360" w:lineRule="auto"/>
              <w:ind w:left="57" w:leftChars="0" w:right="57"/>
              <w:rPr>
                <w:sz w:val="21"/>
                <w:szCs w:val="21"/>
              </w:rPr>
            </w:pPr>
            <w:r>
              <w:rPr>
                <w:rFonts w:hint="eastAsia"/>
                <w:sz w:val="21"/>
                <w:szCs w:val="21"/>
                <w:u w:val="single"/>
              </w:rPr>
              <w:t>推荐中标候选人数： 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7.1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中标候选人公示媒介及期限</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公示媒介：</w:t>
            </w:r>
            <w:r>
              <w:rPr>
                <w:rFonts w:hint="eastAsia"/>
                <w:sz w:val="21"/>
                <w:szCs w:val="21"/>
                <w:u w:val="single"/>
              </w:rPr>
              <w:t>中国招标投标公共服务平台、广东省招标投标监管网、广州公共资源交易中心网</w:t>
            </w:r>
          </w:p>
          <w:p>
            <w:pPr>
              <w:adjustRightInd w:val="0"/>
              <w:snapToGrid w:val="0"/>
              <w:spacing w:line="360" w:lineRule="auto"/>
              <w:ind w:left="57" w:leftChars="0" w:right="57"/>
              <w:rPr>
                <w:sz w:val="21"/>
                <w:szCs w:val="21"/>
              </w:rPr>
            </w:pPr>
            <w:r>
              <w:rPr>
                <w:rFonts w:hint="eastAsia"/>
                <w:sz w:val="21"/>
                <w:szCs w:val="21"/>
              </w:rPr>
              <w:t>公示期限：</w:t>
            </w:r>
            <w:r>
              <w:rPr>
                <w:rFonts w:hint="eastAsia"/>
                <w:sz w:val="21"/>
                <w:szCs w:val="21"/>
                <w:u w:val="single"/>
              </w:rPr>
              <w:t xml:space="preserve">  3  </w:t>
            </w:r>
            <w:r>
              <w:rPr>
                <w:rFonts w:hint="eastAsia"/>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9"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7.6.1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履约保证金</w:t>
            </w:r>
          </w:p>
        </w:tc>
        <w:tc>
          <w:tcPr>
            <w:tcW w:w="5440" w:type="dxa"/>
            <w:vAlign w:val="center"/>
          </w:tcPr>
          <w:p>
            <w:pPr>
              <w:pStyle w:val="30"/>
              <w:topLinePunct/>
              <w:adjustRightInd w:val="0"/>
              <w:snapToGrid w:val="0"/>
              <w:spacing w:line="400" w:lineRule="exact"/>
              <w:ind w:left="57" w:leftChars="0" w:right="57"/>
              <w:rPr>
                <w:rFonts w:ascii="Times New Roman" w:hAnsi="Times New Roman"/>
                <w:kern w:val="2"/>
                <w:sz w:val="21"/>
                <w:szCs w:val="21"/>
              </w:rPr>
            </w:pPr>
            <w:r>
              <w:rPr>
                <w:rFonts w:hint="eastAsia" w:ascii="Times New Roman" w:hAnsi="Times New Roman"/>
                <w:kern w:val="2"/>
                <w:sz w:val="21"/>
                <w:szCs w:val="21"/>
              </w:rPr>
              <w:t>是否要求中标人提交履约保证金：</w:t>
            </w:r>
          </w:p>
          <w:p>
            <w:pPr>
              <w:pStyle w:val="30"/>
              <w:topLinePunct/>
              <w:adjustRightInd w:val="0"/>
              <w:snapToGrid w:val="0"/>
              <w:spacing w:line="400" w:lineRule="exact"/>
              <w:ind w:left="57" w:leftChars="0" w:right="57"/>
              <w:rPr>
                <w:rFonts w:ascii="Times New Roman" w:hAnsi="Times New Roman"/>
                <w:kern w:val="2"/>
                <w:sz w:val="21"/>
                <w:szCs w:val="21"/>
                <w:u w:val="single"/>
              </w:rPr>
            </w:pPr>
            <w:r>
              <w:rPr>
                <w:rFonts w:hint="eastAsia" w:ascii="Times New Roman" w:hAnsi="Times New Roman"/>
                <w:kern w:val="2"/>
                <w:sz w:val="21"/>
                <w:szCs w:val="21"/>
              </w:rPr>
              <w:t>■要求，履约保证金的形式：</w:t>
            </w:r>
            <w:r>
              <w:rPr>
                <w:rFonts w:hint="eastAsia" w:ascii="Times New Roman" w:hAnsi="Times New Roman"/>
                <w:kern w:val="2"/>
                <w:sz w:val="21"/>
                <w:szCs w:val="21"/>
                <w:u w:val="single"/>
              </w:rPr>
              <w:t>银行保函</w:t>
            </w:r>
          </w:p>
          <w:p>
            <w:pPr>
              <w:adjustRightInd w:val="0"/>
              <w:snapToGrid w:val="0"/>
              <w:spacing w:line="440" w:lineRule="exact"/>
              <w:ind w:left="57" w:leftChars="0" w:right="57"/>
              <w:rPr>
                <w:rFonts w:ascii="Times New Roman" w:hAnsi="Times New Roman"/>
                <w:sz w:val="21"/>
                <w:szCs w:val="21"/>
              </w:rPr>
            </w:pPr>
            <w:r>
              <w:rPr>
                <w:rFonts w:hint="eastAsia" w:ascii="Times New Roman" w:hAnsi="Times New Roman"/>
                <w:sz w:val="21"/>
                <w:szCs w:val="21"/>
              </w:rPr>
              <w:t>履约保证金的金额：</w:t>
            </w:r>
            <w:r>
              <w:rPr>
                <w:rFonts w:hint="eastAsia"/>
                <w:sz w:val="21"/>
                <w:szCs w:val="21"/>
                <w:u w:val="single"/>
              </w:rPr>
              <w:t>中标合同金额的10</w:t>
            </w:r>
            <w:r>
              <w:rPr>
                <w:sz w:val="21"/>
                <w:szCs w:val="21"/>
                <w:u w:val="single"/>
              </w:rPr>
              <w:t>%</w:t>
            </w:r>
            <w:r>
              <w:rPr>
                <w:rFonts w:hint="eastAsia"/>
                <w:sz w:val="21"/>
                <w:szCs w:val="21"/>
              </w:rPr>
              <w:t>。</w:t>
            </w:r>
          </w:p>
          <w:p>
            <w:pPr>
              <w:pStyle w:val="9"/>
              <w:topLinePunct/>
              <w:adjustRightInd w:val="0"/>
              <w:snapToGrid w:val="0"/>
              <w:spacing w:line="360" w:lineRule="auto"/>
              <w:ind w:left="57" w:leftChars="0" w:right="57"/>
              <w:rPr>
                <w:sz w:val="21"/>
                <w:szCs w:val="21"/>
              </w:rPr>
            </w:pPr>
            <w:r>
              <w:rPr>
                <w:rFonts w:hint="eastAsia" w:ascii="Times New Roman" w:hAnsi="Times New Roman"/>
                <w:kern w:val="2"/>
                <w:sz w:val="21"/>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9</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是否采用电子招标投标</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□否</w:t>
            </w:r>
          </w:p>
          <w:p>
            <w:pPr>
              <w:adjustRightInd w:val="0"/>
              <w:snapToGrid w:val="0"/>
              <w:spacing w:line="360" w:lineRule="auto"/>
              <w:ind w:left="2093" w:leftChars="0" w:right="57" w:hanging="2093" w:hangingChars="997"/>
              <w:rPr>
                <w:sz w:val="21"/>
                <w:szCs w:val="21"/>
              </w:rPr>
            </w:pPr>
            <w:r>
              <w:rPr>
                <w:rFonts w:hint="eastAsia"/>
                <w:sz w:val="21"/>
                <w:szCs w:val="21"/>
              </w:rPr>
              <w:t>■是，具体要求：</w:t>
            </w:r>
          </w:p>
          <w:p>
            <w:pPr>
              <w:adjustRightInd w:val="0"/>
              <w:snapToGrid w:val="0"/>
              <w:spacing w:line="360" w:lineRule="auto"/>
              <w:ind w:left="57" w:leftChars="0" w:right="57"/>
              <w:rPr>
                <w:sz w:val="21"/>
                <w:szCs w:val="21"/>
              </w:rPr>
            </w:pPr>
            <w:r>
              <w:rPr>
                <w:rFonts w:hint="eastAsia"/>
                <w:sz w:val="21"/>
                <w:szCs w:val="21"/>
              </w:rPr>
              <w:t>1、具体操作详见</w:t>
            </w:r>
            <w:r>
              <w:rPr>
                <w:rFonts w:hint="eastAsia"/>
                <w:kern w:val="2"/>
                <w:sz w:val="21"/>
                <w:szCs w:val="21"/>
                <w:lang w:val="en-US" w:bidi="ar-SA"/>
              </w:rPr>
              <w:t>广州公共资源交易中心网站发布的</w:t>
            </w:r>
            <w:r>
              <w:rPr>
                <w:rFonts w:hint="eastAsia"/>
                <w:kern w:val="2"/>
                <w:sz w:val="21"/>
                <w:szCs w:val="21"/>
                <w:u w:val="none"/>
                <w:lang w:val="en-US" w:bidi="ar-SA"/>
              </w:rPr>
              <w:t>最新版</w:t>
            </w:r>
            <w:r>
              <w:rPr>
                <w:rFonts w:hint="eastAsia"/>
                <w:sz w:val="21"/>
                <w:szCs w:val="21"/>
              </w:rPr>
              <w:t>《房屋建筑和市政基础设施工程全流程电子化项目专章》。</w:t>
            </w:r>
          </w:p>
          <w:p>
            <w:pPr>
              <w:adjustRightInd w:val="0"/>
              <w:snapToGrid w:val="0"/>
              <w:spacing w:line="360" w:lineRule="auto"/>
              <w:ind w:left="57" w:leftChars="0" w:right="57"/>
              <w:rPr>
                <w:sz w:val="21"/>
                <w:szCs w:val="21"/>
              </w:rPr>
            </w:pPr>
            <w:r>
              <w:rPr>
                <w:rFonts w:hint="eastAsia"/>
                <w:sz w:val="21"/>
                <w:szCs w:val="21"/>
              </w:rPr>
              <w:t>2、提交投标文件光盘备用</w:t>
            </w:r>
          </w:p>
          <w:p>
            <w:pPr>
              <w:adjustRightInd w:val="0"/>
              <w:snapToGrid w:val="0"/>
              <w:spacing w:line="360" w:lineRule="auto"/>
              <w:ind w:left="57" w:leftChars="0" w:right="57"/>
              <w:rPr>
                <w:sz w:val="21"/>
                <w:szCs w:val="21"/>
              </w:rPr>
            </w:pPr>
            <w:r>
              <w:rPr>
                <w:rFonts w:hint="eastAsia"/>
                <w:sz w:val="21"/>
                <w:szCs w:val="21"/>
              </w:rPr>
              <w:t>（1）投标人可制作非加密的电子投标文件（PDF格式）刻入光盘（1份），在规定的时间、地点提交备用。(刻录好的投标文件光盘密封在密封袋中，并在封口处加盖投标人单位公章。密封袋上应写明项目名称和招标人名称。)</w:t>
            </w:r>
          </w:p>
          <w:p>
            <w:pPr>
              <w:adjustRightInd w:val="0"/>
              <w:snapToGrid w:val="0"/>
              <w:spacing w:line="360" w:lineRule="auto"/>
              <w:ind w:left="57" w:leftChars="0" w:right="57"/>
              <w:rPr>
                <w:sz w:val="21"/>
                <w:szCs w:val="21"/>
              </w:rPr>
            </w:pPr>
            <w:r>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pPr>
              <w:adjustRightInd w:val="0"/>
              <w:snapToGrid w:val="0"/>
              <w:spacing w:line="360" w:lineRule="auto"/>
              <w:ind w:left="57" w:leftChars="0" w:right="57"/>
              <w:rPr>
                <w:sz w:val="21"/>
                <w:szCs w:val="21"/>
              </w:rPr>
            </w:pPr>
            <w:r>
              <w:rPr>
                <w:rFonts w:hint="eastAsia"/>
                <w:sz w:val="21"/>
                <w:szCs w:val="21"/>
              </w:rPr>
              <w:t>3、补救方案</w:t>
            </w:r>
          </w:p>
          <w:p>
            <w:pPr>
              <w:adjustRightInd w:val="0"/>
              <w:snapToGrid w:val="0"/>
              <w:spacing w:line="360" w:lineRule="auto"/>
              <w:ind w:left="57" w:leftChars="0" w:right="57"/>
              <w:rPr>
                <w:sz w:val="21"/>
                <w:szCs w:val="21"/>
              </w:rPr>
            </w:pPr>
            <w:r>
              <w:rPr>
                <w:rFonts w:hint="eastAsia"/>
                <w:sz w:val="21"/>
                <w:szCs w:val="21"/>
              </w:rPr>
              <w:t>（1）投标文件解密失败的补救方案：</w:t>
            </w:r>
          </w:p>
          <w:p>
            <w:pPr>
              <w:adjustRightInd w:val="0"/>
              <w:snapToGrid w:val="0"/>
              <w:spacing w:line="360" w:lineRule="auto"/>
              <w:ind w:left="57" w:leftChars="0" w:right="57"/>
              <w:rPr>
                <w:sz w:val="21"/>
                <w:szCs w:val="21"/>
              </w:rPr>
            </w:pPr>
            <w:r>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ind w:left="57" w:leftChars="0" w:right="57"/>
              <w:rPr>
                <w:sz w:val="21"/>
                <w:szCs w:val="21"/>
              </w:rPr>
            </w:pPr>
            <w:r>
              <w:rPr>
                <w:rFonts w:hint="eastAsia"/>
                <w:sz w:val="21"/>
                <w:szCs w:val="21"/>
              </w:rPr>
              <w:t>（2）评标时突发情况的补救方案</w:t>
            </w:r>
          </w:p>
          <w:p>
            <w:pPr>
              <w:adjustRightInd w:val="0"/>
              <w:snapToGrid w:val="0"/>
              <w:spacing w:line="360" w:lineRule="auto"/>
              <w:ind w:left="57" w:leftChars="0" w:right="57"/>
              <w:rPr>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w:t>
            </w:r>
          </w:p>
          <w:p>
            <w:pPr>
              <w:adjustRightInd w:val="0"/>
              <w:snapToGrid w:val="0"/>
              <w:spacing w:line="360" w:lineRule="auto"/>
              <w:ind w:left="57" w:leftChars="0" w:right="57"/>
              <w:rPr>
                <w:sz w:val="21"/>
                <w:szCs w:val="21"/>
              </w:rPr>
            </w:pPr>
            <w:r>
              <w:rPr>
                <w:rFonts w:hint="eastAsia"/>
                <w:sz w:val="21"/>
                <w:szCs w:val="21"/>
              </w:rPr>
              <w:t>（3）除发生上述情况外，开标评标均以投标人通过交易平台网上递交的电子投标文件为准。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需要补充的其他内容</w:t>
            </w:r>
          </w:p>
        </w:tc>
        <w:tc>
          <w:tcPr>
            <w:tcW w:w="5440" w:type="dxa"/>
            <w:vAlign w:val="center"/>
          </w:tcPr>
          <w:p>
            <w:pPr>
              <w:adjustRightInd w:val="0"/>
              <w:snapToGrid w:val="0"/>
              <w:spacing w:line="360" w:lineRule="auto"/>
              <w:ind w:left="57" w:leftChars="0" w:right="57"/>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10.1</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特别提示</w:t>
            </w:r>
          </w:p>
        </w:tc>
        <w:tc>
          <w:tcPr>
            <w:tcW w:w="5440" w:type="dxa"/>
            <w:vAlign w:val="center"/>
          </w:tcPr>
          <w:p>
            <w:pPr>
              <w:widowControl/>
              <w:shd w:val="clear" w:color="auto" w:fill="FFFFFF"/>
              <w:adjustRightInd w:val="0"/>
              <w:snapToGrid w:val="0"/>
              <w:spacing w:line="360" w:lineRule="auto"/>
              <w:ind w:left="57" w:leftChars="0" w:right="57"/>
              <w:rPr>
                <w:sz w:val="21"/>
                <w:szCs w:val="21"/>
              </w:rPr>
            </w:pPr>
            <w:r>
              <w:rPr>
                <w:rFonts w:hint="eastAsia"/>
                <w:sz w:val="21"/>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line="360" w:lineRule="auto"/>
              <w:ind w:left="57" w:leftChars="0" w:right="57" w:firstLine="420" w:firstLineChars="200"/>
              <w:rPr>
                <w:sz w:val="21"/>
                <w:szCs w:val="21"/>
              </w:rPr>
            </w:pPr>
            <w:r>
              <w:rPr>
                <w:rFonts w:hint="eastAsia"/>
                <w:sz w:val="21"/>
                <w:szCs w:val="21"/>
              </w:rPr>
              <w:t>1.将中标工程转包或者违法分包的；</w:t>
            </w:r>
          </w:p>
          <w:p>
            <w:pPr>
              <w:widowControl/>
              <w:shd w:val="clear" w:color="auto" w:fill="FFFFFF"/>
              <w:adjustRightInd w:val="0"/>
              <w:snapToGrid w:val="0"/>
              <w:spacing w:line="360" w:lineRule="auto"/>
              <w:ind w:left="57" w:leftChars="0" w:right="57" w:firstLine="420" w:firstLineChars="200"/>
              <w:rPr>
                <w:sz w:val="21"/>
                <w:szCs w:val="21"/>
              </w:rPr>
            </w:pPr>
            <w:r>
              <w:rPr>
                <w:rFonts w:hint="eastAsia"/>
                <w:sz w:val="21"/>
                <w:szCs w:val="21"/>
              </w:rPr>
              <w:t>2.在中标工程中不执行质量、安全生产相关规定的，造成质量或安全事故的；</w:t>
            </w:r>
          </w:p>
          <w:p>
            <w:pPr>
              <w:widowControl/>
              <w:shd w:val="clear" w:color="auto" w:fill="FFFFFF"/>
              <w:adjustRightInd w:val="0"/>
              <w:snapToGrid w:val="0"/>
              <w:spacing w:line="360" w:lineRule="auto"/>
              <w:ind w:left="57" w:leftChars="0" w:right="57" w:firstLine="260" w:firstLineChars="124"/>
              <w:rPr>
                <w:sz w:val="21"/>
                <w:szCs w:val="21"/>
              </w:rPr>
            </w:pPr>
            <w:r>
              <w:rPr>
                <w:rFonts w:hint="eastAsia"/>
                <w:sz w:val="21"/>
                <w:szCs w:val="21"/>
              </w:rPr>
              <w:t>3.存在围标或串标情形的；</w:t>
            </w:r>
          </w:p>
          <w:p>
            <w:pPr>
              <w:widowControl/>
              <w:shd w:val="clear" w:color="auto" w:fill="FFFFFF"/>
              <w:adjustRightInd w:val="0"/>
              <w:snapToGrid w:val="0"/>
              <w:spacing w:line="360" w:lineRule="auto"/>
              <w:ind w:left="57" w:leftChars="0" w:right="57" w:firstLine="260" w:firstLineChars="124"/>
              <w:rPr>
                <w:sz w:val="21"/>
                <w:szCs w:val="21"/>
              </w:rPr>
            </w:pPr>
            <w:r>
              <w:rPr>
                <w:rFonts w:hint="eastAsia"/>
                <w:sz w:val="21"/>
                <w:szCs w:val="21"/>
              </w:rPr>
              <w:t>4.存在弄虚作假骗取中标情形的。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10.2</w:t>
            </w:r>
          </w:p>
        </w:tc>
        <w:tc>
          <w:tcPr>
            <w:tcW w:w="3360" w:type="dxa"/>
            <w:vAlign w:val="center"/>
          </w:tcPr>
          <w:p>
            <w:pPr>
              <w:snapToGrid w:val="0"/>
              <w:spacing w:line="360" w:lineRule="auto"/>
              <w:jc w:val="center"/>
              <w:rPr>
                <w:bCs/>
                <w:kern w:val="2"/>
                <w:sz w:val="21"/>
                <w:szCs w:val="21"/>
                <w:lang w:val="en-US" w:bidi="ar-SA"/>
              </w:rPr>
            </w:pPr>
            <w:r>
              <w:rPr>
                <w:rFonts w:hint="eastAsia"/>
                <w:sz w:val="21"/>
                <w:szCs w:val="21"/>
              </w:rPr>
              <w:t>送达</w:t>
            </w:r>
          </w:p>
        </w:tc>
        <w:tc>
          <w:tcPr>
            <w:tcW w:w="5440" w:type="dxa"/>
            <w:vAlign w:val="center"/>
          </w:tcPr>
          <w:p>
            <w:pPr>
              <w:widowControl/>
              <w:shd w:val="clear" w:color="auto" w:fill="FFFFFF"/>
              <w:adjustRightInd w:val="0"/>
              <w:snapToGrid w:val="0"/>
              <w:spacing w:line="360" w:lineRule="auto"/>
              <w:ind w:left="57" w:leftChars="0" w:right="57"/>
              <w:rPr>
                <w:sz w:val="21"/>
                <w:szCs w:val="21"/>
              </w:rPr>
            </w:pPr>
            <w:r>
              <w:rPr>
                <w:rFonts w:hint="eastAsia"/>
                <w:sz w:val="21"/>
                <w:szCs w:val="21"/>
              </w:rPr>
              <w:t>《投诉处理决定书》和《行政处理决定书》在广州市住房和城乡建设局网站上公布的，视为送达其他与决定书有关的当事人。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10.3</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招标失败情形</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10.4</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中标候选人公示要求</w:t>
            </w:r>
          </w:p>
        </w:tc>
        <w:tc>
          <w:tcPr>
            <w:tcW w:w="5440" w:type="dxa"/>
            <w:vAlign w:val="center"/>
          </w:tcPr>
          <w:p>
            <w:pPr>
              <w:widowControl/>
              <w:shd w:val="clear" w:color="auto" w:fill="FFFFFF"/>
              <w:adjustRightInd w:val="0"/>
              <w:snapToGrid w:val="0"/>
              <w:spacing w:line="360" w:lineRule="auto"/>
              <w:ind w:left="57" w:leftChars="0" w:right="57"/>
              <w:rPr>
                <w:sz w:val="21"/>
                <w:szCs w:val="21"/>
              </w:rPr>
            </w:pPr>
            <w:r>
              <w:rPr>
                <w:rFonts w:hint="eastAsia"/>
                <w:sz w:val="21"/>
                <w:szCs w:val="21"/>
              </w:rPr>
              <w:t>在产生中标候选人后，招标人将中标候选人的投标文件商务部分的电子版（报价清单、方案等涉及商业秘密的内容除外）在广州公共资源交易中心网站公开。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rPr>
              <w:t>10.</w:t>
            </w:r>
            <w:r>
              <w:rPr>
                <w:rFonts w:hint="eastAsia"/>
                <w:sz w:val="21"/>
                <w:szCs w:val="21"/>
                <w:lang w:val="en-US"/>
              </w:rPr>
              <w:t>5</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企业综合诚信评价计分</w:t>
            </w:r>
          </w:p>
        </w:tc>
        <w:tc>
          <w:tcPr>
            <w:tcW w:w="5440" w:type="dxa"/>
            <w:vAlign w:val="center"/>
          </w:tcPr>
          <w:p>
            <w:pPr>
              <w:adjustRightInd w:val="0"/>
              <w:snapToGrid w:val="0"/>
              <w:spacing w:line="360" w:lineRule="auto"/>
              <w:ind w:left="57" w:leftChars="0" w:right="57"/>
              <w:rPr>
                <w:b w:val="0"/>
                <w:bCs w:val="0"/>
                <w:sz w:val="21"/>
                <w:szCs w:val="21"/>
                <w:u w:val="none"/>
              </w:rPr>
            </w:pPr>
            <w:r>
              <w:rPr>
                <w:rFonts w:hint="eastAsia" w:ascii="宋体" w:hAnsi="宋体" w:cs="宋体"/>
                <w:b w:val="0"/>
                <w:bCs w:val="0"/>
                <w:szCs w:val="21"/>
                <w:u w:val="none"/>
              </w:rPr>
              <w:t>投标人诚信得分=企业的诚信综合评价排名得分</w:t>
            </w:r>
            <w:r>
              <w:rPr>
                <w:rFonts w:hint="eastAsia" w:ascii="宋体" w:hAnsi="宋体" w:cs="宋体"/>
                <w:b w:val="0"/>
                <w:bCs w:val="0"/>
                <w:kern w:val="0"/>
                <w:szCs w:val="21"/>
                <w:u w:val="none"/>
              </w:rPr>
              <w:t>×</w:t>
            </w:r>
            <w:r>
              <w:rPr>
                <w:rFonts w:hint="eastAsia" w:cs="宋体"/>
                <w:b w:val="0"/>
                <w:bCs w:val="0"/>
                <w:szCs w:val="21"/>
                <w:u w:val="none"/>
                <w:lang w:val="en-US" w:eastAsia="zh-CN"/>
              </w:rPr>
              <w:t>1</w:t>
            </w:r>
            <w:r>
              <w:rPr>
                <w:rFonts w:hint="eastAsia" w:ascii="宋体" w:hAnsi="宋体" w:cs="宋体"/>
                <w:b w:val="0"/>
                <w:bCs w:val="0"/>
                <w:szCs w:val="21"/>
                <w:u w:val="none"/>
              </w:rPr>
              <w:t>0%。企业的诚信综合评价排名得分以投标截止当日广州市工程招标代理行业协会网站监理企业专栏上公布的企业60日诚信分得分为准。企业诚信综合诚信评价排名得分以监理-房建排名得分为准。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rFonts w:hint="eastAsia"/>
                <w:sz w:val="21"/>
                <w:szCs w:val="21"/>
              </w:rPr>
            </w:pPr>
            <w:r>
              <w:rPr>
                <w:rFonts w:hint="eastAsia"/>
                <w:sz w:val="21"/>
                <w:szCs w:val="21"/>
              </w:rPr>
              <w:t>10.</w:t>
            </w:r>
            <w:r>
              <w:rPr>
                <w:rFonts w:hint="eastAsia"/>
                <w:sz w:val="21"/>
                <w:szCs w:val="21"/>
                <w:lang w:val="en-US"/>
              </w:rPr>
              <w:t>6</w:t>
            </w:r>
          </w:p>
        </w:tc>
        <w:tc>
          <w:tcPr>
            <w:tcW w:w="3360" w:type="dxa"/>
            <w:vAlign w:val="center"/>
          </w:tcPr>
          <w:p>
            <w:pPr>
              <w:widowControl/>
              <w:shd w:val="clear" w:color="auto" w:fill="FFFFFF"/>
              <w:adjustRightInd w:val="0"/>
              <w:spacing w:line="360" w:lineRule="auto"/>
              <w:jc w:val="center"/>
              <w:rPr>
                <w:rFonts w:hint="eastAsia"/>
                <w:sz w:val="21"/>
                <w:szCs w:val="21"/>
              </w:rPr>
            </w:pPr>
            <w:r>
              <w:rPr>
                <w:rFonts w:hint="eastAsia" w:ascii="宋体" w:hAnsi="宋体" w:cs="宋体"/>
                <w:szCs w:val="21"/>
                <w:u w:val="none"/>
              </w:rPr>
              <w:t>监理机构人员配备要求</w:t>
            </w:r>
          </w:p>
        </w:tc>
        <w:tc>
          <w:tcPr>
            <w:tcW w:w="5440" w:type="dxa"/>
            <w:vAlign w:val="center"/>
          </w:tcPr>
          <w:p>
            <w:pPr>
              <w:adjustRightInd w:val="0"/>
              <w:snapToGrid w:val="0"/>
              <w:spacing w:line="360" w:lineRule="auto"/>
              <w:ind w:left="57" w:leftChars="0" w:right="57"/>
              <w:rPr>
                <w:rFonts w:hint="eastAsia" w:ascii="宋体" w:hAnsi="宋体" w:cs="宋体"/>
                <w:b w:val="0"/>
                <w:bCs w:val="0"/>
                <w:szCs w:val="21"/>
                <w:u w:val="none"/>
              </w:rPr>
            </w:pPr>
            <w:r>
              <w:rPr>
                <w:rFonts w:hint="eastAsia" w:ascii="宋体" w:hAnsi="宋体" w:cs="宋体"/>
                <w:szCs w:val="21"/>
              </w:rPr>
              <w:t>详见本须知后附表。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252" w:type="dxa"/>
            <w:vAlign w:val="center"/>
          </w:tcPr>
          <w:p>
            <w:pPr>
              <w:snapToGrid w:val="0"/>
              <w:spacing w:line="360" w:lineRule="auto"/>
              <w:jc w:val="center"/>
              <w:rPr>
                <w:bCs/>
                <w:kern w:val="2"/>
                <w:sz w:val="21"/>
                <w:szCs w:val="21"/>
                <w:lang w:val="en-US" w:bidi="ar-SA"/>
              </w:rPr>
            </w:pPr>
            <w:r>
              <w:rPr>
                <w:rFonts w:hint="eastAsia"/>
                <w:sz w:val="21"/>
                <w:szCs w:val="21"/>
                <w:lang w:val="en-US" w:eastAsia="zh-CN"/>
              </w:rPr>
              <w:t>10.7</w:t>
            </w:r>
          </w:p>
        </w:tc>
        <w:tc>
          <w:tcPr>
            <w:tcW w:w="3360" w:type="dxa"/>
            <w:vAlign w:val="center"/>
          </w:tcPr>
          <w:p>
            <w:pPr>
              <w:widowControl/>
              <w:shd w:val="clear" w:color="auto" w:fill="FFFFFF"/>
              <w:adjustRightInd w:val="0"/>
              <w:spacing w:line="360" w:lineRule="auto"/>
              <w:jc w:val="center"/>
              <w:rPr>
                <w:bCs/>
                <w:kern w:val="2"/>
                <w:sz w:val="21"/>
                <w:szCs w:val="21"/>
                <w:lang w:val="en-US" w:bidi="ar-SA"/>
              </w:rPr>
            </w:pPr>
            <w:r>
              <w:rPr>
                <w:rFonts w:hint="eastAsia"/>
                <w:sz w:val="21"/>
                <w:szCs w:val="21"/>
              </w:rPr>
              <w:t>其他</w:t>
            </w:r>
          </w:p>
        </w:tc>
        <w:tc>
          <w:tcPr>
            <w:tcW w:w="5440" w:type="dxa"/>
            <w:vAlign w:val="center"/>
          </w:tcPr>
          <w:p>
            <w:pPr>
              <w:adjustRightInd w:val="0"/>
              <w:snapToGrid w:val="0"/>
              <w:spacing w:line="360" w:lineRule="auto"/>
              <w:ind w:left="57" w:leftChars="0" w:right="57"/>
              <w:rPr>
                <w:sz w:val="21"/>
                <w:szCs w:val="21"/>
              </w:rPr>
            </w:pPr>
            <w:r>
              <w:rPr>
                <w:rFonts w:hint="eastAsia"/>
                <w:sz w:val="21"/>
                <w:szCs w:val="21"/>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tc>
      </w:tr>
    </w:tbl>
    <w:p>
      <w:pPr>
        <w:spacing w:line="360" w:lineRule="auto"/>
        <w:rPr>
          <w:sz w:val="21"/>
        </w:rPr>
      </w:pPr>
    </w:p>
    <w:p>
      <w:pPr>
        <w:rPr>
          <w:rFonts w:ascii="宋体" w:hAnsi="宋体" w:eastAsia="宋体" w:cs="宋体"/>
          <w:sz w:val="22"/>
          <w:szCs w:val="22"/>
          <w:lang w:val="zh-CN" w:eastAsia="zh-CN" w:bidi="zh-CN"/>
        </w:rPr>
      </w:pPr>
    </w:p>
    <w:p>
      <w:pPr>
        <w:pStyle w:val="2"/>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2"/>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2"/>
        <w:rPr>
          <w:rFonts w:ascii="宋体" w:hAnsi="宋体" w:eastAsia="宋体" w:cs="宋体"/>
          <w:sz w:val="22"/>
          <w:szCs w:val="22"/>
          <w:lang w:val="zh-CN" w:eastAsia="zh-CN" w:bidi="zh-CN"/>
        </w:rPr>
      </w:pPr>
    </w:p>
    <w:p>
      <w:pPr>
        <w:rPr>
          <w:rFonts w:ascii="宋体" w:hAnsi="宋体" w:eastAsia="宋体" w:cs="宋体"/>
          <w:sz w:val="22"/>
          <w:szCs w:val="22"/>
          <w:lang w:val="zh-CN" w:eastAsia="zh-CN" w:bidi="zh-CN"/>
        </w:rPr>
      </w:pPr>
    </w:p>
    <w:p>
      <w:pPr>
        <w:pStyle w:val="2"/>
        <w:rPr>
          <w:rFonts w:ascii="宋体" w:hAnsi="宋体" w:eastAsia="宋体" w:cs="宋体"/>
          <w:sz w:val="22"/>
          <w:szCs w:val="22"/>
          <w:lang w:val="zh-CN" w:eastAsia="zh-CN" w:bidi="zh-CN"/>
        </w:rPr>
      </w:pPr>
    </w:p>
    <w:p>
      <w:pPr>
        <w:spacing w:line="240" w:lineRule="auto"/>
        <w:ind w:left="0" w:firstLine="0" w:firstLineChars="0"/>
        <w:rPr>
          <w:rFonts w:hint="eastAsia" w:ascii="宋体" w:hAnsi="宋体"/>
          <w:sz w:val="24"/>
          <w:lang w:eastAsia="zh-CN"/>
        </w:rPr>
      </w:pPr>
      <w:r>
        <w:rPr>
          <w:rFonts w:hint="eastAsia" w:ascii="宋体" w:hAnsi="宋体"/>
          <w:sz w:val="24"/>
          <w:lang w:eastAsia="zh-CN"/>
        </w:rPr>
        <w:br w:type="page"/>
      </w:r>
    </w:p>
    <w:p>
      <w:pPr>
        <w:tabs>
          <w:tab w:val="left" w:pos="105"/>
        </w:tabs>
        <w:spacing w:line="360" w:lineRule="auto"/>
        <w:ind w:left="-1" w:firstLine="480" w:firstLineChars="200"/>
        <w:rPr>
          <w:rFonts w:ascii="宋体" w:hAnsi="宋体"/>
          <w:sz w:val="24"/>
        </w:rPr>
      </w:pPr>
      <w:r>
        <w:rPr>
          <w:rFonts w:hint="eastAsia" w:ascii="宋体" w:hAnsi="宋体"/>
          <w:sz w:val="24"/>
          <w:lang w:eastAsia="zh-CN"/>
        </w:rPr>
        <w:t>附表：</w:t>
      </w:r>
      <w:r>
        <w:rPr>
          <w:rFonts w:hint="eastAsia" w:ascii="宋体" w:hAnsi="宋体"/>
          <w:sz w:val="24"/>
        </w:rPr>
        <w:t>监理机构人员配备要求：</w:t>
      </w:r>
    </w:p>
    <w:tbl>
      <w:tblPr>
        <w:tblStyle w:val="1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33"/>
        <w:gridCol w:w="4961"/>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0" w:type="dxa"/>
            <w:noWrap w:val="0"/>
            <w:vAlign w:val="center"/>
          </w:tcPr>
          <w:p>
            <w:pPr>
              <w:jc w:val="center"/>
              <w:rPr>
                <w:rFonts w:ascii="宋体" w:hAnsi="宋体"/>
                <w:b/>
                <w:bCs/>
                <w:szCs w:val="21"/>
              </w:rPr>
            </w:pPr>
            <w:r>
              <w:rPr>
                <w:rFonts w:hint="eastAsia" w:ascii="宋体" w:hAnsi="宋体"/>
                <w:b/>
                <w:bCs/>
                <w:szCs w:val="21"/>
              </w:rPr>
              <w:t>岗位</w:t>
            </w:r>
          </w:p>
        </w:tc>
        <w:tc>
          <w:tcPr>
            <w:tcW w:w="1433" w:type="dxa"/>
            <w:noWrap w:val="0"/>
            <w:vAlign w:val="center"/>
          </w:tcPr>
          <w:p>
            <w:pPr>
              <w:jc w:val="center"/>
              <w:rPr>
                <w:rFonts w:ascii="宋体" w:hAnsi="宋体"/>
                <w:b/>
                <w:bCs/>
                <w:szCs w:val="21"/>
              </w:rPr>
            </w:pPr>
            <w:r>
              <w:rPr>
                <w:rFonts w:hint="eastAsia" w:ascii="宋体" w:hAnsi="宋体"/>
                <w:b/>
                <w:bCs/>
                <w:szCs w:val="21"/>
              </w:rPr>
              <w:t>人员要求</w:t>
            </w:r>
          </w:p>
        </w:tc>
        <w:tc>
          <w:tcPr>
            <w:tcW w:w="6358" w:type="dxa"/>
            <w:gridSpan w:val="2"/>
            <w:noWrap w:val="0"/>
            <w:vAlign w:val="center"/>
          </w:tcPr>
          <w:p>
            <w:pPr>
              <w:jc w:val="center"/>
              <w:rPr>
                <w:rFonts w:ascii="宋体" w:hAnsi="宋体"/>
                <w:b/>
                <w:bCs/>
                <w:szCs w:val="21"/>
              </w:rPr>
            </w:pPr>
            <w:r>
              <w:rPr>
                <w:rFonts w:hint="eastAsia" w:ascii="宋体" w:hAnsi="宋体"/>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560" w:type="dxa"/>
            <w:noWrap w:val="0"/>
            <w:vAlign w:val="center"/>
          </w:tcPr>
          <w:p>
            <w:pPr>
              <w:spacing w:line="276" w:lineRule="auto"/>
              <w:jc w:val="center"/>
              <w:rPr>
                <w:rFonts w:ascii="宋体" w:hAnsi="宋体"/>
                <w:color w:val="000000"/>
                <w:szCs w:val="21"/>
              </w:rPr>
            </w:pPr>
            <w:r>
              <w:rPr>
                <w:rFonts w:hint="eastAsia" w:ascii="宋体" w:hAnsi="宋体"/>
                <w:color w:val="000000"/>
                <w:szCs w:val="21"/>
              </w:rPr>
              <w:t>总监理工程师</w:t>
            </w:r>
          </w:p>
        </w:tc>
        <w:tc>
          <w:tcPr>
            <w:tcW w:w="1433" w:type="dxa"/>
            <w:noWrap w:val="0"/>
            <w:vAlign w:val="center"/>
          </w:tcPr>
          <w:p>
            <w:pPr>
              <w:spacing w:line="276" w:lineRule="auto"/>
              <w:jc w:val="center"/>
              <w:rPr>
                <w:rFonts w:ascii="宋体" w:hAnsi="宋体"/>
                <w:color w:val="000000"/>
                <w:szCs w:val="21"/>
              </w:rPr>
            </w:pPr>
            <w:r>
              <w:rPr>
                <w:rFonts w:hint="eastAsia" w:ascii="宋体" w:hAnsi="宋体"/>
                <w:color w:val="000000"/>
                <w:szCs w:val="21"/>
              </w:rPr>
              <w:t>1名</w:t>
            </w:r>
          </w:p>
        </w:tc>
        <w:tc>
          <w:tcPr>
            <w:tcW w:w="6358" w:type="dxa"/>
            <w:gridSpan w:val="2"/>
            <w:noWrap w:val="0"/>
            <w:vAlign w:val="center"/>
          </w:tcPr>
          <w:p>
            <w:pPr>
              <w:spacing w:line="276" w:lineRule="auto"/>
              <w:rPr>
                <w:rFonts w:ascii="宋体" w:hAnsi="宋体"/>
                <w:color w:val="000000"/>
                <w:szCs w:val="21"/>
              </w:rPr>
            </w:pPr>
            <w:r>
              <w:rPr>
                <w:rFonts w:hint="eastAsia" w:ascii="宋体" w:hAnsi="宋体"/>
                <w:color w:val="000000"/>
                <w:szCs w:val="21"/>
              </w:rPr>
              <w:t>要求为注册监理工程师、注册专业为</w:t>
            </w:r>
            <w:r>
              <w:rPr>
                <w:rFonts w:hint="eastAsia" w:ascii="宋体" w:hAnsi="宋体"/>
                <w:color w:val="000000"/>
                <w:szCs w:val="21"/>
                <w:u w:val="none"/>
              </w:rPr>
              <w:t>房屋建筑工程</w:t>
            </w:r>
            <w:r>
              <w:rPr>
                <w:rFonts w:hint="eastAsia" w:ascii="宋体" w:hAnsi="宋体"/>
                <w:color w:val="000000"/>
                <w:szCs w:val="21"/>
              </w:rPr>
              <w:t>，并具有本科或以上的学历；或备案的业务范围相当于注册监理工程师的香港专业人士。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560" w:type="dxa"/>
            <w:noWrap w:val="0"/>
            <w:vAlign w:val="center"/>
          </w:tcPr>
          <w:p>
            <w:pPr>
              <w:spacing w:line="276" w:lineRule="auto"/>
              <w:jc w:val="center"/>
              <w:rPr>
                <w:rFonts w:hint="eastAsia" w:ascii="宋体" w:hAnsi="宋体"/>
                <w:color w:val="000000"/>
                <w:szCs w:val="21"/>
              </w:rPr>
            </w:pPr>
            <w:r>
              <w:rPr>
                <w:rFonts w:hint="eastAsia" w:ascii="宋体" w:hAnsi="宋体"/>
                <w:color w:val="000000"/>
                <w:szCs w:val="21"/>
              </w:rPr>
              <w:t>总监理工程师代表</w:t>
            </w:r>
          </w:p>
        </w:tc>
        <w:tc>
          <w:tcPr>
            <w:tcW w:w="1433" w:type="dxa"/>
            <w:noWrap w:val="0"/>
            <w:vAlign w:val="center"/>
          </w:tcPr>
          <w:p>
            <w:pPr>
              <w:spacing w:line="276" w:lineRule="auto"/>
              <w:jc w:val="center"/>
              <w:rPr>
                <w:rFonts w:hint="eastAsia" w:ascii="宋体" w:hAnsi="宋体"/>
                <w:color w:val="000000"/>
                <w:szCs w:val="21"/>
              </w:rPr>
            </w:pPr>
            <w:r>
              <w:rPr>
                <w:rFonts w:hint="eastAsia" w:ascii="宋体" w:hAnsi="宋体"/>
                <w:color w:val="000000"/>
                <w:szCs w:val="21"/>
              </w:rPr>
              <w:t>1名</w:t>
            </w:r>
          </w:p>
        </w:tc>
        <w:tc>
          <w:tcPr>
            <w:tcW w:w="6358" w:type="dxa"/>
            <w:gridSpan w:val="2"/>
            <w:noWrap w:val="0"/>
            <w:vAlign w:val="center"/>
          </w:tcPr>
          <w:p>
            <w:pPr>
              <w:spacing w:line="276" w:lineRule="auto"/>
              <w:rPr>
                <w:rFonts w:hint="eastAsia" w:ascii="宋体" w:hAnsi="宋体"/>
                <w:color w:val="000000"/>
                <w:szCs w:val="21"/>
              </w:rPr>
            </w:pPr>
            <w:r>
              <w:rPr>
                <w:rFonts w:hint="eastAsia" w:ascii="宋体" w:hAnsi="宋体"/>
                <w:color w:val="000000"/>
                <w:szCs w:val="21"/>
              </w:rPr>
              <w:t>要求为注册监理工程师、注册专业为房屋建筑工程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560"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专业监理工程师（工程师</w:t>
            </w:r>
            <w:r>
              <w:rPr>
                <w:rFonts w:hint="eastAsia" w:ascii="宋体" w:hAnsi="宋体"/>
                <w:color w:val="000000"/>
                <w:szCs w:val="21"/>
                <w:highlight w:val="none"/>
                <w:lang w:eastAsia="zh-CN"/>
              </w:rPr>
              <w:t>或以上职称</w:t>
            </w:r>
            <w:r>
              <w:rPr>
                <w:rFonts w:hint="eastAsia" w:ascii="宋体" w:hAnsi="宋体"/>
                <w:color w:val="000000"/>
                <w:szCs w:val="21"/>
                <w:highlight w:val="none"/>
              </w:rPr>
              <w:t>）</w:t>
            </w:r>
          </w:p>
        </w:tc>
        <w:tc>
          <w:tcPr>
            <w:tcW w:w="1433"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不少于</w:t>
            </w:r>
            <w:r>
              <w:rPr>
                <w:rFonts w:hint="eastAsia" w:ascii="宋体" w:hAnsi="宋体"/>
                <w:color w:val="000000"/>
                <w:szCs w:val="21"/>
                <w:highlight w:val="none"/>
                <w:u w:val="single"/>
                <w:lang w:val="en-US" w:eastAsia="zh-CN"/>
              </w:rPr>
              <w:t>4</w:t>
            </w:r>
            <w:r>
              <w:rPr>
                <w:rFonts w:hint="eastAsia" w:ascii="宋体" w:hAnsi="宋体"/>
                <w:color w:val="000000"/>
                <w:szCs w:val="21"/>
                <w:highlight w:val="none"/>
              </w:rPr>
              <w:t>名</w:t>
            </w:r>
          </w:p>
        </w:tc>
        <w:tc>
          <w:tcPr>
            <w:tcW w:w="4961" w:type="dxa"/>
            <w:noWrap w:val="0"/>
            <w:vAlign w:val="center"/>
          </w:tcPr>
          <w:p>
            <w:pPr>
              <w:spacing w:line="276" w:lineRule="auto"/>
              <w:jc w:val="both"/>
              <w:rPr>
                <w:rFonts w:ascii="宋体" w:hAnsi="宋体"/>
                <w:color w:val="000000"/>
                <w:szCs w:val="21"/>
                <w:highlight w:val="none"/>
              </w:rPr>
            </w:pPr>
            <w:r>
              <w:rPr>
                <w:rFonts w:hint="eastAsia" w:ascii="宋体" w:hAnsi="宋体"/>
                <w:color w:val="000000"/>
                <w:szCs w:val="21"/>
                <w:highlight w:val="none"/>
              </w:rPr>
              <w:t>建筑工程专业</w:t>
            </w:r>
            <w:r>
              <w:rPr>
                <w:rFonts w:hint="eastAsia" w:ascii="宋体" w:hAnsi="宋体"/>
                <w:color w:val="000000"/>
                <w:szCs w:val="21"/>
                <w:highlight w:val="none"/>
                <w:lang w:val="en-US" w:eastAsia="zh-CN"/>
              </w:rPr>
              <w:t>1名</w:t>
            </w:r>
            <w:r>
              <w:rPr>
                <w:rFonts w:hint="eastAsia" w:ascii="宋体" w:hAnsi="宋体"/>
                <w:color w:val="000000"/>
                <w:szCs w:val="21"/>
              </w:rPr>
              <w:t>、</w:t>
            </w:r>
            <w:r>
              <w:rPr>
                <w:rFonts w:hint="eastAsia"/>
                <w:color w:val="000000"/>
                <w:szCs w:val="21"/>
                <w:lang w:eastAsia="zh-CN"/>
              </w:rPr>
              <w:t>市政工程专业</w:t>
            </w:r>
            <w:r>
              <w:rPr>
                <w:rFonts w:hint="eastAsia"/>
                <w:color w:val="000000"/>
                <w:szCs w:val="21"/>
                <w:lang w:val="en-US" w:eastAsia="zh-CN"/>
              </w:rPr>
              <w:t>1名</w:t>
            </w:r>
            <w:r>
              <w:rPr>
                <w:rFonts w:hint="eastAsia" w:ascii="宋体" w:hAnsi="宋体"/>
                <w:color w:val="000000"/>
                <w:szCs w:val="21"/>
              </w:rPr>
              <w:t>、</w:t>
            </w:r>
            <w:r>
              <w:rPr>
                <w:rFonts w:hint="eastAsia"/>
                <w:color w:val="000000"/>
                <w:szCs w:val="21"/>
                <w:lang w:eastAsia="zh-CN"/>
              </w:rPr>
              <w:t>给排水工程专业</w:t>
            </w:r>
            <w:r>
              <w:rPr>
                <w:rFonts w:hint="eastAsia"/>
                <w:color w:val="000000"/>
                <w:szCs w:val="21"/>
                <w:lang w:val="en-US" w:eastAsia="zh-CN"/>
              </w:rPr>
              <w:t>1名</w:t>
            </w:r>
            <w:r>
              <w:rPr>
                <w:rFonts w:hint="eastAsia" w:ascii="宋体" w:hAnsi="宋体"/>
                <w:color w:val="000000"/>
                <w:szCs w:val="21"/>
              </w:rPr>
              <w:t>、</w:t>
            </w:r>
            <w:r>
              <w:rPr>
                <w:rFonts w:hint="eastAsia"/>
                <w:color w:val="000000"/>
                <w:szCs w:val="21"/>
                <w:lang w:eastAsia="zh-CN"/>
              </w:rPr>
              <w:t>机电工程专业</w:t>
            </w:r>
            <w:r>
              <w:rPr>
                <w:rFonts w:hint="eastAsia"/>
                <w:color w:val="000000"/>
                <w:szCs w:val="21"/>
                <w:lang w:val="en-US" w:eastAsia="zh-CN"/>
              </w:rPr>
              <w:t>1名</w:t>
            </w:r>
          </w:p>
        </w:tc>
        <w:tc>
          <w:tcPr>
            <w:tcW w:w="1397"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专业以监理工程师注册证或专业监理工程师证或职称证或毕业证中的专业名称（含相近专业）为准；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造价工程师</w:t>
            </w:r>
          </w:p>
        </w:tc>
        <w:tc>
          <w:tcPr>
            <w:tcW w:w="1433"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u w:val="single"/>
                <w:lang w:val="en-US" w:eastAsia="zh-CN"/>
              </w:rPr>
              <w:t>1</w:t>
            </w:r>
            <w:r>
              <w:rPr>
                <w:rFonts w:hint="eastAsia" w:ascii="宋体" w:hAnsi="宋体"/>
                <w:color w:val="000000"/>
                <w:szCs w:val="21"/>
                <w:highlight w:val="none"/>
              </w:rPr>
              <w:t>名</w:t>
            </w:r>
          </w:p>
        </w:tc>
        <w:tc>
          <w:tcPr>
            <w:tcW w:w="6358" w:type="dxa"/>
            <w:gridSpan w:val="2"/>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具备国家注册造价工程师或注册一级造价工程师资格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0" w:type="dxa"/>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监理员</w:t>
            </w:r>
          </w:p>
        </w:tc>
        <w:tc>
          <w:tcPr>
            <w:tcW w:w="1433" w:type="dxa"/>
            <w:noWrap w:val="0"/>
            <w:vAlign w:val="center"/>
          </w:tcPr>
          <w:p>
            <w:pPr>
              <w:spacing w:line="276" w:lineRule="auto"/>
              <w:jc w:val="center"/>
              <w:rPr>
                <w:rFonts w:ascii="宋体" w:hAnsi="宋体"/>
                <w:color w:val="000000"/>
                <w:szCs w:val="21"/>
                <w:highlight w:val="none"/>
              </w:rPr>
            </w:pPr>
            <w:r>
              <w:rPr>
                <w:rFonts w:hint="eastAsia"/>
                <w:color w:val="000000"/>
                <w:szCs w:val="21"/>
                <w:highlight w:val="none"/>
                <w:u w:val="single"/>
                <w:lang w:val="en-US" w:eastAsia="zh-CN"/>
              </w:rPr>
              <w:t>4</w:t>
            </w:r>
            <w:r>
              <w:rPr>
                <w:rFonts w:hint="eastAsia" w:ascii="宋体" w:hAnsi="宋体"/>
                <w:color w:val="000000"/>
                <w:szCs w:val="21"/>
                <w:highlight w:val="none"/>
              </w:rPr>
              <w:t>名</w:t>
            </w:r>
          </w:p>
        </w:tc>
        <w:tc>
          <w:tcPr>
            <w:tcW w:w="6358" w:type="dxa"/>
            <w:gridSpan w:val="2"/>
            <w:noWrap w:val="0"/>
            <w:vAlign w:val="center"/>
          </w:tcPr>
          <w:p>
            <w:pPr>
              <w:spacing w:line="276" w:lineRule="auto"/>
              <w:jc w:val="center"/>
              <w:rPr>
                <w:rFonts w:ascii="宋体" w:hAnsi="宋体"/>
                <w:color w:val="000000"/>
                <w:szCs w:val="21"/>
                <w:highlight w:val="none"/>
              </w:rPr>
            </w:pPr>
            <w:r>
              <w:rPr>
                <w:rFonts w:hint="eastAsia" w:ascii="宋体" w:hAnsi="宋体"/>
                <w:color w:val="000000"/>
                <w:szCs w:val="21"/>
                <w:highlight w:val="none"/>
              </w:rPr>
              <w:t>具备监理员证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Cs w:val="21"/>
              </w:rPr>
            </w:pPr>
            <w:r>
              <w:rPr>
                <w:rFonts w:hint="eastAsia" w:ascii="宋体" w:hAnsi="宋体"/>
                <w:color w:val="000000"/>
                <w:szCs w:val="21"/>
              </w:rPr>
              <w:t>安全员</w:t>
            </w:r>
          </w:p>
        </w:tc>
        <w:tc>
          <w:tcPr>
            <w:tcW w:w="1433" w:type="dxa"/>
            <w:noWrap w:val="0"/>
            <w:vAlign w:val="center"/>
          </w:tcPr>
          <w:p>
            <w:pPr>
              <w:spacing w:line="276" w:lineRule="auto"/>
              <w:jc w:val="center"/>
              <w:rPr>
                <w:rFonts w:ascii="宋体" w:hAnsi="宋体"/>
                <w:color w:val="000000"/>
                <w:szCs w:val="21"/>
                <w:u w:val="single"/>
              </w:rPr>
            </w:pPr>
            <w:r>
              <w:rPr>
                <w:rFonts w:hint="eastAsia" w:ascii="宋体" w:hAnsi="宋体"/>
                <w:color w:val="000000"/>
                <w:szCs w:val="21"/>
                <w:u w:val="single"/>
                <w:lang w:val="en-US" w:eastAsia="zh-CN"/>
              </w:rPr>
              <w:t>1</w:t>
            </w:r>
            <w:r>
              <w:rPr>
                <w:rFonts w:hint="eastAsia" w:ascii="宋体" w:hAnsi="宋体"/>
                <w:color w:val="000000"/>
                <w:szCs w:val="21"/>
              </w:rPr>
              <w:t>名</w:t>
            </w:r>
          </w:p>
        </w:tc>
        <w:tc>
          <w:tcPr>
            <w:tcW w:w="6358" w:type="dxa"/>
            <w:gridSpan w:val="2"/>
            <w:noWrap w:val="0"/>
            <w:vAlign w:val="center"/>
          </w:tcPr>
          <w:p>
            <w:pPr>
              <w:spacing w:line="276" w:lineRule="auto"/>
              <w:jc w:val="center"/>
              <w:rPr>
                <w:rFonts w:ascii="宋体" w:hAnsi="宋体"/>
                <w:color w:val="000000"/>
                <w:szCs w:val="21"/>
              </w:rPr>
            </w:pPr>
            <w:r>
              <w:rPr>
                <w:rFonts w:hint="eastAsia" w:ascii="宋体" w:hAnsi="宋体"/>
                <w:color w:val="000000"/>
                <w:szCs w:val="21"/>
              </w:rPr>
              <w:t>具备安全监理员证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Cs w:val="21"/>
              </w:rPr>
            </w:pPr>
            <w:r>
              <w:rPr>
                <w:rFonts w:hint="eastAsia" w:ascii="宋体" w:hAnsi="宋体"/>
                <w:color w:val="000000"/>
                <w:szCs w:val="21"/>
              </w:rPr>
              <w:t>资料员</w:t>
            </w:r>
          </w:p>
        </w:tc>
        <w:tc>
          <w:tcPr>
            <w:tcW w:w="1433" w:type="dxa"/>
            <w:noWrap w:val="0"/>
            <w:vAlign w:val="center"/>
          </w:tcPr>
          <w:p>
            <w:pPr>
              <w:spacing w:line="276" w:lineRule="auto"/>
              <w:jc w:val="center"/>
              <w:rPr>
                <w:rFonts w:ascii="宋体" w:hAnsi="宋体"/>
                <w:color w:val="000000"/>
                <w:szCs w:val="21"/>
                <w:u w:val="single"/>
              </w:rPr>
            </w:pPr>
            <w:r>
              <w:rPr>
                <w:rFonts w:hint="eastAsia"/>
                <w:color w:val="000000"/>
                <w:szCs w:val="21"/>
                <w:u w:val="single"/>
                <w:lang w:val="en-US" w:eastAsia="zh-CN"/>
              </w:rPr>
              <w:t>2</w:t>
            </w:r>
            <w:r>
              <w:rPr>
                <w:rFonts w:hint="eastAsia" w:ascii="宋体" w:hAnsi="宋体"/>
                <w:color w:val="000000"/>
                <w:szCs w:val="21"/>
              </w:rPr>
              <w:t>名</w:t>
            </w:r>
          </w:p>
        </w:tc>
        <w:tc>
          <w:tcPr>
            <w:tcW w:w="6358" w:type="dxa"/>
            <w:gridSpan w:val="2"/>
            <w:noWrap w:val="0"/>
            <w:vAlign w:val="center"/>
          </w:tcPr>
          <w:p>
            <w:pPr>
              <w:spacing w:line="276" w:lineRule="auto"/>
              <w:jc w:val="center"/>
              <w:rPr>
                <w:rFonts w:hint="eastAsia" w:ascii="宋体" w:hAnsi="宋体" w:eastAsia="宋体"/>
                <w:color w:val="000000"/>
                <w:szCs w:val="21"/>
                <w:lang w:eastAsia="zh-CN"/>
              </w:rPr>
            </w:pPr>
            <w:r>
              <w:rPr>
                <w:rFonts w:hint="eastAsia" w:ascii="宋体" w:hAnsi="宋体"/>
                <w:color w:val="000000"/>
                <w:szCs w:val="21"/>
              </w:rPr>
              <w:t>具有</w:t>
            </w:r>
            <w:r>
              <w:rPr>
                <w:rFonts w:hint="eastAsia" w:ascii="宋体" w:hAnsi="宋体"/>
                <w:color w:val="000000"/>
                <w:szCs w:val="21"/>
                <w:lang w:eastAsia="zh-CN"/>
              </w:rPr>
              <w:t>资料员岗位证</w:t>
            </w:r>
            <w:r>
              <w:rPr>
                <w:rFonts w:hint="eastAsia"/>
                <w:color w:val="000000"/>
                <w:szCs w:val="21"/>
                <w:lang w:eastAsia="zh-CN"/>
              </w:rPr>
              <w:t>或助理工程师以上职称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0"/>
            <w:vAlign w:val="center"/>
          </w:tcPr>
          <w:p>
            <w:pPr>
              <w:spacing w:line="276" w:lineRule="auto"/>
              <w:jc w:val="center"/>
              <w:rPr>
                <w:rFonts w:ascii="宋体" w:hAnsi="宋体"/>
                <w:color w:val="000000"/>
                <w:szCs w:val="21"/>
              </w:rPr>
            </w:pPr>
            <w:r>
              <w:rPr>
                <w:rFonts w:hint="eastAsia" w:ascii="宋体" w:hAnsi="宋体"/>
                <w:color w:val="000000"/>
                <w:szCs w:val="21"/>
              </w:rPr>
              <w:t>总计</w:t>
            </w:r>
          </w:p>
        </w:tc>
        <w:tc>
          <w:tcPr>
            <w:tcW w:w="1433" w:type="dxa"/>
            <w:noWrap w:val="0"/>
            <w:vAlign w:val="center"/>
          </w:tcPr>
          <w:p>
            <w:pPr>
              <w:spacing w:line="276" w:lineRule="auto"/>
              <w:jc w:val="center"/>
              <w:rPr>
                <w:rFonts w:ascii="宋体" w:hAnsi="宋体"/>
                <w:color w:val="000000"/>
                <w:szCs w:val="21"/>
              </w:rPr>
            </w:pPr>
            <w:r>
              <w:rPr>
                <w:rFonts w:hint="eastAsia" w:ascii="宋体" w:hAnsi="宋体"/>
                <w:color w:val="000000"/>
                <w:szCs w:val="21"/>
              </w:rPr>
              <w:t>不少于</w:t>
            </w:r>
            <w:r>
              <w:rPr>
                <w:rFonts w:hint="eastAsia" w:ascii="宋体" w:hAnsi="宋体"/>
                <w:color w:val="000000"/>
                <w:szCs w:val="21"/>
                <w:u w:val="single"/>
              </w:rPr>
              <w:t>1</w:t>
            </w:r>
            <w:r>
              <w:rPr>
                <w:rFonts w:hint="eastAsia"/>
                <w:color w:val="000000"/>
                <w:szCs w:val="21"/>
                <w:u w:val="single"/>
                <w:lang w:val="en-US" w:eastAsia="zh-CN"/>
              </w:rPr>
              <w:t>4</w:t>
            </w:r>
            <w:r>
              <w:rPr>
                <w:rFonts w:hint="eastAsia" w:ascii="宋体" w:hAnsi="宋体"/>
                <w:color w:val="000000"/>
                <w:szCs w:val="21"/>
              </w:rPr>
              <w:t>名</w:t>
            </w:r>
          </w:p>
        </w:tc>
        <w:tc>
          <w:tcPr>
            <w:tcW w:w="6358" w:type="dxa"/>
            <w:gridSpan w:val="2"/>
            <w:noWrap w:val="0"/>
            <w:vAlign w:val="center"/>
          </w:tcPr>
          <w:p>
            <w:pPr>
              <w:spacing w:line="276" w:lineRule="auto"/>
              <w:jc w:val="center"/>
              <w:rPr>
                <w:rFonts w:ascii="宋体" w:hAnsi="宋体"/>
                <w:color w:val="000000"/>
                <w:szCs w:val="21"/>
              </w:rPr>
            </w:pPr>
          </w:p>
        </w:tc>
      </w:tr>
    </w:tbl>
    <w:p>
      <w:pPr>
        <w:tabs>
          <w:tab w:val="left" w:pos="540"/>
          <w:tab w:val="left" w:pos="720"/>
        </w:tabs>
        <w:snapToGrid w:val="0"/>
        <w:spacing w:line="240" w:lineRule="auto"/>
        <w:ind w:firstLine="440" w:firstLineChars="200"/>
        <w:rPr>
          <w:rFonts w:hint="eastAsia"/>
          <w:szCs w:val="21"/>
          <w:lang w:eastAsia="zh-CN"/>
        </w:rPr>
      </w:pPr>
      <w:r>
        <w:rPr>
          <w:rFonts w:hint="eastAsia" w:ascii="宋体" w:hAnsi="宋体"/>
          <w:szCs w:val="21"/>
        </w:rPr>
        <w:t>注：1、表中所列人员配备为最低限度要求，中标单位可根据实际工作需要及时投入人员，所有监理人员均须身体健康。投标人提供的人员须为投标人在职员工，并提供投标截止时间前近</w:t>
      </w:r>
      <w:r>
        <w:rPr>
          <w:rFonts w:ascii="宋体" w:hAnsi="宋体"/>
          <w:szCs w:val="21"/>
        </w:rPr>
        <w:t>1</w:t>
      </w:r>
      <w:r>
        <w:rPr>
          <w:rFonts w:hint="eastAsia" w:ascii="宋体" w:hAnsi="宋体"/>
          <w:szCs w:val="21"/>
        </w:rPr>
        <w:t>个月</w:t>
      </w:r>
      <w:r>
        <w:rPr>
          <w:rFonts w:hint="eastAsia"/>
          <w:szCs w:val="21"/>
          <w:lang w:eastAsia="zh-CN"/>
        </w:rPr>
        <w:t>（即</w:t>
      </w:r>
      <w:r>
        <w:rPr>
          <w:rFonts w:hint="eastAsia"/>
          <w:szCs w:val="21"/>
          <w:lang w:val="en-US" w:eastAsia="zh-CN"/>
        </w:rPr>
        <w:t>2023年4月</w:t>
      </w:r>
      <w:r>
        <w:rPr>
          <w:rFonts w:hint="eastAsia"/>
          <w:szCs w:val="21"/>
          <w:lang w:eastAsia="zh-CN"/>
        </w:rPr>
        <w:t>）</w:t>
      </w:r>
      <w:r>
        <w:rPr>
          <w:rFonts w:hint="eastAsia" w:ascii="宋体" w:hAnsi="宋体"/>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r>
        <w:rPr>
          <w:rFonts w:hint="eastAsia"/>
          <w:szCs w:val="21"/>
          <w:lang w:eastAsia="zh-CN"/>
        </w:rPr>
        <w:t>。</w:t>
      </w:r>
      <w:r>
        <w:rPr>
          <w:rFonts w:hint="eastAsia"/>
          <w:sz w:val="22"/>
          <w:szCs w:val="22"/>
          <w:lang w:eastAsia="zh-CN"/>
        </w:rPr>
        <w:t>（</w:t>
      </w:r>
      <w:r>
        <w:rPr>
          <w:rFonts w:hint="eastAsia" w:ascii="Times New Roman" w:hAnsi="Times New Roman" w:eastAsia="宋体" w:cs="Times New Roman"/>
          <w:sz w:val="22"/>
          <w:szCs w:val="22"/>
          <w:lang w:val="en-US" w:eastAsia="zh-CN" w:bidi="ar"/>
        </w:rPr>
        <w:t>若上述人员为退休人员，</w:t>
      </w:r>
      <w:r>
        <w:rPr>
          <w:rFonts w:hint="eastAsia" w:ascii="Times New Roman" w:hAnsi="Times New Roman" w:cs="Times New Roman"/>
          <w:sz w:val="22"/>
          <w:szCs w:val="22"/>
          <w:lang w:val="en-US" w:eastAsia="zh-CN" w:bidi="ar"/>
        </w:rPr>
        <w:t>可同时提供</w:t>
      </w:r>
      <w:r>
        <w:rPr>
          <w:rFonts w:hint="eastAsia" w:ascii="Times New Roman" w:hAnsi="Times New Roman" w:eastAsia="宋体" w:cs="Times New Roman"/>
          <w:sz w:val="22"/>
          <w:szCs w:val="22"/>
          <w:lang w:val="en-US" w:eastAsia="zh-CN" w:bidi="ar"/>
        </w:rPr>
        <w:t>退休证及有效的返聘合同复印件</w:t>
      </w:r>
      <w:r>
        <w:rPr>
          <w:rFonts w:hint="eastAsia" w:ascii="Times New Roman" w:hAnsi="Times New Roman" w:cs="Times New Roman"/>
          <w:sz w:val="22"/>
          <w:szCs w:val="22"/>
          <w:lang w:val="en-US" w:eastAsia="zh-CN" w:bidi="ar"/>
        </w:rPr>
        <w:t>代替社保证明</w:t>
      </w:r>
      <w:r>
        <w:rPr>
          <w:rFonts w:hint="eastAsia"/>
          <w:sz w:val="22"/>
          <w:szCs w:val="22"/>
          <w:lang w:eastAsia="zh-CN"/>
        </w:rPr>
        <w:t>）</w:t>
      </w:r>
      <w:r>
        <w:rPr>
          <w:rFonts w:hint="eastAsia" w:ascii="宋体" w:hAnsi="宋体"/>
          <w:sz w:val="22"/>
          <w:szCs w:val="22"/>
        </w:rPr>
        <w:t>。</w:t>
      </w:r>
      <w:r>
        <w:rPr>
          <w:rFonts w:hint="eastAsia" w:ascii="宋体" w:hAnsi="宋体"/>
          <w:szCs w:val="21"/>
        </w:rPr>
        <w:t>确定中标人后，招标人将采取有效措施，核实后续中标人管理团队的社保补缴情况</w:t>
      </w:r>
      <w:r>
        <w:rPr>
          <w:rFonts w:hint="eastAsia"/>
          <w:szCs w:val="21"/>
          <w:lang w:eastAsia="zh-CN"/>
        </w:rPr>
        <w:t>。</w:t>
      </w:r>
    </w:p>
    <w:p>
      <w:pPr>
        <w:bidi w:val="0"/>
        <w:rPr>
          <w:rFonts w:hint="eastAsia"/>
          <w:lang w:eastAsia="zh-CN"/>
        </w:rPr>
      </w:pPr>
    </w:p>
    <w:p>
      <w:pPr>
        <w:ind w:firstLine="440" w:firstLineChars="200"/>
      </w:pPr>
      <w:r>
        <w:rPr>
          <w:rFonts w:hint="eastAsia" w:ascii="宋体" w:hAnsi="宋体"/>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pPr>
        <w:rPr>
          <w:rFonts w:hint="eastAsia" w:ascii="宋体" w:hAnsi="宋体" w:eastAsia="宋体" w:cs="宋体"/>
          <w:sz w:val="22"/>
          <w:szCs w:val="22"/>
          <w:lang w:val="zh-CN" w:eastAsia="zh-CN" w:bidi="zh-CN"/>
        </w:rPr>
      </w:pPr>
    </w:p>
    <w:p>
      <w:pPr>
        <w:rPr>
          <w:rFonts w:hint="eastAsia"/>
          <w:lang w:val="zh-CN" w:eastAsia="zh-CN"/>
        </w:rPr>
        <w:sectPr>
          <w:footerReference r:id="rId5" w:type="default"/>
          <w:pgSz w:w="12240" w:h="15840"/>
          <w:pgMar w:top="1400" w:right="1100" w:bottom="1120" w:left="1560" w:header="0" w:footer="841" w:gutter="0"/>
          <w:cols w:space="720" w:num="1"/>
        </w:sectPr>
      </w:pPr>
    </w:p>
    <w:p>
      <w:pPr>
        <w:tabs>
          <w:tab w:val="left" w:pos="105"/>
        </w:tabs>
        <w:spacing w:line="360" w:lineRule="auto"/>
        <w:ind w:left="-1" w:firstLine="480" w:firstLineChars="200"/>
        <w:rPr>
          <w:rFonts w:ascii="宋体"/>
          <w:sz w:val="24"/>
        </w:rPr>
      </w:pPr>
    </w:p>
    <w:p>
      <w:pPr>
        <w:spacing w:line="360" w:lineRule="auto"/>
        <w:rPr>
          <w:rFonts w:cs="Times New Roman"/>
          <w:b/>
          <w:color w:val="000000"/>
          <w:kern w:val="2"/>
          <w:sz w:val="28"/>
          <w:szCs w:val="20"/>
          <w:lang w:val="en-US" w:bidi="ar-SA"/>
        </w:rPr>
      </w:pPr>
      <w:bookmarkStart w:id="9" w:name="_bookmark33"/>
      <w:bookmarkEnd w:id="9"/>
      <w:r>
        <w:rPr>
          <w:rFonts w:hint="eastAsia" w:cs="Times New Roman"/>
          <w:b/>
          <w:color w:val="000000"/>
          <w:kern w:val="2"/>
          <w:sz w:val="28"/>
          <w:szCs w:val="20"/>
          <w:lang w:val="en-US" w:bidi="ar-SA"/>
        </w:rPr>
        <w:t>1.总则</w:t>
      </w:r>
    </w:p>
    <w:p>
      <w:pPr>
        <w:spacing w:line="360" w:lineRule="auto"/>
      </w:pPr>
      <w:r>
        <w:rPr>
          <w:rFonts w:hint="eastAsia" w:cs="Times New Roman"/>
          <w:b/>
          <w:bCs/>
          <w:color w:val="000000"/>
          <w:kern w:val="2"/>
          <w:sz w:val="28"/>
          <w:szCs w:val="28"/>
          <w:lang w:val="en-US" w:bidi="ar-SA"/>
        </w:rPr>
        <w:t>1.1招标项目概况</w:t>
      </w:r>
    </w:p>
    <w:p>
      <w:pPr>
        <w:spacing w:line="360" w:lineRule="auto"/>
        <w:ind w:firstLine="440" w:firstLineChars="200"/>
      </w:pPr>
      <w:r>
        <w:rPr>
          <w:rFonts w:hint="eastAsia"/>
        </w:rPr>
        <w:t>1.1.1根据《中华人民共和国招标投标法》、《中华人民共和国招标投标法实施条例》等有关法律、法规和规章的规定，本招标项目已具备招标条件，现对监理进行招标。</w:t>
      </w:r>
    </w:p>
    <w:p>
      <w:pPr>
        <w:spacing w:line="360" w:lineRule="auto"/>
        <w:ind w:firstLine="440" w:firstLineChars="200"/>
      </w:pPr>
      <w:r>
        <w:rPr>
          <w:rFonts w:hint="eastAsia"/>
        </w:rPr>
        <w:t>1.1.2招标人：见投标人须知前附表。</w:t>
      </w:r>
    </w:p>
    <w:p>
      <w:pPr>
        <w:spacing w:line="360" w:lineRule="auto"/>
        <w:ind w:firstLine="440" w:firstLineChars="200"/>
      </w:pPr>
      <w:r>
        <w:rPr>
          <w:rFonts w:hint="eastAsia"/>
        </w:rPr>
        <w:t>1.1.3招标代理机构：见投标人须知前附表。</w:t>
      </w:r>
    </w:p>
    <w:p>
      <w:pPr>
        <w:spacing w:line="360" w:lineRule="auto"/>
        <w:ind w:firstLine="440" w:firstLineChars="200"/>
      </w:pPr>
      <w:r>
        <w:rPr>
          <w:rFonts w:hint="eastAsia"/>
        </w:rPr>
        <w:t>1.1.4招标项目名称：见投标人须知前附表。</w:t>
      </w:r>
    </w:p>
    <w:p>
      <w:pPr>
        <w:spacing w:line="360" w:lineRule="auto"/>
        <w:ind w:firstLine="440" w:firstLineChars="200"/>
      </w:pPr>
      <w:r>
        <w:rPr>
          <w:rFonts w:hint="eastAsia"/>
        </w:rPr>
        <w:t>1.1.5项目建设地点：见投标人须知前附表。</w:t>
      </w:r>
    </w:p>
    <w:p>
      <w:pPr>
        <w:spacing w:line="360" w:lineRule="auto"/>
        <w:ind w:firstLine="440" w:firstLineChars="200"/>
      </w:pPr>
      <w:r>
        <w:rPr>
          <w:rFonts w:hint="eastAsia"/>
        </w:rPr>
        <w:t>1.1.6项目建设规模：见投标人须知前附表。</w:t>
      </w:r>
    </w:p>
    <w:p>
      <w:pPr>
        <w:spacing w:line="360" w:lineRule="auto"/>
        <w:ind w:firstLine="440" w:firstLineChars="200"/>
      </w:pPr>
      <w:r>
        <w:rPr>
          <w:rFonts w:hint="eastAsia"/>
        </w:rPr>
        <w:t>1.1.7工程项目施工预计开工日期和建设周期：见投标人须知前附表。</w:t>
      </w:r>
    </w:p>
    <w:p>
      <w:pPr>
        <w:spacing w:line="360" w:lineRule="auto"/>
        <w:ind w:firstLine="440" w:firstLineChars="200"/>
      </w:pPr>
      <w:r>
        <w:rPr>
          <w:rFonts w:hint="eastAsia"/>
        </w:rPr>
        <w:t>1.1.8建筑安装工程费/工程概算：见投标人须知前附表。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1.2招标项目的资金来源和落实情况</w:t>
      </w:r>
    </w:p>
    <w:p>
      <w:pPr>
        <w:spacing w:line="360" w:lineRule="auto"/>
        <w:ind w:firstLine="440" w:firstLineChars="200"/>
      </w:pPr>
      <w:r>
        <w:rPr>
          <w:rFonts w:hint="eastAsia"/>
        </w:rPr>
        <w:t>1.2.1资金来源及比例：见投标人须知前附表。</w:t>
      </w:r>
    </w:p>
    <w:p>
      <w:pPr>
        <w:spacing w:line="360" w:lineRule="auto"/>
        <w:ind w:firstLine="440" w:firstLineChars="200"/>
      </w:pPr>
      <w:r>
        <w:rPr>
          <w:rFonts w:hint="eastAsia"/>
        </w:rPr>
        <w:t>1.2.2资金落实情况：见投标人须知前附表。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1.3招标范围、监理服务期限和质量标准</w:t>
      </w:r>
    </w:p>
    <w:p>
      <w:pPr>
        <w:spacing w:line="360" w:lineRule="auto"/>
        <w:ind w:firstLine="440" w:firstLineChars="200"/>
      </w:pPr>
      <w:r>
        <w:rPr>
          <w:rFonts w:hint="eastAsia"/>
        </w:rPr>
        <w:t>1.3.1招标范围：见投标人须知前附表。</w:t>
      </w:r>
    </w:p>
    <w:p>
      <w:pPr>
        <w:spacing w:line="360" w:lineRule="auto"/>
        <w:ind w:firstLine="440" w:firstLineChars="200"/>
      </w:pPr>
      <w:r>
        <w:rPr>
          <w:rFonts w:hint="eastAsia"/>
        </w:rPr>
        <w:t>1.3.2监理服务期限：见投标人须知前附表。</w:t>
      </w:r>
    </w:p>
    <w:p>
      <w:pPr>
        <w:spacing w:line="360" w:lineRule="auto"/>
        <w:ind w:firstLine="440" w:firstLineChars="200"/>
      </w:pPr>
      <w:r>
        <w:rPr>
          <w:rFonts w:hint="eastAsia"/>
        </w:rPr>
        <w:t>1.3.3质量标准：见投标人须知前附表。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1.4投标人资格要求</w:t>
      </w:r>
    </w:p>
    <w:p>
      <w:pPr>
        <w:spacing w:line="360" w:lineRule="auto"/>
        <w:ind w:firstLine="440" w:firstLineChars="200"/>
      </w:pPr>
      <w:r>
        <w:rPr>
          <w:rFonts w:hint="eastAsia"/>
        </w:rPr>
        <w:t>1.4.1投标人应具备承担本招标项目资质条件、能力和信誉：</w:t>
      </w:r>
    </w:p>
    <w:p>
      <w:pPr>
        <w:spacing w:line="360" w:lineRule="auto"/>
        <w:ind w:firstLine="220" w:firstLineChars="100"/>
      </w:pPr>
      <w:r>
        <w:rPr>
          <w:rFonts w:hint="eastAsia"/>
        </w:rPr>
        <w:t>（1）资质要求：见投标人须知前附表；</w:t>
      </w:r>
    </w:p>
    <w:p>
      <w:pPr>
        <w:spacing w:line="360" w:lineRule="auto"/>
        <w:ind w:firstLine="220" w:firstLineChars="100"/>
      </w:pPr>
      <w:r>
        <w:rPr>
          <w:rFonts w:hint="eastAsia"/>
        </w:rPr>
        <w:t>（2）财务要求：见投标人须知前附表；</w:t>
      </w:r>
    </w:p>
    <w:p>
      <w:pPr>
        <w:spacing w:line="360" w:lineRule="auto"/>
        <w:ind w:firstLine="220" w:firstLineChars="100"/>
      </w:pPr>
      <w:r>
        <w:rPr>
          <w:rFonts w:hint="eastAsia"/>
        </w:rPr>
        <w:t>（3）业绩要求：见投标人须知前附表；</w:t>
      </w:r>
    </w:p>
    <w:p>
      <w:pPr>
        <w:spacing w:line="360" w:lineRule="auto"/>
        <w:ind w:firstLine="220" w:firstLineChars="100"/>
      </w:pPr>
      <w:r>
        <w:rPr>
          <w:rFonts w:hint="eastAsia"/>
        </w:rPr>
        <w:t>（4）信誉要求：见投标人须知前附表；</w:t>
      </w:r>
    </w:p>
    <w:p>
      <w:pPr>
        <w:spacing w:line="360" w:lineRule="auto"/>
        <w:ind w:firstLine="220" w:firstLineChars="100"/>
      </w:pPr>
      <w:r>
        <w:rPr>
          <w:rFonts w:hint="eastAsia"/>
        </w:rPr>
        <w:t>（5）总监理工程师的资格要求：应当具备工程注册监理工程师执业资格（如有），具体要求见投标人须知前附表；</w:t>
      </w:r>
    </w:p>
    <w:p>
      <w:pPr>
        <w:spacing w:line="360" w:lineRule="auto"/>
        <w:ind w:firstLine="220" w:firstLineChars="100"/>
      </w:pPr>
      <w:r>
        <w:rPr>
          <w:rFonts w:hint="eastAsia"/>
        </w:rPr>
        <w:t>（6）其他主要人员要求：见投标人须知前附表。</w:t>
      </w:r>
    </w:p>
    <w:p>
      <w:pPr>
        <w:spacing w:line="360" w:lineRule="auto"/>
        <w:ind w:firstLine="220" w:firstLineChars="100"/>
      </w:pPr>
      <w:r>
        <w:rPr>
          <w:rFonts w:hint="eastAsia"/>
        </w:rPr>
        <w:t>（7）试验检测仪器设备要求：见投标人须知前附表。</w:t>
      </w:r>
    </w:p>
    <w:p>
      <w:pPr>
        <w:spacing w:line="360" w:lineRule="auto"/>
        <w:ind w:firstLine="220" w:firstLineChars="100"/>
      </w:pPr>
      <w:r>
        <w:rPr>
          <w:rFonts w:hint="eastAsia"/>
        </w:rPr>
        <w:t>（8）其他要求：见投标人须知前附表。</w:t>
      </w:r>
    </w:p>
    <w:p>
      <w:pPr>
        <w:spacing w:line="360" w:lineRule="auto"/>
      </w:pPr>
      <w:r>
        <w:rPr>
          <w:rFonts w:hint="eastAsia"/>
        </w:rPr>
        <w:t>需要提交的相关证明材料见本章第 3.5 款的规定。</w:t>
      </w:r>
    </w:p>
    <w:p>
      <w:pPr>
        <w:spacing w:line="360" w:lineRule="auto"/>
        <w:ind w:firstLine="440" w:firstLineChars="200"/>
      </w:pPr>
      <w:r>
        <w:rPr>
          <w:rFonts w:hint="eastAsia"/>
        </w:rPr>
        <w:t>1.4.2投标人须知前附表规定接受联合体投标的，联合体除应符合本章第 1.4.1 项和投标人须知前附表的要求外，还应遵守以下规定：</w:t>
      </w:r>
    </w:p>
    <w:p>
      <w:pPr>
        <w:spacing w:line="360" w:lineRule="auto"/>
        <w:ind w:firstLine="440" w:firstLineChars="200"/>
      </w:pPr>
      <w:r>
        <w:rPr>
          <w:rFonts w:hint="eastAsia"/>
        </w:rPr>
        <w:t>（1）联合体各方应按招标文件提供的格式签订联合体协议书，明确联合体牵头人和各方权利义务，并承诺就中标项目向招标人承担连带责任；</w:t>
      </w:r>
    </w:p>
    <w:p>
      <w:pPr>
        <w:spacing w:line="360" w:lineRule="auto"/>
        <w:ind w:firstLine="440" w:firstLineChars="200"/>
      </w:pPr>
      <w:r>
        <w:rPr>
          <w:rFonts w:hint="eastAsia"/>
        </w:rPr>
        <w:t>（2）由同一专业的单位组成的联合体，按照资质等级较低的单位确定资质等级；</w:t>
      </w:r>
    </w:p>
    <w:p>
      <w:pPr>
        <w:spacing w:line="360" w:lineRule="auto"/>
        <w:ind w:firstLine="440" w:firstLineChars="200"/>
      </w:pPr>
      <w:r>
        <w:rPr>
          <w:rFonts w:hint="eastAsia"/>
        </w:rPr>
        <w:t>（3）联合体各方不得再以自己名义单独或参加其他联合体在本招标项目中投标，否则各相关投标均无效。</w:t>
      </w:r>
    </w:p>
    <w:p>
      <w:pPr>
        <w:spacing w:line="360" w:lineRule="auto"/>
        <w:ind w:firstLine="440" w:firstLineChars="200"/>
      </w:pPr>
      <w:r>
        <w:rPr>
          <w:rFonts w:hint="eastAsia"/>
        </w:rPr>
        <w:t>1.4.3投标人不得存在下列情形之一：</w:t>
      </w:r>
    </w:p>
    <w:p>
      <w:pPr>
        <w:spacing w:line="360" w:lineRule="auto"/>
        <w:ind w:firstLine="440" w:firstLineChars="200"/>
      </w:pPr>
      <w:r>
        <w:rPr>
          <w:rFonts w:hint="eastAsia"/>
        </w:rPr>
        <w:t>（1）为招标人不具有独立法人资格的附属机构（单位）；</w:t>
      </w:r>
    </w:p>
    <w:p>
      <w:pPr>
        <w:spacing w:line="360" w:lineRule="auto"/>
        <w:ind w:firstLine="440" w:firstLineChars="200"/>
      </w:pPr>
      <w:r>
        <w:rPr>
          <w:rFonts w:hint="eastAsia"/>
        </w:rPr>
        <w:t>（2）与招标人存在利害关系且可能影响招标公正性；</w:t>
      </w:r>
    </w:p>
    <w:p>
      <w:pPr>
        <w:spacing w:line="360" w:lineRule="auto"/>
        <w:ind w:firstLine="440" w:firstLineChars="200"/>
      </w:pPr>
      <w:r>
        <w:rPr>
          <w:rFonts w:hint="eastAsia"/>
        </w:rPr>
        <w:t>（3）与本招标项目的其他投标人为同一个单位负责人；</w:t>
      </w:r>
    </w:p>
    <w:p>
      <w:pPr>
        <w:spacing w:line="360" w:lineRule="auto"/>
        <w:ind w:firstLine="440" w:firstLineChars="200"/>
      </w:pPr>
      <w:r>
        <w:rPr>
          <w:rFonts w:hint="eastAsia"/>
        </w:rPr>
        <w:t>（4）与本招标项目的其他投标人存在控股、管理关系；</w:t>
      </w:r>
    </w:p>
    <w:p>
      <w:pPr>
        <w:spacing w:line="360" w:lineRule="auto"/>
        <w:ind w:firstLine="440" w:firstLineChars="200"/>
      </w:pPr>
      <w:r>
        <w:rPr>
          <w:rFonts w:hint="eastAsia"/>
        </w:rPr>
        <w:t>（5）为本招标项目的代建人；</w:t>
      </w:r>
    </w:p>
    <w:p>
      <w:pPr>
        <w:spacing w:line="360" w:lineRule="auto"/>
        <w:ind w:firstLine="440" w:firstLineChars="200"/>
      </w:pPr>
      <w:r>
        <w:rPr>
          <w:rFonts w:hint="eastAsia"/>
        </w:rPr>
        <w:t>（6）为本招标项目的招标代理机构；</w:t>
      </w:r>
    </w:p>
    <w:p>
      <w:pPr>
        <w:spacing w:line="360" w:lineRule="auto"/>
        <w:ind w:firstLine="440" w:firstLineChars="200"/>
      </w:pPr>
      <w:r>
        <w:rPr>
          <w:rFonts w:hint="eastAsia"/>
        </w:rPr>
        <w:t>（7）与本招标项目的代建人或招标代理机构同为一个法定代表人；</w:t>
      </w:r>
    </w:p>
    <w:p>
      <w:pPr>
        <w:spacing w:line="360" w:lineRule="auto"/>
        <w:ind w:firstLine="440" w:firstLineChars="200"/>
      </w:pPr>
      <w:r>
        <w:rPr>
          <w:rFonts w:hint="eastAsia"/>
        </w:rPr>
        <w:t>（8）与本招标项目的代建人或招标代理机构存在控股或参股关系；</w:t>
      </w:r>
    </w:p>
    <w:p>
      <w:pPr>
        <w:spacing w:line="360" w:lineRule="auto"/>
        <w:ind w:firstLine="440" w:firstLineChars="200"/>
      </w:pPr>
      <w:r>
        <w:rPr>
          <w:rFonts w:hint="eastAsia"/>
        </w:rPr>
        <w:t>（9）与本招标项目的施工承包人以及建筑材料、建筑构配件和设备供应商有隶属关系或 者其他利害关系；</w:t>
      </w:r>
    </w:p>
    <w:p>
      <w:pPr>
        <w:spacing w:line="360" w:lineRule="auto"/>
        <w:ind w:firstLine="440" w:firstLineChars="200"/>
      </w:pPr>
      <w:r>
        <w:rPr>
          <w:rFonts w:hint="eastAsia"/>
        </w:rPr>
        <w:t>（10）被依法暂停或者取消投标资格；</w:t>
      </w:r>
    </w:p>
    <w:p>
      <w:pPr>
        <w:spacing w:line="360" w:lineRule="auto"/>
        <w:ind w:firstLine="440" w:firstLineChars="200"/>
      </w:pPr>
      <w:r>
        <w:rPr>
          <w:rFonts w:hint="eastAsia"/>
        </w:rPr>
        <w:t>（11）被责令停产停业、暂扣或者吊销许可证、暂扣或者吊销执照；</w:t>
      </w:r>
    </w:p>
    <w:p>
      <w:pPr>
        <w:spacing w:line="360" w:lineRule="auto"/>
        <w:ind w:firstLine="440" w:firstLineChars="200"/>
      </w:pPr>
      <w:r>
        <w:rPr>
          <w:rFonts w:hint="eastAsia"/>
        </w:rPr>
        <w:t>（12）进入清算程序，或被宣告破产，或其他丧失履约能力的情形；</w:t>
      </w:r>
    </w:p>
    <w:p>
      <w:pPr>
        <w:spacing w:line="360" w:lineRule="auto"/>
        <w:ind w:firstLine="440" w:firstLineChars="200"/>
      </w:pPr>
      <w:r>
        <w:rPr>
          <w:rFonts w:hint="eastAsia"/>
        </w:rPr>
        <w:t>（13）在最近三年内发生重大监理质量问题（以相关行业主管部门的行政处罚决定或司法机关出具的有关法律文书为准）；</w:t>
      </w:r>
    </w:p>
    <w:p>
      <w:pPr>
        <w:spacing w:line="360" w:lineRule="auto"/>
        <w:ind w:firstLine="440" w:firstLineChars="200"/>
      </w:pPr>
      <w:r>
        <w:rPr>
          <w:rFonts w:hint="eastAsia"/>
        </w:rPr>
        <w:t>（14）被工商行政管理机关在全国企业信用信息公示系统中列入严重违法失信企业名单；</w:t>
      </w:r>
    </w:p>
    <w:p>
      <w:pPr>
        <w:spacing w:line="360" w:lineRule="auto"/>
        <w:ind w:firstLine="440" w:firstLineChars="200"/>
      </w:pPr>
      <w:r>
        <w:rPr>
          <w:rFonts w:hint="eastAsia"/>
        </w:rPr>
        <w:t>（15）被最高人民法院在“信用中国”网站（www.creditchina.gov.cn）或各级信用信息共享 平台中列入失信被执行人名单；</w:t>
      </w:r>
    </w:p>
    <w:p>
      <w:pPr>
        <w:spacing w:line="360" w:lineRule="auto"/>
        <w:ind w:firstLine="440" w:firstLineChars="200"/>
      </w:pPr>
      <w:r>
        <w:rPr>
          <w:rFonts w:hint="eastAsia"/>
        </w:rPr>
        <w:t>（16）在近三年内投标人或其法定代表人、拟委任的总监理工程师有行贿犯罪行为的；</w:t>
      </w:r>
    </w:p>
    <w:p>
      <w:pPr>
        <w:spacing w:line="360" w:lineRule="auto"/>
        <w:ind w:firstLine="440" w:firstLineChars="200"/>
      </w:pPr>
      <w:r>
        <w:rPr>
          <w:rFonts w:hint="eastAsia"/>
        </w:rPr>
        <w:t>（17）法律法规或投标人须知前附表规定的其他情形。</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1.5费用承担</w:t>
      </w:r>
    </w:p>
    <w:p>
      <w:pPr>
        <w:spacing w:line="360" w:lineRule="auto"/>
        <w:ind w:firstLine="440" w:firstLineChars="200"/>
      </w:pPr>
      <w:r>
        <w:rPr>
          <w:rFonts w:hint="eastAsia"/>
        </w:rPr>
        <w:t>投标人准备和参加投标活动发生的费用自理。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1.6保密</w:t>
      </w:r>
    </w:p>
    <w:p>
      <w:pPr>
        <w:spacing w:line="360" w:lineRule="auto"/>
        <w:ind w:firstLine="440" w:firstLineChars="200"/>
      </w:pPr>
      <w:r>
        <w:rPr>
          <w:rFonts w:hint="eastAsia"/>
        </w:rPr>
        <w:t>参与招标投标活动的各方应对招标文件和投标文件中的商业和技术等秘密保密，否则应承担相应的法律责任。</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1.7语言文字</w:t>
      </w:r>
    </w:p>
    <w:p>
      <w:pPr>
        <w:spacing w:line="360" w:lineRule="auto"/>
        <w:ind w:firstLine="440" w:firstLineChars="200"/>
      </w:pPr>
      <w:r>
        <w:rPr>
          <w:rFonts w:hint="eastAsia"/>
        </w:rPr>
        <w:t>招标投标文件使用的语言文字为中文。专用术语使用外文的，应附有中文注释。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1.8计量单位</w:t>
      </w:r>
    </w:p>
    <w:p>
      <w:pPr>
        <w:spacing w:line="360" w:lineRule="auto"/>
        <w:ind w:firstLine="440" w:firstLineChars="200"/>
      </w:pPr>
      <w:r>
        <w:rPr>
          <w:rFonts w:hint="eastAsia"/>
        </w:rPr>
        <w:t>所有计量均采用中华人民共和国法定计量单位。</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1.9踏勘现场</w:t>
      </w:r>
    </w:p>
    <w:p>
      <w:pPr>
        <w:spacing w:line="360" w:lineRule="auto"/>
        <w:ind w:firstLine="440" w:firstLineChars="200"/>
      </w:pPr>
      <w:r>
        <w:rPr>
          <w:rFonts w:hint="eastAsia"/>
        </w:rPr>
        <w:t>1.9.1投标人须知前附表规定组织踏勘现场的，招标人按投标人须知前附表规定的时间、地点组织投标人踏勘项目现场。部分投标人未按时参加踏勘现场的，不影响踏勘现场的正常进行。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pPr>
      <w:r>
        <w:rPr>
          <w:rFonts w:hint="eastAsia"/>
        </w:rPr>
        <w:t>1.9.2投标人踏勘现场发生的费用自理。</w:t>
      </w:r>
    </w:p>
    <w:p>
      <w:pPr>
        <w:spacing w:line="360" w:lineRule="auto"/>
        <w:ind w:firstLine="440" w:firstLineChars="200"/>
      </w:pPr>
      <w:r>
        <w:rPr>
          <w:rFonts w:hint="eastAsia"/>
        </w:rPr>
        <w:t>1.9.3除招标人的原因外，投标人自行负责在踏勘现场中所发生的人员伤亡和财产损失。</w:t>
      </w:r>
    </w:p>
    <w:p>
      <w:pPr>
        <w:spacing w:line="360" w:lineRule="auto"/>
        <w:ind w:firstLine="440" w:firstLineChars="200"/>
      </w:pPr>
      <w:r>
        <w:rPr>
          <w:rFonts w:hint="eastAsia"/>
        </w:rPr>
        <w:t>1.9.4招标人在踏勘现场中介绍的工程场地和相关的周边环境情况，供投标人在编制投标文件时参考，招标人不对投标人据此作出的判断和决策负责。</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1.10投标预备会</w:t>
      </w:r>
    </w:p>
    <w:p>
      <w:pPr>
        <w:spacing w:line="360" w:lineRule="auto"/>
        <w:ind w:firstLine="440" w:firstLineChars="200"/>
      </w:pPr>
      <w:r>
        <w:rPr>
          <w:rFonts w:hint="eastAsia"/>
        </w:rPr>
        <w:t>1.10.1投标人须知前附表规定召开投标预备会的，招标人按投标人须知前附表规定的时间和地点召开投标预备会，澄清投标人提出的问题。</w:t>
      </w:r>
    </w:p>
    <w:p>
      <w:pPr>
        <w:spacing w:line="360" w:lineRule="auto"/>
        <w:ind w:firstLine="440" w:firstLineChars="200"/>
      </w:pPr>
      <w:r>
        <w:rPr>
          <w:rFonts w:hint="eastAsia"/>
        </w:rPr>
        <w:t>1.10.2投标人应按投标人须知前附表规定的时间和形式将提出的问题送达招标人，以便招标人在会议期间澄清。</w:t>
      </w:r>
    </w:p>
    <w:p>
      <w:pPr>
        <w:spacing w:line="360" w:lineRule="auto"/>
        <w:ind w:firstLine="440" w:firstLineChars="200"/>
      </w:pPr>
      <w:r>
        <w:rPr>
          <w:rFonts w:hint="eastAsia"/>
        </w:rPr>
        <w:t>1.10.3投标预备会后，招标人将对投标人所提问题的澄清，以投标人须知前附表规定的形式通知所有购买招标文件的投标人。该澄清内容为招标文件的组成部分。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1.11分包</w:t>
      </w:r>
    </w:p>
    <w:p>
      <w:pPr>
        <w:spacing w:line="360" w:lineRule="auto"/>
        <w:ind w:firstLine="440" w:firstLineChars="200"/>
      </w:pPr>
      <w:r>
        <w:rPr>
          <w:rFonts w:hint="eastAsia"/>
        </w:rPr>
        <w:t>本项目严禁分包。</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1.12响应和偏差</w:t>
      </w:r>
    </w:p>
    <w:p>
      <w:pPr>
        <w:spacing w:line="360" w:lineRule="auto"/>
        <w:ind w:firstLine="440" w:firstLineChars="200"/>
      </w:pPr>
      <w:r>
        <w:rPr>
          <w:rFonts w:hint="eastAsia"/>
        </w:rPr>
        <w:t>1.12.1投标文件应当对招标文件的实质性要求和条件作出满足性或更有利于招标人的响应， 否则，投标人的投标将被否决。实质性要求和条件见投标人须知前附表。</w:t>
      </w:r>
    </w:p>
    <w:p>
      <w:pPr>
        <w:spacing w:line="360" w:lineRule="auto"/>
        <w:ind w:firstLine="440" w:firstLineChars="200"/>
      </w:pPr>
      <w:r>
        <w:rPr>
          <w:rFonts w:hint="eastAsia"/>
        </w:rPr>
        <w:t>1.12.2投标人应根据招标文件的要求提供投标监理大纲等内容以对招标文件作出响应。</w:t>
      </w:r>
    </w:p>
    <w:p>
      <w:pPr>
        <w:spacing w:line="360" w:lineRule="auto"/>
        <w:ind w:firstLine="440" w:firstLineChars="200"/>
      </w:pPr>
      <w:r>
        <w:rPr>
          <w:rFonts w:hint="eastAsia"/>
        </w:rPr>
        <w:t>1.12.3投标人须知前附表允许投标文件偏离招标文件某些要求的，偏差应当符合招标文件规定的偏差范围和幅度。</w:t>
      </w:r>
    </w:p>
    <w:p>
      <w:pPr>
        <w:spacing w:line="360" w:lineRule="auto"/>
        <w:rPr>
          <w:rFonts w:cs="Times New Roman"/>
          <w:b/>
          <w:bCs/>
          <w:color w:val="000000"/>
          <w:kern w:val="2"/>
          <w:sz w:val="28"/>
          <w:szCs w:val="28"/>
          <w:lang w:val="en-US" w:bidi="ar-SA"/>
        </w:rPr>
      </w:pPr>
      <w:bookmarkStart w:id="10" w:name="_bookmark38"/>
      <w:bookmarkEnd w:id="10"/>
      <w:r>
        <w:rPr>
          <w:rFonts w:hint="eastAsia" w:cs="Times New Roman"/>
          <w:b/>
          <w:bCs/>
          <w:color w:val="000000"/>
          <w:kern w:val="2"/>
          <w:sz w:val="28"/>
          <w:szCs w:val="28"/>
          <w:lang w:val="en-US" w:bidi="ar-SA"/>
        </w:rPr>
        <w:t>2.招标文件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2.1招标文件的组成</w:t>
      </w:r>
    </w:p>
    <w:p>
      <w:pPr>
        <w:spacing w:line="360" w:lineRule="auto"/>
      </w:pPr>
      <w:r>
        <w:rPr>
          <w:rFonts w:hint="eastAsia"/>
        </w:rPr>
        <w:t>本招标文件包括：</w:t>
      </w:r>
    </w:p>
    <w:p>
      <w:pPr>
        <w:spacing w:line="360" w:lineRule="auto"/>
      </w:pPr>
      <w:r>
        <w:rPr>
          <w:rFonts w:hint="eastAsia"/>
        </w:rPr>
        <w:t>（1）招标公告</w:t>
      </w:r>
      <w:r>
        <w:rPr>
          <w:rFonts w:hint="eastAsia"/>
          <w:strike/>
        </w:rPr>
        <w:t>（或投标邀请书）</w:t>
      </w:r>
      <w:r>
        <w:rPr>
          <w:rFonts w:hint="eastAsia"/>
        </w:rPr>
        <w:t>；</w:t>
      </w:r>
    </w:p>
    <w:p>
      <w:pPr>
        <w:spacing w:line="360" w:lineRule="auto"/>
      </w:pPr>
      <w:r>
        <w:rPr>
          <w:rFonts w:hint="eastAsia"/>
        </w:rPr>
        <w:t>（2）投标人须知；</w:t>
      </w:r>
    </w:p>
    <w:p>
      <w:pPr>
        <w:spacing w:line="360" w:lineRule="auto"/>
      </w:pPr>
      <w:r>
        <w:rPr>
          <w:rFonts w:hint="eastAsia"/>
        </w:rPr>
        <w:t>（3）评标办法；</w:t>
      </w:r>
    </w:p>
    <w:p>
      <w:pPr>
        <w:spacing w:line="360" w:lineRule="auto"/>
      </w:pPr>
      <w:r>
        <w:rPr>
          <w:rFonts w:hint="eastAsia"/>
        </w:rPr>
        <w:t>（4）合同条款及格式；</w:t>
      </w:r>
    </w:p>
    <w:p>
      <w:pPr>
        <w:spacing w:line="360" w:lineRule="auto"/>
      </w:pPr>
      <w:r>
        <w:rPr>
          <w:rFonts w:hint="eastAsia"/>
        </w:rPr>
        <w:t>（5）委托人要求；</w:t>
      </w:r>
    </w:p>
    <w:p>
      <w:pPr>
        <w:spacing w:line="360" w:lineRule="auto"/>
      </w:pPr>
      <w:r>
        <w:rPr>
          <w:rFonts w:hint="eastAsia"/>
        </w:rPr>
        <w:t>（6）投标文件格式；</w:t>
      </w:r>
    </w:p>
    <w:p>
      <w:pPr>
        <w:spacing w:line="360" w:lineRule="auto"/>
      </w:pPr>
      <w:r>
        <w:rPr>
          <w:rFonts w:hint="eastAsia"/>
        </w:rPr>
        <w:t>（7）投标人须知前附表规定的其他资料。</w:t>
      </w:r>
    </w:p>
    <w:p>
      <w:pPr>
        <w:spacing w:line="360" w:lineRule="auto"/>
      </w:pPr>
      <w:r>
        <w:rPr>
          <w:rFonts w:hint="eastAsia"/>
        </w:rPr>
        <w:t>根据本章第 1.10 款、第 2.2 款和第 2.3 款对招标文件所作的澄清、修改，构成招标文件的组成部分。</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2.2招标文件的澄清</w:t>
      </w:r>
    </w:p>
    <w:p>
      <w:pPr>
        <w:spacing w:line="360" w:lineRule="auto"/>
        <w:ind w:firstLine="440" w:firstLineChars="200"/>
      </w:pPr>
      <w:r>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40" w:firstLineChars="200"/>
      </w:pPr>
      <w:r>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ind w:firstLine="440" w:firstLineChars="200"/>
      </w:pPr>
      <w:r>
        <w:rPr>
          <w:rFonts w:hint="eastAsia"/>
        </w:rPr>
        <w:t>2.2.3投标人在收到澄清后，应按投标人须知前附表规定的时间和形式通知招标人，确认已收到该澄清。</w:t>
      </w:r>
    </w:p>
    <w:p>
      <w:pPr>
        <w:spacing w:line="360" w:lineRule="auto"/>
        <w:ind w:firstLine="440" w:firstLineChars="200"/>
      </w:pPr>
      <w:r>
        <w:rPr>
          <w:rFonts w:hint="eastAsia"/>
        </w:rPr>
        <w:t>2.2.4除非招标人认为确有必要答复，否则，招标人有权拒绝回复投标人在本章第 2.2.1 项规定的时间后的任何澄清要求。</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2.3招标文件的修改</w:t>
      </w:r>
    </w:p>
    <w:p>
      <w:pPr>
        <w:spacing w:line="360" w:lineRule="auto"/>
        <w:ind w:firstLine="440" w:firstLineChars="200"/>
      </w:pPr>
      <w:r>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40" w:firstLineChars="200"/>
      </w:pPr>
      <w:r>
        <w:rPr>
          <w:rFonts w:hint="eastAsia"/>
        </w:rPr>
        <w:t>2.3.2投标人收到修改内容后，应按投标人须知前附表规定的时间和形式通知招标人，确认已收到该修改。</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2.4招标文件的异议</w:t>
      </w:r>
    </w:p>
    <w:p>
      <w:pPr>
        <w:spacing w:line="360" w:lineRule="auto"/>
        <w:ind w:firstLine="440" w:firstLineChars="200"/>
      </w:pPr>
      <w:r>
        <w:rPr>
          <w:rFonts w:hint="eastAsia"/>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3.投标文件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3.1投标文件的组成</w:t>
      </w:r>
    </w:p>
    <w:p>
      <w:pPr>
        <w:spacing w:line="360" w:lineRule="auto"/>
        <w:ind w:firstLine="440" w:firstLineChars="200"/>
      </w:pPr>
      <w:r>
        <w:rPr>
          <w:rFonts w:hint="eastAsia"/>
        </w:rPr>
        <w:t>3.1.1投标文件应包括下列内容：</w:t>
      </w:r>
    </w:p>
    <w:p>
      <w:pPr>
        <w:spacing w:line="360" w:lineRule="auto"/>
        <w:ind w:firstLine="440" w:firstLineChars="200"/>
      </w:pPr>
      <w:r>
        <w:rPr>
          <w:rFonts w:hint="eastAsia"/>
        </w:rPr>
        <w:t>（1）投标函及投标函附录；</w:t>
      </w:r>
    </w:p>
    <w:p>
      <w:pPr>
        <w:spacing w:line="360" w:lineRule="auto"/>
        <w:ind w:firstLine="440" w:firstLineChars="200"/>
      </w:pPr>
      <w:r>
        <w:rPr>
          <w:rFonts w:hint="eastAsia"/>
        </w:rPr>
        <w:t>（2）法定代表人身份证明或授权委托书；</w:t>
      </w:r>
    </w:p>
    <w:p>
      <w:pPr>
        <w:spacing w:line="360" w:lineRule="auto"/>
        <w:ind w:firstLine="440" w:firstLineChars="200"/>
        <w:rPr>
          <w:strike/>
        </w:rPr>
      </w:pPr>
      <w:r>
        <w:rPr>
          <w:rFonts w:hint="eastAsia"/>
          <w:strike/>
        </w:rPr>
        <w:t>（3）联合体协议书；</w:t>
      </w:r>
    </w:p>
    <w:p>
      <w:pPr>
        <w:spacing w:line="360" w:lineRule="auto"/>
        <w:ind w:firstLine="440" w:firstLineChars="200"/>
      </w:pPr>
      <w:r>
        <w:rPr>
          <w:rFonts w:hint="eastAsia"/>
        </w:rPr>
        <w:t>（4）投标保证金；</w:t>
      </w:r>
    </w:p>
    <w:p>
      <w:pPr>
        <w:spacing w:line="360" w:lineRule="auto"/>
        <w:ind w:firstLine="440" w:firstLineChars="200"/>
      </w:pPr>
      <w:r>
        <w:rPr>
          <w:rFonts w:hint="eastAsia"/>
        </w:rPr>
        <w:t>（5）监理报酬清单；</w:t>
      </w:r>
    </w:p>
    <w:p>
      <w:pPr>
        <w:spacing w:line="360" w:lineRule="auto"/>
        <w:ind w:firstLine="440" w:firstLineChars="200"/>
      </w:pPr>
      <w:r>
        <w:rPr>
          <w:rFonts w:hint="eastAsia"/>
        </w:rPr>
        <w:t>（6）资格审查资料；</w:t>
      </w:r>
    </w:p>
    <w:p>
      <w:pPr>
        <w:spacing w:line="360" w:lineRule="auto"/>
        <w:ind w:firstLine="440" w:firstLineChars="200"/>
      </w:pPr>
      <w:r>
        <w:rPr>
          <w:rFonts w:hint="eastAsia"/>
        </w:rPr>
        <w:t>（7）监理大纲；</w:t>
      </w:r>
    </w:p>
    <w:p>
      <w:pPr>
        <w:spacing w:line="360" w:lineRule="auto"/>
        <w:ind w:firstLine="440" w:firstLineChars="200"/>
      </w:pPr>
      <w:r>
        <w:rPr>
          <w:rFonts w:hint="eastAsia"/>
        </w:rPr>
        <w:t>（8）投标人须知前附表规定的其他资料。</w:t>
      </w:r>
    </w:p>
    <w:p>
      <w:pPr>
        <w:spacing w:line="360" w:lineRule="auto"/>
        <w:ind w:firstLine="440" w:firstLineChars="200"/>
      </w:pPr>
      <w:r>
        <w:rPr>
          <w:rFonts w:hint="eastAsia"/>
        </w:rPr>
        <w:t>投标人在评标过程中作出的符合法律法规和招标文件规定的澄清确认，构成投标文件的组成部分。</w:t>
      </w:r>
    </w:p>
    <w:p>
      <w:pPr>
        <w:spacing w:line="360" w:lineRule="auto"/>
        <w:ind w:firstLine="440" w:firstLineChars="200"/>
      </w:pPr>
      <w:r>
        <w:rPr>
          <w:rFonts w:hint="eastAsia"/>
          <w:lang w:val="en-US"/>
        </w:rPr>
        <w:t>3.1.2</w:t>
      </w:r>
      <w:r>
        <w:rPr>
          <w:rFonts w:hint="eastAsia"/>
        </w:rPr>
        <w:t>投标人须知前附表规定不接受联合体投标的，或投标人没有组成联合体的，投标文件不包括本章第 3.1.1（3）目所指的联合体协议书。</w:t>
      </w:r>
    </w:p>
    <w:p>
      <w:pPr>
        <w:spacing w:line="360" w:lineRule="auto"/>
        <w:ind w:firstLine="440" w:firstLineChars="200"/>
      </w:pPr>
      <w:r>
        <w:rPr>
          <w:rFonts w:hint="eastAsia"/>
        </w:rPr>
        <w:t>3.1.</w:t>
      </w:r>
      <w:r>
        <w:rPr>
          <w:rFonts w:hint="eastAsia"/>
          <w:lang w:val="en-US"/>
        </w:rPr>
        <w:t>3</w:t>
      </w:r>
      <w:r>
        <w:rPr>
          <w:rFonts w:hint="eastAsia"/>
        </w:rPr>
        <w:t>投标人须知前附表未要求提交投标保证金的，投标文件不包括本章第 3.1.1（4）目所指的投标保证金。</w:t>
      </w:r>
    </w:p>
    <w:p>
      <w:pPr>
        <w:spacing w:line="360" w:lineRule="auto"/>
      </w:pPr>
      <w:r>
        <w:rPr>
          <w:rFonts w:hint="eastAsia" w:cs="Times New Roman"/>
          <w:b/>
          <w:bCs/>
          <w:color w:val="000000"/>
          <w:kern w:val="2"/>
          <w:sz w:val="28"/>
          <w:szCs w:val="28"/>
          <w:lang w:val="en-US" w:bidi="ar-SA"/>
        </w:rPr>
        <w:t>3.2投标报价</w:t>
      </w:r>
    </w:p>
    <w:p>
      <w:pPr>
        <w:spacing w:line="360" w:lineRule="auto"/>
        <w:ind w:firstLine="440" w:firstLineChars="200"/>
      </w:pPr>
      <w:r>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40" w:firstLineChars="200"/>
      </w:pPr>
      <w:r>
        <w:rPr>
          <w:rFonts w:hint="eastAsia"/>
        </w:rPr>
        <w:t>3.2.2投标人应充分了解该项目的总体情况以及影响投标报价的其他要素。</w:t>
      </w:r>
    </w:p>
    <w:p>
      <w:pPr>
        <w:spacing w:line="360" w:lineRule="auto"/>
        <w:ind w:firstLine="440" w:firstLineChars="200"/>
      </w:pPr>
      <w:r>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40" w:firstLineChars="200"/>
      </w:pPr>
      <w:r>
        <w:rPr>
          <w:rFonts w:hint="eastAsia"/>
        </w:rPr>
        <w:t>3.2.4招标人设有最高投标限价的，投标人的投标报价不得超过最高投标限价，最高投标限价在投标人须知前附表中载明。</w:t>
      </w:r>
    </w:p>
    <w:p>
      <w:pPr>
        <w:spacing w:line="360" w:lineRule="auto"/>
        <w:ind w:firstLine="440" w:firstLineChars="200"/>
      </w:pPr>
      <w:r>
        <w:rPr>
          <w:rFonts w:hint="eastAsia"/>
        </w:rPr>
        <w:t>3.2.5投标报价的其他要求见投标人须知前附表。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3.3投标有效期</w:t>
      </w:r>
    </w:p>
    <w:p>
      <w:pPr>
        <w:spacing w:line="360" w:lineRule="auto"/>
        <w:ind w:firstLine="440" w:firstLineChars="200"/>
      </w:pPr>
      <w:r>
        <w:rPr>
          <w:rFonts w:hint="eastAsia"/>
        </w:rPr>
        <w:t>3.3.1除投标人须知前附表另有规定外，投标有效期为 90 天。</w:t>
      </w:r>
    </w:p>
    <w:p>
      <w:pPr>
        <w:spacing w:line="360" w:lineRule="auto"/>
        <w:ind w:firstLine="440" w:firstLineChars="200"/>
      </w:pPr>
      <w:r>
        <w:rPr>
          <w:rFonts w:hint="eastAsia"/>
        </w:rPr>
        <w:t>3.3.2在投标有效期内，投标人撤销投标文件的，应承担招标文件和法律规定的责任。</w:t>
      </w:r>
    </w:p>
    <w:p>
      <w:pPr>
        <w:spacing w:line="360" w:lineRule="auto"/>
        <w:ind w:firstLine="440" w:firstLineChars="200"/>
      </w:pPr>
      <w:r>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3.4投标保证金</w:t>
      </w:r>
    </w:p>
    <w:p>
      <w:pPr>
        <w:spacing w:line="360" w:lineRule="auto"/>
        <w:ind w:firstLine="440" w:firstLineChars="200"/>
      </w:pPr>
      <w:r>
        <w:rPr>
          <w:rFonts w:hint="eastAsia"/>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strike/>
        </w:rPr>
        <w:t>联合体投标的，其投标保证金可以由牵头人递交，并应符合投标人须知前附表的规定。</w:t>
      </w:r>
    </w:p>
    <w:p>
      <w:pPr>
        <w:spacing w:line="360" w:lineRule="auto"/>
        <w:ind w:firstLine="440" w:firstLineChars="200"/>
      </w:pPr>
      <w:r>
        <w:rPr>
          <w:rFonts w:hint="eastAsia"/>
        </w:rPr>
        <w:t>3.4.2投标人不按本章第 3.4.1 项要求提交投标保证金的，评标委员会将否决其投标。</w:t>
      </w:r>
    </w:p>
    <w:p>
      <w:pPr>
        <w:spacing w:line="360" w:lineRule="auto"/>
        <w:ind w:firstLine="440" w:firstLineChars="200"/>
      </w:pPr>
      <w:r>
        <w:rPr>
          <w:rFonts w:hint="eastAsia"/>
        </w:rPr>
        <w:t>3.4.3</w:t>
      </w:r>
      <w:r>
        <w:rPr>
          <w:rFonts w:hint="eastAsia"/>
          <w:color w:val="000000"/>
          <w:u w:val="single"/>
        </w:rPr>
        <w:t>投标保证金在中标人签订合同后的5个工作日内，由招标代理机构通知广州公共资源交易中心退还投标保证金。</w:t>
      </w:r>
    </w:p>
    <w:p>
      <w:pPr>
        <w:spacing w:line="360" w:lineRule="auto"/>
        <w:ind w:firstLine="440" w:firstLineChars="200"/>
      </w:pPr>
      <w:r>
        <w:rPr>
          <w:rFonts w:hint="eastAsia"/>
        </w:rPr>
        <w:t>3.4.4有下列情形之一的，投标保证金将不予退还：</w:t>
      </w:r>
    </w:p>
    <w:p>
      <w:pPr>
        <w:spacing w:line="360" w:lineRule="auto"/>
        <w:ind w:firstLine="440" w:firstLineChars="200"/>
      </w:pPr>
      <w:r>
        <w:rPr>
          <w:rFonts w:hint="eastAsia"/>
        </w:rPr>
        <w:t>（1）投标人在投标有效期内撤销投标文件；</w:t>
      </w:r>
    </w:p>
    <w:p>
      <w:pPr>
        <w:spacing w:line="360" w:lineRule="auto"/>
        <w:ind w:firstLine="440" w:firstLineChars="200"/>
      </w:pPr>
      <w:r>
        <w:rPr>
          <w:rFonts w:hint="eastAsia"/>
        </w:rPr>
        <w:t>（2）中标人在收到中标通知书后，无正当理由不与招标人</w:t>
      </w:r>
      <w:r>
        <w:rPr>
          <w:rFonts w:hint="eastAsia"/>
          <w:color w:val="000000"/>
          <w:u w:val="single"/>
        </w:rPr>
        <w:t>、建设管理单位</w:t>
      </w:r>
      <w:r>
        <w:rPr>
          <w:rFonts w:hint="eastAsia"/>
        </w:rPr>
        <w:t>订立合同，在签订合同时向招标人</w:t>
      </w:r>
      <w:r>
        <w:rPr>
          <w:rFonts w:hint="eastAsia"/>
          <w:color w:val="000000"/>
          <w:u w:val="single"/>
        </w:rPr>
        <w:t>或建设管理单位</w:t>
      </w:r>
      <w:r>
        <w:rPr>
          <w:rFonts w:hint="eastAsia"/>
        </w:rPr>
        <w:t>提出附加条件，或者不按照招标文件要求提交履约保证金；</w:t>
      </w:r>
    </w:p>
    <w:p>
      <w:pPr>
        <w:spacing w:line="360" w:lineRule="auto"/>
        <w:ind w:firstLine="440" w:firstLineChars="200"/>
      </w:pPr>
      <w:r>
        <w:rPr>
          <w:rFonts w:hint="eastAsia"/>
        </w:rPr>
        <w:t>（3）发生投标人须知前附表规定的其他可以不予退还投标保证金的情形。</w:t>
      </w:r>
    </w:p>
    <w:p>
      <w:pPr>
        <w:spacing w:line="360" w:lineRule="auto"/>
        <w:rPr>
          <w:rFonts w:cs="Times New Roman"/>
          <w:b/>
          <w:bCs/>
          <w:strike/>
          <w:color w:val="000000"/>
          <w:kern w:val="2"/>
          <w:sz w:val="28"/>
          <w:szCs w:val="28"/>
          <w:lang w:val="en-US" w:bidi="ar-SA"/>
        </w:rPr>
      </w:pPr>
      <w:r>
        <w:rPr>
          <w:rFonts w:hint="eastAsia" w:cs="Times New Roman"/>
          <w:b/>
          <w:bCs/>
          <w:strike/>
          <w:color w:val="000000"/>
          <w:kern w:val="2"/>
          <w:sz w:val="28"/>
          <w:szCs w:val="28"/>
          <w:lang w:val="en-US" w:bidi="ar-SA"/>
        </w:rPr>
        <w:t>3.5资格审查资料（适用于已进行资格预审的）</w:t>
      </w:r>
    </w:p>
    <w:p>
      <w:pPr>
        <w:spacing w:line="360" w:lineRule="auto"/>
        <w:ind w:firstLine="440" w:firstLineChars="200"/>
      </w:pPr>
      <w:r>
        <w:rPr>
          <w:rFonts w:hint="eastAsia"/>
          <w:strike/>
        </w:rPr>
        <w:t>投标人在递交投标文件前，发生可能影响其投标资格的新情况的，应更新或补充其在申请资格预审时提供的资料，以证实其各项资格条件仍能继续满足资格预审文件的要求，且没有实质性降低。</w:t>
      </w:r>
    </w:p>
    <w:p>
      <w:pPr>
        <w:spacing w:line="360" w:lineRule="auto"/>
      </w:pPr>
      <w:r>
        <w:rPr>
          <w:rFonts w:hint="eastAsia" w:cs="Times New Roman"/>
          <w:b/>
          <w:bCs/>
          <w:color w:val="000000"/>
          <w:kern w:val="2"/>
          <w:sz w:val="28"/>
          <w:szCs w:val="28"/>
          <w:lang w:val="en-US" w:bidi="ar-SA"/>
        </w:rPr>
        <w:t>3.5资格审查资料（适用于未进行资格预审的）</w:t>
      </w:r>
    </w:p>
    <w:p>
      <w:pPr>
        <w:spacing w:line="360" w:lineRule="auto"/>
        <w:ind w:firstLine="440" w:firstLineChars="200"/>
      </w:pPr>
      <w:r>
        <w:rPr>
          <w:rFonts w:hint="eastAsia"/>
        </w:rPr>
        <w:t>除投标人须知前附表另有规定外，投标人应按下列规定提供资格审查资料，以证明其满足本章第 1.4 款规定的资质、财务、业绩、信誉等要求。</w:t>
      </w:r>
    </w:p>
    <w:p>
      <w:pPr>
        <w:spacing w:line="360" w:lineRule="auto"/>
        <w:ind w:firstLine="440" w:firstLineChars="200"/>
      </w:pPr>
      <w:r>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40" w:firstLineChars="200"/>
        <w:rPr>
          <w:strike/>
        </w:rPr>
      </w:pPr>
      <w:r>
        <w:rPr>
          <w:rFonts w:hint="eastAsia"/>
          <w:strike/>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40" w:firstLineChars="200"/>
        <w:rPr>
          <w:strike/>
        </w:rPr>
      </w:pPr>
      <w:r>
        <w:rPr>
          <w:rFonts w:hint="eastAsia"/>
          <w:strike/>
        </w:rPr>
        <w:t>3.5.3“近年完成的类似监理项目情况表”应附中标通知书和（或）合同协议书、委托人出具的证明文件；具体时间要求见投标人须知前附表，每张表格只填写一个项目，并标明序号。</w:t>
      </w:r>
    </w:p>
    <w:p>
      <w:pPr>
        <w:spacing w:line="360" w:lineRule="auto"/>
        <w:ind w:firstLine="440" w:firstLineChars="200"/>
        <w:rPr>
          <w:strike/>
        </w:rPr>
      </w:pPr>
      <w:r>
        <w:rPr>
          <w:rFonts w:hint="eastAsia"/>
          <w:strike/>
        </w:rPr>
        <w:t>3.5.4“正在监理和新承接的项目情况表”应附中标通知书和（或）合同协议书复印件。每张表格只填写一个项目，并标明序号。</w:t>
      </w:r>
    </w:p>
    <w:p>
      <w:pPr>
        <w:spacing w:line="360" w:lineRule="auto"/>
        <w:ind w:firstLine="440" w:firstLineChars="200"/>
        <w:rPr>
          <w:strike/>
        </w:rPr>
      </w:pPr>
      <w:r>
        <w:rPr>
          <w:rFonts w:hint="eastAsia"/>
          <w:strike/>
        </w:rPr>
        <w:t>3.5.5“近年发生的诉讼及仲裁情况”应说明投标人败诉的监理合同的相关情况，并附法院或仲裁机构作出的判决、裁决等有关法律文书复印件，具体时间要求见投标人须知前附表。</w:t>
      </w:r>
    </w:p>
    <w:p>
      <w:pPr>
        <w:spacing w:line="360" w:lineRule="auto"/>
        <w:ind w:firstLine="440" w:firstLineChars="200"/>
      </w:pPr>
      <w:r>
        <w:rPr>
          <w:rFonts w:hint="eastAsia"/>
        </w:rPr>
        <w:t>3.5.6“拟委任的主要人员汇总表”应填报满足本章第 1.4.1 项规定的总监理工程师和其他主要人员的相关信息。“主要人员简历表”中总监理工程师应附身份证、学历证、职称证、注册监</w:t>
      </w:r>
    </w:p>
    <w:p>
      <w:pPr>
        <w:spacing w:line="360" w:lineRule="auto"/>
        <w:rPr>
          <w:strike/>
        </w:rPr>
      </w:pPr>
      <w:r>
        <w:rPr>
          <w:rFonts w:hint="eastAsia"/>
        </w:rPr>
        <w:t>理工程师执业证书和社保缴费证明复印件，管理过的项目业绩须附合同协议书复印件；</w:t>
      </w:r>
      <w:r>
        <w:rPr>
          <w:rFonts w:hint="eastAsia"/>
          <w:strike/>
        </w:rPr>
        <w:t>其他主要人员应附身份证、学历证、职称证、有关证书和社保缴费证明复印件。</w:t>
      </w:r>
    </w:p>
    <w:p>
      <w:pPr>
        <w:spacing w:line="360" w:lineRule="auto"/>
        <w:ind w:firstLine="440" w:firstLineChars="200"/>
        <w:rPr>
          <w:strike/>
        </w:rPr>
      </w:pPr>
      <w:r>
        <w:rPr>
          <w:rFonts w:hint="eastAsia"/>
          <w:strike/>
        </w:rPr>
        <w:t>3.5.7“拟投入本项目的主要试验检测仪器设备表”应填报满足本章第 1.4.1 项规定的试验检测仪器设备。</w:t>
      </w:r>
    </w:p>
    <w:p>
      <w:pPr>
        <w:spacing w:line="360" w:lineRule="auto"/>
        <w:ind w:firstLine="440" w:firstLineChars="200"/>
      </w:pPr>
      <w:r>
        <w:rPr>
          <w:rFonts w:hint="eastAsia"/>
          <w:strike/>
        </w:rPr>
        <w:t>3.5.8投标人须知前附表规定接受联合体投标的，本章第 3.5.1 项至第 3.5.7 项规定的表格和资料应包括联合体各方相关情况。</w:t>
      </w:r>
    </w:p>
    <w:p>
      <w:pPr>
        <w:spacing w:line="360" w:lineRule="auto"/>
      </w:pPr>
      <w:r>
        <w:rPr>
          <w:rFonts w:hint="eastAsia" w:cs="Times New Roman"/>
          <w:b/>
          <w:bCs/>
          <w:color w:val="000000"/>
          <w:kern w:val="2"/>
          <w:sz w:val="28"/>
          <w:szCs w:val="28"/>
          <w:lang w:val="en-US" w:bidi="ar-SA"/>
        </w:rPr>
        <w:t>3.6备选投标方案</w:t>
      </w:r>
    </w:p>
    <w:p>
      <w:pPr>
        <w:spacing w:line="360" w:lineRule="auto"/>
        <w:ind w:firstLine="440" w:firstLineChars="200"/>
      </w:pPr>
      <w:r>
        <w:rPr>
          <w:rFonts w:hint="eastAsia"/>
        </w:rPr>
        <w:t>3.6.1除投标人须知前附表规定允许外，投标人不得递交备选投标方案，否则其投标将被否决。</w:t>
      </w:r>
    </w:p>
    <w:p>
      <w:pPr>
        <w:spacing w:line="360" w:lineRule="auto"/>
        <w:ind w:firstLine="440" w:firstLineChars="200"/>
        <w:rPr>
          <w:strike/>
        </w:rPr>
      </w:pPr>
      <w:r>
        <w:rPr>
          <w:rFonts w:hint="eastAsia"/>
          <w:strik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40" w:firstLineChars="200"/>
      </w:pPr>
      <w:r>
        <w:rPr>
          <w:rFonts w:hint="eastAsia"/>
          <w:strike/>
        </w:rPr>
        <w:t>3.6.3投标人提供两个或两个以上投标报价，或者在投标文件中提供一个报价，但同时提供两个或两个以上监理方案的，视为提供备选方案。</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3.7投标文件的编制</w:t>
      </w:r>
    </w:p>
    <w:p>
      <w:pPr>
        <w:spacing w:line="360" w:lineRule="auto"/>
        <w:ind w:firstLine="440" w:firstLineChars="200"/>
      </w:pPr>
      <w:r>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pPr>
      <w:r>
        <w:rPr>
          <w:rFonts w:hint="eastAsia"/>
        </w:rPr>
        <w:t>3.7.2投标文件应当对招标文件有关监理服务期限、投标有效期、委托人要求、招标范围等实质性内容作出响应。</w:t>
      </w:r>
    </w:p>
    <w:p>
      <w:pPr>
        <w:spacing w:line="360" w:lineRule="auto"/>
        <w:ind w:firstLine="440" w:firstLineChars="200"/>
        <w:rPr>
          <w:strike/>
        </w:rPr>
      </w:pPr>
      <w:r>
        <w:rPr>
          <w:rFonts w:hint="eastAsia"/>
          <w:strik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40" w:firstLineChars="200"/>
        <w:rPr>
          <w:strike/>
        </w:rPr>
      </w:pPr>
      <w:r>
        <w:rPr>
          <w:rFonts w:hint="eastAsia"/>
          <w:strike/>
        </w:rPr>
        <w:t>（2）投标文件正本一份，副本份数见投标人须知前附表。正本和副本的封面右上角上应 清楚地标记“正本”或“副本”的字样。投标人应根据投标人须知前附表要求提供电子版文件。当副本和正本不一致或电子版文件和纸质正本文件不一致时，以纸质正本文件为准。</w:t>
      </w:r>
    </w:p>
    <w:p>
      <w:pPr>
        <w:spacing w:line="360" w:lineRule="auto"/>
        <w:ind w:firstLine="440" w:firstLineChars="200"/>
      </w:pPr>
      <w:r>
        <w:rPr>
          <w:rFonts w:hint="eastAsia"/>
          <w:strike/>
        </w:rPr>
        <w:t>（3）投标文件的正本与副本应分别装订，并编制目录，投标文件需分册装订的，具体分 册装订要求见投标人须知前附表规定。</w:t>
      </w:r>
    </w:p>
    <w:p>
      <w:pPr>
        <w:spacing w:line="360" w:lineRule="auto"/>
        <w:ind w:firstLine="440" w:firstLineChars="200"/>
      </w:pPr>
      <w:r>
        <w:rPr>
          <w:rFonts w:hint="eastAsia"/>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4.投标</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4.1投标文件的密封和标记</w:t>
      </w:r>
    </w:p>
    <w:p>
      <w:pPr>
        <w:spacing w:line="360" w:lineRule="auto"/>
        <w:ind w:firstLine="440" w:firstLineChars="200"/>
      </w:pPr>
      <w:r>
        <w:rPr>
          <w:rFonts w:hint="eastAsia"/>
          <w:strike/>
        </w:rPr>
        <w:t>4.1.1（A）投标文件应密封包装，并在封套的封口处加盖投标人单位章或由投标人的法定代表人或其授权的代理人签字。</w:t>
      </w:r>
    </w:p>
    <w:p>
      <w:pPr>
        <w:spacing w:line="360" w:lineRule="auto"/>
        <w:ind w:firstLine="440" w:firstLineChars="200"/>
      </w:pPr>
      <w:r>
        <w:rPr>
          <w:rFonts w:hint="eastAsia"/>
        </w:rPr>
        <w:t>4.1.1（B）投标人应当按照招标文件和电子招标投标交易平台的要求加密投标文件，具体要求见投标人须知前附表。</w:t>
      </w:r>
    </w:p>
    <w:p>
      <w:pPr>
        <w:spacing w:line="360" w:lineRule="auto"/>
        <w:ind w:firstLine="440" w:firstLineChars="200"/>
      </w:pPr>
      <w:r>
        <w:rPr>
          <w:rFonts w:hint="eastAsia"/>
        </w:rPr>
        <w:t>4.1.2投标文件封套上应写明的内容见投标人须知前附表。</w:t>
      </w:r>
    </w:p>
    <w:p>
      <w:pPr>
        <w:spacing w:line="360" w:lineRule="auto"/>
        <w:ind w:firstLine="440" w:firstLineChars="200"/>
      </w:pPr>
      <w:r>
        <w:rPr>
          <w:rFonts w:hint="eastAsia"/>
        </w:rPr>
        <w:t>4.1.3未按本章第 4.1.1 项要求密封的投标文件，招标人将予以拒收。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4.2投标文件的递交</w:t>
      </w:r>
    </w:p>
    <w:p>
      <w:pPr>
        <w:spacing w:line="360" w:lineRule="auto"/>
        <w:ind w:firstLine="440" w:firstLineChars="200"/>
      </w:pPr>
      <w:r>
        <w:rPr>
          <w:rFonts w:hint="eastAsia"/>
        </w:rPr>
        <w:t>4.2.1投标人应在投标人须知前附表规定的投标截止时间前递交投标文件。</w:t>
      </w:r>
    </w:p>
    <w:p>
      <w:pPr>
        <w:spacing w:line="360" w:lineRule="auto"/>
        <w:ind w:firstLine="440" w:firstLineChars="200"/>
      </w:pPr>
      <w:r>
        <w:rPr>
          <w:rFonts w:hint="eastAsia"/>
          <w:strike/>
        </w:rPr>
        <w:t>4.2.2（A）投标人递交投标文件的地点：见投标人须知前附表。</w:t>
      </w:r>
    </w:p>
    <w:p>
      <w:pPr>
        <w:spacing w:line="360" w:lineRule="auto"/>
        <w:ind w:firstLine="440" w:firstLineChars="200"/>
      </w:pPr>
      <w:r>
        <w:rPr>
          <w:rFonts w:hint="eastAsia"/>
        </w:rPr>
        <w:t>4.2.2（B）投标人通过下载招标文件的电子招标投标交易平台递交电子投标文件。</w:t>
      </w:r>
    </w:p>
    <w:p>
      <w:pPr>
        <w:spacing w:line="360" w:lineRule="auto"/>
        <w:ind w:firstLine="440" w:firstLineChars="200"/>
      </w:pPr>
      <w:r>
        <w:rPr>
          <w:rFonts w:hint="eastAsia"/>
        </w:rPr>
        <w:t>4.2.3除投标人须知前附表另有规定外，投标人所递交的投标文件不予退还。</w:t>
      </w:r>
    </w:p>
    <w:p>
      <w:pPr>
        <w:spacing w:line="360" w:lineRule="auto"/>
        <w:ind w:firstLine="440" w:firstLineChars="200"/>
      </w:pPr>
      <w:r>
        <w:rPr>
          <w:rFonts w:hint="eastAsia"/>
          <w:strike/>
        </w:rPr>
        <w:t>4.2.4（A）招标人收到投标文件后，向投标人出具签收凭证。</w:t>
      </w:r>
    </w:p>
    <w:p>
      <w:pPr>
        <w:spacing w:line="360" w:lineRule="auto"/>
        <w:ind w:firstLine="440" w:firstLineChars="200"/>
      </w:pPr>
      <w:r>
        <w:rPr>
          <w:rFonts w:hint="eastAsia"/>
        </w:rPr>
        <w:t>4.2.4（B）投标人完成电子投标文件上传后，电子招标投标交易平台即时向投标人发出递交回执通知。递交时间以递交回执通知载明的传输完成时间为准。</w:t>
      </w:r>
    </w:p>
    <w:p>
      <w:pPr>
        <w:spacing w:line="360" w:lineRule="auto"/>
        <w:ind w:firstLine="440" w:firstLineChars="200"/>
        <w:rPr>
          <w:strike/>
        </w:rPr>
      </w:pPr>
      <w:r>
        <w:rPr>
          <w:rFonts w:hint="eastAsia"/>
          <w:strike/>
        </w:rPr>
        <w:t>4.2.5（A）逾期送达的投标文件，招标人将予以拒收。</w:t>
      </w:r>
    </w:p>
    <w:p>
      <w:pPr>
        <w:spacing w:line="360" w:lineRule="auto"/>
        <w:ind w:firstLine="440" w:firstLineChars="200"/>
      </w:pPr>
      <w:r>
        <w:rPr>
          <w:rFonts w:hint="eastAsia"/>
        </w:rPr>
        <w:t>4.2.5（B）逾期送达的投标文件，电子招标投标交易平台将予以拒收。</w:t>
      </w:r>
    </w:p>
    <w:p>
      <w:pPr>
        <w:pStyle w:val="10"/>
        <w:kinsoku w:val="0"/>
        <w:overflowPunct w:val="0"/>
        <w:spacing w:line="360" w:lineRule="auto"/>
        <w:ind w:firstLine="440" w:firstLineChars="200"/>
        <w:rPr>
          <w:color w:val="000000"/>
          <w:sz w:val="22"/>
          <w:szCs w:val="22"/>
          <w:u w:val="single"/>
        </w:rPr>
      </w:pPr>
      <w:r>
        <w:rPr>
          <w:rFonts w:hint="eastAsia"/>
          <w:color w:val="000000"/>
          <w:sz w:val="22"/>
          <w:szCs w:val="22"/>
          <w:u w:val="single"/>
        </w:rPr>
        <w:t>电子投标文件若出现以下情况之一的，招标人将</w:t>
      </w:r>
      <w:r>
        <w:rPr>
          <w:rFonts w:hint="eastAsia"/>
          <w:color w:val="000000"/>
          <w:sz w:val="22"/>
          <w:szCs w:val="22"/>
          <w:u w:val="single"/>
          <w:lang w:eastAsia="zh-CN"/>
        </w:rPr>
        <w:t>否决其投标</w:t>
      </w:r>
      <w:r>
        <w:rPr>
          <w:rFonts w:hint="eastAsia"/>
          <w:color w:val="000000"/>
          <w:sz w:val="22"/>
          <w:szCs w:val="22"/>
          <w:u w:val="single"/>
        </w:rPr>
        <w:t>：</w:t>
      </w:r>
    </w:p>
    <w:p>
      <w:pPr>
        <w:pStyle w:val="10"/>
        <w:kinsoku w:val="0"/>
        <w:overflowPunct w:val="0"/>
        <w:spacing w:line="360" w:lineRule="auto"/>
        <w:ind w:firstLine="220" w:firstLineChars="100"/>
        <w:rPr>
          <w:color w:val="000000"/>
          <w:sz w:val="22"/>
          <w:szCs w:val="22"/>
          <w:u w:val="single"/>
        </w:rPr>
      </w:pPr>
      <w:r>
        <w:rPr>
          <w:rFonts w:hint="eastAsia"/>
          <w:color w:val="000000"/>
          <w:sz w:val="22"/>
          <w:szCs w:val="22"/>
          <w:u w:val="single"/>
        </w:rPr>
        <w:t>A.电子投标文件未在投标截止时间前成功上传并保存在交易中心数字交易平台；</w:t>
      </w:r>
    </w:p>
    <w:p>
      <w:pPr>
        <w:pStyle w:val="10"/>
        <w:kinsoku w:val="0"/>
        <w:overflowPunct w:val="0"/>
        <w:spacing w:line="360" w:lineRule="auto"/>
        <w:ind w:firstLine="220" w:firstLineChars="100"/>
        <w:rPr>
          <w:color w:val="000000"/>
          <w:sz w:val="22"/>
          <w:szCs w:val="22"/>
          <w:u w:val="single"/>
        </w:rPr>
      </w:pPr>
      <w:r>
        <w:rPr>
          <w:rFonts w:hint="eastAsia"/>
          <w:color w:val="000000"/>
          <w:sz w:val="22"/>
          <w:szCs w:val="22"/>
          <w:u w:val="single"/>
        </w:rPr>
        <w:t>B.因投标人原因造成电子投标文件未解密或逾期解密的；</w:t>
      </w:r>
    </w:p>
    <w:p>
      <w:pPr>
        <w:pStyle w:val="10"/>
        <w:kinsoku w:val="0"/>
        <w:overflowPunct w:val="0"/>
        <w:spacing w:line="360" w:lineRule="auto"/>
        <w:ind w:firstLine="220" w:firstLineChars="100"/>
        <w:rPr>
          <w:color w:val="000000"/>
          <w:sz w:val="22"/>
          <w:szCs w:val="22"/>
          <w:u w:val="single"/>
        </w:rPr>
      </w:pPr>
      <w:r>
        <w:rPr>
          <w:rFonts w:hint="eastAsia"/>
          <w:color w:val="000000"/>
          <w:sz w:val="22"/>
          <w:szCs w:val="22"/>
          <w:u w:val="single"/>
        </w:rPr>
        <w:t>C.未按招标文件要求提供投标保证金的；</w:t>
      </w:r>
    </w:p>
    <w:p>
      <w:pPr>
        <w:pStyle w:val="10"/>
        <w:kinsoku w:val="0"/>
        <w:overflowPunct w:val="0"/>
        <w:spacing w:line="360" w:lineRule="auto"/>
        <w:ind w:firstLine="220" w:firstLineChars="100"/>
        <w:rPr>
          <w:color w:val="000000"/>
          <w:sz w:val="22"/>
          <w:szCs w:val="22"/>
          <w:u w:val="single"/>
        </w:rPr>
      </w:pPr>
      <w:r>
        <w:rPr>
          <w:rFonts w:hint="eastAsia"/>
          <w:color w:val="000000"/>
          <w:sz w:val="22"/>
          <w:szCs w:val="22"/>
          <w:u w:val="single"/>
        </w:rPr>
        <w:t>D.两个（含两个）以上的投标人加密打包的电子投标文件电脑机器码一致的；</w:t>
      </w:r>
    </w:p>
    <w:p>
      <w:pPr>
        <w:pStyle w:val="10"/>
        <w:kinsoku w:val="0"/>
        <w:overflowPunct w:val="0"/>
        <w:spacing w:line="360" w:lineRule="auto"/>
        <w:ind w:firstLine="220" w:firstLineChars="100"/>
        <w:rPr>
          <w:color w:val="000000"/>
          <w:sz w:val="22"/>
          <w:szCs w:val="22"/>
          <w:u w:val="single"/>
        </w:rPr>
      </w:pPr>
      <w:r>
        <w:rPr>
          <w:rFonts w:hint="eastAsia"/>
          <w:color w:val="000000"/>
          <w:sz w:val="22"/>
          <w:szCs w:val="22"/>
          <w:u w:val="single"/>
        </w:rPr>
        <w:t>E.投标文件中的投标人、项目负责人（总监理工程师）与投标登记时的信息不一致的；</w:t>
      </w:r>
    </w:p>
    <w:p>
      <w:pPr>
        <w:pStyle w:val="10"/>
        <w:kinsoku w:val="0"/>
        <w:overflowPunct w:val="0"/>
        <w:spacing w:line="360" w:lineRule="auto"/>
        <w:ind w:firstLine="440" w:firstLineChars="200"/>
        <w:rPr>
          <w:color w:val="000000"/>
          <w:sz w:val="22"/>
          <w:szCs w:val="22"/>
          <w:u w:val="single"/>
        </w:rPr>
      </w:pPr>
      <w:r>
        <w:rPr>
          <w:rFonts w:hint="eastAsia"/>
          <w:color w:val="000000"/>
          <w:sz w:val="22"/>
          <w:szCs w:val="22"/>
          <w:u w:val="single"/>
        </w:rPr>
        <w:t>4.2.6投标文件的解密</w:t>
      </w:r>
    </w:p>
    <w:p>
      <w:pPr>
        <w:pStyle w:val="10"/>
        <w:kinsoku w:val="0"/>
        <w:overflowPunct w:val="0"/>
        <w:spacing w:line="360" w:lineRule="auto"/>
        <w:ind w:firstLine="440" w:firstLineChars="200"/>
        <w:rPr>
          <w:color w:val="000000"/>
          <w:sz w:val="22"/>
          <w:szCs w:val="22"/>
          <w:u w:val="single"/>
        </w:rPr>
      </w:pPr>
      <w:r>
        <w:rPr>
          <w:rFonts w:hint="eastAsia"/>
          <w:color w:val="000000"/>
          <w:sz w:val="22"/>
          <w:szCs w:val="22"/>
          <w:u w:val="single"/>
        </w:rPr>
        <w:t>（1）递交投标文件截止时间到达后的半小时内为投标人对电子投标文件解密时间。</w:t>
      </w:r>
    </w:p>
    <w:p>
      <w:pPr>
        <w:pStyle w:val="7"/>
        <w:spacing w:line="360" w:lineRule="auto"/>
        <w:rPr>
          <w:szCs w:val="22"/>
        </w:rPr>
      </w:pPr>
      <w:r>
        <w:rPr>
          <w:rFonts w:hint="eastAsia"/>
          <w:color w:val="000000"/>
          <w:szCs w:val="22"/>
          <w:u w:val="single"/>
        </w:rPr>
        <w:t>（2）投标人须在规定解密时间内使用制作该投标文件袋机构业务数字证书对投标文件进行解密。逾期未解密的电子投标文件将被否决。</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4.3投标文件的修改与撤回</w:t>
      </w:r>
    </w:p>
    <w:p>
      <w:pPr>
        <w:spacing w:line="360" w:lineRule="auto"/>
        <w:ind w:firstLine="440" w:firstLineChars="200"/>
      </w:pPr>
      <w:r>
        <w:rPr>
          <w:rFonts w:hint="eastAsia"/>
        </w:rPr>
        <w:t>4.3.1在本章第 4.2.1 项规定的投标截止时间前，投标人可以修改或撤回已递交的投标文件， 但应以书面形式通知招标人。</w:t>
      </w:r>
    </w:p>
    <w:p>
      <w:pPr>
        <w:spacing w:line="360" w:lineRule="auto"/>
        <w:ind w:firstLine="440" w:firstLineChars="200"/>
        <w:rPr>
          <w:strike/>
        </w:rPr>
      </w:pPr>
      <w:r>
        <w:rPr>
          <w:rFonts w:hint="eastAsia"/>
          <w:strike/>
        </w:rPr>
        <w:t>4.3.2（A）投标人修改或撤回已递交投标文件的书面通知应按照本章第 3.7.3（A）项的要求签字或盖章。招标人收到书面通知后，向投标人出具签收凭证。</w:t>
      </w:r>
    </w:p>
    <w:p>
      <w:pPr>
        <w:spacing w:line="360" w:lineRule="auto"/>
        <w:ind w:firstLine="440" w:firstLineChars="200"/>
      </w:pPr>
      <w:r>
        <w:rPr>
          <w:rFonts w:hint="eastAsia"/>
        </w:rPr>
        <w:t>4.3.2（B）投标人修改或撤回已递交投标文件的通知，应按照本章第 3.7.3（B）项的要求加盖电子印章。电子招标投标交易平台收到通知后，即时向投标人发出确认回执通知。</w:t>
      </w:r>
    </w:p>
    <w:p>
      <w:pPr>
        <w:spacing w:line="360" w:lineRule="auto"/>
        <w:ind w:firstLine="440" w:firstLineChars="200"/>
      </w:pPr>
      <w:r>
        <w:rPr>
          <w:rFonts w:hint="eastAsia"/>
        </w:rPr>
        <w:t>4.3.3投标人撤回投标文件的，招标人自收到投标人书面撤回通知之日起 5 日内退还已收取的投标保证金。</w:t>
      </w:r>
    </w:p>
    <w:p>
      <w:pPr>
        <w:spacing w:line="360" w:lineRule="auto"/>
        <w:ind w:firstLine="440" w:firstLineChars="200"/>
      </w:pPr>
      <w:r>
        <w:rPr>
          <w:rFonts w:hint="eastAsia"/>
        </w:rPr>
        <w:t>4.3.4修改的内容为投标文件的组成部分。修改的投标文件应按照本章第 3 条、第 4 条的规定进行编制、密封、标记和递交，并标明“修改”字样。</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5.开标</w:t>
      </w:r>
    </w:p>
    <w:p>
      <w:pPr>
        <w:spacing w:line="360" w:lineRule="auto"/>
        <w:rPr>
          <w:strike/>
        </w:rPr>
      </w:pPr>
      <w:r>
        <w:rPr>
          <w:rFonts w:hint="eastAsia" w:cs="Times New Roman"/>
          <w:b/>
          <w:bCs/>
          <w:strike/>
          <w:color w:val="000000"/>
          <w:kern w:val="2"/>
          <w:sz w:val="28"/>
          <w:szCs w:val="28"/>
          <w:lang w:val="en-US" w:bidi="ar-SA"/>
        </w:rPr>
        <w:t>5.1开标时间和地点（A）</w:t>
      </w:r>
    </w:p>
    <w:p>
      <w:pPr>
        <w:spacing w:line="360" w:lineRule="auto"/>
        <w:ind w:firstLine="440" w:firstLineChars="200"/>
      </w:pPr>
      <w:r>
        <w:rPr>
          <w:rFonts w:hint="eastAsia"/>
          <w:strike/>
        </w:rPr>
        <w:t>招标人在本章第 4.2.1 项规定的投标截止时间（开标时间）和投标人须知前附表规定的地点公开开标，并邀请所有投标人的法定代表人或其委托代理人准时参加。</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5.1开标时间和地点（B）</w:t>
      </w:r>
    </w:p>
    <w:p>
      <w:pPr>
        <w:spacing w:line="360" w:lineRule="auto"/>
        <w:ind w:firstLine="440" w:firstLineChars="200"/>
      </w:pPr>
      <w:r>
        <w:rPr>
          <w:rFonts w:hint="eastAsia"/>
        </w:rPr>
        <w:t>招标人在本章第 4.2.1 项规定的投标截止时间（开标时间）,通过电子招标投标交易平台公开开标，</w:t>
      </w:r>
      <w:r>
        <w:rPr>
          <w:color w:val="000000"/>
          <w:u w:val="single"/>
        </w:rPr>
        <w:t>和投标人须知前附表规定的地点公开开标，并邀请所有投标人的法定代表人或其委托代理人准时参加。</w:t>
      </w:r>
      <w:r>
        <w:rPr>
          <w:rFonts w:hint="eastAsia"/>
          <w:color w:val="000000"/>
          <w:u w:val="single"/>
        </w:rPr>
        <w:t>投标人</w:t>
      </w:r>
      <w:r>
        <w:rPr>
          <w:color w:val="000000"/>
          <w:u w:val="single"/>
        </w:rPr>
        <w:t>的法定代表人或其委托代理人</w:t>
      </w:r>
      <w:r>
        <w:rPr>
          <w:rFonts w:hint="eastAsia"/>
          <w:color w:val="000000"/>
          <w:u w:val="single"/>
        </w:rPr>
        <w:t>有权出席开标会，也可以自主决定不参加开标会，若投标人</w:t>
      </w:r>
      <w:r>
        <w:rPr>
          <w:color w:val="000000"/>
          <w:u w:val="single"/>
        </w:rPr>
        <w:t>的法定代表人或其委托代理人</w:t>
      </w:r>
      <w:r>
        <w:rPr>
          <w:rFonts w:hint="eastAsia"/>
          <w:color w:val="000000"/>
          <w:u w:val="single"/>
        </w:rPr>
        <w:t>对开标过程提出异议，须同时出示本人身份证原件。</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5.2开标程序</w:t>
      </w:r>
    </w:p>
    <w:p>
      <w:pPr>
        <w:spacing w:line="360" w:lineRule="auto"/>
      </w:pPr>
      <w:r>
        <w:rPr>
          <w:rFonts w:hint="eastAsia"/>
        </w:rPr>
        <w:t>主持人按下列程序进行开标：</w:t>
      </w:r>
    </w:p>
    <w:p>
      <w:pPr>
        <w:spacing w:line="360" w:lineRule="auto"/>
      </w:pPr>
      <w:r>
        <w:rPr>
          <w:rFonts w:hint="eastAsia"/>
        </w:rPr>
        <w:t>（1）宣布开标纪律；</w:t>
      </w:r>
    </w:p>
    <w:p>
      <w:pPr>
        <w:spacing w:line="360" w:lineRule="auto"/>
      </w:pPr>
      <w:r>
        <w:rPr>
          <w:rFonts w:hint="eastAsia"/>
        </w:rPr>
        <w:t>（2）公布在投标截止时间前递交投标文件的投标人名称；</w:t>
      </w:r>
    </w:p>
    <w:p>
      <w:pPr>
        <w:spacing w:line="360" w:lineRule="auto"/>
      </w:pPr>
      <w:r>
        <w:rPr>
          <w:rFonts w:hint="eastAsia"/>
        </w:rPr>
        <w:t>（3）宣布开标人、唱标人、记录人、监标人等有关人员姓名；</w:t>
      </w:r>
    </w:p>
    <w:p>
      <w:pPr>
        <w:spacing w:line="360" w:lineRule="auto"/>
      </w:pPr>
      <w:r>
        <w:rPr>
          <w:rFonts w:hint="eastAsia"/>
          <w:strik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pPr>
      <w:r>
        <w:rPr>
          <w:rFonts w:hint="eastAsia"/>
        </w:rPr>
        <w:t>（4）（B）投标人通过电子招标投标交易平台对已递交的电子投标文件进行解密，公布招标项目名称、投标人名称、投标保证金的递交情况、投标报价、监理服务期限及其他内容，并记录在案；</w:t>
      </w:r>
    </w:p>
    <w:p>
      <w:pPr>
        <w:spacing w:line="360" w:lineRule="auto"/>
      </w:pPr>
      <w:r>
        <w:rPr>
          <w:rFonts w:hint="eastAsia"/>
          <w:strike/>
        </w:rPr>
        <w:t>（5）（A）投标人代表、招标人代表、监标人、记录人等有关人员在开标记录上签字确认；</w:t>
      </w:r>
    </w:p>
    <w:p>
      <w:pPr>
        <w:spacing w:line="360" w:lineRule="auto"/>
      </w:pPr>
      <w:r>
        <w:rPr>
          <w:rFonts w:hint="eastAsia"/>
        </w:rPr>
        <w:t>（5）（B）投标人代表、招标人代表、监标人、记录人等有关人员使用本人的电子印章在开标记录上签字确认；</w:t>
      </w:r>
    </w:p>
    <w:p>
      <w:pPr>
        <w:spacing w:line="360" w:lineRule="auto"/>
      </w:pPr>
      <w:r>
        <w:rPr>
          <w:rFonts w:hint="eastAsia"/>
        </w:rPr>
        <w:t>（6）开标结束。</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5.3开标异议</w:t>
      </w:r>
    </w:p>
    <w:p>
      <w:pPr>
        <w:spacing w:line="360" w:lineRule="auto"/>
      </w:pPr>
      <w:r>
        <w:rPr>
          <w:rFonts w:hint="eastAsia"/>
        </w:rPr>
        <w:t>投标人对开标有异议的，应当在开标现场提出，招标人当场作出答复，并制作记录。</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6.评标</w:t>
      </w:r>
    </w:p>
    <w:p>
      <w:pPr>
        <w:spacing w:line="360" w:lineRule="auto"/>
      </w:pPr>
      <w:r>
        <w:rPr>
          <w:rFonts w:hint="eastAsia" w:cs="Times New Roman"/>
          <w:b/>
          <w:bCs/>
          <w:color w:val="000000"/>
          <w:kern w:val="2"/>
          <w:sz w:val="28"/>
          <w:szCs w:val="28"/>
          <w:lang w:val="en-US" w:bidi="ar-SA"/>
        </w:rPr>
        <w:t>6.1评标委员会</w:t>
      </w:r>
    </w:p>
    <w:p>
      <w:pPr>
        <w:spacing w:line="360" w:lineRule="auto"/>
        <w:ind w:firstLine="440" w:firstLineChars="200"/>
      </w:pPr>
      <w:r>
        <w:rPr>
          <w:rFonts w:hint="eastAsia"/>
        </w:rPr>
        <w:t>6.1.1评标由招标人依法组建的评标委员会负责。</w:t>
      </w:r>
      <w:r>
        <w:rPr>
          <w:rFonts w:hint="eastAsia"/>
          <w:color w:val="000000"/>
          <w:u w:val="single"/>
        </w:rPr>
        <w:t>评标委员会由</w:t>
      </w:r>
      <w:r>
        <w:rPr>
          <w:rFonts w:hint="eastAsia"/>
          <w:color w:val="000000"/>
          <w:u w:val="single"/>
          <w:lang w:eastAsia="zh-CN"/>
        </w:rPr>
        <w:t>广东省综合评标评审</w:t>
      </w:r>
      <w:r>
        <w:rPr>
          <w:rFonts w:hint="eastAsia"/>
          <w:color w:val="000000"/>
          <w:u w:val="single"/>
        </w:rPr>
        <w:t>专家库有关技术、经济等方面的专家组成。</w:t>
      </w:r>
      <w:r>
        <w:rPr>
          <w:rFonts w:hint="eastAsia"/>
        </w:rPr>
        <w:t>评标委员会成员人数以及技术、经济等方面专家的确定方式见投标人须知前附表。</w:t>
      </w:r>
    </w:p>
    <w:p>
      <w:pPr>
        <w:spacing w:line="360" w:lineRule="auto"/>
        <w:ind w:firstLine="440" w:firstLineChars="200"/>
      </w:pPr>
      <w:r>
        <w:rPr>
          <w:rFonts w:hint="eastAsia"/>
        </w:rPr>
        <w:t>6.1.2评标委员会成员有下列情形之一的，应当回避：</w:t>
      </w:r>
    </w:p>
    <w:p>
      <w:pPr>
        <w:spacing w:line="360" w:lineRule="auto"/>
        <w:ind w:firstLine="440" w:firstLineChars="200"/>
      </w:pPr>
      <w:r>
        <w:rPr>
          <w:rFonts w:hint="eastAsia"/>
        </w:rPr>
        <w:t>（1）投标人或投标人主要负责人的近亲属；</w:t>
      </w:r>
    </w:p>
    <w:p>
      <w:pPr>
        <w:spacing w:line="360" w:lineRule="auto"/>
        <w:ind w:firstLine="440" w:firstLineChars="200"/>
      </w:pPr>
      <w:r>
        <w:rPr>
          <w:rFonts w:hint="eastAsia"/>
        </w:rPr>
        <w:t>（2）项目主管部门或者行政监督部门的人员；</w:t>
      </w:r>
    </w:p>
    <w:p>
      <w:pPr>
        <w:spacing w:line="360" w:lineRule="auto"/>
        <w:ind w:firstLine="440" w:firstLineChars="200"/>
      </w:pPr>
      <w:r>
        <w:rPr>
          <w:rFonts w:hint="eastAsia"/>
        </w:rPr>
        <w:t>（3）与投标人有经济利益关系，可能影响对投标公正评审的；</w:t>
      </w:r>
    </w:p>
    <w:p>
      <w:pPr>
        <w:spacing w:line="360" w:lineRule="auto"/>
        <w:ind w:firstLine="440" w:firstLineChars="200"/>
      </w:pPr>
      <w:r>
        <w:rPr>
          <w:rFonts w:hint="eastAsia"/>
        </w:rPr>
        <w:t>（4）曾因在招标、评标以及其他与招标投标有关活动中从事违法行为而受过行政处罚或刑事处罚的；</w:t>
      </w:r>
    </w:p>
    <w:p>
      <w:pPr>
        <w:spacing w:line="360" w:lineRule="auto"/>
        <w:ind w:firstLine="440" w:firstLineChars="200"/>
      </w:pPr>
      <w:r>
        <w:rPr>
          <w:rFonts w:hint="eastAsia"/>
        </w:rPr>
        <w:t>（5）与投标人有其他利害关系。</w:t>
      </w:r>
    </w:p>
    <w:p>
      <w:pPr>
        <w:spacing w:line="360" w:lineRule="auto"/>
        <w:ind w:firstLine="440" w:firstLineChars="200"/>
      </w:pPr>
      <w:r>
        <w:rPr>
          <w:rFonts w:hint="eastAsia"/>
        </w:rPr>
        <w:t>6.1.3评标过程中，评标委员会成员有回避事由、擅离职守或者因健康等原因不能继续评标的，招标人有权更换。被更换的评标委员会成员作出的评审结论无效，由更换后的评标委员会成员重新进行评审。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6.2评标原则</w:t>
      </w:r>
    </w:p>
    <w:p>
      <w:pPr>
        <w:spacing w:line="360" w:lineRule="auto"/>
      </w:pPr>
      <w:r>
        <w:rPr>
          <w:rFonts w:hint="eastAsia"/>
        </w:rPr>
        <w:t>评标活动遵循公平、公正、科学和择优的原则。</w:t>
      </w:r>
    </w:p>
    <w:p>
      <w:pPr>
        <w:spacing w:line="360" w:lineRule="auto"/>
      </w:pPr>
      <w:r>
        <w:rPr>
          <w:rFonts w:hint="eastAsia" w:cs="Times New Roman"/>
          <w:b/>
          <w:bCs/>
          <w:color w:val="000000"/>
          <w:kern w:val="2"/>
          <w:sz w:val="28"/>
          <w:szCs w:val="28"/>
          <w:lang w:val="en-US" w:bidi="ar-SA"/>
        </w:rPr>
        <w:t>6.3评标</w:t>
      </w:r>
    </w:p>
    <w:p>
      <w:pPr>
        <w:spacing w:line="360" w:lineRule="auto"/>
        <w:ind w:firstLine="440" w:firstLineChars="200"/>
      </w:pPr>
      <w:r>
        <w:rPr>
          <w:rFonts w:hint="eastAsia"/>
        </w:rPr>
        <w:t>6.3.1评标委员会按照第三章“评标办法”规定的方法、评审因素、标准和程序对投标文件进行评审。第三章“评标办法”没有规定的方法、评审因素和标准，不作为评标依据。</w:t>
      </w:r>
    </w:p>
    <w:p>
      <w:pPr>
        <w:spacing w:line="360" w:lineRule="auto"/>
        <w:ind w:firstLine="440" w:firstLineChars="200"/>
      </w:pPr>
      <w:r>
        <w:rPr>
          <w:rFonts w:hint="eastAsia"/>
        </w:rPr>
        <w:t>6.3.2评标完成后，评标委员会应当向招标人提交书面评标报告和中标候选人名单。评标委员会推荐中标候选人的人数见投标人须知前附表。</w:t>
      </w:r>
    </w:p>
    <w:p>
      <w:pPr>
        <w:pStyle w:val="7"/>
      </w:pPr>
      <w:r>
        <w:rPr>
          <w:rFonts w:hint="eastAsia"/>
          <w:color w:val="000000"/>
          <w:u w:val="single"/>
        </w:rPr>
        <w:t>在电子评标过程中，无论遇到任何系统异常或故障，评标委员会均应出具评标报告。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7.合同授予</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7.1中标候选人公示</w:t>
      </w:r>
    </w:p>
    <w:p>
      <w:pPr>
        <w:spacing w:line="360" w:lineRule="auto"/>
        <w:ind w:firstLine="440" w:firstLineChars="200"/>
      </w:pPr>
      <w:r>
        <w:rPr>
          <w:rFonts w:hint="eastAsia"/>
        </w:rPr>
        <w:t>招标人在收到评标报告之日起 3 日内，按照投标人须知前附表规定的公示媒介和期限公示</w:t>
      </w:r>
    </w:p>
    <w:p>
      <w:pPr>
        <w:spacing w:line="360" w:lineRule="auto"/>
      </w:pPr>
      <w:r>
        <w:rPr>
          <w:rFonts w:hint="eastAsia"/>
        </w:rPr>
        <w:t>中标候选人，公示期不得少于 3 天。</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7.2评标结果异议</w:t>
      </w:r>
    </w:p>
    <w:p>
      <w:pPr>
        <w:spacing w:line="360" w:lineRule="auto"/>
        <w:ind w:firstLine="440" w:firstLineChars="200"/>
      </w:pPr>
      <w:r>
        <w:rPr>
          <w:rFonts w:hint="eastAsia"/>
        </w:rPr>
        <w:t>投标人或者其他利害关系人对评标结果有异议的，应当在中标候选人公示期间提出。招标人将在收到异议之日起 3 日内作出答复；作出答复前，将暂停招标投标活动。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7.3中标候选人履约能力审查</w:t>
      </w:r>
    </w:p>
    <w:p>
      <w:pPr>
        <w:spacing w:line="360" w:lineRule="auto"/>
        <w:ind w:firstLine="440" w:firstLineChars="20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7.4定标</w:t>
      </w:r>
    </w:p>
    <w:p>
      <w:pPr>
        <w:spacing w:line="360" w:lineRule="auto"/>
        <w:ind w:firstLine="440" w:firstLineChars="200"/>
      </w:pPr>
      <w:r>
        <w:rPr>
          <w:rFonts w:hint="eastAsia"/>
        </w:rPr>
        <w:t>按照投标人须知前附表的规定，招标人或招标人授权的评标委员会依法确定中标人。</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7.5中标通知</w:t>
      </w:r>
    </w:p>
    <w:p>
      <w:pPr>
        <w:spacing w:line="360" w:lineRule="auto"/>
        <w:ind w:firstLine="440" w:firstLineChars="200"/>
      </w:pPr>
      <w:r>
        <w:rPr>
          <w:rFonts w:hint="eastAsia"/>
          <w:lang w:val="en-US"/>
        </w:rPr>
        <w:t>7.5.1</w:t>
      </w:r>
      <w:r>
        <w:rPr>
          <w:rFonts w:hint="eastAsia"/>
        </w:rPr>
        <w:t>在本章第 3.3 款规定的投标有效期内，招标人以书面形式向中标人发出中标通知书</w:t>
      </w:r>
      <w:r>
        <w:rPr>
          <w:rFonts w:hint="eastAsia"/>
          <w:strike/>
        </w:rPr>
        <w:t>，同时将中标结果通知未中标的投标人</w:t>
      </w:r>
      <w:r>
        <w:rPr>
          <w:rFonts w:hint="eastAsia"/>
        </w:rPr>
        <w:t>。</w:t>
      </w:r>
    </w:p>
    <w:p>
      <w:pPr>
        <w:spacing w:line="360" w:lineRule="auto"/>
      </w:pPr>
      <w:r>
        <w:rPr>
          <w:rFonts w:hint="eastAsia" w:cs="Times New Roman"/>
          <w:b/>
          <w:bCs/>
          <w:color w:val="000000"/>
          <w:kern w:val="2"/>
          <w:sz w:val="28"/>
          <w:szCs w:val="28"/>
          <w:lang w:val="en-US" w:bidi="ar-SA"/>
        </w:rPr>
        <w:t>7.6履约保证金</w:t>
      </w:r>
    </w:p>
    <w:p>
      <w:pPr>
        <w:spacing w:line="360" w:lineRule="auto"/>
        <w:ind w:firstLine="440" w:firstLineChars="200"/>
      </w:pPr>
      <w:r>
        <w:rPr>
          <w:rFonts w:hint="eastAsia"/>
        </w:rPr>
        <w:t>7.6.1在签订合同前，中标人应按投标人须知前附表规定的形式、金额和招标文件第四章“合</w:t>
      </w:r>
    </w:p>
    <w:p>
      <w:pPr>
        <w:spacing w:line="360" w:lineRule="auto"/>
      </w:pPr>
      <w:r>
        <w:rPr>
          <w:rFonts w:hint="eastAsia"/>
        </w:rPr>
        <w:t>同条款及格式”规定的或者事先经过招标人书面认可的履约保证金格式向招标人提交履约保证金。除投标人须知前附表另有规定外，履约保证金为中标合同金额的 10%。</w:t>
      </w:r>
      <w:r>
        <w:rPr>
          <w:rFonts w:hint="eastAsia"/>
          <w:strike/>
        </w:rPr>
        <w:t>联合体中标的，其履约保证金以联合体各方或者联合体中牵头人的名义提交。</w:t>
      </w:r>
    </w:p>
    <w:p>
      <w:pPr>
        <w:spacing w:line="360" w:lineRule="auto"/>
        <w:ind w:firstLine="440" w:firstLineChars="200"/>
      </w:pPr>
      <w:r>
        <w:rPr>
          <w:rFonts w:hint="eastAsia"/>
        </w:rPr>
        <w:t>7.6.2中标人不能按本章第 7.6.1 项要求提交履约保证金的，视为放弃中标，其投标保证金不予退还，给招标人造成的损失超过投标保证金数额的，中标人还应当对超过部分予以赔偿。</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7.7签订合同</w:t>
      </w:r>
    </w:p>
    <w:p>
      <w:pPr>
        <w:spacing w:line="360" w:lineRule="auto"/>
        <w:ind w:firstLine="440" w:firstLineChars="200"/>
      </w:pPr>
      <w:r>
        <w:rPr>
          <w:rFonts w:hint="eastAsia"/>
        </w:rPr>
        <w:t>7.7.1招标人</w:t>
      </w:r>
      <w:r>
        <w:rPr>
          <w:rFonts w:hint="eastAsia"/>
          <w:color w:val="000000"/>
          <w:u w:val="single"/>
        </w:rPr>
        <w:t>、建设管理单位</w:t>
      </w:r>
      <w:r>
        <w:rPr>
          <w:rFonts w:hint="eastAsia"/>
        </w:rPr>
        <w:t>和中标人应当在中标通知书发出之日起 30 日内，根据招标文件和中标人的投标文件订立书面合同。中标人无正当理由拒签合同，在签订合同时向招标人</w:t>
      </w:r>
      <w:r>
        <w:rPr>
          <w:rFonts w:hint="eastAsia"/>
          <w:color w:val="000000"/>
          <w:u w:val="single"/>
        </w:rPr>
        <w:t>或建设管理单位</w:t>
      </w:r>
      <w:r>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40" w:firstLineChars="200"/>
      </w:pPr>
      <w:r>
        <w:rPr>
          <w:rFonts w:hint="eastAsia"/>
        </w:rPr>
        <w:t>7.7.2发出中标通知书后，招标人无正当理由拒签合同，或者在签订合同时向中标人提出附加条件的，</w:t>
      </w:r>
      <w:r>
        <w:rPr>
          <w:rFonts w:hint="eastAsia"/>
          <w:color w:val="000000"/>
          <w:u w:val="single"/>
        </w:rPr>
        <w:t>招标人通知广州公共资源交易中心向中标人退还投标保证金</w:t>
      </w:r>
      <w:r>
        <w:rPr>
          <w:rFonts w:hint="eastAsia"/>
        </w:rPr>
        <w:t>；给中标人造成损失的，还应当赔偿损失。</w:t>
      </w:r>
    </w:p>
    <w:p>
      <w:pPr>
        <w:spacing w:line="360" w:lineRule="auto"/>
        <w:ind w:firstLine="440" w:firstLineChars="200"/>
      </w:pPr>
      <w:r>
        <w:rPr>
          <w:rFonts w:hint="eastAsia"/>
        </w:rPr>
        <w:t>7.7.3</w:t>
      </w:r>
      <w:r>
        <w:rPr>
          <w:rFonts w:hint="eastAsia"/>
          <w:color w:val="000000"/>
          <w:u w:val="single"/>
        </w:rPr>
        <w:t>招标人或建设管理单位支付监理费时，中标人应提供相应的等额合法有效的增值税发票。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8.纪律和监督</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8.1对招标人的纪律要求</w:t>
      </w:r>
    </w:p>
    <w:p>
      <w:pPr>
        <w:spacing w:line="360" w:lineRule="auto"/>
        <w:ind w:firstLine="440" w:firstLineChars="200"/>
      </w:pPr>
      <w:r>
        <w:rPr>
          <w:rFonts w:hint="eastAsia"/>
        </w:rPr>
        <w:t>招标人不得泄露招标投标活动中应当保密的情况和资料，不得与投标人串通损害国家利益、社会公共利益或者他人合法权益。</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8.2对投标人的纪律要求</w:t>
      </w:r>
    </w:p>
    <w:p>
      <w:pPr>
        <w:spacing w:line="360" w:lineRule="auto"/>
        <w:ind w:firstLine="44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8.3对评标委员会成员的纪律要求</w:t>
      </w:r>
    </w:p>
    <w:p>
      <w:pPr>
        <w:spacing w:line="360" w:lineRule="auto"/>
        <w:ind w:firstLine="44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8.4对与评标活动有关的工作人员的纪律要求</w:t>
      </w:r>
    </w:p>
    <w:p>
      <w:pPr>
        <w:spacing w:line="360" w:lineRule="auto"/>
        <w:ind w:firstLine="440" w:firstLineChars="20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8.5投诉</w:t>
      </w:r>
    </w:p>
    <w:p>
      <w:pPr>
        <w:spacing w:line="360" w:lineRule="auto"/>
        <w:ind w:firstLine="440" w:firstLineChars="200"/>
      </w:pPr>
      <w:r>
        <w:rPr>
          <w:rFonts w:hint="eastAsia"/>
        </w:rPr>
        <w:t>8.5.1投标人或者其他利害关系人认为招标投标活动不符合法律、行政法规规定的，可以自知道或者应当知道之日起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40" w:firstLineChars="200"/>
      </w:pPr>
      <w:r>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9.是否采用电子招标投标</w:t>
      </w:r>
    </w:p>
    <w:p>
      <w:pPr>
        <w:spacing w:line="360" w:lineRule="auto"/>
        <w:ind w:firstLine="440" w:firstLineChars="200"/>
      </w:pPr>
      <w:r>
        <w:rPr>
          <w:rFonts w:hint="eastAsia"/>
        </w:rPr>
        <w:t>本招标项目是否采用电子招标投标方式，见投标人须知前附表。</w:t>
      </w:r>
    </w:p>
    <w:p>
      <w:pPr>
        <w:spacing w:line="360" w:lineRule="auto"/>
        <w:rPr>
          <w:rFonts w:cs="Times New Roman"/>
          <w:b/>
          <w:bCs/>
          <w:color w:val="000000"/>
          <w:kern w:val="2"/>
          <w:sz w:val="28"/>
          <w:szCs w:val="28"/>
          <w:lang w:val="en-US" w:bidi="ar-SA"/>
        </w:rPr>
      </w:pPr>
      <w:r>
        <w:rPr>
          <w:rFonts w:hint="eastAsia" w:cs="Times New Roman"/>
          <w:b/>
          <w:bCs/>
          <w:color w:val="000000"/>
          <w:kern w:val="2"/>
          <w:sz w:val="28"/>
          <w:szCs w:val="28"/>
          <w:lang w:val="en-US" w:bidi="ar-SA"/>
        </w:rPr>
        <w:t>10.需要补充的其他内容</w:t>
      </w:r>
    </w:p>
    <w:p>
      <w:pPr>
        <w:spacing w:before="43" w:line="360" w:lineRule="auto"/>
        <w:ind w:left="377"/>
        <w:sectPr>
          <w:footerReference r:id="rId6" w:type="default"/>
          <w:pgSz w:w="12240" w:h="15840"/>
          <w:pgMar w:top="1500" w:right="1100" w:bottom="1120" w:left="1560" w:header="0" w:footer="841" w:gutter="0"/>
          <w:cols w:space="720" w:num="1"/>
        </w:sectPr>
      </w:pPr>
      <w:r>
        <w:rPr>
          <w:rFonts w:hint="eastAsia"/>
        </w:rPr>
        <w:t>需要补充的其他内容：见投标人须知前附表。</w:t>
      </w:r>
    </w:p>
    <w:p>
      <w:pPr>
        <w:spacing w:before="43" w:line="360" w:lineRule="auto"/>
        <w:ind w:left="377"/>
        <w:rPr>
          <w:sz w:val="28"/>
        </w:rPr>
      </w:pPr>
      <w:bookmarkStart w:id="11" w:name="_bookmark76"/>
      <w:bookmarkEnd w:id="11"/>
      <w:r>
        <w:rPr>
          <w:rFonts w:hint="eastAsia"/>
          <w:sz w:val="28"/>
        </w:rPr>
        <w:t>附件一：开标记录表</w:t>
      </w:r>
    </w:p>
    <w:p>
      <w:pPr>
        <w:pStyle w:val="10"/>
        <w:spacing w:line="360" w:lineRule="auto"/>
        <w:rPr>
          <w:sz w:val="20"/>
        </w:rPr>
      </w:pPr>
    </w:p>
    <w:p>
      <w:pPr>
        <w:pStyle w:val="10"/>
        <w:spacing w:before="8" w:line="360" w:lineRule="auto"/>
      </w:pPr>
    </w:p>
    <w:p>
      <w:pPr>
        <w:spacing w:before="61" w:line="360" w:lineRule="auto"/>
        <w:ind w:right="456"/>
        <w:jc w:val="center"/>
        <w:rPr>
          <w:rFonts w:hint="eastAsia" w:eastAsia="宋体"/>
          <w:sz w:val="28"/>
          <w:lang w:eastAsia="zh-CN"/>
        </w:rPr>
      </w:pPr>
      <w:r>
        <w:rPr>
          <w:rFonts w:hint="eastAsia"/>
          <w:b/>
          <w:bCs/>
          <w:sz w:val="28"/>
        </w:rPr>
        <w:t>开标记录表</w:t>
      </w:r>
      <w:r>
        <w:rPr>
          <w:rFonts w:hint="eastAsia"/>
          <w:b/>
          <w:bCs/>
          <w:sz w:val="28"/>
          <w:lang w:eastAsia="zh-CN"/>
        </w:rPr>
        <w:t>（参考格式）</w:t>
      </w:r>
    </w:p>
    <w:p>
      <w:pPr>
        <w:pStyle w:val="10"/>
        <w:tabs>
          <w:tab w:val="left" w:pos="3634"/>
          <w:tab w:val="left" w:pos="4788"/>
          <w:tab w:val="left" w:pos="5943"/>
          <w:tab w:val="left" w:pos="7098"/>
          <w:tab w:val="left" w:pos="8253"/>
        </w:tabs>
        <w:spacing w:before="237" w:line="360" w:lineRule="auto"/>
        <w:ind w:left="1637"/>
      </w:pPr>
      <w:r>
        <w:rPr>
          <w:rFonts w:hint="eastAsia"/>
        </w:rPr>
        <w:t>开标</w:t>
      </w:r>
      <w:r>
        <w:rPr>
          <w:rFonts w:hint="eastAsia"/>
          <w:spacing w:val="-3"/>
        </w:rPr>
        <w:t>时</w:t>
      </w:r>
      <w:r>
        <w:rPr>
          <w:rFonts w:hint="eastAsia"/>
        </w:rPr>
        <w:t>间：</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u w:val="single"/>
        </w:rPr>
        <w:t xml:space="preserve"> </w:t>
      </w:r>
      <w:r>
        <w:rPr>
          <w:rFonts w:hint="eastAsia"/>
          <w:u w:val="single"/>
        </w:rPr>
        <w:tab/>
      </w:r>
      <w:r>
        <w:rPr>
          <w:rFonts w:hint="eastAsia"/>
        </w:rPr>
        <w:t>时</w:t>
      </w:r>
      <w:r>
        <w:rPr>
          <w:rFonts w:hint="eastAsia"/>
          <w:u w:val="single"/>
        </w:rPr>
        <w:t xml:space="preserve"> </w:t>
      </w:r>
      <w:r>
        <w:rPr>
          <w:rFonts w:hint="eastAsia"/>
          <w:u w:val="single"/>
        </w:rPr>
        <w:tab/>
      </w:r>
      <w:r>
        <w:rPr>
          <w:rFonts w:hint="eastAsia"/>
        </w:rPr>
        <w:t>分</w:t>
      </w:r>
    </w:p>
    <w:p>
      <w:pPr>
        <w:pStyle w:val="10"/>
        <w:spacing w:before="1" w:line="360" w:lineRule="auto"/>
        <w:rPr>
          <w:sz w:val="11"/>
        </w:rPr>
      </w:pPr>
    </w:p>
    <w:tbl>
      <w:tblPr>
        <w:tblStyle w:val="19"/>
        <w:tblW w:w="10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20"/>
        <w:gridCol w:w="992"/>
        <w:gridCol w:w="994"/>
        <w:gridCol w:w="1133"/>
        <w:gridCol w:w="853"/>
        <w:gridCol w:w="992"/>
        <w:gridCol w:w="711"/>
        <w:gridCol w:w="992"/>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648" w:type="dxa"/>
            <w:vAlign w:val="center"/>
          </w:tcPr>
          <w:p>
            <w:pPr>
              <w:pStyle w:val="26"/>
              <w:spacing w:before="1" w:line="360" w:lineRule="auto"/>
              <w:ind w:left="143"/>
              <w:jc w:val="center"/>
              <w:rPr>
                <w:sz w:val="18"/>
              </w:rPr>
            </w:pPr>
            <w:r>
              <w:rPr>
                <w:rFonts w:hint="eastAsia"/>
                <w:sz w:val="18"/>
              </w:rPr>
              <w:t>序号</w:t>
            </w:r>
          </w:p>
        </w:tc>
        <w:tc>
          <w:tcPr>
            <w:tcW w:w="1020" w:type="dxa"/>
            <w:vAlign w:val="center"/>
          </w:tcPr>
          <w:p>
            <w:pPr>
              <w:pStyle w:val="26"/>
              <w:spacing w:before="1" w:line="360" w:lineRule="auto"/>
              <w:ind w:left="239"/>
              <w:jc w:val="center"/>
              <w:rPr>
                <w:sz w:val="18"/>
              </w:rPr>
            </w:pPr>
            <w:r>
              <w:rPr>
                <w:rFonts w:hint="eastAsia"/>
                <w:sz w:val="18"/>
              </w:rPr>
              <w:t>投标人</w:t>
            </w:r>
          </w:p>
        </w:tc>
        <w:tc>
          <w:tcPr>
            <w:tcW w:w="992" w:type="dxa"/>
            <w:vAlign w:val="center"/>
          </w:tcPr>
          <w:p>
            <w:pPr>
              <w:pStyle w:val="26"/>
              <w:spacing w:line="360" w:lineRule="auto"/>
              <w:ind w:left="113" w:right="110"/>
              <w:jc w:val="center"/>
              <w:rPr>
                <w:sz w:val="18"/>
              </w:rPr>
            </w:pPr>
            <w:r>
              <w:rPr>
                <w:rFonts w:hint="eastAsia"/>
                <w:sz w:val="18"/>
              </w:rPr>
              <w:t>投标保证</w:t>
            </w:r>
          </w:p>
          <w:p>
            <w:pPr>
              <w:pStyle w:val="26"/>
              <w:spacing w:line="360" w:lineRule="auto"/>
              <w:ind w:left="6"/>
              <w:jc w:val="center"/>
              <w:rPr>
                <w:sz w:val="18"/>
              </w:rPr>
            </w:pPr>
            <w:r>
              <w:rPr>
                <w:rFonts w:hint="eastAsia"/>
                <w:sz w:val="18"/>
              </w:rPr>
              <w:t>金</w:t>
            </w:r>
          </w:p>
        </w:tc>
        <w:tc>
          <w:tcPr>
            <w:tcW w:w="994" w:type="dxa"/>
            <w:vAlign w:val="center"/>
          </w:tcPr>
          <w:p>
            <w:pPr>
              <w:pStyle w:val="26"/>
              <w:spacing w:line="360" w:lineRule="auto"/>
              <w:ind w:left="205"/>
              <w:jc w:val="center"/>
              <w:rPr>
                <w:sz w:val="18"/>
              </w:rPr>
            </w:pPr>
            <w:r>
              <w:rPr>
                <w:rFonts w:hint="eastAsia"/>
                <w:sz w:val="18"/>
              </w:rPr>
              <w:t>投标报价</w:t>
            </w:r>
          </w:p>
          <w:p>
            <w:pPr>
              <w:pStyle w:val="26"/>
              <w:spacing w:line="360" w:lineRule="auto"/>
              <w:ind w:left="205"/>
              <w:jc w:val="center"/>
              <w:rPr>
                <w:sz w:val="18"/>
              </w:rPr>
            </w:pPr>
            <w:r>
              <w:rPr>
                <w:rFonts w:hint="eastAsia"/>
                <w:sz w:val="18"/>
              </w:rPr>
              <w:t>（元）</w:t>
            </w:r>
          </w:p>
        </w:tc>
        <w:tc>
          <w:tcPr>
            <w:tcW w:w="1133" w:type="dxa"/>
            <w:vAlign w:val="center"/>
          </w:tcPr>
          <w:p>
            <w:pPr>
              <w:spacing w:line="500" w:lineRule="exact"/>
              <w:jc w:val="center"/>
              <w:rPr>
                <w:sz w:val="18"/>
              </w:rPr>
            </w:pPr>
            <w:r>
              <w:rPr>
                <w:rFonts w:hint="eastAsia" w:ascii="Times New Roman" w:hAnsi="Times New Roman"/>
                <w:sz w:val="18"/>
              </w:rPr>
              <w:t>监理费下浮率（%）</w:t>
            </w:r>
          </w:p>
        </w:tc>
        <w:tc>
          <w:tcPr>
            <w:tcW w:w="853" w:type="dxa"/>
            <w:vAlign w:val="center"/>
          </w:tcPr>
          <w:p>
            <w:pPr>
              <w:spacing w:line="500" w:lineRule="exact"/>
              <w:jc w:val="center"/>
              <w:rPr>
                <w:sz w:val="18"/>
              </w:rPr>
            </w:pPr>
            <w:r>
              <w:rPr>
                <w:rFonts w:ascii="Times New Roman" w:hAnsi="Times New Roman"/>
                <w:sz w:val="18"/>
              </w:rPr>
              <w:t>总监理工程师</w:t>
            </w:r>
          </w:p>
        </w:tc>
        <w:tc>
          <w:tcPr>
            <w:tcW w:w="992" w:type="dxa"/>
            <w:vAlign w:val="center"/>
          </w:tcPr>
          <w:p>
            <w:pPr>
              <w:spacing w:line="500" w:lineRule="exact"/>
              <w:jc w:val="center"/>
              <w:rPr>
                <w:sz w:val="18"/>
              </w:rPr>
            </w:pPr>
            <w:r>
              <w:rPr>
                <w:rFonts w:ascii="Times New Roman" w:hAnsi="Times New Roman"/>
                <w:sz w:val="18"/>
              </w:rPr>
              <w:t>监理服务期限</w:t>
            </w:r>
          </w:p>
        </w:tc>
        <w:tc>
          <w:tcPr>
            <w:tcW w:w="711" w:type="dxa"/>
            <w:vAlign w:val="center"/>
          </w:tcPr>
          <w:p>
            <w:pPr>
              <w:spacing w:line="500" w:lineRule="exact"/>
              <w:jc w:val="center"/>
              <w:rPr>
                <w:sz w:val="18"/>
              </w:rPr>
            </w:pPr>
            <w:r>
              <w:rPr>
                <w:rFonts w:hint="eastAsia" w:ascii="Times New Roman" w:hAnsi="Times New Roman"/>
                <w:sz w:val="18"/>
              </w:rPr>
              <w:t>投标文件递交情况</w:t>
            </w:r>
          </w:p>
        </w:tc>
        <w:tc>
          <w:tcPr>
            <w:tcW w:w="992" w:type="dxa"/>
            <w:vAlign w:val="center"/>
          </w:tcPr>
          <w:p>
            <w:pPr>
              <w:spacing w:line="500" w:lineRule="exact"/>
              <w:jc w:val="center"/>
              <w:rPr>
                <w:sz w:val="18"/>
              </w:rPr>
            </w:pPr>
            <w:r>
              <w:rPr>
                <w:rFonts w:hint="eastAsia" w:ascii="Times New Roman" w:hAnsi="Times New Roman"/>
                <w:sz w:val="18"/>
              </w:rPr>
              <w:t>投标文件解密情况</w:t>
            </w:r>
          </w:p>
        </w:tc>
        <w:tc>
          <w:tcPr>
            <w:tcW w:w="992" w:type="dxa"/>
            <w:vAlign w:val="center"/>
          </w:tcPr>
          <w:p>
            <w:pPr>
              <w:spacing w:line="500" w:lineRule="exact"/>
              <w:jc w:val="center"/>
              <w:rPr>
                <w:sz w:val="18"/>
              </w:rPr>
            </w:pPr>
            <w:r>
              <w:rPr>
                <w:rFonts w:ascii="Times New Roman" w:hAnsi="Times New Roman"/>
                <w:sz w:val="18"/>
              </w:rPr>
              <w:t>备注</w:t>
            </w:r>
          </w:p>
        </w:tc>
        <w:tc>
          <w:tcPr>
            <w:tcW w:w="992" w:type="dxa"/>
            <w:vAlign w:val="center"/>
          </w:tcPr>
          <w:p>
            <w:pPr>
              <w:spacing w:line="500" w:lineRule="exact"/>
              <w:jc w:val="center"/>
              <w:rPr>
                <w:sz w:val="18"/>
              </w:rPr>
            </w:pPr>
            <w:r>
              <w:rPr>
                <w:rFonts w:ascii="Times New Roman" w:hAnsi="Times New Roman"/>
                <w:sz w:val="18"/>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648" w:type="dxa"/>
          </w:tcPr>
          <w:p>
            <w:pPr>
              <w:pStyle w:val="26"/>
              <w:spacing w:line="360" w:lineRule="auto"/>
              <w:rPr>
                <w:sz w:val="20"/>
              </w:rPr>
            </w:pPr>
          </w:p>
        </w:tc>
        <w:tc>
          <w:tcPr>
            <w:tcW w:w="1020" w:type="dxa"/>
          </w:tcPr>
          <w:p>
            <w:pPr>
              <w:pStyle w:val="26"/>
              <w:spacing w:line="360" w:lineRule="auto"/>
              <w:rPr>
                <w:sz w:val="20"/>
              </w:rPr>
            </w:pPr>
          </w:p>
        </w:tc>
        <w:tc>
          <w:tcPr>
            <w:tcW w:w="992" w:type="dxa"/>
          </w:tcPr>
          <w:p>
            <w:pPr>
              <w:pStyle w:val="26"/>
              <w:spacing w:line="360" w:lineRule="auto"/>
              <w:rPr>
                <w:sz w:val="20"/>
              </w:rPr>
            </w:pPr>
          </w:p>
        </w:tc>
        <w:tc>
          <w:tcPr>
            <w:tcW w:w="994" w:type="dxa"/>
          </w:tcPr>
          <w:p>
            <w:pPr>
              <w:pStyle w:val="26"/>
              <w:spacing w:line="360" w:lineRule="auto"/>
              <w:rPr>
                <w:sz w:val="20"/>
              </w:rPr>
            </w:pPr>
          </w:p>
        </w:tc>
        <w:tc>
          <w:tcPr>
            <w:tcW w:w="1133" w:type="dxa"/>
          </w:tcPr>
          <w:p>
            <w:pPr>
              <w:pStyle w:val="26"/>
              <w:spacing w:line="360" w:lineRule="auto"/>
              <w:rPr>
                <w:sz w:val="20"/>
              </w:rPr>
            </w:pPr>
          </w:p>
        </w:tc>
        <w:tc>
          <w:tcPr>
            <w:tcW w:w="853" w:type="dxa"/>
          </w:tcPr>
          <w:p>
            <w:pPr>
              <w:pStyle w:val="26"/>
              <w:spacing w:line="360" w:lineRule="auto"/>
              <w:rPr>
                <w:sz w:val="20"/>
              </w:rPr>
            </w:pPr>
          </w:p>
        </w:tc>
        <w:tc>
          <w:tcPr>
            <w:tcW w:w="992" w:type="dxa"/>
          </w:tcPr>
          <w:p>
            <w:pPr>
              <w:pStyle w:val="26"/>
              <w:spacing w:line="360" w:lineRule="auto"/>
              <w:rPr>
                <w:sz w:val="20"/>
              </w:rPr>
            </w:pPr>
          </w:p>
        </w:tc>
        <w:tc>
          <w:tcPr>
            <w:tcW w:w="711"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2660" w:type="dxa"/>
            <w:gridSpan w:val="3"/>
          </w:tcPr>
          <w:p>
            <w:pPr>
              <w:pStyle w:val="26"/>
              <w:spacing w:before="11" w:line="360" w:lineRule="auto"/>
              <w:rPr>
                <w:sz w:val="14"/>
              </w:rPr>
            </w:pPr>
          </w:p>
          <w:p>
            <w:pPr>
              <w:pStyle w:val="26"/>
              <w:spacing w:line="360" w:lineRule="auto"/>
              <w:ind w:left="107"/>
              <w:rPr>
                <w:sz w:val="21"/>
              </w:rPr>
            </w:pPr>
            <w:r>
              <w:rPr>
                <w:rFonts w:hint="eastAsia"/>
                <w:sz w:val="21"/>
              </w:rPr>
              <w:t>最高投标限价：</w:t>
            </w:r>
          </w:p>
        </w:tc>
        <w:tc>
          <w:tcPr>
            <w:tcW w:w="5675" w:type="dxa"/>
            <w:gridSpan w:val="6"/>
          </w:tcPr>
          <w:p>
            <w:pPr>
              <w:pStyle w:val="26"/>
              <w:spacing w:line="360" w:lineRule="auto"/>
              <w:rPr>
                <w:sz w:val="20"/>
              </w:rPr>
            </w:pPr>
          </w:p>
        </w:tc>
        <w:tc>
          <w:tcPr>
            <w:tcW w:w="992" w:type="dxa"/>
          </w:tcPr>
          <w:p>
            <w:pPr>
              <w:pStyle w:val="26"/>
              <w:spacing w:line="360" w:lineRule="auto"/>
              <w:rPr>
                <w:sz w:val="20"/>
              </w:rPr>
            </w:pPr>
          </w:p>
        </w:tc>
        <w:tc>
          <w:tcPr>
            <w:tcW w:w="992" w:type="dxa"/>
          </w:tcPr>
          <w:p>
            <w:pPr>
              <w:pStyle w:val="26"/>
              <w:spacing w:line="360" w:lineRule="auto"/>
              <w:rPr>
                <w:sz w:val="20"/>
              </w:rPr>
            </w:pPr>
          </w:p>
        </w:tc>
      </w:tr>
    </w:tbl>
    <w:p>
      <w:pPr>
        <w:pStyle w:val="10"/>
        <w:spacing w:line="360" w:lineRule="auto"/>
        <w:rPr>
          <w:sz w:val="22"/>
        </w:rPr>
      </w:pPr>
    </w:p>
    <w:p>
      <w:pPr>
        <w:pStyle w:val="10"/>
        <w:spacing w:line="360" w:lineRule="auto"/>
        <w:rPr>
          <w:sz w:val="22"/>
        </w:rPr>
      </w:pPr>
    </w:p>
    <w:p>
      <w:pPr>
        <w:pStyle w:val="10"/>
        <w:tabs>
          <w:tab w:val="left" w:pos="2284"/>
          <w:tab w:val="left" w:pos="3077"/>
          <w:tab w:val="left" w:pos="4699"/>
          <w:tab w:val="left" w:pos="5386"/>
          <w:tab w:val="left" w:pos="7009"/>
        </w:tabs>
        <w:spacing w:before="163" w:line="360" w:lineRule="auto"/>
        <w:ind w:left="240"/>
      </w:pPr>
      <w:r>
        <w:rPr>
          <w:rFonts w:hint="eastAsia"/>
        </w:rPr>
        <w:t>招标</w:t>
      </w:r>
      <w:r>
        <w:rPr>
          <w:rFonts w:hint="eastAsia"/>
          <w:spacing w:val="-3"/>
        </w:rPr>
        <w:t>人</w:t>
      </w:r>
      <w:r>
        <w:rPr>
          <w:rFonts w:hint="eastAsia"/>
        </w:rPr>
        <w:t>代</w:t>
      </w:r>
      <w:r>
        <w:rPr>
          <w:rFonts w:hint="eastAsia"/>
          <w:spacing w:val="-3"/>
        </w:rPr>
        <w:t>表</w:t>
      </w:r>
      <w:r>
        <w:rPr>
          <w:rFonts w:hint="eastAsia"/>
        </w:rPr>
        <w:t>：</w:t>
      </w:r>
      <w:r>
        <w:rPr>
          <w:rFonts w:hint="eastAsia"/>
          <w:u w:val="single"/>
        </w:rPr>
        <w:t xml:space="preserve"> </w:t>
      </w:r>
      <w:r>
        <w:rPr>
          <w:rFonts w:hint="eastAsia"/>
          <w:u w:val="single"/>
        </w:rPr>
        <w:tab/>
      </w:r>
      <w:r>
        <w:rPr>
          <w:rFonts w:hint="eastAsia"/>
        </w:rPr>
        <w:tab/>
      </w:r>
      <w:r>
        <w:rPr>
          <w:rFonts w:hint="eastAsia"/>
          <w:spacing w:val="-3"/>
        </w:rPr>
        <w:t>记</w:t>
      </w:r>
      <w:r>
        <w:rPr>
          <w:rFonts w:hint="eastAsia"/>
        </w:rPr>
        <w:t>录</w:t>
      </w:r>
      <w:r>
        <w:rPr>
          <w:rFonts w:hint="eastAsia"/>
          <w:spacing w:val="-3"/>
        </w:rPr>
        <w:t>人</w:t>
      </w:r>
      <w:r>
        <w:rPr>
          <w:rFonts w:hint="eastAsia"/>
        </w:rPr>
        <w:t>：</w:t>
      </w:r>
      <w:r>
        <w:rPr>
          <w:rFonts w:hint="eastAsia"/>
          <w:u w:val="single"/>
        </w:rPr>
        <w:t xml:space="preserve"> </w:t>
      </w:r>
      <w:r>
        <w:rPr>
          <w:rFonts w:hint="eastAsia"/>
          <w:u w:val="single"/>
        </w:rPr>
        <w:tab/>
      </w:r>
      <w:r>
        <w:rPr>
          <w:rFonts w:hint="eastAsia"/>
        </w:rPr>
        <w:tab/>
      </w:r>
      <w:r>
        <w:rPr>
          <w:rFonts w:hint="eastAsia"/>
          <w:spacing w:val="-3"/>
        </w:rPr>
        <w:t>监</w:t>
      </w:r>
      <w:r>
        <w:rPr>
          <w:rFonts w:hint="eastAsia"/>
          <w:spacing w:val="-1"/>
        </w:rPr>
        <w:t>标</w:t>
      </w:r>
      <w:r>
        <w:rPr>
          <w:rFonts w:hint="eastAsia"/>
          <w:spacing w:val="-3"/>
        </w:rPr>
        <w:t>人</w:t>
      </w:r>
      <w:r>
        <w:rPr>
          <w:rFonts w:hint="eastAsia"/>
        </w:rPr>
        <w:t>：</w:t>
      </w:r>
      <w:r>
        <w:rPr>
          <w:rFonts w:hint="eastAsia"/>
          <w:u w:val="single"/>
        </w:rPr>
        <w:t xml:space="preserve"> </w:t>
      </w:r>
      <w:r>
        <w:rPr>
          <w:rFonts w:hint="eastAsia"/>
          <w:u w:val="single"/>
        </w:rPr>
        <w:tab/>
      </w:r>
    </w:p>
    <w:p>
      <w:pPr>
        <w:pStyle w:val="10"/>
        <w:spacing w:before="4" w:line="360" w:lineRule="auto"/>
        <w:rPr>
          <w:sz w:val="24"/>
        </w:rPr>
      </w:pPr>
    </w:p>
    <w:p>
      <w:pPr>
        <w:pStyle w:val="10"/>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2240" w:h="15840"/>
          <w:pgMar w:top="1400" w:right="1100" w:bottom="1120" w:left="1560" w:header="0" w:footer="841" w:gutter="0"/>
          <w:cols w:space="720" w:num="1"/>
        </w:sectPr>
      </w:pPr>
    </w:p>
    <w:p>
      <w:pPr>
        <w:pStyle w:val="10"/>
        <w:spacing w:before="12" w:line="360" w:lineRule="auto"/>
        <w:rPr>
          <w:sz w:val="18"/>
        </w:rPr>
      </w:pPr>
      <w:bookmarkStart w:id="12" w:name="_bookmark77"/>
      <w:bookmarkEnd w:id="12"/>
    </w:p>
    <w:p>
      <w:pPr>
        <w:pStyle w:val="2"/>
        <w:jc w:val="center"/>
        <w:rPr>
          <w:rFonts w:asciiTheme="minorEastAsia" w:hAnsiTheme="minorEastAsia" w:eastAsiaTheme="minorEastAsia"/>
        </w:rPr>
      </w:pPr>
      <w:bookmarkStart w:id="13" w:name="_bookmark82"/>
      <w:bookmarkEnd w:id="13"/>
      <w:bookmarkStart w:id="14" w:name="_Toc23771923"/>
      <w:bookmarkStart w:id="15" w:name="_Toc51862230"/>
      <w:bookmarkStart w:id="16" w:name="_Toc51862136"/>
      <w:r>
        <w:rPr>
          <w:rFonts w:hint="eastAsia" w:asciiTheme="minorEastAsia" w:hAnsiTheme="minorEastAsia" w:eastAsiaTheme="minorEastAsia"/>
        </w:rPr>
        <w:t>第三章 评标办法（综合评估法）</w:t>
      </w:r>
      <w:bookmarkEnd w:id="14"/>
      <w:bookmarkEnd w:id="15"/>
      <w:bookmarkEnd w:id="16"/>
    </w:p>
    <w:p>
      <w:pPr>
        <w:pStyle w:val="3"/>
        <w:adjustRightInd w:val="0"/>
        <w:snapToGrid w:val="0"/>
        <w:spacing w:after="100" w:afterAutospacing="1" w:line="240" w:lineRule="auto"/>
        <w:rPr>
          <w:rFonts w:asciiTheme="minorEastAsia" w:hAnsiTheme="minorEastAsia" w:eastAsiaTheme="minorEastAsia"/>
          <w:sz w:val="32"/>
          <w:szCs w:val="20"/>
        </w:rPr>
      </w:pPr>
      <w:bookmarkStart w:id="17" w:name="_Toc23771924"/>
      <w:bookmarkStart w:id="18" w:name="_Toc51862137"/>
      <w:bookmarkStart w:id="19" w:name="_Toc51862231"/>
      <w:r>
        <w:rPr>
          <w:rFonts w:hint="eastAsia" w:asciiTheme="minorEastAsia" w:hAnsiTheme="minorEastAsia" w:eastAsiaTheme="minorEastAsia"/>
          <w:sz w:val="32"/>
          <w:szCs w:val="20"/>
        </w:rPr>
        <w:t>评标办法前附表</w:t>
      </w:r>
      <w:bookmarkEnd w:id="17"/>
      <w:bookmarkEnd w:id="18"/>
      <w:bookmarkEnd w:id="19"/>
    </w:p>
    <w:tbl>
      <w:tblPr>
        <w:tblStyle w:val="19"/>
        <w:tblW w:w="97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4"/>
        <w:gridCol w:w="106"/>
        <w:gridCol w:w="1142"/>
        <w:gridCol w:w="2506"/>
        <w:gridCol w:w="5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评审因素</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4"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2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评标方法</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中标候选人排序方法</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pacing w:line="360" w:lineRule="auto"/>
              <w:ind w:left="44" w:leftChars="20" w:right="44" w:rightChars="20" w:firstLine="0" w:firstLineChars="0"/>
              <w:textAlignment w:val="auto"/>
              <w:rPr>
                <w:rFonts w:asciiTheme="minorEastAsia" w:hAnsiTheme="minorEastAsia" w:eastAsiaTheme="minorEastAsia"/>
                <w:sz w:val="21"/>
                <w:szCs w:val="21"/>
              </w:rPr>
            </w:pPr>
            <w:r>
              <w:rPr>
                <w:rFonts w:hint="eastAsia"/>
                <w:sz w:val="21"/>
                <w:szCs w:val="21"/>
              </w:rPr>
              <w:t>按</w:t>
            </w:r>
            <w:r>
              <w:rPr>
                <w:rFonts w:hint="eastAsia"/>
                <w:sz w:val="21"/>
                <w:szCs w:val="21"/>
                <w:lang w:eastAsia="zh-CN"/>
              </w:rPr>
              <w:t>总</w:t>
            </w:r>
            <w:r>
              <w:rPr>
                <w:rFonts w:hint="eastAsia"/>
                <w:sz w:val="21"/>
                <w:szCs w:val="21"/>
              </w:rPr>
              <w:t>得分由高到低顺序推荐中标候选人，</w:t>
            </w:r>
            <w:r>
              <w:rPr>
                <w:rFonts w:hint="eastAsia" w:ascii="宋体" w:hAnsi="宋体" w:cs="宋体"/>
                <w:sz w:val="21"/>
                <w:szCs w:val="21"/>
              </w:rPr>
              <w:t>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21" w:hRule="atLeast"/>
          <w:jc w:val="center"/>
        </w:trPr>
        <w:tc>
          <w:tcPr>
            <w:tcW w:w="854"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2.1.1</w:t>
            </w:r>
          </w:p>
        </w:tc>
        <w:tc>
          <w:tcPr>
            <w:tcW w:w="1248" w:type="dxa"/>
            <w:gridSpan w:val="2"/>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形式评审标准</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投标人名称</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投标文件</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hint="eastAsia" w:asciiTheme="minorEastAsia" w:hAnsiTheme="minorEastAsia" w:eastAsiaTheme="minorEastAsia"/>
                <w:sz w:val="21"/>
                <w:szCs w:val="21"/>
              </w:rPr>
            </w:pPr>
            <w:r>
              <w:rPr>
                <w:rFonts w:hint="eastAsia"/>
                <w:color w:val="000000"/>
                <w:sz w:val="21"/>
                <w:szCs w:val="21"/>
                <w:u w:val="none"/>
              </w:rPr>
              <w:t>投标文件中的投标人、项目负责人（总监理工程师）与投标登记时的信息一致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投标函及投标函附录签字盖章</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有法定代表人</w:t>
            </w:r>
            <w:bookmarkStart w:id="20" w:name="_Toc144974551"/>
            <w:bookmarkStart w:id="21" w:name="_Toc6546"/>
            <w:bookmarkStart w:id="22" w:name="_Toc361508643"/>
            <w:bookmarkStart w:id="23" w:name="_Toc152045584"/>
            <w:bookmarkStart w:id="24" w:name="_Toc300835005"/>
            <w:bookmarkStart w:id="25" w:name="_Toc247527609"/>
            <w:bookmarkStart w:id="26" w:name="_Toc384308269"/>
            <w:bookmarkStart w:id="27" w:name="_Toc152042361"/>
            <w:bookmarkStart w:id="28" w:name="_Toc352691530"/>
            <w:bookmarkStart w:id="29" w:name="_Toc247514008"/>
            <w:bookmarkStart w:id="30" w:name="_Toc369531574"/>
            <w:r>
              <w:rPr>
                <w:rFonts w:hint="eastAsia" w:asciiTheme="minorEastAsia" w:hAnsiTheme="minorEastAsia" w:eastAsiaTheme="minorEastAsia"/>
                <w:sz w:val="21"/>
                <w:szCs w:val="21"/>
              </w:rPr>
              <w:t>或其委托</w:t>
            </w:r>
            <w:bookmarkEnd w:id="20"/>
            <w:bookmarkEnd w:id="21"/>
            <w:bookmarkEnd w:id="22"/>
            <w:bookmarkEnd w:id="23"/>
            <w:bookmarkEnd w:id="24"/>
            <w:bookmarkEnd w:id="25"/>
            <w:bookmarkEnd w:id="26"/>
            <w:bookmarkEnd w:id="27"/>
            <w:bookmarkEnd w:id="28"/>
            <w:bookmarkEnd w:id="29"/>
            <w:bookmarkEnd w:id="30"/>
            <w:r>
              <w:rPr>
                <w:rFonts w:hint="eastAsia" w:asciiTheme="minorEastAsia" w:hAnsiTheme="minorEastAsia" w:eastAsiaTheme="minorEastAsia"/>
                <w:sz w:val="21"/>
                <w:szCs w:val="21"/>
              </w:rPr>
              <w:t>代理人签字</w:t>
            </w:r>
            <w:r>
              <w:rPr>
                <w:rFonts w:hint="eastAsia" w:asciiTheme="minorEastAsia" w:hAnsiTheme="minorEastAsia" w:eastAsiaTheme="minorEastAsia"/>
                <w:sz w:val="21"/>
                <w:szCs w:val="21"/>
                <w:lang w:eastAsia="zh-CN"/>
              </w:rPr>
              <w:t>并</w:t>
            </w:r>
            <w:r>
              <w:rPr>
                <w:rFonts w:hint="eastAsia" w:asciiTheme="minorEastAsia" w:hAnsiTheme="minorEastAsia" w:eastAsiaTheme="minorEastAsia"/>
                <w:sz w:val="21"/>
                <w:szCs w:val="21"/>
              </w:rPr>
              <w:t>加盖单位章。由法定代表人签字的，应附法定代表人身份证明，由代理人签字的，应附授权委托书，身份证明或授权委托书应符合第六章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投标文件格式</w:t>
            </w:r>
            <w:r>
              <w:rPr>
                <w:rFonts w:asciiTheme="minorEastAsia" w:hAnsiTheme="minorEastAsia" w:eastAsiaTheme="minorEastAsia"/>
                <w:sz w:val="21"/>
                <w:szCs w:val="21"/>
              </w:rPr>
              <w:t>”</w:t>
            </w:r>
            <w:r>
              <w:rPr>
                <w:rFonts w:hint="eastAsia" w:asciiTheme="minorEastAsia" w:hAnsiTheme="minorEastAsia" w:eastAsiaTheme="minorEastAsia"/>
                <w:sz w:val="21"/>
                <w:szCs w:val="21"/>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投标文件格式</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投标函及投标函附录符合第六章“投标文件格式”的规定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备选投标方案</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741" w:hRule="atLeast"/>
          <w:jc w:val="center"/>
        </w:trPr>
        <w:tc>
          <w:tcPr>
            <w:tcW w:w="854" w:type="dxa"/>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机器码</w:t>
            </w:r>
          </w:p>
        </w:tc>
        <w:tc>
          <w:tcPr>
            <w:tcW w:w="510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投标人与</w:t>
            </w:r>
            <w:r>
              <w:rPr>
                <w:rFonts w:hint="eastAsia" w:asciiTheme="minorEastAsia" w:hAnsiTheme="minorEastAsia" w:eastAsiaTheme="minorEastAsia"/>
                <w:sz w:val="21"/>
                <w:szCs w:val="21"/>
                <w:lang w:eastAsia="zh-CN"/>
              </w:rPr>
              <w:t>本项目</w:t>
            </w:r>
            <w:r>
              <w:rPr>
                <w:rFonts w:hint="eastAsia" w:asciiTheme="minorEastAsia" w:hAnsiTheme="minorEastAsia" w:eastAsiaTheme="minorEastAsia"/>
                <w:sz w:val="21"/>
                <w:szCs w:val="21"/>
              </w:rPr>
              <w:t>其他投标人加密打包投标文件电脑机器特征码一致的</w:t>
            </w:r>
            <w:r>
              <w:rPr>
                <w:rFonts w:asciiTheme="minorEastAsia" w:hAnsiTheme="minorEastAsia" w:eastAsiaTheme="minorEastAsia"/>
                <w:sz w:val="21"/>
                <w:szCs w:val="21"/>
              </w:rPr>
              <w:t>(</w:t>
            </w:r>
            <w:r>
              <w:rPr>
                <w:rFonts w:hint="eastAsia" w:asciiTheme="minorEastAsia" w:hAnsiTheme="minorEastAsia" w:eastAsiaTheme="minorEastAsia"/>
                <w:sz w:val="21"/>
                <w:szCs w:val="21"/>
              </w:rPr>
              <w:t>以广州公共资源交易中心评标系统的检索信息为准</w:t>
            </w:r>
            <w:r>
              <w:rPr>
                <w:rFonts w:asciiTheme="minorEastAsia" w:hAnsiTheme="minorEastAsia" w:eastAsiaTheme="minorEastAsia"/>
                <w:sz w:val="21"/>
                <w:szCs w:val="21"/>
              </w:rPr>
              <w:t>)</w:t>
            </w:r>
            <w:r>
              <w:rPr>
                <w:rFonts w:hint="eastAsia" w:asciiTheme="minorEastAsia" w:hAnsiTheme="minorEastAsia" w:eastAsiaTheme="minorEastAsia"/>
                <w:sz w:val="21"/>
                <w:szCs w:val="21"/>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2.1.2</w:t>
            </w:r>
          </w:p>
        </w:tc>
        <w:tc>
          <w:tcPr>
            <w:tcW w:w="124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资格评审标准</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营业执照或</w:t>
            </w:r>
            <w:r>
              <w:rPr>
                <w:rFonts w:hint="eastAsia" w:asciiTheme="minorEastAsia" w:hAnsiTheme="minorEastAsia" w:eastAsiaTheme="minorEastAsia"/>
                <w:sz w:val="21"/>
                <w:szCs w:val="21"/>
                <w:u w:val="single"/>
              </w:rPr>
              <w:t>事业单位法人证书</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具备有效的营业执照或事业单位法人证书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资质要求</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325" w:hRule="atLeas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总监理工程师</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其他要求</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联合体投标人</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不存在禁止投标的情形</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不存在第二章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1.4.3</w:t>
            </w:r>
            <w:r>
              <w:rPr>
                <w:rFonts w:hint="eastAsia" w:asciiTheme="minorEastAsia" w:hAnsiTheme="minorEastAsia" w:eastAsiaTheme="minorEastAsia"/>
                <w:sz w:val="21"/>
                <w:szCs w:val="21"/>
              </w:rPr>
              <w:t>项规定的任何一种情形（以《投标人声明》进行评审）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未被纳入失信联合惩戒名单且被限制参加相关工程项目投标</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407" w:hRule="atLeast"/>
          <w:jc w:val="center"/>
        </w:trPr>
        <w:tc>
          <w:tcPr>
            <w:tcW w:w="854" w:type="dxa"/>
            <w:vMerge w:val="restart"/>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2.1.3</w:t>
            </w:r>
          </w:p>
        </w:tc>
        <w:tc>
          <w:tcPr>
            <w:tcW w:w="124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响应性评审标准</w:t>
            </w:r>
          </w:p>
        </w:tc>
        <w:tc>
          <w:tcPr>
            <w:tcW w:w="250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trike/>
                <w:sz w:val="21"/>
                <w:szCs w:val="21"/>
                <w:highlight w:val="none"/>
              </w:rPr>
            </w:pPr>
            <w:r>
              <w:rPr>
                <w:rFonts w:hint="eastAsia" w:asciiTheme="minorEastAsia" w:hAnsiTheme="minorEastAsia" w:eastAsiaTheme="minorEastAsia"/>
                <w:sz w:val="21"/>
                <w:szCs w:val="21"/>
                <w:highlight w:val="none"/>
              </w:rPr>
              <w:t>投标报价</w:t>
            </w:r>
          </w:p>
        </w:tc>
        <w:tc>
          <w:tcPr>
            <w:tcW w:w="5103"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trike/>
                <w:sz w:val="21"/>
                <w:szCs w:val="21"/>
                <w:highlight w:val="none"/>
              </w:rPr>
            </w:pPr>
            <w:r>
              <w:rPr>
                <w:rFonts w:hint="eastAsia"/>
                <w:highlight w:val="none"/>
                <w:lang w:eastAsia="zh-CN"/>
              </w:rPr>
              <w:t>投标人在</w:t>
            </w:r>
            <w:r>
              <w:rPr>
                <w:rFonts w:hint="eastAsia"/>
                <w:highlight w:val="none"/>
              </w:rPr>
              <w:t>最高限价</w:t>
            </w:r>
            <w:r>
              <w:rPr>
                <w:rFonts w:hint="default" w:ascii="Arial" w:hAnsi="Arial" w:cs="Arial"/>
                <w:highlight w:val="none"/>
              </w:rPr>
              <w:t>×</w:t>
            </w:r>
            <w:r>
              <w:rPr>
                <w:rFonts w:hint="eastAsia"/>
                <w:highlight w:val="none"/>
                <w:lang w:val="en-US" w:eastAsia="zh-CN"/>
              </w:rPr>
              <w:t>80%</w:t>
            </w:r>
            <w:r>
              <w:rPr>
                <w:rFonts w:hint="eastAsia" w:ascii="微软雅黑" w:hAnsi="微软雅黑" w:eastAsia="微软雅黑" w:cs="微软雅黑"/>
                <w:highlight w:val="none"/>
                <w:lang w:val="en-US" w:eastAsia="zh-CN"/>
              </w:rPr>
              <w:t>~</w:t>
            </w:r>
            <w:r>
              <w:rPr>
                <w:rFonts w:hint="eastAsia"/>
                <w:highlight w:val="none"/>
              </w:rPr>
              <w:t>最高限价</w:t>
            </w:r>
            <w:r>
              <w:rPr>
                <w:rFonts w:hint="default" w:ascii="Arial" w:hAnsi="Arial" w:cs="Arial"/>
                <w:highlight w:val="none"/>
              </w:rPr>
              <w:t>×</w:t>
            </w:r>
            <w:r>
              <w:rPr>
                <w:rFonts w:hint="eastAsia"/>
                <w:highlight w:val="none"/>
                <w:lang w:val="en-US" w:eastAsia="zh-CN"/>
              </w:rPr>
              <w:t>90%区间报价</w:t>
            </w:r>
            <w:r>
              <w:rPr>
                <w:rFonts w:hint="eastAsia" w:asciiTheme="minorEastAsia" w:hAnsiTheme="minorEastAsia" w:eastAsiaTheme="minorEastAsia"/>
                <w:sz w:val="21"/>
                <w:szCs w:val="21"/>
                <w:highlight w:val="non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监理服务期限</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投标人须知</w:t>
            </w:r>
            <w:r>
              <w:rPr>
                <w:rFonts w:asciiTheme="minorEastAsia" w:hAnsiTheme="minorEastAsia" w:eastAsiaTheme="minorEastAsia"/>
                <w:sz w:val="21"/>
                <w:szCs w:val="21"/>
              </w:rPr>
              <w:t>”</w:t>
            </w:r>
            <w:r>
              <w:rPr>
                <w:rFonts w:hint="eastAsia" w:asciiTheme="minorEastAsia" w:hAnsiTheme="minorEastAsia" w:eastAsiaTheme="minorEastAsia"/>
                <w:sz w:val="21"/>
                <w:szCs w:val="21"/>
              </w:rPr>
              <w:t>第</w:t>
            </w:r>
            <w:r>
              <w:rPr>
                <w:rFonts w:asciiTheme="minorEastAsia" w:hAnsiTheme="minorEastAsia" w:eastAsiaTheme="minorEastAsia"/>
                <w:sz w:val="21"/>
                <w:szCs w:val="21"/>
              </w:rPr>
              <w:t>1.3.2</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质量标准</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1.3.3 </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投标有效期</w:t>
            </w:r>
          </w:p>
        </w:tc>
        <w:tc>
          <w:tcPr>
            <w:tcW w:w="510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3.3.1 </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jc w:val="center"/>
        </w:trPr>
        <w:tc>
          <w:tcPr>
            <w:tcW w:w="854" w:type="dxa"/>
            <w:vMerge w:val="continue"/>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投标保证金</w:t>
            </w:r>
          </w:p>
        </w:tc>
        <w:tc>
          <w:tcPr>
            <w:tcW w:w="510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符合第二章“投标人须知”第</w:t>
            </w:r>
            <w:r>
              <w:rPr>
                <w:rFonts w:asciiTheme="minorEastAsia" w:hAnsiTheme="minorEastAsia" w:eastAsiaTheme="minorEastAsia"/>
                <w:sz w:val="21"/>
                <w:szCs w:val="21"/>
              </w:rPr>
              <w:t xml:space="preserve"> 3.4.1</w:t>
            </w:r>
            <w:r>
              <w:rPr>
                <w:rFonts w:hint="eastAsia" w:asciiTheme="minorEastAsia" w:hAnsiTheme="minorEastAsia" w:eastAsiaTheme="minorEastAsia"/>
                <w:sz w:val="21"/>
                <w:szCs w:val="21"/>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583" w:hRule="atLeast"/>
          <w:jc w:val="center"/>
        </w:trPr>
        <w:tc>
          <w:tcPr>
            <w:tcW w:w="854" w:type="dxa"/>
            <w:vMerge w:val="continue"/>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124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p>
        </w:tc>
        <w:tc>
          <w:tcPr>
            <w:tcW w:w="250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串通投标情形</w:t>
            </w:r>
          </w:p>
        </w:tc>
        <w:tc>
          <w:tcPr>
            <w:tcW w:w="510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36" w:beforeLines="15" w:after="36" w:afterLines="15"/>
              <w:ind w:left="44" w:leftChars="20" w:right="44" w:rightChars="2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2102" w:type="dxa"/>
            <w:gridSpan w:val="3"/>
            <w:tcBorders>
              <w:top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条款号</w:t>
            </w:r>
          </w:p>
        </w:tc>
        <w:tc>
          <w:tcPr>
            <w:tcW w:w="25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条款内容</w:t>
            </w:r>
          </w:p>
        </w:tc>
        <w:tc>
          <w:tcPr>
            <w:tcW w:w="5103" w:type="dxa"/>
            <w:tcBorders>
              <w:top w:val="single" w:color="auto" w:sz="4" w:space="0"/>
              <w:left w:val="single" w:color="auto" w:sz="4" w:space="0"/>
              <w:bottom w:val="single" w:color="auto" w:sz="4" w:space="0"/>
            </w:tcBorders>
            <w:vAlign w:val="center"/>
          </w:tcPr>
          <w:p>
            <w:pPr>
              <w:adjustRightInd w:val="0"/>
              <w:snapToGrid w:val="0"/>
              <w:spacing w:before="36" w:beforeLines="15" w:after="36" w:afterLines="15"/>
              <w:ind w:left="44" w:leftChars="20" w:right="44" w:rightChars="20"/>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7" w:hRule="atLeast"/>
          <w:jc w:val="center"/>
        </w:trPr>
        <w:tc>
          <w:tcPr>
            <w:tcW w:w="2102" w:type="dxa"/>
            <w:gridSpan w:val="3"/>
            <w:tcBorders>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2.2.1</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分值构成</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w:t>
            </w:r>
            <w:r>
              <w:rPr>
                <w:rFonts w:hint="eastAsia" w:asciiTheme="minorEastAsia" w:hAnsiTheme="minorEastAsia" w:eastAsiaTheme="minorEastAsia"/>
                <w:sz w:val="21"/>
                <w:szCs w:val="21"/>
              </w:rPr>
              <w:t>总分</w:t>
            </w:r>
            <w:r>
              <w:rPr>
                <w:rFonts w:asciiTheme="minorEastAsia" w:hAnsiTheme="minorEastAsia" w:eastAsiaTheme="minorEastAsia"/>
                <w:sz w:val="21"/>
                <w:szCs w:val="21"/>
              </w:rPr>
              <w:t>100</w:t>
            </w:r>
            <w:r>
              <w:rPr>
                <w:rFonts w:hint="eastAsia" w:asciiTheme="minorEastAsia" w:hAnsiTheme="minorEastAsia" w:eastAsiaTheme="minorEastAsia"/>
                <w:sz w:val="21"/>
                <w:szCs w:val="21"/>
              </w:rPr>
              <w:t>分</w:t>
            </w:r>
            <w:r>
              <w:rPr>
                <w:rFonts w:asciiTheme="minorEastAsia" w:hAnsiTheme="minorEastAsia" w:eastAsiaTheme="minorEastAsia"/>
                <w:sz w:val="21"/>
                <w:szCs w:val="21"/>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资信业绩部分：</w:t>
            </w:r>
            <w:r>
              <w:rPr>
                <w:rFonts w:hint="eastAsia" w:asciiTheme="minorEastAsia" w:hAnsiTheme="minorEastAsia" w:eastAsiaTheme="minorEastAsia"/>
                <w:sz w:val="21"/>
                <w:szCs w:val="21"/>
                <w:highlight w:val="none"/>
                <w:lang w:val="en-US" w:eastAsia="zh-CN"/>
              </w:rPr>
              <w:t>35</w:t>
            </w:r>
            <w:r>
              <w:rPr>
                <w:rFonts w:hint="eastAsia" w:asciiTheme="minorEastAsia" w:hAnsiTheme="minorEastAsia" w:eastAsiaTheme="minorEastAsia"/>
                <w:sz w:val="21"/>
                <w:szCs w:val="21"/>
                <w:highlight w:val="none"/>
              </w:rPr>
              <w:t>分</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监理大纲部分：</w:t>
            </w:r>
            <w:r>
              <w:rPr>
                <w:rFonts w:hint="eastAsia" w:asciiTheme="minorEastAsia" w:hAnsiTheme="minorEastAsia" w:eastAsiaTheme="minorEastAsia"/>
                <w:sz w:val="21"/>
                <w:szCs w:val="21"/>
                <w:highlight w:val="none"/>
                <w:lang w:val="en-US" w:eastAsia="zh-CN"/>
              </w:rPr>
              <w:t xml:space="preserve">45 </w:t>
            </w:r>
            <w:r>
              <w:rPr>
                <w:rFonts w:hint="eastAsia" w:asciiTheme="minorEastAsia" w:hAnsiTheme="minorEastAsia" w:eastAsiaTheme="minorEastAsia"/>
                <w:sz w:val="21"/>
                <w:szCs w:val="21"/>
                <w:highlight w:val="none"/>
              </w:rPr>
              <w:t>分</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投标报价：</w:t>
            </w:r>
            <w:r>
              <w:rPr>
                <w:rFonts w:hint="eastAsia" w:asciiTheme="minorEastAsia" w:hAnsiTheme="minorEastAsia" w:eastAsiaTheme="minorEastAsia"/>
                <w:sz w:val="21"/>
                <w:szCs w:val="21"/>
                <w:highlight w:val="none"/>
                <w:lang w:val="en-US" w:eastAsia="zh-CN"/>
              </w:rPr>
              <w:t xml:space="preserve">10 </w:t>
            </w:r>
            <w:r>
              <w:rPr>
                <w:rFonts w:hint="eastAsia" w:asciiTheme="minorEastAsia" w:hAnsiTheme="minorEastAsia" w:eastAsiaTheme="minorEastAsia"/>
                <w:sz w:val="21"/>
                <w:szCs w:val="21"/>
                <w:highlight w:val="none"/>
              </w:rPr>
              <w:t>分</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eastAsia="zh-CN"/>
              </w:rPr>
              <w:t>其他因素部分：</w:t>
            </w:r>
            <w:r>
              <w:rPr>
                <w:rFonts w:hint="eastAsia" w:asciiTheme="minorEastAsia" w:hAnsiTheme="minorEastAsia" w:eastAsiaTheme="minorEastAsia"/>
                <w:sz w:val="21"/>
                <w:szCs w:val="21"/>
                <w:highlight w:val="none"/>
                <w:lang w:val="en-US" w:eastAsia="zh-CN"/>
              </w:rPr>
              <w:t>10分</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b/>
                <w:sz w:val="21"/>
                <w:szCs w:val="21"/>
              </w:rPr>
            </w:pPr>
            <w:r>
              <w:rPr>
                <w:rFonts w:hint="eastAsia" w:asciiTheme="minorEastAsia" w:hAnsiTheme="minorEastAsia" w:eastAsiaTheme="minorEastAsia"/>
                <w:sz w:val="21"/>
                <w:szCs w:val="21"/>
                <w:highlight w:val="none"/>
              </w:rPr>
              <w:t>资信业绩</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highlight w:val="none"/>
              </w:rPr>
              <w:t>监理大纲部分</w:t>
            </w:r>
            <w:r>
              <w:rPr>
                <w:rFonts w:hint="eastAsia"/>
                <w:sz w:val="21"/>
                <w:szCs w:val="21"/>
              </w:rPr>
              <w:t>得分为各评委的评分</w:t>
            </w:r>
            <w:r>
              <w:rPr>
                <w:rFonts w:hint="eastAsia"/>
                <w:sz w:val="21"/>
                <w:szCs w:val="21"/>
                <w:lang w:eastAsia="zh-CN"/>
              </w:rPr>
              <w:t>汇总后</w:t>
            </w:r>
            <w:r>
              <w:rPr>
                <w:rFonts w:hint="eastAsia"/>
                <w:sz w:val="21"/>
                <w:szCs w:val="21"/>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71" w:hRule="atLeast"/>
          <w:jc w:val="center"/>
        </w:trPr>
        <w:tc>
          <w:tcPr>
            <w:tcW w:w="2102"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2.2.2</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评标基准价计算方法</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1、当通过形式评审、资格评审、响应性评审的投标人大于5名时，所有</w:t>
            </w:r>
            <w:r>
              <w:rPr>
                <w:rFonts w:hint="eastAsia" w:asciiTheme="minorEastAsia" w:hAnsiTheme="minorEastAsia" w:eastAsiaTheme="minorEastAsia"/>
                <w:sz w:val="21"/>
                <w:szCs w:val="21"/>
                <w:lang w:eastAsia="zh-CN"/>
              </w:rPr>
              <w:t>合格</w:t>
            </w:r>
            <w:r>
              <w:rPr>
                <w:rFonts w:hint="eastAsia" w:asciiTheme="minorEastAsia" w:hAnsiTheme="minorEastAsia" w:eastAsiaTheme="minorEastAsia"/>
                <w:sz w:val="21"/>
                <w:szCs w:val="21"/>
              </w:rPr>
              <w:t>的投标报价中去掉一个最高价和一个最低价，取余下投标报价的算术平均值的作为评标基准价。</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2、当通过形式评审、资格评审、响应性评审的投标人小于或等于5名时，取所有</w:t>
            </w:r>
            <w:r>
              <w:rPr>
                <w:rFonts w:hint="eastAsia" w:asciiTheme="minorEastAsia" w:hAnsiTheme="minorEastAsia" w:eastAsiaTheme="minorEastAsia"/>
                <w:sz w:val="21"/>
                <w:szCs w:val="21"/>
                <w:lang w:eastAsia="zh-CN"/>
              </w:rPr>
              <w:t>合格</w:t>
            </w:r>
            <w:r>
              <w:rPr>
                <w:rFonts w:hint="eastAsia" w:asciiTheme="minorEastAsia" w:hAnsiTheme="minorEastAsia" w:eastAsiaTheme="minorEastAsia"/>
                <w:sz w:val="21"/>
                <w:szCs w:val="21"/>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8" w:hRule="atLeast"/>
          <w:jc w:val="center"/>
        </w:trPr>
        <w:tc>
          <w:tcPr>
            <w:tcW w:w="2102" w:type="dxa"/>
            <w:gridSpan w:val="3"/>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asciiTheme="minorEastAsia" w:hAnsiTheme="minorEastAsia" w:eastAsiaTheme="minorEastAsia"/>
                <w:sz w:val="21"/>
                <w:szCs w:val="21"/>
              </w:rPr>
              <w:t>2.2.3</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投标报价的偏差率</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计算公式</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偏差率</w:t>
            </w:r>
            <w:r>
              <w:rPr>
                <w:rFonts w:asciiTheme="minorEastAsia" w:hAnsiTheme="minorEastAsia" w:eastAsiaTheme="minorEastAsia"/>
                <w:sz w:val="21"/>
                <w:szCs w:val="21"/>
              </w:rPr>
              <w:t>=</w:t>
            </w:r>
            <w:r>
              <w:rPr>
                <w:rFonts w:hint="eastAsia" w:asciiTheme="minorEastAsia" w:hAnsiTheme="minorEastAsia" w:eastAsiaTheme="minorEastAsia"/>
                <w:sz w:val="21"/>
                <w:szCs w:val="21"/>
              </w:rPr>
              <w:t>∣投标报价—评标基准价∣</w:t>
            </w:r>
            <w:r>
              <w:rPr>
                <w:rFonts w:asciiTheme="minorEastAsia" w:hAnsiTheme="minorEastAsia" w:eastAsiaTheme="minorEastAsia"/>
                <w:sz w:val="21"/>
                <w:szCs w:val="21"/>
              </w:rPr>
              <w:t>/</w:t>
            </w:r>
            <w:r>
              <w:rPr>
                <w:rFonts w:hint="eastAsia" w:asciiTheme="minorEastAsia" w:hAnsiTheme="minorEastAsia" w:eastAsiaTheme="minorEastAsia"/>
                <w:sz w:val="21"/>
                <w:szCs w:val="21"/>
              </w:rPr>
              <w:t>评标基准价</w:t>
            </w:r>
            <w:r>
              <w:rPr>
                <w:rFonts w:asciiTheme="minorEastAsia" w:hAnsiTheme="minorEastAsia" w:eastAsiaTheme="minorEastAsia"/>
                <w:sz w:val="21"/>
                <w:szCs w:val="21"/>
              </w:rPr>
              <w:t>*100%</w:t>
            </w:r>
          </w:p>
          <w:p>
            <w:pPr>
              <w:keepNext w:val="0"/>
              <w:keepLines w:val="0"/>
              <w:pageBreakBefore w:val="0"/>
              <w:widowControl/>
              <w:kinsoku/>
              <w:wordWrap/>
              <w:overflowPunct/>
              <w:topLinePunct w:val="0"/>
              <w:autoSpaceDE w:val="0"/>
              <w:autoSpaceDN w:val="0"/>
              <w:bidi w:val="0"/>
              <w:adjustRightInd w:val="0"/>
              <w:snapToGrid w:val="0"/>
              <w:ind w:left="44" w:leftChars="20" w:right="44" w:rightChars="20" w:firstLine="0" w:firstLineChars="0"/>
              <w:textAlignment w:val="auto"/>
              <w:rPr>
                <w:rFonts w:asciiTheme="minorEastAsia" w:hAnsiTheme="minorEastAsia" w:eastAsiaTheme="minorEastAsia"/>
                <w:sz w:val="21"/>
                <w:szCs w:val="21"/>
              </w:rPr>
            </w:pPr>
            <w:r>
              <w:rPr>
                <w:rFonts w:asciiTheme="minorEastAsia" w:hAnsiTheme="minorEastAsia" w:eastAsiaTheme="minorEastAsia"/>
                <w:sz w:val="21"/>
                <w:szCs w:val="21"/>
              </w:rPr>
              <w:t>（偏差率四舍五入保留</w:t>
            </w:r>
            <w:r>
              <w:rPr>
                <w:rFonts w:hint="eastAsia" w:asciiTheme="minorEastAsia" w:hAnsiTheme="minorEastAsia" w:eastAsiaTheme="minorEastAsia"/>
                <w:sz w:val="21"/>
                <w:szCs w:val="21"/>
              </w:rPr>
              <w:t>2</w:t>
            </w:r>
            <w:r>
              <w:rPr>
                <w:rFonts w:asciiTheme="minorEastAsia" w:hAnsiTheme="minorEastAsia" w:eastAsiaTheme="minorEastAsia"/>
                <w:sz w:val="21"/>
                <w:szCs w:val="21"/>
              </w:rPr>
              <w:t>位小数）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960" w:type="dxa"/>
            <w:gridSpan w:val="2"/>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2.2.4</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rPr>
              <w:t>）</w:t>
            </w:r>
          </w:p>
        </w:tc>
        <w:tc>
          <w:tcPr>
            <w:tcW w:w="1142"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资信业绩评分标准（</w:t>
            </w:r>
            <w:r>
              <w:rPr>
                <w:rFonts w:hint="eastAsia" w:asciiTheme="minorEastAsia" w:hAnsiTheme="minorEastAsia" w:eastAsiaTheme="minorEastAsia"/>
                <w:sz w:val="21"/>
                <w:szCs w:val="21"/>
                <w:highlight w:val="none"/>
                <w:lang w:val="en-US" w:eastAsia="zh-CN"/>
              </w:rPr>
              <w:t>35</w:t>
            </w:r>
            <w:r>
              <w:rPr>
                <w:rFonts w:hint="eastAsia" w:asciiTheme="minorEastAsia" w:hAnsiTheme="minorEastAsia" w:eastAsiaTheme="minorEastAsia"/>
                <w:sz w:val="21"/>
                <w:szCs w:val="21"/>
                <w:highlight w:val="none"/>
              </w:rPr>
              <w:t>分）</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r>
              <w:rPr>
                <w:rFonts w:hint="eastAsia"/>
                <w:sz w:val="21"/>
                <w:szCs w:val="21"/>
                <w:highlight w:val="none"/>
              </w:rPr>
              <w:t>企业类似业绩（</w:t>
            </w:r>
            <w:r>
              <w:rPr>
                <w:rFonts w:hint="eastAsia"/>
                <w:sz w:val="21"/>
                <w:szCs w:val="21"/>
                <w:highlight w:val="none"/>
                <w:lang w:val="en-US" w:eastAsia="zh-CN"/>
              </w:rPr>
              <w:t>6</w:t>
            </w:r>
            <w:r>
              <w:rPr>
                <w:rFonts w:hint="eastAsia"/>
                <w:sz w:val="21"/>
                <w:szCs w:val="21"/>
                <w:highlight w:val="none"/>
              </w:rPr>
              <w:t>分）</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textAlignment w:val="auto"/>
              <w:rPr>
                <w:rFonts w:asciiTheme="minorEastAsia" w:hAnsiTheme="minorEastAsia" w:eastAsiaTheme="minorEastAsia"/>
                <w:sz w:val="21"/>
                <w:szCs w:val="21"/>
                <w:highlight w:val="yellow"/>
              </w:rPr>
            </w:pPr>
            <w:r>
              <w:rPr>
                <w:rFonts w:hint="eastAsia" w:ascii="宋体" w:hAnsi="宋体"/>
                <w:sz w:val="21"/>
                <w:szCs w:val="21"/>
              </w:rPr>
              <w:t>投标人</w:t>
            </w:r>
            <w:r>
              <w:rPr>
                <w:rFonts w:hint="eastAsia" w:ascii="宋体" w:hAnsi="宋体"/>
                <w:sz w:val="21"/>
                <w:szCs w:val="21"/>
                <w:u w:val="none"/>
              </w:rPr>
              <w:t>2</w:t>
            </w:r>
            <w:r>
              <w:rPr>
                <w:rFonts w:hint="eastAsia" w:ascii="宋体" w:hAnsi="宋体"/>
                <w:sz w:val="21"/>
                <w:szCs w:val="21"/>
                <w:highlight w:val="none"/>
                <w:u w:val="none"/>
              </w:rPr>
              <w:t>01</w:t>
            </w:r>
            <w:r>
              <w:rPr>
                <w:rFonts w:hint="eastAsia" w:ascii="宋体" w:hAnsi="宋体"/>
                <w:sz w:val="21"/>
                <w:szCs w:val="21"/>
                <w:highlight w:val="none"/>
                <w:u w:val="none"/>
                <w:lang w:val="en-US" w:eastAsia="zh-CN"/>
              </w:rPr>
              <w:t>8</w:t>
            </w:r>
            <w:r>
              <w:rPr>
                <w:rFonts w:hint="eastAsia" w:ascii="宋体" w:hAnsi="宋体"/>
                <w:sz w:val="21"/>
                <w:szCs w:val="21"/>
                <w:highlight w:val="none"/>
              </w:rPr>
              <w:t>年</w:t>
            </w:r>
            <w:r>
              <w:rPr>
                <w:rFonts w:hint="eastAsia" w:ascii="宋体" w:hAnsi="宋体"/>
                <w:sz w:val="21"/>
                <w:szCs w:val="21"/>
                <w:highlight w:val="none"/>
                <w:u w:val="none"/>
              </w:rPr>
              <w:t>1</w:t>
            </w:r>
            <w:r>
              <w:rPr>
                <w:rFonts w:hint="eastAsia" w:ascii="宋体" w:hAnsi="宋体"/>
                <w:sz w:val="21"/>
                <w:szCs w:val="21"/>
                <w:highlight w:val="none"/>
              </w:rPr>
              <w:t>月</w:t>
            </w:r>
            <w:r>
              <w:rPr>
                <w:rFonts w:hint="eastAsia" w:ascii="宋体" w:hAnsi="宋体"/>
                <w:sz w:val="21"/>
                <w:szCs w:val="21"/>
                <w:highlight w:val="none"/>
                <w:u w:val="none"/>
              </w:rPr>
              <w:t>1</w:t>
            </w:r>
            <w:r>
              <w:rPr>
                <w:rFonts w:hint="eastAsia" w:ascii="宋体" w:hAnsi="宋体"/>
                <w:sz w:val="21"/>
                <w:szCs w:val="21"/>
                <w:highlight w:val="none"/>
              </w:rPr>
              <w:t>日至</w:t>
            </w:r>
            <w:r>
              <w:rPr>
                <w:rFonts w:hint="eastAsia" w:ascii="宋体" w:hAnsi="宋体"/>
                <w:sz w:val="21"/>
                <w:szCs w:val="21"/>
                <w:highlight w:val="none"/>
                <w:lang w:eastAsia="zh-CN"/>
              </w:rPr>
              <w:t>投标截止</w:t>
            </w:r>
            <w:r>
              <w:rPr>
                <w:rFonts w:hint="eastAsia" w:ascii="宋体" w:hAnsi="宋体"/>
                <w:sz w:val="21"/>
                <w:szCs w:val="21"/>
                <w:highlight w:val="none"/>
              </w:rPr>
              <w:t>完成过质量合格的类似</w:t>
            </w:r>
            <w:r>
              <w:rPr>
                <w:rFonts w:hint="default" w:ascii="宋体" w:hAnsi="宋体"/>
                <w:sz w:val="21"/>
                <w:szCs w:val="21"/>
                <w:highlight w:val="none"/>
              </w:rPr>
              <w:t>项目</w:t>
            </w:r>
            <w:r>
              <w:rPr>
                <w:rFonts w:hint="eastAsia" w:ascii="宋体" w:hAnsi="宋体"/>
                <w:sz w:val="21"/>
                <w:szCs w:val="21"/>
                <w:highlight w:val="none"/>
              </w:rPr>
              <w:t>每项得</w:t>
            </w:r>
            <w:r>
              <w:rPr>
                <w:rFonts w:hint="eastAsia"/>
                <w:sz w:val="21"/>
                <w:szCs w:val="21"/>
                <w:highlight w:val="none"/>
                <w:lang w:val="en-US" w:eastAsia="zh-CN"/>
              </w:rPr>
              <w:t>3</w:t>
            </w:r>
            <w:r>
              <w:rPr>
                <w:rFonts w:hint="eastAsia" w:ascii="宋体" w:hAnsi="宋体"/>
                <w:sz w:val="21"/>
                <w:szCs w:val="21"/>
                <w:highlight w:val="none"/>
              </w:rPr>
              <w:t>分，最</w:t>
            </w:r>
            <w:r>
              <w:rPr>
                <w:rFonts w:hint="eastAsia" w:ascii="宋体" w:hAnsi="宋体"/>
                <w:sz w:val="21"/>
                <w:szCs w:val="21"/>
                <w:highlight w:val="none"/>
                <w:lang w:eastAsia="zh-CN"/>
              </w:rPr>
              <w:t>多得</w:t>
            </w:r>
            <w:r>
              <w:rPr>
                <w:rFonts w:hint="eastAsia"/>
                <w:sz w:val="21"/>
                <w:szCs w:val="21"/>
                <w:highlight w:val="none"/>
                <w:lang w:val="en-US" w:eastAsia="zh-CN"/>
              </w:rPr>
              <w:t>6</w:t>
            </w:r>
            <w:r>
              <w:rPr>
                <w:rFonts w:hint="eastAsia" w:ascii="宋体" w:hAnsi="宋体"/>
                <w:sz w:val="21"/>
                <w:szCs w:val="21"/>
                <w:highlight w:val="none"/>
              </w:rPr>
              <w:t>分。</w:t>
            </w:r>
            <w:r>
              <w:rPr>
                <w:rFonts w:hint="eastAsia"/>
                <w:sz w:val="21"/>
                <w:szCs w:val="21"/>
                <w:highlight w:val="none"/>
              </w:rPr>
              <w:t>（</w:t>
            </w:r>
            <w:r>
              <w:rPr>
                <w:rFonts w:hint="eastAsia" w:eastAsia="宋体"/>
                <w:sz w:val="21"/>
                <w:szCs w:val="21"/>
                <w:highlight w:val="none"/>
                <w:lang w:eastAsia="zh-CN"/>
              </w:rPr>
              <w:t>需同时提供</w:t>
            </w:r>
            <w:r>
              <w:rPr>
                <w:rFonts w:hint="eastAsia"/>
                <w:sz w:val="21"/>
                <w:szCs w:val="21"/>
                <w:highlight w:val="none"/>
              </w:rPr>
              <w:t>监理委托合同协议以及竣工验收资料</w:t>
            </w:r>
            <w:r>
              <w:rPr>
                <w:rFonts w:hint="eastAsia" w:eastAsia="宋体"/>
                <w:sz w:val="21"/>
                <w:szCs w:val="21"/>
                <w:highlight w:val="none"/>
                <w:lang w:eastAsia="zh-CN"/>
              </w:rPr>
              <w:t>扫描件</w:t>
            </w:r>
            <w:r>
              <w:rPr>
                <w:rFonts w:hint="eastAsia"/>
                <w:sz w:val="21"/>
                <w:szCs w:val="21"/>
                <w:highlight w:val="none"/>
              </w:rPr>
              <w:t>，</w:t>
            </w:r>
            <w:r>
              <w:rPr>
                <w:rFonts w:hint="eastAsia" w:eastAsia="宋体"/>
                <w:sz w:val="21"/>
                <w:szCs w:val="21"/>
                <w:highlight w:val="none"/>
                <w:lang w:eastAsia="zh-CN"/>
              </w:rPr>
              <w:t>时间</w:t>
            </w:r>
            <w:r>
              <w:rPr>
                <w:rFonts w:hint="eastAsia"/>
                <w:sz w:val="21"/>
                <w:szCs w:val="21"/>
                <w:highlight w:val="none"/>
              </w:rPr>
              <w:t>以竣工验收时间为准）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45" w:hRule="atLeast"/>
          <w:jc w:val="center"/>
        </w:trPr>
        <w:tc>
          <w:tcPr>
            <w:tcW w:w="960" w:type="dxa"/>
            <w:gridSpan w:val="2"/>
            <w:vMerge w:val="continue"/>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r>
              <w:rPr>
                <w:rFonts w:hint="eastAsia"/>
                <w:sz w:val="21"/>
                <w:szCs w:val="21"/>
                <w:highlight w:val="none"/>
              </w:rPr>
              <w:t>企业获奖业绩（</w:t>
            </w:r>
            <w:r>
              <w:rPr>
                <w:rFonts w:hint="eastAsia"/>
                <w:sz w:val="21"/>
                <w:szCs w:val="21"/>
                <w:highlight w:val="none"/>
                <w:lang w:val="en-US" w:eastAsia="zh-CN"/>
              </w:rPr>
              <w:t>6</w:t>
            </w:r>
            <w:r>
              <w:rPr>
                <w:rFonts w:hint="eastAsia"/>
                <w:sz w:val="21"/>
                <w:szCs w:val="21"/>
                <w:highlight w:val="none"/>
              </w:rPr>
              <w:t>分）</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0" w:beforeAutospacing="0" w:after="0" w:afterAutospacing="0" w:line="320" w:lineRule="exact"/>
              <w:ind w:left="44" w:leftChars="20" w:right="44" w:rightChars="20" w:firstLine="0" w:firstLineChars="0"/>
              <w:textAlignment w:val="auto"/>
              <w:rPr>
                <w:rFonts w:asciiTheme="minorEastAsia" w:hAnsiTheme="minorEastAsia" w:eastAsiaTheme="minorEastAsia"/>
                <w:sz w:val="21"/>
                <w:szCs w:val="21"/>
                <w:highlight w:val="yellow"/>
              </w:rPr>
            </w:pPr>
            <w:r>
              <w:rPr>
                <w:rFonts w:hint="eastAsia" w:ascii="宋体" w:hAnsi="宋体"/>
                <w:sz w:val="21"/>
                <w:szCs w:val="21"/>
              </w:rPr>
              <w:t>投标人</w:t>
            </w:r>
            <w:r>
              <w:rPr>
                <w:rFonts w:hint="eastAsia" w:ascii="宋体" w:hAnsi="宋体"/>
                <w:sz w:val="21"/>
                <w:szCs w:val="21"/>
                <w:highlight w:val="none"/>
                <w:u w:val="none"/>
              </w:rPr>
              <w:t>201</w:t>
            </w:r>
            <w:r>
              <w:rPr>
                <w:rFonts w:hint="eastAsia" w:ascii="宋体" w:hAnsi="宋体"/>
                <w:sz w:val="21"/>
                <w:szCs w:val="21"/>
                <w:highlight w:val="none"/>
                <w:u w:val="none"/>
                <w:lang w:val="en-US" w:eastAsia="zh-CN"/>
              </w:rPr>
              <w:t>8</w:t>
            </w:r>
            <w:r>
              <w:rPr>
                <w:rFonts w:hint="eastAsia" w:ascii="宋体" w:hAnsi="宋体"/>
                <w:sz w:val="21"/>
                <w:szCs w:val="21"/>
                <w:highlight w:val="none"/>
              </w:rPr>
              <w:t>年</w:t>
            </w:r>
            <w:r>
              <w:rPr>
                <w:rFonts w:hint="eastAsia" w:ascii="宋体" w:hAnsi="宋体"/>
                <w:sz w:val="21"/>
                <w:szCs w:val="21"/>
                <w:highlight w:val="none"/>
                <w:u w:val="none"/>
              </w:rPr>
              <w:t>1</w:t>
            </w:r>
            <w:r>
              <w:rPr>
                <w:rFonts w:hint="eastAsia" w:ascii="宋体" w:hAnsi="宋体"/>
                <w:sz w:val="21"/>
                <w:szCs w:val="21"/>
                <w:highlight w:val="none"/>
              </w:rPr>
              <w:t>月</w:t>
            </w:r>
            <w:r>
              <w:rPr>
                <w:rFonts w:hint="eastAsia" w:ascii="宋体" w:hAnsi="宋体"/>
                <w:sz w:val="21"/>
                <w:szCs w:val="21"/>
                <w:highlight w:val="none"/>
                <w:u w:val="none"/>
              </w:rPr>
              <w:t>1</w:t>
            </w:r>
            <w:r>
              <w:rPr>
                <w:rFonts w:hint="eastAsia" w:ascii="宋体" w:hAnsi="宋体"/>
                <w:sz w:val="21"/>
                <w:szCs w:val="21"/>
                <w:highlight w:val="none"/>
              </w:rPr>
              <w:t>日至</w:t>
            </w:r>
            <w:r>
              <w:rPr>
                <w:rFonts w:hint="eastAsia" w:ascii="宋体" w:hAnsi="宋体"/>
                <w:sz w:val="21"/>
                <w:szCs w:val="21"/>
                <w:highlight w:val="none"/>
                <w:lang w:eastAsia="zh-CN"/>
              </w:rPr>
              <w:t>投标截止</w:t>
            </w:r>
            <w:r>
              <w:rPr>
                <w:rFonts w:hint="eastAsia" w:ascii="宋体" w:hAnsi="宋体"/>
                <w:sz w:val="21"/>
                <w:szCs w:val="21"/>
                <w:highlight w:val="none"/>
              </w:rPr>
              <w:t>完成过质量合格的房屋</w:t>
            </w:r>
            <w:r>
              <w:rPr>
                <w:rFonts w:hint="default" w:ascii="宋体" w:hAnsi="宋体"/>
                <w:sz w:val="21"/>
                <w:szCs w:val="21"/>
                <w:highlight w:val="none"/>
              </w:rPr>
              <w:t>建筑</w:t>
            </w:r>
            <w:r>
              <w:rPr>
                <w:rFonts w:hint="eastAsia" w:ascii="宋体" w:hAnsi="宋体"/>
                <w:sz w:val="21"/>
                <w:szCs w:val="21"/>
                <w:highlight w:val="none"/>
              </w:rPr>
              <w:t>工程项目获得国家级奖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eastAsia" w:ascii="宋体" w:hAnsi="宋体"/>
                <w:sz w:val="21"/>
                <w:szCs w:val="21"/>
                <w:highlight w:val="none"/>
                <w:u w:val="none"/>
              </w:rPr>
              <w:t>2</w:t>
            </w:r>
            <w:r>
              <w:rPr>
                <w:rFonts w:hint="eastAsia" w:ascii="宋体" w:hAnsi="宋体"/>
                <w:sz w:val="21"/>
                <w:szCs w:val="21"/>
                <w:highlight w:val="none"/>
              </w:rPr>
              <w:t>分，获得省级奖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eastAsia" w:ascii="宋体" w:hAnsi="宋体"/>
                <w:sz w:val="21"/>
                <w:szCs w:val="21"/>
                <w:highlight w:val="none"/>
                <w:u w:val="none"/>
              </w:rPr>
              <w:t>1</w:t>
            </w:r>
            <w:r>
              <w:rPr>
                <w:rFonts w:hint="default" w:ascii="宋体" w:hAnsi="宋体"/>
                <w:sz w:val="21"/>
                <w:szCs w:val="21"/>
                <w:highlight w:val="none"/>
                <w:u w:val="none"/>
              </w:rPr>
              <w:t>.5</w:t>
            </w:r>
            <w:r>
              <w:rPr>
                <w:rFonts w:hint="eastAsia" w:ascii="宋体" w:hAnsi="宋体"/>
                <w:sz w:val="21"/>
                <w:szCs w:val="21"/>
                <w:highlight w:val="none"/>
              </w:rPr>
              <w:t>分，获得市级奖</w:t>
            </w:r>
            <w:r>
              <w:rPr>
                <w:rFonts w:hint="eastAsia" w:ascii="宋体" w:hAnsi="宋体"/>
                <w:sz w:val="21"/>
                <w:szCs w:val="21"/>
                <w:highlight w:val="none"/>
                <w:lang w:eastAsia="zh-CN"/>
              </w:rPr>
              <w:t>项</w:t>
            </w:r>
            <w:r>
              <w:rPr>
                <w:rFonts w:hint="eastAsia" w:ascii="宋体" w:hAnsi="宋体"/>
                <w:sz w:val="21"/>
                <w:szCs w:val="21"/>
                <w:highlight w:val="none"/>
              </w:rPr>
              <w:t>每项得</w:t>
            </w:r>
            <w:r>
              <w:rPr>
                <w:rFonts w:hint="default" w:ascii="宋体" w:hAnsi="宋体"/>
                <w:sz w:val="21"/>
                <w:szCs w:val="21"/>
                <w:highlight w:val="none"/>
                <w:u w:val="none"/>
              </w:rPr>
              <w:t>1</w:t>
            </w:r>
            <w:r>
              <w:rPr>
                <w:rFonts w:hint="eastAsia" w:ascii="宋体" w:hAnsi="宋体"/>
                <w:sz w:val="21"/>
                <w:szCs w:val="21"/>
                <w:highlight w:val="none"/>
              </w:rPr>
              <w:t>分。最</w:t>
            </w:r>
            <w:r>
              <w:rPr>
                <w:rFonts w:hint="eastAsia" w:ascii="宋体" w:hAnsi="宋体"/>
                <w:sz w:val="21"/>
                <w:szCs w:val="21"/>
                <w:highlight w:val="none"/>
                <w:lang w:eastAsia="zh-CN"/>
              </w:rPr>
              <w:t>多得</w:t>
            </w:r>
            <w:r>
              <w:rPr>
                <w:rFonts w:hint="eastAsia"/>
                <w:sz w:val="21"/>
                <w:szCs w:val="21"/>
                <w:highlight w:val="none"/>
                <w:lang w:val="en-US" w:eastAsia="zh-CN"/>
              </w:rPr>
              <w:t>6</w:t>
            </w:r>
            <w:r>
              <w:rPr>
                <w:rFonts w:hint="eastAsia" w:ascii="宋体" w:hAnsi="宋体"/>
                <w:sz w:val="21"/>
                <w:szCs w:val="21"/>
                <w:highlight w:val="none"/>
              </w:rPr>
              <w:t>分。</w:t>
            </w:r>
            <w:r>
              <w:rPr>
                <w:rFonts w:hint="eastAsia"/>
                <w:sz w:val="21"/>
                <w:szCs w:val="21"/>
                <w:highlight w:val="none"/>
              </w:rPr>
              <w:t>（</w:t>
            </w:r>
            <w:r>
              <w:rPr>
                <w:rFonts w:hint="eastAsia" w:eastAsia="宋体"/>
                <w:sz w:val="21"/>
                <w:szCs w:val="21"/>
                <w:highlight w:val="none"/>
                <w:lang w:eastAsia="zh-CN"/>
              </w:rPr>
              <w:t>需提供</w:t>
            </w:r>
            <w:r>
              <w:rPr>
                <w:rFonts w:hint="eastAsia"/>
                <w:sz w:val="21"/>
                <w:szCs w:val="21"/>
                <w:highlight w:val="none"/>
              </w:rPr>
              <w:t>获奖证书</w:t>
            </w:r>
            <w:r>
              <w:rPr>
                <w:rFonts w:hint="eastAsia" w:eastAsia="宋体"/>
                <w:sz w:val="21"/>
                <w:szCs w:val="21"/>
                <w:highlight w:val="none"/>
                <w:lang w:eastAsia="zh-CN"/>
              </w:rPr>
              <w:t>扫描件，时间以获奖证书时间为准</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960" w:type="dxa"/>
            <w:gridSpan w:val="2"/>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r>
              <w:rPr>
                <w:rFonts w:hint="eastAsia" w:ascii="宋体" w:hAnsi="宋体"/>
                <w:sz w:val="21"/>
                <w:szCs w:val="21"/>
              </w:rPr>
              <w:t>总监理工程师资历（2</w:t>
            </w:r>
            <w:r>
              <w:rPr>
                <w:rFonts w:hint="eastAsia" w:ascii="宋体" w:hAnsi="宋体"/>
                <w:sz w:val="21"/>
                <w:szCs w:val="21"/>
                <w:lang w:eastAsia="zh-CN"/>
              </w:rPr>
              <w:t>分</w:t>
            </w:r>
            <w:r>
              <w:rPr>
                <w:rFonts w:hint="eastAsia" w:ascii="宋体" w:hAnsi="宋体"/>
                <w:sz w:val="21"/>
                <w:szCs w:val="21"/>
              </w:rPr>
              <w:t>）</w:t>
            </w:r>
          </w:p>
        </w:tc>
        <w:tc>
          <w:tcPr>
            <w:tcW w:w="5103" w:type="dxa"/>
            <w:tcBorders>
              <w:top w:val="single" w:color="auto" w:sz="4" w:space="0"/>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line="240" w:lineRule="auto"/>
              <w:ind w:left="44" w:leftChars="20" w:right="44" w:rightChars="20" w:firstLine="0" w:firstLineChars="0"/>
              <w:textAlignment w:val="auto"/>
              <w:rPr>
                <w:rFonts w:hint="eastAsia"/>
                <w:sz w:val="21"/>
                <w:szCs w:val="21"/>
                <w:highlight w:val="yellow"/>
                <w:u w:val="none"/>
              </w:rPr>
            </w:pPr>
            <w:r>
              <w:rPr>
                <w:rFonts w:hint="eastAsia" w:ascii="宋体" w:hAnsi="宋体"/>
                <w:sz w:val="21"/>
                <w:szCs w:val="21"/>
                <w:u w:val="none"/>
              </w:rPr>
              <w:t>满足</w:t>
            </w:r>
            <w:r>
              <w:rPr>
                <w:rFonts w:hint="eastAsia" w:ascii="宋体" w:hAnsi="宋体"/>
                <w:sz w:val="21"/>
                <w:szCs w:val="21"/>
                <w:u w:val="none"/>
                <w:lang w:eastAsia="zh-CN"/>
              </w:rPr>
              <w:t>招标</w:t>
            </w:r>
            <w:r>
              <w:rPr>
                <w:rFonts w:hint="eastAsia" w:ascii="宋体" w:hAnsi="宋体"/>
                <w:sz w:val="21"/>
                <w:szCs w:val="21"/>
                <w:u w:val="none"/>
              </w:rPr>
              <w:t>公告要求，具有中级</w:t>
            </w:r>
            <w:r>
              <w:rPr>
                <w:rFonts w:hint="eastAsia" w:ascii="宋体" w:hAnsi="宋体"/>
                <w:sz w:val="21"/>
                <w:szCs w:val="21"/>
                <w:u w:val="none"/>
                <w:lang w:eastAsia="zh-CN"/>
              </w:rPr>
              <w:t>或以上</w:t>
            </w:r>
            <w:r>
              <w:rPr>
                <w:rFonts w:hint="eastAsia" w:ascii="宋体" w:hAnsi="宋体"/>
                <w:sz w:val="21"/>
                <w:szCs w:val="21"/>
                <w:u w:val="none"/>
              </w:rPr>
              <w:t>技术职称的</w:t>
            </w:r>
            <w:r>
              <w:rPr>
                <w:rFonts w:hint="eastAsia" w:ascii="宋体" w:hAnsi="宋体"/>
                <w:sz w:val="21"/>
                <w:szCs w:val="21"/>
                <w:u w:val="none"/>
                <w:lang w:eastAsia="zh-CN"/>
              </w:rPr>
              <w:t>得</w:t>
            </w:r>
            <w:r>
              <w:rPr>
                <w:rFonts w:hint="eastAsia" w:ascii="宋体" w:hAnsi="宋体"/>
                <w:sz w:val="21"/>
                <w:szCs w:val="21"/>
                <w:u w:val="none"/>
              </w:rPr>
              <w:t>2分</w:t>
            </w:r>
            <w:r>
              <w:rPr>
                <w:rFonts w:hint="eastAsia" w:ascii="宋体" w:hAnsi="宋体" w:cs="宋体"/>
                <w:sz w:val="21"/>
                <w:szCs w:val="21"/>
                <w:u w:val="none"/>
              </w:rPr>
              <w:t>。</w:t>
            </w:r>
            <w:r>
              <w:rPr>
                <w:rFonts w:hint="eastAsia"/>
                <w:sz w:val="21"/>
                <w:szCs w:val="21"/>
                <w:highlight w:val="none"/>
                <w:u w:val="none"/>
                <w:lang w:eastAsia="zh-CN"/>
              </w:rPr>
              <w:t>（</w:t>
            </w:r>
            <w:r>
              <w:rPr>
                <w:rFonts w:hint="eastAsia" w:eastAsia="宋体"/>
                <w:sz w:val="21"/>
                <w:szCs w:val="21"/>
                <w:highlight w:val="none"/>
                <w:u w:val="none"/>
                <w:lang w:eastAsia="zh-CN"/>
              </w:rPr>
              <w:t>需提供</w:t>
            </w:r>
            <w:r>
              <w:rPr>
                <w:rFonts w:hint="eastAsia"/>
                <w:sz w:val="21"/>
                <w:szCs w:val="21"/>
                <w:highlight w:val="none"/>
                <w:u w:val="none"/>
                <w:lang w:eastAsia="zh-CN"/>
              </w:rPr>
              <w:t>相关</w:t>
            </w:r>
            <w:r>
              <w:rPr>
                <w:rFonts w:hint="eastAsia"/>
                <w:sz w:val="21"/>
                <w:szCs w:val="21"/>
                <w:highlight w:val="none"/>
                <w:u w:val="none"/>
              </w:rPr>
              <w:t>证书</w:t>
            </w:r>
            <w:r>
              <w:rPr>
                <w:rFonts w:hint="eastAsia" w:eastAsia="宋体"/>
                <w:sz w:val="21"/>
                <w:szCs w:val="21"/>
                <w:highlight w:val="none"/>
                <w:u w:val="none"/>
                <w:lang w:eastAsia="zh-CN"/>
              </w:rPr>
              <w:t>扫描件</w:t>
            </w:r>
            <w:r>
              <w:rPr>
                <w:rFonts w:hint="eastAsia"/>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76" w:hRule="atLeast"/>
          <w:jc w:val="center"/>
        </w:trPr>
        <w:tc>
          <w:tcPr>
            <w:tcW w:w="960" w:type="dxa"/>
            <w:gridSpan w:val="2"/>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before="0" w:beforeLines="-2147483648" w:after="0" w:afterLines="-2147483648"/>
              <w:ind w:left="44" w:leftChars="20" w:right="44" w:rightChars="20" w:firstLine="0" w:firstLineChars="0"/>
              <w:contextualSpacing/>
              <w:jc w:val="left"/>
              <w:textAlignment w:val="auto"/>
              <w:rPr>
                <w:rFonts w:hint="eastAsia" w:asciiTheme="minorEastAsia" w:hAnsiTheme="minorEastAsia" w:eastAsiaTheme="minorEastAsia"/>
                <w:sz w:val="21"/>
                <w:szCs w:val="21"/>
                <w:highlight w:val="yellow"/>
              </w:rPr>
            </w:pPr>
            <w:r>
              <w:rPr>
                <w:rFonts w:hint="eastAsia" w:ascii="宋体" w:hAnsi="宋体"/>
                <w:sz w:val="21"/>
                <w:szCs w:val="21"/>
              </w:rPr>
              <w:t>拟投入本项目的其他监理人员（</w:t>
            </w:r>
            <w:r>
              <w:rPr>
                <w:rFonts w:hint="eastAsia"/>
                <w:sz w:val="21"/>
                <w:szCs w:val="21"/>
                <w:lang w:val="en-US" w:eastAsia="zh-CN"/>
              </w:rPr>
              <w:t>10</w:t>
            </w:r>
            <w:r>
              <w:rPr>
                <w:rFonts w:hint="eastAsia" w:ascii="宋体" w:hAnsi="宋体"/>
                <w:sz w:val="21"/>
                <w:szCs w:val="21"/>
                <w:lang w:eastAsia="zh-CN"/>
              </w:rPr>
              <w:t>分</w:t>
            </w:r>
            <w:r>
              <w:rPr>
                <w:rFonts w:hint="eastAsia" w:ascii="宋体" w:hAnsi="宋体"/>
                <w:sz w:val="21"/>
                <w:szCs w:val="21"/>
              </w:rPr>
              <w:t>）</w:t>
            </w:r>
          </w:p>
        </w:tc>
        <w:tc>
          <w:tcPr>
            <w:tcW w:w="5103" w:type="dxa"/>
            <w:tcBorders>
              <w:top w:val="single" w:color="auto" w:sz="4" w:space="0"/>
              <w:lef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contextualSpacing/>
              <w:jc w:val="left"/>
              <w:textAlignment w:val="auto"/>
              <w:rPr>
                <w:rFonts w:hint="default" w:ascii="宋体" w:hAnsi="宋体"/>
                <w:sz w:val="21"/>
                <w:szCs w:val="21"/>
              </w:rPr>
            </w:pPr>
            <w:r>
              <w:rPr>
                <w:rFonts w:hint="eastAsia" w:ascii="宋体" w:hAnsi="宋体"/>
                <w:sz w:val="21"/>
                <w:szCs w:val="21"/>
              </w:rPr>
              <w:t>配备的人员中（不含总监、总监代表）：</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contextualSpacing/>
              <w:jc w:val="left"/>
              <w:textAlignment w:val="auto"/>
              <w:rPr>
                <w:rFonts w:hint="default" w:ascii="宋体" w:hAnsi="宋体"/>
                <w:sz w:val="21"/>
                <w:szCs w:val="21"/>
              </w:rPr>
            </w:pPr>
            <w:r>
              <w:rPr>
                <w:rFonts w:hint="eastAsia" w:ascii="宋体" w:hAnsi="宋体"/>
                <w:sz w:val="21"/>
                <w:szCs w:val="21"/>
              </w:rPr>
              <w:t>1、</w:t>
            </w:r>
            <w:r>
              <w:rPr>
                <w:rFonts w:hint="eastAsia" w:ascii="宋体" w:hAnsi="宋体"/>
                <w:sz w:val="21"/>
                <w:szCs w:val="21"/>
                <w:lang w:val="en-US" w:eastAsia="zh-CN"/>
              </w:rPr>
              <w:t>有高级工程师职称或以上资格的，每</w:t>
            </w:r>
            <w:r>
              <w:rPr>
                <w:rFonts w:hint="eastAsia"/>
                <w:sz w:val="21"/>
                <w:szCs w:val="21"/>
                <w:lang w:val="en-US" w:eastAsia="zh-CN"/>
              </w:rPr>
              <w:t>人</w:t>
            </w:r>
            <w:r>
              <w:rPr>
                <w:rFonts w:hint="eastAsia" w:ascii="宋体" w:hAnsi="宋体"/>
                <w:sz w:val="21"/>
                <w:szCs w:val="21"/>
                <w:lang w:val="en-US" w:eastAsia="zh-CN"/>
              </w:rPr>
              <w:t>得</w:t>
            </w:r>
            <w:r>
              <w:rPr>
                <w:rFonts w:hint="eastAsia"/>
                <w:sz w:val="21"/>
                <w:szCs w:val="21"/>
                <w:lang w:val="en-US" w:eastAsia="zh-CN"/>
              </w:rPr>
              <w:t>2</w:t>
            </w:r>
            <w:r>
              <w:rPr>
                <w:rFonts w:hint="eastAsia" w:ascii="宋体" w:hAnsi="宋体"/>
                <w:sz w:val="21"/>
                <w:szCs w:val="21"/>
                <w:lang w:val="en-US" w:eastAsia="zh-CN"/>
              </w:rPr>
              <w:t>分，</w:t>
            </w:r>
            <w:r>
              <w:rPr>
                <w:rFonts w:hint="eastAsia" w:ascii="宋体" w:hAnsi="宋体"/>
                <w:sz w:val="21"/>
                <w:szCs w:val="21"/>
              </w:rPr>
              <w:t>最多得</w:t>
            </w:r>
            <w:r>
              <w:rPr>
                <w:rFonts w:hint="eastAsia"/>
                <w:sz w:val="21"/>
                <w:szCs w:val="21"/>
                <w:lang w:val="en-US" w:eastAsia="zh-CN"/>
              </w:rPr>
              <w:t>4</w:t>
            </w:r>
            <w:r>
              <w:rPr>
                <w:rFonts w:hint="eastAsia" w:ascii="宋体" w:hAnsi="宋体"/>
                <w:sz w:val="21"/>
                <w:szCs w:val="21"/>
              </w:rPr>
              <w:t>分。</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jc w:val="left"/>
              <w:textAlignment w:val="auto"/>
              <w:rPr>
                <w:rFonts w:hint="eastAsia" w:ascii="宋体" w:hAnsi="宋体"/>
                <w:sz w:val="21"/>
                <w:szCs w:val="21"/>
              </w:rPr>
            </w:pPr>
            <w:r>
              <w:rPr>
                <w:rFonts w:hint="eastAsia" w:ascii="宋体" w:hAnsi="宋体"/>
                <w:sz w:val="21"/>
                <w:szCs w:val="21"/>
              </w:rPr>
              <w:t>2、获得过省级或以上人民政府(或行政部门或建筑学会或协会）颁发的工程类科学技术奖项每人得6分，最多得6分。</w:t>
            </w:r>
          </w:p>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jc w:val="left"/>
              <w:textAlignment w:val="auto"/>
              <w:rPr>
                <w:rFonts w:hint="eastAsia" w:ascii="宋体" w:hAnsi="宋体"/>
                <w:sz w:val="21"/>
                <w:szCs w:val="21"/>
              </w:rPr>
            </w:pPr>
            <w:r>
              <w:rPr>
                <w:rFonts w:hint="eastAsia" w:ascii="宋体" w:hAnsi="宋体"/>
                <w:sz w:val="21"/>
                <w:szCs w:val="21"/>
              </w:rPr>
              <w:t>注:建筑学会或协会需经科技厅批准设立并在国家科技部登记，以证书载明为准，如无体现，需提供其他证明。</w:t>
            </w:r>
          </w:p>
          <w:p>
            <w:pPr>
              <w:keepNext w:val="0"/>
              <w:keepLines w:val="0"/>
              <w:pageBreakBefore w:val="0"/>
              <w:kinsoku/>
              <w:wordWrap/>
              <w:overflowPunct/>
              <w:topLinePunct w:val="0"/>
              <w:autoSpaceDE w:val="0"/>
              <w:autoSpaceDN w:val="0"/>
              <w:bidi w:val="0"/>
              <w:adjustRightInd w:val="0"/>
              <w:snapToGrid w:val="0"/>
              <w:spacing w:before="0" w:beforeAutospacing="0" w:after="0" w:afterAutospacing="0" w:line="320" w:lineRule="exact"/>
              <w:ind w:left="44" w:leftChars="20" w:right="44" w:rightChars="20" w:firstLine="0" w:firstLineChars="0"/>
              <w:textAlignment w:val="auto"/>
              <w:rPr>
                <w:rFonts w:hint="eastAsia"/>
                <w:sz w:val="21"/>
                <w:szCs w:val="21"/>
                <w:highlight w:val="yellow"/>
                <w:lang w:val="en-US" w:eastAsia="zh-CN"/>
              </w:rPr>
            </w:pPr>
            <w:r>
              <w:rPr>
                <w:rFonts w:hint="eastAsia"/>
                <w:sz w:val="21"/>
                <w:szCs w:val="21"/>
                <w:highlight w:val="none"/>
              </w:rPr>
              <w:t>（</w:t>
            </w:r>
            <w:r>
              <w:rPr>
                <w:rFonts w:hint="eastAsia" w:eastAsia="宋体"/>
                <w:sz w:val="21"/>
                <w:szCs w:val="21"/>
                <w:highlight w:val="none"/>
                <w:lang w:eastAsia="zh-CN"/>
              </w:rPr>
              <w:t>需提供</w:t>
            </w:r>
            <w:r>
              <w:rPr>
                <w:rFonts w:hint="eastAsia"/>
                <w:sz w:val="21"/>
                <w:szCs w:val="21"/>
                <w:highlight w:val="none"/>
              </w:rPr>
              <w:t>获奖证书</w:t>
            </w:r>
            <w:r>
              <w:rPr>
                <w:rFonts w:hint="eastAsia" w:eastAsia="宋体"/>
                <w:sz w:val="21"/>
                <w:szCs w:val="21"/>
                <w:highlight w:val="none"/>
                <w:lang w:eastAsia="zh-CN"/>
              </w:rPr>
              <w:t>扫描件</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60" w:type="dxa"/>
            <w:gridSpan w:val="2"/>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contextualSpacing/>
              <w:jc w:val="center"/>
              <w:textAlignment w:val="auto"/>
              <w:rPr>
                <w:rFonts w:hint="default" w:ascii="宋体" w:hAnsi="宋体"/>
                <w:sz w:val="21"/>
                <w:szCs w:val="21"/>
              </w:rPr>
            </w:pPr>
            <w:r>
              <w:rPr>
                <w:rFonts w:hint="eastAsia" w:ascii="宋体" w:hAnsi="宋体"/>
                <w:sz w:val="21"/>
                <w:szCs w:val="21"/>
              </w:rPr>
              <w:t>管理体系认证</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hint="eastAsia" w:asciiTheme="minorEastAsia" w:hAnsiTheme="minorEastAsia" w:eastAsiaTheme="minorEastAsia"/>
                <w:sz w:val="21"/>
                <w:szCs w:val="21"/>
                <w:highlight w:val="yellow"/>
              </w:rPr>
            </w:pPr>
            <w:r>
              <w:rPr>
                <w:rFonts w:hint="eastAsia" w:ascii="宋体" w:hAnsi="宋体"/>
                <w:sz w:val="21"/>
                <w:szCs w:val="21"/>
              </w:rPr>
              <w:t>（3）</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contextualSpacing/>
              <w:jc w:val="left"/>
              <w:textAlignment w:val="auto"/>
              <w:rPr>
                <w:rFonts w:hint="default" w:ascii="宋体" w:hAnsi="宋体"/>
                <w:b w:val="0"/>
                <w:bCs w:val="0"/>
                <w:sz w:val="21"/>
                <w:szCs w:val="21"/>
                <w:u w:val="none"/>
              </w:rPr>
            </w:pPr>
            <w:r>
              <w:rPr>
                <w:rFonts w:hint="eastAsia" w:ascii="宋体" w:hAnsi="宋体"/>
                <w:b w:val="0"/>
                <w:bCs w:val="0"/>
                <w:sz w:val="21"/>
                <w:szCs w:val="21"/>
                <w:u w:val="none"/>
              </w:rPr>
              <w:t>投标人同时具有质量管理体系认证、环境管理体系认证、职业健康与安全管理体系认证的得2分，具有其他管理体系认证的每个加1分，最多加1分。</w:t>
            </w:r>
          </w:p>
          <w:p>
            <w:pPr>
              <w:keepNext w:val="0"/>
              <w:keepLines w:val="0"/>
              <w:pageBreakBefore w:val="0"/>
              <w:kinsoku/>
              <w:wordWrap/>
              <w:overflowPunct/>
              <w:topLinePunct w:val="0"/>
              <w:autoSpaceDE w:val="0"/>
              <w:autoSpaceDN w:val="0"/>
              <w:bidi w:val="0"/>
              <w:adjustRightInd w:val="0"/>
              <w:spacing w:before="44" w:beforeAutospacing="0" w:after="0" w:afterAutospacing="0"/>
              <w:ind w:left="44" w:leftChars="20" w:right="44" w:rightChars="20" w:firstLine="0" w:firstLineChars="0"/>
              <w:textAlignment w:val="auto"/>
              <w:rPr>
                <w:rFonts w:hint="eastAsia" w:asciiTheme="minorEastAsia" w:hAnsiTheme="minorEastAsia" w:eastAsiaTheme="minorEastAsia"/>
                <w:b w:val="0"/>
                <w:bCs w:val="0"/>
                <w:sz w:val="21"/>
                <w:szCs w:val="21"/>
                <w:highlight w:val="yellow"/>
                <w:u w:val="none"/>
              </w:rPr>
            </w:pPr>
            <w:r>
              <w:rPr>
                <w:rFonts w:hint="eastAsia" w:ascii="宋体" w:hAnsi="宋体"/>
                <w:b w:val="0"/>
                <w:bCs w:val="0"/>
                <w:sz w:val="21"/>
                <w:szCs w:val="21"/>
                <w:u w:val="none"/>
              </w:rPr>
              <w:t>本项最</w:t>
            </w:r>
            <w:r>
              <w:rPr>
                <w:rFonts w:hint="eastAsia" w:ascii="宋体" w:hAnsi="宋体"/>
                <w:b w:val="0"/>
                <w:bCs w:val="0"/>
                <w:sz w:val="21"/>
                <w:szCs w:val="21"/>
                <w:u w:val="none"/>
                <w:lang w:eastAsia="zh-CN"/>
              </w:rPr>
              <w:t>多得</w:t>
            </w:r>
            <w:r>
              <w:rPr>
                <w:rFonts w:hint="eastAsia" w:ascii="宋体" w:hAnsi="宋体"/>
                <w:b w:val="0"/>
                <w:bCs w:val="0"/>
                <w:sz w:val="21"/>
                <w:szCs w:val="21"/>
                <w:u w:val="none"/>
              </w:rPr>
              <w:t>3分。（</w:t>
            </w:r>
            <w:r>
              <w:rPr>
                <w:rFonts w:hint="eastAsia" w:eastAsia="宋体"/>
                <w:b w:val="0"/>
                <w:bCs w:val="0"/>
                <w:sz w:val="21"/>
                <w:szCs w:val="21"/>
                <w:highlight w:val="none"/>
                <w:u w:val="none"/>
                <w:lang w:eastAsia="zh-CN"/>
              </w:rPr>
              <w:t>需提供</w:t>
            </w:r>
            <w:r>
              <w:rPr>
                <w:rFonts w:hint="eastAsia"/>
                <w:b w:val="0"/>
                <w:bCs w:val="0"/>
                <w:sz w:val="21"/>
                <w:szCs w:val="21"/>
                <w:highlight w:val="none"/>
                <w:u w:val="none"/>
                <w:lang w:eastAsia="zh-CN"/>
              </w:rPr>
              <w:t>相关</w:t>
            </w:r>
            <w:r>
              <w:rPr>
                <w:rFonts w:hint="eastAsia"/>
                <w:b w:val="0"/>
                <w:bCs w:val="0"/>
                <w:sz w:val="21"/>
                <w:szCs w:val="21"/>
                <w:highlight w:val="none"/>
                <w:u w:val="none"/>
              </w:rPr>
              <w:t>证书</w:t>
            </w:r>
            <w:r>
              <w:rPr>
                <w:rFonts w:hint="eastAsia" w:eastAsia="宋体"/>
                <w:b w:val="0"/>
                <w:bCs w:val="0"/>
                <w:sz w:val="21"/>
                <w:szCs w:val="21"/>
                <w:highlight w:val="none"/>
                <w:u w:val="none"/>
                <w:lang w:eastAsia="zh-CN"/>
              </w:rPr>
              <w:t>扫描件</w:t>
            </w:r>
            <w:r>
              <w:rPr>
                <w:rFonts w:hint="eastAsia"/>
                <w:b w:val="0"/>
                <w:bCs w:val="0"/>
                <w:sz w:val="21"/>
                <w:szCs w:val="21"/>
                <w:highlight w:val="none"/>
                <w:u w:val="none"/>
                <w:lang w:eastAsia="zh-CN"/>
              </w:rPr>
              <w:t>，</w:t>
            </w:r>
            <w:r>
              <w:rPr>
                <w:rFonts w:hint="eastAsia" w:ascii="宋体" w:hAnsi="宋体"/>
                <w:b w:val="0"/>
                <w:bCs w:val="0"/>
                <w:sz w:val="21"/>
                <w:szCs w:val="21"/>
                <w:u w:val="none"/>
              </w:rPr>
              <w:t>证书须在有效期内并年检合格）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84" w:hRule="atLeast"/>
          <w:jc w:val="center"/>
        </w:trPr>
        <w:tc>
          <w:tcPr>
            <w:tcW w:w="960" w:type="dxa"/>
            <w:gridSpan w:val="2"/>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ind w:left="44" w:leftChars="20" w:right="44" w:rightChars="20" w:firstLine="0" w:firstLineChars="0"/>
              <w:contextualSpacing/>
              <w:jc w:val="center"/>
              <w:textAlignment w:val="auto"/>
              <w:rPr>
                <w:rFonts w:hint="default" w:ascii="宋体" w:hAnsi="宋体"/>
                <w:sz w:val="21"/>
                <w:szCs w:val="21"/>
              </w:rPr>
            </w:pPr>
            <w:r>
              <w:rPr>
                <w:rFonts w:hint="eastAsia" w:ascii="宋体" w:hAnsi="宋体"/>
                <w:sz w:val="21"/>
                <w:szCs w:val="21"/>
              </w:rPr>
              <w:t>纳税信用等级</w:t>
            </w:r>
          </w:p>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hint="eastAsia" w:asciiTheme="minorEastAsia" w:hAnsiTheme="minorEastAsia" w:eastAsiaTheme="minorEastAsia"/>
                <w:sz w:val="21"/>
                <w:szCs w:val="21"/>
                <w:highlight w:val="yellow"/>
              </w:rPr>
            </w:pPr>
            <w:r>
              <w:rPr>
                <w:rFonts w:hint="eastAsia" w:ascii="宋体" w:hAnsi="宋体"/>
                <w:sz w:val="21"/>
                <w:szCs w:val="21"/>
              </w:rPr>
              <w:t>（</w:t>
            </w:r>
            <w:r>
              <w:rPr>
                <w:rFonts w:hint="eastAsia"/>
                <w:sz w:val="21"/>
                <w:szCs w:val="21"/>
                <w:lang w:val="en-US" w:eastAsia="zh-CN"/>
              </w:rPr>
              <w:t>4</w:t>
            </w:r>
            <w:r>
              <w:rPr>
                <w:rFonts w:hint="eastAsia" w:ascii="宋体" w:hAnsi="宋体"/>
                <w:sz w:val="21"/>
                <w:szCs w:val="21"/>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0" w:beforeAutospacing="0" w:after="0" w:afterAutospacing="0" w:line="320" w:lineRule="exact"/>
              <w:ind w:left="44" w:leftChars="20" w:right="44" w:rightChars="20" w:firstLine="0" w:firstLineChars="0"/>
              <w:textAlignment w:val="auto"/>
              <w:rPr>
                <w:rFonts w:hint="eastAsia" w:asciiTheme="minorEastAsia" w:hAnsiTheme="minorEastAsia" w:eastAsiaTheme="minorEastAsia"/>
                <w:sz w:val="21"/>
                <w:szCs w:val="21"/>
                <w:highlight w:val="none"/>
              </w:rPr>
            </w:pPr>
            <w:r>
              <w:rPr>
                <w:rFonts w:hint="eastAsia" w:ascii="宋体" w:hAnsi="宋体"/>
                <w:sz w:val="21"/>
                <w:szCs w:val="21"/>
                <w:highlight w:val="none"/>
                <w:u w:val="none"/>
              </w:rPr>
              <w:t>投标人</w:t>
            </w:r>
            <w:r>
              <w:rPr>
                <w:rFonts w:hint="eastAsia" w:ascii="宋体" w:hAnsi="宋体"/>
                <w:sz w:val="21"/>
                <w:szCs w:val="21"/>
                <w:highlight w:val="none"/>
                <w:u w:val="none"/>
                <w:lang w:eastAsia="zh-CN"/>
              </w:rPr>
              <w:t>至投标截止</w:t>
            </w:r>
            <w:r>
              <w:rPr>
                <w:rFonts w:hint="eastAsia" w:ascii="宋体" w:hAnsi="宋体"/>
                <w:sz w:val="21"/>
                <w:szCs w:val="21"/>
                <w:highlight w:val="none"/>
                <w:u w:val="none"/>
              </w:rPr>
              <w:t>获得税务局颁发的纳税信用等级A级纳税人荣誉</w:t>
            </w:r>
            <w:r>
              <w:rPr>
                <w:rFonts w:hint="eastAsia" w:ascii="宋体" w:hAnsi="宋体"/>
                <w:sz w:val="21"/>
                <w:szCs w:val="21"/>
                <w:highlight w:val="none"/>
                <w:u w:val="none"/>
                <w:lang w:eastAsia="zh-CN"/>
              </w:rPr>
              <w:t>连续</w:t>
            </w:r>
            <w:r>
              <w:rPr>
                <w:rFonts w:hint="eastAsia" w:ascii="宋体" w:hAnsi="宋体"/>
                <w:sz w:val="21"/>
                <w:szCs w:val="21"/>
                <w:highlight w:val="none"/>
                <w:u w:val="none"/>
                <w:lang w:val="en-US" w:eastAsia="zh-CN"/>
              </w:rPr>
              <w:t>3年或以上的</w:t>
            </w:r>
            <w:r>
              <w:rPr>
                <w:rFonts w:hint="eastAsia" w:ascii="宋体" w:hAnsi="宋体"/>
                <w:sz w:val="21"/>
                <w:szCs w:val="21"/>
                <w:highlight w:val="none"/>
                <w:u w:val="none"/>
              </w:rPr>
              <w:t>得</w:t>
            </w:r>
            <w:r>
              <w:rPr>
                <w:rFonts w:hint="eastAsia" w:ascii="宋体" w:hAnsi="宋体"/>
                <w:sz w:val="21"/>
                <w:szCs w:val="21"/>
                <w:highlight w:val="none"/>
                <w:u w:val="none"/>
                <w:lang w:val="en-US" w:eastAsia="zh-CN"/>
              </w:rPr>
              <w:t>4</w:t>
            </w:r>
            <w:r>
              <w:rPr>
                <w:rFonts w:hint="eastAsia" w:ascii="宋体" w:hAnsi="宋体"/>
                <w:sz w:val="21"/>
                <w:szCs w:val="21"/>
                <w:highlight w:val="none"/>
                <w:u w:val="none"/>
              </w:rPr>
              <w:t>分，</w:t>
            </w:r>
            <w:r>
              <w:rPr>
                <w:rFonts w:hint="eastAsia" w:ascii="宋体" w:hAnsi="宋体"/>
                <w:sz w:val="21"/>
                <w:szCs w:val="21"/>
                <w:highlight w:val="none"/>
                <w:u w:val="none"/>
                <w:lang w:eastAsia="zh-CN"/>
              </w:rPr>
              <w:t>连续</w:t>
            </w:r>
            <w:r>
              <w:rPr>
                <w:rFonts w:hint="eastAsia" w:ascii="宋体" w:hAnsi="宋体"/>
                <w:sz w:val="21"/>
                <w:szCs w:val="21"/>
                <w:highlight w:val="none"/>
                <w:u w:val="none"/>
                <w:lang w:val="en-US" w:eastAsia="zh-CN"/>
              </w:rPr>
              <w:t>1-2年的得2分，</w:t>
            </w:r>
            <w:r>
              <w:rPr>
                <w:rFonts w:hint="eastAsia" w:ascii="宋体" w:hAnsi="宋体"/>
                <w:sz w:val="21"/>
                <w:szCs w:val="21"/>
                <w:highlight w:val="none"/>
                <w:u w:val="none"/>
              </w:rPr>
              <w:t>其余不得分。</w:t>
            </w:r>
            <w:r>
              <w:rPr>
                <w:rFonts w:hint="eastAsia" w:ascii="宋体" w:hAnsi="宋体"/>
                <w:sz w:val="21"/>
                <w:szCs w:val="21"/>
                <w:highlight w:val="none"/>
                <w:u w:val="none"/>
                <w:lang w:eastAsia="zh-CN"/>
              </w:rPr>
              <w:t>（需</w:t>
            </w:r>
            <w:r>
              <w:rPr>
                <w:rFonts w:hint="eastAsia" w:ascii="宋体" w:hAnsi="宋体"/>
                <w:sz w:val="21"/>
                <w:szCs w:val="21"/>
                <w:highlight w:val="none"/>
                <w:u w:val="none"/>
              </w:rPr>
              <w:t>提供证书</w:t>
            </w:r>
            <w:r>
              <w:rPr>
                <w:rFonts w:hint="eastAsia" w:ascii="宋体" w:hAnsi="宋体"/>
                <w:sz w:val="21"/>
                <w:szCs w:val="21"/>
                <w:highlight w:val="none"/>
                <w:u w:val="none"/>
                <w:lang w:eastAsia="zh-CN"/>
              </w:rPr>
              <w:t>扫描</w:t>
            </w:r>
            <w:r>
              <w:rPr>
                <w:rFonts w:hint="eastAsia" w:ascii="宋体" w:hAnsi="宋体"/>
                <w:sz w:val="21"/>
                <w:szCs w:val="21"/>
                <w:highlight w:val="none"/>
                <w:u w:val="none"/>
              </w:rPr>
              <w:t>件或税务局网站查询路径及</w:t>
            </w:r>
            <w:r>
              <w:rPr>
                <w:rFonts w:hint="eastAsia" w:ascii="宋体" w:hAnsi="宋体"/>
                <w:sz w:val="21"/>
                <w:szCs w:val="21"/>
                <w:highlight w:val="none"/>
                <w:u w:val="none"/>
                <w:lang w:eastAsia="zh-CN"/>
              </w:rPr>
              <w:t>查询</w:t>
            </w:r>
            <w:r>
              <w:rPr>
                <w:rFonts w:hint="eastAsia" w:ascii="宋体" w:hAnsi="宋体"/>
                <w:sz w:val="21"/>
                <w:szCs w:val="21"/>
                <w:highlight w:val="none"/>
                <w:u w:val="none"/>
              </w:rPr>
              <w:t>结果截图</w:t>
            </w:r>
            <w:r>
              <w:rPr>
                <w:rFonts w:hint="eastAsia" w:ascii="宋体" w:hAnsi="宋体"/>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9" w:hRule="atLeast"/>
          <w:jc w:val="center"/>
        </w:trPr>
        <w:tc>
          <w:tcPr>
            <w:tcW w:w="960" w:type="dxa"/>
            <w:gridSpan w:val="2"/>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1142" w:type="dxa"/>
            <w:vMerge w:val="continue"/>
            <w:tcBorders>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asciiTheme="minorEastAsia" w:hAnsiTheme="minorEastAsia" w:eastAsiaTheme="minorEastAsia"/>
                <w:sz w:val="21"/>
                <w:szCs w:val="21"/>
                <w:highlight w:val="yellow"/>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36" w:beforeLines="15" w:after="36" w:afterLines="15"/>
              <w:ind w:left="44" w:leftChars="20" w:right="44" w:rightChars="20" w:firstLine="0" w:firstLineChars="0"/>
              <w:jc w:val="center"/>
              <w:textAlignment w:val="auto"/>
              <w:rPr>
                <w:rFonts w:hint="eastAsia"/>
                <w:sz w:val="21"/>
                <w:szCs w:val="21"/>
                <w:highlight w:val="none"/>
              </w:rPr>
            </w:pPr>
            <w:r>
              <w:rPr>
                <w:rFonts w:hint="eastAsia" w:ascii="宋体" w:hAnsi="宋体"/>
                <w:sz w:val="21"/>
                <w:szCs w:val="21"/>
                <w:highlight w:val="none"/>
              </w:rPr>
              <w:t>企业信誉（</w:t>
            </w:r>
            <w:r>
              <w:rPr>
                <w:rFonts w:hint="eastAsia"/>
                <w:sz w:val="21"/>
                <w:szCs w:val="21"/>
                <w:highlight w:val="none"/>
                <w:lang w:val="en-US" w:eastAsia="zh-CN"/>
              </w:rPr>
              <w:t>4</w:t>
            </w:r>
            <w:r>
              <w:rPr>
                <w:rFonts w:hint="eastAsia" w:ascii="宋体" w:hAnsi="宋体"/>
                <w:sz w:val="21"/>
                <w:szCs w:val="21"/>
                <w:highlight w:val="none"/>
              </w:rPr>
              <w:t>分）</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pacing w:before="0" w:beforeAutospacing="0" w:after="0" w:afterAutospacing="0"/>
              <w:ind w:left="44" w:leftChars="20" w:right="44" w:rightChars="20" w:firstLine="0" w:firstLineChars="0"/>
              <w:textAlignment w:val="auto"/>
              <w:rPr>
                <w:rFonts w:hint="eastAsia"/>
                <w:sz w:val="21"/>
                <w:szCs w:val="21"/>
                <w:highlight w:val="none"/>
              </w:rPr>
            </w:pPr>
            <w:r>
              <w:rPr>
                <w:rFonts w:hint="eastAsia" w:ascii="宋体" w:hAnsi="宋体"/>
                <w:sz w:val="21"/>
                <w:szCs w:val="21"/>
                <w:highlight w:val="none"/>
              </w:rPr>
              <w:t>投标人</w:t>
            </w:r>
            <w:r>
              <w:rPr>
                <w:rFonts w:hint="eastAsia" w:ascii="宋体" w:hAnsi="宋体"/>
                <w:sz w:val="21"/>
                <w:szCs w:val="21"/>
                <w:highlight w:val="none"/>
                <w:lang w:eastAsia="zh-CN"/>
              </w:rPr>
              <w:t>至投标截止</w:t>
            </w:r>
            <w:r>
              <w:rPr>
                <w:rFonts w:hint="eastAsia" w:ascii="宋体" w:hAnsi="宋体"/>
                <w:sz w:val="21"/>
                <w:szCs w:val="21"/>
                <w:highlight w:val="none"/>
              </w:rPr>
              <w:t>获得省级联合会或协会颁发的省级诚信示范企业（或企业诚信兴商）称号</w:t>
            </w:r>
            <w:r>
              <w:rPr>
                <w:rFonts w:hint="eastAsia" w:ascii="宋体" w:hAnsi="宋体"/>
                <w:sz w:val="21"/>
                <w:szCs w:val="21"/>
                <w:highlight w:val="none"/>
                <w:lang w:eastAsia="zh-CN"/>
              </w:rPr>
              <w:t>连续</w:t>
            </w:r>
            <w:r>
              <w:rPr>
                <w:rFonts w:hint="eastAsia" w:ascii="宋体" w:hAnsi="宋体"/>
                <w:sz w:val="21"/>
                <w:szCs w:val="21"/>
                <w:highlight w:val="none"/>
                <w:lang w:val="en-US" w:eastAsia="zh-CN"/>
              </w:rPr>
              <w:t>8年或以上</w:t>
            </w:r>
            <w:r>
              <w:rPr>
                <w:rFonts w:hint="eastAsia" w:ascii="宋体" w:hAnsi="宋体"/>
                <w:sz w:val="21"/>
                <w:szCs w:val="21"/>
                <w:highlight w:val="none"/>
              </w:rPr>
              <w:t>的得</w:t>
            </w:r>
            <w:r>
              <w:rPr>
                <w:rFonts w:hint="eastAsia" w:ascii="宋体" w:hAnsi="宋体"/>
                <w:sz w:val="21"/>
                <w:szCs w:val="21"/>
                <w:highlight w:val="none"/>
                <w:lang w:val="en-US" w:eastAsia="zh-CN"/>
              </w:rPr>
              <w:t>4</w:t>
            </w:r>
            <w:r>
              <w:rPr>
                <w:rFonts w:hint="eastAsia" w:ascii="宋体" w:hAnsi="宋体"/>
                <w:sz w:val="21"/>
                <w:szCs w:val="21"/>
                <w:highlight w:val="none"/>
              </w:rPr>
              <w:t>分，</w:t>
            </w:r>
            <w:r>
              <w:rPr>
                <w:rFonts w:hint="eastAsia" w:ascii="宋体" w:hAnsi="宋体"/>
                <w:sz w:val="21"/>
                <w:szCs w:val="21"/>
                <w:highlight w:val="none"/>
                <w:lang w:eastAsia="zh-CN"/>
              </w:rPr>
              <w:t>连续</w:t>
            </w:r>
            <w:r>
              <w:rPr>
                <w:rFonts w:hint="eastAsia" w:ascii="宋体" w:hAnsi="宋体"/>
                <w:sz w:val="21"/>
                <w:szCs w:val="21"/>
                <w:highlight w:val="none"/>
                <w:lang w:val="en-US" w:eastAsia="zh-CN"/>
              </w:rPr>
              <w:t>4-7年的得2分，</w:t>
            </w:r>
            <w:r>
              <w:rPr>
                <w:rFonts w:hint="eastAsia"/>
                <w:sz w:val="21"/>
                <w:szCs w:val="21"/>
                <w:highlight w:val="none"/>
                <w:lang w:val="en-US" w:eastAsia="zh-CN"/>
              </w:rPr>
              <w:t>其余</w:t>
            </w:r>
            <w:r>
              <w:rPr>
                <w:rFonts w:hint="eastAsia" w:ascii="宋体" w:hAnsi="宋体"/>
                <w:sz w:val="21"/>
                <w:szCs w:val="21"/>
                <w:highlight w:val="none"/>
              </w:rPr>
              <w:t>的不得分。（</w:t>
            </w:r>
            <w:r>
              <w:rPr>
                <w:rFonts w:hint="eastAsia" w:ascii="宋体" w:hAnsi="宋体"/>
                <w:sz w:val="21"/>
                <w:szCs w:val="21"/>
                <w:highlight w:val="none"/>
                <w:lang w:eastAsia="zh-CN"/>
              </w:rPr>
              <w:t>需提供获奖证书扫描件</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atLeast"/>
          <w:jc w:val="center"/>
        </w:trPr>
        <w:tc>
          <w:tcPr>
            <w:tcW w:w="960" w:type="dxa"/>
            <w:gridSpan w:val="2"/>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textAlignment w:val="auto"/>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2</w:t>
            </w:r>
            <w:r>
              <w:rPr>
                <w:rFonts w:hint="eastAsia" w:asciiTheme="minorEastAsia" w:hAnsiTheme="minorEastAsia" w:eastAsiaTheme="minorEastAsia"/>
                <w:sz w:val="21"/>
                <w:szCs w:val="21"/>
                <w:highlight w:val="none"/>
                <w:u w:val="none"/>
              </w:rPr>
              <w:t>）</w:t>
            </w:r>
          </w:p>
        </w:tc>
        <w:tc>
          <w:tcPr>
            <w:tcW w:w="1142"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监理大纲评分标准（</w:t>
            </w:r>
            <w:r>
              <w:rPr>
                <w:rFonts w:hint="eastAsia" w:asciiTheme="minorEastAsia" w:hAnsiTheme="minorEastAsia" w:eastAsiaTheme="minorEastAsia"/>
                <w:sz w:val="21"/>
                <w:szCs w:val="21"/>
                <w:highlight w:val="none"/>
                <w:u w:val="none"/>
                <w:lang w:val="en-US" w:eastAsia="zh-CN"/>
              </w:rPr>
              <w:t>45</w:t>
            </w:r>
            <w:r>
              <w:rPr>
                <w:rFonts w:hint="eastAsia" w:asciiTheme="minorEastAsia" w:hAnsiTheme="minorEastAsia" w:eastAsiaTheme="minorEastAsia"/>
                <w:sz w:val="21"/>
                <w:szCs w:val="21"/>
                <w:highlight w:val="none"/>
                <w:u w:val="none"/>
              </w:rPr>
              <w:t>分）</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100" w:beforeAutospacing="1" w:after="100" w:afterAutospacing="1"/>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监理范围与内容、监理依据与工作目标（3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响应并满足招标文件要求的</w:t>
            </w:r>
            <w:r>
              <w:rPr>
                <w:rFonts w:hint="eastAsia" w:ascii="宋体" w:hAnsi="宋体"/>
                <w:bCs/>
                <w:sz w:val="21"/>
                <w:szCs w:val="21"/>
                <w:u w:val="none"/>
              </w:rPr>
              <w:t>得3分</w:t>
            </w:r>
            <w:r>
              <w:rPr>
                <w:rFonts w:hint="eastAsia" w:ascii="宋体" w:hAnsi="宋体"/>
                <w:sz w:val="21"/>
                <w:szCs w:val="21"/>
                <w:u w:val="none"/>
              </w:rPr>
              <w:t>；不满足的</w:t>
            </w:r>
            <w:r>
              <w:rPr>
                <w:rFonts w:hint="eastAsia" w:ascii="宋体" w:hAnsi="宋体"/>
                <w:bCs/>
                <w:sz w:val="21"/>
                <w:szCs w:val="21"/>
                <w:u w:val="none"/>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100" w:beforeAutospacing="1" w:after="100" w:afterAutospacing="1"/>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监理机构设置与岗位职责（5</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left"/>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职能分工及人员安排合理可行，岗位职责明确，满足监理机构人员配备最低要求</w:t>
            </w:r>
            <w:r>
              <w:rPr>
                <w:rFonts w:hint="eastAsia" w:ascii="宋体" w:hAnsi="宋体"/>
                <w:bCs/>
                <w:sz w:val="21"/>
                <w:szCs w:val="21"/>
                <w:u w:val="none"/>
              </w:rPr>
              <w:t>（</w:t>
            </w:r>
            <w:r>
              <w:rPr>
                <w:rFonts w:hint="eastAsia" w:ascii="宋体" w:hAnsi="宋体"/>
                <w:sz w:val="21"/>
                <w:szCs w:val="21"/>
                <w:u w:val="none"/>
              </w:rPr>
              <w:t>监理机构人员配备最低要求见第二章投标人须知条款10</w:t>
            </w:r>
            <w:r>
              <w:rPr>
                <w:rFonts w:hint="eastAsia"/>
                <w:sz w:val="21"/>
                <w:szCs w:val="21"/>
                <w:u w:val="none"/>
                <w:lang w:eastAsia="zh-CN"/>
              </w:rPr>
              <w:t>附表</w:t>
            </w:r>
            <w:r>
              <w:rPr>
                <w:rFonts w:hint="eastAsia" w:ascii="宋体" w:hAnsi="宋体"/>
                <w:bCs/>
                <w:sz w:val="21"/>
                <w:szCs w:val="21"/>
                <w:u w:val="none"/>
              </w:rPr>
              <w:t>）</w:t>
            </w:r>
            <w:r>
              <w:rPr>
                <w:rFonts w:hint="eastAsia" w:ascii="宋体" w:hAnsi="宋体"/>
                <w:sz w:val="21"/>
                <w:szCs w:val="21"/>
                <w:u w:val="none"/>
              </w:rPr>
              <w:t>。优于最低要求得5分；满足要求得2分；不满足不得分</w:t>
            </w:r>
            <w:r>
              <w:rPr>
                <w:rFonts w:hint="eastAsia" w:ascii="宋体" w:hAnsi="宋体"/>
                <w:sz w:val="21"/>
                <w:szCs w:val="21"/>
                <w:u w:val="none"/>
                <w:lang w:eastAsia="zh-CN"/>
              </w:rPr>
              <w:t>。按最高档次计算一次。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8"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监理工作程序、方法和制度（3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有清晰的工作流程图、工作准则。满足要求得3分；基本满足要求得</w:t>
            </w:r>
            <w:r>
              <w:rPr>
                <w:rFonts w:hint="default" w:ascii="宋体" w:hAnsi="宋体"/>
                <w:sz w:val="21"/>
                <w:szCs w:val="21"/>
                <w:u w:val="none"/>
              </w:rPr>
              <w:t>1</w:t>
            </w:r>
            <w:r>
              <w:rPr>
                <w:rFonts w:hint="eastAsia" w:ascii="宋体" w:hAnsi="宋体"/>
                <w:sz w:val="21"/>
                <w:szCs w:val="21"/>
                <w:u w:val="none"/>
              </w:rPr>
              <w:t>分；不满足要求不得分。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质量控制措施（4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r>
              <w:rPr>
                <w:rFonts w:hint="eastAsia"/>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进度控制措施（4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造价控制措施（4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要求目标明确、方法合理可行、措施具体、针对性强。措施为优得4分；措施为良得2分；措施为一般得1分；无措施不得分</w:t>
            </w:r>
            <w:r>
              <w:rPr>
                <w:rFonts w:hint="eastAsia"/>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960" w:type="dxa"/>
            <w:gridSpan w:val="2"/>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安全、环保控制措施（4</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管理措施优得4分；良得2分；一般得1分；无措施不得分。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cs="宋体" w:asciiTheme="minorEastAsia" w:hAnsiTheme="minorEastAsia" w:eastAsiaTheme="minorEastAsia"/>
                <w:sz w:val="21"/>
                <w:szCs w:val="21"/>
                <w:highlight w:val="yellow"/>
                <w:u w:val="none"/>
                <w:lang w:val="zh-CN" w:eastAsia="zh-CN" w:bidi="zh-CN"/>
              </w:rPr>
            </w:pPr>
            <w:r>
              <w:rPr>
                <w:rFonts w:hint="eastAsia" w:ascii="宋体" w:hAnsi="宋体"/>
                <w:sz w:val="21"/>
                <w:szCs w:val="21"/>
                <w:u w:val="none"/>
              </w:rPr>
              <w:t>合同、信息管理方案（3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cs="宋体" w:asciiTheme="minorEastAsia" w:hAnsiTheme="minorEastAsia" w:eastAsiaTheme="minorEastAsia"/>
                <w:sz w:val="21"/>
                <w:szCs w:val="21"/>
                <w:highlight w:val="yellow"/>
                <w:u w:val="none"/>
                <w:lang w:val="zh-CN" w:eastAsia="zh-CN" w:bidi="zh-CN"/>
              </w:rPr>
            </w:pPr>
            <w:r>
              <w:rPr>
                <w:rFonts w:hint="eastAsia" w:ascii="宋体" w:hAnsi="宋体"/>
                <w:sz w:val="21"/>
                <w:szCs w:val="21"/>
                <w:u w:val="none"/>
              </w:rPr>
              <w:t>管理方法合理有效，针对性强、措施具体得3分；措施不具体得2分；无措施不得分。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ascii="宋体" w:hAnsi="宋体"/>
                <w:sz w:val="21"/>
                <w:szCs w:val="21"/>
                <w:highlight w:val="yellow"/>
                <w:u w:val="none"/>
              </w:rPr>
            </w:pPr>
            <w:r>
              <w:rPr>
                <w:rFonts w:hint="eastAsia" w:ascii="宋体" w:hAnsi="宋体"/>
                <w:sz w:val="21"/>
                <w:szCs w:val="21"/>
                <w:u w:val="none"/>
              </w:rPr>
              <w:t>组织协调内容及措施（3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ascii="宋体" w:hAnsi="宋体"/>
                <w:sz w:val="21"/>
                <w:szCs w:val="21"/>
                <w:highlight w:val="yellow"/>
                <w:u w:val="none"/>
              </w:rPr>
            </w:pPr>
            <w:r>
              <w:rPr>
                <w:rFonts w:hint="eastAsia" w:ascii="宋体" w:hAnsi="宋体"/>
                <w:sz w:val="21"/>
                <w:szCs w:val="21"/>
                <w:u w:val="none"/>
              </w:rPr>
              <w:t>协调方法合理、针对性强、措施具体得3分；基本可行得2分；措施不得力不得分。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ascii="宋体" w:hAnsi="宋体"/>
                <w:sz w:val="21"/>
                <w:szCs w:val="21"/>
                <w:highlight w:val="yellow"/>
                <w:u w:val="none"/>
              </w:rPr>
            </w:pPr>
            <w:r>
              <w:rPr>
                <w:rFonts w:hint="eastAsia" w:ascii="宋体" w:hAnsi="宋体"/>
                <w:sz w:val="21"/>
                <w:szCs w:val="21"/>
                <w:u w:val="none"/>
              </w:rPr>
              <w:t>重点难点监控措施（3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ascii="宋体" w:hAnsi="宋体"/>
                <w:sz w:val="21"/>
                <w:szCs w:val="21"/>
                <w:highlight w:val="yellow"/>
                <w:u w:val="none"/>
              </w:rPr>
            </w:pPr>
            <w:r>
              <w:rPr>
                <w:rFonts w:hint="eastAsia" w:ascii="宋体" w:hAnsi="宋体"/>
                <w:sz w:val="21"/>
                <w:szCs w:val="21"/>
                <w:u w:val="none"/>
              </w:rPr>
              <w:t>要求针对性强、措施具体、可操作。优得3分；良得2分；中得1分；差及无措施不得分。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ascii="宋体" w:hAnsi="宋体"/>
                <w:sz w:val="21"/>
                <w:szCs w:val="21"/>
                <w:highlight w:val="yellow"/>
                <w:u w:val="none"/>
              </w:rPr>
            </w:pPr>
            <w:r>
              <w:rPr>
                <w:rFonts w:hint="eastAsia" w:ascii="宋体" w:hAnsi="宋体"/>
                <w:sz w:val="21"/>
                <w:szCs w:val="21"/>
                <w:u w:val="none"/>
              </w:rPr>
              <w:t>合理化建议（</w:t>
            </w:r>
            <w:r>
              <w:rPr>
                <w:rFonts w:hint="default" w:ascii="宋体" w:hAnsi="宋体"/>
                <w:sz w:val="21"/>
                <w:szCs w:val="21"/>
                <w:u w:val="none"/>
              </w:rPr>
              <w:t>3</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ascii="宋体" w:hAnsi="宋体"/>
                <w:sz w:val="21"/>
                <w:szCs w:val="21"/>
                <w:highlight w:val="yellow"/>
                <w:u w:val="none"/>
              </w:rPr>
            </w:pPr>
            <w:r>
              <w:rPr>
                <w:rFonts w:hint="eastAsia" w:ascii="宋体" w:hAnsi="宋体"/>
                <w:sz w:val="21"/>
                <w:szCs w:val="21"/>
                <w:u w:val="none"/>
              </w:rPr>
              <w:t>具有科学、合理、可行及具体措施的建议并经评委认同的可得</w:t>
            </w:r>
            <w:r>
              <w:rPr>
                <w:rFonts w:hint="default" w:ascii="宋体" w:hAnsi="宋体"/>
                <w:sz w:val="21"/>
                <w:szCs w:val="21"/>
                <w:u w:val="none"/>
              </w:rPr>
              <w:t>3</w:t>
            </w:r>
            <w:r>
              <w:rPr>
                <w:rFonts w:hint="eastAsia" w:ascii="宋体" w:hAnsi="宋体"/>
                <w:sz w:val="21"/>
                <w:szCs w:val="21"/>
                <w:u w:val="none"/>
              </w:rPr>
              <w:t>分；无建议或建议不可行的不得分。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ascii="宋体" w:hAnsi="宋体"/>
                <w:sz w:val="21"/>
                <w:szCs w:val="21"/>
                <w:highlight w:val="yellow"/>
                <w:u w:val="none"/>
              </w:rPr>
            </w:pPr>
            <w:r>
              <w:rPr>
                <w:rFonts w:hint="eastAsia" w:ascii="宋体" w:hAnsi="宋体"/>
                <w:sz w:val="21"/>
                <w:szCs w:val="21"/>
                <w:u w:val="none"/>
              </w:rPr>
              <w:t>工程验收、移交、保修的管理（2）</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ascii="宋体" w:hAnsi="宋体"/>
                <w:sz w:val="21"/>
                <w:szCs w:val="21"/>
                <w:highlight w:val="yellow"/>
                <w:u w:val="none"/>
              </w:rPr>
            </w:pPr>
            <w:r>
              <w:rPr>
                <w:rFonts w:hint="eastAsia" w:ascii="宋体" w:hAnsi="宋体"/>
                <w:sz w:val="21"/>
                <w:szCs w:val="21"/>
                <w:u w:val="none"/>
              </w:rPr>
              <w:t>管理方法合理有效、有具体措施得2分；一般、措施不具体得1分；无管理方法和措施不得分。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hint="eastAsia" w:ascii="宋体" w:hAnsi="宋体"/>
                <w:sz w:val="21"/>
                <w:szCs w:val="21"/>
                <w:highlight w:val="yellow"/>
                <w:u w:val="none"/>
              </w:rPr>
            </w:pPr>
            <w:r>
              <w:rPr>
                <w:rFonts w:hint="eastAsia" w:ascii="宋体" w:hAnsi="宋体"/>
                <w:sz w:val="21"/>
                <w:szCs w:val="21"/>
                <w:u w:val="none"/>
              </w:rPr>
              <w:t>工程进度款、工程结算的管理（2</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hint="eastAsia" w:ascii="宋体" w:hAnsi="宋体"/>
                <w:sz w:val="21"/>
                <w:szCs w:val="21"/>
                <w:highlight w:val="yellow"/>
                <w:u w:val="none"/>
              </w:rPr>
            </w:pPr>
            <w:r>
              <w:rPr>
                <w:rFonts w:hint="eastAsia" w:ascii="宋体" w:hAnsi="宋体"/>
                <w:sz w:val="21"/>
                <w:szCs w:val="21"/>
                <w:u w:val="none"/>
              </w:rPr>
              <w:t>管理方法合理有效、有具体措施得2分；一般、措施不具体得1分；无管理的方法和措施不得分。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8" w:hRule="atLeast"/>
          <w:jc w:val="center"/>
        </w:trPr>
        <w:tc>
          <w:tcPr>
            <w:tcW w:w="960" w:type="dxa"/>
            <w:gridSpan w:val="2"/>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1142" w:type="dxa"/>
            <w:vMerge w:val="continue"/>
            <w:tcBorders>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yellow"/>
                <w:u w:val="none"/>
              </w:rPr>
            </w:pP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44" w:leftChars="20" w:right="44" w:rightChars="20" w:firstLine="0" w:firstLineChars="0"/>
              <w:jc w:val="center"/>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会议制度（2</w:t>
            </w:r>
            <w:r>
              <w:rPr>
                <w:rFonts w:hint="eastAsia" w:ascii="宋体" w:hAnsi="宋体"/>
                <w:sz w:val="21"/>
                <w:szCs w:val="21"/>
                <w:u w:val="none"/>
                <w:lang w:eastAsia="zh-CN"/>
              </w:rPr>
              <w:t>分</w:t>
            </w:r>
            <w:r>
              <w:rPr>
                <w:rFonts w:hint="eastAsia" w:ascii="宋体" w:hAnsi="宋体"/>
                <w:sz w:val="21"/>
                <w:szCs w:val="21"/>
                <w:u w:val="none"/>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textAlignment w:val="auto"/>
              <w:rPr>
                <w:rFonts w:asciiTheme="minorEastAsia" w:hAnsiTheme="minorEastAsia" w:eastAsiaTheme="minorEastAsia"/>
                <w:sz w:val="21"/>
                <w:szCs w:val="21"/>
                <w:highlight w:val="yellow"/>
                <w:u w:val="none"/>
              </w:rPr>
            </w:pPr>
            <w:r>
              <w:rPr>
                <w:rFonts w:hint="eastAsia" w:ascii="宋体" w:hAnsi="宋体"/>
                <w:sz w:val="21"/>
                <w:szCs w:val="21"/>
                <w:u w:val="none"/>
              </w:rPr>
              <w:t>建立完善的工地会议制度。满足要求得2分；不满足要求不得分。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960"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color w:val="0000FF"/>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asciiTheme="minorEastAsia" w:hAnsiTheme="minorEastAsia" w:eastAsiaTheme="minorEastAsia"/>
                <w:sz w:val="21"/>
                <w:szCs w:val="21"/>
                <w:highlight w:val="none"/>
                <w:u w:val="none"/>
              </w:rPr>
              <w:t>3</w:t>
            </w:r>
            <w:r>
              <w:rPr>
                <w:rFonts w:hint="eastAsia" w:asciiTheme="minorEastAsia" w:hAnsiTheme="minorEastAsia" w:eastAsiaTheme="minorEastAsia"/>
                <w:sz w:val="21"/>
                <w:szCs w:val="21"/>
                <w:highlight w:val="none"/>
                <w:u w:val="none"/>
              </w:rPr>
              <w:t>）</w:t>
            </w:r>
          </w:p>
        </w:tc>
        <w:tc>
          <w:tcPr>
            <w:tcW w:w="114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投标报价评分标准</w:t>
            </w:r>
            <w:r>
              <w:rPr>
                <w:rFonts w:asciiTheme="minorEastAsia" w:hAnsiTheme="minorEastAsia" w:eastAsiaTheme="minorEastAsia"/>
                <w:sz w:val="21"/>
                <w:szCs w:val="21"/>
                <w:highlight w:val="none"/>
                <w:u w:val="none"/>
              </w:rPr>
              <w:t>(10</w:t>
            </w:r>
            <w:r>
              <w:rPr>
                <w:rFonts w:hint="eastAsia" w:asciiTheme="minorEastAsia" w:hAnsiTheme="minorEastAsia" w:eastAsiaTheme="minorEastAsia"/>
                <w:sz w:val="21"/>
                <w:szCs w:val="21"/>
                <w:highlight w:val="none"/>
                <w:u w:val="none"/>
              </w:rPr>
              <w:t>分</w:t>
            </w:r>
            <w:r>
              <w:rPr>
                <w:rFonts w:asciiTheme="minorEastAsia" w:hAnsiTheme="minorEastAsia" w:eastAsiaTheme="minorEastAsia"/>
                <w:sz w:val="21"/>
                <w:szCs w:val="21"/>
                <w:highlight w:val="none"/>
                <w:u w:val="none"/>
              </w:rPr>
              <w:t>)</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20" w:lineRule="atLeast"/>
              <w:ind w:left="44" w:leftChars="20" w:right="44" w:rightChars="20" w:firstLine="0" w:firstLineChars="0"/>
              <w:jc w:val="center"/>
              <w:textAlignment w:val="auto"/>
              <w:rPr>
                <w:rFonts w:hint="eastAsia" w:asciiTheme="minorEastAsia" w:hAnsiTheme="minorEastAsia" w:eastAsiaTheme="minorEastAsia"/>
                <w:sz w:val="21"/>
                <w:szCs w:val="21"/>
                <w:highlight w:val="none"/>
                <w:u w:val="none"/>
                <w:lang w:eastAsia="zh-CN"/>
              </w:rPr>
            </w:pPr>
            <w:r>
              <w:rPr>
                <w:rFonts w:hint="eastAsia" w:asciiTheme="minorEastAsia" w:hAnsiTheme="minorEastAsia" w:eastAsiaTheme="minorEastAsia"/>
                <w:sz w:val="21"/>
                <w:szCs w:val="21"/>
                <w:highlight w:val="none"/>
                <w:u w:val="none"/>
              </w:rPr>
              <w:t>报价得分</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10分</w:t>
            </w:r>
            <w:r>
              <w:rPr>
                <w:rFonts w:hint="eastAsia" w:asciiTheme="minorEastAsia" w:hAnsiTheme="minorEastAsia" w:eastAsiaTheme="minorEastAsia"/>
                <w:sz w:val="21"/>
                <w:szCs w:val="21"/>
                <w:highlight w:val="none"/>
                <w:u w:val="none"/>
                <w:lang w:eastAsia="zh-CN"/>
              </w:rPr>
              <w:t>）</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ind w:left="44" w:leftChars="20" w:right="44" w:rightChars="20" w:firstLine="0" w:firstLineChars="0"/>
              <w:jc w:val="both"/>
              <w:textAlignment w:val="auto"/>
              <w:rPr>
                <w:rFonts w:hint="default" w:eastAsia="宋体" w:asciiTheme="minorEastAsia" w:hAnsiTheme="minorEastAsia"/>
                <w:sz w:val="21"/>
                <w:szCs w:val="21"/>
                <w:highlight w:val="none"/>
                <w:u w:val="none"/>
                <w:lang w:val="en-US" w:eastAsia="zh-CN"/>
              </w:rPr>
            </w:pPr>
            <w:r>
              <w:rPr>
                <w:rFonts w:hint="eastAsia" w:ascii="宋体" w:hAnsi="宋体"/>
                <w:b w:val="0"/>
                <w:bCs w:val="0"/>
                <w:sz w:val="21"/>
                <w:szCs w:val="21"/>
                <w:highlight w:val="none"/>
                <w:u w:val="none"/>
              </w:rPr>
              <w:t>以评标基准价作为计算各有效投标价得分的基础，当有效投标价等于评标基准价时得1</w:t>
            </w:r>
            <w:r>
              <w:rPr>
                <w:rFonts w:ascii="宋体" w:hAnsi="宋体"/>
                <w:b w:val="0"/>
                <w:bCs w:val="0"/>
                <w:sz w:val="21"/>
                <w:szCs w:val="21"/>
                <w:highlight w:val="none"/>
                <w:u w:val="none"/>
              </w:rPr>
              <w:t>0</w:t>
            </w:r>
            <w:r>
              <w:rPr>
                <w:rFonts w:hint="eastAsia" w:ascii="宋体" w:hAnsi="宋体"/>
                <w:b w:val="0"/>
                <w:bCs w:val="0"/>
                <w:sz w:val="21"/>
                <w:szCs w:val="21"/>
                <w:highlight w:val="none"/>
                <w:u w:val="none"/>
              </w:rPr>
              <w:t>分；投标有效投价与评标基准价相比，每上偏 1 %扣0.5分，每下偏 1 %扣0.5分。</w:t>
            </w:r>
            <w:r>
              <w:rPr>
                <w:rFonts w:hint="eastAsia"/>
                <w:b w:val="0"/>
                <w:bCs w:val="0"/>
                <w:sz w:val="21"/>
                <w:szCs w:val="21"/>
                <w:highlight w:val="none"/>
                <w:u w:val="none"/>
                <w:lang w:eastAsia="zh-CN"/>
              </w:rPr>
              <w:t>最多扣</w:t>
            </w:r>
            <w:r>
              <w:rPr>
                <w:rFonts w:hint="eastAsia"/>
                <w:b w:val="0"/>
                <w:bCs w:val="0"/>
                <w:sz w:val="21"/>
                <w:szCs w:val="21"/>
                <w:highlight w:val="none"/>
                <w:u w:val="none"/>
                <w:lang w:val="en-US" w:eastAsia="zh-CN"/>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55" w:hRule="atLeast"/>
          <w:jc w:val="center"/>
        </w:trPr>
        <w:tc>
          <w:tcPr>
            <w:tcW w:w="960"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40" w:lineRule="exact"/>
              <w:ind w:left="44" w:leftChars="20" w:right="44" w:rightChars="20" w:firstLine="0" w:firstLineChars="0"/>
              <w:jc w:val="center"/>
              <w:textAlignment w:val="auto"/>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2.2.4</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4</w:t>
            </w:r>
            <w:r>
              <w:rPr>
                <w:rFonts w:hint="eastAsia" w:asciiTheme="minorEastAsia" w:hAnsiTheme="minorEastAsia" w:eastAsiaTheme="minorEastAsia"/>
                <w:sz w:val="21"/>
                <w:szCs w:val="21"/>
                <w:highlight w:val="none"/>
                <w:u w:val="none"/>
              </w:rPr>
              <w:t>）</w:t>
            </w:r>
          </w:p>
        </w:tc>
        <w:tc>
          <w:tcPr>
            <w:tcW w:w="1142"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ind w:left="44" w:leftChars="20" w:right="44" w:rightChars="20" w:firstLine="0" w:firstLineChars="0"/>
              <w:jc w:val="center"/>
              <w:textAlignment w:val="auto"/>
              <w:rPr>
                <w:rFonts w:hint="eastAsia" w:asciiTheme="minorEastAsia" w:hAnsiTheme="minorEastAsia" w:eastAsiaTheme="minorEastAsia"/>
                <w:sz w:val="21"/>
                <w:szCs w:val="21"/>
                <w:highlight w:val="none"/>
                <w:u w:val="none"/>
                <w:lang w:eastAsia="zh-CN"/>
              </w:rPr>
            </w:pPr>
            <w:r>
              <w:rPr>
                <w:rFonts w:hint="eastAsia" w:asciiTheme="minorEastAsia" w:hAnsiTheme="minorEastAsia" w:eastAsiaTheme="minorEastAsia"/>
                <w:sz w:val="21"/>
                <w:szCs w:val="21"/>
                <w:highlight w:val="none"/>
                <w:u w:val="none"/>
                <w:lang w:eastAsia="zh-CN"/>
              </w:rPr>
              <w:t>其他评分因素</w:t>
            </w:r>
          </w:p>
        </w:tc>
        <w:tc>
          <w:tcPr>
            <w:tcW w:w="25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420" w:lineRule="atLeast"/>
              <w:ind w:left="44" w:leftChars="20" w:right="44" w:rightChars="20" w:firstLine="0" w:firstLineChars="0"/>
              <w:jc w:val="center"/>
              <w:textAlignment w:val="auto"/>
              <w:rPr>
                <w:rFonts w:hint="eastAsia" w:asciiTheme="minorEastAsia" w:hAnsiTheme="minorEastAsia" w:eastAsiaTheme="minorEastAsia"/>
                <w:sz w:val="21"/>
                <w:szCs w:val="21"/>
                <w:highlight w:val="none"/>
                <w:u w:val="none"/>
              </w:rPr>
            </w:pPr>
            <w:r>
              <w:rPr>
                <w:rFonts w:hint="eastAsia"/>
                <w:sz w:val="21"/>
                <w:szCs w:val="21"/>
                <w:highlight w:val="none"/>
                <w:u w:val="none"/>
              </w:rPr>
              <w:t>企业综合诚信评价计分</w:t>
            </w:r>
          </w:p>
        </w:tc>
        <w:tc>
          <w:tcPr>
            <w:tcW w:w="510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ind w:left="44" w:leftChars="20" w:right="44" w:rightChars="20" w:firstLine="0" w:firstLineChars="0"/>
              <w:textAlignment w:val="auto"/>
              <w:rPr>
                <w:rFonts w:hint="default" w:ascii="宋体" w:hAnsi="宋体"/>
                <w:sz w:val="21"/>
                <w:szCs w:val="21"/>
                <w:highlight w:val="none"/>
                <w:u w:val="none"/>
              </w:rPr>
            </w:pPr>
            <w:r>
              <w:rPr>
                <w:rFonts w:hint="eastAsia" w:ascii="宋体" w:hAnsi="宋体" w:cs="宋体"/>
                <w:b w:val="0"/>
                <w:bCs w:val="0"/>
                <w:szCs w:val="21"/>
                <w:highlight w:val="none"/>
                <w:u w:val="none"/>
              </w:rPr>
              <w:t>投标人诚信得分=企业的诚信综合评价排名得分</w:t>
            </w:r>
            <w:r>
              <w:rPr>
                <w:rFonts w:hint="eastAsia" w:ascii="宋体" w:hAnsi="宋体" w:cs="宋体"/>
                <w:b w:val="0"/>
                <w:bCs w:val="0"/>
                <w:kern w:val="0"/>
                <w:szCs w:val="21"/>
                <w:highlight w:val="none"/>
                <w:u w:val="none"/>
              </w:rPr>
              <w:t>×</w:t>
            </w:r>
            <w:r>
              <w:rPr>
                <w:rFonts w:hint="eastAsia" w:cs="宋体"/>
                <w:b w:val="0"/>
                <w:bCs w:val="0"/>
                <w:kern w:val="0"/>
                <w:szCs w:val="21"/>
                <w:highlight w:val="none"/>
                <w:u w:val="none"/>
                <w:lang w:val="en-US" w:eastAsia="zh-CN"/>
              </w:rPr>
              <w:t>1</w:t>
            </w:r>
            <w:r>
              <w:rPr>
                <w:rFonts w:hint="eastAsia" w:ascii="宋体" w:hAnsi="宋体" w:cs="宋体"/>
                <w:b w:val="0"/>
                <w:bCs w:val="0"/>
                <w:szCs w:val="21"/>
                <w:highlight w:val="none"/>
                <w:u w:val="none"/>
              </w:rPr>
              <w:t>0%。企业的诚信综合评价排名得分以投标截止当日广州市工程招标代理行业协会网站监理企业专栏上公布的企业60日诚信分得分为准。企业诚信综合诚信评价排名得分以监理-房建排名得分为准。</w:t>
            </w:r>
          </w:p>
        </w:tc>
      </w:tr>
    </w:tbl>
    <w:p>
      <w:pPr>
        <w:rPr>
          <w:sz w:val="21"/>
          <w:szCs w:val="21"/>
          <w:highlight w:val="none"/>
        </w:rPr>
      </w:pPr>
      <w:r>
        <w:rPr>
          <w:rFonts w:hint="eastAsia"/>
          <w:sz w:val="21"/>
          <w:szCs w:val="21"/>
          <w:highlight w:val="none"/>
          <w:u w:val="none"/>
        </w:rPr>
        <w:t>说明：</w:t>
      </w:r>
    </w:p>
    <w:p>
      <w:pPr>
        <w:tabs>
          <w:tab w:val="left" w:pos="540"/>
          <w:tab w:val="left" w:pos="720"/>
        </w:tabs>
        <w:snapToGrid w:val="0"/>
        <w:ind w:firstLine="420" w:firstLineChars="200"/>
      </w:pPr>
      <w:r>
        <w:rPr>
          <w:sz w:val="21"/>
          <w:szCs w:val="21"/>
        </w:rPr>
        <w:t>1.</w:t>
      </w:r>
      <w:r>
        <w:rPr>
          <w:sz w:val="21"/>
          <w:szCs w:val="21"/>
        </w:rPr>
        <w:tab/>
      </w:r>
      <w:r>
        <w:rPr>
          <w:sz w:val="21"/>
          <w:szCs w:val="21"/>
        </w:rPr>
        <w:t>类似工程是指：招标公告投标人合格条件所述资质方能承接的工程。</w:t>
      </w:r>
    </w:p>
    <w:p>
      <w:pPr>
        <w:tabs>
          <w:tab w:val="left" w:pos="540"/>
          <w:tab w:val="left" w:pos="720"/>
        </w:tabs>
        <w:snapToGrid w:val="0"/>
        <w:ind w:firstLine="440" w:firstLineChars="200"/>
      </w:pPr>
      <w:r>
        <w:t>2. 获奖监理业绩：国家级奖指金杯奖、鲁班奖、詹天佑大奖、金质奖、银质奖、优质工程奖等；省级奖指省级优良样板工程、省级双优工地、优质奖等；市级奖指市级优良样板工程、市级双优工地等.对同一工程奖项按最高奖项计取，不重复计算。</w:t>
      </w:r>
    </w:p>
    <w:p>
      <w:pPr>
        <w:tabs>
          <w:tab w:val="left" w:pos="540"/>
          <w:tab w:val="left" w:pos="720"/>
        </w:tabs>
        <w:snapToGrid w:val="0"/>
        <w:spacing w:line="240" w:lineRule="auto"/>
        <w:ind w:firstLine="440" w:firstLineChars="200"/>
        <w:rPr>
          <w:rFonts w:hint="eastAsia"/>
          <w:szCs w:val="21"/>
          <w:lang w:eastAsia="zh-CN"/>
        </w:rPr>
      </w:pPr>
      <w:r>
        <w:rPr>
          <w:rFonts w:hint="eastAsia"/>
          <w:lang w:val="en-US" w:eastAsia="zh-CN"/>
        </w:rPr>
        <w:t>3.</w:t>
      </w:r>
      <w:r>
        <w:rPr>
          <w:rFonts w:hint="eastAsia" w:ascii="宋体" w:hAnsi="宋体"/>
          <w:szCs w:val="21"/>
        </w:rPr>
        <w:t>投标人提供的人员须为投标人在职员工，并提供投标截止时间前近</w:t>
      </w:r>
      <w:r>
        <w:rPr>
          <w:rFonts w:ascii="宋体" w:hAnsi="宋体"/>
          <w:szCs w:val="21"/>
        </w:rPr>
        <w:t>1</w:t>
      </w:r>
      <w:r>
        <w:rPr>
          <w:rFonts w:hint="eastAsia" w:ascii="宋体" w:hAnsi="宋体"/>
          <w:szCs w:val="21"/>
        </w:rPr>
        <w:t>个月</w:t>
      </w:r>
      <w:r>
        <w:rPr>
          <w:rFonts w:hint="eastAsia" w:ascii="宋体" w:hAnsi="宋体"/>
          <w:szCs w:val="21"/>
          <w:lang w:eastAsia="zh-CN"/>
        </w:rPr>
        <w:t>（即</w:t>
      </w:r>
      <w:r>
        <w:rPr>
          <w:rFonts w:hint="eastAsia" w:ascii="宋体" w:hAnsi="宋体"/>
          <w:szCs w:val="21"/>
          <w:lang w:val="en-US" w:eastAsia="zh-CN"/>
        </w:rPr>
        <w:t>2023年4月</w:t>
      </w:r>
      <w:r>
        <w:rPr>
          <w:rFonts w:hint="eastAsia" w:ascii="宋体" w:hAnsi="宋体"/>
          <w:szCs w:val="21"/>
          <w:lang w:eastAsia="zh-CN"/>
        </w:rPr>
        <w:t>）</w:t>
      </w:r>
      <w:r>
        <w:rPr>
          <w:rFonts w:hint="eastAsia" w:ascii="宋体" w:hAnsi="宋体"/>
          <w:szCs w:val="21"/>
        </w:rPr>
        <w:t>的社保缴纳证明。本项目社保缴纳期限包含疫情期的，若当地政府部门允许企业在疫情期间缓缴社会保险费且投标人未缴纳的，投标人可提供当地政府部门允许缓缴社保的相关文件作为缴纳社保的证明</w:t>
      </w:r>
      <w:bookmarkStart w:id="31" w:name="OLE_LINK1"/>
      <w:r>
        <w:rPr>
          <w:rFonts w:hint="eastAsia"/>
          <w:sz w:val="22"/>
          <w:szCs w:val="22"/>
          <w:lang w:eastAsia="zh-CN"/>
        </w:rPr>
        <w:t>（</w:t>
      </w:r>
      <w:r>
        <w:rPr>
          <w:rFonts w:hint="eastAsia" w:ascii="Times New Roman" w:hAnsi="Times New Roman" w:eastAsia="宋体" w:cs="Times New Roman"/>
          <w:sz w:val="22"/>
          <w:szCs w:val="22"/>
          <w:lang w:val="en-US" w:eastAsia="zh-CN" w:bidi="ar"/>
        </w:rPr>
        <w:t>若上述人员为退休人员，须附退休证及有效的返聘合同复印件</w:t>
      </w:r>
      <w:r>
        <w:rPr>
          <w:rFonts w:hint="eastAsia"/>
          <w:sz w:val="22"/>
          <w:szCs w:val="22"/>
          <w:lang w:eastAsia="zh-CN"/>
        </w:rPr>
        <w:t>）</w:t>
      </w:r>
      <w:bookmarkEnd w:id="31"/>
      <w:r>
        <w:rPr>
          <w:rFonts w:hint="eastAsia" w:ascii="宋体" w:hAnsi="宋体"/>
          <w:sz w:val="22"/>
          <w:szCs w:val="22"/>
        </w:rPr>
        <w:t>。</w:t>
      </w:r>
      <w:r>
        <w:rPr>
          <w:rFonts w:hint="eastAsia" w:ascii="宋体" w:hAnsi="宋体"/>
          <w:szCs w:val="21"/>
        </w:rPr>
        <w:t>确定中标人后，招标人将采取有效措施，核实后续中标人管理团队的社保补缴情况</w:t>
      </w:r>
      <w:r>
        <w:rPr>
          <w:rFonts w:hint="eastAsia"/>
          <w:szCs w:val="21"/>
          <w:lang w:eastAsia="zh-CN"/>
        </w:rPr>
        <w:t>。</w:t>
      </w:r>
    </w:p>
    <w:p>
      <w:pPr>
        <w:bidi w:val="0"/>
        <w:rPr>
          <w:rFonts w:hint="eastAsia"/>
          <w:lang w:eastAsia="zh-CN"/>
        </w:rPr>
        <w:sectPr>
          <w:footerReference r:id="rId7" w:type="default"/>
          <w:pgSz w:w="12240" w:h="15840"/>
          <w:pgMar w:top="1400" w:right="1100" w:bottom="1120" w:left="1560" w:header="0" w:footer="841" w:gutter="0"/>
          <w:cols w:space="720" w:num="1"/>
        </w:sectPr>
      </w:pPr>
    </w:p>
    <w:p>
      <w:pPr>
        <w:pStyle w:val="25"/>
        <w:tabs>
          <w:tab w:val="left" w:pos="642"/>
        </w:tabs>
        <w:spacing w:line="360" w:lineRule="auto"/>
        <w:ind w:left="239" w:firstLine="0"/>
        <w:rPr>
          <w:b/>
          <w:sz w:val="32"/>
        </w:rPr>
      </w:pPr>
    </w:p>
    <w:p>
      <w:pPr>
        <w:spacing w:line="360" w:lineRule="auto"/>
        <w:rPr>
          <w:b/>
          <w:sz w:val="32"/>
        </w:rPr>
      </w:pPr>
      <w:r>
        <w:rPr>
          <w:rFonts w:hint="eastAsia"/>
          <w:b/>
          <w:sz w:val="32"/>
        </w:rPr>
        <w:t>1.评标方法</w:t>
      </w:r>
    </w:p>
    <w:p>
      <w:pPr>
        <w:spacing w:line="360" w:lineRule="auto"/>
        <w:ind w:left="80" w:firstLine="420" w:firstLineChars="0"/>
        <w:rPr>
          <w:sz w:val="21"/>
          <w:szCs w:val="21"/>
        </w:rPr>
      </w:pPr>
      <w:r>
        <w:rPr>
          <w:rFonts w:hint="eastAsia"/>
          <w:sz w:val="21"/>
          <w:szCs w:val="21"/>
        </w:rPr>
        <w:t>本次评标采用综合评估法。评标委员会对满足招标文件实质性要求的投标文件，按照本章第 2.2 款规定的评分标准进行打分，并按</w:t>
      </w:r>
      <w:r>
        <w:rPr>
          <w:rFonts w:hint="eastAsia"/>
          <w:sz w:val="21"/>
          <w:szCs w:val="21"/>
          <w:lang w:eastAsia="zh-CN"/>
        </w:rPr>
        <w:t>总</w:t>
      </w:r>
      <w:r>
        <w:rPr>
          <w:rFonts w:hint="eastAsia"/>
          <w:sz w:val="21"/>
          <w:szCs w:val="21"/>
        </w:rPr>
        <w:t>得分由高到低顺序推荐中标候选人，或根据招标人授权直接确定中标人，但投标报价低于其成本的除外。</w:t>
      </w:r>
      <w:r>
        <w:rPr>
          <w:rFonts w:hint="eastAsia" w:ascii="宋体" w:hAnsi="宋体" w:cs="宋体"/>
          <w:sz w:val="21"/>
          <w:szCs w:val="21"/>
        </w:rPr>
        <w:t>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pPr>
        <w:spacing w:line="360" w:lineRule="auto"/>
        <w:rPr>
          <w:b/>
          <w:sz w:val="32"/>
        </w:rPr>
      </w:pPr>
      <w:r>
        <w:rPr>
          <w:rFonts w:hint="eastAsia"/>
          <w:b/>
          <w:sz w:val="32"/>
        </w:rPr>
        <w:t>2.评审标准</w:t>
      </w:r>
    </w:p>
    <w:p>
      <w:pPr>
        <w:spacing w:line="360" w:lineRule="auto"/>
        <w:ind w:firstLine="210" w:firstLineChars="100"/>
        <w:rPr>
          <w:sz w:val="21"/>
        </w:rPr>
      </w:pPr>
      <w:r>
        <w:rPr>
          <w:rFonts w:hint="eastAsia"/>
          <w:sz w:val="21"/>
        </w:rPr>
        <w:t>2.1初步评审标准</w:t>
      </w:r>
    </w:p>
    <w:p>
      <w:pPr>
        <w:spacing w:line="360" w:lineRule="auto"/>
        <w:ind w:firstLine="210" w:firstLineChars="100"/>
        <w:rPr>
          <w:sz w:val="21"/>
        </w:rPr>
      </w:pPr>
      <w:r>
        <w:rPr>
          <w:rFonts w:hint="eastAsia"/>
          <w:sz w:val="21"/>
        </w:rPr>
        <w:t>2.1.1形式评审标准：见评标办法前附表。</w:t>
      </w:r>
    </w:p>
    <w:p>
      <w:pPr>
        <w:spacing w:line="360" w:lineRule="auto"/>
        <w:ind w:firstLine="210" w:firstLineChars="100"/>
        <w:rPr>
          <w:sz w:val="21"/>
        </w:rPr>
      </w:pPr>
      <w:r>
        <w:rPr>
          <w:rFonts w:hint="eastAsia"/>
          <w:sz w:val="21"/>
        </w:rPr>
        <w:t>2.1.2资格评审标准：见评标办法前附表。</w:t>
      </w:r>
    </w:p>
    <w:p>
      <w:pPr>
        <w:spacing w:line="360" w:lineRule="auto"/>
        <w:ind w:firstLine="210" w:firstLineChars="100"/>
        <w:rPr>
          <w:sz w:val="21"/>
        </w:rPr>
      </w:pPr>
      <w:r>
        <w:rPr>
          <w:rFonts w:hint="eastAsia"/>
          <w:sz w:val="21"/>
        </w:rPr>
        <w:t>2.1.3响应性评审标准：见评标办法前附表。</w:t>
      </w:r>
    </w:p>
    <w:p>
      <w:pPr>
        <w:spacing w:line="360" w:lineRule="auto"/>
        <w:rPr>
          <w:b/>
          <w:sz w:val="32"/>
        </w:rPr>
      </w:pPr>
      <w:r>
        <w:rPr>
          <w:rFonts w:hint="eastAsia"/>
          <w:b/>
          <w:sz w:val="32"/>
        </w:rPr>
        <w:t>2.2分值构成与评分标准</w:t>
      </w:r>
    </w:p>
    <w:p>
      <w:pPr>
        <w:spacing w:line="360" w:lineRule="auto"/>
        <w:ind w:firstLine="210" w:firstLineChars="100"/>
        <w:rPr>
          <w:sz w:val="21"/>
        </w:rPr>
      </w:pPr>
      <w:r>
        <w:rPr>
          <w:rFonts w:hint="eastAsia"/>
          <w:sz w:val="21"/>
        </w:rPr>
        <w:t>2.2.1分值构成</w:t>
      </w:r>
    </w:p>
    <w:p>
      <w:pPr>
        <w:spacing w:line="360" w:lineRule="auto"/>
        <w:rPr>
          <w:sz w:val="21"/>
        </w:rPr>
      </w:pPr>
      <w:r>
        <w:rPr>
          <w:rFonts w:hint="eastAsia"/>
          <w:sz w:val="21"/>
        </w:rPr>
        <w:t>（1）资信业绩部分：见评标办法前附表；</w:t>
      </w:r>
    </w:p>
    <w:p>
      <w:pPr>
        <w:spacing w:line="360" w:lineRule="auto"/>
        <w:rPr>
          <w:sz w:val="21"/>
        </w:rPr>
      </w:pPr>
      <w:r>
        <w:rPr>
          <w:rFonts w:hint="eastAsia"/>
          <w:sz w:val="21"/>
        </w:rPr>
        <w:t>（2）监理大纲部分：见评标办法前附表；</w:t>
      </w:r>
    </w:p>
    <w:p>
      <w:pPr>
        <w:spacing w:line="360" w:lineRule="auto"/>
        <w:rPr>
          <w:sz w:val="21"/>
        </w:rPr>
      </w:pPr>
      <w:r>
        <w:rPr>
          <w:rFonts w:hint="eastAsia"/>
          <w:sz w:val="21"/>
        </w:rPr>
        <w:t>（3）投标报价：见评标办法前附表；</w:t>
      </w:r>
    </w:p>
    <w:p>
      <w:pPr>
        <w:spacing w:line="360" w:lineRule="auto"/>
        <w:rPr>
          <w:strike w:val="0"/>
          <w:sz w:val="21"/>
        </w:rPr>
      </w:pPr>
      <w:r>
        <w:rPr>
          <w:rFonts w:hint="eastAsia"/>
          <w:strike w:val="0"/>
          <w:sz w:val="21"/>
        </w:rPr>
        <w:t>（4）其他评分因素：见评标办法前附表。</w:t>
      </w:r>
    </w:p>
    <w:p>
      <w:pPr>
        <w:spacing w:line="360" w:lineRule="auto"/>
        <w:ind w:firstLine="210" w:firstLineChars="100"/>
        <w:rPr>
          <w:sz w:val="21"/>
        </w:rPr>
      </w:pPr>
      <w:r>
        <w:rPr>
          <w:rFonts w:hint="eastAsia"/>
          <w:sz w:val="21"/>
        </w:rPr>
        <w:t>2.2.2评标基准价计算</w:t>
      </w:r>
    </w:p>
    <w:p>
      <w:pPr>
        <w:spacing w:line="360" w:lineRule="auto"/>
        <w:rPr>
          <w:sz w:val="21"/>
        </w:rPr>
      </w:pPr>
      <w:r>
        <w:rPr>
          <w:rFonts w:hint="eastAsia"/>
          <w:sz w:val="21"/>
        </w:rPr>
        <w:t>评标基准价计算方法：见评标办法前附表。</w:t>
      </w:r>
    </w:p>
    <w:p>
      <w:pPr>
        <w:spacing w:line="360" w:lineRule="auto"/>
        <w:ind w:firstLine="210" w:firstLineChars="100"/>
        <w:rPr>
          <w:sz w:val="21"/>
        </w:rPr>
      </w:pPr>
      <w:r>
        <w:rPr>
          <w:rFonts w:hint="eastAsia"/>
          <w:sz w:val="21"/>
        </w:rPr>
        <w:t>2.2.3投标报价的偏差率计算</w:t>
      </w:r>
    </w:p>
    <w:p>
      <w:pPr>
        <w:spacing w:line="360" w:lineRule="auto"/>
        <w:rPr>
          <w:sz w:val="21"/>
        </w:rPr>
      </w:pPr>
      <w:r>
        <w:rPr>
          <w:rFonts w:hint="eastAsia"/>
          <w:sz w:val="21"/>
        </w:rPr>
        <w:t>投标报价的偏差率计算公式：见评标办法前附表。</w:t>
      </w:r>
    </w:p>
    <w:p>
      <w:pPr>
        <w:spacing w:line="360" w:lineRule="auto"/>
        <w:ind w:firstLine="210" w:firstLineChars="100"/>
        <w:rPr>
          <w:sz w:val="21"/>
        </w:rPr>
      </w:pPr>
      <w:r>
        <w:rPr>
          <w:rFonts w:hint="eastAsia"/>
          <w:sz w:val="21"/>
        </w:rPr>
        <w:t>2.2.4评分标准</w:t>
      </w:r>
    </w:p>
    <w:p>
      <w:pPr>
        <w:spacing w:line="360" w:lineRule="auto"/>
        <w:rPr>
          <w:sz w:val="21"/>
        </w:rPr>
      </w:pPr>
      <w:r>
        <w:rPr>
          <w:rFonts w:hint="eastAsia"/>
          <w:sz w:val="21"/>
        </w:rPr>
        <w:t>（1）资信业绩评分标准：见评标办法前附表；</w:t>
      </w:r>
    </w:p>
    <w:p>
      <w:pPr>
        <w:spacing w:line="360" w:lineRule="auto"/>
        <w:rPr>
          <w:sz w:val="21"/>
        </w:rPr>
      </w:pPr>
      <w:r>
        <w:rPr>
          <w:rFonts w:hint="eastAsia"/>
          <w:sz w:val="21"/>
        </w:rPr>
        <w:t>（2）监理大纲评分标准：见评标办法前附表；</w:t>
      </w:r>
    </w:p>
    <w:p>
      <w:pPr>
        <w:spacing w:line="360" w:lineRule="auto"/>
        <w:rPr>
          <w:strike w:val="0"/>
          <w:sz w:val="21"/>
        </w:rPr>
      </w:pPr>
      <w:r>
        <w:rPr>
          <w:rFonts w:hint="eastAsia"/>
          <w:strike w:val="0"/>
          <w:sz w:val="21"/>
        </w:rPr>
        <w:t>（3）投标报价评分标准：见评标办法前附表；</w:t>
      </w:r>
    </w:p>
    <w:p>
      <w:pPr>
        <w:spacing w:line="360" w:lineRule="auto"/>
        <w:rPr>
          <w:strike w:val="0"/>
          <w:sz w:val="21"/>
        </w:rPr>
      </w:pPr>
      <w:r>
        <w:rPr>
          <w:rFonts w:hint="eastAsia"/>
          <w:strike w:val="0"/>
          <w:sz w:val="21"/>
        </w:rPr>
        <w:t>（4）其他因素评分标准：见评标办法前附表。</w:t>
      </w:r>
    </w:p>
    <w:p>
      <w:pPr>
        <w:spacing w:line="360" w:lineRule="auto"/>
        <w:rPr>
          <w:b/>
          <w:sz w:val="32"/>
        </w:rPr>
      </w:pPr>
      <w:r>
        <w:rPr>
          <w:rFonts w:hint="eastAsia"/>
          <w:b/>
          <w:sz w:val="32"/>
        </w:rPr>
        <w:t>3.评标程序</w:t>
      </w:r>
    </w:p>
    <w:p>
      <w:pPr>
        <w:spacing w:line="360" w:lineRule="auto"/>
        <w:rPr>
          <w:sz w:val="21"/>
        </w:rPr>
      </w:pPr>
      <w:r>
        <w:rPr>
          <w:rFonts w:hint="eastAsia"/>
          <w:b/>
          <w:sz w:val="32"/>
        </w:rPr>
        <w:t>3.1初步评审</w:t>
      </w:r>
    </w:p>
    <w:p>
      <w:pPr>
        <w:spacing w:line="360" w:lineRule="auto"/>
        <w:ind w:firstLine="210" w:firstLineChars="100"/>
        <w:rPr>
          <w:sz w:val="21"/>
        </w:rPr>
      </w:pPr>
      <w:r>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pPr>
        <w:spacing w:line="360" w:lineRule="auto"/>
        <w:ind w:firstLine="210" w:firstLineChars="100"/>
        <w:rPr>
          <w:sz w:val="21"/>
        </w:rPr>
      </w:pPr>
      <w:r>
        <w:rPr>
          <w:rFonts w:hint="eastAsia"/>
          <w:sz w:val="21"/>
        </w:rPr>
        <w:t>3.1.2投标人有以下情形之一的，评标委员会应当否决其投标：</w:t>
      </w:r>
    </w:p>
    <w:p>
      <w:pPr>
        <w:spacing w:line="360" w:lineRule="auto"/>
        <w:rPr>
          <w:sz w:val="21"/>
        </w:rPr>
      </w:pPr>
      <w:r>
        <w:rPr>
          <w:rFonts w:hint="eastAsia"/>
          <w:sz w:val="21"/>
        </w:rPr>
        <w:t>（1）投标文件没有对招标文件的实质性要求和条件作出响应，或者对招标文件的偏差超出招标文件规定的偏差范围或最高项数；</w:t>
      </w:r>
    </w:p>
    <w:p>
      <w:pPr>
        <w:spacing w:line="360" w:lineRule="auto"/>
        <w:rPr>
          <w:sz w:val="21"/>
        </w:rPr>
      </w:pPr>
      <w:r>
        <w:rPr>
          <w:rFonts w:hint="eastAsia"/>
          <w:sz w:val="21"/>
        </w:rPr>
        <w:t>（2）有串通投标、弄虚作假、行贿等违法行为。</w:t>
      </w:r>
    </w:p>
    <w:p>
      <w:pPr>
        <w:spacing w:line="360" w:lineRule="auto"/>
        <w:ind w:firstLine="210" w:firstLineChars="100"/>
        <w:rPr>
          <w:sz w:val="21"/>
        </w:rPr>
      </w:pPr>
      <w:r>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pPr>
        <w:spacing w:line="360" w:lineRule="auto"/>
        <w:rPr>
          <w:sz w:val="21"/>
          <w:szCs w:val="21"/>
        </w:rPr>
      </w:pPr>
      <w:r>
        <w:rPr>
          <w:rFonts w:hint="eastAsia"/>
          <w:sz w:val="21"/>
          <w:szCs w:val="21"/>
        </w:rPr>
        <w:t>（1）投标文件中的大写金额与小写金额不一致的，以大写金额为准；</w:t>
      </w:r>
    </w:p>
    <w:p>
      <w:pPr>
        <w:spacing w:line="360" w:lineRule="auto"/>
        <w:rPr>
          <w:sz w:val="21"/>
          <w:szCs w:val="21"/>
        </w:rPr>
      </w:pPr>
      <w:r>
        <w:rPr>
          <w:rFonts w:hint="eastAsia"/>
          <w:sz w:val="21"/>
          <w:szCs w:val="21"/>
        </w:rPr>
        <w:t>（2）总价金额与单价金额不一致的，以单价金额为准，但单价金额小数点有明显错误的除外。</w:t>
      </w:r>
    </w:p>
    <w:p>
      <w:pPr>
        <w:pStyle w:val="7"/>
        <w:spacing w:line="360" w:lineRule="auto"/>
        <w:ind w:firstLine="210" w:firstLineChars="100"/>
        <w:rPr>
          <w:rFonts w:hint="default" w:eastAsia="宋体" w:cs="Arial"/>
          <w:color w:val="000000"/>
          <w:u w:val="single"/>
          <w:lang w:val="en-US" w:eastAsia="zh-CN"/>
        </w:rPr>
      </w:pPr>
      <w:r>
        <w:rPr>
          <w:rFonts w:hint="eastAsia" w:cs="Arial"/>
          <w:color w:val="000000"/>
          <w:sz w:val="21"/>
          <w:szCs w:val="21"/>
          <w:u w:val="single"/>
          <w:lang w:val="en-US" w:eastAsia="zh-CN"/>
        </w:rPr>
        <w:t>(3)监理费下浮率有误的，以总价金额为准修正下浮率。</w:t>
      </w:r>
    </w:p>
    <w:p>
      <w:pPr>
        <w:pStyle w:val="7"/>
        <w:spacing w:line="360" w:lineRule="auto"/>
        <w:ind w:firstLine="220" w:firstLineChars="100"/>
      </w:pPr>
      <w:r>
        <w:rPr>
          <w:rFonts w:hint="eastAsia" w:cs="Arial"/>
          <w:color w:val="000000"/>
          <w:u w:val="single"/>
        </w:rPr>
        <w:t>3.1.4 招标人需将开标异议提交给评标委员会的评审确认时，评标委员会须进行评审确认，不得以任何理由拒绝。</w:t>
      </w:r>
    </w:p>
    <w:p>
      <w:pPr>
        <w:spacing w:line="360" w:lineRule="auto"/>
        <w:rPr>
          <w:sz w:val="21"/>
        </w:rPr>
      </w:pPr>
      <w:r>
        <w:rPr>
          <w:rFonts w:hint="eastAsia"/>
          <w:b/>
          <w:sz w:val="32"/>
        </w:rPr>
        <w:t>3.2详细评审</w:t>
      </w:r>
    </w:p>
    <w:p>
      <w:pPr>
        <w:spacing w:line="360" w:lineRule="auto"/>
        <w:ind w:firstLine="210" w:firstLineChars="100"/>
        <w:rPr>
          <w:sz w:val="21"/>
        </w:rPr>
      </w:pPr>
      <w:r>
        <w:rPr>
          <w:rFonts w:hint="eastAsia"/>
          <w:sz w:val="21"/>
        </w:rPr>
        <w:t>3.2.1评标委员会按本章第 2.2 款规定的量化因素和分值进行打分，并计算出综合评估得分。</w:t>
      </w:r>
    </w:p>
    <w:p>
      <w:pPr>
        <w:spacing w:line="360" w:lineRule="auto"/>
        <w:rPr>
          <w:sz w:val="21"/>
        </w:rPr>
      </w:pPr>
      <w:r>
        <w:rPr>
          <w:rFonts w:hint="eastAsia"/>
          <w:sz w:val="21"/>
        </w:rPr>
        <w:t>（1）按本章第 2.2.4（1）目规定的评审因素和分值对资信业绩部分计算出得分A；</w:t>
      </w:r>
    </w:p>
    <w:p>
      <w:pPr>
        <w:spacing w:line="360" w:lineRule="auto"/>
        <w:rPr>
          <w:sz w:val="21"/>
        </w:rPr>
      </w:pPr>
      <w:r>
        <w:rPr>
          <w:rFonts w:hint="eastAsia"/>
          <w:sz w:val="21"/>
        </w:rPr>
        <w:t>（2）按本章第 2.2.4（2）目规定的评审因素和分值对监理大纲部分计算出得分B；</w:t>
      </w:r>
    </w:p>
    <w:p>
      <w:pPr>
        <w:spacing w:line="360" w:lineRule="auto"/>
        <w:rPr>
          <w:sz w:val="21"/>
        </w:rPr>
      </w:pPr>
      <w:r>
        <w:rPr>
          <w:rFonts w:hint="eastAsia"/>
          <w:sz w:val="21"/>
        </w:rPr>
        <w:t>（3）按本章第 2.2.4（3）目规定的评审因素和分值对投标报价计算出得分C；</w:t>
      </w:r>
    </w:p>
    <w:p>
      <w:pPr>
        <w:spacing w:line="360" w:lineRule="auto"/>
        <w:rPr>
          <w:strike w:val="0"/>
          <w:sz w:val="21"/>
          <w:highlight w:val="none"/>
        </w:rPr>
      </w:pPr>
      <w:r>
        <w:rPr>
          <w:rFonts w:hint="eastAsia"/>
          <w:strike w:val="0"/>
          <w:sz w:val="21"/>
          <w:highlight w:val="none"/>
        </w:rPr>
        <w:t>（4）按本章第 2.2.4（4）目规定的评审因素和分值对其他部分计算出得分D。</w:t>
      </w:r>
    </w:p>
    <w:p>
      <w:pPr>
        <w:spacing w:line="360" w:lineRule="auto"/>
        <w:ind w:firstLine="210" w:firstLineChars="100"/>
        <w:rPr>
          <w:sz w:val="21"/>
        </w:rPr>
      </w:pPr>
      <w:r>
        <w:rPr>
          <w:rFonts w:hint="eastAsia"/>
          <w:sz w:val="21"/>
        </w:rPr>
        <w:t>3.2.2评分分值计算保留小数点后两位，小数点后第三位“四舍五入”。</w:t>
      </w:r>
    </w:p>
    <w:p>
      <w:pPr>
        <w:spacing w:line="360" w:lineRule="auto"/>
        <w:ind w:firstLine="210" w:firstLineChars="100"/>
        <w:rPr>
          <w:sz w:val="21"/>
        </w:rPr>
      </w:pPr>
      <w:r>
        <w:rPr>
          <w:rFonts w:hint="eastAsia"/>
          <w:sz w:val="21"/>
        </w:rPr>
        <w:t>3.2.3投标人得分=A+B</w:t>
      </w:r>
      <w:r>
        <w:rPr>
          <w:rFonts w:hint="eastAsia"/>
          <w:strike w:val="0"/>
          <w:sz w:val="21"/>
        </w:rPr>
        <w:t>+C+D</w:t>
      </w:r>
      <w:r>
        <w:rPr>
          <w:rFonts w:hint="eastAsia"/>
          <w:sz w:val="21"/>
        </w:rPr>
        <w:t>。</w:t>
      </w:r>
    </w:p>
    <w:p>
      <w:pPr>
        <w:spacing w:line="360" w:lineRule="auto"/>
        <w:ind w:firstLine="210" w:firstLineChars="100"/>
        <w:rPr>
          <w:sz w:val="21"/>
        </w:rPr>
      </w:pPr>
      <w:r>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sz w:val="21"/>
        </w:rPr>
      </w:pPr>
      <w:r>
        <w:rPr>
          <w:rFonts w:hint="eastAsia"/>
          <w:b/>
          <w:sz w:val="32"/>
        </w:rPr>
        <w:t>3.3投标文件的澄清</w:t>
      </w:r>
    </w:p>
    <w:p>
      <w:pPr>
        <w:spacing w:line="360" w:lineRule="auto"/>
        <w:ind w:firstLine="210" w:firstLineChars="100"/>
        <w:rPr>
          <w:sz w:val="21"/>
        </w:rPr>
      </w:pPr>
      <w:r>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210" w:firstLineChars="100"/>
        <w:rPr>
          <w:sz w:val="21"/>
        </w:rPr>
      </w:pPr>
      <w:r>
        <w:rPr>
          <w:rFonts w:hint="eastAsia"/>
          <w:sz w:val="21"/>
        </w:rPr>
        <w:t>3.3.2澄清、说明或补正不得超出投标文件的范围且不得改变投标文件的实质性内容，并构成投标文件的组成部分。</w:t>
      </w:r>
    </w:p>
    <w:p>
      <w:pPr>
        <w:spacing w:line="360" w:lineRule="auto"/>
        <w:ind w:firstLine="210" w:firstLineChars="100"/>
        <w:rPr>
          <w:sz w:val="21"/>
        </w:rPr>
      </w:pPr>
      <w:r>
        <w:rPr>
          <w:rFonts w:hint="eastAsia"/>
          <w:sz w:val="21"/>
        </w:rPr>
        <w:t>3.3.3评标委员会对投标人提交的澄清、说明或补正有疑问的，可以要求投标人进一步澄清、说明或补正，直至满足评标委员会的要求。</w:t>
      </w:r>
    </w:p>
    <w:p>
      <w:pPr>
        <w:spacing w:line="360" w:lineRule="auto"/>
        <w:rPr>
          <w:sz w:val="21"/>
        </w:rPr>
      </w:pPr>
      <w:r>
        <w:rPr>
          <w:rFonts w:hint="eastAsia"/>
          <w:b/>
          <w:sz w:val="32"/>
        </w:rPr>
        <w:t>3.4评标结果</w:t>
      </w:r>
    </w:p>
    <w:p>
      <w:pPr>
        <w:spacing w:line="360" w:lineRule="auto"/>
        <w:rPr>
          <w:sz w:val="21"/>
        </w:rPr>
      </w:pPr>
      <w:r>
        <w:rPr>
          <w:rFonts w:hint="eastAsia"/>
          <w:sz w:val="21"/>
        </w:rPr>
        <w:t>3.4.1除第二章“投标人须知”前附表授权直接确定中标人外，评标委员会按照得分由高到低的顺序推荐中标候选人，并标明排序。</w:t>
      </w:r>
    </w:p>
    <w:p>
      <w:pPr>
        <w:spacing w:line="360" w:lineRule="auto"/>
        <w:rPr>
          <w:sz w:val="21"/>
        </w:rPr>
      </w:pPr>
      <w:r>
        <w:rPr>
          <w:rFonts w:hint="eastAsia"/>
          <w:sz w:val="21"/>
        </w:rPr>
        <w:t>评标委员会完成评标后，应当向招标人提交书面评标报告和中标候选人名单。</w:t>
      </w:r>
    </w:p>
    <w:p>
      <w:pPr>
        <w:spacing w:line="360" w:lineRule="auto"/>
        <w:rPr>
          <w:sz w:val="21"/>
        </w:rPr>
        <w:sectPr>
          <w:pgSz w:w="12240" w:h="15840"/>
          <w:pgMar w:top="1500" w:right="1100" w:bottom="1120" w:left="1560" w:header="0" w:footer="841" w:gutter="0"/>
          <w:cols w:space="720" w:num="1"/>
        </w:sectPr>
      </w:pPr>
    </w:p>
    <w:p>
      <w:pPr>
        <w:pStyle w:val="3"/>
        <w:spacing w:line="360" w:lineRule="auto"/>
        <w:rPr>
          <w:rFonts w:ascii="宋体" w:hAnsi="宋体" w:eastAsia="宋体" w:cs="宋体"/>
        </w:rPr>
      </w:pPr>
      <w:bookmarkStart w:id="32" w:name="_bookmark93"/>
      <w:bookmarkEnd w:id="32"/>
      <w:r>
        <w:rPr>
          <w:rFonts w:hint="eastAsia" w:ascii="宋体" w:hAnsi="宋体" w:eastAsia="宋体" w:cs="宋体"/>
        </w:rPr>
        <w:t>第四章</w:t>
      </w:r>
      <w:r>
        <w:rPr>
          <w:rFonts w:hint="eastAsia" w:ascii="宋体" w:hAnsi="宋体" w:eastAsia="宋体" w:cs="宋体"/>
          <w:lang w:val="en-US"/>
        </w:rPr>
        <w:t xml:space="preserve"> </w:t>
      </w:r>
      <w:r>
        <w:rPr>
          <w:rFonts w:hint="eastAsia" w:ascii="宋体" w:hAnsi="宋体" w:eastAsia="宋体" w:cs="宋体"/>
        </w:rPr>
        <w:t>合同条款及格式</w:t>
      </w:r>
    </w:p>
    <w:p>
      <w:pPr>
        <w:pStyle w:val="10"/>
        <w:spacing w:line="360" w:lineRule="auto"/>
        <w:rPr>
          <w:b/>
          <w:sz w:val="20"/>
        </w:rPr>
      </w:pPr>
    </w:p>
    <w:p>
      <w:pPr>
        <w:pStyle w:val="10"/>
        <w:spacing w:line="360" w:lineRule="auto"/>
        <w:rPr>
          <w:b/>
          <w:sz w:val="20"/>
        </w:rPr>
      </w:pPr>
    </w:p>
    <w:p>
      <w:pPr>
        <w:pStyle w:val="10"/>
        <w:spacing w:before="5" w:line="360" w:lineRule="auto"/>
        <w:rPr>
          <w:b/>
          <w:sz w:val="19"/>
        </w:rPr>
      </w:pPr>
    </w:p>
    <w:p>
      <w:pPr>
        <w:spacing w:line="360" w:lineRule="auto"/>
        <w:jc w:val="center"/>
        <w:sectPr>
          <w:pgSz w:w="12240" w:h="15840"/>
          <w:pgMar w:top="1420" w:right="1100" w:bottom="1120" w:left="1560" w:header="0" w:footer="841" w:gutter="0"/>
          <w:cols w:space="720" w:num="1"/>
        </w:sectPr>
      </w:pPr>
      <w:r>
        <w:rPr>
          <w:rFonts w:hint="eastAsia"/>
          <w:b/>
          <w:sz w:val="24"/>
          <w:szCs w:val="24"/>
        </w:rPr>
        <w:t>[另册]</w:t>
      </w:r>
    </w:p>
    <w:p>
      <w:pPr>
        <w:spacing w:line="360" w:lineRule="auto"/>
        <w:sectPr>
          <w:type w:val="continuous"/>
          <w:pgSz w:w="12240" w:h="15840"/>
          <w:pgMar w:top="1500" w:right="1100" w:bottom="280" w:left="1560" w:header="720" w:footer="720" w:gutter="0"/>
          <w:cols w:space="720" w:num="1"/>
        </w:sectPr>
      </w:pPr>
      <w:bookmarkStart w:id="33" w:name="_bookmark94"/>
      <w:bookmarkEnd w:id="33"/>
    </w:p>
    <w:p>
      <w:pPr>
        <w:pStyle w:val="3"/>
        <w:spacing w:before="68" w:line="360" w:lineRule="auto"/>
        <w:ind w:right="458"/>
        <w:rPr>
          <w:rFonts w:ascii="宋体" w:hAnsi="宋体" w:eastAsia="宋体" w:cs="宋体"/>
        </w:rPr>
      </w:pPr>
      <w:bookmarkStart w:id="34" w:name="_bookmark161"/>
      <w:bookmarkEnd w:id="34"/>
      <w:r>
        <w:rPr>
          <w:rFonts w:hint="eastAsia" w:ascii="宋体" w:hAnsi="宋体" w:eastAsia="宋体" w:cs="宋体"/>
        </w:rPr>
        <w:t>第二卷</w:t>
      </w:r>
    </w:p>
    <w:p>
      <w:pPr>
        <w:pStyle w:val="10"/>
        <w:spacing w:line="360" w:lineRule="auto"/>
        <w:rPr>
          <w:b/>
          <w:sz w:val="20"/>
        </w:rPr>
      </w:pPr>
    </w:p>
    <w:p>
      <w:pPr>
        <w:pStyle w:val="10"/>
        <w:spacing w:before="1" w:line="360" w:lineRule="auto"/>
        <w:rPr>
          <w:b/>
          <w:sz w:val="17"/>
        </w:rPr>
      </w:pPr>
    </w:p>
    <w:p>
      <w:pPr>
        <w:pStyle w:val="3"/>
        <w:spacing w:line="360" w:lineRule="auto"/>
        <w:rPr>
          <w:rFonts w:ascii="宋体" w:hAnsi="宋体" w:eastAsia="宋体" w:cs="宋体"/>
        </w:rPr>
      </w:pPr>
      <w:bookmarkStart w:id="35" w:name="_bookmark162"/>
      <w:bookmarkEnd w:id="35"/>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委托人要求</w:t>
      </w:r>
    </w:p>
    <w:p>
      <w:pPr>
        <w:pStyle w:val="10"/>
        <w:spacing w:before="5" w:line="360" w:lineRule="auto"/>
        <w:jc w:val="center"/>
        <w:rPr>
          <w:sz w:val="22"/>
        </w:rPr>
      </w:pPr>
      <w:r>
        <w:rPr>
          <w:b/>
          <w:sz w:val="28"/>
          <w:szCs w:val="28"/>
        </w:rPr>
        <w:t>委托人要求通常包括但不限于以下内容：</w:t>
      </w:r>
    </w:p>
    <w:p>
      <w:pPr>
        <w:spacing w:line="360" w:lineRule="auto"/>
        <w:ind w:left="240"/>
        <w:rPr>
          <w:sz w:val="28"/>
        </w:rPr>
      </w:pPr>
      <w:bookmarkStart w:id="36" w:name="_bookmark163"/>
      <w:bookmarkEnd w:id="36"/>
      <w:r>
        <w:rPr>
          <w:rFonts w:hint="eastAsia"/>
          <w:sz w:val="28"/>
        </w:rPr>
        <w:t>一、监理要求</w:t>
      </w:r>
    </w:p>
    <w:p>
      <w:pPr>
        <w:pStyle w:val="25"/>
        <w:numPr>
          <w:ilvl w:val="0"/>
          <w:numId w:val="0"/>
        </w:numPr>
        <w:tabs>
          <w:tab w:val="left" w:pos="865"/>
        </w:tabs>
        <w:adjustRightInd w:val="0"/>
        <w:spacing w:before="170" w:line="360" w:lineRule="auto"/>
        <w:ind w:left="0" w:firstLine="480" w:firstLineChars="200"/>
        <w:rPr>
          <w:sz w:val="24"/>
          <w:szCs w:val="24"/>
        </w:rPr>
      </w:pPr>
      <w:r>
        <w:rPr>
          <w:rFonts w:hint="default" w:ascii="宋体" w:hAnsi="宋体" w:eastAsia="宋体" w:cs="宋体"/>
          <w:w w:val="100"/>
          <w:sz w:val="24"/>
          <w:szCs w:val="24"/>
          <w:lang w:val="zh-CN" w:eastAsia="zh-CN" w:bidi="zh-CN"/>
        </w:rPr>
        <w:t>1.</w:t>
      </w:r>
      <w:r>
        <w:rPr>
          <w:rFonts w:hint="eastAsia"/>
          <w:spacing w:val="-3"/>
          <w:sz w:val="24"/>
          <w:szCs w:val="24"/>
        </w:rPr>
        <w:t>项目概况</w:t>
      </w:r>
    </w:p>
    <w:p>
      <w:pPr>
        <w:widowControl/>
        <w:adjustRightInd w:val="0"/>
        <w:spacing w:line="360" w:lineRule="auto"/>
        <w:ind w:firstLine="480" w:firstLineChars="200"/>
        <w:rPr>
          <w:sz w:val="24"/>
          <w:szCs w:val="24"/>
          <w:highlight w:val="none"/>
          <w:u w:val="single"/>
        </w:rPr>
      </w:pPr>
      <w:r>
        <w:rPr>
          <w:rFonts w:hint="eastAsia" w:ascii="宋体" w:hAnsi="宋体" w:eastAsia="宋体" w:cs="Times New Roman"/>
          <w:b w:val="0"/>
          <w:bCs w:val="0"/>
          <w:snapToGrid w:val="0"/>
          <w:kern w:val="0"/>
          <w:sz w:val="24"/>
          <w:szCs w:val="24"/>
          <w:highlight w:val="none"/>
          <w:u w:val="single"/>
          <w:lang w:val="en-US" w:eastAsia="zh-CN" w:bidi="ar-SA"/>
        </w:rPr>
        <w:t>项目位于广州市荔湾区，本项目范围南至下九路、上九东街、连桂里、安良南、安良里、上九路及永发新街一线，北至长寿东路、龙津东路，西至德星路，东至人民中路，改造界面范围9.62公顷,包括光复中路、德星路。为进一步整理荔湾的历史文化资源，整理城市公共空间体系，突显传统风貌，改善民生，现开展光复中历史文化街区保护活化利用工作，结合完整社区和沿街建筑改造，创造高品质的公共环境空间，实现历史城区的高品质发展。</w:t>
      </w:r>
    </w:p>
    <w:p>
      <w:pPr>
        <w:pStyle w:val="25"/>
        <w:numPr>
          <w:ilvl w:val="0"/>
          <w:numId w:val="0"/>
        </w:numPr>
        <w:tabs>
          <w:tab w:val="left" w:pos="865"/>
        </w:tabs>
        <w:adjustRightInd w:val="0"/>
        <w:spacing w:before="1" w:line="360" w:lineRule="auto"/>
        <w:ind w:left="0" w:firstLine="480" w:firstLineChars="200"/>
        <w:rPr>
          <w:sz w:val="24"/>
          <w:szCs w:val="24"/>
        </w:rPr>
      </w:pPr>
      <w:r>
        <w:rPr>
          <w:rFonts w:hint="default" w:ascii="宋体" w:hAnsi="宋体" w:eastAsia="宋体" w:cs="宋体"/>
          <w:w w:val="100"/>
          <w:sz w:val="24"/>
          <w:szCs w:val="24"/>
          <w:lang w:val="zh-CN" w:eastAsia="zh-CN" w:bidi="zh-CN"/>
        </w:rPr>
        <w:t>2.</w:t>
      </w:r>
      <w:r>
        <w:rPr>
          <w:rFonts w:hint="eastAsia"/>
          <w:spacing w:val="-3"/>
          <w:sz w:val="24"/>
          <w:szCs w:val="24"/>
        </w:rPr>
        <w:t>监理范围及内容</w:t>
      </w:r>
    </w:p>
    <w:p>
      <w:pPr>
        <w:pStyle w:val="8"/>
        <w:numPr>
          <w:ilvl w:val="-1"/>
          <w:numId w:val="0"/>
        </w:numPr>
        <w:adjustRightInd w:val="0"/>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（1）</w:t>
      </w:r>
      <w:r>
        <w:rPr>
          <w:rFonts w:ascii="宋体" w:hAnsi="宋体" w:eastAsia="宋体" w:cs="宋体"/>
          <w:b w:val="0"/>
          <w:bCs w:val="0"/>
          <w:color w:val="000000"/>
          <w:kern w:val="2"/>
          <w:sz w:val="24"/>
          <w:szCs w:val="24"/>
          <w:u w:val="single"/>
          <w:lang w:val="en-US" w:eastAsia="zh-CN" w:bidi="ar-SA"/>
        </w:rPr>
        <w:t>施工前准备阶段</w:t>
      </w:r>
      <w:r>
        <w:rPr>
          <w:rFonts w:hint="eastAsia" w:ascii="宋体" w:hAnsi="宋体" w:eastAsia="宋体" w:cs="宋体"/>
          <w:b w:val="0"/>
          <w:bCs w:val="0"/>
          <w:color w:val="000000"/>
          <w:kern w:val="2"/>
          <w:sz w:val="24"/>
          <w:szCs w:val="24"/>
          <w:u w:val="single"/>
          <w:lang w:val="en-US" w:eastAsia="zh-CN" w:bidi="ar-SA"/>
        </w:rPr>
        <w:t>，</w:t>
      </w:r>
      <w:r>
        <w:rPr>
          <w:rFonts w:ascii="宋体" w:hAnsi="宋体" w:eastAsia="宋体" w:cs="宋体"/>
          <w:b w:val="0"/>
          <w:bCs w:val="0"/>
          <w:color w:val="000000"/>
          <w:kern w:val="2"/>
          <w:sz w:val="24"/>
          <w:szCs w:val="24"/>
          <w:u w:val="single"/>
          <w:lang w:val="en-US" w:eastAsia="zh-CN" w:bidi="ar-SA"/>
        </w:rPr>
        <w:t>包括但不限于协助发包人编制勘察要求、核查勘察方案并监督实施和进行相应的控制。协助业主办理场地移交、办理相关许可证照、报建报批及其他前期准备工作。</w:t>
      </w:r>
    </w:p>
    <w:p>
      <w:pPr>
        <w:adjustRightInd w:val="0"/>
        <w:spacing w:line="360" w:lineRule="auto"/>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color w:val="000000"/>
          <w:sz w:val="24"/>
          <w:szCs w:val="24"/>
          <w:u w:val="single"/>
        </w:rPr>
        <w:t>（2）</w:t>
      </w:r>
      <w:r>
        <w:rPr>
          <w:rFonts w:hint="eastAsia" w:ascii="宋体" w:hAnsi="宋体" w:eastAsia="宋体" w:cs="宋体"/>
          <w:b w:val="0"/>
          <w:bCs w:val="0"/>
          <w:color w:val="000000"/>
          <w:kern w:val="2"/>
          <w:sz w:val="24"/>
          <w:szCs w:val="24"/>
          <w:u w:val="single"/>
          <w:lang w:val="en-US" w:eastAsia="zh-CN"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pPr>
        <w:wordWrap/>
        <w:adjustRightInd w:val="0"/>
        <w:spacing w:line="360" w:lineRule="auto"/>
        <w:ind w:firstLine="480" w:firstLineChars="200"/>
        <w:rPr>
          <w:sz w:val="21"/>
          <w:szCs w:val="21"/>
        </w:rPr>
      </w:pPr>
      <w:r>
        <w:rPr>
          <w:rFonts w:hint="eastAsia"/>
          <w:color w:val="000000"/>
          <w:sz w:val="24"/>
          <w:szCs w:val="24"/>
          <w:u w:val="single"/>
        </w:rPr>
        <w:t>（3）</w:t>
      </w:r>
      <w:r>
        <w:rPr>
          <w:rFonts w:ascii="宋体" w:hAnsi="宋体" w:eastAsia="宋体" w:cs="宋体"/>
          <w:b w:val="0"/>
          <w:bCs w:val="0"/>
          <w:color w:val="000000"/>
          <w:kern w:val="2"/>
          <w:sz w:val="24"/>
          <w:szCs w:val="24"/>
          <w:u w:val="single"/>
          <w:lang w:val="en-US" w:eastAsia="zh-CN" w:bidi="ar-SA"/>
        </w:rPr>
        <w:t>竣工验收及保修阶段：包括但不限于竣工验收及竣工验收资料移交档案、整改、工程移交及实物移交、审核工程结算、竣工备案等，按国家相关规定执行。</w:t>
      </w:r>
    </w:p>
    <w:p>
      <w:pPr>
        <w:adjustRightInd w:val="0"/>
        <w:spacing w:line="360" w:lineRule="auto"/>
        <w:ind w:firstLine="480" w:firstLineChars="200"/>
        <w:rPr>
          <w:sz w:val="24"/>
          <w:szCs w:val="24"/>
        </w:rPr>
      </w:pPr>
      <w:r>
        <w:rPr>
          <w:rFonts w:hint="eastAsia"/>
          <w:sz w:val="24"/>
          <w:szCs w:val="24"/>
        </w:rPr>
        <w:t>监理目标：</w:t>
      </w:r>
    </w:p>
    <w:p>
      <w:pPr>
        <w:pStyle w:val="31"/>
        <w:spacing w:line="360" w:lineRule="auto"/>
        <w:ind w:firstLine="496" w:firstLineChars="200"/>
        <w:rPr>
          <w:rFonts w:hint="eastAsia"/>
          <w:color w:val="000000"/>
          <w:sz w:val="24"/>
          <w:szCs w:val="24"/>
          <w:u w:val="single"/>
        </w:rPr>
      </w:pPr>
      <w:r>
        <w:rPr>
          <w:rFonts w:hint="eastAsia" w:ascii="宋体" w:hAnsi="宋体" w:cs="宋体"/>
          <w:color w:val="000000"/>
          <w:sz w:val="24"/>
          <w:szCs w:val="24"/>
          <w:u w:val="single"/>
        </w:rPr>
        <w:t>（1）质量控制目标</w:t>
      </w:r>
      <w:r>
        <w:rPr>
          <w:rFonts w:hint="eastAsia" w:ascii="宋体" w:hAnsi="宋体" w:cs="宋体"/>
          <w:color w:val="000000"/>
          <w:spacing w:val="0"/>
          <w:sz w:val="24"/>
          <w:szCs w:val="24"/>
          <w:u w:val="single"/>
        </w:rPr>
        <w:t>：合格。</w:t>
      </w:r>
    </w:p>
    <w:p>
      <w:pPr>
        <w:pStyle w:val="31"/>
        <w:spacing w:line="360" w:lineRule="auto"/>
        <w:ind w:firstLine="496" w:firstLineChars="200"/>
        <w:rPr>
          <w:rFonts w:hint="eastAsia"/>
          <w:color w:val="000000"/>
          <w:sz w:val="24"/>
          <w:szCs w:val="24"/>
          <w:u w:val="single"/>
        </w:rPr>
      </w:pPr>
      <w:r>
        <w:rPr>
          <w:rFonts w:hint="eastAsia"/>
          <w:color w:val="000000"/>
          <w:sz w:val="24"/>
          <w:szCs w:val="24"/>
          <w:u w:val="single"/>
        </w:rPr>
        <w:t>（2）进度控制目标：按委托人对工期的要求进行进度目标控制。</w:t>
      </w:r>
    </w:p>
    <w:p>
      <w:pPr>
        <w:pStyle w:val="31"/>
        <w:spacing w:line="360" w:lineRule="auto"/>
        <w:ind w:firstLine="496" w:firstLineChars="200"/>
        <w:rPr>
          <w:rFonts w:hint="eastAsia"/>
          <w:color w:val="000000"/>
          <w:sz w:val="24"/>
          <w:szCs w:val="24"/>
          <w:u w:val="single"/>
        </w:rPr>
      </w:pPr>
      <w:r>
        <w:rPr>
          <w:rFonts w:hint="eastAsia"/>
          <w:color w:val="000000"/>
          <w:sz w:val="24"/>
          <w:szCs w:val="24"/>
          <w:u w:val="single"/>
        </w:rPr>
        <w:t>（3）投资控制目标：所监理的建安工程结算不超过合同价，且不超过相应的建安工程费概算批复。</w:t>
      </w:r>
    </w:p>
    <w:p>
      <w:pPr>
        <w:pStyle w:val="31"/>
        <w:spacing w:line="360" w:lineRule="auto"/>
        <w:ind w:firstLine="496" w:firstLineChars="200"/>
        <w:rPr>
          <w:rFonts w:hint="eastAsia"/>
          <w:color w:val="000000"/>
          <w:sz w:val="24"/>
          <w:szCs w:val="24"/>
          <w:u w:val="single"/>
        </w:rPr>
      </w:pPr>
      <w:r>
        <w:rPr>
          <w:rFonts w:hint="eastAsia"/>
          <w:color w:val="000000"/>
          <w:sz w:val="24"/>
          <w:szCs w:val="24"/>
          <w:u w:val="single"/>
        </w:rPr>
        <w:t>（4）安全生产文明施工控制目标：确保工程无人员死亡事故；确保实施期内有关建设人员不违反委托人安全监管规定。</w:t>
      </w:r>
    </w:p>
    <w:p>
      <w:pPr>
        <w:pStyle w:val="31"/>
        <w:spacing w:line="360" w:lineRule="auto"/>
        <w:ind w:firstLine="496" w:firstLineChars="200"/>
        <w:rPr>
          <w:color w:val="000000"/>
          <w:sz w:val="24"/>
          <w:szCs w:val="24"/>
          <w:u w:val="single"/>
        </w:rPr>
      </w:pPr>
      <w:r>
        <w:rPr>
          <w:rFonts w:hint="eastAsia"/>
          <w:color w:val="000000"/>
          <w:sz w:val="24"/>
          <w:szCs w:val="24"/>
          <w:u w:val="single"/>
        </w:rPr>
        <w:t>（5）职业健康安全管理目标：杜绝发生一般事故等级以上的伤亡事故且工伤责任事故死亡人数为零。</w:t>
      </w:r>
    </w:p>
    <w:p>
      <w:pPr>
        <w:pStyle w:val="25"/>
        <w:numPr>
          <w:ilvl w:val="0"/>
          <w:numId w:val="0"/>
        </w:numPr>
        <w:tabs>
          <w:tab w:val="left" w:pos="865"/>
        </w:tabs>
        <w:adjustRightInd w:val="0"/>
        <w:spacing w:before="173" w:line="360" w:lineRule="auto"/>
        <w:ind w:left="0" w:firstLine="480" w:firstLineChars="200"/>
        <w:rPr>
          <w:sz w:val="24"/>
          <w:szCs w:val="24"/>
        </w:rPr>
      </w:pPr>
      <w:r>
        <w:rPr>
          <w:rFonts w:hint="default" w:ascii="宋体" w:hAnsi="宋体" w:eastAsia="宋体" w:cs="宋体"/>
          <w:w w:val="100"/>
          <w:sz w:val="24"/>
          <w:szCs w:val="24"/>
          <w:lang w:val="zh-CN" w:eastAsia="zh-CN" w:bidi="zh-CN"/>
        </w:rPr>
        <w:t>3.</w:t>
      </w:r>
      <w:r>
        <w:rPr>
          <w:rFonts w:hint="eastAsia"/>
          <w:spacing w:val="-3"/>
          <w:sz w:val="24"/>
          <w:szCs w:val="24"/>
        </w:rPr>
        <w:t>监理依据：</w:t>
      </w:r>
    </w:p>
    <w:p>
      <w:pPr>
        <w:adjustRightInd w:val="0"/>
        <w:spacing w:line="360" w:lineRule="auto"/>
        <w:ind w:firstLine="480" w:firstLineChars="200"/>
        <w:rPr>
          <w:sz w:val="24"/>
          <w:szCs w:val="24"/>
        </w:rPr>
      </w:pPr>
      <w:r>
        <w:rPr>
          <w:rFonts w:hint="eastAsia"/>
          <w:sz w:val="24"/>
          <w:szCs w:val="24"/>
        </w:rPr>
        <w:t>（</w:t>
      </w:r>
      <w:r>
        <w:rPr>
          <w:sz w:val="24"/>
          <w:szCs w:val="24"/>
        </w:rPr>
        <w:t>1</w:t>
      </w:r>
      <w:r>
        <w:rPr>
          <w:rFonts w:hint="eastAsia"/>
          <w:sz w:val="24"/>
          <w:szCs w:val="24"/>
        </w:rPr>
        <w:t>）适用的法律、行政法规及部门规章；</w:t>
      </w:r>
    </w:p>
    <w:p>
      <w:pPr>
        <w:adjustRightInd w:val="0"/>
        <w:spacing w:line="360" w:lineRule="auto"/>
        <w:ind w:firstLine="480" w:firstLineChars="200"/>
        <w:rPr>
          <w:sz w:val="24"/>
          <w:szCs w:val="24"/>
        </w:rPr>
      </w:pPr>
      <w:r>
        <w:rPr>
          <w:rFonts w:hint="eastAsia"/>
          <w:sz w:val="24"/>
          <w:szCs w:val="24"/>
        </w:rPr>
        <w:t>（</w:t>
      </w:r>
      <w:r>
        <w:rPr>
          <w:sz w:val="24"/>
          <w:szCs w:val="24"/>
        </w:rPr>
        <w:t>2</w:t>
      </w:r>
      <w:r>
        <w:rPr>
          <w:rFonts w:hint="eastAsia"/>
          <w:sz w:val="24"/>
          <w:szCs w:val="24"/>
        </w:rPr>
        <w:t>）与工程有关的规范、标准、规程；</w:t>
      </w:r>
    </w:p>
    <w:p>
      <w:pPr>
        <w:adjustRightInd w:val="0"/>
        <w:spacing w:line="360" w:lineRule="auto"/>
        <w:ind w:firstLine="480" w:firstLineChars="200"/>
        <w:rPr>
          <w:sz w:val="24"/>
          <w:szCs w:val="24"/>
        </w:rPr>
      </w:pPr>
      <w:r>
        <w:rPr>
          <w:rFonts w:hint="eastAsia"/>
          <w:sz w:val="24"/>
          <w:szCs w:val="24"/>
        </w:rPr>
        <w:t>（</w:t>
      </w:r>
      <w:r>
        <w:rPr>
          <w:sz w:val="24"/>
          <w:szCs w:val="24"/>
        </w:rPr>
        <w:t>3</w:t>
      </w:r>
      <w:r>
        <w:rPr>
          <w:rFonts w:hint="eastAsia"/>
          <w:sz w:val="24"/>
          <w:szCs w:val="24"/>
        </w:rPr>
        <w:t>）工程勘察文件、设计文件及其他文件；</w:t>
      </w:r>
    </w:p>
    <w:p>
      <w:pPr>
        <w:adjustRightInd w:val="0"/>
        <w:spacing w:line="360" w:lineRule="auto"/>
        <w:ind w:firstLine="480" w:firstLineChars="200"/>
        <w:rPr>
          <w:sz w:val="24"/>
          <w:szCs w:val="24"/>
        </w:rPr>
      </w:pPr>
      <w:r>
        <w:rPr>
          <w:rFonts w:hint="eastAsia"/>
          <w:sz w:val="24"/>
          <w:szCs w:val="24"/>
        </w:rPr>
        <w:t>（</w:t>
      </w:r>
      <w:r>
        <w:rPr>
          <w:sz w:val="24"/>
          <w:szCs w:val="24"/>
        </w:rPr>
        <w:t>4</w:t>
      </w:r>
      <w:r>
        <w:rPr>
          <w:rFonts w:hint="eastAsia"/>
          <w:sz w:val="24"/>
          <w:szCs w:val="24"/>
        </w:rPr>
        <w:t>）本工程监理的委托合同及补充合同；</w:t>
      </w:r>
    </w:p>
    <w:p>
      <w:pPr>
        <w:adjustRightInd w:val="0"/>
        <w:spacing w:line="360" w:lineRule="auto"/>
        <w:ind w:firstLine="480" w:firstLineChars="200"/>
        <w:rPr>
          <w:sz w:val="24"/>
          <w:szCs w:val="24"/>
        </w:rPr>
      </w:pPr>
      <w:r>
        <w:rPr>
          <w:rFonts w:hint="eastAsia"/>
          <w:sz w:val="24"/>
          <w:szCs w:val="24"/>
        </w:rPr>
        <w:t>（</w:t>
      </w:r>
      <w:r>
        <w:rPr>
          <w:sz w:val="24"/>
          <w:szCs w:val="24"/>
        </w:rPr>
        <w:t>5</w:t>
      </w:r>
      <w:r>
        <w:rPr>
          <w:rFonts w:hint="eastAsia"/>
          <w:sz w:val="24"/>
          <w:szCs w:val="24"/>
        </w:rPr>
        <w:t>）委托人签订的勘察、设计和施工承包合同；</w:t>
      </w:r>
    </w:p>
    <w:p>
      <w:pPr>
        <w:adjustRightInd w:val="0"/>
        <w:spacing w:line="360" w:lineRule="auto"/>
        <w:ind w:firstLine="480" w:firstLineChars="200"/>
        <w:rPr>
          <w:sz w:val="24"/>
          <w:szCs w:val="24"/>
        </w:rPr>
      </w:pPr>
      <w:r>
        <w:rPr>
          <w:rFonts w:hint="eastAsia"/>
          <w:sz w:val="24"/>
          <w:szCs w:val="24"/>
        </w:rPr>
        <w:t>（</w:t>
      </w:r>
      <w:r>
        <w:rPr>
          <w:sz w:val="24"/>
          <w:szCs w:val="24"/>
        </w:rPr>
        <w:t>6</w:t>
      </w:r>
      <w:r>
        <w:rPr>
          <w:rFonts w:hint="eastAsia"/>
          <w:sz w:val="24"/>
          <w:szCs w:val="24"/>
        </w:rPr>
        <w:t>）合同履行中与工程项目有关的来往函件；</w:t>
      </w:r>
    </w:p>
    <w:p>
      <w:pPr>
        <w:adjustRightInd w:val="0"/>
        <w:spacing w:line="360" w:lineRule="auto"/>
        <w:ind w:firstLine="480" w:firstLineChars="200"/>
        <w:rPr>
          <w:sz w:val="21"/>
        </w:rPr>
      </w:pPr>
      <w:r>
        <w:rPr>
          <w:rFonts w:hint="eastAsia"/>
          <w:sz w:val="24"/>
          <w:szCs w:val="24"/>
        </w:rPr>
        <w:t>（</w:t>
      </w:r>
      <w:r>
        <w:rPr>
          <w:sz w:val="24"/>
          <w:szCs w:val="24"/>
        </w:rPr>
        <w:t>7</w:t>
      </w:r>
      <w:r>
        <w:rPr>
          <w:rFonts w:hint="eastAsia"/>
          <w:sz w:val="24"/>
          <w:szCs w:val="24"/>
        </w:rPr>
        <w:t>）其他监理依据。</w:t>
      </w:r>
    </w:p>
    <w:p>
      <w:pPr>
        <w:pStyle w:val="25"/>
        <w:numPr>
          <w:ilvl w:val="0"/>
          <w:numId w:val="0"/>
        </w:numPr>
        <w:tabs>
          <w:tab w:val="left" w:pos="865"/>
        </w:tabs>
        <w:adjustRightInd w:val="0"/>
        <w:spacing w:before="170" w:line="360" w:lineRule="auto"/>
        <w:ind w:left="0" w:firstLine="480" w:firstLineChars="200"/>
        <w:rPr>
          <w:sz w:val="21"/>
        </w:rPr>
      </w:pPr>
      <w:r>
        <w:rPr>
          <w:rFonts w:hint="default" w:ascii="宋体" w:hAnsi="宋体" w:eastAsia="宋体" w:cs="宋体"/>
          <w:w w:val="100"/>
          <w:sz w:val="24"/>
          <w:szCs w:val="24"/>
          <w:lang w:val="zh-CN" w:eastAsia="zh-CN" w:bidi="zh-CN"/>
        </w:rPr>
        <w:t>4.</w:t>
      </w:r>
      <w:r>
        <w:rPr>
          <w:rFonts w:hint="eastAsia"/>
          <w:sz w:val="24"/>
          <w:szCs w:val="24"/>
        </w:rPr>
        <w:t>监理的技术要求：</w:t>
      </w:r>
    </w:p>
    <w:p>
      <w:pPr>
        <w:numPr>
          <w:ilvl w:val="0"/>
          <w:numId w:val="0"/>
        </w:numPr>
        <w:adjustRightInd w:val="0"/>
        <w:spacing w:line="360" w:lineRule="auto"/>
        <w:ind w:left="0" w:leftChars="0" w:firstLine="480" w:firstLineChars="200"/>
        <w:rPr>
          <w:rFonts w:hint="eastAsia"/>
          <w:sz w:val="24"/>
          <w:szCs w:val="24"/>
        </w:rPr>
      </w:pPr>
      <w:r>
        <w:rPr>
          <w:rFonts w:ascii="宋体" w:hAnsi="宋体" w:eastAsia="宋体" w:cs="宋体"/>
          <w:sz w:val="24"/>
          <w:szCs w:val="24"/>
          <w:lang w:val="zh-CN" w:eastAsia="zh-CN" w:bidi="zh-CN"/>
        </w:rPr>
        <w:t>（1）</w:t>
      </w:r>
      <w:r>
        <w:rPr>
          <w:rFonts w:hint="eastAsia"/>
          <w:sz w:val="24"/>
          <w:szCs w:val="24"/>
        </w:rPr>
        <w:t>符合法律、行政法规及部门规章；</w:t>
      </w:r>
    </w:p>
    <w:p>
      <w:pPr>
        <w:numPr>
          <w:ilvl w:val="0"/>
          <w:numId w:val="0"/>
        </w:numPr>
        <w:adjustRightInd w:val="0"/>
        <w:spacing w:line="360" w:lineRule="auto"/>
        <w:ind w:left="0" w:leftChars="0" w:firstLine="480" w:firstLineChars="200"/>
        <w:rPr>
          <w:sz w:val="21"/>
        </w:rPr>
      </w:pPr>
      <w:r>
        <w:rPr>
          <w:rFonts w:hint="eastAsia"/>
          <w:sz w:val="24"/>
          <w:szCs w:val="24"/>
        </w:rPr>
        <w:t>（</w:t>
      </w:r>
      <w:r>
        <w:rPr>
          <w:sz w:val="24"/>
          <w:szCs w:val="24"/>
        </w:rPr>
        <w:t>2</w:t>
      </w:r>
      <w:r>
        <w:rPr>
          <w:rFonts w:hint="eastAsia"/>
          <w:sz w:val="24"/>
          <w:szCs w:val="24"/>
        </w:rPr>
        <w:t>）符合本工程有关的规范、标准、规程；</w:t>
      </w:r>
    </w:p>
    <w:p>
      <w:pPr>
        <w:adjustRightInd w:val="0"/>
        <w:spacing w:line="360" w:lineRule="auto"/>
        <w:ind w:left="0" w:leftChars="0" w:firstLine="480" w:firstLineChars="200"/>
        <w:rPr>
          <w:sz w:val="24"/>
          <w:szCs w:val="24"/>
        </w:rPr>
      </w:pPr>
      <w:r>
        <w:rPr>
          <w:sz w:val="24"/>
          <w:szCs w:val="24"/>
        </w:rPr>
        <w:t>5.</w:t>
      </w:r>
      <w:r>
        <w:rPr>
          <w:rFonts w:hint="eastAsia"/>
          <w:sz w:val="24"/>
          <w:szCs w:val="24"/>
        </w:rPr>
        <w:t>监理人员、设备要求：</w:t>
      </w:r>
    </w:p>
    <w:p>
      <w:pPr>
        <w:adjustRightInd w:val="0"/>
        <w:spacing w:line="360" w:lineRule="auto"/>
        <w:ind w:firstLine="480" w:firstLineChars="200"/>
        <w:rPr>
          <w:sz w:val="24"/>
          <w:szCs w:val="24"/>
          <w:u w:val="single"/>
        </w:rPr>
      </w:pPr>
      <w:r>
        <w:rPr>
          <w:rFonts w:hint="eastAsia"/>
          <w:sz w:val="24"/>
          <w:szCs w:val="24"/>
          <w:u w:val="single"/>
        </w:rPr>
        <w:t>项目监理人员组成要求：</w:t>
      </w:r>
    </w:p>
    <w:p>
      <w:pPr>
        <w:adjustRightInd w:val="0"/>
        <w:spacing w:line="360" w:lineRule="auto"/>
        <w:ind w:firstLine="480" w:firstLineChars="200"/>
        <w:rPr>
          <w:sz w:val="24"/>
          <w:szCs w:val="24"/>
        </w:rPr>
      </w:pPr>
      <w:r>
        <w:rPr>
          <w:rFonts w:hint="eastAsia"/>
          <w:sz w:val="24"/>
          <w:szCs w:val="24"/>
        </w:rPr>
        <w:t>（1）总监理工程师：必须具备建设部2006年4月1日后颁发的中华人民共和国注册监理工程师注册执业证书，且其注册专业为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w:t>
      </w:r>
      <w:r>
        <w:rPr>
          <w:rFonts w:hint="eastAsia"/>
          <w:sz w:val="24"/>
          <w:szCs w:val="24"/>
          <w:u w:val="single"/>
        </w:rPr>
        <w:t>并具有本科或以上的学历</w:t>
      </w:r>
      <w:r>
        <w:rPr>
          <w:rFonts w:hint="eastAsia"/>
          <w:sz w:val="24"/>
          <w:szCs w:val="24"/>
        </w:rPr>
        <w:t>。</w:t>
      </w:r>
    </w:p>
    <w:p>
      <w:pPr>
        <w:adjustRightInd w:val="0"/>
        <w:spacing w:line="360" w:lineRule="auto"/>
        <w:ind w:firstLine="480" w:firstLineChars="200"/>
        <w:rPr>
          <w:sz w:val="24"/>
          <w:szCs w:val="24"/>
        </w:rPr>
      </w:pPr>
      <w:r>
        <w:rPr>
          <w:rFonts w:hint="eastAsia"/>
          <w:sz w:val="24"/>
          <w:szCs w:val="24"/>
        </w:rPr>
        <w:t>（2）专业监理人员配套要求：</w:t>
      </w:r>
    </w:p>
    <w:p>
      <w:pPr>
        <w:adjustRightInd w:val="0"/>
        <w:spacing w:line="360" w:lineRule="auto"/>
        <w:ind w:firstLine="480" w:firstLineChars="200"/>
        <w:rPr>
          <w:sz w:val="24"/>
          <w:szCs w:val="24"/>
        </w:rPr>
      </w:pPr>
      <w:r>
        <w:rPr>
          <w:rFonts w:hint="eastAsia"/>
          <w:sz w:val="24"/>
          <w:szCs w:val="24"/>
        </w:rPr>
        <w:t>根据项目进度、专业需求及建设单位要求驻工地。各专业人员可根据工程进度及建设单位要求派驻现场，应满足施工时监理人员旁站监理的要求。</w:t>
      </w:r>
    </w:p>
    <w:p>
      <w:pPr>
        <w:pStyle w:val="10"/>
        <w:adjustRightInd w:val="0"/>
        <w:spacing w:before="8" w:line="360" w:lineRule="auto"/>
        <w:ind w:firstLine="480" w:firstLineChars="200"/>
        <w:rPr>
          <w:sz w:val="24"/>
          <w:szCs w:val="24"/>
        </w:rPr>
      </w:pPr>
      <w:r>
        <w:rPr>
          <w:sz w:val="24"/>
          <w:szCs w:val="24"/>
        </w:rPr>
        <w:t>6.</w:t>
      </w:r>
      <w:r>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adjustRightInd w:val="0"/>
        <w:spacing w:line="360" w:lineRule="auto"/>
        <w:ind w:firstLine="480" w:firstLineChars="200"/>
        <w:rPr>
          <w:sz w:val="24"/>
          <w:szCs w:val="24"/>
        </w:rPr>
      </w:pPr>
      <w:r>
        <w:rPr>
          <w:rFonts w:hint="eastAsia"/>
          <w:sz w:val="24"/>
          <w:szCs w:val="24"/>
          <w:lang w:val="en-US"/>
        </w:rPr>
        <w:t>7</w:t>
      </w:r>
      <w:r>
        <w:rPr>
          <w:sz w:val="24"/>
          <w:szCs w:val="24"/>
        </w:rPr>
        <w:t>. 其他要求</w:t>
      </w:r>
    </w:p>
    <w:p>
      <w:pPr>
        <w:pStyle w:val="10"/>
        <w:adjustRightInd w:val="0"/>
        <w:spacing w:before="8" w:line="360" w:lineRule="auto"/>
        <w:ind w:firstLine="480" w:firstLineChars="200"/>
        <w:rPr>
          <w:sz w:val="24"/>
          <w:szCs w:val="24"/>
        </w:rPr>
      </w:pPr>
      <w:r>
        <w:rPr>
          <w:rFonts w:hint="eastAsia"/>
          <w:sz w:val="24"/>
          <w:szCs w:val="24"/>
        </w:rPr>
        <w:t>按国家相关法规执行监理工作。</w:t>
      </w:r>
    </w:p>
    <w:p>
      <w:pPr>
        <w:spacing w:line="360" w:lineRule="auto"/>
        <w:ind w:left="240"/>
        <w:rPr>
          <w:sz w:val="28"/>
        </w:rPr>
      </w:pPr>
      <w:bookmarkStart w:id="37" w:name="_bookmark164"/>
      <w:bookmarkEnd w:id="37"/>
      <w:r>
        <w:rPr>
          <w:rFonts w:hint="eastAsia"/>
          <w:sz w:val="28"/>
        </w:rPr>
        <w:t>二、适用规范标准</w:t>
      </w:r>
    </w:p>
    <w:p>
      <w:pPr>
        <w:pStyle w:val="25"/>
        <w:numPr>
          <w:ilvl w:val="0"/>
          <w:numId w:val="2"/>
        </w:numPr>
        <w:tabs>
          <w:tab w:val="left" w:pos="925"/>
        </w:tabs>
        <w:spacing w:before="1" w:line="360" w:lineRule="auto"/>
        <w:ind w:hanging="265"/>
        <w:rPr>
          <w:sz w:val="24"/>
          <w:szCs w:val="24"/>
        </w:rPr>
      </w:pPr>
      <w:r>
        <w:rPr>
          <w:rFonts w:hint="eastAsia"/>
          <w:spacing w:val="-3"/>
          <w:sz w:val="24"/>
          <w:szCs w:val="24"/>
        </w:rPr>
        <w:t>国家、行业、项目所在地规范名录</w:t>
      </w:r>
      <w:r>
        <w:rPr>
          <w:rFonts w:hint="eastAsia"/>
          <w:sz w:val="24"/>
          <w:szCs w:val="24"/>
        </w:rPr>
        <w:t>：</w:t>
      </w:r>
      <w:r>
        <w:rPr>
          <w:rFonts w:hint="eastAsia"/>
          <w:sz w:val="24"/>
          <w:szCs w:val="24"/>
          <w:u w:val="single"/>
        </w:rPr>
        <w:t>《建设工程监理规范》</w:t>
      </w:r>
      <w:r>
        <w:rPr>
          <w:sz w:val="24"/>
          <w:szCs w:val="24"/>
          <w:u w:val="single"/>
        </w:rPr>
        <w:t>GB/T50319-2013</w:t>
      </w:r>
      <w:r>
        <w:rPr>
          <w:rFonts w:hint="eastAsia"/>
          <w:sz w:val="24"/>
          <w:szCs w:val="24"/>
          <w:u w:val="single"/>
        </w:rPr>
        <w:t>，按国家、行业、项目所在地规范名录执行。</w:t>
      </w:r>
    </w:p>
    <w:p>
      <w:pPr>
        <w:pStyle w:val="25"/>
        <w:numPr>
          <w:ilvl w:val="0"/>
          <w:numId w:val="2"/>
        </w:numPr>
        <w:tabs>
          <w:tab w:val="left" w:pos="925"/>
        </w:tabs>
        <w:spacing w:before="138" w:line="360" w:lineRule="auto"/>
        <w:ind w:hanging="265"/>
        <w:rPr>
          <w:sz w:val="24"/>
          <w:szCs w:val="24"/>
        </w:rPr>
      </w:pPr>
      <w:r>
        <w:rPr>
          <w:rFonts w:hint="eastAsia"/>
          <w:spacing w:val="-3"/>
          <w:sz w:val="24"/>
          <w:szCs w:val="24"/>
        </w:rPr>
        <w:t>国家、行业、项目所在地标准名录</w:t>
      </w:r>
      <w:r>
        <w:rPr>
          <w:rFonts w:hint="eastAsia"/>
          <w:sz w:val="24"/>
          <w:szCs w:val="24"/>
        </w:rPr>
        <w:t>：</w:t>
      </w:r>
      <w:r>
        <w:rPr>
          <w:rFonts w:hint="eastAsia"/>
          <w:sz w:val="24"/>
          <w:szCs w:val="24"/>
          <w:u w:val="single"/>
        </w:rPr>
        <w:t>按国家、行业、项目所在地规范标准执行。</w:t>
      </w:r>
    </w:p>
    <w:p>
      <w:pPr>
        <w:pStyle w:val="25"/>
        <w:numPr>
          <w:ilvl w:val="0"/>
          <w:numId w:val="2"/>
        </w:numPr>
        <w:tabs>
          <w:tab w:val="left" w:pos="925"/>
        </w:tabs>
        <w:spacing w:before="139" w:line="360" w:lineRule="auto"/>
        <w:ind w:hanging="265"/>
        <w:rPr>
          <w:sz w:val="24"/>
          <w:szCs w:val="24"/>
        </w:rPr>
      </w:pPr>
      <w:r>
        <w:rPr>
          <w:rFonts w:hint="eastAsia"/>
          <w:spacing w:val="-3"/>
          <w:sz w:val="24"/>
          <w:szCs w:val="24"/>
        </w:rPr>
        <w:t>国家、行业、项目所在地规程名录</w:t>
      </w:r>
      <w:r>
        <w:rPr>
          <w:rFonts w:hint="eastAsia"/>
          <w:sz w:val="24"/>
          <w:szCs w:val="24"/>
        </w:rPr>
        <w:t>：</w:t>
      </w:r>
      <w:r>
        <w:rPr>
          <w:rFonts w:hint="eastAsia"/>
          <w:sz w:val="24"/>
          <w:szCs w:val="24"/>
          <w:u w:val="single"/>
        </w:rPr>
        <w:t>按国家、行业、项目所在地规范标准执行。</w:t>
      </w:r>
    </w:p>
    <w:p>
      <w:pPr>
        <w:spacing w:before="1" w:line="360" w:lineRule="auto"/>
        <w:ind w:left="240"/>
        <w:rPr>
          <w:sz w:val="28"/>
        </w:rPr>
      </w:pPr>
      <w:bookmarkStart w:id="38" w:name="_bookmark165"/>
      <w:bookmarkEnd w:id="38"/>
      <w:r>
        <w:rPr>
          <w:rFonts w:hint="eastAsia"/>
          <w:sz w:val="28"/>
        </w:rPr>
        <w:t>三、成果文件要求</w:t>
      </w:r>
    </w:p>
    <w:p>
      <w:pPr>
        <w:pStyle w:val="10"/>
        <w:spacing w:before="9" w:line="360" w:lineRule="auto"/>
        <w:rPr>
          <w:sz w:val="20"/>
        </w:rPr>
      </w:pPr>
      <w:r>
        <w:rPr>
          <w:rFonts w:hint="eastAsia"/>
          <w:sz w:val="24"/>
          <w:szCs w:val="24"/>
        </w:rPr>
        <w:t>按《建设工程监理规范》（</w:t>
      </w:r>
      <w:r>
        <w:rPr>
          <w:sz w:val="24"/>
          <w:szCs w:val="24"/>
        </w:rPr>
        <w:t>GB/T50319-2013</w:t>
      </w:r>
      <w:r>
        <w:rPr>
          <w:rFonts w:hint="eastAsia"/>
          <w:sz w:val="24"/>
          <w:szCs w:val="24"/>
        </w:rPr>
        <w:t>）和招标人要求</w:t>
      </w:r>
    </w:p>
    <w:p>
      <w:pPr>
        <w:pStyle w:val="25"/>
        <w:numPr>
          <w:ilvl w:val="0"/>
          <w:numId w:val="3"/>
        </w:numPr>
        <w:tabs>
          <w:tab w:val="left" w:pos="925"/>
        </w:tabs>
        <w:spacing w:line="360" w:lineRule="auto"/>
        <w:ind w:hanging="265"/>
        <w:rPr>
          <w:sz w:val="21"/>
        </w:rPr>
      </w:pPr>
      <w:r>
        <w:rPr>
          <w:rFonts w:hint="eastAsia"/>
          <w:spacing w:val="-3"/>
          <w:sz w:val="21"/>
        </w:rPr>
        <w:t>成果文件的组成</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w:t>
      </w:r>
      <w:r>
        <w:rPr>
          <w:rFonts w:hint="eastAsia"/>
          <w:sz w:val="24"/>
          <w:szCs w:val="24"/>
          <w:u w:val="single"/>
        </w:rPr>
        <w:t>）勘察设计文件、建设工程监理合同及其他合同文件；</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2</w:t>
      </w:r>
      <w:r>
        <w:rPr>
          <w:rFonts w:hint="eastAsia"/>
          <w:sz w:val="24"/>
          <w:szCs w:val="24"/>
          <w:u w:val="single"/>
        </w:rPr>
        <w:t>）监理规划、监理实施细则；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3</w:t>
      </w:r>
      <w:r>
        <w:rPr>
          <w:rFonts w:hint="eastAsia"/>
          <w:sz w:val="24"/>
          <w:szCs w:val="24"/>
          <w:u w:val="single"/>
        </w:rPr>
        <w:t>）设计交底和图纸会审会议纪要；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4</w:t>
      </w:r>
      <w:r>
        <w:rPr>
          <w:rFonts w:hint="eastAsia"/>
          <w:sz w:val="24"/>
          <w:szCs w:val="24"/>
          <w:u w:val="single"/>
        </w:rPr>
        <w:t>）施工组织设计、（专项）施工方案、施工进度计划报审文件资料；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5</w:t>
      </w:r>
      <w:r>
        <w:rPr>
          <w:rFonts w:hint="eastAsia"/>
          <w:sz w:val="24"/>
          <w:szCs w:val="24"/>
          <w:u w:val="single"/>
        </w:rPr>
        <w:t>）分包单位（如有）资格报审文件资料；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6</w:t>
      </w:r>
      <w:r>
        <w:rPr>
          <w:rFonts w:hint="eastAsia"/>
          <w:sz w:val="24"/>
          <w:szCs w:val="24"/>
          <w:u w:val="single"/>
        </w:rPr>
        <w:t>）施工控制测量成果报验文件资料；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7</w:t>
      </w:r>
      <w:r>
        <w:rPr>
          <w:rFonts w:hint="eastAsia"/>
          <w:sz w:val="24"/>
          <w:szCs w:val="24"/>
          <w:u w:val="single"/>
        </w:rPr>
        <w:t>）总监理工程师任命书、工程开工令、暂停令、复工令、开工或复工报审文件资料；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8</w:t>
      </w:r>
      <w:r>
        <w:rPr>
          <w:rFonts w:hint="eastAsia"/>
          <w:sz w:val="24"/>
          <w:szCs w:val="24"/>
          <w:u w:val="single"/>
        </w:rPr>
        <w:t>）工程材料、设备、构配件报验文件资料；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9</w:t>
      </w:r>
      <w:r>
        <w:rPr>
          <w:rFonts w:hint="eastAsia"/>
          <w:sz w:val="24"/>
          <w:szCs w:val="24"/>
          <w:u w:val="single"/>
        </w:rPr>
        <w:t>）见证取样和平行检验文件资料；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10</w:t>
      </w:r>
      <w:r>
        <w:rPr>
          <w:rFonts w:hint="eastAsia"/>
          <w:sz w:val="24"/>
          <w:szCs w:val="24"/>
          <w:u w:val="single"/>
        </w:rPr>
        <w:t>）工程质量检查报验资料及工程有关验收资料；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11</w:t>
      </w:r>
      <w:r>
        <w:rPr>
          <w:rFonts w:hint="eastAsia"/>
          <w:sz w:val="24"/>
          <w:szCs w:val="24"/>
          <w:u w:val="single"/>
        </w:rPr>
        <w:t>）工程变更、费用索赔及工程延期文件资料；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12</w:t>
      </w:r>
      <w:r>
        <w:rPr>
          <w:rFonts w:hint="eastAsia"/>
          <w:sz w:val="24"/>
          <w:szCs w:val="24"/>
          <w:u w:val="single"/>
        </w:rPr>
        <w:t>）工程计量、工程款支付文件资料；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13</w:t>
      </w:r>
      <w:r>
        <w:rPr>
          <w:rFonts w:hint="eastAsia"/>
          <w:sz w:val="24"/>
          <w:szCs w:val="24"/>
          <w:u w:val="single"/>
        </w:rPr>
        <w:t>）监理通知单、工作联系单与监理报告；</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14</w:t>
      </w:r>
      <w:r>
        <w:rPr>
          <w:rFonts w:hint="eastAsia"/>
          <w:sz w:val="24"/>
          <w:szCs w:val="24"/>
          <w:u w:val="single"/>
        </w:rPr>
        <w:t>）第一次工地会议、监理例会、专题会议等会议纪要；</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15</w:t>
      </w:r>
      <w:r>
        <w:rPr>
          <w:rFonts w:hint="eastAsia"/>
          <w:sz w:val="24"/>
          <w:szCs w:val="24"/>
          <w:u w:val="single"/>
        </w:rPr>
        <w:t>）监理月报、监理日志、旁站记录；</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16</w:t>
      </w:r>
      <w:r>
        <w:rPr>
          <w:rFonts w:hint="eastAsia"/>
          <w:sz w:val="24"/>
          <w:szCs w:val="24"/>
          <w:u w:val="single"/>
        </w:rPr>
        <w:t>）工程质量或生产安全事故处理文件资料；</w:t>
      </w:r>
    </w:p>
    <w:p>
      <w:pPr>
        <w:tabs>
          <w:tab w:val="left" w:pos="680"/>
        </w:tabs>
        <w:snapToGrid w:val="0"/>
        <w:spacing w:after="200" w:line="360" w:lineRule="auto"/>
        <w:ind w:left="440" w:leftChars="200"/>
        <w:rPr>
          <w:sz w:val="24"/>
          <w:szCs w:val="24"/>
          <w:u w:val="single"/>
        </w:rPr>
      </w:pPr>
      <w:r>
        <w:rPr>
          <w:rFonts w:hint="eastAsia"/>
          <w:sz w:val="24"/>
          <w:szCs w:val="24"/>
          <w:u w:val="single"/>
        </w:rPr>
        <w:t>（</w:t>
      </w:r>
      <w:r>
        <w:rPr>
          <w:rFonts w:hint="eastAsia"/>
          <w:sz w:val="24"/>
          <w:szCs w:val="24"/>
          <w:u w:val="single"/>
          <w:lang w:val="en-US"/>
        </w:rPr>
        <w:t>17</w:t>
      </w:r>
      <w:r>
        <w:rPr>
          <w:rFonts w:hint="eastAsia"/>
          <w:sz w:val="24"/>
          <w:szCs w:val="24"/>
          <w:u w:val="single"/>
        </w:rPr>
        <w:t>）工程质量评估报告及竣工验收监理文件资料；</w:t>
      </w:r>
    </w:p>
    <w:p>
      <w:pPr>
        <w:pStyle w:val="25"/>
        <w:tabs>
          <w:tab w:val="left" w:pos="925"/>
        </w:tabs>
        <w:spacing w:line="360" w:lineRule="auto"/>
        <w:ind w:left="0" w:firstLine="480" w:firstLineChars="200"/>
        <w:rPr>
          <w:sz w:val="21"/>
        </w:rPr>
      </w:pPr>
      <w:r>
        <w:rPr>
          <w:rFonts w:hint="eastAsia"/>
          <w:sz w:val="24"/>
          <w:szCs w:val="24"/>
          <w:u w:val="single"/>
        </w:rPr>
        <w:t>（</w:t>
      </w:r>
      <w:r>
        <w:rPr>
          <w:rFonts w:hint="eastAsia"/>
          <w:sz w:val="24"/>
          <w:szCs w:val="24"/>
          <w:u w:val="single"/>
          <w:lang w:val="en-US"/>
        </w:rPr>
        <w:t>18</w:t>
      </w:r>
      <w:r>
        <w:rPr>
          <w:rFonts w:hint="eastAsia"/>
          <w:sz w:val="24"/>
          <w:szCs w:val="24"/>
          <w:u w:val="single"/>
        </w:rPr>
        <w:t>）监理工作总结。</w:t>
      </w:r>
    </w:p>
    <w:p>
      <w:pPr>
        <w:pStyle w:val="25"/>
        <w:numPr>
          <w:ilvl w:val="0"/>
          <w:numId w:val="3"/>
        </w:numPr>
        <w:tabs>
          <w:tab w:val="left" w:pos="925"/>
        </w:tabs>
        <w:spacing w:before="139" w:line="360" w:lineRule="auto"/>
        <w:ind w:hanging="265"/>
        <w:rPr>
          <w:sz w:val="24"/>
          <w:szCs w:val="24"/>
        </w:rPr>
      </w:pPr>
      <w:r>
        <w:rPr>
          <w:rFonts w:hint="eastAsia"/>
          <w:spacing w:val="-3"/>
          <w:sz w:val="24"/>
          <w:szCs w:val="24"/>
        </w:rPr>
        <w:t>成果文件的深度</w:t>
      </w:r>
      <w:r>
        <w:rPr>
          <w:rFonts w:hint="eastAsia"/>
          <w:sz w:val="24"/>
          <w:szCs w:val="24"/>
        </w:rPr>
        <w:t>:</w:t>
      </w:r>
      <w:r>
        <w:rPr>
          <w:rFonts w:hint="eastAsia"/>
          <w:sz w:val="24"/>
          <w:szCs w:val="24"/>
          <w:u w:val="single"/>
        </w:rPr>
        <w:t xml:space="preserve"> 满足本项目监理服务要求。</w:t>
      </w:r>
    </w:p>
    <w:p>
      <w:pPr>
        <w:pStyle w:val="25"/>
        <w:numPr>
          <w:ilvl w:val="0"/>
          <w:numId w:val="3"/>
        </w:numPr>
        <w:tabs>
          <w:tab w:val="left" w:pos="925"/>
        </w:tabs>
        <w:spacing w:before="141" w:line="360" w:lineRule="auto"/>
        <w:ind w:hanging="265"/>
        <w:rPr>
          <w:sz w:val="24"/>
          <w:szCs w:val="24"/>
        </w:rPr>
      </w:pPr>
      <w:r>
        <w:rPr>
          <w:rFonts w:hint="eastAsia"/>
          <w:spacing w:val="-3"/>
          <w:sz w:val="24"/>
          <w:szCs w:val="24"/>
        </w:rPr>
        <w:t>成果文件的格式要求</w:t>
      </w:r>
      <w:r>
        <w:rPr>
          <w:rFonts w:hint="eastAsia"/>
          <w:sz w:val="24"/>
          <w:szCs w:val="24"/>
        </w:rPr>
        <w:t>:</w:t>
      </w:r>
      <w:r>
        <w:rPr>
          <w:rFonts w:hint="eastAsia"/>
          <w:sz w:val="24"/>
          <w:szCs w:val="24"/>
          <w:u w:val="single"/>
        </w:rPr>
        <w:t xml:space="preserve"> 满足本项目监理服务要求。</w:t>
      </w:r>
    </w:p>
    <w:p>
      <w:pPr>
        <w:pStyle w:val="25"/>
        <w:numPr>
          <w:ilvl w:val="0"/>
          <w:numId w:val="3"/>
        </w:numPr>
        <w:tabs>
          <w:tab w:val="left" w:pos="925"/>
        </w:tabs>
        <w:spacing w:before="139" w:line="360" w:lineRule="auto"/>
        <w:ind w:hanging="265"/>
        <w:rPr>
          <w:sz w:val="24"/>
          <w:szCs w:val="24"/>
        </w:rPr>
      </w:pPr>
      <w:r>
        <w:rPr>
          <w:rFonts w:hint="eastAsia"/>
          <w:spacing w:val="-3"/>
          <w:sz w:val="24"/>
          <w:szCs w:val="24"/>
        </w:rPr>
        <w:t>成果文件的份数要求</w:t>
      </w:r>
      <w:r>
        <w:rPr>
          <w:rFonts w:hint="eastAsia"/>
          <w:sz w:val="24"/>
          <w:szCs w:val="24"/>
        </w:rPr>
        <w:t>:</w:t>
      </w:r>
      <w:r>
        <w:rPr>
          <w:rFonts w:hint="eastAsia"/>
          <w:sz w:val="24"/>
          <w:szCs w:val="24"/>
          <w:u w:val="single"/>
        </w:rPr>
        <w:t xml:space="preserve"> 一式六份。</w:t>
      </w:r>
    </w:p>
    <w:p>
      <w:pPr>
        <w:pStyle w:val="25"/>
        <w:numPr>
          <w:ilvl w:val="0"/>
          <w:numId w:val="3"/>
        </w:numPr>
        <w:tabs>
          <w:tab w:val="left" w:pos="925"/>
        </w:tabs>
        <w:spacing w:before="139" w:line="360" w:lineRule="auto"/>
        <w:ind w:hanging="265"/>
        <w:rPr>
          <w:sz w:val="24"/>
          <w:szCs w:val="24"/>
        </w:rPr>
      </w:pPr>
      <w:r>
        <w:rPr>
          <w:rFonts w:hint="eastAsia"/>
          <w:spacing w:val="-3"/>
          <w:sz w:val="24"/>
          <w:szCs w:val="24"/>
        </w:rPr>
        <w:t>成果文件的载体要求</w:t>
      </w:r>
    </w:p>
    <w:p>
      <w:pPr>
        <w:pStyle w:val="25"/>
        <w:numPr>
          <w:ilvl w:val="0"/>
          <w:numId w:val="4"/>
        </w:numPr>
        <w:tabs>
          <w:tab w:val="left" w:pos="1190"/>
        </w:tabs>
        <w:spacing w:before="139" w:line="360" w:lineRule="auto"/>
        <w:ind w:hanging="530"/>
        <w:rPr>
          <w:sz w:val="24"/>
          <w:szCs w:val="24"/>
        </w:rPr>
      </w:pPr>
      <w:r>
        <w:rPr>
          <w:rFonts w:hint="eastAsia"/>
          <w:spacing w:val="-3"/>
          <w:sz w:val="24"/>
          <w:szCs w:val="24"/>
        </w:rPr>
        <w:t>纸质版的要求</w:t>
      </w:r>
      <w:r>
        <w:rPr>
          <w:rFonts w:hint="eastAsia"/>
          <w:sz w:val="24"/>
          <w:szCs w:val="24"/>
        </w:rPr>
        <w:t>:</w:t>
      </w:r>
      <w:r>
        <w:rPr>
          <w:rFonts w:hint="eastAsia"/>
          <w:sz w:val="24"/>
          <w:szCs w:val="24"/>
          <w:u w:val="single"/>
        </w:rPr>
        <w:t xml:space="preserve"> 一式六份。</w:t>
      </w:r>
    </w:p>
    <w:p>
      <w:pPr>
        <w:pStyle w:val="25"/>
        <w:numPr>
          <w:ilvl w:val="0"/>
          <w:numId w:val="4"/>
        </w:numPr>
        <w:tabs>
          <w:tab w:val="left" w:pos="1190"/>
        </w:tabs>
        <w:spacing w:before="142" w:line="360" w:lineRule="auto"/>
        <w:ind w:hanging="530"/>
        <w:rPr>
          <w:sz w:val="24"/>
          <w:szCs w:val="24"/>
        </w:rPr>
      </w:pPr>
      <w:r>
        <w:rPr>
          <w:rFonts w:hint="eastAsia"/>
          <w:spacing w:val="-3"/>
          <w:sz w:val="24"/>
          <w:szCs w:val="24"/>
        </w:rPr>
        <w:t>电子版的要求</w:t>
      </w:r>
      <w:r>
        <w:rPr>
          <w:rFonts w:hint="eastAsia"/>
          <w:sz w:val="24"/>
          <w:szCs w:val="24"/>
        </w:rPr>
        <w:t>:</w:t>
      </w:r>
      <w:r>
        <w:rPr>
          <w:rFonts w:hint="eastAsia"/>
          <w:sz w:val="24"/>
          <w:szCs w:val="24"/>
          <w:u w:val="single"/>
        </w:rPr>
        <w:t xml:space="preserve"> 与纸质版一致的电子版文件</w:t>
      </w:r>
    </w:p>
    <w:p>
      <w:pPr>
        <w:pStyle w:val="25"/>
        <w:numPr>
          <w:ilvl w:val="0"/>
          <w:numId w:val="4"/>
        </w:numPr>
        <w:tabs>
          <w:tab w:val="left" w:pos="1190"/>
        </w:tabs>
        <w:spacing w:before="139" w:line="360" w:lineRule="auto"/>
        <w:ind w:hanging="530"/>
        <w:rPr>
          <w:sz w:val="24"/>
          <w:szCs w:val="24"/>
        </w:rPr>
      </w:pPr>
      <w:r>
        <w:rPr>
          <w:rFonts w:hint="eastAsia"/>
          <w:spacing w:val="-3"/>
          <w:sz w:val="24"/>
          <w:szCs w:val="24"/>
        </w:rPr>
        <w:t>其他要求。</w:t>
      </w:r>
    </w:p>
    <w:p>
      <w:pPr>
        <w:pStyle w:val="25"/>
        <w:numPr>
          <w:ilvl w:val="0"/>
          <w:numId w:val="3"/>
        </w:numPr>
        <w:tabs>
          <w:tab w:val="left" w:pos="925"/>
        </w:tabs>
        <w:spacing w:before="61" w:line="360" w:lineRule="auto"/>
        <w:ind w:hanging="265"/>
        <w:jc w:val="both"/>
        <w:rPr>
          <w:sz w:val="24"/>
          <w:szCs w:val="24"/>
        </w:rPr>
      </w:pPr>
      <w:r>
        <w:rPr>
          <w:rFonts w:hint="eastAsia"/>
          <w:spacing w:val="-3"/>
          <w:sz w:val="24"/>
          <w:szCs w:val="24"/>
        </w:rPr>
        <w:t>成果文件的其他要求</w:t>
      </w:r>
      <w:r>
        <w:rPr>
          <w:rFonts w:hint="eastAsia"/>
          <w:sz w:val="24"/>
          <w:szCs w:val="24"/>
        </w:rPr>
        <w:t>:</w:t>
      </w:r>
      <w:r>
        <w:rPr>
          <w:rFonts w:hint="eastAsia"/>
          <w:sz w:val="24"/>
          <w:szCs w:val="24"/>
          <w:u w:val="single"/>
        </w:rPr>
        <w:t xml:space="preserve"> 满足本项目监理服务要求。</w:t>
      </w:r>
    </w:p>
    <w:p>
      <w:pPr>
        <w:spacing w:line="360" w:lineRule="auto"/>
        <w:ind w:left="240"/>
        <w:rPr>
          <w:sz w:val="28"/>
        </w:rPr>
      </w:pPr>
      <w:bookmarkStart w:id="39" w:name="_bookmark166"/>
      <w:bookmarkEnd w:id="39"/>
      <w:r>
        <w:rPr>
          <w:rFonts w:hint="eastAsia"/>
          <w:sz w:val="28"/>
        </w:rPr>
        <w:t>四、委托人财产清单</w:t>
      </w:r>
    </w:p>
    <w:p>
      <w:pPr>
        <w:spacing w:line="360" w:lineRule="auto"/>
        <w:ind w:left="377"/>
        <w:rPr>
          <w:sz w:val="28"/>
        </w:rPr>
      </w:pPr>
      <w:bookmarkStart w:id="40" w:name="_bookmark167"/>
      <w:bookmarkEnd w:id="40"/>
      <w:r>
        <w:rPr>
          <w:rFonts w:hint="eastAsia"/>
          <w:sz w:val="28"/>
        </w:rPr>
        <w:t>（一）委托人提供的设备、设施</w:t>
      </w:r>
    </w:p>
    <w:p>
      <w:pPr>
        <w:pStyle w:val="25"/>
        <w:numPr>
          <w:ilvl w:val="0"/>
          <w:numId w:val="5"/>
        </w:numPr>
        <w:tabs>
          <w:tab w:val="left" w:pos="925"/>
        </w:tabs>
        <w:spacing w:line="360" w:lineRule="auto"/>
        <w:ind w:hanging="265"/>
        <w:jc w:val="both"/>
        <w:rPr>
          <w:sz w:val="24"/>
          <w:szCs w:val="24"/>
        </w:rPr>
      </w:pPr>
      <w:r>
        <w:rPr>
          <w:rFonts w:hint="eastAsia"/>
          <w:spacing w:val="-3"/>
          <w:sz w:val="24"/>
          <w:szCs w:val="24"/>
        </w:rPr>
        <w:t>委托人提供的办公房屋及冷暖设施</w:t>
      </w:r>
      <w:r>
        <w:rPr>
          <w:sz w:val="24"/>
          <w:szCs w:val="24"/>
        </w:rPr>
        <w:t>：</w:t>
      </w:r>
      <w:r>
        <w:rPr>
          <w:rFonts w:hint="eastAsia"/>
          <w:sz w:val="24"/>
          <w:szCs w:val="24"/>
          <w:u w:val="single"/>
        </w:rPr>
        <w:t>无；</w:t>
      </w:r>
    </w:p>
    <w:p>
      <w:pPr>
        <w:pStyle w:val="25"/>
        <w:numPr>
          <w:ilvl w:val="0"/>
          <w:numId w:val="5"/>
        </w:numPr>
        <w:tabs>
          <w:tab w:val="left" w:pos="925"/>
        </w:tabs>
        <w:spacing w:before="139" w:line="360" w:lineRule="auto"/>
        <w:ind w:hanging="265"/>
        <w:jc w:val="both"/>
        <w:rPr>
          <w:sz w:val="24"/>
          <w:szCs w:val="24"/>
        </w:rPr>
      </w:pPr>
      <w:r>
        <w:rPr>
          <w:rFonts w:hint="eastAsia"/>
          <w:spacing w:val="-3"/>
          <w:sz w:val="24"/>
          <w:szCs w:val="24"/>
        </w:rPr>
        <w:t>委托人提供的设备清单</w:t>
      </w:r>
      <w:r>
        <w:rPr>
          <w:sz w:val="24"/>
          <w:szCs w:val="24"/>
        </w:rPr>
        <w:t>：</w:t>
      </w:r>
      <w:r>
        <w:rPr>
          <w:rFonts w:hint="eastAsia"/>
          <w:sz w:val="24"/>
          <w:szCs w:val="24"/>
          <w:u w:val="single"/>
        </w:rPr>
        <w:t>无；</w:t>
      </w:r>
    </w:p>
    <w:p>
      <w:pPr>
        <w:pStyle w:val="25"/>
        <w:numPr>
          <w:ilvl w:val="0"/>
          <w:numId w:val="5"/>
        </w:numPr>
        <w:tabs>
          <w:tab w:val="left" w:pos="925"/>
        </w:tabs>
        <w:spacing w:before="142" w:line="360" w:lineRule="auto"/>
        <w:ind w:hanging="265"/>
        <w:jc w:val="both"/>
        <w:rPr>
          <w:sz w:val="24"/>
          <w:szCs w:val="24"/>
        </w:rPr>
      </w:pPr>
      <w:r>
        <w:rPr>
          <w:rFonts w:hint="eastAsia"/>
          <w:spacing w:val="-3"/>
          <w:sz w:val="24"/>
          <w:szCs w:val="24"/>
        </w:rPr>
        <w:t>委托人提供的设施清单</w:t>
      </w:r>
      <w:r>
        <w:rPr>
          <w:sz w:val="24"/>
          <w:szCs w:val="24"/>
        </w:rPr>
        <w:t>：</w:t>
      </w:r>
      <w:r>
        <w:rPr>
          <w:rFonts w:hint="eastAsia"/>
          <w:sz w:val="24"/>
          <w:szCs w:val="24"/>
          <w:u w:val="single"/>
        </w:rPr>
        <w:t>无；</w:t>
      </w:r>
    </w:p>
    <w:p>
      <w:pPr>
        <w:spacing w:before="135" w:line="360" w:lineRule="auto"/>
        <w:ind w:left="240"/>
        <w:rPr>
          <w:sz w:val="24"/>
          <w:szCs w:val="24"/>
        </w:rPr>
      </w:pPr>
      <w:bookmarkStart w:id="41" w:name="_bookmark170"/>
      <w:bookmarkEnd w:id="41"/>
      <w:bookmarkStart w:id="42" w:name="_bookmark168"/>
      <w:bookmarkEnd w:id="42"/>
      <w:r>
        <w:rPr>
          <w:rFonts w:hint="eastAsia"/>
          <w:sz w:val="24"/>
          <w:szCs w:val="24"/>
        </w:rPr>
        <w:t>五、委托人提供的便利条件</w:t>
      </w:r>
    </w:p>
    <w:p>
      <w:pPr>
        <w:pStyle w:val="25"/>
        <w:numPr>
          <w:ilvl w:val="0"/>
          <w:numId w:val="6"/>
        </w:numPr>
        <w:tabs>
          <w:tab w:val="left" w:pos="925"/>
        </w:tabs>
        <w:spacing w:before="1" w:line="360" w:lineRule="auto"/>
        <w:ind w:hanging="265"/>
        <w:jc w:val="both"/>
        <w:rPr>
          <w:sz w:val="24"/>
          <w:szCs w:val="24"/>
        </w:rPr>
      </w:pPr>
      <w:r>
        <w:rPr>
          <w:rFonts w:hint="eastAsia"/>
          <w:spacing w:val="-3"/>
          <w:sz w:val="24"/>
          <w:szCs w:val="24"/>
        </w:rPr>
        <w:t>委托人提供的生活条件</w:t>
      </w:r>
      <w:r>
        <w:rPr>
          <w:sz w:val="24"/>
          <w:szCs w:val="24"/>
        </w:rPr>
        <w:t>：</w:t>
      </w:r>
      <w:r>
        <w:rPr>
          <w:rFonts w:hint="eastAsia"/>
          <w:sz w:val="24"/>
          <w:szCs w:val="24"/>
          <w:u w:val="single"/>
        </w:rPr>
        <w:t>无；</w:t>
      </w:r>
    </w:p>
    <w:p>
      <w:pPr>
        <w:pStyle w:val="25"/>
        <w:numPr>
          <w:ilvl w:val="0"/>
          <w:numId w:val="6"/>
        </w:numPr>
        <w:tabs>
          <w:tab w:val="left" w:pos="925"/>
        </w:tabs>
        <w:spacing w:before="138" w:line="360" w:lineRule="auto"/>
        <w:ind w:hanging="265"/>
        <w:jc w:val="both"/>
        <w:rPr>
          <w:sz w:val="24"/>
          <w:szCs w:val="24"/>
        </w:rPr>
      </w:pPr>
      <w:r>
        <w:rPr>
          <w:rFonts w:hint="eastAsia"/>
          <w:spacing w:val="-3"/>
          <w:sz w:val="24"/>
          <w:szCs w:val="24"/>
        </w:rPr>
        <w:t>委托人提供的交通条件</w:t>
      </w:r>
      <w:r>
        <w:rPr>
          <w:sz w:val="24"/>
          <w:szCs w:val="24"/>
        </w:rPr>
        <w:t>：</w:t>
      </w:r>
      <w:r>
        <w:rPr>
          <w:rFonts w:hint="eastAsia"/>
          <w:sz w:val="24"/>
          <w:szCs w:val="24"/>
          <w:u w:val="single"/>
        </w:rPr>
        <w:t>无；</w:t>
      </w:r>
    </w:p>
    <w:p>
      <w:pPr>
        <w:pStyle w:val="25"/>
        <w:numPr>
          <w:ilvl w:val="0"/>
          <w:numId w:val="6"/>
        </w:numPr>
        <w:tabs>
          <w:tab w:val="left" w:pos="925"/>
        </w:tabs>
        <w:spacing w:before="61" w:line="360" w:lineRule="auto"/>
        <w:ind w:hanging="265"/>
        <w:rPr>
          <w:sz w:val="24"/>
          <w:szCs w:val="24"/>
        </w:rPr>
      </w:pPr>
      <w:r>
        <w:rPr>
          <w:rFonts w:hint="eastAsia"/>
          <w:spacing w:val="-3"/>
          <w:sz w:val="24"/>
          <w:szCs w:val="24"/>
        </w:rPr>
        <w:t>委托人提供的网络、通讯条件</w:t>
      </w:r>
      <w:r>
        <w:rPr>
          <w:sz w:val="24"/>
          <w:szCs w:val="24"/>
        </w:rPr>
        <w:t>：</w:t>
      </w:r>
      <w:r>
        <w:rPr>
          <w:rFonts w:hint="eastAsia"/>
          <w:sz w:val="24"/>
          <w:szCs w:val="24"/>
          <w:u w:val="single"/>
        </w:rPr>
        <w:t>无；</w:t>
      </w:r>
    </w:p>
    <w:p>
      <w:pPr>
        <w:pStyle w:val="25"/>
        <w:numPr>
          <w:ilvl w:val="0"/>
          <w:numId w:val="6"/>
        </w:numPr>
        <w:tabs>
          <w:tab w:val="left" w:pos="925"/>
        </w:tabs>
        <w:spacing w:before="139" w:line="360" w:lineRule="auto"/>
        <w:ind w:hanging="265"/>
        <w:rPr>
          <w:sz w:val="24"/>
          <w:szCs w:val="24"/>
        </w:rPr>
      </w:pPr>
      <w:r>
        <w:rPr>
          <w:rFonts w:hint="eastAsia"/>
          <w:spacing w:val="-3"/>
          <w:sz w:val="24"/>
          <w:szCs w:val="24"/>
        </w:rPr>
        <w:t>委托人提供的协助人员</w:t>
      </w:r>
      <w:r>
        <w:rPr>
          <w:sz w:val="24"/>
          <w:szCs w:val="24"/>
        </w:rPr>
        <w:t>：</w:t>
      </w:r>
      <w:r>
        <w:rPr>
          <w:rFonts w:hint="eastAsia"/>
          <w:sz w:val="24"/>
          <w:szCs w:val="24"/>
          <w:u w:val="single"/>
        </w:rPr>
        <w:t>无；</w:t>
      </w:r>
    </w:p>
    <w:p>
      <w:pPr>
        <w:spacing w:before="134" w:line="360" w:lineRule="auto"/>
        <w:ind w:left="240"/>
        <w:rPr>
          <w:sz w:val="24"/>
          <w:szCs w:val="24"/>
        </w:rPr>
      </w:pPr>
      <w:bookmarkStart w:id="43" w:name="_bookmark171"/>
      <w:bookmarkEnd w:id="43"/>
      <w:r>
        <w:rPr>
          <w:rFonts w:hint="eastAsia"/>
          <w:sz w:val="24"/>
          <w:szCs w:val="24"/>
        </w:rPr>
        <w:t>六、监理人需要自备的工作条件</w:t>
      </w:r>
    </w:p>
    <w:p>
      <w:pPr>
        <w:pStyle w:val="25"/>
        <w:numPr>
          <w:ilvl w:val="0"/>
          <w:numId w:val="7"/>
        </w:numPr>
        <w:tabs>
          <w:tab w:val="left" w:pos="925"/>
        </w:tabs>
        <w:spacing w:line="360" w:lineRule="auto"/>
        <w:ind w:hanging="265"/>
        <w:rPr>
          <w:sz w:val="24"/>
          <w:szCs w:val="24"/>
        </w:rPr>
      </w:pPr>
      <w:r>
        <w:rPr>
          <w:rFonts w:hint="eastAsia"/>
          <w:spacing w:val="-3"/>
          <w:sz w:val="24"/>
          <w:szCs w:val="24"/>
        </w:rPr>
        <w:t>监理人自备的工作手册：</w:t>
      </w:r>
      <w:r>
        <w:rPr>
          <w:rFonts w:hint="eastAsia"/>
          <w:sz w:val="24"/>
          <w:szCs w:val="24"/>
          <w:u w:val="single"/>
        </w:rPr>
        <w:t>本项目必备的规范标准、图集等。</w:t>
      </w:r>
    </w:p>
    <w:p>
      <w:pPr>
        <w:pStyle w:val="25"/>
        <w:numPr>
          <w:ilvl w:val="0"/>
          <w:numId w:val="7"/>
        </w:numPr>
        <w:tabs>
          <w:tab w:val="left" w:pos="925"/>
        </w:tabs>
        <w:spacing w:before="142" w:line="360" w:lineRule="auto"/>
        <w:ind w:hanging="265"/>
        <w:rPr>
          <w:sz w:val="24"/>
          <w:szCs w:val="24"/>
        </w:rPr>
      </w:pPr>
      <w:r>
        <w:rPr>
          <w:rFonts w:hint="eastAsia"/>
          <w:spacing w:val="-3"/>
          <w:sz w:val="24"/>
          <w:szCs w:val="24"/>
        </w:rPr>
        <w:t>监理人自备的办公设备：</w:t>
      </w:r>
      <w:r>
        <w:rPr>
          <w:rFonts w:hint="eastAsia"/>
          <w:sz w:val="24"/>
          <w:szCs w:val="24"/>
          <w:u w:val="single"/>
        </w:rPr>
        <w:t>电脑、软件、投影、打印机、复印机、照相机等。</w:t>
      </w:r>
    </w:p>
    <w:p>
      <w:pPr>
        <w:pStyle w:val="25"/>
        <w:numPr>
          <w:ilvl w:val="0"/>
          <w:numId w:val="7"/>
        </w:numPr>
        <w:tabs>
          <w:tab w:val="left" w:pos="925"/>
        </w:tabs>
        <w:spacing w:before="139" w:line="360" w:lineRule="auto"/>
        <w:ind w:hanging="265"/>
        <w:rPr>
          <w:sz w:val="24"/>
          <w:szCs w:val="24"/>
        </w:rPr>
      </w:pPr>
      <w:r>
        <w:rPr>
          <w:rFonts w:hint="eastAsia"/>
          <w:spacing w:val="-3"/>
          <w:sz w:val="24"/>
          <w:szCs w:val="24"/>
        </w:rPr>
        <w:t>监理人自备的交通工具：</w:t>
      </w:r>
      <w:r>
        <w:rPr>
          <w:rFonts w:hint="eastAsia"/>
          <w:sz w:val="24"/>
          <w:szCs w:val="24"/>
          <w:u w:val="single"/>
        </w:rPr>
        <w:t>出行车辆等。</w:t>
      </w:r>
    </w:p>
    <w:p>
      <w:pPr>
        <w:pStyle w:val="25"/>
        <w:numPr>
          <w:ilvl w:val="0"/>
          <w:numId w:val="7"/>
        </w:numPr>
        <w:tabs>
          <w:tab w:val="left" w:pos="925"/>
        </w:tabs>
        <w:spacing w:before="139" w:line="360" w:lineRule="auto"/>
        <w:ind w:hanging="265"/>
        <w:rPr>
          <w:sz w:val="24"/>
          <w:szCs w:val="24"/>
        </w:rPr>
      </w:pPr>
      <w:r>
        <w:rPr>
          <w:rFonts w:hint="eastAsia"/>
          <w:spacing w:val="-3"/>
          <w:sz w:val="24"/>
          <w:szCs w:val="24"/>
        </w:rPr>
        <w:t>监理人自备的现场办公设施：</w:t>
      </w:r>
      <w:r>
        <w:rPr>
          <w:rFonts w:hint="eastAsia"/>
          <w:sz w:val="24"/>
          <w:szCs w:val="24"/>
          <w:u w:val="single"/>
        </w:rPr>
        <w:t>与本项目监理人员规模相匹配的办公用房、办公桌椅、文件柜等。</w:t>
      </w:r>
    </w:p>
    <w:p>
      <w:pPr>
        <w:pStyle w:val="25"/>
        <w:numPr>
          <w:ilvl w:val="0"/>
          <w:numId w:val="7"/>
        </w:numPr>
        <w:tabs>
          <w:tab w:val="left" w:pos="925"/>
        </w:tabs>
        <w:spacing w:before="139" w:line="360" w:lineRule="auto"/>
        <w:ind w:hanging="265"/>
        <w:rPr>
          <w:sz w:val="24"/>
          <w:szCs w:val="24"/>
        </w:rPr>
      </w:pPr>
      <w:r>
        <w:rPr>
          <w:rFonts w:hint="eastAsia"/>
          <w:spacing w:val="-3"/>
          <w:sz w:val="24"/>
          <w:szCs w:val="24"/>
        </w:rPr>
        <w:t>监理人自备的安全设施：</w:t>
      </w:r>
      <w:r>
        <w:rPr>
          <w:rFonts w:hint="eastAsia"/>
          <w:sz w:val="24"/>
          <w:szCs w:val="24"/>
          <w:u w:val="single"/>
        </w:rPr>
        <w:t>安全帽、安全鞋、手电筒等。</w:t>
      </w:r>
    </w:p>
    <w:p>
      <w:pPr>
        <w:pStyle w:val="25"/>
        <w:numPr>
          <w:ilvl w:val="0"/>
          <w:numId w:val="7"/>
        </w:numPr>
        <w:tabs>
          <w:tab w:val="left" w:pos="925"/>
        </w:tabs>
        <w:spacing w:before="139" w:line="360" w:lineRule="auto"/>
        <w:ind w:hanging="265"/>
        <w:rPr>
          <w:sz w:val="24"/>
          <w:szCs w:val="24"/>
        </w:rPr>
      </w:pPr>
      <w:r>
        <w:rPr>
          <w:rFonts w:hint="eastAsia"/>
          <w:spacing w:val="-3"/>
          <w:sz w:val="24"/>
          <w:szCs w:val="24"/>
        </w:rPr>
        <w:t>监理人自备的试验检测仪器、设备、工具</w:t>
      </w:r>
      <w:r>
        <w:rPr>
          <w:rFonts w:hint="eastAsia"/>
          <w:sz w:val="24"/>
          <w:szCs w:val="24"/>
        </w:rPr>
        <w:t>：</w:t>
      </w:r>
      <w:r>
        <w:rPr>
          <w:rFonts w:hint="eastAsia"/>
          <w:sz w:val="24"/>
          <w:szCs w:val="24"/>
          <w:u w:val="single"/>
        </w:rPr>
        <w:t>满足本项目监理服务要求。</w:t>
      </w:r>
    </w:p>
    <w:p>
      <w:pPr>
        <w:pStyle w:val="25"/>
        <w:numPr>
          <w:ilvl w:val="0"/>
          <w:numId w:val="7"/>
        </w:numPr>
        <w:tabs>
          <w:tab w:val="left" w:pos="925"/>
        </w:tabs>
        <w:spacing w:before="141" w:line="360" w:lineRule="auto"/>
        <w:ind w:hanging="265"/>
        <w:rPr>
          <w:sz w:val="24"/>
          <w:szCs w:val="24"/>
        </w:rPr>
      </w:pPr>
      <w:r>
        <w:rPr>
          <w:rFonts w:hint="eastAsia"/>
          <w:spacing w:val="-3"/>
          <w:sz w:val="24"/>
          <w:szCs w:val="24"/>
        </w:rPr>
        <w:t>监理人自备的试验用房、样品用房</w:t>
      </w:r>
      <w:r>
        <w:rPr>
          <w:rFonts w:hint="eastAsia"/>
          <w:sz w:val="24"/>
          <w:szCs w:val="24"/>
        </w:rPr>
        <w:t>：</w:t>
      </w:r>
      <w:r>
        <w:rPr>
          <w:rFonts w:hint="eastAsia"/>
          <w:sz w:val="24"/>
          <w:szCs w:val="24"/>
          <w:u w:val="single"/>
        </w:rPr>
        <w:t>监理人根据现场实际情况自行准备。</w:t>
      </w:r>
    </w:p>
    <w:p>
      <w:pPr>
        <w:spacing w:before="134" w:line="360" w:lineRule="auto"/>
        <w:ind w:left="240"/>
        <w:rPr>
          <w:sz w:val="24"/>
          <w:szCs w:val="24"/>
        </w:rPr>
      </w:pPr>
      <w:bookmarkStart w:id="44" w:name="_bookmark172"/>
      <w:bookmarkEnd w:id="44"/>
      <w:r>
        <w:rPr>
          <w:rFonts w:hint="eastAsia"/>
          <w:sz w:val="24"/>
          <w:szCs w:val="24"/>
        </w:rPr>
        <w:t>七、委托人的其他要求</w:t>
      </w:r>
    </w:p>
    <w:p>
      <w:pPr>
        <w:pStyle w:val="10"/>
        <w:spacing w:line="360" w:lineRule="auto"/>
        <w:ind w:left="660"/>
        <w:rPr>
          <w:sz w:val="24"/>
          <w:szCs w:val="24"/>
        </w:rPr>
        <w:sectPr>
          <w:pgSz w:w="12240" w:h="15840"/>
          <w:pgMar w:top="1380" w:right="1100" w:bottom="1120" w:left="1560" w:header="0" w:footer="841" w:gutter="0"/>
          <w:cols w:space="720" w:num="1"/>
        </w:sectPr>
      </w:pPr>
      <w:r>
        <w:rPr>
          <w:rFonts w:hint="eastAsia"/>
          <w:sz w:val="24"/>
          <w:szCs w:val="24"/>
        </w:rPr>
        <w:t>委托人的其他要求：</w:t>
      </w:r>
      <w:r>
        <w:rPr>
          <w:rFonts w:hint="eastAsia"/>
          <w:sz w:val="24"/>
          <w:szCs w:val="24"/>
          <w:u w:val="single"/>
        </w:rPr>
        <w:t>其他要求详见监理合同。</w:t>
      </w:r>
    </w:p>
    <w:p>
      <w:pPr>
        <w:pStyle w:val="10"/>
        <w:spacing w:before="8" w:line="360" w:lineRule="auto"/>
        <w:rPr>
          <w:sz w:val="26"/>
        </w:rPr>
      </w:pPr>
    </w:p>
    <w:p>
      <w:pPr>
        <w:pStyle w:val="3"/>
        <w:spacing w:line="360" w:lineRule="auto"/>
        <w:ind w:right="458"/>
        <w:rPr>
          <w:rFonts w:ascii="宋体" w:hAnsi="宋体" w:eastAsia="宋体" w:cs="宋体"/>
        </w:rPr>
      </w:pPr>
      <w:bookmarkStart w:id="45" w:name="_bookmark173"/>
      <w:bookmarkEnd w:id="45"/>
      <w:r>
        <w:rPr>
          <w:rFonts w:hint="eastAsia" w:ascii="宋体" w:hAnsi="宋体" w:eastAsia="宋体" w:cs="宋体"/>
        </w:rPr>
        <w:t>第三卷</w:t>
      </w:r>
    </w:p>
    <w:p>
      <w:pPr>
        <w:pStyle w:val="3"/>
        <w:spacing w:line="360" w:lineRule="auto"/>
        <w:rPr>
          <w:rFonts w:ascii="宋体" w:hAnsi="宋体" w:eastAsia="宋体" w:cs="宋体"/>
        </w:rPr>
      </w:pPr>
      <w:bookmarkStart w:id="46" w:name="_bookmark174"/>
      <w:bookmarkEnd w:id="46"/>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投标文件格式</w:t>
      </w:r>
    </w:p>
    <w:p>
      <w:pPr>
        <w:spacing w:line="360" w:lineRule="auto"/>
        <w:sectPr>
          <w:pgSz w:w="12240" w:h="15840"/>
          <w:pgMar w:top="1420" w:right="1100" w:bottom="1120" w:left="1560" w:header="0" w:footer="841" w:gutter="0"/>
          <w:cols w:space="720" w:num="1"/>
        </w:sectPr>
      </w:pPr>
    </w:p>
    <w:p>
      <w:pPr>
        <w:pStyle w:val="10"/>
        <w:spacing w:line="360" w:lineRule="auto"/>
        <w:rPr>
          <w:b/>
          <w:sz w:val="20"/>
        </w:rPr>
      </w:pPr>
    </w:p>
    <w:p>
      <w:pPr>
        <w:pStyle w:val="10"/>
        <w:spacing w:line="360" w:lineRule="auto"/>
        <w:rPr>
          <w:b/>
          <w:sz w:val="20"/>
        </w:rPr>
      </w:pPr>
    </w:p>
    <w:p>
      <w:pPr>
        <w:pStyle w:val="10"/>
        <w:spacing w:before="4" w:line="360" w:lineRule="auto"/>
        <w:rPr>
          <w:b/>
          <w:sz w:val="18"/>
        </w:rPr>
      </w:pPr>
    </w:p>
    <w:p>
      <w:pPr>
        <w:tabs>
          <w:tab w:val="left" w:pos="1118"/>
        </w:tabs>
        <w:spacing w:before="70" w:line="360" w:lineRule="auto"/>
        <w:ind w:right="453"/>
        <w:jc w:val="center"/>
        <w:rPr>
          <w:rFonts w:hint="eastAsia" w:eastAsia="宋体"/>
          <w:sz w:val="28"/>
          <w:lang w:eastAsia="zh-CN"/>
        </w:rPr>
      </w:pPr>
      <w:r>
        <w:rPr>
          <w:rFonts w:hint="eastAsia"/>
          <w:sz w:val="28"/>
          <w:u w:val="single"/>
        </w:rPr>
        <w:t xml:space="preserve"> </w:t>
      </w:r>
      <w:r>
        <w:rPr>
          <w:rFonts w:hint="eastAsia"/>
          <w:sz w:val="28"/>
          <w:u w:val="single"/>
        </w:rPr>
        <w:tab/>
      </w:r>
      <w:r>
        <w:rPr>
          <w:rFonts w:hint="eastAsia"/>
          <w:sz w:val="28"/>
          <w:u w:val="single"/>
          <w:lang w:eastAsia="zh-CN"/>
        </w:rPr>
        <w:t>（</w:t>
      </w:r>
      <w:r>
        <w:rPr>
          <w:rFonts w:hint="eastAsia"/>
          <w:spacing w:val="-1"/>
          <w:sz w:val="28"/>
        </w:rPr>
        <w:t>项目</w:t>
      </w:r>
      <w:r>
        <w:rPr>
          <w:rFonts w:hint="eastAsia"/>
          <w:spacing w:val="-1"/>
          <w:sz w:val="28"/>
          <w:lang w:eastAsia="zh-CN"/>
        </w:rPr>
        <w:t>名称）</w:t>
      </w:r>
    </w:p>
    <w:p>
      <w:pPr>
        <w:pStyle w:val="10"/>
        <w:spacing w:line="360" w:lineRule="auto"/>
        <w:rPr>
          <w:sz w:val="20"/>
        </w:rPr>
      </w:pPr>
    </w:p>
    <w:p>
      <w:pPr>
        <w:spacing w:before="209" w:line="360" w:lineRule="auto"/>
        <w:ind w:right="455"/>
        <w:jc w:val="center"/>
        <w:rPr>
          <w:sz w:val="44"/>
        </w:rPr>
      </w:pPr>
      <w:r>
        <w:rPr>
          <w:rFonts w:hint="eastAsia"/>
          <w:sz w:val="44"/>
        </w:rPr>
        <w:t>投 标 文 件</w:t>
      </w: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line="360" w:lineRule="auto"/>
        <w:rPr>
          <w:sz w:val="44"/>
        </w:rPr>
      </w:pPr>
    </w:p>
    <w:p>
      <w:pPr>
        <w:pStyle w:val="10"/>
        <w:spacing w:before="3" w:line="360" w:lineRule="auto"/>
        <w:rPr>
          <w:sz w:val="52"/>
        </w:rPr>
      </w:pPr>
    </w:p>
    <w:p>
      <w:pPr>
        <w:tabs>
          <w:tab w:val="left" w:pos="5737"/>
          <w:tab w:val="left" w:pos="7102"/>
        </w:tabs>
        <w:spacing w:line="360" w:lineRule="auto"/>
        <w:ind w:left="1361" w:right="795"/>
        <w:rPr>
          <w:sz w:val="28"/>
        </w:rPr>
      </w:pPr>
      <w:r>
        <w:rPr>
          <w:rFonts w:hint="eastAsia"/>
          <w:sz w:val="28"/>
        </w:rPr>
        <w:t>投标人：</w:t>
      </w:r>
      <w:r>
        <w:rPr>
          <w:rFonts w:hint="eastAsia"/>
          <w:sz w:val="28"/>
          <w:u w:val="single"/>
        </w:rPr>
        <w:t xml:space="preserve"> </w:t>
      </w:r>
      <w:r>
        <w:rPr>
          <w:rFonts w:hint="eastAsia"/>
          <w:sz w:val="28"/>
          <w:u w:val="single"/>
        </w:rPr>
        <w:tab/>
      </w:r>
      <w:r>
        <w:rPr>
          <w:rFonts w:hint="eastAsia"/>
          <w:sz w:val="28"/>
          <w:u w:val="single"/>
        </w:rPr>
        <w:tab/>
      </w:r>
      <w:r>
        <w:rPr>
          <w:rFonts w:hint="eastAsia"/>
          <w:sz w:val="28"/>
        </w:rPr>
        <w:t>（盖</w:t>
      </w:r>
      <w:r>
        <w:rPr>
          <w:rFonts w:hint="eastAsia"/>
          <w:spacing w:val="-3"/>
          <w:sz w:val="28"/>
        </w:rPr>
        <w:t>单</w:t>
      </w:r>
      <w:r>
        <w:rPr>
          <w:rFonts w:hint="eastAsia"/>
          <w:sz w:val="28"/>
        </w:rPr>
        <w:t>位</w:t>
      </w:r>
      <w:r>
        <w:rPr>
          <w:rFonts w:hint="eastAsia"/>
          <w:spacing w:val="-3"/>
          <w:sz w:val="28"/>
        </w:rPr>
        <w:t>章</w:t>
      </w:r>
      <w:r>
        <w:rPr>
          <w:rFonts w:hint="eastAsia"/>
          <w:spacing w:val="-16"/>
          <w:sz w:val="28"/>
        </w:rPr>
        <w:t xml:space="preserve">） </w:t>
      </w:r>
      <w:r>
        <w:rPr>
          <w:rFonts w:hint="eastAsia"/>
          <w:sz w:val="28"/>
        </w:rPr>
        <w:t>法定代</w:t>
      </w:r>
      <w:r>
        <w:rPr>
          <w:rFonts w:hint="eastAsia"/>
          <w:spacing w:val="-3"/>
          <w:sz w:val="28"/>
        </w:rPr>
        <w:t>表</w:t>
      </w:r>
      <w:r>
        <w:rPr>
          <w:rFonts w:hint="eastAsia"/>
          <w:sz w:val="28"/>
        </w:rPr>
        <w:t>人或</w:t>
      </w:r>
      <w:r>
        <w:rPr>
          <w:rFonts w:hint="eastAsia"/>
          <w:spacing w:val="-3"/>
          <w:sz w:val="28"/>
        </w:rPr>
        <w:t>其委</w:t>
      </w:r>
      <w:r>
        <w:rPr>
          <w:rFonts w:hint="eastAsia"/>
          <w:sz w:val="28"/>
        </w:rPr>
        <w:t>托代理</w:t>
      </w:r>
      <w:r>
        <w:rPr>
          <w:rFonts w:hint="eastAsia"/>
          <w:spacing w:val="-3"/>
          <w:sz w:val="28"/>
        </w:rPr>
        <w:t>人</w:t>
      </w:r>
      <w:r>
        <w:rPr>
          <w:rFonts w:hint="eastAsia"/>
          <w:sz w:val="28"/>
        </w:rPr>
        <w:t>：</w:t>
      </w:r>
      <w:r>
        <w:rPr>
          <w:rFonts w:hint="eastAsia"/>
          <w:sz w:val="28"/>
          <w:u w:val="single"/>
        </w:rPr>
        <w:t xml:space="preserve"> </w:t>
      </w:r>
      <w:r>
        <w:rPr>
          <w:rFonts w:hint="eastAsia"/>
          <w:sz w:val="28"/>
          <w:u w:val="single"/>
        </w:rPr>
        <w:tab/>
      </w:r>
      <w:r>
        <w:rPr>
          <w:rFonts w:hint="eastAsia"/>
          <w:spacing w:val="-3"/>
          <w:sz w:val="28"/>
        </w:rPr>
        <w:t>（</w:t>
      </w:r>
      <w:r>
        <w:rPr>
          <w:rFonts w:hint="eastAsia"/>
          <w:sz w:val="28"/>
        </w:rPr>
        <w:t>签字）</w:t>
      </w:r>
    </w:p>
    <w:p>
      <w:pPr>
        <w:pStyle w:val="10"/>
        <w:spacing w:before="5" w:line="360" w:lineRule="auto"/>
        <w:rPr>
          <w:sz w:val="23"/>
        </w:rPr>
      </w:pPr>
    </w:p>
    <w:p>
      <w:pPr>
        <w:tabs>
          <w:tab w:val="left" w:pos="734"/>
          <w:tab w:val="left" w:pos="1749"/>
          <w:tab w:val="left" w:pos="2765"/>
        </w:tabs>
        <w:spacing w:before="62" w:line="360" w:lineRule="auto"/>
        <w:ind w:right="459"/>
        <w:jc w:val="center"/>
        <w:rPr>
          <w:sz w:val="28"/>
        </w:rPr>
      </w:pPr>
      <w:r>
        <w:rPr>
          <w:rFonts w:hint="eastAsia"/>
          <w:sz w:val="28"/>
          <w:u w:val="single"/>
        </w:rPr>
        <w:t xml:space="preserve"> </w:t>
      </w:r>
      <w:r>
        <w:rPr>
          <w:rFonts w:hint="eastAsia"/>
          <w:sz w:val="28"/>
          <w:u w:val="single"/>
        </w:rPr>
        <w:tab/>
      </w:r>
      <w:r>
        <w:rPr>
          <w:rFonts w:hint="eastAsia"/>
          <w:sz w:val="28"/>
        </w:rPr>
        <w:t>年</w:t>
      </w:r>
      <w:r>
        <w:rPr>
          <w:rFonts w:hint="eastAsia"/>
          <w:sz w:val="28"/>
          <w:u w:val="single"/>
        </w:rPr>
        <w:t xml:space="preserve"> </w:t>
      </w:r>
      <w:r>
        <w:rPr>
          <w:rFonts w:hint="eastAsia"/>
          <w:sz w:val="28"/>
          <w:u w:val="single"/>
        </w:rPr>
        <w:tab/>
      </w:r>
      <w:r>
        <w:rPr>
          <w:rFonts w:hint="eastAsia"/>
          <w:sz w:val="28"/>
        </w:rPr>
        <w:t>月</w:t>
      </w:r>
      <w:r>
        <w:rPr>
          <w:rFonts w:hint="eastAsia"/>
          <w:sz w:val="28"/>
          <w:u w:val="single"/>
        </w:rPr>
        <w:t xml:space="preserve"> </w:t>
      </w:r>
      <w:r>
        <w:rPr>
          <w:rFonts w:hint="eastAsia"/>
          <w:sz w:val="28"/>
          <w:u w:val="single"/>
        </w:rPr>
        <w:tab/>
      </w:r>
      <w:r>
        <w:rPr>
          <w:rFonts w:hint="eastAsia"/>
          <w:sz w:val="28"/>
        </w:rPr>
        <w:t>日</w:t>
      </w:r>
    </w:p>
    <w:p>
      <w:pPr>
        <w:spacing w:line="360" w:lineRule="auto"/>
        <w:jc w:val="center"/>
        <w:rPr>
          <w:sz w:val="28"/>
        </w:rPr>
        <w:sectPr>
          <w:pgSz w:w="12240" w:h="15840"/>
          <w:pgMar w:top="1500" w:right="1100" w:bottom="1120" w:left="1560" w:header="0" w:footer="841" w:gutter="0"/>
          <w:cols w:space="720" w:num="1"/>
        </w:sectPr>
      </w:pPr>
    </w:p>
    <w:p>
      <w:pPr>
        <w:pStyle w:val="2"/>
        <w:spacing w:line="360" w:lineRule="auto"/>
        <w:ind w:left="0" w:right="457" w:firstLine="0"/>
        <w:jc w:val="center"/>
        <w:rPr>
          <w:rFonts w:ascii="宋体" w:hAnsi="宋体" w:eastAsia="宋体" w:cs="宋体"/>
        </w:rPr>
      </w:pPr>
      <w:bookmarkStart w:id="47" w:name="_bookmark175"/>
      <w:bookmarkEnd w:id="47"/>
      <w:r>
        <w:rPr>
          <w:rFonts w:hint="eastAsia" w:ascii="宋体" w:hAnsi="宋体" w:eastAsia="宋体" w:cs="宋体"/>
        </w:rPr>
        <w:t>目录</w:t>
      </w:r>
    </w:p>
    <w:p>
      <w:pPr>
        <w:pStyle w:val="10"/>
        <w:spacing w:line="360" w:lineRule="auto"/>
        <w:rPr>
          <w:b/>
          <w:sz w:val="20"/>
        </w:rPr>
      </w:pPr>
    </w:p>
    <w:p>
      <w:pPr>
        <w:pStyle w:val="10"/>
        <w:spacing w:line="360" w:lineRule="auto"/>
        <w:rPr>
          <w:b/>
          <w:sz w:val="20"/>
        </w:rPr>
      </w:pPr>
    </w:p>
    <w:p>
      <w:pPr>
        <w:pStyle w:val="10"/>
        <w:spacing w:before="1" w:line="360" w:lineRule="auto"/>
        <w:rPr>
          <w:b/>
          <w:sz w:val="24"/>
        </w:rPr>
      </w:pPr>
    </w:p>
    <w:p>
      <w:pPr>
        <w:pStyle w:val="10"/>
        <w:spacing w:before="71" w:line="360" w:lineRule="auto"/>
        <w:ind w:left="240"/>
      </w:pPr>
      <w:bookmarkStart w:id="48" w:name="_bookmark176"/>
      <w:bookmarkEnd w:id="48"/>
      <w:r>
        <w:rPr>
          <w:rFonts w:hint="eastAsia"/>
        </w:rPr>
        <w:t>一、投标函及投标函附录</w:t>
      </w:r>
    </w:p>
    <w:p>
      <w:pPr>
        <w:pStyle w:val="10"/>
        <w:spacing w:line="360" w:lineRule="auto"/>
        <w:ind w:left="240" w:right="4080"/>
      </w:pPr>
      <w:r>
        <w:rPr>
          <w:rFonts w:hint="eastAsia"/>
        </w:rPr>
        <w:t>二、法定代表人身份证明</w:t>
      </w:r>
    </w:p>
    <w:p>
      <w:pPr>
        <w:pStyle w:val="10"/>
        <w:spacing w:line="360" w:lineRule="auto"/>
        <w:ind w:left="240" w:right="4080"/>
      </w:pPr>
      <w:r>
        <w:rPr>
          <w:rFonts w:hint="eastAsia"/>
        </w:rPr>
        <w:t>三、授权委托书</w:t>
      </w:r>
    </w:p>
    <w:p>
      <w:pPr>
        <w:pStyle w:val="10"/>
        <w:spacing w:line="360" w:lineRule="auto"/>
        <w:ind w:left="240" w:right="7654"/>
        <w:rPr>
          <w:spacing w:val="-2"/>
        </w:rPr>
      </w:pPr>
      <w:r>
        <w:rPr>
          <w:rFonts w:hint="eastAsia"/>
          <w:spacing w:val="-5"/>
        </w:rPr>
        <w:t>四、</w:t>
      </w:r>
      <w:r>
        <w:rPr>
          <w:rFonts w:hint="eastAsia"/>
          <w:spacing w:val="-2"/>
        </w:rPr>
        <w:t xml:space="preserve">投标保证金 </w:t>
      </w:r>
    </w:p>
    <w:p>
      <w:pPr>
        <w:pStyle w:val="10"/>
        <w:spacing w:line="360" w:lineRule="auto"/>
        <w:ind w:left="240" w:right="4740"/>
        <w:rPr>
          <w:spacing w:val="-5"/>
        </w:rPr>
      </w:pPr>
      <w:r>
        <w:rPr>
          <w:rFonts w:hint="eastAsia"/>
          <w:spacing w:val="-5"/>
        </w:rPr>
        <w:t>五、监理报酬清单</w:t>
      </w:r>
    </w:p>
    <w:p>
      <w:pPr>
        <w:pStyle w:val="10"/>
        <w:spacing w:line="360" w:lineRule="auto"/>
        <w:ind w:left="240" w:right="4740"/>
        <w:rPr>
          <w:spacing w:val="-5"/>
        </w:rPr>
      </w:pPr>
      <w:r>
        <w:rPr>
          <w:rFonts w:hint="eastAsia"/>
          <w:spacing w:val="-5"/>
        </w:rPr>
        <w:t>六、资格审查资料</w:t>
      </w:r>
    </w:p>
    <w:p>
      <w:pPr>
        <w:pStyle w:val="10"/>
        <w:spacing w:line="360" w:lineRule="auto"/>
        <w:ind w:left="240" w:right="4740"/>
      </w:pPr>
      <w:r>
        <w:rPr>
          <w:rFonts w:hint="eastAsia"/>
          <w:spacing w:val="-2"/>
        </w:rPr>
        <w:t>七、拟委任的主要人员汇总表</w:t>
      </w:r>
    </w:p>
    <w:p>
      <w:pPr>
        <w:pStyle w:val="10"/>
        <w:spacing w:line="360" w:lineRule="auto"/>
        <w:ind w:left="240"/>
        <w:rPr>
          <w:spacing w:val="-3"/>
        </w:rPr>
      </w:pPr>
      <w:r>
        <w:rPr>
          <w:rFonts w:hint="eastAsia"/>
          <w:spacing w:val="-3"/>
        </w:rPr>
        <w:t>八、主要人员简历表</w:t>
      </w:r>
    </w:p>
    <w:p>
      <w:pPr>
        <w:pStyle w:val="10"/>
        <w:spacing w:line="360" w:lineRule="auto"/>
        <w:ind w:left="240"/>
      </w:pPr>
      <w:r>
        <w:rPr>
          <w:rFonts w:hint="eastAsia"/>
          <w:spacing w:val="-3"/>
        </w:rPr>
        <w:t>九、</w:t>
      </w:r>
      <w:r>
        <w:rPr>
          <w:rFonts w:hint="eastAsia"/>
        </w:rPr>
        <w:t>拟投入的试验检测仪器设备汇总表</w:t>
      </w:r>
    </w:p>
    <w:p>
      <w:pPr>
        <w:pStyle w:val="10"/>
        <w:spacing w:line="360" w:lineRule="auto"/>
        <w:ind w:left="240"/>
      </w:pPr>
      <w:r>
        <w:rPr>
          <w:rFonts w:hint="eastAsia"/>
        </w:rPr>
        <w:t>十、投标人声明</w:t>
      </w:r>
    </w:p>
    <w:p>
      <w:pPr>
        <w:pStyle w:val="10"/>
        <w:spacing w:line="360" w:lineRule="auto"/>
        <w:ind w:left="240"/>
      </w:pPr>
      <w:r>
        <w:rPr>
          <w:rFonts w:hint="eastAsia"/>
        </w:rPr>
        <w:t>十一、监理大纲</w:t>
      </w:r>
    </w:p>
    <w:p>
      <w:pPr>
        <w:pStyle w:val="10"/>
        <w:spacing w:line="360" w:lineRule="auto"/>
        <w:ind w:left="240"/>
        <w:sectPr>
          <w:pgSz w:w="12240" w:h="15840"/>
          <w:pgMar w:top="1400" w:right="1100" w:bottom="1120" w:left="1560" w:header="0" w:footer="841" w:gutter="0"/>
          <w:cols w:space="720" w:num="1"/>
        </w:sectPr>
      </w:pPr>
      <w:r>
        <w:rPr>
          <w:rFonts w:hint="eastAsia"/>
        </w:rPr>
        <w:t>十二、其他资料</w:t>
      </w:r>
    </w:p>
    <w:p>
      <w:pPr>
        <w:spacing w:line="360" w:lineRule="auto"/>
        <w:ind w:right="456"/>
        <w:jc w:val="center"/>
        <w:rPr>
          <w:b/>
          <w:sz w:val="32"/>
        </w:rPr>
      </w:pPr>
      <w:r>
        <w:rPr>
          <w:rFonts w:hint="eastAsia"/>
          <w:b/>
          <w:sz w:val="32"/>
        </w:rPr>
        <w:t>一、投标函及投标函附录</w:t>
      </w:r>
    </w:p>
    <w:p>
      <w:pPr>
        <w:pStyle w:val="10"/>
        <w:spacing w:before="6" w:line="360" w:lineRule="auto"/>
        <w:rPr>
          <w:b/>
          <w:sz w:val="23"/>
        </w:rPr>
      </w:pPr>
    </w:p>
    <w:p>
      <w:pPr>
        <w:spacing w:before="62" w:line="360" w:lineRule="auto"/>
        <w:ind w:left="377"/>
        <w:jc w:val="both"/>
        <w:rPr>
          <w:sz w:val="28"/>
        </w:rPr>
      </w:pPr>
      <w:bookmarkStart w:id="49" w:name="_bookmark177"/>
      <w:bookmarkEnd w:id="49"/>
      <w:r>
        <w:rPr>
          <w:rFonts w:hint="eastAsia"/>
          <w:sz w:val="28"/>
        </w:rPr>
        <w:t>（一）投标函</w:t>
      </w:r>
    </w:p>
    <w:p>
      <w:pPr>
        <w:pStyle w:val="10"/>
        <w:spacing w:line="360" w:lineRule="auto"/>
        <w:rPr>
          <w:sz w:val="28"/>
        </w:rPr>
      </w:pPr>
    </w:p>
    <w:p>
      <w:pPr>
        <w:rPr>
          <w:szCs w:val="21"/>
        </w:rPr>
      </w:pPr>
      <w:r>
        <w:rPr>
          <w:rFonts w:hint="eastAsia"/>
          <w:szCs w:val="21"/>
          <w:u w:val="single"/>
        </w:rPr>
        <w:t xml:space="preserve">                  </w:t>
      </w:r>
      <w:r>
        <w:rPr>
          <w:rFonts w:hint="eastAsia"/>
          <w:szCs w:val="21"/>
        </w:rPr>
        <w:t>（招标人名称）：</w:t>
      </w:r>
    </w:p>
    <w:p>
      <w:pPr>
        <w:rPr>
          <w:szCs w:val="21"/>
        </w:rPr>
      </w:pPr>
      <w:r>
        <w:rPr>
          <w:rFonts w:hint="eastAsia"/>
          <w:szCs w:val="21"/>
        </w:rPr>
        <w:t>1．我方已仔细研究了</w:t>
      </w:r>
      <w:r>
        <w:rPr>
          <w:rFonts w:hint="eastAsia"/>
          <w:szCs w:val="21"/>
          <w:u w:val="single"/>
        </w:rPr>
        <w:t xml:space="preserve">                  </w:t>
      </w:r>
      <w:r>
        <w:rPr>
          <w:rFonts w:hint="eastAsia"/>
          <w:szCs w:val="21"/>
        </w:rPr>
        <w:t>（项目名称）招标文件的全部内容，愿意以《开标一览表》中的投标总报价和监理服务期限，按合同约定完成监理工作。</w:t>
      </w:r>
    </w:p>
    <w:p>
      <w:pPr>
        <w:rPr>
          <w:szCs w:val="21"/>
        </w:rPr>
      </w:pPr>
      <w:r>
        <w:rPr>
          <w:rFonts w:hint="eastAsia"/>
          <w:szCs w:val="21"/>
        </w:rPr>
        <w:t>2. 我方的投标文件包括下列内容：</w:t>
      </w:r>
    </w:p>
    <w:p>
      <w:pPr>
        <w:rPr>
          <w:szCs w:val="21"/>
        </w:rPr>
      </w:pPr>
      <w:r>
        <w:rPr>
          <w:rFonts w:hint="eastAsia"/>
          <w:szCs w:val="21"/>
        </w:rPr>
        <w:t>（1）投标函及投标函附录；</w:t>
      </w:r>
    </w:p>
    <w:p>
      <w:pPr>
        <w:rPr>
          <w:szCs w:val="21"/>
        </w:rPr>
      </w:pPr>
      <w:r>
        <w:rPr>
          <w:rFonts w:hint="eastAsia"/>
          <w:szCs w:val="21"/>
        </w:rPr>
        <w:t>（2）法定代表人身份证明或授权委托书；</w:t>
      </w:r>
    </w:p>
    <w:p>
      <w:pPr>
        <w:rPr>
          <w:szCs w:val="21"/>
        </w:rPr>
      </w:pPr>
      <w:r>
        <w:rPr>
          <w:rFonts w:hint="eastAsia"/>
          <w:szCs w:val="21"/>
        </w:rPr>
        <w:t>（3）投标保证金（如有）；</w:t>
      </w:r>
    </w:p>
    <w:p>
      <w:pPr>
        <w:rPr>
          <w:szCs w:val="21"/>
        </w:rPr>
      </w:pPr>
      <w:r>
        <w:rPr>
          <w:rFonts w:hint="eastAsia"/>
          <w:szCs w:val="21"/>
        </w:rPr>
        <w:t>（</w:t>
      </w:r>
      <w:r>
        <w:rPr>
          <w:rFonts w:hint="eastAsia"/>
          <w:szCs w:val="21"/>
          <w:lang w:val="en-US"/>
        </w:rPr>
        <w:t>4</w:t>
      </w:r>
      <w:r>
        <w:rPr>
          <w:rFonts w:hint="eastAsia"/>
          <w:szCs w:val="21"/>
        </w:rPr>
        <w:t>）监理报酬清单；</w:t>
      </w:r>
    </w:p>
    <w:p>
      <w:pPr>
        <w:rPr>
          <w:szCs w:val="21"/>
        </w:rPr>
      </w:pPr>
      <w:r>
        <w:rPr>
          <w:rFonts w:hint="eastAsia"/>
          <w:szCs w:val="21"/>
        </w:rPr>
        <w:t>（</w:t>
      </w:r>
      <w:r>
        <w:rPr>
          <w:rFonts w:hint="eastAsia"/>
          <w:szCs w:val="21"/>
          <w:lang w:val="en-US"/>
        </w:rPr>
        <w:t>5</w:t>
      </w:r>
      <w:r>
        <w:rPr>
          <w:rFonts w:hint="eastAsia"/>
          <w:szCs w:val="21"/>
        </w:rPr>
        <w:t>）资格审查资料；</w:t>
      </w:r>
    </w:p>
    <w:p>
      <w:pPr>
        <w:rPr>
          <w:szCs w:val="21"/>
        </w:rPr>
      </w:pPr>
      <w:r>
        <w:rPr>
          <w:rFonts w:hint="eastAsia"/>
          <w:szCs w:val="21"/>
        </w:rPr>
        <w:t>（</w:t>
      </w:r>
      <w:r>
        <w:rPr>
          <w:rFonts w:hint="eastAsia"/>
          <w:szCs w:val="21"/>
          <w:lang w:val="en-US"/>
        </w:rPr>
        <w:t>6</w:t>
      </w:r>
      <w:r>
        <w:rPr>
          <w:rFonts w:hint="eastAsia"/>
          <w:szCs w:val="21"/>
        </w:rPr>
        <w:t>）监理大纲；</w:t>
      </w:r>
    </w:p>
    <w:p>
      <w:pPr>
        <w:rPr>
          <w:szCs w:val="21"/>
        </w:rPr>
      </w:pPr>
      <w:r>
        <w:rPr>
          <w:rFonts w:hint="eastAsia"/>
          <w:szCs w:val="21"/>
        </w:rPr>
        <w:t>（</w:t>
      </w:r>
      <w:r>
        <w:rPr>
          <w:rFonts w:hint="eastAsia"/>
          <w:szCs w:val="21"/>
          <w:lang w:val="en-US"/>
        </w:rPr>
        <w:t>7</w:t>
      </w:r>
      <w:r>
        <w:rPr>
          <w:rFonts w:hint="eastAsia"/>
          <w:szCs w:val="21"/>
        </w:rPr>
        <w:t>）其他资料。</w:t>
      </w:r>
    </w:p>
    <w:p>
      <w:pPr>
        <w:rPr>
          <w:szCs w:val="21"/>
        </w:rPr>
      </w:pPr>
      <w:r>
        <w:rPr>
          <w:rFonts w:hint="eastAsia"/>
          <w:szCs w:val="21"/>
        </w:rPr>
        <w:t>投标文件的上述组成部分如存在内容不一致的，以投标函为准。</w:t>
      </w:r>
    </w:p>
    <w:p>
      <w:pPr>
        <w:rPr>
          <w:szCs w:val="21"/>
        </w:rPr>
      </w:pPr>
      <w:r>
        <w:rPr>
          <w:rFonts w:hint="eastAsia"/>
          <w:szCs w:val="21"/>
        </w:rPr>
        <w:t>3．我方承诺在招标文件规定的投标有效期内不撤销投标文件。</w:t>
      </w:r>
    </w:p>
    <w:p>
      <w:pPr>
        <w:rPr>
          <w:szCs w:val="21"/>
        </w:rPr>
      </w:pPr>
      <w:r>
        <w:rPr>
          <w:rFonts w:hint="eastAsia"/>
          <w:szCs w:val="21"/>
        </w:rPr>
        <w:t>4．如我方中标，我方承诺：</w:t>
      </w:r>
    </w:p>
    <w:p>
      <w:pPr>
        <w:rPr>
          <w:szCs w:val="21"/>
        </w:rPr>
      </w:pPr>
      <w:r>
        <w:rPr>
          <w:rFonts w:hint="eastAsia"/>
          <w:szCs w:val="21"/>
        </w:rPr>
        <w:t>（1）在收到中标通知书后，在中标通知书规定的期限内与你方签订合同；</w:t>
      </w:r>
    </w:p>
    <w:p>
      <w:pPr>
        <w:rPr>
          <w:szCs w:val="21"/>
        </w:rPr>
      </w:pPr>
      <w:r>
        <w:rPr>
          <w:rFonts w:hint="eastAsia"/>
          <w:szCs w:val="21"/>
        </w:rPr>
        <w:t>（2）在签订合同时不向你方提出附加条件；</w:t>
      </w:r>
    </w:p>
    <w:p>
      <w:pPr>
        <w:rPr>
          <w:szCs w:val="21"/>
        </w:rPr>
      </w:pPr>
      <w:r>
        <w:rPr>
          <w:rFonts w:hint="eastAsia"/>
          <w:szCs w:val="21"/>
        </w:rPr>
        <w:t>（3）按照招标文件要求提交履约保证金；</w:t>
      </w:r>
    </w:p>
    <w:p>
      <w:pPr>
        <w:rPr>
          <w:szCs w:val="21"/>
        </w:rPr>
      </w:pPr>
      <w:r>
        <w:rPr>
          <w:rFonts w:hint="eastAsia"/>
          <w:szCs w:val="21"/>
        </w:rPr>
        <w:t>（4）在合同约定的期限内完成合同规定的全部义务。</w:t>
      </w:r>
    </w:p>
    <w:p>
      <w:pPr>
        <w:rPr>
          <w:szCs w:val="21"/>
        </w:rPr>
      </w:pPr>
      <w:r>
        <w:rPr>
          <w:rFonts w:hint="eastAsia"/>
          <w:szCs w:val="21"/>
        </w:rPr>
        <w:t>5．我方在此声明，所递交的投标文件及有关资料内容完整、真实和准确，且不存在第二章“投标人须知”第1.4.3项规定的任何一种情形。</w:t>
      </w:r>
    </w:p>
    <w:p>
      <w:pPr>
        <w:rPr>
          <w:szCs w:val="21"/>
        </w:rPr>
      </w:pPr>
      <w:r>
        <w:rPr>
          <w:rFonts w:hint="eastAsia"/>
          <w:szCs w:val="21"/>
        </w:rPr>
        <w:t>6．</w:t>
      </w:r>
      <w:r>
        <w:rPr>
          <w:rFonts w:hint="eastAsia"/>
          <w:szCs w:val="21"/>
          <w:u w:val="single"/>
        </w:rPr>
        <w:t xml:space="preserve">                            </w:t>
      </w:r>
      <w:r>
        <w:rPr>
          <w:rFonts w:hint="eastAsia"/>
          <w:szCs w:val="21"/>
          <w:u w:val="single"/>
        </w:rPr>
        <w:tab/>
      </w:r>
      <w:r>
        <w:rPr>
          <w:rFonts w:hint="eastAsia"/>
          <w:szCs w:val="21"/>
        </w:rPr>
        <w:t>（其他补充说明）。</w:t>
      </w:r>
    </w:p>
    <w:p>
      <w:pPr>
        <w:rPr>
          <w:szCs w:val="21"/>
        </w:rPr>
      </w:pPr>
    </w:p>
    <w:p>
      <w:pPr>
        <w:spacing w:line="440" w:lineRule="exact"/>
        <w:ind w:firstLine="2640" w:firstLineChars="1200"/>
        <w:rPr>
          <w:szCs w:val="21"/>
        </w:rPr>
      </w:pPr>
      <w:r>
        <w:rPr>
          <w:rFonts w:hint="eastAsia"/>
          <w:szCs w:val="21"/>
        </w:rPr>
        <w:t>投 标 人：</w:t>
      </w:r>
      <w:r>
        <w:rPr>
          <w:rFonts w:hint="eastAsia"/>
          <w:szCs w:val="21"/>
          <w:u w:val="single"/>
        </w:rPr>
        <w:t xml:space="preserve">                                </w:t>
      </w:r>
      <w:r>
        <w:rPr>
          <w:rFonts w:hint="eastAsia"/>
          <w:szCs w:val="21"/>
          <w:u w:val="single"/>
        </w:rPr>
        <w:tab/>
      </w:r>
      <w:r>
        <w:rPr>
          <w:rFonts w:hint="eastAsia"/>
          <w:szCs w:val="21"/>
        </w:rPr>
        <w:t>（盖单位章）</w:t>
      </w:r>
    </w:p>
    <w:p>
      <w:pPr>
        <w:spacing w:line="440" w:lineRule="exact"/>
        <w:rPr>
          <w:szCs w:val="21"/>
        </w:rPr>
      </w:pPr>
      <w:r>
        <w:rPr>
          <w:rFonts w:hint="eastAsia"/>
          <w:color w:val="000000"/>
          <w:szCs w:val="21"/>
        </w:rPr>
        <w:t xml:space="preserve">                        法定代表人</w:t>
      </w:r>
      <w:r>
        <w:rPr>
          <w:rFonts w:hint="eastAsia"/>
          <w:szCs w:val="21"/>
        </w:rPr>
        <w:t>或其委托代理人：</w:t>
      </w:r>
      <w:r>
        <w:rPr>
          <w:rFonts w:hint="eastAsia"/>
          <w:szCs w:val="21"/>
          <w:u w:val="single"/>
        </w:rPr>
        <w:t xml:space="preserve">       </w:t>
      </w:r>
      <w:r>
        <w:rPr>
          <w:rFonts w:hint="eastAsia"/>
          <w:szCs w:val="21"/>
          <w:u w:val="single"/>
        </w:rPr>
        <w:tab/>
      </w:r>
      <w:r>
        <w:rPr>
          <w:rFonts w:hint="eastAsia"/>
          <w:szCs w:val="21"/>
        </w:rPr>
        <w:t>（签字）</w:t>
      </w:r>
    </w:p>
    <w:p>
      <w:pPr>
        <w:spacing w:line="440" w:lineRule="exact"/>
        <w:ind w:firstLine="2640" w:firstLineChars="1200"/>
        <w:rPr>
          <w:szCs w:val="21"/>
        </w:rPr>
      </w:pPr>
      <w:r>
        <w:rPr>
          <w:rFonts w:hint="eastAsia"/>
          <w:szCs w:val="21"/>
        </w:rPr>
        <w:t>地    址：</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p>
    <w:p>
      <w:pPr>
        <w:spacing w:line="440" w:lineRule="exact"/>
        <w:ind w:firstLine="2640" w:firstLineChars="1200"/>
        <w:rPr>
          <w:szCs w:val="21"/>
        </w:rPr>
      </w:pPr>
      <w:r>
        <w:rPr>
          <w:rFonts w:hint="eastAsia"/>
          <w:szCs w:val="21"/>
        </w:rPr>
        <w:t>网    址：</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电    话：</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传    真：</w:t>
      </w:r>
      <w:r>
        <w:rPr>
          <w:rFonts w:hint="eastAsia"/>
          <w:szCs w:val="21"/>
          <w:u w:val="single"/>
        </w:rPr>
        <w:t xml:space="preserve">          </w:t>
      </w:r>
      <w:r>
        <w:rPr>
          <w:rFonts w:hint="eastAsia"/>
          <w:szCs w:val="21"/>
          <w:u w:val="single"/>
        </w:rPr>
        <w:tab/>
      </w:r>
      <w:r>
        <w:rPr>
          <w:rFonts w:hint="eastAsia"/>
          <w:szCs w:val="21"/>
          <w:u w:val="single"/>
        </w:rPr>
        <w:t xml:space="preserve">                                </w:t>
      </w:r>
    </w:p>
    <w:p>
      <w:pPr>
        <w:spacing w:line="440" w:lineRule="exact"/>
        <w:ind w:firstLine="2640" w:firstLineChars="1200"/>
        <w:rPr>
          <w:szCs w:val="21"/>
        </w:rPr>
      </w:pPr>
      <w:r>
        <w:rPr>
          <w:rFonts w:hint="eastAsia"/>
          <w:szCs w:val="21"/>
        </w:rPr>
        <w:t>邮政编码：</w:t>
      </w:r>
      <w:r>
        <w:rPr>
          <w:rFonts w:hint="eastAsia"/>
          <w:szCs w:val="21"/>
          <w:u w:val="single"/>
        </w:rPr>
        <w:t xml:space="preserve">          </w:t>
      </w:r>
      <w:r>
        <w:rPr>
          <w:rFonts w:hint="eastAsia"/>
          <w:szCs w:val="21"/>
          <w:u w:val="single"/>
        </w:rPr>
        <w:tab/>
      </w:r>
      <w:r>
        <w:rPr>
          <w:rFonts w:hint="eastAsia"/>
          <w:szCs w:val="21"/>
          <w:u w:val="single"/>
        </w:rPr>
        <w:t xml:space="preserve">                                </w:t>
      </w:r>
    </w:p>
    <w:p>
      <w:pPr>
        <w:pStyle w:val="10"/>
        <w:tabs>
          <w:tab w:val="left" w:pos="6990"/>
          <w:tab w:val="left" w:pos="7830"/>
          <w:tab w:val="left" w:pos="8670"/>
        </w:tabs>
        <w:spacing w:before="171" w:line="360" w:lineRule="auto"/>
        <w:ind w:left="6359"/>
      </w:pPr>
      <w:r>
        <w:rPr>
          <w:rFonts w:hint="eastAsia"/>
        </w:rPr>
        <w:t xml:space="preserve">                                 </w:t>
      </w:r>
      <w:r>
        <w:rPr>
          <w:rFonts w:hint="eastAsia"/>
          <w:color w:val="000000"/>
          <w:u w:val="single"/>
        </w:rPr>
        <w:t xml:space="preserve">      </w:t>
      </w:r>
      <w:r>
        <w:rPr>
          <w:rFonts w:hint="eastAsia"/>
        </w:rPr>
        <w:t>年</w:t>
      </w:r>
      <w:r>
        <w:rPr>
          <w:rFonts w:hint="eastAsia"/>
          <w:color w:val="000000"/>
          <w:u w:val="single"/>
        </w:rPr>
        <w:t xml:space="preserve">      </w:t>
      </w:r>
      <w:r>
        <w:rPr>
          <w:rFonts w:hint="eastAsia"/>
        </w:rPr>
        <w:t>月</w:t>
      </w:r>
      <w:r>
        <w:rPr>
          <w:rFonts w:hint="eastAsia"/>
          <w:color w:val="000000"/>
          <w:u w:val="single"/>
        </w:rPr>
        <w:t xml:space="preserve">      </w:t>
      </w:r>
      <w:r>
        <w:rPr>
          <w:rFonts w:hint="eastAsia"/>
        </w:rPr>
        <w:t>日</w:t>
      </w:r>
    </w:p>
    <w:p>
      <w:pPr>
        <w:spacing w:line="360" w:lineRule="auto"/>
        <w:sectPr>
          <w:pgSz w:w="12240" w:h="15840"/>
          <w:pgMar w:top="1500" w:right="1100" w:bottom="1120" w:left="1560" w:header="0" w:footer="841" w:gutter="0"/>
          <w:cols w:space="720" w:num="1"/>
        </w:sectPr>
      </w:pPr>
    </w:p>
    <w:p>
      <w:pPr>
        <w:spacing w:before="43" w:line="360" w:lineRule="auto"/>
        <w:ind w:left="377"/>
        <w:rPr>
          <w:sz w:val="28"/>
        </w:rPr>
      </w:pPr>
      <w:bookmarkStart w:id="50" w:name="_bookmark178"/>
      <w:bookmarkEnd w:id="50"/>
      <w:r>
        <w:rPr>
          <w:rFonts w:hint="eastAsia"/>
          <w:sz w:val="28"/>
        </w:rPr>
        <w:t>（二）投标函附录</w:t>
      </w:r>
    </w:p>
    <w:p>
      <w:pPr>
        <w:pStyle w:val="10"/>
        <w:spacing w:line="360" w:lineRule="auto"/>
        <w:rPr>
          <w:sz w:val="20"/>
        </w:rPr>
      </w:pPr>
    </w:p>
    <w:p>
      <w:pPr>
        <w:pStyle w:val="10"/>
        <w:spacing w:before="9" w:line="360" w:lineRule="auto"/>
        <w:rPr>
          <w:sz w:val="20"/>
        </w:rPr>
      </w:pPr>
    </w:p>
    <w:tbl>
      <w:tblPr>
        <w:tblStyle w:val="19"/>
        <w:tblW w:w="0" w:type="auto"/>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3109"/>
        <w:gridCol w:w="2893"/>
        <w:gridCol w:w="1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375" w:type="dxa"/>
            <w:vAlign w:val="center"/>
          </w:tcPr>
          <w:p>
            <w:pPr>
              <w:pStyle w:val="26"/>
              <w:spacing w:before="59" w:line="360" w:lineRule="auto"/>
              <w:ind w:left="446" w:right="439"/>
              <w:jc w:val="center"/>
              <w:rPr>
                <w:b/>
                <w:sz w:val="21"/>
              </w:rPr>
            </w:pPr>
            <w:r>
              <w:rPr>
                <w:rFonts w:hint="eastAsia"/>
                <w:b/>
                <w:sz w:val="21"/>
              </w:rPr>
              <w:t>序号</w:t>
            </w:r>
          </w:p>
        </w:tc>
        <w:tc>
          <w:tcPr>
            <w:tcW w:w="3109" w:type="dxa"/>
            <w:vAlign w:val="center"/>
          </w:tcPr>
          <w:p>
            <w:pPr>
              <w:pStyle w:val="26"/>
              <w:spacing w:before="59" w:line="360" w:lineRule="auto"/>
              <w:ind w:left="218" w:right="210"/>
              <w:jc w:val="center"/>
              <w:rPr>
                <w:b/>
                <w:sz w:val="21"/>
              </w:rPr>
            </w:pPr>
            <w:r>
              <w:rPr>
                <w:rFonts w:hint="eastAsia"/>
                <w:b/>
                <w:sz w:val="21"/>
              </w:rPr>
              <w:t>条款名称</w:t>
            </w:r>
          </w:p>
        </w:tc>
        <w:tc>
          <w:tcPr>
            <w:tcW w:w="2893" w:type="dxa"/>
            <w:vAlign w:val="center"/>
          </w:tcPr>
          <w:p>
            <w:pPr>
              <w:pStyle w:val="26"/>
              <w:spacing w:before="59" w:line="360" w:lineRule="auto"/>
              <w:jc w:val="center"/>
              <w:rPr>
                <w:b/>
                <w:sz w:val="21"/>
              </w:rPr>
            </w:pPr>
            <w:r>
              <w:rPr>
                <w:rFonts w:hint="eastAsia"/>
                <w:b/>
                <w:sz w:val="21"/>
              </w:rPr>
              <w:t>约定内容</w:t>
            </w:r>
          </w:p>
        </w:tc>
        <w:tc>
          <w:tcPr>
            <w:tcW w:w="1881" w:type="dxa"/>
            <w:vAlign w:val="center"/>
          </w:tcPr>
          <w:p>
            <w:pPr>
              <w:pStyle w:val="26"/>
              <w:spacing w:before="59" w:line="360" w:lineRule="auto"/>
              <w:ind w:left="502" w:right="502"/>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4" w:line="360" w:lineRule="auto"/>
              <w:ind w:left="7"/>
              <w:jc w:val="center"/>
              <w:rPr>
                <w:sz w:val="21"/>
              </w:rPr>
            </w:pPr>
            <w:r>
              <w:rPr>
                <w:rFonts w:hint="eastAsia"/>
                <w:sz w:val="21"/>
              </w:rPr>
              <w:t>1</w:t>
            </w:r>
          </w:p>
        </w:tc>
        <w:tc>
          <w:tcPr>
            <w:tcW w:w="3109" w:type="dxa"/>
            <w:vAlign w:val="center"/>
          </w:tcPr>
          <w:p>
            <w:pPr>
              <w:pStyle w:val="26"/>
              <w:spacing w:before="142" w:line="360" w:lineRule="auto"/>
              <w:ind w:left="218" w:leftChars="99" w:right="210"/>
              <w:rPr>
                <w:sz w:val="21"/>
              </w:rPr>
            </w:pPr>
            <w:r>
              <w:rPr>
                <w:rFonts w:hint="eastAsia"/>
                <w:sz w:val="21"/>
              </w:rPr>
              <w:t>总监理工程师</w:t>
            </w:r>
          </w:p>
        </w:tc>
        <w:tc>
          <w:tcPr>
            <w:tcW w:w="2893" w:type="dxa"/>
            <w:vAlign w:val="center"/>
          </w:tcPr>
          <w:p>
            <w:pPr>
              <w:spacing w:line="440" w:lineRule="exact"/>
            </w:pPr>
            <w:r>
              <w:rPr>
                <w:rFonts w:hint="eastAsia"/>
              </w:rPr>
              <w:t>姓名：</w:t>
            </w:r>
          </w:p>
          <w:p>
            <w:pPr>
              <w:spacing w:line="440" w:lineRule="exact"/>
            </w:pPr>
            <w:r>
              <w:rPr>
                <w:rFonts w:hint="eastAsia"/>
              </w:rPr>
              <w:t>技术职称 ：</w:t>
            </w:r>
          </w:p>
          <w:p>
            <w:pPr>
              <w:spacing w:line="440" w:lineRule="exact"/>
              <w:rPr>
                <w:sz w:val="21"/>
              </w:rPr>
            </w:pPr>
            <w:r>
              <w:rPr>
                <w:rFonts w:hint="eastAsia"/>
              </w:rPr>
              <w:t>注册证号：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1" w:line="360" w:lineRule="auto"/>
              <w:ind w:left="7"/>
              <w:jc w:val="center"/>
              <w:rPr>
                <w:sz w:val="21"/>
              </w:rPr>
            </w:pPr>
            <w:r>
              <w:rPr>
                <w:rFonts w:hint="eastAsia"/>
                <w:sz w:val="21"/>
              </w:rPr>
              <w:t>2</w:t>
            </w:r>
          </w:p>
        </w:tc>
        <w:tc>
          <w:tcPr>
            <w:tcW w:w="3109" w:type="dxa"/>
            <w:vAlign w:val="center"/>
          </w:tcPr>
          <w:p>
            <w:pPr>
              <w:pStyle w:val="26"/>
              <w:spacing w:before="142" w:line="360" w:lineRule="auto"/>
              <w:ind w:left="218" w:leftChars="99" w:right="210"/>
              <w:rPr>
                <w:sz w:val="21"/>
              </w:rPr>
            </w:pPr>
            <w:r>
              <w:rPr>
                <w:rFonts w:hint="eastAsia"/>
                <w:sz w:val="21"/>
              </w:rPr>
              <w:t>监理服务期限</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375" w:type="dxa"/>
            <w:vAlign w:val="center"/>
          </w:tcPr>
          <w:p>
            <w:pPr>
              <w:pStyle w:val="26"/>
              <w:spacing w:before="94" w:line="360" w:lineRule="auto"/>
              <w:ind w:left="7"/>
              <w:jc w:val="center"/>
              <w:rPr>
                <w:sz w:val="21"/>
              </w:rPr>
            </w:pPr>
            <w:r>
              <w:rPr>
                <w:rFonts w:hint="eastAsia"/>
                <w:sz w:val="21"/>
              </w:rPr>
              <w:t>3</w:t>
            </w:r>
          </w:p>
        </w:tc>
        <w:tc>
          <w:tcPr>
            <w:tcW w:w="3109" w:type="dxa"/>
            <w:vAlign w:val="center"/>
          </w:tcPr>
          <w:p>
            <w:pPr>
              <w:pStyle w:val="26"/>
              <w:spacing w:before="142" w:line="360" w:lineRule="auto"/>
              <w:ind w:left="218" w:leftChars="99" w:right="210"/>
              <w:rPr>
                <w:sz w:val="21"/>
              </w:rPr>
            </w:pPr>
            <w:r>
              <w:rPr>
                <w:rFonts w:hint="eastAsia"/>
                <w:sz w:val="21"/>
              </w:rPr>
              <w:t>合同价款确定方式</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75" w:type="dxa"/>
            <w:vAlign w:val="center"/>
          </w:tcPr>
          <w:p>
            <w:pPr>
              <w:pStyle w:val="26"/>
              <w:spacing w:line="360" w:lineRule="auto"/>
              <w:ind w:left="446" w:right="439"/>
              <w:jc w:val="center"/>
              <w:rPr>
                <w:sz w:val="21"/>
              </w:rPr>
            </w:pPr>
            <w:r>
              <w:rPr>
                <w:rFonts w:hint="eastAsia"/>
                <w:sz w:val="21"/>
                <w:lang w:val="en-US"/>
              </w:rPr>
              <w:t>4</w:t>
            </w:r>
          </w:p>
        </w:tc>
        <w:tc>
          <w:tcPr>
            <w:tcW w:w="3109" w:type="dxa"/>
            <w:vAlign w:val="center"/>
          </w:tcPr>
          <w:p>
            <w:pPr>
              <w:spacing w:line="440" w:lineRule="exact"/>
              <w:ind w:left="218" w:leftChars="99"/>
              <w:rPr>
                <w:sz w:val="21"/>
              </w:rPr>
            </w:pPr>
            <w:r>
              <w:rPr>
                <w:rFonts w:hint="eastAsia"/>
              </w:rPr>
              <w:t>质量标准</w:t>
            </w:r>
          </w:p>
        </w:tc>
        <w:tc>
          <w:tcPr>
            <w:tcW w:w="2893" w:type="dxa"/>
            <w:vAlign w:val="center"/>
          </w:tcPr>
          <w:p>
            <w:pPr>
              <w:spacing w:line="440" w:lineRule="exact"/>
              <w:rPr>
                <w:sz w:val="21"/>
              </w:rPr>
            </w:pPr>
            <w:r>
              <w:rPr>
                <w:rFonts w:hint="eastAsia"/>
              </w:rPr>
              <w:t>按招标文件要求</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5</w:t>
            </w:r>
          </w:p>
        </w:tc>
        <w:tc>
          <w:tcPr>
            <w:tcW w:w="3109" w:type="dxa"/>
            <w:vAlign w:val="center"/>
          </w:tcPr>
          <w:p>
            <w:pPr>
              <w:spacing w:line="440" w:lineRule="exact"/>
              <w:ind w:left="218" w:leftChars="99"/>
              <w:rPr>
                <w:sz w:val="21"/>
              </w:rPr>
            </w:pPr>
            <w:r>
              <w:rPr>
                <w:rFonts w:hint="eastAsia"/>
              </w:rPr>
              <w:t>监理人员</w:t>
            </w:r>
          </w:p>
        </w:tc>
        <w:tc>
          <w:tcPr>
            <w:tcW w:w="2893" w:type="dxa"/>
            <w:vAlign w:val="center"/>
          </w:tcPr>
          <w:p>
            <w:pPr>
              <w:spacing w:line="440" w:lineRule="exact"/>
            </w:pPr>
            <w:r>
              <w:rPr>
                <w:rFonts w:hint="eastAsia"/>
              </w:rPr>
              <w:t>驻场监理人数：</w:t>
            </w:r>
          </w:p>
          <w:p>
            <w:pPr>
              <w:spacing w:line="440" w:lineRule="exact"/>
              <w:rPr>
                <w:sz w:val="21"/>
              </w:rPr>
            </w:pPr>
            <w:r>
              <w:rPr>
                <w:rFonts w:hint="eastAsia"/>
              </w:rPr>
              <w:t>监理工程师人数:</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6</w:t>
            </w:r>
          </w:p>
        </w:tc>
        <w:tc>
          <w:tcPr>
            <w:tcW w:w="3109" w:type="dxa"/>
            <w:vAlign w:val="center"/>
          </w:tcPr>
          <w:p>
            <w:pPr>
              <w:spacing w:line="440" w:lineRule="exact"/>
              <w:ind w:left="218" w:leftChars="99"/>
            </w:pPr>
            <w:r>
              <w:rPr>
                <w:rFonts w:hint="eastAsia"/>
              </w:rPr>
              <w:t>投标总报价（监理服务费报价）</w:t>
            </w:r>
          </w:p>
        </w:tc>
        <w:tc>
          <w:tcPr>
            <w:tcW w:w="2893" w:type="dxa"/>
            <w:vAlign w:val="center"/>
          </w:tcPr>
          <w:p>
            <w:pPr>
              <w:spacing w:line="440" w:lineRule="exact"/>
            </w:pPr>
            <w:r>
              <w:rPr>
                <w:rFonts w:hint="eastAsia"/>
              </w:rPr>
              <w:t>监理服务费报价（元）：</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7</w:t>
            </w:r>
          </w:p>
        </w:tc>
        <w:tc>
          <w:tcPr>
            <w:tcW w:w="3109" w:type="dxa"/>
            <w:vAlign w:val="center"/>
          </w:tcPr>
          <w:p>
            <w:pPr>
              <w:spacing w:line="440" w:lineRule="exact"/>
              <w:ind w:left="218" w:leftChars="99"/>
              <w:rPr>
                <w:u w:val="single"/>
              </w:rPr>
            </w:pPr>
            <w:r>
              <w:rPr>
                <w:rFonts w:hint="eastAsia"/>
                <w:u w:val="single"/>
              </w:rPr>
              <w:t>监理费下浮率</w:t>
            </w:r>
          </w:p>
        </w:tc>
        <w:tc>
          <w:tcPr>
            <w:tcW w:w="2893" w:type="dxa"/>
            <w:vAlign w:val="center"/>
          </w:tcPr>
          <w:p>
            <w:pPr>
              <w:spacing w:line="440" w:lineRule="exact"/>
              <w:rPr>
                <w:u w:val="single"/>
              </w:rPr>
            </w:pPr>
            <w:r>
              <w:rPr>
                <w:rFonts w:hint="eastAsia"/>
                <w:u w:val="single"/>
              </w:rPr>
              <w:t>监理费下浮率：</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8</w:t>
            </w:r>
          </w:p>
        </w:tc>
        <w:tc>
          <w:tcPr>
            <w:tcW w:w="3109" w:type="dxa"/>
            <w:vAlign w:val="center"/>
          </w:tcPr>
          <w:p>
            <w:pPr>
              <w:spacing w:line="440" w:lineRule="exact"/>
              <w:ind w:left="218" w:leftChars="99"/>
            </w:pPr>
            <w:r>
              <w:rPr>
                <w:rFonts w:hint="eastAsia"/>
              </w:rPr>
              <w:t>法 人 营 业</w:t>
            </w:r>
          </w:p>
          <w:p>
            <w:pPr>
              <w:spacing w:line="440" w:lineRule="exact"/>
              <w:ind w:left="218" w:leftChars="99"/>
            </w:pPr>
            <w:r>
              <w:rPr>
                <w:rFonts w:hint="eastAsia"/>
              </w:rPr>
              <w:t>执 照 证 号</w:t>
            </w:r>
          </w:p>
        </w:tc>
        <w:tc>
          <w:tcPr>
            <w:tcW w:w="2893" w:type="dxa"/>
            <w:vAlign w:val="center"/>
          </w:tcPr>
          <w:p>
            <w:pPr>
              <w:spacing w:line="440" w:lineRule="exact"/>
            </w:pPr>
            <w:r>
              <w:rPr>
                <w:rFonts w:hint="eastAsia"/>
              </w:rPr>
              <w:t>法 人 营 业</w:t>
            </w:r>
          </w:p>
          <w:p>
            <w:pPr>
              <w:spacing w:line="440" w:lineRule="exact"/>
            </w:pPr>
            <w:r>
              <w:rPr>
                <w:rFonts w:hint="eastAsia"/>
              </w:rPr>
              <w:t>执 照 证 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9</w:t>
            </w:r>
          </w:p>
        </w:tc>
        <w:tc>
          <w:tcPr>
            <w:tcW w:w="3109" w:type="dxa"/>
            <w:vAlign w:val="center"/>
          </w:tcPr>
          <w:p>
            <w:pPr>
              <w:spacing w:line="440" w:lineRule="exact"/>
              <w:ind w:left="218" w:leftChars="99"/>
            </w:pPr>
            <w:r>
              <w:rPr>
                <w:rFonts w:hint="eastAsia"/>
              </w:rPr>
              <w:t>资 质 等 级</w:t>
            </w:r>
          </w:p>
          <w:p>
            <w:pPr>
              <w:spacing w:line="440" w:lineRule="exact"/>
              <w:ind w:left="218" w:leftChars="99"/>
            </w:pPr>
            <w:r>
              <w:rPr>
                <w:rFonts w:hint="eastAsia"/>
              </w:rPr>
              <w:t>及 证 书 号</w:t>
            </w:r>
          </w:p>
        </w:tc>
        <w:tc>
          <w:tcPr>
            <w:tcW w:w="2893" w:type="dxa"/>
            <w:vAlign w:val="center"/>
          </w:tcPr>
          <w:p>
            <w:pPr>
              <w:spacing w:line="440" w:lineRule="exact"/>
            </w:pPr>
            <w:r>
              <w:rPr>
                <w:rFonts w:hint="eastAsia"/>
              </w:rPr>
              <w:t>资质等级：</w:t>
            </w:r>
          </w:p>
          <w:p>
            <w:pPr>
              <w:spacing w:line="440" w:lineRule="exact"/>
            </w:pPr>
            <w:r>
              <w:rPr>
                <w:rFonts w:hint="eastAsia"/>
              </w:rPr>
              <w:t>资质证书号：</w:t>
            </w:r>
          </w:p>
        </w:tc>
        <w:tc>
          <w:tcPr>
            <w:tcW w:w="1881"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375" w:type="dxa"/>
            <w:vAlign w:val="center"/>
          </w:tcPr>
          <w:p>
            <w:pPr>
              <w:pStyle w:val="26"/>
              <w:spacing w:line="360" w:lineRule="auto"/>
              <w:ind w:left="446" w:right="439"/>
              <w:jc w:val="center"/>
              <w:rPr>
                <w:sz w:val="21"/>
                <w:lang w:val="en-US"/>
              </w:rPr>
            </w:pPr>
            <w:r>
              <w:rPr>
                <w:rFonts w:hint="eastAsia"/>
                <w:sz w:val="21"/>
                <w:lang w:val="en-US"/>
              </w:rPr>
              <w:t>10</w:t>
            </w:r>
          </w:p>
        </w:tc>
        <w:tc>
          <w:tcPr>
            <w:tcW w:w="3109" w:type="dxa"/>
            <w:vAlign w:val="center"/>
          </w:tcPr>
          <w:p>
            <w:pPr>
              <w:spacing w:line="440" w:lineRule="exact"/>
              <w:ind w:left="218" w:leftChars="99"/>
            </w:pPr>
            <w:r>
              <w:rPr>
                <w:rFonts w:hint="eastAsia"/>
              </w:rPr>
              <w:t>投标有效期</w:t>
            </w:r>
          </w:p>
        </w:tc>
        <w:tc>
          <w:tcPr>
            <w:tcW w:w="2893" w:type="dxa"/>
            <w:vAlign w:val="center"/>
          </w:tcPr>
          <w:p>
            <w:pPr>
              <w:spacing w:line="440" w:lineRule="exact"/>
            </w:pPr>
            <w:r>
              <w:rPr>
                <w:rFonts w:hint="eastAsia"/>
              </w:rPr>
              <w:t>按招标文件要求</w:t>
            </w:r>
          </w:p>
        </w:tc>
        <w:tc>
          <w:tcPr>
            <w:tcW w:w="1881" w:type="dxa"/>
            <w:vAlign w:val="center"/>
          </w:tcPr>
          <w:p>
            <w:pPr>
              <w:pStyle w:val="26"/>
              <w:spacing w:line="360" w:lineRule="auto"/>
              <w:jc w:val="center"/>
              <w:rPr>
                <w:sz w:val="20"/>
              </w:rPr>
            </w:pPr>
          </w:p>
        </w:tc>
      </w:tr>
    </w:tbl>
    <w:p>
      <w:pPr>
        <w:pStyle w:val="10"/>
        <w:spacing w:line="360" w:lineRule="auto"/>
        <w:rPr>
          <w:sz w:val="20"/>
        </w:rPr>
      </w:pPr>
    </w:p>
    <w:p>
      <w:pPr>
        <w:pStyle w:val="10"/>
        <w:spacing w:before="4" w:line="360" w:lineRule="auto"/>
        <w:rPr>
          <w:sz w:val="19"/>
        </w:rPr>
      </w:pPr>
    </w:p>
    <w:p>
      <w:pPr>
        <w:pStyle w:val="10"/>
        <w:tabs>
          <w:tab w:val="left" w:pos="7381"/>
        </w:tabs>
        <w:spacing w:before="78" w:line="360" w:lineRule="auto"/>
        <w:ind w:left="2761"/>
      </w:pPr>
      <w:r>
        <w:rPr>
          <w:rFonts w:hint="eastAsia"/>
        </w:rPr>
        <w:t>投 标 人</w:t>
      </w:r>
      <w:r>
        <w:rPr>
          <w:rFonts w:hint="eastAsia"/>
          <w:spacing w:val="-3"/>
        </w:rPr>
        <w:t>：</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tabs>
          <w:tab w:val="left" w:pos="6541"/>
        </w:tabs>
        <w:spacing w:before="173" w:line="360" w:lineRule="auto"/>
        <w:ind w:left="2761"/>
      </w:pPr>
      <w:r>
        <w:rPr>
          <w:rFonts w:hint="eastAsia"/>
        </w:rPr>
        <w:t>法</w:t>
      </w:r>
      <w:r>
        <w:rPr>
          <w:rFonts w:hint="eastAsia"/>
          <w:spacing w:val="-3"/>
        </w:rPr>
        <w:t>定</w:t>
      </w:r>
      <w:r>
        <w:rPr>
          <w:rFonts w:hint="eastAsia"/>
        </w:rPr>
        <w:t>代</w:t>
      </w:r>
      <w:r>
        <w:rPr>
          <w:rFonts w:hint="eastAsia"/>
          <w:spacing w:val="-3"/>
        </w:rPr>
        <w:t>表</w:t>
      </w:r>
      <w:r>
        <w:rPr>
          <w:rFonts w:hint="eastAsia"/>
        </w:rPr>
        <w:t>人</w:t>
      </w:r>
      <w:r>
        <w:rPr>
          <w:rFonts w:hint="eastAsia"/>
          <w:spacing w:val="-3"/>
        </w:rPr>
        <w:t>或</w:t>
      </w:r>
      <w:r>
        <w:rPr>
          <w:rFonts w:hint="eastAsia"/>
        </w:rPr>
        <w:t>其</w:t>
      </w:r>
      <w:r>
        <w:rPr>
          <w:rFonts w:hint="eastAsia"/>
          <w:spacing w:val="-3"/>
        </w:rPr>
        <w:t>委</w:t>
      </w:r>
      <w:r>
        <w:rPr>
          <w:rFonts w:hint="eastAsia"/>
        </w:rPr>
        <w:t>托</w:t>
      </w:r>
      <w:r>
        <w:rPr>
          <w:rFonts w:hint="eastAsia"/>
          <w:spacing w:val="-3"/>
        </w:rPr>
        <w:t>代理</w:t>
      </w:r>
      <w:r>
        <w:rPr>
          <w:rFonts w:hint="eastAsia"/>
        </w:rPr>
        <w:t>人：</w:t>
      </w:r>
      <w:r>
        <w:rPr>
          <w:rFonts w:hint="eastAsia"/>
          <w:u w:val="single"/>
        </w:rPr>
        <w:t xml:space="preserve"> </w:t>
      </w:r>
      <w:r>
        <w:rPr>
          <w:rFonts w:hint="eastAsia"/>
          <w:u w:val="single"/>
        </w:rPr>
        <w:tab/>
      </w:r>
      <w:r>
        <w:rPr>
          <w:rFonts w:hint="eastAsia"/>
        </w:rPr>
        <w:t>（签</w:t>
      </w:r>
      <w:r>
        <w:rPr>
          <w:rFonts w:hint="eastAsia"/>
          <w:spacing w:val="-3"/>
        </w:rPr>
        <w:t>字</w:t>
      </w:r>
      <w:r>
        <w:rPr>
          <w:rFonts w:hint="eastAsia"/>
        </w:rPr>
        <w:t>）</w:t>
      </w:r>
    </w:p>
    <w:p>
      <w:pPr>
        <w:pStyle w:val="10"/>
        <w:tabs>
          <w:tab w:val="left" w:pos="6990"/>
          <w:tab w:val="left" w:pos="7830"/>
          <w:tab w:val="left" w:pos="8670"/>
        </w:tabs>
        <w:spacing w:before="170" w:line="360" w:lineRule="auto"/>
        <w:ind w:left="6359"/>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7"/>
        <w:jc w:val="center"/>
        <w:rPr>
          <w:b/>
          <w:sz w:val="32"/>
        </w:rPr>
      </w:pPr>
      <w:bookmarkStart w:id="51" w:name="_bookmark179"/>
      <w:bookmarkEnd w:id="51"/>
      <w:r>
        <w:rPr>
          <w:rFonts w:hint="eastAsia"/>
          <w:b/>
          <w:sz w:val="32"/>
        </w:rPr>
        <w:t>二、法定代表人身份证明（格式可自拟）</w:t>
      </w:r>
    </w:p>
    <w:p>
      <w:pPr>
        <w:pStyle w:val="10"/>
        <w:spacing w:line="360" w:lineRule="auto"/>
        <w:rPr>
          <w:b/>
          <w:sz w:val="32"/>
        </w:rPr>
      </w:pPr>
    </w:p>
    <w:p>
      <w:pPr>
        <w:pStyle w:val="10"/>
        <w:spacing w:line="360" w:lineRule="auto"/>
        <w:rPr>
          <w:b/>
          <w:sz w:val="32"/>
        </w:rPr>
      </w:pPr>
    </w:p>
    <w:p>
      <w:pPr>
        <w:pStyle w:val="10"/>
        <w:spacing w:before="3" w:line="360" w:lineRule="auto"/>
        <w:rPr>
          <w:b/>
          <w:sz w:val="18"/>
        </w:rPr>
      </w:pPr>
    </w:p>
    <w:p>
      <w:pPr>
        <w:pStyle w:val="10"/>
        <w:tabs>
          <w:tab w:val="left" w:pos="4068"/>
        </w:tabs>
        <w:spacing w:line="360" w:lineRule="auto"/>
        <w:ind w:left="240"/>
      </w:pPr>
      <w:r>
        <w:rPr>
          <w:rFonts w:hint="eastAsia"/>
          <w:spacing w:val="-1"/>
        </w:rPr>
        <w:t>投</w:t>
      </w:r>
      <w:r>
        <w:rPr>
          <w:rFonts w:hint="eastAsia"/>
        </w:rPr>
        <w:t>标</w:t>
      </w:r>
      <w:r>
        <w:rPr>
          <w:rFonts w:hint="eastAsia"/>
          <w:spacing w:val="-3"/>
        </w:rPr>
        <w:t>人</w:t>
      </w:r>
      <w:r>
        <w:rPr>
          <w:rFonts w:hint="eastAsia"/>
        </w:rPr>
        <w:t>名</w:t>
      </w:r>
      <w:r>
        <w:rPr>
          <w:rFonts w:hint="eastAsia"/>
          <w:spacing w:val="-3"/>
        </w:rPr>
        <w:t>称</w:t>
      </w:r>
      <w:r>
        <w:rPr>
          <w:rFonts w:hint="eastAsia"/>
        </w:rPr>
        <w:t>：</w:t>
      </w:r>
      <w:r>
        <w:rPr>
          <w:rFonts w:hint="eastAsia"/>
          <w:u w:val="single"/>
        </w:rPr>
        <w:t xml:space="preserve"> </w:t>
      </w:r>
      <w:r>
        <w:rPr>
          <w:rFonts w:hint="eastAsia"/>
          <w:u w:val="single"/>
        </w:rPr>
        <w:tab/>
      </w:r>
    </w:p>
    <w:p>
      <w:pPr>
        <w:pStyle w:val="10"/>
        <w:tabs>
          <w:tab w:val="left" w:pos="2552"/>
          <w:tab w:val="left" w:pos="4023"/>
          <w:tab w:val="left" w:pos="5492"/>
          <w:tab w:val="left" w:pos="7009"/>
        </w:tabs>
        <w:spacing w:before="170" w:line="360" w:lineRule="auto"/>
        <w:ind w:left="240"/>
      </w:pPr>
      <w:r>
        <w:rPr>
          <w:rFonts w:hint="eastAsia"/>
        </w:rPr>
        <w:t>姓名</w:t>
      </w:r>
      <w:r>
        <w:rPr>
          <w:rFonts w:hint="eastAsia"/>
          <w:spacing w:val="-3"/>
        </w:rPr>
        <w:t>：</w:t>
      </w:r>
      <w:r>
        <w:rPr>
          <w:rFonts w:hint="eastAsia"/>
          <w:spacing w:val="-3"/>
          <w:u w:val="single"/>
        </w:rPr>
        <w:t xml:space="preserve"> </w:t>
      </w:r>
      <w:r>
        <w:rPr>
          <w:rFonts w:hint="eastAsia"/>
          <w:spacing w:val="-3"/>
          <w:u w:val="single"/>
        </w:rPr>
        <w:tab/>
      </w:r>
      <w:r>
        <w:rPr>
          <w:rFonts w:hint="eastAsia"/>
        </w:rPr>
        <w:t>性别</w:t>
      </w:r>
      <w:r>
        <w:rPr>
          <w:rFonts w:hint="eastAsia"/>
          <w:spacing w:val="-3"/>
        </w:rPr>
        <w:t>：</w:t>
      </w:r>
      <w:r>
        <w:rPr>
          <w:rFonts w:hint="eastAsia"/>
          <w:spacing w:val="-3"/>
          <w:u w:val="single"/>
        </w:rPr>
        <w:t xml:space="preserve"> </w:t>
      </w:r>
      <w:r>
        <w:rPr>
          <w:rFonts w:hint="eastAsia"/>
          <w:spacing w:val="-3"/>
          <w:u w:val="single"/>
        </w:rPr>
        <w:tab/>
      </w:r>
      <w:r>
        <w:rPr>
          <w:rFonts w:hint="eastAsia"/>
        </w:rPr>
        <w:t>年</w:t>
      </w:r>
      <w:r>
        <w:rPr>
          <w:rFonts w:hint="eastAsia"/>
          <w:spacing w:val="-3"/>
        </w:rPr>
        <w:t>龄</w:t>
      </w:r>
      <w:r>
        <w:rPr>
          <w:rFonts w:hint="eastAsia"/>
        </w:rPr>
        <w:t>：</w:t>
      </w:r>
      <w:r>
        <w:rPr>
          <w:rFonts w:hint="eastAsia"/>
          <w:u w:val="single"/>
        </w:rPr>
        <w:t xml:space="preserve"> </w:t>
      </w:r>
      <w:r>
        <w:rPr>
          <w:rFonts w:hint="eastAsia"/>
          <w:u w:val="single"/>
        </w:rPr>
        <w:tab/>
      </w:r>
      <w:r>
        <w:rPr>
          <w:rFonts w:hint="eastAsia"/>
          <w:spacing w:val="-1"/>
        </w:rPr>
        <w:t>职</w:t>
      </w:r>
      <w:r>
        <w:rPr>
          <w:rFonts w:hint="eastAsia"/>
          <w:spacing w:val="-3"/>
        </w:rPr>
        <w:t>务</w:t>
      </w:r>
      <w:r>
        <w:rPr>
          <w:rFonts w:hint="eastAsia"/>
        </w:rPr>
        <w:t>：</w:t>
      </w:r>
      <w:r>
        <w:rPr>
          <w:rFonts w:hint="eastAsia"/>
          <w:u w:val="single"/>
        </w:rPr>
        <w:t xml:space="preserve"> </w:t>
      </w:r>
      <w:r>
        <w:rPr>
          <w:rFonts w:hint="eastAsia"/>
          <w:u w:val="single"/>
        </w:rPr>
        <w:tab/>
      </w:r>
    </w:p>
    <w:p>
      <w:pPr>
        <w:pStyle w:val="10"/>
        <w:tabs>
          <w:tab w:val="left" w:pos="2972"/>
        </w:tabs>
        <w:spacing w:before="173" w:line="360" w:lineRule="auto"/>
        <w:ind w:left="240"/>
      </w:pPr>
      <w:r>
        <w:rPr>
          <w:rFonts w:hint="eastAsia"/>
        </w:rPr>
        <w:t>系</w:t>
      </w:r>
      <w:r>
        <w:rPr>
          <w:rFonts w:hint="eastAsia"/>
          <w:u w:val="single"/>
        </w:rPr>
        <w:t xml:space="preserve"> </w:t>
      </w:r>
      <w:r>
        <w:rPr>
          <w:rFonts w:hint="eastAsia"/>
          <w:u w:val="single"/>
        </w:rPr>
        <w:tab/>
      </w:r>
      <w:r>
        <w:rPr>
          <w:rFonts w:hint="eastAsia"/>
          <w:spacing w:val="-3"/>
        </w:rPr>
        <w:t>（</w:t>
      </w:r>
      <w:r>
        <w:rPr>
          <w:rFonts w:hint="eastAsia"/>
        </w:rPr>
        <w:t>投</w:t>
      </w:r>
      <w:r>
        <w:rPr>
          <w:rFonts w:hint="eastAsia"/>
          <w:spacing w:val="-3"/>
        </w:rPr>
        <w:t>标</w:t>
      </w:r>
      <w:r>
        <w:rPr>
          <w:rFonts w:hint="eastAsia"/>
        </w:rPr>
        <w:t>人</w:t>
      </w:r>
      <w:r>
        <w:rPr>
          <w:rFonts w:hint="eastAsia"/>
          <w:spacing w:val="-3"/>
        </w:rPr>
        <w:t>名</w:t>
      </w:r>
      <w:r>
        <w:rPr>
          <w:rFonts w:hint="eastAsia"/>
        </w:rPr>
        <w:t>称</w:t>
      </w:r>
      <w:r>
        <w:rPr>
          <w:rFonts w:hint="eastAsia"/>
          <w:spacing w:val="-3"/>
        </w:rPr>
        <w:t>）</w:t>
      </w:r>
      <w:r>
        <w:rPr>
          <w:rFonts w:hint="eastAsia"/>
        </w:rPr>
        <w:t>的</w:t>
      </w:r>
      <w:r>
        <w:rPr>
          <w:rFonts w:hint="eastAsia"/>
          <w:spacing w:val="-3"/>
        </w:rPr>
        <w:t>法定</w:t>
      </w:r>
      <w:r>
        <w:rPr>
          <w:rFonts w:hint="eastAsia"/>
        </w:rPr>
        <w:t>代表</w:t>
      </w:r>
      <w:r>
        <w:rPr>
          <w:rFonts w:hint="eastAsia"/>
          <w:spacing w:val="-3"/>
        </w:rPr>
        <w:t>人</w:t>
      </w:r>
      <w:r>
        <w:rPr>
          <w:rFonts w:hint="eastAsia"/>
        </w:rPr>
        <w:t>。</w:t>
      </w:r>
    </w:p>
    <w:p>
      <w:pPr>
        <w:pStyle w:val="10"/>
        <w:spacing w:before="170" w:line="360" w:lineRule="auto"/>
        <w:ind w:left="660"/>
      </w:pPr>
      <w:r>
        <w:rPr>
          <w:rFonts w:hint="eastAsia"/>
        </w:rPr>
        <w:t>特此证明。</w:t>
      </w:r>
    </w:p>
    <w:p>
      <w:pPr>
        <w:pStyle w:val="10"/>
        <w:spacing w:line="360" w:lineRule="auto"/>
        <w:rPr>
          <w:sz w:val="20"/>
        </w:rPr>
      </w:pPr>
    </w:p>
    <w:p>
      <w:pPr>
        <w:pStyle w:val="10"/>
        <w:spacing w:before="10" w:line="360" w:lineRule="auto"/>
        <w:rPr>
          <w:sz w:val="27"/>
        </w:rPr>
      </w:pPr>
    </w:p>
    <w:p>
      <w:pPr>
        <w:pStyle w:val="10"/>
        <w:spacing w:line="360" w:lineRule="auto"/>
        <w:ind w:left="240"/>
      </w:pPr>
      <w:r>
        <w:rPr>
          <w:rFonts w:hint="eastAsia"/>
        </w:rPr>
        <w:t>附：法定代表人身份证复印件。</w:t>
      </w:r>
    </w:p>
    <w:p>
      <w:pPr>
        <w:pStyle w:val="10"/>
        <w:spacing w:line="360" w:lineRule="auto"/>
        <w:rPr>
          <w:sz w:val="20"/>
        </w:rPr>
      </w:pPr>
    </w:p>
    <w:p>
      <w:pPr>
        <w:pStyle w:val="10"/>
        <w:spacing w:before="7" w:line="360" w:lineRule="auto"/>
        <w:rPr>
          <w:sz w:val="27"/>
        </w:rPr>
      </w:pPr>
    </w:p>
    <w:p>
      <w:pPr>
        <w:pStyle w:val="10"/>
        <w:spacing w:line="360" w:lineRule="auto"/>
        <w:ind w:left="240"/>
      </w:pPr>
      <w:r>
        <w:rPr>
          <w:rFonts w:hint="eastAsia"/>
        </w:rPr>
        <w:t>注：本身份证明需由投标人加盖单位公章。</w:t>
      </w:r>
    </w:p>
    <w:p>
      <w:pPr>
        <w:pStyle w:val="10"/>
        <w:spacing w:line="360" w:lineRule="auto"/>
        <w:rPr>
          <w:sz w:val="20"/>
        </w:rPr>
      </w:pPr>
    </w:p>
    <w:p>
      <w:pPr>
        <w:pStyle w:val="10"/>
        <w:spacing w:line="360" w:lineRule="auto"/>
        <w:rPr>
          <w:sz w:val="20"/>
        </w:rPr>
      </w:pPr>
    </w:p>
    <w:p>
      <w:pPr>
        <w:pStyle w:val="10"/>
        <w:spacing w:line="360" w:lineRule="auto"/>
        <w:rPr>
          <w:sz w:val="20"/>
        </w:rPr>
      </w:pPr>
    </w:p>
    <w:p>
      <w:pPr>
        <w:pStyle w:val="10"/>
        <w:spacing w:before="12" w:line="360" w:lineRule="auto"/>
        <w:rPr>
          <w:sz w:val="15"/>
        </w:rPr>
      </w:pPr>
    </w:p>
    <w:p>
      <w:pPr>
        <w:pStyle w:val="10"/>
        <w:tabs>
          <w:tab w:val="left" w:pos="6661"/>
        </w:tabs>
        <w:spacing w:before="79" w:line="360" w:lineRule="auto"/>
        <w:ind w:left="4352"/>
      </w:pPr>
      <w:r>
        <w:rPr>
          <w:rFonts w:hint="eastAsia"/>
          <w:spacing w:val="-3"/>
        </w:rPr>
        <w:t>投</w:t>
      </w:r>
      <w:r>
        <w:rPr>
          <w:rFonts w:hint="eastAsia"/>
        </w:rPr>
        <w:t>标</w:t>
      </w:r>
      <w:r>
        <w:rPr>
          <w:rFonts w:hint="eastAsia"/>
          <w:spacing w:val="-3"/>
        </w:rPr>
        <w:t>人</w:t>
      </w:r>
      <w:r>
        <w:rPr>
          <w:rFonts w:hint="eastAsia"/>
        </w:rPr>
        <w:t>：</w:t>
      </w:r>
      <w:r>
        <w:rPr>
          <w:rFonts w:hint="eastAsia"/>
          <w:u w:val="single"/>
        </w:rPr>
        <w:t xml:space="preserve"> </w:t>
      </w:r>
      <w:r>
        <w:rPr>
          <w:rFonts w:hint="eastAsia"/>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spacing w:line="360" w:lineRule="auto"/>
        <w:rPr>
          <w:sz w:val="20"/>
        </w:rPr>
      </w:pPr>
    </w:p>
    <w:p>
      <w:pPr>
        <w:pStyle w:val="10"/>
        <w:spacing w:before="1" w:line="360" w:lineRule="auto"/>
        <w:rPr>
          <w:sz w:val="22"/>
        </w:rPr>
      </w:pPr>
    </w:p>
    <w:p>
      <w:pPr>
        <w:pStyle w:val="10"/>
        <w:tabs>
          <w:tab w:val="left" w:pos="5492"/>
          <w:tab w:val="left" w:pos="6332"/>
          <w:tab w:val="left" w:pos="7172"/>
        </w:tabs>
        <w:spacing w:before="72" w:line="360" w:lineRule="auto"/>
        <w:ind w:left="4861"/>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9"/>
        <w:jc w:val="center"/>
        <w:rPr>
          <w:b/>
          <w:sz w:val="32"/>
        </w:rPr>
      </w:pPr>
      <w:bookmarkStart w:id="52" w:name="_bookmark180"/>
      <w:bookmarkEnd w:id="52"/>
      <w:r>
        <w:rPr>
          <w:rFonts w:hint="eastAsia"/>
          <w:b/>
          <w:sz w:val="32"/>
        </w:rPr>
        <w:t>三、授权委托书（格式可自拟）</w:t>
      </w:r>
    </w:p>
    <w:p>
      <w:pPr>
        <w:pStyle w:val="10"/>
        <w:spacing w:line="360" w:lineRule="auto"/>
        <w:rPr>
          <w:b/>
          <w:sz w:val="32"/>
        </w:rPr>
      </w:pPr>
    </w:p>
    <w:p>
      <w:pPr>
        <w:pStyle w:val="10"/>
        <w:spacing w:before="5" w:line="360" w:lineRule="auto"/>
        <w:rPr>
          <w:b/>
          <w:sz w:val="26"/>
        </w:rPr>
      </w:pPr>
    </w:p>
    <w:p>
      <w:pPr>
        <w:pStyle w:val="10"/>
        <w:tabs>
          <w:tab w:val="left" w:pos="2561"/>
          <w:tab w:val="left" w:pos="5725"/>
        </w:tabs>
        <w:spacing w:line="360" w:lineRule="auto"/>
        <w:ind w:left="660"/>
      </w:pPr>
      <w:r>
        <w:rPr>
          <w:rFonts w:hint="eastAsia"/>
        </w:rPr>
        <w:t>本人</w:t>
      </w:r>
      <w:r>
        <w:rPr>
          <w:rFonts w:hint="eastAsia"/>
          <w:u w:val="single"/>
        </w:rPr>
        <w:t xml:space="preserve"> </w:t>
      </w:r>
      <w:r>
        <w:rPr>
          <w:rFonts w:hint="eastAsia"/>
          <w:u w:val="single"/>
        </w:rPr>
        <w:tab/>
      </w:r>
      <w:r>
        <w:rPr>
          <w:rFonts w:hint="eastAsia"/>
        </w:rPr>
        <w:t>（</w:t>
      </w:r>
      <w:r>
        <w:rPr>
          <w:rFonts w:hint="eastAsia"/>
          <w:spacing w:val="-3"/>
        </w:rPr>
        <w:t>姓</w:t>
      </w:r>
      <w:r>
        <w:rPr>
          <w:rFonts w:hint="eastAsia"/>
        </w:rPr>
        <w:t>名）系</w:t>
      </w:r>
      <w:r>
        <w:rPr>
          <w:rFonts w:hint="eastAsia"/>
          <w:u w:val="single"/>
        </w:rPr>
        <w:t xml:space="preserve"> </w:t>
      </w:r>
      <w:r>
        <w:rPr>
          <w:rFonts w:hint="eastAsia"/>
          <w:u w:val="single"/>
        </w:rPr>
        <w:tab/>
      </w:r>
      <w:r>
        <w:rPr>
          <w:rFonts w:hint="eastAsia"/>
        </w:rPr>
        <w:t>（投标人</w:t>
      </w:r>
      <w:r>
        <w:rPr>
          <w:rFonts w:hint="eastAsia"/>
          <w:spacing w:val="-3"/>
        </w:rPr>
        <w:t>名</w:t>
      </w:r>
      <w:r>
        <w:rPr>
          <w:rFonts w:hint="eastAsia"/>
        </w:rPr>
        <w:t>称）的</w:t>
      </w:r>
      <w:r>
        <w:rPr>
          <w:rFonts w:hint="eastAsia"/>
          <w:spacing w:val="-3"/>
        </w:rPr>
        <w:t>法定</w:t>
      </w:r>
      <w:r>
        <w:rPr>
          <w:rFonts w:hint="eastAsia"/>
        </w:rPr>
        <w:t>代表人</w:t>
      </w:r>
      <w:r>
        <w:rPr>
          <w:rFonts w:hint="eastAsia"/>
          <w:spacing w:val="-3"/>
        </w:rPr>
        <w:t>，</w:t>
      </w:r>
      <w:r>
        <w:rPr>
          <w:rFonts w:hint="eastAsia"/>
        </w:rPr>
        <w:t>现</w:t>
      </w:r>
    </w:p>
    <w:p>
      <w:pPr>
        <w:pStyle w:val="10"/>
        <w:tabs>
          <w:tab w:val="left" w:pos="1929"/>
        </w:tabs>
        <w:spacing w:before="170" w:line="360" w:lineRule="auto"/>
        <w:ind w:left="240"/>
      </w:pPr>
      <w:r>
        <w:rPr>
          <w:rFonts w:hint="eastAsia"/>
        </w:rPr>
        <w:t>委托</w:t>
      </w:r>
      <w:r>
        <w:rPr>
          <w:rFonts w:hint="eastAsia"/>
          <w:u w:val="single"/>
        </w:rPr>
        <w:t xml:space="preserve"> </w:t>
      </w:r>
      <w:r>
        <w:rPr>
          <w:rFonts w:hint="eastAsia"/>
          <w:u w:val="single"/>
        </w:rPr>
        <w:tab/>
      </w:r>
      <w:r>
        <w:rPr>
          <w:rFonts w:hint="eastAsia"/>
        </w:rPr>
        <w:t>（姓</w:t>
      </w:r>
      <w:r>
        <w:rPr>
          <w:rFonts w:hint="eastAsia"/>
          <w:spacing w:val="-3"/>
        </w:rPr>
        <w:t>名</w:t>
      </w:r>
      <w:r>
        <w:rPr>
          <w:rFonts w:hint="eastAsia"/>
        </w:rPr>
        <w:t>）为我方代</w:t>
      </w:r>
      <w:r>
        <w:rPr>
          <w:rFonts w:hint="eastAsia"/>
          <w:spacing w:val="-3"/>
        </w:rPr>
        <w:t>理</w:t>
      </w:r>
      <w:r>
        <w:rPr>
          <w:rFonts w:hint="eastAsia"/>
        </w:rPr>
        <w:t>人。代理</w:t>
      </w:r>
      <w:r>
        <w:rPr>
          <w:rFonts w:hint="eastAsia"/>
          <w:spacing w:val="-3"/>
        </w:rPr>
        <w:t>人</w:t>
      </w:r>
      <w:r>
        <w:rPr>
          <w:rFonts w:hint="eastAsia"/>
        </w:rPr>
        <w:t>根据授权，</w:t>
      </w:r>
      <w:r>
        <w:rPr>
          <w:rFonts w:hint="eastAsia"/>
          <w:spacing w:val="-3"/>
        </w:rPr>
        <w:t>以</w:t>
      </w:r>
      <w:r>
        <w:rPr>
          <w:rFonts w:hint="eastAsia"/>
        </w:rPr>
        <w:t>我方名义</w:t>
      </w:r>
      <w:r>
        <w:rPr>
          <w:rFonts w:hint="eastAsia"/>
          <w:spacing w:val="-3"/>
        </w:rPr>
        <w:t>签</w:t>
      </w:r>
      <w:r>
        <w:rPr>
          <w:rFonts w:hint="eastAsia"/>
        </w:rPr>
        <w:t>署、澄清确</w:t>
      </w:r>
      <w:r>
        <w:rPr>
          <w:rFonts w:hint="eastAsia"/>
          <w:spacing w:val="-3"/>
        </w:rPr>
        <w:t>认</w:t>
      </w:r>
      <w:r>
        <w:rPr>
          <w:rFonts w:hint="eastAsia"/>
        </w:rPr>
        <w:t>、递</w:t>
      </w:r>
    </w:p>
    <w:p>
      <w:pPr>
        <w:pStyle w:val="10"/>
        <w:tabs>
          <w:tab w:val="left" w:pos="3706"/>
        </w:tabs>
        <w:spacing w:before="170" w:line="360" w:lineRule="auto"/>
        <w:ind w:left="240" w:right="720"/>
      </w:pPr>
      <w:r>
        <w:rPr>
          <w:rFonts w:hint="eastAsia"/>
        </w:rPr>
        <w:t>交、</w:t>
      </w:r>
      <w:r>
        <w:rPr>
          <w:rFonts w:hint="eastAsia"/>
          <w:spacing w:val="-3"/>
        </w:rPr>
        <w:t>撤</w:t>
      </w:r>
      <w:r>
        <w:rPr>
          <w:rFonts w:hint="eastAsia"/>
        </w:rPr>
        <w:t>回</w:t>
      </w:r>
      <w:r>
        <w:rPr>
          <w:rFonts w:hint="eastAsia"/>
          <w:spacing w:val="-3"/>
        </w:rPr>
        <w:t>、</w:t>
      </w:r>
      <w:r>
        <w:rPr>
          <w:rFonts w:hint="eastAsia"/>
        </w:rPr>
        <w:t>修</w:t>
      </w:r>
      <w:r>
        <w:rPr>
          <w:rFonts w:hint="eastAsia"/>
          <w:spacing w:val="-3"/>
        </w:rPr>
        <w:t>改</w:t>
      </w:r>
      <w:r>
        <w:rPr>
          <w:rFonts w:hint="eastAsia"/>
        </w:rPr>
        <w:t>监</w:t>
      </w:r>
      <w:r>
        <w:rPr>
          <w:rFonts w:hint="eastAsia"/>
          <w:spacing w:val="-3"/>
        </w:rPr>
        <w:t>理</w:t>
      </w:r>
      <w:r>
        <w:rPr>
          <w:rFonts w:hint="eastAsia"/>
        </w:rPr>
        <w:t>招</w:t>
      </w:r>
      <w:r>
        <w:rPr>
          <w:rFonts w:hint="eastAsia"/>
          <w:spacing w:val="-3"/>
        </w:rPr>
        <w:t>标</w:t>
      </w:r>
      <w:r>
        <w:rPr>
          <w:rFonts w:hint="eastAsia"/>
        </w:rPr>
        <w:t>项目</w:t>
      </w:r>
      <w:r>
        <w:rPr>
          <w:rFonts w:hint="eastAsia"/>
          <w:spacing w:val="-3"/>
        </w:rPr>
        <w:t>投</w:t>
      </w:r>
      <w:r>
        <w:rPr>
          <w:rFonts w:hint="eastAsia"/>
        </w:rPr>
        <w:t>标</w:t>
      </w:r>
      <w:r>
        <w:rPr>
          <w:rFonts w:hint="eastAsia"/>
          <w:spacing w:val="-3"/>
        </w:rPr>
        <w:t>文</w:t>
      </w:r>
      <w:r>
        <w:rPr>
          <w:rFonts w:hint="eastAsia"/>
        </w:rPr>
        <w:t>件</w:t>
      </w:r>
      <w:r>
        <w:rPr>
          <w:rFonts w:hint="eastAsia"/>
          <w:spacing w:val="-3"/>
        </w:rPr>
        <w:t>、</w:t>
      </w:r>
      <w:r>
        <w:rPr>
          <w:rFonts w:hint="eastAsia"/>
        </w:rPr>
        <w:t>签</w:t>
      </w:r>
      <w:r>
        <w:rPr>
          <w:rFonts w:hint="eastAsia"/>
          <w:spacing w:val="-3"/>
        </w:rPr>
        <w:t>订</w:t>
      </w:r>
      <w:r>
        <w:rPr>
          <w:rFonts w:hint="eastAsia"/>
        </w:rPr>
        <w:t>合</w:t>
      </w:r>
      <w:r>
        <w:rPr>
          <w:rFonts w:hint="eastAsia"/>
          <w:spacing w:val="-3"/>
        </w:rPr>
        <w:t>同</w:t>
      </w:r>
      <w:r>
        <w:rPr>
          <w:rFonts w:hint="eastAsia"/>
        </w:rPr>
        <w:t>和处</w:t>
      </w:r>
      <w:r>
        <w:rPr>
          <w:rFonts w:hint="eastAsia"/>
          <w:spacing w:val="-3"/>
        </w:rPr>
        <w:t>理</w:t>
      </w:r>
      <w:r>
        <w:rPr>
          <w:rFonts w:hint="eastAsia"/>
        </w:rPr>
        <w:t>有</w:t>
      </w:r>
      <w:r>
        <w:rPr>
          <w:rFonts w:hint="eastAsia"/>
          <w:spacing w:val="-3"/>
        </w:rPr>
        <w:t>关</w:t>
      </w:r>
      <w:r>
        <w:rPr>
          <w:rFonts w:hint="eastAsia"/>
        </w:rPr>
        <w:t>事</w:t>
      </w:r>
      <w:r>
        <w:rPr>
          <w:rFonts w:hint="eastAsia"/>
          <w:spacing w:val="-3"/>
        </w:rPr>
        <w:t>宜</w:t>
      </w:r>
      <w:r>
        <w:rPr>
          <w:rFonts w:hint="eastAsia"/>
        </w:rPr>
        <w:t>，</w:t>
      </w:r>
      <w:r>
        <w:rPr>
          <w:rFonts w:hint="eastAsia"/>
          <w:spacing w:val="-3"/>
        </w:rPr>
        <w:t>其</w:t>
      </w:r>
      <w:r>
        <w:rPr>
          <w:rFonts w:hint="eastAsia"/>
        </w:rPr>
        <w:t>法</w:t>
      </w:r>
      <w:r>
        <w:rPr>
          <w:rFonts w:hint="eastAsia"/>
          <w:spacing w:val="-3"/>
        </w:rPr>
        <w:t>律</w:t>
      </w:r>
      <w:r>
        <w:rPr>
          <w:rFonts w:hint="eastAsia"/>
        </w:rPr>
        <w:t>后果</w:t>
      </w:r>
      <w:r>
        <w:rPr>
          <w:rFonts w:hint="eastAsia"/>
          <w:spacing w:val="-3"/>
        </w:rPr>
        <w:t>由</w:t>
      </w:r>
      <w:r>
        <w:rPr>
          <w:rFonts w:hint="eastAsia"/>
        </w:rPr>
        <w:t>我</w:t>
      </w:r>
      <w:r>
        <w:rPr>
          <w:rFonts w:hint="eastAsia"/>
          <w:spacing w:val="-3"/>
        </w:rPr>
        <w:t>方</w:t>
      </w:r>
      <w:r>
        <w:rPr>
          <w:rFonts w:hint="eastAsia"/>
        </w:rPr>
        <w:t>承</w:t>
      </w:r>
      <w:r>
        <w:rPr>
          <w:rFonts w:hint="eastAsia"/>
          <w:spacing w:val="-3"/>
        </w:rPr>
        <w:t>担</w:t>
      </w:r>
      <w:r>
        <w:rPr>
          <w:rFonts w:hint="eastAsia"/>
        </w:rPr>
        <w:t>。委托</w:t>
      </w:r>
      <w:r>
        <w:rPr>
          <w:rFonts w:hint="eastAsia"/>
          <w:spacing w:val="-3"/>
        </w:rPr>
        <w:t>期</w:t>
      </w:r>
      <w:r>
        <w:rPr>
          <w:rFonts w:hint="eastAsia"/>
        </w:rPr>
        <w:t>限</w:t>
      </w:r>
      <w:r>
        <w:rPr>
          <w:rFonts w:hint="eastAsia"/>
          <w:spacing w:val="-3"/>
        </w:rPr>
        <w:t>：</w:t>
      </w:r>
      <w:r>
        <w:rPr>
          <w:rFonts w:hint="eastAsia"/>
          <w:spacing w:val="-3"/>
          <w:u w:val="single"/>
        </w:rPr>
        <w:t xml:space="preserve"> </w:t>
      </w:r>
      <w:r>
        <w:rPr>
          <w:rFonts w:hint="eastAsia"/>
          <w:spacing w:val="-3"/>
          <w:u w:val="single"/>
        </w:rPr>
        <w:tab/>
      </w:r>
      <w:r>
        <w:rPr>
          <w:rFonts w:hint="eastAsia"/>
        </w:rPr>
        <w:t>。</w:t>
      </w:r>
    </w:p>
    <w:p>
      <w:pPr>
        <w:pStyle w:val="10"/>
        <w:spacing w:line="360" w:lineRule="auto"/>
        <w:ind w:left="660"/>
      </w:pPr>
      <w:r>
        <w:rPr>
          <w:rFonts w:hint="eastAsia"/>
        </w:rPr>
        <w:t>代理人无转委托权。</w:t>
      </w:r>
    </w:p>
    <w:p>
      <w:pPr>
        <w:pStyle w:val="10"/>
        <w:spacing w:line="360" w:lineRule="auto"/>
        <w:rPr>
          <w:sz w:val="20"/>
        </w:rPr>
      </w:pPr>
    </w:p>
    <w:p>
      <w:pPr>
        <w:pStyle w:val="10"/>
        <w:spacing w:before="9" w:line="360" w:lineRule="auto"/>
        <w:rPr>
          <w:sz w:val="27"/>
        </w:rPr>
      </w:pPr>
    </w:p>
    <w:p>
      <w:pPr>
        <w:pStyle w:val="10"/>
        <w:spacing w:line="360" w:lineRule="auto"/>
        <w:ind w:left="240"/>
      </w:pPr>
      <w:r>
        <w:rPr>
          <w:rFonts w:hint="eastAsia"/>
        </w:rPr>
        <w:t>附：法定代表人身份证复印件及委托代理人身份证复印件</w:t>
      </w:r>
    </w:p>
    <w:p>
      <w:pPr>
        <w:pStyle w:val="10"/>
        <w:spacing w:line="360" w:lineRule="auto"/>
        <w:rPr>
          <w:sz w:val="20"/>
        </w:rPr>
      </w:pPr>
    </w:p>
    <w:p>
      <w:pPr>
        <w:pStyle w:val="10"/>
        <w:spacing w:before="7" w:line="360" w:lineRule="auto"/>
        <w:rPr>
          <w:sz w:val="27"/>
        </w:rPr>
      </w:pPr>
    </w:p>
    <w:p>
      <w:pPr>
        <w:pStyle w:val="10"/>
        <w:spacing w:line="360" w:lineRule="auto"/>
        <w:ind w:left="240"/>
      </w:pPr>
      <w:r>
        <w:rPr>
          <w:rFonts w:hint="eastAsia"/>
        </w:rPr>
        <w:t>注：本授权委托书需由投标人加盖单位公章并由其法定代表人和委托代理人签字。</w:t>
      </w:r>
    </w:p>
    <w:p>
      <w:pPr>
        <w:pStyle w:val="10"/>
        <w:spacing w:line="360" w:lineRule="auto"/>
        <w:rPr>
          <w:sz w:val="20"/>
        </w:rPr>
      </w:pPr>
    </w:p>
    <w:p>
      <w:pPr>
        <w:pStyle w:val="10"/>
        <w:spacing w:before="10" w:line="360" w:lineRule="auto"/>
        <w:rPr>
          <w:sz w:val="27"/>
        </w:rPr>
      </w:pPr>
    </w:p>
    <w:p>
      <w:pPr>
        <w:pStyle w:val="10"/>
        <w:tabs>
          <w:tab w:val="left" w:pos="3356"/>
          <w:tab w:val="left" w:pos="3776"/>
          <w:tab w:val="left" w:pos="7381"/>
        </w:tabs>
        <w:spacing w:line="360" w:lineRule="auto"/>
        <w:ind w:left="2933"/>
      </w:pPr>
      <w:r>
        <w:rPr>
          <w:rFonts w:hint="eastAsia"/>
        </w:rPr>
        <w:t>投</w:t>
      </w:r>
      <w:r>
        <w:rPr>
          <w:rFonts w:hint="eastAsia"/>
        </w:rPr>
        <w:tab/>
      </w:r>
      <w:r>
        <w:rPr>
          <w:rFonts w:hint="eastAsia"/>
        </w:rPr>
        <w:t>标</w:t>
      </w:r>
      <w:r>
        <w:rPr>
          <w:rFonts w:hint="eastAsia"/>
        </w:rPr>
        <w:tab/>
      </w:r>
      <w:r>
        <w:rPr>
          <w:rFonts w:hint="eastAsia"/>
          <w:spacing w:val="-3"/>
        </w:rPr>
        <w:t>人：</w:t>
      </w:r>
      <w:r>
        <w:rPr>
          <w:rFonts w:hint="eastAsia"/>
          <w:spacing w:val="-3"/>
          <w:u w:val="single"/>
        </w:rPr>
        <w:t xml:space="preserve"> </w:t>
      </w:r>
      <w:r>
        <w:rPr>
          <w:rFonts w:hint="eastAsia"/>
          <w:spacing w:val="-3"/>
          <w:u w:val="single"/>
        </w:rPr>
        <w:tab/>
      </w:r>
      <w:r>
        <w:rPr>
          <w:rFonts w:hint="eastAsia"/>
        </w:rPr>
        <w:t>（盖</w:t>
      </w:r>
      <w:r>
        <w:rPr>
          <w:rFonts w:hint="eastAsia"/>
          <w:spacing w:val="-3"/>
        </w:rPr>
        <w:t>单</w:t>
      </w:r>
      <w:r>
        <w:rPr>
          <w:rFonts w:hint="eastAsia"/>
        </w:rPr>
        <w:t>位</w:t>
      </w:r>
      <w:r>
        <w:rPr>
          <w:rFonts w:hint="eastAsia"/>
          <w:spacing w:val="-3"/>
        </w:rPr>
        <w:t>章</w:t>
      </w:r>
      <w:r>
        <w:rPr>
          <w:rFonts w:hint="eastAsia"/>
        </w:rPr>
        <w:t>）</w:t>
      </w:r>
    </w:p>
    <w:p>
      <w:pPr>
        <w:pStyle w:val="10"/>
        <w:tabs>
          <w:tab w:val="left" w:pos="6541"/>
        </w:tabs>
        <w:spacing w:before="79" w:line="360" w:lineRule="auto"/>
        <w:ind w:left="2931"/>
      </w:pPr>
      <w:r>
        <w:rPr>
          <w:rFonts w:hint="eastAsia"/>
        </w:rPr>
        <w:t>法定</w:t>
      </w:r>
      <w:r>
        <w:rPr>
          <w:rFonts w:hint="eastAsia"/>
          <w:spacing w:val="-3"/>
        </w:rPr>
        <w:t>代</w:t>
      </w:r>
      <w:r>
        <w:rPr>
          <w:rFonts w:hint="eastAsia"/>
        </w:rPr>
        <w:t>表</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0"/>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0"/>
        <w:tabs>
          <w:tab w:val="left" w:pos="7801"/>
        </w:tabs>
        <w:spacing w:before="79" w:line="360" w:lineRule="auto"/>
        <w:ind w:left="2933"/>
      </w:pPr>
      <w:r>
        <w:rPr>
          <w:rFonts w:hint="eastAsia"/>
        </w:rPr>
        <w:t>委托</w:t>
      </w:r>
      <w:r>
        <w:rPr>
          <w:rFonts w:hint="eastAsia"/>
          <w:spacing w:val="-3"/>
        </w:rPr>
        <w:t>代</w:t>
      </w:r>
      <w:r>
        <w:rPr>
          <w:rFonts w:hint="eastAsia"/>
        </w:rPr>
        <w:t>理</w:t>
      </w:r>
      <w:r>
        <w:rPr>
          <w:rFonts w:hint="eastAsia"/>
          <w:spacing w:val="-3"/>
        </w:rPr>
        <w:t>人：</w:t>
      </w:r>
      <w:r>
        <w:rPr>
          <w:rFonts w:hint="eastAsia"/>
          <w:spacing w:val="-3"/>
          <w:u w:val="single"/>
        </w:rPr>
        <w:t xml:space="preserve"> </w:t>
      </w:r>
      <w:r>
        <w:rPr>
          <w:rFonts w:hint="eastAsia"/>
          <w:spacing w:val="-3"/>
          <w:u w:val="single"/>
        </w:rPr>
        <w:tab/>
      </w:r>
      <w:r>
        <w:rPr>
          <w:rFonts w:hint="eastAsia"/>
        </w:rPr>
        <w:t>（签</w:t>
      </w:r>
      <w:r>
        <w:rPr>
          <w:rFonts w:hint="eastAsia"/>
          <w:spacing w:val="-3"/>
        </w:rPr>
        <w:t>字</w:t>
      </w:r>
      <w:r>
        <w:rPr>
          <w:rFonts w:hint="eastAsia"/>
        </w:rPr>
        <w:t>）</w:t>
      </w:r>
    </w:p>
    <w:p>
      <w:pPr>
        <w:pStyle w:val="10"/>
        <w:tabs>
          <w:tab w:val="left" w:pos="8689"/>
        </w:tabs>
        <w:spacing w:before="79" w:line="360" w:lineRule="auto"/>
        <w:ind w:left="2933"/>
      </w:pPr>
      <w:r>
        <w:rPr>
          <w:rFonts w:hint="eastAsia"/>
        </w:rPr>
        <w:t>身份</w:t>
      </w:r>
      <w:r>
        <w:rPr>
          <w:rFonts w:hint="eastAsia"/>
          <w:spacing w:val="-3"/>
        </w:rPr>
        <w:t>证</w:t>
      </w:r>
      <w:r>
        <w:rPr>
          <w:rFonts w:hint="eastAsia"/>
        </w:rPr>
        <w:t>号</w:t>
      </w:r>
      <w:r>
        <w:rPr>
          <w:rFonts w:hint="eastAsia"/>
          <w:spacing w:val="-3"/>
        </w:rPr>
        <w:t>码：</w:t>
      </w:r>
      <w:r>
        <w:rPr>
          <w:rFonts w:hint="eastAsia"/>
          <w:u w:val="single"/>
        </w:rPr>
        <w:t xml:space="preserve"> </w:t>
      </w:r>
      <w:r>
        <w:rPr>
          <w:rFonts w:hint="eastAsia"/>
          <w:u w:val="single"/>
        </w:rPr>
        <w:tab/>
      </w:r>
    </w:p>
    <w:p>
      <w:pPr>
        <w:pStyle w:val="10"/>
        <w:tabs>
          <w:tab w:val="left" w:pos="6783"/>
          <w:tab w:val="left" w:pos="7729"/>
          <w:tab w:val="left" w:pos="8673"/>
        </w:tabs>
        <w:spacing w:before="72" w:line="360" w:lineRule="auto"/>
        <w:ind w:left="6047"/>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spacing w:val="-3"/>
        </w:rPr>
        <w:t>月</w:t>
      </w:r>
      <w:r>
        <w:rPr>
          <w:rFonts w:hint="eastAsia"/>
          <w:spacing w:val="-3"/>
          <w:u w:val="single"/>
        </w:rPr>
        <w:t xml:space="preserve"> </w:t>
      </w:r>
      <w:r>
        <w:rPr>
          <w:rFonts w:hint="eastAsia"/>
          <w:spacing w:val="-3"/>
          <w:u w:val="single"/>
        </w:rPr>
        <w:tab/>
      </w:r>
      <w:r>
        <w:rPr>
          <w:rFonts w:hint="eastAsia"/>
        </w:rPr>
        <w:t>日</w:t>
      </w:r>
    </w:p>
    <w:p>
      <w:pPr>
        <w:spacing w:line="360" w:lineRule="auto"/>
        <w:sectPr>
          <w:pgSz w:w="12240" w:h="15840"/>
          <w:pgMar w:top="1400" w:right="1100" w:bottom="1120" w:left="1560" w:header="0" w:footer="841" w:gutter="0"/>
          <w:cols w:space="720" w:num="1"/>
        </w:sectPr>
      </w:pPr>
    </w:p>
    <w:p>
      <w:pPr>
        <w:spacing w:line="360" w:lineRule="auto"/>
        <w:ind w:right="457"/>
        <w:jc w:val="center"/>
        <w:rPr>
          <w:b/>
          <w:sz w:val="32"/>
        </w:rPr>
      </w:pPr>
      <w:bookmarkStart w:id="53" w:name="_bookmark182"/>
      <w:bookmarkEnd w:id="53"/>
      <w:bookmarkStart w:id="54" w:name="_bookmark181"/>
      <w:bookmarkEnd w:id="54"/>
      <w:r>
        <w:rPr>
          <w:rFonts w:hint="eastAsia"/>
          <w:b/>
          <w:sz w:val="32"/>
        </w:rPr>
        <w:t>四、投标保证金（格式可自拟）</w:t>
      </w:r>
    </w:p>
    <w:p>
      <w:pPr>
        <w:pStyle w:val="10"/>
        <w:spacing w:line="360" w:lineRule="auto"/>
        <w:ind w:right="3451"/>
      </w:pPr>
    </w:p>
    <w:p>
      <w:pPr>
        <w:pStyle w:val="10"/>
        <w:spacing w:line="360" w:lineRule="auto"/>
        <w:rPr>
          <w:sz w:val="20"/>
        </w:rPr>
      </w:pPr>
    </w:p>
    <w:p>
      <w:pPr>
        <w:pStyle w:val="10"/>
        <w:tabs>
          <w:tab w:val="left" w:pos="6574"/>
          <w:tab w:val="left" w:pos="7623"/>
          <w:tab w:val="left" w:pos="8673"/>
        </w:tabs>
        <w:spacing w:before="72" w:line="360" w:lineRule="auto"/>
        <w:ind w:left="5732"/>
      </w:pPr>
    </w:p>
    <w:p>
      <w:pPr>
        <w:spacing w:line="360" w:lineRule="auto"/>
        <w:sectPr>
          <w:pgSz w:w="12240" w:h="15840"/>
          <w:pgMar w:top="1400" w:right="1100" w:bottom="1120" w:left="1560" w:header="0" w:footer="841" w:gutter="0"/>
          <w:cols w:space="720" w:num="1"/>
        </w:sectPr>
      </w:pPr>
    </w:p>
    <w:p>
      <w:pPr>
        <w:spacing w:line="360" w:lineRule="auto"/>
        <w:ind w:right="458"/>
        <w:jc w:val="center"/>
        <w:rPr>
          <w:sz w:val="32"/>
        </w:rPr>
      </w:pPr>
      <w:bookmarkStart w:id="55" w:name="_bookmark183"/>
      <w:bookmarkEnd w:id="55"/>
      <w:r>
        <w:rPr>
          <w:rFonts w:hint="eastAsia"/>
          <w:b/>
          <w:sz w:val="32"/>
        </w:rPr>
        <w:t>五、监理报酬清单（格式可自拟）</w:t>
      </w:r>
    </w:p>
    <w:p>
      <w:pPr>
        <w:pStyle w:val="10"/>
        <w:spacing w:line="360" w:lineRule="auto"/>
        <w:rPr>
          <w:sz w:val="20"/>
        </w:rPr>
      </w:pPr>
    </w:p>
    <w:p>
      <w:pPr>
        <w:pStyle w:val="10"/>
        <w:spacing w:before="170" w:after="27" w:line="360" w:lineRule="auto"/>
        <w:ind w:right="694"/>
        <w:jc w:val="right"/>
      </w:pPr>
      <w:r>
        <w:rPr>
          <w:rFonts w:hint="eastAsia"/>
        </w:rPr>
        <w:t>单位：人民币元</w:t>
      </w:r>
    </w:p>
    <w:tbl>
      <w:tblPr>
        <w:tblStyle w:val="1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2413"/>
        <w:gridCol w:w="2269"/>
        <w:gridCol w:w="1321"/>
        <w:gridCol w:w="1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6" w:type="dxa"/>
          </w:tcPr>
          <w:p>
            <w:pPr>
              <w:pStyle w:val="26"/>
              <w:spacing w:before="18" w:line="360" w:lineRule="auto"/>
              <w:ind w:left="177" w:right="168"/>
              <w:jc w:val="center"/>
              <w:rPr>
                <w:b/>
                <w:sz w:val="21"/>
              </w:rPr>
            </w:pPr>
            <w:r>
              <w:rPr>
                <w:rFonts w:hint="eastAsia"/>
                <w:b/>
                <w:sz w:val="21"/>
              </w:rPr>
              <w:t>序号</w:t>
            </w:r>
          </w:p>
        </w:tc>
        <w:tc>
          <w:tcPr>
            <w:tcW w:w="2413" w:type="dxa"/>
          </w:tcPr>
          <w:p>
            <w:pPr>
              <w:pStyle w:val="26"/>
              <w:spacing w:before="18" w:line="360" w:lineRule="auto"/>
              <w:ind w:left="344" w:right="338"/>
              <w:jc w:val="center"/>
              <w:rPr>
                <w:b/>
                <w:sz w:val="21"/>
              </w:rPr>
            </w:pPr>
            <w:r>
              <w:rPr>
                <w:rFonts w:hint="eastAsia"/>
                <w:b/>
                <w:sz w:val="21"/>
              </w:rPr>
              <w:t>监理报酬分项名称</w:t>
            </w:r>
          </w:p>
        </w:tc>
        <w:tc>
          <w:tcPr>
            <w:tcW w:w="2269" w:type="dxa"/>
          </w:tcPr>
          <w:p>
            <w:pPr>
              <w:pStyle w:val="26"/>
              <w:spacing w:before="18" w:line="360" w:lineRule="auto"/>
              <w:ind w:left="107"/>
              <w:rPr>
                <w:b/>
                <w:sz w:val="21"/>
              </w:rPr>
            </w:pPr>
            <w:r>
              <w:rPr>
                <w:rFonts w:hint="eastAsia"/>
                <w:b/>
                <w:sz w:val="21"/>
              </w:rPr>
              <w:t>计算依据、过程和公式</w:t>
            </w:r>
          </w:p>
        </w:tc>
        <w:tc>
          <w:tcPr>
            <w:tcW w:w="1321" w:type="dxa"/>
          </w:tcPr>
          <w:p>
            <w:pPr>
              <w:pStyle w:val="26"/>
              <w:spacing w:before="18" w:line="360" w:lineRule="auto"/>
              <w:ind w:left="133"/>
              <w:rPr>
                <w:b/>
                <w:sz w:val="21"/>
              </w:rPr>
            </w:pPr>
            <w:r>
              <w:rPr>
                <w:rFonts w:hint="eastAsia"/>
                <w:b/>
                <w:sz w:val="21"/>
              </w:rPr>
              <w:t>金额（元）</w:t>
            </w:r>
          </w:p>
        </w:tc>
        <w:tc>
          <w:tcPr>
            <w:tcW w:w="1941" w:type="dxa"/>
          </w:tcPr>
          <w:p>
            <w:pPr>
              <w:pStyle w:val="26"/>
              <w:spacing w:before="18" w:line="360" w:lineRule="auto"/>
              <w:ind w:left="737" w:right="734"/>
              <w:jc w:val="center"/>
              <w:rPr>
                <w:b/>
                <w:sz w:val="21"/>
              </w:rPr>
            </w:pPr>
            <w:r>
              <w:rPr>
                <w:rFonts w:hint="eastAsia"/>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1</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16" w:type="dxa"/>
          </w:tcPr>
          <w:p>
            <w:pPr>
              <w:pStyle w:val="26"/>
              <w:spacing w:line="360" w:lineRule="auto"/>
              <w:ind w:left="9"/>
              <w:jc w:val="center"/>
              <w:rPr>
                <w:sz w:val="21"/>
              </w:rPr>
            </w:pPr>
            <w:r>
              <w:rPr>
                <w:rFonts w:hint="eastAsia"/>
                <w:sz w:val="21"/>
              </w:rPr>
              <w:t>2</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3</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6"/>
              <w:spacing w:line="360" w:lineRule="auto"/>
              <w:ind w:left="9"/>
              <w:jc w:val="center"/>
              <w:rPr>
                <w:sz w:val="21"/>
              </w:rPr>
            </w:pPr>
            <w:r>
              <w:rPr>
                <w:rFonts w:hint="eastAsia"/>
                <w:sz w:val="21"/>
              </w:rPr>
              <w:t>4</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16" w:type="dxa"/>
          </w:tcPr>
          <w:p>
            <w:pPr>
              <w:pStyle w:val="26"/>
              <w:spacing w:line="360" w:lineRule="auto"/>
              <w:ind w:left="9"/>
              <w:jc w:val="center"/>
              <w:rPr>
                <w:sz w:val="21"/>
              </w:rPr>
            </w:pPr>
            <w:r>
              <w:rPr>
                <w:rFonts w:hint="eastAsia"/>
                <w:sz w:val="21"/>
              </w:rPr>
              <w:t>5</w:t>
            </w:r>
          </w:p>
        </w:tc>
        <w:tc>
          <w:tcPr>
            <w:tcW w:w="2413" w:type="dxa"/>
          </w:tcPr>
          <w:p>
            <w:pPr>
              <w:pStyle w:val="26"/>
              <w:spacing w:line="360" w:lineRule="auto"/>
            </w:pP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16" w:type="dxa"/>
          </w:tcPr>
          <w:p>
            <w:pPr>
              <w:pStyle w:val="26"/>
              <w:spacing w:before="53" w:line="360" w:lineRule="auto"/>
              <w:ind w:left="177" w:right="168"/>
              <w:jc w:val="center"/>
              <w:rPr>
                <w:sz w:val="21"/>
              </w:rPr>
            </w:pPr>
            <w:r>
              <w:rPr>
                <w:rFonts w:hint="eastAsia"/>
                <w:sz w:val="21"/>
              </w:rPr>
              <w:t>……</w:t>
            </w:r>
          </w:p>
        </w:tc>
        <w:tc>
          <w:tcPr>
            <w:tcW w:w="2413" w:type="dxa"/>
          </w:tcPr>
          <w:p>
            <w:pPr>
              <w:pStyle w:val="26"/>
              <w:spacing w:before="53" w:line="360" w:lineRule="auto"/>
              <w:ind w:left="344" w:right="338"/>
              <w:jc w:val="center"/>
              <w:rPr>
                <w:sz w:val="21"/>
              </w:rPr>
            </w:pPr>
            <w:r>
              <w:rPr>
                <w:rFonts w:hint="eastAsia"/>
                <w:sz w:val="21"/>
              </w:rPr>
              <w:t>……</w:t>
            </w:r>
          </w:p>
        </w:tc>
        <w:tc>
          <w:tcPr>
            <w:tcW w:w="2269" w:type="dxa"/>
          </w:tcPr>
          <w:p>
            <w:pPr>
              <w:pStyle w:val="26"/>
              <w:spacing w:line="360" w:lineRule="auto"/>
            </w:pP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pPr>
              <w:pStyle w:val="26"/>
              <w:spacing w:line="360" w:lineRule="auto"/>
              <w:ind w:left="2307" w:right="2300"/>
              <w:jc w:val="center"/>
              <w:rPr>
                <w:b/>
                <w:sz w:val="21"/>
              </w:rPr>
            </w:pPr>
            <w:r>
              <w:rPr>
                <w:rFonts w:hint="eastAsia"/>
                <w:b/>
                <w:sz w:val="21"/>
              </w:rPr>
              <w:t>合计报价</w:t>
            </w:r>
          </w:p>
        </w:tc>
        <w:tc>
          <w:tcPr>
            <w:tcW w:w="1321" w:type="dxa"/>
          </w:tcPr>
          <w:p>
            <w:pPr>
              <w:pStyle w:val="26"/>
              <w:spacing w:line="360" w:lineRule="auto"/>
            </w:pPr>
          </w:p>
        </w:tc>
        <w:tc>
          <w:tcPr>
            <w:tcW w:w="1941" w:type="dxa"/>
          </w:tcPr>
          <w:p>
            <w:pPr>
              <w:pStyle w:val="26"/>
              <w:spacing w:line="360" w:lineRule="auto"/>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498" w:type="dxa"/>
            <w:gridSpan w:val="3"/>
          </w:tcPr>
          <w:p>
            <w:pPr>
              <w:pStyle w:val="26"/>
              <w:spacing w:line="360" w:lineRule="auto"/>
              <w:ind w:left="2307" w:right="1748"/>
              <w:jc w:val="center"/>
              <w:rPr>
                <w:b/>
                <w:sz w:val="21"/>
              </w:rPr>
            </w:pPr>
            <w:r>
              <w:rPr>
                <w:rFonts w:hint="eastAsia"/>
                <w:szCs w:val="21"/>
                <w:u w:val="single"/>
              </w:rPr>
              <w:t>监理费下浮率</w:t>
            </w:r>
          </w:p>
        </w:tc>
        <w:tc>
          <w:tcPr>
            <w:tcW w:w="3262" w:type="dxa"/>
            <w:gridSpan w:val="2"/>
          </w:tcPr>
          <w:p>
            <w:pPr>
              <w:pStyle w:val="26"/>
              <w:spacing w:line="360" w:lineRule="auto"/>
            </w:pPr>
          </w:p>
        </w:tc>
      </w:tr>
    </w:tbl>
    <w:p>
      <w:pPr>
        <w:spacing w:line="360" w:lineRule="auto"/>
      </w:pPr>
    </w:p>
    <w:p>
      <w:pPr>
        <w:spacing w:line="360" w:lineRule="auto"/>
        <w:rPr>
          <w:szCs w:val="21"/>
          <w:u w:val="single"/>
        </w:rPr>
      </w:pPr>
      <w:r>
        <w:rPr>
          <w:rFonts w:hint="eastAsia"/>
          <w:szCs w:val="21"/>
          <w:u w:val="single"/>
        </w:rPr>
        <w:t>注：1、监理报酬报价总金额不能超过最高投标限价，并按此计算监理费下浮率[监理费下浮率=1-（监理费总报价/最高投标限价）×100%]，其中调整系数为：专业调整系数为1.0，工程复杂程度调整系数为1.</w:t>
      </w:r>
      <w:r>
        <w:rPr>
          <w:rFonts w:hint="eastAsia"/>
          <w:szCs w:val="21"/>
          <w:u w:val="single"/>
          <w:lang w:val="en-US" w:eastAsia="zh-CN"/>
        </w:rPr>
        <w:t>0</w:t>
      </w:r>
      <w:r>
        <w:rPr>
          <w:rFonts w:hint="eastAsia"/>
          <w:szCs w:val="21"/>
          <w:u w:val="single"/>
        </w:rPr>
        <w:t>，高程调整系数为1.0。监理费下浮率和调整系数在监理费结算时不予调整。投标报价超过最高投标限价的投标文件</w:t>
      </w:r>
      <w:r>
        <w:rPr>
          <w:rFonts w:hint="eastAsia"/>
          <w:u w:val="single"/>
        </w:rPr>
        <w:t>将被否决其投标</w:t>
      </w:r>
      <w:r>
        <w:rPr>
          <w:rFonts w:hint="eastAsia"/>
          <w:szCs w:val="21"/>
          <w:u w:val="single"/>
        </w:rPr>
        <w:t>。</w:t>
      </w:r>
    </w:p>
    <w:p>
      <w:pPr>
        <w:numPr>
          <w:ilvl w:val="0"/>
          <w:numId w:val="8"/>
        </w:numPr>
        <w:spacing w:line="360" w:lineRule="auto"/>
        <w:rPr>
          <w:szCs w:val="21"/>
          <w:u w:val="single"/>
        </w:rPr>
      </w:pPr>
      <w:r>
        <w:rPr>
          <w:rFonts w:hint="eastAsia"/>
          <w:szCs w:val="21"/>
          <w:u w:val="single"/>
        </w:rPr>
        <w:t>报价以元为单位，保留两位小数，第三位小数四舍五入。</w:t>
      </w:r>
    </w:p>
    <w:p>
      <w:pPr>
        <w:spacing w:line="360" w:lineRule="auto"/>
        <w:sectPr>
          <w:pgSz w:w="12240" w:h="15840"/>
          <w:pgMar w:top="1400" w:right="1100" w:bottom="1120" w:left="1560" w:header="0" w:footer="841" w:gutter="0"/>
          <w:cols w:space="720" w:num="1"/>
        </w:sectPr>
      </w:pPr>
    </w:p>
    <w:p>
      <w:pPr>
        <w:pStyle w:val="10"/>
        <w:spacing w:before="5" w:line="360" w:lineRule="auto"/>
        <w:rPr>
          <w:sz w:val="11"/>
        </w:rPr>
      </w:pPr>
    </w:p>
    <w:p>
      <w:pPr>
        <w:spacing w:line="360" w:lineRule="auto"/>
        <w:ind w:right="461"/>
        <w:jc w:val="center"/>
        <w:rPr>
          <w:b/>
          <w:sz w:val="32"/>
        </w:rPr>
      </w:pPr>
      <w:bookmarkStart w:id="56" w:name="_bookmark184"/>
      <w:bookmarkEnd w:id="56"/>
      <w:r>
        <w:rPr>
          <w:rFonts w:hint="eastAsia"/>
          <w:b/>
          <w:sz w:val="32"/>
        </w:rPr>
        <w:t>六、资格审查资料（格式可自拟）</w:t>
      </w:r>
    </w:p>
    <w:p>
      <w:pPr>
        <w:pStyle w:val="10"/>
        <w:spacing w:before="5" w:line="360" w:lineRule="auto"/>
        <w:rPr>
          <w:b/>
          <w:sz w:val="10"/>
        </w:rPr>
      </w:pPr>
    </w:p>
    <w:p>
      <w:pPr>
        <w:spacing w:before="62" w:line="360" w:lineRule="auto"/>
        <w:ind w:left="377"/>
        <w:rPr>
          <w:sz w:val="28"/>
        </w:rPr>
      </w:pPr>
      <w:bookmarkStart w:id="57" w:name="_bookmark185"/>
      <w:bookmarkEnd w:id="57"/>
      <w:r>
        <w:rPr>
          <w:rFonts w:hint="eastAsia"/>
          <w:sz w:val="28"/>
        </w:rPr>
        <w:t>（一）基本情况表</w:t>
      </w:r>
    </w:p>
    <w:tbl>
      <w:tblPr>
        <w:tblStyle w:val="19"/>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9"/>
        <w:gridCol w:w="992"/>
        <w:gridCol w:w="1122"/>
        <w:gridCol w:w="415"/>
        <w:gridCol w:w="871"/>
        <w:gridCol w:w="828"/>
        <w:gridCol w:w="286"/>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496"/>
              <w:rPr>
                <w:sz w:val="21"/>
              </w:rPr>
            </w:pPr>
            <w:r>
              <w:rPr>
                <w:rFonts w:hint="eastAsia"/>
                <w:sz w:val="21"/>
              </w:rPr>
              <w:t>投标人名称</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602"/>
              <w:rPr>
                <w:sz w:val="21"/>
              </w:rPr>
            </w:pPr>
            <w:r>
              <w:rPr>
                <w:rFonts w:hint="eastAsia"/>
                <w:sz w:val="21"/>
              </w:rPr>
              <w:t>注册地址</w:t>
            </w:r>
          </w:p>
        </w:tc>
        <w:tc>
          <w:tcPr>
            <w:tcW w:w="2823" w:type="dxa"/>
            <w:gridSpan w:val="3"/>
          </w:tcPr>
          <w:p>
            <w:pPr>
              <w:pStyle w:val="26"/>
              <w:spacing w:line="360" w:lineRule="auto"/>
              <w:rPr>
                <w:sz w:val="20"/>
              </w:rPr>
            </w:pPr>
          </w:p>
        </w:tc>
        <w:tc>
          <w:tcPr>
            <w:tcW w:w="1286" w:type="dxa"/>
            <w:gridSpan w:val="2"/>
          </w:tcPr>
          <w:p>
            <w:pPr>
              <w:pStyle w:val="26"/>
              <w:spacing w:before="142" w:line="360" w:lineRule="auto"/>
              <w:ind w:left="222"/>
              <w:rPr>
                <w:sz w:val="21"/>
              </w:rPr>
            </w:pPr>
            <w:r>
              <w:rPr>
                <w:rFonts w:hint="eastAsia"/>
                <w:sz w:val="21"/>
              </w:rPr>
              <w:t>邮政编码</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vMerge w:val="restart"/>
          </w:tcPr>
          <w:p>
            <w:pPr>
              <w:pStyle w:val="26"/>
              <w:spacing w:before="10" w:line="360" w:lineRule="auto"/>
              <w:rPr>
                <w:sz w:val="28"/>
              </w:rPr>
            </w:pPr>
          </w:p>
          <w:p>
            <w:pPr>
              <w:pStyle w:val="26"/>
              <w:spacing w:line="360" w:lineRule="auto"/>
              <w:ind w:left="602"/>
              <w:rPr>
                <w:sz w:val="21"/>
              </w:rPr>
            </w:pPr>
            <w:r>
              <w:rPr>
                <w:rFonts w:hint="eastAsia"/>
                <w:sz w:val="21"/>
              </w:rPr>
              <w:t>联系方式</w:t>
            </w:r>
          </w:p>
        </w:tc>
        <w:tc>
          <w:tcPr>
            <w:tcW w:w="709" w:type="dxa"/>
          </w:tcPr>
          <w:p>
            <w:pPr>
              <w:pStyle w:val="26"/>
              <w:spacing w:before="142" w:line="360" w:lineRule="auto"/>
              <w:ind w:left="8"/>
              <w:jc w:val="center"/>
              <w:rPr>
                <w:sz w:val="21"/>
              </w:rPr>
            </w:pPr>
            <w:r>
              <w:rPr>
                <w:rFonts w:hint="eastAsia"/>
                <w:sz w:val="21"/>
              </w:rPr>
              <w:t>联系人</w:t>
            </w:r>
          </w:p>
        </w:tc>
        <w:tc>
          <w:tcPr>
            <w:tcW w:w="2114" w:type="dxa"/>
            <w:gridSpan w:val="2"/>
          </w:tcPr>
          <w:p>
            <w:pPr>
              <w:pStyle w:val="26"/>
              <w:spacing w:line="360" w:lineRule="auto"/>
              <w:rPr>
                <w:sz w:val="20"/>
              </w:rPr>
            </w:pPr>
          </w:p>
        </w:tc>
        <w:tc>
          <w:tcPr>
            <w:tcW w:w="1286" w:type="dxa"/>
            <w:gridSpan w:val="2"/>
          </w:tcPr>
          <w:p>
            <w:pPr>
              <w:pStyle w:val="26"/>
              <w:spacing w:before="142" w:line="360" w:lineRule="auto"/>
              <w:ind w:left="378"/>
              <w:rPr>
                <w:sz w:val="21"/>
              </w:rPr>
            </w:pPr>
            <w:r>
              <w:rPr>
                <w:rFonts w:hint="eastAsia"/>
                <w:sz w:val="21"/>
              </w:rPr>
              <w:t>电 话</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vMerge w:val="continue"/>
            <w:tcBorders>
              <w:top w:val="nil"/>
            </w:tcBorders>
          </w:tcPr>
          <w:p>
            <w:pPr>
              <w:spacing w:line="360" w:lineRule="auto"/>
              <w:rPr>
                <w:sz w:val="2"/>
                <w:szCs w:val="2"/>
              </w:rPr>
            </w:pPr>
          </w:p>
        </w:tc>
        <w:tc>
          <w:tcPr>
            <w:tcW w:w="709" w:type="dxa"/>
          </w:tcPr>
          <w:p>
            <w:pPr>
              <w:pStyle w:val="26"/>
              <w:tabs>
                <w:tab w:val="left" w:pos="432"/>
              </w:tabs>
              <w:spacing w:before="143" w:line="360" w:lineRule="auto"/>
              <w:ind w:left="9"/>
              <w:jc w:val="center"/>
              <w:rPr>
                <w:sz w:val="21"/>
              </w:rPr>
            </w:pPr>
            <w:r>
              <w:rPr>
                <w:rFonts w:hint="eastAsia"/>
                <w:sz w:val="21"/>
              </w:rPr>
              <w:t>传</w:t>
            </w:r>
            <w:r>
              <w:rPr>
                <w:rFonts w:hint="eastAsia"/>
                <w:sz w:val="21"/>
              </w:rPr>
              <w:tab/>
            </w:r>
            <w:r>
              <w:rPr>
                <w:rFonts w:hint="eastAsia"/>
                <w:sz w:val="21"/>
              </w:rPr>
              <w:t>真</w:t>
            </w:r>
          </w:p>
        </w:tc>
        <w:tc>
          <w:tcPr>
            <w:tcW w:w="2114" w:type="dxa"/>
            <w:gridSpan w:val="2"/>
          </w:tcPr>
          <w:p>
            <w:pPr>
              <w:pStyle w:val="26"/>
              <w:spacing w:line="360" w:lineRule="auto"/>
              <w:rPr>
                <w:sz w:val="20"/>
              </w:rPr>
            </w:pPr>
          </w:p>
        </w:tc>
        <w:tc>
          <w:tcPr>
            <w:tcW w:w="1286" w:type="dxa"/>
            <w:gridSpan w:val="2"/>
          </w:tcPr>
          <w:p>
            <w:pPr>
              <w:pStyle w:val="26"/>
              <w:spacing w:before="143" w:line="360" w:lineRule="auto"/>
              <w:ind w:left="378"/>
              <w:rPr>
                <w:sz w:val="21"/>
              </w:rPr>
            </w:pPr>
            <w:r>
              <w:rPr>
                <w:rFonts w:hint="eastAsia"/>
                <w:sz w:val="21"/>
              </w:rPr>
              <w:t>网 址</w:t>
            </w:r>
          </w:p>
        </w:tc>
        <w:tc>
          <w:tcPr>
            <w:tcW w:w="2553" w:type="dxa"/>
            <w:gridSpan w:val="3"/>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496"/>
              <w:rPr>
                <w:sz w:val="21"/>
              </w:rPr>
            </w:pPr>
            <w:r>
              <w:rPr>
                <w:rFonts w:hint="eastAsia"/>
                <w:sz w:val="21"/>
              </w:rPr>
              <w:t>法定代表人</w:t>
            </w:r>
          </w:p>
        </w:tc>
        <w:tc>
          <w:tcPr>
            <w:tcW w:w="709" w:type="dxa"/>
          </w:tcPr>
          <w:p>
            <w:pPr>
              <w:pStyle w:val="26"/>
              <w:spacing w:before="142" w:line="360" w:lineRule="auto"/>
              <w:ind w:left="8"/>
              <w:jc w:val="center"/>
              <w:rPr>
                <w:sz w:val="21"/>
              </w:rPr>
            </w:pPr>
            <w:r>
              <w:rPr>
                <w:rFonts w:hint="eastAsia"/>
                <w:sz w:val="21"/>
              </w:rPr>
              <w:t>姓名</w:t>
            </w:r>
          </w:p>
        </w:tc>
        <w:tc>
          <w:tcPr>
            <w:tcW w:w="992" w:type="dxa"/>
          </w:tcPr>
          <w:p>
            <w:pPr>
              <w:pStyle w:val="26"/>
              <w:spacing w:line="360" w:lineRule="auto"/>
              <w:rPr>
                <w:sz w:val="20"/>
              </w:rPr>
            </w:pPr>
          </w:p>
        </w:tc>
        <w:tc>
          <w:tcPr>
            <w:tcW w:w="1122" w:type="dxa"/>
          </w:tcPr>
          <w:p>
            <w:pPr>
              <w:pStyle w:val="26"/>
              <w:spacing w:before="142" w:line="360" w:lineRule="auto"/>
              <w:jc w:val="center"/>
              <w:rPr>
                <w:sz w:val="21"/>
              </w:rPr>
            </w:pPr>
            <w:r>
              <w:rPr>
                <w:rFonts w:hint="eastAsia"/>
                <w:sz w:val="21"/>
              </w:rPr>
              <w:t>技术职称</w:t>
            </w:r>
          </w:p>
        </w:tc>
        <w:tc>
          <w:tcPr>
            <w:tcW w:w="1286" w:type="dxa"/>
            <w:gridSpan w:val="2"/>
          </w:tcPr>
          <w:p>
            <w:pPr>
              <w:pStyle w:val="26"/>
              <w:spacing w:line="360" w:lineRule="auto"/>
              <w:rPr>
                <w:sz w:val="20"/>
              </w:rPr>
            </w:pPr>
          </w:p>
        </w:tc>
        <w:tc>
          <w:tcPr>
            <w:tcW w:w="1114" w:type="dxa"/>
            <w:gridSpan w:val="2"/>
          </w:tcPr>
          <w:p>
            <w:pPr>
              <w:pStyle w:val="26"/>
              <w:spacing w:before="142" w:line="360" w:lineRule="auto"/>
              <w:ind w:left="345"/>
              <w:rPr>
                <w:sz w:val="21"/>
              </w:rPr>
            </w:pPr>
            <w:r>
              <w:rPr>
                <w:rFonts w:hint="eastAsia"/>
                <w:sz w:val="21"/>
              </w:rPr>
              <w:t>电话</w:t>
            </w:r>
          </w:p>
        </w:tc>
        <w:tc>
          <w:tcPr>
            <w:tcW w:w="1439"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496"/>
              <w:rPr>
                <w:sz w:val="21"/>
              </w:rPr>
            </w:pPr>
            <w:r>
              <w:rPr>
                <w:rFonts w:hint="eastAsia"/>
                <w:sz w:val="21"/>
              </w:rPr>
              <w:t>技术负责人</w:t>
            </w:r>
          </w:p>
        </w:tc>
        <w:tc>
          <w:tcPr>
            <w:tcW w:w="709" w:type="dxa"/>
          </w:tcPr>
          <w:p>
            <w:pPr>
              <w:pStyle w:val="26"/>
              <w:spacing w:before="142" w:line="360" w:lineRule="auto"/>
              <w:ind w:left="8"/>
              <w:jc w:val="center"/>
              <w:rPr>
                <w:sz w:val="21"/>
              </w:rPr>
            </w:pPr>
            <w:r>
              <w:rPr>
                <w:rFonts w:hint="eastAsia"/>
                <w:sz w:val="21"/>
              </w:rPr>
              <w:t>姓名</w:t>
            </w:r>
          </w:p>
        </w:tc>
        <w:tc>
          <w:tcPr>
            <w:tcW w:w="992" w:type="dxa"/>
          </w:tcPr>
          <w:p>
            <w:pPr>
              <w:pStyle w:val="26"/>
              <w:spacing w:line="360" w:lineRule="auto"/>
              <w:rPr>
                <w:sz w:val="20"/>
              </w:rPr>
            </w:pPr>
          </w:p>
        </w:tc>
        <w:tc>
          <w:tcPr>
            <w:tcW w:w="1122" w:type="dxa"/>
          </w:tcPr>
          <w:p>
            <w:pPr>
              <w:pStyle w:val="26"/>
              <w:spacing w:before="142" w:line="360" w:lineRule="auto"/>
              <w:jc w:val="center"/>
              <w:rPr>
                <w:sz w:val="21"/>
              </w:rPr>
            </w:pPr>
            <w:r>
              <w:rPr>
                <w:rFonts w:hint="eastAsia"/>
                <w:sz w:val="21"/>
              </w:rPr>
              <w:t>技术职称</w:t>
            </w:r>
          </w:p>
        </w:tc>
        <w:tc>
          <w:tcPr>
            <w:tcW w:w="1286" w:type="dxa"/>
            <w:gridSpan w:val="2"/>
          </w:tcPr>
          <w:p>
            <w:pPr>
              <w:pStyle w:val="26"/>
              <w:spacing w:line="360" w:lineRule="auto"/>
              <w:rPr>
                <w:sz w:val="20"/>
              </w:rPr>
            </w:pPr>
          </w:p>
        </w:tc>
        <w:tc>
          <w:tcPr>
            <w:tcW w:w="1114" w:type="dxa"/>
            <w:gridSpan w:val="2"/>
          </w:tcPr>
          <w:p>
            <w:pPr>
              <w:pStyle w:val="26"/>
              <w:spacing w:before="142" w:line="360" w:lineRule="auto"/>
              <w:ind w:left="345"/>
              <w:rPr>
                <w:sz w:val="21"/>
              </w:rPr>
            </w:pPr>
            <w:r>
              <w:rPr>
                <w:rFonts w:hint="eastAsia"/>
                <w:sz w:val="21"/>
              </w:rPr>
              <w:t>电话</w:t>
            </w:r>
          </w:p>
        </w:tc>
        <w:tc>
          <w:tcPr>
            <w:tcW w:w="1439" w:type="dxa"/>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182"/>
              <w:rPr>
                <w:sz w:val="21"/>
              </w:rPr>
            </w:pPr>
            <w:r>
              <w:rPr>
                <w:rFonts w:hint="eastAsia"/>
                <w:sz w:val="21"/>
              </w:rPr>
              <w:t>企业监理资质证书</w:t>
            </w:r>
          </w:p>
        </w:tc>
        <w:tc>
          <w:tcPr>
            <w:tcW w:w="6662" w:type="dxa"/>
            <w:gridSpan w:val="8"/>
          </w:tcPr>
          <w:p>
            <w:pPr>
              <w:pStyle w:val="26"/>
              <w:tabs>
                <w:tab w:val="left" w:pos="2848"/>
                <w:tab w:val="left" w:pos="4108"/>
              </w:tabs>
              <w:spacing w:before="142"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434" w:type="dxa"/>
          </w:tcPr>
          <w:p>
            <w:pPr>
              <w:pStyle w:val="26"/>
              <w:spacing w:before="142"/>
              <w:ind w:left="182"/>
              <w:rPr>
                <w:sz w:val="21"/>
              </w:rPr>
            </w:pPr>
            <w:r>
              <w:rPr>
                <w:rFonts w:hint="eastAsia"/>
                <w:sz w:val="21"/>
              </w:rPr>
              <w:t>质量管理体系证书</w:t>
            </w:r>
          </w:p>
          <w:p>
            <w:pPr>
              <w:pStyle w:val="26"/>
              <w:spacing w:before="170"/>
              <w:ind w:left="549"/>
              <w:rPr>
                <w:sz w:val="21"/>
              </w:rPr>
            </w:pPr>
            <w:r>
              <w:rPr>
                <w:rFonts w:hint="eastAsia"/>
                <w:sz w:val="21"/>
              </w:rPr>
              <w:t>（如有）</w:t>
            </w:r>
          </w:p>
        </w:tc>
        <w:tc>
          <w:tcPr>
            <w:tcW w:w="6662" w:type="dxa"/>
            <w:gridSpan w:val="8"/>
          </w:tcPr>
          <w:p>
            <w:pPr>
              <w:pStyle w:val="26"/>
              <w:spacing w:before="4" w:line="360" w:lineRule="auto"/>
              <w:rPr>
                <w:sz w:val="28"/>
              </w:rPr>
            </w:pPr>
          </w:p>
          <w:p>
            <w:pPr>
              <w:pStyle w:val="26"/>
              <w:tabs>
                <w:tab w:val="left" w:pos="2848"/>
                <w:tab w:val="left" w:pos="4108"/>
              </w:tabs>
              <w:spacing w:line="360" w:lineRule="auto"/>
              <w:ind w:left="116"/>
              <w:jc w:val="center"/>
              <w:rPr>
                <w:sz w:val="21"/>
              </w:rPr>
            </w:pPr>
            <w:r>
              <w:rPr>
                <w:rFonts w:hint="eastAsia"/>
                <w:sz w:val="21"/>
              </w:rPr>
              <w:t>类型：</w:t>
            </w:r>
            <w:r>
              <w:rPr>
                <w:rFonts w:hint="eastAsia"/>
                <w:sz w:val="21"/>
              </w:rPr>
              <w:tab/>
            </w:r>
            <w:r>
              <w:rPr>
                <w:rFonts w:hint="eastAsia"/>
                <w:spacing w:val="-3"/>
                <w:sz w:val="21"/>
              </w:rPr>
              <w:t>等</w:t>
            </w:r>
            <w:r>
              <w:rPr>
                <w:rFonts w:hint="eastAsia"/>
                <w:sz w:val="21"/>
              </w:rPr>
              <w:t>级：</w:t>
            </w:r>
            <w:r>
              <w:rPr>
                <w:rFonts w:hint="eastAsia"/>
                <w:sz w:val="21"/>
              </w:rPr>
              <w:tab/>
            </w:r>
            <w:r>
              <w:rPr>
                <w:rFonts w:hint="eastAsia"/>
                <w:spacing w:val="-3"/>
                <w:sz w:val="21"/>
              </w:rPr>
              <w:t>证</w:t>
            </w:r>
            <w:r>
              <w:rPr>
                <w:rFonts w:hint="eastAsia"/>
                <w:sz w:val="21"/>
              </w:rPr>
              <w:t>书</w:t>
            </w:r>
            <w:r>
              <w:rPr>
                <w:rFonts w:hint="eastAsia"/>
                <w:spacing w:val="-3"/>
                <w:sz w:val="21"/>
              </w:rPr>
              <w:t>号</w:t>
            </w:r>
            <w:r>
              <w:rPr>
                <w:rFonts w:hint="eastAsia"/>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434" w:type="dxa"/>
          </w:tcPr>
          <w:p>
            <w:pPr>
              <w:pStyle w:val="26"/>
              <w:spacing w:before="142" w:line="360" w:lineRule="auto"/>
              <w:ind w:left="496"/>
              <w:rPr>
                <w:sz w:val="21"/>
              </w:rPr>
            </w:pPr>
            <w:r>
              <w:rPr>
                <w:rFonts w:hint="eastAsia"/>
                <w:sz w:val="21"/>
              </w:rPr>
              <w:t>营业执照号</w:t>
            </w:r>
          </w:p>
        </w:tc>
        <w:tc>
          <w:tcPr>
            <w:tcW w:w="2823" w:type="dxa"/>
            <w:gridSpan w:val="3"/>
          </w:tcPr>
          <w:p>
            <w:pPr>
              <w:pStyle w:val="26"/>
              <w:spacing w:line="360" w:lineRule="auto"/>
              <w:rPr>
                <w:sz w:val="20"/>
              </w:rPr>
            </w:pPr>
          </w:p>
        </w:tc>
        <w:tc>
          <w:tcPr>
            <w:tcW w:w="3839" w:type="dxa"/>
            <w:gridSpan w:val="5"/>
          </w:tcPr>
          <w:p>
            <w:pPr>
              <w:pStyle w:val="26"/>
              <w:spacing w:before="142" w:line="360" w:lineRule="auto"/>
              <w:ind w:left="1182"/>
              <w:rPr>
                <w:sz w:val="21"/>
              </w:rPr>
            </w:pPr>
            <w:r>
              <w:rPr>
                <w:rFonts w:hint="eastAsia"/>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602"/>
              <w:rPr>
                <w:sz w:val="21"/>
              </w:rPr>
            </w:pPr>
            <w:r>
              <w:rPr>
                <w:rFonts w:hint="eastAsia"/>
                <w:sz w:val="21"/>
              </w:rPr>
              <w:t>注册资本</w:t>
            </w:r>
          </w:p>
        </w:tc>
        <w:tc>
          <w:tcPr>
            <w:tcW w:w="2823" w:type="dxa"/>
            <w:gridSpan w:val="3"/>
          </w:tcPr>
          <w:p>
            <w:pPr>
              <w:pStyle w:val="26"/>
              <w:spacing w:line="360" w:lineRule="auto"/>
              <w:rPr>
                <w:sz w:val="20"/>
              </w:rPr>
            </w:pPr>
          </w:p>
        </w:tc>
        <w:tc>
          <w:tcPr>
            <w:tcW w:w="415" w:type="dxa"/>
            <w:vMerge w:val="restart"/>
          </w:tcPr>
          <w:p>
            <w:pPr>
              <w:pStyle w:val="26"/>
              <w:spacing w:line="360" w:lineRule="auto"/>
              <w:rPr>
                <w:sz w:val="20"/>
              </w:rPr>
            </w:pPr>
          </w:p>
          <w:p>
            <w:pPr>
              <w:pStyle w:val="26"/>
              <w:spacing w:before="9" w:line="360" w:lineRule="auto"/>
              <w:rPr>
                <w:sz w:val="26"/>
              </w:rPr>
            </w:pPr>
          </w:p>
          <w:p>
            <w:pPr>
              <w:pStyle w:val="26"/>
              <w:spacing w:line="360" w:lineRule="auto"/>
              <w:ind w:left="107" w:right="84"/>
              <w:rPr>
                <w:sz w:val="21"/>
              </w:rPr>
            </w:pPr>
            <w:r>
              <w:rPr>
                <w:rFonts w:hint="eastAsia"/>
                <w:sz w:val="21"/>
              </w:rPr>
              <w:t>其中</w:t>
            </w:r>
          </w:p>
        </w:tc>
        <w:tc>
          <w:tcPr>
            <w:tcW w:w="1699" w:type="dxa"/>
            <w:gridSpan w:val="2"/>
          </w:tcPr>
          <w:p>
            <w:pPr>
              <w:pStyle w:val="26"/>
              <w:spacing w:before="142" w:line="360" w:lineRule="auto"/>
              <w:ind w:left="220"/>
              <w:rPr>
                <w:sz w:val="21"/>
              </w:rPr>
            </w:pPr>
            <w:r>
              <w:rPr>
                <w:rFonts w:hint="eastAsia"/>
                <w:sz w:val="21"/>
              </w:rPr>
              <w:t>高级职称人员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602"/>
              <w:rPr>
                <w:sz w:val="21"/>
              </w:rPr>
            </w:pPr>
            <w:r>
              <w:rPr>
                <w:rFonts w:hint="eastAsia"/>
                <w:sz w:val="21"/>
              </w:rPr>
              <w:t>成立日期</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中级职称人员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182"/>
              <w:rPr>
                <w:sz w:val="21"/>
              </w:rPr>
            </w:pPr>
            <w:r>
              <w:rPr>
                <w:rFonts w:hint="eastAsia"/>
                <w:sz w:val="21"/>
              </w:rPr>
              <w:t>基本账户开户银行</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技术人员数量</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182"/>
              <w:rPr>
                <w:sz w:val="21"/>
              </w:rPr>
            </w:pPr>
            <w:r>
              <w:rPr>
                <w:rFonts w:hint="eastAsia"/>
                <w:sz w:val="21"/>
              </w:rPr>
              <w:t>基本账户银行账号</w:t>
            </w:r>
          </w:p>
        </w:tc>
        <w:tc>
          <w:tcPr>
            <w:tcW w:w="2823" w:type="dxa"/>
            <w:gridSpan w:val="3"/>
          </w:tcPr>
          <w:p>
            <w:pPr>
              <w:pStyle w:val="26"/>
              <w:spacing w:line="360" w:lineRule="auto"/>
              <w:rPr>
                <w:sz w:val="20"/>
              </w:rPr>
            </w:pPr>
          </w:p>
        </w:tc>
        <w:tc>
          <w:tcPr>
            <w:tcW w:w="415" w:type="dxa"/>
            <w:vMerge w:val="continue"/>
            <w:tcBorders>
              <w:top w:val="nil"/>
            </w:tcBorders>
          </w:tcPr>
          <w:p>
            <w:pPr>
              <w:spacing w:line="360" w:lineRule="auto"/>
              <w:rPr>
                <w:sz w:val="2"/>
                <w:szCs w:val="2"/>
              </w:rPr>
            </w:pPr>
          </w:p>
        </w:tc>
        <w:tc>
          <w:tcPr>
            <w:tcW w:w="1699" w:type="dxa"/>
            <w:gridSpan w:val="2"/>
          </w:tcPr>
          <w:p>
            <w:pPr>
              <w:pStyle w:val="26"/>
              <w:spacing w:before="142" w:line="360" w:lineRule="auto"/>
              <w:ind w:left="220"/>
              <w:rPr>
                <w:sz w:val="21"/>
              </w:rPr>
            </w:pPr>
            <w:r>
              <w:rPr>
                <w:rFonts w:hint="eastAsia"/>
                <w:sz w:val="21"/>
              </w:rPr>
              <w:t>各类注册人员</w:t>
            </w:r>
          </w:p>
        </w:tc>
        <w:tc>
          <w:tcPr>
            <w:tcW w:w="17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434" w:type="dxa"/>
          </w:tcPr>
          <w:p>
            <w:pPr>
              <w:pStyle w:val="26"/>
              <w:spacing w:before="142" w:line="360" w:lineRule="auto"/>
              <w:ind w:left="707"/>
              <w:rPr>
                <w:sz w:val="21"/>
              </w:rPr>
            </w:pPr>
            <w:r>
              <w:rPr>
                <w:rFonts w:hint="eastAsia"/>
                <w:sz w:val="21"/>
              </w:rPr>
              <w:t>经营范围</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2434" w:type="dxa"/>
          </w:tcPr>
          <w:p>
            <w:pPr>
              <w:pStyle w:val="26"/>
              <w:spacing w:before="142"/>
              <w:ind w:left="108" w:right="91" w:hanging="6"/>
              <w:rPr>
                <w:sz w:val="21"/>
              </w:rPr>
            </w:pPr>
            <w:r>
              <w:rPr>
                <w:rFonts w:hint="eastAsia"/>
                <w:spacing w:val="-3"/>
                <w:sz w:val="21"/>
              </w:rPr>
              <w:t>投标人关联企业情</w:t>
            </w:r>
            <w:r>
              <w:rPr>
                <w:rFonts w:hint="eastAsia"/>
                <w:spacing w:val="-60"/>
                <w:sz w:val="21"/>
              </w:rPr>
              <w:t>况</w:t>
            </w:r>
            <w:r>
              <w:rPr>
                <w:rFonts w:hint="eastAsia"/>
                <w:sz w:val="21"/>
              </w:rPr>
              <w:t>（</w:t>
            </w:r>
            <w:r>
              <w:rPr>
                <w:rFonts w:hint="eastAsia"/>
                <w:spacing w:val="-5"/>
                <w:sz w:val="21"/>
              </w:rPr>
              <w:t>包括但不限于与</w:t>
            </w:r>
            <w:r>
              <w:rPr>
                <w:rFonts w:hint="eastAsia"/>
                <w:spacing w:val="-3"/>
                <w:sz w:val="21"/>
              </w:rPr>
              <w:t>投标人法定代表人为同一人或者存在</w:t>
            </w:r>
            <w:r>
              <w:rPr>
                <w:rFonts w:hint="eastAsia"/>
                <w:spacing w:val="-12"/>
                <w:sz w:val="21"/>
              </w:rPr>
              <w:t>控股、管理关系的不</w:t>
            </w:r>
            <w:r>
              <w:rPr>
                <w:rFonts w:hint="eastAsia"/>
                <w:sz w:val="21"/>
              </w:rPr>
              <w:t>同单位）</w:t>
            </w:r>
          </w:p>
        </w:tc>
        <w:tc>
          <w:tcPr>
            <w:tcW w:w="6662" w:type="dxa"/>
            <w:gridSpan w:val="8"/>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434" w:type="dxa"/>
          </w:tcPr>
          <w:p>
            <w:pPr>
              <w:pStyle w:val="26"/>
              <w:spacing w:before="142" w:line="360" w:lineRule="auto"/>
              <w:ind w:left="583" w:right="569"/>
              <w:jc w:val="center"/>
              <w:rPr>
                <w:sz w:val="21"/>
              </w:rPr>
            </w:pPr>
            <w:r>
              <w:rPr>
                <w:rFonts w:hint="eastAsia"/>
                <w:sz w:val="21"/>
              </w:rPr>
              <w:t>备注</w:t>
            </w:r>
          </w:p>
        </w:tc>
        <w:tc>
          <w:tcPr>
            <w:tcW w:w="6662" w:type="dxa"/>
            <w:gridSpan w:val="8"/>
          </w:tcPr>
          <w:p>
            <w:pPr>
              <w:pStyle w:val="26"/>
              <w:spacing w:line="360" w:lineRule="auto"/>
              <w:rPr>
                <w:sz w:val="20"/>
              </w:rPr>
            </w:pPr>
          </w:p>
        </w:tc>
      </w:tr>
    </w:tbl>
    <w:p>
      <w:pPr>
        <w:pStyle w:val="10"/>
        <w:spacing w:before="109" w:line="360" w:lineRule="auto"/>
        <w:ind w:left="240" w:right="366"/>
      </w:pPr>
      <w:r>
        <w:rPr>
          <w:rFonts w:hint="eastAsia"/>
          <w:spacing w:val="-10"/>
        </w:rPr>
        <w:t xml:space="preserve">注：投标人应根据投标人须知第 </w:t>
      </w:r>
      <w:r>
        <w:rPr>
          <w:rFonts w:hint="eastAsia"/>
        </w:rPr>
        <w:t xml:space="preserve">3.5.1 </w:t>
      </w:r>
      <w:r>
        <w:rPr>
          <w:rFonts w:hint="eastAsia"/>
          <w:spacing w:val="-6"/>
        </w:rPr>
        <w:t>项的要求在本表后附相关证明材料。</w:t>
      </w:r>
      <w:r>
        <w:rPr>
          <w:rFonts w:hint="eastAsia" w:ascii="Times New Roman" w:hAnsi="Times New Roman"/>
          <w:u w:val="single"/>
        </w:rPr>
        <w:t>香港企业投标的，须按照招标公告“投标人资格要求”另行提供</w:t>
      </w:r>
      <w:r>
        <w:rPr>
          <w:rFonts w:hint="eastAsia"/>
          <w:u w:val="single"/>
        </w:rPr>
        <w:t>在香港公司注册证书及</w:t>
      </w:r>
      <w:r>
        <w:rPr>
          <w:u w:val="single"/>
        </w:rPr>
        <w:t>商业登记</w:t>
      </w:r>
      <w:r>
        <w:rPr>
          <w:rFonts w:hint="eastAsia"/>
          <w:u w:val="single"/>
        </w:rPr>
        <w:t>证及经广东省住房和城乡建设主管部门备案的企业和人员的备案证明文件</w:t>
      </w:r>
      <w:r>
        <w:rPr>
          <w:rFonts w:hint="eastAsia" w:ascii="Times New Roman" w:hAnsi="Times New Roman"/>
        </w:rPr>
        <w:t>。</w:t>
      </w:r>
    </w:p>
    <w:p>
      <w:pPr>
        <w:spacing w:line="360" w:lineRule="auto"/>
        <w:ind w:right="366"/>
        <w:sectPr>
          <w:pgSz w:w="12240" w:h="15840"/>
          <w:pgMar w:top="1500" w:right="1100" w:bottom="1120" w:left="1560" w:header="0" w:footer="841" w:gutter="0"/>
          <w:cols w:space="720" w:num="1"/>
        </w:sectPr>
      </w:pPr>
    </w:p>
    <w:p>
      <w:pPr>
        <w:spacing w:before="43" w:line="360" w:lineRule="auto"/>
        <w:ind w:left="377"/>
        <w:rPr>
          <w:sz w:val="28"/>
        </w:rPr>
      </w:pPr>
      <w:bookmarkStart w:id="58" w:name="_bookmark186"/>
      <w:bookmarkEnd w:id="58"/>
      <w:r>
        <w:rPr>
          <w:rFonts w:hint="eastAsia"/>
          <w:sz w:val="28"/>
        </w:rPr>
        <w:t>（二）近年财务状况表</w:t>
      </w:r>
    </w:p>
    <w:p>
      <w:pPr>
        <w:pStyle w:val="10"/>
        <w:spacing w:line="360" w:lineRule="auto"/>
        <w:ind w:left="426"/>
      </w:pPr>
      <w:r>
        <w:rPr>
          <w:rFonts w:hint="eastAsia"/>
        </w:rPr>
        <w:t>注：本招标项目的资格审查资料不需要提供此项内容。如投标人认为有需要提供，</w:t>
      </w:r>
      <w:r>
        <w:t>应根据投标人须知第3.5.2项的要求在本表后附相关证明材料。</w:t>
      </w:r>
    </w:p>
    <w:p>
      <w:pPr>
        <w:spacing w:line="360" w:lineRule="auto"/>
        <w:ind w:left="426"/>
        <w:sectPr>
          <w:pgSz w:w="12240" w:h="15840"/>
          <w:pgMar w:top="1400" w:right="1100" w:bottom="1120" w:left="1560" w:header="0" w:footer="841" w:gutter="0"/>
          <w:cols w:space="720" w:num="1"/>
        </w:sectPr>
      </w:pPr>
    </w:p>
    <w:p>
      <w:pPr>
        <w:spacing w:before="43" w:line="360" w:lineRule="auto"/>
        <w:ind w:left="377"/>
        <w:rPr>
          <w:sz w:val="28"/>
        </w:rPr>
      </w:pPr>
      <w:bookmarkStart w:id="59" w:name="_bookmark187"/>
      <w:bookmarkEnd w:id="59"/>
      <w:r>
        <w:rPr>
          <w:rFonts w:hint="eastAsia"/>
          <w:sz w:val="28"/>
        </w:rPr>
        <w:t>（三）近年完成的类似项目情况表（格式可自拟）</w:t>
      </w:r>
    </w:p>
    <w:p>
      <w:pPr>
        <w:pStyle w:val="10"/>
        <w:spacing w:line="360" w:lineRule="auto"/>
        <w:ind w:left="426"/>
        <w:sectPr>
          <w:pgSz w:w="12240" w:h="15840"/>
          <w:pgMar w:top="1400" w:right="1100" w:bottom="1120" w:left="1560" w:header="0" w:footer="841" w:gutter="0"/>
          <w:cols w:space="720" w:num="1"/>
        </w:sectPr>
      </w:pPr>
      <w:r>
        <w:rPr>
          <w:rFonts w:hint="eastAsia"/>
        </w:rPr>
        <w:t>注：本招标项目的资格审查资料不需要提供此项内容。如投标人认为有需要提供，</w:t>
      </w:r>
      <w:r>
        <w:t>应根据投标人须知第</w:t>
      </w:r>
      <w:r>
        <w:rPr>
          <w:rFonts w:hint="eastAsia"/>
        </w:rPr>
        <w:t>3.5.3 项的要求在本表后附相关证明材料。</w:t>
      </w:r>
    </w:p>
    <w:p>
      <w:pPr>
        <w:spacing w:before="43" w:line="360" w:lineRule="auto"/>
        <w:ind w:left="377"/>
        <w:rPr>
          <w:sz w:val="28"/>
        </w:rPr>
      </w:pPr>
      <w:bookmarkStart w:id="60" w:name="_bookmark188"/>
      <w:bookmarkEnd w:id="60"/>
      <w:r>
        <w:rPr>
          <w:rFonts w:hint="eastAsia"/>
          <w:sz w:val="28"/>
        </w:rPr>
        <w:t>（四）正在监理和新承接的项目情况表（格式可自拟）</w:t>
      </w:r>
    </w:p>
    <w:p>
      <w:pPr>
        <w:pStyle w:val="10"/>
        <w:spacing w:before="142" w:line="360" w:lineRule="auto"/>
        <w:ind w:left="240"/>
      </w:pPr>
      <w:r>
        <w:rPr>
          <w:rFonts w:hint="eastAsia"/>
        </w:rPr>
        <w:t>注：本招标项目的资格审查资料不需要提供此项内容。如投标人认为有需要提供，应根据投标人须知第 3.5.4 项的要求在本表后附相关证明材料。</w:t>
      </w:r>
    </w:p>
    <w:p>
      <w:pPr>
        <w:spacing w:line="360" w:lineRule="auto"/>
        <w:sectPr>
          <w:pgSz w:w="12240" w:h="15840"/>
          <w:pgMar w:top="1400" w:right="1100" w:bottom="1120" w:left="1560" w:header="0" w:footer="841" w:gutter="0"/>
          <w:cols w:space="720" w:num="1"/>
        </w:sectPr>
      </w:pPr>
    </w:p>
    <w:p>
      <w:pPr>
        <w:spacing w:before="35" w:line="360" w:lineRule="auto"/>
        <w:ind w:left="377"/>
        <w:rPr>
          <w:sz w:val="28"/>
        </w:rPr>
      </w:pPr>
      <w:bookmarkStart w:id="61" w:name="_bookmark189"/>
      <w:bookmarkEnd w:id="61"/>
      <w:r>
        <w:rPr>
          <w:rFonts w:hint="eastAsia"/>
          <w:sz w:val="28"/>
        </w:rPr>
        <w:t>（五）近年发生的诉讼及仲裁情况</w:t>
      </w:r>
    </w:p>
    <w:p>
      <w:pPr>
        <w:pStyle w:val="10"/>
        <w:spacing w:line="360" w:lineRule="auto"/>
        <w:ind w:left="240"/>
      </w:pPr>
      <w:r>
        <w:rPr>
          <w:rFonts w:hint="eastAsia"/>
        </w:rPr>
        <w:t>注：本招标项目的资格审查资料不需要提供此项内容。如投标人认为有需要提供，投标人应根据投标人须知第3.5.5项的要求附相关证明材料。</w:t>
      </w:r>
    </w:p>
    <w:p>
      <w:pPr>
        <w:spacing w:line="360" w:lineRule="auto"/>
        <w:sectPr>
          <w:pgSz w:w="12240" w:h="15840"/>
          <w:pgMar w:top="1480" w:right="1100" w:bottom="1120" w:left="1560" w:header="0" w:footer="841" w:gutter="0"/>
          <w:cols w:space="720" w:num="1"/>
        </w:sectPr>
      </w:pPr>
    </w:p>
    <w:p>
      <w:pPr>
        <w:spacing w:line="360" w:lineRule="auto"/>
        <w:ind w:right="461"/>
        <w:jc w:val="center"/>
        <w:rPr>
          <w:b/>
          <w:sz w:val="32"/>
        </w:rPr>
      </w:pPr>
      <w:bookmarkStart w:id="62" w:name="_bookmark190"/>
      <w:bookmarkEnd w:id="62"/>
      <w:r>
        <w:rPr>
          <w:rFonts w:hint="eastAsia"/>
          <w:b/>
          <w:sz w:val="32"/>
        </w:rPr>
        <w:t>七、拟委任的主要人员汇总表（格式可自拟）</w:t>
      </w:r>
    </w:p>
    <w:p>
      <w:pPr>
        <w:pStyle w:val="10"/>
        <w:spacing w:before="9" w:line="360" w:lineRule="auto"/>
        <w:rPr>
          <w:sz w:val="20"/>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846"/>
        <w:gridCol w:w="1846"/>
        <w:gridCol w:w="1846"/>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0" w:type="pct"/>
            <w:vAlign w:val="center"/>
          </w:tcPr>
          <w:p>
            <w:pPr>
              <w:widowControl/>
              <w:jc w:val="center"/>
              <w:rPr>
                <w:b/>
                <w:bCs/>
                <w:color w:val="000000"/>
                <w:szCs w:val="21"/>
              </w:rPr>
            </w:pPr>
            <w:r>
              <w:rPr>
                <w:rFonts w:hint="eastAsia"/>
                <w:b/>
                <w:bCs/>
                <w:color w:val="000000"/>
                <w:szCs w:val="21"/>
              </w:rPr>
              <w:t>序号</w:t>
            </w:r>
          </w:p>
        </w:tc>
        <w:tc>
          <w:tcPr>
            <w:tcW w:w="942" w:type="pct"/>
            <w:vAlign w:val="center"/>
          </w:tcPr>
          <w:p>
            <w:pPr>
              <w:widowControl/>
              <w:jc w:val="center"/>
              <w:rPr>
                <w:b/>
                <w:bCs/>
                <w:color w:val="000000"/>
                <w:szCs w:val="21"/>
              </w:rPr>
            </w:pPr>
            <w:r>
              <w:rPr>
                <w:rFonts w:hint="eastAsia"/>
                <w:b/>
                <w:bCs/>
                <w:color w:val="000000"/>
                <w:szCs w:val="21"/>
              </w:rPr>
              <w:t>姓名</w:t>
            </w:r>
          </w:p>
        </w:tc>
        <w:tc>
          <w:tcPr>
            <w:tcW w:w="942" w:type="pct"/>
            <w:vAlign w:val="center"/>
          </w:tcPr>
          <w:p>
            <w:pPr>
              <w:widowControl/>
              <w:jc w:val="center"/>
              <w:rPr>
                <w:b/>
                <w:bCs/>
                <w:color w:val="000000"/>
                <w:szCs w:val="21"/>
              </w:rPr>
            </w:pPr>
            <w:r>
              <w:rPr>
                <w:rFonts w:hint="eastAsia"/>
                <w:b/>
                <w:bCs/>
                <w:color w:val="000000"/>
                <w:szCs w:val="21"/>
              </w:rPr>
              <w:t>岗位</w:t>
            </w:r>
          </w:p>
        </w:tc>
        <w:tc>
          <w:tcPr>
            <w:tcW w:w="942" w:type="pct"/>
            <w:vAlign w:val="center"/>
          </w:tcPr>
          <w:p>
            <w:pPr>
              <w:widowControl/>
              <w:jc w:val="center"/>
              <w:rPr>
                <w:b/>
                <w:bCs/>
                <w:color w:val="000000"/>
                <w:szCs w:val="21"/>
              </w:rPr>
            </w:pPr>
            <w:r>
              <w:rPr>
                <w:rFonts w:hint="eastAsia"/>
                <w:b/>
                <w:bCs/>
                <w:color w:val="000000"/>
                <w:szCs w:val="21"/>
              </w:rPr>
              <w:t>职称</w:t>
            </w:r>
          </w:p>
        </w:tc>
        <w:tc>
          <w:tcPr>
            <w:tcW w:w="1734" w:type="pct"/>
            <w:vAlign w:val="center"/>
          </w:tcPr>
          <w:p>
            <w:pPr>
              <w:widowControl/>
              <w:jc w:val="center"/>
              <w:rPr>
                <w:b/>
                <w:bCs/>
                <w:color w:val="000000"/>
                <w:szCs w:val="21"/>
              </w:rPr>
            </w:pPr>
            <w:r>
              <w:rPr>
                <w:rFonts w:hint="eastAsia"/>
                <w:b/>
                <w:bCs/>
                <w:color w:val="000000"/>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1</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2</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3</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4</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942" w:type="pct"/>
            <w:noWrap/>
            <w:vAlign w:val="center"/>
          </w:tcPr>
          <w:p>
            <w:pPr>
              <w:widowControl/>
              <w:jc w:val="center"/>
              <w:rPr>
                <w:color w:val="000000"/>
                <w:szCs w:val="21"/>
              </w:rPr>
            </w:pPr>
            <w:r>
              <w:rPr>
                <w:rFonts w:hint="eastAsia"/>
                <w:color w:val="000000"/>
                <w:szCs w:val="21"/>
              </w:rPr>
              <w:t>　</w:t>
            </w:r>
          </w:p>
        </w:tc>
        <w:tc>
          <w:tcPr>
            <w:tcW w:w="1734" w:type="pct"/>
            <w:noWrap/>
            <w:vAlign w:val="center"/>
          </w:tcPr>
          <w:p>
            <w:pPr>
              <w:widowControl/>
              <w:jc w:val="center"/>
              <w:rPr>
                <w:color w:val="000000"/>
                <w:szCs w:val="21"/>
              </w:rPr>
            </w:pPr>
            <w:r>
              <w:rPr>
                <w:rFonts w:hint="eastAsia"/>
                <w:color w:val="00000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5000" w:type="pct"/>
            <w:gridSpan w:val="5"/>
            <w:vAlign w:val="center"/>
          </w:tcPr>
          <w:p>
            <w:pPr>
              <w:widowControl/>
              <w:rPr>
                <w:color w:val="000000"/>
                <w:szCs w:val="21"/>
              </w:rPr>
            </w:pPr>
            <w:r>
              <w:rPr>
                <w:rFonts w:hint="eastAsia"/>
                <w:color w:val="000000"/>
                <w:szCs w:val="21"/>
              </w:rPr>
              <w:t>备注：</w:t>
            </w:r>
          </w:p>
          <w:p>
            <w:pPr>
              <w:widowControl/>
              <w:rPr>
                <w:color w:val="000000"/>
                <w:szCs w:val="21"/>
              </w:rPr>
            </w:pPr>
            <w:r>
              <w:rPr>
                <w:rFonts w:hint="eastAsia"/>
                <w:color w:val="000000"/>
                <w:szCs w:val="21"/>
              </w:rPr>
              <w:t>1、“岗位”要求</w:t>
            </w:r>
            <w:r>
              <w:rPr>
                <w:rFonts w:hint="eastAsia"/>
                <w:b/>
                <w:bCs/>
                <w:color w:val="000000"/>
                <w:szCs w:val="21"/>
              </w:rPr>
              <w:t>（总监理工程师除外）</w:t>
            </w:r>
            <w:r>
              <w:rPr>
                <w:rFonts w:hint="eastAsia"/>
                <w:color w:val="000000"/>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pPr>
              <w:widowControl/>
              <w:rPr>
                <w:color w:val="000000"/>
                <w:szCs w:val="21"/>
              </w:rPr>
            </w:pPr>
            <w:r>
              <w:rPr>
                <w:rFonts w:hint="eastAsia"/>
                <w:color w:val="00000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rPr>
                <w:color w:val="000000"/>
                <w:szCs w:val="21"/>
              </w:rPr>
            </w:pPr>
            <w:r>
              <w:rPr>
                <w:rFonts w:hint="eastAsia"/>
                <w:color w:val="00000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rPr>
                <w:b/>
                <w:color w:val="000000"/>
                <w:szCs w:val="21"/>
              </w:rPr>
            </w:pPr>
            <w:r>
              <w:rPr>
                <w:rFonts w:hint="eastAsia"/>
                <w:b/>
                <w:color w:val="000000"/>
                <w:szCs w:val="21"/>
              </w:rPr>
              <w:t>4、本表中投入人员由投标人根据投标人须知前附表中的附件“监理机构人员配备要求”以及投标人实际情况填写。</w:t>
            </w:r>
          </w:p>
        </w:tc>
      </w:tr>
    </w:tbl>
    <w:p>
      <w:pPr>
        <w:spacing w:line="360" w:lineRule="auto"/>
        <w:sectPr>
          <w:pgSz w:w="12240" w:h="15840"/>
          <w:pgMar w:top="1400" w:right="1100" w:bottom="1120" w:left="1560" w:header="0" w:footer="841" w:gutter="0"/>
          <w:cols w:space="720" w:num="1"/>
        </w:sectPr>
      </w:pPr>
      <w:r>
        <w:rPr>
          <w:rFonts w:hint="eastAsia"/>
          <w:u w:val="single"/>
        </w:rPr>
        <w:t>注：投标人应根据投标人须知第 3.5.6 项和第五章“委托人要求”的人员要求进行本表的填写。</w:t>
      </w:r>
    </w:p>
    <w:p>
      <w:pPr>
        <w:spacing w:line="360" w:lineRule="auto"/>
        <w:ind w:right="461"/>
        <w:jc w:val="center"/>
        <w:rPr>
          <w:b/>
          <w:sz w:val="32"/>
        </w:rPr>
      </w:pPr>
      <w:bookmarkStart w:id="63" w:name="_bookmark191"/>
      <w:bookmarkEnd w:id="63"/>
      <w:r>
        <w:rPr>
          <w:rFonts w:hint="eastAsia"/>
          <w:b/>
          <w:sz w:val="32"/>
        </w:rPr>
        <w:t>八、主要人员简历表（格式可自拟）</w:t>
      </w:r>
    </w:p>
    <w:p>
      <w:pPr>
        <w:pStyle w:val="10"/>
        <w:spacing w:line="360" w:lineRule="auto"/>
        <w:rPr>
          <w:sz w:val="15"/>
        </w:rPr>
      </w:pPr>
    </w:p>
    <w:tbl>
      <w:tblPr>
        <w:tblStyle w:val="19"/>
        <w:tblW w:w="0" w:type="auto"/>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2"/>
        <w:gridCol w:w="377"/>
        <w:gridCol w:w="731"/>
        <w:gridCol w:w="1011"/>
        <w:gridCol w:w="1126"/>
        <w:gridCol w:w="744"/>
        <w:gridCol w:w="1331"/>
        <w:gridCol w:w="424"/>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252" w:type="dxa"/>
            <w:vAlign w:val="center"/>
          </w:tcPr>
          <w:p>
            <w:pPr>
              <w:pStyle w:val="26"/>
              <w:tabs>
                <w:tab w:val="left" w:pos="436"/>
              </w:tabs>
              <w:spacing w:line="360" w:lineRule="auto"/>
              <w:ind w:left="13"/>
              <w:jc w:val="center"/>
              <w:rPr>
                <w:sz w:val="21"/>
              </w:rPr>
            </w:pPr>
            <w:r>
              <w:rPr>
                <w:rFonts w:hint="eastAsia"/>
                <w:sz w:val="21"/>
              </w:rPr>
              <w:t>姓</w:t>
            </w:r>
            <w:r>
              <w:rPr>
                <w:rFonts w:hint="eastAsia"/>
                <w:sz w:val="21"/>
              </w:rPr>
              <w:tab/>
            </w:r>
            <w:r>
              <w:rPr>
                <w:rFonts w:hint="eastAsia"/>
                <w:sz w:val="21"/>
              </w:rPr>
              <w:t>名</w:t>
            </w:r>
          </w:p>
        </w:tc>
        <w:tc>
          <w:tcPr>
            <w:tcW w:w="1108" w:type="dxa"/>
            <w:gridSpan w:val="2"/>
            <w:vAlign w:val="center"/>
          </w:tcPr>
          <w:p>
            <w:pPr>
              <w:pStyle w:val="26"/>
              <w:spacing w:line="360" w:lineRule="auto"/>
              <w:jc w:val="center"/>
              <w:rPr>
                <w:sz w:val="20"/>
              </w:rPr>
            </w:pPr>
          </w:p>
        </w:tc>
        <w:tc>
          <w:tcPr>
            <w:tcW w:w="1011" w:type="dxa"/>
            <w:vAlign w:val="center"/>
          </w:tcPr>
          <w:p>
            <w:pPr>
              <w:pStyle w:val="26"/>
              <w:spacing w:line="360" w:lineRule="auto"/>
              <w:ind w:right="256"/>
              <w:jc w:val="center"/>
              <w:rPr>
                <w:sz w:val="21"/>
              </w:rPr>
            </w:pPr>
            <w:r>
              <w:rPr>
                <w:rFonts w:hint="eastAsia"/>
                <w:sz w:val="21"/>
              </w:rPr>
              <w:t>年龄</w:t>
            </w:r>
          </w:p>
        </w:tc>
        <w:tc>
          <w:tcPr>
            <w:tcW w:w="1125" w:type="dxa"/>
            <w:vAlign w:val="center"/>
          </w:tcPr>
          <w:p>
            <w:pPr>
              <w:pStyle w:val="26"/>
              <w:spacing w:line="360" w:lineRule="auto"/>
              <w:jc w:val="center"/>
              <w:rPr>
                <w:sz w:val="20"/>
              </w:rPr>
            </w:pPr>
          </w:p>
        </w:tc>
        <w:tc>
          <w:tcPr>
            <w:tcW w:w="2499" w:type="dxa"/>
            <w:gridSpan w:val="3"/>
            <w:vAlign w:val="center"/>
          </w:tcPr>
          <w:p>
            <w:pPr>
              <w:pStyle w:val="26"/>
              <w:spacing w:before="3" w:line="360" w:lineRule="auto"/>
              <w:ind w:left="655" w:right="120" w:hanging="524"/>
              <w:jc w:val="center"/>
              <w:rPr>
                <w:sz w:val="21"/>
              </w:rPr>
            </w:pPr>
            <w:r>
              <w:rPr>
                <w:rFonts w:hint="eastAsia"/>
                <w:sz w:val="21"/>
              </w:rPr>
              <w:t>执业资格证书（或上岗证书）名称</w:t>
            </w:r>
          </w:p>
        </w:tc>
        <w:tc>
          <w:tcPr>
            <w:tcW w:w="200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252" w:type="dxa"/>
            <w:vAlign w:val="center"/>
          </w:tcPr>
          <w:p>
            <w:pPr>
              <w:pStyle w:val="26"/>
              <w:tabs>
                <w:tab w:val="left" w:pos="436"/>
              </w:tabs>
              <w:spacing w:line="360" w:lineRule="auto"/>
              <w:ind w:left="13"/>
              <w:jc w:val="center"/>
              <w:rPr>
                <w:sz w:val="21"/>
              </w:rPr>
            </w:pPr>
            <w:r>
              <w:rPr>
                <w:rFonts w:hint="eastAsia"/>
                <w:sz w:val="21"/>
              </w:rPr>
              <w:t>职</w:t>
            </w:r>
            <w:r>
              <w:rPr>
                <w:rFonts w:hint="eastAsia"/>
                <w:sz w:val="21"/>
              </w:rPr>
              <w:tab/>
            </w:r>
            <w:r>
              <w:rPr>
                <w:rFonts w:hint="eastAsia"/>
                <w:sz w:val="21"/>
              </w:rPr>
              <w:t>称</w:t>
            </w:r>
          </w:p>
        </w:tc>
        <w:tc>
          <w:tcPr>
            <w:tcW w:w="1108" w:type="dxa"/>
            <w:gridSpan w:val="2"/>
            <w:vAlign w:val="center"/>
          </w:tcPr>
          <w:p>
            <w:pPr>
              <w:pStyle w:val="26"/>
              <w:spacing w:line="360" w:lineRule="auto"/>
              <w:jc w:val="center"/>
              <w:rPr>
                <w:sz w:val="20"/>
              </w:rPr>
            </w:pPr>
          </w:p>
        </w:tc>
        <w:tc>
          <w:tcPr>
            <w:tcW w:w="1011" w:type="dxa"/>
            <w:vAlign w:val="center"/>
          </w:tcPr>
          <w:p>
            <w:pPr>
              <w:pStyle w:val="26"/>
              <w:spacing w:line="360" w:lineRule="auto"/>
              <w:ind w:right="256"/>
              <w:jc w:val="center"/>
              <w:rPr>
                <w:sz w:val="21"/>
              </w:rPr>
            </w:pPr>
            <w:r>
              <w:rPr>
                <w:rFonts w:hint="eastAsia"/>
                <w:sz w:val="21"/>
              </w:rPr>
              <w:t>学历</w:t>
            </w:r>
          </w:p>
        </w:tc>
        <w:tc>
          <w:tcPr>
            <w:tcW w:w="1125" w:type="dxa"/>
            <w:vAlign w:val="center"/>
          </w:tcPr>
          <w:p>
            <w:pPr>
              <w:pStyle w:val="26"/>
              <w:spacing w:line="360" w:lineRule="auto"/>
              <w:jc w:val="center"/>
              <w:rPr>
                <w:sz w:val="20"/>
              </w:rPr>
            </w:pPr>
          </w:p>
        </w:tc>
        <w:tc>
          <w:tcPr>
            <w:tcW w:w="2499" w:type="dxa"/>
            <w:gridSpan w:val="3"/>
            <w:vAlign w:val="center"/>
          </w:tcPr>
          <w:p>
            <w:pPr>
              <w:pStyle w:val="26"/>
              <w:spacing w:line="360" w:lineRule="auto"/>
              <w:ind w:left="446"/>
              <w:jc w:val="center"/>
              <w:rPr>
                <w:sz w:val="21"/>
              </w:rPr>
            </w:pPr>
            <w:r>
              <w:rPr>
                <w:rFonts w:hint="eastAsia"/>
                <w:sz w:val="21"/>
              </w:rPr>
              <w:t>拟在本项目任职</w:t>
            </w:r>
          </w:p>
        </w:tc>
        <w:tc>
          <w:tcPr>
            <w:tcW w:w="200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52" w:type="dxa"/>
            <w:vAlign w:val="center"/>
          </w:tcPr>
          <w:p>
            <w:pPr>
              <w:pStyle w:val="26"/>
              <w:spacing w:line="360" w:lineRule="auto"/>
              <w:ind w:left="11"/>
              <w:jc w:val="center"/>
              <w:rPr>
                <w:sz w:val="21"/>
              </w:rPr>
            </w:pPr>
            <w:r>
              <w:rPr>
                <w:rFonts w:hint="eastAsia"/>
                <w:sz w:val="21"/>
              </w:rPr>
              <w:t>工作年限</w:t>
            </w:r>
          </w:p>
        </w:tc>
        <w:tc>
          <w:tcPr>
            <w:tcW w:w="3245" w:type="dxa"/>
            <w:gridSpan w:val="4"/>
            <w:vAlign w:val="center"/>
          </w:tcPr>
          <w:p>
            <w:pPr>
              <w:pStyle w:val="26"/>
              <w:spacing w:line="360" w:lineRule="auto"/>
              <w:jc w:val="center"/>
              <w:rPr>
                <w:sz w:val="20"/>
              </w:rPr>
            </w:pPr>
          </w:p>
        </w:tc>
        <w:tc>
          <w:tcPr>
            <w:tcW w:w="2499" w:type="dxa"/>
            <w:gridSpan w:val="3"/>
            <w:vAlign w:val="center"/>
          </w:tcPr>
          <w:p>
            <w:pPr>
              <w:pStyle w:val="26"/>
              <w:spacing w:line="360" w:lineRule="auto"/>
              <w:ind w:left="341"/>
              <w:jc w:val="center"/>
              <w:rPr>
                <w:sz w:val="21"/>
              </w:rPr>
            </w:pPr>
            <w:r>
              <w:rPr>
                <w:rFonts w:hint="eastAsia"/>
                <w:sz w:val="21"/>
              </w:rPr>
              <w:t>从事监理工作年限</w:t>
            </w:r>
          </w:p>
        </w:tc>
        <w:tc>
          <w:tcPr>
            <w:tcW w:w="2002" w:type="dxa"/>
            <w:vAlign w:val="center"/>
          </w:tcPr>
          <w:p>
            <w:pPr>
              <w:pStyle w:val="26"/>
              <w:spacing w:line="360" w:lineRule="auto"/>
              <w:jc w:val="center"/>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252" w:type="dxa"/>
            <w:vAlign w:val="center"/>
          </w:tcPr>
          <w:p>
            <w:pPr>
              <w:pStyle w:val="26"/>
              <w:spacing w:line="360" w:lineRule="auto"/>
              <w:ind w:left="11"/>
              <w:jc w:val="center"/>
              <w:rPr>
                <w:sz w:val="21"/>
              </w:rPr>
            </w:pPr>
            <w:r>
              <w:rPr>
                <w:rFonts w:hint="eastAsia"/>
                <w:sz w:val="21"/>
              </w:rPr>
              <w:t>毕业学校</w:t>
            </w:r>
          </w:p>
        </w:tc>
        <w:tc>
          <w:tcPr>
            <w:tcW w:w="7747" w:type="dxa"/>
            <w:gridSpan w:val="8"/>
            <w:vAlign w:val="center"/>
          </w:tcPr>
          <w:p>
            <w:pPr>
              <w:pStyle w:val="26"/>
              <w:tabs>
                <w:tab w:val="left" w:pos="3364"/>
                <w:tab w:val="left" w:pos="4625"/>
              </w:tabs>
              <w:spacing w:line="360" w:lineRule="auto"/>
              <w:ind w:left="1262"/>
              <w:jc w:val="center"/>
              <w:rPr>
                <w:sz w:val="21"/>
              </w:rPr>
            </w:pPr>
            <w:r>
              <w:rPr>
                <w:rFonts w:hint="eastAsia"/>
                <w:sz w:val="21"/>
              </w:rPr>
              <w:t>年毕</w:t>
            </w:r>
            <w:r>
              <w:rPr>
                <w:rFonts w:hint="eastAsia"/>
                <w:spacing w:val="-3"/>
                <w:sz w:val="21"/>
              </w:rPr>
              <w:t>业</w:t>
            </w:r>
            <w:r>
              <w:rPr>
                <w:rFonts w:hint="eastAsia"/>
                <w:sz w:val="21"/>
              </w:rPr>
              <w:t>于</w:t>
            </w:r>
            <w:r>
              <w:rPr>
                <w:rFonts w:hint="eastAsia"/>
                <w:sz w:val="21"/>
              </w:rPr>
              <w:tab/>
            </w:r>
            <w:r>
              <w:rPr>
                <w:rFonts w:hint="eastAsia"/>
                <w:spacing w:val="-3"/>
                <w:sz w:val="21"/>
              </w:rPr>
              <w:t>学</w:t>
            </w:r>
            <w:r>
              <w:rPr>
                <w:rFonts w:hint="eastAsia"/>
                <w:sz w:val="21"/>
              </w:rPr>
              <w:t>校</w:t>
            </w:r>
            <w:r>
              <w:rPr>
                <w:rFonts w:hint="eastAsia"/>
                <w:sz w:val="21"/>
              </w:rPr>
              <w:tab/>
            </w:r>
            <w:r>
              <w:rPr>
                <w:rFonts w:hint="eastAsia"/>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8999" w:type="dxa"/>
            <w:gridSpan w:val="9"/>
            <w:vAlign w:val="center"/>
          </w:tcPr>
          <w:p>
            <w:pPr>
              <w:pStyle w:val="26"/>
              <w:spacing w:line="360" w:lineRule="auto"/>
              <w:ind w:left="107"/>
              <w:jc w:val="center"/>
              <w:rPr>
                <w:sz w:val="21"/>
              </w:rPr>
            </w:pPr>
            <w:r>
              <w:rPr>
                <w:rFonts w:hint="eastAsia"/>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629" w:type="dxa"/>
            <w:gridSpan w:val="2"/>
            <w:vAlign w:val="center"/>
          </w:tcPr>
          <w:p>
            <w:pPr>
              <w:pStyle w:val="26"/>
              <w:tabs>
                <w:tab w:val="left" w:pos="878"/>
              </w:tabs>
              <w:spacing w:before="1" w:line="360" w:lineRule="auto"/>
              <w:ind w:left="455"/>
              <w:jc w:val="center"/>
              <w:rPr>
                <w:sz w:val="21"/>
              </w:rPr>
            </w:pPr>
            <w:r>
              <w:rPr>
                <w:rFonts w:hint="eastAsia"/>
                <w:sz w:val="21"/>
              </w:rPr>
              <w:t>时</w:t>
            </w:r>
            <w:r>
              <w:rPr>
                <w:rFonts w:hint="eastAsia"/>
                <w:sz w:val="21"/>
              </w:rPr>
              <w:tab/>
            </w:r>
            <w:r>
              <w:rPr>
                <w:rFonts w:hint="eastAsia"/>
                <w:sz w:val="21"/>
              </w:rPr>
              <w:t>间</w:t>
            </w:r>
          </w:p>
        </w:tc>
        <w:tc>
          <w:tcPr>
            <w:tcW w:w="3612" w:type="dxa"/>
            <w:gridSpan w:val="4"/>
            <w:vAlign w:val="center"/>
          </w:tcPr>
          <w:p>
            <w:pPr>
              <w:pStyle w:val="26"/>
              <w:spacing w:before="1" w:line="360" w:lineRule="auto"/>
              <w:ind w:left="868"/>
              <w:jc w:val="center"/>
              <w:rPr>
                <w:sz w:val="21"/>
              </w:rPr>
            </w:pPr>
            <w:r>
              <w:rPr>
                <w:rFonts w:hint="eastAsia"/>
                <w:sz w:val="21"/>
              </w:rPr>
              <w:t>参加过的类似项目</w:t>
            </w:r>
          </w:p>
        </w:tc>
        <w:tc>
          <w:tcPr>
            <w:tcW w:w="1331" w:type="dxa"/>
            <w:vAlign w:val="center"/>
          </w:tcPr>
          <w:p>
            <w:pPr>
              <w:pStyle w:val="26"/>
              <w:spacing w:before="1" w:line="360" w:lineRule="auto"/>
              <w:ind w:left="206"/>
              <w:jc w:val="center"/>
              <w:rPr>
                <w:sz w:val="21"/>
              </w:rPr>
            </w:pPr>
            <w:r>
              <w:rPr>
                <w:rFonts w:hint="eastAsia"/>
                <w:sz w:val="21"/>
              </w:rPr>
              <w:t>担任职务</w:t>
            </w:r>
          </w:p>
        </w:tc>
        <w:tc>
          <w:tcPr>
            <w:tcW w:w="2425" w:type="dxa"/>
            <w:gridSpan w:val="2"/>
            <w:vAlign w:val="center"/>
          </w:tcPr>
          <w:p>
            <w:pPr>
              <w:pStyle w:val="26"/>
              <w:spacing w:before="1" w:line="360" w:lineRule="auto"/>
              <w:ind w:left="304"/>
              <w:jc w:val="center"/>
              <w:rPr>
                <w:sz w:val="21"/>
              </w:rPr>
            </w:pPr>
            <w:r>
              <w:rPr>
                <w:rFonts w:hint="eastAsia"/>
                <w:sz w:val="21"/>
              </w:rPr>
              <w:t>委托人及联系电话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29" w:type="dxa"/>
            <w:gridSpan w:val="2"/>
          </w:tcPr>
          <w:p>
            <w:pPr>
              <w:pStyle w:val="26"/>
              <w:spacing w:line="360" w:lineRule="auto"/>
              <w:rPr>
                <w:sz w:val="20"/>
              </w:rPr>
            </w:pPr>
          </w:p>
        </w:tc>
        <w:tc>
          <w:tcPr>
            <w:tcW w:w="3612" w:type="dxa"/>
            <w:gridSpan w:val="4"/>
          </w:tcPr>
          <w:p>
            <w:pPr>
              <w:pStyle w:val="26"/>
              <w:spacing w:line="360" w:lineRule="auto"/>
              <w:rPr>
                <w:sz w:val="20"/>
              </w:rPr>
            </w:pPr>
          </w:p>
        </w:tc>
        <w:tc>
          <w:tcPr>
            <w:tcW w:w="1331" w:type="dxa"/>
          </w:tcPr>
          <w:p>
            <w:pPr>
              <w:pStyle w:val="26"/>
              <w:spacing w:line="360" w:lineRule="auto"/>
              <w:rPr>
                <w:sz w:val="20"/>
              </w:rPr>
            </w:pPr>
          </w:p>
        </w:tc>
        <w:tc>
          <w:tcPr>
            <w:tcW w:w="2425" w:type="dxa"/>
            <w:gridSpan w:val="2"/>
          </w:tcPr>
          <w:p>
            <w:pPr>
              <w:pStyle w:val="26"/>
              <w:spacing w:line="360" w:lineRule="auto"/>
              <w:rPr>
                <w:sz w:val="20"/>
              </w:rPr>
            </w:pPr>
          </w:p>
        </w:tc>
      </w:tr>
    </w:tbl>
    <w:p>
      <w:pPr>
        <w:pStyle w:val="10"/>
        <w:spacing w:before="143" w:line="360" w:lineRule="auto"/>
        <w:ind w:left="240"/>
        <w:sectPr>
          <w:pgSz w:w="12240" w:h="15840"/>
          <w:pgMar w:top="1400" w:right="1100" w:bottom="1120" w:left="1560" w:header="0" w:footer="841" w:gutter="0"/>
          <w:cols w:space="720" w:num="1"/>
        </w:sectPr>
      </w:pPr>
      <w:r>
        <w:rPr>
          <w:rFonts w:hint="eastAsia"/>
        </w:rPr>
        <w:t>注：投标人应根据投标人须知第 3.5.6 项的要求在本表后附相关证明材料。</w:t>
      </w:r>
    </w:p>
    <w:p>
      <w:pPr>
        <w:spacing w:before="43" w:line="360" w:lineRule="auto"/>
        <w:ind w:left="377"/>
        <w:jc w:val="center"/>
        <w:rPr>
          <w:sz w:val="28"/>
        </w:rPr>
      </w:pPr>
      <w:bookmarkStart w:id="64" w:name="_bookmark192"/>
      <w:bookmarkEnd w:id="64"/>
      <w:r>
        <w:rPr>
          <w:rFonts w:hint="eastAsia"/>
          <w:b/>
          <w:sz w:val="32"/>
        </w:rPr>
        <w:t>九、拟投入的试验检测仪器设备汇总表（格式可自拟）</w:t>
      </w:r>
    </w:p>
    <w:p>
      <w:pPr>
        <w:pStyle w:val="10"/>
        <w:spacing w:before="9" w:line="360" w:lineRule="auto"/>
        <w:rPr>
          <w:sz w:val="20"/>
        </w:rPr>
      </w:pPr>
    </w:p>
    <w:tbl>
      <w:tblPr>
        <w:tblStyle w:val="19"/>
        <w:tblW w:w="0" w:type="auto"/>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369"/>
        <w:gridCol w:w="1006"/>
        <w:gridCol w:w="802"/>
        <w:gridCol w:w="912"/>
        <w:gridCol w:w="1067"/>
        <w:gridCol w:w="1522"/>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83" w:type="dxa"/>
            <w:vAlign w:val="center"/>
          </w:tcPr>
          <w:p>
            <w:pPr>
              <w:pStyle w:val="26"/>
              <w:spacing w:before="133" w:line="360" w:lineRule="auto"/>
              <w:ind w:left="107"/>
              <w:jc w:val="center"/>
              <w:rPr>
                <w:sz w:val="21"/>
              </w:rPr>
            </w:pPr>
            <w:r>
              <w:rPr>
                <w:rFonts w:hint="eastAsia"/>
                <w:sz w:val="21"/>
              </w:rPr>
              <w:t>序号</w:t>
            </w:r>
          </w:p>
        </w:tc>
        <w:tc>
          <w:tcPr>
            <w:tcW w:w="1369" w:type="dxa"/>
            <w:tcBorders>
              <w:right w:val="single" w:color="000000" w:sz="6" w:space="0"/>
            </w:tcBorders>
            <w:vAlign w:val="center"/>
          </w:tcPr>
          <w:p>
            <w:pPr>
              <w:pStyle w:val="26"/>
              <w:spacing w:before="27" w:line="360" w:lineRule="auto"/>
              <w:ind w:left="426" w:right="202" w:hanging="212"/>
              <w:jc w:val="center"/>
              <w:rPr>
                <w:sz w:val="21"/>
              </w:rPr>
            </w:pPr>
            <w:r>
              <w:rPr>
                <w:rFonts w:hint="eastAsia"/>
                <w:sz w:val="21"/>
              </w:rPr>
              <w:t>仪器设备名称</w:t>
            </w:r>
          </w:p>
        </w:tc>
        <w:tc>
          <w:tcPr>
            <w:tcW w:w="1006" w:type="dxa"/>
            <w:tcBorders>
              <w:left w:val="single" w:color="000000" w:sz="6" w:space="0"/>
            </w:tcBorders>
            <w:vAlign w:val="center"/>
          </w:tcPr>
          <w:p>
            <w:pPr>
              <w:pStyle w:val="26"/>
              <w:spacing w:before="27" w:line="360" w:lineRule="auto"/>
              <w:ind w:left="253" w:right="246"/>
              <w:jc w:val="center"/>
              <w:rPr>
                <w:sz w:val="21"/>
              </w:rPr>
            </w:pPr>
            <w:r>
              <w:rPr>
                <w:rFonts w:hint="eastAsia"/>
                <w:sz w:val="21"/>
              </w:rPr>
              <w:t>型号规格</w:t>
            </w:r>
          </w:p>
        </w:tc>
        <w:tc>
          <w:tcPr>
            <w:tcW w:w="802" w:type="dxa"/>
            <w:vAlign w:val="center"/>
          </w:tcPr>
          <w:p>
            <w:pPr>
              <w:pStyle w:val="26"/>
              <w:spacing w:before="133" w:line="360" w:lineRule="auto"/>
              <w:ind w:left="161"/>
              <w:jc w:val="center"/>
              <w:rPr>
                <w:sz w:val="21"/>
              </w:rPr>
            </w:pPr>
            <w:r>
              <w:rPr>
                <w:rFonts w:hint="eastAsia"/>
                <w:sz w:val="21"/>
              </w:rPr>
              <w:t>数量</w:t>
            </w:r>
          </w:p>
        </w:tc>
        <w:tc>
          <w:tcPr>
            <w:tcW w:w="912" w:type="dxa"/>
            <w:vAlign w:val="center"/>
          </w:tcPr>
          <w:p>
            <w:pPr>
              <w:pStyle w:val="26"/>
              <w:spacing w:before="27" w:line="360" w:lineRule="auto"/>
              <w:ind w:left="211" w:right="204"/>
              <w:jc w:val="center"/>
              <w:rPr>
                <w:sz w:val="21"/>
              </w:rPr>
            </w:pPr>
            <w:r>
              <w:rPr>
                <w:rFonts w:hint="eastAsia"/>
                <w:sz w:val="21"/>
              </w:rPr>
              <w:t>国别产地</w:t>
            </w:r>
          </w:p>
        </w:tc>
        <w:tc>
          <w:tcPr>
            <w:tcW w:w="1067" w:type="dxa"/>
            <w:vAlign w:val="center"/>
          </w:tcPr>
          <w:p>
            <w:pPr>
              <w:pStyle w:val="26"/>
              <w:spacing w:before="27" w:line="360" w:lineRule="auto"/>
              <w:ind w:left="283" w:right="276"/>
              <w:jc w:val="center"/>
              <w:rPr>
                <w:sz w:val="21"/>
              </w:rPr>
            </w:pPr>
            <w:r>
              <w:rPr>
                <w:rFonts w:hint="eastAsia"/>
                <w:sz w:val="21"/>
              </w:rPr>
              <w:t>制造年份</w:t>
            </w:r>
          </w:p>
        </w:tc>
        <w:tc>
          <w:tcPr>
            <w:tcW w:w="1522" w:type="dxa"/>
            <w:vAlign w:val="center"/>
          </w:tcPr>
          <w:p>
            <w:pPr>
              <w:pStyle w:val="26"/>
              <w:spacing w:before="133" w:line="360" w:lineRule="auto"/>
              <w:ind w:left="477" w:right="470"/>
              <w:jc w:val="center"/>
              <w:rPr>
                <w:sz w:val="21"/>
              </w:rPr>
            </w:pPr>
            <w:r>
              <w:rPr>
                <w:rFonts w:hint="eastAsia"/>
                <w:sz w:val="21"/>
              </w:rPr>
              <w:t>用途</w:t>
            </w:r>
          </w:p>
        </w:tc>
        <w:tc>
          <w:tcPr>
            <w:tcW w:w="1247" w:type="dxa"/>
            <w:vAlign w:val="center"/>
          </w:tcPr>
          <w:p>
            <w:pPr>
              <w:pStyle w:val="26"/>
              <w:spacing w:before="133" w:line="360" w:lineRule="auto"/>
              <w:ind w:left="367"/>
              <w:rPr>
                <w:sz w:val="21"/>
              </w:rPr>
            </w:pPr>
            <w:r>
              <w:rPr>
                <w:rFonts w:hint="eastAsia"/>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783" w:type="dxa"/>
          </w:tcPr>
          <w:p>
            <w:pPr>
              <w:pStyle w:val="26"/>
              <w:spacing w:line="360" w:lineRule="auto"/>
              <w:rPr>
                <w:sz w:val="24"/>
              </w:rPr>
            </w:pPr>
          </w:p>
        </w:tc>
        <w:tc>
          <w:tcPr>
            <w:tcW w:w="1369" w:type="dxa"/>
            <w:tcBorders>
              <w:right w:val="single" w:color="000000" w:sz="6" w:space="0"/>
            </w:tcBorders>
          </w:tcPr>
          <w:p>
            <w:pPr>
              <w:pStyle w:val="26"/>
              <w:spacing w:line="360" w:lineRule="auto"/>
              <w:rPr>
                <w:sz w:val="24"/>
              </w:rPr>
            </w:pPr>
          </w:p>
        </w:tc>
        <w:tc>
          <w:tcPr>
            <w:tcW w:w="1006" w:type="dxa"/>
            <w:tcBorders>
              <w:left w:val="single" w:color="000000" w:sz="6" w:space="0"/>
            </w:tcBorders>
          </w:tcPr>
          <w:p>
            <w:pPr>
              <w:pStyle w:val="26"/>
              <w:spacing w:line="360" w:lineRule="auto"/>
              <w:rPr>
                <w:sz w:val="24"/>
              </w:rPr>
            </w:pPr>
          </w:p>
        </w:tc>
        <w:tc>
          <w:tcPr>
            <w:tcW w:w="802" w:type="dxa"/>
          </w:tcPr>
          <w:p>
            <w:pPr>
              <w:pStyle w:val="26"/>
              <w:spacing w:line="360" w:lineRule="auto"/>
              <w:rPr>
                <w:sz w:val="24"/>
              </w:rPr>
            </w:pPr>
          </w:p>
        </w:tc>
        <w:tc>
          <w:tcPr>
            <w:tcW w:w="912" w:type="dxa"/>
          </w:tcPr>
          <w:p>
            <w:pPr>
              <w:pStyle w:val="26"/>
              <w:spacing w:line="360" w:lineRule="auto"/>
              <w:rPr>
                <w:sz w:val="24"/>
              </w:rPr>
            </w:pPr>
          </w:p>
        </w:tc>
        <w:tc>
          <w:tcPr>
            <w:tcW w:w="1067" w:type="dxa"/>
          </w:tcPr>
          <w:p>
            <w:pPr>
              <w:pStyle w:val="26"/>
              <w:spacing w:line="360" w:lineRule="auto"/>
              <w:rPr>
                <w:sz w:val="24"/>
              </w:rPr>
            </w:pPr>
          </w:p>
        </w:tc>
        <w:tc>
          <w:tcPr>
            <w:tcW w:w="1522" w:type="dxa"/>
          </w:tcPr>
          <w:p>
            <w:pPr>
              <w:pStyle w:val="26"/>
              <w:spacing w:line="360" w:lineRule="auto"/>
              <w:rPr>
                <w:sz w:val="24"/>
              </w:rPr>
            </w:pPr>
          </w:p>
        </w:tc>
        <w:tc>
          <w:tcPr>
            <w:tcW w:w="1247" w:type="dxa"/>
          </w:tcPr>
          <w:p>
            <w:pPr>
              <w:pStyle w:val="26"/>
              <w:spacing w:line="360" w:lineRule="auto"/>
              <w:rPr>
                <w:sz w:val="24"/>
              </w:rPr>
            </w:pPr>
          </w:p>
        </w:tc>
      </w:tr>
    </w:tbl>
    <w:p>
      <w:pPr>
        <w:ind w:firstLine="440" w:firstLineChars="200"/>
        <w:rPr>
          <w:rFonts w:ascii="Times New Roman" w:hAnsi="Times New Roman"/>
          <w:szCs w:val="21"/>
        </w:rPr>
      </w:pPr>
      <w:r>
        <w:t>注：</w:t>
      </w:r>
      <w:r>
        <w:rPr>
          <w:rFonts w:hint="eastAsia"/>
        </w:rPr>
        <w:t>本项不作为资审内容。投标人根据“</w:t>
      </w:r>
      <w:r>
        <w:rPr>
          <w:rFonts w:hint="eastAsia"/>
          <w:szCs w:val="21"/>
        </w:rPr>
        <w:t>第五章委托人要求</w:t>
      </w:r>
      <w:r>
        <w:rPr>
          <w:rFonts w:hint="eastAsia"/>
        </w:rPr>
        <w:t>”</w:t>
      </w:r>
      <w:r>
        <w:rPr>
          <w:rFonts w:hint="eastAsia"/>
          <w:szCs w:val="21"/>
        </w:rPr>
        <w:t>中的设备要求</w:t>
      </w:r>
      <w:r>
        <w:rPr>
          <w:rFonts w:hint="eastAsia"/>
        </w:rPr>
        <w:t>提供</w:t>
      </w:r>
      <w:r>
        <w:rPr>
          <w:rFonts w:hint="eastAsia"/>
          <w:szCs w:val="21"/>
        </w:rPr>
        <w:t>。</w:t>
      </w:r>
    </w:p>
    <w:p>
      <w:pPr>
        <w:spacing w:line="360" w:lineRule="auto"/>
        <w:rPr>
          <w:sz w:val="24"/>
        </w:rPr>
        <w:sectPr>
          <w:pgSz w:w="12240" w:h="15840"/>
          <w:pgMar w:top="1400" w:right="1100" w:bottom="1120" w:left="1560" w:header="0" w:footer="841" w:gutter="0"/>
          <w:cols w:space="720" w:num="1"/>
        </w:sectPr>
      </w:pPr>
    </w:p>
    <w:p>
      <w:pPr>
        <w:spacing w:before="43" w:line="240" w:lineRule="auto"/>
        <w:jc w:val="center"/>
        <w:rPr>
          <w:b/>
          <w:sz w:val="32"/>
        </w:rPr>
      </w:pPr>
      <w:r>
        <w:rPr>
          <w:rFonts w:hint="eastAsia"/>
          <w:b/>
          <w:sz w:val="32"/>
        </w:rPr>
        <w:t>十、投标人声明格式</w:t>
      </w:r>
    </w:p>
    <w:p>
      <w:pPr>
        <w:widowControl/>
        <w:snapToGrid w:val="0"/>
        <w:spacing w:before="260" w:after="260" w:line="240" w:lineRule="auto"/>
        <w:ind w:right="386"/>
        <w:jc w:val="center"/>
        <w:rPr>
          <w:sz w:val="28"/>
          <w:szCs w:val="28"/>
        </w:rPr>
      </w:pPr>
      <w:r>
        <w:rPr>
          <w:rFonts w:hint="eastAsia"/>
          <w:sz w:val="28"/>
          <w:szCs w:val="28"/>
        </w:rPr>
        <w:t>投标人声明</w:t>
      </w:r>
    </w:p>
    <w:p>
      <w:pPr>
        <w:snapToGrid w:val="0"/>
        <w:spacing w:line="240" w:lineRule="auto"/>
        <w:ind w:firstLine="480" w:firstLineChars="200"/>
        <w:rPr>
          <w:sz w:val="24"/>
          <w:szCs w:val="24"/>
        </w:rPr>
      </w:pPr>
      <w:r>
        <w:rPr>
          <w:rFonts w:hint="eastAsia"/>
          <w:sz w:val="24"/>
          <w:szCs w:val="24"/>
        </w:rPr>
        <w:t>广州市住房和城乡建设局、本招标项目招标人及招标监管机构：</w:t>
      </w:r>
    </w:p>
    <w:p>
      <w:pPr>
        <w:snapToGrid w:val="0"/>
        <w:spacing w:line="360" w:lineRule="auto"/>
        <w:ind w:firstLine="480" w:firstLineChars="200"/>
        <w:rPr>
          <w:sz w:val="24"/>
          <w:szCs w:val="24"/>
        </w:rPr>
      </w:pPr>
      <w:r>
        <w:rPr>
          <w:rFonts w:hint="eastAsia"/>
          <w:sz w:val="24"/>
          <w:szCs w:val="24"/>
        </w:rPr>
        <w:t>本公司就参加</w:t>
      </w:r>
      <w:r>
        <w:rPr>
          <w:rFonts w:hint="eastAsia"/>
          <w:sz w:val="24"/>
          <w:szCs w:val="24"/>
          <w:u w:val="single"/>
        </w:rPr>
        <w:t>                </w:t>
      </w:r>
      <w:r>
        <w:rPr>
          <w:rFonts w:hint="eastAsia"/>
          <w:sz w:val="24"/>
          <w:szCs w:val="24"/>
        </w:rPr>
        <w:t>项目投标工作，作出郑重声明：</w:t>
      </w:r>
    </w:p>
    <w:p>
      <w:pPr>
        <w:snapToGrid w:val="0"/>
        <w:spacing w:line="360" w:lineRule="auto"/>
        <w:ind w:firstLine="480" w:firstLineChars="200"/>
        <w:rPr>
          <w:sz w:val="24"/>
          <w:szCs w:val="24"/>
        </w:rPr>
      </w:pPr>
      <w:r>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rPr>
          <w:b w:val="0"/>
          <w:bCs/>
          <w:sz w:val="24"/>
          <w:szCs w:val="24"/>
        </w:rPr>
      </w:pPr>
      <w:r>
        <w:rPr>
          <w:rFonts w:hint="eastAsia"/>
          <w:b w:val="0"/>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bCs/>
          <w:sz w:val="24"/>
          <w:szCs w:val="24"/>
        </w:rPr>
      </w:pPr>
      <w:r>
        <w:rPr>
          <w:rFonts w:hint="eastAsia"/>
          <w:bCs/>
          <w:sz w:val="24"/>
          <w:szCs w:val="24"/>
        </w:rPr>
        <w:t>三、本公司不存在招标文件第二章投标人须知第1.4.3项所规定的任何一种情形。</w:t>
      </w:r>
    </w:p>
    <w:p>
      <w:pPr>
        <w:snapToGrid w:val="0"/>
        <w:spacing w:line="360" w:lineRule="auto"/>
        <w:ind w:firstLine="480" w:firstLineChars="200"/>
        <w:rPr>
          <w:bCs/>
          <w:sz w:val="24"/>
          <w:szCs w:val="24"/>
        </w:rPr>
      </w:pPr>
      <w:r>
        <w:rPr>
          <w:rFonts w:hint="eastAsia"/>
          <w:bCs/>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bCs/>
          <w:sz w:val="24"/>
          <w:szCs w:val="24"/>
        </w:rPr>
      </w:pPr>
      <w:r>
        <w:rPr>
          <w:rFonts w:hint="eastAsia"/>
          <w:bCs/>
          <w:sz w:val="24"/>
          <w:szCs w:val="24"/>
        </w:rPr>
        <w:t>五、本公司承诺，中标后严格执行安全生产相关管理规定。</w:t>
      </w:r>
    </w:p>
    <w:p>
      <w:pPr>
        <w:snapToGrid/>
        <w:spacing w:line="360" w:lineRule="auto"/>
        <w:ind w:firstLine="480" w:firstLineChars="200"/>
        <w:rPr>
          <w:rFonts w:hint="eastAsia"/>
          <w:b w:val="0"/>
          <w:bCs/>
          <w:sz w:val="24"/>
          <w:szCs w:val="24"/>
        </w:rPr>
      </w:pPr>
      <w:r>
        <w:rPr>
          <w:rFonts w:hint="eastAsia" w:cs="宋体"/>
          <w:bCs/>
          <w:kern w:val="0"/>
          <w:sz w:val="24"/>
          <w:szCs w:val="24"/>
          <w:lang w:eastAsia="zh-CN"/>
        </w:rPr>
        <w:t>六</w:t>
      </w:r>
      <w:r>
        <w:rPr>
          <w:rFonts w:hint="eastAsia" w:ascii="宋体" w:hAnsi="宋体" w:cs="宋体"/>
          <w:bCs/>
          <w:kern w:val="0"/>
          <w:sz w:val="24"/>
          <w:szCs w:val="24"/>
        </w:rPr>
        <w:t>、与本公司单位负责人为同一人或者与本公司存在控股、管理关系的其他单位包括：</w:t>
      </w:r>
      <w:r>
        <w:rPr>
          <w:rFonts w:hint="eastAsia" w:ascii="宋体" w:hAnsi="宋体" w:cs="宋体"/>
          <w:bCs/>
          <w:kern w:val="0"/>
          <w:sz w:val="24"/>
          <w:szCs w:val="24"/>
          <w:u w:val="single"/>
        </w:rPr>
        <w:t xml:space="preserve">                          </w:t>
      </w:r>
      <w:r>
        <w:rPr>
          <w:rFonts w:hint="eastAsia" w:ascii="宋体" w:hAnsi="宋体" w:cs="宋体"/>
          <w:bCs/>
          <w:kern w:val="0"/>
          <w:sz w:val="24"/>
          <w:szCs w:val="24"/>
        </w:rPr>
        <w:t>。（注：本条由投标人如实填写，如有，应列出全部满足招标公告资质要求的相关单位的名称；如无，则填写“无”。）</w:t>
      </w:r>
    </w:p>
    <w:p>
      <w:pPr>
        <w:snapToGrid w:val="0"/>
        <w:spacing w:line="360" w:lineRule="auto"/>
        <w:ind w:firstLine="480" w:firstLineChars="200"/>
        <w:rPr>
          <w:bCs/>
          <w:sz w:val="24"/>
          <w:szCs w:val="24"/>
        </w:rPr>
      </w:pPr>
      <w:r>
        <w:rPr>
          <w:rFonts w:hint="eastAsia"/>
          <w:b w:val="0"/>
          <w:bCs/>
          <w:sz w:val="24"/>
          <w:szCs w:val="24"/>
        </w:rPr>
        <w:t>本公司违反上述承诺，或本声明陈述与事实不符，经查实，本公司愿意接受公开通报，愿意按照《广州市建筑市场信用管理办法》（穗建规字﹝20</w:t>
      </w:r>
      <w:r>
        <w:rPr>
          <w:rFonts w:hint="eastAsia"/>
          <w:b w:val="0"/>
          <w:bCs/>
          <w:sz w:val="24"/>
          <w:szCs w:val="24"/>
          <w:lang w:val="en-US"/>
        </w:rPr>
        <w:t>19</w:t>
      </w:r>
      <w:r>
        <w:rPr>
          <w:rFonts w:hint="eastAsia"/>
          <w:b w:val="0"/>
          <w:bCs/>
          <w:sz w:val="24"/>
          <w:szCs w:val="24"/>
        </w:rPr>
        <w:t>﹞16号）的规定被记录为失信信息，</w:t>
      </w:r>
      <w:r>
        <w:rPr>
          <w:rFonts w:hint="eastAsia"/>
          <w:bCs/>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sz w:val="24"/>
          <w:szCs w:val="24"/>
        </w:rPr>
      </w:pPr>
      <w:r>
        <w:rPr>
          <w:rFonts w:hint="eastAsia"/>
          <w:sz w:val="24"/>
          <w:szCs w:val="24"/>
        </w:rPr>
        <w:t>特此声明。</w:t>
      </w:r>
    </w:p>
    <w:p>
      <w:pPr>
        <w:snapToGrid w:val="0"/>
        <w:spacing w:line="360" w:lineRule="auto"/>
        <w:ind w:firstLine="4320" w:firstLineChars="1800"/>
        <w:rPr>
          <w:sz w:val="24"/>
          <w:szCs w:val="24"/>
        </w:rPr>
      </w:pPr>
      <w:r>
        <w:rPr>
          <w:rFonts w:hint="eastAsia"/>
          <w:sz w:val="24"/>
          <w:szCs w:val="24"/>
        </w:rPr>
        <w:t>声明企业：            (企业公章)</w:t>
      </w:r>
    </w:p>
    <w:p>
      <w:pPr>
        <w:snapToGrid w:val="0"/>
        <w:spacing w:line="360" w:lineRule="auto"/>
        <w:ind w:firstLine="4320" w:firstLineChars="1800"/>
        <w:rPr>
          <w:sz w:val="24"/>
          <w:szCs w:val="24"/>
        </w:rPr>
      </w:pPr>
      <w:r>
        <w:rPr>
          <w:rFonts w:hint="eastAsia"/>
          <w:sz w:val="24"/>
          <w:szCs w:val="24"/>
        </w:rPr>
        <w:t>总监理工程师：         （签字）</w:t>
      </w:r>
    </w:p>
    <w:p>
      <w:pPr>
        <w:snapToGrid w:val="0"/>
        <w:spacing w:line="360" w:lineRule="auto"/>
        <w:ind w:firstLine="4252" w:firstLineChars="1772"/>
        <w:rPr>
          <w:rFonts w:hint="eastAsia"/>
          <w:sz w:val="24"/>
          <w:szCs w:val="24"/>
        </w:rPr>
      </w:pPr>
      <w:r>
        <w:rPr>
          <w:rFonts w:hint="eastAsia"/>
          <w:sz w:val="24"/>
          <w:szCs w:val="24"/>
        </w:rPr>
        <w:t>法定代表人签字：</w:t>
      </w:r>
    </w:p>
    <w:p>
      <w:pPr>
        <w:widowControl/>
        <w:snapToGrid w:val="0"/>
        <w:spacing w:before="0" w:after="0" w:line="360" w:lineRule="auto"/>
        <w:ind w:right="0" w:firstLine="4252" w:firstLineChars="1772"/>
        <w:jc w:val="left"/>
        <w:rPr>
          <w:sz w:val="32"/>
          <w:szCs w:val="32"/>
        </w:rPr>
        <w:sectPr>
          <w:pgSz w:w="12240" w:h="15840"/>
          <w:pgMar w:top="1400" w:right="1100" w:bottom="1120" w:left="1560" w:header="0" w:footer="841" w:gutter="0"/>
          <w:cols w:space="720" w:num="1"/>
        </w:sectPr>
      </w:pPr>
      <w:r>
        <w:rPr>
          <w:rFonts w:hint="eastAsia"/>
          <w:sz w:val="24"/>
          <w:szCs w:val="24"/>
          <w:lang w:val="en-US"/>
        </w:rPr>
        <w:t xml:space="preserve"> </w:t>
      </w:r>
      <w:r>
        <w:rPr>
          <w:rFonts w:hint="eastAsia"/>
          <w:sz w:val="24"/>
          <w:szCs w:val="24"/>
        </w:rPr>
        <w:t xml:space="preserve">年   月  日 </w:t>
      </w:r>
    </w:p>
    <w:p>
      <w:pPr>
        <w:spacing w:line="360" w:lineRule="auto"/>
        <w:ind w:right="458"/>
        <w:jc w:val="center"/>
        <w:rPr>
          <w:b/>
          <w:sz w:val="32"/>
        </w:rPr>
      </w:pPr>
      <w:bookmarkStart w:id="65" w:name="_bookmark193"/>
      <w:bookmarkEnd w:id="65"/>
      <w:r>
        <w:rPr>
          <w:rFonts w:hint="eastAsia"/>
          <w:b/>
          <w:sz w:val="32"/>
        </w:rPr>
        <w:t>十一、监理大纲</w:t>
      </w:r>
    </w:p>
    <w:p>
      <w:pPr>
        <w:pStyle w:val="10"/>
        <w:snapToGrid w:val="0"/>
        <w:spacing w:before="229" w:line="360" w:lineRule="auto"/>
        <w:ind w:left="715" w:right="120"/>
      </w:pPr>
      <w:r>
        <w:rPr>
          <w:rFonts w:hint="eastAsia"/>
        </w:rPr>
        <w:t>监理大纲应包括（但不限于）下列内容</w:t>
      </w:r>
      <w:r>
        <w:rPr>
          <w:rFonts w:hint="eastAsia" w:ascii="Times New Roman" w:hAnsi="Times New Roman"/>
        </w:rPr>
        <w:t>（投标单位可根据评分表自行增加或调整内容）</w:t>
      </w:r>
      <w:r>
        <w:rPr>
          <w:rFonts w:hint="eastAsia"/>
        </w:rPr>
        <w:t xml:space="preserve">： </w:t>
      </w:r>
    </w:p>
    <w:p>
      <w:pPr>
        <w:pStyle w:val="10"/>
        <w:adjustRightInd w:val="0"/>
        <w:snapToGrid w:val="0"/>
        <w:spacing w:before="0" w:line="360" w:lineRule="auto"/>
        <w:ind w:left="0" w:right="0" w:firstLine="0" w:firstLineChars="0"/>
        <w:rPr>
          <w:color w:val="auto"/>
          <w:highlight w:val="none"/>
        </w:rPr>
      </w:pPr>
      <w:r>
        <w:rPr>
          <w:rFonts w:hint="eastAsia"/>
          <w:color w:val="auto"/>
          <w:highlight w:val="none"/>
        </w:rPr>
        <w:t>一、监理工程概况；</w:t>
      </w:r>
    </w:p>
    <w:p>
      <w:pPr>
        <w:pStyle w:val="10"/>
        <w:adjustRightInd w:val="0"/>
        <w:snapToGrid w:val="0"/>
        <w:spacing w:line="360" w:lineRule="auto"/>
        <w:ind w:left="0" w:firstLine="0" w:firstLineChars="0"/>
        <w:rPr>
          <w:color w:val="auto"/>
          <w:highlight w:val="none"/>
        </w:rPr>
      </w:pPr>
      <w:r>
        <w:rPr>
          <w:rFonts w:hint="eastAsia"/>
          <w:color w:val="auto"/>
          <w:highlight w:val="none"/>
        </w:rPr>
        <w:t>二、</w:t>
      </w:r>
      <w:r>
        <w:rPr>
          <w:rFonts w:hint="eastAsia" w:ascii="宋体" w:hAnsi="宋体"/>
          <w:color w:val="auto"/>
          <w:szCs w:val="21"/>
          <w:highlight w:val="none"/>
        </w:rPr>
        <w:t>监理范围与内容、监理依据与工作目标</w:t>
      </w:r>
      <w:r>
        <w:rPr>
          <w:rFonts w:hint="eastAsia"/>
          <w:color w:val="auto"/>
          <w:highlight w:val="none"/>
        </w:rPr>
        <w:t>；</w:t>
      </w:r>
    </w:p>
    <w:p>
      <w:pPr>
        <w:pStyle w:val="10"/>
        <w:adjustRightInd w:val="0"/>
        <w:snapToGrid w:val="0"/>
        <w:spacing w:before="0" w:line="360" w:lineRule="auto"/>
        <w:ind w:left="0" w:right="0" w:firstLine="0" w:firstLineChars="0"/>
        <w:rPr>
          <w:rFonts w:hint="eastAsia"/>
          <w:color w:val="auto"/>
          <w:spacing w:val="-3"/>
          <w:highlight w:val="none"/>
        </w:rPr>
      </w:pPr>
      <w:r>
        <w:rPr>
          <w:rFonts w:hint="eastAsia"/>
          <w:color w:val="auto"/>
          <w:highlight w:val="none"/>
        </w:rPr>
        <w:t>三、</w:t>
      </w:r>
      <w:r>
        <w:rPr>
          <w:rFonts w:hint="eastAsia" w:ascii="宋体" w:hAnsi="宋体"/>
          <w:color w:val="auto"/>
          <w:szCs w:val="21"/>
          <w:highlight w:val="none"/>
        </w:rPr>
        <w:t>监理机构设置与岗位职责</w:t>
      </w:r>
      <w:r>
        <w:rPr>
          <w:rFonts w:hint="eastAsia"/>
          <w:color w:val="auto"/>
          <w:highlight w:val="none"/>
        </w:rPr>
        <w:t>；</w:t>
      </w:r>
    </w:p>
    <w:p>
      <w:pPr>
        <w:pStyle w:val="10"/>
        <w:adjustRightInd w:val="0"/>
        <w:snapToGrid w:val="0"/>
        <w:spacing w:before="0" w:line="360" w:lineRule="auto"/>
        <w:ind w:left="0" w:right="0" w:firstLine="0" w:firstLineChars="0"/>
        <w:rPr>
          <w:rFonts w:hint="eastAsia"/>
          <w:color w:val="auto"/>
          <w:spacing w:val="-4"/>
          <w:highlight w:val="none"/>
        </w:rPr>
      </w:pPr>
      <w:r>
        <w:rPr>
          <w:rFonts w:hint="eastAsia"/>
          <w:color w:val="auto"/>
          <w:spacing w:val="-3"/>
          <w:highlight w:val="none"/>
        </w:rPr>
        <w:t>四、</w:t>
      </w:r>
      <w:r>
        <w:rPr>
          <w:rFonts w:hint="eastAsia" w:ascii="宋体" w:hAnsi="宋体"/>
          <w:color w:val="auto"/>
          <w:szCs w:val="21"/>
          <w:highlight w:val="none"/>
        </w:rPr>
        <w:t>监理工作程序、方法和制度</w:t>
      </w:r>
      <w:r>
        <w:rPr>
          <w:rFonts w:hint="eastAsia"/>
          <w:color w:val="auto"/>
          <w:spacing w:val="-4"/>
          <w:highlight w:val="none"/>
        </w:rPr>
        <w:t>；</w:t>
      </w:r>
    </w:p>
    <w:p>
      <w:pPr>
        <w:pStyle w:val="10"/>
        <w:adjustRightInd w:val="0"/>
        <w:snapToGrid w:val="0"/>
        <w:spacing w:before="0" w:line="360" w:lineRule="auto"/>
        <w:ind w:left="0" w:right="0" w:firstLine="0" w:firstLineChars="0"/>
        <w:rPr>
          <w:color w:val="auto"/>
          <w:highlight w:val="none"/>
        </w:rPr>
      </w:pPr>
      <w:r>
        <w:rPr>
          <w:rFonts w:hint="eastAsia"/>
          <w:color w:val="auto"/>
          <w:spacing w:val="-3"/>
          <w:highlight w:val="none"/>
        </w:rPr>
        <w:t>五、</w:t>
      </w:r>
      <w:r>
        <w:rPr>
          <w:rFonts w:hint="eastAsia" w:ascii="宋体" w:hAnsi="宋体"/>
          <w:color w:val="auto"/>
          <w:szCs w:val="21"/>
          <w:highlight w:val="none"/>
        </w:rPr>
        <w:t>质量控制措施</w:t>
      </w:r>
      <w:r>
        <w:rPr>
          <w:rFonts w:hint="eastAsia"/>
          <w:color w:val="auto"/>
          <w:spacing w:val="-3"/>
          <w:highlight w:val="none"/>
        </w:rPr>
        <w:t>；</w:t>
      </w:r>
    </w:p>
    <w:p>
      <w:pPr>
        <w:pStyle w:val="10"/>
        <w:adjustRightInd w:val="0"/>
        <w:snapToGrid w:val="0"/>
        <w:spacing w:line="360" w:lineRule="auto"/>
        <w:ind w:left="0" w:right="0" w:firstLine="0" w:firstLineChars="0"/>
        <w:rPr>
          <w:rFonts w:hint="eastAsia"/>
          <w:color w:val="auto"/>
          <w:spacing w:val="-3"/>
          <w:highlight w:val="none"/>
        </w:rPr>
      </w:pPr>
      <w:r>
        <w:rPr>
          <w:rFonts w:hint="eastAsia"/>
          <w:color w:val="auto"/>
          <w:spacing w:val="-3"/>
          <w:highlight w:val="none"/>
        </w:rPr>
        <w:t>六、</w:t>
      </w:r>
      <w:r>
        <w:rPr>
          <w:rFonts w:hint="eastAsia" w:ascii="宋体" w:hAnsi="宋体"/>
          <w:color w:val="auto"/>
          <w:szCs w:val="21"/>
          <w:highlight w:val="none"/>
        </w:rPr>
        <w:t>进度控制措施</w:t>
      </w:r>
      <w:r>
        <w:rPr>
          <w:rFonts w:hint="eastAsia"/>
          <w:color w:val="auto"/>
          <w:spacing w:val="-3"/>
          <w:highlight w:val="none"/>
        </w:rPr>
        <w:t xml:space="preserve">； </w:t>
      </w:r>
    </w:p>
    <w:p>
      <w:pPr>
        <w:pStyle w:val="10"/>
        <w:wordWrap w:val="0"/>
        <w:adjustRightInd w:val="0"/>
        <w:snapToGrid w:val="0"/>
        <w:spacing w:line="360" w:lineRule="auto"/>
        <w:ind w:left="0" w:right="0" w:firstLine="0" w:firstLineChars="0"/>
        <w:rPr>
          <w:rFonts w:hint="eastAsia"/>
          <w:color w:val="auto"/>
          <w:spacing w:val="-4"/>
          <w:highlight w:val="none"/>
          <w:lang w:val="en-US" w:eastAsia="zh-CN"/>
        </w:rPr>
      </w:pPr>
      <w:r>
        <w:rPr>
          <w:rFonts w:hint="eastAsia"/>
          <w:color w:val="auto"/>
          <w:spacing w:val="-4"/>
          <w:highlight w:val="none"/>
        </w:rPr>
        <w:t>七、</w:t>
      </w:r>
      <w:r>
        <w:rPr>
          <w:rFonts w:hint="eastAsia" w:ascii="宋体" w:hAnsi="宋体"/>
          <w:color w:val="auto"/>
          <w:szCs w:val="21"/>
          <w:highlight w:val="none"/>
        </w:rPr>
        <w:t>造价控制措施</w:t>
      </w:r>
      <w:r>
        <w:rPr>
          <w:rFonts w:hint="eastAsia"/>
          <w:color w:val="auto"/>
          <w:spacing w:val="-4"/>
          <w:highlight w:val="none"/>
        </w:rPr>
        <w:t>；</w:t>
      </w:r>
    </w:p>
    <w:p>
      <w:pPr>
        <w:pStyle w:val="10"/>
        <w:adjustRightInd w:val="0"/>
        <w:snapToGrid w:val="0"/>
        <w:spacing w:before="0" w:line="360" w:lineRule="auto"/>
        <w:ind w:left="0" w:right="0" w:firstLine="0" w:firstLineChars="0"/>
        <w:rPr>
          <w:rFonts w:hint="eastAsia"/>
          <w:color w:val="auto"/>
          <w:spacing w:val="-3"/>
          <w:highlight w:val="none"/>
        </w:rPr>
      </w:pPr>
      <w:r>
        <w:rPr>
          <w:rFonts w:hint="eastAsia"/>
          <w:color w:val="auto"/>
          <w:spacing w:val="-3"/>
          <w:highlight w:val="none"/>
        </w:rPr>
        <w:t>八、</w:t>
      </w:r>
      <w:r>
        <w:rPr>
          <w:rFonts w:hint="eastAsia" w:ascii="宋体" w:hAnsi="宋体"/>
          <w:color w:val="auto"/>
          <w:szCs w:val="21"/>
          <w:highlight w:val="none"/>
        </w:rPr>
        <w:t>安全、环保控制措施</w:t>
      </w:r>
      <w:r>
        <w:rPr>
          <w:rFonts w:hint="eastAsia"/>
          <w:color w:val="auto"/>
          <w:spacing w:val="-3"/>
          <w:highlight w:val="none"/>
        </w:rPr>
        <w:t>；</w:t>
      </w:r>
    </w:p>
    <w:p>
      <w:pPr>
        <w:pStyle w:val="10"/>
        <w:adjustRightInd w:val="0"/>
        <w:snapToGrid w:val="0"/>
        <w:spacing w:line="360" w:lineRule="auto"/>
        <w:ind w:firstLine="0" w:firstLineChars="0"/>
        <w:rPr>
          <w:rFonts w:hint="eastAsia"/>
          <w:color w:val="auto"/>
          <w:highlight w:val="none"/>
          <w:lang w:eastAsia="zh-CN"/>
        </w:rPr>
      </w:pPr>
      <w:r>
        <w:rPr>
          <w:rFonts w:hint="eastAsia"/>
          <w:color w:val="auto"/>
          <w:spacing w:val="-3"/>
          <w:highlight w:val="none"/>
        </w:rPr>
        <w:t>九、</w:t>
      </w:r>
      <w:r>
        <w:rPr>
          <w:rFonts w:hint="eastAsia" w:ascii="宋体" w:hAnsi="宋体"/>
          <w:color w:val="auto"/>
          <w:szCs w:val="21"/>
          <w:highlight w:val="none"/>
        </w:rPr>
        <w:t>合同、信息管理方案</w:t>
      </w:r>
      <w:r>
        <w:rPr>
          <w:rFonts w:hint="eastAsia"/>
          <w:color w:val="auto"/>
          <w:spacing w:val="-3"/>
          <w:highlight w:val="none"/>
        </w:rPr>
        <w:t>；</w:t>
      </w:r>
    </w:p>
    <w:p>
      <w:pPr>
        <w:pStyle w:val="10"/>
        <w:adjustRightInd w:val="0"/>
        <w:snapToGrid w:val="0"/>
        <w:spacing w:line="360" w:lineRule="auto"/>
        <w:ind w:firstLine="0" w:firstLineChars="0"/>
        <w:rPr>
          <w:rFonts w:hint="eastAsia"/>
          <w:color w:val="auto"/>
          <w:highlight w:val="none"/>
          <w:lang w:eastAsia="zh-CN"/>
        </w:rPr>
      </w:pPr>
      <w:r>
        <w:rPr>
          <w:rFonts w:hint="eastAsia"/>
          <w:color w:val="auto"/>
          <w:highlight w:val="none"/>
          <w:lang w:eastAsia="zh-CN"/>
        </w:rPr>
        <w:t>十</w:t>
      </w:r>
      <w:r>
        <w:rPr>
          <w:rFonts w:hint="eastAsia"/>
          <w:color w:val="auto"/>
          <w:spacing w:val="-3"/>
          <w:highlight w:val="none"/>
        </w:rPr>
        <w:t>、</w:t>
      </w:r>
      <w:r>
        <w:rPr>
          <w:rFonts w:hint="eastAsia" w:ascii="宋体" w:hAnsi="宋体"/>
          <w:color w:val="auto"/>
          <w:szCs w:val="21"/>
          <w:highlight w:val="none"/>
        </w:rPr>
        <w:t>组织协调内容及措施</w:t>
      </w:r>
      <w:r>
        <w:rPr>
          <w:rFonts w:hint="eastAsia"/>
          <w:color w:val="auto"/>
          <w:spacing w:val="-3"/>
          <w:highlight w:val="none"/>
        </w:rPr>
        <w:t>；</w:t>
      </w:r>
    </w:p>
    <w:p>
      <w:pPr>
        <w:pStyle w:val="10"/>
        <w:numPr>
          <w:ilvl w:val="0"/>
          <w:numId w:val="0"/>
        </w:numPr>
        <w:tabs>
          <w:tab w:val="left" w:pos="870"/>
        </w:tabs>
        <w:adjustRightInd w:val="0"/>
        <w:snapToGrid w:val="0"/>
        <w:spacing w:line="360" w:lineRule="auto"/>
        <w:ind w:left="0" w:firstLine="0" w:firstLineChars="0"/>
        <w:jc w:val="both"/>
        <w:rPr>
          <w:rFonts w:hint="eastAsia" w:ascii="宋体" w:hAnsi="宋体" w:eastAsia="宋体" w:cs="宋体"/>
          <w:color w:val="auto"/>
          <w:sz w:val="22"/>
          <w:szCs w:val="21"/>
          <w:lang w:val="zh-CN" w:eastAsia="zh-CN" w:bidi="zh-CN"/>
        </w:rPr>
      </w:pPr>
      <w:r>
        <w:rPr>
          <w:rFonts w:hint="eastAsia"/>
          <w:color w:val="auto"/>
          <w:highlight w:val="none"/>
          <w:lang w:eastAsia="zh-CN"/>
        </w:rPr>
        <w:t>十一</w:t>
      </w:r>
      <w:r>
        <w:rPr>
          <w:rFonts w:hint="eastAsia"/>
          <w:color w:val="auto"/>
          <w:spacing w:val="-3"/>
          <w:highlight w:val="none"/>
        </w:rPr>
        <w:t>、</w:t>
      </w:r>
      <w:r>
        <w:rPr>
          <w:rFonts w:hint="eastAsia" w:ascii="宋体" w:hAnsi="宋体"/>
          <w:color w:val="auto"/>
          <w:szCs w:val="21"/>
          <w:highlight w:val="none"/>
        </w:rPr>
        <w:t>重点难点监控措施</w:t>
      </w:r>
      <w:r>
        <w:rPr>
          <w:rFonts w:hint="eastAsia"/>
          <w:color w:val="auto"/>
          <w:spacing w:val="-3"/>
          <w:highlight w:val="none"/>
        </w:rPr>
        <w:t>；</w:t>
      </w:r>
    </w:p>
    <w:p>
      <w:pPr>
        <w:pStyle w:val="10"/>
        <w:tabs>
          <w:tab w:val="left" w:pos="780"/>
        </w:tabs>
        <w:adjustRightInd w:val="0"/>
        <w:snapToGrid w:val="0"/>
        <w:spacing w:line="360" w:lineRule="auto"/>
        <w:ind w:firstLine="0" w:firstLineChars="0"/>
        <w:rPr>
          <w:rFonts w:hint="eastAsia"/>
          <w:color w:val="auto"/>
          <w:highlight w:val="none"/>
          <w:lang w:val="zh-CN" w:eastAsia="zh-CN"/>
        </w:rPr>
      </w:pPr>
      <w:r>
        <w:rPr>
          <w:rFonts w:hint="eastAsia" w:ascii="宋体" w:hAnsi="宋体" w:eastAsia="宋体" w:cs="宋体"/>
          <w:color w:val="auto"/>
          <w:sz w:val="22"/>
          <w:szCs w:val="21"/>
          <w:lang w:val="zh-CN" w:eastAsia="zh-CN" w:bidi="zh-CN"/>
        </w:rPr>
        <w:t>十二、</w:t>
      </w:r>
      <w:r>
        <w:rPr>
          <w:rFonts w:hint="eastAsia" w:ascii="宋体" w:hAnsi="宋体"/>
          <w:color w:val="auto"/>
          <w:szCs w:val="21"/>
          <w:highlight w:val="none"/>
        </w:rPr>
        <w:t>合理化建议</w:t>
      </w:r>
      <w:r>
        <w:rPr>
          <w:rFonts w:hint="eastAsia" w:ascii="宋体" w:hAnsi="宋体"/>
          <w:color w:val="auto"/>
          <w:szCs w:val="21"/>
          <w:highlight w:val="none"/>
          <w:lang w:eastAsia="zh-CN"/>
        </w:rPr>
        <w:t>。</w:t>
      </w:r>
    </w:p>
    <w:p>
      <w:pPr>
        <w:pStyle w:val="10"/>
        <w:adjustRightInd w:val="0"/>
        <w:snapToGrid w:val="0"/>
        <w:spacing w:line="360" w:lineRule="auto"/>
        <w:ind w:firstLine="0" w:firstLineChars="0"/>
        <w:rPr>
          <w:rFonts w:hint="eastAsia" w:ascii="宋体" w:hAnsi="宋体" w:eastAsia="宋体" w:cs="宋体"/>
          <w:color w:val="auto"/>
          <w:sz w:val="22"/>
          <w:szCs w:val="22"/>
          <w:highlight w:val="none"/>
          <w:lang w:val="zh-CN" w:eastAsia="zh-CN" w:bidi="zh-CN"/>
        </w:rPr>
      </w:pPr>
      <w:r>
        <w:rPr>
          <w:rFonts w:hint="eastAsia"/>
          <w:color w:val="auto"/>
          <w:highlight w:val="none"/>
          <w:lang w:eastAsia="zh-CN"/>
        </w:rPr>
        <w:t>十三</w:t>
      </w:r>
      <w:r>
        <w:rPr>
          <w:rFonts w:hint="eastAsia"/>
          <w:color w:val="auto"/>
          <w:spacing w:val="-3"/>
          <w:highlight w:val="none"/>
        </w:rPr>
        <w:t>、</w:t>
      </w:r>
      <w:r>
        <w:rPr>
          <w:rFonts w:hint="eastAsia" w:ascii="宋体" w:hAnsi="宋体"/>
          <w:color w:val="auto"/>
          <w:szCs w:val="21"/>
          <w:highlight w:val="none"/>
        </w:rPr>
        <w:t>工程验收、移交、保修的管理</w:t>
      </w:r>
      <w:r>
        <w:rPr>
          <w:rFonts w:hint="eastAsia"/>
          <w:color w:val="auto"/>
          <w:spacing w:val="-3"/>
          <w:highlight w:val="none"/>
        </w:rPr>
        <w:t>；</w:t>
      </w:r>
    </w:p>
    <w:p>
      <w:pPr>
        <w:pStyle w:val="10"/>
        <w:adjustRightInd w:val="0"/>
        <w:snapToGrid w:val="0"/>
        <w:spacing w:line="360" w:lineRule="auto"/>
        <w:ind w:firstLine="0" w:firstLineChars="0"/>
        <w:rPr>
          <w:rFonts w:hint="eastAsia" w:ascii="宋体" w:hAnsi="宋体" w:eastAsia="宋体" w:cs="宋体"/>
          <w:color w:val="auto"/>
          <w:sz w:val="22"/>
          <w:szCs w:val="22"/>
          <w:highlight w:val="none"/>
          <w:lang w:val="en-US" w:eastAsia="zh-CN" w:bidi="zh-CN"/>
        </w:rPr>
      </w:pPr>
      <w:r>
        <w:rPr>
          <w:rFonts w:hint="eastAsia"/>
          <w:color w:val="auto"/>
          <w:highlight w:val="none"/>
          <w:lang w:val="zh-CN" w:eastAsia="zh-CN"/>
        </w:rPr>
        <w:t>十四</w:t>
      </w:r>
      <w:r>
        <w:rPr>
          <w:rFonts w:hint="eastAsia"/>
          <w:color w:val="auto"/>
          <w:spacing w:val="-3"/>
          <w:highlight w:val="none"/>
        </w:rPr>
        <w:t>、</w:t>
      </w:r>
      <w:r>
        <w:rPr>
          <w:rFonts w:hint="eastAsia" w:ascii="宋体" w:hAnsi="宋体"/>
          <w:color w:val="auto"/>
          <w:szCs w:val="21"/>
          <w:highlight w:val="none"/>
        </w:rPr>
        <w:t>工程进度款、工程结算的管理</w:t>
      </w:r>
      <w:r>
        <w:rPr>
          <w:rFonts w:hint="eastAsia" w:ascii="宋体" w:hAnsi="宋体"/>
          <w:color w:val="auto"/>
          <w:szCs w:val="21"/>
          <w:highlight w:val="none"/>
          <w:lang w:eastAsia="zh-CN"/>
        </w:rPr>
        <w:t>。</w:t>
      </w:r>
    </w:p>
    <w:p>
      <w:pPr>
        <w:pStyle w:val="10"/>
        <w:tabs>
          <w:tab w:val="left" w:pos="780"/>
        </w:tabs>
        <w:adjustRightInd w:val="0"/>
        <w:snapToGrid w:val="0"/>
        <w:spacing w:line="360" w:lineRule="auto"/>
        <w:ind w:firstLine="0" w:firstLineChars="0"/>
        <w:rPr>
          <w:rFonts w:hint="eastAsia" w:eastAsia="宋体"/>
          <w:color w:val="auto"/>
          <w:highlight w:val="none"/>
          <w:lang w:eastAsia="zh-CN"/>
        </w:rPr>
      </w:pPr>
      <w:r>
        <w:rPr>
          <w:rFonts w:hint="eastAsia"/>
          <w:color w:val="auto"/>
          <w:highlight w:val="none"/>
          <w:lang w:eastAsia="zh-CN"/>
        </w:rPr>
        <w:t>十五</w:t>
      </w:r>
      <w:r>
        <w:rPr>
          <w:rFonts w:hint="eastAsia"/>
          <w:color w:val="auto"/>
          <w:spacing w:val="-3"/>
          <w:highlight w:val="none"/>
        </w:rPr>
        <w:t>、</w:t>
      </w:r>
      <w:r>
        <w:rPr>
          <w:rFonts w:hint="eastAsia" w:ascii="宋体" w:hAnsi="宋体"/>
          <w:color w:val="auto"/>
          <w:szCs w:val="21"/>
          <w:highlight w:val="none"/>
        </w:rPr>
        <w:t>会议制度</w:t>
      </w:r>
      <w:r>
        <w:rPr>
          <w:rFonts w:hint="eastAsia"/>
          <w:color w:val="auto"/>
          <w:spacing w:val="-3"/>
          <w:highlight w:val="none"/>
          <w:lang w:eastAsia="zh-CN"/>
        </w:rPr>
        <w:t>。</w:t>
      </w:r>
    </w:p>
    <w:p>
      <w:pPr>
        <w:tabs>
          <w:tab w:val="left" w:pos="923"/>
        </w:tabs>
        <w:rPr>
          <w:rFonts w:hint="eastAsia"/>
          <w:lang w:val="en-US" w:eastAsia="zh-CN"/>
        </w:rPr>
        <w:sectPr>
          <w:pgSz w:w="12240" w:h="15840"/>
          <w:pgMar w:top="1400" w:right="1100" w:bottom="1120" w:left="1560" w:header="0" w:footer="841" w:gutter="0"/>
          <w:cols w:space="720" w:num="1"/>
        </w:sectPr>
      </w:pPr>
    </w:p>
    <w:p>
      <w:pPr>
        <w:spacing w:line="360" w:lineRule="auto"/>
        <w:ind w:right="457" w:firstLine="2891" w:firstLineChars="900"/>
        <w:jc w:val="both"/>
        <w:rPr>
          <w:b/>
          <w:sz w:val="32"/>
        </w:rPr>
      </w:pPr>
      <w:bookmarkStart w:id="66" w:name="_bookmark194"/>
      <w:bookmarkEnd w:id="66"/>
      <w:r>
        <w:rPr>
          <w:rFonts w:hint="eastAsia"/>
          <w:b/>
          <w:sz w:val="32"/>
        </w:rPr>
        <w:t>十二、其他资料</w:t>
      </w:r>
    </w:p>
    <w:p>
      <w:pPr>
        <w:spacing w:line="360" w:lineRule="auto"/>
        <w:ind w:right="457"/>
        <w:jc w:val="center"/>
        <w:rPr>
          <w:b/>
          <w:sz w:val="32"/>
        </w:rPr>
      </w:pPr>
      <w:r>
        <w:rPr>
          <w:rFonts w:hint="eastAsia"/>
        </w:rPr>
        <w:t>投标人认为有必要提交的其他资料，格式自定。</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mju8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iaO7yQEAAJ4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4ZXZLtABAACeAwAADgAAAAAAAAABACAA&#10;AAAnAQAAZHJzL2Uyb0RvYy54bWxQSwUGAAAAAAYABgBZAQAAaQU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60288"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60288;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P0DLjtABAACeAwAADgAAAAAAAAABACAA&#10;AAAnAQAAZHJzL2Uyb0RvYy54bWxQSwUGAAAAAAYABgBZAQAAaQU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lang w:val="en-US" w:bidi="ar-SA"/>
      </w:rPr>
      <mc:AlternateContent>
        <mc:Choice Requires="wps">
          <w:drawing>
            <wp:anchor distT="0" distB="0" distL="114300" distR="114300" simplePos="0" relativeHeight="251659264" behindDoc="0" locked="0" layoutInCell="1" allowOverlap="1">
              <wp:simplePos x="0" y="0"/>
              <wp:positionH relativeFrom="margin">
                <wp:posOffset>3008630</wp:posOffset>
              </wp:positionH>
              <wp:positionV relativeFrom="paragraph">
                <wp:posOffset>-635</wp:posOffset>
              </wp:positionV>
              <wp:extent cx="349885" cy="19558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 id="文本框 1025" o:spid="_x0000_s1026" o:spt="202" type="#_x0000_t202" style="position:absolute;left:0pt;margin-left:236.9pt;margin-top:-0.05pt;height:15.4pt;width:27.55pt;mso-position-horizontal-relative:margin;z-index:251659264;mso-width-relative:page;mso-height-relative:page;" filled="f" stroked="f" coordsize="21600,21600" o:gfxdata="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PXXf2AAAAAgBAAAPAAAAAAAAAAEAIAAAACIA&#10;AABkcnMvZG93bnJldi54bWxQSwECFAAUAAAACACHTuJADv/QftABAACeAwAADgAAAAAAAAABACAA&#10;AAAnAQAAZHJzL2Uyb0RvYy54bWxQSwUGAAAAAAYABgBZAQAAaQUAAAAA&#10;">
              <v:fill on="f" focussize="0,0"/>
              <v:stroke on="f"/>
              <v:imagedata o:title=""/>
              <o:lock v:ext="edit" aspectratio="f"/>
              <v:textbox inset="0mm,0mm,0mm,0mm">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31AA5"/>
    <w:multiLevelType w:val="singleLevel"/>
    <w:tmpl w:val="97D31AA5"/>
    <w:lvl w:ilvl="0" w:tentative="0">
      <w:start w:val="2"/>
      <w:numFmt w:val="decimal"/>
      <w:suff w:val="nothing"/>
      <w:lvlText w:val="%1、"/>
      <w:lvlJc w:val="left"/>
    </w:lvl>
  </w:abstractNum>
  <w:abstractNum w:abstractNumId="1">
    <w:nsid w:val="D7D140E4"/>
    <w:multiLevelType w:val="multilevel"/>
    <w:tmpl w:val="D7D140E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2">
    <w:nsid w:val="ECDE0E89"/>
    <w:multiLevelType w:val="singleLevel"/>
    <w:tmpl w:val="ECDE0E89"/>
    <w:lvl w:ilvl="0" w:tentative="0">
      <w:start w:val="1"/>
      <w:numFmt w:val="chineseCounting"/>
      <w:suff w:val="space"/>
      <w:lvlText w:val="第%1章"/>
      <w:lvlJc w:val="left"/>
      <w:rPr>
        <w:rFonts w:hint="eastAsia"/>
      </w:rPr>
    </w:lvl>
  </w:abstractNum>
  <w:abstractNum w:abstractNumId="3">
    <w:nsid w:val="F0E89278"/>
    <w:multiLevelType w:val="multilevel"/>
    <w:tmpl w:val="F0E89278"/>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4">
    <w:nsid w:val="0709FD3E"/>
    <w:multiLevelType w:val="multilevel"/>
    <w:tmpl w:val="0709FD3E"/>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5">
    <w:nsid w:val="0CEF100B"/>
    <w:multiLevelType w:val="multilevel"/>
    <w:tmpl w:val="0CEF100B"/>
    <w:lvl w:ilvl="0" w:tentative="0">
      <w:start w:val="1"/>
      <w:numFmt w:val="decimal"/>
      <w:lvlText w:val="（%1）"/>
      <w:lvlJc w:val="left"/>
      <w:pPr>
        <w:ind w:left="1189" w:hanging="529"/>
        <w:jc w:val="left"/>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6">
    <w:nsid w:val="23E97754"/>
    <w:multiLevelType w:val="multilevel"/>
    <w:tmpl w:val="23E9775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abstractNum w:abstractNumId="7">
    <w:nsid w:val="65CD0074"/>
    <w:multiLevelType w:val="multilevel"/>
    <w:tmpl w:val="65CD0074"/>
    <w:lvl w:ilvl="0" w:tentative="0">
      <w:start w:val="1"/>
      <w:numFmt w:val="decimal"/>
      <w:lvlText w:val="%1."/>
      <w:lvlJc w:val="left"/>
      <w:pPr>
        <w:ind w:left="924" w:hanging="264"/>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786" w:hanging="264"/>
      </w:pPr>
      <w:rPr>
        <w:rFonts w:hint="default"/>
        <w:lang w:val="zh-CN" w:eastAsia="zh-CN" w:bidi="zh-CN"/>
      </w:rPr>
    </w:lvl>
    <w:lvl w:ilvl="2" w:tentative="0">
      <w:start w:val="0"/>
      <w:numFmt w:val="bullet"/>
      <w:lvlText w:val="•"/>
      <w:lvlJc w:val="left"/>
      <w:pPr>
        <w:ind w:left="2652" w:hanging="264"/>
      </w:pPr>
      <w:rPr>
        <w:rFonts w:hint="default"/>
        <w:lang w:val="zh-CN" w:eastAsia="zh-CN" w:bidi="zh-CN"/>
      </w:rPr>
    </w:lvl>
    <w:lvl w:ilvl="3" w:tentative="0">
      <w:start w:val="0"/>
      <w:numFmt w:val="bullet"/>
      <w:lvlText w:val="•"/>
      <w:lvlJc w:val="left"/>
      <w:pPr>
        <w:ind w:left="3518" w:hanging="264"/>
      </w:pPr>
      <w:rPr>
        <w:rFonts w:hint="default"/>
        <w:lang w:val="zh-CN" w:eastAsia="zh-CN" w:bidi="zh-CN"/>
      </w:rPr>
    </w:lvl>
    <w:lvl w:ilvl="4" w:tentative="0">
      <w:start w:val="0"/>
      <w:numFmt w:val="bullet"/>
      <w:lvlText w:val="•"/>
      <w:lvlJc w:val="left"/>
      <w:pPr>
        <w:ind w:left="4384" w:hanging="264"/>
      </w:pPr>
      <w:rPr>
        <w:rFonts w:hint="default"/>
        <w:lang w:val="zh-CN" w:eastAsia="zh-CN" w:bidi="zh-CN"/>
      </w:rPr>
    </w:lvl>
    <w:lvl w:ilvl="5" w:tentative="0">
      <w:start w:val="0"/>
      <w:numFmt w:val="bullet"/>
      <w:lvlText w:val="•"/>
      <w:lvlJc w:val="left"/>
      <w:pPr>
        <w:ind w:left="5250" w:hanging="264"/>
      </w:pPr>
      <w:rPr>
        <w:rFonts w:hint="default"/>
        <w:lang w:val="zh-CN" w:eastAsia="zh-CN" w:bidi="zh-CN"/>
      </w:rPr>
    </w:lvl>
    <w:lvl w:ilvl="6" w:tentative="0">
      <w:start w:val="0"/>
      <w:numFmt w:val="bullet"/>
      <w:lvlText w:val="•"/>
      <w:lvlJc w:val="left"/>
      <w:pPr>
        <w:ind w:left="6116" w:hanging="264"/>
      </w:pPr>
      <w:rPr>
        <w:rFonts w:hint="default"/>
        <w:lang w:val="zh-CN" w:eastAsia="zh-CN" w:bidi="zh-CN"/>
      </w:rPr>
    </w:lvl>
    <w:lvl w:ilvl="7" w:tentative="0">
      <w:start w:val="0"/>
      <w:numFmt w:val="bullet"/>
      <w:lvlText w:val="•"/>
      <w:lvlJc w:val="left"/>
      <w:pPr>
        <w:ind w:left="6982" w:hanging="264"/>
      </w:pPr>
      <w:rPr>
        <w:rFonts w:hint="default"/>
        <w:lang w:val="zh-CN" w:eastAsia="zh-CN" w:bidi="zh-CN"/>
      </w:rPr>
    </w:lvl>
    <w:lvl w:ilvl="8" w:tentative="0">
      <w:start w:val="0"/>
      <w:numFmt w:val="bullet"/>
      <w:lvlText w:val="•"/>
      <w:lvlJc w:val="left"/>
      <w:pPr>
        <w:ind w:left="7848" w:hanging="264"/>
      </w:pPr>
      <w:rPr>
        <w:rFonts w:hint="default"/>
        <w:lang w:val="zh-CN" w:eastAsia="zh-CN" w:bidi="zh-CN"/>
      </w:rPr>
    </w:lvl>
  </w:abstractNum>
  <w:num w:numId="1">
    <w:abstractNumId w:val="2"/>
  </w:num>
  <w:num w:numId="2">
    <w:abstractNumId w:val="7"/>
  </w:num>
  <w:num w:numId="3">
    <w:abstractNumId w:val="4"/>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ODg0ZDJlNDQ1NzhjMzU2OTcyYmFkMzFhNjE0NmYifQ=="/>
  </w:docVars>
  <w:rsids>
    <w:rsidRoot w:val="009F6590"/>
    <w:rsid w:val="00062014"/>
    <w:rsid w:val="00066492"/>
    <w:rsid w:val="000C5134"/>
    <w:rsid w:val="00150BBC"/>
    <w:rsid w:val="00186E6B"/>
    <w:rsid w:val="002202DE"/>
    <w:rsid w:val="00227CB0"/>
    <w:rsid w:val="00250FFC"/>
    <w:rsid w:val="00274859"/>
    <w:rsid w:val="002C464B"/>
    <w:rsid w:val="003037BB"/>
    <w:rsid w:val="00363729"/>
    <w:rsid w:val="003A5EF7"/>
    <w:rsid w:val="004825A1"/>
    <w:rsid w:val="004D1FD0"/>
    <w:rsid w:val="004F24A2"/>
    <w:rsid w:val="00520C66"/>
    <w:rsid w:val="0052716E"/>
    <w:rsid w:val="00554EB6"/>
    <w:rsid w:val="00555875"/>
    <w:rsid w:val="0056634F"/>
    <w:rsid w:val="005C090D"/>
    <w:rsid w:val="005C5A62"/>
    <w:rsid w:val="00616E2F"/>
    <w:rsid w:val="00665086"/>
    <w:rsid w:val="006A0E7C"/>
    <w:rsid w:val="006A76D0"/>
    <w:rsid w:val="006B181F"/>
    <w:rsid w:val="006C3EDC"/>
    <w:rsid w:val="00742A22"/>
    <w:rsid w:val="0075597C"/>
    <w:rsid w:val="00762DFD"/>
    <w:rsid w:val="00797610"/>
    <w:rsid w:val="0080020B"/>
    <w:rsid w:val="00827E3A"/>
    <w:rsid w:val="00833F28"/>
    <w:rsid w:val="008B1368"/>
    <w:rsid w:val="008D1935"/>
    <w:rsid w:val="00915398"/>
    <w:rsid w:val="00915BF3"/>
    <w:rsid w:val="009333E2"/>
    <w:rsid w:val="009414E6"/>
    <w:rsid w:val="00950503"/>
    <w:rsid w:val="009739E8"/>
    <w:rsid w:val="00976B6C"/>
    <w:rsid w:val="009D4BA0"/>
    <w:rsid w:val="009D4C53"/>
    <w:rsid w:val="009E00F7"/>
    <w:rsid w:val="009F5AB3"/>
    <w:rsid w:val="009F6590"/>
    <w:rsid w:val="00A076B7"/>
    <w:rsid w:val="00A66BCE"/>
    <w:rsid w:val="00A974D9"/>
    <w:rsid w:val="00AA2872"/>
    <w:rsid w:val="00B07956"/>
    <w:rsid w:val="00B46135"/>
    <w:rsid w:val="00B554C2"/>
    <w:rsid w:val="00B904D5"/>
    <w:rsid w:val="00BE2404"/>
    <w:rsid w:val="00C249EC"/>
    <w:rsid w:val="00C83E9C"/>
    <w:rsid w:val="00D71629"/>
    <w:rsid w:val="00D75193"/>
    <w:rsid w:val="00DA39D7"/>
    <w:rsid w:val="00DC4E46"/>
    <w:rsid w:val="00DF0263"/>
    <w:rsid w:val="00E3231C"/>
    <w:rsid w:val="00E43782"/>
    <w:rsid w:val="00E50740"/>
    <w:rsid w:val="00E96711"/>
    <w:rsid w:val="00F24776"/>
    <w:rsid w:val="00FA74DC"/>
    <w:rsid w:val="00FA74F4"/>
    <w:rsid w:val="01695955"/>
    <w:rsid w:val="01762E7D"/>
    <w:rsid w:val="0194452E"/>
    <w:rsid w:val="01C42A92"/>
    <w:rsid w:val="03282D6E"/>
    <w:rsid w:val="03B45165"/>
    <w:rsid w:val="041D0905"/>
    <w:rsid w:val="04E43BF8"/>
    <w:rsid w:val="06145DF3"/>
    <w:rsid w:val="065A13BA"/>
    <w:rsid w:val="0695134A"/>
    <w:rsid w:val="06A67E6B"/>
    <w:rsid w:val="06BD432A"/>
    <w:rsid w:val="06DF0666"/>
    <w:rsid w:val="06E30290"/>
    <w:rsid w:val="06FB073A"/>
    <w:rsid w:val="07BC4329"/>
    <w:rsid w:val="07F30E41"/>
    <w:rsid w:val="08390BF9"/>
    <w:rsid w:val="0859648F"/>
    <w:rsid w:val="09356DC5"/>
    <w:rsid w:val="09534D11"/>
    <w:rsid w:val="096376E6"/>
    <w:rsid w:val="0A4641C5"/>
    <w:rsid w:val="0B2733C3"/>
    <w:rsid w:val="0B5A0F7B"/>
    <w:rsid w:val="0CA1342B"/>
    <w:rsid w:val="0CE95B9C"/>
    <w:rsid w:val="0D67082F"/>
    <w:rsid w:val="0D973B36"/>
    <w:rsid w:val="0DB7606F"/>
    <w:rsid w:val="0DF7671C"/>
    <w:rsid w:val="0E286219"/>
    <w:rsid w:val="0E2B569A"/>
    <w:rsid w:val="0E4344E6"/>
    <w:rsid w:val="0E8B0959"/>
    <w:rsid w:val="0E8E65AB"/>
    <w:rsid w:val="0EF7408E"/>
    <w:rsid w:val="0F917791"/>
    <w:rsid w:val="118156B4"/>
    <w:rsid w:val="11C10A51"/>
    <w:rsid w:val="12020BFE"/>
    <w:rsid w:val="120576E3"/>
    <w:rsid w:val="120676C9"/>
    <w:rsid w:val="12806406"/>
    <w:rsid w:val="133A6790"/>
    <w:rsid w:val="138D5C8C"/>
    <w:rsid w:val="13EA5F3E"/>
    <w:rsid w:val="141F1EE1"/>
    <w:rsid w:val="148511D9"/>
    <w:rsid w:val="14E2238D"/>
    <w:rsid w:val="15A855CE"/>
    <w:rsid w:val="16AF1A54"/>
    <w:rsid w:val="17933BB8"/>
    <w:rsid w:val="17A617DF"/>
    <w:rsid w:val="18787DD4"/>
    <w:rsid w:val="188644B1"/>
    <w:rsid w:val="18F602C8"/>
    <w:rsid w:val="196A6198"/>
    <w:rsid w:val="19CB30B0"/>
    <w:rsid w:val="1ABF2E24"/>
    <w:rsid w:val="1AFA2544"/>
    <w:rsid w:val="1AFE356F"/>
    <w:rsid w:val="1C1C5240"/>
    <w:rsid w:val="1C7B6A5F"/>
    <w:rsid w:val="1CA13D9D"/>
    <w:rsid w:val="1CBA5C9C"/>
    <w:rsid w:val="1D2A5848"/>
    <w:rsid w:val="1DBE2D95"/>
    <w:rsid w:val="1DDC3B38"/>
    <w:rsid w:val="1DEC4D41"/>
    <w:rsid w:val="1E9D2342"/>
    <w:rsid w:val="1F247F42"/>
    <w:rsid w:val="1FE479EE"/>
    <w:rsid w:val="1FEB09B2"/>
    <w:rsid w:val="1FEF7B10"/>
    <w:rsid w:val="20C556E4"/>
    <w:rsid w:val="217C49CA"/>
    <w:rsid w:val="22882206"/>
    <w:rsid w:val="231F5671"/>
    <w:rsid w:val="23D578DF"/>
    <w:rsid w:val="23DA0456"/>
    <w:rsid w:val="251F6D94"/>
    <w:rsid w:val="253F7037"/>
    <w:rsid w:val="255A27F5"/>
    <w:rsid w:val="259479E9"/>
    <w:rsid w:val="26551809"/>
    <w:rsid w:val="265708E0"/>
    <w:rsid w:val="26840445"/>
    <w:rsid w:val="2714367E"/>
    <w:rsid w:val="28110AC8"/>
    <w:rsid w:val="2827687A"/>
    <w:rsid w:val="28DD0DC0"/>
    <w:rsid w:val="296A6396"/>
    <w:rsid w:val="298C2BD9"/>
    <w:rsid w:val="29A769E1"/>
    <w:rsid w:val="29B6036E"/>
    <w:rsid w:val="29BA6F14"/>
    <w:rsid w:val="29D656E1"/>
    <w:rsid w:val="2A032CDB"/>
    <w:rsid w:val="2AAC68DF"/>
    <w:rsid w:val="2AB75689"/>
    <w:rsid w:val="2B2F7622"/>
    <w:rsid w:val="2BC947B7"/>
    <w:rsid w:val="2CA844CC"/>
    <w:rsid w:val="2CF843E3"/>
    <w:rsid w:val="2D61014F"/>
    <w:rsid w:val="2DF2195B"/>
    <w:rsid w:val="2E956C7E"/>
    <w:rsid w:val="2F297B0D"/>
    <w:rsid w:val="2F604A5B"/>
    <w:rsid w:val="2FBA2AE1"/>
    <w:rsid w:val="2FE207C4"/>
    <w:rsid w:val="306971C1"/>
    <w:rsid w:val="31505E8D"/>
    <w:rsid w:val="31A10741"/>
    <w:rsid w:val="32DA2C4E"/>
    <w:rsid w:val="32EB3324"/>
    <w:rsid w:val="33E4308B"/>
    <w:rsid w:val="34271902"/>
    <w:rsid w:val="35C63761"/>
    <w:rsid w:val="35FA4C0F"/>
    <w:rsid w:val="365E3FC7"/>
    <w:rsid w:val="366C574B"/>
    <w:rsid w:val="36E656B5"/>
    <w:rsid w:val="379E2C8B"/>
    <w:rsid w:val="38A05FC8"/>
    <w:rsid w:val="391B64AE"/>
    <w:rsid w:val="391E5E73"/>
    <w:rsid w:val="3932583D"/>
    <w:rsid w:val="39611DBB"/>
    <w:rsid w:val="398D21B6"/>
    <w:rsid w:val="3B9A5338"/>
    <w:rsid w:val="3BBB248F"/>
    <w:rsid w:val="3BF2488F"/>
    <w:rsid w:val="3C6D6E28"/>
    <w:rsid w:val="3C976F69"/>
    <w:rsid w:val="3E366EC1"/>
    <w:rsid w:val="3E524A9F"/>
    <w:rsid w:val="3E683393"/>
    <w:rsid w:val="3EBD3802"/>
    <w:rsid w:val="3ED92D3E"/>
    <w:rsid w:val="3F0F2AD9"/>
    <w:rsid w:val="3F131F15"/>
    <w:rsid w:val="40C1653F"/>
    <w:rsid w:val="40C21B30"/>
    <w:rsid w:val="40C36392"/>
    <w:rsid w:val="40FE390C"/>
    <w:rsid w:val="41647224"/>
    <w:rsid w:val="41814051"/>
    <w:rsid w:val="41D807F3"/>
    <w:rsid w:val="42733BF6"/>
    <w:rsid w:val="42DD57D6"/>
    <w:rsid w:val="42E865A9"/>
    <w:rsid w:val="43A656B7"/>
    <w:rsid w:val="44CA37BE"/>
    <w:rsid w:val="45516687"/>
    <w:rsid w:val="46E9309D"/>
    <w:rsid w:val="486D180C"/>
    <w:rsid w:val="48BE1216"/>
    <w:rsid w:val="49234BEC"/>
    <w:rsid w:val="497A3F01"/>
    <w:rsid w:val="498542F6"/>
    <w:rsid w:val="4A2E578E"/>
    <w:rsid w:val="4AAA05F0"/>
    <w:rsid w:val="4B8F3198"/>
    <w:rsid w:val="4BC13264"/>
    <w:rsid w:val="4BDD3336"/>
    <w:rsid w:val="4C426A60"/>
    <w:rsid w:val="4D5E7A32"/>
    <w:rsid w:val="4D627DFA"/>
    <w:rsid w:val="4D8153BF"/>
    <w:rsid w:val="4D8A4D28"/>
    <w:rsid w:val="4D8E0094"/>
    <w:rsid w:val="4DDB4FA8"/>
    <w:rsid w:val="4DE5533C"/>
    <w:rsid w:val="4E91022B"/>
    <w:rsid w:val="4EF3162A"/>
    <w:rsid w:val="4FAA05B3"/>
    <w:rsid w:val="50055777"/>
    <w:rsid w:val="505841B1"/>
    <w:rsid w:val="508911CB"/>
    <w:rsid w:val="50F73B65"/>
    <w:rsid w:val="5156435F"/>
    <w:rsid w:val="5189533D"/>
    <w:rsid w:val="520A23C1"/>
    <w:rsid w:val="52572919"/>
    <w:rsid w:val="5294038D"/>
    <w:rsid w:val="53597850"/>
    <w:rsid w:val="53C208DB"/>
    <w:rsid w:val="54BA4CF5"/>
    <w:rsid w:val="54E21498"/>
    <w:rsid w:val="54ED024A"/>
    <w:rsid w:val="55545420"/>
    <w:rsid w:val="55840764"/>
    <w:rsid w:val="55D31AA7"/>
    <w:rsid w:val="565261A5"/>
    <w:rsid w:val="57BA0F2F"/>
    <w:rsid w:val="584E18D2"/>
    <w:rsid w:val="58D84726"/>
    <w:rsid w:val="5938297B"/>
    <w:rsid w:val="59A1080B"/>
    <w:rsid w:val="59CE213F"/>
    <w:rsid w:val="5A59036A"/>
    <w:rsid w:val="5AF33DE4"/>
    <w:rsid w:val="5BF50220"/>
    <w:rsid w:val="5C910A31"/>
    <w:rsid w:val="5CEF4389"/>
    <w:rsid w:val="5EAD1EB4"/>
    <w:rsid w:val="5F025C16"/>
    <w:rsid w:val="5F1E3C06"/>
    <w:rsid w:val="5F242D7A"/>
    <w:rsid w:val="5F291320"/>
    <w:rsid w:val="5F292F68"/>
    <w:rsid w:val="5F850E49"/>
    <w:rsid w:val="5F9315FC"/>
    <w:rsid w:val="5F9E5404"/>
    <w:rsid w:val="5FD04AAD"/>
    <w:rsid w:val="600B59F5"/>
    <w:rsid w:val="602F5D3A"/>
    <w:rsid w:val="619D4A75"/>
    <w:rsid w:val="61F35244"/>
    <w:rsid w:val="628404CB"/>
    <w:rsid w:val="637366AE"/>
    <w:rsid w:val="63B035EB"/>
    <w:rsid w:val="64251946"/>
    <w:rsid w:val="648D138E"/>
    <w:rsid w:val="649B41FB"/>
    <w:rsid w:val="64E00A12"/>
    <w:rsid w:val="65832D56"/>
    <w:rsid w:val="66687FFE"/>
    <w:rsid w:val="66BD2757"/>
    <w:rsid w:val="672B39E4"/>
    <w:rsid w:val="674004CA"/>
    <w:rsid w:val="675475DC"/>
    <w:rsid w:val="684E6C7E"/>
    <w:rsid w:val="6859580C"/>
    <w:rsid w:val="69011409"/>
    <w:rsid w:val="69527DB7"/>
    <w:rsid w:val="69F949F7"/>
    <w:rsid w:val="6A136F29"/>
    <w:rsid w:val="6A2B72A7"/>
    <w:rsid w:val="6AA62C9C"/>
    <w:rsid w:val="6AAB53B4"/>
    <w:rsid w:val="6B6825BB"/>
    <w:rsid w:val="6B7D5228"/>
    <w:rsid w:val="6C0A07FD"/>
    <w:rsid w:val="6C276B06"/>
    <w:rsid w:val="6CB9396A"/>
    <w:rsid w:val="6DB65A6D"/>
    <w:rsid w:val="6E364F96"/>
    <w:rsid w:val="6EBA782A"/>
    <w:rsid w:val="6EC71A35"/>
    <w:rsid w:val="6F1761AB"/>
    <w:rsid w:val="6F742218"/>
    <w:rsid w:val="6FD20CED"/>
    <w:rsid w:val="704A2C8F"/>
    <w:rsid w:val="70840045"/>
    <w:rsid w:val="71204BF1"/>
    <w:rsid w:val="713B4D68"/>
    <w:rsid w:val="713E4A4F"/>
    <w:rsid w:val="714E16E1"/>
    <w:rsid w:val="71773B7C"/>
    <w:rsid w:val="719E2FA2"/>
    <w:rsid w:val="721F290F"/>
    <w:rsid w:val="72396EDD"/>
    <w:rsid w:val="72590EAE"/>
    <w:rsid w:val="72FD4B07"/>
    <w:rsid w:val="742915AD"/>
    <w:rsid w:val="742F4BD7"/>
    <w:rsid w:val="74526B34"/>
    <w:rsid w:val="74FA2B4A"/>
    <w:rsid w:val="755666FC"/>
    <w:rsid w:val="75597E96"/>
    <w:rsid w:val="75C061A8"/>
    <w:rsid w:val="7656792B"/>
    <w:rsid w:val="772C41D1"/>
    <w:rsid w:val="77C72403"/>
    <w:rsid w:val="78592C86"/>
    <w:rsid w:val="790077DD"/>
    <w:rsid w:val="79041518"/>
    <w:rsid w:val="79394D24"/>
    <w:rsid w:val="795C05E7"/>
    <w:rsid w:val="7A9E4394"/>
    <w:rsid w:val="7AF02C54"/>
    <w:rsid w:val="7B3C6AE9"/>
    <w:rsid w:val="7B681FE9"/>
    <w:rsid w:val="7BE03F1E"/>
    <w:rsid w:val="7BF623E4"/>
    <w:rsid w:val="7C664AC6"/>
    <w:rsid w:val="7CF76B30"/>
    <w:rsid w:val="7D4A21DC"/>
    <w:rsid w:val="7D56134E"/>
    <w:rsid w:val="7D92659B"/>
    <w:rsid w:val="7D993270"/>
    <w:rsid w:val="7DD76462"/>
    <w:rsid w:val="7E7B428D"/>
    <w:rsid w:val="7E90249F"/>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2">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4">
    <w:name w:val="heading 3"/>
    <w:basedOn w:val="1"/>
    <w:next w:val="1"/>
    <w:qFormat/>
    <w:uiPriority w:val="1"/>
    <w:pPr>
      <w:ind w:left="866" w:hanging="490"/>
      <w:outlineLvl w:val="2"/>
    </w:pPr>
    <w:rPr>
      <w:sz w:val="28"/>
      <w:szCs w:val="28"/>
    </w:rPr>
  </w:style>
  <w:style w:type="paragraph" w:styleId="5">
    <w:name w:val="heading 4"/>
    <w:basedOn w:val="1"/>
    <w:next w:val="1"/>
    <w:qFormat/>
    <w:uiPriority w:val="1"/>
    <w:pPr>
      <w:ind w:left="240" w:firstLine="479"/>
      <w:outlineLvl w:val="3"/>
    </w:pPr>
    <w:rPr>
      <w:sz w:val="24"/>
      <w:szCs w:val="24"/>
    </w:rPr>
  </w:style>
  <w:style w:type="paragraph" w:styleId="6">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2"/>
    <w:qFormat/>
    <w:uiPriority w:val="0"/>
  </w:style>
  <w:style w:type="paragraph" w:styleId="9">
    <w:name w:val="Body Text 3"/>
    <w:basedOn w:val="1"/>
    <w:qFormat/>
    <w:uiPriority w:val="0"/>
    <w:pPr>
      <w:spacing w:after="120"/>
    </w:pPr>
    <w:rPr>
      <w:sz w:val="16"/>
      <w:szCs w:val="16"/>
    </w:rPr>
  </w:style>
  <w:style w:type="paragraph" w:styleId="10">
    <w:name w:val="Body Text"/>
    <w:basedOn w:val="1"/>
    <w:qFormat/>
    <w:uiPriority w:val="1"/>
    <w:rPr>
      <w:sz w:val="21"/>
      <w:szCs w:val="21"/>
    </w:rPr>
  </w:style>
  <w:style w:type="paragraph" w:styleId="11">
    <w:name w:val="toc 3"/>
    <w:basedOn w:val="1"/>
    <w:next w:val="1"/>
    <w:qFormat/>
    <w:uiPriority w:val="1"/>
    <w:pPr>
      <w:spacing w:before="2"/>
      <w:ind w:left="1450" w:hanging="370"/>
    </w:pPr>
    <w:rPr>
      <w:sz w:val="21"/>
      <w:szCs w:val="21"/>
    </w:rPr>
  </w:style>
  <w:style w:type="paragraph" w:styleId="12">
    <w:name w:val="Balloon Text"/>
    <w:basedOn w:val="1"/>
    <w:link w:val="29"/>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2"/>
      <w:ind w:right="703"/>
      <w:jc w:val="right"/>
    </w:pPr>
    <w:rPr>
      <w:sz w:val="21"/>
      <w:szCs w:val="21"/>
    </w:rPr>
  </w:style>
  <w:style w:type="paragraph" w:styleId="16">
    <w:name w:val="toc 2"/>
    <w:basedOn w:val="1"/>
    <w:next w:val="1"/>
    <w:qFormat/>
    <w:uiPriority w:val="1"/>
    <w:pPr>
      <w:spacing w:before="2"/>
      <w:ind w:left="660"/>
    </w:pPr>
    <w:rPr>
      <w:sz w:val="21"/>
      <w:szCs w:val="21"/>
    </w:rPr>
  </w:style>
  <w:style w:type="paragraph" w:styleId="17">
    <w:name w:val="annotation subject"/>
    <w:basedOn w:val="8"/>
    <w:next w:val="8"/>
    <w:link w:val="33"/>
    <w:qFormat/>
    <w:uiPriority w:val="0"/>
    <w:rPr>
      <w:b/>
      <w:bCs/>
    </w:rPr>
  </w:style>
  <w:style w:type="paragraph" w:styleId="18">
    <w:name w:val="Body Text First Indent"/>
    <w:basedOn w:val="10"/>
    <w:qFormat/>
    <w:uiPriority w:val="0"/>
    <w:pPr>
      <w:spacing w:line="312" w:lineRule="auto"/>
      <w:ind w:firstLine="420"/>
    </w:pPr>
    <w:rPr>
      <w:szCs w:val="24"/>
      <w:lang w:val="en-US"/>
    </w:rPr>
  </w:style>
  <w:style w:type="character" w:styleId="21">
    <w:name w:val="annotation reference"/>
    <w:basedOn w:val="20"/>
    <w:qFormat/>
    <w:uiPriority w:val="0"/>
    <w:rPr>
      <w:sz w:val="21"/>
      <w:szCs w:val="21"/>
    </w:rPr>
  </w:style>
  <w:style w:type="paragraph" w:customStyle="1" w:styleId="22">
    <w:name w:val="首行缩进"/>
    <w:basedOn w:val="1"/>
    <w:qFormat/>
    <w:uiPriority w:val="0"/>
    <w:pPr>
      <w:spacing w:line="300" w:lineRule="auto"/>
      <w:ind w:firstLine="420" w:firstLineChars="200"/>
    </w:pPr>
    <w:rPr>
      <w:rFonts w:eastAsia="方正书宋简体"/>
      <w:szCs w:val="20"/>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240" w:firstLine="419"/>
    </w:pPr>
  </w:style>
  <w:style w:type="paragraph" w:customStyle="1" w:styleId="26">
    <w:name w:val="Table Paragraph"/>
    <w:basedOn w:val="1"/>
    <w:qFormat/>
    <w:uiPriority w:val="1"/>
  </w:style>
  <w:style w:type="character" w:customStyle="1" w:styleId="27">
    <w:name w:val="font31"/>
    <w:basedOn w:val="20"/>
    <w:qFormat/>
    <w:uiPriority w:val="0"/>
    <w:rPr>
      <w:rFonts w:hint="eastAsia" w:ascii="仿宋" w:hAnsi="仿宋" w:eastAsia="仿宋" w:cs="仿宋"/>
      <w:color w:val="000000"/>
      <w:sz w:val="28"/>
      <w:szCs w:val="28"/>
      <w:u w:val="none"/>
    </w:rPr>
  </w:style>
  <w:style w:type="character" w:customStyle="1" w:styleId="28">
    <w:name w:val="font41"/>
    <w:basedOn w:val="20"/>
    <w:qFormat/>
    <w:uiPriority w:val="0"/>
    <w:rPr>
      <w:rFonts w:hint="eastAsia" w:ascii="仿宋" w:hAnsi="仿宋" w:eastAsia="仿宋" w:cs="仿宋"/>
      <w:b/>
      <w:bCs/>
      <w:color w:val="000000"/>
      <w:sz w:val="28"/>
      <w:szCs w:val="28"/>
      <w:u w:val="none"/>
    </w:rPr>
  </w:style>
  <w:style w:type="character" w:customStyle="1" w:styleId="29">
    <w:name w:val="批注框文本 字符"/>
    <w:basedOn w:val="20"/>
    <w:link w:val="12"/>
    <w:qFormat/>
    <w:uiPriority w:val="0"/>
    <w:rPr>
      <w:rFonts w:ascii="宋体" w:hAnsi="宋体" w:cs="宋体"/>
      <w:sz w:val="18"/>
      <w:szCs w:val="18"/>
      <w:lang w:val="zh-CN" w:bidi="zh-CN"/>
    </w:rPr>
  </w:style>
  <w:style w:type="paragraph" w:customStyle="1" w:styleId="30">
    <w:name w:val="正文文本 31"/>
    <w:basedOn w:val="1"/>
    <w:qFormat/>
    <w:uiPriority w:val="99"/>
    <w:rPr>
      <w:sz w:val="16"/>
      <w:szCs w:val="16"/>
    </w:rPr>
  </w:style>
  <w:style w:type="paragraph" w:customStyle="1" w:styleId="31">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 w:type="character" w:customStyle="1" w:styleId="32">
    <w:name w:val="批注文字 字符"/>
    <w:basedOn w:val="20"/>
    <w:link w:val="8"/>
    <w:qFormat/>
    <w:uiPriority w:val="0"/>
    <w:rPr>
      <w:rFonts w:ascii="宋体" w:hAnsi="宋体" w:cs="宋体"/>
      <w:sz w:val="22"/>
      <w:szCs w:val="22"/>
      <w:lang w:val="zh-CN" w:bidi="zh-CN"/>
    </w:rPr>
  </w:style>
  <w:style w:type="character" w:customStyle="1" w:styleId="33">
    <w:name w:val="批注主题 字符"/>
    <w:basedOn w:val="32"/>
    <w:link w:val="17"/>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datastoreItem>
</file>

<file path=docProps/app.xml><?xml version="1.0" encoding="utf-8"?>
<Properties xmlns="http://schemas.openxmlformats.org/officeDocument/2006/extended-properties" xmlns:vt="http://schemas.openxmlformats.org/officeDocument/2006/docPropsVTypes">
  <Template>Normal</Template>
  <Pages>61</Pages>
  <Words>27073</Words>
  <Characters>28414</Characters>
  <Lines>224</Lines>
  <Paragraphs>63</Paragraphs>
  <TotalTime>17</TotalTime>
  <ScaleCrop>false</ScaleCrop>
  <LinksUpToDate>false</LinksUpToDate>
  <CharactersWithSpaces>29386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2021-10-25T04:09:00Z</dcterms:created>
  <dc:creator>Administrator</dc:creator>
  <cp:lastModifiedBy>YIP</cp:lastModifiedBy>
  <cp:lastPrinted>2022-04-14T06:19:00Z</cp:lastPrinted>
  <dcterms:modified xsi:type="dcterms:W3CDTF">2023-05-19T07:25:33Z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2052-11.1.0.14309</vt:lpwstr>
  </property>
  <property fmtid="{D5CDD505-2E9C-101B-9397-08002B2CF9AE}" pid="6" name="ICV">
    <vt:lpwstr>18327CB1136946488D64D8C00193BBE6</vt:lpwstr>
  </property>
</Properties>
</file>