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3"/>
        <w:rPr>
          <w:rFonts w:ascii="Times New Roman"/>
          <w:sz w:val="11"/>
        </w:rPr>
      </w:pPr>
    </w:p>
    <w:p>
      <w:pPr>
        <w:pStyle w:val="13"/>
        <w:spacing w:line="360" w:lineRule="auto"/>
        <w:rPr>
          <w:sz w:val="20"/>
        </w:rPr>
      </w:pPr>
    </w:p>
    <w:p>
      <w:pPr>
        <w:pStyle w:val="13"/>
        <w:spacing w:line="360" w:lineRule="auto"/>
        <w:rPr>
          <w:sz w:val="20"/>
        </w:rPr>
      </w:pPr>
    </w:p>
    <w:p>
      <w:pPr>
        <w:tabs>
          <w:tab w:val="left" w:pos="3149"/>
        </w:tabs>
        <w:spacing w:before="71" w:line="360" w:lineRule="auto"/>
        <w:ind w:right="459"/>
        <w:jc w:val="center"/>
        <w:rPr>
          <w:sz w:val="48"/>
          <w:szCs w:val="48"/>
        </w:rPr>
      </w:pPr>
      <w:r>
        <w:rPr>
          <w:rFonts w:hint="eastAsia" w:ascii="宋体" w:hAnsi="宋体"/>
          <w:b/>
          <w:bCs w:val="0"/>
          <w:color w:val="000000"/>
          <w:sz w:val="48"/>
          <w:szCs w:val="48"/>
          <w:lang w:eastAsia="zh-CN"/>
        </w:rPr>
        <w:t>人民南</w:t>
      </w:r>
      <w:r>
        <w:rPr>
          <w:rFonts w:hint="eastAsia" w:ascii="宋体" w:hAnsi="宋体"/>
          <w:b/>
          <w:bCs w:val="0"/>
          <w:color w:val="000000"/>
          <w:sz w:val="48"/>
          <w:szCs w:val="48"/>
          <w:lang w:val="en-US" w:eastAsia="zh-CN"/>
        </w:rPr>
        <w:t>-光复南</w:t>
      </w:r>
      <w:r>
        <w:rPr>
          <w:rFonts w:hint="eastAsia" w:ascii="宋体" w:hAnsi="宋体"/>
          <w:b/>
          <w:bCs w:val="0"/>
          <w:color w:val="000000"/>
          <w:sz w:val="48"/>
          <w:szCs w:val="48"/>
        </w:rPr>
        <w:t>历史文化街区保护活化</w:t>
      </w:r>
      <w:r>
        <w:rPr>
          <w:rFonts w:hint="eastAsia" w:ascii="宋体" w:hAnsi="宋体"/>
          <w:b/>
          <w:bCs w:val="0"/>
          <w:color w:val="000000"/>
          <w:sz w:val="48"/>
          <w:szCs w:val="48"/>
          <w:lang w:eastAsia="zh-CN"/>
        </w:rPr>
        <w:t>利用</w:t>
      </w:r>
      <w:r>
        <w:rPr>
          <w:rFonts w:hint="eastAsia" w:ascii="宋体" w:hAnsi="宋体"/>
          <w:b/>
          <w:bCs w:val="0"/>
          <w:color w:val="000000"/>
          <w:sz w:val="48"/>
          <w:szCs w:val="48"/>
        </w:rPr>
        <w:t>项目</w:t>
      </w:r>
      <w:r>
        <w:rPr>
          <w:rFonts w:hint="eastAsia"/>
          <w:b/>
          <w:sz w:val="48"/>
          <w:szCs w:val="48"/>
          <w:u w:val="none"/>
          <w:lang w:eastAsia="zh-CN"/>
        </w:rPr>
        <w:t>监理</w:t>
      </w:r>
    </w:p>
    <w:p>
      <w:pPr>
        <w:pStyle w:val="13"/>
        <w:spacing w:line="360" w:lineRule="auto"/>
        <w:rPr>
          <w:sz w:val="20"/>
        </w:rPr>
      </w:pPr>
    </w:p>
    <w:p>
      <w:pPr>
        <w:pStyle w:val="13"/>
        <w:spacing w:line="360" w:lineRule="auto"/>
        <w:rPr>
          <w:sz w:val="20"/>
        </w:rPr>
      </w:pPr>
    </w:p>
    <w:p>
      <w:pPr>
        <w:pStyle w:val="13"/>
        <w:spacing w:line="360" w:lineRule="auto"/>
        <w:rPr>
          <w:sz w:val="20"/>
        </w:rPr>
      </w:pPr>
    </w:p>
    <w:p>
      <w:pPr>
        <w:pStyle w:val="13"/>
        <w:spacing w:line="360" w:lineRule="auto"/>
        <w:rPr>
          <w:sz w:val="20"/>
        </w:rPr>
      </w:pPr>
    </w:p>
    <w:p>
      <w:pPr>
        <w:pStyle w:val="13"/>
        <w:spacing w:line="360" w:lineRule="auto"/>
        <w:rPr>
          <w:sz w:val="20"/>
        </w:rPr>
      </w:pPr>
    </w:p>
    <w:p>
      <w:pPr>
        <w:spacing w:before="168" w:line="360" w:lineRule="auto"/>
        <w:ind w:right="459"/>
        <w:jc w:val="center"/>
        <w:rPr>
          <w:sz w:val="44"/>
        </w:rPr>
      </w:pPr>
      <w:r>
        <w:rPr>
          <w:rFonts w:hint="eastAsia"/>
          <w:b/>
          <w:color w:val="000000"/>
          <w:spacing w:val="26"/>
          <w:kern w:val="2"/>
          <w:sz w:val="110"/>
          <w:lang w:val="en-US" w:bidi="ar-SA"/>
        </w:rPr>
        <w:t>招标文件</w:t>
      </w:r>
    </w:p>
    <w:p>
      <w:pPr>
        <w:pStyle w:val="13"/>
        <w:spacing w:line="360" w:lineRule="auto"/>
        <w:rPr>
          <w:sz w:val="44"/>
        </w:rPr>
      </w:pPr>
    </w:p>
    <w:p>
      <w:pPr>
        <w:pStyle w:val="13"/>
        <w:spacing w:line="360" w:lineRule="auto"/>
        <w:rPr>
          <w:sz w:val="44"/>
        </w:rPr>
      </w:pPr>
    </w:p>
    <w:p>
      <w:pPr>
        <w:pStyle w:val="13"/>
        <w:spacing w:line="360" w:lineRule="auto"/>
        <w:rPr>
          <w:sz w:val="44"/>
        </w:rPr>
      </w:pPr>
    </w:p>
    <w:p>
      <w:pPr>
        <w:spacing w:line="360" w:lineRule="auto"/>
        <w:ind w:firstLine="945"/>
        <w:rPr>
          <w:color w:val="000000"/>
          <w:sz w:val="30"/>
          <w:u w:val="single"/>
        </w:rPr>
      </w:pPr>
      <w:r>
        <w:rPr>
          <w:rFonts w:hint="eastAsia"/>
          <w:color w:val="000000"/>
          <w:sz w:val="30"/>
        </w:rPr>
        <w:t>招  标 单 位：</w:t>
      </w:r>
      <w:r>
        <w:rPr>
          <w:rFonts w:hint="eastAsia"/>
          <w:color w:val="000000"/>
          <w:sz w:val="30"/>
          <w:u w:val="single"/>
        </w:rPr>
        <w:t>广州市荔湾区城市更新建设项目管理中心</w:t>
      </w:r>
    </w:p>
    <w:p>
      <w:pPr>
        <w:spacing w:line="360" w:lineRule="auto"/>
        <w:ind w:firstLine="945"/>
        <w:rPr>
          <w:color w:val="000000"/>
          <w:sz w:val="30"/>
          <w:u w:val="single"/>
        </w:rPr>
      </w:pPr>
      <w:r>
        <w:rPr>
          <w:rFonts w:hint="eastAsia"/>
          <w:color w:val="000000"/>
          <w:sz w:val="30"/>
        </w:rPr>
        <w:t>招标代理单位：</w:t>
      </w:r>
      <w:r>
        <w:rPr>
          <w:rFonts w:hint="eastAsia"/>
          <w:color w:val="000000"/>
          <w:sz w:val="30"/>
          <w:u w:val="single"/>
        </w:rPr>
        <w:t>广东</w:t>
      </w:r>
      <w:r>
        <w:rPr>
          <w:rFonts w:hint="eastAsia"/>
          <w:color w:val="000000"/>
          <w:sz w:val="30"/>
          <w:u w:val="single"/>
          <w:lang w:val="en-US" w:eastAsia="zh-CN"/>
        </w:rPr>
        <w:t>省建筑工程监理</w:t>
      </w:r>
      <w:r>
        <w:rPr>
          <w:rFonts w:hint="eastAsia"/>
          <w:color w:val="000000"/>
          <w:sz w:val="30"/>
          <w:u w:val="single"/>
        </w:rPr>
        <w:t>有限公司</w:t>
      </w:r>
    </w:p>
    <w:p>
      <w:pPr>
        <w:spacing w:line="360" w:lineRule="auto"/>
        <w:ind w:firstLine="945"/>
        <w:rPr>
          <w:b/>
          <w:color w:val="000000"/>
          <w:spacing w:val="26"/>
          <w:kern w:val="2"/>
          <w:sz w:val="110"/>
          <w:lang w:val="en-US" w:bidi="ar-SA"/>
        </w:rPr>
      </w:pPr>
      <w:r>
        <w:rPr>
          <w:rFonts w:hint="eastAsia"/>
          <w:color w:val="000000"/>
          <w:sz w:val="32"/>
        </w:rPr>
        <w:t>日       期：</w:t>
      </w:r>
      <w:r>
        <w:rPr>
          <w:rFonts w:hint="eastAsia"/>
          <w:color w:val="000000"/>
          <w:sz w:val="30"/>
          <w:u w:val="single"/>
        </w:rPr>
        <w:t>202</w:t>
      </w:r>
      <w:r>
        <w:rPr>
          <w:rFonts w:hint="eastAsia"/>
          <w:color w:val="000000"/>
          <w:sz w:val="30"/>
          <w:u w:val="single"/>
          <w:lang w:val="en-US" w:eastAsia="zh-CN"/>
        </w:rPr>
        <w:t>3</w:t>
      </w:r>
      <w:r>
        <w:rPr>
          <w:rFonts w:hint="eastAsia"/>
          <w:color w:val="000000"/>
          <w:sz w:val="30"/>
          <w:u w:val="single"/>
        </w:rPr>
        <w:t>年</w:t>
      </w:r>
      <w:r>
        <w:rPr>
          <w:rFonts w:hint="eastAsia"/>
          <w:color w:val="000000"/>
          <w:sz w:val="30"/>
          <w:u w:val="single"/>
          <w:lang w:val="en-US" w:eastAsia="zh-CN"/>
        </w:rPr>
        <w:t>5</w:t>
      </w:r>
      <w:r>
        <w:rPr>
          <w:rFonts w:hint="eastAsia"/>
          <w:color w:val="000000"/>
          <w:sz w:val="30"/>
          <w:u w:val="single"/>
        </w:rPr>
        <w:t>月</w:t>
      </w:r>
    </w:p>
    <w:p>
      <w:pPr>
        <w:pStyle w:val="13"/>
        <w:spacing w:line="360" w:lineRule="auto"/>
        <w:jc w:val="center"/>
        <w:rPr>
          <w:b/>
          <w:color w:val="000000"/>
          <w:kern w:val="2"/>
          <w:sz w:val="32"/>
          <w:szCs w:val="32"/>
          <w:lang w:val="en-US"/>
        </w:rPr>
        <w:sectPr>
          <w:pgSz w:w="11906" w:h="16838"/>
          <w:pgMar w:top="1440" w:right="1080" w:bottom="1440" w:left="1080" w:header="851" w:footer="992" w:gutter="0"/>
          <w:cols w:space="425" w:num="1"/>
          <w:docGrid w:type="lines" w:linePitch="312" w:charSpace="0"/>
        </w:sectPr>
      </w:pPr>
    </w:p>
    <w:p>
      <w:pPr>
        <w:tabs>
          <w:tab w:val="left" w:pos="559"/>
        </w:tabs>
        <w:spacing w:before="39" w:line="360" w:lineRule="auto"/>
        <w:ind w:right="457"/>
        <w:jc w:val="center"/>
        <w:rPr>
          <w:b/>
          <w:bCs/>
          <w:sz w:val="36"/>
          <w:szCs w:val="36"/>
        </w:rPr>
      </w:pPr>
      <w:r>
        <w:rPr>
          <w:rFonts w:hint="eastAsia"/>
          <w:b/>
          <w:bCs/>
          <w:sz w:val="36"/>
          <w:szCs w:val="36"/>
        </w:rPr>
        <w:t>目</w:t>
      </w:r>
      <w:r>
        <w:rPr>
          <w:rFonts w:hint="eastAsia"/>
          <w:b/>
          <w:bCs/>
          <w:sz w:val="36"/>
          <w:szCs w:val="36"/>
        </w:rPr>
        <w:tab/>
      </w:r>
      <w:r>
        <w:rPr>
          <w:rFonts w:hint="eastAsia"/>
          <w:b/>
          <w:bCs/>
          <w:sz w:val="36"/>
          <w:szCs w:val="36"/>
        </w:rPr>
        <w:t>录</w:t>
      </w:r>
    </w:p>
    <w:p>
      <w:pPr>
        <w:pStyle w:val="18"/>
        <w:tabs>
          <w:tab w:val="left" w:leader="dot" w:pos="8526"/>
        </w:tabs>
        <w:spacing w:before="304" w:line="360" w:lineRule="auto"/>
        <w:ind w:right="704"/>
        <w:rPr>
          <w:b/>
          <w:bCs/>
        </w:rPr>
      </w:pPr>
      <w:sdt>
        <w:sdtPr>
          <w:rPr>
            <w:rFonts w:hint="eastAsia"/>
          </w:rPr>
          <w:id w:val="-163478286"/>
          <w:docPartObj>
            <w:docPartGallery w:val="Table of Contents"/>
            <w:docPartUnique/>
          </w:docPartObj>
        </w:sdtPr>
        <w:sdtEndPr>
          <w:rPr>
            <w:rFonts w:hint="eastAsia"/>
            <w:b/>
            <w:bCs/>
          </w:rPr>
        </w:sdtEndPr>
        <w:sdtContent>
          <w:bookmarkStart w:id="0" w:name="_bookmark0"/>
          <w:bookmarkEnd w:id="0"/>
          <w:sdt>
            <w:sdtPr>
              <w:rPr>
                <w:rFonts w:hint="eastAsia"/>
              </w:rPr>
              <w:id w:val="-1815250606"/>
              <w:docPartObj>
                <w:docPartGallery w:val="Table of Contents"/>
                <w:docPartUnique/>
              </w:docPartObj>
            </w:sdtPr>
            <w:sdtEndPr>
              <w:rPr>
                <w:rFonts w:hint="eastAsia"/>
                <w:b/>
                <w:bCs/>
              </w:rPr>
            </w:sdtEndPr>
            <w:sdtContent>
              <w:r>
                <w:fldChar w:fldCharType="begin"/>
              </w:r>
              <w:r>
                <w:instrText xml:space="preserve"> HYPERLINK \l "_bookmark0" </w:instrText>
              </w:r>
              <w:r>
                <w:fldChar w:fldCharType="separate"/>
              </w:r>
              <w:r>
                <w:rPr>
                  <w:rFonts w:hint="eastAsia"/>
                  <w:b/>
                  <w:bCs/>
                </w:rPr>
                <w:t>第一卷</w:t>
              </w:r>
              <w:r>
                <w:rPr>
                  <w:rFonts w:hint="eastAsia"/>
                  <w:b/>
                  <w:bCs/>
                </w:rPr>
                <w:tab/>
              </w:r>
              <w:r>
                <w:rPr>
                  <w:rFonts w:hint="eastAsia"/>
                  <w:b/>
                  <w:bCs/>
                  <w:spacing w:val="-1"/>
                </w:rPr>
                <w:t>1</w:t>
              </w:r>
              <w:r>
                <w:rPr>
                  <w:rFonts w:hint="eastAsia"/>
                  <w:b/>
                  <w:bCs/>
                  <w:spacing w:val="-1"/>
                </w:rPr>
                <w:fldChar w:fldCharType="end"/>
              </w:r>
              <w:r>
                <w:rPr>
                  <w:rFonts w:hint="eastAsia"/>
                  <w:b/>
                  <w:bCs/>
                  <w:spacing w:val="-1"/>
                </w:rPr>
                <w:t xml:space="preserve"> </w:t>
              </w:r>
              <w:r>
                <w:fldChar w:fldCharType="begin"/>
              </w:r>
              <w:r>
                <w:instrText xml:space="preserve"> HYPERLINK \l "_bookmark1" </w:instrText>
              </w:r>
              <w:r>
                <w:fldChar w:fldCharType="separate"/>
              </w:r>
              <w:r>
                <w:rPr>
                  <w:rFonts w:hint="eastAsia"/>
                  <w:b/>
                  <w:bCs/>
                </w:rPr>
                <w:t>第一</w:t>
              </w:r>
              <w:r>
                <w:rPr>
                  <w:rFonts w:hint="eastAsia"/>
                  <w:b/>
                  <w:bCs/>
                  <w:spacing w:val="-3"/>
                </w:rPr>
                <w:t>章</w:t>
              </w:r>
              <w:r>
                <w:rPr>
                  <w:rFonts w:hint="eastAsia"/>
                  <w:b/>
                  <w:bCs/>
                  <w:spacing w:val="-3"/>
                  <w:lang w:val="en-US"/>
                </w:rPr>
                <w:t xml:space="preserve"> </w:t>
              </w:r>
              <w:r>
                <w:rPr>
                  <w:rFonts w:hint="eastAsia"/>
                  <w:b/>
                  <w:bCs/>
                </w:rPr>
                <w:t>招</w:t>
              </w:r>
              <w:r>
                <w:rPr>
                  <w:rFonts w:hint="eastAsia"/>
                  <w:b/>
                  <w:bCs/>
                  <w:spacing w:val="-3"/>
                </w:rPr>
                <w:t>标</w:t>
              </w:r>
              <w:r>
                <w:rPr>
                  <w:rFonts w:hint="eastAsia"/>
                  <w:b/>
                  <w:bCs/>
                </w:rPr>
                <w:t>公</w:t>
              </w:r>
              <w:r>
                <w:rPr>
                  <w:rFonts w:hint="eastAsia"/>
                  <w:b/>
                  <w:bCs/>
                  <w:spacing w:val="-3"/>
                </w:rPr>
                <w:t>告</w:t>
              </w:r>
              <w:r>
                <w:rPr>
                  <w:rFonts w:hint="eastAsia"/>
                  <w:b/>
                  <w:bCs/>
                </w:rPr>
                <w:tab/>
              </w:r>
              <w:r>
                <w:rPr>
                  <w:rFonts w:hint="eastAsia"/>
                  <w:b/>
                  <w:bCs/>
                  <w:spacing w:val="-1"/>
                  <w:lang w:val="en-US"/>
                </w:rPr>
                <w:t>1</w:t>
              </w:r>
              <w:r>
                <w:rPr>
                  <w:rFonts w:hint="eastAsia"/>
                  <w:b/>
                  <w:bCs/>
                  <w:spacing w:val="-1"/>
                  <w:lang w:val="en-US"/>
                </w:rPr>
                <w:fldChar w:fldCharType="end"/>
              </w:r>
              <w:r>
                <w:rPr>
                  <w:rFonts w:hint="eastAsia"/>
                  <w:b/>
                  <w:bCs/>
                  <w:spacing w:val="-1"/>
                  <w:lang w:val="en-US"/>
                </w:rPr>
                <w:t xml:space="preserve"> </w:t>
              </w:r>
              <w:r>
                <w:fldChar w:fldCharType="begin"/>
              </w:r>
              <w:r>
                <w:instrText xml:space="preserve"> HYPERLINK \l "_bookmark18" </w:instrText>
              </w:r>
              <w:r>
                <w:fldChar w:fldCharType="separate"/>
              </w:r>
              <w:r>
                <w:rPr>
                  <w:rFonts w:hint="eastAsia"/>
                  <w:b/>
                  <w:bCs/>
                </w:rPr>
                <w:t>第二</w:t>
              </w:r>
              <w:r>
                <w:rPr>
                  <w:rFonts w:hint="eastAsia"/>
                  <w:b/>
                  <w:bCs/>
                  <w:spacing w:val="-3"/>
                </w:rPr>
                <w:t>章</w:t>
              </w:r>
              <w:r>
                <w:rPr>
                  <w:rFonts w:hint="eastAsia"/>
                  <w:b/>
                  <w:bCs/>
                  <w:spacing w:val="-3"/>
                  <w:lang w:val="en-US"/>
                </w:rPr>
                <w:t xml:space="preserve"> </w:t>
              </w:r>
              <w:r>
                <w:rPr>
                  <w:rFonts w:hint="eastAsia"/>
                  <w:b/>
                  <w:bCs/>
                </w:rPr>
                <w:t>投</w:t>
              </w:r>
              <w:r>
                <w:rPr>
                  <w:rFonts w:hint="eastAsia"/>
                  <w:b/>
                  <w:bCs/>
                  <w:spacing w:val="-3"/>
                </w:rPr>
                <w:t>标</w:t>
              </w:r>
              <w:r>
                <w:rPr>
                  <w:rFonts w:hint="eastAsia"/>
                  <w:b/>
                  <w:bCs/>
                </w:rPr>
                <w:t>人</w:t>
              </w:r>
              <w:r>
                <w:rPr>
                  <w:rFonts w:hint="eastAsia"/>
                  <w:b/>
                  <w:bCs/>
                  <w:spacing w:val="-3"/>
                </w:rPr>
                <w:t>须</w:t>
              </w:r>
              <w:r>
                <w:rPr>
                  <w:rFonts w:hint="eastAsia"/>
                  <w:b/>
                  <w:bCs/>
                </w:rPr>
                <w:t>知</w:t>
              </w:r>
              <w:r>
                <w:rPr>
                  <w:rFonts w:hint="eastAsia"/>
                  <w:b/>
                  <w:bCs/>
                </w:rPr>
                <w:tab/>
              </w:r>
              <w:r>
                <w:rPr>
                  <w:rFonts w:hint="eastAsia"/>
                  <w:b/>
                  <w:bCs/>
                  <w:spacing w:val="-1"/>
                  <w:lang w:val="en-US"/>
                </w:rPr>
                <w:t>2</w:t>
              </w:r>
              <w:r>
                <w:rPr>
                  <w:rFonts w:hint="eastAsia"/>
                  <w:b/>
                  <w:bCs/>
                  <w:spacing w:val="-1"/>
                  <w:lang w:val="en-US"/>
                </w:rPr>
                <w:fldChar w:fldCharType="end"/>
              </w:r>
              <w:r>
                <w:rPr>
                  <w:rFonts w:hint="eastAsia"/>
                  <w:b/>
                  <w:bCs/>
                  <w:spacing w:val="-1"/>
                  <w:lang w:val="en-US"/>
                </w:rPr>
                <w:t xml:space="preserve"> </w:t>
              </w:r>
              <w:r>
                <w:rPr>
                  <w:rFonts w:hint="eastAsia"/>
                  <w:lang w:val="en-US"/>
                </w:rPr>
                <w:t xml:space="preserve"> </w:t>
              </w:r>
              <w:r>
                <w:fldChar w:fldCharType="begin"/>
              </w:r>
              <w:r>
                <w:instrText xml:space="preserve"> HYPERLINK \l "_bookmark82" </w:instrText>
              </w:r>
              <w:r>
                <w:fldChar w:fldCharType="separate"/>
              </w:r>
              <w:r>
                <w:rPr>
                  <w:rFonts w:hint="eastAsia"/>
                  <w:b/>
                  <w:bCs/>
                </w:rPr>
                <w:t>第三</w:t>
              </w:r>
              <w:r>
                <w:rPr>
                  <w:rFonts w:hint="eastAsia"/>
                  <w:b/>
                  <w:bCs/>
                  <w:spacing w:val="-3"/>
                </w:rPr>
                <w:t>章</w:t>
              </w:r>
              <w:r>
                <w:rPr>
                  <w:rFonts w:hint="eastAsia"/>
                  <w:b/>
                  <w:bCs/>
                  <w:spacing w:val="-3"/>
                  <w:lang w:val="en-US"/>
                </w:rPr>
                <w:t xml:space="preserve"> </w:t>
              </w:r>
              <w:r>
                <w:rPr>
                  <w:rFonts w:hint="eastAsia"/>
                  <w:b/>
                  <w:bCs/>
                </w:rPr>
                <w:t>评</w:t>
              </w:r>
              <w:r>
                <w:rPr>
                  <w:rFonts w:hint="eastAsia"/>
                  <w:b/>
                  <w:bCs/>
                  <w:spacing w:val="-3"/>
                </w:rPr>
                <w:t>标</w:t>
              </w:r>
              <w:r>
                <w:rPr>
                  <w:rFonts w:hint="eastAsia"/>
                  <w:b/>
                  <w:bCs/>
                </w:rPr>
                <w:t>办</w:t>
              </w:r>
              <w:r>
                <w:rPr>
                  <w:rFonts w:hint="eastAsia"/>
                  <w:b/>
                  <w:bCs/>
                  <w:spacing w:val="-3"/>
                </w:rPr>
                <w:t>法</w:t>
              </w:r>
              <w:r>
                <w:rPr>
                  <w:rFonts w:hint="eastAsia"/>
                  <w:b/>
                  <w:bCs/>
                </w:rPr>
                <w:t>（</w:t>
              </w:r>
              <w:r>
                <w:rPr>
                  <w:rFonts w:hint="eastAsia"/>
                  <w:b/>
                  <w:bCs/>
                  <w:spacing w:val="-3"/>
                </w:rPr>
                <w:t>综</w:t>
              </w:r>
              <w:r>
                <w:rPr>
                  <w:rFonts w:hint="eastAsia"/>
                  <w:b/>
                  <w:bCs/>
                </w:rPr>
                <w:t>合</w:t>
              </w:r>
              <w:r>
                <w:rPr>
                  <w:rFonts w:hint="eastAsia"/>
                  <w:b/>
                  <w:bCs/>
                  <w:spacing w:val="-3"/>
                </w:rPr>
                <w:t>评</w:t>
              </w:r>
              <w:r>
                <w:rPr>
                  <w:rFonts w:hint="eastAsia"/>
                  <w:b/>
                  <w:bCs/>
                </w:rPr>
                <w:t>估法）</w:t>
              </w:r>
              <w:r>
                <w:rPr>
                  <w:rFonts w:hint="eastAsia"/>
                  <w:b/>
                  <w:bCs/>
                </w:rPr>
                <w:tab/>
              </w:r>
              <w:r>
                <w:rPr>
                  <w:rFonts w:hint="eastAsia"/>
                  <w:b/>
                  <w:bCs/>
                </w:rPr>
                <w:fldChar w:fldCharType="end"/>
              </w:r>
              <w:r>
                <w:rPr>
                  <w:rFonts w:hint="eastAsia"/>
                  <w:b/>
                  <w:bCs/>
                  <w:lang w:val="en-US"/>
                </w:rPr>
                <w:t xml:space="preserve">26 </w:t>
              </w:r>
              <w:r>
                <w:fldChar w:fldCharType="begin"/>
              </w:r>
              <w:r>
                <w:instrText xml:space="preserve"> HYPERLINK \l "_bookmark93" </w:instrText>
              </w:r>
              <w:r>
                <w:fldChar w:fldCharType="separate"/>
              </w:r>
              <w:r>
                <w:rPr>
                  <w:rFonts w:hint="eastAsia"/>
                  <w:b/>
                  <w:bCs/>
                </w:rPr>
                <w:t>第四</w:t>
              </w:r>
              <w:r>
                <w:rPr>
                  <w:rFonts w:hint="eastAsia"/>
                  <w:b/>
                  <w:bCs/>
                  <w:spacing w:val="-3"/>
                </w:rPr>
                <w:t>章</w:t>
              </w:r>
              <w:r>
                <w:rPr>
                  <w:rFonts w:hint="eastAsia"/>
                  <w:b/>
                  <w:bCs/>
                  <w:spacing w:val="-3"/>
                  <w:lang w:val="en-US"/>
                </w:rPr>
                <w:t xml:space="preserve"> </w:t>
              </w:r>
              <w:r>
                <w:rPr>
                  <w:rFonts w:hint="eastAsia"/>
                  <w:b/>
                  <w:bCs/>
                </w:rPr>
                <w:t>合</w:t>
              </w:r>
              <w:r>
                <w:rPr>
                  <w:rFonts w:hint="eastAsia"/>
                  <w:b/>
                  <w:bCs/>
                  <w:spacing w:val="-3"/>
                </w:rPr>
                <w:t>同</w:t>
              </w:r>
              <w:r>
                <w:rPr>
                  <w:rFonts w:hint="eastAsia"/>
                  <w:b/>
                  <w:bCs/>
                </w:rPr>
                <w:t>条</w:t>
              </w:r>
              <w:r>
                <w:rPr>
                  <w:rFonts w:hint="eastAsia"/>
                  <w:b/>
                  <w:bCs/>
                  <w:spacing w:val="-3"/>
                </w:rPr>
                <w:t>款</w:t>
              </w:r>
              <w:r>
                <w:rPr>
                  <w:rFonts w:hint="eastAsia"/>
                  <w:b/>
                  <w:bCs/>
                </w:rPr>
                <w:t>及</w:t>
              </w:r>
              <w:r>
                <w:rPr>
                  <w:rFonts w:hint="eastAsia"/>
                  <w:b/>
                  <w:bCs/>
                  <w:spacing w:val="-3"/>
                </w:rPr>
                <w:t>格</w:t>
              </w:r>
              <w:r>
                <w:rPr>
                  <w:rFonts w:hint="eastAsia"/>
                  <w:b/>
                  <w:bCs/>
                </w:rPr>
                <w:t>式</w:t>
              </w:r>
              <w:r>
                <w:rPr>
                  <w:rFonts w:hint="eastAsia"/>
                  <w:b/>
                  <w:bCs/>
                </w:rPr>
                <w:tab/>
              </w:r>
              <w:r>
                <w:rPr>
                  <w:rFonts w:hint="eastAsia"/>
                  <w:b/>
                  <w:bCs/>
                </w:rPr>
                <w:fldChar w:fldCharType="end"/>
              </w:r>
              <w:r>
                <w:rPr>
                  <w:rFonts w:hint="eastAsia"/>
                  <w:b/>
                  <w:bCs/>
                  <w:lang w:val="en-US"/>
                </w:rPr>
                <w:t xml:space="preserve">34 </w:t>
              </w:r>
              <w:r>
                <w:fldChar w:fldCharType="begin"/>
              </w:r>
              <w:r>
                <w:instrText xml:space="preserve"> HYPERLINK \l "_bookmark161" </w:instrText>
              </w:r>
              <w:r>
                <w:fldChar w:fldCharType="separate"/>
              </w:r>
              <w:r>
                <w:rPr>
                  <w:rFonts w:hint="eastAsia"/>
                  <w:b/>
                  <w:bCs/>
                </w:rPr>
                <w:t>第二卷</w:t>
              </w:r>
              <w:r>
                <w:rPr>
                  <w:rFonts w:hint="eastAsia"/>
                  <w:b/>
                  <w:bCs/>
                </w:rPr>
                <w:tab/>
              </w:r>
              <w:r>
                <w:rPr>
                  <w:rFonts w:hint="eastAsia"/>
                  <w:b/>
                  <w:bCs/>
                </w:rPr>
                <w:fldChar w:fldCharType="end"/>
              </w:r>
              <w:r>
                <w:rPr>
                  <w:rFonts w:hint="eastAsia"/>
                  <w:b/>
                  <w:bCs/>
                  <w:lang w:val="en-US"/>
                </w:rPr>
                <w:t xml:space="preserve">35 </w:t>
              </w:r>
              <w:r>
                <w:fldChar w:fldCharType="begin"/>
              </w:r>
              <w:r>
                <w:instrText xml:space="preserve"> HYPERLINK \l "_bookmark162" </w:instrText>
              </w:r>
              <w:r>
                <w:fldChar w:fldCharType="separate"/>
              </w:r>
              <w:r>
                <w:rPr>
                  <w:rFonts w:hint="eastAsia"/>
                  <w:b/>
                  <w:bCs/>
                </w:rPr>
                <w:t>第五</w:t>
              </w:r>
              <w:r>
                <w:rPr>
                  <w:rFonts w:hint="eastAsia"/>
                  <w:b/>
                  <w:bCs/>
                  <w:spacing w:val="-3"/>
                </w:rPr>
                <w:t>章</w:t>
              </w:r>
              <w:r>
                <w:rPr>
                  <w:rFonts w:hint="eastAsia"/>
                  <w:b/>
                  <w:bCs/>
                  <w:spacing w:val="-3"/>
                  <w:lang w:val="en-US"/>
                </w:rPr>
                <w:t xml:space="preserve"> </w:t>
              </w:r>
              <w:r>
                <w:rPr>
                  <w:rFonts w:hint="eastAsia"/>
                  <w:b/>
                  <w:bCs/>
                </w:rPr>
                <w:t>委</w:t>
              </w:r>
              <w:r>
                <w:rPr>
                  <w:rFonts w:hint="eastAsia"/>
                  <w:b/>
                  <w:bCs/>
                  <w:spacing w:val="-3"/>
                </w:rPr>
                <w:t>托</w:t>
              </w:r>
              <w:r>
                <w:rPr>
                  <w:rFonts w:hint="eastAsia"/>
                  <w:b/>
                  <w:bCs/>
                </w:rPr>
                <w:t>人</w:t>
              </w:r>
              <w:r>
                <w:rPr>
                  <w:rFonts w:hint="eastAsia"/>
                  <w:b/>
                  <w:bCs/>
                  <w:spacing w:val="-3"/>
                </w:rPr>
                <w:t>要</w:t>
              </w:r>
              <w:r>
                <w:rPr>
                  <w:rFonts w:hint="eastAsia"/>
                  <w:b/>
                  <w:bCs/>
                </w:rPr>
                <w:t>求</w:t>
              </w:r>
              <w:r>
                <w:rPr>
                  <w:rFonts w:hint="eastAsia"/>
                  <w:b/>
                  <w:bCs/>
                </w:rPr>
                <w:tab/>
              </w:r>
              <w:r>
                <w:rPr>
                  <w:rFonts w:hint="eastAsia"/>
                  <w:b/>
                  <w:bCs/>
                </w:rPr>
                <w:fldChar w:fldCharType="end"/>
              </w:r>
              <w:r>
                <w:rPr>
                  <w:rFonts w:hint="eastAsia"/>
                  <w:b/>
                  <w:bCs/>
                  <w:lang w:val="en-US"/>
                </w:rPr>
                <w:t xml:space="preserve">35 </w:t>
              </w:r>
              <w:r>
                <w:fldChar w:fldCharType="begin"/>
              </w:r>
              <w:r>
                <w:instrText xml:space="preserve"> HYPERLINK \l "_bookmark173" </w:instrText>
              </w:r>
              <w:r>
                <w:fldChar w:fldCharType="separate"/>
              </w:r>
              <w:r>
                <w:rPr>
                  <w:rFonts w:hint="eastAsia"/>
                  <w:b/>
                  <w:bCs/>
                </w:rPr>
                <w:t>第三卷</w:t>
              </w:r>
              <w:r>
                <w:rPr>
                  <w:rFonts w:hint="eastAsia"/>
                  <w:b/>
                  <w:bCs/>
                </w:rPr>
                <w:tab/>
              </w:r>
              <w:r>
                <w:rPr>
                  <w:rFonts w:hint="eastAsia"/>
                  <w:b/>
                  <w:bCs/>
                </w:rPr>
                <w:fldChar w:fldCharType="end"/>
              </w:r>
              <w:r>
                <w:rPr>
                  <w:rFonts w:hint="eastAsia"/>
                  <w:b/>
                  <w:bCs/>
                  <w:lang w:val="en-US"/>
                </w:rPr>
                <w:t xml:space="preserve">40 </w:t>
              </w:r>
              <w:r>
                <w:fldChar w:fldCharType="begin"/>
              </w:r>
              <w:r>
                <w:instrText xml:space="preserve"> HYPERLINK \l "_bookmark174" </w:instrText>
              </w:r>
              <w:r>
                <w:fldChar w:fldCharType="separate"/>
              </w:r>
              <w:r>
                <w:rPr>
                  <w:rFonts w:hint="eastAsia"/>
                  <w:b/>
                  <w:bCs/>
                </w:rPr>
                <w:t>第六</w:t>
              </w:r>
              <w:r>
                <w:rPr>
                  <w:rFonts w:hint="eastAsia"/>
                  <w:b/>
                  <w:bCs/>
                  <w:spacing w:val="-3"/>
                </w:rPr>
                <w:t>章</w:t>
              </w:r>
              <w:r>
                <w:rPr>
                  <w:rFonts w:hint="eastAsia"/>
                  <w:b/>
                  <w:bCs/>
                  <w:spacing w:val="-3"/>
                  <w:lang w:val="en-US"/>
                </w:rPr>
                <w:t xml:space="preserve"> </w:t>
              </w:r>
              <w:r>
                <w:rPr>
                  <w:rFonts w:hint="eastAsia"/>
                  <w:b/>
                  <w:bCs/>
                </w:rPr>
                <w:t>投</w:t>
              </w:r>
              <w:r>
                <w:rPr>
                  <w:rFonts w:hint="eastAsia"/>
                  <w:b/>
                  <w:bCs/>
                  <w:spacing w:val="-3"/>
                </w:rPr>
                <w:t>标</w:t>
              </w:r>
              <w:r>
                <w:rPr>
                  <w:rFonts w:hint="eastAsia"/>
                  <w:b/>
                  <w:bCs/>
                </w:rPr>
                <w:t>文</w:t>
              </w:r>
              <w:r>
                <w:rPr>
                  <w:rFonts w:hint="eastAsia"/>
                  <w:b/>
                  <w:bCs/>
                  <w:spacing w:val="-3"/>
                </w:rPr>
                <w:t>件</w:t>
              </w:r>
              <w:r>
                <w:rPr>
                  <w:rFonts w:hint="eastAsia"/>
                  <w:b/>
                  <w:bCs/>
                </w:rPr>
                <w:t>格式</w:t>
              </w:r>
              <w:r>
                <w:rPr>
                  <w:rFonts w:hint="eastAsia"/>
                  <w:b/>
                  <w:bCs/>
                </w:rPr>
                <w:tab/>
              </w:r>
              <w:r>
                <w:rPr>
                  <w:rFonts w:hint="eastAsia"/>
                  <w:b/>
                  <w:bCs/>
                </w:rPr>
                <w:fldChar w:fldCharType="end"/>
              </w:r>
              <w:r>
                <w:rPr>
                  <w:rFonts w:hint="eastAsia"/>
                  <w:b/>
                  <w:bCs/>
                  <w:lang w:val="en-US"/>
                </w:rPr>
                <w:t xml:space="preserve">40 </w:t>
              </w:r>
            </w:sdtContent>
          </w:sdt>
        </w:sdtContent>
      </w:sdt>
    </w:p>
    <w:p>
      <w:pPr>
        <w:pStyle w:val="18"/>
        <w:tabs>
          <w:tab w:val="left" w:leader="dot" w:pos="8526"/>
        </w:tabs>
        <w:spacing w:before="304" w:line="360" w:lineRule="auto"/>
        <w:ind w:right="704"/>
      </w:pPr>
    </w:p>
    <w:p>
      <w:pPr>
        <w:pStyle w:val="5"/>
        <w:spacing w:line="360" w:lineRule="auto"/>
        <w:rPr>
          <w:rFonts w:ascii="宋体" w:hAnsi="宋体" w:eastAsia="宋体" w:cs="宋体"/>
        </w:rPr>
        <w:sectPr>
          <w:footerReference r:id="rId3" w:type="default"/>
          <w:pgSz w:w="12240" w:h="15840"/>
          <w:pgMar w:top="1500" w:right="1100" w:bottom="1040" w:left="1560" w:header="0" w:footer="841" w:gutter="0"/>
          <w:cols w:space="720" w:num="1"/>
        </w:sectPr>
      </w:pPr>
    </w:p>
    <w:p>
      <w:pPr>
        <w:pStyle w:val="5"/>
        <w:spacing w:line="360" w:lineRule="auto"/>
        <w:rPr>
          <w:rFonts w:ascii="宋体" w:hAnsi="宋体" w:eastAsia="宋体" w:cs="宋体"/>
        </w:rPr>
      </w:pPr>
      <w:r>
        <w:rPr>
          <w:rFonts w:hint="eastAsia" w:ascii="宋体" w:hAnsi="宋体" w:eastAsia="宋体" w:cs="宋体"/>
        </w:rPr>
        <w:t>第一卷</w:t>
      </w:r>
    </w:p>
    <w:p>
      <w:pPr>
        <w:numPr>
          <w:ilvl w:val="0"/>
          <w:numId w:val="1"/>
        </w:numPr>
        <w:spacing w:line="360" w:lineRule="auto"/>
        <w:jc w:val="center"/>
        <w:rPr>
          <w:rFonts w:ascii="Calibri" w:hAnsi="Calibri" w:cs="Times New Roman"/>
          <w:b/>
          <w:kern w:val="44"/>
          <w:sz w:val="44"/>
          <w:szCs w:val="20"/>
          <w:lang w:val="en-US" w:bidi="ar-SA"/>
        </w:rPr>
      </w:pPr>
      <w:bookmarkStart w:id="1" w:name="_Toc153"/>
      <w:bookmarkStart w:id="2" w:name="_Toc23825"/>
      <w:bookmarkStart w:id="3" w:name="_Toc526786483"/>
      <w:r>
        <w:rPr>
          <w:rFonts w:hint="eastAsia" w:ascii="Calibri" w:hAnsi="Calibri" w:cs="Times New Roman"/>
          <w:b/>
          <w:kern w:val="44"/>
          <w:sz w:val="44"/>
          <w:szCs w:val="20"/>
          <w:lang w:val="en-US" w:bidi="ar-SA"/>
        </w:rPr>
        <w:t>招标公告</w:t>
      </w:r>
      <w:bookmarkEnd w:id="1"/>
      <w:bookmarkEnd w:id="2"/>
      <w:bookmarkEnd w:id="3"/>
    </w:p>
    <w:p>
      <w:pPr>
        <w:spacing w:line="360" w:lineRule="auto"/>
        <w:jc w:val="center"/>
        <w:rPr>
          <w:bCs/>
          <w:color w:val="000000"/>
          <w:kern w:val="2"/>
          <w:sz w:val="32"/>
          <w:szCs w:val="32"/>
          <w:lang w:val="en-US" w:bidi="ar-SA"/>
        </w:rPr>
        <w:sectPr>
          <w:footerReference r:id="rId4" w:type="default"/>
          <w:pgSz w:w="12240" w:h="15840"/>
          <w:pgMar w:top="1500" w:right="1100" w:bottom="1040" w:left="1134" w:header="0" w:footer="841" w:gutter="0"/>
          <w:pgNumType w:start="1"/>
          <w:cols w:space="720" w:num="1"/>
        </w:sectPr>
      </w:pPr>
      <w:r>
        <w:rPr>
          <w:rFonts w:hint="eastAsia"/>
          <w:bCs/>
          <w:color w:val="000000"/>
          <w:kern w:val="2"/>
          <w:sz w:val="32"/>
          <w:szCs w:val="32"/>
          <w:lang w:val="en-US" w:bidi="ar-SA"/>
        </w:rPr>
        <w:t>（略）</w:t>
      </w:r>
    </w:p>
    <w:p>
      <w:pPr>
        <w:pStyle w:val="5"/>
        <w:numPr>
          <w:ilvl w:val="0"/>
          <w:numId w:val="1"/>
        </w:numPr>
        <w:spacing w:line="360" w:lineRule="auto"/>
        <w:rPr>
          <w:rFonts w:ascii="宋体" w:hAnsi="宋体" w:eastAsia="宋体" w:cs="宋体"/>
        </w:rPr>
      </w:pPr>
      <w:bookmarkStart w:id="4" w:name="_bookmark18"/>
      <w:bookmarkEnd w:id="4"/>
      <w:bookmarkStart w:id="5" w:name="_bookmark1"/>
      <w:bookmarkEnd w:id="5"/>
      <w:r>
        <w:rPr>
          <w:rFonts w:hint="eastAsia" w:ascii="宋体" w:hAnsi="宋体" w:eastAsia="宋体" w:cs="宋体"/>
        </w:rPr>
        <w:t>投标人须知</w:t>
      </w:r>
    </w:p>
    <w:p>
      <w:pPr>
        <w:jc w:val="center"/>
      </w:pPr>
      <w:r>
        <w:rPr>
          <w:rFonts w:hint="eastAsia"/>
          <w:bCs/>
          <w:color w:val="000000"/>
          <w:kern w:val="2"/>
          <w:sz w:val="32"/>
          <w:szCs w:val="32"/>
          <w:lang w:val="en-US" w:bidi="ar-SA"/>
        </w:rPr>
        <w:t>投标人须知前附表</w:t>
      </w:r>
    </w:p>
    <w:tbl>
      <w:tblPr>
        <w:tblStyle w:val="22"/>
        <w:tblW w:w="10052"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252"/>
        <w:gridCol w:w="3360"/>
        <w:gridCol w:w="5440"/>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31" w:hRule="atLeast"/>
          <w:jc w:val="center"/>
        </w:trPr>
        <w:tc>
          <w:tcPr>
            <w:tcW w:w="1252" w:type="dxa"/>
            <w:vAlign w:val="center"/>
          </w:tcPr>
          <w:p>
            <w:pPr>
              <w:autoSpaceDE/>
              <w:autoSpaceDN/>
              <w:snapToGrid w:val="0"/>
              <w:spacing w:line="360" w:lineRule="auto"/>
              <w:jc w:val="center"/>
              <w:rPr>
                <w:bCs/>
                <w:kern w:val="2"/>
                <w:sz w:val="21"/>
                <w:szCs w:val="21"/>
                <w:lang w:val="en-US" w:bidi="ar-SA"/>
              </w:rPr>
            </w:pPr>
            <w:bookmarkStart w:id="6" w:name="_bookmark19"/>
            <w:bookmarkEnd w:id="6"/>
            <w:r>
              <w:rPr>
                <w:rFonts w:hint="eastAsia"/>
                <w:bCs/>
                <w:kern w:val="2"/>
                <w:sz w:val="21"/>
                <w:szCs w:val="21"/>
                <w:lang w:val="en-US" w:bidi="ar-SA"/>
              </w:rPr>
              <w:t>条款号</w:t>
            </w:r>
          </w:p>
        </w:tc>
        <w:tc>
          <w:tcPr>
            <w:tcW w:w="3360" w:type="dxa"/>
            <w:vAlign w:val="center"/>
          </w:tcPr>
          <w:p>
            <w:pPr>
              <w:autoSpaceDE/>
              <w:autoSpaceDN/>
              <w:snapToGrid w:val="0"/>
              <w:spacing w:line="360" w:lineRule="auto"/>
              <w:jc w:val="center"/>
              <w:rPr>
                <w:bCs/>
                <w:kern w:val="2"/>
                <w:sz w:val="21"/>
                <w:szCs w:val="21"/>
                <w:lang w:val="en-US" w:bidi="ar-SA"/>
              </w:rPr>
            </w:pPr>
            <w:r>
              <w:rPr>
                <w:rFonts w:hint="eastAsia"/>
                <w:bCs/>
                <w:kern w:val="2"/>
                <w:sz w:val="21"/>
                <w:szCs w:val="21"/>
                <w:lang w:val="en-US" w:bidi="ar-SA"/>
              </w:rPr>
              <w:t>条款名称</w:t>
            </w:r>
          </w:p>
        </w:tc>
        <w:tc>
          <w:tcPr>
            <w:tcW w:w="5440" w:type="dxa"/>
            <w:vAlign w:val="center"/>
          </w:tcPr>
          <w:p>
            <w:pPr>
              <w:autoSpaceDE/>
              <w:autoSpaceDN/>
              <w:snapToGrid w:val="0"/>
              <w:spacing w:line="360" w:lineRule="auto"/>
              <w:jc w:val="center"/>
              <w:rPr>
                <w:bCs/>
                <w:kern w:val="2"/>
                <w:sz w:val="21"/>
                <w:szCs w:val="21"/>
                <w:lang w:val="en-US" w:bidi="ar-SA"/>
              </w:rPr>
            </w:pPr>
            <w:r>
              <w:rPr>
                <w:rFonts w:hint="eastAsia"/>
                <w:bCs/>
                <w:kern w:val="2"/>
                <w:sz w:val="21"/>
                <w:szCs w:val="21"/>
                <w:lang w:val="en-US" w:bidi="ar-SA"/>
              </w:rPr>
              <w:t>编列内容</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 w:hRule="atLeast"/>
          <w:jc w:val="center"/>
        </w:trPr>
        <w:tc>
          <w:tcPr>
            <w:tcW w:w="1252" w:type="dxa"/>
            <w:vAlign w:val="center"/>
          </w:tcPr>
          <w:p>
            <w:pPr>
              <w:autoSpaceDE/>
              <w:autoSpaceDN/>
              <w:snapToGrid w:val="0"/>
              <w:spacing w:line="360" w:lineRule="auto"/>
              <w:jc w:val="center"/>
              <w:rPr>
                <w:bCs/>
                <w:kern w:val="2"/>
                <w:sz w:val="21"/>
                <w:szCs w:val="21"/>
                <w:lang w:val="en-US" w:bidi="ar-SA"/>
              </w:rPr>
            </w:pPr>
          </w:p>
          <w:p>
            <w:pPr>
              <w:autoSpaceDE/>
              <w:autoSpaceDN/>
              <w:snapToGrid w:val="0"/>
              <w:spacing w:line="360" w:lineRule="auto"/>
              <w:jc w:val="center"/>
              <w:rPr>
                <w:bCs/>
                <w:kern w:val="2"/>
                <w:sz w:val="21"/>
                <w:szCs w:val="21"/>
                <w:lang w:val="en-US" w:bidi="ar-SA"/>
              </w:rPr>
            </w:pPr>
          </w:p>
          <w:p>
            <w:pPr>
              <w:autoSpaceDE/>
              <w:autoSpaceDN/>
              <w:snapToGrid w:val="0"/>
              <w:spacing w:line="360" w:lineRule="auto"/>
              <w:jc w:val="center"/>
              <w:rPr>
                <w:bCs/>
                <w:kern w:val="2"/>
                <w:sz w:val="21"/>
                <w:szCs w:val="21"/>
                <w:lang w:val="en-US" w:bidi="ar-SA"/>
              </w:rPr>
            </w:pPr>
            <w:r>
              <w:rPr>
                <w:rFonts w:hint="eastAsia"/>
                <w:bCs/>
                <w:kern w:val="2"/>
                <w:sz w:val="21"/>
                <w:szCs w:val="21"/>
                <w:lang w:val="en-US" w:bidi="ar-SA"/>
              </w:rPr>
              <w:t>1.1.2</w:t>
            </w:r>
          </w:p>
        </w:tc>
        <w:tc>
          <w:tcPr>
            <w:tcW w:w="3360" w:type="dxa"/>
            <w:vAlign w:val="center"/>
          </w:tcPr>
          <w:p>
            <w:pPr>
              <w:autoSpaceDE/>
              <w:autoSpaceDN/>
              <w:snapToGrid w:val="0"/>
              <w:spacing w:line="360" w:lineRule="auto"/>
              <w:jc w:val="center"/>
              <w:rPr>
                <w:bCs/>
                <w:kern w:val="2"/>
                <w:sz w:val="21"/>
                <w:szCs w:val="21"/>
                <w:lang w:val="en-US" w:bidi="ar-SA"/>
              </w:rPr>
            </w:pPr>
          </w:p>
          <w:p>
            <w:pPr>
              <w:autoSpaceDE/>
              <w:autoSpaceDN/>
              <w:snapToGrid w:val="0"/>
              <w:spacing w:line="360" w:lineRule="auto"/>
              <w:jc w:val="center"/>
              <w:rPr>
                <w:bCs/>
                <w:kern w:val="2"/>
                <w:sz w:val="21"/>
                <w:szCs w:val="21"/>
                <w:lang w:val="en-US" w:bidi="ar-SA"/>
              </w:rPr>
            </w:pPr>
          </w:p>
          <w:p>
            <w:pPr>
              <w:autoSpaceDE/>
              <w:autoSpaceDN/>
              <w:snapToGrid w:val="0"/>
              <w:spacing w:line="360" w:lineRule="auto"/>
              <w:jc w:val="center"/>
              <w:rPr>
                <w:bCs/>
                <w:kern w:val="2"/>
                <w:sz w:val="21"/>
                <w:szCs w:val="21"/>
                <w:lang w:val="en-US" w:bidi="ar-SA"/>
              </w:rPr>
            </w:pPr>
            <w:r>
              <w:rPr>
                <w:rFonts w:hint="eastAsia"/>
                <w:bCs/>
                <w:kern w:val="2"/>
                <w:sz w:val="21"/>
                <w:szCs w:val="21"/>
                <w:lang w:val="en-US" w:bidi="ar-SA"/>
              </w:rPr>
              <w:t>招标人</w:t>
            </w:r>
          </w:p>
        </w:tc>
        <w:tc>
          <w:tcPr>
            <w:tcW w:w="5440" w:type="dxa"/>
            <w:vAlign w:val="center"/>
          </w:tcPr>
          <w:p>
            <w:pPr>
              <w:topLinePunct/>
              <w:autoSpaceDE/>
              <w:autoSpaceDN/>
              <w:snapToGrid/>
              <w:spacing w:line="360" w:lineRule="auto"/>
              <w:rPr>
                <w:bCs/>
                <w:kern w:val="2"/>
                <w:sz w:val="21"/>
                <w:szCs w:val="21"/>
                <w:lang w:val="en-US" w:bidi="ar-SA"/>
              </w:rPr>
            </w:pPr>
            <w:r>
              <w:rPr>
                <w:rFonts w:hint="eastAsia"/>
                <w:bCs/>
                <w:kern w:val="2"/>
                <w:sz w:val="21"/>
                <w:szCs w:val="21"/>
                <w:lang w:val="en-US" w:bidi="ar-SA"/>
              </w:rPr>
              <w:t xml:space="preserve">名称： </w:t>
            </w:r>
            <w:r>
              <w:rPr>
                <w:rFonts w:hint="eastAsia"/>
                <w:bCs/>
                <w:kern w:val="2"/>
                <w:sz w:val="21"/>
                <w:szCs w:val="21"/>
                <w:u w:val="single"/>
                <w:lang w:val="en-US" w:bidi="ar-SA"/>
              </w:rPr>
              <w:t>广州市荔湾区城市更新建设项目管理中心</w:t>
            </w:r>
          </w:p>
          <w:p>
            <w:pPr>
              <w:topLinePunct/>
              <w:autoSpaceDE/>
              <w:autoSpaceDN/>
              <w:snapToGrid/>
              <w:spacing w:line="360" w:lineRule="auto"/>
              <w:ind w:right="0" w:rightChars="0"/>
              <w:rPr>
                <w:bCs/>
                <w:kern w:val="2"/>
                <w:sz w:val="21"/>
                <w:szCs w:val="21"/>
                <w:lang w:val="en-US" w:bidi="ar-SA"/>
              </w:rPr>
            </w:pPr>
            <w:r>
              <w:rPr>
                <w:rFonts w:hint="eastAsia"/>
                <w:bCs/>
                <w:kern w:val="2"/>
                <w:sz w:val="21"/>
                <w:szCs w:val="21"/>
                <w:lang w:val="en-US" w:bidi="ar-SA"/>
              </w:rPr>
              <w:t>地址：</w:t>
            </w:r>
            <w:r>
              <w:rPr>
                <w:rFonts w:hint="eastAsia"/>
                <w:bCs/>
                <w:kern w:val="2"/>
                <w:sz w:val="21"/>
                <w:szCs w:val="21"/>
                <w:u w:val="single"/>
                <w:lang w:val="en-US" w:bidi="ar-SA"/>
              </w:rPr>
              <w:t>广州市荔湾区宝源路</w:t>
            </w:r>
            <w:r>
              <w:rPr>
                <w:bCs/>
                <w:kern w:val="2"/>
                <w:sz w:val="21"/>
                <w:szCs w:val="21"/>
                <w:u w:val="single"/>
                <w:lang w:val="en-US" w:bidi="ar-SA"/>
              </w:rPr>
              <w:t>93号</w:t>
            </w:r>
          </w:p>
          <w:p>
            <w:pPr>
              <w:topLinePunct/>
              <w:spacing w:line="360" w:lineRule="auto"/>
              <w:ind w:firstLine="0" w:firstLineChars="0"/>
              <w:rPr>
                <w:rFonts w:hint="eastAsia"/>
                <w:color w:val="000000"/>
                <w:sz w:val="21"/>
                <w:szCs w:val="21"/>
              </w:rPr>
            </w:pPr>
            <w:r>
              <w:rPr>
                <w:rFonts w:hint="eastAsia"/>
                <w:color w:val="000000"/>
                <w:sz w:val="21"/>
                <w:szCs w:val="21"/>
              </w:rPr>
              <w:t>联 系 人：</w:t>
            </w:r>
            <w:r>
              <w:rPr>
                <w:rFonts w:hint="eastAsia"/>
                <w:sz w:val="21"/>
                <w:szCs w:val="21"/>
                <w:u w:val="single"/>
                <w:lang w:val="en-US" w:eastAsia="zh-CN"/>
              </w:rPr>
              <w:t xml:space="preserve"> </w:t>
            </w:r>
            <w:r>
              <w:rPr>
                <w:rFonts w:hint="eastAsia" w:ascii="宋体" w:cs="宋体"/>
                <w:kern w:val="0"/>
                <w:sz w:val="21"/>
                <w:szCs w:val="21"/>
                <w:u w:val="single"/>
                <w:lang w:eastAsia="zh-CN"/>
              </w:rPr>
              <w:t>苏工</w:t>
            </w:r>
          </w:p>
          <w:p>
            <w:pPr>
              <w:topLinePunct/>
              <w:autoSpaceDE/>
              <w:autoSpaceDN/>
              <w:snapToGrid/>
              <w:spacing w:line="360" w:lineRule="auto"/>
              <w:rPr>
                <w:bCs/>
                <w:kern w:val="2"/>
                <w:sz w:val="21"/>
                <w:szCs w:val="21"/>
                <w:lang w:val="en-US" w:bidi="ar-SA"/>
              </w:rPr>
            </w:pPr>
            <w:r>
              <w:rPr>
                <w:rFonts w:hint="eastAsia"/>
                <w:color w:val="000000"/>
                <w:sz w:val="21"/>
                <w:szCs w:val="21"/>
              </w:rPr>
              <w:t>联系电话：</w:t>
            </w:r>
            <w:r>
              <w:rPr>
                <w:rFonts w:hint="eastAsia" w:ascii="宋体" w:cs="宋体"/>
                <w:kern w:val="0"/>
                <w:sz w:val="21"/>
                <w:szCs w:val="21"/>
                <w:u w:val="single"/>
                <w:lang w:val="en-US" w:eastAsia="zh-CN"/>
              </w:rPr>
              <w:t xml:space="preserve">020-81812810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51" w:hRule="atLeast"/>
          <w:jc w:val="center"/>
        </w:trPr>
        <w:tc>
          <w:tcPr>
            <w:tcW w:w="1252" w:type="dxa"/>
            <w:vAlign w:val="center"/>
          </w:tcPr>
          <w:p>
            <w:pPr>
              <w:autoSpaceDE/>
              <w:autoSpaceDN/>
              <w:snapToGrid w:val="0"/>
              <w:spacing w:line="360" w:lineRule="auto"/>
              <w:jc w:val="center"/>
              <w:rPr>
                <w:bCs/>
                <w:kern w:val="2"/>
                <w:sz w:val="21"/>
                <w:szCs w:val="21"/>
                <w:lang w:val="en-US" w:bidi="ar-SA"/>
              </w:rPr>
            </w:pPr>
          </w:p>
          <w:p>
            <w:pPr>
              <w:autoSpaceDE/>
              <w:autoSpaceDN/>
              <w:snapToGrid w:val="0"/>
              <w:spacing w:line="360" w:lineRule="auto"/>
              <w:jc w:val="center"/>
              <w:rPr>
                <w:bCs/>
                <w:kern w:val="2"/>
                <w:sz w:val="21"/>
                <w:szCs w:val="21"/>
                <w:lang w:val="en-US" w:bidi="ar-SA"/>
              </w:rPr>
            </w:pPr>
          </w:p>
          <w:p>
            <w:pPr>
              <w:autoSpaceDE/>
              <w:autoSpaceDN/>
              <w:snapToGrid w:val="0"/>
              <w:spacing w:line="360" w:lineRule="auto"/>
              <w:jc w:val="center"/>
              <w:rPr>
                <w:bCs/>
                <w:kern w:val="2"/>
                <w:sz w:val="21"/>
                <w:szCs w:val="21"/>
                <w:lang w:val="en-US" w:bidi="ar-SA"/>
              </w:rPr>
            </w:pPr>
            <w:r>
              <w:rPr>
                <w:rFonts w:hint="eastAsia"/>
                <w:bCs/>
                <w:kern w:val="2"/>
                <w:sz w:val="21"/>
                <w:szCs w:val="21"/>
                <w:lang w:val="en-US" w:bidi="ar-SA"/>
              </w:rPr>
              <w:t>1.1.3</w:t>
            </w:r>
          </w:p>
        </w:tc>
        <w:tc>
          <w:tcPr>
            <w:tcW w:w="3360" w:type="dxa"/>
            <w:vAlign w:val="center"/>
          </w:tcPr>
          <w:p>
            <w:pPr>
              <w:autoSpaceDE/>
              <w:autoSpaceDN/>
              <w:snapToGrid w:val="0"/>
              <w:spacing w:line="360" w:lineRule="auto"/>
              <w:jc w:val="center"/>
              <w:rPr>
                <w:bCs/>
                <w:kern w:val="2"/>
                <w:sz w:val="21"/>
                <w:szCs w:val="21"/>
                <w:lang w:val="en-US" w:bidi="ar-SA"/>
              </w:rPr>
            </w:pPr>
          </w:p>
          <w:p>
            <w:pPr>
              <w:autoSpaceDE/>
              <w:autoSpaceDN/>
              <w:snapToGrid w:val="0"/>
              <w:spacing w:line="360" w:lineRule="auto"/>
              <w:jc w:val="center"/>
              <w:rPr>
                <w:bCs/>
                <w:kern w:val="2"/>
                <w:sz w:val="21"/>
                <w:szCs w:val="21"/>
                <w:lang w:val="en-US" w:bidi="ar-SA"/>
              </w:rPr>
            </w:pPr>
          </w:p>
          <w:p>
            <w:pPr>
              <w:autoSpaceDE/>
              <w:autoSpaceDN/>
              <w:snapToGrid w:val="0"/>
              <w:spacing w:line="360" w:lineRule="auto"/>
              <w:jc w:val="center"/>
              <w:rPr>
                <w:bCs/>
                <w:kern w:val="2"/>
                <w:sz w:val="21"/>
                <w:szCs w:val="21"/>
                <w:lang w:val="en-US" w:bidi="ar-SA"/>
              </w:rPr>
            </w:pPr>
            <w:r>
              <w:rPr>
                <w:rFonts w:hint="eastAsia"/>
                <w:bCs/>
                <w:kern w:val="2"/>
                <w:sz w:val="21"/>
                <w:szCs w:val="21"/>
                <w:lang w:val="en-US" w:bidi="ar-SA"/>
              </w:rPr>
              <w:t>招标代理机构</w:t>
            </w:r>
          </w:p>
        </w:tc>
        <w:tc>
          <w:tcPr>
            <w:tcW w:w="5440" w:type="dxa"/>
            <w:vAlign w:val="center"/>
          </w:tcPr>
          <w:p>
            <w:pPr>
              <w:adjustRightInd w:val="0"/>
              <w:snapToGrid w:val="0"/>
              <w:spacing w:line="360" w:lineRule="auto"/>
              <w:ind w:firstLine="0" w:firstLineChars="0"/>
              <w:rPr>
                <w:color w:val="000000"/>
                <w:sz w:val="21"/>
                <w:szCs w:val="21"/>
                <w:u w:val="single"/>
              </w:rPr>
            </w:pPr>
            <w:r>
              <w:rPr>
                <w:rFonts w:hint="eastAsia"/>
                <w:color w:val="000000"/>
                <w:sz w:val="21"/>
                <w:szCs w:val="21"/>
              </w:rPr>
              <w:t>招标代理机构：</w:t>
            </w:r>
            <w:r>
              <w:rPr>
                <w:rFonts w:hint="eastAsia"/>
                <w:sz w:val="21"/>
                <w:szCs w:val="21"/>
                <w:u w:val="single"/>
              </w:rPr>
              <w:t>广东</w:t>
            </w:r>
            <w:r>
              <w:rPr>
                <w:rFonts w:hint="eastAsia"/>
                <w:sz w:val="21"/>
                <w:szCs w:val="21"/>
                <w:u w:val="single"/>
                <w:lang w:eastAsia="zh-CN"/>
              </w:rPr>
              <w:t>省建筑工程监理</w:t>
            </w:r>
            <w:r>
              <w:rPr>
                <w:rFonts w:hint="eastAsia"/>
                <w:sz w:val="21"/>
                <w:szCs w:val="21"/>
                <w:u w:val="single"/>
              </w:rPr>
              <w:t>有限公司</w:t>
            </w:r>
          </w:p>
          <w:p>
            <w:pPr>
              <w:adjustRightInd w:val="0"/>
              <w:snapToGrid w:val="0"/>
              <w:spacing w:line="360" w:lineRule="auto"/>
              <w:ind w:firstLine="0" w:firstLineChars="0"/>
              <w:rPr>
                <w:rFonts w:hint="default" w:eastAsia="宋体"/>
                <w:color w:val="000000"/>
                <w:sz w:val="21"/>
                <w:szCs w:val="21"/>
                <w:u w:val="single"/>
                <w:lang w:val="en-US" w:eastAsia="zh-CN"/>
              </w:rPr>
            </w:pPr>
            <w:r>
              <w:rPr>
                <w:rFonts w:hint="eastAsia"/>
                <w:color w:val="000000"/>
                <w:sz w:val="21"/>
                <w:szCs w:val="21"/>
              </w:rPr>
              <w:t>联系地址：</w:t>
            </w:r>
            <w:r>
              <w:rPr>
                <w:rFonts w:hint="eastAsia"/>
                <w:sz w:val="21"/>
                <w:szCs w:val="21"/>
                <w:u w:val="single"/>
                <w:lang w:val="en-US"/>
              </w:rPr>
              <w:t xml:space="preserve"> 广州市荔湾区</w:t>
            </w:r>
            <w:r>
              <w:rPr>
                <w:rFonts w:hint="eastAsia"/>
                <w:sz w:val="21"/>
                <w:szCs w:val="21"/>
                <w:u w:val="single"/>
                <w:lang w:val="en-US" w:eastAsia="zh-CN"/>
              </w:rPr>
              <w:t>流花路85号</w:t>
            </w:r>
          </w:p>
          <w:p>
            <w:pPr>
              <w:adjustRightInd w:val="0"/>
              <w:snapToGrid w:val="0"/>
              <w:spacing w:line="360" w:lineRule="auto"/>
              <w:ind w:firstLine="0" w:firstLineChars="0"/>
              <w:rPr>
                <w:rFonts w:hint="eastAsia" w:eastAsia="宋体"/>
                <w:color w:val="000000"/>
                <w:sz w:val="21"/>
                <w:szCs w:val="21"/>
                <w:u w:val="single"/>
                <w:lang w:eastAsia="zh-CN"/>
              </w:rPr>
            </w:pPr>
            <w:r>
              <w:rPr>
                <w:rFonts w:hint="eastAsia"/>
                <w:color w:val="000000"/>
                <w:sz w:val="21"/>
                <w:szCs w:val="21"/>
              </w:rPr>
              <w:t>联 系 人：</w:t>
            </w:r>
            <w:r>
              <w:rPr>
                <w:rFonts w:hint="eastAsia"/>
                <w:sz w:val="21"/>
                <w:szCs w:val="21"/>
                <w:u w:val="single"/>
                <w:lang w:val="en-US" w:eastAsia="zh-CN"/>
              </w:rPr>
              <w:t>邓工</w:t>
            </w:r>
          </w:p>
          <w:p>
            <w:pPr>
              <w:autoSpaceDE/>
              <w:autoSpaceDN/>
              <w:adjustRightInd w:val="0"/>
              <w:snapToGrid w:val="0"/>
              <w:spacing w:line="360" w:lineRule="auto"/>
              <w:rPr>
                <w:bCs/>
                <w:kern w:val="2"/>
                <w:sz w:val="21"/>
                <w:szCs w:val="21"/>
                <w:lang w:val="en-US" w:bidi="ar-SA"/>
              </w:rPr>
            </w:pPr>
            <w:r>
              <w:rPr>
                <w:rFonts w:hint="eastAsia"/>
                <w:color w:val="000000"/>
                <w:sz w:val="21"/>
                <w:szCs w:val="21"/>
              </w:rPr>
              <w:t>联系电话：</w:t>
            </w:r>
            <w:r>
              <w:rPr>
                <w:rFonts w:hint="eastAsia"/>
                <w:sz w:val="21"/>
                <w:szCs w:val="21"/>
                <w:u w:val="single"/>
                <w:lang w:val="en-US"/>
              </w:rPr>
              <w:t>020-</w:t>
            </w:r>
            <w:r>
              <w:rPr>
                <w:rFonts w:hint="eastAsia"/>
                <w:sz w:val="21"/>
                <w:szCs w:val="21"/>
                <w:u w:val="single"/>
                <w:lang w:val="en-US" w:eastAsia="zh-CN"/>
              </w:rPr>
              <w:t>86673560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33" w:hRule="atLeast"/>
          <w:jc w:val="center"/>
        </w:trPr>
        <w:tc>
          <w:tcPr>
            <w:tcW w:w="1252" w:type="dxa"/>
            <w:vAlign w:val="center"/>
          </w:tcPr>
          <w:p>
            <w:pPr>
              <w:autoSpaceDE/>
              <w:autoSpaceDN/>
              <w:snapToGrid w:val="0"/>
              <w:spacing w:line="360" w:lineRule="auto"/>
              <w:jc w:val="center"/>
              <w:rPr>
                <w:bCs/>
                <w:kern w:val="2"/>
                <w:sz w:val="21"/>
                <w:szCs w:val="21"/>
                <w:lang w:val="en-US" w:bidi="ar-SA"/>
              </w:rPr>
            </w:pPr>
            <w:r>
              <w:rPr>
                <w:rFonts w:hint="eastAsia"/>
                <w:bCs/>
                <w:kern w:val="2"/>
                <w:sz w:val="21"/>
                <w:szCs w:val="21"/>
                <w:lang w:val="en-US" w:bidi="ar-SA"/>
              </w:rPr>
              <w:t>1.1.4</w:t>
            </w:r>
          </w:p>
        </w:tc>
        <w:tc>
          <w:tcPr>
            <w:tcW w:w="3360" w:type="dxa"/>
            <w:vAlign w:val="center"/>
          </w:tcPr>
          <w:p>
            <w:pPr>
              <w:autoSpaceDE/>
              <w:autoSpaceDN/>
              <w:snapToGrid w:val="0"/>
              <w:spacing w:line="360" w:lineRule="auto"/>
              <w:jc w:val="center"/>
              <w:rPr>
                <w:bCs/>
                <w:kern w:val="2"/>
                <w:sz w:val="21"/>
                <w:szCs w:val="21"/>
                <w:lang w:val="en-US" w:bidi="ar-SA"/>
              </w:rPr>
            </w:pPr>
            <w:r>
              <w:rPr>
                <w:rFonts w:hint="eastAsia"/>
                <w:bCs/>
                <w:kern w:val="2"/>
                <w:sz w:val="21"/>
                <w:szCs w:val="21"/>
                <w:lang w:val="en-US" w:bidi="ar-SA"/>
              </w:rPr>
              <w:t>招标项目名称</w:t>
            </w:r>
          </w:p>
        </w:tc>
        <w:tc>
          <w:tcPr>
            <w:tcW w:w="5440" w:type="dxa"/>
            <w:vAlign w:val="center"/>
          </w:tcPr>
          <w:p>
            <w:pPr>
              <w:autoSpaceDE/>
              <w:autoSpaceDN/>
              <w:snapToGrid w:val="0"/>
              <w:spacing w:line="240" w:lineRule="auto"/>
              <w:rPr>
                <w:bCs/>
                <w:kern w:val="2"/>
                <w:sz w:val="21"/>
                <w:szCs w:val="21"/>
                <w:lang w:val="en-US" w:bidi="ar-SA"/>
              </w:rPr>
            </w:pPr>
            <w:r>
              <w:rPr>
                <w:rFonts w:hint="eastAsia"/>
                <w:bCs/>
                <w:color w:val="000000"/>
                <w:sz w:val="21"/>
                <w:szCs w:val="21"/>
                <w:u w:val="single"/>
                <w:lang w:eastAsia="zh-CN"/>
              </w:rPr>
              <w:t>人民南-光复南历史文化街区保护活化利用项目监理</w:t>
            </w:r>
            <w:r>
              <w:rPr>
                <w:rFonts w:hint="eastAsia"/>
                <w:sz w:val="21"/>
                <w:szCs w:val="21"/>
                <w:u w:val="single"/>
              </w:rPr>
              <w:t xml:space="preserve">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30" w:hRule="atLeast"/>
          <w:jc w:val="center"/>
        </w:trPr>
        <w:tc>
          <w:tcPr>
            <w:tcW w:w="1252" w:type="dxa"/>
            <w:vAlign w:val="center"/>
          </w:tcPr>
          <w:p>
            <w:pPr>
              <w:autoSpaceDE/>
              <w:autoSpaceDN/>
              <w:snapToGrid w:val="0"/>
              <w:spacing w:line="360" w:lineRule="auto"/>
              <w:jc w:val="center"/>
              <w:rPr>
                <w:bCs/>
                <w:kern w:val="2"/>
                <w:sz w:val="21"/>
                <w:szCs w:val="21"/>
                <w:lang w:val="en-US" w:bidi="ar-SA"/>
              </w:rPr>
            </w:pPr>
            <w:r>
              <w:rPr>
                <w:rFonts w:hint="eastAsia"/>
                <w:bCs/>
                <w:kern w:val="2"/>
                <w:sz w:val="21"/>
                <w:szCs w:val="21"/>
                <w:lang w:val="en-US" w:bidi="ar-SA"/>
              </w:rPr>
              <w:t>1.1.5</w:t>
            </w:r>
          </w:p>
        </w:tc>
        <w:tc>
          <w:tcPr>
            <w:tcW w:w="3360" w:type="dxa"/>
            <w:vAlign w:val="center"/>
          </w:tcPr>
          <w:p>
            <w:pPr>
              <w:autoSpaceDE/>
              <w:autoSpaceDN/>
              <w:snapToGrid w:val="0"/>
              <w:spacing w:line="360" w:lineRule="auto"/>
              <w:jc w:val="center"/>
              <w:rPr>
                <w:bCs/>
                <w:kern w:val="2"/>
                <w:sz w:val="21"/>
                <w:szCs w:val="21"/>
                <w:lang w:val="en-US" w:bidi="ar-SA"/>
              </w:rPr>
            </w:pPr>
            <w:r>
              <w:rPr>
                <w:rFonts w:hint="eastAsia"/>
                <w:bCs/>
                <w:kern w:val="2"/>
                <w:sz w:val="21"/>
                <w:szCs w:val="21"/>
                <w:lang w:val="en-US" w:bidi="ar-SA"/>
              </w:rPr>
              <w:t>项目建设地点</w:t>
            </w:r>
          </w:p>
        </w:tc>
        <w:tc>
          <w:tcPr>
            <w:tcW w:w="5440" w:type="dxa"/>
            <w:vAlign w:val="center"/>
          </w:tcPr>
          <w:p>
            <w:pPr>
              <w:autoSpaceDE/>
              <w:autoSpaceDN/>
              <w:snapToGrid w:val="0"/>
              <w:spacing w:line="360" w:lineRule="auto"/>
              <w:rPr>
                <w:bCs/>
                <w:kern w:val="2"/>
                <w:sz w:val="21"/>
                <w:szCs w:val="21"/>
                <w:lang w:val="en-US" w:bidi="ar-SA"/>
              </w:rPr>
            </w:pPr>
            <w:r>
              <w:rPr>
                <w:rFonts w:hint="eastAsia"/>
                <w:sz w:val="21"/>
                <w:szCs w:val="21"/>
              </w:rPr>
              <w:t>详见招标公告</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33" w:hRule="atLeast"/>
          <w:jc w:val="center"/>
        </w:trPr>
        <w:tc>
          <w:tcPr>
            <w:tcW w:w="1252" w:type="dxa"/>
            <w:vAlign w:val="center"/>
          </w:tcPr>
          <w:p>
            <w:pPr>
              <w:autoSpaceDE/>
              <w:autoSpaceDN/>
              <w:snapToGrid w:val="0"/>
              <w:spacing w:line="360" w:lineRule="auto"/>
              <w:jc w:val="center"/>
              <w:rPr>
                <w:bCs/>
                <w:kern w:val="2"/>
                <w:sz w:val="21"/>
                <w:szCs w:val="21"/>
                <w:lang w:val="en-US" w:bidi="ar-SA"/>
              </w:rPr>
            </w:pPr>
            <w:r>
              <w:rPr>
                <w:rFonts w:hint="eastAsia"/>
                <w:bCs/>
                <w:kern w:val="2"/>
                <w:sz w:val="21"/>
                <w:szCs w:val="21"/>
                <w:lang w:val="en-US" w:bidi="ar-SA"/>
              </w:rPr>
              <w:t>1.1.6</w:t>
            </w:r>
          </w:p>
        </w:tc>
        <w:tc>
          <w:tcPr>
            <w:tcW w:w="3360" w:type="dxa"/>
            <w:vAlign w:val="center"/>
          </w:tcPr>
          <w:p>
            <w:pPr>
              <w:autoSpaceDE/>
              <w:autoSpaceDN/>
              <w:snapToGrid w:val="0"/>
              <w:spacing w:line="360" w:lineRule="auto"/>
              <w:jc w:val="center"/>
              <w:rPr>
                <w:bCs/>
                <w:kern w:val="2"/>
                <w:sz w:val="21"/>
                <w:szCs w:val="21"/>
                <w:lang w:val="en-US" w:bidi="ar-SA"/>
              </w:rPr>
            </w:pPr>
            <w:r>
              <w:rPr>
                <w:rFonts w:hint="eastAsia"/>
                <w:bCs/>
                <w:kern w:val="2"/>
                <w:sz w:val="21"/>
                <w:szCs w:val="21"/>
                <w:lang w:val="en-US" w:bidi="ar-SA"/>
              </w:rPr>
              <w:t>项目建设规模</w:t>
            </w:r>
          </w:p>
        </w:tc>
        <w:tc>
          <w:tcPr>
            <w:tcW w:w="5440" w:type="dxa"/>
            <w:vAlign w:val="center"/>
          </w:tcPr>
          <w:p>
            <w:pPr>
              <w:autoSpaceDE/>
              <w:autoSpaceDN/>
              <w:snapToGrid w:val="0"/>
              <w:spacing w:line="360" w:lineRule="auto"/>
              <w:rPr>
                <w:bCs/>
                <w:kern w:val="2"/>
                <w:sz w:val="21"/>
                <w:szCs w:val="21"/>
                <w:lang w:val="en-US" w:bidi="ar-SA"/>
              </w:rPr>
            </w:pPr>
            <w:r>
              <w:rPr>
                <w:rFonts w:hint="eastAsia"/>
                <w:sz w:val="21"/>
                <w:szCs w:val="21"/>
              </w:rPr>
              <w:t>详见招标公告</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00" w:hRule="atLeast"/>
          <w:jc w:val="center"/>
        </w:trPr>
        <w:tc>
          <w:tcPr>
            <w:tcW w:w="1252" w:type="dxa"/>
            <w:vAlign w:val="center"/>
          </w:tcPr>
          <w:p>
            <w:pPr>
              <w:autoSpaceDE/>
              <w:autoSpaceDN/>
              <w:snapToGrid w:val="0"/>
              <w:spacing w:line="360" w:lineRule="auto"/>
              <w:jc w:val="center"/>
              <w:rPr>
                <w:bCs/>
                <w:kern w:val="2"/>
                <w:sz w:val="21"/>
                <w:szCs w:val="21"/>
                <w:lang w:val="en-US" w:bidi="ar-SA"/>
              </w:rPr>
            </w:pPr>
            <w:r>
              <w:rPr>
                <w:rFonts w:hint="eastAsia"/>
                <w:bCs/>
                <w:kern w:val="2"/>
                <w:sz w:val="21"/>
                <w:szCs w:val="21"/>
                <w:lang w:val="en-US" w:bidi="ar-SA"/>
              </w:rPr>
              <w:t>1.1.7</w:t>
            </w:r>
          </w:p>
        </w:tc>
        <w:tc>
          <w:tcPr>
            <w:tcW w:w="3360" w:type="dxa"/>
            <w:vAlign w:val="center"/>
          </w:tcPr>
          <w:p>
            <w:pPr>
              <w:autoSpaceDE/>
              <w:autoSpaceDN/>
              <w:snapToGrid w:val="0"/>
              <w:spacing w:line="360" w:lineRule="auto"/>
              <w:jc w:val="center"/>
              <w:rPr>
                <w:bCs/>
                <w:kern w:val="2"/>
                <w:sz w:val="21"/>
                <w:szCs w:val="21"/>
                <w:lang w:val="en-US" w:bidi="ar-SA"/>
              </w:rPr>
            </w:pPr>
            <w:r>
              <w:rPr>
                <w:rFonts w:hint="eastAsia"/>
                <w:bCs/>
                <w:kern w:val="2"/>
                <w:sz w:val="21"/>
                <w:szCs w:val="21"/>
                <w:lang w:val="en-US" w:bidi="ar-SA"/>
              </w:rPr>
              <w:t>工程项目施工预计开工日期和建设周期</w:t>
            </w:r>
          </w:p>
        </w:tc>
        <w:tc>
          <w:tcPr>
            <w:tcW w:w="5440" w:type="dxa"/>
            <w:vAlign w:val="center"/>
          </w:tcPr>
          <w:p>
            <w:pPr>
              <w:snapToGrid w:val="0"/>
              <w:spacing w:line="360" w:lineRule="auto"/>
              <w:ind w:right="-239"/>
              <w:rPr>
                <w:sz w:val="21"/>
                <w:szCs w:val="21"/>
                <w:u w:val="single"/>
              </w:rPr>
            </w:pPr>
            <w:r>
              <w:rPr>
                <w:rFonts w:hint="eastAsia"/>
                <w:sz w:val="21"/>
                <w:szCs w:val="21"/>
                <w:u w:val="single"/>
                <w:lang w:val="en-US"/>
              </w:rPr>
              <w:t>本项目总工期为</w:t>
            </w:r>
            <w:r>
              <w:rPr>
                <w:rFonts w:hint="eastAsia"/>
                <w:color w:val="000000"/>
                <w:sz w:val="21"/>
                <w:szCs w:val="21"/>
                <w:u w:val="single"/>
                <w:lang w:val="en-US" w:eastAsia="zh-CN"/>
              </w:rPr>
              <w:t>1430</w:t>
            </w:r>
            <w:r>
              <w:rPr>
                <w:rFonts w:hint="eastAsia"/>
                <w:sz w:val="21"/>
                <w:szCs w:val="21"/>
                <w:u w:val="single"/>
                <w:lang w:val="en-US"/>
              </w:rPr>
              <w:t>日历</w:t>
            </w:r>
            <w:r>
              <w:rPr>
                <w:rFonts w:hint="eastAsia"/>
                <w:sz w:val="21"/>
                <w:szCs w:val="21"/>
                <w:u w:val="single"/>
              </w:rPr>
              <w:t>天。</w:t>
            </w:r>
          </w:p>
          <w:p>
            <w:pPr>
              <w:snapToGrid w:val="0"/>
              <w:spacing w:line="360" w:lineRule="auto"/>
              <w:ind w:right="-239"/>
              <w:rPr>
                <w:bCs/>
                <w:kern w:val="2"/>
                <w:sz w:val="21"/>
                <w:szCs w:val="21"/>
                <w:lang w:val="en-US" w:bidi="ar-SA"/>
              </w:rPr>
            </w:pPr>
            <w:r>
              <w:rPr>
                <w:rFonts w:hint="eastAsia"/>
                <w:sz w:val="21"/>
                <w:szCs w:val="21"/>
                <w:u w:val="single"/>
              </w:rPr>
              <w:t>具体开工时间以总监理工程师签署的开工令为准。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33" w:hRule="atLeast"/>
          <w:jc w:val="center"/>
        </w:trPr>
        <w:tc>
          <w:tcPr>
            <w:tcW w:w="1252" w:type="dxa"/>
            <w:vAlign w:val="center"/>
          </w:tcPr>
          <w:p>
            <w:pPr>
              <w:autoSpaceDE/>
              <w:autoSpaceDN/>
              <w:snapToGrid w:val="0"/>
              <w:spacing w:line="360" w:lineRule="auto"/>
              <w:jc w:val="center"/>
              <w:rPr>
                <w:bCs/>
                <w:kern w:val="2"/>
                <w:sz w:val="21"/>
                <w:szCs w:val="21"/>
                <w:lang w:val="en-US" w:bidi="ar-SA"/>
              </w:rPr>
            </w:pPr>
            <w:r>
              <w:rPr>
                <w:rFonts w:hint="eastAsia"/>
                <w:bCs/>
                <w:kern w:val="2"/>
                <w:sz w:val="21"/>
                <w:szCs w:val="21"/>
                <w:lang w:val="en-US" w:bidi="ar-SA"/>
              </w:rPr>
              <w:t>1.1.8</w:t>
            </w:r>
          </w:p>
        </w:tc>
        <w:tc>
          <w:tcPr>
            <w:tcW w:w="3360" w:type="dxa"/>
            <w:vAlign w:val="center"/>
          </w:tcPr>
          <w:p>
            <w:pPr>
              <w:autoSpaceDE/>
              <w:autoSpaceDN/>
              <w:snapToGrid w:val="0"/>
              <w:spacing w:line="360" w:lineRule="auto"/>
              <w:jc w:val="center"/>
              <w:rPr>
                <w:bCs/>
                <w:kern w:val="2"/>
                <w:sz w:val="21"/>
                <w:szCs w:val="21"/>
                <w:lang w:val="en-US" w:bidi="ar-SA"/>
              </w:rPr>
            </w:pPr>
            <w:r>
              <w:rPr>
                <w:rFonts w:hint="eastAsia"/>
                <w:bCs/>
                <w:kern w:val="2"/>
                <w:sz w:val="21"/>
                <w:szCs w:val="21"/>
                <w:lang w:val="en-US" w:bidi="ar-SA"/>
              </w:rPr>
              <w:t>建筑安装工程费/工程概算</w:t>
            </w:r>
          </w:p>
        </w:tc>
        <w:tc>
          <w:tcPr>
            <w:tcW w:w="5440" w:type="dxa"/>
            <w:vAlign w:val="center"/>
          </w:tcPr>
          <w:p>
            <w:pPr>
              <w:autoSpaceDE/>
              <w:autoSpaceDN/>
              <w:snapToGrid w:val="0"/>
              <w:spacing w:line="360" w:lineRule="auto"/>
              <w:rPr>
                <w:bCs/>
                <w:kern w:val="2"/>
                <w:sz w:val="21"/>
                <w:szCs w:val="21"/>
                <w:lang w:val="en-US" w:bidi="ar-SA"/>
              </w:rPr>
            </w:pPr>
            <w:r>
              <w:rPr>
                <w:rFonts w:hint="eastAsia"/>
                <w:sz w:val="21"/>
                <w:szCs w:val="21"/>
              </w:rPr>
              <w:t>详见招标公告</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30" w:hRule="atLeast"/>
          <w:jc w:val="center"/>
        </w:trPr>
        <w:tc>
          <w:tcPr>
            <w:tcW w:w="1252" w:type="dxa"/>
            <w:vAlign w:val="center"/>
          </w:tcPr>
          <w:p>
            <w:pPr>
              <w:autoSpaceDE/>
              <w:autoSpaceDN/>
              <w:snapToGrid w:val="0"/>
              <w:spacing w:line="360" w:lineRule="auto"/>
              <w:jc w:val="center"/>
              <w:rPr>
                <w:bCs/>
                <w:kern w:val="2"/>
                <w:sz w:val="21"/>
                <w:szCs w:val="21"/>
                <w:lang w:val="en-US" w:bidi="ar-SA"/>
              </w:rPr>
            </w:pPr>
            <w:r>
              <w:rPr>
                <w:rFonts w:hint="eastAsia"/>
                <w:bCs/>
                <w:kern w:val="2"/>
                <w:sz w:val="21"/>
                <w:szCs w:val="21"/>
                <w:lang w:val="en-US" w:bidi="ar-SA"/>
              </w:rPr>
              <w:t>1.2.1</w:t>
            </w:r>
          </w:p>
        </w:tc>
        <w:tc>
          <w:tcPr>
            <w:tcW w:w="3360" w:type="dxa"/>
            <w:vAlign w:val="center"/>
          </w:tcPr>
          <w:p>
            <w:pPr>
              <w:autoSpaceDE/>
              <w:autoSpaceDN/>
              <w:snapToGrid w:val="0"/>
              <w:spacing w:line="360" w:lineRule="auto"/>
              <w:jc w:val="center"/>
              <w:rPr>
                <w:bCs/>
                <w:kern w:val="2"/>
                <w:sz w:val="21"/>
                <w:szCs w:val="21"/>
                <w:lang w:val="en-US" w:bidi="ar-SA"/>
              </w:rPr>
            </w:pPr>
            <w:r>
              <w:rPr>
                <w:rFonts w:hint="eastAsia"/>
                <w:bCs/>
                <w:kern w:val="2"/>
                <w:sz w:val="21"/>
                <w:szCs w:val="21"/>
                <w:lang w:val="en-US" w:bidi="ar-SA"/>
              </w:rPr>
              <w:t>资金来源及比例</w:t>
            </w:r>
          </w:p>
        </w:tc>
        <w:tc>
          <w:tcPr>
            <w:tcW w:w="5440" w:type="dxa"/>
            <w:vAlign w:val="center"/>
          </w:tcPr>
          <w:p>
            <w:pPr>
              <w:autoSpaceDE/>
              <w:autoSpaceDN/>
              <w:snapToGrid w:val="0"/>
              <w:spacing w:line="360" w:lineRule="auto"/>
              <w:rPr>
                <w:bCs/>
                <w:kern w:val="2"/>
                <w:sz w:val="21"/>
                <w:szCs w:val="21"/>
                <w:lang w:val="en-US" w:bidi="ar-SA"/>
              </w:rPr>
            </w:pPr>
            <w:r>
              <w:rPr>
                <w:rFonts w:hint="eastAsia"/>
                <w:sz w:val="21"/>
                <w:szCs w:val="21"/>
              </w:rPr>
              <w:t>详见招标公告</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33" w:hRule="atLeast"/>
          <w:jc w:val="center"/>
        </w:trPr>
        <w:tc>
          <w:tcPr>
            <w:tcW w:w="1252" w:type="dxa"/>
            <w:vAlign w:val="center"/>
          </w:tcPr>
          <w:p>
            <w:pPr>
              <w:autoSpaceDE/>
              <w:autoSpaceDN/>
              <w:snapToGrid w:val="0"/>
              <w:spacing w:line="360" w:lineRule="auto"/>
              <w:jc w:val="center"/>
              <w:rPr>
                <w:bCs/>
                <w:kern w:val="2"/>
                <w:sz w:val="21"/>
                <w:szCs w:val="21"/>
                <w:lang w:val="en-US" w:bidi="ar-SA"/>
              </w:rPr>
            </w:pPr>
            <w:r>
              <w:rPr>
                <w:rFonts w:hint="eastAsia"/>
                <w:bCs/>
                <w:kern w:val="2"/>
                <w:sz w:val="21"/>
                <w:szCs w:val="21"/>
                <w:lang w:val="en-US" w:bidi="ar-SA"/>
              </w:rPr>
              <w:t>1.2.2</w:t>
            </w:r>
          </w:p>
        </w:tc>
        <w:tc>
          <w:tcPr>
            <w:tcW w:w="3360" w:type="dxa"/>
            <w:vAlign w:val="center"/>
          </w:tcPr>
          <w:p>
            <w:pPr>
              <w:autoSpaceDE/>
              <w:autoSpaceDN/>
              <w:snapToGrid w:val="0"/>
              <w:spacing w:line="360" w:lineRule="auto"/>
              <w:jc w:val="center"/>
              <w:rPr>
                <w:bCs/>
                <w:kern w:val="2"/>
                <w:sz w:val="21"/>
                <w:szCs w:val="21"/>
                <w:lang w:val="en-US" w:bidi="ar-SA"/>
              </w:rPr>
            </w:pPr>
            <w:r>
              <w:rPr>
                <w:rFonts w:hint="eastAsia"/>
                <w:bCs/>
                <w:kern w:val="2"/>
                <w:sz w:val="21"/>
                <w:szCs w:val="21"/>
                <w:lang w:val="en-US" w:bidi="ar-SA"/>
              </w:rPr>
              <w:t>资金落实情况</w:t>
            </w:r>
          </w:p>
        </w:tc>
        <w:tc>
          <w:tcPr>
            <w:tcW w:w="5440" w:type="dxa"/>
            <w:vAlign w:val="center"/>
          </w:tcPr>
          <w:p>
            <w:pPr>
              <w:autoSpaceDE/>
              <w:autoSpaceDN/>
              <w:snapToGrid w:val="0"/>
              <w:spacing w:line="360" w:lineRule="auto"/>
              <w:rPr>
                <w:bCs/>
                <w:kern w:val="2"/>
                <w:sz w:val="21"/>
                <w:szCs w:val="21"/>
                <w:lang w:val="en-US" w:bidi="ar-SA"/>
              </w:rPr>
            </w:pPr>
            <w:r>
              <w:rPr>
                <w:rFonts w:hint="eastAsia"/>
                <w:sz w:val="21"/>
                <w:szCs w:val="21"/>
                <w:u w:val="single"/>
              </w:rPr>
              <w:t>已落实</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30" w:hRule="atLeast"/>
          <w:jc w:val="center"/>
        </w:trPr>
        <w:tc>
          <w:tcPr>
            <w:tcW w:w="1252" w:type="dxa"/>
            <w:vAlign w:val="center"/>
          </w:tcPr>
          <w:p>
            <w:pPr>
              <w:autoSpaceDE/>
              <w:autoSpaceDN/>
              <w:snapToGrid w:val="0"/>
              <w:spacing w:line="360" w:lineRule="auto"/>
              <w:jc w:val="center"/>
              <w:rPr>
                <w:bCs/>
                <w:kern w:val="2"/>
                <w:sz w:val="21"/>
                <w:szCs w:val="21"/>
                <w:lang w:val="en-US" w:bidi="ar-SA"/>
              </w:rPr>
            </w:pPr>
            <w:r>
              <w:rPr>
                <w:rFonts w:hint="eastAsia"/>
                <w:bCs/>
                <w:kern w:val="2"/>
                <w:sz w:val="21"/>
                <w:szCs w:val="21"/>
                <w:lang w:val="en-US" w:bidi="ar-SA"/>
              </w:rPr>
              <w:t>1.3.1</w:t>
            </w:r>
          </w:p>
        </w:tc>
        <w:tc>
          <w:tcPr>
            <w:tcW w:w="3360" w:type="dxa"/>
            <w:vAlign w:val="center"/>
          </w:tcPr>
          <w:p>
            <w:pPr>
              <w:autoSpaceDE/>
              <w:autoSpaceDN/>
              <w:snapToGrid w:val="0"/>
              <w:spacing w:line="360" w:lineRule="auto"/>
              <w:jc w:val="center"/>
              <w:rPr>
                <w:bCs/>
                <w:kern w:val="2"/>
                <w:sz w:val="21"/>
                <w:szCs w:val="21"/>
                <w:lang w:val="en-US" w:bidi="ar-SA"/>
              </w:rPr>
            </w:pPr>
            <w:r>
              <w:rPr>
                <w:rFonts w:hint="eastAsia"/>
                <w:bCs/>
                <w:kern w:val="2"/>
                <w:sz w:val="21"/>
                <w:szCs w:val="21"/>
                <w:lang w:val="en-US" w:bidi="ar-SA"/>
              </w:rPr>
              <w:t>招标范围</w:t>
            </w:r>
          </w:p>
        </w:tc>
        <w:tc>
          <w:tcPr>
            <w:tcW w:w="5440" w:type="dxa"/>
            <w:vAlign w:val="center"/>
          </w:tcPr>
          <w:p>
            <w:pPr>
              <w:autoSpaceDE/>
              <w:autoSpaceDN/>
              <w:snapToGrid w:val="0"/>
              <w:spacing w:line="360" w:lineRule="auto"/>
              <w:rPr>
                <w:bCs/>
                <w:kern w:val="2"/>
                <w:sz w:val="21"/>
                <w:szCs w:val="21"/>
                <w:lang w:val="en-US" w:bidi="ar-SA"/>
              </w:rPr>
            </w:pPr>
            <w:r>
              <w:rPr>
                <w:rFonts w:hint="eastAsia"/>
                <w:sz w:val="21"/>
                <w:szCs w:val="21"/>
              </w:rPr>
              <w:t>详见招标公告</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33" w:hRule="atLeast"/>
          <w:jc w:val="center"/>
        </w:trPr>
        <w:tc>
          <w:tcPr>
            <w:tcW w:w="1252" w:type="dxa"/>
            <w:vAlign w:val="center"/>
          </w:tcPr>
          <w:p>
            <w:pPr>
              <w:autoSpaceDE/>
              <w:autoSpaceDN/>
              <w:snapToGrid w:val="0"/>
              <w:spacing w:line="360" w:lineRule="auto"/>
              <w:jc w:val="center"/>
              <w:rPr>
                <w:bCs/>
                <w:kern w:val="2"/>
                <w:sz w:val="21"/>
                <w:szCs w:val="21"/>
                <w:lang w:val="en-US" w:bidi="ar-SA"/>
              </w:rPr>
            </w:pPr>
            <w:r>
              <w:rPr>
                <w:rFonts w:hint="eastAsia"/>
                <w:bCs/>
                <w:kern w:val="2"/>
                <w:sz w:val="21"/>
                <w:szCs w:val="21"/>
                <w:lang w:val="en-US" w:bidi="ar-SA"/>
              </w:rPr>
              <w:t>1.3.2</w:t>
            </w:r>
          </w:p>
        </w:tc>
        <w:tc>
          <w:tcPr>
            <w:tcW w:w="3360" w:type="dxa"/>
            <w:vAlign w:val="center"/>
          </w:tcPr>
          <w:p>
            <w:pPr>
              <w:autoSpaceDE/>
              <w:autoSpaceDN/>
              <w:snapToGrid w:val="0"/>
              <w:spacing w:line="360" w:lineRule="auto"/>
              <w:jc w:val="center"/>
              <w:rPr>
                <w:bCs/>
                <w:kern w:val="2"/>
                <w:sz w:val="21"/>
                <w:szCs w:val="21"/>
                <w:lang w:val="en-US" w:bidi="ar-SA"/>
              </w:rPr>
            </w:pPr>
            <w:r>
              <w:rPr>
                <w:rFonts w:hint="eastAsia"/>
                <w:bCs/>
                <w:kern w:val="2"/>
                <w:sz w:val="21"/>
                <w:szCs w:val="21"/>
                <w:lang w:val="en-US" w:bidi="ar-SA"/>
              </w:rPr>
              <w:t>监理服务期限</w:t>
            </w:r>
          </w:p>
        </w:tc>
        <w:tc>
          <w:tcPr>
            <w:tcW w:w="5440" w:type="dxa"/>
            <w:vAlign w:val="center"/>
          </w:tcPr>
          <w:p>
            <w:pPr>
              <w:autoSpaceDE/>
              <w:autoSpaceDN/>
              <w:snapToGrid w:val="0"/>
              <w:spacing w:line="360" w:lineRule="auto"/>
              <w:rPr>
                <w:bCs/>
                <w:kern w:val="2"/>
                <w:sz w:val="21"/>
                <w:szCs w:val="21"/>
                <w:lang w:val="en-US" w:bidi="ar-SA"/>
              </w:rPr>
            </w:pPr>
            <w:r>
              <w:rPr>
                <w:rFonts w:hint="eastAsia"/>
                <w:sz w:val="21"/>
                <w:szCs w:val="21"/>
              </w:rPr>
              <w:t>详见招标公告</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30" w:hRule="atLeast"/>
          <w:jc w:val="center"/>
        </w:trPr>
        <w:tc>
          <w:tcPr>
            <w:tcW w:w="1252" w:type="dxa"/>
            <w:vAlign w:val="center"/>
          </w:tcPr>
          <w:p>
            <w:pPr>
              <w:autoSpaceDE/>
              <w:autoSpaceDN/>
              <w:snapToGrid w:val="0"/>
              <w:spacing w:line="360" w:lineRule="auto"/>
              <w:jc w:val="center"/>
              <w:rPr>
                <w:bCs/>
                <w:kern w:val="2"/>
                <w:sz w:val="21"/>
                <w:szCs w:val="21"/>
                <w:lang w:val="en-US" w:bidi="ar-SA"/>
              </w:rPr>
            </w:pPr>
            <w:r>
              <w:rPr>
                <w:rFonts w:hint="eastAsia"/>
                <w:bCs/>
                <w:kern w:val="2"/>
                <w:sz w:val="21"/>
                <w:szCs w:val="21"/>
                <w:lang w:val="en-US" w:bidi="ar-SA"/>
              </w:rPr>
              <w:t>1.3.3</w:t>
            </w:r>
          </w:p>
        </w:tc>
        <w:tc>
          <w:tcPr>
            <w:tcW w:w="3360" w:type="dxa"/>
            <w:vAlign w:val="center"/>
          </w:tcPr>
          <w:p>
            <w:pPr>
              <w:autoSpaceDE/>
              <w:autoSpaceDN/>
              <w:snapToGrid w:val="0"/>
              <w:spacing w:line="360" w:lineRule="auto"/>
              <w:jc w:val="center"/>
              <w:rPr>
                <w:bCs/>
                <w:kern w:val="2"/>
                <w:sz w:val="21"/>
                <w:szCs w:val="21"/>
                <w:lang w:val="en-US" w:bidi="ar-SA"/>
              </w:rPr>
            </w:pPr>
            <w:r>
              <w:rPr>
                <w:rFonts w:hint="eastAsia"/>
                <w:bCs/>
                <w:kern w:val="2"/>
                <w:sz w:val="21"/>
                <w:szCs w:val="21"/>
                <w:lang w:val="en-US" w:bidi="ar-SA"/>
              </w:rPr>
              <w:t>质量标准</w:t>
            </w:r>
          </w:p>
        </w:tc>
        <w:tc>
          <w:tcPr>
            <w:tcW w:w="5440" w:type="dxa"/>
            <w:vAlign w:val="center"/>
          </w:tcPr>
          <w:p>
            <w:pPr>
              <w:pStyle w:val="34"/>
              <w:ind w:firstLine="23" w:firstLineChars="11"/>
              <w:rPr>
                <w:rFonts w:hint="eastAsia" w:ascii="宋体" w:hAnsi="宋体" w:eastAsia="宋体" w:cs="宋体"/>
                <w:color w:val="000000"/>
                <w:spacing w:val="0"/>
                <w:sz w:val="21"/>
                <w:szCs w:val="21"/>
                <w:u w:val="single"/>
              </w:rPr>
            </w:pPr>
            <w:r>
              <w:rPr>
                <w:rFonts w:hint="eastAsia" w:ascii="宋体" w:hAnsi="宋体" w:cs="宋体"/>
                <w:color w:val="000000"/>
                <w:sz w:val="21"/>
                <w:szCs w:val="21"/>
                <w:u w:val="single"/>
              </w:rPr>
              <w:t>（</w:t>
            </w:r>
            <w:r>
              <w:rPr>
                <w:rFonts w:hint="eastAsia" w:ascii="宋体" w:hAnsi="宋体" w:eastAsia="宋体" w:cs="宋体"/>
                <w:color w:val="000000"/>
                <w:sz w:val="21"/>
                <w:szCs w:val="21"/>
                <w:u w:val="single"/>
              </w:rPr>
              <w:t>1）质量控制目标</w:t>
            </w:r>
            <w:r>
              <w:rPr>
                <w:rFonts w:hint="eastAsia" w:ascii="宋体" w:hAnsi="宋体" w:eastAsia="宋体" w:cs="宋体"/>
                <w:color w:val="000000"/>
                <w:spacing w:val="0"/>
                <w:sz w:val="21"/>
                <w:szCs w:val="21"/>
                <w:u w:val="single"/>
              </w:rPr>
              <w:t>：</w:t>
            </w:r>
            <w:bookmarkStart w:id="7" w:name="_Hlk85830073"/>
            <w:r>
              <w:rPr>
                <w:rFonts w:hint="eastAsia" w:ascii="宋体" w:hAnsi="宋体" w:eastAsia="宋体" w:cs="宋体"/>
                <w:color w:val="000000"/>
                <w:spacing w:val="0"/>
                <w:sz w:val="21"/>
                <w:szCs w:val="21"/>
                <w:u w:val="single"/>
              </w:rPr>
              <w:t>合格。</w:t>
            </w:r>
            <w:bookmarkEnd w:id="7"/>
          </w:p>
          <w:p>
            <w:pPr>
              <w:pStyle w:val="34"/>
              <w:ind w:firstLine="23" w:firstLineChars="11"/>
              <w:rPr>
                <w:rFonts w:hint="eastAsia" w:ascii="宋体" w:hAnsi="宋体" w:eastAsia="宋体" w:cs="宋体"/>
                <w:color w:val="000000"/>
                <w:sz w:val="21"/>
                <w:szCs w:val="21"/>
                <w:u w:val="single"/>
              </w:rPr>
            </w:pPr>
            <w:r>
              <w:rPr>
                <w:rFonts w:hint="eastAsia" w:ascii="宋体" w:hAnsi="宋体" w:eastAsia="宋体" w:cs="宋体"/>
                <w:color w:val="000000"/>
                <w:sz w:val="21"/>
                <w:szCs w:val="21"/>
                <w:u w:val="single"/>
              </w:rPr>
              <w:t>（2）进度控制目标：按委托人对工期的要求进行进度目标控制。</w:t>
            </w:r>
          </w:p>
          <w:p>
            <w:pPr>
              <w:pStyle w:val="34"/>
              <w:ind w:firstLine="23" w:firstLineChars="11"/>
              <w:rPr>
                <w:rFonts w:hint="eastAsia" w:ascii="宋体" w:hAnsi="宋体" w:eastAsia="宋体" w:cs="宋体"/>
                <w:color w:val="000000"/>
                <w:sz w:val="21"/>
                <w:szCs w:val="21"/>
                <w:u w:val="single"/>
              </w:rPr>
            </w:pPr>
            <w:r>
              <w:rPr>
                <w:rFonts w:hint="eastAsia" w:ascii="宋体" w:hAnsi="宋体" w:eastAsia="宋体" w:cs="宋体"/>
                <w:color w:val="000000"/>
                <w:sz w:val="21"/>
                <w:szCs w:val="21"/>
                <w:u w:val="single"/>
              </w:rPr>
              <w:t>（3）投资控制目标：所监理的建安工程结算不超过合同价，且不超过相应的建安工程费概算批复。</w:t>
            </w:r>
          </w:p>
          <w:p>
            <w:pPr>
              <w:pStyle w:val="34"/>
              <w:ind w:firstLine="23" w:firstLineChars="11"/>
              <w:rPr>
                <w:rFonts w:hint="eastAsia" w:ascii="宋体" w:hAnsi="宋体" w:eastAsia="宋体" w:cs="宋体"/>
                <w:color w:val="000000"/>
                <w:sz w:val="21"/>
                <w:szCs w:val="21"/>
                <w:u w:val="single"/>
              </w:rPr>
            </w:pPr>
            <w:r>
              <w:rPr>
                <w:rFonts w:hint="eastAsia" w:ascii="宋体" w:hAnsi="宋体" w:eastAsia="宋体" w:cs="宋体"/>
                <w:color w:val="000000"/>
                <w:sz w:val="21"/>
                <w:szCs w:val="21"/>
                <w:u w:val="single"/>
              </w:rPr>
              <w:t>（4）安全生产文明施工控制目标：确保工程无人员死亡事故；确保实施期内有关建设人员不违反委托人安全监管规定。</w:t>
            </w:r>
          </w:p>
          <w:p>
            <w:pPr>
              <w:pStyle w:val="34"/>
              <w:ind w:firstLine="23" w:firstLineChars="11"/>
              <w:rPr>
                <w:rFonts w:ascii="仿宋" w:hAnsi="仿宋" w:eastAsia="仿宋" w:cs="仿宋"/>
                <w:b/>
                <w:bCs/>
                <w:sz w:val="21"/>
                <w:szCs w:val="21"/>
              </w:rPr>
            </w:pPr>
            <w:r>
              <w:rPr>
                <w:rFonts w:hint="eastAsia" w:ascii="宋体" w:hAnsi="宋体" w:eastAsia="宋体" w:cs="宋体"/>
                <w:color w:val="000000"/>
                <w:sz w:val="21"/>
                <w:szCs w:val="21"/>
                <w:u w:val="single"/>
              </w:rPr>
              <w:t>（5）职业健康安</w:t>
            </w:r>
            <w:r>
              <w:rPr>
                <w:rFonts w:hint="eastAsia"/>
                <w:color w:val="000000"/>
                <w:sz w:val="21"/>
                <w:szCs w:val="21"/>
                <w:u w:val="single"/>
              </w:rPr>
              <w:t>全管理目标：</w:t>
            </w:r>
            <w:bookmarkStart w:id="8" w:name="_Hlk85830119"/>
            <w:r>
              <w:rPr>
                <w:rFonts w:hint="eastAsia"/>
                <w:color w:val="000000"/>
                <w:sz w:val="21"/>
                <w:szCs w:val="21"/>
                <w:u w:val="single"/>
              </w:rPr>
              <w:t>杜绝发生一般事故等级以上的伤亡事故且工伤责任事故死亡人数为零。</w:t>
            </w:r>
            <w:bookmarkEnd w:id="8"/>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 w:hRule="atLeast"/>
          <w:jc w:val="center"/>
        </w:trPr>
        <w:tc>
          <w:tcPr>
            <w:tcW w:w="1252" w:type="dxa"/>
            <w:vAlign w:val="center"/>
          </w:tcPr>
          <w:p>
            <w:pPr>
              <w:autoSpaceDE/>
              <w:autoSpaceDN/>
              <w:snapToGrid w:val="0"/>
              <w:spacing w:line="360" w:lineRule="auto"/>
              <w:jc w:val="center"/>
              <w:rPr>
                <w:bCs/>
                <w:kern w:val="2"/>
                <w:sz w:val="21"/>
                <w:szCs w:val="21"/>
                <w:lang w:val="en-US" w:bidi="ar-SA"/>
              </w:rPr>
            </w:pPr>
          </w:p>
          <w:p>
            <w:pPr>
              <w:autoSpaceDE/>
              <w:autoSpaceDN/>
              <w:snapToGrid w:val="0"/>
              <w:spacing w:line="360" w:lineRule="auto"/>
              <w:jc w:val="center"/>
              <w:rPr>
                <w:bCs/>
                <w:kern w:val="2"/>
                <w:sz w:val="21"/>
                <w:szCs w:val="21"/>
                <w:lang w:val="en-US" w:bidi="ar-SA"/>
              </w:rPr>
            </w:pPr>
            <w:r>
              <w:rPr>
                <w:rFonts w:hint="eastAsia"/>
                <w:bCs/>
                <w:kern w:val="2"/>
                <w:sz w:val="21"/>
                <w:szCs w:val="21"/>
                <w:lang w:val="en-US" w:bidi="ar-SA"/>
              </w:rPr>
              <w:t>1.4.1</w:t>
            </w:r>
          </w:p>
        </w:tc>
        <w:tc>
          <w:tcPr>
            <w:tcW w:w="3360" w:type="dxa"/>
            <w:vAlign w:val="center"/>
          </w:tcPr>
          <w:p>
            <w:pPr>
              <w:autoSpaceDE/>
              <w:autoSpaceDN/>
              <w:snapToGrid w:val="0"/>
              <w:spacing w:line="360" w:lineRule="auto"/>
              <w:jc w:val="center"/>
              <w:rPr>
                <w:bCs/>
                <w:kern w:val="2"/>
                <w:sz w:val="21"/>
                <w:szCs w:val="21"/>
                <w:lang w:val="en-US" w:bidi="ar-SA"/>
              </w:rPr>
            </w:pPr>
          </w:p>
          <w:p>
            <w:pPr>
              <w:autoSpaceDE/>
              <w:autoSpaceDN/>
              <w:snapToGrid w:val="0"/>
              <w:spacing w:line="360" w:lineRule="auto"/>
              <w:jc w:val="center"/>
              <w:rPr>
                <w:bCs/>
                <w:kern w:val="2"/>
                <w:sz w:val="21"/>
                <w:szCs w:val="21"/>
                <w:lang w:val="en-US" w:bidi="ar-SA"/>
              </w:rPr>
            </w:pPr>
            <w:r>
              <w:rPr>
                <w:rFonts w:hint="eastAsia"/>
                <w:bCs/>
                <w:kern w:val="2"/>
                <w:sz w:val="21"/>
                <w:szCs w:val="21"/>
                <w:lang w:val="en-US" w:bidi="ar-SA"/>
              </w:rPr>
              <w:t>投标人资质条件、能力、信誉</w:t>
            </w:r>
          </w:p>
        </w:tc>
        <w:tc>
          <w:tcPr>
            <w:tcW w:w="5440" w:type="dxa"/>
            <w:vAlign w:val="center"/>
          </w:tcPr>
          <w:p>
            <w:pPr>
              <w:autoSpaceDE/>
              <w:autoSpaceDN/>
              <w:snapToGrid w:val="0"/>
              <w:spacing w:line="360" w:lineRule="auto"/>
              <w:rPr>
                <w:bCs/>
                <w:kern w:val="2"/>
                <w:sz w:val="21"/>
                <w:szCs w:val="21"/>
                <w:lang w:val="en-US" w:bidi="ar-SA"/>
              </w:rPr>
            </w:pPr>
            <w:r>
              <w:rPr>
                <w:rFonts w:hint="eastAsia"/>
                <w:bCs/>
                <w:kern w:val="2"/>
                <w:sz w:val="21"/>
                <w:szCs w:val="21"/>
                <w:lang w:val="en-US" w:bidi="ar-SA"/>
              </w:rPr>
              <w:t>（1）资质要求：</w:t>
            </w:r>
            <w:r>
              <w:rPr>
                <w:rFonts w:hint="eastAsia"/>
                <w:sz w:val="21"/>
                <w:szCs w:val="21"/>
              </w:rPr>
              <w:t>见招标公告投标人资格要求。</w:t>
            </w:r>
          </w:p>
          <w:p>
            <w:pPr>
              <w:autoSpaceDE/>
              <w:autoSpaceDN/>
              <w:snapToGrid w:val="0"/>
              <w:spacing w:line="360" w:lineRule="auto"/>
              <w:rPr>
                <w:bCs/>
                <w:kern w:val="2"/>
                <w:sz w:val="21"/>
                <w:szCs w:val="21"/>
                <w:lang w:val="en-US" w:bidi="ar-SA"/>
              </w:rPr>
            </w:pPr>
            <w:r>
              <w:rPr>
                <w:rFonts w:hint="eastAsia"/>
                <w:bCs/>
                <w:kern w:val="2"/>
                <w:sz w:val="21"/>
                <w:szCs w:val="21"/>
                <w:lang w:val="en-US" w:bidi="ar-SA"/>
              </w:rPr>
              <w:t>（2）财务要求：/</w:t>
            </w:r>
          </w:p>
          <w:p>
            <w:pPr>
              <w:autoSpaceDE/>
              <w:autoSpaceDN/>
              <w:snapToGrid w:val="0"/>
              <w:spacing w:line="360" w:lineRule="auto"/>
              <w:rPr>
                <w:bCs/>
                <w:kern w:val="2"/>
                <w:sz w:val="21"/>
                <w:szCs w:val="21"/>
                <w:lang w:val="en-US" w:bidi="ar-SA"/>
              </w:rPr>
            </w:pPr>
            <w:r>
              <w:rPr>
                <w:rFonts w:hint="eastAsia"/>
                <w:bCs/>
                <w:kern w:val="2"/>
                <w:sz w:val="21"/>
                <w:szCs w:val="21"/>
                <w:lang w:val="en-US" w:bidi="ar-SA"/>
              </w:rPr>
              <w:t>（3）业绩要求：</w:t>
            </w:r>
            <w:r>
              <w:rPr>
                <w:rFonts w:hint="eastAsia"/>
                <w:sz w:val="21"/>
                <w:szCs w:val="21"/>
                <w:lang w:val="en-US"/>
              </w:rPr>
              <w:t>/</w:t>
            </w:r>
          </w:p>
          <w:p>
            <w:pPr>
              <w:snapToGrid w:val="0"/>
              <w:spacing w:line="360" w:lineRule="auto"/>
              <w:rPr>
                <w:sz w:val="21"/>
                <w:szCs w:val="21"/>
              </w:rPr>
            </w:pPr>
            <w:r>
              <w:rPr>
                <w:rFonts w:hint="eastAsia"/>
                <w:sz w:val="21"/>
                <w:szCs w:val="21"/>
              </w:rPr>
              <w:t>（4）信誉要求：/</w:t>
            </w:r>
          </w:p>
          <w:p>
            <w:pPr>
              <w:snapToGrid w:val="0"/>
              <w:spacing w:line="360" w:lineRule="auto"/>
              <w:rPr>
                <w:sz w:val="21"/>
                <w:szCs w:val="21"/>
              </w:rPr>
            </w:pPr>
            <w:r>
              <w:rPr>
                <w:rFonts w:hint="eastAsia"/>
                <w:sz w:val="21"/>
                <w:szCs w:val="21"/>
              </w:rPr>
              <w:t>（5）总监理工程师的资格要求：见招标公告投标人资格要求。</w:t>
            </w:r>
          </w:p>
          <w:p>
            <w:pPr>
              <w:snapToGrid w:val="0"/>
              <w:spacing w:line="360" w:lineRule="auto"/>
              <w:rPr>
                <w:sz w:val="21"/>
                <w:szCs w:val="21"/>
              </w:rPr>
            </w:pPr>
            <w:r>
              <w:rPr>
                <w:rFonts w:hint="eastAsia"/>
                <w:sz w:val="21"/>
                <w:szCs w:val="21"/>
              </w:rPr>
              <w:t>（6）其他主要人员要求：/</w:t>
            </w:r>
          </w:p>
          <w:p>
            <w:pPr>
              <w:snapToGrid w:val="0"/>
              <w:spacing w:line="360" w:lineRule="auto"/>
              <w:rPr>
                <w:sz w:val="21"/>
                <w:szCs w:val="21"/>
              </w:rPr>
            </w:pPr>
            <w:r>
              <w:rPr>
                <w:rFonts w:hint="eastAsia"/>
                <w:sz w:val="21"/>
                <w:szCs w:val="21"/>
              </w:rPr>
              <w:t>（7）试验检测仪器设备要求：/</w:t>
            </w:r>
          </w:p>
          <w:p>
            <w:pPr>
              <w:autoSpaceDE/>
              <w:autoSpaceDN/>
              <w:snapToGrid w:val="0"/>
              <w:spacing w:line="360" w:lineRule="auto"/>
              <w:rPr>
                <w:bCs/>
                <w:kern w:val="2"/>
                <w:sz w:val="21"/>
                <w:szCs w:val="21"/>
                <w:lang w:val="en-US" w:bidi="ar-SA"/>
              </w:rPr>
            </w:pPr>
            <w:r>
              <w:rPr>
                <w:rFonts w:hint="eastAsia"/>
                <w:sz w:val="21"/>
                <w:szCs w:val="21"/>
              </w:rPr>
              <w:t>（8）其他要求：见招标公告投标人资格要求。</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50" w:hRule="atLeast"/>
          <w:jc w:val="center"/>
        </w:trPr>
        <w:tc>
          <w:tcPr>
            <w:tcW w:w="1252" w:type="dxa"/>
            <w:vAlign w:val="center"/>
          </w:tcPr>
          <w:p>
            <w:pPr>
              <w:snapToGrid w:val="0"/>
              <w:spacing w:line="360" w:lineRule="auto"/>
              <w:jc w:val="center"/>
              <w:rPr>
                <w:bCs/>
                <w:kern w:val="2"/>
                <w:sz w:val="21"/>
                <w:szCs w:val="21"/>
                <w:lang w:val="en-US" w:bidi="ar-SA"/>
              </w:rPr>
            </w:pPr>
            <w:r>
              <w:rPr>
                <w:rFonts w:hint="eastAsia"/>
                <w:sz w:val="21"/>
                <w:szCs w:val="21"/>
              </w:rPr>
              <w:t>1.4.2</w:t>
            </w:r>
          </w:p>
        </w:tc>
        <w:tc>
          <w:tcPr>
            <w:tcW w:w="3360" w:type="dxa"/>
            <w:vAlign w:val="center"/>
          </w:tcPr>
          <w:p>
            <w:pPr>
              <w:snapToGrid w:val="0"/>
              <w:spacing w:line="360" w:lineRule="auto"/>
              <w:jc w:val="center"/>
              <w:rPr>
                <w:bCs/>
                <w:kern w:val="2"/>
                <w:sz w:val="21"/>
                <w:szCs w:val="21"/>
                <w:lang w:val="en-US" w:bidi="ar-SA"/>
              </w:rPr>
            </w:pPr>
            <w:r>
              <w:rPr>
                <w:rFonts w:hint="eastAsia"/>
                <w:sz w:val="21"/>
                <w:szCs w:val="21"/>
              </w:rPr>
              <w:t>是否接受联合体投标</w:t>
            </w:r>
          </w:p>
        </w:tc>
        <w:tc>
          <w:tcPr>
            <w:tcW w:w="5440" w:type="dxa"/>
            <w:vAlign w:val="center"/>
          </w:tcPr>
          <w:p>
            <w:pPr>
              <w:snapToGrid w:val="0"/>
              <w:spacing w:line="360" w:lineRule="auto"/>
              <w:ind w:right="-238"/>
              <w:rPr>
                <w:sz w:val="21"/>
                <w:szCs w:val="21"/>
              </w:rPr>
            </w:pPr>
            <w:r>
              <w:rPr>
                <w:rFonts w:hint="eastAsia"/>
                <w:sz w:val="21"/>
                <w:szCs w:val="21"/>
              </w:rPr>
              <w:t>■</w:t>
            </w:r>
            <w:r>
              <w:rPr>
                <w:rFonts w:hint="eastAsia"/>
                <w:position w:val="3"/>
                <w:sz w:val="21"/>
                <w:szCs w:val="21"/>
              </w:rPr>
              <w:t>不接受</w:t>
            </w:r>
          </w:p>
          <w:p>
            <w:pPr>
              <w:snapToGrid w:val="0"/>
              <w:spacing w:line="360" w:lineRule="auto"/>
              <w:rPr>
                <w:sz w:val="21"/>
                <w:szCs w:val="21"/>
              </w:rPr>
            </w:pPr>
            <w:r>
              <w:rPr>
                <w:rFonts w:hint="eastAsia"/>
                <w:sz w:val="21"/>
                <w:szCs w:val="21"/>
              </w:rPr>
              <w:t>□接受，应满足下列要求：</w:t>
            </w:r>
            <w:r>
              <w:rPr>
                <w:rFonts w:hint="eastAsia"/>
                <w:sz w:val="21"/>
                <w:szCs w:val="21"/>
                <w:u w:val="single"/>
              </w:rPr>
              <w:t xml:space="preserve">  /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5" w:hRule="atLeast"/>
          <w:jc w:val="center"/>
        </w:trPr>
        <w:tc>
          <w:tcPr>
            <w:tcW w:w="1252" w:type="dxa"/>
            <w:vAlign w:val="center"/>
          </w:tcPr>
          <w:p>
            <w:pPr>
              <w:snapToGrid w:val="0"/>
              <w:spacing w:line="360" w:lineRule="auto"/>
              <w:jc w:val="center"/>
              <w:rPr>
                <w:bCs/>
                <w:kern w:val="2"/>
                <w:sz w:val="21"/>
                <w:szCs w:val="21"/>
                <w:lang w:val="en-US" w:bidi="ar-SA"/>
              </w:rPr>
            </w:pPr>
            <w:r>
              <w:rPr>
                <w:rFonts w:hint="eastAsia"/>
                <w:sz w:val="21"/>
                <w:szCs w:val="21"/>
              </w:rPr>
              <w:t>1.4.3</w:t>
            </w:r>
          </w:p>
        </w:tc>
        <w:tc>
          <w:tcPr>
            <w:tcW w:w="3360" w:type="dxa"/>
            <w:vAlign w:val="center"/>
          </w:tcPr>
          <w:p>
            <w:pPr>
              <w:snapToGrid w:val="0"/>
              <w:spacing w:line="360" w:lineRule="auto"/>
              <w:jc w:val="center"/>
              <w:rPr>
                <w:bCs/>
                <w:kern w:val="2"/>
                <w:sz w:val="21"/>
                <w:szCs w:val="21"/>
                <w:lang w:val="en-US" w:bidi="ar-SA"/>
              </w:rPr>
            </w:pPr>
            <w:r>
              <w:rPr>
                <w:rFonts w:hint="eastAsia"/>
                <w:sz w:val="21"/>
                <w:szCs w:val="21"/>
              </w:rPr>
              <w:t>投标人不得存在的其他情形</w:t>
            </w:r>
          </w:p>
        </w:tc>
        <w:tc>
          <w:tcPr>
            <w:tcW w:w="5440" w:type="dxa"/>
            <w:vAlign w:val="center"/>
          </w:tcPr>
          <w:p>
            <w:pPr>
              <w:topLinePunct/>
              <w:snapToGrid w:val="0"/>
              <w:spacing w:line="360" w:lineRule="auto"/>
              <w:rPr>
                <w:sz w:val="21"/>
                <w:szCs w:val="21"/>
                <w:u w:val="single"/>
              </w:rPr>
            </w:pPr>
            <w:r>
              <w:rPr>
                <w:rFonts w:hint="eastAsia"/>
                <w:sz w:val="21"/>
                <w:szCs w:val="21"/>
                <w:u w:val="single"/>
              </w:rPr>
              <w:t>（16）在近三年内投标人或其法定代表人、拟委任的总监理工程师有行贿犯罪行为的。</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40" w:hRule="atLeast"/>
          <w:jc w:val="center"/>
        </w:trPr>
        <w:tc>
          <w:tcPr>
            <w:tcW w:w="1252" w:type="dxa"/>
            <w:vAlign w:val="center"/>
          </w:tcPr>
          <w:p>
            <w:pPr>
              <w:snapToGrid w:val="0"/>
              <w:spacing w:line="360" w:lineRule="auto"/>
              <w:jc w:val="center"/>
              <w:rPr>
                <w:bCs/>
                <w:kern w:val="2"/>
                <w:sz w:val="21"/>
                <w:szCs w:val="21"/>
                <w:lang w:val="en-US" w:bidi="ar-SA"/>
              </w:rPr>
            </w:pPr>
            <w:r>
              <w:rPr>
                <w:rFonts w:hint="eastAsia"/>
                <w:sz w:val="21"/>
                <w:szCs w:val="21"/>
              </w:rPr>
              <w:t>1.9.1</w:t>
            </w:r>
          </w:p>
        </w:tc>
        <w:tc>
          <w:tcPr>
            <w:tcW w:w="3360" w:type="dxa"/>
            <w:vAlign w:val="center"/>
          </w:tcPr>
          <w:p>
            <w:pPr>
              <w:snapToGrid w:val="0"/>
              <w:spacing w:line="360" w:lineRule="auto"/>
              <w:jc w:val="center"/>
              <w:rPr>
                <w:bCs/>
                <w:kern w:val="2"/>
                <w:sz w:val="21"/>
                <w:szCs w:val="21"/>
                <w:lang w:val="en-US" w:bidi="ar-SA"/>
              </w:rPr>
            </w:pPr>
            <w:r>
              <w:rPr>
                <w:rFonts w:hint="eastAsia"/>
                <w:sz w:val="21"/>
                <w:szCs w:val="21"/>
              </w:rPr>
              <w:t>踏勘现场</w:t>
            </w:r>
          </w:p>
        </w:tc>
        <w:tc>
          <w:tcPr>
            <w:tcW w:w="5440" w:type="dxa"/>
            <w:vAlign w:val="center"/>
          </w:tcPr>
          <w:p>
            <w:pPr>
              <w:pStyle w:val="12"/>
              <w:topLinePunct/>
              <w:snapToGrid w:val="0"/>
              <w:spacing w:line="360" w:lineRule="auto"/>
              <w:rPr>
                <w:sz w:val="21"/>
                <w:szCs w:val="21"/>
                <w:lang w:val="en-US"/>
              </w:rPr>
            </w:pPr>
            <w:r>
              <w:rPr>
                <w:rFonts w:hint="eastAsia"/>
                <w:sz w:val="21"/>
                <w:szCs w:val="21"/>
                <w:lang w:val="en-US"/>
              </w:rPr>
              <w:t>■不组织，</w:t>
            </w:r>
            <w:r>
              <w:rPr>
                <w:rFonts w:hint="eastAsia"/>
                <w:sz w:val="21"/>
                <w:szCs w:val="21"/>
                <w:u w:val="single"/>
                <w:lang w:val="en-US"/>
              </w:rPr>
              <w:t>由投标人自行现场考察。</w:t>
            </w:r>
          </w:p>
          <w:p>
            <w:pPr>
              <w:pStyle w:val="12"/>
              <w:topLinePunct/>
              <w:snapToGrid w:val="0"/>
              <w:spacing w:line="360" w:lineRule="auto"/>
              <w:rPr>
                <w:sz w:val="21"/>
                <w:szCs w:val="21"/>
                <w:lang w:val="en-US"/>
              </w:rPr>
            </w:pPr>
            <w:r>
              <w:rPr>
                <w:rFonts w:hint="eastAsia"/>
                <w:sz w:val="21"/>
                <w:szCs w:val="21"/>
                <w:lang w:val="en-US"/>
              </w:rPr>
              <w:t>□组织，踏勘时间：/</w:t>
            </w:r>
          </w:p>
          <w:p>
            <w:pPr>
              <w:pStyle w:val="12"/>
              <w:topLinePunct/>
              <w:snapToGrid w:val="0"/>
              <w:spacing w:line="360" w:lineRule="auto"/>
              <w:rPr>
                <w:sz w:val="21"/>
                <w:szCs w:val="21"/>
              </w:rPr>
            </w:pPr>
            <w:r>
              <w:rPr>
                <w:rFonts w:hint="eastAsia"/>
                <w:sz w:val="21"/>
                <w:szCs w:val="21"/>
                <w:lang w:val="en-US"/>
              </w:rPr>
              <w:t>踏勘集中地点：/</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40" w:hRule="atLeast"/>
          <w:jc w:val="center"/>
        </w:trPr>
        <w:tc>
          <w:tcPr>
            <w:tcW w:w="1252" w:type="dxa"/>
            <w:vAlign w:val="center"/>
          </w:tcPr>
          <w:p>
            <w:pPr>
              <w:snapToGrid w:val="0"/>
              <w:spacing w:line="360" w:lineRule="auto"/>
              <w:jc w:val="center"/>
              <w:rPr>
                <w:bCs/>
                <w:kern w:val="2"/>
                <w:sz w:val="21"/>
                <w:szCs w:val="21"/>
                <w:lang w:val="en-US" w:bidi="ar-SA"/>
              </w:rPr>
            </w:pPr>
            <w:r>
              <w:rPr>
                <w:rFonts w:hint="eastAsia"/>
                <w:sz w:val="21"/>
                <w:szCs w:val="21"/>
              </w:rPr>
              <w:t>1.10.1</w:t>
            </w:r>
          </w:p>
        </w:tc>
        <w:tc>
          <w:tcPr>
            <w:tcW w:w="3360" w:type="dxa"/>
            <w:vAlign w:val="center"/>
          </w:tcPr>
          <w:p>
            <w:pPr>
              <w:snapToGrid w:val="0"/>
              <w:spacing w:line="360" w:lineRule="auto"/>
              <w:jc w:val="center"/>
              <w:rPr>
                <w:bCs/>
                <w:kern w:val="2"/>
                <w:sz w:val="21"/>
                <w:szCs w:val="21"/>
                <w:lang w:val="en-US" w:bidi="ar-SA"/>
              </w:rPr>
            </w:pPr>
            <w:r>
              <w:rPr>
                <w:rFonts w:hint="eastAsia"/>
                <w:sz w:val="21"/>
                <w:szCs w:val="21"/>
              </w:rPr>
              <w:t>投标预备会</w:t>
            </w:r>
          </w:p>
        </w:tc>
        <w:tc>
          <w:tcPr>
            <w:tcW w:w="5440" w:type="dxa"/>
            <w:vAlign w:val="center"/>
          </w:tcPr>
          <w:p>
            <w:pPr>
              <w:pStyle w:val="12"/>
              <w:topLinePunct/>
              <w:snapToGrid w:val="0"/>
              <w:spacing w:line="360" w:lineRule="auto"/>
              <w:rPr>
                <w:sz w:val="21"/>
                <w:szCs w:val="21"/>
                <w:lang w:val="en-US"/>
              </w:rPr>
            </w:pPr>
            <w:r>
              <w:rPr>
                <w:rFonts w:hint="eastAsia"/>
                <w:sz w:val="21"/>
                <w:szCs w:val="21"/>
                <w:lang w:val="en-US"/>
              </w:rPr>
              <w:t>■不召开</w:t>
            </w:r>
          </w:p>
          <w:p>
            <w:pPr>
              <w:snapToGrid w:val="0"/>
              <w:spacing w:line="360" w:lineRule="auto"/>
              <w:rPr>
                <w:sz w:val="21"/>
                <w:szCs w:val="21"/>
              </w:rPr>
            </w:pPr>
            <w:r>
              <w:rPr>
                <w:rFonts w:hint="eastAsia"/>
                <w:sz w:val="21"/>
                <w:szCs w:val="21"/>
              </w:rPr>
              <w:t>□召开，召开时间：</w:t>
            </w:r>
            <w:r>
              <w:rPr>
                <w:rFonts w:hint="eastAsia"/>
                <w:sz w:val="21"/>
                <w:szCs w:val="21"/>
                <w:u w:val="single"/>
              </w:rPr>
              <w:t xml:space="preserve"> / </w:t>
            </w:r>
          </w:p>
          <w:p>
            <w:pPr>
              <w:snapToGrid w:val="0"/>
              <w:spacing w:line="360" w:lineRule="auto"/>
              <w:ind w:firstLine="840" w:firstLineChars="400"/>
              <w:rPr>
                <w:sz w:val="21"/>
                <w:szCs w:val="21"/>
              </w:rPr>
            </w:pPr>
            <w:r>
              <w:rPr>
                <w:rFonts w:hint="eastAsia"/>
                <w:sz w:val="21"/>
                <w:szCs w:val="21"/>
              </w:rPr>
              <w:t>召开地点：</w:t>
            </w:r>
            <w:r>
              <w:rPr>
                <w:rFonts w:hint="eastAsia"/>
                <w:sz w:val="21"/>
                <w:szCs w:val="21"/>
                <w:u w:val="single"/>
              </w:rPr>
              <w:t xml:space="preserve"> /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30" w:hRule="atLeast"/>
          <w:jc w:val="center"/>
        </w:trPr>
        <w:tc>
          <w:tcPr>
            <w:tcW w:w="1252" w:type="dxa"/>
            <w:vMerge w:val="restart"/>
            <w:vAlign w:val="center"/>
          </w:tcPr>
          <w:p>
            <w:pPr>
              <w:snapToGrid w:val="0"/>
              <w:spacing w:line="360" w:lineRule="auto"/>
              <w:jc w:val="center"/>
              <w:rPr>
                <w:bCs/>
                <w:kern w:val="2"/>
                <w:sz w:val="21"/>
                <w:szCs w:val="21"/>
                <w:lang w:val="en-US" w:bidi="ar-SA"/>
              </w:rPr>
            </w:pPr>
            <w:r>
              <w:rPr>
                <w:rFonts w:hint="eastAsia"/>
                <w:sz w:val="21"/>
                <w:szCs w:val="21"/>
              </w:rPr>
              <w:t>1.10.2</w:t>
            </w:r>
          </w:p>
        </w:tc>
        <w:tc>
          <w:tcPr>
            <w:tcW w:w="3360" w:type="dxa"/>
            <w:vMerge w:val="restart"/>
            <w:vAlign w:val="center"/>
          </w:tcPr>
          <w:p>
            <w:pPr>
              <w:snapToGrid w:val="0"/>
              <w:spacing w:line="360" w:lineRule="auto"/>
              <w:jc w:val="center"/>
              <w:rPr>
                <w:bCs/>
                <w:kern w:val="2"/>
                <w:sz w:val="21"/>
                <w:szCs w:val="21"/>
                <w:lang w:val="en-US" w:bidi="ar-SA"/>
              </w:rPr>
            </w:pPr>
            <w:r>
              <w:rPr>
                <w:rFonts w:hint="eastAsia"/>
                <w:sz w:val="21"/>
                <w:szCs w:val="21"/>
              </w:rPr>
              <w:t>投标人在投标预备会前提出问题</w:t>
            </w:r>
          </w:p>
        </w:tc>
        <w:tc>
          <w:tcPr>
            <w:tcW w:w="5440" w:type="dxa"/>
            <w:vAlign w:val="center"/>
          </w:tcPr>
          <w:p>
            <w:pPr>
              <w:snapToGrid w:val="0"/>
              <w:spacing w:line="360" w:lineRule="auto"/>
              <w:rPr>
                <w:sz w:val="21"/>
                <w:szCs w:val="21"/>
              </w:rPr>
            </w:pPr>
            <w:r>
              <w:rPr>
                <w:rFonts w:hint="eastAsia"/>
                <w:sz w:val="21"/>
                <w:szCs w:val="21"/>
              </w:rPr>
              <w:t>时间：</w:t>
            </w:r>
            <w:r>
              <w:rPr>
                <w:rFonts w:hint="eastAsia"/>
                <w:sz w:val="21"/>
                <w:szCs w:val="21"/>
                <w:u w:val="single"/>
              </w:rPr>
              <w:t xml:space="preserve"> /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5" w:hRule="atLeast"/>
          <w:jc w:val="center"/>
        </w:trPr>
        <w:tc>
          <w:tcPr>
            <w:tcW w:w="1252" w:type="dxa"/>
            <w:vMerge w:val="continue"/>
            <w:vAlign w:val="center"/>
          </w:tcPr>
          <w:p>
            <w:pPr>
              <w:snapToGrid w:val="0"/>
              <w:spacing w:line="360" w:lineRule="auto"/>
              <w:jc w:val="center"/>
              <w:rPr>
                <w:bCs/>
                <w:kern w:val="2"/>
                <w:sz w:val="21"/>
                <w:szCs w:val="21"/>
                <w:lang w:val="en-US" w:bidi="ar-SA"/>
              </w:rPr>
            </w:pPr>
          </w:p>
        </w:tc>
        <w:tc>
          <w:tcPr>
            <w:tcW w:w="3360" w:type="dxa"/>
            <w:vMerge w:val="continue"/>
            <w:vAlign w:val="center"/>
          </w:tcPr>
          <w:p>
            <w:pPr>
              <w:snapToGrid w:val="0"/>
              <w:spacing w:line="360" w:lineRule="auto"/>
              <w:jc w:val="center"/>
              <w:rPr>
                <w:bCs/>
                <w:kern w:val="2"/>
                <w:sz w:val="21"/>
                <w:szCs w:val="21"/>
                <w:lang w:val="en-US" w:bidi="ar-SA"/>
              </w:rPr>
            </w:pPr>
          </w:p>
        </w:tc>
        <w:tc>
          <w:tcPr>
            <w:tcW w:w="5440" w:type="dxa"/>
            <w:vAlign w:val="center"/>
          </w:tcPr>
          <w:p>
            <w:pPr>
              <w:snapToGrid w:val="0"/>
              <w:spacing w:line="360" w:lineRule="auto"/>
              <w:rPr>
                <w:sz w:val="21"/>
                <w:szCs w:val="21"/>
              </w:rPr>
            </w:pPr>
            <w:r>
              <w:rPr>
                <w:rFonts w:hint="eastAsia"/>
                <w:sz w:val="21"/>
                <w:szCs w:val="21"/>
              </w:rPr>
              <w:t>形式：</w:t>
            </w:r>
            <w:r>
              <w:rPr>
                <w:rFonts w:hint="eastAsia"/>
                <w:sz w:val="21"/>
                <w:szCs w:val="21"/>
                <w:u w:val="single"/>
              </w:rPr>
              <w:t xml:space="preserve"> /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00" w:hRule="atLeast"/>
          <w:jc w:val="center"/>
        </w:trPr>
        <w:tc>
          <w:tcPr>
            <w:tcW w:w="1252" w:type="dxa"/>
            <w:vAlign w:val="center"/>
          </w:tcPr>
          <w:p>
            <w:pPr>
              <w:snapToGrid w:val="0"/>
              <w:spacing w:line="360" w:lineRule="auto"/>
              <w:jc w:val="center"/>
              <w:rPr>
                <w:bCs/>
                <w:kern w:val="2"/>
                <w:sz w:val="21"/>
                <w:szCs w:val="21"/>
                <w:lang w:val="en-US" w:bidi="ar-SA"/>
              </w:rPr>
            </w:pPr>
            <w:r>
              <w:rPr>
                <w:rFonts w:hint="eastAsia"/>
                <w:sz w:val="21"/>
                <w:szCs w:val="21"/>
              </w:rPr>
              <w:t>1.10.3</w:t>
            </w:r>
          </w:p>
        </w:tc>
        <w:tc>
          <w:tcPr>
            <w:tcW w:w="3360" w:type="dxa"/>
            <w:vAlign w:val="center"/>
          </w:tcPr>
          <w:p>
            <w:pPr>
              <w:snapToGrid w:val="0"/>
              <w:spacing w:line="360" w:lineRule="auto"/>
              <w:jc w:val="center"/>
              <w:rPr>
                <w:bCs/>
                <w:kern w:val="2"/>
                <w:sz w:val="21"/>
                <w:szCs w:val="21"/>
                <w:lang w:val="en-US" w:bidi="ar-SA"/>
              </w:rPr>
            </w:pPr>
            <w:r>
              <w:rPr>
                <w:rFonts w:hint="eastAsia"/>
                <w:sz w:val="21"/>
                <w:szCs w:val="21"/>
              </w:rPr>
              <w:t>招标文件澄清发出的形式</w:t>
            </w:r>
          </w:p>
        </w:tc>
        <w:tc>
          <w:tcPr>
            <w:tcW w:w="5440" w:type="dxa"/>
            <w:vAlign w:val="center"/>
          </w:tcPr>
          <w:p>
            <w:pPr>
              <w:snapToGrid w:val="0"/>
              <w:spacing w:line="360" w:lineRule="auto"/>
              <w:rPr>
                <w:sz w:val="21"/>
                <w:szCs w:val="21"/>
              </w:rPr>
            </w:pPr>
            <w:r>
              <w:rPr>
                <w:rFonts w:hint="eastAsia"/>
                <w:sz w:val="21"/>
                <w:szCs w:val="21"/>
                <w:u w:val="single"/>
              </w:rPr>
              <w:t xml:space="preserve">/ </w:t>
            </w:r>
            <w:r>
              <w:rPr>
                <w:rFonts w:hint="eastAsia"/>
                <w:sz w:val="21"/>
                <w:szCs w:val="21"/>
              </w:rPr>
              <w:t xml:space="preserve"> （此为投标预备会的答疑澄清）</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5" w:hRule="atLeast"/>
          <w:jc w:val="center"/>
        </w:trPr>
        <w:tc>
          <w:tcPr>
            <w:tcW w:w="1252" w:type="dxa"/>
            <w:vAlign w:val="center"/>
          </w:tcPr>
          <w:p>
            <w:pPr>
              <w:snapToGrid w:val="0"/>
              <w:spacing w:line="360" w:lineRule="auto"/>
              <w:jc w:val="center"/>
              <w:rPr>
                <w:bCs/>
                <w:kern w:val="2"/>
                <w:sz w:val="21"/>
                <w:szCs w:val="21"/>
                <w:lang w:val="en-US" w:bidi="ar-SA"/>
              </w:rPr>
            </w:pPr>
            <w:r>
              <w:rPr>
                <w:rFonts w:hint="eastAsia"/>
                <w:sz w:val="21"/>
                <w:szCs w:val="21"/>
              </w:rPr>
              <w:t>1.12.1</w:t>
            </w:r>
          </w:p>
        </w:tc>
        <w:tc>
          <w:tcPr>
            <w:tcW w:w="3360" w:type="dxa"/>
            <w:vAlign w:val="center"/>
          </w:tcPr>
          <w:p>
            <w:pPr>
              <w:snapToGrid w:val="0"/>
              <w:spacing w:line="360" w:lineRule="auto"/>
              <w:jc w:val="center"/>
              <w:rPr>
                <w:bCs/>
                <w:kern w:val="2"/>
                <w:sz w:val="21"/>
                <w:szCs w:val="21"/>
                <w:lang w:val="en-US" w:bidi="ar-SA"/>
              </w:rPr>
            </w:pPr>
            <w:r>
              <w:rPr>
                <w:rFonts w:hint="eastAsia"/>
                <w:sz w:val="21"/>
                <w:szCs w:val="21"/>
              </w:rPr>
              <w:t>实质性要求和条件</w:t>
            </w:r>
          </w:p>
        </w:tc>
        <w:tc>
          <w:tcPr>
            <w:tcW w:w="5440" w:type="dxa"/>
            <w:vAlign w:val="center"/>
          </w:tcPr>
          <w:p>
            <w:pPr>
              <w:pStyle w:val="12"/>
              <w:topLinePunct/>
              <w:snapToGrid w:val="0"/>
              <w:spacing w:line="360" w:lineRule="auto"/>
              <w:rPr>
                <w:sz w:val="21"/>
                <w:szCs w:val="21"/>
              </w:rPr>
            </w:pPr>
            <w:r>
              <w:rPr>
                <w:rFonts w:hint="eastAsia"/>
                <w:sz w:val="21"/>
                <w:szCs w:val="21"/>
                <w:u w:val="single"/>
                <w:lang w:val="en-US"/>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40" w:hRule="atLeast"/>
          <w:jc w:val="center"/>
        </w:trPr>
        <w:tc>
          <w:tcPr>
            <w:tcW w:w="1252" w:type="dxa"/>
            <w:vAlign w:val="center"/>
          </w:tcPr>
          <w:p>
            <w:pPr>
              <w:snapToGrid w:val="0"/>
              <w:spacing w:line="360" w:lineRule="auto"/>
              <w:jc w:val="center"/>
              <w:rPr>
                <w:bCs/>
                <w:kern w:val="2"/>
                <w:sz w:val="21"/>
                <w:szCs w:val="21"/>
                <w:lang w:val="en-US" w:bidi="ar-SA"/>
              </w:rPr>
            </w:pPr>
            <w:r>
              <w:rPr>
                <w:rFonts w:hint="eastAsia"/>
                <w:sz w:val="21"/>
                <w:szCs w:val="21"/>
              </w:rPr>
              <w:t>1.12.3</w:t>
            </w:r>
          </w:p>
        </w:tc>
        <w:tc>
          <w:tcPr>
            <w:tcW w:w="3360" w:type="dxa"/>
            <w:vAlign w:val="center"/>
          </w:tcPr>
          <w:p>
            <w:pPr>
              <w:snapToGrid w:val="0"/>
              <w:spacing w:line="360" w:lineRule="auto"/>
              <w:jc w:val="center"/>
              <w:rPr>
                <w:bCs/>
                <w:kern w:val="2"/>
                <w:sz w:val="21"/>
                <w:szCs w:val="21"/>
                <w:lang w:val="en-US" w:bidi="ar-SA"/>
              </w:rPr>
            </w:pPr>
            <w:r>
              <w:rPr>
                <w:rFonts w:hint="eastAsia"/>
                <w:sz w:val="21"/>
                <w:szCs w:val="21"/>
              </w:rPr>
              <w:t>偏差</w:t>
            </w:r>
          </w:p>
        </w:tc>
        <w:tc>
          <w:tcPr>
            <w:tcW w:w="5440" w:type="dxa"/>
          </w:tcPr>
          <w:p>
            <w:pPr>
              <w:snapToGrid w:val="0"/>
              <w:spacing w:line="360" w:lineRule="auto"/>
              <w:rPr>
                <w:sz w:val="21"/>
                <w:szCs w:val="21"/>
              </w:rPr>
            </w:pPr>
            <w:r>
              <w:rPr>
                <w:rFonts w:hint="eastAsia"/>
                <w:sz w:val="21"/>
                <w:szCs w:val="21"/>
              </w:rPr>
              <w:t>■不允许</w:t>
            </w:r>
          </w:p>
          <w:p>
            <w:pPr>
              <w:pStyle w:val="12"/>
              <w:topLinePunct/>
              <w:autoSpaceDE/>
              <w:autoSpaceDN/>
              <w:snapToGrid w:val="0"/>
              <w:spacing w:after="0" w:line="360" w:lineRule="auto"/>
              <w:jc w:val="both"/>
              <w:rPr>
                <w:kern w:val="2"/>
                <w:sz w:val="21"/>
                <w:szCs w:val="21"/>
                <w:lang w:val="en-US" w:bidi="ar-SA"/>
              </w:rPr>
            </w:pPr>
            <w:r>
              <w:rPr>
                <w:rFonts w:hint="eastAsia"/>
                <w:kern w:val="2"/>
                <w:sz w:val="21"/>
                <w:szCs w:val="21"/>
                <w:lang w:val="en-US" w:bidi="ar-SA"/>
              </w:rPr>
              <w:t>□允许，偏差范围：/</w:t>
            </w:r>
          </w:p>
          <w:p>
            <w:pPr>
              <w:pStyle w:val="12"/>
              <w:topLinePunct/>
              <w:autoSpaceDE/>
              <w:autoSpaceDN/>
              <w:snapToGrid w:val="0"/>
              <w:spacing w:after="0" w:line="360" w:lineRule="auto"/>
              <w:jc w:val="both"/>
              <w:rPr>
                <w:sz w:val="21"/>
                <w:szCs w:val="21"/>
              </w:rPr>
            </w:pPr>
            <w:r>
              <w:rPr>
                <w:rFonts w:hint="eastAsia"/>
                <w:kern w:val="2"/>
                <w:sz w:val="21"/>
                <w:szCs w:val="21"/>
                <w:lang w:val="en-US" w:bidi="ar-SA"/>
              </w:rPr>
              <w:t>偏差幅度：/</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5" w:hRule="atLeast"/>
          <w:jc w:val="center"/>
        </w:trPr>
        <w:tc>
          <w:tcPr>
            <w:tcW w:w="1252" w:type="dxa"/>
            <w:vAlign w:val="center"/>
          </w:tcPr>
          <w:p>
            <w:pPr>
              <w:snapToGrid w:val="0"/>
              <w:spacing w:line="360" w:lineRule="auto"/>
              <w:jc w:val="center"/>
              <w:rPr>
                <w:bCs/>
                <w:kern w:val="2"/>
                <w:sz w:val="21"/>
                <w:szCs w:val="21"/>
                <w:lang w:val="en-US" w:bidi="ar-SA"/>
              </w:rPr>
            </w:pPr>
            <w:r>
              <w:rPr>
                <w:rFonts w:hint="eastAsia"/>
                <w:sz w:val="21"/>
                <w:szCs w:val="21"/>
              </w:rPr>
              <w:t>2.1</w:t>
            </w:r>
          </w:p>
        </w:tc>
        <w:tc>
          <w:tcPr>
            <w:tcW w:w="3360" w:type="dxa"/>
            <w:vAlign w:val="center"/>
          </w:tcPr>
          <w:p>
            <w:pPr>
              <w:snapToGrid w:val="0"/>
              <w:spacing w:line="360" w:lineRule="auto"/>
              <w:jc w:val="center"/>
              <w:rPr>
                <w:bCs/>
                <w:kern w:val="2"/>
                <w:sz w:val="21"/>
                <w:szCs w:val="21"/>
                <w:lang w:val="en-US" w:bidi="ar-SA"/>
              </w:rPr>
            </w:pPr>
            <w:r>
              <w:rPr>
                <w:rFonts w:hint="eastAsia"/>
                <w:sz w:val="21"/>
                <w:szCs w:val="21"/>
              </w:rPr>
              <w:t>构成招标文件的其他资料</w:t>
            </w:r>
          </w:p>
        </w:tc>
        <w:tc>
          <w:tcPr>
            <w:tcW w:w="5440" w:type="dxa"/>
            <w:vAlign w:val="center"/>
          </w:tcPr>
          <w:p>
            <w:pPr>
              <w:snapToGrid w:val="0"/>
              <w:spacing w:line="360" w:lineRule="auto"/>
              <w:rPr>
                <w:sz w:val="21"/>
                <w:szCs w:val="21"/>
              </w:rPr>
            </w:pPr>
            <w:r>
              <w:rPr>
                <w:rFonts w:hint="eastAsia"/>
                <w:sz w:val="21"/>
                <w:szCs w:val="21"/>
                <w:u w:val="single"/>
              </w:rPr>
              <w:t xml:space="preserve"> /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55" w:hRule="atLeast"/>
          <w:jc w:val="center"/>
        </w:trPr>
        <w:tc>
          <w:tcPr>
            <w:tcW w:w="1252" w:type="dxa"/>
            <w:vMerge w:val="restart"/>
            <w:vAlign w:val="center"/>
          </w:tcPr>
          <w:p>
            <w:pPr>
              <w:snapToGrid w:val="0"/>
              <w:spacing w:line="360" w:lineRule="auto"/>
              <w:jc w:val="center"/>
              <w:rPr>
                <w:bCs/>
                <w:kern w:val="2"/>
                <w:sz w:val="21"/>
                <w:szCs w:val="21"/>
                <w:lang w:val="en-US" w:bidi="ar-SA"/>
              </w:rPr>
            </w:pPr>
            <w:r>
              <w:rPr>
                <w:rFonts w:hint="eastAsia"/>
                <w:sz w:val="21"/>
                <w:szCs w:val="21"/>
              </w:rPr>
              <w:t>2.2.1</w:t>
            </w:r>
          </w:p>
        </w:tc>
        <w:tc>
          <w:tcPr>
            <w:tcW w:w="3360" w:type="dxa"/>
            <w:vMerge w:val="restart"/>
            <w:vAlign w:val="center"/>
          </w:tcPr>
          <w:p>
            <w:pPr>
              <w:snapToGrid w:val="0"/>
              <w:spacing w:line="360" w:lineRule="auto"/>
              <w:jc w:val="center"/>
              <w:rPr>
                <w:bCs/>
                <w:kern w:val="2"/>
                <w:sz w:val="21"/>
                <w:szCs w:val="21"/>
                <w:lang w:val="en-US" w:bidi="ar-SA"/>
              </w:rPr>
            </w:pPr>
            <w:r>
              <w:rPr>
                <w:rFonts w:hint="eastAsia"/>
                <w:sz w:val="21"/>
                <w:szCs w:val="21"/>
              </w:rPr>
              <w:t>投标人要求澄清招标文件</w:t>
            </w:r>
          </w:p>
        </w:tc>
        <w:tc>
          <w:tcPr>
            <w:tcW w:w="5440" w:type="dxa"/>
            <w:tcBorders>
              <w:bottom w:val="single" w:color="auto" w:sz="4" w:space="0"/>
            </w:tcBorders>
            <w:vAlign w:val="center"/>
          </w:tcPr>
          <w:p>
            <w:pPr>
              <w:snapToGrid w:val="0"/>
              <w:spacing w:line="360" w:lineRule="auto"/>
              <w:rPr>
                <w:sz w:val="21"/>
                <w:szCs w:val="21"/>
              </w:rPr>
            </w:pPr>
            <w:r>
              <w:rPr>
                <w:rFonts w:hint="eastAsia"/>
                <w:sz w:val="21"/>
                <w:szCs w:val="21"/>
              </w:rPr>
              <w:t>疑问提交时间：</w:t>
            </w:r>
            <w:r>
              <w:rPr>
                <w:rFonts w:hint="eastAsia"/>
                <w:sz w:val="21"/>
                <w:szCs w:val="21"/>
                <w:u w:val="single"/>
              </w:rPr>
              <w:t xml:space="preserve"> 202</w:t>
            </w:r>
            <w:r>
              <w:rPr>
                <w:rFonts w:hint="eastAsia"/>
                <w:sz w:val="21"/>
                <w:szCs w:val="21"/>
                <w:u w:val="single"/>
                <w:lang w:val="en-US" w:eastAsia="zh-CN"/>
              </w:rPr>
              <w:t>3</w:t>
            </w:r>
            <w:r>
              <w:rPr>
                <w:rFonts w:hint="eastAsia"/>
                <w:sz w:val="21"/>
                <w:szCs w:val="21"/>
                <w:u w:val="single"/>
              </w:rPr>
              <w:t>年   月   日   时</w:t>
            </w:r>
            <w:r>
              <w:rPr>
                <w:rFonts w:hint="eastAsia"/>
                <w:sz w:val="21"/>
                <w:szCs w:val="21"/>
              </w:rPr>
              <w:t>前</w:t>
            </w:r>
            <w:r>
              <w:rPr>
                <w:rFonts w:hint="eastAsia"/>
                <w:sz w:val="21"/>
                <w:szCs w:val="21"/>
                <w:u w:val="single"/>
              </w:rPr>
              <w:t>(</w:t>
            </w:r>
            <w:r>
              <w:rPr>
                <w:rFonts w:hint="eastAsia"/>
                <w:sz w:val="21"/>
                <w:szCs w:val="21"/>
                <w:u w:val="single"/>
                <w:lang w:eastAsia="zh-CN"/>
              </w:rPr>
              <w:t>具体详见广州公共资源交易中心招投标日程安排</w:t>
            </w:r>
            <w:r>
              <w:rPr>
                <w:rFonts w:hint="eastAsia"/>
                <w:sz w:val="21"/>
                <w:szCs w:val="21"/>
                <w:u w:val="single"/>
              </w:rPr>
              <w:t>)</w:t>
            </w:r>
            <w:r>
              <w:rPr>
                <w:rFonts w:hint="eastAsia"/>
                <w:sz w:val="21"/>
                <w:szCs w:val="21"/>
              </w:rPr>
              <w:t>。</w:t>
            </w:r>
          </w:p>
          <w:p>
            <w:pPr>
              <w:snapToGrid w:val="0"/>
              <w:spacing w:line="360" w:lineRule="auto"/>
              <w:rPr>
                <w:sz w:val="21"/>
                <w:szCs w:val="21"/>
                <w:u w:val="single"/>
              </w:rPr>
            </w:pPr>
            <w:r>
              <w:rPr>
                <w:rFonts w:hint="eastAsia"/>
                <w:sz w:val="21"/>
                <w:szCs w:val="21"/>
                <w:u w:val="single"/>
              </w:rPr>
              <w:t>招标答疑采用网上答疑方式进行。投标人若对招标文件有疑问的，可在规定的时间内通过广州公共资源交易中心网站凭密码进入提问区域将问题提交给招标人或招标代理人，提交问题时一律不得署名。</w:t>
            </w:r>
          </w:p>
          <w:p>
            <w:pPr>
              <w:snapToGrid w:val="0"/>
              <w:spacing w:line="360" w:lineRule="auto"/>
              <w:rPr>
                <w:sz w:val="21"/>
                <w:szCs w:val="21"/>
              </w:rPr>
            </w:pPr>
            <w:r>
              <w:rPr>
                <w:rFonts w:hint="eastAsia"/>
                <w:sz w:val="21"/>
                <w:szCs w:val="21"/>
                <w:u w:val="single"/>
              </w:rPr>
              <w:t>网上答疑的操作指南为：登陆广州公共资源交易中心网站→进入“我是投标人”→进入“新建设工程交易平台”→进入“我的投标”→进入“招标答疑提问”→通过项目编号或名称找到所需的项目→在上述的答疑时间内点击“答疑提问”进入到提问区域→无记名或匿名提出问题。</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22" w:hRule="atLeast"/>
          <w:jc w:val="center"/>
        </w:trPr>
        <w:tc>
          <w:tcPr>
            <w:tcW w:w="1252" w:type="dxa"/>
            <w:vMerge w:val="continue"/>
            <w:vAlign w:val="center"/>
          </w:tcPr>
          <w:p>
            <w:pPr>
              <w:snapToGrid w:val="0"/>
              <w:spacing w:line="360" w:lineRule="auto"/>
              <w:jc w:val="center"/>
              <w:rPr>
                <w:sz w:val="21"/>
                <w:szCs w:val="21"/>
              </w:rPr>
            </w:pPr>
          </w:p>
        </w:tc>
        <w:tc>
          <w:tcPr>
            <w:tcW w:w="3360" w:type="dxa"/>
            <w:vMerge w:val="continue"/>
            <w:vAlign w:val="center"/>
          </w:tcPr>
          <w:p>
            <w:pPr>
              <w:snapToGrid w:val="0"/>
              <w:spacing w:line="360" w:lineRule="auto"/>
              <w:jc w:val="center"/>
              <w:rPr>
                <w:sz w:val="21"/>
                <w:szCs w:val="21"/>
              </w:rPr>
            </w:pPr>
          </w:p>
        </w:tc>
        <w:tc>
          <w:tcPr>
            <w:tcW w:w="5440" w:type="dxa"/>
            <w:tcBorders>
              <w:top w:val="single" w:color="auto" w:sz="4" w:space="0"/>
            </w:tcBorders>
            <w:vAlign w:val="center"/>
          </w:tcPr>
          <w:p>
            <w:pPr>
              <w:snapToGrid w:val="0"/>
              <w:spacing w:line="360" w:lineRule="auto"/>
              <w:rPr>
                <w:sz w:val="21"/>
                <w:szCs w:val="21"/>
              </w:rPr>
            </w:pPr>
            <w:r>
              <w:rPr>
                <w:rFonts w:hint="eastAsia"/>
                <w:sz w:val="21"/>
                <w:szCs w:val="21"/>
              </w:rPr>
              <w:t>形式：投标人的疑问通过广州公共资源交易中心网站交易平台提交。具体要求：操作详见广州公共资源交易中心网站发布的最新版</w:t>
            </w:r>
            <w:r>
              <w:rPr>
                <w:rFonts w:hint="eastAsia"/>
                <w:color w:val="000000"/>
                <w:sz w:val="21"/>
                <w:szCs w:val="21"/>
              </w:rPr>
              <w:t>《房屋建筑和市政基础设施工程全流程电子化项目专章》</w:t>
            </w:r>
            <w:r>
              <w:rPr>
                <w:rFonts w:hint="eastAsia"/>
                <w:sz w:val="21"/>
                <w:szCs w:val="21"/>
              </w:rPr>
              <w:t>。提问一律不得署名。</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75" w:hRule="atLeast"/>
          <w:jc w:val="center"/>
        </w:trPr>
        <w:tc>
          <w:tcPr>
            <w:tcW w:w="1252" w:type="dxa"/>
            <w:vAlign w:val="center"/>
          </w:tcPr>
          <w:p>
            <w:pPr>
              <w:snapToGrid w:val="0"/>
              <w:spacing w:line="360" w:lineRule="auto"/>
              <w:jc w:val="center"/>
              <w:rPr>
                <w:bCs/>
                <w:kern w:val="2"/>
                <w:sz w:val="21"/>
                <w:szCs w:val="21"/>
                <w:lang w:val="en-US" w:bidi="ar-SA"/>
              </w:rPr>
            </w:pPr>
            <w:r>
              <w:rPr>
                <w:rFonts w:hint="eastAsia"/>
                <w:sz w:val="21"/>
                <w:szCs w:val="21"/>
              </w:rPr>
              <w:t>2.2.2</w:t>
            </w:r>
          </w:p>
        </w:tc>
        <w:tc>
          <w:tcPr>
            <w:tcW w:w="3360" w:type="dxa"/>
            <w:vAlign w:val="center"/>
          </w:tcPr>
          <w:p>
            <w:pPr>
              <w:snapToGrid w:val="0"/>
              <w:spacing w:line="360" w:lineRule="auto"/>
              <w:jc w:val="center"/>
              <w:rPr>
                <w:bCs/>
                <w:kern w:val="2"/>
                <w:sz w:val="21"/>
                <w:szCs w:val="21"/>
                <w:lang w:val="en-US" w:bidi="ar-SA"/>
              </w:rPr>
            </w:pPr>
            <w:r>
              <w:rPr>
                <w:rFonts w:hint="eastAsia"/>
                <w:sz w:val="21"/>
                <w:szCs w:val="21"/>
              </w:rPr>
              <w:t>招标文件澄清发出的形式</w:t>
            </w:r>
          </w:p>
        </w:tc>
        <w:tc>
          <w:tcPr>
            <w:tcW w:w="5440" w:type="dxa"/>
            <w:vAlign w:val="center"/>
          </w:tcPr>
          <w:p>
            <w:pPr>
              <w:snapToGrid w:val="0"/>
              <w:spacing w:line="360" w:lineRule="auto"/>
              <w:rPr>
                <w:sz w:val="21"/>
                <w:szCs w:val="21"/>
                <w:u w:val="single"/>
              </w:rPr>
            </w:pPr>
            <w:r>
              <w:rPr>
                <w:rFonts w:hint="eastAsia"/>
                <w:sz w:val="21"/>
                <w:szCs w:val="21"/>
                <w:u w:val="single"/>
                <w:lang w:val="en-US"/>
              </w:rPr>
              <w:t>1、</w:t>
            </w:r>
            <w:r>
              <w:rPr>
                <w:rFonts w:hint="eastAsia"/>
                <w:sz w:val="21"/>
                <w:szCs w:val="21"/>
                <w:u w:val="single"/>
              </w:rPr>
              <w:t>投标人应在递交投标文件截止时间15天前解答投标人对招标文件提出的疑问，形成答疑纪要，并在广州公共资源交易中心网站通过项目答疑专区网上公开发布。</w:t>
            </w:r>
          </w:p>
          <w:p>
            <w:pPr>
              <w:spacing w:line="360" w:lineRule="auto"/>
              <w:rPr>
                <w:sz w:val="21"/>
                <w:szCs w:val="21"/>
                <w:u w:val="single"/>
              </w:rPr>
            </w:pPr>
            <w:r>
              <w:rPr>
                <w:rFonts w:hint="eastAsia"/>
                <w:sz w:val="21"/>
                <w:szCs w:val="21"/>
                <w:u w:val="single"/>
                <w:lang w:val="en-US"/>
              </w:rPr>
              <w:t>2、</w:t>
            </w:r>
            <w:r>
              <w:rPr>
                <w:rFonts w:hint="eastAsia"/>
                <w:sz w:val="21"/>
                <w:szCs w:val="21"/>
                <w:u w:val="single"/>
              </w:rPr>
              <w:t>招标答疑纪要一经在广州公共资源交易中心网站发布，视作已发放给所有投标人。</w:t>
            </w:r>
          </w:p>
          <w:p>
            <w:pPr>
              <w:snapToGrid w:val="0"/>
              <w:spacing w:line="360" w:lineRule="auto"/>
              <w:rPr>
                <w:sz w:val="21"/>
                <w:szCs w:val="21"/>
              </w:rPr>
            </w:pPr>
            <w:r>
              <w:rPr>
                <w:rFonts w:hint="eastAsia"/>
                <w:sz w:val="21"/>
                <w:szCs w:val="21"/>
                <w:u w:val="single"/>
                <w:lang w:val="en-US"/>
              </w:rPr>
              <w:t>3</w:t>
            </w:r>
            <w:r>
              <w:rPr>
                <w:rFonts w:hint="eastAsia"/>
                <w:sz w:val="21"/>
                <w:szCs w:val="21"/>
                <w:u w:val="single"/>
              </w:rPr>
              <w:t>、招标答疑纪要为招标文件的一部分。投标人可在广州公资源交易中心网站浏览、下载招标答疑纪要。</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0" w:hRule="atLeast"/>
          <w:jc w:val="center"/>
        </w:trPr>
        <w:tc>
          <w:tcPr>
            <w:tcW w:w="1252" w:type="dxa"/>
            <w:vMerge w:val="restart"/>
            <w:vAlign w:val="center"/>
          </w:tcPr>
          <w:p>
            <w:pPr>
              <w:snapToGrid w:val="0"/>
              <w:spacing w:line="360" w:lineRule="auto"/>
              <w:jc w:val="center"/>
              <w:rPr>
                <w:bCs/>
                <w:kern w:val="2"/>
                <w:sz w:val="21"/>
                <w:szCs w:val="21"/>
                <w:lang w:val="en-US" w:bidi="ar-SA"/>
              </w:rPr>
            </w:pPr>
            <w:r>
              <w:rPr>
                <w:rFonts w:hint="eastAsia"/>
                <w:sz w:val="21"/>
                <w:szCs w:val="21"/>
              </w:rPr>
              <w:t>2.2.3</w:t>
            </w:r>
          </w:p>
        </w:tc>
        <w:tc>
          <w:tcPr>
            <w:tcW w:w="3360" w:type="dxa"/>
            <w:vMerge w:val="restart"/>
            <w:vAlign w:val="center"/>
          </w:tcPr>
          <w:p>
            <w:pPr>
              <w:snapToGrid w:val="0"/>
              <w:spacing w:line="360" w:lineRule="auto"/>
              <w:jc w:val="center"/>
              <w:rPr>
                <w:bCs/>
                <w:kern w:val="2"/>
                <w:sz w:val="21"/>
                <w:szCs w:val="21"/>
                <w:lang w:val="en-US" w:bidi="ar-SA"/>
              </w:rPr>
            </w:pPr>
            <w:r>
              <w:rPr>
                <w:rFonts w:hint="eastAsia"/>
                <w:sz w:val="21"/>
                <w:szCs w:val="21"/>
              </w:rPr>
              <w:t>投标人确认收到招标文件澄清</w:t>
            </w:r>
          </w:p>
        </w:tc>
        <w:tc>
          <w:tcPr>
            <w:tcW w:w="5440" w:type="dxa"/>
            <w:tcBorders>
              <w:bottom w:val="single" w:color="auto" w:sz="4" w:space="0"/>
            </w:tcBorders>
            <w:vAlign w:val="center"/>
          </w:tcPr>
          <w:p>
            <w:pPr>
              <w:spacing w:line="360" w:lineRule="auto"/>
              <w:rPr>
                <w:sz w:val="21"/>
                <w:szCs w:val="21"/>
              </w:rPr>
            </w:pPr>
            <w:r>
              <w:rPr>
                <w:rFonts w:hint="eastAsia"/>
                <w:sz w:val="21"/>
                <w:szCs w:val="21"/>
              </w:rPr>
              <w:t>时间：发出即视作收到。</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78" w:hRule="atLeast"/>
          <w:jc w:val="center"/>
        </w:trPr>
        <w:tc>
          <w:tcPr>
            <w:tcW w:w="1252" w:type="dxa"/>
            <w:vMerge w:val="continue"/>
            <w:vAlign w:val="center"/>
          </w:tcPr>
          <w:p>
            <w:pPr>
              <w:snapToGrid w:val="0"/>
              <w:spacing w:line="360" w:lineRule="auto"/>
              <w:jc w:val="center"/>
              <w:rPr>
                <w:sz w:val="21"/>
                <w:szCs w:val="21"/>
              </w:rPr>
            </w:pPr>
          </w:p>
        </w:tc>
        <w:tc>
          <w:tcPr>
            <w:tcW w:w="3360" w:type="dxa"/>
            <w:vMerge w:val="continue"/>
            <w:vAlign w:val="center"/>
          </w:tcPr>
          <w:p>
            <w:pPr>
              <w:snapToGrid w:val="0"/>
              <w:spacing w:line="360" w:lineRule="auto"/>
              <w:jc w:val="center"/>
              <w:rPr>
                <w:sz w:val="21"/>
                <w:szCs w:val="21"/>
              </w:rPr>
            </w:pPr>
          </w:p>
        </w:tc>
        <w:tc>
          <w:tcPr>
            <w:tcW w:w="5440" w:type="dxa"/>
            <w:tcBorders>
              <w:top w:val="single" w:color="auto" w:sz="4" w:space="0"/>
            </w:tcBorders>
            <w:vAlign w:val="center"/>
          </w:tcPr>
          <w:p>
            <w:pPr>
              <w:spacing w:line="360" w:lineRule="auto"/>
              <w:rPr>
                <w:sz w:val="21"/>
                <w:szCs w:val="21"/>
              </w:rPr>
            </w:pPr>
            <w:r>
              <w:rPr>
                <w:rFonts w:hint="eastAsia"/>
                <w:sz w:val="21"/>
                <w:szCs w:val="21"/>
              </w:rPr>
              <w:t>形式：招标文件澄清（招标答疑纪要）一经在广州公共资源交易中心网站发布，视作已发放给所有投标人。</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75" w:hRule="atLeast"/>
          <w:jc w:val="center"/>
        </w:trPr>
        <w:tc>
          <w:tcPr>
            <w:tcW w:w="1252" w:type="dxa"/>
            <w:vAlign w:val="center"/>
          </w:tcPr>
          <w:p>
            <w:pPr>
              <w:snapToGrid w:val="0"/>
              <w:spacing w:line="360" w:lineRule="auto"/>
              <w:jc w:val="center"/>
              <w:rPr>
                <w:bCs/>
                <w:kern w:val="2"/>
                <w:sz w:val="21"/>
                <w:szCs w:val="21"/>
                <w:lang w:val="en-US" w:bidi="ar-SA"/>
              </w:rPr>
            </w:pPr>
            <w:r>
              <w:rPr>
                <w:rFonts w:hint="eastAsia"/>
                <w:sz w:val="21"/>
                <w:szCs w:val="21"/>
              </w:rPr>
              <w:t>2.3.1</w:t>
            </w:r>
          </w:p>
        </w:tc>
        <w:tc>
          <w:tcPr>
            <w:tcW w:w="3360" w:type="dxa"/>
            <w:vAlign w:val="center"/>
          </w:tcPr>
          <w:p>
            <w:pPr>
              <w:snapToGrid w:val="0"/>
              <w:spacing w:line="360" w:lineRule="auto"/>
              <w:jc w:val="center"/>
              <w:rPr>
                <w:bCs/>
                <w:kern w:val="2"/>
                <w:sz w:val="21"/>
                <w:szCs w:val="21"/>
                <w:lang w:val="en-US" w:bidi="ar-SA"/>
              </w:rPr>
            </w:pPr>
            <w:r>
              <w:rPr>
                <w:rFonts w:hint="eastAsia"/>
                <w:sz w:val="21"/>
                <w:szCs w:val="21"/>
              </w:rPr>
              <w:t>招标文件修改发出的形式</w:t>
            </w:r>
          </w:p>
        </w:tc>
        <w:tc>
          <w:tcPr>
            <w:tcW w:w="5440" w:type="dxa"/>
            <w:vAlign w:val="center"/>
          </w:tcPr>
          <w:p>
            <w:pPr>
              <w:snapToGrid w:val="0"/>
              <w:spacing w:line="360" w:lineRule="auto"/>
              <w:rPr>
                <w:sz w:val="21"/>
                <w:szCs w:val="21"/>
              </w:rPr>
            </w:pPr>
            <w:r>
              <w:rPr>
                <w:rFonts w:hint="eastAsia"/>
                <w:sz w:val="21"/>
                <w:szCs w:val="21"/>
              </w:rPr>
              <w:t>以补充公告或项目答疑澄清的方式在广州公共资源交易中心网站发布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5" w:hRule="atLeast"/>
          <w:jc w:val="center"/>
        </w:trPr>
        <w:tc>
          <w:tcPr>
            <w:tcW w:w="1252" w:type="dxa"/>
            <w:vMerge w:val="restart"/>
            <w:vAlign w:val="center"/>
          </w:tcPr>
          <w:p>
            <w:pPr>
              <w:snapToGrid w:val="0"/>
              <w:spacing w:line="360" w:lineRule="auto"/>
              <w:jc w:val="center"/>
              <w:rPr>
                <w:bCs/>
                <w:kern w:val="2"/>
                <w:sz w:val="21"/>
                <w:szCs w:val="21"/>
                <w:lang w:val="en-US" w:bidi="ar-SA"/>
              </w:rPr>
            </w:pPr>
            <w:r>
              <w:rPr>
                <w:rFonts w:hint="eastAsia"/>
                <w:sz w:val="21"/>
                <w:szCs w:val="21"/>
              </w:rPr>
              <w:t>2.3.2</w:t>
            </w:r>
          </w:p>
        </w:tc>
        <w:tc>
          <w:tcPr>
            <w:tcW w:w="3360" w:type="dxa"/>
            <w:vMerge w:val="restart"/>
            <w:vAlign w:val="center"/>
          </w:tcPr>
          <w:p>
            <w:pPr>
              <w:snapToGrid w:val="0"/>
              <w:spacing w:line="360" w:lineRule="auto"/>
              <w:jc w:val="center"/>
              <w:rPr>
                <w:bCs/>
                <w:kern w:val="2"/>
                <w:sz w:val="21"/>
                <w:szCs w:val="21"/>
                <w:lang w:val="en-US" w:bidi="ar-SA"/>
              </w:rPr>
            </w:pPr>
            <w:r>
              <w:rPr>
                <w:rFonts w:hint="eastAsia"/>
                <w:sz w:val="21"/>
                <w:szCs w:val="21"/>
              </w:rPr>
              <w:t>投标人确认收到招标文件修改</w:t>
            </w:r>
          </w:p>
        </w:tc>
        <w:tc>
          <w:tcPr>
            <w:tcW w:w="5440" w:type="dxa"/>
            <w:vAlign w:val="center"/>
          </w:tcPr>
          <w:p>
            <w:pPr>
              <w:spacing w:line="360" w:lineRule="auto"/>
              <w:rPr>
                <w:sz w:val="21"/>
                <w:szCs w:val="21"/>
              </w:rPr>
            </w:pPr>
            <w:r>
              <w:rPr>
                <w:rFonts w:hint="eastAsia"/>
                <w:sz w:val="21"/>
                <w:szCs w:val="21"/>
              </w:rPr>
              <w:t>时间：发出即视作收到</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4" w:hRule="atLeast"/>
          <w:jc w:val="center"/>
        </w:trPr>
        <w:tc>
          <w:tcPr>
            <w:tcW w:w="1252" w:type="dxa"/>
            <w:vMerge w:val="continue"/>
            <w:vAlign w:val="center"/>
          </w:tcPr>
          <w:p>
            <w:pPr>
              <w:snapToGrid w:val="0"/>
              <w:spacing w:line="360" w:lineRule="auto"/>
              <w:jc w:val="center"/>
              <w:rPr>
                <w:bCs/>
                <w:kern w:val="2"/>
                <w:sz w:val="21"/>
                <w:szCs w:val="21"/>
                <w:lang w:val="en-US" w:bidi="ar-SA"/>
              </w:rPr>
            </w:pPr>
          </w:p>
        </w:tc>
        <w:tc>
          <w:tcPr>
            <w:tcW w:w="3360" w:type="dxa"/>
            <w:vMerge w:val="continue"/>
            <w:vAlign w:val="center"/>
          </w:tcPr>
          <w:p>
            <w:pPr>
              <w:snapToGrid w:val="0"/>
              <w:spacing w:line="360" w:lineRule="auto"/>
              <w:jc w:val="center"/>
              <w:rPr>
                <w:bCs/>
                <w:kern w:val="2"/>
                <w:sz w:val="21"/>
                <w:szCs w:val="21"/>
                <w:lang w:val="en-US" w:bidi="ar-SA"/>
              </w:rPr>
            </w:pPr>
          </w:p>
        </w:tc>
        <w:tc>
          <w:tcPr>
            <w:tcW w:w="5440" w:type="dxa"/>
            <w:vAlign w:val="center"/>
          </w:tcPr>
          <w:p>
            <w:pPr>
              <w:spacing w:line="360" w:lineRule="auto"/>
              <w:rPr>
                <w:sz w:val="21"/>
                <w:szCs w:val="21"/>
              </w:rPr>
            </w:pPr>
            <w:r>
              <w:rPr>
                <w:rFonts w:hint="eastAsia"/>
                <w:sz w:val="21"/>
                <w:szCs w:val="21"/>
              </w:rPr>
              <w:t>形式：招标文件修改一经在广州公共资源交易中心网站发布，视作已发放给所有投标人，无需确认。潜在投标人应自行关注招标公告公布的网站公告，招标人不再一一通知。投标人因自身贻误行为导致投标失败的，责任自负。</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60" w:hRule="atLeast"/>
          <w:jc w:val="center"/>
        </w:trPr>
        <w:tc>
          <w:tcPr>
            <w:tcW w:w="1252" w:type="dxa"/>
            <w:vAlign w:val="center"/>
          </w:tcPr>
          <w:p>
            <w:pPr>
              <w:snapToGrid w:val="0"/>
              <w:spacing w:line="360" w:lineRule="auto"/>
              <w:jc w:val="center"/>
              <w:rPr>
                <w:bCs/>
                <w:kern w:val="2"/>
                <w:sz w:val="21"/>
                <w:szCs w:val="21"/>
                <w:lang w:val="en-US" w:bidi="ar-SA"/>
              </w:rPr>
            </w:pPr>
            <w:r>
              <w:rPr>
                <w:rFonts w:hint="eastAsia"/>
                <w:sz w:val="21"/>
                <w:szCs w:val="21"/>
              </w:rPr>
              <w:t>3.1.1</w:t>
            </w:r>
          </w:p>
        </w:tc>
        <w:tc>
          <w:tcPr>
            <w:tcW w:w="3360" w:type="dxa"/>
            <w:vAlign w:val="center"/>
          </w:tcPr>
          <w:p>
            <w:pPr>
              <w:snapToGrid w:val="0"/>
              <w:spacing w:line="360" w:lineRule="auto"/>
              <w:jc w:val="center"/>
              <w:rPr>
                <w:bCs/>
                <w:kern w:val="2"/>
                <w:sz w:val="21"/>
                <w:szCs w:val="21"/>
                <w:lang w:val="en-US" w:bidi="ar-SA"/>
              </w:rPr>
            </w:pPr>
            <w:r>
              <w:rPr>
                <w:rFonts w:hint="eastAsia"/>
                <w:sz w:val="21"/>
                <w:szCs w:val="21"/>
              </w:rPr>
              <w:t>构成投标文件的其他资料</w:t>
            </w:r>
          </w:p>
        </w:tc>
        <w:tc>
          <w:tcPr>
            <w:tcW w:w="5440" w:type="dxa"/>
            <w:vAlign w:val="center"/>
          </w:tcPr>
          <w:p>
            <w:pPr>
              <w:snapToGrid w:val="0"/>
              <w:spacing w:line="360" w:lineRule="auto"/>
              <w:rPr>
                <w:sz w:val="21"/>
                <w:szCs w:val="21"/>
              </w:rPr>
            </w:pPr>
            <w:r>
              <w:rPr>
                <w:rFonts w:hint="eastAsia"/>
                <w:sz w:val="21"/>
                <w:szCs w:val="21"/>
                <w:u w:val="single"/>
              </w:rPr>
              <w:t>满足本项目评审要求的其他资料。</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70" w:hRule="atLeast"/>
          <w:jc w:val="center"/>
        </w:trPr>
        <w:tc>
          <w:tcPr>
            <w:tcW w:w="1252" w:type="dxa"/>
            <w:vAlign w:val="center"/>
          </w:tcPr>
          <w:p>
            <w:pPr>
              <w:snapToGrid w:val="0"/>
              <w:spacing w:line="360" w:lineRule="auto"/>
              <w:jc w:val="center"/>
              <w:rPr>
                <w:bCs/>
                <w:kern w:val="2"/>
                <w:sz w:val="21"/>
                <w:szCs w:val="21"/>
                <w:lang w:val="en-US" w:bidi="ar-SA"/>
              </w:rPr>
            </w:pPr>
            <w:r>
              <w:rPr>
                <w:rFonts w:hint="eastAsia"/>
                <w:sz w:val="21"/>
                <w:szCs w:val="21"/>
              </w:rPr>
              <w:t>3.2.1</w:t>
            </w:r>
          </w:p>
        </w:tc>
        <w:tc>
          <w:tcPr>
            <w:tcW w:w="3360" w:type="dxa"/>
            <w:vAlign w:val="center"/>
          </w:tcPr>
          <w:p>
            <w:pPr>
              <w:snapToGrid w:val="0"/>
              <w:spacing w:line="360" w:lineRule="auto"/>
              <w:jc w:val="center"/>
              <w:rPr>
                <w:bCs/>
                <w:kern w:val="2"/>
                <w:sz w:val="21"/>
                <w:szCs w:val="21"/>
                <w:lang w:val="en-US" w:bidi="ar-SA"/>
              </w:rPr>
            </w:pPr>
            <w:r>
              <w:rPr>
                <w:rFonts w:hint="eastAsia"/>
                <w:sz w:val="21"/>
                <w:szCs w:val="21"/>
              </w:rPr>
              <w:t>增值税税金的计算方法</w:t>
            </w:r>
          </w:p>
        </w:tc>
        <w:tc>
          <w:tcPr>
            <w:tcW w:w="5440" w:type="dxa"/>
            <w:vAlign w:val="center"/>
          </w:tcPr>
          <w:p>
            <w:pPr>
              <w:snapToGrid w:val="0"/>
              <w:spacing w:line="360" w:lineRule="auto"/>
              <w:rPr>
                <w:sz w:val="21"/>
                <w:szCs w:val="21"/>
              </w:rPr>
            </w:pPr>
            <w:r>
              <w:rPr>
                <w:rFonts w:hint="eastAsia"/>
                <w:sz w:val="21"/>
                <w:szCs w:val="21"/>
                <w:u w:val="single"/>
              </w:rPr>
              <w:t xml:space="preserve"> /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40" w:hRule="atLeast"/>
          <w:jc w:val="center"/>
        </w:trPr>
        <w:tc>
          <w:tcPr>
            <w:tcW w:w="1252" w:type="dxa"/>
            <w:vAlign w:val="center"/>
          </w:tcPr>
          <w:p>
            <w:pPr>
              <w:snapToGrid w:val="0"/>
              <w:spacing w:line="360" w:lineRule="auto"/>
              <w:jc w:val="center"/>
              <w:rPr>
                <w:bCs/>
                <w:kern w:val="2"/>
                <w:sz w:val="21"/>
                <w:szCs w:val="21"/>
                <w:lang w:val="en-US" w:bidi="ar-SA"/>
              </w:rPr>
            </w:pPr>
            <w:r>
              <w:rPr>
                <w:rFonts w:hint="eastAsia"/>
                <w:sz w:val="21"/>
                <w:szCs w:val="21"/>
              </w:rPr>
              <w:t>3.2.3</w:t>
            </w:r>
          </w:p>
        </w:tc>
        <w:tc>
          <w:tcPr>
            <w:tcW w:w="3360" w:type="dxa"/>
            <w:vAlign w:val="center"/>
          </w:tcPr>
          <w:p>
            <w:pPr>
              <w:snapToGrid w:val="0"/>
              <w:spacing w:line="360" w:lineRule="auto"/>
              <w:jc w:val="center"/>
              <w:rPr>
                <w:bCs/>
                <w:kern w:val="2"/>
                <w:sz w:val="21"/>
                <w:szCs w:val="21"/>
                <w:lang w:val="en-US" w:bidi="ar-SA"/>
              </w:rPr>
            </w:pPr>
            <w:r>
              <w:rPr>
                <w:rFonts w:hint="eastAsia"/>
                <w:sz w:val="21"/>
                <w:szCs w:val="21"/>
              </w:rPr>
              <w:t>报价方式</w:t>
            </w:r>
          </w:p>
        </w:tc>
        <w:tc>
          <w:tcPr>
            <w:tcW w:w="5440" w:type="dxa"/>
            <w:vAlign w:val="center"/>
          </w:tcPr>
          <w:p>
            <w:pPr>
              <w:snapToGrid w:val="0"/>
              <w:spacing w:line="360" w:lineRule="auto"/>
              <w:rPr>
                <w:rFonts w:hint="eastAsia" w:eastAsia="宋体"/>
                <w:sz w:val="21"/>
                <w:szCs w:val="21"/>
                <w:lang w:val="en-US" w:eastAsia="zh-CN"/>
              </w:rPr>
            </w:pPr>
            <w:r>
              <w:rPr>
                <w:rFonts w:hint="eastAsia"/>
                <w:sz w:val="21"/>
                <w:szCs w:val="21"/>
              </w:rPr>
              <w:t>各投标单位在招标控制价内根据企业自身实力进行总价报价（以元为单位，保留两位小数，第三位小数四舍五入）,并按此计算监理费下浮率[监理费下浮率=1-（监理费总报价/最高投标限价）×100%]</w:t>
            </w:r>
            <w:r>
              <w:rPr>
                <w:rFonts w:hint="eastAsia"/>
                <w:sz w:val="21"/>
                <w:szCs w:val="21"/>
                <w:lang w:val="en-US" w:eastAsia="zh-CN"/>
              </w:rPr>
              <w:t>,</w:t>
            </w:r>
            <w:r>
              <w:rPr>
                <w:rFonts w:hint="eastAsia"/>
                <w:sz w:val="21"/>
                <w:szCs w:val="21"/>
              </w:rPr>
              <w:t>保留两位小数。</w:t>
            </w:r>
          </w:p>
          <w:p>
            <w:pPr>
              <w:snapToGrid w:val="0"/>
              <w:spacing w:line="360" w:lineRule="auto"/>
              <w:rPr>
                <w:sz w:val="21"/>
                <w:szCs w:val="21"/>
              </w:rPr>
            </w:pPr>
            <w:r>
              <w:rPr>
                <w:rFonts w:hint="eastAsia"/>
                <w:sz w:val="21"/>
                <w:szCs w:val="21"/>
              </w:rPr>
              <w:t>监理费下浮率和调整系数在监理费结算时不予调整。投标报价超过最高投标限价的投标文件将被否决其投标。</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50" w:hRule="atLeast"/>
          <w:jc w:val="center"/>
        </w:trPr>
        <w:tc>
          <w:tcPr>
            <w:tcW w:w="1252" w:type="dxa"/>
            <w:vAlign w:val="center"/>
          </w:tcPr>
          <w:p>
            <w:pPr>
              <w:snapToGrid w:val="0"/>
              <w:spacing w:line="360" w:lineRule="auto"/>
              <w:jc w:val="center"/>
              <w:rPr>
                <w:bCs/>
                <w:kern w:val="2"/>
                <w:sz w:val="21"/>
                <w:szCs w:val="21"/>
                <w:lang w:val="en-US" w:bidi="ar-SA"/>
              </w:rPr>
            </w:pPr>
            <w:r>
              <w:rPr>
                <w:rFonts w:hint="eastAsia"/>
                <w:sz w:val="21"/>
                <w:szCs w:val="21"/>
              </w:rPr>
              <w:t>3.2.4</w:t>
            </w:r>
          </w:p>
        </w:tc>
        <w:tc>
          <w:tcPr>
            <w:tcW w:w="3360" w:type="dxa"/>
            <w:vAlign w:val="center"/>
          </w:tcPr>
          <w:p>
            <w:pPr>
              <w:snapToGrid w:val="0"/>
              <w:spacing w:line="360" w:lineRule="auto"/>
              <w:jc w:val="center"/>
              <w:rPr>
                <w:bCs/>
                <w:kern w:val="2"/>
                <w:sz w:val="21"/>
                <w:szCs w:val="21"/>
                <w:lang w:val="en-US" w:bidi="ar-SA"/>
              </w:rPr>
            </w:pPr>
            <w:r>
              <w:rPr>
                <w:rFonts w:hint="eastAsia"/>
                <w:sz w:val="21"/>
                <w:szCs w:val="21"/>
              </w:rPr>
              <w:t>最高投标限价</w:t>
            </w:r>
          </w:p>
        </w:tc>
        <w:tc>
          <w:tcPr>
            <w:tcW w:w="5440" w:type="dxa"/>
            <w:vAlign w:val="center"/>
          </w:tcPr>
          <w:p>
            <w:pPr>
              <w:snapToGrid w:val="0"/>
              <w:spacing w:line="360" w:lineRule="auto"/>
              <w:rPr>
                <w:sz w:val="21"/>
                <w:szCs w:val="21"/>
              </w:rPr>
            </w:pPr>
            <w:r>
              <w:rPr>
                <w:rFonts w:hint="eastAsia"/>
                <w:sz w:val="21"/>
                <w:szCs w:val="21"/>
              </w:rPr>
              <w:t>□无</w:t>
            </w:r>
          </w:p>
          <w:p>
            <w:pPr>
              <w:wordWrap w:val="0"/>
              <w:spacing w:line="360" w:lineRule="auto"/>
              <w:rPr>
                <w:sz w:val="21"/>
                <w:szCs w:val="21"/>
                <w:lang w:val="en-US"/>
              </w:rPr>
            </w:pPr>
            <w:r>
              <w:rPr>
                <w:rFonts w:hint="eastAsia"/>
                <w:sz w:val="21"/>
                <w:szCs w:val="21"/>
              </w:rPr>
              <w:t>■</w:t>
            </w:r>
            <w:r>
              <w:rPr>
                <w:rFonts w:hint="eastAsia"/>
                <w:sz w:val="21"/>
                <w:szCs w:val="21"/>
                <w:highlight w:val="none"/>
              </w:rPr>
              <w:t>有，最高投标限价：</w:t>
            </w:r>
            <w:r>
              <w:rPr>
                <w:rFonts w:hint="eastAsia"/>
                <w:sz w:val="24"/>
                <w:szCs w:val="24"/>
                <w:highlight w:val="none"/>
                <w:u w:val="single"/>
                <w:lang w:val="en-US" w:eastAsia="zh-CN"/>
              </w:rPr>
              <w:t>1584.98259</w:t>
            </w:r>
            <w:r>
              <w:rPr>
                <w:rFonts w:hint="eastAsia"/>
                <w:sz w:val="21"/>
                <w:szCs w:val="21"/>
                <w:highlight w:val="none"/>
                <w:u w:val="single"/>
              </w:rPr>
              <w:t>万元（即招标控制价）</w:t>
            </w:r>
            <w:r>
              <w:rPr>
                <w:rFonts w:hint="eastAsia"/>
                <w:sz w:val="21"/>
                <w:szCs w:val="21"/>
                <w:highlight w:val="none"/>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40" w:hRule="atLeast"/>
          <w:jc w:val="center"/>
        </w:trPr>
        <w:tc>
          <w:tcPr>
            <w:tcW w:w="1252" w:type="dxa"/>
            <w:vAlign w:val="center"/>
          </w:tcPr>
          <w:p>
            <w:pPr>
              <w:snapToGrid w:val="0"/>
              <w:spacing w:line="360" w:lineRule="auto"/>
              <w:jc w:val="center"/>
              <w:rPr>
                <w:bCs/>
                <w:kern w:val="2"/>
                <w:sz w:val="21"/>
                <w:szCs w:val="21"/>
                <w:lang w:val="en-US" w:bidi="ar-SA"/>
              </w:rPr>
            </w:pPr>
            <w:r>
              <w:rPr>
                <w:rFonts w:hint="eastAsia"/>
                <w:sz w:val="21"/>
                <w:szCs w:val="21"/>
              </w:rPr>
              <w:t>3.2.5</w:t>
            </w:r>
          </w:p>
        </w:tc>
        <w:tc>
          <w:tcPr>
            <w:tcW w:w="3360" w:type="dxa"/>
            <w:vAlign w:val="center"/>
          </w:tcPr>
          <w:p>
            <w:pPr>
              <w:snapToGrid w:val="0"/>
              <w:spacing w:line="360" w:lineRule="auto"/>
              <w:jc w:val="center"/>
              <w:rPr>
                <w:bCs/>
                <w:kern w:val="2"/>
                <w:sz w:val="21"/>
                <w:szCs w:val="21"/>
                <w:lang w:val="en-US" w:bidi="ar-SA"/>
              </w:rPr>
            </w:pPr>
            <w:r>
              <w:rPr>
                <w:rFonts w:hint="eastAsia"/>
                <w:sz w:val="21"/>
                <w:szCs w:val="21"/>
              </w:rPr>
              <w:t>投标报价的其他要求</w:t>
            </w:r>
          </w:p>
        </w:tc>
        <w:tc>
          <w:tcPr>
            <w:tcW w:w="5440" w:type="dxa"/>
            <w:vAlign w:val="center"/>
          </w:tcPr>
          <w:p>
            <w:pPr>
              <w:snapToGrid w:val="0"/>
              <w:spacing w:line="360" w:lineRule="auto"/>
              <w:rPr>
                <w:sz w:val="21"/>
                <w:szCs w:val="21"/>
              </w:rPr>
            </w:pPr>
            <w:r>
              <w:rPr>
                <w:rFonts w:hint="eastAsia"/>
                <w:sz w:val="21"/>
                <w:szCs w:val="21"/>
                <w:u w:val="none"/>
              </w:rPr>
              <w:t>（</w:t>
            </w:r>
            <w:r>
              <w:rPr>
                <w:rFonts w:hint="eastAsia"/>
                <w:sz w:val="21"/>
                <w:szCs w:val="21"/>
                <w:u w:val="none"/>
                <w:lang w:val="en-US" w:eastAsia="zh-CN"/>
              </w:rPr>
              <w:t>1</w:t>
            </w:r>
            <w:r>
              <w:rPr>
                <w:rFonts w:hint="eastAsia"/>
                <w:sz w:val="21"/>
                <w:szCs w:val="21"/>
                <w:u w:val="none"/>
              </w:rPr>
              <w:t>）</w:t>
            </w:r>
            <w:r>
              <w:rPr>
                <w:rFonts w:hint="eastAsia"/>
                <w:sz w:val="21"/>
                <w:szCs w:val="21"/>
              </w:rPr>
              <w:t>投标人的报价，应是其按第五章“委托人要求”完成监理工作的所有费用，包括人工费、试验、检测仪器、设备使用费、管理费和利润，以及检验检测费、保险费、合同明示或暗示的风险、责任和义务涉及费用等。</w:t>
            </w:r>
          </w:p>
          <w:p>
            <w:pPr>
              <w:snapToGrid w:val="0"/>
              <w:spacing w:line="360" w:lineRule="auto"/>
              <w:rPr>
                <w:sz w:val="21"/>
                <w:szCs w:val="21"/>
              </w:rPr>
            </w:pPr>
            <w:r>
              <w:rPr>
                <w:rFonts w:hint="eastAsia"/>
                <w:sz w:val="21"/>
                <w:szCs w:val="21"/>
              </w:rPr>
              <w:t>投标人必须详细审阅全部招标文件，充分考虑职责和义务，全面地理解招标文件对投标报价的要求，并按招标人提出的条件及内容进行报价。</w:t>
            </w:r>
          </w:p>
          <w:p>
            <w:pPr>
              <w:snapToGrid w:val="0"/>
              <w:spacing w:line="360" w:lineRule="auto"/>
              <w:rPr>
                <w:sz w:val="21"/>
                <w:szCs w:val="21"/>
                <w:highlight w:val="none"/>
              </w:rPr>
            </w:pPr>
            <w:r>
              <w:rPr>
                <w:rFonts w:hint="eastAsia"/>
                <w:sz w:val="21"/>
                <w:szCs w:val="21"/>
                <w:highlight w:val="none"/>
              </w:rPr>
              <w:t>（</w:t>
            </w:r>
            <w:r>
              <w:rPr>
                <w:rFonts w:hint="eastAsia"/>
                <w:sz w:val="21"/>
                <w:szCs w:val="21"/>
                <w:highlight w:val="none"/>
                <w:lang w:val="en-US" w:eastAsia="zh-CN"/>
              </w:rPr>
              <w:t>2</w:t>
            </w:r>
            <w:r>
              <w:rPr>
                <w:rFonts w:hint="eastAsia"/>
                <w:sz w:val="21"/>
                <w:szCs w:val="21"/>
                <w:highlight w:val="none"/>
              </w:rPr>
              <w:t>）本项目最高限价：</w:t>
            </w:r>
            <w:r>
              <w:rPr>
                <w:rFonts w:hint="eastAsia"/>
                <w:sz w:val="24"/>
                <w:szCs w:val="24"/>
                <w:highlight w:val="none"/>
                <w:u w:val="single"/>
                <w:lang w:val="en-US" w:eastAsia="zh-CN"/>
              </w:rPr>
              <w:t>1584.98259</w:t>
            </w:r>
            <w:r>
              <w:rPr>
                <w:rFonts w:hint="eastAsia"/>
                <w:sz w:val="21"/>
                <w:szCs w:val="21"/>
                <w:highlight w:val="none"/>
                <w:u w:val="single"/>
              </w:rPr>
              <w:t>万元</w:t>
            </w:r>
            <w:r>
              <w:rPr>
                <w:rFonts w:hint="eastAsia"/>
                <w:sz w:val="21"/>
                <w:szCs w:val="21"/>
                <w:highlight w:val="none"/>
              </w:rPr>
              <w:t>，投标人</w:t>
            </w:r>
            <w:r>
              <w:rPr>
                <w:rFonts w:hint="eastAsia"/>
                <w:sz w:val="21"/>
                <w:szCs w:val="21"/>
                <w:highlight w:val="none"/>
                <w:lang w:eastAsia="zh-CN"/>
              </w:rPr>
              <w:t>须在</w:t>
            </w:r>
            <w:r>
              <w:rPr>
                <w:rFonts w:hint="eastAsia"/>
                <w:sz w:val="21"/>
                <w:szCs w:val="21"/>
                <w:highlight w:val="none"/>
              </w:rPr>
              <w:t>最高限价</w:t>
            </w:r>
            <w:r>
              <w:rPr>
                <w:rFonts w:hint="default" w:ascii="Arial" w:hAnsi="Arial" w:cs="Arial"/>
                <w:sz w:val="21"/>
                <w:szCs w:val="21"/>
                <w:highlight w:val="none"/>
              </w:rPr>
              <w:t>×</w:t>
            </w:r>
            <w:r>
              <w:rPr>
                <w:rFonts w:hint="eastAsia"/>
                <w:sz w:val="21"/>
                <w:szCs w:val="21"/>
                <w:highlight w:val="none"/>
                <w:lang w:val="en-US" w:eastAsia="zh-CN"/>
              </w:rPr>
              <w:t>80%</w:t>
            </w:r>
            <w:r>
              <w:rPr>
                <w:rFonts w:hint="eastAsia" w:ascii="微软雅黑" w:hAnsi="微软雅黑" w:eastAsia="微软雅黑" w:cs="微软雅黑"/>
                <w:sz w:val="21"/>
                <w:szCs w:val="21"/>
                <w:highlight w:val="none"/>
                <w:lang w:val="en-US" w:eastAsia="zh-CN"/>
              </w:rPr>
              <w:t>~</w:t>
            </w:r>
            <w:r>
              <w:rPr>
                <w:rFonts w:hint="eastAsia"/>
                <w:sz w:val="21"/>
                <w:szCs w:val="21"/>
                <w:highlight w:val="none"/>
              </w:rPr>
              <w:t>最高限价</w:t>
            </w:r>
            <w:r>
              <w:rPr>
                <w:rFonts w:hint="default" w:ascii="Arial" w:hAnsi="Arial" w:cs="Arial"/>
                <w:sz w:val="21"/>
                <w:szCs w:val="21"/>
                <w:highlight w:val="none"/>
              </w:rPr>
              <w:t>×</w:t>
            </w:r>
            <w:r>
              <w:rPr>
                <w:rFonts w:hint="eastAsia"/>
                <w:sz w:val="21"/>
                <w:szCs w:val="21"/>
                <w:highlight w:val="none"/>
                <w:lang w:val="en-US" w:eastAsia="zh-CN"/>
              </w:rPr>
              <w:t>90%区间报价，超出上述区间的报价无效</w:t>
            </w:r>
            <w:r>
              <w:rPr>
                <w:rFonts w:hint="eastAsia"/>
                <w:sz w:val="21"/>
                <w:szCs w:val="21"/>
                <w:highlight w:val="none"/>
              </w:rPr>
              <w:t>。</w:t>
            </w:r>
          </w:p>
          <w:p>
            <w:pPr>
              <w:snapToGrid w:val="0"/>
              <w:spacing w:line="360" w:lineRule="auto"/>
              <w:rPr>
                <w:rFonts w:hint="eastAsia"/>
                <w:sz w:val="21"/>
                <w:szCs w:val="21"/>
                <w:highlight w:val="none"/>
              </w:rPr>
            </w:pPr>
            <w:r>
              <w:rPr>
                <w:rFonts w:hint="eastAsia"/>
                <w:sz w:val="21"/>
                <w:szCs w:val="21"/>
                <w:highlight w:val="none"/>
              </w:rPr>
              <w:t>（</w:t>
            </w:r>
            <w:r>
              <w:rPr>
                <w:rFonts w:hint="eastAsia"/>
                <w:sz w:val="21"/>
                <w:szCs w:val="21"/>
                <w:highlight w:val="none"/>
                <w:lang w:val="en-US" w:eastAsia="zh-CN"/>
              </w:rPr>
              <w:t>3</w:t>
            </w:r>
            <w:r>
              <w:rPr>
                <w:rFonts w:hint="eastAsia"/>
                <w:sz w:val="21"/>
                <w:szCs w:val="21"/>
                <w:highlight w:val="none"/>
              </w:rPr>
              <w:t>）监理费结算按国家发改委、国家建设部文件（发改价格[2007]670号）执行</w:t>
            </w:r>
            <w:r>
              <w:rPr>
                <w:rFonts w:hint="eastAsia"/>
                <w:sz w:val="21"/>
                <w:szCs w:val="21"/>
                <w:highlight w:val="none"/>
                <w:lang w:val="en-US"/>
              </w:rPr>
              <w:t>后再乘以</w:t>
            </w:r>
            <w:r>
              <w:rPr>
                <w:rFonts w:hint="eastAsia"/>
                <w:sz w:val="21"/>
                <w:szCs w:val="21"/>
                <w:highlight w:val="none"/>
                <w:lang w:val="en-US" w:eastAsia="zh-CN"/>
              </w:rPr>
              <w:t>（1-</w:t>
            </w:r>
            <w:r>
              <w:rPr>
                <w:rFonts w:hint="eastAsia"/>
                <w:sz w:val="21"/>
                <w:szCs w:val="21"/>
                <w:highlight w:val="none"/>
              </w:rPr>
              <w:t>监理费下浮率</w:t>
            </w:r>
            <w:r>
              <w:rPr>
                <w:rFonts w:hint="eastAsia"/>
                <w:sz w:val="21"/>
                <w:szCs w:val="21"/>
                <w:highlight w:val="none"/>
                <w:lang w:eastAsia="zh-CN"/>
              </w:rPr>
              <w:t>）</w:t>
            </w:r>
            <w:r>
              <w:rPr>
                <w:rFonts w:hint="eastAsia"/>
                <w:sz w:val="21"/>
                <w:szCs w:val="21"/>
                <w:highlight w:val="none"/>
              </w:rPr>
              <w:t>，最终以相关部门</w:t>
            </w:r>
            <w:r>
              <w:rPr>
                <w:rFonts w:hint="eastAsia"/>
                <w:sz w:val="21"/>
                <w:szCs w:val="21"/>
                <w:highlight w:val="none"/>
                <w:lang w:val="en-US"/>
              </w:rPr>
              <w:t>或委托人委托的第三方咨询机构</w:t>
            </w:r>
            <w:r>
              <w:rPr>
                <w:rFonts w:hint="eastAsia"/>
                <w:sz w:val="21"/>
                <w:szCs w:val="21"/>
                <w:highlight w:val="none"/>
              </w:rPr>
              <w:t>审定结算为准。</w:t>
            </w:r>
          </w:p>
          <w:p>
            <w:pPr>
              <w:snapToGrid w:val="0"/>
              <w:spacing w:line="360" w:lineRule="auto"/>
            </w:pPr>
            <w:r>
              <w:rPr>
                <w:rFonts w:hint="eastAsia"/>
                <w:sz w:val="21"/>
                <w:szCs w:val="21"/>
                <w:highlight w:val="none"/>
              </w:rPr>
              <w:t>调整系数：专业调整系数为 1.0 ；工程复杂程度调整系数为 1.</w:t>
            </w:r>
            <w:r>
              <w:rPr>
                <w:rFonts w:hint="eastAsia"/>
                <w:sz w:val="21"/>
                <w:szCs w:val="21"/>
                <w:highlight w:val="none"/>
                <w:lang w:val="en-US" w:eastAsia="zh-CN"/>
              </w:rPr>
              <w:t>0</w:t>
            </w:r>
            <w:r>
              <w:rPr>
                <w:rFonts w:hint="eastAsia"/>
                <w:sz w:val="21"/>
                <w:szCs w:val="21"/>
                <w:highlight w:val="none"/>
              </w:rPr>
              <w:t xml:space="preserve"> ；高程调整系数为1.0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5" w:hRule="atLeast"/>
          <w:jc w:val="center"/>
        </w:trPr>
        <w:tc>
          <w:tcPr>
            <w:tcW w:w="1252" w:type="dxa"/>
            <w:vAlign w:val="center"/>
          </w:tcPr>
          <w:p>
            <w:pPr>
              <w:snapToGrid w:val="0"/>
              <w:spacing w:line="360" w:lineRule="auto"/>
              <w:jc w:val="center"/>
              <w:rPr>
                <w:bCs/>
                <w:kern w:val="2"/>
                <w:sz w:val="21"/>
                <w:szCs w:val="21"/>
                <w:lang w:val="en-US" w:bidi="ar-SA"/>
              </w:rPr>
            </w:pPr>
            <w:r>
              <w:rPr>
                <w:rFonts w:hint="eastAsia"/>
                <w:sz w:val="21"/>
                <w:szCs w:val="21"/>
              </w:rPr>
              <w:t>3.3.1</w:t>
            </w:r>
          </w:p>
        </w:tc>
        <w:tc>
          <w:tcPr>
            <w:tcW w:w="3360" w:type="dxa"/>
            <w:vAlign w:val="center"/>
          </w:tcPr>
          <w:p>
            <w:pPr>
              <w:snapToGrid w:val="0"/>
              <w:spacing w:line="360" w:lineRule="auto"/>
              <w:jc w:val="center"/>
              <w:rPr>
                <w:bCs/>
                <w:kern w:val="2"/>
                <w:sz w:val="21"/>
                <w:szCs w:val="21"/>
                <w:lang w:val="en-US" w:bidi="ar-SA"/>
              </w:rPr>
            </w:pPr>
            <w:r>
              <w:rPr>
                <w:rFonts w:hint="eastAsia"/>
                <w:sz w:val="21"/>
                <w:szCs w:val="21"/>
              </w:rPr>
              <w:t>投标有效期</w:t>
            </w:r>
          </w:p>
        </w:tc>
        <w:tc>
          <w:tcPr>
            <w:tcW w:w="5440" w:type="dxa"/>
            <w:vAlign w:val="center"/>
          </w:tcPr>
          <w:p>
            <w:pPr>
              <w:snapToGrid w:val="0"/>
              <w:spacing w:line="360" w:lineRule="auto"/>
              <w:rPr>
                <w:sz w:val="21"/>
                <w:szCs w:val="21"/>
              </w:rPr>
            </w:pPr>
            <w:r>
              <w:rPr>
                <w:rFonts w:hint="eastAsia"/>
                <w:sz w:val="21"/>
                <w:szCs w:val="21"/>
                <w:u w:val="single"/>
              </w:rPr>
              <w:t>90</w:t>
            </w:r>
            <w:r>
              <w:rPr>
                <w:rFonts w:hint="eastAsia"/>
                <w:sz w:val="21"/>
                <w:szCs w:val="21"/>
              </w:rPr>
              <w:t>日历天（从投标截止之日算起）。</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35" w:hRule="atLeast"/>
          <w:jc w:val="center"/>
        </w:trPr>
        <w:tc>
          <w:tcPr>
            <w:tcW w:w="1252" w:type="dxa"/>
            <w:vAlign w:val="center"/>
          </w:tcPr>
          <w:p>
            <w:pPr>
              <w:snapToGrid w:val="0"/>
              <w:spacing w:line="360" w:lineRule="auto"/>
              <w:jc w:val="center"/>
              <w:rPr>
                <w:bCs/>
                <w:kern w:val="2"/>
                <w:sz w:val="21"/>
                <w:szCs w:val="21"/>
                <w:lang w:val="en-US" w:bidi="ar-SA"/>
              </w:rPr>
            </w:pPr>
            <w:r>
              <w:rPr>
                <w:rFonts w:hint="eastAsia"/>
                <w:sz w:val="21"/>
                <w:szCs w:val="21"/>
              </w:rPr>
              <w:t>3.4.1</w:t>
            </w:r>
          </w:p>
        </w:tc>
        <w:tc>
          <w:tcPr>
            <w:tcW w:w="3360" w:type="dxa"/>
            <w:vAlign w:val="center"/>
          </w:tcPr>
          <w:p>
            <w:pPr>
              <w:snapToGrid w:val="0"/>
              <w:spacing w:line="360" w:lineRule="auto"/>
              <w:jc w:val="center"/>
              <w:rPr>
                <w:bCs/>
                <w:kern w:val="2"/>
                <w:sz w:val="21"/>
                <w:szCs w:val="21"/>
                <w:lang w:val="en-US" w:bidi="ar-SA"/>
              </w:rPr>
            </w:pPr>
            <w:r>
              <w:rPr>
                <w:rFonts w:hint="eastAsia"/>
                <w:sz w:val="21"/>
                <w:szCs w:val="21"/>
              </w:rPr>
              <w:t>投标保证金</w:t>
            </w:r>
          </w:p>
        </w:tc>
        <w:tc>
          <w:tcPr>
            <w:tcW w:w="5440" w:type="dxa"/>
            <w:vAlign w:val="center"/>
          </w:tcPr>
          <w:p>
            <w:pPr>
              <w:pStyle w:val="12"/>
              <w:topLinePunct/>
              <w:spacing w:line="360" w:lineRule="auto"/>
              <w:rPr>
                <w:sz w:val="21"/>
                <w:szCs w:val="21"/>
                <w:lang w:val="en-US"/>
              </w:rPr>
            </w:pPr>
            <w:r>
              <w:rPr>
                <w:rFonts w:hint="eastAsia"/>
                <w:sz w:val="21"/>
                <w:szCs w:val="21"/>
                <w:lang w:val="en-US"/>
              </w:rPr>
              <w:t>是否要求投标人递交投标保证金：</w:t>
            </w:r>
          </w:p>
          <w:p>
            <w:pPr>
              <w:pStyle w:val="12"/>
              <w:topLinePunct/>
              <w:spacing w:line="360" w:lineRule="auto"/>
              <w:rPr>
                <w:sz w:val="21"/>
                <w:szCs w:val="21"/>
                <w:lang w:val="en-US"/>
              </w:rPr>
            </w:pPr>
            <w:r>
              <w:rPr>
                <w:rFonts w:hint="eastAsia"/>
                <w:sz w:val="21"/>
                <w:szCs w:val="21"/>
                <w:lang w:val="en-US"/>
              </w:rPr>
              <w:t>□不要求递交投标保证金。</w:t>
            </w:r>
          </w:p>
          <w:p>
            <w:pPr>
              <w:pStyle w:val="12"/>
              <w:topLinePunct/>
              <w:spacing w:line="360" w:lineRule="auto"/>
              <w:rPr>
                <w:sz w:val="21"/>
                <w:szCs w:val="21"/>
                <w:lang w:val="en-US"/>
              </w:rPr>
            </w:pPr>
            <w:r>
              <w:rPr>
                <w:rFonts w:hint="eastAsia"/>
                <w:sz w:val="21"/>
                <w:szCs w:val="21"/>
                <w:lang w:val="en-US"/>
              </w:rPr>
              <w:t>■要求递交投标保证金。</w:t>
            </w:r>
          </w:p>
          <w:p>
            <w:pPr>
              <w:pStyle w:val="12"/>
              <w:topLinePunct/>
              <w:spacing w:line="360" w:lineRule="auto"/>
              <w:ind w:firstLine="420" w:firstLineChars="200"/>
              <w:rPr>
                <w:sz w:val="21"/>
                <w:szCs w:val="21"/>
                <w:u w:val="single"/>
                <w:lang w:val="en-US"/>
              </w:rPr>
            </w:pPr>
            <w:r>
              <w:rPr>
                <w:rFonts w:hint="eastAsia"/>
                <w:sz w:val="21"/>
                <w:szCs w:val="21"/>
                <w:lang w:val="en-US"/>
              </w:rPr>
              <w:t>投标保证金的金额：</w:t>
            </w:r>
            <w:r>
              <w:rPr>
                <w:rFonts w:hint="eastAsia"/>
                <w:sz w:val="21"/>
                <w:szCs w:val="21"/>
                <w:u w:val="single"/>
                <w:lang w:val="en-US"/>
              </w:rPr>
              <w:t>2</w:t>
            </w:r>
            <w:r>
              <w:rPr>
                <w:rFonts w:hint="eastAsia"/>
                <w:sz w:val="21"/>
                <w:szCs w:val="21"/>
                <w:lang w:val="en-US"/>
              </w:rPr>
              <w:t xml:space="preserve">万元        </w:t>
            </w:r>
          </w:p>
          <w:p>
            <w:pPr>
              <w:adjustRightInd w:val="0"/>
              <w:snapToGrid w:val="0"/>
              <w:spacing w:line="360" w:lineRule="auto"/>
              <w:ind w:firstLine="420" w:firstLineChars="200"/>
              <w:textAlignment w:val="baseline"/>
              <w:rPr>
                <w:sz w:val="21"/>
                <w:szCs w:val="21"/>
              </w:rPr>
            </w:pPr>
            <w:r>
              <w:rPr>
                <w:rFonts w:hint="eastAsia"/>
                <w:sz w:val="21"/>
                <w:szCs w:val="21"/>
              </w:rPr>
              <w:t>投标保证金有效期：</w:t>
            </w:r>
            <w:r>
              <w:rPr>
                <w:rFonts w:hint="eastAsia"/>
                <w:sz w:val="21"/>
                <w:szCs w:val="21"/>
                <w:u w:val="single"/>
              </w:rPr>
              <w:t>与投标有效期一致</w:t>
            </w:r>
            <w:r>
              <w:rPr>
                <w:rFonts w:hint="eastAsia"/>
                <w:sz w:val="21"/>
                <w:szCs w:val="21"/>
              </w:rPr>
              <w:t>。</w:t>
            </w:r>
          </w:p>
          <w:p>
            <w:pPr>
              <w:adjustRightInd w:val="0"/>
              <w:snapToGrid w:val="0"/>
              <w:spacing w:line="360" w:lineRule="auto"/>
              <w:ind w:firstLine="420" w:firstLineChars="200"/>
              <w:textAlignment w:val="baseline"/>
              <w:rPr>
                <w:sz w:val="21"/>
                <w:szCs w:val="21"/>
              </w:rPr>
            </w:pPr>
            <w:r>
              <w:rPr>
                <w:rFonts w:hint="eastAsia"/>
                <w:sz w:val="21"/>
                <w:szCs w:val="21"/>
              </w:rPr>
              <w:t>投标保证金缴纳时间：</w:t>
            </w:r>
            <w:r>
              <w:rPr>
                <w:rFonts w:hint="eastAsia"/>
                <w:sz w:val="21"/>
                <w:szCs w:val="21"/>
                <w:u w:val="single"/>
              </w:rPr>
              <w:t>缴纳时间在投标文件递交截止时间之前。</w:t>
            </w:r>
          </w:p>
          <w:p>
            <w:pPr>
              <w:spacing w:line="360" w:lineRule="auto"/>
              <w:ind w:firstLine="420" w:firstLineChars="200"/>
              <w:rPr>
                <w:sz w:val="21"/>
                <w:szCs w:val="21"/>
                <w:u w:val="single"/>
              </w:rPr>
            </w:pPr>
            <w:r>
              <w:rPr>
                <w:rFonts w:hint="eastAsia"/>
                <w:sz w:val="21"/>
                <w:szCs w:val="21"/>
                <w:u w:val="single"/>
              </w:rPr>
              <w:t>具体要求：</w:t>
            </w:r>
          </w:p>
          <w:p>
            <w:pPr>
              <w:spacing w:line="360" w:lineRule="auto"/>
              <w:ind w:firstLine="420" w:firstLineChars="200"/>
              <w:rPr>
                <w:sz w:val="21"/>
                <w:szCs w:val="21"/>
                <w:u w:val="single"/>
              </w:rPr>
            </w:pPr>
            <w:r>
              <w:rPr>
                <w:rFonts w:hint="eastAsia"/>
                <w:sz w:val="21"/>
                <w:szCs w:val="21"/>
                <w:u w:val="single"/>
              </w:rPr>
              <w:t>1、投标保证金的形式：现金、支票、电汇或银行转账、投标保函、投标保证保险等形式递交。</w:t>
            </w:r>
          </w:p>
          <w:p>
            <w:pPr>
              <w:spacing w:line="360" w:lineRule="auto"/>
              <w:ind w:firstLine="420" w:firstLineChars="200"/>
              <w:rPr>
                <w:sz w:val="21"/>
                <w:szCs w:val="21"/>
                <w:u w:val="single"/>
              </w:rPr>
            </w:pPr>
            <w:r>
              <w:rPr>
                <w:rFonts w:hint="eastAsia"/>
                <w:sz w:val="21"/>
                <w:szCs w:val="21"/>
                <w:u w:val="single"/>
              </w:rPr>
              <w:t>2、如采用现金、支票、电汇或银行转账等形式提交的，投标保证金从投标人基本账户递交，由广州公共资源交易中心代收。其缴纳情况以开标时广州公共资源交易中心数据库记录的信息为准。具体操作要求详见广州公共资源交易中心通知公告栏“关于基本户保证金专用账户账号的通知及操作指引”，其他有关递交事宜，请自行咨询交易中心。缴纳时间：在投标截止时间前交到“广州公共资源交易中心”账号。</w:t>
            </w:r>
          </w:p>
          <w:p>
            <w:pPr>
              <w:spacing w:line="360" w:lineRule="auto"/>
              <w:ind w:firstLine="420" w:firstLineChars="200"/>
              <w:rPr>
                <w:sz w:val="21"/>
                <w:szCs w:val="21"/>
                <w:u w:val="single"/>
              </w:rPr>
            </w:pPr>
            <w:r>
              <w:rPr>
                <w:rFonts w:hint="eastAsia"/>
                <w:sz w:val="21"/>
                <w:szCs w:val="21"/>
                <w:u w:val="single"/>
              </w:rPr>
              <w:t>3、如采用投标保函或投标保证保险的形式提交的，在开标前不强制要求投标人提交纸质原件，由中标候选人在中标候选人公示前提交并在网上公示，投标人应在投标文件中提交投标保函或投标保证保险扫描件并加盖投标人电子印章。如投标人在开标前提交纸质原件的，原件须单独密封（封口处加盖投标人单位公章）并在投标截止时间前15分钟递交至开标室（时间及地点同递交备用投标文件电子光盘的时间及地点）。</w:t>
            </w:r>
          </w:p>
          <w:p>
            <w:pPr>
              <w:spacing w:line="360" w:lineRule="auto"/>
              <w:ind w:firstLine="420" w:firstLineChars="200"/>
              <w:rPr>
                <w:sz w:val="21"/>
                <w:szCs w:val="21"/>
                <w:u w:val="single"/>
              </w:rPr>
            </w:pPr>
            <w:r>
              <w:rPr>
                <w:rFonts w:hint="eastAsia"/>
                <w:sz w:val="21"/>
                <w:szCs w:val="21"/>
                <w:u w:val="single"/>
              </w:rPr>
              <w:t>4、如采用电子保函提交投标保证金的，详见广州公共资源交易中心操作指引。</w:t>
            </w:r>
          </w:p>
          <w:p>
            <w:pPr>
              <w:spacing w:line="360" w:lineRule="auto"/>
              <w:ind w:firstLine="420" w:firstLineChars="200"/>
              <w:rPr>
                <w:sz w:val="21"/>
                <w:szCs w:val="21"/>
              </w:rPr>
            </w:pPr>
            <w:r>
              <w:rPr>
                <w:rFonts w:hint="eastAsia"/>
                <w:sz w:val="21"/>
                <w:szCs w:val="21"/>
                <w:u w:val="single"/>
              </w:rPr>
              <w:t>5、银行投标保函有效期应长于或等于投标有效期，若投标有效期延长的，银行投标保函有效期应相应延长，且延长后的有效期应满足前述要求。投标人提供的银行投标保函应为银行出具的无条件、见索即付、不可撤销的保函。</w:t>
            </w:r>
          </w:p>
          <w:p>
            <w:pPr>
              <w:pStyle w:val="12"/>
              <w:topLinePunct/>
              <w:snapToGrid w:val="0"/>
              <w:spacing w:line="360" w:lineRule="auto"/>
              <w:ind w:firstLine="420" w:firstLineChars="200"/>
              <w:rPr>
                <w:sz w:val="21"/>
                <w:szCs w:val="21"/>
              </w:rPr>
            </w:pPr>
            <w:r>
              <w:rPr>
                <w:rFonts w:hint="eastAsia"/>
                <w:sz w:val="21"/>
                <w:szCs w:val="21"/>
                <w:u w:val="single"/>
                <w:lang w:val="en-US"/>
              </w:rPr>
              <w:t>6、对于未能按要求交纳投标保证金的投标人，招标人将视为不响应招标文件而予以拒绝，责任由投标人自负。</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40" w:hRule="atLeast"/>
          <w:jc w:val="center"/>
        </w:trPr>
        <w:tc>
          <w:tcPr>
            <w:tcW w:w="1252" w:type="dxa"/>
            <w:vAlign w:val="center"/>
          </w:tcPr>
          <w:p>
            <w:pPr>
              <w:snapToGrid w:val="0"/>
              <w:spacing w:line="360" w:lineRule="auto"/>
              <w:jc w:val="center"/>
              <w:rPr>
                <w:bCs/>
                <w:kern w:val="2"/>
                <w:sz w:val="21"/>
                <w:szCs w:val="21"/>
                <w:lang w:val="en-US" w:bidi="ar-SA"/>
              </w:rPr>
            </w:pPr>
            <w:r>
              <w:rPr>
                <w:rFonts w:hint="eastAsia"/>
                <w:sz w:val="21"/>
                <w:szCs w:val="21"/>
              </w:rPr>
              <w:t>3.4.4</w:t>
            </w:r>
          </w:p>
        </w:tc>
        <w:tc>
          <w:tcPr>
            <w:tcW w:w="3360" w:type="dxa"/>
            <w:vAlign w:val="center"/>
          </w:tcPr>
          <w:p>
            <w:pPr>
              <w:snapToGrid w:val="0"/>
              <w:spacing w:line="360" w:lineRule="auto"/>
              <w:jc w:val="center"/>
              <w:rPr>
                <w:bCs/>
                <w:kern w:val="2"/>
                <w:sz w:val="21"/>
                <w:szCs w:val="21"/>
                <w:lang w:val="en-US" w:bidi="ar-SA"/>
              </w:rPr>
            </w:pPr>
            <w:r>
              <w:rPr>
                <w:rFonts w:hint="eastAsia"/>
                <w:sz w:val="21"/>
                <w:szCs w:val="21"/>
              </w:rPr>
              <w:t>其他可以不予退还投标保证金的情形</w:t>
            </w:r>
          </w:p>
        </w:tc>
        <w:tc>
          <w:tcPr>
            <w:tcW w:w="5440" w:type="dxa"/>
            <w:vAlign w:val="center"/>
          </w:tcPr>
          <w:p>
            <w:pPr>
              <w:snapToGrid w:val="0"/>
              <w:spacing w:line="360" w:lineRule="auto"/>
              <w:rPr>
                <w:sz w:val="21"/>
                <w:szCs w:val="21"/>
                <w:u w:val="single"/>
              </w:rPr>
            </w:pPr>
            <w:r>
              <w:rPr>
                <w:rFonts w:hint="eastAsia"/>
                <w:sz w:val="21"/>
                <w:szCs w:val="21"/>
                <w:u w:val="single"/>
              </w:rPr>
              <w:t>1.投标人采用不正当的手段骗取中标经查实的，不予退还投标保证金。</w:t>
            </w:r>
          </w:p>
          <w:p>
            <w:pPr>
              <w:snapToGrid w:val="0"/>
              <w:spacing w:line="360" w:lineRule="auto"/>
              <w:rPr>
                <w:sz w:val="21"/>
                <w:szCs w:val="21"/>
              </w:rPr>
            </w:pPr>
            <w:r>
              <w:rPr>
                <w:rFonts w:hint="eastAsia"/>
                <w:sz w:val="21"/>
                <w:szCs w:val="21"/>
                <w:u w:val="single"/>
              </w:rPr>
              <w:t>2.因中标人原因未能在规定期限内签署合同协议。</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65" w:hRule="atLeast"/>
          <w:jc w:val="center"/>
        </w:trPr>
        <w:tc>
          <w:tcPr>
            <w:tcW w:w="1252" w:type="dxa"/>
            <w:vAlign w:val="center"/>
          </w:tcPr>
          <w:p>
            <w:pPr>
              <w:snapToGrid w:val="0"/>
              <w:spacing w:line="360" w:lineRule="auto"/>
              <w:jc w:val="center"/>
              <w:rPr>
                <w:bCs/>
                <w:kern w:val="2"/>
                <w:sz w:val="21"/>
                <w:szCs w:val="21"/>
                <w:lang w:val="en-US" w:bidi="ar-SA"/>
              </w:rPr>
            </w:pPr>
            <w:r>
              <w:rPr>
                <w:rFonts w:hint="eastAsia"/>
                <w:sz w:val="21"/>
                <w:szCs w:val="21"/>
              </w:rPr>
              <w:t>3.5</w:t>
            </w:r>
          </w:p>
        </w:tc>
        <w:tc>
          <w:tcPr>
            <w:tcW w:w="3360" w:type="dxa"/>
          </w:tcPr>
          <w:p>
            <w:pPr>
              <w:pStyle w:val="29"/>
              <w:spacing w:before="10" w:line="360" w:lineRule="auto"/>
              <w:rPr>
                <w:sz w:val="21"/>
                <w:szCs w:val="21"/>
              </w:rPr>
            </w:pPr>
          </w:p>
          <w:p>
            <w:pPr>
              <w:pStyle w:val="29"/>
              <w:spacing w:line="360" w:lineRule="auto"/>
              <w:ind w:left="147" w:right="138"/>
              <w:jc w:val="center"/>
              <w:rPr>
                <w:sz w:val="21"/>
                <w:szCs w:val="21"/>
                <w:lang w:val="en-US"/>
              </w:rPr>
            </w:pPr>
            <w:r>
              <w:rPr>
                <w:rFonts w:hint="eastAsia"/>
                <w:sz w:val="21"/>
                <w:szCs w:val="21"/>
              </w:rPr>
              <w:t>资格审查资料的特殊要求</w:t>
            </w:r>
          </w:p>
        </w:tc>
        <w:tc>
          <w:tcPr>
            <w:tcW w:w="5440" w:type="dxa"/>
          </w:tcPr>
          <w:p>
            <w:pPr>
              <w:pStyle w:val="29"/>
              <w:spacing w:before="75" w:line="360" w:lineRule="auto"/>
              <w:ind w:left="107"/>
              <w:rPr>
                <w:sz w:val="21"/>
                <w:szCs w:val="21"/>
              </w:rPr>
            </w:pPr>
            <w:r>
              <w:rPr>
                <w:rFonts w:hint="eastAsia"/>
                <w:sz w:val="21"/>
                <w:szCs w:val="21"/>
              </w:rPr>
              <w:t>■无</w:t>
            </w:r>
          </w:p>
          <w:p>
            <w:pPr>
              <w:pStyle w:val="29"/>
              <w:spacing w:before="31" w:line="360" w:lineRule="auto"/>
              <w:ind w:left="107"/>
              <w:rPr>
                <w:sz w:val="21"/>
                <w:szCs w:val="21"/>
              </w:rPr>
            </w:pPr>
            <w:r>
              <w:rPr>
                <w:rFonts w:hint="eastAsia"/>
                <w:sz w:val="21"/>
                <w:szCs w:val="21"/>
              </w:rPr>
              <w:t>□有，具体要求：</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31" w:hRule="atLeast"/>
          <w:jc w:val="center"/>
        </w:trPr>
        <w:tc>
          <w:tcPr>
            <w:tcW w:w="1252" w:type="dxa"/>
            <w:vAlign w:val="center"/>
          </w:tcPr>
          <w:p>
            <w:pPr>
              <w:snapToGrid w:val="0"/>
              <w:spacing w:line="360" w:lineRule="auto"/>
              <w:jc w:val="center"/>
              <w:rPr>
                <w:bCs/>
                <w:kern w:val="2"/>
                <w:sz w:val="21"/>
                <w:szCs w:val="21"/>
                <w:lang w:val="en-US" w:bidi="ar-SA"/>
              </w:rPr>
            </w:pPr>
            <w:r>
              <w:rPr>
                <w:rFonts w:hint="eastAsia"/>
                <w:sz w:val="21"/>
                <w:szCs w:val="21"/>
              </w:rPr>
              <w:t>3.5.2</w:t>
            </w:r>
          </w:p>
        </w:tc>
        <w:tc>
          <w:tcPr>
            <w:tcW w:w="3360" w:type="dxa"/>
            <w:vAlign w:val="center"/>
          </w:tcPr>
          <w:p>
            <w:pPr>
              <w:pStyle w:val="29"/>
              <w:spacing w:line="360" w:lineRule="auto"/>
              <w:ind w:right="139"/>
              <w:jc w:val="center"/>
              <w:rPr>
                <w:sz w:val="21"/>
                <w:szCs w:val="21"/>
                <w:lang w:val="en-US"/>
              </w:rPr>
            </w:pPr>
            <w:r>
              <w:rPr>
                <w:rFonts w:hint="eastAsia"/>
                <w:sz w:val="21"/>
                <w:szCs w:val="21"/>
              </w:rPr>
              <w:t>近年财务状况的年份要求</w:t>
            </w:r>
          </w:p>
        </w:tc>
        <w:tc>
          <w:tcPr>
            <w:tcW w:w="5440" w:type="dxa"/>
            <w:vAlign w:val="center"/>
          </w:tcPr>
          <w:p>
            <w:pPr>
              <w:pStyle w:val="29"/>
              <w:tabs>
                <w:tab w:val="left" w:pos="664"/>
                <w:tab w:val="left" w:pos="1646"/>
              </w:tabs>
              <w:spacing w:line="360" w:lineRule="auto"/>
              <w:rPr>
                <w:sz w:val="21"/>
                <w:szCs w:val="21"/>
              </w:rPr>
            </w:pPr>
            <w:r>
              <w:rPr>
                <w:rFonts w:hint="eastAsia"/>
                <w:sz w:val="21"/>
                <w:szCs w:val="21"/>
                <w:u w:val="single"/>
              </w:rPr>
              <w:t xml:space="preserve">/ </w:t>
            </w:r>
            <w:r>
              <w:rPr>
                <w:rFonts w:hint="eastAsia"/>
                <w:sz w:val="21"/>
                <w:szCs w:val="21"/>
              </w:rPr>
              <w:t xml:space="preserve">年至 </w:t>
            </w:r>
            <w:r>
              <w:rPr>
                <w:rFonts w:hint="eastAsia"/>
                <w:sz w:val="21"/>
                <w:szCs w:val="21"/>
                <w:u w:val="single"/>
              </w:rPr>
              <w:t xml:space="preserve"> / </w:t>
            </w:r>
            <w:r>
              <w:rPr>
                <w:rFonts w:hint="eastAsia"/>
                <w:sz w:val="21"/>
                <w:szCs w:val="21"/>
              </w:rPr>
              <w:t>年</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84" w:hRule="atLeast"/>
          <w:jc w:val="center"/>
        </w:trPr>
        <w:tc>
          <w:tcPr>
            <w:tcW w:w="1252" w:type="dxa"/>
            <w:vAlign w:val="center"/>
          </w:tcPr>
          <w:p>
            <w:pPr>
              <w:snapToGrid w:val="0"/>
              <w:spacing w:line="360" w:lineRule="auto"/>
              <w:jc w:val="center"/>
              <w:rPr>
                <w:bCs/>
                <w:kern w:val="2"/>
                <w:sz w:val="21"/>
                <w:szCs w:val="21"/>
                <w:lang w:val="en-US" w:bidi="ar-SA"/>
              </w:rPr>
            </w:pPr>
            <w:r>
              <w:rPr>
                <w:rFonts w:hint="eastAsia"/>
                <w:sz w:val="21"/>
                <w:szCs w:val="21"/>
              </w:rPr>
              <w:t>3.5.3</w:t>
            </w:r>
          </w:p>
        </w:tc>
        <w:tc>
          <w:tcPr>
            <w:tcW w:w="3360" w:type="dxa"/>
            <w:vAlign w:val="center"/>
          </w:tcPr>
          <w:p>
            <w:pPr>
              <w:pStyle w:val="29"/>
              <w:spacing w:line="360" w:lineRule="auto"/>
              <w:ind w:right="138"/>
              <w:jc w:val="center"/>
              <w:rPr>
                <w:sz w:val="21"/>
                <w:szCs w:val="21"/>
                <w:lang w:val="en-US"/>
              </w:rPr>
            </w:pPr>
            <w:r>
              <w:rPr>
                <w:rFonts w:hint="eastAsia"/>
                <w:sz w:val="21"/>
                <w:szCs w:val="21"/>
              </w:rPr>
              <w:t>近年完成的类似项目情况的时间要求</w:t>
            </w:r>
          </w:p>
        </w:tc>
        <w:tc>
          <w:tcPr>
            <w:tcW w:w="5440" w:type="dxa"/>
            <w:vAlign w:val="center"/>
          </w:tcPr>
          <w:p>
            <w:pPr>
              <w:pStyle w:val="29"/>
              <w:tabs>
                <w:tab w:val="left" w:pos="803"/>
                <w:tab w:val="left" w:pos="1574"/>
                <w:tab w:val="left" w:pos="2344"/>
              </w:tabs>
              <w:spacing w:before="155" w:line="360" w:lineRule="auto"/>
              <w:rPr>
                <w:sz w:val="21"/>
                <w:szCs w:val="21"/>
              </w:rPr>
            </w:pPr>
            <w:r>
              <w:rPr>
                <w:rFonts w:hint="eastAsia"/>
                <w:sz w:val="21"/>
                <w:szCs w:val="21"/>
                <w:u w:val="single"/>
              </w:rPr>
              <w:t xml:space="preserve">/ </w:t>
            </w:r>
            <w:r>
              <w:rPr>
                <w:rFonts w:hint="eastAsia"/>
                <w:sz w:val="21"/>
              </w:rPr>
              <w:t>年</w:t>
            </w:r>
            <w:r>
              <w:rPr>
                <w:rFonts w:hint="eastAsia"/>
                <w:sz w:val="21"/>
                <w:szCs w:val="21"/>
                <w:u w:val="single"/>
              </w:rPr>
              <w:t xml:space="preserve">/ </w:t>
            </w:r>
            <w:r>
              <w:rPr>
                <w:rFonts w:hint="eastAsia"/>
                <w:sz w:val="21"/>
              </w:rPr>
              <w:t>月</w:t>
            </w:r>
            <w:r>
              <w:rPr>
                <w:rFonts w:hint="eastAsia"/>
                <w:sz w:val="21"/>
                <w:szCs w:val="21"/>
                <w:u w:val="single"/>
              </w:rPr>
              <w:t xml:space="preserve">/ </w:t>
            </w:r>
            <w:r>
              <w:rPr>
                <w:rFonts w:hint="eastAsia"/>
                <w:sz w:val="21"/>
              </w:rPr>
              <w:t>日至</w:t>
            </w:r>
            <w:r>
              <w:rPr>
                <w:rFonts w:hint="eastAsia"/>
                <w:sz w:val="21"/>
                <w:szCs w:val="21"/>
                <w:u w:val="single"/>
              </w:rPr>
              <w:t xml:space="preserve">/ </w:t>
            </w:r>
            <w:r>
              <w:rPr>
                <w:rFonts w:hint="eastAsia"/>
                <w:sz w:val="21"/>
              </w:rPr>
              <w:t>年</w:t>
            </w:r>
            <w:r>
              <w:rPr>
                <w:rFonts w:hint="eastAsia"/>
                <w:sz w:val="21"/>
                <w:szCs w:val="21"/>
                <w:u w:val="single"/>
              </w:rPr>
              <w:t xml:space="preserve">/ </w:t>
            </w:r>
            <w:r>
              <w:rPr>
                <w:rFonts w:hint="eastAsia"/>
                <w:sz w:val="21"/>
              </w:rPr>
              <w:t>月</w:t>
            </w:r>
            <w:r>
              <w:rPr>
                <w:rFonts w:hint="eastAsia"/>
                <w:sz w:val="21"/>
                <w:szCs w:val="21"/>
                <w:u w:val="single"/>
              </w:rPr>
              <w:t xml:space="preserve">/ </w:t>
            </w:r>
            <w:r>
              <w:rPr>
                <w:rFonts w:hint="eastAsia"/>
                <w:sz w:val="21"/>
              </w:rPr>
              <w:t>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97" w:hRule="atLeast"/>
          <w:jc w:val="center"/>
        </w:trPr>
        <w:tc>
          <w:tcPr>
            <w:tcW w:w="1252" w:type="dxa"/>
            <w:vAlign w:val="center"/>
          </w:tcPr>
          <w:p>
            <w:pPr>
              <w:snapToGrid w:val="0"/>
              <w:spacing w:line="360" w:lineRule="auto"/>
              <w:jc w:val="center"/>
              <w:rPr>
                <w:bCs/>
                <w:kern w:val="2"/>
                <w:sz w:val="21"/>
                <w:szCs w:val="21"/>
                <w:lang w:val="en-US" w:bidi="ar-SA"/>
              </w:rPr>
            </w:pPr>
            <w:r>
              <w:rPr>
                <w:rFonts w:hint="eastAsia"/>
                <w:sz w:val="21"/>
                <w:szCs w:val="21"/>
              </w:rPr>
              <w:t>3.5.5</w:t>
            </w:r>
          </w:p>
        </w:tc>
        <w:tc>
          <w:tcPr>
            <w:tcW w:w="3360" w:type="dxa"/>
          </w:tcPr>
          <w:p>
            <w:pPr>
              <w:pStyle w:val="29"/>
              <w:spacing w:line="360" w:lineRule="auto"/>
              <w:ind w:left="147" w:right="141"/>
              <w:jc w:val="center"/>
              <w:rPr>
                <w:sz w:val="21"/>
                <w:szCs w:val="21"/>
                <w:lang w:val="en-US"/>
              </w:rPr>
            </w:pPr>
            <w:r>
              <w:rPr>
                <w:rFonts w:hint="eastAsia"/>
                <w:sz w:val="21"/>
                <w:szCs w:val="21"/>
              </w:rPr>
              <w:t>近年发生的诉讼及仲裁情况的时间要求</w:t>
            </w:r>
          </w:p>
        </w:tc>
        <w:tc>
          <w:tcPr>
            <w:tcW w:w="5440" w:type="dxa"/>
            <w:vAlign w:val="center"/>
          </w:tcPr>
          <w:p>
            <w:pPr>
              <w:snapToGrid w:val="0"/>
              <w:spacing w:line="360" w:lineRule="auto"/>
              <w:rPr>
                <w:sz w:val="21"/>
                <w:szCs w:val="21"/>
              </w:rPr>
            </w:pPr>
            <w:r>
              <w:rPr>
                <w:rFonts w:hint="eastAsia"/>
                <w:sz w:val="21"/>
                <w:szCs w:val="21"/>
                <w:u w:val="single"/>
              </w:rPr>
              <w:t>/</w:t>
            </w:r>
            <w:r>
              <w:rPr>
                <w:rFonts w:hint="eastAsia"/>
                <w:sz w:val="21"/>
                <w:szCs w:val="21"/>
              </w:rPr>
              <w:t>年</w:t>
            </w:r>
            <w:r>
              <w:rPr>
                <w:rFonts w:hint="eastAsia"/>
                <w:sz w:val="21"/>
                <w:szCs w:val="21"/>
                <w:u w:val="single"/>
              </w:rPr>
              <w:t>/</w:t>
            </w:r>
            <w:r>
              <w:rPr>
                <w:rFonts w:hint="eastAsia"/>
                <w:sz w:val="21"/>
                <w:szCs w:val="21"/>
              </w:rPr>
              <w:t>月</w:t>
            </w:r>
            <w:r>
              <w:rPr>
                <w:rFonts w:hint="eastAsia"/>
                <w:sz w:val="21"/>
                <w:szCs w:val="21"/>
                <w:u w:val="single"/>
              </w:rPr>
              <w:t>/</w:t>
            </w:r>
            <w:r>
              <w:rPr>
                <w:rFonts w:hint="eastAsia"/>
                <w:sz w:val="21"/>
                <w:szCs w:val="21"/>
              </w:rPr>
              <w:t>日至</w:t>
            </w:r>
            <w:r>
              <w:rPr>
                <w:rFonts w:hint="eastAsia"/>
                <w:sz w:val="21"/>
                <w:szCs w:val="21"/>
                <w:u w:val="single"/>
              </w:rPr>
              <w:t>/</w:t>
            </w:r>
            <w:r>
              <w:rPr>
                <w:rFonts w:hint="eastAsia"/>
                <w:sz w:val="21"/>
                <w:szCs w:val="21"/>
              </w:rPr>
              <w:t>年</w:t>
            </w:r>
            <w:r>
              <w:rPr>
                <w:rFonts w:hint="eastAsia"/>
                <w:sz w:val="21"/>
                <w:szCs w:val="21"/>
                <w:u w:val="single"/>
              </w:rPr>
              <w:t>/</w:t>
            </w:r>
            <w:r>
              <w:rPr>
                <w:rFonts w:hint="eastAsia"/>
                <w:sz w:val="21"/>
                <w:szCs w:val="21"/>
              </w:rPr>
              <w:t>月</w:t>
            </w:r>
            <w:r>
              <w:rPr>
                <w:rFonts w:hint="eastAsia"/>
                <w:sz w:val="21"/>
                <w:szCs w:val="21"/>
                <w:u w:val="single"/>
              </w:rPr>
              <w:t>/</w:t>
            </w:r>
            <w:r>
              <w:rPr>
                <w:rFonts w:hint="eastAsia"/>
                <w:sz w:val="21"/>
                <w:szCs w:val="21"/>
              </w:rPr>
              <w:t>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40" w:hRule="atLeast"/>
          <w:jc w:val="center"/>
        </w:trPr>
        <w:tc>
          <w:tcPr>
            <w:tcW w:w="1252" w:type="dxa"/>
            <w:vAlign w:val="center"/>
          </w:tcPr>
          <w:p>
            <w:pPr>
              <w:snapToGrid w:val="0"/>
              <w:spacing w:line="360" w:lineRule="auto"/>
              <w:jc w:val="center"/>
              <w:rPr>
                <w:bCs/>
                <w:kern w:val="2"/>
                <w:sz w:val="21"/>
                <w:szCs w:val="21"/>
                <w:lang w:val="en-US" w:bidi="ar-SA"/>
              </w:rPr>
            </w:pPr>
            <w:r>
              <w:rPr>
                <w:rFonts w:hint="eastAsia"/>
                <w:sz w:val="21"/>
                <w:szCs w:val="21"/>
              </w:rPr>
              <w:t>3.6.1</w:t>
            </w:r>
          </w:p>
        </w:tc>
        <w:tc>
          <w:tcPr>
            <w:tcW w:w="3360" w:type="dxa"/>
          </w:tcPr>
          <w:p>
            <w:pPr>
              <w:pStyle w:val="29"/>
              <w:spacing w:before="7" w:line="360" w:lineRule="auto"/>
              <w:rPr>
                <w:sz w:val="21"/>
                <w:szCs w:val="21"/>
              </w:rPr>
            </w:pPr>
          </w:p>
          <w:p>
            <w:pPr>
              <w:pStyle w:val="29"/>
              <w:spacing w:line="360" w:lineRule="auto"/>
              <w:ind w:left="147" w:right="141"/>
              <w:jc w:val="center"/>
              <w:rPr>
                <w:sz w:val="21"/>
                <w:szCs w:val="21"/>
                <w:lang w:val="en-US"/>
              </w:rPr>
            </w:pPr>
            <w:r>
              <w:rPr>
                <w:rFonts w:hint="eastAsia"/>
                <w:sz w:val="21"/>
                <w:szCs w:val="21"/>
              </w:rPr>
              <w:t>是否允许递交备选投标方案</w:t>
            </w:r>
          </w:p>
        </w:tc>
        <w:tc>
          <w:tcPr>
            <w:tcW w:w="5440" w:type="dxa"/>
            <w:vAlign w:val="center"/>
          </w:tcPr>
          <w:p>
            <w:pPr>
              <w:pStyle w:val="29"/>
              <w:spacing w:before="54" w:line="360" w:lineRule="auto"/>
              <w:ind w:left="107"/>
              <w:rPr>
                <w:sz w:val="21"/>
                <w:szCs w:val="21"/>
              </w:rPr>
            </w:pPr>
            <w:r>
              <w:rPr>
                <w:rFonts w:hint="eastAsia"/>
                <w:sz w:val="21"/>
                <w:szCs w:val="21"/>
              </w:rPr>
              <w:t>■不允许</w:t>
            </w:r>
          </w:p>
          <w:p>
            <w:pPr>
              <w:pStyle w:val="29"/>
              <w:spacing w:before="66" w:line="360" w:lineRule="auto"/>
              <w:ind w:left="107"/>
              <w:rPr>
                <w:sz w:val="21"/>
                <w:szCs w:val="21"/>
              </w:rPr>
            </w:pPr>
            <w:r>
              <w:rPr>
                <w:rFonts w:hint="eastAsia"/>
                <w:sz w:val="21"/>
                <w:szCs w:val="21"/>
              </w:rPr>
              <w:t>□允许</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00" w:hRule="atLeast"/>
          <w:jc w:val="center"/>
        </w:trPr>
        <w:tc>
          <w:tcPr>
            <w:tcW w:w="1252" w:type="dxa"/>
            <w:vAlign w:val="center"/>
          </w:tcPr>
          <w:p>
            <w:pPr>
              <w:snapToGrid w:val="0"/>
              <w:spacing w:line="360" w:lineRule="auto"/>
              <w:jc w:val="center"/>
              <w:rPr>
                <w:bCs/>
                <w:kern w:val="2"/>
                <w:sz w:val="21"/>
                <w:szCs w:val="21"/>
                <w:lang w:val="en-US" w:bidi="ar-SA"/>
              </w:rPr>
            </w:pPr>
            <w:r>
              <w:rPr>
                <w:rFonts w:hint="eastAsia"/>
                <w:sz w:val="21"/>
                <w:szCs w:val="21"/>
              </w:rPr>
              <w:t>3.7.3（B）</w:t>
            </w:r>
          </w:p>
        </w:tc>
        <w:tc>
          <w:tcPr>
            <w:tcW w:w="3360" w:type="dxa"/>
            <w:vAlign w:val="center"/>
          </w:tcPr>
          <w:p>
            <w:pPr>
              <w:snapToGrid w:val="0"/>
              <w:spacing w:line="360" w:lineRule="auto"/>
              <w:jc w:val="center"/>
              <w:rPr>
                <w:bCs/>
                <w:kern w:val="2"/>
                <w:sz w:val="21"/>
                <w:szCs w:val="21"/>
                <w:lang w:val="en-US" w:bidi="ar-SA"/>
              </w:rPr>
            </w:pPr>
            <w:r>
              <w:rPr>
                <w:rFonts w:hint="eastAsia"/>
                <w:sz w:val="21"/>
                <w:szCs w:val="21"/>
              </w:rPr>
              <w:t>投标文件所附证书证件要求</w:t>
            </w:r>
          </w:p>
        </w:tc>
        <w:tc>
          <w:tcPr>
            <w:tcW w:w="5440" w:type="dxa"/>
            <w:vAlign w:val="center"/>
          </w:tcPr>
          <w:p>
            <w:pPr>
              <w:snapToGrid w:val="0"/>
              <w:spacing w:line="360" w:lineRule="auto"/>
              <w:rPr>
                <w:sz w:val="21"/>
                <w:szCs w:val="21"/>
              </w:rPr>
            </w:pPr>
            <w:r>
              <w:rPr>
                <w:rFonts w:hint="eastAsia"/>
                <w:sz w:val="21"/>
                <w:szCs w:val="21"/>
                <w:u w:val="single"/>
              </w:rPr>
              <w:t>投标文件所附证书证件均为原件扫描件</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40" w:hRule="atLeast"/>
          <w:jc w:val="center"/>
        </w:trPr>
        <w:tc>
          <w:tcPr>
            <w:tcW w:w="1252" w:type="dxa"/>
            <w:vAlign w:val="center"/>
          </w:tcPr>
          <w:p>
            <w:pPr>
              <w:snapToGrid w:val="0"/>
              <w:spacing w:line="360" w:lineRule="auto"/>
              <w:jc w:val="center"/>
              <w:rPr>
                <w:bCs/>
                <w:kern w:val="2"/>
                <w:sz w:val="21"/>
                <w:szCs w:val="21"/>
                <w:lang w:val="en-US" w:bidi="ar-SA"/>
              </w:rPr>
            </w:pPr>
            <w:r>
              <w:rPr>
                <w:rFonts w:hint="eastAsia"/>
                <w:sz w:val="21"/>
                <w:szCs w:val="21"/>
              </w:rPr>
              <w:t>3.7.3（B）</w:t>
            </w:r>
          </w:p>
        </w:tc>
        <w:tc>
          <w:tcPr>
            <w:tcW w:w="3360" w:type="dxa"/>
            <w:vAlign w:val="center"/>
          </w:tcPr>
          <w:p>
            <w:pPr>
              <w:snapToGrid w:val="0"/>
              <w:spacing w:line="360" w:lineRule="auto"/>
              <w:jc w:val="center"/>
              <w:rPr>
                <w:bCs/>
                <w:kern w:val="2"/>
                <w:sz w:val="21"/>
                <w:szCs w:val="21"/>
                <w:lang w:val="en-US" w:bidi="ar-SA"/>
              </w:rPr>
            </w:pPr>
            <w:r>
              <w:rPr>
                <w:rFonts w:hint="eastAsia"/>
                <w:sz w:val="21"/>
                <w:szCs w:val="21"/>
              </w:rPr>
              <w:t>投标文件签字或盖章要求</w:t>
            </w:r>
          </w:p>
        </w:tc>
        <w:tc>
          <w:tcPr>
            <w:tcW w:w="5440" w:type="dxa"/>
            <w:vAlign w:val="center"/>
          </w:tcPr>
          <w:p>
            <w:pPr>
              <w:pStyle w:val="12"/>
              <w:topLinePunct/>
              <w:snapToGrid w:val="0"/>
              <w:spacing w:line="360" w:lineRule="auto"/>
              <w:rPr>
                <w:sz w:val="21"/>
                <w:szCs w:val="21"/>
              </w:rPr>
            </w:pPr>
            <w:r>
              <w:rPr>
                <w:rFonts w:hint="eastAsia"/>
                <w:kern w:val="2"/>
                <w:sz w:val="21"/>
                <w:szCs w:val="21"/>
                <w:u w:val="single"/>
                <w:lang w:val="en-US" w:bidi="ar-SA"/>
              </w:rPr>
              <w:t>投标文件全部采用电子文档，投标文件所附证书证件均为原件扫描件，并采用单位数字证书，按招标文件要求在相应位置加盖电子印章。投标文件中需个人签字或盖章的，应手签后扫描上传。具体操作详见广州公共资源交易中心网站发布的最新版《房屋建筑和市政基础设施工程全流程电子化项目专章》。</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40" w:hRule="atLeast"/>
          <w:jc w:val="center"/>
        </w:trPr>
        <w:tc>
          <w:tcPr>
            <w:tcW w:w="1252" w:type="dxa"/>
            <w:vAlign w:val="center"/>
          </w:tcPr>
          <w:p>
            <w:pPr>
              <w:snapToGrid w:val="0"/>
              <w:spacing w:line="360" w:lineRule="auto"/>
              <w:jc w:val="center"/>
              <w:rPr>
                <w:bCs/>
                <w:kern w:val="2"/>
                <w:sz w:val="21"/>
                <w:szCs w:val="21"/>
                <w:lang w:val="en-US" w:bidi="ar-SA"/>
              </w:rPr>
            </w:pPr>
            <w:r>
              <w:rPr>
                <w:rFonts w:hint="eastAsia"/>
                <w:sz w:val="21"/>
                <w:szCs w:val="21"/>
              </w:rPr>
              <w:t>4.1.1（B）</w:t>
            </w:r>
          </w:p>
        </w:tc>
        <w:tc>
          <w:tcPr>
            <w:tcW w:w="3360" w:type="dxa"/>
            <w:vAlign w:val="center"/>
          </w:tcPr>
          <w:p>
            <w:pPr>
              <w:snapToGrid w:val="0"/>
              <w:spacing w:line="360" w:lineRule="auto"/>
              <w:jc w:val="center"/>
              <w:rPr>
                <w:bCs/>
                <w:kern w:val="2"/>
                <w:sz w:val="21"/>
                <w:szCs w:val="21"/>
                <w:lang w:val="en-US" w:bidi="ar-SA"/>
              </w:rPr>
            </w:pPr>
            <w:r>
              <w:rPr>
                <w:rFonts w:hint="eastAsia"/>
                <w:sz w:val="21"/>
                <w:szCs w:val="21"/>
              </w:rPr>
              <w:t>投标文件加密要求</w:t>
            </w:r>
          </w:p>
        </w:tc>
        <w:tc>
          <w:tcPr>
            <w:tcW w:w="5440" w:type="dxa"/>
            <w:vAlign w:val="center"/>
          </w:tcPr>
          <w:p>
            <w:pPr>
              <w:pStyle w:val="12"/>
              <w:topLinePunct/>
              <w:autoSpaceDE/>
              <w:autoSpaceDN/>
              <w:snapToGrid w:val="0"/>
              <w:spacing w:after="0" w:line="360" w:lineRule="auto"/>
              <w:jc w:val="both"/>
              <w:rPr>
                <w:sz w:val="21"/>
                <w:szCs w:val="21"/>
              </w:rPr>
            </w:pPr>
            <w:r>
              <w:rPr>
                <w:rFonts w:hint="eastAsia"/>
                <w:kern w:val="2"/>
                <w:sz w:val="21"/>
                <w:szCs w:val="21"/>
                <w:lang w:val="en-US" w:bidi="ar-SA"/>
              </w:rPr>
              <w:t>网上递交的电子投标文件须进行加密。具体操作详见广州公共资源交易中心网站发布的</w:t>
            </w:r>
            <w:r>
              <w:rPr>
                <w:rFonts w:hint="eastAsia"/>
                <w:kern w:val="2"/>
                <w:sz w:val="21"/>
                <w:szCs w:val="21"/>
                <w:u w:val="none"/>
                <w:lang w:val="en-US" w:bidi="ar-SA"/>
              </w:rPr>
              <w:t>最新版</w:t>
            </w:r>
            <w:r>
              <w:rPr>
                <w:rFonts w:hint="eastAsia"/>
                <w:kern w:val="2"/>
                <w:sz w:val="21"/>
                <w:szCs w:val="21"/>
                <w:lang w:val="en-US" w:bidi="ar-SA"/>
              </w:rPr>
              <w:t>《房屋建筑和市政基础设施工程全流程电子化项目专章》。</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40" w:hRule="atLeast"/>
          <w:jc w:val="center"/>
        </w:trPr>
        <w:tc>
          <w:tcPr>
            <w:tcW w:w="1252" w:type="dxa"/>
            <w:vAlign w:val="center"/>
          </w:tcPr>
          <w:p>
            <w:pPr>
              <w:snapToGrid w:val="0"/>
              <w:spacing w:line="360" w:lineRule="auto"/>
              <w:jc w:val="center"/>
              <w:rPr>
                <w:bCs/>
                <w:kern w:val="2"/>
                <w:sz w:val="21"/>
                <w:szCs w:val="21"/>
                <w:lang w:val="en-US" w:bidi="ar-SA"/>
              </w:rPr>
            </w:pPr>
            <w:r>
              <w:rPr>
                <w:rFonts w:hint="eastAsia"/>
                <w:sz w:val="21"/>
                <w:szCs w:val="21"/>
              </w:rPr>
              <w:t>4.1.2</w:t>
            </w:r>
          </w:p>
        </w:tc>
        <w:tc>
          <w:tcPr>
            <w:tcW w:w="3360" w:type="dxa"/>
            <w:vAlign w:val="center"/>
          </w:tcPr>
          <w:p>
            <w:pPr>
              <w:snapToGrid w:val="0"/>
              <w:spacing w:line="360" w:lineRule="auto"/>
              <w:jc w:val="center"/>
              <w:rPr>
                <w:bCs/>
                <w:kern w:val="2"/>
                <w:sz w:val="21"/>
                <w:szCs w:val="21"/>
                <w:lang w:val="en-US" w:bidi="ar-SA"/>
              </w:rPr>
            </w:pPr>
            <w:r>
              <w:rPr>
                <w:rFonts w:hint="eastAsia"/>
                <w:sz w:val="21"/>
                <w:szCs w:val="21"/>
              </w:rPr>
              <w:t>封套上应载明的信息</w:t>
            </w:r>
          </w:p>
        </w:tc>
        <w:tc>
          <w:tcPr>
            <w:tcW w:w="5440" w:type="dxa"/>
            <w:vAlign w:val="center"/>
          </w:tcPr>
          <w:p>
            <w:pPr>
              <w:pStyle w:val="12"/>
              <w:topLinePunct/>
              <w:snapToGrid w:val="0"/>
              <w:spacing w:line="360" w:lineRule="auto"/>
              <w:rPr>
                <w:sz w:val="21"/>
                <w:szCs w:val="21"/>
                <w:lang w:val="en-US"/>
              </w:rPr>
            </w:pPr>
            <w:r>
              <w:rPr>
                <w:rFonts w:hint="eastAsia"/>
                <w:sz w:val="21"/>
                <w:szCs w:val="21"/>
                <w:lang w:val="en-US"/>
              </w:rPr>
              <w:t>如有提交投标文件光盘备用，封套上应注明如下信息：</w:t>
            </w:r>
          </w:p>
          <w:p>
            <w:pPr>
              <w:pStyle w:val="12"/>
              <w:topLinePunct/>
              <w:spacing w:line="360" w:lineRule="auto"/>
              <w:rPr>
                <w:sz w:val="21"/>
                <w:szCs w:val="21"/>
                <w:lang w:val="en-US"/>
              </w:rPr>
            </w:pPr>
            <w:r>
              <w:rPr>
                <w:rFonts w:hint="eastAsia"/>
                <w:sz w:val="21"/>
                <w:szCs w:val="21"/>
                <w:lang w:val="en-US"/>
              </w:rPr>
              <w:t>招标人名称：</w:t>
            </w:r>
          </w:p>
          <w:p>
            <w:pPr>
              <w:pStyle w:val="12"/>
              <w:topLinePunct/>
              <w:spacing w:line="360" w:lineRule="auto"/>
              <w:rPr>
                <w:sz w:val="21"/>
                <w:szCs w:val="21"/>
                <w:lang w:val="en-US"/>
              </w:rPr>
            </w:pPr>
            <w:r>
              <w:rPr>
                <w:rFonts w:hint="eastAsia"/>
                <w:sz w:val="21"/>
                <w:szCs w:val="21"/>
                <w:u w:val="single"/>
                <w:lang w:val="en-US"/>
              </w:rPr>
              <w:t xml:space="preserve">          </w:t>
            </w:r>
            <w:r>
              <w:rPr>
                <w:rFonts w:hint="eastAsia"/>
                <w:sz w:val="21"/>
                <w:szCs w:val="21"/>
                <w:lang w:val="en-US"/>
              </w:rPr>
              <w:t>（项目名称）投标文件</w:t>
            </w:r>
          </w:p>
          <w:p>
            <w:pPr>
              <w:pStyle w:val="12"/>
              <w:topLinePunct/>
              <w:spacing w:line="360" w:lineRule="auto"/>
              <w:rPr>
                <w:sz w:val="21"/>
                <w:szCs w:val="21"/>
                <w:lang w:val="en-US"/>
              </w:rPr>
            </w:pPr>
            <w:r>
              <w:rPr>
                <w:rFonts w:hint="eastAsia"/>
                <w:sz w:val="21"/>
                <w:szCs w:val="21"/>
                <w:lang w:val="en-US"/>
              </w:rPr>
              <w:t>招标项目编号：</w:t>
            </w:r>
          </w:p>
          <w:p>
            <w:pPr>
              <w:pStyle w:val="12"/>
              <w:topLinePunct/>
              <w:snapToGrid w:val="0"/>
              <w:spacing w:line="360" w:lineRule="auto"/>
              <w:rPr>
                <w:sz w:val="21"/>
                <w:szCs w:val="21"/>
              </w:rPr>
            </w:pPr>
            <w:r>
              <w:rPr>
                <w:rFonts w:hint="eastAsia"/>
                <w:sz w:val="21"/>
                <w:szCs w:val="21"/>
                <w:lang w:val="en-US"/>
              </w:rPr>
              <w:t>在</w:t>
            </w:r>
            <w:r>
              <w:rPr>
                <w:rFonts w:hint="eastAsia"/>
                <w:sz w:val="21"/>
                <w:szCs w:val="21"/>
                <w:u w:val="single"/>
                <w:lang w:val="en-US"/>
              </w:rPr>
              <w:t xml:space="preserve">    </w:t>
            </w:r>
            <w:r>
              <w:rPr>
                <w:rFonts w:hint="eastAsia"/>
                <w:sz w:val="21"/>
                <w:szCs w:val="21"/>
                <w:lang w:val="en-US"/>
              </w:rPr>
              <w:t>年</w:t>
            </w:r>
            <w:r>
              <w:rPr>
                <w:rFonts w:hint="eastAsia"/>
                <w:sz w:val="21"/>
                <w:szCs w:val="21"/>
                <w:u w:val="single"/>
                <w:lang w:val="en-US"/>
              </w:rPr>
              <w:t xml:space="preserve">    </w:t>
            </w:r>
            <w:r>
              <w:rPr>
                <w:rFonts w:hint="eastAsia"/>
                <w:sz w:val="21"/>
                <w:szCs w:val="21"/>
                <w:lang w:val="en-US"/>
              </w:rPr>
              <w:t>月</w:t>
            </w:r>
            <w:r>
              <w:rPr>
                <w:rFonts w:hint="eastAsia"/>
                <w:sz w:val="21"/>
                <w:szCs w:val="21"/>
                <w:u w:val="single"/>
                <w:lang w:val="en-US"/>
              </w:rPr>
              <w:t xml:space="preserve">    </w:t>
            </w:r>
            <w:r>
              <w:rPr>
                <w:rFonts w:hint="eastAsia"/>
                <w:sz w:val="21"/>
                <w:szCs w:val="21"/>
                <w:lang w:val="en-US"/>
              </w:rPr>
              <w:t>日</w:t>
            </w:r>
            <w:r>
              <w:rPr>
                <w:rFonts w:hint="eastAsia"/>
                <w:sz w:val="21"/>
                <w:szCs w:val="21"/>
                <w:u w:val="single"/>
                <w:lang w:val="en-US"/>
              </w:rPr>
              <w:t xml:space="preserve">    </w:t>
            </w:r>
            <w:r>
              <w:rPr>
                <w:rFonts w:hint="eastAsia"/>
                <w:sz w:val="21"/>
                <w:szCs w:val="21"/>
                <w:lang w:val="en-US"/>
              </w:rPr>
              <w:t>时前不得开启</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0" w:hRule="atLeast"/>
          <w:jc w:val="center"/>
        </w:trPr>
        <w:tc>
          <w:tcPr>
            <w:tcW w:w="1252" w:type="dxa"/>
            <w:vAlign w:val="center"/>
          </w:tcPr>
          <w:p>
            <w:pPr>
              <w:snapToGrid w:val="0"/>
              <w:spacing w:line="360" w:lineRule="auto"/>
              <w:jc w:val="center"/>
              <w:rPr>
                <w:bCs/>
                <w:kern w:val="2"/>
                <w:sz w:val="21"/>
                <w:szCs w:val="21"/>
                <w:lang w:val="en-US" w:bidi="ar-SA"/>
              </w:rPr>
            </w:pPr>
            <w:r>
              <w:rPr>
                <w:rFonts w:hint="eastAsia"/>
                <w:sz w:val="21"/>
                <w:szCs w:val="21"/>
              </w:rPr>
              <w:t>4.2.1</w:t>
            </w:r>
          </w:p>
        </w:tc>
        <w:tc>
          <w:tcPr>
            <w:tcW w:w="3360" w:type="dxa"/>
            <w:vAlign w:val="center"/>
          </w:tcPr>
          <w:p>
            <w:pPr>
              <w:snapToGrid w:val="0"/>
              <w:spacing w:line="360" w:lineRule="auto"/>
              <w:jc w:val="center"/>
              <w:rPr>
                <w:bCs/>
                <w:kern w:val="2"/>
                <w:sz w:val="21"/>
                <w:szCs w:val="21"/>
                <w:lang w:val="en-US" w:bidi="ar-SA"/>
              </w:rPr>
            </w:pPr>
            <w:r>
              <w:rPr>
                <w:rFonts w:hint="eastAsia"/>
                <w:sz w:val="21"/>
                <w:szCs w:val="21"/>
              </w:rPr>
              <w:t>投标截止时间</w:t>
            </w:r>
          </w:p>
        </w:tc>
        <w:tc>
          <w:tcPr>
            <w:tcW w:w="5440" w:type="dxa"/>
            <w:vAlign w:val="center"/>
          </w:tcPr>
          <w:p>
            <w:pPr>
              <w:snapToGrid w:val="0"/>
              <w:spacing w:line="360" w:lineRule="auto"/>
              <w:rPr>
                <w:sz w:val="21"/>
                <w:szCs w:val="21"/>
              </w:rPr>
            </w:pPr>
            <w:r>
              <w:rPr>
                <w:rFonts w:hint="eastAsia"/>
                <w:sz w:val="21"/>
                <w:szCs w:val="21"/>
                <w:u w:val="single"/>
              </w:rPr>
              <w:t xml:space="preserve"> 202</w:t>
            </w:r>
            <w:r>
              <w:rPr>
                <w:rFonts w:hint="eastAsia"/>
                <w:sz w:val="21"/>
                <w:szCs w:val="21"/>
                <w:u w:val="single"/>
                <w:lang w:val="en-US" w:eastAsia="zh-CN"/>
              </w:rPr>
              <w:t>3</w:t>
            </w:r>
            <w:r>
              <w:rPr>
                <w:rFonts w:hint="eastAsia"/>
                <w:sz w:val="21"/>
                <w:szCs w:val="21"/>
              </w:rPr>
              <w:t>年</w:t>
            </w:r>
            <w:r>
              <w:rPr>
                <w:rFonts w:hint="eastAsia"/>
                <w:sz w:val="21"/>
                <w:szCs w:val="21"/>
                <w:u w:val="single"/>
              </w:rPr>
              <w:t xml:space="preserve">   </w:t>
            </w:r>
            <w:r>
              <w:rPr>
                <w:rFonts w:hint="eastAsia"/>
                <w:sz w:val="21"/>
                <w:szCs w:val="21"/>
              </w:rPr>
              <w:t>月</w:t>
            </w:r>
            <w:r>
              <w:rPr>
                <w:rFonts w:hint="eastAsia"/>
                <w:sz w:val="21"/>
                <w:szCs w:val="21"/>
                <w:u w:val="single"/>
              </w:rPr>
              <w:t xml:space="preserve">    </w:t>
            </w:r>
            <w:r>
              <w:rPr>
                <w:rFonts w:hint="eastAsia"/>
                <w:sz w:val="21"/>
                <w:szCs w:val="21"/>
              </w:rPr>
              <w:t>日</w:t>
            </w:r>
            <w:r>
              <w:rPr>
                <w:rFonts w:hint="eastAsia"/>
                <w:sz w:val="21"/>
                <w:szCs w:val="21"/>
                <w:u w:val="single"/>
              </w:rPr>
              <w:t xml:space="preserve">  时  分 （北京时间）</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40" w:hRule="atLeast"/>
          <w:jc w:val="center"/>
        </w:trPr>
        <w:tc>
          <w:tcPr>
            <w:tcW w:w="1252" w:type="dxa"/>
            <w:vAlign w:val="center"/>
          </w:tcPr>
          <w:p>
            <w:pPr>
              <w:snapToGrid w:val="0"/>
              <w:spacing w:line="360" w:lineRule="auto"/>
              <w:jc w:val="center"/>
              <w:rPr>
                <w:bCs/>
                <w:kern w:val="2"/>
                <w:sz w:val="21"/>
                <w:szCs w:val="21"/>
                <w:lang w:val="en-US" w:bidi="ar-SA"/>
              </w:rPr>
            </w:pPr>
            <w:r>
              <w:rPr>
                <w:rFonts w:hint="eastAsia"/>
                <w:sz w:val="21"/>
                <w:szCs w:val="21"/>
              </w:rPr>
              <w:t>4.2.2</w:t>
            </w:r>
          </w:p>
        </w:tc>
        <w:tc>
          <w:tcPr>
            <w:tcW w:w="3360" w:type="dxa"/>
            <w:vAlign w:val="center"/>
          </w:tcPr>
          <w:p>
            <w:pPr>
              <w:snapToGrid w:val="0"/>
              <w:spacing w:line="360" w:lineRule="auto"/>
              <w:jc w:val="center"/>
              <w:rPr>
                <w:bCs/>
                <w:kern w:val="2"/>
                <w:sz w:val="21"/>
                <w:szCs w:val="21"/>
                <w:lang w:val="en-US" w:bidi="ar-SA"/>
              </w:rPr>
            </w:pPr>
            <w:r>
              <w:rPr>
                <w:rFonts w:hint="eastAsia"/>
                <w:sz w:val="21"/>
                <w:szCs w:val="21"/>
              </w:rPr>
              <w:t>递交电子投标文件交易平台</w:t>
            </w:r>
          </w:p>
        </w:tc>
        <w:tc>
          <w:tcPr>
            <w:tcW w:w="5440" w:type="dxa"/>
            <w:vAlign w:val="center"/>
          </w:tcPr>
          <w:p>
            <w:pPr>
              <w:snapToGrid w:val="0"/>
              <w:spacing w:line="360" w:lineRule="auto"/>
              <w:rPr>
                <w:sz w:val="21"/>
                <w:szCs w:val="21"/>
                <w:u w:val="single"/>
              </w:rPr>
            </w:pPr>
            <w:r>
              <w:rPr>
                <w:rFonts w:hint="eastAsia"/>
                <w:sz w:val="21"/>
                <w:szCs w:val="21"/>
                <w:u w:val="single"/>
              </w:rPr>
              <w:t xml:space="preserve">1.递交方式：网上递交投标文件 </w:t>
            </w:r>
          </w:p>
          <w:p>
            <w:pPr>
              <w:snapToGrid w:val="0"/>
              <w:spacing w:line="360" w:lineRule="auto"/>
              <w:rPr>
                <w:sz w:val="21"/>
                <w:szCs w:val="21"/>
                <w:u w:val="single"/>
              </w:rPr>
            </w:pPr>
            <w:r>
              <w:rPr>
                <w:rFonts w:hint="eastAsia"/>
                <w:sz w:val="21"/>
                <w:szCs w:val="21"/>
                <w:u w:val="single"/>
              </w:rPr>
              <w:t xml:space="preserve">2.交易平台：广州公共资源交易中心网站。 </w:t>
            </w:r>
          </w:p>
          <w:p>
            <w:pPr>
              <w:snapToGrid w:val="0"/>
              <w:spacing w:line="360" w:lineRule="auto"/>
              <w:rPr>
                <w:sz w:val="21"/>
                <w:szCs w:val="21"/>
              </w:rPr>
            </w:pPr>
            <w:r>
              <w:rPr>
                <w:rFonts w:hint="eastAsia"/>
                <w:sz w:val="21"/>
                <w:szCs w:val="21"/>
                <w:u w:val="single"/>
              </w:rPr>
              <w:t>3.上述时间是否有改变，请密切留意招标答疑纪要的相关信息。</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 w:hRule="atLeast"/>
          <w:jc w:val="center"/>
        </w:trPr>
        <w:tc>
          <w:tcPr>
            <w:tcW w:w="1252" w:type="dxa"/>
            <w:vAlign w:val="center"/>
          </w:tcPr>
          <w:p>
            <w:pPr>
              <w:snapToGrid w:val="0"/>
              <w:spacing w:line="360" w:lineRule="auto"/>
              <w:jc w:val="center"/>
              <w:rPr>
                <w:bCs/>
                <w:kern w:val="2"/>
                <w:sz w:val="21"/>
                <w:szCs w:val="21"/>
                <w:lang w:val="en-US" w:bidi="ar-SA"/>
              </w:rPr>
            </w:pPr>
            <w:r>
              <w:rPr>
                <w:rFonts w:hint="eastAsia"/>
                <w:sz w:val="21"/>
                <w:szCs w:val="21"/>
              </w:rPr>
              <w:t>4.2.3</w:t>
            </w:r>
          </w:p>
        </w:tc>
        <w:tc>
          <w:tcPr>
            <w:tcW w:w="3360" w:type="dxa"/>
            <w:vAlign w:val="center"/>
          </w:tcPr>
          <w:p>
            <w:pPr>
              <w:snapToGrid w:val="0"/>
              <w:spacing w:line="360" w:lineRule="auto"/>
              <w:jc w:val="center"/>
              <w:rPr>
                <w:bCs/>
                <w:kern w:val="2"/>
                <w:sz w:val="21"/>
                <w:szCs w:val="21"/>
                <w:lang w:val="en-US" w:bidi="ar-SA"/>
              </w:rPr>
            </w:pPr>
            <w:r>
              <w:rPr>
                <w:rFonts w:hint="eastAsia"/>
                <w:sz w:val="21"/>
                <w:szCs w:val="21"/>
              </w:rPr>
              <w:t>投标文件是否退还</w:t>
            </w:r>
          </w:p>
        </w:tc>
        <w:tc>
          <w:tcPr>
            <w:tcW w:w="5440" w:type="dxa"/>
            <w:vAlign w:val="center"/>
          </w:tcPr>
          <w:p>
            <w:pPr>
              <w:pStyle w:val="12"/>
              <w:topLinePunct/>
              <w:snapToGrid w:val="0"/>
              <w:spacing w:line="360" w:lineRule="auto"/>
              <w:rPr>
                <w:sz w:val="21"/>
                <w:szCs w:val="21"/>
                <w:lang w:val="en-US"/>
              </w:rPr>
            </w:pPr>
            <w:r>
              <w:rPr>
                <w:rFonts w:hint="eastAsia"/>
                <w:sz w:val="21"/>
                <w:szCs w:val="21"/>
                <w:lang w:val="en-US"/>
              </w:rPr>
              <w:t>■否</w:t>
            </w:r>
          </w:p>
          <w:p>
            <w:pPr>
              <w:pStyle w:val="12"/>
              <w:topLinePunct/>
              <w:snapToGrid w:val="0"/>
              <w:spacing w:line="360" w:lineRule="auto"/>
              <w:rPr>
                <w:sz w:val="21"/>
                <w:szCs w:val="21"/>
              </w:rPr>
            </w:pPr>
            <w:r>
              <w:rPr>
                <w:rFonts w:hint="eastAsia"/>
                <w:sz w:val="21"/>
                <w:szCs w:val="21"/>
                <w:lang w:val="en-US"/>
              </w:rPr>
              <w:t>□是，退还时间：</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40" w:hRule="atLeast"/>
          <w:jc w:val="center"/>
        </w:trPr>
        <w:tc>
          <w:tcPr>
            <w:tcW w:w="1252" w:type="dxa"/>
            <w:vAlign w:val="center"/>
          </w:tcPr>
          <w:p>
            <w:pPr>
              <w:snapToGrid w:val="0"/>
              <w:spacing w:line="360" w:lineRule="auto"/>
              <w:jc w:val="center"/>
              <w:rPr>
                <w:bCs/>
                <w:kern w:val="2"/>
                <w:sz w:val="21"/>
                <w:szCs w:val="21"/>
                <w:lang w:val="en-US" w:bidi="ar-SA"/>
              </w:rPr>
            </w:pPr>
            <w:r>
              <w:rPr>
                <w:rFonts w:hint="eastAsia"/>
                <w:sz w:val="21"/>
                <w:szCs w:val="21"/>
              </w:rPr>
              <w:t>4.3</w:t>
            </w:r>
          </w:p>
        </w:tc>
        <w:tc>
          <w:tcPr>
            <w:tcW w:w="3360" w:type="dxa"/>
            <w:vAlign w:val="center"/>
          </w:tcPr>
          <w:p>
            <w:pPr>
              <w:snapToGrid w:val="0"/>
              <w:spacing w:line="360" w:lineRule="auto"/>
              <w:jc w:val="center"/>
              <w:rPr>
                <w:bCs/>
                <w:kern w:val="2"/>
                <w:sz w:val="21"/>
                <w:szCs w:val="21"/>
                <w:lang w:val="en-US" w:bidi="ar-SA"/>
              </w:rPr>
            </w:pPr>
            <w:r>
              <w:rPr>
                <w:rFonts w:hint="eastAsia"/>
                <w:sz w:val="21"/>
                <w:szCs w:val="21"/>
              </w:rPr>
              <w:t>投标文件的修改与撤回</w:t>
            </w:r>
          </w:p>
        </w:tc>
        <w:tc>
          <w:tcPr>
            <w:tcW w:w="5440" w:type="dxa"/>
            <w:vAlign w:val="center"/>
          </w:tcPr>
          <w:p>
            <w:pPr>
              <w:snapToGrid w:val="0"/>
              <w:spacing w:line="360" w:lineRule="auto"/>
              <w:rPr>
                <w:sz w:val="21"/>
                <w:szCs w:val="21"/>
                <w:u w:val="single"/>
              </w:rPr>
            </w:pPr>
            <w:r>
              <w:rPr>
                <w:rFonts w:hint="eastAsia"/>
                <w:sz w:val="21"/>
                <w:szCs w:val="21"/>
                <w:u w:val="single"/>
              </w:rPr>
              <w:t>1.投标人修改或撤回已递交的投标文件，需在交易平台发出撤回通知，并按要求加盖电子印章。电子招标投标交易平台收到通知后，即时向投标人发出确认回执通知。</w:t>
            </w:r>
          </w:p>
          <w:p>
            <w:pPr>
              <w:pStyle w:val="12"/>
              <w:topLinePunct/>
              <w:snapToGrid w:val="0"/>
              <w:spacing w:line="360" w:lineRule="auto"/>
              <w:rPr>
                <w:sz w:val="21"/>
                <w:szCs w:val="21"/>
              </w:rPr>
            </w:pPr>
            <w:r>
              <w:rPr>
                <w:rFonts w:hint="eastAsia"/>
                <w:sz w:val="21"/>
                <w:szCs w:val="21"/>
                <w:u w:val="single"/>
                <w:lang w:val="en-US"/>
              </w:rPr>
              <w:t>2.投标人撤回投标文件的，招标人自收到投标人书面撤回通知之日起5日内退还已收取的投标保证金。</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40" w:hRule="atLeast"/>
          <w:jc w:val="center"/>
        </w:trPr>
        <w:tc>
          <w:tcPr>
            <w:tcW w:w="1252" w:type="dxa"/>
            <w:vAlign w:val="center"/>
          </w:tcPr>
          <w:p>
            <w:pPr>
              <w:snapToGrid w:val="0"/>
              <w:spacing w:line="360" w:lineRule="auto"/>
              <w:jc w:val="center"/>
              <w:rPr>
                <w:bCs/>
                <w:kern w:val="2"/>
                <w:sz w:val="21"/>
                <w:szCs w:val="21"/>
                <w:lang w:val="en-US" w:bidi="ar-SA"/>
              </w:rPr>
            </w:pPr>
            <w:r>
              <w:rPr>
                <w:rFonts w:hint="eastAsia"/>
                <w:sz w:val="21"/>
                <w:szCs w:val="21"/>
              </w:rPr>
              <w:t>5.1（B）</w:t>
            </w:r>
          </w:p>
        </w:tc>
        <w:tc>
          <w:tcPr>
            <w:tcW w:w="3360" w:type="dxa"/>
            <w:vAlign w:val="center"/>
          </w:tcPr>
          <w:p>
            <w:pPr>
              <w:snapToGrid w:val="0"/>
              <w:spacing w:line="360" w:lineRule="auto"/>
              <w:jc w:val="center"/>
              <w:rPr>
                <w:bCs/>
                <w:kern w:val="2"/>
                <w:sz w:val="21"/>
                <w:szCs w:val="21"/>
                <w:lang w:val="en-US" w:bidi="ar-SA"/>
              </w:rPr>
            </w:pPr>
            <w:r>
              <w:rPr>
                <w:rFonts w:hint="eastAsia"/>
                <w:sz w:val="21"/>
                <w:szCs w:val="21"/>
              </w:rPr>
              <w:t>开标时间和地点</w:t>
            </w:r>
          </w:p>
        </w:tc>
        <w:tc>
          <w:tcPr>
            <w:tcW w:w="5440" w:type="dxa"/>
            <w:vAlign w:val="center"/>
          </w:tcPr>
          <w:p>
            <w:pPr>
              <w:snapToGrid w:val="0"/>
              <w:spacing w:line="360" w:lineRule="auto"/>
              <w:rPr>
                <w:sz w:val="21"/>
                <w:szCs w:val="21"/>
              </w:rPr>
            </w:pPr>
            <w:r>
              <w:rPr>
                <w:rFonts w:hint="eastAsia"/>
                <w:sz w:val="21"/>
                <w:szCs w:val="21"/>
              </w:rPr>
              <w:t>开标时间：同投标截止时间</w:t>
            </w:r>
          </w:p>
          <w:p>
            <w:pPr>
              <w:snapToGrid w:val="0"/>
              <w:spacing w:line="360" w:lineRule="auto"/>
              <w:rPr>
                <w:sz w:val="21"/>
                <w:szCs w:val="21"/>
              </w:rPr>
            </w:pPr>
            <w:r>
              <w:rPr>
                <w:rFonts w:hint="eastAsia"/>
                <w:sz w:val="21"/>
                <w:szCs w:val="21"/>
              </w:rPr>
              <w:t>开标地点：广州公共资源交易中心第</w:t>
            </w:r>
            <w:r>
              <w:rPr>
                <w:rFonts w:hint="eastAsia"/>
                <w:sz w:val="21"/>
                <w:szCs w:val="21"/>
                <w:u w:val="single"/>
              </w:rPr>
              <w:t xml:space="preserve">    </w:t>
            </w:r>
            <w:r>
              <w:rPr>
                <w:rFonts w:hint="eastAsia"/>
                <w:sz w:val="21"/>
                <w:szCs w:val="21"/>
              </w:rPr>
              <w:t>开标室（广州市天河区天润路333号）</w:t>
            </w:r>
          </w:p>
          <w:p>
            <w:pPr>
              <w:snapToGrid w:val="0"/>
              <w:spacing w:line="360" w:lineRule="auto"/>
              <w:rPr>
                <w:sz w:val="21"/>
                <w:szCs w:val="21"/>
              </w:rPr>
            </w:pPr>
            <w:r>
              <w:rPr>
                <w:rFonts w:hint="eastAsia"/>
                <w:sz w:val="21"/>
                <w:szCs w:val="21"/>
              </w:rPr>
              <w:t>开标时，投标人代表有权出席开标会，也可以自主决定不参加开标会。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40" w:hRule="atLeast"/>
          <w:jc w:val="center"/>
        </w:trPr>
        <w:tc>
          <w:tcPr>
            <w:tcW w:w="1252" w:type="dxa"/>
            <w:vAlign w:val="center"/>
          </w:tcPr>
          <w:p>
            <w:pPr>
              <w:snapToGrid w:val="0"/>
              <w:spacing w:line="360" w:lineRule="auto"/>
              <w:jc w:val="center"/>
              <w:rPr>
                <w:bCs/>
                <w:kern w:val="2"/>
                <w:sz w:val="21"/>
                <w:szCs w:val="21"/>
                <w:lang w:val="en-US" w:bidi="ar-SA"/>
              </w:rPr>
            </w:pPr>
            <w:r>
              <w:rPr>
                <w:rFonts w:hint="eastAsia"/>
                <w:sz w:val="21"/>
                <w:szCs w:val="21"/>
              </w:rPr>
              <w:t>5.2（B）</w:t>
            </w:r>
          </w:p>
        </w:tc>
        <w:tc>
          <w:tcPr>
            <w:tcW w:w="3360" w:type="dxa"/>
            <w:vAlign w:val="center"/>
          </w:tcPr>
          <w:p>
            <w:pPr>
              <w:snapToGrid w:val="0"/>
              <w:spacing w:line="360" w:lineRule="auto"/>
              <w:jc w:val="center"/>
              <w:rPr>
                <w:bCs/>
                <w:kern w:val="2"/>
                <w:sz w:val="21"/>
                <w:szCs w:val="21"/>
                <w:lang w:val="en-US" w:bidi="ar-SA"/>
              </w:rPr>
            </w:pPr>
            <w:r>
              <w:rPr>
                <w:rFonts w:hint="eastAsia"/>
                <w:sz w:val="21"/>
                <w:szCs w:val="21"/>
              </w:rPr>
              <w:t>开标程序</w:t>
            </w:r>
          </w:p>
        </w:tc>
        <w:tc>
          <w:tcPr>
            <w:tcW w:w="5440" w:type="dxa"/>
            <w:vAlign w:val="center"/>
          </w:tcPr>
          <w:p>
            <w:pPr>
              <w:spacing w:line="360" w:lineRule="auto"/>
              <w:rPr>
                <w:sz w:val="21"/>
                <w:szCs w:val="21"/>
              </w:rPr>
            </w:pPr>
            <w:r>
              <w:rPr>
                <w:rFonts w:hint="eastAsia"/>
                <w:sz w:val="21"/>
                <w:szCs w:val="21"/>
              </w:rPr>
              <w:t>电子招投标项目开标按下列程序进行：</w:t>
            </w:r>
          </w:p>
          <w:p>
            <w:pPr>
              <w:spacing w:line="360" w:lineRule="auto"/>
              <w:rPr>
                <w:sz w:val="21"/>
                <w:szCs w:val="21"/>
              </w:rPr>
            </w:pPr>
            <w:r>
              <w:rPr>
                <w:rFonts w:hint="eastAsia"/>
                <w:sz w:val="21"/>
                <w:szCs w:val="21"/>
              </w:rPr>
              <w:t>5.2.1主持人按下列程序进行开标：</w:t>
            </w:r>
          </w:p>
          <w:p>
            <w:pPr>
              <w:spacing w:line="360" w:lineRule="auto"/>
              <w:rPr>
                <w:sz w:val="21"/>
                <w:szCs w:val="21"/>
              </w:rPr>
            </w:pPr>
            <w:r>
              <w:rPr>
                <w:rFonts w:hint="eastAsia"/>
                <w:sz w:val="21"/>
                <w:szCs w:val="21"/>
              </w:rPr>
              <w:t>（1）宣布开标纪律；</w:t>
            </w:r>
          </w:p>
          <w:p>
            <w:pPr>
              <w:spacing w:line="360" w:lineRule="auto"/>
              <w:rPr>
                <w:sz w:val="21"/>
                <w:szCs w:val="21"/>
              </w:rPr>
            </w:pPr>
            <w:r>
              <w:rPr>
                <w:rFonts w:hint="eastAsia"/>
                <w:sz w:val="21"/>
                <w:szCs w:val="21"/>
              </w:rPr>
              <w:t>（2）公布在投标截止时间前递交投标文件的投标人名称；</w:t>
            </w:r>
          </w:p>
          <w:p>
            <w:pPr>
              <w:spacing w:line="360" w:lineRule="auto"/>
              <w:rPr>
                <w:sz w:val="21"/>
                <w:szCs w:val="21"/>
              </w:rPr>
            </w:pPr>
            <w:r>
              <w:rPr>
                <w:rFonts w:hint="eastAsia"/>
                <w:sz w:val="21"/>
                <w:szCs w:val="21"/>
              </w:rPr>
              <w:t>（3）宣布开标人、唱标人、记录人、监标人等有关人员姓名；</w:t>
            </w:r>
          </w:p>
          <w:p>
            <w:pPr>
              <w:spacing w:line="360" w:lineRule="auto"/>
              <w:rPr>
                <w:sz w:val="21"/>
                <w:szCs w:val="21"/>
              </w:rPr>
            </w:pPr>
            <w:r>
              <w:rPr>
                <w:rFonts w:hint="eastAsia"/>
                <w:sz w:val="21"/>
                <w:szCs w:val="21"/>
              </w:rPr>
              <w:t>（4）投标人通过电子招标投标交易平台对已递交的电子投标文件进行解密，公布招标项目名称、投标人名称、投标保证金的递交情况、投标报价、监理服务期及其他内容，并记录在案；</w:t>
            </w:r>
          </w:p>
          <w:p>
            <w:pPr>
              <w:spacing w:line="360" w:lineRule="auto"/>
              <w:rPr>
                <w:sz w:val="21"/>
                <w:szCs w:val="21"/>
              </w:rPr>
            </w:pPr>
            <w:r>
              <w:rPr>
                <w:rFonts w:hint="eastAsia"/>
                <w:sz w:val="21"/>
                <w:szCs w:val="21"/>
              </w:rPr>
              <w:t>（5）投标人代表、招标人代表、监标人、记录人等有关人员在开标记录上签字确认；若有关人员不签字的，不影响开标程序；</w:t>
            </w:r>
          </w:p>
          <w:p>
            <w:pPr>
              <w:spacing w:line="360" w:lineRule="auto"/>
              <w:rPr>
                <w:sz w:val="21"/>
                <w:szCs w:val="21"/>
              </w:rPr>
            </w:pPr>
            <w:r>
              <w:rPr>
                <w:rFonts w:hint="eastAsia"/>
                <w:sz w:val="21"/>
                <w:szCs w:val="21"/>
              </w:rPr>
              <w:t>（6）开标结束。</w:t>
            </w:r>
          </w:p>
          <w:p>
            <w:pPr>
              <w:spacing w:line="360" w:lineRule="auto"/>
              <w:rPr>
                <w:sz w:val="21"/>
                <w:szCs w:val="21"/>
              </w:rPr>
            </w:pPr>
            <w:r>
              <w:rPr>
                <w:rFonts w:hint="eastAsia"/>
                <w:sz w:val="21"/>
                <w:szCs w:val="21"/>
              </w:rPr>
              <w:t>5.2.2投标截止时间前未完成投标文件传输的或因投标人之外的原因造成投标文件未解密的，视为投标人撤回其投标文件。因投标人原因造成投标文件未解密的或未在投标截止时间后半小时内解密的，视为撤销其投标文件。</w:t>
            </w:r>
          </w:p>
          <w:p>
            <w:pPr>
              <w:snapToGrid w:val="0"/>
              <w:spacing w:line="360" w:lineRule="auto"/>
              <w:rPr>
                <w:sz w:val="21"/>
                <w:szCs w:val="21"/>
              </w:rPr>
            </w:pPr>
            <w:r>
              <w:rPr>
                <w:rFonts w:hint="eastAsia"/>
                <w:sz w:val="21"/>
                <w:szCs w:val="21"/>
              </w:rPr>
              <w:t>5.2.3开标时，两个（含两个）以上的投标人加密打包投标文件电脑机器特征码一致的，不参与下一程序，并由评标委员会否决其投标。</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40" w:hRule="atLeast"/>
          <w:jc w:val="center"/>
        </w:trPr>
        <w:tc>
          <w:tcPr>
            <w:tcW w:w="1252" w:type="dxa"/>
            <w:vAlign w:val="center"/>
          </w:tcPr>
          <w:p>
            <w:pPr>
              <w:snapToGrid w:val="0"/>
              <w:spacing w:line="360" w:lineRule="auto"/>
              <w:jc w:val="center"/>
              <w:rPr>
                <w:bCs/>
                <w:kern w:val="2"/>
                <w:sz w:val="21"/>
                <w:szCs w:val="21"/>
                <w:lang w:val="en-US" w:bidi="ar-SA"/>
              </w:rPr>
            </w:pPr>
            <w:r>
              <w:rPr>
                <w:rFonts w:hint="eastAsia"/>
                <w:sz w:val="21"/>
                <w:szCs w:val="21"/>
              </w:rPr>
              <w:t>5.3</w:t>
            </w:r>
          </w:p>
        </w:tc>
        <w:tc>
          <w:tcPr>
            <w:tcW w:w="3360" w:type="dxa"/>
            <w:vAlign w:val="center"/>
          </w:tcPr>
          <w:p>
            <w:pPr>
              <w:snapToGrid w:val="0"/>
              <w:spacing w:line="360" w:lineRule="auto"/>
              <w:jc w:val="center"/>
              <w:rPr>
                <w:bCs/>
                <w:kern w:val="2"/>
                <w:sz w:val="21"/>
                <w:szCs w:val="21"/>
                <w:lang w:val="en-US" w:bidi="ar-SA"/>
              </w:rPr>
            </w:pPr>
            <w:r>
              <w:rPr>
                <w:rFonts w:hint="eastAsia"/>
                <w:sz w:val="21"/>
                <w:szCs w:val="21"/>
              </w:rPr>
              <w:t>开标异议</w:t>
            </w:r>
          </w:p>
        </w:tc>
        <w:tc>
          <w:tcPr>
            <w:tcW w:w="5440" w:type="dxa"/>
            <w:vAlign w:val="center"/>
          </w:tcPr>
          <w:p>
            <w:pPr>
              <w:spacing w:line="360" w:lineRule="auto"/>
              <w:rPr>
                <w:sz w:val="21"/>
                <w:szCs w:val="21"/>
              </w:rPr>
            </w:pPr>
            <w:r>
              <w:rPr>
                <w:rFonts w:hint="eastAsia"/>
                <w:sz w:val="21"/>
                <w:szCs w:val="21"/>
              </w:rPr>
              <w:t>开标时，投标人代表有权出席开标会，也可以自主决定不参加开标会，若投标人代表对开标过程提出异议，应当在开标现场提出，该投标人代表须同时出示本人身份证原件，招标人当场作出答复，并制作记录。</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60" w:hRule="atLeast"/>
          <w:jc w:val="center"/>
        </w:trPr>
        <w:tc>
          <w:tcPr>
            <w:tcW w:w="1252" w:type="dxa"/>
            <w:vAlign w:val="center"/>
          </w:tcPr>
          <w:p>
            <w:pPr>
              <w:snapToGrid w:val="0"/>
              <w:spacing w:line="360" w:lineRule="auto"/>
              <w:jc w:val="center"/>
              <w:rPr>
                <w:bCs/>
                <w:kern w:val="2"/>
                <w:sz w:val="21"/>
                <w:szCs w:val="21"/>
                <w:lang w:val="en-US" w:bidi="ar-SA"/>
              </w:rPr>
            </w:pPr>
            <w:r>
              <w:rPr>
                <w:rFonts w:hint="eastAsia"/>
                <w:sz w:val="21"/>
                <w:szCs w:val="21"/>
              </w:rPr>
              <w:t>6.1.1</w:t>
            </w:r>
          </w:p>
        </w:tc>
        <w:tc>
          <w:tcPr>
            <w:tcW w:w="3360" w:type="dxa"/>
            <w:vAlign w:val="center"/>
          </w:tcPr>
          <w:p>
            <w:pPr>
              <w:snapToGrid w:val="0"/>
              <w:spacing w:line="360" w:lineRule="auto"/>
              <w:jc w:val="center"/>
              <w:rPr>
                <w:bCs/>
                <w:kern w:val="2"/>
                <w:sz w:val="21"/>
                <w:szCs w:val="21"/>
                <w:lang w:val="en-US" w:bidi="ar-SA"/>
              </w:rPr>
            </w:pPr>
            <w:r>
              <w:rPr>
                <w:rFonts w:hint="eastAsia"/>
                <w:sz w:val="21"/>
                <w:szCs w:val="21"/>
              </w:rPr>
              <w:t>评标委员会的组建</w:t>
            </w:r>
          </w:p>
        </w:tc>
        <w:tc>
          <w:tcPr>
            <w:tcW w:w="5440" w:type="dxa"/>
            <w:vAlign w:val="center"/>
          </w:tcPr>
          <w:p>
            <w:pPr>
              <w:snapToGrid w:val="0"/>
              <w:spacing w:line="360" w:lineRule="auto"/>
              <w:rPr>
                <w:sz w:val="21"/>
                <w:szCs w:val="21"/>
              </w:rPr>
            </w:pPr>
            <w:r>
              <w:rPr>
                <w:rFonts w:hint="eastAsia"/>
                <w:sz w:val="21"/>
                <w:szCs w:val="21"/>
                <w:u w:val="single"/>
              </w:rPr>
              <w:t>评标委员会由招标人依法组建</w:t>
            </w:r>
            <w:r>
              <w:rPr>
                <w:rFonts w:hint="eastAsia"/>
                <w:sz w:val="21"/>
                <w:szCs w:val="21"/>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85" w:hRule="atLeast"/>
          <w:jc w:val="center"/>
        </w:trPr>
        <w:tc>
          <w:tcPr>
            <w:tcW w:w="1252" w:type="dxa"/>
            <w:vAlign w:val="center"/>
          </w:tcPr>
          <w:p>
            <w:pPr>
              <w:snapToGrid w:val="0"/>
              <w:spacing w:line="360" w:lineRule="auto"/>
              <w:jc w:val="center"/>
              <w:rPr>
                <w:bCs/>
                <w:kern w:val="2"/>
                <w:sz w:val="21"/>
                <w:szCs w:val="21"/>
                <w:lang w:val="en-US" w:bidi="ar-SA"/>
              </w:rPr>
            </w:pPr>
            <w:r>
              <w:rPr>
                <w:rFonts w:hint="eastAsia"/>
                <w:sz w:val="21"/>
                <w:szCs w:val="21"/>
              </w:rPr>
              <w:t>6.3.2</w:t>
            </w:r>
          </w:p>
        </w:tc>
        <w:tc>
          <w:tcPr>
            <w:tcW w:w="3360" w:type="dxa"/>
            <w:vAlign w:val="center"/>
          </w:tcPr>
          <w:p>
            <w:pPr>
              <w:snapToGrid w:val="0"/>
              <w:spacing w:line="360" w:lineRule="auto"/>
              <w:jc w:val="center"/>
              <w:rPr>
                <w:bCs/>
                <w:kern w:val="2"/>
                <w:sz w:val="21"/>
                <w:szCs w:val="21"/>
                <w:lang w:val="en-US" w:bidi="ar-SA"/>
              </w:rPr>
            </w:pPr>
            <w:r>
              <w:rPr>
                <w:rFonts w:hint="eastAsia"/>
                <w:sz w:val="21"/>
                <w:szCs w:val="21"/>
              </w:rPr>
              <w:t>评标委员会推荐中标候选人的人数</w:t>
            </w:r>
          </w:p>
        </w:tc>
        <w:tc>
          <w:tcPr>
            <w:tcW w:w="5440" w:type="dxa"/>
            <w:vAlign w:val="center"/>
          </w:tcPr>
          <w:p>
            <w:pPr>
              <w:tabs>
                <w:tab w:val="left" w:pos="7513"/>
              </w:tabs>
              <w:spacing w:line="360" w:lineRule="auto"/>
              <w:rPr>
                <w:sz w:val="21"/>
                <w:szCs w:val="21"/>
              </w:rPr>
            </w:pPr>
            <w:r>
              <w:rPr>
                <w:rFonts w:hint="eastAsia"/>
                <w:sz w:val="21"/>
                <w:szCs w:val="21"/>
                <w:u w:val="single"/>
              </w:rPr>
              <w:t>推荐中标候选人数： 3 人</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40" w:hRule="atLeast"/>
          <w:jc w:val="center"/>
        </w:trPr>
        <w:tc>
          <w:tcPr>
            <w:tcW w:w="1252" w:type="dxa"/>
            <w:vAlign w:val="center"/>
          </w:tcPr>
          <w:p>
            <w:pPr>
              <w:snapToGrid w:val="0"/>
              <w:spacing w:line="360" w:lineRule="auto"/>
              <w:jc w:val="center"/>
              <w:rPr>
                <w:bCs/>
                <w:kern w:val="2"/>
                <w:sz w:val="21"/>
                <w:szCs w:val="21"/>
                <w:lang w:val="en-US" w:bidi="ar-SA"/>
              </w:rPr>
            </w:pPr>
            <w:r>
              <w:rPr>
                <w:rFonts w:hint="eastAsia"/>
                <w:sz w:val="21"/>
                <w:szCs w:val="21"/>
              </w:rPr>
              <w:t>7.1</w:t>
            </w:r>
          </w:p>
        </w:tc>
        <w:tc>
          <w:tcPr>
            <w:tcW w:w="3360" w:type="dxa"/>
            <w:vAlign w:val="center"/>
          </w:tcPr>
          <w:p>
            <w:pPr>
              <w:snapToGrid w:val="0"/>
              <w:spacing w:line="360" w:lineRule="auto"/>
              <w:jc w:val="center"/>
              <w:rPr>
                <w:bCs/>
                <w:kern w:val="2"/>
                <w:sz w:val="21"/>
                <w:szCs w:val="21"/>
                <w:lang w:val="en-US" w:bidi="ar-SA"/>
              </w:rPr>
            </w:pPr>
            <w:r>
              <w:rPr>
                <w:rFonts w:hint="eastAsia"/>
                <w:sz w:val="21"/>
                <w:szCs w:val="21"/>
              </w:rPr>
              <w:t>中标候选人公示媒介及期限</w:t>
            </w:r>
          </w:p>
        </w:tc>
        <w:tc>
          <w:tcPr>
            <w:tcW w:w="5440" w:type="dxa"/>
            <w:vAlign w:val="center"/>
          </w:tcPr>
          <w:p>
            <w:pPr>
              <w:spacing w:line="360" w:lineRule="auto"/>
              <w:rPr>
                <w:sz w:val="21"/>
                <w:szCs w:val="21"/>
              </w:rPr>
            </w:pPr>
            <w:r>
              <w:rPr>
                <w:rFonts w:hint="eastAsia"/>
                <w:sz w:val="21"/>
                <w:szCs w:val="21"/>
              </w:rPr>
              <w:t>公示媒介：</w:t>
            </w:r>
            <w:r>
              <w:rPr>
                <w:rFonts w:hint="eastAsia"/>
                <w:sz w:val="21"/>
                <w:szCs w:val="21"/>
                <w:u w:val="single"/>
              </w:rPr>
              <w:t>中国招标投标公共服务平台、广东省招标投标监管网、广州公共资源交易中心网</w:t>
            </w:r>
          </w:p>
          <w:p>
            <w:pPr>
              <w:snapToGrid w:val="0"/>
              <w:spacing w:line="360" w:lineRule="auto"/>
              <w:ind w:right="106"/>
              <w:rPr>
                <w:sz w:val="21"/>
                <w:szCs w:val="21"/>
              </w:rPr>
            </w:pPr>
            <w:r>
              <w:rPr>
                <w:rFonts w:hint="eastAsia"/>
                <w:sz w:val="21"/>
                <w:szCs w:val="21"/>
              </w:rPr>
              <w:t>公示期限：</w:t>
            </w:r>
            <w:r>
              <w:rPr>
                <w:rFonts w:hint="eastAsia"/>
                <w:sz w:val="21"/>
                <w:szCs w:val="21"/>
                <w:u w:val="single"/>
              </w:rPr>
              <w:t xml:space="preserve">  3  </w:t>
            </w:r>
            <w:r>
              <w:rPr>
                <w:rFonts w:hint="eastAsia"/>
                <w:sz w:val="21"/>
                <w:szCs w:val="21"/>
              </w:rPr>
              <w:t>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759" w:hRule="atLeast"/>
          <w:jc w:val="center"/>
        </w:trPr>
        <w:tc>
          <w:tcPr>
            <w:tcW w:w="1252" w:type="dxa"/>
            <w:vAlign w:val="center"/>
          </w:tcPr>
          <w:p>
            <w:pPr>
              <w:snapToGrid w:val="0"/>
              <w:spacing w:line="360" w:lineRule="auto"/>
              <w:jc w:val="center"/>
              <w:rPr>
                <w:bCs/>
                <w:kern w:val="2"/>
                <w:sz w:val="21"/>
                <w:szCs w:val="21"/>
                <w:lang w:val="en-US" w:bidi="ar-SA"/>
              </w:rPr>
            </w:pPr>
            <w:r>
              <w:rPr>
                <w:rFonts w:hint="eastAsia"/>
                <w:sz w:val="21"/>
                <w:szCs w:val="21"/>
              </w:rPr>
              <w:t>7.6.1</w:t>
            </w:r>
          </w:p>
        </w:tc>
        <w:tc>
          <w:tcPr>
            <w:tcW w:w="3360" w:type="dxa"/>
            <w:vAlign w:val="center"/>
          </w:tcPr>
          <w:p>
            <w:pPr>
              <w:snapToGrid w:val="0"/>
              <w:spacing w:line="360" w:lineRule="auto"/>
              <w:jc w:val="center"/>
              <w:rPr>
                <w:bCs/>
                <w:kern w:val="2"/>
                <w:sz w:val="21"/>
                <w:szCs w:val="21"/>
                <w:lang w:val="en-US" w:bidi="ar-SA"/>
              </w:rPr>
            </w:pPr>
            <w:r>
              <w:rPr>
                <w:rFonts w:hint="eastAsia"/>
                <w:sz w:val="21"/>
                <w:szCs w:val="21"/>
              </w:rPr>
              <w:t>履约保证金</w:t>
            </w:r>
          </w:p>
        </w:tc>
        <w:tc>
          <w:tcPr>
            <w:tcW w:w="5440" w:type="dxa"/>
            <w:vAlign w:val="center"/>
          </w:tcPr>
          <w:p>
            <w:pPr>
              <w:pStyle w:val="33"/>
              <w:topLinePunct/>
              <w:spacing w:line="400" w:lineRule="exact"/>
              <w:rPr>
                <w:rFonts w:ascii="Times New Roman" w:hAnsi="Times New Roman"/>
                <w:kern w:val="2"/>
                <w:sz w:val="21"/>
                <w:szCs w:val="21"/>
              </w:rPr>
            </w:pPr>
            <w:r>
              <w:rPr>
                <w:rFonts w:hint="eastAsia" w:ascii="Times New Roman" w:hAnsi="Times New Roman"/>
                <w:kern w:val="2"/>
                <w:sz w:val="21"/>
                <w:szCs w:val="21"/>
              </w:rPr>
              <w:t>是否要求中标人提交履约保证金：</w:t>
            </w:r>
          </w:p>
          <w:p>
            <w:pPr>
              <w:pStyle w:val="33"/>
              <w:topLinePunct/>
              <w:spacing w:line="400" w:lineRule="exact"/>
              <w:rPr>
                <w:rFonts w:ascii="Times New Roman" w:hAnsi="Times New Roman"/>
                <w:kern w:val="2"/>
                <w:sz w:val="21"/>
                <w:szCs w:val="21"/>
                <w:u w:val="single"/>
              </w:rPr>
            </w:pPr>
            <w:r>
              <w:rPr>
                <w:rFonts w:hint="eastAsia" w:ascii="Times New Roman" w:hAnsi="Times New Roman"/>
                <w:kern w:val="2"/>
                <w:sz w:val="21"/>
                <w:szCs w:val="21"/>
              </w:rPr>
              <w:t>■要求，履约保证金的形式：</w:t>
            </w:r>
            <w:r>
              <w:rPr>
                <w:rFonts w:hint="eastAsia" w:ascii="Times New Roman" w:hAnsi="Times New Roman"/>
                <w:kern w:val="2"/>
                <w:sz w:val="21"/>
                <w:szCs w:val="21"/>
                <w:u w:val="single"/>
              </w:rPr>
              <w:t>银行保函</w:t>
            </w:r>
          </w:p>
          <w:p>
            <w:pPr>
              <w:spacing w:line="440" w:lineRule="exact"/>
              <w:ind w:left="246" w:leftChars="112"/>
              <w:rPr>
                <w:rFonts w:ascii="Times New Roman" w:hAnsi="Times New Roman"/>
                <w:sz w:val="21"/>
                <w:szCs w:val="21"/>
              </w:rPr>
            </w:pPr>
            <w:r>
              <w:rPr>
                <w:rFonts w:hint="eastAsia" w:ascii="Times New Roman" w:hAnsi="Times New Roman"/>
                <w:sz w:val="21"/>
                <w:szCs w:val="21"/>
              </w:rPr>
              <w:t>履约保证金的金额：</w:t>
            </w:r>
            <w:r>
              <w:rPr>
                <w:rFonts w:hint="eastAsia"/>
                <w:sz w:val="21"/>
                <w:szCs w:val="21"/>
                <w:u w:val="single"/>
              </w:rPr>
              <w:t>中标合同金额的10</w:t>
            </w:r>
            <w:r>
              <w:rPr>
                <w:sz w:val="21"/>
                <w:szCs w:val="21"/>
                <w:u w:val="single"/>
              </w:rPr>
              <w:t>%</w:t>
            </w:r>
            <w:r>
              <w:rPr>
                <w:rFonts w:hint="eastAsia"/>
                <w:sz w:val="21"/>
                <w:szCs w:val="21"/>
              </w:rPr>
              <w:t>。</w:t>
            </w:r>
          </w:p>
          <w:p>
            <w:pPr>
              <w:pStyle w:val="12"/>
              <w:topLinePunct/>
              <w:snapToGrid w:val="0"/>
              <w:spacing w:line="360" w:lineRule="auto"/>
              <w:rPr>
                <w:sz w:val="21"/>
                <w:szCs w:val="21"/>
              </w:rPr>
            </w:pPr>
            <w:r>
              <w:rPr>
                <w:rFonts w:hint="eastAsia" w:ascii="Times New Roman" w:hAnsi="Times New Roman"/>
                <w:kern w:val="2"/>
                <w:sz w:val="21"/>
                <w:szCs w:val="21"/>
              </w:rPr>
              <w:t>□不要求</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5" w:hRule="atLeast"/>
          <w:jc w:val="center"/>
        </w:trPr>
        <w:tc>
          <w:tcPr>
            <w:tcW w:w="1252" w:type="dxa"/>
            <w:vAlign w:val="center"/>
          </w:tcPr>
          <w:p>
            <w:pPr>
              <w:snapToGrid w:val="0"/>
              <w:spacing w:line="360" w:lineRule="auto"/>
              <w:jc w:val="center"/>
              <w:rPr>
                <w:bCs/>
                <w:kern w:val="2"/>
                <w:sz w:val="21"/>
                <w:szCs w:val="21"/>
                <w:lang w:val="en-US" w:bidi="ar-SA"/>
              </w:rPr>
            </w:pPr>
            <w:r>
              <w:rPr>
                <w:rFonts w:hint="eastAsia"/>
                <w:sz w:val="21"/>
                <w:szCs w:val="21"/>
              </w:rPr>
              <w:t>9</w:t>
            </w:r>
          </w:p>
        </w:tc>
        <w:tc>
          <w:tcPr>
            <w:tcW w:w="3360" w:type="dxa"/>
            <w:vAlign w:val="center"/>
          </w:tcPr>
          <w:p>
            <w:pPr>
              <w:snapToGrid w:val="0"/>
              <w:spacing w:line="360" w:lineRule="auto"/>
              <w:jc w:val="center"/>
              <w:rPr>
                <w:bCs/>
                <w:kern w:val="2"/>
                <w:sz w:val="21"/>
                <w:szCs w:val="21"/>
                <w:lang w:val="en-US" w:bidi="ar-SA"/>
              </w:rPr>
            </w:pPr>
            <w:r>
              <w:rPr>
                <w:rFonts w:hint="eastAsia"/>
                <w:sz w:val="21"/>
                <w:szCs w:val="21"/>
              </w:rPr>
              <w:t>是否采用电子招标投标</w:t>
            </w:r>
          </w:p>
        </w:tc>
        <w:tc>
          <w:tcPr>
            <w:tcW w:w="5440" w:type="dxa"/>
            <w:vAlign w:val="center"/>
          </w:tcPr>
          <w:p>
            <w:pPr>
              <w:spacing w:line="360" w:lineRule="auto"/>
              <w:rPr>
                <w:sz w:val="21"/>
                <w:szCs w:val="21"/>
              </w:rPr>
            </w:pPr>
            <w:r>
              <w:rPr>
                <w:rFonts w:hint="eastAsia"/>
                <w:sz w:val="21"/>
                <w:szCs w:val="21"/>
              </w:rPr>
              <w:t>□否</w:t>
            </w:r>
          </w:p>
          <w:p>
            <w:pPr>
              <w:spacing w:line="360" w:lineRule="auto"/>
              <w:ind w:left="2100" w:leftChars="3" w:hanging="2093" w:hangingChars="997"/>
              <w:rPr>
                <w:sz w:val="21"/>
                <w:szCs w:val="21"/>
              </w:rPr>
            </w:pPr>
            <w:r>
              <w:rPr>
                <w:rFonts w:hint="eastAsia"/>
                <w:sz w:val="21"/>
                <w:szCs w:val="21"/>
              </w:rPr>
              <w:t>■是，具体要求：</w:t>
            </w:r>
          </w:p>
          <w:p>
            <w:pPr>
              <w:spacing w:line="360" w:lineRule="auto"/>
              <w:rPr>
                <w:sz w:val="21"/>
                <w:szCs w:val="21"/>
              </w:rPr>
            </w:pPr>
            <w:r>
              <w:rPr>
                <w:rFonts w:hint="eastAsia"/>
                <w:sz w:val="21"/>
                <w:szCs w:val="21"/>
              </w:rPr>
              <w:t>1、具体操作详见</w:t>
            </w:r>
            <w:r>
              <w:rPr>
                <w:rFonts w:hint="eastAsia"/>
                <w:kern w:val="2"/>
                <w:sz w:val="21"/>
                <w:szCs w:val="21"/>
                <w:lang w:val="en-US" w:bidi="ar-SA"/>
              </w:rPr>
              <w:t>广州公共资源交易中心网站发布的</w:t>
            </w:r>
            <w:r>
              <w:rPr>
                <w:rFonts w:hint="eastAsia"/>
                <w:kern w:val="2"/>
                <w:sz w:val="21"/>
                <w:szCs w:val="21"/>
                <w:u w:val="none"/>
                <w:lang w:val="en-US" w:bidi="ar-SA"/>
              </w:rPr>
              <w:t>最新版</w:t>
            </w:r>
            <w:r>
              <w:rPr>
                <w:rFonts w:hint="eastAsia"/>
                <w:sz w:val="21"/>
                <w:szCs w:val="21"/>
              </w:rPr>
              <w:t>《房屋建筑和市政基础设施工程全流程电子化项目专章》。</w:t>
            </w:r>
          </w:p>
          <w:p>
            <w:pPr>
              <w:spacing w:line="360" w:lineRule="auto"/>
              <w:rPr>
                <w:sz w:val="21"/>
                <w:szCs w:val="21"/>
              </w:rPr>
            </w:pPr>
            <w:r>
              <w:rPr>
                <w:rFonts w:hint="eastAsia"/>
                <w:sz w:val="21"/>
                <w:szCs w:val="21"/>
              </w:rPr>
              <w:t>2、提交投标文件光盘备用</w:t>
            </w:r>
          </w:p>
          <w:p>
            <w:pPr>
              <w:spacing w:line="360" w:lineRule="auto"/>
              <w:rPr>
                <w:sz w:val="21"/>
                <w:szCs w:val="21"/>
              </w:rPr>
            </w:pPr>
            <w:r>
              <w:rPr>
                <w:rFonts w:hint="eastAsia"/>
                <w:sz w:val="21"/>
                <w:szCs w:val="21"/>
              </w:rPr>
              <w:t>（1）投标人可制作非加密的电子投标文件（PDF格式）刻入光盘（1份），在规定的时间、地点提交备用。(刻录好的投标文件光盘密封在密封袋中，并在封口处加盖投标人单位公章。密封袋上应写明项目名称和招标人名称。)</w:t>
            </w:r>
          </w:p>
          <w:p>
            <w:pPr>
              <w:spacing w:line="360" w:lineRule="auto"/>
              <w:rPr>
                <w:sz w:val="21"/>
                <w:szCs w:val="21"/>
              </w:rPr>
            </w:pPr>
            <w:r>
              <w:rPr>
                <w:rFonts w:hint="eastAsia"/>
                <w:sz w:val="21"/>
                <w:szCs w:val="21"/>
              </w:rPr>
              <w:t>（2）递交的投标文件光盘(备用)不得加密。光盘（备用投标文件）无法读取或导入的，则视为未提交投标文件光盘(备用)。如果投标人没有按规定通过交易平台网上递交电子投标文件的，不再读取提交的光盘。投标人也可不提交投标文件光盘(备用)。</w:t>
            </w:r>
          </w:p>
          <w:p>
            <w:pPr>
              <w:spacing w:line="360" w:lineRule="auto"/>
              <w:rPr>
                <w:sz w:val="21"/>
                <w:szCs w:val="21"/>
              </w:rPr>
            </w:pPr>
            <w:r>
              <w:rPr>
                <w:rFonts w:hint="eastAsia"/>
                <w:sz w:val="21"/>
                <w:szCs w:val="21"/>
              </w:rPr>
              <w:t>3、补救方案</w:t>
            </w:r>
          </w:p>
          <w:p>
            <w:pPr>
              <w:spacing w:line="360" w:lineRule="auto"/>
              <w:rPr>
                <w:sz w:val="21"/>
                <w:szCs w:val="21"/>
              </w:rPr>
            </w:pPr>
            <w:r>
              <w:rPr>
                <w:rFonts w:hint="eastAsia"/>
                <w:sz w:val="21"/>
                <w:szCs w:val="21"/>
              </w:rPr>
              <w:t>（1）投标文件解密失败的补救方案：</w:t>
            </w:r>
          </w:p>
          <w:p>
            <w:pPr>
              <w:spacing w:line="360" w:lineRule="auto"/>
              <w:rPr>
                <w:sz w:val="21"/>
                <w:szCs w:val="21"/>
              </w:rPr>
            </w:pPr>
            <w:r>
              <w:rPr>
                <w:rFonts w:hint="eastAsia"/>
                <w:sz w:val="21"/>
                <w:szCs w:val="21"/>
              </w:rPr>
              <w:t>在规定时间内，因投标人之外原因（指网络瘫痪、服务器损坏、交易系统故障短期无法恢复）导致的电子投标文件解密失败，在开标现场读取光盘内容，继续开标程序。评标委员会对其投标文件的评审以光盘内容为准。因投标人之外原因解密失败且未递交电子光盘的，视为撤回投标文件。</w:t>
            </w:r>
          </w:p>
          <w:p>
            <w:pPr>
              <w:spacing w:line="360" w:lineRule="auto"/>
              <w:rPr>
                <w:sz w:val="21"/>
                <w:szCs w:val="21"/>
              </w:rPr>
            </w:pPr>
            <w:r>
              <w:rPr>
                <w:rFonts w:hint="eastAsia"/>
                <w:sz w:val="21"/>
                <w:szCs w:val="21"/>
              </w:rPr>
              <w:t>（2）评标时突发情况的补救方案</w:t>
            </w:r>
          </w:p>
          <w:p>
            <w:pPr>
              <w:spacing w:line="360" w:lineRule="auto"/>
              <w:rPr>
                <w:sz w:val="21"/>
                <w:szCs w:val="21"/>
              </w:rPr>
            </w:pPr>
            <w:r>
              <w:rPr>
                <w:rFonts w:hint="eastAsia"/>
                <w:sz w:val="21"/>
                <w:szCs w:val="21"/>
              </w:rPr>
              <w:t>若遇不可抗力发生（如：网络瘫痪、服务器损坏、交易系统故障短期无法恢复等因素），由评标委员会开启现场递交的全部投标文件光盘，并按光盘内容进行评审。</w:t>
            </w:r>
          </w:p>
          <w:p>
            <w:pPr>
              <w:spacing w:line="360" w:lineRule="auto"/>
              <w:rPr>
                <w:sz w:val="21"/>
                <w:szCs w:val="21"/>
              </w:rPr>
            </w:pPr>
            <w:r>
              <w:rPr>
                <w:rFonts w:hint="eastAsia"/>
                <w:sz w:val="21"/>
                <w:szCs w:val="21"/>
              </w:rPr>
              <w:t>（3）除发生上述情况外，开标评标均以投标人通过交易平台网上递交的电子投标文件为准。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65" w:hRule="atLeast"/>
          <w:jc w:val="center"/>
        </w:trPr>
        <w:tc>
          <w:tcPr>
            <w:tcW w:w="1252" w:type="dxa"/>
            <w:vAlign w:val="center"/>
          </w:tcPr>
          <w:p>
            <w:pPr>
              <w:snapToGrid w:val="0"/>
              <w:spacing w:line="360" w:lineRule="auto"/>
              <w:jc w:val="center"/>
              <w:rPr>
                <w:bCs/>
                <w:kern w:val="2"/>
                <w:sz w:val="21"/>
                <w:szCs w:val="21"/>
                <w:lang w:val="en-US" w:bidi="ar-SA"/>
              </w:rPr>
            </w:pPr>
            <w:r>
              <w:rPr>
                <w:rFonts w:hint="eastAsia"/>
                <w:sz w:val="21"/>
                <w:szCs w:val="21"/>
              </w:rPr>
              <w:t>10</w:t>
            </w:r>
          </w:p>
        </w:tc>
        <w:tc>
          <w:tcPr>
            <w:tcW w:w="3360" w:type="dxa"/>
            <w:vAlign w:val="center"/>
          </w:tcPr>
          <w:p>
            <w:pPr>
              <w:snapToGrid w:val="0"/>
              <w:spacing w:line="360" w:lineRule="auto"/>
              <w:jc w:val="center"/>
              <w:rPr>
                <w:bCs/>
                <w:kern w:val="2"/>
                <w:sz w:val="21"/>
                <w:szCs w:val="21"/>
                <w:lang w:val="en-US" w:bidi="ar-SA"/>
              </w:rPr>
            </w:pPr>
            <w:r>
              <w:rPr>
                <w:rFonts w:hint="eastAsia"/>
                <w:sz w:val="21"/>
                <w:szCs w:val="21"/>
              </w:rPr>
              <w:t>需要补充的其他内容</w:t>
            </w:r>
          </w:p>
        </w:tc>
        <w:tc>
          <w:tcPr>
            <w:tcW w:w="5440" w:type="dxa"/>
            <w:vAlign w:val="center"/>
          </w:tcPr>
          <w:p>
            <w:pPr>
              <w:snapToGrid w:val="0"/>
              <w:spacing w:line="360" w:lineRule="auto"/>
              <w:rPr>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40" w:hRule="atLeast"/>
          <w:jc w:val="center"/>
        </w:trPr>
        <w:tc>
          <w:tcPr>
            <w:tcW w:w="1252" w:type="dxa"/>
            <w:vAlign w:val="center"/>
          </w:tcPr>
          <w:p>
            <w:pPr>
              <w:snapToGrid w:val="0"/>
              <w:spacing w:line="360" w:lineRule="auto"/>
              <w:jc w:val="center"/>
              <w:rPr>
                <w:bCs/>
                <w:kern w:val="2"/>
                <w:sz w:val="21"/>
                <w:szCs w:val="21"/>
                <w:lang w:val="en-US" w:bidi="ar-SA"/>
              </w:rPr>
            </w:pPr>
            <w:r>
              <w:rPr>
                <w:rFonts w:hint="eastAsia"/>
                <w:sz w:val="21"/>
                <w:szCs w:val="21"/>
              </w:rPr>
              <w:t>10.1</w:t>
            </w:r>
          </w:p>
        </w:tc>
        <w:tc>
          <w:tcPr>
            <w:tcW w:w="3360" w:type="dxa"/>
            <w:vAlign w:val="center"/>
          </w:tcPr>
          <w:p>
            <w:pPr>
              <w:snapToGrid w:val="0"/>
              <w:spacing w:line="360" w:lineRule="auto"/>
              <w:jc w:val="center"/>
              <w:rPr>
                <w:bCs/>
                <w:kern w:val="2"/>
                <w:sz w:val="21"/>
                <w:szCs w:val="21"/>
                <w:lang w:val="en-US" w:bidi="ar-SA"/>
              </w:rPr>
            </w:pPr>
            <w:r>
              <w:rPr>
                <w:rFonts w:hint="eastAsia"/>
                <w:sz w:val="21"/>
                <w:szCs w:val="21"/>
              </w:rPr>
              <w:t>特别提示</w:t>
            </w:r>
          </w:p>
        </w:tc>
        <w:tc>
          <w:tcPr>
            <w:tcW w:w="5440" w:type="dxa"/>
            <w:vAlign w:val="center"/>
          </w:tcPr>
          <w:p>
            <w:pPr>
              <w:widowControl/>
              <w:shd w:val="clear" w:color="auto" w:fill="FFFFFF"/>
              <w:spacing w:line="360" w:lineRule="auto"/>
              <w:rPr>
                <w:sz w:val="21"/>
                <w:szCs w:val="21"/>
              </w:rPr>
            </w:pPr>
            <w:r>
              <w:rPr>
                <w:rFonts w:hint="eastAsia"/>
                <w:sz w:val="21"/>
                <w:szCs w:val="21"/>
              </w:rPr>
              <w:t>投标人在本项目招标人的工程项目中存在下列行为的，将被拒绝一年内参与我单位后续工程投标。（注：拒绝投标时限由招标人视严重程度确定，最低三个月起，自招标人发出通知之日起计）：</w:t>
            </w:r>
          </w:p>
          <w:p>
            <w:pPr>
              <w:widowControl/>
              <w:shd w:val="clear" w:color="auto" w:fill="FFFFFF"/>
              <w:spacing w:line="360" w:lineRule="auto"/>
              <w:ind w:firstLine="420" w:firstLineChars="200"/>
              <w:rPr>
                <w:sz w:val="21"/>
                <w:szCs w:val="21"/>
              </w:rPr>
            </w:pPr>
            <w:r>
              <w:rPr>
                <w:rFonts w:hint="eastAsia"/>
                <w:sz w:val="21"/>
                <w:szCs w:val="21"/>
              </w:rPr>
              <w:t>1.将中标工程转包或者违法分包的；</w:t>
            </w:r>
          </w:p>
          <w:p>
            <w:pPr>
              <w:widowControl/>
              <w:shd w:val="clear" w:color="auto" w:fill="FFFFFF"/>
              <w:spacing w:line="360" w:lineRule="auto"/>
              <w:ind w:firstLine="420" w:firstLineChars="200"/>
              <w:rPr>
                <w:sz w:val="21"/>
                <w:szCs w:val="21"/>
              </w:rPr>
            </w:pPr>
            <w:r>
              <w:rPr>
                <w:rFonts w:hint="eastAsia"/>
                <w:sz w:val="21"/>
                <w:szCs w:val="21"/>
              </w:rPr>
              <w:t>2.在中标工程中不执行质量、安全生产相关规定的，造成质量或安全事故的；</w:t>
            </w:r>
          </w:p>
          <w:p>
            <w:pPr>
              <w:widowControl/>
              <w:shd w:val="clear" w:color="auto" w:fill="FFFFFF"/>
              <w:spacing w:line="360" w:lineRule="auto"/>
              <w:ind w:left="249" w:leftChars="113" w:firstLine="260" w:firstLineChars="124"/>
              <w:rPr>
                <w:sz w:val="21"/>
                <w:szCs w:val="21"/>
              </w:rPr>
            </w:pPr>
            <w:r>
              <w:rPr>
                <w:rFonts w:hint="eastAsia"/>
                <w:sz w:val="21"/>
                <w:szCs w:val="21"/>
              </w:rPr>
              <w:t>3.存在围标或串标情形的；</w:t>
            </w:r>
          </w:p>
          <w:p>
            <w:pPr>
              <w:widowControl/>
              <w:shd w:val="clear" w:color="auto" w:fill="FFFFFF"/>
              <w:spacing w:line="360" w:lineRule="auto"/>
              <w:ind w:left="249" w:leftChars="113" w:firstLine="260" w:firstLineChars="124"/>
              <w:rPr>
                <w:sz w:val="21"/>
                <w:szCs w:val="21"/>
              </w:rPr>
            </w:pPr>
            <w:r>
              <w:rPr>
                <w:rFonts w:hint="eastAsia"/>
                <w:sz w:val="21"/>
                <w:szCs w:val="21"/>
              </w:rPr>
              <w:t>4.存在弄虚作假骗取中标情形的。</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40" w:hRule="atLeast"/>
          <w:jc w:val="center"/>
        </w:trPr>
        <w:tc>
          <w:tcPr>
            <w:tcW w:w="1252" w:type="dxa"/>
            <w:vAlign w:val="center"/>
          </w:tcPr>
          <w:p>
            <w:pPr>
              <w:snapToGrid w:val="0"/>
              <w:spacing w:line="360" w:lineRule="auto"/>
              <w:jc w:val="center"/>
              <w:rPr>
                <w:bCs/>
                <w:kern w:val="2"/>
                <w:sz w:val="21"/>
                <w:szCs w:val="21"/>
                <w:lang w:val="en-US" w:bidi="ar-SA"/>
              </w:rPr>
            </w:pPr>
            <w:r>
              <w:rPr>
                <w:rFonts w:hint="eastAsia"/>
                <w:sz w:val="21"/>
                <w:szCs w:val="21"/>
              </w:rPr>
              <w:t>10.2</w:t>
            </w:r>
          </w:p>
        </w:tc>
        <w:tc>
          <w:tcPr>
            <w:tcW w:w="3360" w:type="dxa"/>
            <w:vAlign w:val="center"/>
          </w:tcPr>
          <w:p>
            <w:pPr>
              <w:snapToGrid w:val="0"/>
              <w:spacing w:line="360" w:lineRule="auto"/>
              <w:jc w:val="center"/>
              <w:rPr>
                <w:bCs/>
                <w:kern w:val="2"/>
                <w:sz w:val="21"/>
                <w:szCs w:val="21"/>
                <w:lang w:val="en-US" w:bidi="ar-SA"/>
              </w:rPr>
            </w:pPr>
            <w:r>
              <w:rPr>
                <w:rFonts w:hint="eastAsia"/>
                <w:sz w:val="21"/>
                <w:szCs w:val="21"/>
              </w:rPr>
              <w:t>送达</w:t>
            </w:r>
          </w:p>
        </w:tc>
        <w:tc>
          <w:tcPr>
            <w:tcW w:w="5440" w:type="dxa"/>
            <w:vAlign w:val="center"/>
          </w:tcPr>
          <w:p>
            <w:pPr>
              <w:widowControl/>
              <w:shd w:val="clear" w:color="auto" w:fill="FFFFFF"/>
              <w:spacing w:line="360" w:lineRule="auto"/>
              <w:rPr>
                <w:sz w:val="21"/>
                <w:szCs w:val="21"/>
              </w:rPr>
            </w:pPr>
            <w:r>
              <w:rPr>
                <w:rFonts w:hint="eastAsia"/>
                <w:sz w:val="21"/>
                <w:szCs w:val="21"/>
              </w:rPr>
              <w:t>《投诉处理决定书》和《行政处理决定书》在广州市住房和城乡建设局网站上公布的，视为送达其他与决定书有关的当事人。</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40" w:hRule="atLeast"/>
          <w:jc w:val="center"/>
        </w:trPr>
        <w:tc>
          <w:tcPr>
            <w:tcW w:w="1252" w:type="dxa"/>
            <w:vAlign w:val="center"/>
          </w:tcPr>
          <w:p>
            <w:pPr>
              <w:snapToGrid w:val="0"/>
              <w:spacing w:line="360" w:lineRule="auto"/>
              <w:jc w:val="center"/>
              <w:rPr>
                <w:bCs/>
                <w:kern w:val="2"/>
                <w:sz w:val="21"/>
                <w:szCs w:val="21"/>
                <w:lang w:val="en-US" w:bidi="ar-SA"/>
              </w:rPr>
            </w:pPr>
            <w:r>
              <w:rPr>
                <w:rFonts w:hint="eastAsia"/>
                <w:sz w:val="21"/>
                <w:szCs w:val="21"/>
              </w:rPr>
              <w:t>10.3</w:t>
            </w:r>
          </w:p>
        </w:tc>
        <w:tc>
          <w:tcPr>
            <w:tcW w:w="3360" w:type="dxa"/>
            <w:vAlign w:val="center"/>
          </w:tcPr>
          <w:p>
            <w:pPr>
              <w:widowControl/>
              <w:shd w:val="clear" w:color="auto" w:fill="FFFFFF"/>
              <w:adjustRightInd w:val="0"/>
              <w:spacing w:line="360" w:lineRule="auto"/>
              <w:jc w:val="center"/>
              <w:rPr>
                <w:bCs/>
                <w:kern w:val="2"/>
                <w:sz w:val="21"/>
                <w:szCs w:val="21"/>
                <w:lang w:val="en-US" w:bidi="ar-SA"/>
              </w:rPr>
            </w:pPr>
            <w:r>
              <w:rPr>
                <w:rFonts w:hint="eastAsia"/>
                <w:sz w:val="21"/>
                <w:szCs w:val="21"/>
              </w:rPr>
              <w:t>招标失败情形</w:t>
            </w:r>
          </w:p>
        </w:tc>
        <w:tc>
          <w:tcPr>
            <w:tcW w:w="5440" w:type="dxa"/>
            <w:vAlign w:val="center"/>
          </w:tcPr>
          <w:p>
            <w:pPr>
              <w:spacing w:line="360" w:lineRule="auto"/>
              <w:ind w:left="1"/>
              <w:rPr>
                <w:sz w:val="21"/>
                <w:szCs w:val="21"/>
              </w:rPr>
            </w:pPr>
            <w:r>
              <w:rPr>
                <w:rFonts w:hint="eastAsia"/>
                <w:sz w:val="21"/>
                <w:szCs w:val="21"/>
              </w:rPr>
              <w:t>本项目采用资格后审方式，各标段满足资格审查合格条件或通过初步评审的投标申请人不足3名时为招标失败。招标人分析招标失败原因，修正招标方案，报有关管理部门核准后，重新组织招标。</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40" w:hRule="atLeast"/>
          <w:jc w:val="center"/>
        </w:trPr>
        <w:tc>
          <w:tcPr>
            <w:tcW w:w="1252" w:type="dxa"/>
            <w:vAlign w:val="center"/>
          </w:tcPr>
          <w:p>
            <w:pPr>
              <w:snapToGrid w:val="0"/>
              <w:spacing w:line="360" w:lineRule="auto"/>
              <w:jc w:val="center"/>
              <w:rPr>
                <w:bCs/>
                <w:kern w:val="2"/>
                <w:sz w:val="21"/>
                <w:szCs w:val="21"/>
                <w:lang w:val="en-US" w:bidi="ar-SA"/>
              </w:rPr>
            </w:pPr>
            <w:r>
              <w:rPr>
                <w:rFonts w:hint="eastAsia"/>
                <w:sz w:val="21"/>
                <w:szCs w:val="21"/>
              </w:rPr>
              <w:t>10.4</w:t>
            </w:r>
          </w:p>
        </w:tc>
        <w:tc>
          <w:tcPr>
            <w:tcW w:w="3360" w:type="dxa"/>
            <w:vAlign w:val="center"/>
          </w:tcPr>
          <w:p>
            <w:pPr>
              <w:widowControl/>
              <w:shd w:val="clear" w:color="auto" w:fill="FFFFFF"/>
              <w:adjustRightInd w:val="0"/>
              <w:spacing w:line="360" w:lineRule="auto"/>
              <w:jc w:val="center"/>
              <w:rPr>
                <w:bCs/>
                <w:kern w:val="2"/>
                <w:sz w:val="21"/>
                <w:szCs w:val="21"/>
                <w:lang w:val="en-US" w:bidi="ar-SA"/>
              </w:rPr>
            </w:pPr>
            <w:r>
              <w:rPr>
                <w:rFonts w:hint="eastAsia"/>
                <w:sz w:val="21"/>
                <w:szCs w:val="21"/>
              </w:rPr>
              <w:t>中标候选人公示要求</w:t>
            </w:r>
          </w:p>
        </w:tc>
        <w:tc>
          <w:tcPr>
            <w:tcW w:w="5440" w:type="dxa"/>
            <w:vAlign w:val="center"/>
          </w:tcPr>
          <w:p>
            <w:pPr>
              <w:widowControl/>
              <w:shd w:val="clear" w:color="auto" w:fill="FFFFFF"/>
              <w:spacing w:line="360" w:lineRule="auto"/>
              <w:rPr>
                <w:sz w:val="21"/>
                <w:szCs w:val="21"/>
              </w:rPr>
            </w:pPr>
            <w:r>
              <w:rPr>
                <w:rFonts w:hint="eastAsia"/>
                <w:sz w:val="21"/>
                <w:szCs w:val="21"/>
              </w:rPr>
              <w:t>在产生中标候选人后，招标人将中标候选人的投标文件商务部分的电子版（报价清单、方案等涉及商业秘密的内容除外）在广州公共资源交易中心网站公开。</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40" w:hRule="atLeast"/>
          <w:jc w:val="center"/>
        </w:trPr>
        <w:tc>
          <w:tcPr>
            <w:tcW w:w="1252" w:type="dxa"/>
            <w:vAlign w:val="center"/>
          </w:tcPr>
          <w:p>
            <w:pPr>
              <w:snapToGrid w:val="0"/>
              <w:spacing w:line="360" w:lineRule="auto"/>
              <w:jc w:val="center"/>
              <w:rPr>
                <w:bCs/>
                <w:kern w:val="2"/>
                <w:sz w:val="21"/>
                <w:szCs w:val="21"/>
                <w:lang w:val="en-US" w:bidi="ar-SA"/>
              </w:rPr>
            </w:pPr>
            <w:r>
              <w:rPr>
                <w:rFonts w:hint="eastAsia"/>
                <w:sz w:val="21"/>
                <w:szCs w:val="21"/>
              </w:rPr>
              <w:t>10.</w:t>
            </w:r>
            <w:r>
              <w:rPr>
                <w:rFonts w:hint="eastAsia"/>
                <w:sz w:val="21"/>
                <w:szCs w:val="21"/>
                <w:lang w:val="en-US"/>
              </w:rPr>
              <w:t>5</w:t>
            </w:r>
          </w:p>
        </w:tc>
        <w:tc>
          <w:tcPr>
            <w:tcW w:w="3360" w:type="dxa"/>
            <w:vAlign w:val="center"/>
          </w:tcPr>
          <w:p>
            <w:pPr>
              <w:widowControl/>
              <w:shd w:val="clear" w:color="auto" w:fill="FFFFFF"/>
              <w:adjustRightInd w:val="0"/>
              <w:spacing w:line="360" w:lineRule="auto"/>
              <w:jc w:val="center"/>
              <w:rPr>
                <w:bCs/>
                <w:kern w:val="2"/>
                <w:sz w:val="21"/>
                <w:szCs w:val="21"/>
                <w:lang w:val="en-US" w:bidi="ar-SA"/>
              </w:rPr>
            </w:pPr>
            <w:r>
              <w:rPr>
                <w:rFonts w:hint="eastAsia"/>
                <w:sz w:val="21"/>
                <w:szCs w:val="21"/>
              </w:rPr>
              <w:t>企业综合诚信评价计分</w:t>
            </w:r>
          </w:p>
        </w:tc>
        <w:tc>
          <w:tcPr>
            <w:tcW w:w="5440" w:type="dxa"/>
            <w:vAlign w:val="center"/>
          </w:tcPr>
          <w:p>
            <w:pPr>
              <w:snapToGrid w:val="0"/>
              <w:spacing w:line="360" w:lineRule="auto"/>
              <w:rPr>
                <w:b w:val="0"/>
                <w:bCs w:val="0"/>
                <w:sz w:val="21"/>
                <w:szCs w:val="21"/>
                <w:u w:val="none"/>
              </w:rPr>
            </w:pPr>
            <w:r>
              <w:rPr>
                <w:rFonts w:hint="eastAsia" w:ascii="宋体" w:hAnsi="宋体" w:cs="宋体"/>
                <w:b w:val="0"/>
                <w:bCs w:val="0"/>
                <w:sz w:val="21"/>
                <w:szCs w:val="21"/>
                <w:u w:val="none"/>
              </w:rPr>
              <w:t>投标人诚信得分=企业的诚信综合评价排名得分</w:t>
            </w:r>
            <w:r>
              <w:rPr>
                <w:rFonts w:hint="eastAsia" w:ascii="宋体" w:hAnsi="宋体" w:cs="宋体"/>
                <w:b w:val="0"/>
                <w:bCs w:val="0"/>
                <w:kern w:val="0"/>
                <w:sz w:val="21"/>
                <w:szCs w:val="21"/>
                <w:u w:val="none"/>
              </w:rPr>
              <w:t>×</w:t>
            </w:r>
            <w:r>
              <w:rPr>
                <w:rFonts w:hint="eastAsia" w:cs="宋体"/>
                <w:b w:val="0"/>
                <w:bCs w:val="0"/>
                <w:sz w:val="21"/>
                <w:szCs w:val="21"/>
                <w:u w:val="none"/>
                <w:lang w:val="en-US" w:eastAsia="zh-CN"/>
              </w:rPr>
              <w:t>1</w:t>
            </w:r>
            <w:r>
              <w:rPr>
                <w:rFonts w:hint="eastAsia" w:ascii="宋体" w:hAnsi="宋体" w:cs="宋体"/>
                <w:b w:val="0"/>
                <w:bCs w:val="0"/>
                <w:sz w:val="21"/>
                <w:szCs w:val="21"/>
                <w:u w:val="none"/>
              </w:rPr>
              <w:t>0%。企业的诚信综合评价排名得分以投标截止当日广州市工程招标代理行业协会网站监理企业专栏上公布的企业60日诚信分得分为准。企业诚信综合诚信评价排名得分以监理-房建排名得分为准。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80" w:hRule="atLeast"/>
          <w:jc w:val="center"/>
        </w:trPr>
        <w:tc>
          <w:tcPr>
            <w:tcW w:w="1252" w:type="dxa"/>
            <w:vAlign w:val="center"/>
          </w:tcPr>
          <w:p>
            <w:pPr>
              <w:snapToGrid w:val="0"/>
              <w:spacing w:line="360" w:lineRule="auto"/>
              <w:jc w:val="center"/>
              <w:rPr>
                <w:rFonts w:hint="eastAsia"/>
                <w:sz w:val="21"/>
                <w:szCs w:val="21"/>
              </w:rPr>
            </w:pPr>
            <w:r>
              <w:rPr>
                <w:rFonts w:hint="eastAsia"/>
                <w:sz w:val="21"/>
                <w:szCs w:val="21"/>
              </w:rPr>
              <w:t>10.</w:t>
            </w:r>
            <w:r>
              <w:rPr>
                <w:rFonts w:hint="eastAsia"/>
                <w:sz w:val="21"/>
                <w:szCs w:val="21"/>
                <w:lang w:val="en-US"/>
              </w:rPr>
              <w:t>6</w:t>
            </w:r>
          </w:p>
        </w:tc>
        <w:tc>
          <w:tcPr>
            <w:tcW w:w="3360" w:type="dxa"/>
            <w:vAlign w:val="center"/>
          </w:tcPr>
          <w:p>
            <w:pPr>
              <w:widowControl/>
              <w:shd w:val="clear" w:color="auto" w:fill="FFFFFF"/>
              <w:adjustRightInd w:val="0"/>
              <w:spacing w:line="360" w:lineRule="auto"/>
              <w:jc w:val="center"/>
              <w:rPr>
                <w:rFonts w:hint="eastAsia"/>
                <w:sz w:val="21"/>
                <w:szCs w:val="21"/>
              </w:rPr>
            </w:pPr>
            <w:r>
              <w:rPr>
                <w:rFonts w:hint="eastAsia" w:ascii="宋体" w:hAnsi="宋体" w:cs="宋体"/>
                <w:sz w:val="21"/>
                <w:szCs w:val="21"/>
                <w:u w:val="none"/>
              </w:rPr>
              <w:t>监理机构人员配备要求</w:t>
            </w:r>
          </w:p>
        </w:tc>
        <w:tc>
          <w:tcPr>
            <w:tcW w:w="5440" w:type="dxa"/>
            <w:vAlign w:val="center"/>
          </w:tcPr>
          <w:p>
            <w:pPr>
              <w:snapToGrid w:val="0"/>
              <w:spacing w:line="360" w:lineRule="auto"/>
              <w:rPr>
                <w:rFonts w:hint="eastAsia" w:ascii="宋体" w:hAnsi="宋体" w:cs="宋体"/>
                <w:b w:val="0"/>
                <w:bCs w:val="0"/>
                <w:sz w:val="21"/>
                <w:szCs w:val="21"/>
                <w:u w:val="none"/>
              </w:rPr>
            </w:pPr>
            <w:r>
              <w:rPr>
                <w:rFonts w:hint="eastAsia" w:ascii="宋体" w:hAnsi="宋体" w:cs="宋体"/>
                <w:sz w:val="21"/>
                <w:szCs w:val="21"/>
              </w:rPr>
              <w:t>详见本须知后附表。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40" w:hRule="atLeast"/>
          <w:jc w:val="center"/>
        </w:trPr>
        <w:tc>
          <w:tcPr>
            <w:tcW w:w="1252" w:type="dxa"/>
            <w:vAlign w:val="center"/>
          </w:tcPr>
          <w:p>
            <w:pPr>
              <w:snapToGrid w:val="0"/>
              <w:spacing w:line="360" w:lineRule="auto"/>
              <w:jc w:val="center"/>
              <w:rPr>
                <w:bCs/>
                <w:kern w:val="2"/>
                <w:sz w:val="21"/>
                <w:szCs w:val="21"/>
                <w:lang w:val="en-US" w:bidi="ar-SA"/>
              </w:rPr>
            </w:pPr>
            <w:r>
              <w:rPr>
                <w:rFonts w:hint="eastAsia"/>
                <w:sz w:val="21"/>
                <w:szCs w:val="21"/>
                <w:lang w:val="en-US" w:eastAsia="zh-CN"/>
              </w:rPr>
              <w:t>10.7</w:t>
            </w:r>
          </w:p>
        </w:tc>
        <w:tc>
          <w:tcPr>
            <w:tcW w:w="3360" w:type="dxa"/>
            <w:vAlign w:val="center"/>
          </w:tcPr>
          <w:p>
            <w:pPr>
              <w:widowControl/>
              <w:shd w:val="clear" w:color="auto" w:fill="FFFFFF"/>
              <w:adjustRightInd w:val="0"/>
              <w:spacing w:line="360" w:lineRule="auto"/>
              <w:jc w:val="center"/>
              <w:rPr>
                <w:bCs/>
                <w:kern w:val="2"/>
                <w:sz w:val="21"/>
                <w:szCs w:val="21"/>
                <w:lang w:val="en-US" w:bidi="ar-SA"/>
              </w:rPr>
            </w:pPr>
            <w:r>
              <w:rPr>
                <w:rFonts w:hint="eastAsia"/>
                <w:sz w:val="21"/>
                <w:szCs w:val="21"/>
              </w:rPr>
              <w:t>其他</w:t>
            </w:r>
          </w:p>
        </w:tc>
        <w:tc>
          <w:tcPr>
            <w:tcW w:w="5440" w:type="dxa"/>
            <w:vAlign w:val="center"/>
          </w:tcPr>
          <w:p>
            <w:pPr>
              <w:snapToGrid w:val="0"/>
              <w:spacing w:line="360" w:lineRule="auto"/>
              <w:rPr>
                <w:sz w:val="21"/>
                <w:szCs w:val="21"/>
              </w:rPr>
            </w:pPr>
            <w:r>
              <w:rPr>
                <w:rFonts w:hint="eastAsia"/>
                <w:sz w:val="21"/>
                <w:szCs w:val="21"/>
              </w:rPr>
              <w:t>若发现第一中标候选人或中标人委派的总监理工程师任职数量不符合《穗建规字〔2020〕32号》等文件的规定，将取消第一中标候选人资格或中标资格。招标人可以确定排名第二的中标候选人为中标人。以此类推，如所有中标候选人均出现前款所列的情形，为招标失败，招标人依法重新招标。</w:t>
            </w:r>
          </w:p>
        </w:tc>
      </w:tr>
    </w:tbl>
    <w:p>
      <w:pPr>
        <w:spacing w:line="360" w:lineRule="auto"/>
        <w:rPr>
          <w:sz w:val="21"/>
        </w:rPr>
      </w:pPr>
    </w:p>
    <w:p>
      <w:pPr>
        <w:rPr>
          <w:rFonts w:ascii="宋体" w:hAnsi="宋体" w:eastAsia="宋体" w:cs="宋体"/>
          <w:sz w:val="22"/>
          <w:szCs w:val="22"/>
          <w:lang w:val="zh-CN" w:eastAsia="zh-CN" w:bidi="zh-CN"/>
        </w:rPr>
      </w:pPr>
    </w:p>
    <w:p>
      <w:pPr>
        <w:pStyle w:val="6"/>
        <w:rPr>
          <w:rFonts w:ascii="宋体" w:hAnsi="宋体" w:eastAsia="宋体" w:cs="宋体"/>
          <w:sz w:val="22"/>
          <w:szCs w:val="22"/>
          <w:lang w:val="zh-CN" w:eastAsia="zh-CN" w:bidi="zh-CN"/>
        </w:rPr>
      </w:pPr>
    </w:p>
    <w:p>
      <w:pPr>
        <w:rPr>
          <w:rFonts w:ascii="宋体" w:hAnsi="宋体" w:eastAsia="宋体" w:cs="宋体"/>
          <w:sz w:val="22"/>
          <w:szCs w:val="22"/>
          <w:lang w:val="zh-CN" w:eastAsia="zh-CN" w:bidi="zh-CN"/>
        </w:rPr>
      </w:pPr>
    </w:p>
    <w:p>
      <w:pPr>
        <w:pStyle w:val="6"/>
        <w:rPr>
          <w:rFonts w:ascii="宋体" w:hAnsi="宋体" w:eastAsia="宋体" w:cs="宋体"/>
          <w:sz w:val="22"/>
          <w:szCs w:val="22"/>
          <w:lang w:val="zh-CN" w:eastAsia="zh-CN" w:bidi="zh-CN"/>
        </w:rPr>
      </w:pPr>
    </w:p>
    <w:p>
      <w:pPr>
        <w:rPr>
          <w:rFonts w:ascii="宋体" w:hAnsi="宋体" w:eastAsia="宋体" w:cs="宋体"/>
          <w:sz w:val="22"/>
          <w:szCs w:val="22"/>
          <w:lang w:val="zh-CN" w:eastAsia="zh-CN" w:bidi="zh-CN"/>
        </w:rPr>
      </w:pPr>
    </w:p>
    <w:p>
      <w:pPr>
        <w:pStyle w:val="6"/>
        <w:rPr>
          <w:rFonts w:ascii="宋体" w:hAnsi="宋体" w:eastAsia="宋体" w:cs="宋体"/>
          <w:sz w:val="22"/>
          <w:szCs w:val="22"/>
          <w:lang w:val="zh-CN" w:eastAsia="zh-CN" w:bidi="zh-CN"/>
        </w:rPr>
      </w:pPr>
    </w:p>
    <w:p>
      <w:pPr>
        <w:rPr>
          <w:rFonts w:ascii="宋体" w:hAnsi="宋体" w:eastAsia="宋体" w:cs="宋体"/>
          <w:sz w:val="22"/>
          <w:szCs w:val="22"/>
          <w:lang w:val="zh-CN" w:eastAsia="zh-CN" w:bidi="zh-CN"/>
        </w:rPr>
      </w:pPr>
    </w:p>
    <w:p>
      <w:pPr>
        <w:pStyle w:val="6"/>
        <w:rPr>
          <w:rFonts w:ascii="宋体" w:hAnsi="宋体" w:eastAsia="宋体" w:cs="宋体"/>
          <w:sz w:val="22"/>
          <w:szCs w:val="22"/>
          <w:lang w:val="zh-CN" w:eastAsia="zh-CN" w:bidi="zh-CN"/>
        </w:rPr>
      </w:pPr>
    </w:p>
    <w:p>
      <w:pPr>
        <w:rPr>
          <w:rFonts w:ascii="宋体" w:hAnsi="宋体" w:eastAsia="宋体" w:cs="宋体"/>
          <w:sz w:val="22"/>
          <w:szCs w:val="22"/>
          <w:lang w:val="zh-CN" w:eastAsia="zh-CN" w:bidi="zh-CN"/>
        </w:rPr>
      </w:pPr>
    </w:p>
    <w:p>
      <w:pPr>
        <w:pStyle w:val="6"/>
        <w:rPr>
          <w:rFonts w:ascii="宋体" w:hAnsi="宋体" w:eastAsia="宋体" w:cs="宋体"/>
          <w:sz w:val="22"/>
          <w:szCs w:val="22"/>
          <w:lang w:val="zh-CN" w:eastAsia="zh-CN" w:bidi="zh-CN"/>
        </w:rPr>
      </w:pPr>
    </w:p>
    <w:p>
      <w:pPr>
        <w:rPr>
          <w:rFonts w:ascii="宋体" w:hAnsi="宋体" w:eastAsia="宋体" w:cs="宋体"/>
          <w:sz w:val="22"/>
          <w:szCs w:val="22"/>
          <w:lang w:val="zh-CN" w:eastAsia="zh-CN" w:bidi="zh-CN"/>
        </w:rPr>
      </w:pPr>
    </w:p>
    <w:p>
      <w:pPr>
        <w:pStyle w:val="6"/>
        <w:rPr>
          <w:lang w:val="zh-CN" w:eastAsia="zh-CN"/>
        </w:rPr>
      </w:pPr>
    </w:p>
    <w:p>
      <w:pPr>
        <w:rPr>
          <w:rFonts w:ascii="宋体" w:hAnsi="宋体" w:eastAsia="宋体" w:cs="宋体"/>
          <w:sz w:val="22"/>
          <w:szCs w:val="22"/>
          <w:lang w:val="zh-CN" w:eastAsia="zh-CN" w:bidi="zh-CN"/>
        </w:rPr>
      </w:pPr>
    </w:p>
    <w:p>
      <w:pPr>
        <w:pStyle w:val="6"/>
        <w:rPr>
          <w:lang w:val="zh-CN" w:eastAsia="zh-CN"/>
        </w:rPr>
      </w:pPr>
    </w:p>
    <w:p>
      <w:pPr>
        <w:tabs>
          <w:tab w:val="left" w:pos="105"/>
        </w:tabs>
        <w:spacing w:line="360" w:lineRule="auto"/>
        <w:ind w:left="-1" w:firstLine="480" w:firstLineChars="200"/>
        <w:rPr>
          <w:rFonts w:ascii="宋体" w:hAnsi="宋体"/>
          <w:sz w:val="24"/>
        </w:rPr>
      </w:pPr>
      <w:r>
        <w:rPr>
          <w:rFonts w:hint="eastAsia" w:ascii="宋体" w:hAnsi="宋体"/>
          <w:sz w:val="24"/>
          <w:lang w:eastAsia="zh-CN"/>
        </w:rPr>
        <w:t>附表：</w:t>
      </w:r>
      <w:r>
        <w:rPr>
          <w:rFonts w:hint="eastAsia" w:ascii="宋体" w:hAnsi="宋体"/>
          <w:sz w:val="24"/>
        </w:rPr>
        <w:t>监理机构人员配备要求：</w:t>
      </w:r>
    </w:p>
    <w:tbl>
      <w:tblPr>
        <w:tblStyle w:val="22"/>
        <w:tblW w:w="935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60"/>
        <w:gridCol w:w="1433"/>
        <w:gridCol w:w="4961"/>
        <w:gridCol w:w="13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560" w:type="dxa"/>
            <w:noWrap w:val="0"/>
            <w:vAlign w:val="center"/>
          </w:tcPr>
          <w:p>
            <w:pPr>
              <w:jc w:val="center"/>
              <w:rPr>
                <w:rFonts w:ascii="宋体" w:hAnsi="宋体"/>
                <w:b/>
                <w:bCs/>
                <w:szCs w:val="21"/>
              </w:rPr>
            </w:pPr>
            <w:r>
              <w:rPr>
                <w:rFonts w:hint="eastAsia" w:ascii="宋体" w:hAnsi="宋体"/>
                <w:b/>
                <w:bCs/>
                <w:szCs w:val="21"/>
              </w:rPr>
              <w:t>岗位</w:t>
            </w:r>
          </w:p>
        </w:tc>
        <w:tc>
          <w:tcPr>
            <w:tcW w:w="1433" w:type="dxa"/>
            <w:noWrap w:val="0"/>
            <w:vAlign w:val="center"/>
          </w:tcPr>
          <w:p>
            <w:pPr>
              <w:jc w:val="center"/>
              <w:rPr>
                <w:rFonts w:ascii="宋体" w:hAnsi="宋体"/>
                <w:b/>
                <w:bCs/>
                <w:szCs w:val="21"/>
              </w:rPr>
            </w:pPr>
            <w:r>
              <w:rPr>
                <w:rFonts w:hint="eastAsia" w:ascii="宋体" w:hAnsi="宋体"/>
                <w:b/>
                <w:bCs/>
                <w:szCs w:val="21"/>
              </w:rPr>
              <w:t>人员要求</w:t>
            </w:r>
          </w:p>
        </w:tc>
        <w:tc>
          <w:tcPr>
            <w:tcW w:w="6358" w:type="dxa"/>
            <w:gridSpan w:val="2"/>
            <w:noWrap w:val="0"/>
            <w:vAlign w:val="center"/>
          </w:tcPr>
          <w:p>
            <w:pPr>
              <w:jc w:val="center"/>
              <w:rPr>
                <w:rFonts w:ascii="宋体" w:hAnsi="宋体"/>
                <w:b/>
                <w:bCs/>
                <w:szCs w:val="21"/>
              </w:rPr>
            </w:pPr>
            <w:r>
              <w:rPr>
                <w:rFonts w:hint="eastAsia" w:ascii="宋体" w:hAnsi="宋体"/>
                <w:b/>
                <w:bCs/>
                <w:szCs w:val="21"/>
              </w:rPr>
              <w:t>持证上岗要求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1" w:hRule="atLeast"/>
          <w:jc w:val="center"/>
        </w:trPr>
        <w:tc>
          <w:tcPr>
            <w:tcW w:w="1560" w:type="dxa"/>
            <w:noWrap w:val="0"/>
            <w:vAlign w:val="center"/>
          </w:tcPr>
          <w:p>
            <w:pPr>
              <w:spacing w:line="276" w:lineRule="auto"/>
              <w:jc w:val="center"/>
              <w:rPr>
                <w:rFonts w:ascii="宋体" w:hAnsi="宋体"/>
                <w:color w:val="000000"/>
                <w:sz w:val="21"/>
                <w:szCs w:val="21"/>
              </w:rPr>
            </w:pPr>
            <w:r>
              <w:rPr>
                <w:rFonts w:hint="eastAsia" w:ascii="宋体" w:hAnsi="宋体"/>
                <w:color w:val="000000"/>
                <w:sz w:val="21"/>
                <w:szCs w:val="21"/>
              </w:rPr>
              <w:t>总监理工程师</w:t>
            </w:r>
          </w:p>
        </w:tc>
        <w:tc>
          <w:tcPr>
            <w:tcW w:w="1433" w:type="dxa"/>
            <w:noWrap w:val="0"/>
            <w:vAlign w:val="center"/>
          </w:tcPr>
          <w:p>
            <w:pPr>
              <w:spacing w:line="276" w:lineRule="auto"/>
              <w:jc w:val="center"/>
              <w:rPr>
                <w:rFonts w:ascii="宋体" w:hAnsi="宋体"/>
                <w:color w:val="000000"/>
                <w:sz w:val="21"/>
                <w:szCs w:val="21"/>
              </w:rPr>
            </w:pPr>
            <w:r>
              <w:rPr>
                <w:rFonts w:hint="eastAsia" w:ascii="宋体" w:hAnsi="宋体"/>
                <w:color w:val="000000"/>
                <w:sz w:val="21"/>
                <w:szCs w:val="21"/>
              </w:rPr>
              <w:t>1名</w:t>
            </w:r>
          </w:p>
        </w:tc>
        <w:tc>
          <w:tcPr>
            <w:tcW w:w="6358" w:type="dxa"/>
            <w:gridSpan w:val="2"/>
            <w:noWrap w:val="0"/>
            <w:vAlign w:val="center"/>
          </w:tcPr>
          <w:p>
            <w:pPr>
              <w:spacing w:line="276" w:lineRule="auto"/>
              <w:rPr>
                <w:rFonts w:ascii="宋体" w:hAnsi="宋体"/>
                <w:color w:val="000000"/>
                <w:sz w:val="21"/>
                <w:szCs w:val="21"/>
              </w:rPr>
            </w:pPr>
            <w:r>
              <w:rPr>
                <w:rFonts w:hint="eastAsia" w:ascii="宋体" w:hAnsi="宋体"/>
                <w:color w:val="000000"/>
                <w:sz w:val="21"/>
                <w:szCs w:val="21"/>
              </w:rPr>
              <w:t>要求为注册监理工程师、注册专业为</w:t>
            </w:r>
            <w:r>
              <w:rPr>
                <w:rFonts w:hint="eastAsia" w:ascii="宋体" w:hAnsi="宋体"/>
                <w:color w:val="000000"/>
                <w:sz w:val="21"/>
                <w:szCs w:val="21"/>
                <w:u w:val="none"/>
              </w:rPr>
              <w:t>房屋建筑工程</w:t>
            </w:r>
            <w:r>
              <w:rPr>
                <w:rFonts w:hint="eastAsia" w:ascii="宋体" w:hAnsi="宋体"/>
                <w:color w:val="000000"/>
                <w:sz w:val="21"/>
                <w:szCs w:val="21"/>
              </w:rPr>
              <w:t>，并具有本科或以上的学历；或备案的业务范围相当于注册监理工程师的香港专业人士。</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6" w:hRule="atLeast"/>
          <w:jc w:val="center"/>
        </w:trPr>
        <w:tc>
          <w:tcPr>
            <w:tcW w:w="1560" w:type="dxa"/>
            <w:noWrap w:val="0"/>
            <w:vAlign w:val="center"/>
          </w:tcPr>
          <w:p>
            <w:pPr>
              <w:spacing w:line="276" w:lineRule="auto"/>
              <w:jc w:val="center"/>
              <w:rPr>
                <w:rFonts w:hint="eastAsia" w:ascii="宋体" w:hAnsi="宋体"/>
                <w:color w:val="000000"/>
                <w:sz w:val="21"/>
                <w:szCs w:val="21"/>
              </w:rPr>
            </w:pPr>
            <w:r>
              <w:rPr>
                <w:rFonts w:hint="eastAsia" w:ascii="宋体" w:hAnsi="宋体"/>
                <w:color w:val="000000"/>
                <w:sz w:val="21"/>
                <w:szCs w:val="21"/>
              </w:rPr>
              <w:t>总监理工程师代表</w:t>
            </w:r>
          </w:p>
        </w:tc>
        <w:tc>
          <w:tcPr>
            <w:tcW w:w="1433" w:type="dxa"/>
            <w:noWrap w:val="0"/>
            <w:vAlign w:val="center"/>
          </w:tcPr>
          <w:p>
            <w:pPr>
              <w:spacing w:line="276" w:lineRule="auto"/>
              <w:jc w:val="center"/>
              <w:rPr>
                <w:rFonts w:hint="eastAsia" w:ascii="宋体" w:hAnsi="宋体"/>
                <w:color w:val="000000"/>
                <w:sz w:val="21"/>
                <w:szCs w:val="21"/>
              </w:rPr>
            </w:pPr>
            <w:r>
              <w:rPr>
                <w:rFonts w:hint="eastAsia" w:ascii="宋体" w:hAnsi="宋体"/>
                <w:color w:val="000000"/>
                <w:sz w:val="21"/>
                <w:szCs w:val="21"/>
              </w:rPr>
              <w:t>1名</w:t>
            </w:r>
          </w:p>
        </w:tc>
        <w:tc>
          <w:tcPr>
            <w:tcW w:w="6358" w:type="dxa"/>
            <w:gridSpan w:val="2"/>
            <w:noWrap w:val="0"/>
            <w:vAlign w:val="center"/>
          </w:tcPr>
          <w:p>
            <w:pPr>
              <w:spacing w:line="276" w:lineRule="auto"/>
              <w:rPr>
                <w:rFonts w:hint="eastAsia" w:ascii="宋体" w:hAnsi="宋体"/>
                <w:color w:val="000000"/>
                <w:sz w:val="21"/>
                <w:szCs w:val="21"/>
              </w:rPr>
            </w:pPr>
            <w:r>
              <w:rPr>
                <w:rFonts w:hint="eastAsia" w:ascii="宋体" w:hAnsi="宋体"/>
                <w:color w:val="000000"/>
                <w:sz w:val="21"/>
                <w:szCs w:val="21"/>
              </w:rPr>
              <w:t>要求为注册监理工程师、注册专业为房屋建筑工程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48" w:hRule="atLeast"/>
          <w:jc w:val="center"/>
        </w:trPr>
        <w:tc>
          <w:tcPr>
            <w:tcW w:w="1560" w:type="dxa"/>
            <w:noWrap w:val="0"/>
            <w:vAlign w:val="center"/>
          </w:tcPr>
          <w:p>
            <w:pPr>
              <w:spacing w:line="276" w:lineRule="auto"/>
              <w:jc w:val="center"/>
              <w:rPr>
                <w:rFonts w:ascii="宋体" w:hAnsi="宋体"/>
                <w:color w:val="000000"/>
                <w:sz w:val="21"/>
                <w:szCs w:val="21"/>
                <w:highlight w:val="none"/>
              </w:rPr>
            </w:pPr>
            <w:r>
              <w:rPr>
                <w:rFonts w:hint="eastAsia" w:ascii="宋体" w:hAnsi="宋体"/>
                <w:color w:val="000000"/>
                <w:sz w:val="21"/>
                <w:szCs w:val="21"/>
                <w:highlight w:val="none"/>
              </w:rPr>
              <w:t>专业监理工程师（工程师</w:t>
            </w:r>
            <w:r>
              <w:rPr>
                <w:rFonts w:hint="eastAsia" w:ascii="宋体" w:hAnsi="宋体"/>
                <w:color w:val="000000"/>
                <w:sz w:val="21"/>
                <w:szCs w:val="21"/>
                <w:highlight w:val="none"/>
                <w:lang w:eastAsia="zh-CN"/>
              </w:rPr>
              <w:t>或以上职称</w:t>
            </w:r>
            <w:r>
              <w:rPr>
                <w:rFonts w:hint="eastAsia" w:ascii="宋体" w:hAnsi="宋体"/>
                <w:color w:val="000000"/>
                <w:sz w:val="21"/>
                <w:szCs w:val="21"/>
                <w:highlight w:val="none"/>
              </w:rPr>
              <w:t>）</w:t>
            </w:r>
          </w:p>
        </w:tc>
        <w:tc>
          <w:tcPr>
            <w:tcW w:w="1433" w:type="dxa"/>
            <w:noWrap w:val="0"/>
            <w:vAlign w:val="center"/>
          </w:tcPr>
          <w:p>
            <w:pPr>
              <w:spacing w:line="276" w:lineRule="auto"/>
              <w:jc w:val="center"/>
              <w:rPr>
                <w:rFonts w:ascii="宋体" w:hAnsi="宋体"/>
                <w:color w:val="000000"/>
                <w:sz w:val="21"/>
                <w:szCs w:val="21"/>
                <w:highlight w:val="none"/>
              </w:rPr>
            </w:pPr>
            <w:r>
              <w:rPr>
                <w:rFonts w:hint="eastAsia" w:ascii="宋体" w:hAnsi="宋体"/>
                <w:color w:val="000000"/>
                <w:sz w:val="21"/>
                <w:szCs w:val="21"/>
                <w:highlight w:val="none"/>
              </w:rPr>
              <w:t>不少于</w:t>
            </w:r>
            <w:r>
              <w:rPr>
                <w:rFonts w:hint="eastAsia" w:ascii="宋体" w:hAnsi="宋体"/>
                <w:color w:val="000000"/>
                <w:sz w:val="21"/>
                <w:szCs w:val="21"/>
                <w:highlight w:val="none"/>
                <w:u w:val="single"/>
                <w:lang w:val="en-US" w:eastAsia="zh-CN"/>
              </w:rPr>
              <w:t>4</w:t>
            </w:r>
            <w:r>
              <w:rPr>
                <w:rFonts w:hint="eastAsia" w:ascii="宋体" w:hAnsi="宋体"/>
                <w:color w:val="000000"/>
                <w:sz w:val="21"/>
                <w:szCs w:val="21"/>
                <w:highlight w:val="none"/>
              </w:rPr>
              <w:t>名</w:t>
            </w:r>
          </w:p>
        </w:tc>
        <w:tc>
          <w:tcPr>
            <w:tcW w:w="4961" w:type="dxa"/>
            <w:noWrap w:val="0"/>
            <w:vAlign w:val="center"/>
          </w:tcPr>
          <w:p>
            <w:pPr>
              <w:spacing w:line="276" w:lineRule="auto"/>
              <w:jc w:val="both"/>
              <w:rPr>
                <w:rFonts w:hint="default" w:ascii="宋体" w:hAnsi="宋体" w:eastAsia="宋体"/>
                <w:color w:val="000000"/>
                <w:sz w:val="21"/>
                <w:szCs w:val="21"/>
                <w:highlight w:val="none"/>
                <w:lang w:val="en-US" w:eastAsia="zh-CN"/>
              </w:rPr>
            </w:pPr>
            <w:r>
              <w:rPr>
                <w:rFonts w:hint="eastAsia" w:ascii="宋体" w:hAnsi="宋体"/>
                <w:color w:val="000000"/>
                <w:sz w:val="21"/>
                <w:szCs w:val="21"/>
                <w:highlight w:val="none"/>
              </w:rPr>
              <w:t>建筑工程专业</w:t>
            </w:r>
            <w:r>
              <w:rPr>
                <w:rFonts w:hint="eastAsia" w:ascii="宋体" w:hAnsi="宋体"/>
                <w:color w:val="000000"/>
                <w:sz w:val="21"/>
                <w:szCs w:val="21"/>
                <w:highlight w:val="none"/>
                <w:lang w:val="en-US" w:eastAsia="zh-CN"/>
              </w:rPr>
              <w:t>1名</w:t>
            </w:r>
            <w:r>
              <w:rPr>
                <w:rFonts w:hint="eastAsia" w:ascii="宋体" w:hAnsi="宋体"/>
                <w:color w:val="000000"/>
                <w:sz w:val="21"/>
                <w:szCs w:val="21"/>
              </w:rPr>
              <w:t>、</w:t>
            </w:r>
            <w:r>
              <w:rPr>
                <w:rFonts w:hint="eastAsia"/>
                <w:color w:val="000000"/>
                <w:sz w:val="21"/>
                <w:szCs w:val="21"/>
                <w:lang w:eastAsia="zh-CN"/>
              </w:rPr>
              <w:t>市政工程专业</w:t>
            </w:r>
            <w:r>
              <w:rPr>
                <w:rFonts w:hint="eastAsia"/>
                <w:color w:val="000000"/>
                <w:sz w:val="21"/>
                <w:szCs w:val="21"/>
                <w:lang w:val="en-US" w:eastAsia="zh-CN"/>
              </w:rPr>
              <w:t>1名</w:t>
            </w:r>
            <w:r>
              <w:rPr>
                <w:rFonts w:hint="eastAsia" w:ascii="宋体" w:hAnsi="宋体"/>
                <w:color w:val="000000"/>
                <w:sz w:val="21"/>
                <w:szCs w:val="21"/>
              </w:rPr>
              <w:t>、</w:t>
            </w:r>
            <w:r>
              <w:rPr>
                <w:rFonts w:hint="eastAsia"/>
                <w:color w:val="000000"/>
                <w:sz w:val="21"/>
                <w:szCs w:val="21"/>
                <w:lang w:eastAsia="zh-CN"/>
              </w:rPr>
              <w:t>给排水工程专业</w:t>
            </w:r>
            <w:r>
              <w:rPr>
                <w:rFonts w:hint="eastAsia"/>
                <w:color w:val="000000"/>
                <w:sz w:val="21"/>
                <w:szCs w:val="21"/>
                <w:lang w:val="en-US" w:eastAsia="zh-CN"/>
              </w:rPr>
              <w:t>1名</w:t>
            </w:r>
            <w:r>
              <w:rPr>
                <w:rFonts w:hint="eastAsia" w:ascii="宋体" w:hAnsi="宋体"/>
                <w:color w:val="000000"/>
                <w:sz w:val="21"/>
                <w:szCs w:val="21"/>
              </w:rPr>
              <w:t>、</w:t>
            </w:r>
            <w:r>
              <w:rPr>
                <w:rFonts w:hint="eastAsia"/>
                <w:color w:val="000000"/>
                <w:sz w:val="21"/>
                <w:szCs w:val="21"/>
                <w:lang w:eastAsia="zh-CN"/>
              </w:rPr>
              <w:t>机电工程专业</w:t>
            </w:r>
            <w:r>
              <w:rPr>
                <w:rFonts w:hint="eastAsia"/>
                <w:color w:val="000000"/>
                <w:sz w:val="21"/>
                <w:szCs w:val="21"/>
                <w:lang w:val="en-US" w:eastAsia="zh-CN"/>
              </w:rPr>
              <w:t>1名</w:t>
            </w:r>
          </w:p>
          <w:p>
            <w:pPr>
              <w:spacing w:line="276" w:lineRule="auto"/>
              <w:rPr>
                <w:rFonts w:ascii="宋体" w:hAnsi="宋体"/>
                <w:color w:val="000000"/>
                <w:sz w:val="21"/>
                <w:szCs w:val="21"/>
                <w:highlight w:val="none"/>
              </w:rPr>
            </w:pPr>
          </w:p>
        </w:tc>
        <w:tc>
          <w:tcPr>
            <w:tcW w:w="1397" w:type="dxa"/>
            <w:noWrap w:val="0"/>
            <w:vAlign w:val="center"/>
          </w:tcPr>
          <w:p>
            <w:pPr>
              <w:spacing w:line="276" w:lineRule="auto"/>
              <w:jc w:val="center"/>
              <w:rPr>
                <w:rFonts w:ascii="宋体" w:hAnsi="宋体"/>
                <w:color w:val="000000"/>
                <w:sz w:val="21"/>
                <w:szCs w:val="21"/>
                <w:highlight w:val="none"/>
              </w:rPr>
            </w:pPr>
            <w:r>
              <w:rPr>
                <w:rFonts w:hint="eastAsia" w:ascii="宋体" w:hAnsi="宋体"/>
                <w:color w:val="000000"/>
                <w:sz w:val="21"/>
                <w:szCs w:val="21"/>
                <w:highlight w:val="none"/>
              </w:rPr>
              <w:t>专业以监理工程师注册证或专业监理工程师证或职称证或毕业证中的专业名称（含相近专业）为准；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560" w:type="dxa"/>
            <w:noWrap w:val="0"/>
            <w:vAlign w:val="center"/>
          </w:tcPr>
          <w:p>
            <w:pPr>
              <w:spacing w:line="276" w:lineRule="auto"/>
              <w:jc w:val="center"/>
              <w:rPr>
                <w:rFonts w:ascii="宋体" w:hAnsi="宋体"/>
                <w:color w:val="000000"/>
                <w:sz w:val="21"/>
                <w:szCs w:val="21"/>
                <w:highlight w:val="none"/>
              </w:rPr>
            </w:pPr>
            <w:r>
              <w:rPr>
                <w:rFonts w:hint="eastAsia" w:ascii="宋体" w:hAnsi="宋体"/>
                <w:color w:val="000000"/>
                <w:sz w:val="21"/>
                <w:szCs w:val="21"/>
                <w:highlight w:val="none"/>
              </w:rPr>
              <w:t>造价工程师</w:t>
            </w:r>
          </w:p>
        </w:tc>
        <w:tc>
          <w:tcPr>
            <w:tcW w:w="1433" w:type="dxa"/>
            <w:noWrap w:val="0"/>
            <w:vAlign w:val="center"/>
          </w:tcPr>
          <w:p>
            <w:pPr>
              <w:spacing w:line="276" w:lineRule="auto"/>
              <w:jc w:val="center"/>
              <w:rPr>
                <w:rFonts w:ascii="宋体" w:hAnsi="宋体"/>
                <w:color w:val="000000"/>
                <w:sz w:val="21"/>
                <w:szCs w:val="21"/>
                <w:highlight w:val="none"/>
              </w:rPr>
            </w:pPr>
            <w:r>
              <w:rPr>
                <w:rFonts w:hint="eastAsia" w:ascii="宋体" w:hAnsi="宋体"/>
                <w:color w:val="000000"/>
                <w:sz w:val="21"/>
                <w:szCs w:val="21"/>
                <w:highlight w:val="none"/>
                <w:u w:val="single"/>
                <w:lang w:val="en-US" w:eastAsia="zh-CN"/>
              </w:rPr>
              <w:t>1</w:t>
            </w:r>
            <w:r>
              <w:rPr>
                <w:rFonts w:hint="eastAsia" w:ascii="宋体" w:hAnsi="宋体"/>
                <w:color w:val="000000"/>
                <w:sz w:val="21"/>
                <w:szCs w:val="21"/>
                <w:highlight w:val="none"/>
              </w:rPr>
              <w:t>名</w:t>
            </w:r>
          </w:p>
        </w:tc>
        <w:tc>
          <w:tcPr>
            <w:tcW w:w="6358" w:type="dxa"/>
            <w:gridSpan w:val="2"/>
            <w:noWrap w:val="0"/>
            <w:vAlign w:val="center"/>
          </w:tcPr>
          <w:p>
            <w:pPr>
              <w:spacing w:line="276" w:lineRule="auto"/>
              <w:jc w:val="center"/>
              <w:rPr>
                <w:rFonts w:ascii="宋体" w:hAnsi="宋体"/>
                <w:color w:val="000000"/>
                <w:sz w:val="21"/>
                <w:szCs w:val="21"/>
                <w:highlight w:val="none"/>
              </w:rPr>
            </w:pPr>
            <w:r>
              <w:rPr>
                <w:rFonts w:hint="eastAsia" w:ascii="宋体" w:hAnsi="宋体"/>
                <w:color w:val="000000"/>
                <w:sz w:val="21"/>
                <w:szCs w:val="21"/>
                <w:highlight w:val="none"/>
              </w:rPr>
              <w:t>具备国家注册造价工程师或注册一级造价工程师资格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6" w:hRule="atLeast"/>
          <w:jc w:val="center"/>
        </w:trPr>
        <w:tc>
          <w:tcPr>
            <w:tcW w:w="1560" w:type="dxa"/>
            <w:noWrap w:val="0"/>
            <w:vAlign w:val="center"/>
          </w:tcPr>
          <w:p>
            <w:pPr>
              <w:spacing w:line="276" w:lineRule="auto"/>
              <w:jc w:val="center"/>
              <w:rPr>
                <w:rFonts w:ascii="宋体" w:hAnsi="宋体"/>
                <w:color w:val="000000"/>
                <w:sz w:val="21"/>
                <w:szCs w:val="21"/>
                <w:highlight w:val="none"/>
              </w:rPr>
            </w:pPr>
            <w:r>
              <w:rPr>
                <w:rFonts w:hint="eastAsia" w:ascii="宋体" w:hAnsi="宋体"/>
                <w:color w:val="000000"/>
                <w:sz w:val="21"/>
                <w:szCs w:val="21"/>
                <w:highlight w:val="none"/>
              </w:rPr>
              <w:t>监理员</w:t>
            </w:r>
          </w:p>
        </w:tc>
        <w:tc>
          <w:tcPr>
            <w:tcW w:w="1433" w:type="dxa"/>
            <w:noWrap w:val="0"/>
            <w:vAlign w:val="center"/>
          </w:tcPr>
          <w:p>
            <w:pPr>
              <w:spacing w:line="276" w:lineRule="auto"/>
              <w:jc w:val="center"/>
              <w:rPr>
                <w:rFonts w:ascii="宋体" w:hAnsi="宋体"/>
                <w:color w:val="000000"/>
                <w:sz w:val="21"/>
                <w:szCs w:val="21"/>
                <w:highlight w:val="none"/>
              </w:rPr>
            </w:pPr>
            <w:r>
              <w:rPr>
                <w:rFonts w:hint="eastAsia"/>
                <w:color w:val="000000"/>
                <w:sz w:val="21"/>
                <w:szCs w:val="21"/>
                <w:highlight w:val="none"/>
                <w:u w:val="single"/>
                <w:lang w:val="en-US" w:eastAsia="zh-CN"/>
              </w:rPr>
              <w:t>4</w:t>
            </w:r>
            <w:r>
              <w:rPr>
                <w:rFonts w:hint="eastAsia" w:ascii="宋体" w:hAnsi="宋体"/>
                <w:color w:val="000000"/>
                <w:sz w:val="21"/>
                <w:szCs w:val="21"/>
                <w:highlight w:val="none"/>
              </w:rPr>
              <w:t>名</w:t>
            </w:r>
          </w:p>
        </w:tc>
        <w:tc>
          <w:tcPr>
            <w:tcW w:w="6358" w:type="dxa"/>
            <w:gridSpan w:val="2"/>
            <w:noWrap w:val="0"/>
            <w:vAlign w:val="center"/>
          </w:tcPr>
          <w:p>
            <w:pPr>
              <w:spacing w:line="276" w:lineRule="auto"/>
              <w:jc w:val="center"/>
              <w:rPr>
                <w:rFonts w:ascii="宋体" w:hAnsi="宋体"/>
                <w:color w:val="000000"/>
                <w:sz w:val="21"/>
                <w:szCs w:val="21"/>
                <w:highlight w:val="none"/>
              </w:rPr>
            </w:pPr>
            <w:r>
              <w:rPr>
                <w:rFonts w:hint="eastAsia" w:ascii="宋体" w:hAnsi="宋体"/>
                <w:color w:val="000000"/>
                <w:sz w:val="21"/>
                <w:szCs w:val="21"/>
                <w:highlight w:val="none"/>
              </w:rPr>
              <w:t>具备监理员证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560" w:type="dxa"/>
            <w:noWrap w:val="0"/>
            <w:vAlign w:val="center"/>
          </w:tcPr>
          <w:p>
            <w:pPr>
              <w:spacing w:line="276" w:lineRule="auto"/>
              <w:jc w:val="center"/>
              <w:rPr>
                <w:rFonts w:ascii="宋体" w:hAnsi="宋体"/>
                <w:color w:val="000000"/>
                <w:sz w:val="21"/>
                <w:szCs w:val="21"/>
              </w:rPr>
            </w:pPr>
            <w:r>
              <w:rPr>
                <w:rFonts w:hint="eastAsia" w:ascii="宋体" w:hAnsi="宋体"/>
                <w:color w:val="000000"/>
                <w:sz w:val="21"/>
                <w:szCs w:val="21"/>
              </w:rPr>
              <w:t>安全员</w:t>
            </w:r>
          </w:p>
        </w:tc>
        <w:tc>
          <w:tcPr>
            <w:tcW w:w="1433" w:type="dxa"/>
            <w:noWrap w:val="0"/>
            <w:vAlign w:val="center"/>
          </w:tcPr>
          <w:p>
            <w:pPr>
              <w:spacing w:line="276" w:lineRule="auto"/>
              <w:jc w:val="center"/>
              <w:rPr>
                <w:rFonts w:ascii="宋体" w:hAnsi="宋体"/>
                <w:color w:val="000000"/>
                <w:sz w:val="21"/>
                <w:szCs w:val="21"/>
                <w:u w:val="single"/>
              </w:rPr>
            </w:pPr>
            <w:r>
              <w:rPr>
                <w:rFonts w:hint="eastAsia" w:ascii="宋体" w:hAnsi="宋体"/>
                <w:color w:val="000000"/>
                <w:sz w:val="21"/>
                <w:szCs w:val="21"/>
                <w:u w:val="single"/>
                <w:lang w:val="en-US" w:eastAsia="zh-CN"/>
              </w:rPr>
              <w:t>1</w:t>
            </w:r>
            <w:r>
              <w:rPr>
                <w:rFonts w:hint="eastAsia" w:ascii="宋体" w:hAnsi="宋体"/>
                <w:color w:val="000000"/>
                <w:sz w:val="21"/>
                <w:szCs w:val="21"/>
              </w:rPr>
              <w:t>名</w:t>
            </w:r>
          </w:p>
        </w:tc>
        <w:tc>
          <w:tcPr>
            <w:tcW w:w="6358" w:type="dxa"/>
            <w:gridSpan w:val="2"/>
            <w:noWrap w:val="0"/>
            <w:vAlign w:val="center"/>
          </w:tcPr>
          <w:p>
            <w:pPr>
              <w:spacing w:line="276" w:lineRule="auto"/>
              <w:jc w:val="center"/>
              <w:rPr>
                <w:rFonts w:ascii="宋体" w:hAnsi="宋体"/>
                <w:color w:val="000000"/>
                <w:sz w:val="21"/>
                <w:szCs w:val="21"/>
              </w:rPr>
            </w:pPr>
            <w:r>
              <w:rPr>
                <w:rFonts w:hint="eastAsia" w:ascii="宋体" w:hAnsi="宋体"/>
                <w:color w:val="000000"/>
                <w:sz w:val="21"/>
                <w:szCs w:val="21"/>
              </w:rPr>
              <w:t>具备安全监理员证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560" w:type="dxa"/>
            <w:noWrap w:val="0"/>
            <w:vAlign w:val="center"/>
          </w:tcPr>
          <w:p>
            <w:pPr>
              <w:spacing w:line="276" w:lineRule="auto"/>
              <w:jc w:val="center"/>
              <w:rPr>
                <w:rFonts w:ascii="宋体" w:hAnsi="宋体"/>
                <w:color w:val="000000"/>
                <w:sz w:val="21"/>
                <w:szCs w:val="21"/>
              </w:rPr>
            </w:pPr>
            <w:r>
              <w:rPr>
                <w:rFonts w:hint="eastAsia" w:ascii="宋体" w:hAnsi="宋体"/>
                <w:color w:val="000000"/>
                <w:sz w:val="21"/>
                <w:szCs w:val="21"/>
              </w:rPr>
              <w:t>资料员</w:t>
            </w:r>
          </w:p>
        </w:tc>
        <w:tc>
          <w:tcPr>
            <w:tcW w:w="1433" w:type="dxa"/>
            <w:noWrap w:val="0"/>
            <w:vAlign w:val="center"/>
          </w:tcPr>
          <w:p>
            <w:pPr>
              <w:spacing w:line="276" w:lineRule="auto"/>
              <w:jc w:val="center"/>
              <w:rPr>
                <w:rFonts w:ascii="宋体" w:hAnsi="宋体"/>
                <w:color w:val="000000"/>
                <w:sz w:val="21"/>
                <w:szCs w:val="21"/>
                <w:u w:val="single"/>
              </w:rPr>
            </w:pPr>
            <w:r>
              <w:rPr>
                <w:rFonts w:hint="eastAsia"/>
                <w:color w:val="000000"/>
                <w:sz w:val="21"/>
                <w:szCs w:val="21"/>
                <w:u w:val="single"/>
                <w:lang w:val="en-US" w:eastAsia="zh-CN"/>
              </w:rPr>
              <w:t>2</w:t>
            </w:r>
            <w:r>
              <w:rPr>
                <w:rFonts w:hint="eastAsia" w:ascii="宋体" w:hAnsi="宋体"/>
                <w:color w:val="000000"/>
                <w:sz w:val="21"/>
                <w:szCs w:val="21"/>
              </w:rPr>
              <w:t>名</w:t>
            </w:r>
          </w:p>
        </w:tc>
        <w:tc>
          <w:tcPr>
            <w:tcW w:w="6358" w:type="dxa"/>
            <w:gridSpan w:val="2"/>
            <w:noWrap w:val="0"/>
            <w:vAlign w:val="center"/>
          </w:tcPr>
          <w:p>
            <w:pPr>
              <w:spacing w:line="276" w:lineRule="auto"/>
              <w:jc w:val="center"/>
              <w:rPr>
                <w:rFonts w:hint="eastAsia" w:ascii="宋体" w:hAnsi="宋体" w:eastAsia="宋体"/>
                <w:color w:val="000000"/>
                <w:sz w:val="21"/>
                <w:szCs w:val="21"/>
                <w:lang w:eastAsia="zh-CN"/>
              </w:rPr>
            </w:pPr>
            <w:r>
              <w:rPr>
                <w:rFonts w:hint="eastAsia" w:ascii="宋体" w:hAnsi="宋体"/>
                <w:color w:val="000000"/>
                <w:sz w:val="21"/>
                <w:szCs w:val="21"/>
              </w:rPr>
              <w:t>具有</w:t>
            </w:r>
            <w:r>
              <w:rPr>
                <w:rFonts w:hint="eastAsia" w:ascii="宋体" w:hAnsi="宋体"/>
                <w:color w:val="000000"/>
                <w:sz w:val="21"/>
                <w:szCs w:val="21"/>
                <w:lang w:eastAsia="zh-CN"/>
              </w:rPr>
              <w:t>资料员岗位证</w:t>
            </w:r>
            <w:r>
              <w:rPr>
                <w:rFonts w:hint="eastAsia"/>
                <w:color w:val="000000"/>
                <w:sz w:val="21"/>
                <w:szCs w:val="21"/>
                <w:lang w:eastAsia="zh-CN"/>
              </w:rPr>
              <w:t>或助理工程师以上职称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560" w:type="dxa"/>
            <w:noWrap w:val="0"/>
            <w:vAlign w:val="center"/>
          </w:tcPr>
          <w:p>
            <w:pPr>
              <w:spacing w:line="276" w:lineRule="auto"/>
              <w:jc w:val="center"/>
              <w:rPr>
                <w:rFonts w:ascii="宋体" w:hAnsi="宋体"/>
                <w:color w:val="000000"/>
                <w:sz w:val="21"/>
                <w:szCs w:val="21"/>
              </w:rPr>
            </w:pPr>
            <w:r>
              <w:rPr>
                <w:rFonts w:hint="eastAsia" w:ascii="宋体" w:hAnsi="宋体"/>
                <w:color w:val="000000"/>
                <w:sz w:val="21"/>
                <w:szCs w:val="21"/>
              </w:rPr>
              <w:t>总计</w:t>
            </w:r>
          </w:p>
        </w:tc>
        <w:tc>
          <w:tcPr>
            <w:tcW w:w="1433" w:type="dxa"/>
            <w:noWrap w:val="0"/>
            <w:vAlign w:val="center"/>
          </w:tcPr>
          <w:p>
            <w:pPr>
              <w:spacing w:line="276" w:lineRule="auto"/>
              <w:jc w:val="center"/>
              <w:rPr>
                <w:rFonts w:ascii="宋体" w:hAnsi="宋体"/>
                <w:color w:val="000000"/>
                <w:sz w:val="21"/>
                <w:szCs w:val="21"/>
              </w:rPr>
            </w:pPr>
            <w:r>
              <w:rPr>
                <w:rFonts w:hint="eastAsia" w:ascii="宋体" w:hAnsi="宋体"/>
                <w:color w:val="000000"/>
                <w:sz w:val="21"/>
                <w:szCs w:val="21"/>
              </w:rPr>
              <w:t>不少于</w:t>
            </w:r>
            <w:r>
              <w:rPr>
                <w:rFonts w:hint="eastAsia" w:ascii="宋体" w:hAnsi="宋体"/>
                <w:color w:val="000000"/>
                <w:sz w:val="21"/>
                <w:szCs w:val="21"/>
                <w:u w:val="single"/>
              </w:rPr>
              <w:t>1</w:t>
            </w:r>
            <w:r>
              <w:rPr>
                <w:rFonts w:hint="eastAsia"/>
                <w:color w:val="000000"/>
                <w:sz w:val="21"/>
                <w:szCs w:val="21"/>
                <w:u w:val="single"/>
                <w:lang w:val="en-US" w:eastAsia="zh-CN"/>
              </w:rPr>
              <w:t>4</w:t>
            </w:r>
            <w:r>
              <w:rPr>
                <w:rFonts w:hint="eastAsia" w:ascii="宋体" w:hAnsi="宋体"/>
                <w:color w:val="000000"/>
                <w:sz w:val="21"/>
                <w:szCs w:val="21"/>
              </w:rPr>
              <w:t>名</w:t>
            </w:r>
          </w:p>
        </w:tc>
        <w:tc>
          <w:tcPr>
            <w:tcW w:w="6358" w:type="dxa"/>
            <w:gridSpan w:val="2"/>
            <w:noWrap w:val="0"/>
            <w:vAlign w:val="center"/>
          </w:tcPr>
          <w:p>
            <w:pPr>
              <w:spacing w:line="276" w:lineRule="auto"/>
              <w:jc w:val="center"/>
              <w:rPr>
                <w:rFonts w:ascii="宋体" w:hAnsi="宋体"/>
                <w:color w:val="000000"/>
                <w:sz w:val="21"/>
                <w:szCs w:val="21"/>
              </w:rPr>
            </w:pPr>
          </w:p>
        </w:tc>
      </w:tr>
    </w:tbl>
    <w:p>
      <w:pPr>
        <w:tabs>
          <w:tab w:val="left" w:pos="540"/>
          <w:tab w:val="left" w:pos="720"/>
        </w:tabs>
        <w:snapToGrid w:val="0"/>
        <w:spacing w:line="240" w:lineRule="auto"/>
        <w:ind w:firstLine="420" w:firstLineChars="200"/>
        <w:rPr>
          <w:rFonts w:hint="eastAsia"/>
          <w:sz w:val="21"/>
          <w:szCs w:val="21"/>
          <w:lang w:eastAsia="zh-CN"/>
        </w:rPr>
      </w:pPr>
      <w:r>
        <w:rPr>
          <w:rFonts w:hint="eastAsia" w:ascii="宋体" w:hAnsi="宋体"/>
          <w:sz w:val="21"/>
          <w:szCs w:val="21"/>
        </w:rPr>
        <w:t>注：1、表中所列人员配备为最低限度要求，中标单位可根据实际工作需要及时投入人员，所有监理人员均须身体健康。投标人提供的人员须为投标人在职员工，并提供投标截止时间前近</w:t>
      </w:r>
      <w:r>
        <w:rPr>
          <w:rFonts w:ascii="宋体" w:hAnsi="宋体"/>
          <w:sz w:val="21"/>
          <w:szCs w:val="21"/>
        </w:rPr>
        <w:t>1</w:t>
      </w:r>
      <w:r>
        <w:rPr>
          <w:rFonts w:hint="eastAsia" w:ascii="宋体" w:hAnsi="宋体"/>
          <w:sz w:val="21"/>
          <w:szCs w:val="21"/>
        </w:rPr>
        <w:t>个月</w:t>
      </w:r>
      <w:r>
        <w:rPr>
          <w:rFonts w:hint="eastAsia"/>
          <w:sz w:val="21"/>
          <w:szCs w:val="21"/>
          <w:highlight w:val="none"/>
          <w:lang w:eastAsia="zh-CN"/>
        </w:rPr>
        <w:t>（即</w:t>
      </w:r>
      <w:r>
        <w:rPr>
          <w:rFonts w:hint="eastAsia"/>
          <w:sz w:val="21"/>
          <w:szCs w:val="21"/>
          <w:highlight w:val="none"/>
          <w:lang w:val="en-US" w:eastAsia="zh-CN"/>
        </w:rPr>
        <w:t>2023年4月</w:t>
      </w:r>
      <w:r>
        <w:rPr>
          <w:rFonts w:hint="eastAsia"/>
          <w:sz w:val="21"/>
          <w:szCs w:val="21"/>
          <w:highlight w:val="none"/>
          <w:lang w:eastAsia="zh-CN"/>
        </w:rPr>
        <w:t>）</w:t>
      </w:r>
      <w:r>
        <w:rPr>
          <w:rFonts w:hint="eastAsia" w:ascii="宋体" w:hAnsi="宋体"/>
          <w:sz w:val="21"/>
          <w:szCs w:val="21"/>
        </w:rPr>
        <w:t>的社保缴纳证明。本项目社保缴纳期限包含疫情期的，若当地政府部门允许企业在疫情期间缓缴社会保险费且投标人未缴纳的，投标人可提供当地政府部门允许缓缴社保的相关文件作为缴纳社保的证明</w:t>
      </w:r>
      <w:r>
        <w:rPr>
          <w:rFonts w:hint="eastAsia"/>
          <w:sz w:val="21"/>
          <w:szCs w:val="21"/>
          <w:lang w:eastAsia="zh-CN"/>
        </w:rPr>
        <w:t>。（</w:t>
      </w:r>
      <w:r>
        <w:rPr>
          <w:rFonts w:hint="eastAsia" w:ascii="Times New Roman" w:hAnsi="Times New Roman" w:eastAsia="宋体" w:cs="Times New Roman"/>
          <w:sz w:val="21"/>
          <w:szCs w:val="21"/>
          <w:lang w:val="en-US" w:eastAsia="zh-CN" w:bidi="ar"/>
        </w:rPr>
        <w:t>若上述人员为退休人员，</w:t>
      </w:r>
      <w:r>
        <w:rPr>
          <w:rFonts w:hint="eastAsia" w:ascii="Times New Roman" w:hAnsi="Times New Roman" w:cs="Times New Roman"/>
          <w:sz w:val="21"/>
          <w:szCs w:val="21"/>
          <w:lang w:val="en-US" w:eastAsia="zh-CN" w:bidi="ar"/>
        </w:rPr>
        <w:t>可同时提供</w:t>
      </w:r>
      <w:r>
        <w:rPr>
          <w:rFonts w:hint="eastAsia" w:ascii="Times New Roman" w:hAnsi="Times New Roman" w:eastAsia="宋体" w:cs="Times New Roman"/>
          <w:sz w:val="21"/>
          <w:szCs w:val="21"/>
          <w:lang w:val="en-US" w:eastAsia="zh-CN" w:bidi="ar"/>
        </w:rPr>
        <w:t>退休证及有效的返聘合同复印件</w:t>
      </w:r>
      <w:r>
        <w:rPr>
          <w:rFonts w:hint="eastAsia" w:ascii="Times New Roman" w:hAnsi="Times New Roman" w:cs="Times New Roman"/>
          <w:sz w:val="21"/>
          <w:szCs w:val="21"/>
          <w:lang w:val="en-US" w:eastAsia="zh-CN" w:bidi="ar"/>
        </w:rPr>
        <w:t>代替社保证明</w:t>
      </w:r>
      <w:r>
        <w:rPr>
          <w:rFonts w:hint="eastAsia"/>
          <w:sz w:val="21"/>
          <w:szCs w:val="21"/>
          <w:lang w:eastAsia="zh-CN"/>
        </w:rPr>
        <w:t>）</w:t>
      </w:r>
      <w:r>
        <w:rPr>
          <w:rFonts w:hint="eastAsia" w:ascii="宋体" w:hAnsi="宋体"/>
          <w:sz w:val="21"/>
          <w:szCs w:val="21"/>
        </w:rPr>
        <w:t>。确定中标人后，招标人将采取有效措施，核实后续中标人管理团队的社保补缴情况</w:t>
      </w:r>
      <w:r>
        <w:rPr>
          <w:rFonts w:hint="eastAsia"/>
          <w:sz w:val="21"/>
          <w:szCs w:val="21"/>
          <w:lang w:eastAsia="zh-CN"/>
        </w:rPr>
        <w:t>。</w:t>
      </w:r>
    </w:p>
    <w:p>
      <w:pPr>
        <w:bidi w:val="0"/>
        <w:rPr>
          <w:rFonts w:hint="eastAsia"/>
          <w:sz w:val="21"/>
          <w:szCs w:val="21"/>
          <w:lang w:eastAsia="zh-CN"/>
        </w:rPr>
      </w:pPr>
    </w:p>
    <w:p>
      <w:pPr>
        <w:ind w:firstLine="420" w:firstLineChars="200"/>
        <w:rPr>
          <w:sz w:val="21"/>
          <w:szCs w:val="21"/>
        </w:rPr>
      </w:pPr>
      <w:r>
        <w:rPr>
          <w:rFonts w:hint="eastAsia" w:ascii="宋体" w:hAnsi="宋体"/>
          <w:sz w:val="21"/>
          <w:szCs w:val="21"/>
        </w:rPr>
        <w:t>2、有效的注册造价工程师指根据原人事部、原建设部发布的《造价工程师执业资格制度暂行规定》（人发〔1996〕77号）取得的造价工程师执业资格，并经注册且在有效期内；有效的注册一级造价工程师资格指根据住房城乡建设部、交通运输部、水利部、人力资源社会保障部发布的《造价工程师职业资格制度规定》《造价工程师职业资格考试实施办法》（建人〔2018〕67号）取得的一级造价工程师职业资格，并经注册且在有效期内。</w:t>
      </w:r>
    </w:p>
    <w:p>
      <w:pPr>
        <w:rPr>
          <w:rFonts w:hint="eastAsia" w:ascii="宋体" w:hAnsi="宋体" w:eastAsia="宋体" w:cs="宋体"/>
          <w:sz w:val="21"/>
          <w:szCs w:val="21"/>
          <w:lang w:val="zh-CN" w:eastAsia="zh-CN" w:bidi="zh-CN"/>
        </w:rPr>
      </w:pPr>
    </w:p>
    <w:p>
      <w:pPr>
        <w:rPr>
          <w:rFonts w:hint="eastAsia"/>
          <w:lang w:val="zh-CN" w:eastAsia="zh-CN"/>
        </w:rPr>
        <w:sectPr>
          <w:footerReference r:id="rId5" w:type="default"/>
          <w:pgSz w:w="12240" w:h="15840"/>
          <w:pgMar w:top="1400" w:right="1100" w:bottom="1120" w:left="1560" w:header="0" w:footer="841" w:gutter="0"/>
          <w:cols w:space="720" w:num="1"/>
        </w:sectPr>
      </w:pPr>
    </w:p>
    <w:p>
      <w:pPr>
        <w:pStyle w:val="6"/>
        <w:tabs>
          <w:tab w:val="left" w:pos="642"/>
        </w:tabs>
        <w:spacing w:line="360" w:lineRule="auto"/>
        <w:ind w:left="0" w:firstLine="0"/>
        <w:rPr>
          <w:rFonts w:ascii="宋体" w:hAnsi="宋体" w:eastAsia="宋体" w:cs="宋体"/>
        </w:rPr>
      </w:pPr>
      <w:bookmarkStart w:id="9" w:name="_bookmark20"/>
      <w:bookmarkEnd w:id="9"/>
    </w:p>
    <w:p>
      <w:pPr>
        <w:spacing w:line="360" w:lineRule="auto"/>
        <w:rPr>
          <w:rFonts w:cs="Times New Roman"/>
          <w:b/>
          <w:color w:val="000000"/>
          <w:kern w:val="2"/>
          <w:sz w:val="28"/>
          <w:szCs w:val="20"/>
          <w:lang w:val="en-US" w:bidi="ar-SA"/>
        </w:rPr>
      </w:pPr>
      <w:bookmarkStart w:id="10" w:name="_bookmark33"/>
      <w:bookmarkEnd w:id="10"/>
      <w:r>
        <w:rPr>
          <w:rFonts w:hint="eastAsia" w:cs="Times New Roman"/>
          <w:b/>
          <w:color w:val="000000"/>
          <w:kern w:val="2"/>
          <w:sz w:val="28"/>
          <w:szCs w:val="20"/>
          <w:lang w:val="en-US" w:bidi="ar-SA"/>
        </w:rPr>
        <w:t>1.总则</w:t>
      </w:r>
    </w:p>
    <w:p>
      <w:pPr>
        <w:spacing w:line="360" w:lineRule="auto"/>
      </w:pPr>
      <w:r>
        <w:rPr>
          <w:rFonts w:hint="eastAsia" w:cs="Times New Roman"/>
          <w:b/>
          <w:bCs/>
          <w:color w:val="000000"/>
          <w:kern w:val="2"/>
          <w:sz w:val="28"/>
          <w:szCs w:val="28"/>
          <w:lang w:val="en-US" w:bidi="ar-SA"/>
        </w:rPr>
        <w:t>1.1招标项目概况</w:t>
      </w:r>
    </w:p>
    <w:p>
      <w:pPr>
        <w:spacing w:line="360" w:lineRule="auto"/>
        <w:ind w:firstLine="440" w:firstLineChars="200"/>
      </w:pPr>
      <w:r>
        <w:rPr>
          <w:rFonts w:hint="eastAsia"/>
        </w:rPr>
        <w:t>1.1.1根据《中华人民共和国招标投标法》、《中华人民共和国招标投标法实施条例》等有关法律、法规和规章的规定，本招标项目已具备招标条件，现对监理进行招标。</w:t>
      </w:r>
    </w:p>
    <w:p>
      <w:pPr>
        <w:spacing w:line="360" w:lineRule="auto"/>
        <w:ind w:firstLine="440" w:firstLineChars="200"/>
      </w:pPr>
      <w:r>
        <w:rPr>
          <w:rFonts w:hint="eastAsia"/>
        </w:rPr>
        <w:t>1.1.2招标人：见投标人须知前附表。</w:t>
      </w:r>
    </w:p>
    <w:p>
      <w:pPr>
        <w:spacing w:line="360" w:lineRule="auto"/>
        <w:ind w:firstLine="440" w:firstLineChars="200"/>
      </w:pPr>
      <w:r>
        <w:rPr>
          <w:rFonts w:hint="eastAsia"/>
        </w:rPr>
        <w:t>1.1.3招标代理机构：见投标人须知前附表。</w:t>
      </w:r>
    </w:p>
    <w:p>
      <w:pPr>
        <w:spacing w:line="360" w:lineRule="auto"/>
        <w:ind w:firstLine="440" w:firstLineChars="200"/>
      </w:pPr>
      <w:r>
        <w:rPr>
          <w:rFonts w:hint="eastAsia"/>
        </w:rPr>
        <w:t>1.1.4招标项目名称：见投标人须知前附表。</w:t>
      </w:r>
    </w:p>
    <w:p>
      <w:pPr>
        <w:spacing w:line="360" w:lineRule="auto"/>
        <w:ind w:firstLine="440" w:firstLineChars="200"/>
      </w:pPr>
      <w:r>
        <w:rPr>
          <w:rFonts w:hint="eastAsia"/>
        </w:rPr>
        <w:t>1.1.5项目建设地点：见投标人须知前附表。</w:t>
      </w:r>
    </w:p>
    <w:p>
      <w:pPr>
        <w:spacing w:line="360" w:lineRule="auto"/>
        <w:ind w:firstLine="440" w:firstLineChars="200"/>
      </w:pPr>
      <w:r>
        <w:rPr>
          <w:rFonts w:hint="eastAsia"/>
        </w:rPr>
        <w:t>1.1.6项目建设规模：见投标人须知前附表。</w:t>
      </w:r>
    </w:p>
    <w:p>
      <w:pPr>
        <w:spacing w:line="360" w:lineRule="auto"/>
        <w:ind w:firstLine="440" w:firstLineChars="200"/>
      </w:pPr>
      <w:r>
        <w:rPr>
          <w:rFonts w:hint="eastAsia"/>
        </w:rPr>
        <w:t>1.1.7工程项目施工预计开工日期和建设周期：见投标人须知前附表。</w:t>
      </w:r>
    </w:p>
    <w:p>
      <w:pPr>
        <w:spacing w:line="360" w:lineRule="auto"/>
        <w:ind w:firstLine="440" w:firstLineChars="200"/>
      </w:pPr>
      <w:r>
        <w:rPr>
          <w:rFonts w:hint="eastAsia"/>
        </w:rPr>
        <w:t>1.1.8建筑安装工程费/工程概算：见投标人须知前附表。</w:t>
      </w:r>
    </w:p>
    <w:p>
      <w:pPr>
        <w:spacing w:line="360" w:lineRule="auto"/>
        <w:rPr>
          <w:rFonts w:cs="Times New Roman"/>
          <w:b/>
          <w:bCs/>
          <w:color w:val="000000"/>
          <w:kern w:val="2"/>
          <w:sz w:val="28"/>
          <w:szCs w:val="28"/>
          <w:lang w:val="en-US" w:bidi="ar-SA"/>
        </w:rPr>
      </w:pPr>
      <w:r>
        <w:rPr>
          <w:rFonts w:hint="eastAsia" w:cs="Times New Roman"/>
          <w:b/>
          <w:bCs/>
          <w:color w:val="000000"/>
          <w:kern w:val="2"/>
          <w:sz w:val="28"/>
          <w:szCs w:val="28"/>
          <w:lang w:val="en-US" w:bidi="ar-SA"/>
        </w:rPr>
        <w:t>1.2招标项目的资金来源和落实情况</w:t>
      </w:r>
    </w:p>
    <w:p>
      <w:pPr>
        <w:spacing w:line="360" w:lineRule="auto"/>
        <w:ind w:firstLine="440" w:firstLineChars="200"/>
      </w:pPr>
      <w:r>
        <w:rPr>
          <w:rFonts w:hint="eastAsia"/>
        </w:rPr>
        <w:t>1.2.1资金来源及比例：见投标人须知前附表。</w:t>
      </w:r>
    </w:p>
    <w:p>
      <w:pPr>
        <w:spacing w:line="360" w:lineRule="auto"/>
        <w:ind w:firstLine="440" w:firstLineChars="200"/>
      </w:pPr>
      <w:r>
        <w:rPr>
          <w:rFonts w:hint="eastAsia"/>
        </w:rPr>
        <w:t>1.2.2资金落实情况：见投标人须知前附表。</w:t>
      </w:r>
    </w:p>
    <w:p>
      <w:pPr>
        <w:spacing w:line="360" w:lineRule="auto"/>
        <w:rPr>
          <w:rFonts w:cs="Times New Roman"/>
          <w:b/>
          <w:bCs/>
          <w:color w:val="000000"/>
          <w:kern w:val="2"/>
          <w:sz w:val="28"/>
          <w:szCs w:val="28"/>
          <w:lang w:val="en-US" w:bidi="ar-SA"/>
        </w:rPr>
      </w:pPr>
      <w:r>
        <w:rPr>
          <w:rFonts w:hint="eastAsia" w:cs="Times New Roman"/>
          <w:b/>
          <w:bCs/>
          <w:color w:val="000000"/>
          <w:kern w:val="2"/>
          <w:sz w:val="28"/>
          <w:szCs w:val="28"/>
          <w:lang w:val="en-US" w:bidi="ar-SA"/>
        </w:rPr>
        <w:t>1.3招标范围、监理服务期限和质量标准</w:t>
      </w:r>
    </w:p>
    <w:p>
      <w:pPr>
        <w:spacing w:line="360" w:lineRule="auto"/>
        <w:ind w:firstLine="440" w:firstLineChars="200"/>
      </w:pPr>
      <w:r>
        <w:rPr>
          <w:rFonts w:hint="eastAsia"/>
        </w:rPr>
        <w:t>1.3.1招标范围：见投标人须知前附表。</w:t>
      </w:r>
    </w:p>
    <w:p>
      <w:pPr>
        <w:spacing w:line="360" w:lineRule="auto"/>
        <w:ind w:firstLine="440" w:firstLineChars="200"/>
      </w:pPr>
      <w:r>
        <w:rPr>
          <w:rFonts w:hint="eastAsia"/>
        </w:rPr>
        <w:t>1.3.2监理服务期限：见投标人须知前附表。</w:t>
      </w:r>
    </w:p>
    <w:p>
      <w:pPr>
        <w:spacing w:line="360" w:lineRule="auto"/>
        <w:ind w:firstLine="440" w:firstLineChars="200"/>
      </w:pPr>
      <w:r>
        <w:rPr>
          <w:rFonts w:hint="eastAsia"/>
        </w:rPr>
        <w:t>1.3.3质量标准：见投标人须知前附表。</w:t>
      </w:r>
    </w:p>
    <w:p>
      <w:pPr>
        <w:spacing w:line="360" w:lineRule="auto"/>
        <w:rPr>
          <w:rFonts w:cs="Times New Roman"/>
          <w:b/>
          <w:bCs/>
          <w:color w:val="000000"/>
          <w:kern w:val="2"/>
          <w:sz w:val="28"/>
          <w:szCs w:val="28"/>
          <w:lang w:val="en-US" w:bidi="ar-SA"/>
        </w:rPr>
      </w:pPr>
      <w:r>
        <w:rPr>
          <w:rFonts w:hint="eastAsia" w:cs="Times New Roman"/>
          <w:b/>
          <w:bCs/>
          <w:color w:val="000000"/>
          <w:kern w:val="2"/>
          <w:sz w:val="28"/>
          <w:szCs w:val="28"/>
          <w:lang w:val="en-US" w:bidi="ar-SA"/>
        </w:rPr>
        <w:t>1.4投标人资格要求</w:t>
      </w:r>
    </w:p>
    <w:p>
      <w:pPr>
        <w:spacing w:line="360" w:lineRule="auto"/>
        <w:ind w:firstLine="440" w:firstLineChars="200"/>
      </w:pPr>
      <w:r>
        <w:rPr>
          <w:rFonts w:hint="eastAsia"/>
        </w:rPr>
        <w:t>1.4.1投标人应具备承担本招标项目资质条件、能力和信誉：</w:t>
      </w:r>
    </w:p>
    <w:p>
      <w:pPr>
        <w:spacing w:line="360" w:lineRule="auto"/>
        <w:ind w:firstLine="220" w:firstLineChars="100"/>
      </w:pPr>
      <w:r>
        <w:rPr>
          <w:rFonts w:hint="eastAsia"/>
        </w:rPr>
        <w:t>（1）资质要求：见投标人须知前附表；</w:t>
      </w:r>
    </w:p>
    <w:p>
      <w:pPr>
        <w:spacing w:line="360" w:lineRule="auto"/>
        <w:ind w:firstLine="220" w:firstLineChars="100"/>
      </w:pPr>
      <w:r>
        <w:rPr>
          <w:rFonts w:hint="eastAsia"/>
        </w:rPr>
        <w:t>（2）财务要求：见投标人须知前附表；</w:t>
      </w:r>
    </w:p>
    <w:p>
      <w:pPr>
        <w:spacing w:line="360" w:lineRule="auto"/>
        <w:ind w:firstLine="220" w:firstLineChars="100"/>
      </w:pPr>
      <w:r>
        <w:rPr>
          <w:rFonts w:hint="eastAsia"/>
        </w:rPr>
        <w:t>（3）业绩要求：见投标人须知前附表；</w:t>
      </w:r>
    </w:p>
    <w:p>
      <w:pPr>
        <w:spacing w:line="360" w:lineRule="auto"/>
        <w:ind w:firstLine="220" w:firstLineChars="100"/>
      </w:pPr>
      <w:r>
        <w:rPr>
          <w:rFonts w:hint="eastAsia"/>
        </w:rPr>
        <w:t>（4）信誉要求：见投标人须知前附表；</w:t>
      </w:r>
    </w:p>
    <w:p>
      <w:pPr>
        <w:spacing w:line="360" w:lineRule="auto"/>
        <w:ind w:firstLine="220" w:firstLineChars="100"/>
      </w:pPr>
      <w:r>
        <w:rPr>
          <w:rFonts w:hint="eastAsia"/>
        </w:rPr>
        <w:t>（5）总监理工程师的资格要求：应当具备工程注册监理工程师执业资格（如有），具体要求见投标人须知前附表；</w:t>
      </w:r>
    </w:p>
    <w:p>
      <w:pPr>
        <w:spacing w:line="360" w:lineRule="auto"/>
        <w:ind w:firstLine="220" w:firstLineChars="100"/>
      </w:pPr>
      <w:r>
        <w:rPr>
          <w:rFonts w:hint="eastAsia"/>
        </w:rPr>
        <w:t>（6）其他主要人员要求：见投标人须知前附表。</w:t>
      </w:r>
    </w:p>
    <w:p>
      <w:pPr>
        <w:spacing w:line="360" w:lineRule="auto"/>
        <w:ind w:firstLine="220" w:firstLineChars="100"/>
      </w:pPr>
      <w:r>
        <w:rPr>
          <w:rFonts w:hint="eastAsia"/>
        </w:rPr>
        <w:t>（7）试验检测仪器设备要求：见投标人须知前附表。</w:t>
      </w:r>
    </w:p>
    <w:p>
      <w:pPr>
        <w:spacing w:line="360" w:lineRule="auto"/>
        <w:ind w:firstLine="220" w:firstLineChars="100"/>
      </w:pPr>
      <w:r>
        <w:rPr>
          <w:rFonts w:hint="eastAsia"/>
        </w:rPr>
        <w:t>（8）其他要求：见投标人须知前附表。</w:t>
      </w:r>
    </w:p>
    <w:p>
      <w:pPr>
        <w:spacing w:line="360" w:lineRule="auto"/>
      </w:pPr>
      <w:r>
        <w:rPr>
          <w:rFonts w:hint="eastAsia"/>
        </w:rPr>
        <w:t>需要提交的相关证明材料见本章第 3.5 款的规定。</w:t>
      </w:r>
    </w:p>
    <w:p>
      <w:pPr>
        <w:spacing w:line="360" w:lineRule="auto"/>
        <w:ind w:firstLine="440" w:firstLineChars="200"/>
      </w:pPr>
      <w:r>
        <w:rPr>
          <w:rFonts w:hint="eastAsia"/>
        </w:rPr>
        <w:t>1.4.2投标人须知前附表规定接受联合体投标的，联合体除应符合本章第 1.4.1 项和投标人须知前附表的要求外，还应遵守以下规定：</w:t>
      </w:r>
    </w:p>
    <w:p>
      <w:pPr>
        <w:spacing w:line="360" w:lineRule="auto"/>
        <w:ind w:firstLine="440" w:firstLineChars="200"/>
      </w:pPr>
      <w:r>
        <w:rPr>
          <w:rFonts w:hint="eastAsia"/>
        </w:rPr>
        <w:t>（1）联合体各方应按招标文件提供的格式签订联合体协议书，明确联合体牵头人和各方权利义务，并承诺就中标项目向招标人承担连带责任；</w:t>
      </w:r>
    </w:p>
    <w:p>
      <w:pPr>
        <w:spacing w:line="360" w:lineRule="auto"/>
        <w:ind w:firstLine="440" w:firstLineChars="200"/>
      </w:pPr>
      <w:r>
        <w:rPr>
          <w:rFonts w:hint="eastAsia"/>
        </w:rPr>
        <w:t>（2）由同一专业的单位组成的联合体，按照资质等级较低的单位确定资质等级；</w:t>
      </w:r>
    </w:p>
    <w:p>
      <w:pPr>
        <w:spacing w:line="360" w:lineRule="auto"/>
        <w:ind w:firstLine="440" w:firstLineChars="200"/>
      </w:pPr>
      <w:r>
        <w:rPr>
          <w:rFonts w:hint="eastAsia"/>
        </w:rPr>
        <w:t>（3）联合体各方不得再以自己名义单独或参加其他联合体在本招标项目中投标，否则各相关投标均无效。</w:t>
      </w:r>
    </w:p>
    <w:p>
      <w:pPr>
        <w:spacing w:line="360" w:lineRule="auto"/>
        <w:ind w:firstLine="440" w:firstLineChars="200"/>
      </w:pPr>
      <w:r>
        <w:rPr>
          <w:rFonts w:hint="eastAsia"/>
        </w:rPr>
        <w:t>1.4.3投标人不得存在下列情形之一：</w:t>
      </w:r>
    </w:p>
    <w:p>
      <w:pPr>
        <w:spacing w:line="360" w:lineRule="auto"/>
        <w:ind w:firstLine="440" w:firstLineChars="200"/>
      </w:pPr>
      <w:r>
        <w:rPr>
          <w:rFonts w:hint="eastAsia"/>
        </w:rPr>
        <w:t>（1）为招标人不具有独立法人资格的附属机构（单位）；</w:t>
      </w:r>
    </w:p>
    <w:p>
      <w:pPr>
        <w:spacing w:line="360" w:lineRule="auto"/>
        <w:ind w:firstLine="440" w:firstLineChars="200"/>
      </w:pPr>
      <w:r>
        <w:rPr>
          <w:rFonts w:hint="eastAsia"/>
        </w:rPr>
        <w:t>（2）与招标人存在利害关系且可能影响招标公正性；</w:t>
      </w:r>
    </w:p>
    <w:p>
      <w:pPr>
        <w:spacing w:line="360" w:lineRule="auto"/>
        <w:ind w:firstLine="440" w:firstLineChars="200"/>
      </w:pPr>
      <w:r>
        <w:rPr>
          <w:rFonts w:hint="eastAsia"/>
        </w:rPr>
        <w:t>（3）与本招标项目的其他投标人为同一个单位负责人；</w:t>
      </w:r>
    </w:p>
    <w:p>
      <w:pPr>
        <w:spacing w:line="360" w:lineRule="auto"/>
        <w:ind w:firstLine="440" w:firstLineChars="200"/>
      </w:pPr>
      <w:r>
        <w:rPr>
          <w:rFonts w:hint="eastAsia"/>
        </w:rPr>
        <w:t>（4）与本招标项目的其他投标人存在控股、管理关系；</w:t>
      </w:r>
    </w:p>
    <w:p>
      <w:pPr>
        <w:spacing w:line="360" w:lineRule="auto"/>
        <w:ind w:firstLine="440" w:firstLineChars="200"/>
      </w:pPr>
      <w:r>
        <w:rPr>
          <w:rFonts w:hint="eastAsia"/>
        </w:rPr>
        <w:t>（5）为本招标项目的代建人；</w:t>
      </w:r>
    </w:p>
    <w:p>
      <w:pPr>
        <w:spacing w:line="360" w:lineRule="auto"/>
        <w:ind w:firstLine="440" w:firstLineChars="200"/>
      </w:pPr>
      <w:r>
        <w:rPr>
          <w:rFonts w:hint="eastAsia"/>
        </w:rPr>
        <w:t>（6）为本招标项目的招标代理机构；</w:t>
      </w:r>
    </w:p>
    <w:p>
      <w:pPr>
        <w:spacing w:line="360" w:lineRule="auto"/>
        <w:ind w:firstLine="440" w:firstLineChars="200"/>
      </w:pPr>
      <w:r>
        <w:rPr>
          <w:rFonts w:hint="eastAsia"/>
        </w:rPr>
        <w:t>（7）与本招标项目的代建人或招标代理机构同为一个法定代表人；</w:t>
      </w:r>
    </w:p>
    <w:p>
      <w:pPr>
        <w:spacing w:line="360" w:lineRule="auto"/>
        <w:ind w:firstLine="440" w:firstLineChars="200"/>
      </w:pPr>
      <w:r>
        <w:rPr>
          <w:rFonts w:hint="eastAsia"/>
        </w:rPr>
        <w:t>（8）与本招标项目的代建人或招标代理机构存在控股或参股关系；</w:t>
      </w:r>
    </w:p>
    <w:p>
      <w:pPr>
        <w:spacing w:line="360" w:lineRule="auto"/>
        <w:ind w:firstLine="440" w:firstLineChars="200"/>
      </w:pPr>
      <w:r>
        <w:rPr>
          <w:rFonts w:hint="eastAsia"/>
        </w:rPr>
        <w:t>（9）与本招标项目的施工承包人以及建筑材料、建筑构配件和设备供应商有隶属关系或 者其他利害关系；</w:t>
      </w:r>
    </w:p>
    <w:p>
      <w:pPr>
        <w:spacing w:line="360" w:lineRule="auto"/>
        <w:ind w:firstLine="440" w:firstLineChars="200"/>
      </w:pPr>
      <w:r>
        <w:rPr>
          <w:rFonts w:hint="eastAsia"/>
        </w:rPr>
        <w:t>（10）被依法暂停或者取消投标资格；</w:t>
      </w:r>
    </w:p>
    <w:p>
      <w:pPr>
        <w:spacing w:line="360" w:lineRule="auto"/>
        <w:ind w:firstLine="440" w:firstLineChars="200"/>
      </w:pPr>
      <w:r>
        <w:rPr>
          <w:rFonts w:hint="eastAsia"/>
        </w:rPr>
        <w:t>（11）被责令停产停业、暂扣或者吊销许可证、暂扣或者吊销执照；</w:t>
      </w:r>
    </w:p>
    <w:p>
      <w:pPr>
        <w:spacing w:line="360" w:lineRule="auto"/>
        <w:ind w:firstLine="440" w:firstLineChars="200"/>
      </w:pPr>
      <w:r>
        <w:rPr>
          <w:rFonts w:hint="eastAsia"/>
        </w:rPr>
        <w:t>（12）进入清算程序，或被宣告破产，或其他丧失履约能力的情形；</w:t>
      </w:r>
    </w:p>
    <w:p>
      <w:pPr>
        <w:spacing w:line="360" w:lineRule="auto"/>
        <w:ind w:firstLine="440" w:firstLineChars="200"/>
      </w:pPr>
      <w:r>
        <w:rPr>
          <w:rFonts w:hint="eastAsia"/>
        </w:rPr>
        <w:t>（13）在最近三年内发生重大监理质量问题（以相关行业主管部门的行政处罚决定或司法机关出具的有关法律文书为准）；</w:t>
      </w:r>
    </w:p>
    <w:p>
      <w:pPr>
        <w:spacing w:line="360" w:lineRule="auto"/>
        <w:ind w:firstLine="440" w:firstLineChars="200"/>
      </w:pPr>
      <w:r>
        <w:rPr>
          <w:rFonts w:hint="eastAsia"/>
        </w:rPr>
        <w:t>（14）被工商行政管理机关在全国企业信用信息公示系统中列入严重违法失信企业名单；</w:t>
      </w:r>
    </w:p>
    <w:p>
      <w:pPr>
        <w:spacing w:line="360" w:lineRule="auto"/>
        <w:ind w:firstLine="440" w:firstLineChars="200"/>
      </w:pPr>
      <w:r>
        <w:rPr>
          <w:rFonts w:hint="eastAsia"/>
        </w:rPr>
        <w:t>（15）被最高人民法院在“信用中国”网站（www.creditchina.gov.cn）或各级信用信息共享 平台中列入失信被执行人名单；</w:t>
      </w:r>
    </w:p>
    <w:p>
      <w:pPr>
        <w:spacing w:line="360" w:lineRule="auto"/>
        <w:ind w:firstLine="440" w:firstLineChars="200"/>
      </w:pPr>
      <w:r>
        <w:rPr>
          <w:rFonts w:hint="eastAsia"/>
        </w:rPr>
        <w:t>（16）在近三年内投标人或其法定代表人、拟委任的总监理工程师有行贿犯罪行为的；</w:t>
      </w:r>
    </w:p>
    <w:p>
      <w:pPr>
        <w:spacing w:line="360" w:lineRule="auto"/>
        <w:ind w:firstLine="440" w:firstLineChars="200"/>
      </w:pPr>
      <w:r>
        <w:rPr>
          <w:rFonts w:hint="eastAsia"/>
        </w:rPr>
        <w:t>（17）法律法规或投标人须知前附表规定的其他情形。</w:t>
      </w:r>
    </w:p>
    <w:p>
      <w:pPr>
        <w:spacing w:line="360" w:lineRule="auto"/>
        <w:rPr>
          <w:rFonts w:cs="Times New Roman"/>
          <w:b/>
          <w:bCs/>
          <w:color w:val="000000"/>
          <w:kern w:val="2"/>
          <w:sz w:val="28"/>
          <w:szCs w:val="28"/>
          <w:lang w:val="en-US" w:bidi="ar-SA"/>
        </w:rPr>
      </w:pPr>
      <w:r>
        <w:rPr>
          <w:rFonts w:hint="eastAsia" w:cs="Times New Roman"/>
          <w:b/>
          <w:bCs/>
          <w:color w:val="000000"/>
          <w:kern w:val="2"/>
          <w:sz w:val="28"/>
          <w:szCs w:val="28"/>
          <w:lang w:val="en-US" w:bidi="ar-SA"/>
        </w:rPr>
        <w:t>1.5费用承担</w:t>
      </w:r>
    </w:p>
    <w:p>
      <w:pPr>
        <w:spacing w:line="360" w:lineRule="auto"/>
        <w:ind w:firstLine="440" w:firstLineChars="200"/>
      </w:pPr>
      <w:r>
        <w:rPr>
          <w:rFonts w:hint="eastAsia"/>
        </w:rPr>
        <w:t>投标人准备和参加投标活动发生的费用自理。</w:t>
      </w:r>
    </w:p>
    <w:p>
      <w:pPr>
        <w:spacing w:line="360" w:lineRule="auto"/>
        <w:rPr>
          <w:rFonts w:cs="Times New Roman"/>
          <w:b/>
          <w:bCs/>
          <w:color w:val="000000"/>
          <w:kern w:val="2"/>
          <w:sz w:val="28"/>
          <w:szCs w:val="28"/>
          <w:lang w:val="en-US" w:bidi="ar-SA"/>
        </w:rPr>
      </w:pPr>
      <w:r>
        <w:rPr>
          <w:rFonts w:hint="eastAsia" w:cs="Times New Roman"/>
          <w:b/>
          <w:bCs/>
          <w:color w:val="000000"/>
          <w:kern w:val="2"/>
          <w:sz w:val="28"/>
          <w:szCs w:val="28"/>
          <w:lang w:val="en-US" w:bidi="ar-SA"/>
        </w:rPr>
        <w:t>1.6保密</w:t>
      </w:r>
    </w:p>
    <w:p>
      <w:pPr>
        <w:spacing w:line="360" w:lineRule="auto"/>
        <w:ind w:firstLine="440" w:firstLineChars="200"/>
      </w:pPr>
      <w:r>
        <w:rPr>
          <w:rFonts w:hint="eastAsia"/>
        </w:rPr>
        <w:t>参与招标投标活动的各方应对招标文件和投标文件中的商业和技术等秘密保密，否则应承担相应的法律责任。</w:t>
      </w:r>
    </w:p>
    <w:p>
      <w:pPr>
        <w:spacing w:line="360" w:lineRule="auto"/>
        <w:rPr>
          <w:rFonts w:cs="Times New Roman"/>
          <w:b/>
          <w:bCs/>
          <w:color w:val="000000"/>
          <w:kern w:val="2"/>
          <w:sz w:val="28"/>
          <w:szCs w:val="28"/>
          <w:lang w:val="en-US" w:bidi="ar-SA"/>
        </w:rPr>
      </w:pPr>
      <w:r>
        <w:rPr>
          <w:rFonts w:hint="eastAsia" w:cs="Times New Roman"/>
          <w:b/>
          <w:bCs/>
          <w:color w:val="000000"/>
          <w:kern w:val="2"/>
          <w:sz w:val="28"/>
          <w:szCs w:val="28"/>
          <w:lang w:val="en-US" w:bidi="ar-SA"/>
        </w:rPr>
        <w:t>1.7语言文字</w:t>
      </w:r>
    </w:p>
    <w:p>
      <w:pPr>
        <w:spacing w:line="360" w:lineRule="auto"/>
        <w:ind w:firstLine="440" w:firstLineChars="200"/>
      </w:pPr>
      <w:r>
        <w:rPr>
          <w:rFonts w:hint="eastAsia"/>
        </w:rPr>
        <w:t>招标投标文件使用的语言文字为中文。专用术语使用外文的，应附有中文注释。</w:t>
      </w:r>
    </w:p>
    <w:p>
      <w:pPr>
        <w:spacing w:line="360" w:lineRule="auto"/>
        <w:rPr>
          <w:rFonts w:cs="Times New Roman"/>
          <w:b/>
          <w:bCs/>
          <w:color w:val="000000"/>
          <w:kern w:val="2"/>
          <w:sz w:val="28"/>
          <w:szCs w:val="28"/>
          <w:lang w:val="en-US" w:bidi="ar-SA"/>
        </w:rPr>
      </w:pPr>
      <w:r>
        <w:rPr>
          <w:rFonts w:hint="eastAsia" w:cs="Times New Roman"/>
          <w:b/>
          <w:bCs/>
          <w:color w:val="000000"/>
          <w:kern w:val="2"/>
          <w:sz w:val="28"/>
          <w:szCs w:val="28"/>
          <w:lang w:val="en-US" w:bidi="ar-SA"/>
        </w:rPr>
        <w:t>1.8计量单位</w:t>
      </w:r>
    </w:p>
    <w:p>
      <w:pPr>
        <w:spacing w:line="360" w:lineRule="auto"/>
        <w:ind w:firstLine="440" w:firstLineChars="200"/>
      </w:pPr>
      <w:r>
        <w:rPr>
          <w:rFonts w:hint="eastAsia"/>
        </w:rPr>
        <w:t>所有计量均采用中华人民共和国法定计量单位。</w:t>
      </w:r>
    </w:p>
    <w:p>
      <w:pPr>
        <w:spacing w:line="360" w:lineRule="auto"/>
        <w:rPr>
          <w:rFonts w:cs="Times New Roman"/>
          <w:b/>
          <w:bCs/>
          <w:color w:val="000000"/>
          <w:kern w:val="2"/>
          <w:sz w:val="28"/>
          <w:szCs w:val="28"/>
          <w:lang w:val="en-US" w:bidi="ar-SA"/>
        </w:rPr>
      </w:pPr>
      <w:r>
        <w:rPr>
          <w:rFonts w:hint="eastAsia" w:cs="Times New Roman"/>
          <w:b/>
          <w:bCs/>
          <w:color w:val="000000"/>
          <w:kern w:val="2"/>
          <w:sz w:val="28"/>
          <w:szCs w:val="28"/>
          <w:lang w:val="en-US" w:bidi="ar-SA"/>
        </w:rPr>
        <w:t>1.9踏勘现场</w:t>
      </w:r>
    </w:p>
    <w:p>
      <w:pPr>
        <w:spacing w:line="360" w:lineRule="auto"/>
        <w:ind w:firstLine="440" w:firstLineChars="200"/>
      </w:pPr>
      <w:r>
        <w:rPr>
          <w:rFonts w:hint="eastAsia"/>
        </w:rPr>
        <w:t>1.9.1投标人须知前附表规定组织踏勘现场的，招标人按投标人须知前附表规定的时间、地点组织投标人踏勘项目现场。部分投标人未按时参加踏勘现场的，不影响踏勘现场的正常进行。</w:t>
      </w:r>
    </w:p>
    <w:p>
      <w:pPr>
        <w:spacing w:line="360" w:lineRule="auto"/>
        <w:ind w:firstLine="440" w:firstLineChars="200"/>
      </w:pPr>
      <w:r>
        <w:rPr>
          <w:rFonts w:hint="eastAsia"/>
        </w:rPr>
        <w:t>1.9.2投标人踏勘现场发生的费用自理。</w:t>
      </w:r>
    </w:p>
    <w:p>
      <w:pPr>
        <w:spacing w:line="360" w:lineRule="auto"/>
        <w:ind w:firstLine="440" w:firstLineChars="200"/>
      </w:pPr>
      <w:r>
        <w:rPr>
          <w:rFonts w:hint="eastAsia"/>
        </w:rPr>
        <w:t>1.9.3除招标人的原因外，投标人自行负责在踏勘现场中所发生的人员伤亡和财产损失。</w:t>
      </w:r>
    </w:p>
    <w:p>
      <w:pPr>
        <w:spacing w:line="360" w:lineRule="auto"/>
        <w:ind w:firstLine="440" w:firstLineChars="200"/>
      </w:pPr>
      <w:r>
        <w:rPr>
          <w:rFonts w:hint="eastAsia"/>
        </w:rPr>
        <w:t>1.9.4招标人在踏勘现场中介绍的工程场地和相关的周边环境情况，供投标人在编制投标文件时参考，招标人不对投标人据此作出的判断和决策负责。</w:t>
      </w:r>
    </w:p>
    <w:p>
      <w:pPr>
        <w:spacing w:line="360" w:lineRule="auto"/>
        <w:rPr>
          <w:rFonts w:cs="Times New Roman"/>
          <w:b/>
          <w:bCs/>
          <w:color w:val="000000"/>
          <w:kern w:val="2"/>
          <w:sz w:val="28"/>
          <w:szCs w:val="28"/>
          <w:lang w:val="en-US" w:bidi="ar-SA"/>
        </w:rPr>
      </w:pPr>
      <w:r>
        <w:rPr>
          <w:rFonts w:hint="eastAsia" w:cs="Times New Roman"/>
          <w:b/>
          <w:bCs/>
          <w:color w:val="000000"/>
          <w:kern w:val="2"/>
          <w:sz w:val="28"/>
          <w:szCs w:val="28"/>
          <w:lang w:val="en-US" w:bidi="ar-SA"/>
        </w:rPr>
        <w:t>1.10投标预备会</w:t>
      </w:r>
    </w:p>
    <w:p>
      <w:pPr>
        <w:spacing w:line="360" w:lineRule="auto"/>
        <w:ind w:firstLine="440" w:firstLineChars="200"/>
      </w:pPr>
      <w:r>
        <w:rPr>
          <w:rFonts w:hint="eastAsia"/>
        </w:rPr>
        <w:t>1.10.1投标人须知前附表规定召开投标预备会的，招标人按投标人须知前附表规定的时间和地点召开投标预备会，澄清投标人提出的问题。</w:t>
      </w:r>
    </w:p>
    <w:p>
      <w:pPr>
        <w:spacing w:line="360" w:lineRule="auto"/>
        <w:ind w:firstLine="440" w:firstLineChars="200"/>
      </w:pPr>
      <w:r>
        <w:rPr>
          <w:rFonts w:hint="eastAsia"/>
        </w:rPr>
        <w:t>1.10.2投标人应按投标人须知前附表规定的时间和形式将提出的问题送达招标人，以便招标人在会议期间澄清。</w:t>
      </w:r>
    </w:p>
    <w:p>
      <w:pPr>
        <w:spacing w:line="360" w:lineRule="auto"/>
        <w:ind w:firstLine="440" w:firstLineChars="200"/>
      </w:pPr>
      <w:r>
        <w:rPr>
          <w:rFonts w:hint="eastAsia"/>
        </w:rPr>
        <w:t>1.10.3投标预备会后，招标人将对投标人所提问题的澄清，以投标人须知前附表规定的形式通知所有购买招标文件的投标人。该澄清内容为招标文件的组成部分。</w:t>
      </w:r>
    </w:p>
    <w:p>
      <w:pPr>
        <w:spacing w:line="360" w:lineRule="auto"/>
        <w:rPr>
          <w:rFonts w:cs="Times New Roman"/>
          <w:b/>
          <w:bCs/>
          <w:color w:val="000000"/>
          <w:kern w:val="2"/>
          <w:sz w:val="28"/>
          <w:szCs w:val="28"/>
          <w:lang w:val="en-US" w:bidi="ar-SA"/>
        </w:rPr>
      </w:pPr>
      <w:r>
        <w:rPr>
          <w:rFonts w:hint="eastAsia" w:cs="Times New Roman"/>
          <w:b/>
          <w:bCs/>
          <w:color w:val="000000"/>
          <w:kern w:val="2"/>
          <w:sz w:val="28"/>
          <w:szCs w:val="28"/>
          <w:lang w:val="en-US" w:bidi="ar-SA"/>
        </w:rPr>
        <w:t>1.11分包</w:t>
      </w:r>
    </w:p>
    <w:p>
      <w:pPr>
        <w:spacing w:line="360" w:lineRule="auto"/>
        <w:ind w:firstLine="440" w:firstLineChars="200"/>
      </w:pPr>
      <w:r>
        <w:rPr>
          <w:rFonts w:hint="eastAsia"/>
        </w:rPr>
        <w:t>本项目严禁分包。</w:t>
      </w:r>
    </w:p>
    <w:p>
      <w:pPr>
        <w:spacing w:line="360" w:lineRule="auto"/>
        <w:rPr>
          <w:rFonts w:cs="Times New Roman"/>
          <w:b/>
          <w:bCs/>
          <w:color w:val="000000"/>
          <w:kern w:val="2"/>
          <w:sz w:val="28"/>
          <w:szCs w:val="28"/>
          <w:lang w:val="en-US" w:bidi="ar-SA"/>
        </w:rPr>
      </w:pPr>
      <w:r>
        <w:rPr>
          <w:rFonts w:hint="eastAsia" w:cs="Times New Roman"/>
          <w:b/>
          <w:bCs/>
          <w:color w:val="000000"/>
          <w:kern w:val="2"/>
          <w:sz w:val="28"/>
          <w:szCs w:val="28"/>
          <w:lang w:val="en-US" w:bidi="ar-SA"/>
        </w:rPr>
        <w:t>1.12响应和偏差</w:t>
      </w:r>
    </w:p>
    <w:p>
      <w:pPr>
        <w:spacing w:line="360" w:lineRule="auto"/>
        <w:ind w:firstLine="440" w:firstLineChars="200"/>
      </w:pPr>
      <w:r>
        <w:rPr>
          <w:rFonts w:hint="eastAsia"/>
        </w:rPr>
        <w:t>1.12.1投标文件应当对招标文件的实质性要求和条件作出满足性或更有利于招标人的响应， 否则，投标人的投标将被否决。实质性要求和条件见投标人须知前附表。</w:t>
      </w:r>
    </w:p>
    <w:p>
      <w:pPr>
        <w:spacing w:line="360" w:lineRule="auto"/>
        <w:ind w:firstLine="440" w:firstLineChars="200"/>
      </w:pPr>
      <w:r>
        <w:rPr>
          <w:rFonts w:hint="eastAsia"/>
        </w:rPr>
        <w:t>1.12.2投标人应根据招标文件的要求提供投标监理大纲等内容以对招标文件作出响应。</w:t>
      </w:r>
    </w:p>
    <w:p>
      <w:pPr>
        <w:spacing w:line="360" w:lineRule="auto"/>
        <w:ind w:firstLine="440" w:firstLineChars="200"/>
      </w:pPr>
      <w:r>
        <w:rPr>
          <w:rFonts w:hint="eastAsia"/>
        </w:rPr>
        <w:t>1.12.3投标人须知前附表允许投标文件偏离招标文件某些要求的，偏差应当符合招标文件规定的偏差范围和幅度。</w:t>
      </w:r>
    </w:p>
    <w:p>
      <w:pPr>
        <w:spacing w:line="360" w:lineRule="auto"/>
        <w:rPr>
          <w:rFonts w:cs="Times New Roman"/>
          <w:b/>
          <w:bCs/>
          <w:color w:val="000000"/>
          <w:kern w:val="2"/>
          <w:sz w:val="28"/>
          <w:szCs w:val="28"/>
          <w:lang w:val="en-US" w:bidi="ar-SA"/>
        </w:rPr>
      </w:pPr>
      <w:bookmarkStart w:id="11" w:name="_bookmark38"/>
      <w:bookmarkEnd w:id="11"/>
      <w:r>
        <w:rPr>
          <w:rFonts w:hint="eastAsia" w:cs="Times New Roman"/>
          <w:b/>
          <w:bCs/>
          <w:color w:val="000000"/>
          <w:kern w:val="2"/>
          <w:sz w:val="28"/>
          <w:szCs w:val="28"/>
          <w:lang w:val="en-US" w:bidi="ar-SA"/>
        </w:rPr>
        <w:t>2.招标文件</w:t>
      </w:r>
    </w:p>
    <w:p>
      <w:pPr>
        <w:spacing w:line="360" w:lineRule="auto"/>
        <w:rPr>
          <w:rFonts w:cs="Times New Roman"/>
          <w:b/>
          <w:bCs/>
          <w:color w:val="000000"/>
          <w:kern w:val="2"/>
          <w:sz w:val="28"/>
          <w:szCs w:val="28"/>
          <w:lang w:val="en-US" w:bidi="ar-SA"/>
        </w:rPr>
      </w:pPr>
      <w:r>
        <w:rPr>
          <w:rFonts w:hint="eastAsia" w:cs="Times New Roman"/>
          <w:b/>
          <w:bCs/>
          <w:color w:val="000000"/>
          <w:kern w:val="2"/>
          <w:sz w:val="28"/>
          <w:szCs w:val="28"/>
          <w:lang w:val="en-US" w:bidi="ar-SA"/>
        </w:rPr>
        <w:t>2.1招标文件的组成</w:t>
      </w:r>
    </w:p>
    <w:p>
      <w:pPr>
        <w:spacing w:line="360" w:lineRule="auto"/>
      </w:pPr>
      <w:r>
        <w:rPr>
          <w:rFonts w:hint="eastAsia"/>
        </w:rPr>
        <w:t>本招标文件包括：</w:t>
      </w:r>
    </w:p>
    <w:p>
      <w:pPr>
        <w:spacing w:line="360" w:lineRule="auto"/>
      </w:pPr>
      <w:r>
        <w:rPr>
          <w:rFonts w:hint="eastAsia"/>
        </w:rPr>
        <w:t>（1）招标公告</w:t>
      </w:r>
      <w:r>
        <w:rPr>
          <w:rFonts w:hint="eastAsia"/>
          <w:strike/>
        </w:rPr>
        <w:t>（或投标邀请书）</w:t>
      </w:r>
      <w:r>
        <w:rPr>
          <w:rFonts w:hint="eastAsia"/>
        </w:rPr>
        <w:t>；</w:t>
      </w:r>
    </w:p>
    <w:p>
      <w:pPr>
        <w:spacing w:line="360" w:lineRule="auto"/>
      </w:pPr>
      <w:r>
        <w:rPr>
          <w:rFonts w:hint="eastAsia"/>
        </w:rPr>
        <w:t>（2）投标人须知；</w:t>
      </w:r>
    </w:p>
    <w:p>
      <w:pPr>
        <w:spacing w:line="360" w:lineRule="auto"/>
      </w:pPr>
      <w:r>
        <w:rPr>
          <w:rFonts w:hint="eastAsia"/>
        </w:rPr>
        <w:t>（3）评标办法；</w:t>
      </w:r>
    </w:p>
    <w:p>
      <w:pPr>
        <w:spacing w:line="360" w:lineRule="auto"/>
      </w:pPr>
      <w:r>
        <w:rPr>
          <w:rFonts w:hint="eastAsia"/>
        </w:rPr>
        <w:t>（4）合同条款及格式；</w:t>
      </w:r>
    </w:p>
    <w:p>
      <w:pPr>
        <w:spacing w:line="360" w:lineRule="auto"/>
      </w:pPr>
      <w:r>
        <w:rPr>
          <w:rFonts w:hint="eastAsia"/>
        </w:rPr>
        <w:t>（5）委托人要求；</w:t>
      </w:r>
    </w:p>
    <w:p>
      <w:pPr>
        <w:spacing w:line="360" w:lineRule="auto"/>
      </w:pPr>
      <w:r>
        <w:rPr>
          <w:rFonts w:hint="eastAsia"/>
        </w:rPr>
        <w:t>（6）投标文件格式；</w:t>
      </w:r>
    </w:p>
    <w:p>
      <w:pPr>
        <w:spacing w:line="360" w:lineRule="auto"/>
      </w:pPr>
      <w:r>
        <w:rPr>
          <w:rFonts w:hint="eastAsia"/>
        </w:rPr>
        <w:t>（7）投标人须知前附表规定的其他资料。</w:t>
      </w:r>
    </w:p>
    <w:p>
      <w:pPr>
        <w:spacing w:line="360" w:lineRule="auto"/>
      </w:pPr>
      <w:r>
        <w:rPr>
          <w:rFonts w:hint="eastAsia"/>
        </w:rPr>
        <w:t>根据本章第 1.10 款、第 2.2 款和第 2.3 款对招标文件所作的澄清、修改，构成招标文件的组成部分。</w:t>
      </w:r>
    </w:p>
    <w:p>
      <w:pPr>
        <w:spacing w:line="360" w:lineRule="auto"/>
        <w:rPr>
          <w:rFonts w:cs="Times New Roman"/>
          <w:b/>
          <w:bCs/>
          <w:color w:val="000000"/>
          <w:kern w:val="2"/>
          <w:sz w:val="28"/>
          <w:szCs w:val="28"/>
          <w:lang w:val="en-US" w:bidi="ar-SA"/>
        </w:rPr>
      </w:pPr>
      <w:r>
        <w:rPr>
          <w:rFonts w:hint="eastAsia" w:cs="Times New Roman"/>
          <w:b/>
          <w:bCs/>
          <w:color w:val="000000"/>
          <w:kern w:val="2"/>
          <w:sz w:val="28"/>
          <w:szCs w:val="28"/>
          <w:lang w:val="en-US" w:bidi="ar-SA"/>
        </w:rPr>
        <w:t>2.2招标文件的澄清</w:t>
      </w:r>
    </w:p>
    <w:p>
      <w:pPr>
        <w:spacing w:line="360" w:lineRule="auto"/>
        <w:ind w:firstLine="440" w:firstLineChars="200"/>
      </w:pPr>
      <w:r>
        <w:rPr>
          <w:rFonts w:hint="eastAsia"/>
        </w:rPr>
        <w:t>2.2.1投标人应仔细阅读和检查招标文件的全部内容。如发现缺页或附件不全，应及时向招标人提出，以便补齐。如有疑问，应按投标人须知前附表规定的时间和形式将提出的问题送达招标人，要求招标人对招标文件予以澄清。</w:t>
      </w:r>
    </w:p>
    <w:p>
      <w:pPr>
        <w:spacing w:line="360" w:lineRule="auto"/>
        <w:ind w:firstLine="440" w:firstLineChars="200"/>
      </w:pPr>
      <w:r>
        <w:rPr>
          <w:rFonts w:hint="eastAsia"/>
        </w:rPr>
        <w:t>2.2.2招标文件的澄清以投标人须知前附表规定的形式发给所有购买招标文件的投标人，但不指明澄清问题的来源。澄清发出的时间距本章第 4.2.1 项规定的投标截止时间不足 15 日的，并且澄清内容可能影响投标文件编制的，将相应延长投标截止时间。</w:t>
      </w:r>
    </w:p>
    <w:p>
      <w:pPr>
        <w:spacing w:line="360" w:lineRule="auto"/>
        <w:ind w:firstLine="440" w:firstLineChars="200"/>
      </w:pPr>
      <w:r>
        <w:rPr>
          <w:rFonts w:hint="eastAsia"/>
        </w:rPr>
        <w:t>2.2.3投标人在收到澄清后，应按投标人须知前附表规定的时间和形式通知招标人，确认已收到该澄清。</w:t>
      </w:r>
    </w:p>
    <w:p>
      <w:pPr>
        <w:spacing w:line="360" w:lineRule="auto"/>
        <w:ind w:firstLine="440" w:firstLineChars="200"/>
      </w:pPr>
      <w:r>
        <w:rPr>
          <w:rFonts w:hint="eastAsia"/>
        </w:rPr>
        <w:t>2.2.4除非招标人认为确有必要答复，否则，招标人有权拒绝回复投标人在本章第 2.2.1 项规定的时间后的任何澄清要求。</w:t>
      </w:r>
    </w:p>
    <w:p>
      <w:pPr>
        <w:spacing w:line="360" w:lineRule="auto"/>
        <w:rPr>
          <w:rFonts w:cs="Times New Roman"/>
          <w:b/>
          <w:bCs/>
          <w:color w:val="000000"/>
          <w:kern w:val="2"/>
          <w:sz w:val="28"/>
          <w:szCs w:val="28"/>
          <w:lang w:val="en-US" w:bidi="ar-SA"/>
        </w:rPr>
      </w:pPr>
      <w:r>
        <w:rPr>
          <w:rFonts w:hint="eastAsia" w:cs="Times New Roman"/>
          <w:b/>
          <w:bCs/>
          <w:color w:val="000000"/>
          <w:kern w:val="2"/>
          <w:sz w:val="28"/>
          <w:szCs w:val="28"/>
          <w:lang w:val="en-US" w:bidi="ar-SA"/>
        </w:rPr>
        <w:t>2.3招标文件的修改</w:t>
      </w:r>
    </w:p>
    <w:p>
      <w:pPr>
        <w:spacing w:line="360" w:lineRule="auto"/>
        <w:ind w:firstLine="440" w:firstLineChars="200"/>
      </w:pPr>
      <w:r>
        <w:rPr>
          <w:rFonts w:hint="eastAsia"/>
        </w:rPr>
        <w:t>2.3.1招标人以投标人须知前附表规定的形式修改招标文件，并通知所有已购买招标文件的投标人。修改招标文件的时间距本章第 4.2.1 项规定的投标截止时间不足 15 日的，并且修改内容可能影响投标文件编制的，将相应延长投标截止时间。</w:t>
      </w:r>
    </w:p>
    <w:p>
      <w:pPr>
        <w:spacing w:line="360" w:lineRule="auto"/>
        <w:ind w:firstLine="440" w:firstLineChars="200"/>
      </w:pPr>
      <w:r>
        <w:rPr>
          <w:rFonts w:hint="eastAsia"/>
        </w:rPr>
        <w:t>2.3.2投标人收到修改内容后，应按投标人须知前附表规定的时间和形式通知招标人，确认已收到该修改。</w:t>
      </w:r>
    </w:p>
    <w:p>
      <w:pPr>
        <w:spacing w:line="360" w:lineRule="auto"/>
        <w:rPr>
          <w:rFonts w:cs="Times New Roman"/>
          <w:b/>
          <w:bCs/>
          <w:color w:val="000000"/>
          <w:kern w:val="2"/>
          <w:sz w:val="28"/>
          <w:szCs w:val="28"/>
          <w:lang w:val="en-US" w:bidi="ar-SA"/>
        </w:rPr>
      </w:pPr>
      <w:r>
        <w:rPr>
          <w:rFonts w:hint="eastAsia" w:cs="Times New Roman"/>
          <w:b/>
          <w:bCs/>
          <w:color w:val="000000"/>
          <w:kern w:val="2"/>
          <w:sz w:val="28"/>
          <w:szCs w:val="28"/>
          <w:lang w:val="en-US" w:bidi="ar-SA"/>
        </w:rPr>
        <w:t>2.4招标文件的异议</w:t>
      </w:r>
    </w:p>
    <w:p>
      <w:pPr>
        <w:spacing w:line="360" w:lineRule="auto"/>
        <w:ind w:firstLine="492" w:firstLineChars="224"/>
      </w:pPr>
      <w:r>
        <w:rPr>
          <w:rFonts w:hint="eastAsia"/>
        </w:rPr>
        <w:t>投标人或者其他利害关系人对招标文件有异议的，应当在投标截止时间 10 日前以书面形式提出。</w:t>
      </w:r>
      <w:r>
        <w:rPr>
          <w:rFonts w:hint="eastAsia" w:ascii="宋体" w:hAnsi="宋体" w:eastAsia="宋体" w:cs="宋体"/>
          <w:b w:val="0"/>
          <w:bCs/>
          <w:color w:val="000000"/>
          <w:kern w:val="0"/>
          <w:sz w:val="21"/>
          <w:szCs w:val="21"/>
          <w:highlight w:val="none"/>
        </w:rPr>
        <w:t>投标人或利害关系人可以通过线下或线上的形式提出异议。线上提出异议的，应通过交易平台提交，招标人也应通过交易平台答复线上提出的异议。</w:t>
      </w:r>
      <w:r>
        <w:rPr>
          <w:rFonts w:hint="eastAsia" w:ascii="宋体" w:hAnsi="宋体" w:eastAsia="宋体" w:cs="宋体"/>
          <w:b w:val="0"/>
          <w:bCs/>
          <w:kern w:val="0"/>
          <w:sz w:val="21"/>
          <w:szCs w:val="21"/>
          <w:highlight w:val="none"/>
        </w:rPr>
        <w:t>具体按照交易平台相关指南进行操作。</w:t>
      </w:r>
      <w:r>
        <w:rPr>
          <w:rFonts w:hint="eastAsia"/>
        </w:rPr>
        <w:t>招标人将在收到异议之日起 3 日内作出答复；作出答复前，将暂停招标投标活动。</w:t>
      </w:r>
    </w:p>
    <w:p>
      <w:pPr>
        <w:spacing w:line="360" w:lineRule="auto"/>
        <w:rPr>
          <w:rFonts w:cs="Times New Roman"/>
          <w:b/>
          <w:bCs/>
          <w:color w:val="000000"/>
          <w:kern w:val="2"/>
          <w:sz w:val="28"/>
          <w:szCs w:val="28"/>
          <w:lang w:val="en-US" w:bidi="ar-SA"/>
        </w:rPr>
      </w:pPr>
      <w:r>
        <w:rPr>
          <w:rFonts w:hint="eastAsia" w:cs="Times New Roman"/>
          <w:b/>
          <w:bCs/>
          <w:color w:val="000000"/>
          <w:kern w:val="2"/>
          <w:sz w:val="28"/>
          <w:szCs w:val="28"/>
          <w:lang w:val="en-US" w:bidi="ar-SA"/>
        </w:rPr>
        <w:t>3.投标文件</w:t>
      </w:r>
    </w:p>
    <w:p>
      <w:pPr>
        <w:spacing w:line="360" w:lineRule="auto"/>
        <w:rPr>
          <w:rFonts w:cs="Times New Roman"/>
          <w:b/>
          <w:bCs/>
          <w:color w:val="000000"/>
          <w:kern w:val="2"/>
          <w:sz w:val="28"/>
          <w:szCs w:val="28"/>
          <w:lang w:val="en-US" w:bidi="ar-SA"/>
        </w:rPr>
      </w:pPr>
      <w:r>
        <w:rPr>
          <w:rFonts w:hint="eastAsia" w:cs="Times New Roman"/>
          <w:b/>
          <w:bCs/>
          <w:color w:val="000000"/>
          <w:kern w:val="2"/>
          <w:sz w:val="28"/>
          <w:szCs w:val="28"/>
          <w:lang w:val="en-US" w:bidi="ar-SA"/>
        </w:rPr>
        <w:t>3.1投标文件的组成</w:t>
      </w:r>
    </w:p>
    <w:p>
      <w:pPr>
        <w:spacing w:line="360" w:lineRule="auto"/>
        <w:ind w:firstLine="440" w:firstLineChars="200"/>
      </w:pPr>
      <w:r>
        <w:rPr>
          <w:rFonts w:hint="eastAsia"/>
        </w:rPr>
        <w:t>3.1.1投标文件应包括下列内容：</w:t>
      </w:r>
    </w:p>
    <w:p>
      <w:pPr>
        <w:spacing w:line="360" w:lineRule="auto"/>
        <w:ind w:firstLine="440" w:firstLineChars="200"/>
      </w:pPr>
      <w:r>
        <w:rPr>
          <w:rFonts w:hint="eastAsia"/>
        </w:rPr>
        <w:t>（1）投标函及投标函附录；</w:t>
      </w:r>
    </w:p>
    <w:p>
      <w:pPr>
        <w:spacing w:line="360" w:lineRule="auto"/>
        <w:ind w:firstLine="440" w:firstLineChars="200"/>
      </w:pPr>
      <w:r>
        <w:rPr>
          <w:rFonts w:hint="eastAsia"/>
        </w:rPr>
        <w:t>（2）法定代表人身份证明或授权委托书；</w:t>
      </w:r>
    </w:p>
    <w:p>
      <w:pPr>
        <w:spacing w:line="360" w:lineRule="auto"/>
        <w:ind w:firstLine="440" w:firstLineChars="200"/>
        <w:rPr>
          <w:strike/>
        </w:rPr>
      </w:pPr>
      <w:r>
        <w:rPr>
          <w:rFonts w:hint="eastAsia"/>
          <w:strike/>
        </w:rPr>
        <w:t>（3）联合体协议书；</w:t>
      </w:r>
    </w:p>
    <w:p>
      <w:pPr>
        <w:spacing w:line="360" w:lineRule="auto"/>
        <w:ind w:firstLine="440" w:firstLineChars="200"/>
      </w:pPr>
      <w:r>
        <w:rPr>
          <w:rFonts w:hint="eastAsia"/>
        </w:rPr>
        <w:t>（4）投标保证金；</w:t>
      </w:r>
    </w:p>
    <w:p>
      <w:pPr>
        <w:spacing w:line="360" w:lineRule="auto"/>
        <w:ind w:firstLine="440" w:firstLineChars="200"/>
      </w:pPr>
      <w:r>
        <w:rPr>
          <w:rFonts w:hint="eastAsia"/>
        </w:rPr>
        <w:t>（5）监理报酬清单；</w:t>
      </w:r>
    </w:p>
    <w:p>
      <w:pPr>
        <w:spacing w:line="360" w:lineRule="auto"/>
        <w:ind w:firstLine="440" w:firstLineChars="200"/>
      </w:pPr>
      <w:r>
        <w:rPr>
          <w:rFonts w:hint="eastAsia"/>
        </w:rPr>
        <w:t>（6）资格审查资料；</w:t>
      </w:r>
    </w:p>
    <w:p>
      <w:pPr>
        <w:spacing w:line="360" w:lineRule="auto"/>
        <w:ind w:firstLine="440" w:firstLineChars="200"/>
      </w:pPr>
      <w:r>
        <w:rPr>
          <w:rFonts w:hint="eastAsia"/>
        </w:rPr>
        <w:t>（7）监理大纲；</w:t>
      </w:r>
    </w:p>
    <w:p>
      <w:pPr>
        <w:spacing w:line="360" w:lineRule="auto"/>
        <w:ind w:firstLine="440" w:firstLineChars="200"/>
      </w:pPr>
      <w:r>
        <w:rPr>
          <w:rFonts w:hint="eastAsia"/>
        </w:rPr>
        <w:t>（8）投标人须知前附表规定的其他资料。</w:t>
      </w:r>
    </w:p>
    <w:p>
      <w:pPr>
        <w:spacing w:line="360" w:lineRule="auto"/>
        <w:ind w:firstLine="440" w:firstLineChars="200"/>
      </w:pPr>
      <w:r>
        <w:rPr>
          <w:rFonts w:hint="eastAsia"/>
        </w:rPr>
        <w:t>投标人在评标过程中作出的符合法律法规和招标文件规定的澄清确认，构成投标文件的组成部分。</w:t>
      </w:r>
    </w:p>
    <w:p>
      <w:pPr>
        <w:spacing w:line="360" w:lineRule="auto"/>
        <w:ind w:firstLine="440" w:firstLineChars="200"/>
      </w:pPr>
      <w:r>
        <w:rPr>
          <w:rFonts w:hint="eastAsia"/>
          <w:lang w:val="en-US"/>
        </w:rPr>
        <w:t>3.1.2</w:t>
      </w:r>
      <w:r>
        <w:rPr>
          <w:rFonts w:hint="eastAsia"/>
        </w:rPr>
        <w:t>投标人须知前附表规定不接受联合体投标的，或投标人没有组成联合体的，投标文件不包括本章第 3.1.1（3）目所指的联合体协议书。</w:t>
      </w:r>
    </w:p>
    <w:p>
      <w:pPr>
        <w:spacing w:line="360" w:lineRule="auto"/>
        <w:ind w:firstLine="440" w:firstLineChars="200"/>
      </w:pPr>
      <w:r>
        <w:rPr>
          <w:rFonts w:hint="eastAsia"/>
        </w:rPr>
        <w:t>3.1.</w:t>
      </w:r>
      <w:r>
        <w:rPr>
          <w:rFonts w:hint="eastAsia"/>
          <w:lang w:val="en-US"/>
        </w:rPr>
        <w:t>3</w:t>
      </w:r>
      <w:r>
        <w:rPr>
          <w:rFonts w:hint="eastAsia"/>
        </w:rPr>
        <w:t>投标人须知前附表未要求提交投标保证金的，投标文件不包括本章第 3.1.1（4）目所指的投标保证金。</w:t>
      </w:r>
    </w:p>
    <w:p>
      <w:pPr>
        <w:spacing w:line="360" w:lineRule="auto"/>
      </w:pPr>
      <w:r>
        <w:rPr>
          <w:rFonts w:hint="eastAsia" w:cs="Times New Roman"/>
          <w:b/>
          <w:bCs/>
          <w:color w:val="000000"/>
          <w:kern w:val="2"/>
          <w:sz w:val="28"/>
          <w:szCs w:val="28"/>
          <w:lang w:val="en-US" w:bidi="ar-SA"/>
        </w:rPr>
        <w:t>3.2投标报价</w:t>
      </w:r>
    </w:p>
    <w:p>
      <w:pPr>
        <w:spacing w:line="360" w:lineRule="auto"/>
        <w:ind w:firstLine="440" w:firstLineChars="200"/>
      </w:pPr>
      <w:r>
        <w:rPr>
          <w:rFonts w:hint="eastAsia"/>
        </w:rPr>
        <w:t>3.2.1投标报价应包括国家规定的增值税税金，除投标人须知前附表另有规定外，增值税税金按一般计税方法计算。投标人应按第六章“投标文件格式”的要求在投标函中进行报价并填写监理报酬清单。</w:t>
      </w:r>
    </w:p>
    <w:p>
      <w:pPr>
        <w:spacing w:line="360" w:lineRule="auto"/>
        <w:ind w:firstLine="440" w:firstLineChars="200"/>
      </w:pPr>
      <w:r>
        <w:rPr>
          <w:rFonts w:hint="eastAsia"/>
        </w:rPr>
        <w:t>3.2.2投标人应充分了解该项目的总体情况以及影响投标报价的其他要素。</w:t>
      </w:r>
    </w:p>
    <w:p>
      <w:pPr>
        <w:spacing w:line="360" w:lineRule="auto"/>
        <w:ind w:firstLine="440" w:firstLineChars="200"/>
      </w:pPr>
      <w:r>
        <w:rPr>
          <w:rFonts w:hint="eastAsia"/>
        </w:rPr>
        <w:t>3.2.3本项目的报价方式见投标人须知前附表。投标人在投标截止时间前修改投标函中的投标报价总额，应同时修改投标文件“监理报酬清单”中的相应报价。此修改须符合本章第 4.3 款的有关要求。</w:t>
      </w:r>
    </w:p>
    <w:p>
      <w:pPr>
        <w:spacing w:line="360" w:lineRule="auto"/>
        <w:ind w:firstLine="440" w:firstLineChars="200"/>
      </w:pPr>
      <w:r>
        <w:rPr>
          <w:rFonts w:hint="eastAsia"/>
        </w:rPr>
        <w:t>3.2.4招标人设有最高投标限价的，投标人的投标报价不得超过最高投标限价，最高投标限价在投标人须知前附表中载明。</w:t>
      </w:r>
    </w:p>
    <w:p>
      <w:pPr>
        <w:spacing w:line="360" w:lineRule="auto"/>
        <w:ind w:firstLine="440" w:firstLineChars="200"/>
      </w:pPr>
      <w:r>
        <w:rPr>
          <w:rFonts w:hint="eastAsia"/>
        </w:rPr>
        <w:t>3.2.5投标报价的其他要求见投标人须知前附表。</w:t>
      </w:r>
    </w:p>
    <w:p>
      <w:pPr>
        <w:spacing w:line="360" w:lineRule="auto"/>
        <w:rPr>
          <w:rFonts w:cs="Times New Roman"/>
          <w:b/>
          <w:bCs/>
          <w:color w:val="000000"/>
          <w:kern w:val="2"/>
          <w:sz w:val="28"/>
          <w:szCs w:val="28"/>
          <w:lang w:val="en-US" w:bidi="ar-SA"/>
        </w:rPr>
      </w:pPr>
      <w:r>
        <w:rPr>
          <w:rFonts w:hint="eastAsia" w:cs="Times New Roman"/>
          <w:b/>
          <w:bCs/>
          <w:color w:val="000000"/>
          <w:kern w:val="2"/>
          <w:sz w:val="28"/>
          <w:szCs w:val="28"/>
          <w:lang w:val="en-US" w:bidi="ar-SA"/>
        </w:rPr>
        <w:t>3.3投标有效期</w:t>
      </w:r>
    </w:p>
    <w:p>
      <w:pPr>
        <w:spacing w:line="360" w:lineRule="auto"/>
        <w:ind w:firstLine="440" w:firstLineChars="200"/>
      </w:pPr>
      <w:r>
        <w:rPr>
          <w:rFonts w:hint="eastAsia"/>
        </w:rPr>
        <w:t>3.3.1除投标人须知前附表另有规定外，投标有效期为 90 天。</w:t>
      </w:r>
    </w:p>
    <w:p>
      <w:pPr>
        <w:spacing w:line="360" w:lineRule="auto"/>
        <w:ind w:firstLine="440" w:firstLineChars="200"/>
      </w:pPr>
      <w:r>
        <w:rPr>
          <w:rFonts w:hint="eastAsia"/>
        </w:rPr>
        <w:t>3.3.2在投标有效期内，投标人撤销投标文件的，应承担招标文件和法律规定的责任。</w:t>
      </w:r>
    </w:p>
    <w:p>
      <w:pPr>
        <w:spacing w:line="360" w:lineRule="auto"/>
        <w:ind w:firstLine="440" w:firstLineChars="200"/>
      </w:pPr>
      <w:r>
        <w:rPr>
          <w:rFonts w:hint="eastAsia"/>
        </w:rPr>
        <w:t>3.3.3出现特殊情况需要延长投标有效期的，招标人以书面形式通知所有投标人延长投标有效期。投标人应予以书面答复，同意延长的，应相应延长其投标保证金的有效期，但不得要求或被允许修改其投标文件；投标人拒绝延长的，其投标失效，但投标人有权收回其投标保证金及以现金或者支票形式递交的投标保证金的银行同期存款利息。</w:t>
      </w:r>
    </w:p>
    <w:p>
      <w:pPr>
        <w:spacing w:line="360" w:lineRule="auto"/>
        <w:rPr>
          <w:rFonts w:cs="Times New Roman"/>
          <w:b/>
          <w:bCs/>
          <w:color w:val="000000"/>
          <w:kern w:val="2"/>
          <w:sz w:val="28"/>
          <w:szCs w:val="28"/>
          <w:lang w:val="en-US" w:bidi="ar-SA"/>
        </w:rPr>
      </w:pPr>
      <w:r>
        <w:rPr>
          <w:rFonts w:hint="eastAsia" w:cs="Times New Roman"/>
          <w:b/>
          <w:bCs/>
          <w:color w:val="000000"/>
          <w:kern w:val="2"/>
          <w:sz w:val="28"/>
          <w:szCs w:val="28"/>
          <w:lang w:val="en-US" w:bidi="ar-SA"/>
        </w:rPr>
        <w:t>3.4投标保证金</w:t>
      </w:r>
    </w:p>
    <w:p>
      <w:pPr>
        <w:spacing w:line="360" w:lineRule="auto"/>
        <w:ind w:firstLine="440" w:firstLineChars="200"/>
      </w:pPr>
      <w:r>
        <w:rPr>
          <w:rFonts w:hint="eastAsia"/>
        </w:rPr>
        <w:t>3.4.1投标人在递交投标文件的同时，应按投标人须知前附表规定的金额、形式和第六章“投标文件格式”规定的投标保证金格式递交投标保证金，并作为其投标文件的组成部分。境内投标人以现金或者支票形式提交的投标保证金，应当从其基本账户转出并在投标文件中附上基本账户开户证明。</w:t>
      </w:r>
      <w:r>
        <w:rPr>
          <w:rFonts w:hint="eastAsia"/>
          <w:strike/>
        </w:rPr>
        <w:t>联合体投标的，其投标保证金可以由牵头人递交，并应符合投标人须知前附表的规定。</w:t>
      </w:r>
    </w:p>
    <w:p>
      <w:pPr>
        <w:spacing w:line="360" w:lineRule="auto"/>
        <w:ind w:firstLine="440" w:firstLineChars="200"/>
      </w:pPr>
      <w:r>
        <w:rPr>
          <w:rFonts w:hint="eastAsia"/>
        </w:rPr>
        <w:t>3.4.2投标人不按本章第 3.4.1 项要求提交投标保证金的，评标委员会将否决其投标。</w:t>
      </w:r>
    </w:p>
    <w:p>
      <w:pPr>
        <w:spacing w:line="360" w:lineRule="auto"/>
        <w:ind w:firstLine="440" w:firstLineChars="200"/>
      </w:pPr>
      <w:r>
        <w:rPr>
          <w:rFonts w:hint="eastAsia"/>
        </w:rPr>
        <w:t>3.4.3</w:t>
      </w:r>
      <w:r>
        <w:rPr>
          <w:rFonts w:hint="eastAsia"/>
          <w:color w:val="000000"/>
          <w:u w:val="single"/>
        </w:rPr>
        <w:t>投标保证金在中标人签订合同后的5个工作日内，由招标代理机构通知广州公共资源交易中心退还投标保证金。</w:t>
      </w:r>
    </w:p>
    <w:p>
      <w:pPr>
        <w:spacing w:line="360" w:lineRule="auto"/>
        <w:ind w:firstLine="440" w:firstLineChars="200"/>
      </w:pPr>
      <w:r>
        <w:rPr>
          <w:rFonts w:hint="eastAsia"/>
        </w:rPr>
        <w:t>3.4.4有下列情形之一的，投标保证金将不予退还：</w:t>
      </w:r>
    </w:p>
    <w:p>
      <w:pPr>
        <w:spacing w:line="360" w:lineRule="auto"/>
        <w:ind w:firstLine="440" w:firstLineChars="200"/>
      </w:pPr>
      <w:r>
        <w:rPr>
          <w:rFonts w:hint="eastAsia"/>
        </w:rPr>
        <w:t>（1）投标人在投标有效期内撤销投标文件；</w:t>
      </w:r>
    </w:p>
    <w:p>
      <w:pPr>
        <w:spacing w:line="360" w:lineRule="auto"/>
        <w:ind w:firstLine="440" w:firstLineChars="200"/>
      </w:pPr>
      <w:r>
        <w:rPr>
          <w:rFonts w:hint="eastAsia"/>
        </w:rPr>
        <w:t>（2）中标人在收到中标通知书后，无正当理由不与招标人</w:t>
      </w:r>
      <w:r>
        <w:rPr>
          <w:rFonts w:hint="eastAsia"/>
          <w:color w:val="000000"/>
          <w:u w:val="single"/>
        </w:rPr>
        <w:t>、建设管理单位</w:t>
      </w:r>
      <w:r>
        <w:rPr>
          <w:rFonts w:hint="eastAsia"/>
        </w:rPr>
        <w:t>订立合同，在签订合同时向招标人</w:t>
      </w:r>
      <w:r>
        <w:rPr>
          <w:rFonts w:hint="eastAsia"/>
          <w:color w:val="000000"/>
          <w:u w:val="single"/>
        </w:rPr>
        <w:t>或建设管理单位</w:t>
      </w:r>
      <w:r>
        <w:rPr>
          <w:rFonts w:hint="eastAsia"/>
        </w:rPr>
        <w:t>提出附加条件，或者不按照招标文件要求提交履约保证金；</w:t>
      </w:r>
    </w:p>
    <w:p>
      <w:pPr>
        <w:spacing w:line="360" w:lineRule="auto"/>
        <w:ind w:firstLine="440" w:firstLineChars="200"/>
      </w:pPr>
      <w:r>
        <w:rPr>
          <w:rFonts w:hint="eastAsia"/>
        </w:rPr>
        <w:t>（3）发生投标人须知前附表规定的其他可以不予退还投标保证金的情形。</w:t>
      </w:r>
    </w:p>
    <w:p>
      <w:pPr>
        <w:spacing w:line="360" w:lineRule="auto"/>
        <w:rPr>
          <w:rFonts w:cs="Times New Roman"/>
          <w:b/>
          <w:bCs/>
          <w:strike/>
          <w:color w:val="000000"/>
          <w:kern w:val="2"/>
          <w:sz w:val="28"/>
          <w:szCs w:val="28"/>
          <w:lang w:val="en-US" w:bidi="ar-SA"/>
        </w:rPr>
      </w:pPr>
      <w:r>
        <w:rPr>
          <w:rFonts w:hint="eastAsia" w:cs="Times New Roman"/>
          <w:b/>
          <w:bCs/>
          <w:strike/>
          <w:color w:val="000000"/>
          <w:kern w:val="2"/>
          <w:sz w:val="28"/>
          <w:szCs w:val="28"/>
          <w:lang w:val="en-US" w:bidi="ar-SA"/>
        </w:rPr>
        <w:t>3.5资格审查资料（适用于已进行资格预审的）</w:t>
      </w:r>
    </w:p>
    <w:p>
      <w:pPr>
        <w:spacing w:line="360" w:lineRule="auto"/>
        <w:ind w:firstLine="440" w:firstLineChars="200"/>
      </w:pPr>
      <w:r>
        <w:rPr>
          <w:rFonts w:hint="eastAsia"/>
          <w:strike/>
        </w:rPr>
        <w:t>投标人在递交投标文件前，发生可能影响其投标资格的新情况的，应更新或补充其在申请资格预审时提供的资料，以证实其各项资格条件仍能继续满足资格预审文件的要求，且没有实质性降低。</w:t>
      </w:r>
    </w:p>
    <w:p>
      <w:pPr>
        <w:spacing w:line="360" w:lineRule="auto"/>
      </w:pPr>
      <w:r>
        <w:rPr>
          <w:rFonts w:hint="eastAsia" w:cs="Times New Roman"/>
          <w:b/>
          <w:bCs/>
          <w:color w:val="000000"/>
          <w:kern w:val="2"/>
          <w:sz w:val="28"/>
          <w:szCs w:val="28"/>
          <w:lang w:val="en-US" w:bidi="ar-SA"/>
        </w:rPr>
        <w:t>3.5资格审查资料（适用于未进行资格预审的）</w:t>
      </w:r>
    </w:p>
    <w:p>
      <w:pPr>
        <w:spacing w:line="360" w:lineRule="auto"/>
        <w:ind w:firstLine="440" w:firstLineChars="200"/>
      </w:pPr>
      <w:r>
        <w:rPr>
          <w:rFonts w:hint="eastAsia"/>
        </w:rPr>
        <w:t>除投标人须知前附表另有规定外，投标人应按下列规定提供资格审查资料，以证明其满足本章第 1.4 款规定的资质、财务、业绩、信誉等要求。</w:t>
      </w:r>
    </w:p>
    <w:p>
      <w:pPr>
        <w:spacing w:line="360" w:lineRule="auto"/>
        <w:ind w:firstLine="440" w:firstLineChars="200"/>
      </w:pPr>
      <w:r>
        <w:rPr>
          <w:rFonts w:hint="eastAsia"/>
        </w:rPr>
        <w:t>3.5.1“投标人基本情况表”应附投标人营业执照和组织机构代码证的复印件（按照“三证合一” 或“五证合一”登记制度进行登记的，可仅提供营业执照复印件）、投标人监理资质证书副本等材料的复印件。</w:t>
      </w:r>
    </w:p>
    <w:p>
      <w:pPr>
        <w:spacing w:line="360" w:lineRule="auto"/>
        <w:ind w:firstLine="440" w:firstLineChars="200"/>
        <w:rPr>
          <w:strike/>
        </w:rPr>
      </w:pPr>
      <w:r>
        <w:rPr>
          <w:rFonts w:hint="eastAsia"/>
          <w:strike/>
        </w:rPr>
        <w:t>3.5.2“近年财务状况表”应附经会计师事务所或审计机构审计的财务会计报表，包括资产负债表、现金流量表、利润表和财务情况说明书的复印件，具体年份要求见投标人须知前附表。投标人的成立时间少于投标人须知前附表规定年份的，应提供成立以来的财务状况表。</w:t>
      </w:r>
    </w:p>
    <w:p>
      <w:pPr>
        <w:spacing w:line="360" w:lineRule="auto"/>
        <w:ind w:firstLine="440" w:firstLineChars="200"/>
        <w:rPr>
          <w:strike/>
        </w:rPr>
      </w:pPr>
      <w:r>
        <w:rPr>
          <w:rFonts w:hint="eastAsia"/>
          <w:strike/>
        </w:rPr>
        <w:t>3.5.3“近年完成的类似监理项目情况表”应附中标通知书和（或）合同协议书、委托人出具的证明文件；具体时间要求见投标人须知前附表，每张表格只填写一个项目，并标明序号。</w:t>
      </w:r>
    </w:p>
    <w:p>
      <w:pPr>
        <w:spacing w:line="360" w:lineRule="auto"/>
        <w:ind w:firstLine="440" w:firstLineChars="200"/>
        <w:rPr>
          <w:strike/>
        </w:rPr>
      </w:pPr>
      <w:r>
        <w:rPr>
          <w:rFonts w:hint="eastAsia"/>
          <w:strike/>
        </w:rPr>
        <w:t>3.5.4“正在监理和新承接的项目情况表”应附中标通知书和（或）合同协议书复印件。每张表格只填写一个项目，并标明序号。</w:t>
      </w:r>
    </w:p>
    <w:p>
      <w:pPr>
        <w:spacing w:line="360" w:lineRule="auto"/>
        <w:ind w:firstLine="440" w:firstLineChars="200"/>
        <w:rPr>
          <w:strike/>
        </w:rPr>
      </w:pPr>
      <w:r>
        <w:rPr>
          <w:rFonts w:hint="eastAsia"/>
          <w:strike/>
        </w:rPr>
        <w:t>3.5.5“近年发生的诉讼及仲裁情况”应说明投标人败诉的监理合同的相关情况，并附法院或仲裁机构作出的判决、裁决等有关法律文书复印件，具体时间要求见投标人须知前附表。</w:t>
      </w:r>
    </w:p>
    <w:p>
      <w:pPr>
        <w:spacing w:line="360" w:lineRule="auto"/>
        <w:ind w:firstLine="440" w:firstLineChars="200"/>
      </w:pPr>
      <w:r>
        <w:rPr>
          <w:rFonts w:hint="eastAsia"/>
        </w:rPr>
        <w:t>3.5.6“拟委任的主要人员汇总表”应填报满足本章第 1.4.1 项规定的总监理工程师和其他主要人员的相关信息。“主要人员简历表”中总监理工程师应附身份证、学历证、职称证、注册监</w:t>
      </w:r>
    </w:p>
    <w:p>
      <w:pPr>
        <w:spacing w:line="360" w:lineRule="auto"/>
        <w:rPr>
          <w:strike/>
        </w:rPr>
      </w:pPr>
      <w:r>
        <w:rPr>
          <w:rFonts w:hint="eastAsia"/>
        </w:rPr>
        <w:t>理工程师执业证书和社保缴费证明复印件，管理过的项目业绩须附合同协议书复印件；</w:t>
      </w:r>
      <w:r>
        <w:rPr>
          <w:rFonts w:hint="eastAsia"/>
          <w:strike/>
        </w:rPr>
        <w:t>其他主要人员应附身份证、学历证、职称证、有关证书和社保缴费证明复印件。</w:t>
      </w:r>
    </w:p>
    <w:p>
      <w:pPr>
        <w:spacing w:line="360" w:lineRule="auto"/>
        <w:ind w:firstLine="440" w:firstLineChars="200"/>
        <w:rPr>
          <w:strike/>
        </w:rPr>
      </w:pPr>
      <w:r>
        <w:rPr>
          <w:rFonts w:hint="eastAsia"/>
          <w:strike/>
        </w:rPr>
        <w:t>3.5.7“拟投入本项目的主要试验检测仪器设备表”应填报满足本章第 1.4.1 项规定的试验检测仪器设备。</w:t>
      </w:r>
    </w:p>
    <w:p>
      <w:pPr>
        <w:spacing w:line="360" w:lineRule="auto"/>
        <w:ind w:firstLine="440" w:firstLineChars="200"/>
      </w:pPr>
      <w:r>
        <w:rPr>
          <w:rFonts w:hint="eastAsia"/>
          <w:strike/>
        </w:rPr>
        <w:t>3.5.8投标人须知前附表规定接受联合体投标的，本章第 3.5.1 项至第 3.5.7 项规定的表格和资料应包括联合体各方相关情况。</w:t>
      </w:r>
    </w:p>
    <w:p>
      <w:pPr>
        <w:spacing w:line="360" w:lineRule="auto"/>
      </w:pPr>
      <w:r>
        <w:rPr>
          <w:rFonts w:hint="eastAsia" w:cs="Times New Roman"/>
          <w:b/>
          <w:bCs/>
          <w:color w:val="000000"/>
          <w:kern w:val="2"/>
          <w:sz w:val="28"/>
          <w:szCs w:val="28"/>
          <w:lang w:val="en-US" w:bidi="ar-SA"/>
        </w:rPr>
        <w:t>3.6备选投标方案</w:t>
      </w:r>
    </w:p>
    <w:p>
      <w:pPr>
        <w:spacing w:line="360" w:lineRule="auto"/>
        <w:ind w:firstLine="440" w:firstLineChars="200"/>
      </w:pPr>
      <w:r>
        <w:rPr>
          <w:rFonts w:hint="eastAsia"/>
        </w:rPr>
        <w:t>3.6.1除投标人须知前附表规定允许外，投标人不得递交备选投标方案，否则其投标将被否决。</w:t>
      </w:r>
    </w:p>
    <w:p>
      <w:pPr>
        <w:spacing w:line="360" w:lineRule="auto"/>
        <w:ind w:firstLine="440" w:firstLineChars="200"/>
        <w:rPr>
          <w:strike/>
        </w:rPr>
      </w:pPr>
      <w:r>
        <w:rPr>
          <w:rFonts w:hint="eastAsia"/>
          <w:strike/>
        </w:rPr>
        <w:t>3.6.2允许投标人递交备选投标方案的，只有中标人所递交的备选投标方案方可予以考虑。评标委员会认为中标人的备选投标方案优于其按照招标文件要求编制的投标方案的，招标人可以接受该备选投标方案。</w:t>
      </w:r>
    </w:p>
    <w:p>
      <w:pPr>
        <w:spacing w:line="360" w:lineRule="auto"/>
        <w:ind w:firstLine="440" w:firstLineChars="200"/>
      </w:pPr>
      <w:r>
        <w:rPr>
          <w:rFonts w:hint="eastAsia"/>
          <w:strike/>
        </w:rPr>
        <w:t>3.6.3投标人提供两个或两个以上投标报价，或者在投标文件中提供一个报价，但同时提供两个或两个以上监理方案的，视为提供备选方案。</w:t>
      </w:r>
    </w:p>
    <w:p>
      <w:pPr>
        <w:spacing w:line="360" w:lineRule="auto"/>
        <w:rPr>
          <w:rFonts w:cs="Times New Roman"/>
          <w:b/>
          <w:bCs/>
          <w:color w:val="000000"/>
          <w:kern w:val="2"/>
          <w:sz w:val="28"/>
          <w:szCs w:val="28"/>
          <w:lang w:val="en-US" w:bidi="ar-SA"/>
        </w:rPr>
      </w:pPr>
      <w:r>
        <w:rPr>
          <w:rFonts w:hint="eastAsia" w:cs="Times New Roman"/>
          <w:b/>
          <w:bCs/>
          <w:color w:val="000000"/>
          <w:kern w:val="2"/>
          <w:sz w:val="28"/>
          <w:szCs w:val="28"/>
          <w:lang w:val="en-US" w:bidi="ar-SA"/>
        </w:rPr>
        <w:t>3.7投标文件的编制</w:t>
      </w:r>
    </w:p>
    <w:p>
      <w:pPr>
        <w:spacing w:line="360" w:lineRule="auto"/>
        <w:ind w:firstLine="440" w:firstLineChars="200"/>
      </w:pPr>
      <w:r>
        <w:rPr>
          <w:rFonts w:hint="eastAsia"/>
        </w:rPr>
        <w:t>3.7.1投标文件应按第六章“投标文件格式”进行编写，如有必要，可以增加附页，作为投标文件的组成部分。其中，投标函附录在满足招标文件实质性要求的基础上，可以提出比招标文件要求更有利于招标人的承诺。</w:t>
      </w:r>
    </w:p>
    <w:p>
      <w:pPr>
        <w:spacing w:line="360" w:lineRule="auto"/>
        <w:ind w:firstLine="440" w:firstLineChars="200"/>
      </w:pPr>
      <w:r>
        <w:rPr>
          <w:rFonts w:hint="eastAsia"/>
        </w:rPr>
        <w:t>3.7.2投标文件应当对招标文件有关监理服务期限、投标有效期、委托人要求、招标范围等实质性内容作出响应。</w:t>
      </w:r>
    </w:p>
    <w:p>
      <w:pPr>
        <w:spacing w:line="360" w:lineRule="auto"/>
        <w:ind w:firstLine="440" w:firstLineChars="200"/>
        <w:rPr>
          <w:strike/>
        </w:rPr>
      </w:pPr>
      <w:r>
        <w:rPr>
          <w:rFonts w:hint="eastAsia"/>
          <w:strike/>
        </w:rPr>
        <w:t>3.7.3（A）（1）投标文件应用不褪色的材料书写或打印，投标函、投标函附录及对投标文件的澄清、说明和补正应由投标人的法定代表人或其授权的代理人签字或盖单位章。由投标人的法定代表人签字的，应附法定代表人身份证明，由代理人签字的，应附授权委托书，身份证明或授权委托书应符合第六章“投标文件格式”的要求。投标文件应尽量避免涂改、行间插字或删除。如果出现上述情况，改动之处应由投标人的法定代表人或其授权的代理人签字或盖单位章。</w:t>
      </w:r>
    </w:p>
    <w:p>
      <w:pPr>
        <w:spacing w:line="360" w:lineRule="auto"/>
        <w:ind w:firstLine="440" w:firstLineChars="200"/>
        <w:rPr>
          <w:strike/>
        </w:rPr>
      </w:pPr>
      <w:r>
        <w:rPr>
          <w:rFonts w:hint="eastAsia"/>
          <w:strike/>
        </w:rPr>
        <w:t>（2）投标文件正本一份，副本份数见投标人须知前附表。正本和副本的封面右上角上应 清楚地标记“正本”或“副本”的字样。投标人应根据投标人须知前附表要求提供电子版文件。当副本和正本不一致或电子版文件和纸质正本文件不一致时，以纸质正本文件为准。</w:t>
      </w:r>
    </w:p>
    <w:p>
      <w:pPr>
        <w:spacing w:line="360" w:lineRule="auto"/>
        <w:ind w:firstLine="440" w:firstLineChars="200"/>
      </w:pPr>
      <w:r>
        <w:rPr>
          <w:rFonts w:hint="eastAsia"/>
          <w:strike/>
        </w:rPr>
        <w:t>（3）投标文件的正本与副本应分别装订，并编制目录，投标文件需分册装订的，具体分 册装订要求见投标人须知前附表规定。</w:t>
      </w:r>
    </w:p>
    <w:p>
      <w:pPr>
        <w:spacing w:line="360" w:lineRule="auto"/>
        <w:ind w:firstLine="440" w:firstLineChars="200"/>
      </w:pPr>
      <w:r>
        <w:rPr>
          <w:rFonts w:hint="eastAsia"/>
        </w:rPr>
        <w:t>3.7.3（B）投标文件全部采用电子文档，除投标人须知前附表另有规定外，投标文件所附证书证件均为原件扫描件，并采用单位和个人数字证书，按招标文件要求在相应位置加盖电子印章。由投标人的法定代表人签字或加盖电子印章的，应附法定代表人身份证明，由代理人签字或加盖电子印章的，应附由法定代表人签署的授权委托书。签字或盖章的具体要求见投标人须知前附表。</w:t>
      </w:r>
    </w:p>
    <w:p>
      <w:pPr>
        <w:spacing w:line="360" w:lineRule="auto"/>
        <w:rPr>
          <w:rFonts w:cs="Times New Roman"/>
          <w:b/>
          <w:bCs/>
          <w:color w:val="000000"/>
          <w:kern w:val="2"/>
          <w:sz w:val="28"/>
          <w:szCs w:val="28"/>
          <w:lang w:val="en-US" w:bidi="ar-SA"/>
        </w:rPr>
      </w:pPr>
      <w:r>
        <w:rPr>
          <w:rFonts w:hint="eastAsia" w:cs="Times New Roman"/>
          <w:b/>
          <w:bCs/>
          <w:color w:val="000000"/>
          <w:kern w:val="2"/>
          <w:sz w:val="28"/>
          <w:szCs w:val="28"/>
          <w:lang w:val="en-US" w:bidi="ar-SA"/>
        </w:rPr>
        <w:t>4.投标</w:t>
      </w:r>
    </w:p>
    <w:p>
      <w:pPr>
        <w:spacing w:line="360" w:lineRule="auto"/>
        <w:rPr>
          <w:rFonts w:cs="Times New Roman"/>
          <w:b/>
          <w:bCs/>
          <w:color w:val="000000"/>
          <w:kern w:val="2"/>
          <w:sz w:val="28"/>
          <w:szCs w:val="28"/>
          <w:lang w:val="en-US" w:bidi="ar-SA"/>
        </w:rPr>
      </w:pPr>
      <w:r>
        <w:rPr>
          <w:rFonts w:hint="eastAsia" w:cs="Times New Roman"/>
          <w:b/>
          <w:bCs/>
          <w:color w:val="000000"/>
          <w:kern w:val="2"/>
          <w:sz w:val="28"/>
          <w:szCs w:val="28"/>
          <w:lang w:val="en-US" w:bidi="ar-SA"/>
        </w:rPr>
        <w:t>4.1投标文件的密封和标记</w:t>
      </w:r>
    </w:p>
    <w:p>
      <w:pPr>
        <w:spacing w:line="360" w:lineRule="auto"/>
        <w:ind w:firstLine="440" w:firstLineChars="200"/>
      </w:pPr>
      <w:r>
        <w:rPr>
          <w:rFonts w:hint="eastAsia"/>
          <w:strike/>
        </w:rPr>
        <w:t>4.1.1（A）投标文件应密封包装，并在封套的封口处加盖投标人单位章或由投标人的法定代表人或其授权的代理人签字。</w:t>
      </w:r>
    </w:p>
    <w:p>
      <w:pPr>
        <w:spacing w:line="360" w:lineRule="auto"/>
        <w:ind w:firstLine="440" w:firstLineChars="200"/>
      </w:pPr>
      <w:r>
        <w:rPr>
          <w:rFonts w:hint="eastAsia"/>
        </w:rPr>
        <w:t>4.1.1（B）投标人应当按照招标文件和电子招标投标交易平台的要求加密投标文件，具体要求见投标人须知前附表。</w:t>
      </w:r>
    </w:p>
    <w:p>
      <w:pPr>
        <w:spacing w:line="360" w:lineRule="auto"/>
        <w:ind w:firstLine="440" w:firstLineChars="200"/>
      </w:pPr>
      <w:r>
        <w:rPr>
          <w:rFonts w:hint="eastAsia"/>
        </w:rPr>
        <w:t>4.1.2投标文件封套上应写明的内容见投标人须知前附表。</w:t>
      </w:r>
    </w:p>
    <w:p>
      <w:pPr>
        <w:spacing w:line="360" w:lineRule="auto"/>
        <w:ind w:firstLine="440" w:firstLineChars="200"/>
      </w:pPr>
      <w:r>
        <w:rPr>
          <w:rFonts w:hint="eastAsia"/>
        </w:rPr>
        <w:t>4.1.3未按本章第 4.1.1 项要求密封的投标文件，招标人将予以拒收。</w:t>
      </w:r>
    </w:p>
    <w:p>
      <w:pPr>
        <w:spacing w:line="360" w:lineRule="auto"/>
        <w:rPr>
          <w:rFonts w:cs="Times New Roman"/>
          <w:b/>
          <w:bCs/>
          <w:color w:val="000000"/>
          <w:kern w:val="2"/>
          <w:sz w:val="28"/>
          <w:szCs w:val="28"/>
          <w:lang w:val="en-US" w:bidi="ar-SA"/>
        </w:rPr>
      </w:pPr>
      <w:r>
        <w:rPr>
          <w:rFonts w:hint="eastAsia" w:cs="Times New Roman"/>
          <w:b/>
          <w:bCs/>
          <w:color w:val="000000"/>
          <w:kern w:val="2"/>
          <w:sz w:val="28"/>
          <w:szCs w:val="28"/>
          <w:lang w:val="en-US" w:bidi="ar-SA"/>
        </w:rPr>
        <w:t>4.2投标文件的递交</w:t>
      </w:r>
    </w:p>
    <w:p>
      <w:pPr>
        <w:spacing w:line="360" w:lineRule="auto"/>
        <w:ind w:firstLine="440" w:firstLineChars="200"/>
      </w:pPr>
      <w:r>
        <w:rPr>
          <w:rFonts w:hint="eastAsia"/>
        </w:rPr>
        <w:t>4.2.1投标人应在投标人须知前附表规定的投标截止时间前递交投标文件。</w:t>
      </w:r>
    </w:p>
    <w:p>
      <w:pPr>
        <w:spacing w:line="360" w:lineRule="auto"/>
        <w:ind w:firstLine="440" w:firstLineChars="200"/>
      </w:pPr>
      <w:r>
        <w:rPr>
          <w:rFonts w:hint="eastAsia"/>
          <w:strike/>
        </w:rPr>
        <w:t>4.2.2（A）投标人递交投标文件的地点：见投标人须知前附表。</w:t>
      </w:r>
    </w:p>
    <w:p>
      <w:pPr>
        <w:spacing w:line="360" w:lineRule="auto"/>
        <w:ind w:firstLine="440" w:firstLineChars="200"/>
      </w:pPr>
      <w:r>
        <w:rPr>
          <w:rFonts w:hint="eastAsia"/>
        </w:rPr>
        <w:t>4.2.2（B）投标人通过下载招标文件的电子招标投标交易平台递交电子投标文件。</w:t>
      </w:r>
    </w:p>
    <w:p>
      <w:pPr>
        <w:spacing w:line="360" w:lineRule="auto"/>
        <w:ind w:firstLine="440" w:firstLineChars="200"/>
      </w:pPr>
      <w:r>
        <w:rPr>
          <w:rFonts w:hint="eastAsia"/>
        </w:rPr>
        <w:t>4.2.3除投标人须知前附表另有规定外，投标人所递交的投标文件不予退还。</w:t>
      </w:r>
    </w:p>
    <w:p>
      <w:pPr>
        <w:spacing w:line="360" w:lineRule="auto"/>
        <w:ind w:firstLine="440" w:firstLineChars="200"/>
      </w:pPr>
      <w:r>
        <w:rPr>
          <w:rFonts w:hint="eastAsia"/>
          <w:strike/>
        </w:rPr>
        <w:t>4.2.4（A）招标人收到投标文件后，向投标人出具签收凭证。</w:t>
      </w:r>
    </w:p>
    <w:p>
      <w:pPr>
        <w:spacing w:line="360" w:lineRule="auto"/>
        <w:ind w:firstLine="440" w:firstLineChars="200"/>
      </w:pPr>
      <w:r>
        <w:rPr>
          <w:rFonts w:hint="eastAsia"/>
        </w:rPr>
        <w:t>4.2.4（B）投标人完成电子投标文件上传后，电子招标投标交易平台即时向投标人发出递交回执通知。递交时间以递交回执通知载明的传输完成时间为准。</w:t>
      </w:r>
    </w:p>
    <w:p>
      <w:pPr>
        <w:spacing w:line="360" w:lineRule="auto"/>
        <w:ind w:firstLine="440" w:firstLineChars="200"/>
        <w:rPr>
          <w:strike/>
        </w:rPr>
      </w:pPr>
      <w:r>
        <w:rPr>
          <w:rFonts w:hint="eastAsia"/>
          <w:strike/>
        </w:rPr>
        <w:t>4.2.5（A）逾期送达的投标文件，招标人将予以拒收。</w:t>
      </w:r>
    </w:p>
    <w:p>
      <w:pPr>
        <w:spacing w:line="360" w:lineRule="auto"/>
        <w:ind w:firstLine="440" w:firstLineChars="200"/>
      </w:pPr>
      <w:r>
        <w:rPr>
          <w:rFonts w:hint="eastAsia"/>
        </w:rPr>
        <w:t>4.2.5（B）逾期送达的投标文件，电子招标投标交易平台将予以拒收。</w:t>
      </w:r>
    </w:p>
    <w:p>
      <w:pPr>
        <w:pStyle w:val="13"/>
        <w:kinsoku w:val="0"/>
        <w:overflowPunct w:val="0"/>
        <w:spacing w:line="360" w:lineRule="auto"/>
        <w:ind w:firstLine="440" w:firstLineChars="200"/>
        <w:rPr>
          <w:color w:val="000000"/>
          <w:sz w:val="22"/>
          <w:szCs w:val="22"/>
          <w:u w:val="single"/>
        </w:rPr>
      </w:pPr>
      <w:r>
        <w:rPr>
          <w:rFonts w:hint="eastAsia"/>
          <w:color w:val="000000"/>
          <w:sz w:val="22"/>
          <w:szCs w:val="22"/>
          <w:u w:val="single"/>
        </w:rPr>
        <w:t>电子投标文件若出现以下情况之一的，招标人将</w:t>
      </w:r>
      <w:r>
        <w:rPr>
          <w:rFonts w:hint="eastAsia"/>
          <w:color w:val="000000"/>
          <w:sz w:val="22"/>
          <w:szCs w:val="22"/>
          <w:u w:val="single"/>
          <w:lang w:eastAsia="zh-CN"/>
        </w:rPr>
        <w:t>否决其投标</w:t>
      </w:r>
      <w:r>
        <w:rPr>
          <w:rFonts w:hint="eastAsia"/>
          <w:color w:val="000000"/>
          <w:sz w:val="22"/>
          <w:szCs w:val="22"/>
          <w:u w:val="single"/>
        </w:rPr>
        <w:t>：</w:t>
      </w:r>
    </w:p>
    <w:p>
      <w:pPr>
        <w:pStyle w:val="13"/>
        <w:kinsoku w:val="0"/>
        <w:overflowPunct w:val="0"/>
        <w:spacing w:line="360" w:lineRule="auto"/>
        <w:ind w:firstLine="220" w:firstLineChars="100"/>
        <w:rPr>
          <w:color w:val="000000"/>
          <w:sz w:val="22"/>
          <w:szCs w:val="22"/>
          <w:u w:val="single"/>
        </w:rPr>
      </w:pPr>
      <w:r>
        <w:rPr>
          <w:rFonts w:hint="eastAsia"/>
          <w:color w:val="000000"/>
          <w:sz w:val="22"/>
          <w:szCs w:val="22"/>
          <w:u w:val="single"/>
        </w:rPr>
        <w:t>A.电子投标文件未在投标截止时间前成功上传并保存在交易中心数字交易平台；</w:t>
      </w:r>
    </w:p>
    <w:p>
      <w:pPr>
        <w:pStyle w:val="13"/>
        <w:kinsoku w:val="0"/>
        <w:overflowPunct w:val="0"/>
        <w:spacing w:line="360" w:lineRule="auto"/>
        <w:ind w:firstLine="220" w:firstLineChars="100"/>
        <w:rPr>
          <w:color w:val="000000"/>
          <w:sz w:val="22"/>
          <w:szCs w:val="22"/>
          <w:u w:val="single"/>
        </w:rPr>
      </w:pPr>
      <w:r>
        <w:rPr>
          <w:rFonts w:hint="eastAsia"/>
          <w:color w:val="000000"/>
          <w:sz w:val="22"/>
          <w:szCs w:val="22"/>
          <w:u w:val="single"/>
        </w:rPr>
        <w:t>B.因投标人原因造成电子投标文件未解密或逾期解密的；</w:t>
      </w:r>
    </w:p>
    <w:p>
      <w:pPr>
        <w:pStyle w:val="13"/>
        <w:kinsoku w:val="0"/>
        <w:overflowPunct w:val="0"/>
        <w:spacing w:line="360" w:lineRule="auto"/>
        <w:ind w:firstLine="220" w:firstLineChars="100"/>
        <w:rPr>
          <w:color w:val="000000"/>
          <w:sz w:val="22"/>
          <w:szCs w:val="22"/>
          <w:u w:val="single"/>
        </w:rPr>
      </w:pPr>
      <w:r>
        <w:rPr>
          <w:rFonts w:hint="eastAsia"/>
          <w:color w:val="000000"/>
          <w:sz w:val="22"/>
          <w:szCs w:val="22"/>
          <w:u w:val="single"/>
        </w:rPr>
        <w:t>C.未按招标文件要求提供投标保证金的；</w:t>
      </w:r>
    </w:p>
    <w:p>
      <w:pPr>
        <w:pStyle w:val="13"/>
        <w:kinsoku w:val="0"/>
        <w:overflowPunct w:val="0"/>
        <w:spacing w:line="360" w:lineRule="auto"/>
        <w:ind w:firstLine="220" w:firstLineChars="100"/>
        <w:rPr>
          <w:color w:val="000000"/>
          <w:sz w:val="22"/>
          <w:szCs w:val="22"/>
          <w:u w:val="single"/>
        </w:rPr>
      </w:pPr>
      <w:r>
        <w:rPr>
          <w:rFonts w:hint="eastAsia"/>
          <w:color w:val="000000"/>
          <w:sz w:val="22"/>
          <w:szCs w:val="22"/>
          <w:u w:val="single"/>
        </w:rPr>
        <w:t>D.两个（含两个）以上的投标人加密打包的电子投标文件电脑机器码一致的；</w:t>
      </w:r>
    </w:p>
    <w:p>
      <w:pPr>
        <w:pStyle w:val="13"/>
        <w:kinsoku w:val="0"/>
        <w:overflowPunct w:val="0"/>
        <w:spacing w:line="360" w:lineRule="auto"/>
        <w:ind w:firstLine="220" w:firstLineChars="100"/>
        <w:rPr>
          <w:color w:val="000000"/>
          <w:sz w:val="22"/>
          <w:szCs w:val="22"/>
          <w:u w:val="single"/>
        </w:rPr>
      </w:pPr>
      <w:r>
        <w:rPr>
          <w:rFonts w:hint="eastAsia"/>
          <w:color w:val="000000"/>
          <w:sz w:val="22"/>
          <w:szCs w:val="22"/>
          <w:u w:val="single"/>
        </w:rPr>
        <w:t>E.投标文件中的投标人、项目负责人（总监理工程师）与投标登记时的信息不一致的；</w:t>
      </w:r>
    </w:p>
    <w:p>
      <w:pPr>
        <w:pStyle w:val="13"/>
        <w:kinsoku w:val="0"/>
        <w:overflowPunct w:val="0"/>
        <w:spacing w:line="360" w:lineRule="auto"/>
        <w:ind w:firstLine="440" w:firstLineChars="200"/>
        <w:rPr>
          <w:color w:val="000000"/>
          <w:sz w:val="22"/>
          <w:szCs w:val="22"/>
          <w:u w:val="single"/>
        </w:rPr>
      </w:pPr>
      <w:r>
        <w:rPr>
          <w:rFonts w:hint="eastAsia"/>
          <w:color w:val="000000"/>
          <w:sz w:val="22"/>
          <w:szCs w:val="22"/>
          <w:u w:val="single"/>
        </w:rPr>
        <w:t>4.2.6投标文件的解密</w:t>
      </w:r>
    </w:p>
    <w:p>
      <w:pPr>
        <w:pStyle w:val="13"/>
        <w:kinsoku w:val="0"/>
        <w:overflowPunct w:val="0"/>
        <w:spacing w:line="360" w:lineRule="auto"/>
        <w:ind w:firstLine="440" w:firstLineChars="200"/>
        <w:rPr>
          <w:color w:val="000000"/>
          <w:sz w:val="22"/>
          <w:szCs w:val="22"/>
          <w:u w:val="single"/>
        </w:rPr>
      </w:pPr>
      <w:r>
        <w:rPr>
          <w:rFonts w:hint="eastAsia"/>
          <w:color w:val="000000"/>
          <w:sz w:val="22"/>
          <w:szCs w:val="22"/>
          <w:u w:val="single"/>
        </w:rPr>
        <w:t>（1）递交投标文件截止时间到达后的半小时内为投标人对电子投标文件解密时间。</w:t>
      </w:r>
    </w:p>
    <w:p>
      <w:pPr>
        <w:pStyle w:val="10"/>
        <w:spacing w:line="360" w:lineRule="auto"/>
        <w:rPr>
          <w:szCs w:val="22"/>
        </w:rPr>
      </w:pPr>
      <w:r>
        <w:rPr>
          <w:rFonts w:hint="eastAsia"/>
          <w:color w:val="000000"/>
          <w:szCs w:val="22"/>
          <w:u w:val="single"/>
        </w:rPr>
        <w:t>（2）投标人须在规定解密时间内使用制作该投标文件袋机构业务数字证书对投标文件进行解密。逾期未解密的电子投标文件将被否决。</w:t>
      </w:r>
    </w:p>
    <w:p>
      <w:pPr>
        <w:spacing w:line="360" w:lineRule="auto"/>
        <w:rPr>
          <w:rFonts w:cs="Times New Roman"/>
          <w:b/>
          <w:bCs/>
          <w:color w:val="000000"/>
          <w:kern w:val="2"/>
          <w:sz w:val="28"/>
          <w:szCs w:val="28"/>
          <w:lang w:val="en-US" w:bidi="ar-SA"/>
        </w:rPr>
      </w:pPr>
      <w:r>
        <w:rPr>
          <w:rFonts w:hint="eastAsia" w:cs="Times New Roman"/>
          <w:b/>
          <w:bCs/>
          <w:color w:val="000000"/>
          <w:kern w:val="2"/>
          <w:sz w:val="28"/>
          <w:szCs w:val="28"/>
          <w:lang w:val="en-US" w:bidi="ar-SA"/>
        </w:rPr>
        <w:t>4.3投标文件的修改与撤回</w:t>
      </w:r>
    </w:p>
    <w:p>
      <w:pPr>
        <w:spacing w:line="360" w:lineRule="auto"/>
        <w:ind w:firstLine="440" w:firstLineChars="200"/>
      </w:pPr>
      <w:r>
        <w:rPr>
          <w:rFonts w:hint="eastAsia"/>
        </w:rPr>
        <w:t>4.3.1在本章第 4.2.1 项规定的投标截止时间前，投标人可以修改或撤回已递交的投标文件， 但应以书面形式通知招标人。</w:t>
      </w:r>
    </w:p>
    <w:p>
      <w:pPr>
        <w:spacing w:line="360" w:lineRule="auto"/>
        <w:ind w:firstLine="440" w:firstLineChars="200"/>
        <w:rPr>
          <w:strike/>
        </w:rPr>
      </w:pPr>
      <w:r>
        <w:rPr>
          <w:rFonts w:hint="eastAsia"/>
          <w:strike/>
        </w:rPr>
        <w:t>4.3.2（A）投标人修改或撤回已递交投标文件的书面通知应按照本章第 3.7.3（A）项的要求签字或盖章。招标人收到书面通知后，向投标人出具签收凭证。</w:t>
      </w:r>
    </w:p>
    <w:p>
      <w:pPr>
        <w:spacing w:line="360" w:lineRule="auto"/>
        <w:ind w:firstLine="440" w:firstLineChars="200"/>
      </w:pPr>
      <w:r>
        <w:rPr>
          <w:rFonts w:hint="eastAsia"/>
        </w:rPr>
        <w:t>4.3.2（B）投标人修改或撤回已递交投标文件的通知，应按照本章第 3.7.3（B）项的要求加盖电子印章。电子招标投标交易平台收到通知后，即时向投标人发出确认回执通知。</w:t>
      </w:r>
    </w:p>
    <w:p>
      <w:pPr>
        <w:spacing w:line="360" w:lineRule="auto"/>
        <w:ind w:firstLine="440" w:firstLineChars="200"/>
      </w:pPr>
      <w:r>
        <w:rPr>
          <w:rFonts w:hint="eastAsia"/>
        </w:rPr>
        <w:t>4.3.3投标人撤回投标文件的，招标人自收到投标人书面撤回通知之日起 5 日内退还已收取的投标保证金。</w:t>
      </w:r>
    </w:p>
    <w:p>
      <w:pPr>
        <w:spacing w:line="360" w:lineRule="auto"/>
        <w:ind w:firstLine="440" w:firstLineChars="200"/>
      </w:pPr>
      <w:r>
        <w:rPr>
          <w:rFonts w:hint="eastAsia"/>
        </w:rPr>
        <w:t>4.3.4修改的内容为投标文件的组成部分。修改的投标文件应按照本章第 3 条、第 4 条的规定进行编制、密封、标记和递交，并标明“修改”字样。</w:t>
      </w:r>
    </w:p>
    <w:p>
      <w:pPr>
        <w:spacing w:line="360" w:lineRule="auto"/>
        <w:rPr>
          <w:rFonts w:cs="Times New Roman"/>
          <w:b/>
          <w:bCs/>
          <w:color w:val="000000"/>
          <w:kern w:val="2"/>
          <w:sz w:val="28"/>
          <w:szCs w:val="28"/>
          <w:lang w:val="en-US" w:bidi="ar-SA"/>
        </w:rPr>
      </w:pPr>
      <w:r>
        <w:rPr>
          <w:rFonts w:hint="eastAsia" w:cs="Times New Roman"/>
          <w:b/>
          <w:bCs/>
          <w:color w:val="000000"/>
          <w:kern w:val="2"/>
          <w:sz w:val="28"/>
          <w:szCs w:val="28"/>
          <w:lang w:val="en-US" w:bidi="ar-SA"/>
        </w:rPr>
        <w:t>5.开标</w:t>
      </w:r>
    </w:p>
    <w:p>
      <w:pPr>
        <w:spacing w:line="360" w:lineRule="auto"/>
        <w:rPr>
          <w:strike/>
        </w:rPr>
      </w:pPr>
      <w:r>
        <w:rPr>
          <w:rFonts w:hint="eastAsia" w:cs="Times New Roman"/>
          <w:b/>
          <w:bCs/>
          <w:strike/>
          <w:color w:val="000000"/>
          <w:kern w:val="2"/>
          <w:sz w:val="28"/>
          <w:szCs w:val="28"/>
          <w:lang w:val="en-US" w:bidi="ar-SA"/>
        </w:rPr>
        <w:t>5.1开标时间和地点（A）</w:t>
      </w:r>
    </w:p>
    <w:p>
      <w:pPr>
        <w:spacing w:line="360" w:lineRule="auto"/>
        <w:ind w:firstLine="440" w:firstLineChars="200"/>
      </w:pPr>
      <w:r>
        <w:rPr>
          <w:rFonts w:hint="eastAsia"/>
          <w:strike/>
        </w:rPr>
        <w:t>招标人在本章第 4.2.1 项规定的投标截止时间（开标时间）和投标人须知前附表规定的地点公开开标，并邀请所有投标人的法定代表人或其委托代理人准时参加。</w:t>
      </w:r>
    </w:p>
    <w:p>
      <w:pPr>
        <w:spacing w:line="360" w:lineRule="auto"/>
        <w:rPr>
          <w:rFonts w:cs="Times New Roman"/>
          <w:b/>
          <w:bCs/>
          <w:color w:val="000000"/>
          <w:kern w:val="2"/>
          <w:sz w:val="28"/>
          <w:szCs w:val="28"/>
          <w:lang w:val="en-US" w:bidi="ar-SA"/>
        </w:rPr>
      </w:pPr>
      <w:r>
        <w:rPr>
          <w:rFonts w:hint="eastAsia" w:cs="Times New Roman"/>
          <w:b/>
          <w:bCs/>
          <w:color w:val="000000"/>
          <w:kern w:val="2"/>
          <w:sz w:val="28"/>
          <w:szCs w:val="28"/>
          <w:lang w:val="en-US" w:bidi="ar-SA"/>
        </w:rPr>
        <w:t>5.1开标时间和地点（B）</w:t>
      </w:r>
    </w:p>
    <w:p>
      <w:pPr>
        <w:spacing w:line="360" w:lineRule="auto"/>
        <w:ind w:firstLine="440" w:firstLineChars="200"/>
      </w:pPr>
      <w:r>
        <w:rPr>
          <w:rFonts w:hint="eastAsia"/>
        </w:rPr>
        <w:t>招标人在本章第 4.2.1 项规定的投标截止时间（开标时间）,通过电子招标投标交易平台公开开标，</w:t>
      </w:r>
      <w:r>
        <w:rPr>
          <w:color w:val="000000"/>
          <w:u w:val="single"/>
        </w:rPr>
        <w:t>和投标人须知前附表规定的地点公开开标，并邀请所有投标人的法定代表人或其委托代理人准时参加。</w:t>
      </w:r>
      <w:r>
        <w:rPr>
          <w:rFonts w:hint="eastAsia"/>
          <w:color w:val="000000"/>
          <w:u w:val="single"/>
        </w:rPr>
        <w:t>投标人</w:t>
      </w:r>
      <w:r>
        <w:rPr>
          <w:color w:val="000000"/>
          <w:u w:val="single"/>
        </w:rPr>
        <w:t>的法定代表人或其委托代理人</w:t>
      </w:r>
      <w:r>
        <w:rPr>
          <w:rFonts w:hint="eastAsia"/>
          <w:color w:val="000000"/>
          <w:u w:val="single"/>
        </w:rPr>
        <w:t>有权出席开标会，也可以自主决定不参加开标会，若投标人</w:t>
      </w:r>
      <w:r>
        <w:rPr>
          <w:color w:val="000000"/>
          <w:u w:val="single"/>
        </w:rPr>
        <w:t>的法定代表人或其委托代理人</w:t>
      </w:r>
      <w:r>
        <w:rPr>
          <w:rFonts w:hint="eastAsia"/>
          <w:color w:val="000000"/>
          <w:u w:val="single"/>
        </w:rPr>
        <w:t>对开标过程提出异议，须同时出示本人身份证原件。</w:t>
      </w:r>
    </w:p>
    <w:p>
      <w:pPr>
        <w:spacing w:line="360" w:lineRule="auto"/>
        <w:rPr>
          <w:rFonts w:cs="Times New Roman"/>
          <w:b/>
          <w:bCs/>
          <w:color w:val="000000"/>
          <w:kern w:val="2"/>
          <w:sz w:val="28"/>
          <w:szCs w:val="28"/>
          <w:lang w:val="en-US" w:bidi="ar-SA"/>
        </w:rPr>
      </w:pPr>
      <w:r>
        <w:rPr>
          <w:rFonts w:hint="eastAsia" w:cs="Times New Roman"/>
          <w:b/>
          <w:bCs/>
          <w:color w:val="000000"/>
          <w:kern w:val="2"/>
          <w:sz w:val="28"/>
          <w:szCs w:val="28"/>
          <w:lang w:val="en-US" w:bidi="ar-SA"/>
        </w:rPr>
        <w:t>5.2开标程序</w:t>
      </w:r>
    </w:p>
    <w:p>
      <w:pPr>
        <w:spacing w:line="360" w:lineRule="auto"/>
      </w:pPr>
      <w:r>
        <w:rPr>
          <w:rFonts w:hint="eastAsia"/>
        </w:rPr>
        <w:t>主持人按下列程序进行开标：</w:t>
      </w:r>
    </w:p>
    <w:p>
      <w:pPr>
        <w:spacing w:line="360" w:lineRule="auto"/>
      </w:pPr>
      <w:r>
        <w:rPr>
          <w:rFonts w:hint="eastAsia"/>
        </w:rPr>
        <w:t>（1）宣布开标纪律；</w:t>
      </w:r>
    </w:p>
    <w:p>
      <w:pPr>
        <w:spacing w:line="360" w:lineRule="auto"/>
      </w:pPr>
      <w:r>
        <w:rPr>
          <w:rFonts w:hint="eastAsia"/>
        </w:rPr>
        <w:t>（2）公布在投标截止时间前递交投标文件的投标人名称；</w:t>
      </w:r>
    </w:p>
    <w:p>
      <w:pPr>
        <w:spacing w:line="360" w:lineRule="auto"/>
      </w:pPr>
      <w:r>
        <w:rPr>
          <w:rFonts w:hint="eastAsia"/>
        </w:rPr>
        <w:t>（3）宣布开标人、唱标人、记录人、监标人等有关人员姓名；</w:t>
      </w:r>
    </w:p>
    <w:p>
      <w:pPr>
        <w:spacing w:line="360" w:lineRule="auto"/>
      </w:pPr>
      <w:r>
        <w:rPr>
          <w:rFonts w:hint="eastAsia"/>
          <w:strike/>
        </w:rPr>
        <w:t>（4）（A）检查投标文件的密封情况，按照投标人须知前附表规定的开标顺序当众开标，公布招标项目名称、投标人名称、投标保证金的递交情况、投标报价、监理服务期限及其他内容，并记录在案；</w:t>
      </w:r>
    </w:p>
    <w:p>
      <w:pPr>
        <w:spacing w:line="360" w:lineRule="auto"/>
      </w:pPr>
      <w:r>
        <w:rPr>
          <w:rFonts w:hint="eastAsia"/>
        </w:rPr>
        <w:t>（4）（B）投标人通过电子招标投标交易平台对已递交的电子投标文件进行解密，公布招标项目名称、投标人名称、投标保证金的递交情况、投标报价、监理服务期限及其他内容，并记录在案；</w:t>
      </w:r>
    </w:p>
    <w:p>
      <w:pPr>
        <w:spacing w:line="360" w:lineRule="auto"/>
      </w:pPr>
      <w:r>
        <w:rPr>
          <w:rFonts w:hint="eastAsia"/>
          <w:strike/>
        </w:rPr>
        <w:t>（5）（A）投标人代表、招标人代表、监标人、记录人等有关人员在开标记录上签字确认；</w:t>
      </w:r>
    </w:p>
    <w:p>
      <w:pPr>
        <w:spacing w:line="360" w:lineRule="auto"/>
      </w:pPr>
      <w:r>
        <w:rPr>
          <w:rFonts w:hint="eastAsia"/>
        </w:rPr>
        <w:t>（5）（B）投标人代表、招标人代表、监标人、记录人等有关人员使用本人的电子印章在开标记录上签字确认；</w:t>
      </w:r>
    </w:p>
    <w:p>
      <w:pPr>
        <w:spacing w:line="360" w:lineRule="auto"/>
      </w:pPr>
      <w:r>
        <w:rPr>
          <w:rFonts w:hint="eastAsia"/>
        </w:rPr>
        <w:t>（6）开标结束。</w:t>
      </w:r>
    </w:p>
    <w:p>
      <w:pPr>
        <w:spacing w:line="360" w:lineRule="auto"/>
        <w:rPr>
          <w:rFonts w:cs="Times New Roman"/>
          <w:b/>
          <w:bCs/>
          <w:color w:val="000000"/>
          <w:kern w:val="2"/>
          <w:sz w:val="28"/>
          <w:szCs w:val="28"/>
          <w:lang w:val="en-US" w:bidi="ar-SA"/>
        </w:rPr>
      </w:pPr>
      <w:r>
        <w:rPr>
          <w:rFonts w:hint="eastAsia" w:cs="Times New Roman"/>
          <w:b/>
          <w:bCs/>
          <w:color w:val="000000"/>
          <w:kern w:val="2"/>
          <w:sz w:val="28"/>
          <w:szCs w:val="28"/>
          <w:lang w:val="en-US" w:bidi="ar-SA"/>
        </w:rPr>
        <w:t>5.3开标异议</w:t>
      </w:r>
    </w:p>
    <w:p>
      <w:pPr>
        <w:spacing w:line="360" w:lineRule="auto"/>
      </w:pPr>
      <w:r>
        <w:rPr>
          <w:rFonts w:hint="eastAsia"/>
        </w:rPr>
        <w:t>投标人对开标有异议的，应当在开标现场提出，招标人当场作出答复，并制作记录。</w:t>
      </w:r>
    </w:p>
    <w:p>
      <w:pPr>
        <w:spacing w:line="360" w:lineRule="auto"/>
        <w:rPr>
          <w:rFonts w:cs="Times New Roman"/>
          <w:b/>
          <w:bCs/>
          <w:color w:val="000000"/>
          <w:kern w:val="2"/>
          <w:sz w:val="28"/>
          <w:szCs w:val="28"/>
          <w:lang w:val="en-US" w:bidi="ar-SA"/>
        </w:rPr>
      </w:pPr>
      <w:r>
        <w:rPr>
          <w:rFonts w:hint="eastAsia" w:cs="Times New Roman"/>
          <w:b/>
          <w:bCs/>
          <w:color w:val="000000"/>
          <w:kern w:val="2"/>
          <w:sz w:val="28"/>
          <w:szCs w:val="28"/>
          <w:lang w:val="en-US" w:bidi="ar-SA"/>
        </w:rPr>
        <w:t>6.评标</w:t>
      </w:r>
    </w:p>
    <w:p>
      <w:pPr>
        <w:spacing w:line="360" w:lineRule="auto"/>
      </w:pPr>
      <w:r>
        <w:rPr>
          <w:rFonts w:hint="eastAsia" w:cs="Times New Roman"/>
          <w:b/>
          <w:bCs/>
          <w:color w:val="000000"/>
          <w:kern w:val="2"/>
          <w:sz w:val="28"/>
          <w:szCs w:val="28"/>
          <w:lang w:val="en-US" w:bidi="ar-SA"/>
        </w:rPr>
        <w:t>6.1评标委员会</w:t>
      </w:r>
    </w:p>
    <w:p>
      <w:pPr>
        <w:spacing w:line="360" w:lineRule="auto"/>
        <w:ind w:firstLine="440" w:firstLineChars="200"/>
      </w:pPr>
      <w:r>
        <w:rPr>
          <w:rFonts w:hint="eastAsia"/>
        </w:rPr>
        <w:t>6.1.1评标由招标人依法组建的评标委员会负责。</w:t>
      </w:r>
      <w:r>
        <w:rPr>
          <w:rFonts w:hint="eastAsia"/>
          <w:color w:val="000000"/>
          <w:u w:val="single"/>
        </w:rPr>
        <w:t>评标委员会由</w:t>
      </w:r>
      <w:r>
        <w:rPr>
          <w:rFonts w:hint="eastAsia"/>
          <w:color w:val="000000"/>
          <w:u w:val="single"/>
          <w:lang w:eastAsia="zh-CN"/>
        </w:rPr>
        <w:t>广东省综合评标评审</w:t>
      </w:r>
      <w:r>
        <w:rPr>
          <w:rFonts w:hint="eastAsia"/>
          <w:color w:val="000000"/>
          <w:u w:val="single"/>
        </w:rPr>
        <w:t>专家库有关技术、经济等方面的专家组成。</w:t>
      </w:r>
      <w:r>
        <w:rPr>
          <w:rFonts w:hint="eastAsia"/>
        </w:rPr>
        <w:t>评标委员会成员人数以及技术、经济等方面专家的确定方式见投标人须知前附表。</w:t>
      </w:r>
    </w:p>
    <w:p>
      <w:pPr>
        <w:spacing w:line="360" w:lineRule="auto"/>
        <w:ind w:firstLine="440" w:firstLineChars="200"/>
      </w:pPr>
      <w:r>
        <w:rPr>
          <w:rFonts w:hint="eastAsia"/>
        </w:rPr>
        <w:t>6.1.2评标委员会成员有下列情形之一的，应当回避：</w:t>
      </w:r>
    </w:p>
    <w:p>
      <w:pPr>
        <w:spacing w:line="360" w:lineRule="auto"/>
        <w:ind w:firstLine="440" w:firstLineChars="200"/>
      </w:pPr>
      <w:r>
        <w:rPr>
          <w:rFonts w:hint="eastAsia"/>
        </w:rPr>
        <w:t>（1）投标人或投标人主要负责人的近亲属；</w:t>
      </w:r>
    </w:p>
    <w:p>
      <w:pPr>
        <w:spacing w:line="360" w:lineRule="auto"/>
        <w:ind w:firstLine="440" w:firstLineChars="200"/>
      </w:pPr>
      <w:r>
        <w:rPr>
          <w:rFonts w:hint="eastAsia"/>
        </w:rPr>
        <w:t>（2）项目主管部门或者行政监督部门的人员；</w:t>
      </w:r>
    </w:p>
    <w:p>
      <w:pPr>
        <w:spacing w:line="360" w:lineRule="auto"/>
        <w:ind w:firstLine="440" w:firstLineChars="200"/>
      </w:pPr>
      <w:r>
        <w:rPr>
          <w:rFonts w:hint="eastAsia"/>
        </w:rPr>
        <w:t>（3）与投标人有经济利益关系，可能影响对投标公正评审的；</w:t>
      </w:r>
    </w:p>
    <w:p>
      <w:pPr>
        <w:spacing w:line="360" w:lineRule="auto"/>
        <w:ind w:firstLine="440" w:firstLineChars="200"/>
      </w:pPr>
      <w:r>
        <w:rPr>
          <w:rFonts w:hint="eastAsia"/>
        </w:rPr>
        <w:t>（4）曾因在招标、评标以及其他与招标投标有关活动中从事违法行为而受过行政处罚或刑事处罚的；</w:t>
      </w:r>
    </w:p>
    <w:p>
      <w:pPr>
        <w:spacing w:line="360" w:lineRule="auto"/>
        <w:ind w:firstLine="440" w:firstLineChars="200"/>
      </w:pPr>
      <w:r>
        <w:rPr>
          <w:rFonts w:hint="eastAsia"/>
        </w:rPr>
        <w:t>（5）与投标人有其他利害关系。</w:t>
      </w:r>
    </w:p>
    <w:p>
      <w:pPr>
        <w:spacing w:line="360" w:lineRule="auto"/>
        <w:ind w:firstLine="440" w:firstLineChars="200"/>
      </w:pPr>
      <w:r>
        <w:rPr>
          <w:rFonts w:hint="eastAsia"/>
        </w:rPr>
        <w:t>6.1.3评标过程中，评标委员会成员有回避事由、擅离职守或者因健康等原因不能继续评标的，招标人有权更换。被更换的评标委员会成员作出的评审结论无效，由更换后的评标委员会成员重新进行评审。</w:t>
      </w:r>
    </w:p>
    <w:p>
      <w:pPr>
        <w:spacing w:line="360" w:lineRule="auto"/>
        <w:rPr>
          <w:rFonts w:cs="Times New Roman"/>
          <w:b/>
          <w:bCs/>
          <w:color w:val="000000"/>
          <w:kern w:val="2"/>
          <w:sz w:val="28"/>
          <w:szCs w:val="28"/>
          <w:lang w:val="en-US" w:bidi="ar-SA"/>
        </w:rPr>
      </w:pPr>
      <w:r>
        <w:rPr>
          <w:rFonts w:hint="eastAsia" w:cs="Times New Roman"/>
          <w:b/>
          <w:bCs/>
          <w:color w:val="000000"/>
          <w:kern w:val="2"/>
          <w:sz w:val="28"/>
          <w:szCs w:val="28"/>
          <w:lang w:val="en-US" w:bidi="ar-SA"/>
        </w:rPr>
        <w:t>6.2评标原则</w:t>
      </w:r>
    </w:p>
    <w:p>
      <w:pPr>
        <w:spacing w:line="360" w:lineRule="auto"/>
      </w:pPr>
      <w:r>
        <w:rPr>
          <w:rFonts w:hint="eastAsia"/>
        </w:rPr>
        <w:t>评标活动遵循公平、公正、科学和择优的原则。</w:t>
      </w:r>
    </w:p>
    <w:p>
      <w:pPr>
        <w:spacing w:line="360" w:lineRule="auto"/>
      </w:pPr>
      <w:r>
        <w:rPr>
          <w:rFonts w:hint="eastAsia" w:cs="Times New Roman"/>
          <w:b/>
          <w:bCs/>
          <w:color w:val="000000"/>
          <w:kern w:val="2"/>
          <w:sz w:val="28"/>
          <w:szCs w:val="28"/>
          <w:lang w:val="en-US" w:bidi="ar-SA"/>
        </w:rPr>
        <w:t>6.3评标</w:t>
      </w:r>
    </w:p>
    <w:p>
      <w:pPr>
        <w:spacing w:line="360" w:lineRule="auto"/>
        <w:ind w:firstLine="440" w:firstLineChars="200"/>
      </w:pPr>
      <w:r>
        <w:rPr>
          <w:rFonts w:hint="eastAsia"/>
        </w:rPr>
        <w:t>6.3.1评标委员会按照第三章“评标办法”规定的方法、评审因素、标准和程序对投标文件进行评审。第三章“评标办法”没有规定的方法、评审因素和标准，不作为评标依据。</w:t>
      </w:r>
    </w:p>
    <w:p>
      <w:pPr>
        <w:spacing w:line="360" w:lineRule="auto"/>
        <w:ind w:firstLine="440" w:firstLineChars="200"/>
      </w:pPr>
      <w:r>
        <w:rPr>
          <w:rFonts w:hint="eastAsia"/>
        </w:rPr>
        <w:t>6.3.2评标完成后，评标委员会应当向招标人提交书面评标报告和中标候选人名单。评标委员会推荐中标候选人的人数见投标人须知前附表。</w:t>
      </w:r>
    </w:p>
    <w:p>
      <w:pPr>
        <w:pStyle w:val="10"/>
      </w:pPr>
      <w:r>
        <w:rPr>
          <w:rFonts w:hint="eastAsia"/>
          <w:color w:val="000000"/>
          <w:u w:val="single"/>
        </w:rPr>
        <w:t>在电子评标过程中，无论遇到任何系统异常或故障，评标委员会均应出具评标报告。</w:t>
      </w:r>
    </w:p>
    <w:p>
      <w:pPr>
        <w:spacing w:line="360" w:lineRule="auto"/>
        <w:rPr>
          <w:rFonts w:cs="Times New Roman"/>
          <w:b/>
          <w:bCs/>
          <w:color w:val="000000"/>
          <w:kern w:val="2"/>
          <w:sz w:val="28"/>
          <w:szCs w:val="28"/>
          <w:lang w:val="en-US" w:bidi="ar-SA"/>
        </w:rPr>
      </w:pPr>
      <w:r>
        <w:rPr>
          <w:rFonts w:hint="eastAsia" w:cs="Times New Roman"/>
          <w:b/>
          <w:bCs/>
          <w:color w:val="000000"/>
          <w:kern w:val="2"/>
          <w:sz w:val="28"/>
          <w:szCs w:val="28"/>
          <w:lang w:val="en-US" w:bidi="ar-SA"/>
        </w:rPr>
        <w:t>7.合同授予</w:t>
      </w:r>
    </w:p>
    <w:p>
      <w:pPr>
        <w:spacing w:line="360" w:lineRule="auto"/>
        <w:rPr>
          <w:rFonts w:cs="Times New Roman"/>
          <w:b/>
          <w:bCs/>
          <w:color w:val="000000"/>
          <w:kern w:val="2"/>
          <w:sz w:val="28"/>
          <w:szCs w:val="28"/>
          <w:lang w:val="en-US" w:bidi="ar-SA"/>
        </w:rPr>
      </w:pPr>
      <w:r>
        <w:rPr>
          <w:rFonts w:hint="eastAsia" w:cs="Times New Roman"/>
          <w:b/>
          <w:bCs/>
          <w:color w:val="000000"/>
          <w:kern w:val="2"/>
          <w:sz w:val="28"/>
          <w:szCs w:val="28"/>
          <w:lang w:val="en-US" w:bidi="ar-SA"/>
        </w:rPr>
        <w:t>7.1中标候选人公示</w:t>
      </w:r>
    </w:p>
    <w:p>
      <w:pPr>
        <w:spacing w:line="360" w:lineRule="auto"/>
        <w:ind w:firstLine="440" w:firstLineChars="200"/>
      </w:pPr>
      <w:r>
        <w:rPr>
          <w:rFonts w:hint="eastAsia"/>
        </w:rPr>
        <w:t>招标人在收到评标报告之日起 3 日内，按照投标人须知前附表规定的公示媒介和期限公示</w:t>
      </w:r>
    </w:p>
    <w:p>
      <w:pPr>
        <w:spacing w:line="360" w:lineRule="auto"/>
      </w:pPr>
      <w:r>
        <w:rPr>
          <w:rFonts w:hint="eastAsia"/>
        </w:rPr>
        <w:t>中标候选人，公示期不得少于 3 天。</w:t>
      </w:r>
    </w:p>
    <w:p>
      <w:pPr>
        <w:spacing w:line="360" w:lineRule="auto"/>
        <w:rPr>
          <w:rFonts w:cs="Times New Roman"/>
          <w:b/>
          <w:bCs/>
          <w:color w:val="000000"/>
          <w:kern w:val="2"/>
          <w:sz w:val="28"/>
          <w:szCs w:val="28"/>
          <w:lang w:val="en-US" w:bidi="ar-SA"/>
        </w:rPr>
      </w:pPr>
      <w:r>
        <w:rPr>
          <w:rFonts w:hint="eastAsia" w:cs="Times New Roman"/>
          <w:b/>
          <w:bCs/>
          <w:color w:val="000000"/>
          <w:kern w:val="2"/>
          <w:sz w:val="28"/>
          <w:szCs w:val="28"/>
          <w:lang w:val="en-US" w:bidi="ar-SA"/>
        </w:rPr>
        <w:t>7.2评标结果异议</w:t>
      </w:r>
    </w:p>
    <w:p>
      <w:pPr>
        <w:spacing w:line="360" w:lineRule="auto"/>
        <w:ind w:firstLine="440" w:firstLineChars="200"/>
      </w:pPr>
      <w:r>
        <w:rPr>
          <w:rFonts w:hint="eastAsia"/>
        </w:rPr>
        <w:t>投标人或者其他利害关系人对评标结果有异议的，应当在中标候选人公示期间提出。招标人将在收到异议之日起 3 日内作出答复；作出答复前，将暂停招标投标活动。</w:t>
      </w:r>
    </w:p>
    <w:p>
      <w:pPr>
        <w:spacing w:line="360" w:lineRule="auto"/>
        <w:rPr>
          <w:rFonts w:cs="Times New Roman"/>
          <w:b/>
          <w:bCs/>
          <w:color w:val="000000"/>
          <w:kern w:val="2"/>
          <w:sz w:val="28"/>
          <w:szCs w:val="28"/>
          <w:lang w:val="en-US" w:bidi="ar-SA"/>
        </w:rPr>
      </w:pPr>
      <w:r>
        <w:rPr>
          <w:rFonts w:hint="eastAsia" w:cs="Times New Roman"/>
          <w:b/>
          <w:bCs/>
          <w:color w:val="000000"/>
          <w:kern w:val="2"/>
          <w:sz w:val="28"/>
          <w:szCs w:val="28"/>
          <w:lang w:val="en-US" w:bidi="ar-SA"/>
        </w:rPr>
        <w:t>7.3中标候选人履约能力审查</w:t>
      </w:r>
    </w:p>
    <w:p>
      <w:pPr>
        <w:spacing w:line="360" w:lineRule="auto"/>
        <w:ind w:firstLine="440" w:firstLineChars="200"/>
      </w:pPr>
      <w:r>
        <w:rPr>
          <w:rFonts w:hint="eastAsia"/>
        </w:rPr>
        <w:t>中标候选人的经营、财务状况发生较大变化或存在违法行为，招标人认为可能影响其履约能力的，将在发出中标通知书前提请原评标委员会按照招标文件规定的标准和方法进行审查确认。</w:t>
      </w:r>
    </w:p>
    <w:p>
      <w:pPr>
        <w:spacing w:line="360" w:lineRule="auto"/>
        <w:rPr>
          <w:rFonts w:cs="Times New Roman"/>
          <w:b/>
          <w:bCs/>
          <w:color w:val="000000"/>
          <w:kern w:val="2"/>
          <w:sz w:val="28"/>
          <w:szCs w:val="28"/>
          <w:lang w:val="en-US" w:bidi="ar-SA"/>
        </w:rPr>
      </w:pPr>
      <w:r>
        <w:rPr>
          <w:rFonts w:hint="eastAsia" w:cs="Times New Roman"/>
          <w:b/>
          <w:bCs/>
          <w:color w:val="000000"/>
          <w:kern w:val="2"/>
          <w:sz w:val="28"/>
          <w:szCs w:val="28"/>
          <w:lang w:val="en-US" w:bidi="ar-SA"/>
        </w:rPr>
        <w:t>7.4定标</w:t>
      </w:r>
    </w:p>
    <w:p>
      <w:pPr>
        <w:spacing w:line="360" w:lineRule="auto"/>
        <w:ind w:firstLine="440" w:firstLineChars="200"/>
      </w:pPr>
      <w:r>
        <w:rPr>
          <w:rFonts w:hint="eastAsia"/>
        </w:rPr>
        <w:t>按照投标人须知前附表的规定，招标人或招标人授权的评标委员会依法确定中标人。</w:t>
      </w:r>
    </w:p>
    <w:p>
      <w:pPr>
        <w:spacing w:line="360" w:lineRule="auto"/>
        <w:rPr>
          <w:rFonts w:cs="Times New Roman"/>
          <w:b/>
          <w:bCs/>
          <w:color w:val="000000"/>
          <w:kern w:val="2"/>
          <w:sz w:val="28"/>
          <w:szCs w:val="28"/>
          <w:lang w:val="en-US" w:bidi="ar-SA"/>
        </w:rPr>
      </w:pPr>
      <w:r>
        <w:rPr>
          <w:rFonts w:hint="eastAsia" w:cs="Times New Roman"/>
          <w:b/>
          <w:bCs/>
          <w:color w:val="000000"/>
          <w:kern w:val="2"/>
          <w:sz w:val="28"/>
          <w:szCs w:val="28"/>
          <w:lang w:val="en-US" w:bidi="ar-SA"/>
        </w:rPr>
        <w:t>7.5中标通知</w:t>
      </w:r>
    </w:p>
    <w:p>
      <w:pPr>
        <w:spacing w:line="360" w:lineRule="auto"/>
        <w:ind w:firstLine="440" w:firstLineChars="200"/>
      </w:pPr>
      <w:r>
        <w:rPr>
          <w:rFonts w:hint="eastAsia"/>
          <w:lang w:val="en-US"/>
        </w:rPr>
        <w:t>7.5.1</w:t>
      </w:r>
      <w:r>
        <w:rPr>
          <w:rFonts w:hint="eastAsia"/>
        </w:rPr>
        <w:t>在本章第 3.3 款规定的投标有效期内，招标人以书面形式向中标人发出中标通知书</w:t>
      </w:r>
      <w:r>
        <w:rPr>
          <w:rFonts w:hint="eastAsia"/>
          <w:strike/>
        </w:rPr>
        <w:t>，同时将中标结果通知未中标的投标人</w:t>
      </w:r>
      <w:r>
        <w:rPr>
          <w:rFonts w:hint="eastAsia"/>
        </w:rPr>
        <w:t>。</w:t>
      </w:r>
    </w:p>
    <w:p>
      <w:pPr>
        <w:spacing w:line="360" w:lineRule="auto"/>
      </w:pPr>
      <w:r>
        <w:rPr>
          <w:rFonts w:hint="eastAsia" w:cs="Times New Roman"/>
          <w:b/>
          <w:bCs/>
          <w:color w:val="000000"/>
          <w:kern w:val="2"/>
          <w:sz w:val="28"/>
          <w:szCs w:val="28"/>
          <w:lang w:val="en-US" w:bidi="ar-SA"/>
        </w:rPr>
        <w:t>7.6履约保证金</w:t>
      </w:r>
    </w:p>
    <w:p>
      <w:pPr>
        <w:spacing w:line="360" w:lineRule="auto"/>
        <w:ind w:firstLine="440" w:firstLineChars="200"/>
      </w:pPr>
      <w:r>
        <w:rPr>
          <w:rFonts w:hint="eastAsia"/>
        </w:rPr>
        <w:t>7.6.1在签订合同前，中标人应按投标人须知前附表规定的形式、金额和招标文件第四章“合</w:t>
      </w:r>
    </w:p>
    <w:p>
      <w:pPr>
        <w:spacing w:line="360" w:lineRule="auto"/>
      </w:pPr>
      <w:r>
        <w:rPr>
          <w:rFonts w:hint="eastAsia"/>
        </w:rPr>
        <w:t>同条款及格式”规定的或者事先经过招标人书面认可的履约保证金格式向招标人提交履约保证金。除投标人须知前附表另有规定外，履约保证金为中标合同金额的 10%。</w:t>
      </w:r>
      <w:r>
        <w:rPr>
          <w:rFonts w:hint="eastAsia"/>
          <w:strike/>
        </w:rPr>
        <w:t>联合体中标的，其履约保证金以联合体各方或者联合体中牵头人的名义提交。</w:t>
      </w:r>
    </w:p>
    <w:p>
      <w:pPr>
        <w:spacing w:line="360" w:lineRule="auto"/>
        <w:ind w:firstLine="440" w:firstLineChars="200"/>
      </w:pPr>
      <w:r>
        <w:rPr>
          <w:rFonts w:hint="eastAsia"/>
        </w:rPr>
        <w:t>7.6.2中标人不能按本章第 7.6.1 项要求提交履约保证金的，视为放弃中标，其投标保证金不予退还，给招标人造成的损失超过投标保证金数额的，中标人还应当对超过部分予以赔偿。</w:t>
      </w:r>
    </w:p>
    <w:p>
      <w:pPr>
        <w:spacing w:line="360" w:lineRule="auto"/>
        <w:rPr>
          <w:rFonts w:cs="Times New Roman"/>
          <w:b/>
          <w:bCs/>
          <w:color w:val="000000"/>
          <w:kern w:val="2"/>
          <w:sz w:val="28"/>
          <w:szCs w:val="28"/>
          <w:lang w:val="en-US" w:bidi="ar-SA"/>
        </w:rPr>
      </w:pPr>
      <w:r>
        <w:rPr>
          <w:rFonts w:hint="eastAsia" w:cs="Times New Roman"/>
          <w:b/>
          <w:bCs/>
          <w:color w:val="000000"/>
          <w:kern w:val="2"/>
          <w:sz w:val="28"/>
          <w:szCs w:val="28"/>
          <w:lang w:val="en-US" w:bidi="ar-SA"/>
        </w:rPr>
        <w:t>7.7签订合同</w:t>
      </w:r>
    </w:p>
    <w:p>
      <w:pPr>
        <w:spacing w:line="360" w:lineRule="auto"/>
        <w:ind w:firstLine="440" w:firstLineChars="200"/>
      </w:pPr>
      <w:r>
        <w:rPr>
          <w:rFonts w:hint="eastAsia"/>
        </w:rPr>
        <w:t>7.7.1招标人</w:t>
      </w:r>
      <w:r>
        <w:rPr>
          <w:rFonts w:hint="eastAsia"/>
          <w:color w:val="000000"/>
          <w:u w:val="single"/>
        </w:rPr>
        <w:t>、建设管理单位</w:t>
      </w:r>
      <w:r>
        <w:rPr>
          <w:rFonts w:hint="eastAsia"/>
        </w:rPr>
        <w:t>和中标人应当在中标通知书发出之日起 30 日内，根据招标文件和中标人的投标文件订立书面合同。中标人无正当理由拒签合同，在签订合同时向招标人</w:t>
      </w:r>
      <w:r>
        <w:rPr>
          <w:rFonts w:hint="eastAsia"/>
          <w:color w:val="000000"/>
          <w:u w:val="single"/>
        </w:rPr>
        <w:t>或建设管理单位</w:t>
      </w:r>
      <w:r>
        <w:rPr>
          <w:rFonts w:hint="eastAsia"/>
        </w:rPr>
        <w:t>提出附加条件，或者不按照招标文件要求提交履约保证金的，招标人有权取消其中标资格，其投标保证金不予退还；给招标人造成的损失超过投标保证金数额的，中标人还应当对超过部分予以赔偿。</w:t>
      </w:r>
    </w:p>
    <w:p>
      <w:pPr>
        <w:spacing w:line="360" w:lineRule="auto"/>
        <w:ind w:firstLine="440" w:firstLineChars="200"/>
      </w:pPr>
      <w:r>
        <w:rPr>
          <w:rFonts w:hint="eastAsia"/>
        </w:rPr>
        <w:t>7.7.2发出中标通知书后，招标人无正当理由拒签合同，或者在签订合同时向中标人提出附加条件的，</w:t>
      </w:r>
      <w:r>
        <w:rPr>
          <w:rFonts w:hint="eastAsia"/>
          <w:color w:val="000000"/>
          <w:u w:val="single"/>
        </w:rPr>
        <w:t>招标人通知广州公共资源交易中心向中标人退还投标保证金</w:t>
      </w:r>
      <w:r>
        <w:rPr>
          <w:rFonts w:hint="eastAsia"/>
        </w:rPr>
        <w:t>；给中标人造成损失的，还应当赔偿损失。</w:t>
      </w:r>
    </w:p>
    <w:p>
      <w:pPr>
        <w:spacing w:line="360" w:lineRule="auto"/>
        <w:ind w:firstLine="440" w:firstLineChars="200"/>
      </w:pPr>
      <w:r>
        <w:rPr>
          <w:rFonts w:hint="eastAsia"/>
        </w:rPr>
        <w:t>7.7.3</w:t>
      </w:r>
      <w:r>
        <w:rPr>
          <w:rFonts w:hint="eastAsia"/>
          <w:color w:val="000000"/>
          <w:u w:val="single"/>
        </w:rPr>
        <w:t>招标人或建设管理单位支付监理费时，中标人应提供相应的等额合法有效的增值税发票。</w:t>
      </w:r>
    </w:p>
    <w:p>
      <w:pPr>
        <w:spacing w:line="360" w:lineRule="auto"/>
        <w:rPr>
          <w:rFonts w:cs="Times New Roman"/>
          <w:b/>
          <w:bCs/>
          <w:color w:val="000000"/>
          <w:kern w:val="2"/>
          <w:sz w:val="28"/>
          <w:szCs w:val="28"/>
          <w:lang w:val="en-US" w:bidi="ar-SA"/>
        </w:rPr>
      </w:pPr>
      <w:r>
        <w:rPr>
          <w:rFonts w:hint="eastAsia" w:cs="Times New Roman"/>
          <w:b/>
          <w:bCs/>
          <w:color w:val="000000"/>
          <w:kern w:val="2"/>
          <w:sz w:val="28"/>
          <w:szCs w:val="28"/>
          <w:lang w:val="en-US" w:bidi="ar-SA"/>
        </w:rPr>
        <w:t>8.纪律和监督</w:t>
      </w:r>
    </w:p>
    <w:p>
      <w:pPr>
        <w:spacing w:line="360" w:lineRule="auto"/>
        <w:rPr>
          <w:rFonts w:cs="Times New Roman"/>
          <w:b/>
          <w:bCs/>
          <w:color w:val="000000"/>
          <w:kern w:val="2"/>
          <w:sz w:val="28"/>
          <w:szCs w:val="28"/>
          <w:lang w:val="en-US" w:bidi="ar-SA"/>
        </w:rPr>
      </w:pPr>
      <w:r>
        <w:rPr>
          <w:rFonts w:hint="eastAsia" w:cs="Times New Roman"/>
          <w:b/>
          <w:bCs/>
          <w:color w:val="000000"/>
          <w:kern w:val="2"/>
          <w:sz w:val="28"/>
          <w:szCs w:val="28"/>
          <w:lang w:val="en-US" w:bidi="ar-SA"/>
        </w:rPr>
        <w:t>8.1对招标人的纪律要求</w:t>
      </w:r>
    </w:p>
    <w:p>
      <w:pPr>
        <w:spacing w:line="360" w:lineRule="auto"/>
        <w:ind w:firstLine="440" w:firstLineChars="200"/>
      </w:pPr>
      <w:r>
        <w:rPr>
          <w:rFonts w:hint="eastAsia"/>
        </w:rPr>
        <w:t>招标人不得泄露招标投标活动中应当保密的情况和资料，不得与投标人串通损害国家利益、社会公共利益或者他人合法权益。</w:t>
      </w:r>
    </w:p>
    <w:p>
      <w:pPr>
        <w:spacing w:line="360" w:lineRule="auto"/>
        <w:rPr>
          <w:rFonts w:cs="Times New Roman"/>
          <w:b/>
          <w:bCs/>
          <w:color w:val="000000"/>
          <w:kern w:val="2"/>
          <w:sz w:val="28"/>
          <w:szCs w:val="28"/>
          <w:lang w:val="en-US" w:bidi="ar-SA"/>
        </w:rPr>
      </w:pPr>
      <w:r>
        <w:rPr>
          <w:rFonts w:hint="eastAsia" w:cs="Times New Roman"/>
          <w:b/>
          <w:bCs/>
          <w:color w:val="000000"/>
          <w:kern w:val="2"/>
          <w:sz w:val="28"/>
          <w:szCs w:val="28"/>
          <w:lang w:val="en-US" w:bidi="ar-SA"/>
        </w:rPr>
        <w:t>8.2对投标人的纪律要求</w:t>
      </w:r>
    </w:p>
    <w:p>
      <w:pPr>
        <w:spacing w:line="360" w:lineRule="auto"/>
        <w:ind w:firstLine="440" w:firstLineChars="200"/>
      </w:pPr>
      <w:r>
        <w:rPr>
          <w:rFonts w:hint="eastAsia"/>
        </w:rPr>
        <w:t>投标人不得相互串通投标或者与招标人串通投标，不得向招标人或者评标委员会成员行贿谋取中标，不得以他人名义投标或者以其他方式弄虚作假骗取中标；投标人不得以任何方式干扰、影响评标工作。</w:t>
      </w:r>
    </w:p>
    <w:p>
      <w:pPr>
        <w:spacing w:line="360" w:lineRule="auto"/>
        <w:rPr>
          <w:rFonts w:cs="Times New Roman"/>
          <w:b/>
          <w:bCs/>
          <w:color w:val="000000"/>
          <w:kern w:val="2"/>
          <w:sz w:val="28"/>
          <w:szCs w:val="28"/>
          <w:lang w:val="en-US" w:bidi="ar-SA"/>
        </w:rPr>
      </w:pPr>
      <w:r>
        <w:rPr>
          <w:rFonts w:hint="eastAsia" w:cs="Times New Roman"/>
          <w:b/>
          <w:bCs/>
          <w:color w:val="000000"/>
          <w:kern w:val="2"/>
          <w:sz w:val="28"/>
          <w:szCs w:val="28"/>
          <w:lang w:val="en-US" w:bidi="ar-SA"/>
        </w:rPr>
        <w:t>8.3对评标委员会成员的纪律要求</w:t>
      </w:r>
    </w:p>
    <w:p>
      <w:pPr>
        <w:spacing w:line="360" w:lineRule="auto"/>
        <w:ind w:firstLine="440" w:firstLineChars="200"/>
      </w:pPr>
      <w:r>
        <w:rPr>
          <w:rFonts w:hint="eastAsia"/>
        </w:rPr>
        <w:t>评标委员会成员不得收受他人的财物或者其他好处，不得向他人透露对投标文件的评审和比较、中标候选人的推荐情况以及评标有关的其他情况。在评标活动中，评标委员会成员应当客观、公正地履行职责，遵守职业道德，不得擅离职守，影响评标程序正常进行，不得使用第三章“评标办法”没有规定的评审因素和标准进行评标。</w:t>
      </w:r>
    </w:p>
    <w:p>
      <w:pPr>
        <w:spacing w:line="360" w:lineRule="auto"/>
        <w:rPr>
          <w:rFonts w:cs="Times New Roman"/>
          <w:b/>
          <w:bCs/>
          <w:color w:val="000000"/>
          <w:kern w:val="2"/>
          <w:sz w:val="28"/>
          <w:szCs w:val="28"/>
          <w:lang w:val="en-US" w:bidi="ar-SA"/>
        </w:rPr>
      </w:pPr>
      <w:r>
        <w:rPr>
          <w:rFonts w:hint="eastAsia" w:cs="Times New Roman"/>
          <w:b/>
          <w:bCs/>
          <w:color w:val="000000"/>
          <w:kern w:val="2"/>
          <w:sz w:val="28"/>
          <w:szCs w:val="28"/>
          <w:lang w:val="en-US" w:bidi="ar-SA"/>
        </w:rPr>
        <w:t>8.4对与评标活动有关的工作人员的纪律要求</w:t>
      </w:r>
    </w:p>
    <w:p>
      <w:pPr>
        <w:spacing w:line="360" w:lineRule="auto"/>
        <w:ind w:firstLine="440" w:firstLineChars="200"/>
      </w:pPr>
      <w:r>
        <w:rPr>
          <w:rFonts w:hint="eastAsia"/>
        </w:rPr>
        <w:t>与评标活动有关的工作人员不得收受他人的财物或者其他好处，不得向他人透露对投标文件的评审和比较、中标候选人的推荐情况以及评标有关的其他情况。在评标活动中，与评标活动有关的工作人员不得擅离职守，影响评标程序正常进行。</w:t>
      </w:r>
    </w:p>
    <w:p>
      <w:pPr>
        <w:spacing w:line="360" w:lineRule="auto"/>
        <w:rPr>
          <w:rFonts w:cs="Times New Roman"/>
          <w:b/>
          <w:bCs/>
          <w:color w:val="000000"/>
          <w:kern w:val="2"/>
          <w:sz w:val="28"/>
          <w:szCs w:val="28"/>
          <w:lang w:val="en-US" w:bidi="ar-SA"/>
        </w:rPr>
      </w:pPr>
      <w:r>
        <w:rPr>
          <w:rFonts w:hint="eastAsia" w:cs="Times New Roman"/>
          <w:b/>
          <w:bCs/>
          <w:color w:val="000000"/>
          <w:kern w:val="2"/>
          <w:sz w:val="28"/>
          <w:szCs w:val="28"/>
          <w:lang w:val="en-US" w:bidi="ar-SA"/>
        </w:rPr>
        <w:t>8.5投诉</w:t>
      </w:r>
    </w:p>
    <w:p>
      <w:pPr>
        <w:spacing w:line="360" w:lineRule="auto"/>
        <w:ind w:firstLine="440" w:firstLineChars="200"/>
      </w:pPr>
      <w:r>
        <w:rPr>
          <w:rFonts w:hint="eastAsia"/>
        </w:rPr>
        <w:t>8.5.1投标人或者其他利害关系人认为招标投标活动不符合法律、行政法规规定的，可以自知道或者应当知道之日起 10 日内向有关行政监督部门投诉。投诉应当有明确的请求和必要的证明材料。</w:t>
      </w:r>
    </w:p>
    <w:p>
      <w:pPr>
        <w:spacing w:line="360" w:lineRule="auto"/>
        <w:ind w:firstLine="440" w:firstLineChars="200"/>
      </w:pPr>
      <w:r>
        <w:rPr>
          <w:rFonts w:hint="eastAsia"/>
        </w:rPr>
        <w:t>8.5.2投标人或者其他利害关系人对招标文件、开标和评标结果提出投诉的，应当按照投标人须知第 2.4 款、第 5.3 款和第 7.2 款的规定先向招标人提出异议。异议答复期间不计算在第 8.5.1 项规定的期限内。</w:t>
      </w:r>
    </w:p>
    <w:p>
      <w:pPr>
        <w:spacing w:line="360" w:lineRule="auto"/>
        <w:rPr>
          <w:rFonts w:cs="Times New Roman"/>
          <w:b/>
          <w:bCs/>
          <w:color w:val="000000"/>
          <w:kern w:val="2"/>
          <w:sz w:val="28"/>
          <w:szCs w:val="28"/>
          <w:lang w:val="en-US" w:bidi="ar-SA"/>
        </w:rPr>
      </w:pPr>
      <w:r>
        <w:rPr>
          <w:rFonts w:hint="eastAsia" w:cs="Times New Roman"/>
          <w:b/>
          <w:bCs/>
          <w:color w:val="000000"/>
          <w:kern w:val="2"/>
          <w:sz w:val="28"/>
          <w:szCs w:val="28"/>
          <w:lang w:val="en-US" w:bidi="ar-SA"/>
        </w:rPr>
        <w:t>9.是否采用电子招标投标</w:t>
      </w:r>
    </w:p>
    <w:p>
      <w:pPr>
        <w:spacing w:line="360" w:lineRule="auto"/>
        <w:ind w:firstLine="440" w:firstLineChars="200"/>
      </w:pPr>
      <w:r>
        <w:rPr>
          <w:rFonts w:hint="eastAsia"/>
        </w:rPr>
        <w:t>本招标项目是否采用电子招标投标方式，见投标人须知前附表。</w:t>
      </w:r>
    </w:p>
    <w:p>
      <w:pPr>
        <w:spacing w:line="360" w:lineRule="auto"/>
        <w:rPr>
          <w:rFonts w:cs="Times New Roman"/>
          <w:b/>
          <w:bCs/>
          <w:color w:val="000000"/>
          <w:kern w:val="2"/>
          <w:sz w:val="28"/>
          <w:szCs w:val="28"/>
          <w:lang w:val="en-US" w:bidi="ar-SA"/>
        </w:rPr>
      </w:pPr>
      <w:r>
        <w:rPr>
          <w:rFonts w:hint="eastAsia" w:cs="Times New Roman"/>
          <w:b/>
          <w:bCs/>
          <w:color w:val="000000"/>
          <w:kern w:val="2"/>
          <w:sz w:val="28"/>
          <w:szCs w:val="28"/>
          <w:lang w:val="en-US" w:bidi="ar-SA"/>
        </w:rPr>
        <w:t>10.需要补充的其他内容</w:t>
      </w:r>
    </w:p>
    <w:p>
      <w:pPr>
        <w:spacing w:before="43" w:line="360" w:lineRule="auto"/>
        <w:ind w:left="377"/>
        <w:sectPr>
          <w:footerReference r:id="rId6" w:type="default"/>
          <w:pgSz w:w="12240" w:h="15840"/>
          <w:pgMar w:top="1500" w:right="1100" w:bottom="1120" w:left="1560" w:header="0" w:footer="841" w:gutter="0"/>
          <w:cols w:space="720" w:num="1"/>
        </w:sectPr>
      </w:pPr>
      <w:r>
        <w:rPr>
          <w:rFonts w:hint="eastAsia"/>
        </w:rPr>
        <w:t>需要补充的其他内容：见投标人须知前附表。</w:t>
      </w:r>
    </w:p>
    <w:p>
      <w:pPr>
        <w:spacing w:before="43" w:line="360" w:lineRule="auto"/>
        <w:ind w:left="377"/>
        <w:rPr>
          <w:sz w:val="28"/>
        </w:rPr>
      </w:pPr>
      <w:bookmarkStart w:id="12" w:name="_bookmark76"/>
      <w:bookmarkEnd w:id="12"/>
      <w:r>
        <w:rPr>
          <w:rFonts w:hint="eastAsia"/>
          <w:sz w:val="28"/>
        </w:rPr>
        <w:t>附件一：开标记录表</w:t>
      </w:r>
    </w:p>
    <w:p>
      <w:pPr>
        <w:pStyle w:val="13"/>
        <w:spacing w:line="360" w:lineRule="auto"/>
        <w:rPr>
          <w:sz w:val="20"/>
        </w:rPr>
      </w:pPr>
    </w:p>
    <w:p>
      <w:pPr>
        <w:pStyle w:val="13"/>
        <w:spacing w:before="8" w:line="360" w:lineRule="auto"/>
      </w:pPr>
    </w:p>
    <w:p>
      <w:pPr>
        <w:spacing w:before="61" w:line="360" w:lineRule="auto"/>
        <w:ind w:right="456"/>
        <w:jc w:val="center"/>
        <w:rPr>
          <w:rFonts w:hint="eastAsia" w:eastAsia="宋体"/>
          <w:sz w:val="28"/>
          <w:lang w:eastAsia="zh-CN"/>
        </w:rPr>
      </w:pPr>
      <w:r>
        <w:rPr>
          <w:rFonts w:hint="eastAsia"/>
          <w:b/>
          <w:bCs/>
          <w:sz w:val="28"/>
        </w:rPr>
        <w:t>开标记录表</w:t>
      </w:r>
      <w:r>
        <w:rPr>
          <w:rFonts w:hint="eastAsia"/>
          <w:b/>
          <w:bCs/>
          <w:sz w:val="28"/>
          <w:lang w:eastAsia="zh-CN"/>
        </w:rPr>
        <w:t>（参考格式）</w:t>
      </w:r>
    </w:p>
    <w:p>
      <w:pPr>
        <w:pStyle w:val="13"/>
        <w:tabs>
          <w:tab w:val="left" w:pos="3634"/>
          <w:tab w:val="left" w:pos="4788"/>
          <w:tab w:val="left" w:pos="5943"/>
          <w:tab w:val="left" w:pos="7098"/>
          <w:tab w:val="left" w:pos="8253"/>
        </w:tabs>
        <w:spacing w:before="237" w:line="360" w:lineRule="auto"/>
        <w:ind w:left="1637"/>
      </w:pPr>
      <w:r>
        <w:rPr>
          <w:rFonts w:hint="eastAsia"/>
        </w:rPr>
        <w:t>开标</w:t>
      </w:r>
      <w:r>
        <w:rPr>
          <w:rFonts w:hint="eastAsia"/>
          <w:spacing w:val="-3"/>
        </w:rPr>
        <w:t>时</w:t>
      </w:r>
      <w:r>
        <w:rPr>
          <w:rFonts w:hint="eastAsia"/>
        </w:rPr>
        <w:t>间：</w:t>
      </w:r>
      <w:r>
        <w:rPr>
          <w:rFonts w:hint="eastAsia"/>
          <w:u w:val="single"/>
        </w:rPr>
        <w:t xml:space="preserve"> </w:t>
      </w:r>
      <w:r>
        <w:rPr>
          <w:rFonts w:hint="eastAsia"/>
          <w:u w:val="single"/>
        </w:rPr>
        <w:tab/>
      </w:r>
      <w:r>
        <w:rPr>
          <w:rFonts w:hint="eastAsia"/>
        </w:rPr>
        <w:t>年</w:t>
      </w:r>
      <w:r>
        <w:rPr>
          <w:rFonts w:hint="eastAsia"/>
          <w:u w:val="single"/>
        </w:rPr>
        <w:t xml:space="preserve"> </w:t>
      </w:r>
      <w:r>
        <w:rPr>
          <w:rFonts w:hint="eastAsia"/>
          <w:u w:val="single"/>
        </w:rPr>
        <w:tab/>
      </w:r>
      <w:r>
        <w:rPr>
          <w:rFonts w:hint="eastAsia"/>
        </w:rPr>
        <w:t>月</w:t>
      </w:r>
      <w:r>
        <w:rPr>
          <w:rFonts w:hint="eastAsia"/>
          <w:u w:val="single"/>
        </w:rPr>
        <w:t xml:space="preserve"> </w:t>
      </w:r>
      <w:r>
        <w:rPr>
          <w:rFonts w:hint="eastAsia"/>
          <w:u w:val="single"/>
        </w:rPr>
        <w:tab/>
      </w:r>
      <w:r>
        <w:rPr>
          <w:rFonts w:hint="eastAsia"/>
        </w:rPr>
        <w:t>日</w:t>
      </w:r>
      <w:r>
        <w:rPr>
          <w:rFonts w:hint="eastAsia"/>
          <w:u w:val="single"/>
        </w:rPr>
        <w:t xml:space="preserve"> </w:t>
      </w:r>
      <w:r>
        <w:rPr>
          <w:rFonts w:hint="eastAsia"/>
          <w:u w:val="single"/>
        </w:rPr>
        <w:tab/>
      </w:r>
      <w:r>
        <w:rPr>
          <w:rFonts w:hint="eastAsia"/>
        </w:rPr>
        <w:t>时</w:t>
      </w:r>
      <w:r>
        <w:rPr>
          <w:rFonts w:hint="eastAsia"/>
          <w:u w:val="single"/>
        </w:rPr>
        <w:t xml:space="preserve"> </w:t>
      </w:r>
      <w:r>
        <w:rPr>
          <w:rFonts w:hint="eastAsia"/>
          <w:u w:val="single"/>
        </w:rPr>
        <w:tab/>
      </w:r>
      <w:r>
        <w:rPr>
          <w:rFonts w:hint="eastAsia"/>
        </w:rPr>
        <w:t>分</w:t>
      </w:r>
    </w:p>
    <w:p>
      <w:pPr>
        <w:pStyle w:val="13"/>
        <w:spacing w:before="1" w:line="360" w:lineRule="auto"/>
        <w:rPr>
          <w:sz w:val="11"/>
        </w:rPr>
      </w:pPr>
    </w:p>
    <w:tbl>
      <w:tblPr>
        <w:tblStyle w:val="22"/>
        <w:tblW w:w="10319"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648"/>
        <w:gridCol w:w="1020"/>
        <w:gridCol w:w="992"/>
        <w:gridCol w:w="994"/>
        <w:gridCol w:w="1133"/>
        <w:gridCol w:w="853"/>
        <w:gridCol w:w="992"/>
        <w:gridCol w:w="711"/>
        <w:gridCol w:w="992"/>
        <w:gridCol w:w="992"/>
        <w:gridCol w:w="992"/>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00" w:hRule="atLeast"/>
          <w:jc w:val="center"/>
        </w:trPr>
        <w:tc>
          <w:tcPr>
            <w:tcW w:w="648" w:type="dxa"/>
            <w:vAlign w:val="center"/>
          </w:tcPr>
          <w:p>
            <w:pPr>
              <w:pStyle w:val="29"/>
              <w:spacing w:before="1" w:line="360" w:lineRule="auto"/>
              <w:ind w:left="143"/>
              <w:jc w:val="center"/>
              <w:rPr>
                <w:sz w:val="18"/>
              </w:rPr>
            </w:pPr>
            <w:r>
              <w:rPr>
                <w:rFonts w:hint="eastAsia"/>
                <w:sz w:val="18"/>
              </w:rPr>
              <w:t>序号</w:t>
            </w:r>
          </w:p>
        </w:tc>
        <w:tc>
          <w:tcPr>
            <w:tcW w:w="1020" w:type="dxa"/>
            <w:vAlign w:val="center"/>
          </w:tcPr>
          <w:p>
            <w:pPr>
              <w:pStyle w:val="29"/>
              <w:spacing w:before="1" w:line="360" w:lineRule="auto"/>
              <w:ind w:left="239"/>
              <w:jc w:val="center"/>
              <w:rPr>
                <w:sz w:val="18"/>
              </w:rPr>
            </w:pPr>
            <w:r>
              <w:rPr>
                <w:rFonts w:hint="eastAsia"/>
                <w:sz w:val="18"/>
              </w:rPr>
              <w:t>投标人</w:t>
            </w:r>
          </w:p>
        </w:tc>
        <w:tc>
          <w:tcPr>
            <w:tcW w:w="992" w:type="dxa"/>
            <w:vAlign w:val="center"/>
          </w:tcPr>
          <w:p>
            <w:pPr>
              <w:pStyle w:val="29"/>
              <w:spacing w:line="360" w:lineRule="auto"/>
              <w:ind w:left="113" w:right="110"/>
              <w:jc w:val="center"/>
              <w:rPr>
                <w:sz w:val="18"/>
              </w:rPr>
            </w:pPr>
            <w:r>
              <w:rPr>
                <w:rFonts w:hint="eastAsia"/>
                <w:sz w:val="18"/>
              </w:rPr>
              <w:t>投标保证</w:t>
            </w:r>
          </w:p>
          <w:p>
            <w:pPr>
              <w:pStyle w:val="29"/>
              <w:spacing w:line="360" w:lineRule="auto"/>
              <w:ind w:left="6"/>
              <w:jc w:val="center"/>
              <w:rPr>
                <w:sz w:val="18"/>
              </w:rPr>
            </w:pPr>
            <w:r>
              <w:rPr>
                <w:rFonts w:hint="eastAsia"/>
                <w:sz w:val="18"/>
              </w:rPr>
              <w:t>金</w:t>
            </w:r>
          </w:p>
        </w:tc>
        <w:tc>
          <w:tcPr>
            <w:tcW w:w="994" w:type="dxa"/>
            <w:vAlign w:val="center"/>
          </w:tcPr>
          <w:p>
            <w:pPr>
              <w:pStyle w:val="29"/>
              <w:spacing w:line="360" w:lineRule="auto"/>
              <w:ind w:left="205"/>
              <w:jc w:val="center"/>
              <w:rPr>
                <w:sz w:val="18"/>
              </w:rPr>
            </w:pPr>
            <w:r>
              <w:rPr>
                <w:rFonts w:hint="eastAsia"/>
                <w:sz w:val="18"/>
              </w:rPr>
              <w:t>投标报价</w:t>
            </w:r>
          </w:p>
          <w:p>
            <w:pPr>
              <w:pStyle w:val="29"/>
              <w:spacing w:line="360" w:lineRule="auto"/>
              <w:ind w:left="205"/>
              <w:jc w:val="center"/>
              <w:rPr>
                <w:sz w:val="18"/>
              </w:rPr>
            </w:pPr>
            <w:r>
              <w:rPr>
                <w:rFonts w:hint="eastAsia"/>
                <w:sz w:val="18"/>
              </w:rPr>
              <w:t>（元）</w:t>
            </w:r>
          </w:p>
        </w:tc>
        <w:tc>
          <w:tcPr>
            <w:tcW w:w="1133" w:type="dxa"/>
            <w:vAlign w:val="center"/>
          </w:tcPr>
          <w:p>
            <w:pPr>
              <w:spacing w:line="500" w:lineRule="exact"/>
              <w:jc w:val="center"/>
              <w:rPr>
                <w:sz w:val="18"/>
              </w:rPr>
            </w:pPr>
            <w:r>
              <w:rPr>
                <w:rFonts w:hint="eastAsia" w:ascii="Times New Roman" w:hAnsi="Times New Roman"/>
                <w:sz w:val="18"/>
              </w:rPr>
              <w:t>监理费下浮率（%）</w:t>
            </w:r>
          </w:p>
        </w:tc>
        <w:tc>
          <w:tcPr>
            <w:tcW w:w="853" w:type="dxa"/>
            <w:vAlign w:val="center"/>
          </w:tcPr>
          <w:p>
            <w:pPr>
              <w:spacing w:line="500" w:lineRule="exact"/>
              <w:jc w:val="center"/>
              <w:rPr>
                <w:sz w:val="18"/>
              </w:rPr>
            </w:pPr>
            <w:r>
              <w:rPr>
                <w:rFonts w:ascii="Times New Roman" w:hAnsi="Times New Roman"/>
                <w:sz w:val="18"/>
              </w:rPr>
              <w:t>总监理工程师</w:t>
            </w:r>
          </w:p>
        </w:tc>
        <w:tc>
          <w:tcPr>
            <w:tcW w:w="992" w:type="dxa"/>
            <w:vAlign w:val="center"/>
          </w:tcPr>
          <w:p>
            <w:pPr>
              <w:spacing w:line="500" w:lineRule="exact"/>
              <w:jc w:val="center"/>
              <w:rPr>
                <w:sz w:val="18"/>
              </w:rPr>
            </w:pPr>
            <w:r>
              <w:rPr>
                <w:rFonts w:ascii="Times New Roman" w:hAnsi="Times New Roman"/>
                <w:sz w:val="18"/>
              </w:rPr>
              <w:t>监理服务期限</w:t>
            </w:r>
          </w:p>
        </w:tc>
        <w:tc>
          <w:tcPr>
            <w:tcW w:w="711" w:type="dxa"/>
            <w:vAlign w:val="center"/>
          </w:tcPr>
          <w:p>
            <w:pPr>
              <w:spacing w:line="500" w:lineRule="exact"/>
              <w:jc w:val="center"/>
              <w:rPr>
                <w:sz w:val="18"/>
              </w:rPr>
            </w:pPr>
            <w:r>
              <w:rPr>
                <w:rFonts w:hint="eastAsia" w:ascii="Times New Roman" w:hAnsi="Times New Roman"/>
                <w:sz w:val="18"/>
              </w:rPr>
              <w:t>投标文件递交情况</w:t>
            </w:r>
          </w:p>
        </w:tc>
        <w:tc>
          <w:tcPr>
            <w:tcW w:w="992" w:type="dxa"/>
            <w:vAlign w:val="center"/>
          </w:tcPr>
          <w:p>
            <w:pPr>
              <w:spacing w:line="500" w:lineRule="exact"/>
              <w:jc w:val="center"/>
              <w:rPr>
                <w:sz w:val="18"/>
              </w:rPr>
            </w:pPr>
            <w:r>
              <w:rPr>
                <w:rFonts w:hint="eastAsia" w:ascii="Times New Roman" w:hAnsi="Times New Roman"/>
                <w:sz w:val="18"/>
              </w:rPr>
              <w:t>投标文件解密情况</w:t>
            </w:r>
          </w:p>
        </w:tc>
        <w:tc>
          <w:tcPr>
            <w:tcW w:w="992" w:type="dxa"/>
            <w:vAlign w:val="center"/>
          </w:tcPr>
          <w:p>
            <w:pPr>
              <w:spacing w:line="500" w:lineRule="exact"/>
              <w:jc w:val="center"/>
              <w:rPr>
                <w:sz w:val="18"/>
              </w:rPr>
            </w:pPr>
            <w:r>
              <w:rPr>
                <w:rFonts w:ascii="Times New Roman" w:hAnsi="Times New Roman"/>
                <w:sz w:val="18"/>
              </w:rPr>
              <w:t>备注</w:t>
            </w:r>
          </w:p>
        </w:tc>
        <w:tc>
          <w:tcPr>
            <w:tcW w:w="992" w:type="dxa"/>
            <w:vAlign w:val="center"/>
          </w:tcPr>
          <w:p>
            <w:pPr>
              <w:spacing w:line="500" w:lineRule="exact"/>
              <w:jc w:val="center"/>
              <w:rPr>
                <w:sz w:val="18"/>
              </w:rPr>
            </w:pPr>
            <w:r>
              <w:rPr>
                <w:rFonts w:ascii="Times New Roman" w:hAnsi="Times New Roman"/>
                <w:sz w:val="18"/>
              </w:rPr>
              <w:t>投标人代表签名</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4" w:hRule="atLeast"/>
          <w:jc w:val="center"/>
        </w:trPr>
        <w:tc>
          <w:tcPr>
            <w:tcW w:w="648" w:type="dxa"/>
          </w:tcPr>
          <w:p>
            <w:pPr>
              <w:pStyle w:val="29"/>
              <w:spacing w:line="360" w:lineRule="auto"/>
              <w:rPr>
                <w:sz w:val="20"/>
              </w:rPr>
            </w:pPr>
          </w:p>
        </w:tc>
        <w:tc>
          <w:tcPr>
            <w:tcW w:w="1020" w:type="dxa"/>
          </w:tcPr>
          <w:p>
            <w:pPr>
              <w:pStyle w:val="29"/>
              <w:spacing w:line="360" w:lineRule="auto"/>
              <w:rPr>
                <w:sz w:val="20"/>
              </w:rPr>
            </w:pPr>
          </w:p>
        </w:tc>
        <w:tc>
          <w:tcPr>
            <w:tcW w:w="992" w:type="dxa"/>
          </w:tcPr>
          <w:p>
            <w:pPr>
              <w:pStyle w:val="29"/>
              <w:spacing w:line="360" w:lineRule="auto"/>
              <w:rPr>
                <w:sz w:val="20"/>
              </w:rPr>
            </w:pPr>
          </w:p>
        </w:tc>
        <w:tc>
          <w:tcPr>
            <w:tcW w:w="994" w:type="dxa"/>
          </w:tcPr>
          <w:p>
            <w:pPr>
              <w:pStyle w:val="29"/>
              <w:spacing w:line="360" w:lineRule="auto"/>
              <w:rPr>
                <w:sz w:val="20"/>
              </w:rPr>
            </w:pPr>
          </w:p>
        </w:tc>
        <w:tc>
          <w:tcPr>
            <w:tcW w:w="1133" w:type="dxa"/>
          </w:tcPr>
          <w:p>
            <w:pPr>
              <w:pStyle w:val="29"/>
              <w:spacing w:line="360" w:lineRule="auto"/>
              <w:rPr>
                <w:sz w:val="20"/>
              </w:rPr>
            </w:pPr>
          </w:p>
        </w:tc>
        <w:tc>
          <w:tcPr>
            <w:tcW w:w="853" w:type="dxa"/>
          </w:tcPr>
          <w:p>
            <w:pPr>
              <w:pStyle w:val="29"/>
              <w:spacing w:line="360" w:lineRule="auto"/>
              <w:rPr>
                <w:sz w:val="20"/>
              </w:rPr>
            </w:pPr>
          </w:p>
        </w:tc>
        <w:tc>
          <w:tcPr>
            <w:tcW w:w="992" w:type="dxa"/>
          </w:tcPr>
          <w:p>
            <w:pPr>
              <w:pStyle w:val="29"/>
              <w:spacing w:line="360" w:lineRule="auto"/>
              <w:rPr>
                <w:sz w:val="20"/>
              </w:rPr>
            </w:pPr>
          </w:p>
        </w:tc>
        <w:tc>
          <w:tcPr>
            <w:tcW w:w="711" w:type="dxa"/>
          </w:tcPr>
          <w:p>
            <w:pPr>
              <w:pStyle w:val="29"/>
              <w:spacing w:line="360" w:lineRule="auto"/>
              <w:rPr>
                <w:sz w:val="20"/>
              </w:rPr>
            </w:pPr>
          </w:p>
        </w:tc>
        <w:tc>
          <w:tcPr>
            <w:tcW w:w="992" w:type="dxa"/>
          </w:tcPr>
          <w:p>
            <w:pPr>
              <w:pStyle w:val="29"/>
              <w:spacing w:line="360" w:lineRule="auto"/>
              <w:rPr>
                <w:sz w:val="20"/>
              </w:rPr>
            </w:pPr>
          </w:p>
        </w:tc>
        <w:tc>
          <w:tcPr>
            <w:tcW w:w="992" w:type="dxa"/>
          </w:tcPr>
          <w:p>
            <w:pPr>
              <w:pStyle w:val="29"/>
              <w:spacing w:line="360" w:lineRule="auto"/>
              <w:rPr>
                <w:sz w:val="20"/>
              </w:rPr>
            </w:pPr>
          </w:p>
        </w:tc>
        <w:tc>
          <w:tcPr>
            <w:tcW w:w="992" w:type="dxa"/>
          </w:tcPr>
          <w:p>
            <w:pPr>
              <w:pStyle w:val="29"/>
              <w:spacing w:line="360" w:lineRule="auto"/>
              <w:rPr>
                <w:sz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01" w:hRule="atLeast"/>
          <w:jc w:val="center"/>
        </w:trPr>
        <w:tc>
          <w:tcPr>
            <w:tcW w:w="648" w:type="dxa"/>
          </w:tcPr>
          <w:p>
            <w:pPr>
              <w:pStyle w:val="29"/>
              <w:spacing w:line="360" w:lineRule="auto"/>
              <w:rPr>
                <w:sz w:val="20"/>
              </w:rPr>
            </w:pPr>
          </w:p>
        </w:tc>
        <w:tc>
          <w:tcPr>
            <w:tcW w:w="1020" w:type="dxa"/>
          </w:tcPr>
          <w:p>
            <w:pPr>
              <w:pStyle w:val="29"/>
              <w:spacing w:line="360" w:lineRule="auto"/>
              <w:rPr>
                <w:sz w:val="20"/>
              </w:rPr>
            </w:pPr>
          </w:p>
        </w:tc>
        <w:tc>
          <w:tcPr>
            <w:tcW w:w="992" w:type="dxa"/>
          </w:tcPr>
          <w:p>
            <w:pPr>
              <w:pStyle w:val="29"/>
              <w:spacing w:line="360" w:lineRule="auto"/>
              <w:rPr>
                <w:sz w:val="20"/>
              </w:rPr>
            </w:pPr>
          </w:p>
        </w:tc>
        <w:tc>
          <w:tcPr>
            <w:tcW w:w="994" w:type="dxa"/>
          </w:tcPr>
          <w:p>
            <w:pPr>
              <w:pStyle w:val="29"/>
              <w:spacing w:line="360" w:lineRule="auto"/>
              <w:rPr>
                <w:sz w:val="20"/>
              </w:rPr>
            </w:pPr>
          </w:p>
        </w:tc>
        <w:tc>
          <w:tcPr>
            <w:tcW w:w="1133" w:type="dxa"/>
          </w:tcPr>
          <w:p>
            <w:pPr>
              <w:pStyle w:val="29"/>
              <w:spacing w:line="360" w:lineRule="auto"/>
              <w:rPr>
                <w:sz w:val="20"/>
              </w:rPr>
            </w:pPr>
          </w:p>
        </w:tc>
        <w:tc>
          <w:tcPr>
            <w:tcW w:w="853" w:type="dxa"/>
          </w:tcPr>
          <w:p>
            <w:pPr>
              <w:pStyle w:val="29"/>
              <w:spacing w:line="360" w:lineRule="auto"/>
              <w:rPr>
                <w:sz w:val="20"/>
              </w:rPr>
            </w:pPr>
          </w:p>
        </w:tc>
        <w:tc>
          <w:tcPr>
            <w:tcW w:w="992" w:type="dxa"/>
          </w:tcPr>
          <w:p>
            <w:pPr>
              <w:pStyle w:val="29"/>
              <w:spacing w:line="360" w:lineRule="auto"/>
              <w:rPr>
                <w:sz w:val="20"/>
              </w:rPr>
            </w:pPr>
          </w:p>
        </w:tc>
        <w:tc>
          <w:tcPr>
            <w:tcW w:w="711" w:type="dxa"/>
          </w:tcPr>
          <w:p>
            <w:pPr>
              <w:pStyle w:val="29"/>
              <w:spacing w:line="360" w:lineRule="auto"/>
              <w:rPr>
                <w:sz w:val="20"/>
              </w:rPr>
            </w:pPr>
          </w:p>
        </w:tc>
        <w:tc>
          <w:tcPr>
            <w:tcW w:w="992" w:type="dxa"/>
          </w:tcPr>
          <w:p>
            <w:pPr>
              <w:pStyle w:val="29"/>
              <w:spacing w:line="360" w:lineRule="auto"/>
              <w:rPr>
                <w:sz w:val="20"/>
              </w:rPr>
            </w:pPr>
          </w:p>
        </w:tc>
        <w:tc>
          <w:tcPr>
            <w:tcW w:w="992" w:type="dxa"/>
          </w:tcPr>
          <w:p>
            <w:pPr>
              <w:pStyle w:val="29"/>
              <w:spacing w:line="360" w:lineRule="auto"/>
              <w:rPr>
                <w:sz w:val="20"/>
              </w:rPr>
            </w:pPr>
          </w:p>
        </w:tc>
        <w:tc>
          <w:tcPr>
            <w:tcW w:w="992" w:type="dxa"/>
          </w:tcPr>
          <w:p>
            <w:pPr>
              <w:pStyle w:val="29"/>
              <w:spacing w:line="360" w:lineRule="auto"/>
              <w:rPr>
                <w:sz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98" w:hRule="atLeast"/>
          <w:jc w:val="center"/>
        </w:trPr>
        <w:tc>
          <w:tcPr>
            <w:tcW w:w="648" w:type="dxa"/>
          </w:tcPr>
          <w:p>
            <w:pPr>
              <w:pStyle w:val="29"/>
              <w:spacing w:line="360" w:lineRule="auto"/>
              <w:rPr>
                <w:sz w:val="20"/>
              </w:rPr>
            </w:pPr>
          </w:p>
        </w:tc>
        <w:tc>
          <w:tcPr>
            <w:tcW w:w="1020" w:type="dxa"/>
          </w:tcPr>
          <w:p>
            <w:pPr>
              <w:pStyle w:val="29"/>
              <w:spacing w:line="360" w:lineRule="auto"/>
              <w:rPr>
                <w:sz w:val="20"/>
              </w:rPr>
            </w:pPr>
          </w:p>
        </w:tc>
        <w:tc>
          <w:tcPr>
            <w:tcW w:w="992" w:type="dxa"/>
          </w:tcPr>
          <w:p>
            <w:pPr>
              <w:pStyle w:val="29"/>
              <w:spacing w:line="360" w:lineRule="auto"/>
              <w:rPr>
                <w:sz w:val="20"/>
              </w:rPr>
            </w:pPr>
          </w:p>
        </w:tc>
        <w:tc>
          <w:tcPr>
            <w:tcW w:w="994" w:type="dxa"/>
          </w:tcPr>
          <w:p>
            <w:pPr>
              <w:pStyle w:val="29"/>
              <w:spacing w:line="360" w:lineRule="auto"/>
              <w:rPr>
                <w:sz w:val="20"/>
              </w:rPr>
            </w:pPr>
          </w:p>
        </w:tc>
        <w:tc>
          <w:tcPr>
            <w:tcW w:w="1133" w:type="dxa"/>
          </w:tcPr>
          <w:p>
            <w:pPr>
              <w:pStyle w:val="29"/>
              <w:spacing w:line="360" w:lineRule="auto"/>
              <w:rPr>
                <w:sz w:val="20"/>
              </w:rPr>
            </w:pPr>
          </w:p>
        </w:tc>
        <w:tc>
          <w:tcPr>
            <w:tcW w:w="853" w:type="dxa"/>
          </w:tcPr>
          <w:p>
            <w:pPr>
              <w:pStyle w:val="29"/>
              <w:spacing w:line="360" w:lineRule="auto"/>
              <w:rPr>
                <w:sz w:val="20"/>
              </w:rPr>
            </w:pPr>
          </w:p>
        </w:tc>
        <w:tc>
          <w:tcPr>
            <w:tcW w:w="992" w:type="dxa"/>
          </w:tcPr>
          <w:p>
            <w:pPr>
              <w:pStyle w:val="29"/>
              <w:spacing w:line="360" w:lineRule="auto"/>
              <w:rPr>
                <w:sz w:val="20"/>
              </w:rPr>
            </w:pPr>
          </w:p>
        </w:tc>
        <w:tc>
          <w:tcPr>
            <w:tcW w:w="711" w:type="dxa"/>
          </w:tcPr>
          <w:p>
            <w:pPr>
              <w:pStyle w:val="29"/>
              <w:spacing w:line="360" w:lineRule="auto"/>
              <w:rPr>
                <w:sz w:val="20"/>
              </w:rPr>
            </w:pPr>
          </w:p>
        </w:tc>
        <w:tc>
          <w:tcPr>
            <w:tcW w:w="992" w:type="dxa"/>
          </w:tcPr>
          <w:p>
            <w:pPr>
              <w:pStyle w:val="29"/>
              <w:spacing w:line="360" w:lineRule="auto"/>
              <w:rPr>
                <w:sz w:val="20"/>
              </w:rPr>
            </w:pPr>
          </w:p>
        </w:tc>
        <w:tc>
          <w:tcPr>
            <w:tcW w:w="992" w:type="dxa"/>
          </w:tcPr>
          <w:p>
            <w:pPr>
              <w:pStyle w:val="29"/>
              <w:spacing w:line="360" w:lineRule="auto"/>
              <w:rPr>
                <w:sz w:val="20"/>
              </w:rPr>
            </w:pPr>
          </w:p>
        </w:tc>
        <w:tc>
          <w:tcPr>
            <w:tcW w:w="992" w:type="dxa"/>
          </w:tcPr>
          <w:p>
            <w:pPr>
              <w:pStyle w:val="29"/>
              <w:spacing w:line="360" w:lineRule="auto"/>
              <w:rPr>
                <w:sz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01" w:hRule="atLeast"/>
          <w:jc w:val="center"/>
        </w:trPr>
        <w:tc>
          <w:tcPr>
            <w:tcW w:w="648" w:type="dxa"/>
          </w:tcPr>
          <w:p>
            <w:pPr>
              <w:pStyle w:val="29"/>
              <w:spacing w:line="360" w:lineRule="auto"/>
              <w:rPr>
                <w:sz w:val="20"/>
              </w:rPr>
            </w:pPr>
          </w:p>
        </w:tc>
        <w:tc>
          <w:tcPr>
            <w:tcW w:w="1020" w:type="dxa"/>
          </w:tcPr>
          <w:p>
            <w:pPr>
              <w:pStyle w:val="29"/>
              <w:spacing w:line="360" w:lineRule="auto"/>
              <w:rPr>
                <w:sz w:val="20"/>
              </w:rPr>
            </w:pPr>
          </w:p>
        </w:tc>
        <w:tc>
          <w:tcPr>
            <w:tcW w:w="992" w:type="dxa"/>
          </w:tcPr>
          <w:p>
            <w:pPr>
              <w:pStyle w:val="29"/>
              <w:spacing w:line="360" w:lineRule="auto"/>
              <w:rPr>
                <w:sz w:val="20"/>
              </w:rPr>
            </w:pPr>
          </w:p>
        </w:tc>
        <w:tc>
          <w:tcPr>
            <w:tcW w:w="994" w:type="dxa"/>
          </w:tcPr>
          <w:p>
            <w:pPr>
              <w:pStyle w:val="29"/>
              <w:spacing w:line="360" w:lineRule="auto"/>
              <w:rPr>
                <w:sz w:val="20"/>
              </w:rPr>
            </w:pPr>
          </w:p>
        </w:tc>
        <w:tc>
          <w:tcPr>
            <w:tcW w:w="1133" w:type="dxa"/>
          </w:tcPr>
          <w:p>
            <w:pPr>
              <w:pStyle w:val="29"/>
              <w:spacing w:line="360" w:lineRule="auto"/>
              <w:rPr>
                <w:sz w:val="20"/>
              </w:rPr>
            </w:pPr>
          </w:p>
        </w:tc>
        <w:tc>
          <w:tcPr>
            <w:tcW w:w="853" w:type="dxa"/>
          </w:tcPr>
          <w:p>
            <w:pPr>
              <w:pStyle w:val="29"/>
              <w:spacing w:line="360" w:lineRule="auto"/>
              <w:rPr>
                <w:sz w:val="20"/>
              </w:rPr>
            </w:pPr>
          </w:p>
        </w:tc>
        <w:tc>
          <w:tcPr>
            <w:tcW w:w="992" w:type="dxa"/>
          </w:tcPr>
          <w:p>
            <w:pPr>
              <w:pStyle w:val="29"/>
              <w:spacing w:line="360" w:lineRule="auto"/>
              <w:rPr>
                <w:sz w:val="20"/>
              </w:rPr>
            </w:pPr>
          </w:p>
        </w:tc>
        <w:tc>
          <w:tcPr>
            <w:tcW w:w="711" w:type="dxa"/>
          </w:tcPr>
          <w:p>
            <w:pPr>
              <w:pStyle w:val="29"/>
              <w:spacing w:line="360" w:lineRule="auto"/>
              <w:rPr>
                <w:sz w:val="20"/>
              </w:rPr>
            </w:pPr>
          </w:p>
        </w:tc>
        <w:tc>
          <w:tcPr>
            <w:tcW w:w="992" w:type="dxa"/>
          </w:tcPr>
          <w:p>
            <w:pPr>
              <w:pStyle w:val="29"/>
              <w:spacing w:line="360" w:lineRule="auto"/>
              <w:rPr>
                <w:sz w:val="20"/>
              </w:rPr>
            </w:pPr>
          </w:p>
        </w:tc>
        <w:tc>
          <w:tcPr>
            <w:tcW w:w="992" w:type="dxa"/>
          </w:tcPr>
          <w:p>
            <w:pPr>
              <w:pStyle w:val="29"/>
              <w:spacing w:line="360" w:lineRule="auto"/>
              <w:rPr>
                <w:sz w:val="20"/>
              </w:rPr>
            </w:pPr>
          </w:p>
        </w:tc>
        <w:tc>
          <w:tcPr>
            <w:tcW w:w="992" w:type="dxa"/>
          </w:tcPr>
          <w:p>
            <w:pPr>
              <w:pStyle w:val="29"/>
              <w:spacing w:line="360" w:lineRule="auto"/>
              <w:rPr>
                <w:sz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98" w:hRule="atLeast"/>
          <w:jc w:val="center"/>
        </w:trPr>
        <w:tc>
          <w:tcPr>
            <w:tcW w:w="648" w:type="dxa"/>
          </w:tcPr>
          <w:p>
            <w:pPr>
              <w:pStyle w:val="29"/>
              <w:spacing w:line="360" w:lineRule="auto"/>
              <w:rPr>
                <w:sz w:val="20"/>
              </w:rPr>
            </w:pPr>
          </w:p>
        </w:tc>
        <w:tc>
          <w:tcPr>
            <w:tcW w:w="1020" w:type="dxa"/>
          </w:tcPr>
          <w:p>
            <w:pPr>
              <w:pStyle w:val="29"/>
              <w:spacing w:line="360" w:lineRule="auto"/>
              <w:rPr>
                <w:sz w:val="20"/>
              </w:rPr>
            </w:pPr>
          </w:p>
        </w:tc>
        <w:tc>
          <w:tcPr>
            <w:tcW w:w="992" w:type="dxa"/>
          </w:tcPr>
          <w:p>
            <w:pPr>
              <w:pStyle w:val="29"/>
              <w:spacing w:line="360" w:lineRule="auto"/>
              <w:rPr>
                <w:sz w:val="20"/>
              </w:rPr>
            </w:pPr>
          </w:p>
        </w:tc>
        <w:tc>
          <w:tcPr>
            <w:tcW w:w="994" w:type="dxa"/>
          </w:tcPr>
          <w:p>
            <w:pPr>
              <w:pStyle w:val="29"/>
              <w:spacing w:line="360" w:lineRule="auto"/>
              <w:rPr>
                <w:sz w:val="20"/>
              </w:rPr>
            </w:pPr>
          </w:p>
        </w:tc>
        <w:tc>
          <w:tcPr>
            <w:tcW w:w="1133" w:type="dxa"/>
          </w:tcPr>
          <w:p>
            <w:pPr>
              <w:pStyle w:val="29"/>
              <w:spacing w:line="360" w:lineRule="auto"/>
              <w:rPr>
                <w:sz w:val="20"/>
              </w:rPr>
            </w:pPr>
          </w:p>
        </w:tc>
        <w:tc>
          <w:tcPr>
            <w:tcW w:w="853" w:type="dxa"/>
          </w:tcPr>
          <w:p>
            <w:pPr>
              <w:pStyle w:val="29"/>
              <w:spacing w:line="360" w:lineRule="auto"/>
              <w:rPr>
                <w:sz w:val="20"/>
              </w:rPr>
            </w:pPr>
          </w:p>
        </w:tc>
        <w:tc>
          <w:tcPr>
            <w:tcW w:w="992" w:type="dxa"/>
          </w:tcPr>
          <w:p>
            <w:pPr>
              <w:pStyle w:val="29"/>
              <w:spacing w:line="360" w:lineRule="auto"/>
              <w:rPr>
                <w:sz w:val="20"/>
              </w:rPr>
            </w:pPr>
          </w:p>
        </w:tc>
        <w:tc>
          <w:tcPr>
            <w:tcW w:w="711" w:type="dxa"/>
          </w:tcPr>
          <w:p>
            <w:pPr>
              <w:pStyle w:val="29"/>
              <w:spacing w:line="360" w:lineRule="auto"/>
              <w:rPr>
                <w:sz w:val="20"/>
              </w:rPr>
            </w:pPr>
          </w:p>
        </w:tc>
        <w:tc>
          <w:tcPr>
            <w:tcW w:w="992" w:type="dxa"/>
          </w:tcPr>
          <w:p>
            <w:pPr>
              <w:pStyle w:val="29"/>
              <w:spacing w:line="360" w:lineRule="auto"/>
              <w:rPr>
                <w:sz w:val="20"/>
              </w:rPr>
            </w:pPr>
          </w:p>
        </w:tc>
        <w:tc>
          <w:tcPr>
            <w:tcW w:w="992" w:type="dxa"/>
          </w:tcPr>
          <w:p>
            <w:pPr>
              <w:pStyle w:val="29"/>
              <w:spacing w:line="360" w:lineRule="auto"/>
              <w:rPr>
                <w:sz w:val="20"/>
              </w:rPr>
            </w:pPr>
          </w:p>
        </w:tc>
        <w:tc>
          <w:tcPr>
            <w:tcW w:w="992" w:type="dxa"/>
          </w:tcPr>
          <w:p>
            <w:pPr>
              <w:pStyle w:val="29"/>
              <w:spacing w:line="360" w:lineRule="auto"/>
              <w:rPr>
                <w:sz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01" w:hRule="atLeast"/>
          <w:jc w:val="center"/>
        </w:trPr>
        <w:tc>
          <w:tcPr>
            <w:tcW w:w="648" w:type="dxa"/>
          </w:tcPr>
          <w:p>
            <w:pPr>
              <w:pStyle w:val="29"/>
              <w:spacing w:line="360" w:lineRule="auto"/>
              <w:rPr>
                <w:sz w:val="20"/>
              </w:rPr>
            </w:pPr>
          </w:p>
        </w:tc>
        <w:tc>
          <w:tcPr>
            <w:tcW w:w="1020" w:type="dxa"/>
          </w:tcPr>
          <w:p>
            <w:pPr>
              <w:pStyle w:val="29"/>
              <w:spacing w:line="360" w:lineRule="auto"/>
              <w:rPr>
                <w:sz w:val="20"/>
              </w:rPr>
            </w:pPr>
          </w:p>
        </w:tc>
        <w:tc>
          <w:tcPr>
            <w:tcW w:w="992" w:type="dxa"/>
          </w:tcPr>
          <w:p>
            <w:pPr>
              <w:pStyle w:val="29"/>
              <w:spacing w:line="360" w:lineRule="auto"/>
              <w:rPr>
                <w:sz w:val="20"/>
              </w:rPr>
            </w:pPr>
          </w:p>
        </w:tc>
        <w:tc>
          <w:tcPr>
            <w:tcW w:w="994" w:type="dxa"/>
          </w:tcPr>
          <w:p>
            <w:pPr>
              <w:pStyle w:val="29"/>
              <w:spacing w:line="360" w:lineRule="auto"/>
              <w:rPr>
                <w:sz w:val="20"/>
              </w:rPr>
            </w:pPr>
          </w:p>
        </w:tc>
        <w:tc>
          <w:tcPr>
            <w:tcW w:w="1133" w:type="dxa"/>
          </w:tcPr>
          <w:p>
            <w:pPr>
              <w:pStyle w:val="29"/>
              <w:spacing w:line="360" w:lineRule="auto"/>
              <w:rPr>
                <w:sz w:val="20"/>
              </w:rPr>
            </w:pPr>
          </w:p>
        </w:tc>
        <w:tc>
          <w:tcPr>
            <w:tcW w:w="853" w:type="dxa"/>
          </w:tcPr>
          <w:p>
            <w:pPr>
              <w:pStyle w:val="29"/>
              <w:spacing w:line="360" w:lineRule="auto"/>
              <w:rPr>
                <w:sz w:val="20"/>
              </w:rPr>
            </w:pPr>
          </w:p>
        </w:tc>
        <w:tc>
          <w:tcPr>
            <w:tcW w:w="992" w:type="dxa"/>
          </w:tcPr>
          <w:p>
            <w:pPr>
              <w:pStyle w:val="29"/>
              <w:spacing w:line="360" w:lineRule="auto"/>
              <w:rPr>
                <w:sz w:val="20"/>
              </w:rPr>
            </w:pPr>
          </w:p>
        </w:tc>
        <w:tc>
          <w:tcPr>
            <w:tcW w:w="711" w:type="dxa"/>
          </w:tcPr>
          <w:p>
            <w:pPr>
              <w:pStyle w:val="29"/>
              <w:spacing w:line="360" w:lineRule="auto"/>
              <w:rPr>
                <w:sz w:val="20"/>
              </w:rPr>
            </w:pPr>
          </w:p>
        </w:tc>
        <w:tc>
          <w:tcPr>
            <w:tcW w:w="992" w:type="dxa"/>
          </w:tcPr>
          <w:p>
            <w:pPr>
              <w:pStyle w:val="29"/>
              <w:spacing w:line="360" w:lineRule="auto"/>
              <w:rPr>
                <w:sz w:val="20"/>
              </w:rPr>
            </w:pPr>
          </w:p>
        </w:tc>
        <w:tc>
          <w:tcPr>
            <w:tcW w:w="992" w:type="dxa"/>
          </w:tcPr>
          <w:p>
            <w:pPr>
              <w:pStyle w:val="29"/>
              <w:spacing w:line="360" w:lineRule="auto"/>
              <w:rPr>
                <w:sz w:val="20"/>
              </w:rPr>
            </w:pPr>
          </w:p>
        </w:tc>
        <w:tc>
          <w:tcPr>
            <w:tcW w:w="992" w:type="dxa"/>
          </w:tcPr>
          <w:p>
            <w:pPr>
              <w:pStyle w:val="29"/>
              <w:spacing w:line="360" w:lineRule="auto"/>
              <w:rPr>
                <w:sz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99" w:hRule="atLeast"/>
          <w:jc w:val="center"/>
        </w:trPr>
        <w:tc>
          <w:tcPr>
            <w:tcW w:w="648" w:type="dxa"/>
          </w:tcPr>
          <w:p>
            <w:pPr>
              <w:pStyle w:val="29"/>
              <w:spacing w:line="360" w:lineRule="auto"/>
              <w:rPr>
                <w:sz w:val="20"/>
              </w:rPr>
            </w:pPr>
          </w:p>
        </w:tc>
        <w:tc>
          <w:tcPr>
            <w:tcW w:w="1020" w:type="dxa"/>
          </w:tcPr>
          <w:p>
            <w:pPr>
              <w:pStyle w:val="29"/>
              <w:spacing w:line="360" w:lineRule="auto"/>
              <w:rPr>
                <w:sz w:val="20"/>
              </w:rPr>
            </w:pPr>
          </w:p>
        </w:tc>
        <w:tc>
          <w:tcPr>
            <w:tcW w:w="992" w:type="dxa"/>
          </w:tcPr>
          <w:p>
            <w:pPr>
              <w:pStyle w:val="29"/>
              <w:spacing w:line="360" w:lineRule="auto"/>
              <w:rPr>
                <w:sz w:val="20"/>
              </w:rPr>
            </w:pPr>
          </w:p>
        </w:tc>
        <w:tc>
          <w:tcPr>
            <w:tcW w:w="994" w:type="dxa"/>
          </w:tcPr>
          <w:p>
            <w:pPr>
              <w:pStyle w:val="29"/>
              <w:spacing w:line="360" w:lineRule="auto"/>
              <w:rPr>
                <w:sz w:val="20"/>
              </w:rPr>
            </w:pPr>
          </w:p>
        </w:tc>
        <w:tc>
          <w:tcPr>
            <w:tcW w:w="1133" w:type="dxa"/>
          </w:tcPr>
          <w:p>
            <w:pPr>
              <w:pStyle w:val="29"/>
              <w:spacing w:line="360" w:lineRule="auto"/>
              <w:rPr>
                <w:sz w:val="20"/>
              </w:rPr>
            </w:pPr>
          </w:p>
        </w:tc>
        <w:tc>
          <w:tcPr>
            <w:tcW w:w="853" w:type="dxa"/>
          </w:tcPr>
          <w:p>
            <w:pPr>
              <w:pStyle w:val="29"/>
              <w:spacing w:line="360" w:lineRule="auto"/>
              <w:rPr>
                <w:sz w:val="20"/>
              </w:rPr>
            </w:pPr>
          </w:p>
        </w:tc>
        <w:tc>
          <w:tcPr>
            <w:tcW w:w="992" w:type="dxa"/>
          </w:tcPr>
          <w:p>
            <w:pPr>
              <w:pStyle w:val="29"/>
              <w:spacing w:line="360" w:lineRule="auto"/>
              <w:rPr>
                <w:sz w:val="20"/>
              </w:rPr>
            </w:pPr>
          </w:p>
        </w:tc>
        <w:tc>
          <w:tcPr>
            <w:tcW w:w="711" w:type="dxa"/>
          </w:tcPr>
          <w:p>
            <w:pPr>
              <w:pStyle w:val="29"/>
              <w:spacing w:line="360" w:lineRule="auto"/>
              <w:rPr>
                <w:sz w:val="20"/>
              </w:rPr>
            </w:pPr>
          </w:p>
        </w:tc>
        <w:tc>
          <w:tcPr>
            <w:tcW w:w="992" w:type="dxa"/>
          </w:tcPr>
          <w:p>
            <w:pPr>
              <w:pStyle w:val="29"/>
              <w:spacing w:line="360" w:lineRule="auto"/>
              <w:rPr>
                <w:sz w:val="20"/>
              </w:rPr>
            </w:pPr>
          </w:p>
        </w:tc>
        <w:tc>
          <w:tcPr>
            <w:tcW w:w="992" w:type="dxa"/>
          </w:tcPr>
          <w:p>
            <w:pPr>
              <w:pStyle w:val="29"/>
              <w:spacing w:line="360" w:lineRule="auto"/>
              <w:rPr>
                <w:sz w:val="20"/>
              </w:rPr>
            </w:pPr>
          </w:p>
        </w:tc>
        <w:tc>
          <w:tcPr>
            <w:tcW w:w="992" w:type="dxa"/>
          </w:tcPr>
          <w:p>
            <w:pPr>
              <w:pStyle w:val="29"/>
              <w:spacing w:line="360" w:lineRule="auto"/>
              <w:rPr>
                <w:sz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01" w:hRule="atLeast"/>
          <w:jc w:val="center"/>
        </w:trPr>
        <w:tc>
          <w:tcPr>
            <w:tcW w:w="648" w:type="dxa"/>
          </w:tcPr>
          <w:p>
            <w:pPr>
              <w:pStyle w:val="29"/>
              <w:spacing w:line="360" w:lineRule="auto"/>
              <w:rPr>
                <w:sz w:val="20"/>
              </w:rPr>
            </w:pPr>
          </w:p>
        </w:tc>
        <w:tc>
          <w:tcPr>
            <w:tcW w:w="1020" w:type="dxa"/>
          </w:tcPr>
          <w:p>
            <w:pPr>
              <w:pStyle w:val="29"/>
              <w:spacing w:line="360" w:lineRule="auto"/>
              <w:rPr>
                <w:sz w:val="20"/>
              </w:rPr>
            </w:pPr>
          </w:p>
        </w:tc>
        <w:tc>
          <w:tcPr>
            <w:tcW w:w="992" w:type="dxa"/>
          </w:tcPr>
          <w:p>
            <w:pPr>
              <w:pStyle w:val="29"/>
              <w:spacing w:line="360" w:lineRule="auto"/>
              <w:rPr>
                <w:sz w:val="20"/>
              </w:rPr>
            </w:pPr>
          </w:p>
        </w:tc>
        <w:tc>
          <w:tcPr>
            <w:tcW w:w="994" w:type="dxa"/>
          </w:tcPr>
          <w:p>
            <w:pPr>
              <w:pStyle w:val="29"/>
              <w:spacing w:line="360" w:lineRule="auto"/>
              <w:rPr>
                <w:sz w:val="20"/>
              </w:rPr>
            </w:pPr>
          </w:p>
        </w:tc>
        <w:tc>
          <w:tcPr>
            <w:tcW w:w="1133" w:type="dxa"/>
          </w:tcPr>
          <w:p>
            <w:pPr>
              <w:pStyle w:val="29"/>
              <w:spacing w:line="360" w:lineRule="auto"/>
              <w:rPr>
                <w:sz w:val="20"/>
              </w:rPr>
            </w:pPr>
          </w:p>
        </w:tc>
        <w:tc>
          <w:tcPr>
            <w:tcW w:w="853" w:type="dxa"/>
          </w:tcPr>
          <w:p>
            <w:pPr>
              <w:pStyle w:val="29"/>
              <w:spacing w:line="360" w:lineRule="auto"/>
              <w:rPr>
                <w:sz w:val="20"/>
              </w:rPr>
            </w:pPr>
          </w:p>
        </w:tc>
        <w:tc>
          <w:tcPr>
            <w:tcW w:w="992" w:type="dxa"/>
          </w:tcPr>
          <w:p>
            <w:pPr>
              <w:pStyle w:val="29"/>
              <w:spacing w:line="360" w:lineRule="auto"/>
              <w:rPr>
                <w:sz w:val="20"/>
              </w:rPr>
            </w:pPr>
          </w:p>
        </w:tc>
        <w:tc>
          <w:tcPr>
            <w:tcW w:w="711" w:type="dxa"/>
          </w:tcPr>
          <w:p>
            <w:pPr>
              <w:pStyle w:val="29"/>
              <w:spacing w:line="360" w:lineRule="auto"/>
              <w:rPr>
                <w:sz w:val="20"/>
              </w:rPr>
            </w:pPr>
          </w:p>
        </w:tc>
        <w:tc>
          <w:tcPr>
            <w:tcW w:w="992" w:type="dxa"/>
          </w:tcPr>
          <w:p>
            <w:pPr>
              <w:pStyle w:val="29"/>
              <w:spacing w:line="360" w:lineRule="auto"/>
              <w:rPr>
                <w:sz w:val="20"/>
              </w:rPr>
            </w:pPr>
          </w:p>
        </w:tc>
        <w:tc>
          <w:tcPr>
            <w:tcW w:w="992" w:type="dxa"/>
          </w:tcPr>
          <w:p>
            <w:pPr>
              <w:pStyle w:val="29"/>
              <w:spacing w:line="360" w:lineRule="auto"/>
              <w:rPr>
                <w:sz w:val="20"/>
              </w:rPr>
            </w:pPr>
          </w:p>
        </w:tc>
        <w:tc>
          <w:tcPr>
            <w:tcW w:w="992" w:type="dxa"/>
          </w:tcPr>
          <w:p>
            <w:pPr>
              <w:pStyle w:val="29"/>
              <w:spacing w:line="360" w:lineRule="auto"/>
              <w:rPr>
                <w:sz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01" w:hRule="atLeast"/>
          <w:jc w:val="center"/>
        </w:trPr>
        <w:tc>
          <w:tcPr>
            <w:tcW w:w="648" w:type="dxa"/>
          </w:tcPr>
          <w:p>
            <w:pPr>
              <w:pStyle w:val="29"/>
              <w:spacing w:line="360" w:lineRule="auto"/>
              <w:rPr>
                <w:sz w:val="20"/>
              </w:rPr>
            </w:pPr>
          </w:p>
        </w:tc>
        <w:tc>
          <w:tcPr>
            <w:tcW w:w="1020" w:type="dxa"/>
          </w:tcPr>
          <w:p>
            <w:pPr>
              <w:pStyle w:val="29"/>
              <w:spacing w:line="360" w:lineRule="auto"/>
              <w:rPr>
                <w:sz w:val="20"/>
              </w:rPr>
            </w:pPr>
          </w:p>
        </w:tc>
        <w:tc>
          <w:tcPr>
            <w:tcW w:w="992" w:type="dxa"/>
          </w:tcPr>
          <w:p>
            <w:pPr>
              <w:pStyle w:val="29"/>
              <w:spacing w:line="360" w:lineRule="auto"/>
              <w:rPr>
                <w:sz w:val="20"/>
              </w:rPr>
            </w:pPr>
          </w:p>
        </w:tc>
        <w:tc>
          <w:tcPr>
            <w:tcW w:w="994" w:type="dxa"/>
          </w:tcPr>
          <w:p>
            <w:pPr>
              <w:pStyle w:val="29"/>
              <w:spacing w:line="360" w:lineRule="auto"/>
              <w:rPr>
                <w:sz w:val="20"/>
              </w:rPr>
            </w:pPr>
          </w:p>
        </w:tc>
        <w:tc>
          <w:tcPr>
            <w:tcW w:w="1133" w:type="dxa"/>
          </w:tcPr>
          <w:p>
            <w:pPr>
              <w:pStyle w:val="29"/>
              <w:spacing w:line="360" w:lineRule="auto"/>
              <w:rPr>
                <w:sz w:val="20"/>
              </w:rPr>
            </w:pPr>
          </w:p>
        </w:tc>
        <w:tc>
          <w:tcPr>
            <w:tcW w:w="853" w:type="dxa"/>
          </w:tcPr>
          <w:p>
            <w:pPr>
              <w:pStyle w:val="29"/>
              <w:spacing w:line="360" w:lineRule="auto"/>
              <w:rPr>
                <w:sz w:val="20"/>
              </w:rPr>
            </w:pPr>
          </w:p>
        </w:tc>
        <w:tc>
          <w:tcPr>
            <w:tcW w:w="992" w:type="dxa"/>
          </w:tcPr>
          <w:p>
            <w:pPr>
              <w:pStyle w:val="29"/>
              <w:spacing w:line="360" w:lineRule="auto"/>
              <w:rPr>
                <w:sz w:val="20"/>
              </w:rPr>
            </w:pPr>
          </w:p>
        </w:tc>
        <w:tc>
          <w:tcPr>
            <w:tcW w:w="711" w:type="dxa"/>
          </w:tcPr>
          <w:p>
            <w:pPr>
              <w:pStyle w:val="29"/>
              <w:spacing w:line="360" w:lineRule="auto"/>
              <w:rPr>
                <w:sz w:val="20"/>
              </w:rPr>
            </w:pPr>
          </w:p>
        </w:tc>
        <w:tc>
          <w:tcPr>
            <w:tcW w:w="992" w:type="dxa"/>
          </w:tcPr>
          <w:p>
            <w:pPr>
              <w:pStyle w:val="29"/>
              <w:spacing w:line="360" w:lineRule="auto"/>
              <w:rPr>
                <w:sz w:val="20"/>
              </w:rPr>
            </w:pPr>
          </w:p>
        </w:tc>
        <w:tc>
          <w:tcPr>
            <w:tcW w:w="992" w:type="dxa"/>
          </w:tcPr>
          <w:p>
            <w:pPr>
              <w:pStyle w:val="29"/>
              <w:spacing w:line="360" w:lineRule="auto"/>
              <w:rPr>
                <w:sz w:val="20"/>
              </w:rPr>
            </w:pPr>
          </w:p>
        </w:tc>
        <w:tc>
          <w:tcPr>
            <w:tcW w:w="992" w:type="dxa"/>
          </w:tcPr>
          <w:p>
            <w:pPr>
              <w:pStyle w:val="29"/>
              <w:spacing w:line="360" w:lineRule="auto"/>
              <w:rPr>
                <w:sz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01" w:hRule="atLeast"/>
          <w:jc w:val="center"/>
        </w:trPr>
        <w:tc>
          <w:tcPr>
            <w:tcW w:w="648" w:type="dxa"/>
          </w:tcPr>
          <w:p>
            <w:pPr>
              <w:pStyle w:val="29"/>
              <w:spacing w:line="360" w:lineRule="auto"/>
              <w:rPr>
                <w:sz w:val="20"/>
              </w:rPr>
            </w:pPr>
          </w:p>
        </w:tc>
        <w:tc>
          <w:tcPr>
            <w:tcW w:w="1020" w:type="dxa"/>
          </w:tcPr>
          <w:p>
            <w:pPr>
              <w:pStyle w:val="29"/>
              <w:spacing w:line="360" w:lineRule="auto"/>
              <w:rPr>
                <w:sz w:val="20"/>
              </w:rPr>
            </w:pPr>
          </w:p>
        </w:tc>
        <w:tc>
          <w:tcPr>
            <w:tcW w:w="992" w:type="dxa"/>
          </w:tcPr>
          <w:p>
            <w:pPr>
              <w:pStyle w:val="29"/>
              <w:spacing w:line="360" w:lineRule="auto"/>
              <w:rPr>
                <w:sz w:val="20"/>
              </w:rPr>
            </w:pPr>
          </w:p>
        </w:tc>
        <w:tc>
          <w:tcPr>
            <w:tcW w:w="994" w:type="dxa"/>
          </w:tcPr>
          <w:p>
            <w:pPr>
              <w:pStyle w:val="29"/>
              <w:spacing w:line="360" w:lineRule="auto"/>
              <w:rPr>
                <w:sz w:val="20"/>
              </w:rPr>
            </w:pPr>
          </w:p>
        </w:tc>
        <w:tc>
          <w:tcPr>
            <w:tcW w:w="1133" w:type="dxa"/>
          </w:tcPr>
          <w:p>
            <w:pPr>
              <w:pStyle w:val="29"/>
              <w:spacing w:line="360" w:lineRule="auto"/>
              <w:rPr>
                <w:sz w:val="20"/>
              </w:rPr>
            </w:pPr>
          </w:p>
        </w:tc>
        <w:tc>
          <w:tcPr>
            <w:tcW w:w="853" w:type="dxa"/>
          </w:tcPr>
          <w:p>
            <w:pPr>
              <w:pStyle w:val="29"/>
              <w:spacing w:line="360" w:lineRule="auto"/>
              <w:rPr>
                <w:sz w:val="20"/>
              </w:rPr>
            </w:pPr>
          </w:p>
        </w:tc>
        <w:tc>
          <w:tcPr>
            <w:tcW w:w="992" w:type="dxa"/>
          </w:tcPr>
          <w:p>
            <w:pPr>
              <w:pStyle w:val="29"/>
              <w:spacing w:line="360" w:lineRule="auto"/>
              <w:rPr>
                <w:sz w:val="20"/>
              </w:rPr>
            </w:pPr>
          </w:p>
        </w:tc>
        <w:tc>
          <w:tcPr>
            <w:tcW w:w="711" w:type="dxa"/>
          </w:tcPr>
          <w:p>
            <w:pPr>
              <w:pStyle w:val="29"/>
              <w:spacing w:line="360" w:lineRule="auto"/>
              <w:rPr>
                <w:sz w:val="20"/>
              </w:rPr>
            </w:pPr>
          </w:p>
        </w:tc>
        <w:tc>
          <w:tcPr>
            <w:tcW w:w="992" w:type="dxa"/>
          </w:tcPr>
          <w:p>
            <w:pPr>
              <w:pStyle w:val="29"/>
              <w:spacing w:line="360" w:lineRule="auto"/>
              <w:rPr>
                <w:sz w:val="20"/>
              </w:rPr>
            </w:pPr>
          </w:p>
        </w:tc>
        <w:tc>
          <w:tcPr>
            <w:tcW w:w="992" w:type="dxa"/>
          </w:tcPr>
          <w:p>
            <w:pPr>
              <w:pStyle w:val="29"/>
              <w:spacing w:line="360" w:lineRule="auto"/>
              <w:rPr>
                <w:sz w:val="20"/>
              </w:rPr>
            </w:pPr>
          </w:p>
        </w:tc>
        <w:tc>
          <w:tcPr>
            <w:tcW w:w="992" w:type="dxa"/>
          </w:tcPr>
          <w:p>
            <w:pPr>
              <w:pStyle w:val="29"/>
              <w:spacing w:line="360" w:lineRule="auto"/>
              <w:rPr>
                <w:sz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98" w:hRule="atLeast"/>
          <w:jc w:val="center"/>
        </w:trPr>
        <w:tc>
          <w:tcPr>
            <w:tcW w:w="648" w:type="dxa"/>
          </w:tcPr>
          <w:p>
            <w:pPr>
              <w:pStyle w:val="29"/>
              <w:spacing w:line="360" w:lineRule="auto"/>
              <w:rPr>
                <w:sz w:val="20"/>
              </w:rPr>
            </w:pPr>
          </w:p>
        </w:tc>
        <w:tc>
          <w:tcPr>
            <w:tcW w:w="1020" w:type="dxa"/>
          </w:tcPr>
          <w:p>
            <w:pPr>
              <w:pStyle w:val="29"/>
              <w:spacing w:line="360" w:lineRule="auto"/>
              <w:rPr>
                <w:sz w:val="20"/>
              </w:rPr>
            </w:pPr>
          </w:p>
        </w:tc>
        <w:tc>
          <w:tcPr>
            <w:tcW w:w="992" w:type="dxa"/>
          </w:tcPr>
          <w:p>
            <w:pPr>
              <w:pStyle w:val="29"/>
              <w:spacing w:line="360" w:lineRule="auto"/>
              <w:rPr>
                <w:sz w:val="20"/>
              </w:rPr>
            </w:pPr>
          </w:p>
        </w:tc>
        <w:tc>
          <w:tcPr>
            <w:tcW w:w="994" w:type="dxa"/>
          </w:tcPr>
          <w:p>
            <w:pPr>
              <w:pStyle w:val="29"/>
              <w:spacing w:line="360" w:lineRule="auto"/>
              <w:rPr>
                <w:sz w:val="20"/>
              </w:rPr>
            </w:pPr>
          </w:p>
        </w:tc>
        <w:tc>
          <w:tcPr>
            <w:tcW w:w="1133" w:type="dxa"/>
          </w:tcPr>
          <w:p>
            <w:pPr>
              <w:pStyle w:val="29"/>
              <w:spacing w:line="360" w:lineRule="auto"/>
              <w:rPr>
                <w:sz w:val="20"/>
              </w:rPr>
            </w:pPr>
          </w:p>
        </w:tc>
        <w:tc>
          <w:tcPr>
            <w:tcW w:w="853" w:type="dxa"/>
          </w:tcPr>
          <w:p>
            <w:pPr>
              <w:pStyle w:val="29"/>
              <w:spacing w:line="360" w:lineRule="auto"/>
              <w:rPr>
                <w:sz w:val="20"/>
              </w:rPr>
            </w:pPr>
          </w:p>
        </w:tc>
        <w:tc>
          <w:tcPr>
            <w:tcW w:w="992" w:type="dxa"/>
          </w:tcPr>
          <w:p>
            <w:pPr>
              <w:pStyle w:val="29"/>
              <w:spacing w:line="360" w:lineRule="auto"/>
              <w:rPr>
                <w:sz w:val="20"/>
              </w:rPr>
            </w:pPr>
          </w:p>
        </w:tc>
        <w:tc>
          <w:tcPr>
            <w:tcW w:w="711" w:type="dxa"/>
          </w:tcPr>
          <w:p>
            <w:pPr>
              <w:pStyle w:val="29"/>
              <w:spacing w:line="360" w:lineRule="auto"/>
              <w:rPr>
                <w:sz w:val="20"/>
              </w:rPr>
            </w:pPr>
          </w:p>
        </w:tc>
        <w:tc>
          <w:tcPr>
            <w:tcW w:w="992" w:type="dxa"/>
          </w:tcPr>
          <w:p>
            <w:pPr>
              <w:pStyle w:val="29"/>
              <w:spacing w:line="360" w:lineRule="auto"/>
              <w:rPr>
                <w:sz w:val="20"/>
              </w:rPr>
            </w:pPr>
          </w:p>
        </w:tc>
        <w:tc>
          <w:tcPr>
            <w:tcW w:w="992" w:type="dxa"/>
          </w:tcPr>
          <w:p>
            <w:pPr>
              <w:pStyle w:val="29"/>
              <w:spacing w:line="360" w:lineRule="auto"/>
              <w:rPr>
                <w:sz w:val="20"/>
              </w:rPr>
            </w:pPr>
          </w:p>
        </w:tc>
        <w:tc>
          <w:tcPr>
            <w:tcW w:w="992" w:type="dxa"/>
          </w:tcPr>
          <w:p>
            <w:pPr>
              <w:pStyle w:val="29"/>
              <w:spacing w:line="360" w:lineRule="auto"/>
              <w:rPr>
                <w:sz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01" w:hRule="atLeast"/>
          <w:jc w:val="center"/>
        </w:trPr>
        <w:tc>
          <w:tcPr>
            <w:tcW w:w="2660" w:type="dxa"/>
            <w:gridSpan w:val="3"/>
          </w:tcPr>
          <w:p>
            <w:pPr>
              <w:pStyle w:val="29"/>
              <w:spacing w:before="11" w:line="360" w:lineRule="auto"/>
              <w:rPr>
                <w:sz w:val="14"/>
              </w:rPr>
            </w:pPr>
          </w:p>
          <w:p>
            <w:pPr>
              <w:pStyle w:val="29"/>
              <w:spacing w:line="360" w:lineRule="auto"/>
              <w:ind w:left="107"/>
              <w:rPr>
                <w:sz w:val="21"/>
              </w:rPr>
            </w:pPr>
            <w:r>
              <w:rPr>
                <w:rFonts w:hint="eastAsia"/>
                <w:sz w:val="21"/>
              </w:rPr>
              <w:t>最高投标限价：</w:t>
            </w:r>
          </w:p>
        </w:tc>
        <w:tc>
          <w:tcPr>
            <w:tcW w:w="5675" w:type="dxa"/>
            <w:gridSpan w:val="6"/>
          </w:tcPr>
          <w:p>
            <w:pPr>
              <w:pStyle w:val="29"/>
              <w:spacing w:line="360" w:lineRule="auto"/>
              <w:rPr>
                <w:sz w:val="20"/>
              </w:rPr>
            </w:pPr>
          </w:p>
        </w:tc>
        <w:tc>
          <w:tcPr>
            <w:tcW w:w="992" w:type="dxa"/>
          </w:tcPr>
          <w:p>
            <w:pPr>
              <w:pStyle w:val="29"/>
              <w:spacing w:line="360" w:lineRule="auto"/>
              <w:rPr>
                <w:sz w:val="20"/>
              </w:rPr>
            </w:pPr>
          </w:p>
        </w:tc>
        <w:tc>
          <w:tcPr>
            <w:tcW w:w="992" w:type="dxa"/>
          </w:tcPr>
          <w:p>
            <w:pPr>
              <w:pStyle w:val="29"/>
              <w:spacing w:line="360" w:lineRule="auto"/>
              <w:rPr>
                <w:sz w:val="20"/>
              </w:rPr>
            </w:pPr>
          </w:p>
        </w:tc>
      </w:tr>
    </w:tbl>
    <w:p>
      <w:pPr>
        <w:pStyle w:val="13"/>
        <w:spacing w:line="360" w:lineRule="auto"/>
        <w:rPr>
          <w:sz w:val="22"/>
        </w:rPr>
      </w:pPr>
    </w:p>
    <w:p>
      <w:pPr>
        <w:pStyle w:val="13"/>
        <w:spacing w:line="360" w:lineRule="auto"/>
        <w:rPr>
          <w:sz w:val="22"/>
        </w:rPr>
      </w:pPr>
    </w:p>
    <w:p>
      <w:pPr>
        <w:pStyle w:val="13"/>
        <w:tabs>
          <w:tab w:val="left" w:pos="2284"/>
          <w:tab w:val="left" w:pos="3077"/>
          <w:tab w:val="left" w:pos="4699"/>
          <w:tab w:val="left" w:pos="5386"/>
          <w:tab w:val="left" w:pos="7009"/>
        </w:tabs>
        <w:spacing w:before="163" w:line="360" w:lineRule="auto"/>
        <w:ind w:left="240"/>
      </w:pPr>
      <w:r>
        <w:rPr>
          <w:rFonts w:hint="eastAsia"/>
        </w:rPr>
        <w:t>招标</w:t>
      </w:r>
      <w:r>
        <w:rPr>
          <w:rFonts w:hint="eastAsia"/>
          <w:spacing w:val="-3"/>
        </w:rPr>
        <w:t>人</w:t>
      </w:r>
      <w:r>
        <w:rPr>
          <w:rFonts w:hint="eastAsia"/>
        </w:rPr>
        <w:t>代</w:t>
      </w:r>
      <w:r>
        <w:rPr>
          <w:rFonts w:hint="eastAsia"/>
          <w:spacing w:val="-3"/>
        </w:rPr>
        <w:t>表</w:t>
      </w:r>
      <w:r>
        <w:rPr>
          <w:rFonts w:hint="eastAsia"/>
        </w:rPr>
        <w:t>：</w:t>
      </w:r>
      <w:r>
        <w:rPr>
          <w:rFonts w:hint="eastAsia"/>
          <w:u w:val="single"/>
        </w:rPr>
        <w:t xml:space="preserve"> </w:t>
      </w:r>
      <w:r>
        <w:rPr>
          <w:rFonts w:hint="eastAsia"/>
          <w:u w:val="single"/>
        </w:rPr>
        <w:tab/>
      </w:r>
      <w:r>
        <w:rPr>
          <w:rFonts w:hint="eastAsia"/>
        </w:rPr>
        <w:tab/>
      </w:r>
      <w:r>
        <w:rPr>
          <w:rFonts w:hint="eastAsia"/>
          <w:spacing w:val="-3"/>
        </w:rPr>
        <w:t>记</w:t>
      </w:r>
      <w:r>
        <w:rPr>
          <w:rFonts w:hint="eastAsia"/>
        </w:rPr>
        <w:t>录</w:t>
      </w:r>
      <w:r>
        <w:rPr>
          <w:rFonts w:hint="eastAsia"/>
          <w:spacing w:val="-3"/>
        </w:rPr>
        <w:t>人</w:t>
      </w:r>
      <w:r>
        <w:rPr>
          <w:rFonts w:hint="eastAsia"/>
        </w:rPr>
        <w:t>：</w:t>
      </w:r>
      <w:r>
        <w:rPr>
          <w:rFonts w:hint="eastAsia"/>
          <w:u w:val="single"/>
        </w:rPr>
        <w:t xml:space="preserve"> </w:t>
      </w:r>
      <w:r>
        <w:rPr>
          <w:rFonts w:hint="eastAsia"/>
          <w:u w:val="single"/>
        </w:rPr>
        <w:tab/>
      </w:r>
      <w:r>
        <w:rPr>
          <w:rFonts w:hint="eastAsia"/>
        </w:rPr>
        <w:tab/>
      </w:r>
      <w:r>
        <w:rPr>
          <w:rFonts w:hint="eastAsia"/>
          <w:spacing w:val="-3"/>
        </w:rPr>
        <w:t>监</w:t>
      </w:r>
      <w:r>
        <w:rPr>
          <w:rFonts w:hint="eastAsia"/>
          <w:spacing w:val="-1"/>
        </w:rPr>
        <w:t>标</w:t>
      </w:r>
      <w:r>
        <w:rPr>
          <w:rFonts w:hint="eastAsia"/>
          <w:spacing w:val="-3"/>
        </w:rPr>
        <w:t>人</w:t>
      </w:r>
      <w:r>
        <w:rPr>
          <w:rFonts w:hint="eastAsia"/>
        </w:rPr>
        <w:t>：</w:t>
      </w:r>
      <w:r>
        <w:rPr>
          <w:rFonts w:hint="eastAsia"/>
          <w:u w:val="single"/>
        </w:rPr>
        <w:t xml:space="preserve"> </w:t>
      </w:r>
      <w:r>
        <w:rPr>
          <w:rFonts w:hint="eastAsia"/>
          <w:u w:val="single"/>
        </w:rPr>
        <w:tab/>
      </w:r>
    </w:p>
    <w:p>
      <w:pPr>
        <w:pStyle w:val="13"/>
        <w:spacing w:before="4" w:line="360" w:lineRule="auto"/>
        <w:rPr>
          <w:sz w:val="24"/>
        </w:rPr>
      </w:pPr>
    </w:p>
    <w:p>
      <w:pPr>
        <w:pStyle w:val="13"/>
        <w:tabs>
          <w:tab w:val="left" w:pos="6783"/>
          <w:tab w:val="left" w:pos="7729"/>
          <w:tab w:val="left" w:pos="8673"/>
        </w:tabs>
        <w:spacing w:before="72" w:line="360" w:lineRule="auto"/>
        <w:ind w:left="6047"/>
      </w:pPr>
      <w:r>
        <w:rPr>
          <w:rFonts w:hint="eastAsia"/>
          <w:u w:val="single"/>
        </w:rPr>
        <w:t xml:space="preserve"> </w:t>
      </w:r>
      <w:r>
        <w:rPr>
          <w:rFonts w:hint="eastAsia"/>
          <w:u w:val="single"/>
        </w:rPr>
        <w:tab/>
      </w:r>
      <w:r>
        <w:rPr>
          <w:rFonts w:hint="eastAsia"/>
        </w:rPr>
        <w:t>年</w:t>
      </w:r>
      <w:r>
        <w:rPr>
          <w:rFonts w:hint="eastAsia"/>
          <w:u w:val="single"/>
        </w:rPr>
        <w:t xml:space="preserve"> </w:t>
      </w:r>
      <w:r>
        <w:rPr>
          <w:rFonts w:hint="eastAsia"/>
          <w:u w:val="single"/>
        </w:rPr>
        <w:tab/>
      </w:r>
      <w:r>
        <w:rPr>
          <w:rFonts w:hint="eastAsia"/>
          <w:spacing w:val="-3"/>
        </w:rPr>
        <w:t>月</w:t>
      </w:r>
      <w:r>
        <w:rPr>
          <w:rFonts w:hint="eastAsia"/>
          <w:spacing w:val="-3"/>
          <w:u w:val="single"/>
        </w:rPr>
        <w:t xml:space="preserve"> </w:t>
      </w:r>
      <w:r>
        <w:rPr>
          <w:rFonts w:hint="eastAsia"/>
          <w:spacing w:val="-3"/>
          <w:u w:val="single"/>
        </w:rPr>
        <w:tab/>
      </w:r>
      <w:r>
        <w:rPr>
          <w:rFonts w:hint="eastAsia"/>
        </w:rPr>
        <w:t>日</w:t>
      </w:r>
    </w:p>
    <w:p>
      <w:pPr>
        <w:spacing w:line="360" w:lineRule="auto"/>
        <w:sectPr>
          <w:pgSz w:w="12240" w:h="15840"/>
          <w:pgMar w:top="1400" w:right="1100" w:bottom="1120" w:left="1560" w:header="0" w:footer="841" w:gutter="0"/>
          <w:cols w:space="720" w:num="1"/>
        </w:sectPr>
      </w:pPr>
    </w:p>
    <w:p>
      <w:pPr>
        <w:pStyle w:val="13"/>
        <w:spacing w:before="12" w:line="360" w:lineRule="auto"/>
        <w:rPr>
          <w:sz w:val="18"/>
        </w:rPr>
      </w:pPr>
      <w:bookmarkStart w:id="13" w:name="_bookmark77"/>
      <w:bookmarkEnd w:id="13"/>
    </w:p>
    <w:p>
      <w:pPr>
        <w:pStyle w:val="6"/>
        <w:jc w:val="center"/>
        <w:rPr>
          <w:rFonts w:asciiTheme="minorEastAsia" w:hAnsiTheme="minorEastAsia" w:eastAsiaTheme="minorEastAsia"/>
        </w:rPr>
      </w:pPr>
      <w:bookmarkStart w:id="14" w:name="_bookmark82"/>
      <w:bookmarkEnd w:id="14"/>
      <w:bookmarkStart w:id="15" w:name="_Toc23771923"/>
      <w:bookmarkStart w:id="16" w:name="_Toc51862230"/>
      <w:bookmarkStart w:id="17" w:name="_Toc51862136"/>
      <w:r>
        <w:rPr>
          <w:rFonts w:hint="eastAsia" w:asciiTheme="minorEastAsia" w:hAnsiTheme="minorEastAsia" w:eastAsiaTheme="minorEastAsia"/>
        </w:rPr>
        <w:t>第三章 评标办法（综合评估法）</w:t>
      </w:r>
      <w:bookmarkEnd w:id="15"/>
      <w:bookmarkEnd w:id="16"/>
      <w:bookmarkEnd w:id="17"/>
    </w:p>
    <w:p>
      <w:pPr>
        <w:pStyle w:val="5"/>
        <w:adjustRightInd w:val="0"/>
        <w:snapToGrid w:val="0"/>
        <w:spacing w:after="100" w:afterAutospacing="1" w:line="240" w:lineRule="auto"/>
        <w:rPr>
          <w:rFonts w:asciiTheme="minorEastAsia" w:hAnsiTheme="minorEastAsia" w:eastAsiaTheme="minorEastAsia"/>
          <w:sz w:val="32"/>
          <w:szCs w:val="20"/>
        </w:rPr>
      </w:pPr>
      <w:bookmarkStart w:id="18" w:name="_Toc23771924"/>
      <w:bookmarkStart w:id="19" w:name="_Toc51862231"/>
      <w:bookmarkStart w:id="20" w:name="_Toc51862137"/>
      <w:r>
        <w:rPr>
          <w:rFonts w:hint="eastAsia" w:asciiTheme="minorEastAsia" w:hAnsiTheme="minorEastAsia" w:eastAsiaTheme="minorEastAsia"/>
          <w:sz w:val="32"/>
          <w:szCs w:val="20"/>
        </w:rPr>
        <w:t>评标办法前附表</w:t>
      </w:r>
      <w:bookmarkEnd w:id="18"/>
      <w:bookmarkEnd w:id="19"/>
      <w:bookmarkEnd w:id="20"/>
    </w:p>
    <w:tbl>
      <w:tblPr>
        <w:tblStyle w:val="22"/>
        <w:tblW w:w="9711"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0" w:type="dxa"/>
          <w:bottom w:w="0" w:type="dxa"/>
          <w:right w:w="0" w:type="dxa"/>
        </w:tblCellMar>
      </w:tblPr>
      <w:tblGrid>
        <w:gridCol w:w="854"/>
        <w:gridCol w:w="106"/>
        <w:gridCol w:w="1142"/>
        <w:gridCol w:w="2506"/>
        <w:gridCol w:w="5103"/>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jc w:val="center"/>
        </w:trPr>
        <w:tc>
          <w:tcPr>
            <w:tcW w:w="2102" w:type="dxa"/>
            <w:gridSpan w:val="3"/>
            <w:tcBorders>
              <w:top w:val="single" w:color="auto" w:sz="4" w:space="0"/>
              <w:bottom w:val="single" w:color="auto" w:sz="4" w:space="0"/>
              <w:right w:val="single" w:color="auto" w:sz="4" w:space="0"/>
            </w:tcBorders>
            <w:vAlign w:val="center"/>
          </w:tcPr>
          <w:p>
            <w:pPr>
              <w:adjustRightInd w:val="0"/>
              <w:snapToGrid w:val="0"/>
              <w:spacing w:before="36" w:beforeLines="15" w:after="36" w:afterLines="15"/>
              <w:ind w:left="44" w:leftChars="20" w:right="44" w:rightChars="20"/>
              <w:jc w:val="center"/>
              <w:rPr>
                <w:rFonts w:asciiTheme="minorEastAsia" w:hAnsiTheme="minorEastAsia" w:eastAsiaTheme="minorEastAsia"/>
                <w:b/>
                <w:sz w:val="24"/>
                <w:szCs w:val="24"/>
              </w:rPr>
            </w:pPr>
            <w:r>
              <w:rPr>
                <w:rFonts w:hint="eastAsia" w:asciiTheme="minorEastAsia" w:hAnsiTheme="minorEastAsia" w:eastAsiaTheme="minorEastAsia"/>
                <w:b/>
                <w:sz w:val="24"/>
                <w:szCs w:val="24"/>
              </w:rPr>
              <w:t>条款号</w:t>
            </w:r>
          </w:p>
        </w:tc>
        <w:tc>
          <w:tcPr>
            <w:tcW w:w="250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before="36" w:beforeLines="15" w:after="36" w:afterLines="15"/>
              <w:ind w:left="44" w:leftChars="20" w:right="44" w:rightChars="20"/>
              <w:jc w:val="center"/>
              <w:rPr>
                <w:rFonts w:asciiTheme="minorEastAsia" w:hAnsiTheme="minorEastAsia" w:eastAsiaTheme="minorEastAsia"/>
                <w:b/>
                <w:sz w:val="24"/>
                <w:szCs w:val="24"/>
              </w:rPr>
            </w:pPr>
            <w:r>
              <w:rPr>
                <w:rFonts w:hint="eastAsia" w:asciiTheme="minorEastAsia" w:hAnsiTheme="minorEastAsia" w:eastAsiaTheme="minorEastAsia"/>
                <w:b/>
                <w:sz w:val="24"/>
                <w:szCs w:val="24"/>
              </w:rPr>
              <w:t>评审因素</w:t>
            </w:r>
          </w:p>
        </w:tc>
        <w:tc>
          <w:tcPr>
            <w:tcW w:w="5103" w:type="dxa"/>
            <w:tcBorders>
              <w:top w:val="single" w:color="auto" w:sz="4" w:space="0"/>
              <w:left w:val="single" w:color="auto" w:sz="4" w:space="0"/>
              <w:bottom w:val="single" w:color="auto" w:sz="4" w:space="0"/>
            </w:tcBorders>
            <w:vAlign w:val="center"/>
          </w:tcPr>
          <w:p>
            <w:pPr>
              <w:adjustRightInd w:val="0"/>
              <w:snapToGrid w:val="0"/>
              <w:spacing w:before="36" w:beforeLines="15" w:after="36" w:afterLines="15"/>
              <w:ind w:left="44" w:leftChars="20" w:right="44" w:rightChars="20"/>
              <w:jc w:val="center"/>
              <w:rPr>
                <w:rFonts w:asciiTheme="minorEastAsia" w:hAnsiTheme="minorEastAsia" w:eastAsiaTheme="minorEastAsia"/>
                <w:b/>
                <w:sz w:val="24"/>
                <w:szCs w:val="24"/>
              </w:rPr>
            </w:pPr>
            <w:r>
              <w:rPr>
                <w:rFonts w:hint="eastAsia" w:asciiTheme="minorEastAsia" w:hAnsiTheme="minorEastAsia" w:eastAsiaTheme="minorEastAsia"/>
                <w:b/>
                <w:sz w:val="24"/>
                <w:szCs w:val="24"/>
              </w:rPr>
              <w:t>评审标准</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506" w:hRule="atLeast"/>
          <w:jc w:val="center"/>
        </w:trPr>
        <w:tc>
          <w:tcPr>
            <w:tcW w:w="854" w:type="dxa"/>
            <w:tcBorders>
              <w:top w:val="single" w:color="auto" w:sz="4" w:space="0"/>
              <w:bottom w:val="single" w:color="auto" w:sz="4" w:space="0"/>
              <w:right w:val="single" w:color="auto" w:sz="4" w:space="0"/>
            </w:tcBorders>
            <w:vAlign w:val="center"/>
          </w:tcPr>
          <w:p>
            <w:pPr>
              <w:adjustRightInd w:val="0"/>
              <w:snapToGrid w:val="0"/>
              <w:spacing w:before="36" w:beforeLines="15" w:after="36" w:afterLines="15"/>
              <w:ind w:left="44" w:leftChars="20" w:right="44" w:rightChars="20"/>
              <w:jc w:val="center"/>
              <w:rPr>
                <w:rFonts w:asciiTheme="minorEastAsia" w:hAnsiTheme="minorEastAsia" w:eastAsiaTheme="minorEastAsia"/>
                <w:sz w:val="21"/>
                <w:szCs w:val="21"/>
              </w:rPr>
            </w:pPr>
            <w:r>
              <w:rPr>
                <w:rFonts w:asciiTheme="minorEastAsia" w:hAnsiTheme="minorEastAsia" w:eastAsiaTheme="minorEastAsia"/>
                <w:sz w:val="21"/>
                <w:szCs w:val="21"/>
              </w:rPr>
              <w:t>1</w:t>
            </w:r>
          </w:p>
        </w:tc>
        <w:tc>
          <w:tcPr>
            <w:tcW w:w="1248" w:type="dxa"/>
            <w:gridSpan w:val="2"/>
            <w:tcBorders>
              <w:top w:val="single" w:color="auto" w:sz="4" w:space="0"/>
              <w:left w:val="single" w:color="auto" w:sz="4" w:space="0"/>
              <w:bottom w:val="single" w:color="auto" w:sz="4" w:space="0"/>
              <w:right w:val="single" w:color="auto" w:sz="4" w:space="0"/>
            </w:tcBorders>
            <w:vAlign w:val="center"/>
          </w:tcPr>
          <w:p>
            <w:pPr>
              <w:adjustRightInd w:val="0"/>
              <w:snapToGrid w:val="0"/>
              <w:spacing w:before="36" w:beforeLines="15" w:after="36" w:afterLines="15"/>
              <w:ind w:left="44" w:leftChars="20" w:right="44" w:rightChars="20"/>
              <w:jc w:val="center"/>
              <w:rPr>
                <w:rFonts w:asciiTheme="minorEastAsia" w:hAnsiTheme="minorEastAsia" w:eastAsiaTheme="minorEastAsia"/>
                <w:sz w:val="21"/>
                <w:szCs w:val="21"/>
              </w:rPr>
            </w:pPr>
            <w:r>
              <w:rPr>
                <w:rFonts w:hint="eastAsia" w:asciiTheme="minorEastAsia" w:hAnsiTheme="minorEastAsia" w:eastAsiaTheme="minorEastAsia"/>
                <w:sz w:val="21"/>
                <w:szCs w:val="21"/>
              </w:rPr>
              <w:t>评标方法</w:t>
            </w:r>
          </w:p>
        </w:tc>
        <w:tc>
          <w:tcPr>
            <w:tcW w:w="250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before="36" w:beforeLines="15" w:after="36" w:afterLines="15"/>
              <w:ind w:left="44" w:leftChars="20" w:right="44" w:rightChars="20"/>
              <w:jc w:val="center"/>
              <w:rPr>
                <w:rFonts w:asciiTheme="minorEastAsia" w:hAnsiTheme="minorEastAsia" w:eastAsiaTheme="minorEastAsia"/>
                <w:sz w:val="21"/>
                <w:szCs w:val="21"/>
              </w:rPr>
            </w:pPr>
            <w:r>
              <w:rPr>
                <w:rFonts w:hint="eastAsia" w:asciiTheme="minorEastAsia" w:hAnsiTheme="minorEastAsia" w:eastAsiaTheme="minorEastAsia"/>
                <w:sz w:val="21"/>
                <w:szCs w:val="21"/>
              </w:rPr>
              <w:t>中标候选人排序方法</w:t>
            </w:r>
          </w:p>
        </w:tc>
        <w:tc>
          <w:tcPr>
            <w:tcW w:w="5103" w:type="dxa"/>
            <w:tcBorders>
              <w:top w:val="single" w:color="auto" w:sz="4" w:space="0"/>
              <w:left w:val="single" w:color="auto" w:sz="4" w:space="0"/>
              <w:bottom w:val="single" w:color="auto" w:sz="4" w:space="0"/>
            </w:tcBorders>
            <w:vAlign w:val="center"/>
          </w:tcPr>
          <w:p>
            <w:pPr>
              <w:spacing w:line="360" w:lineRule="auto"/>
              <w:ind w:left="0" w:firstLine="0" w:firstLineChars="0"/>
              <w:rPr>
                <w:sz w:val="21"/>
                <w:szCs w:val="21"/>
              </w:rPr>
            </w:pPr>
            <w:r>
              <w:rPr>
                <w:rFonts w:hint="eastAsia"/>
                <w:sz w:val="21"/>
                <w:szCs w:val="21"/>
              </w:rPr>
              <w:t>按</w:t>
            </w:r>
            <w:r>
              <w:rPr>
                <w:rFonts w:hint="eastAsia"/>
                <w:sz w:val="21"/>
                <w:szCs w:val="21"/>
                <w:lang w:eastAsia="zh-CN"/>
              </w:rPr>
              <w:t>总</w:t>
            </w:r>
            <w:r>
              <w:rPr>
                <w:rFonts w:hint="eastAsia"/>
                <w:sz w:val="21"/>
                <w:szCs w:val="21"/>
              </w:rPr>
              <w:t>得分由高到低顺序推荐中标候选人，</w:t>
            </w:r>
            <w:r>
              <w:rPr>
                <w:rFonts w:hint="eastAsia" w:ascii="宋体" w:hAnsi="宋体" w:cs="宋体"/>
                <w:sz w:val="21"/>
                <w:szCs w:val="21"/>
              </w:rPr>
              <w:t>若两家或以上的投标人总得分相同时，则投标报价得分高的排前；若投标人总得分和投标报价得分均相同，则监理大纲得分高的排前；若投标人总得分、投标报价得分和监理大纲得分均相同，则由评标委员会投票表决推荐排名优先的投标人。</w:t>
            </w:r>
          </w:p>
          <w:p>
            <w:pPr>
              <w:adjustRightInd w:val="0"/>
              <w:snapToGrid w:val="0"/>
              <w:spacing w:before="36" w:beforeLines="15" w:after="36" w:afterLines="15"/>
              <w:ind w:left="44" w:leftChars="20" w:right="44" w:rightChars="20"/>
              <w:rPr>
                <w:rFonts w:asciiTheme="minorEastAsia" w:hAnsiTheme="minorEastAsia" w:eastAsiaTheme="minorEastAsia"/>
                <w:sz w:val="21"/>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cantSplit/>
          <w:trHeight w:val="421" w:hRule="atLeast"/>
          <w:jc w:val="center"/>
        </w:trPr>
        <w:tc>
          <w:tcPr>
            <w:tcW w:w="854" w:type="dxa"/>
            <w:vMerge w:val="restart"/>
            <w:tcBorders>
              <w:top w:val="single" w:color="auto" w:sz="4" w:space="0"/>
              <w:right w:val="single" w:color="auto" w:sz="4" w:space="0"/>
            </w:tcBorders>
            <w:vAlign w:val="center"/>
          </w:tcPr>
          <w:p>
            <w:pPr>
              <w:adjustRightInd w:val="0"/>
              <w:snapToGrid w:val="0"/>
              <w:spacing w:before="36" w:beforeLines="15" w:after="36" w:afterLines="15"/>
              <w:ind w:left="44" w:leftChars="20" w:right="44" w:rightChars="20"/>
              <w:jc w:val="center"/>
              <w:rPr>
                <w:rFonts w:asciiTheme="minorEastAsia" w:hAnsiTheme="minorEastAsia" w:eastAsiaTheme="minorEastAsia"/>
                <w:sz w:val="21"/>
                <w:szCs w:val="21"/>
              </w:rPr>
            </w:pPr>
            <w:r>
              <w:rPr>
                <w:rFonts w:asciiTheme="minorEastAsia" w:hAnsiTheme="minorEastAsia" w:eastAsiaTheme="minorEastAsia"/>
                <w:sz w:val="21"/>
                <w:szCs w:val="21"/>
              </w:rPr>
              <w:t>2.1.1</w:t>
            </w:r>
          </w:p>
        </w:tc>
        <w:tc>
          <w:tcPr>
            <w:tcW w:w="1248" w:type="dxa"/>
            <w:gridSpan w:val="2"/>
            <w:vMerge w:val="restart"/>
            <w:tcBorders>
              <w:top w:val="single" w:color="auto" w:sz="4" w:space="0"/>
              <w:right w:val="single" w:color="auto" w:sz="4" w:space="0"/>
            </w:tcBorders>
            <w:vAlign w:val="center"/>
          </w:tcPr>
          <w:p>
            <w:pPr>
              <w:adjustRightInd w:val="0"/>
              <w:snapToGrid w:val="0"/>
              <w:spacing w:before="36" w:beforeLines="15" w:after="36" w:afterLines="15"/>
              <w:ind w:left="44" w:leftChars="20" w:right="44" w:rightChars="20"/>
              <w:jc w:val="center"/>
              <w:rPr>
                <w:rFonts w:asciiTheme="minorEastAsia" w:hAnsiTheme="minorEastAsia" w:eastAsiaTheme="minorEastAsia"/>
                <w:sz w:val="21"/>
                <w:szCs w:val="21"/>
              </w:rPr>
            </w:pPr>
            <w:r>
              <w:rPr>
                <w:rFonts w:hint="eastAsia" w:asciiTheme="minorEastAsia" w:hAnsiTheme="minorEastAsia" w:eastAsiaTheme="minorEastAsia"/>
                <w:sz w:val="21"/>
                <w:szCs w:val="21"/>
              </w:rPr>
              <w:t>形式评审标准</w:t>
            </w:r>
          </w:p>
        </w:tc>
        <w:tc>
          <w:tcPr>
            <w:tcW w:w="250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before="36" w:beforeLines="15" w:after="36" w:afterLines="15"/>
              <w:ind w:left="44" w:leftChars="20" w:right="44" w:rightChars="20"/>
              <w:jc w:val="center"/>
              <w:rPr>
                <w:rFonts w:asciiTheme="minorEastAsia" w:hAnsiTheme="minorEastAsia" w:eastAsiaTheme="minorEastAsia"/>
                <w:sz w:val="21"/>
                <w:szCs w:val="21"/>
              </w:rPr>
            </w:pPr>
            <w:r>
              <w:rPr>
                <w:rFonts w:hint="eastAsia" w:asciiTheme="minorEastAsia" w:hAnsiTheme="minorEastAsia" w:eastAsiaTheme="minorEastAsia"/>
                <w:sz w:val="21"/>
                <w:szCs w:val="21"/>
              </w:rPr>
              <w:t>投标人名称</w:t>
            </w:r>
          </w:p>
        </w:tc>
        <w:tc>
          <w:tcPr>
            <w:tcW w:w="5103" w:type="dxa"/>
            <w:tcBorders>
              <w:top w:val="single" w:color="auto" w:sz="4" w:space="0"/>
              <w:left w:val="single" w:color="auto" w:sz="4" w:space="0"/>
              <w:bottom w:val="single" w:color="auto" w:sz="4" w:space="0"/>
            </w:tcBorders>
            <w:vAlign w:val="center"/>
          </w:tcPr>
          <w:p>
            <w:pPr>
              <w:adjustRightInd w:val="0"/>
              <w:snapToGrid w:val="0"/>
              <w:spacing w:before="36" w:beforeLines="15" w:after="36" w:afterLines="15"/>
              <w:ind w:left="44" w:leftChars="20" w:right="44" w:rightChars="20"/>
              <w:rPr>
                <w:rFonts w:asciiTheme="minorEastAsia" w:hAnsiTheme="minorEastAsia" w:eastAsiaTheme="minorEastAsia"/>
                <w:sz w:val="21"/>
                <w:szCs w:val="21"/>
              </w:rPr>
            </w:pPr>
            <w:r>
              <w:rPr>
                <w:rFonts w:hint="eastAsia" w:asciiTheme="minorEastAsia" w:hAnsiTheme="minorEastAsia" w:eastAsiaTheme="minorEastAsia"/>
                <w:sz w:val="21"/>
                <w:szCs w:val="21"/>
              </w:rPr>
              <w:t>与营业执照、资质证书一致</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cantSplit/>
          <w:jc w:val="center"/>
        </w:trPr>
        <w:tc>
          <w:tcPr>
            <w:tcW w:w="854" w:type="dxa"/>
            <w:vMerge w:val="continue"/>
            <w:tcBorders>
              <w:right w:val="single" w:color="auto" w:sz="4" w:space="0"/>
            </w:tcBorders>
            <w:vAlign w:val="center"/>
          </w:tcPr>
          <w:p>
            <w:pPr>
              <w:adjustRightInd w:val="0"/>
              <w:snapToGrid w:val="0"/>
              <w:spacing w:before="36" w:beforeLines="15" w:after="36" w:afterLines="15"/>
              <w:ind w:left="44" w:leftChars="20" w:right="44" w:rightChars="20"/>
              <w:rPr>
                <w:rFonts w:asciiTheme="minorEastAsia" w:hAnsiTheme="minorEastAsia" w:eastAsiaTheme="minorEastAsia"/>
                <w:sz w:val="21"/>
                <w:szCs w:val="21"/>
              </w:rPr>
            </w:pPr>
          </w:p>
        </w:tc>
        <w:tc>
          <w:tcPr>
            <w:tcW w:w="1248" w:type="dxa"/>
            <w:gridSpan w:val="2"/>
            <w:vMerge w:val="continue"/>
            <w:tcBorders>
              <w:right w:val="single" w:color="auto" w:sz="4" w:space="0"/>
            </w:tcBorders>
            <w:vAlign w:val="center"/>
          </w:tcPr>
          <w:p>
            <w:pPr>
              <w:adjustRightInd w:val="0"/>
              <w:snapToGrid w:val="0"/>
              <w:spacing w:before="36" w:beforeLines="15" w:after="36" w:afterLines="15"/>
              <w:ind w:left="44" w:leftChars="20" w:right="44" w:rightChars="20"/>
              <w:rPr>
                <w:rFonts w:asciiTheme="minorEastAsia" w:hAnsiTheme="minorEastAsia" w:eastAsiaTheme="minorEastAsia"/>
                <w:sz w:val="21"/>
                <w:szCs w:val="21"/>
              </w:rPr>
            </w:pPr>
          </w:p>
        </w:tc>
        <w:tc>
          <w:tcPr>
            <w:tcW w:w="250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before="36" w:beforeLines="15" w:after="36" w:afterLines="15"/>
              <w:ind w:left="44" w:leftChars="20" w:right="44" w:rightChars="20"/>
              <w:jc w:val="center"/>
              <w:rPr>
                <w:rFonts w:hint="eastAsia" w:asciiTheme="minorEastAsia" w:hAnsiTheme="minorEastAsia" w:eastAsiaTheme="minorEastAsia"/>
                <w:sz w:val="21"/>
                <w:szCs w:val="21"/>
                <w:lang w:eastAsia="zh-CN"/>
              </w:rPr>
            </w:pPr>
            <w:r>
              <w:rPr>
                <w:rFonts w:hint="eastAsia" w:asciiTheme="minorEastAsia" w:hAnsiTheme="minorEastAsia" w:eastAsiaTheme="minorEastAsia"/>
                <w:sz w:val="21"/>
                <w:szCs w:val="21"/>
                <w:lang w:eastAsia="zh-CN"/>
              </w:rPr>
              <w:t>投标文件</w:t>
            </w:r>
          </w:p>
        </w:tc>
        <w:tc>
          <w:tcPr>
            <w:tcW w:w="5103" w:type="dxa"/>
            <w:tcBorders>
              <w:top w:val="single" w:color="auto" w:sz="4" w:space="0"/>
              <w:left w:val="single" w:color="auto" w:sz="4" w:space="0"/>
              <w:bottom w:val="single" w:color="auto" w:sz="4" w:space="0"/>
            </w:tcBorders>
            <w:vAlign w:val="center"/>
          </w:tcPr>
          <w:p>
            <w:pPr>
              <w:adjustRightInd w:val="0"/>
              <w:snapToGrid w:val="0"/>
              <w:spacing w:before="36" w:beforeLines="15" w:after="36" w:afterLines="15"/>
              <w:ind w:left="44" w:leftChars="20" w:right="44" w:rightChars="20"/>
              <w:rPr>
                <w:rFonts w:hint="eastAsia" w:asciiTheme="minorEastAsia" w:hAnsiTheme="minorEastAsia" w:eastAsiaTheme="minorEastAsia"/>
                <w:sz w:val="21"/>
                <w:szCs w:val="21"/>
              </w:rPr>
            </w:pPr>
            <w:r>
              <w:rPr>
                <w:rFonts w:hint="eastAsia"/>
                <w:color w:val="000000"/>
                <w:sz w:val="21"/>
                <w:szCs w:val="21"/>
                <w:u w:val="none"/>
              </w:rPr>
              <w:t>投标文件中的投标人、项目负责人（总监理工程师）与投标登记时的信息一致</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cantSplit/>
          <w:jc w:val="center"/>
        </w:trPr>
        <w:tc>
          <w:tcPr>
            <w:tcW w:w="854" w:type="dxa"/>
            <w:vMerge w:val="continue"/>
            <w:tcBorders>
              <w:right w:val="single" w:color="auto" w:sz="4" w:space="0"/>
            </w:tcBorders>
            <w:vAlign w:val="center"/>
          </w:tcPr>
          <w:p>
            <w:pPr>
              <w:adjustRightInd w:val="0"/>
              <w:snapToGrid w:val="0"/>
              <w:spacing w:before="36" w:beforeLines="15" w:after="36" w:afterLines="15"/>
              <w:ind w:left="44" w:leftChars="20" w:right="44" w:rightChars="20"/>
              <w:rPr>
                <w:rFonts w:asciiTheme="minorEastAsia" w:hAnsiTheme="minorEastAsia" w:eastAsiaTheme="minorEastAsia"/>
                <w:sz w:val="21"/>
                <w:szCs w:val="21"/>
              </w:rPr>
            </w:pPr>
          </w:p>
        </w:tc>
        <w:tc>
          <w:tcPr>
            <w:tcW w:w="1248" w:type="dxa"/>
            <w:gridSpan w:val="2"/>
            <w:vMerge w:val="continue"/>
            <w:tcBorders>
              <w:right w:val="single" w:color="auto" w:sz="4" w:space="0"/>
            </w:tcBorders>
            <w:vAlign w:val="center"/>
          </w:tcPr>
          <w:p>
            <w:pPr>
              <w:adjustRightInd w:val="0"/>
              <w:snapToGrid w:val="0"/>
              <w:spacing w:before="36" w:beforeLines="15" w:after="36" w:afterLines="15"/>
              <w:ind w:left="44" w:leftChars="20" w:right="44" w:rightChars="20"/>
              <w:rPr>
                <w:rFonts w:asciiTheme="minorEastAsia" w:hAnsiTheme="minorEastAsia" w:eastAsiaTheme="minorEastAsia"/>
                <w:sz w:val="21"/>
                <w:szCs w:val="21"/>
              </w:rPr>
            </w:pPr>
          </w:p>
        </w:tc>
        <w:tc>
          <w:tcPr>
            <w:tcW w:w="250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before="36" w:beforeLines="15" w:after="36" w:afterLines="15"/>
              <w:ind w:left="44" w:leftChars="20" w:right="44" w:rightChars="20"/>
              <w:jc w:val="center"/>
              <w:rPr>
                <w:rFonts w:asciiTheme="minorEastAsia" w:hAnsiTheme="minorEastAsia" w:eastAsiaTheme="minorEastAsia"/>
                <w:sz w:val="21"/>
                <w:szCs w:val="21"/>
              </w:rPr>
            </w:pPr>
            <w:r>
              <w:rPr>
                <w:rFonts w:hint="eastAsia" w:asciiTheme="minorEastAsia" w:hAnsiTheme="minorEastAsia" w:eastAsiaTheme="minorEastAsia"/>
                <w:sz w:val="21"/>
                <w:szCs w:val="21"/>
              </w:rPr>
              <w:t>投标函及投标函附录签字盖章</w:t>
            </w:r>
          </w:p>
        </w:tc>
        <w:tc>
          <w:tcPr>
            <w:tcW w:w="5103" w:type="dxa"/>
            <w:tcBorders>
              <w:top w:val="single" w:color="auto" w:sz="4" w:space="0"/>
              <w:left w:val="single" w:color="auto" w:sz="4" w:space="0"/>
              <w:bottom w:val="single" w:color="auto" w:sz="4" w:space="0"/>
            </w:tcBorders>
            <w:vAlign w:val="center"/>
          </w:tcPr>
          <w:p>
            <w:pPr>
              <w:adjustRightInd w:val="0"/>
              <w:snapToGrid w:val="0"/>
              <w:spacing w:before="36" w:beforeLines="15" w:after="36" w:afterLines="15"/>
              <w:ind w:left="44" w:leftChars="20" w:right="44" w:rightChars="20"/>
              <w:rPr>
                <w:rFonts w:asciiTheme="minorEastAsia" w:hAnsiTheme="minorEastAsia" w:eastAsiaTheme="minorEastAsia"/>
                <w:sz w:val="21"/>
                <w:szCs w:val="21"/>
              </w:rPr>
            </w:pPr>
            <w:r>
              <w:rPr>
                <w:rFonts w:hint="eastAsia" w:asciiTheme="minorEastAsia" w:hAnsiTheme="minorEastAsia" w:eastAsiaTheme="minorEastAsia"/>
                <w:sz w:val="21"/>
                <w:szCs w:val="21"/>
              </w:rPr>
              <w:t>有法定代表人</w:t>
            </w:r>
            <w:bookmarkStart w:id="21" w:name="_Toc361508643"/>
            <w:bookmarkStart w:id="22" w:name="_Toc152042361"/>
            <w:bookmarkStart w:id="23" w:name="_Toc300835005"/>
            <w:bookmarkStart w:id="24" w:name="_Toc6546"/>
            <w:bookmarkStart w:id="25" w:name="_Toc247514008"/>
            <w:bookmarkStart w:id="26" w:name="_Toc152045584"/>
            <w:bookmarkStart w:id="27" w:name="_Toc144974551"/>
            <w:bookmarkStart w:id="28" w:name="_Toc384308269"/>
            <w:bookmarkStart w:id="29" w:name="_Toc247527609"/>
            <w:bookmarkStart w:id="30" w:name="_Toc352691530"/>
            <w:bookmarkStart w:id="31" w:name="_Toc369531574"/>
            <w:r>
              <w:rPr>
                <w:rFonts w:hint="eastAsia" w:asciiTheme="minorEastAsia" w:hAnsiTheme="minorEastAsia" w:eastAsiaTheme="minorEastAsia"/>
                <w:sz w:val="21"/>
                <w:szCs w:val="21"/>
              </w:rPr>
              <w:t>或其委托</w:t>
            </w:r>
            <w:bookmarkEnd w:id="21"/>
            <w:bookmarkEnd w:id="22"/>
            <w:bookmarkEnd w:id="23"/>
            <w:bookmarkEnd w:id="24"/>
            <w:bookmarkEnd w:id="25"/>
            <w:bookmarkEnd w:id="26"/>
            <w:bookmarkEnd w:id="27"/>
            <w:bookmarkEnd w:id="28"/>
            <w:bookmarkEnd w:id="29"/>
            <w:bookmarkEnd w:id="30"/>
            <w:bookmarkEnd w:id="31"/>
            <w:r>
              <w:rPr>
                <w:rFonts w:hint="eastAsia" w:asciiTheme="minorEastAsia" w:hAnsiTheme="minorEastAsia" w:eastAsiaTheme="minorEastAsia"/>
                <w:sz w:val="21"/>
                <w:szCs w:val="21"/>
              </w:rPr>
              <w:t>代理人签字</w:t>
            </w:r>
            <w:r>
              <w:rPr>
                <w:rFonts w:hint="eastAsia" w:asciiTheme="minorEastAsia" w:hAnsiTheme="minorEastAsia" w:eastAsiaTheme="minorEastAsia"/>
                <w:sz w:val="21"/>
                <w:szCs w:val="21"/>
                <w:lang w:eastAsia="zh-CN"/>
              </w:rPr>
              <w:t>并</w:t>
            </w:r>
            <w:r>
              <w:rPr>
                <w:rFonts w:hint="eastAsia" w:asciiTheme="minorEastAsia" w:hAnsiTheme="minorEastAsia" w:eastAsiaTheme="minorEastAsia"/>
                <w:sz w:val="21"/>
                <w:szCs w:val="21"/>
              </w:rPr>
              <w:t>加盖单位章。由法定代表人签字的，应附法定代表人身份证明，由代理人签字的，应附授权委托书，身份证明或授权委托书应符合第六章</w:t>
            </w:r>
            <w:r>
              <w:rPr>
                <w:rFonts w:asciiTheme="minorEastAsia" w:hAnsiTheme="minorEastAsia" w:eastAsiaTheme="minorEastAsia"/>
                <w:sz w:val="21"/>
                <w:szCs w:val="21"/>
              </w:rPr>
              <w:t>“</w:t>
            </w:r>
            <w:r>
              <w:rPr>
                <w:rFonts w:hint="eastAsia" w:asciiTheme="minorEastAsia" w:hAnsiTheme="minorEastAsia" w:eastAsiaTheme="minorEastAsia"/>
                <w:sz w:val="21"/>
                <w:szCs w:val="21"/>
              </w:rPr>
              <w:t>投标文件格式</w:t>
            </w:r>
            <w:r>
              <w:rPr>
                <w:rFonts w:asciiTheme="minorEastAsia" w:hAnsiTheme="minorEastAsia" w:eastAsiaTheme="minorEastAsia"/>
                <w:sz w:val="21"/>
                <w:szCs w:val="21"/>
              </w:rPr>
              <w:t>”</w:t>
            </w:r>
            <w:r>
              <w:rPr>
                <w:rFonts w:hint="eastAsia" w:asciiTheme="minorEastAsia" w:hAnsiTheme="minorEastAsia" w:eastAsiaTheme="minorEastAsia"/>
                <w:sz w:val="21"/>
                <w:szCs w:val="21"/>
              </w:rPr>
              <w:t>的规定</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cantSplit/>
          <w:jc w:val="center"/>
        </w:trPr>
        <w:tc>
          <w:tcPr>
            <w:tcW w:w="854" w:type="dxa"/>
            <w:vMerge w:val="continue"/>
            <w:tcBorders>
              <w:right w:val="single" w:color="auto" w:sz="4" w:space="0"/>
            </w:tcBorders>
            <w:vAlign w:val="center"/>
          </w:tcPr>
          <w:p>
            <w:pPr>
              <w:adjustRightInd w:val="0"/>
              <w:snapToGrid w:val="0"/>
              <w:spacing w:before="36" w:beforeLines="15" w:after="36" w:afterLines="15"/>
              <w:ind w:left="44" w:leftChars="20" w:right="44" w:rightChars="20"/>
              <w:rPr>
                <w:rFonts w:asciiTheme="minorEastAsia" w:hAnsiTheme="minorEastAsia" w:eastAsiaTheme="minorEastAsia"/>
                <w:sz w:val="21"/>
                <w:szCs w:val="21"/>
              </w:rPr>
            </w:pPr>
          </w:p>
        </w:tc>
        <w:tc>
          <w:tcPr>
            <w:tcW w:w="1248" w:type="dxa"/>
            <w:gridSpan w:val="2"/>
            <w:vMerge w:val="continue"/>
            <w:tcBorders>
              <w:right w:val="single" w:color="auto" w:sz="4" w:space="0"/>
            </w:tcBorders>
            <w:vAlign w:val="center"/>
          </w:tcPr>
          <w:p>
            <w:pPr>
              <w:adjustRightInd w:val="0"/>
              <w:snapToGrid w:val="0"/>
              <w:spacing w:before="36" w:beforeLines="15" w:after="36" w:afterLines="15"/>
              <w:ind w:left="44" w:leftChars="20" w:right="44" w:rightChars="20"/>
              <w:rPr>
                <w:rFonts w:asciiTheme="minorEastAsia" w:hAnsiTheme="minorEastAsia" w:eastAsiaTheme="minorEastAsia"/>
                <w:sz w:val="21"/>
                <w:szCs w:val="21"/>
              </w:rPr>
            </w:pPr>
          </w:p>
        </w:tc>
        <w:tc>
          <w:tcPr>
            <w:tcW w:w="250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before="36" w:beforeLines="15" w:after="36" w:afterLines="15"/>
              <w:ind w:left="44" w:leftChars="20" w:right="44" w:rightChars="20"/>
              <w:jc w:val="center"/>
              <w:rPr>
                <w:rFonts w:asciiTheme="minorEastAsia" w:hAnsiTheme="minorEastAsia" w:eastAsiaTheme="minorEastAsia"/>
                <w:sz w:val="21"/>
                <w:szCs w:val="21"/>
              </w:rPr>
            </w:pPr>
            <w:r>
              <w:rPr>
                <w:rFonts w:hint="eastAsia" w:asciiTheme="minorEastAsia" w:hAnsiTheme="minorEastAsia" w:eastAsiaTheme="minorEastAsia"/>
                <w:sz w:val="21"/>
                <w:szCs w:val="21"/>
              </w:rPr>
              <w:t>投标文件格式</w:t>
            </w:r>
          </w:p>
        </w:tc>
        <w:tc>
          <w:tcPr>
            <w:tcW w:w="5103" w:type="dxa"/>
            <w:tcBorders>
              <w:top w:val="single" w:color="auto" w:sz="4" w:space="0"/>
              <w:left w:val="single" w:color="auto" w:sz="4" w:space="0"/>
              <w:bottom w:val="single" w:color="auto" w:sz="4" w:space="0"/>
            </w:tcBorders>
            <w:vAlign w:val="center"/>
          </w:tcPr>
          <w:p>
            <w:pPr>
              <w:adjustRightInd w:val="0"/>
              <w:snapToGrid w:val="0"/>
              <w:spacing w:before="36" w:beforeLines="15" w:after="36" w:afterLines="15"/>
              <w:ind w:left="44" w:leftChars="20" w:right="44" w:rightChars="20"/>
              <w:rPr>
                <w:rFonts w:asciiTheme="minorEastAsia" w:hAnsiTheme="minorEastAsia" w:eastAsiaTheme="minorEastAsia"/>
                <w:sz w:val="21"/>
                <w:szCs w:val="21"/>
              </w:rPr>
            </w:pPr>
            <w:r>
              <w:rPr>
                <w:rFonts w:hint="eastAsia" w:asciiTheme="minorEastAsia" w:hAnsiTheme="minorEastAsia" w:eastAsiaTheme="minorEastAsia"/>
                <w:sz w:val="21"/>
                <w:szCs w:val="21"/>
              </w:rPr>
              <w:t>投标函及投标函附录符合第六章“投标文件格式”的规定</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cantSplit/>
          <w:jc w:val="center"/>
        </w:trPr>
        <w:tc>
          <w:tcPr>
            <w:tcW w:w="854" w:type="dxa"/>
            <w:vMerge w:val="continue"/>
            <w:tcBorders>
              <w:right w:val="single" w:color="auto" w:sz="4" w:space="0"/>
            </w:tcBorders>
            <w:vAlign w:val="center"/>
          </w:tcPr>
          <w:p>
            <w:pPr>
              <w:adjustRightInd w:val="0"/>
              <w:snapToGrid w:val="0"/>
              <w:spacing w:before="36" w:beforeLines="15" w:after="36" w:afterLines="15"/>
              <w:ind w:left="44" w:leftChars="20" w:right="44" w:rightChars="20"/>
              <w:rPr>
                <w:rFonts w:asciiTheme="minorEastAsia" w:hAnsiTheme="minorEastAsia" w:eastAsiaTheme="minorEastAsia"/>
                <w:sz w:val="21"/>
                <w:szCs w:val="21"/>
              </w:rPr>
            </w:pPr>
          </w:p>
        </w:tc>
        <w:tc>
          <w:tcPr>
            <w:tcW w:w="1248" w:type="dxa"/>
            <w:gridSpan w:val="2"/>
            <w:vMerge w:val="continue"/>
            <w:tcBorders>
              <w:right w:val="single" w:color="auto" w:sz="4" w:space="0"/>
            </w:tcBorders>
            <w:vAlign w:val="center"/>
          </w:tcPr>
          <w:p>
            <w:pPr>
              <w:adjustRightInd w:val="0"/>
              <w:snapToGrid w:val="0"/>
              <w:spacing w:before="36" w:beforeLines="15" w:after="36" w:afterLines="15"/>
              <w:ind w:left="44" w:leftChars="20" w:right="44" w:rightChars="20"/>
              <w:rPr>
                <w:rFonts w:asciiTheme="minorEastAsia" w:hAnsiTheme="minorEastAsia" w:eastAsiaTheme="minorEastAsia"/>
                <w:sz w:val="21"/>
                <w:szCs w:val="21"/>
              </w:rPr>
            </w:pPr>
          </w:p>
        </w:tc>
        <w:tc>
          <w:tcPr>
            <w:tcW w:w="250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before="36" w:beforeLines="15" w:after="36" w:afterLines="15"/>
              <w:ind w:left="44" w:leftChars="20" w:right="44" w:rightChars="20"/>
              <w:jc w:val="center"/>
              <w:rPr>
                <w:rFonts w:asciiTheme="minorEastAsia" w:hAnsiTheme="minorEastAsia" w:eastAsiaTheme="minorEastAsia"/>
                <w:sz w:val="21"/>
                <w:szCs w:val="21"/>
              </w:rPr>
            </w:pPr>
            <w:r>
              <w:rPr>
                <w:rFonts w:hint="eastAsia" w:asciiTheme="minorEastAsia" w:hAnsiTheme="minorEastAsia" w:eastAsiaTheme="minorEastAsia"/>
                <w:sz w:val="21"/>
                <w:szCs w:val="21"/>
              </w:rPr>
              <w:t>备选投标方案</w:t>
            </w:r>
          </w:p>
        </w:tc>
        <w:tc>
          <w:tcPr>
            <w:tcW w:w="5103" w:type="dxa"/>
            <w:tcBorders>
              <w:top w:val="single" w:color="auto" w:sz="4" w:space="0"/>
              <w:left w:val="single" w:color="auto" w:sz="4" w:space="0"/>
              <w:bottom w:val="single" w:color="auto" w:sz="4" w:space="0"/>
            </w:tcBorders>
            <w:vAlign w:val="center"/>
          </w:tcPr>
          <w:p>
            <w:pPr>
              <w:adjustRightInd w:val="0"/>
              <w:snapToGrid w:val="0"/>
              <w:spacing w:before="36" w:beforeLines="15" w:after="36" w:afterLines="15"/>
              <w:ind w:left="44" w:leftChars="20" w:right="44" w:rightChars="20"/>
              <w:rPr>
                <w:rFonts w:asciiTheme="minorEastAsia" w:hAnsiTheme="minorEastAsia" w:eastAsiaTheme="minorEastAsia"/>
                <w:sz w:val="21"/>
                <w:szCs w:val="21"/>
              </w:rPr>
            </w:pPr>
            <w:r>
              <w:rPr>
                <w:rFonts w:hint="eastAsia" w:asciiTheme="minorEastAsia" w:hAnsiTheme="minorEastAsia" w:eastAsiaTheme="minorEastAsia"/>
                <w:sz w:val="21"/>
                <w:szCs w:val="21"/>
              </w:rPr>
              <w:t>不允许</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cantSplit/>
          <w:trHeight w:val="741" w:hRule="atLeast"/>
          <w:jc w:val="center"/>
        </w:trPr>
        <w:tc>
          <w:tcPr>
            <w:tcW w:w="854" w:type="dxa"/>
            <w:vMerge w:val="continue"/>
            <w:tcBorders>
              <w:bottom w:val="single" w:color="auto" w:sz="4" w:space="0"/>
              <w:right w:val="single" w:color="auto" w:sz="4" w:space="0"/>
            </w:tcBorders>
            <w:vAlign w:val="center"/>
          </w:tcPr>
          <w:p>
            <w:pPr>
              <w:adjustRightInd w:val="0"/>
              <w:snapToGrid w:val="0"/>
              <w:spacing w:before="36" w:beforeLines="15" w:after="36" w:afterLines="15"/>
              <w:ind w:left="44" w:leftChars="20" w:right="44" w:rightChars="20"/>
              <w:rPr>
                <w:rFonts w:asciiTheme="minorEastAsia" w:hAnsiTheme="minorEastAsia" w:eastAsiaTheme="minorEastAsia"/>
                <w:sz w:val="21"/>
                <w:szCs w:val="21"/>
              </w:rPr>
            </w:pPr>
          </w:p>
        </w:tc>
        <w:tc>
          <w:tcPr>
            <w:tcW w:w="1248" w:type="dxa"/>
            <w:gridSpan w:val="2"/>
            <w:tcBorders>
              <w:right w:val="single" w:color="auto" w:sz="4" w:space="0"/>
            </w:tcBorders>
            <w:vAlign w:val="center"/>
          </w:tcPr>
          <w:p>
            <w:pPr>
              <w:adjustRightInd w:val="0"/>
              <w:snapToGrid w:val="0"/>
              <w:spacing w:before="36" w:beforeLines="15" w:after="36" w:afterLines="15"/>
              <w:ind w:left="44" w:leftChars="20" w:right="44" w:rightChars="20"/>
              <w:rPr>
                <w:rFonts w:asciiTheme="minorEastAsia" w:hAnsiTheme="minorEastAsia" w:eastAsiaTheme="minorEastAsia"/>
                <w:sz w:val="21"/>
                <w:szCs w:val="21"/>
              </w:rPr>
            </w:pPr>
          </w:p>
        </w:tc>
        <w:tc>
          <w:tcPr>
            <w:tcW w:w="250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before="36" w:beforeLines="15" w:after="36" w:afterLines="15"/>
              <w:ind w:left="44" w:leftChars="20" w:right="44" w:rightChars="20"/>
              <w:jc w:val="center"/>
              <w:rPr>
                <w:rFonts w:asciiTheme="minorEastAsia" w:hAnsiTheme="minorEastAsia" w:eastAsiaTheme="minorEastAsia"/>
                <w:sz w:val="21"/>
                <w:szCs w:val="21"/>
              </w:rPr>
            </w:pPr>
            <w:r>
              <w:rPr>
                <w:rFonts w:hint="eastAsia" w:asciiTheme="minorEastAsia" w:hAnsiTheme="minorEastAsia" w:eastAsiaTheme="minorEastAsia"/>
                <w:sz w:val="21"/>
                <w:szCs w:val="21"/>
              </w:rPr>
              <w:t>机器码</w:t>
            </w:r>
          </w:p>
        </w:tc>
        <w:tc>
          <w:tcPr>
            <w:tcW w:w="5103" w:type="dxa"/>
            <w:tcBorders>
              <w:top w:val="single" w:color="auto" w:sz="4" w:space="0"/>
              <w:left w:val="single" w:color="auto" w:sz="4" w:space="0"/>
              <w:bottom w:val="single" w:color="auto" w:sz="4" w:space="0"/>
            </w:tcBorders>
          </w:tcPr>
          <w:p>
            <w:pPr>
              <w:adjustRightInd w:val="0"/>
              <w:snapToGrid w:val="0"/>
              <w:spacing w:before="36" w:beforeLines="15" w:after="36" w:afterLines="15"/>
              <w:ind w:left="44" w:leftChars="20" w:right="44" w:rightChars="20"/>
              <w:rPr>
                <w:rFonts w:asciiTheme="minorEastAsia" w:hAnsiTheme="minorEastAsia" w:eastAsiaTheme="minorEastAsia"/>
                <w:sz w:val="21"/>
                <w:szCs w:val="21"/>
              </w:rPr>
            </w:pPr>
            <w:r>
              <w:rPr>
                <w:rFonts w:hint="eastAsia" w:asciiTheme="minorEastAsia" w:hAnsiTheme="minorEastAsia" w:eastAsiaTheme="minorEastAsia"/>
                <w:sz w:val="21"/>
                <w:szCs w:val="21"/>
              </w:rPr>
              <w:t>投标人与</w:t>
            </w:r>
            <w:r>
              <w:rPr>
                <w:rFonts w:hint="eastAsia" w:asciiTheme="minorEastAsia" w:hAnsiTheme="minorEastAsia" w:eastAsiaTheme="minorEastAsia"/>
                <w:sz w:val="21"/>
                <w:szCs w:val="21"/>
                <w:lang w:eastAsia="zh-CN"/>
              </w:rPr>
              <w:t>本项目</w:t>
            </w:r>
            <w:r>
              <w:rPr>
                <w:rFonts w:hint="eastAsia" w:asciiTheme="minorEastAsia" w:hAnsiTheme="minorEastAsia" w:eastAsiaTheme="minorEastAsia"/>
                <w:sz w:val="21"/>
                <w:szCs w:val="21"/>
              </w:rPr>
              <w:t>其他投标人加密打包投标文件电脑机器特征码一致的</w:t>
            </w:r>
            <w:r>
              <w:rPr>
                <w:rFonts w:asciiTheme="minorEastAsia" w:hAnsiTheme="minorEastAsia" w:eastAsiaTheme="minorEastAsia"/>
                <w:sz w:val="21"/>
                <w:szCs w:val="21"/>
              </w:rPr>
              <w:t>(</w:t>
            </w:r>
            <w:r>
              <w:rPr>
                <w:rFonts w:hint="eastAsia" w:asciiTheme="minorEastAsia" w:hAnsiTheme="minorEastAsia" w:eastAsiaTheme="minorEastAsia"/>
                <w:sz w:val="21"/>
                <w:szCs w:val="21"/>
              </w:rPr>
              <w:t>以广州公共资源交易中心评标系统的检索信息为准</w:t>
            </w:r>
            <w:r>
              <w:rPr>
                <w:rFonts w:asciiTheme="minorEastAsia" w:hAnsiTheme="minorEastAsia" w:eastAsiaTheme="minorEastAsia"/>
                <w:sz w:val="21"/>
                <w:szCs w:val="21"/>
              </w:rPr>
              <w:t>)</w:t>
            </w:r>
            <w:r>
              <w:rPr>
                <w:rFonts w:hint="eastAsia" w:asciiTheme="minorEastAsia" w:hAnsiTheme="minorEastAsia" w:eastAsiaTheme="minorEastAsia"/>
                <w:sz w:val="21"/>
                <w:szCs w:val="21"/>
              </w:rPr>
              <w:t>将被否决</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cantSplit/>
          <w:jc w:val="center"/>
        </w:trPr>
        <w:tc>
          <w:tcPr>
            <w:tcW w:w="854" w:type="dxa"/>
            <w:vMerge w:val="restart"/>
            <w:tcBorders>
              <w:top w:val="single" w:color="auto" w:sz="4" w:space="0"/>
              <w:right w:val="single" w:color="auto" w:sz="4" w:space="0"/>
            </w:tcBorders>
            <w:vAlign w:val="center"/>
          </w:tcPr>
          <w:p>
            <w:pPr>
              <w:adjustRightInd w:val="0"/>
              <w:snapToGrid w:val="0"/>
              <w:spacing w:before="36" w:beforeLines="15" w:after="36" w:afterLines="15"/>
              <w:ind w:left="44" w:leftChars="20" w:right="44" w:rightChars="20"/>
              <w:jc w:val="center"/>
              <w:rPr>
                <w:rFonts w:asciiTheme="minorEastAsia" w:hAnsiTheme="minorEastAsia" w:eastAsiaTheme="minorEastAsia"/>
                <w:sz w:val="21"/>
                <w:szCs w:val="21"/>
              </w:rPr>
            </w:pPr>
            <w:r>
              <w:rPr>
                <w:rFonts w:asciiTheme="minorEastAsia" w:hAnsiTheme="minorEastAsia" w:eastAsiaTheme="minorEastAsia"/>
                <w:sz w:val="21"/>
                <w:szCs w:val="21"/>
              </w:rPr>
              <w:t>2.1.2</w:t>
            </w:r>
          </w:p>
        </w:tc>
        <w:tc>
          <w:tcPr>
            <w:tcW w:w="1248" w:type="dxa"/>
            <w:gridSpan w:val="2"/>
            <w:vMerge w:val="restart"/>
            <w:tcBorders>
              <w:top w:val="single" w:color="auto" w:sz="4" w:space="0"/>
              <w:left w:val="single" w:color="auto" w:sz="4" w:space="0"/>
              <w:right w:val="single" w:color="auto" w:sz="4" w:space="0"/>
            </w:tcBorders>
            <w:vAlign w:val="center"/>
          </w:tcPr>
          <w:p>
            <w:pPr>
              <w:adjustRightInd w:val="0"/>
              <w:snapToGrid w:val="0"/>
              <w:spacing w:before="36" w:beforeLines="15" w:after="36" w:afterLines="15"/>
              <w:ind w:left="44" w:leftChars="20" w:right="44" w:rightChars="20"/>
              <w:jc w:val="center"/>
              <w:rPr>
                <w:rFonts w:asciiTheme="minorEastAsia" w:hAnsiTheme="minorEastAsia" w:eastAsiaTheme="minorEastAsia"/>
                <w:sz w:val="21"/>
                <w:szCs w:val="21"/>
              </w:rPr>
            </w:pPr>
            <w:r>
              <w:rPr>
                <w:rFonts w:hint="eastAsia" w:asciiTheme="minorEastAsia" w:hAnsiTheme="minorEastAsia" w:eastAsiaTheme="minorEastAsia"/>
                <w:sz w:val="21"/>
                <w:szCs w:val="21"/>
              </w:rPr>
              <w:t>资格评审标准</w:t>
            </w:r>
          </w:p>
        </w:tc>
        <w:tc>
          <w:tcPr>
            <w:tcW w:w="250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before="36" w:beforeLines="15" w:after="36" w:afterLines="15"/>
              <w:ind w:left="44" w:leftChars="20" w:right="44" w:rightChars="20"/>
              <w:jc w:val="center"/>
              <w:rPr>
                <w:rFonts w:asciiTheme="minorEastAsia" w:hAnsiTheme="minorEastAsia" w:eastAsiaTheme="minorEastAsia"/>
                <w:sz w:val="21"/>
                <w:szCs w:val="21"/>
              </w:rPr>
            </w:pPr>
            <w:r>
              <w:rPr>
                <w:rFonts w:hint="eastAsia" w:asciiTheme="minorEastAsia" w:hAnsiTheme="minorEastAsia" w:eastAsiaTheme="minorEastAsia"/>
                <w:sz w:val="21"/>
                <w:szCs w:val="21"/>
              </w:rPr>
              <w:t>营业执照或</w:t>
            </w:r>
            <w:r>
              <w:rPr>
                <w:rFonts w:hint="eastAsia" w:asciiTheme="minorEastAsia" w:hAnsiTheme="minorEastAsia" w:eastAsiaTheme="minorEastAsia"/>
                <w:sz w:val="21"/>
                <w:szCs w:val="21"/>
                <w:u w:val="single"/>
              </w:rPr>
              <w:t>事业单位法人证书</w:t>
            </w:r>
          </w:p>
        </w:tc>
        <w:tc>
          <w:tcPr>
            <w:tcW w:w="5103" w:type="dxa"/>
            <w:tcBorders>
              <w:top w:val="single" w:color="auto" w:sz="4" w:space="0"/>
              <w:left w:val="single" w:color="auto" w:sz="4" w:space="0"/>
              <w:bottom w:val="single" w:color="auto" w:sz="4" w:space="0"/>
            </w:tcBorders>
            <w:vAlign w:val="center"/>
          </w:tcPr>
          <w:p>
            <w:pPr>
              <w:adjustRightInd w:val="0"/>
              <w:snapToGrid w:val="0"/>
              <w:spacing w:before="36" w:beforeLines="15" w:after="36" w:afterLines="15"/>
              <w:ind w:left="44" w:leftChars="20" w:right="44" w:rightChars="20"/>
              <w:rPr>
                <w:rFonts w:asciiTheme="minorEastAsia" w:hAnsiTheme="minorEastAsia" w:eastAsiaTheme="minorEastAsia"/>
                <w:sz w:val="21"/>
                <w:szCs w:val="21"/>
              </w:rPr>
            </w:pPr>
            <w:r>
              <w:rPr>
                <w:rFonts w:hint="eastAsia" w:asciiTheme="minorEastAsia" w:hAnsiTheme="minorEastAsia" w:eastAsiaTheme="minorEastAsia"/>
                <w:sz w:val="21"/>
                <w:szCs w:val="21"/>
              </w:rPr>
              <w:t>具备有效的营业执照或事业单位法人证书</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cantSplit/>
          <w:jc w:val="center"/>
        </w:trPr>
        <w:tc>
          <w:tcPr>
            <w:tcW w:w="854" w:type="dxa"/>
            <w:vMerge w:val="continue"/>
            <w:tcBorders>
              <w:right w:val="single" w:color="auto" w:sz="4" w:space="0"/>
            </w:tcBorders>
            <w:vAlign w:val="center"/>
          </w:tcPr>
          <w:p>
            <w:pPr>
              <w:adjustRightInd w:val="0"/>
              <w:snapToGrid w:val="0"/>
              <w:spacing w:before="36" w:beforeLines="15" w:after="36" w:afterLines="15"/>
              <w:ind w:left="44" w:leftChars="20" w:right="44" w:rightChars="20"/>
              <w:rPr>
                <w:rFonts w:asciiTheme="minorEastAsia" w:hAnsiTheme="minorEastAsia" w:eastAsiaTheme="minorEastAsia"/>
                <w:sz w:val="21"/>
                <w:szCs w:val="21"/>
              </w:rPr>
            </w:pPr>
          </w:p>
        </w:tc>
        <w:tc>
          <w:tcPr>
            <w:tcW w:w="1248" w:type="dxa"/>
            <w:gridSpan w:val="2"/>
            <w:vMerge w:val="continue"/>
            <w:tcBorders>
              <w:left w:val="single" w:color="auto" w:sz="4" w:space="0"/>
              <w:right w:val="single" w:color="auto" w:sz="4" w:space="0"/>
            </w:tcBorders>
            <w:vAlign w:val="center"/>
          </w:tcPr>
          <w:p>
            <w:pPr>
              <w:adjustRightInd w:val="0"/>
              <w:snapToGrid w:val="0"/>
              <w:spacing w:before="36" w:beforeLines="15" w:after="36" w:afterLines="15"/>
              <w:ind w:left="44" w:leftChars="20" w:right="44" w:rightChars="20"/>
              <w:rPr>
                <w:rFonts w:asciiTheme="minorEastAsia" w:hAnsiTheme="minorEastAsia" w:eastAsiaTheme="minorEastAsia"/>
                <w:sz w:val="21"/>
                <w:szCs w:val="21"/>
              </w:rPr>
            </w:pPr>
          </w:p>
        </w:tc>
        <w:tc>
          <w:tcPr>
            <w:tcW w:w="250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before="36" w:beforeLines="15" w:after="36" w:afterLines="15"/>
              <w:ind w:left="44" w:leftChars="20" w:right="44" w:rightChars="20"/>
              <w:jc w:val="center"/>
              <w:rPr>
                <w:rFonts w:asciiTheme="minorEastAsia" w:hAnsiTheme="minorEastAsia" w:eastAsiaTheme="minorEastAsia"/>
                <w:sz w:val="21"/>
                <w:szCs w:val="21"/>
              </w:rPr>
            </w:pPr>
            <w:r>
              <w:rPr>
                <w:rFonts w:hint="eastAsia" w:asciiTheme="minorEastAsia" w:hAnsiTheme="minorEastAsia" w:eastAsiaTheme="minorEastAsia"/>
                <w:sz w:val="21"/>
                <w:szCs w:val="21"/>
              </w:rPr>
              <w:t>资质要求</w:t>
            </w:r>
          </w:p>
        </w:tc>
        <w:tc>
          <w:tcPr>
            <w:tcW w:w="5103" w:type="dxa"/>
            <w:tcBorders>
              <w:top w:val="single" w:color="auto" w:sz="4" w:space="0"/>
              <w:left w:val="single" w:color="auto" w:sz="4" w:space="0"/>
              <w:bottom w:val="single" w:color="auto" w:sz="4" w:space="0"/>
            </w:tcBorders>
            <w:vAlign w:val="center"/>
          </w:tcPr>
          <w:p>
            <w:pPr>
              <w:adjustRightInd w:val="0"/>
              <w:snapToGrid w:val="0"/>
              <w:spacing w:before="36" w:beforeLines="15" w:after="36" w:afterLines="15"/>
              <w:ind w:left="44" w:leftChars="20" w:right="44" w:rightChars="20"/>
              <w:rPr>
                <w:rFonts w:asciiTheme="minorEastAsia" w:hAnsiTheme="minorEastAsia" w:eastAsiaTheme="minorEastAsia"/>
                <w:sz w:val="21"/>
                <w:szCs w:val="21"/>
              </w:rPr>
            </w:pPr>
            <w:r>
              <w:rPr>
                <w:rFonts w:hint="eastAsia" w:asciiTheme="minorEastAsia" w:hAnsiTheme="minorEastAsia" w:eastAsiaTheme="minorEastAsia"/>
                <w:sz w:val="21"/>
                <w:szCs w:val="21"/>
              </w:rPr>
              <w:t>符合第二章</w:t>
            </w:r>
            <w:r>
              <w:rPr>
                <w:rFonts w:asciiTheme="minorEastAsia" w:hAnsiTheme="minorEastAsia" w:eastAsiaTheme="minorEastAsia"/>
                <w:sz w:val="21"/>
                <w:szCs w:val="21"/>
              </w:rPr>
              <w:t>“</w:t>
            </w:r>
            <w:r>
              <w:rPr>
                <w:rFonts w:hint="eastAsia" w:asciiTheme="minorEastAsia" w:hAnsiTheme="minorEastAsia" w:eastAsiaTheme="minorEastAsia"/>
                <w:sz w:val="21"/>
                <w:szCs w:val="21"/>
              </w:rPr>
              <w:t>投标人须知</w:t>
            </w:r>
            <w:r>
              <w:rPr>
                <w:rFonts w:asciiTheme="minorEastAsia" w:hAnsiTheme="minorEastAsia" w:eastAsiaTheme="minorEastAsia"/>
                <w:sz w:val="21"/>
                <w:szCs w:val="21"/>
              </w:rPr>
              <w:t>”</w:t>
            </w:r>
            <w:r>
              <w:rPr>
                <w:rFonts w:hint="eastAsia" w:asciiTheme="minorEastAsia" w:hAnsiTheme="minorEastAsia" w:eastAsiaTheme="minorEastAsia"/>
                <w:sz w:val="21"/>
                <w:szCs w:val="21"/>
              </w:rPr>
              <w:t>第</w:t>
            </w:r>
            <w:r>
              <w:rPr>
                <w:rFonts w:asciiTheme="minorEastAsia" w:hAnsiTheme="minorEastAsia" w:eastAsiaTheme="minorEastAsia"/>
                <w:sz w:val="21"/>
                <w:szCs w:val="21"/>
              </w:rPr>
              <w:t>1.4.1</w:t>
            </w:r>
            <w:r>
              <w:rPr>
                <w:rFonts w:hint="eastAsia" w:asciiTheme="minorEastAsia" w:hAnsiTheme="minorEastAsia" w:eastAsiaTheme="minorEastAsia"/>
                <w:sz w:val="21"/>
                <w:szCs w:val="21"/>
              </w:rPr>
              <w:t>项规定</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cantSplit/>
          <w:trHeight w:val="325" w:hRule="atLeast"/>
          <w:jc w:val="center"/>
        </w:trPr>
        <w:tc>
          <w:tcPr>
            <w:tcW w:w="854" w:type="dxa"/>
            <w:vMerge w:val="continue"/>
            <w:tcBorders>
              <w:right w:val="single" w:color="auto" w:sz="4" w:space="0"/>
            </w:tcBorders>
            <w:vAlign w:val="center"/>
          </w:tcPr>
          <w:p>
            <w:pPr>
              <w:adjustRightInd w:val="0"/>
              <w:snapToGrid w:val="0"/>
              <w:spacing w:before="36" w:beforeLines="15" w:after="36" w:afterLines="15"/>
              <w:ind w:left="44" w:leftChars="20" w:right="44" w:rightChars="20"/>
              <w:rPr>
                <w:rFonts w:asciiTheme="minorEastAsia" w:hAnsiTheme="minorEastAsia" w:eastAsiaTheme="minorEastAsia"/>
                <w:sz w:val="21"/>
                <w:szCs w:val="21"/>
              </w:rPr>
            </w:pPr>
          </w:p>
        </w:tc>
        <w:tc>
          <w:tcPr>
            <w:tcW w:w="1248" w:type="dxa"/>
            <w:gridSpan w:val="2"/>
            <w:vMerge w:val="continue"/>
            <w:tcBorders>
              <w:left w:val="single" w:color="auto" w:sz="4" w:space="0"/>
              <w:right w:val="single" w:color="auto" w:sz="4" w:space="0"/>
            </w:tcBorders>
            <w:vAlign w:val="center"/>
          </w:tcPr>
          <w:p>
            <w:pPr>
              <w:adjustRightInd w:val="0"/>
              <w:snapToGrid w:val="0"/>
              <w:spacing w:before="36" w:beforeLines="15" w:after="36" w:afterLines="15"/>
              <w:ind w:left="44" w:leftChars="20" w:right="44" w:rightChars="20"/>
              <w:rPr>
                <w:rFonts w:asciiTheme="minorEastAsia" w:hAnsiTheme="minorEastAsia" w:eastAsiaTheme="minorEastAsia"/>
                <w:sz w:val="21"/>
                <w:szCs w:val="21"/>
              </w:rPr>
            </w:pPr>
          </w:p>
        </w:tc>
        <w:tc>
          <w:tcPr>
            <w:tcW w:w="250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before="36" w:beforeLines="15" w:after="36" w:afterLines="15"/>
              <w:ind w:left="44" w:leftChars="20" w:right="44" w:rightChars="20"/>
              <w:jc w:val="center"/>
              <w:rPr>
                <w:rFonts w:asciiTheme="minorEastAsia" w:hAnsiTheme="minorEastAsia" w:eastAsiaTheme="minorEastAsia"/>
                <w:sz w:val="21"/>
                <w:szCs w:val="21"/>
              </w:rPr>
            </w:pPr>
            <w:r>
              <w:rPr>
                <w:rFonts w:hint="eastAsia" w:asciiTheme="minorEastAsia" w:hAnsiTheme="minorEastAsia" w:eastAsiaTheme="minorEastAsia"/>
                <w:sz w:val="21"/>
                <w:szCs w:val="21"/>
              </w:rPr>
              <w:t>总监理工程师</w:t>
            </w:r>
          </w:p>
        </w:tc>
        <w:tc>
          <w:tcPr>
            <w:tcW w:w="5103" w:type="dxa"/>
            <w:tcBorders>
              <w:top w:val="single" w:color="auto" w:sz="4" w:space="0"/>
              <w:left w:val="single" w:color="auto" w:sz="4" w:space="0"/>
              <w:bottom w:val="single" w:color="auto" w:sz="4" w:space="0"/>
            </w:tcBorders>
            <w:vAlign w:val="center"/>
          </w:tcPr>
          <w:p>
            <w:pPr>
              <w:adjustRightInd w:val="0"/>
              <w:snapToGrid w:val="0"/>
              <w:spacing w:before="36" w:beforeLines="15" w:after="36" w:afterLines="15"/>
              <w:ind w:left="44" w:leftChars="20" w:right="44" w:rightChars="20"/>
              <w:rPr>
                <w:rFonts w:asciiTheme="minorEastAsia" w:hAnsiTheme="minorEastAsia" w:eastAsiaTheme="minorEastAsia"/>
                <w:sz w:val="21"/>
                <w:szCs w:val="21"/>
              </w:rPr>
            </w:pPr>
            <w:r>
              <w:rPr>
                <w:rFonts w:hint="eastAsia" w:asciiTheme="minorEastAsia" w:hAnsiTheme="minorEastAsia" w:eastAsiaTheme="minorEastAsia"/>
                <w:sz w:val="21"/>
                <w:szCs w:val="21"/>
              </w:rPr>
              <w:t>符合第二章</w:t>
            </w:r>
            <w:r>
              <w:rPr>
                <w:rFonts w:asciiTheme="minorEastAsia" w:hAnsiTheme="minorEastAsia" w:eastAsiaTheme="minorEastAsia"/>
                <w:sz w:val="21"/>
                <w:szCs w:val="21"/>
              </w:rPr>
              <w:t>“</w:t>
            </w:r>
            <w:r>
              <w:rPr>
                <w:rFonts w:hint="eastAsia" w:asciiTheme="minorEastAsia" w:hAnsiTheme="minorEastAsia" w:eastAsiaTheme="minorEastAsia"/>
                <w:sz w:val="21"/>
                <w:szCs w:val="21"/>
              </w:rPr>
              <w:t>投标人须知</w:t>
            </w:r>
            <w:r>
              <w:rPr>
                <w:rFonts w:asciiTheme="minorEastAsia" w:hAnsiTheme="minorEastAsia" w:eastAsiaTheme="minorEastAsia"/>
                <w:sz w:val="21"/>
                <w:szCs w:val="21"/>
              </w:rPr>
              <w:t>”</w:t>
            </w:r>
            <w:r>
              <w:rPr>
                <w:rFonts w:hint="eastAsia" w:asciiTheme="minorEastAsia" w:hAnsiTheme="minorEastAsia" w:eastAsiaTheme="minorEastAsia"/>
                <w:sz w:val="21"/>
                <w:szCs w:val="21"/>
              </w:rPr>
              <w:t>第</w:t>
            </w:r>
            <w:r>
              <w:rPr>
                <w:rFonts w:asciiTheme="minorEastAsia" w:hAnsiTheme="minorEastAsia" w:eastAsiaTheme="minorEastAsia"/>
                <w:sz w:val="21"/>
                <w:szCs w:val="21"/>
              </w:rPr>
              <w:t>1.4.1</w:t>
            </w:r>
            <w:r>
              <w:rPr>
                <w:rFonts w:hint="eastAsia" w:asciiTheme="minorEastAsia" w:hAnsiTheme="minorEastAsia" w:eastAsiaTheme="minorEastAsia"/>
                <w:sz w:val="21"/>
                <w:szCs w:val="21"/>
              </w:rPr>
              <w:t>项规定</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PrEx>
        <w:trPr>
          <w:cantSplit/>
          <w:jc w:val="center"/>
        </w:trPr>
        <w:tc>
          <w:tcPr>
            <w:tcW w:w="854" w:type="dxa"/>
            <w:vMerge w:val="continue"/>
            <w:tcBorders>
              <w:right w:val="single" w:color="auto" w:sz="4" w:space="0"/>
            </w:tcBorders>
            <w:vAlign w:val="center"/>
          </w:tcPr>
          <w:p>
            <w:pPr>
              <w:adjustRightInd w:val="0"/>
              <w:snapToGrid w:val="0"/>
              <w:spacing w:before="36" w:beforeLines="15" w:after="36" w:afterLines="15"/>
              <w:ind w:left="44" w:leftChars="20" w:right="44" w:rightChars="20"/>
              <w:rPr>
                <w:rFonts w:asciiTheme="minorEastAsia" w:hAnsiTheme="minorEastAsia" w:eastAsiaTheme="minorEastAsia"/>
                <w:sz w:val="21"/>
                <w:szCs w:val="21"/>
              </w:rPr>
            </w:pPr>
          </w:p>
        </w:tc>
        <w:tc>
          <w:tcPr>
            <w:tcW w:w="1248" w:type="dxa"/>
            <w:gridSpan w:val="2"/>
            <w:vMerge w:val="continue"/>
            <w:tcBorders>
              <w:left w:val="single" w:color="auto" w:sz="4" w:space="0"/>
              <w:right w:val="single" w:color="auto" w:sz="4" w:space="0"/>
            </w:tcBorders>
            <w:vAlign w:val="center"/>
          </w:tcPr>
          <w:p>
            <w:pPr>
              <w:adjustRightInd w:val="0"/>
              <w:snapToGrid w:val="0"/>
              <w:spacing w:before="36" w:beforeLines="15" w:after="36" w:afterLines="15"/>
              <w:ind w:left="44" w:leftChars="20" w:right="44" w:rightChars="20"/>
              <w:rPr>
                <w:rFonts w:asciiTheme="minorEastAsia" w:hAnsiTheme="minorEastAsia" w:eastAsiaTheme="minorEastAsia"/>
                <w:sz w:val="21"/>
                <w:szCs w:val="21"/>
              </w:rPr>
            </w:pPr>
          </w:p>
        </w:tc>
        <w:tc>
          <w:tcPr>
            <w:tcW w:w="250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before="36" w:beforeLines="15" w:after="36" w:afterLines="15"/>
              <w:ind w:left="44" w:leftChars="20" w:right="44" w:rightChars="20"/>
              <w:jc w:val="center"/>
              <w:rPr>
                <w:rFonts w:asciiTheme="minorEastAsia" w:hAnsiTheme="minorEastAsia" w:eastAsiaTheme="minorEastAsia"/>
                <w:sz w:val="21"/>
                <w:szCs w:val="21"/>
              </w:rPr>
            </w:pPr>
            <w:r>
              <w:rPr>
                <w:rFonts w:hint="eastAsia" w:asciiTheme="minorEastAsia" w:hAnsiTheme="minorEastAsia" w:eastAsiaTheme="minorEastAsia"/>
                <w:sz w:val="21"/>
                <w:szCs w:val="21"/>
              </w:rPr>
              <w:t>其他要求</w:t>
            </w:r>
          </w:p>
        </w:tc>
        <w:tc>
          <w:tcPr>
            <w:tcW w:w="5103" w:type="dxa"/>
            <w:tcBorders>
              <w:top w:val="single" w:color="auto" w:sz="4" w:space="0"/>
              <w:left w:val="single" w:color="auto" w:sz="4" w:space="0"/>
              <w:bottom w:val="single" w:color="auto" w:sz="4" w:space="0"/>
            </w:tcBorders>
            <w:vAlign w:val="center"/>
          </w:tcPr>
          <w:p>
            <w:pPr>
              <w:adjustRightInd w:val="0"/>
              <w:snapToGrid w:val="0"/>
              <w:spacing w:before="36" w:beforeLines="15" w:after="36" w:afterLines="15"/>
              <w:ind w:left="44" w:leftChars="20" w:right="44" w:rightChars="20"/>
              <w:rPr>
                <w:rFonts w:asciiTheme="minorEastAsia" w:hAnsiTheme="minorEastAsia" w:eastAsiaTheme="minorEastAsia"/>
                <w:sz w:val="21"/>
                <w:szCs w:val="21"/>
              </w:rPr>
            </w:pPr>
            <w:r>
              <w:rPr>
                <w:rFonts w:hint="eastAsia" w:asciiTheme="minorEastAsia" w:hAnsiTheme="minorEastAsia" w:eastAsiaTheme="minorEastAsia"/>
                <w:sz w:val="21"/>
                <w:szCs w:val="21"/>
              </w:rPr>
              <w:t>符合第二章</w:t>
            </w:r>
            <w:r>
              <w:rPr>
                <w:rFonts w:asciiTheme="minorEastAsia" w:hAnsiTheme="minorEastAsia" w:eastAsiaTheme="minorEastAsia"/>
                <w:sz w:val="21"/>
                <w:szCs w:val="21"/>
              </w:rPr>
              <w:t>“</w:t>
            </w:r>
            <w:r>
              <w:rPr>
                <w:rFonts w:hint="eastAsia" w:asciiTheme="minorEastAsia" w:hAnsiTheme="minorEastAsia" w:eastAsiaTheme="minorEastAsia"/>
                <w:sz w:val="21"/>
                <w:szCs w:val="21"/>
              </w:rPr>
              <w:t>投标人须知</w:t>
            </w:r>
            <w:r>
              <w:rPr>
                <w:rFonts w:asciiTheme="minorEastAsia" w:hAnsiTheme="minorEastAsia" w:eastAsiaTheme="minorEastAsia"/>
                <w:sz w:val="21"/>
                <w:szCs w:val="21"/>
              </w:rPr>
              <w:t>”</w:t>
            </w:r>
            <w:r>
              <w:rPr>
                <w:rFonts w:hint="eastAsia" w:asciiTheme="minorEastAsia" w:hAnsiTheme="minorEastAsia" w:eastAsiaTheme="minorEastAsia"/>
                <w:sz w:val="21"/>
                <w:szCs w:val="21"/>
              </w:rPr>
              <w:t>第</w:t>
            </w:r>
            <w:r>
              <w:rPr>
                <w:rFonts w:asciiTheme="minorEastAsia" w:hAnsiTheme="minorEastAsia" w:eastAsiaTheme="minorEastAsia"/>
                <w:sz w:val="21"/>
                <w:szCs w:val="21"/>
              </w:rPr>
              <w:t>1.4.1</w:t>
            </w:r>
            <w:r>
              <w:rPr>
                <w:rFonts w:hint="eastAsia" w:asciiTheme="minorEastAsia" w:hAnsiTheme="minorEastAsia" w:eastAsiaTheme="minorEastAsia"/>
                <w:sz w:val="21"/>
                <w:szCs w:val="21"/>
              </w:rPr>
              <w:t>项规定</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cantSplit/>
          <w:jc w:val="center"/>
        </w:trPr>
        <w:tc>
          <w:tcPr>
            <w:tcW w:w="854" w:type="dxa"/>
            <w:vMerge w:val="continue"/>
            <w:tcBorders>
              <w:right w:val="single" w:color="auto" w:sz="4" w:space="0"/>
            </w:tcBorders>
            <w:vAlign w:val="center"/>
          </w:tcPr>
          <w:p>
            <w:pPr>
              <w:adjustRightInd w:val="0"/>
              <w:snapToGrid w:val="0"/>
              <w:spacing w:before="36" w:beforeLines="15" w:after="36" w:afterLines="15"/>
              <w:ind w:left="44" w:leftChars="20" w:right="44" w:rightChars="20"/>
              <w:rPr>
                <w:rFonts w:asciiTheme="minorEastAsia" w:hAnsiTheme="minorEastAsia" w:eastAsiaTheme="minorEastAsia"/>
                <w:sz w:val="21"/>
                <w:szCs w:val="21"/>
              </w:rPr>
            </w:pPr>
          </w:p>
        </w:tc>
        <w:tc>
          <w:tcPr>
            <w:tcW w:w="1248" w:type="dxa"/>
            <w:gridSpan w:val="2"/>
            <w:vMerge w:val="continue"/>
            <w:tcBorders>
              <w:left w:val="single" w:color="auto" w:sz="4" w:space="0"/>
              <w:right w:val="single" w:color="auto" w:sz="4" w:space="0"/>
            </w:tcBorders>
            <w:vAlign w:val="center"/>
          </w:tcPr>
          <w:p>
            <w:pPr>
              <w:adjustRightInd w:val="0"/>
              <w:snapToGrid w:val="0"/>
              <w:spacing w:before="36" w:beforeLines="15" w:after="36" w:afterLines="15"/>
              <w:ind w:left="44" w:leftChars="20" w:right="44" w:rightChars="20"/>
              <w:rPr>
                <w:rFonts w:asciiTheme="minorEastAsia" w:hAnsiTheme="minorEastAsia" w:eastAsiaTheme="minorEastAsia"/>
                <w:sz w:val="21"/>
                <w:szCs w:val="21"/>
              </w:rPr>
            </w:pPr>
          </w:p>
        </w:tc>
        <w:tc>
          <w:tcPr>
            <w:tcW w:w="250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before="36" w:beforeLines="15" w:after="36" w:afterLines="15"/>
              <w:ind w:left="44" w:leftChars="20" w:right="44" w:rightChars="20"/>
              <w:jc w:val="center"/>
              <w:rPr>
                <w:rFonts w:asciiTheme="minorEastAsia" w:hAnsiTheme="minorEastAsia" w:eastAsiaTheme="minorEastAsia"/>
                <w:sz w:val="21"/>
                <w:szCs w:val="21"/>
              </w:rPr>
            </w:pPr>
            <w:r>
              <w:rPr>
                <w:rFonts w:hint="eastAsia" w:asciiTheme="minorEastAsia" w:hAnsiTheme="minorEastAsia" w:eastAsiaTheme="minorEastAsia"/>
                <w:sz w:val="21"/>
                <w:szCs w:val="21"/>
              </w:rPr>
              <w:t>联合体投标人</w:t>
            </w:r>
          </w:p>
        </w:tc>
        <w:tc>
          <w:tcPr>
            <w:tcW w:w="5103" w:type="dxa"/>
            <w:tcBorders>
              <w:top w:val="single" w:color="auto" w:sz="4" w:space="0"/>
              <w:left w:val="single" w:color="auto" w:sz="4" w:space="0"/>
              <w:bottom w:val="single" w:color="auto" w:sz="4" w:space="0"/>
            </w:tcBorders>
            <w:vAlign w:val="center"/>
          </w:tcPr>
          <w:p>
            <w:pPr>
              <w:adjustRightInd w:val="0"/>
              <w:snapToGrid w:val="0"/>
              <w:spacing w:before="36" w:beforeLines="15" w:after="36" w:afterLines="15"/>
              <w:ind w:left="44" w:leftChars="20" w:right="44" w:rightChars="20"/>
              <w:rPr>
                <w:rFonts w:asciiTheme="minorEastAsia" w:hAnsiTheme="minorEastAsia" w:eastAsiaTheme="minorEastAsia"/>
                <w:sz w:val="21"/>
                <w:szCs w:val="21"/>
              </w:rPr>
            </w:pPr>
            <w:r>
              <w:rPr>
                <w:rFonts w:hint="eastAsia" w:asciiTheme="minorEastAsia" w:hAnsiTheme="minorEastAsia" w:eastAsiaTheme="minorEastAsia"/>
                <w:sz w:val="21"/>
                <w:szCs w:val="21"/>
              </w:rPr>
              <w:t>本项目不接受联合体投标</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cantSplit/>
          <w:jc w:val="center"/>
        </w:trPr>
        <w:tc>
          <w:tcPr>
            <w:tcW w:w="854" w:type="dxa"/>
            <w:vMerge w:val="continue"/>
            <w:tcBorders>
              <w:right w:val="single" w:color="auto" w:sz="4" w:space="0"/>
            </w:tcBorders>
            <w:vAlign w:val="center"/>
          </w:tcPr>
          <w:p>
            <w:pPr>
              <w:adjustRightInd w:val="0"/>
              <w:snapToGrid w:val="0"/>
              <w:spacing w:before="36" w:beforeLines="15" w:after="36" w:afterLines="15"/>
              <w:ind w:left="44" w:leftChars="20" w:right="44" w:rightChars="20"/>
              <w:rPr>
                <w:rFonts w:asciiTheme="minorEastAsia" w:hAnsiTheme="minorEastAsia" w:eastAsiaTheme="minorEastAsia"/>
                <w:sz w:val="21"/>
                <w:szCs w:val="21"/>
              </w:rPr>
            </w:pPr>
          </w:p>
        </w:tc>
        <w:tc>
          <w:tcPr>
            <w:tcW w:w="1248" w:type="dxa"/>
            <w:gridSpan w:val="2"/>
            <w:vMerge w:val="continue"/>
            <w:tcBorders>
              <w:left w:val="single" w:color="auto" w:sz="4" w:space="0"/>
              <w:right w:val="single" w:color="auto" w:sz="4" w:space="0"/>
            </w:tcBorders>
            <w:vAlign w:val="center"/>
          </w:tcPr>
          <w:p>
            <w:pPr>
              <w:adjustRightInd w:val="0"/>
              <w:snapToGrid w:val="0"/>
              <w:spacing w:before="36" w:beforeLines="15" w:after="36" w:afterLines="15"/>
              <w:ind w:left="44" w:leftChars="20" w:right="44" w:rightChars="20"/>
              <w:rPr>
                <w:rFonts w:asciiTheme="minorEastAsia" w:hAnsiTheme="minorEastAsia" w:eastAsiaTheme="minorEastAsia"/>
                <w:sz w:val="21"/>
                <w:szCs w:val="21"/>
              </w:rPr>
            </w:pPr>
          </w:p>
        </w:tc>
        <w:tc>
          <w:tcPr>
            <w:tcW w:w="250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before="36" w:beforeLines="15" w:after="36" w:afterLines="15"/>
              <w:ind w:left="44" w:leftChars="20" w:right="44" w:rightChars="20"/>
              <w:jc w:val="center"/>
              <w:rPr>
                <w:rFonts w:asciiTheme="minorEastAsia" w:hAnsiTheme="minorEastAsia" w:eastAsiaTheme="minorEastAsia"/>
                <w:sz w:val="21"/>
                <w:szCs w:val="21"/>
              </w:rPr>
            </w:pPr>
            <w:r>
              <w:rPr>
                <w:rFonts w:hint="eastAsia" w:asciiTheme="minorEastAsia" w:hAnsiTheme="minorEastAsia" w:eastAsiaTheme="minorEastAsia"/>
                <w:sz w:val="21"/>
                <w:szCs w:val="21"/>
              </w:rPr>
              <w:t>不存在禁止投标的情形</w:t>
            </w:r>
          </w:p>
        </w:tc>
        <w:tc>
          <w:tcPr>
            <w:tcW w:w="5103" w:type="dxa"/>
            <w:tcBorders>
              <w:top w:val="single" w:color="auto" w:sz="4" w:space="0"/>
              <w:left w:val="single" w:color="auto" w:sz="4" w:space="0"/>
              <w:bottom w:val="single" w:color="auto" w:sz="4" w:space="0"/>
            </w:tcBorders>
            <w:vAlign w:val="center"/>
          </w:tcPr>
          <w:p>
            <w:pPr>
              <w:adjustRightInd w:val="0"/>
              <w:snapToGrid w:val="0"/>
              <w:spacing w:before="36" w:beforeLines="15" w:after="36" w:afterLines="15"/>
              <w:ind w:left="44" w:leftChars="20" w:right="44" w:rightChars="20"/>
              <w:rPr>
                <w:rFonts w:asciiTheme="minorEastAsia" w:hAnsiTheme="minorEastAsia" w:eastAsiaTheme="minorEastAsia"/>
                <w:sz w:val="21"/>
                <w:szCs w:val="21"/>
              </w:rPr>
            </w:pPr>
            <w:r>
              <w:rPr>
                <w:rFonts w:hint="eastAsia" w:asciiTheme="minorEastAsia" w:hAnsiTheme="minorEastAsia" w:eastAsiaTheme="minorEastAsia"/>
                <w:sz w:val="21"/>
                <w:szCs w:val="21"/>
              </w:rPr>
              <w:t>不存在第二章</w:t>
            </w:r>
            <w:r>
              <w:rPr>
                <w:rFonts w:asciiTheme="minorEastAsia" w:hAnsiTheme="minorEastAsia" w:eastAsiaTheme="minorEastAsia"/>
                <w:sz w:val="21"/>
                <w:szCs w:val="21"/>
              </w:rPr>
              <w:t>“</w:t>
            </w:r>
            <w:r>
              <w:rPr>
                <w:rFonts w:hint="eastAsia" w:asciiTheme="minorEastAsia" w:hAnsiTheme="minorEastAsia" w:eastAsiaTheme="minorEastAsia"/>
                <w:sz w:val="21"/>
                <w:szCs w:val="21"/>
              </w:rPr>
              <w:t>投标人须知</w:t>
            </w:r>
            <w:r>
              <w:rPr>
                <w:rFonts w:asciiTheme="minorEastAsia" w:hAnsiTheme="minorEastAsia" w:eastAsiaTheme="minorEastAsia"/>
                <w:sz w:val="21"/>
                <w:szCs w:val="21"/>
              </w:rPr>
              <w:t>”</w:t>
            </w:r>
            <w:r>
              <w:rPr>
                <w:rFonts w:hint="eastAsia" w:asciiTheme="minorEastAsia" w:hAnsiTheme="minorEastAsia" w:eastAsiaTheme="minorEastAsia"/>
                <w:sz w:val="21"/>
                <w:szCs w:val="21"/>
              </w:rPr>
              <w:t>第</w:t>
            </w:r>
            <w:r>
              <w:rPr>
                <w:rFonts w:asciiTheme="minorEastAsia" w:hAnsiTheme="minorEastAsia" w:eastAsiaTheme="minorEastAsia"/>
                <w:sz w:val="21"/>
                <w:szCs w:val="21"/>
              </w:rPr>
              <w:t>1.4.3</w:t>
            </w:r>
            <w:r>
              <w:rPr>
                <w:rFonts w:hint="eastAsia" w:asciiTheme="minorEastAsia" w:hAnsiTheme="minorEastAsia" w:eastAsiaTheme="minorEastAsia"/>
                <w:sz w:val="21"/>
                <w:szCs w:val="21"/>
              </w:rPr>
              <w:t>项规定的任何一种情形（以《投标人声明》进行评审）</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cantSplit/>
          <w:jc w:val="center"/>
        </w:trPr>
        <w:tc>
          <w:tcPr>
            <w:tcW w:w="854" w:type="dxa"/>
            <w:vMerge w:val="continue"/>
            <w:tcBorders>
              <w:bottom w:val="single" w:color="auto" w:sz="4" w:space="0"/>
              <w:right w:val="single" w:color="auto" w:sz="4" w:space="0"/>
            </w:tcBorders>
            <w:vAlign w:val="center"/>
          </w:tcPr>
          <w:p>
            <w:pPr>
              <w:adjustRightInd w:val="0"/>
              <w:snapToGrid w:val="0"/>
              <w:spacing w:before="36" w:beforeLines="15" w:after="36" w:afterLines="15"/>
              <w:ind w:left="44" w:leftChars="20" w:right="44" w:rightChars="20"/>
              <w:rPr>
                <w:rFonts w:asciiTheme="minorEastAsia" w:hAnsiTheme="minorEastAsia" w:eastAsiaTheme="minorEastAsia"/>
                <w:sz w:val="21"/>
                <w:szCs w:val="21"/>
              </w:rPr>
            </w:pPr>
          </w:p>
        </w:tc>
        <w:tc>
          <w:tcPr>
            <w:tcW w:w="1248" w:type="dxa"/>
            <w:gridSpan w:val="2"/>
            <w:vMerge w:val="continue"/>
            <w:tcBorders>
              <w:left w:val="single" w:color="auto" w:sz="4" w:space="0"/>
              <w:bottom w:val="single" w:color="auto" w:sz="4" w:space="0"/>
              <w:right w:val="single" w:color="auto" w:sz="4" w:space="0"/>
            </w:tcBorders>
            <w:vAlign w:val="center"/>
          </w:tcPr>
          <w:p>
            <w:pPr>
              <w:adjustRightInd w:val="0"/>
              <w:snapToGrid w:val="0"/>
              <w:spacing w:before="36" w:beforeLines="15" w:after="36" w:afterLines="15"/>
              <w:ind w:left="44" w:leftChars="20" w:right="44" w:rightChars="20"/>
              <w:rPr>
                <w:rFonts w:asciiTheme="minorEastAsia" w:hAnsiTheme="minorEastAsia" w:eastAsiaTheme="minorEastAsia"/>
                <w:sz w:val="21"/>
                <w:szCs w:val="21"/>
              </w:rPr>
            </w:pPr>
          </w:p>
        </w:tc>
        <w:tc>
          <w:tcPr>
            <w:tcW w:w="250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before="36" w:beforeLines="15" w:after="36" w:afterLines="15"/>
              <w:ind w:left="44" w:leftChars="20" w:right="44" w:rightChars="20"/>
              <w:jc w:val="center"/>
              <w:rPr>
                <w:rFonts w:asciiTheme="minorEastAsia" w:hAnsiTheme="minorEastAsia" w:eastAsiaTheme="minorEastAsia"/>
                <w:sz w:val="21"/>
                <w:szCs w:val="21"/>
              </w:rPr>
            </w:pPr>
            <w:r>
              <w:rPr>
                <w:rFonts w:hint="eastAsia" w:asciiTheme="minorEastAsia" w:hAnsiTheme="minorEastAsia" w:eastAsiaTheme="minorEastAsia"/>
                <w:sz w:val="21"/>
                <w:szCs w:val="21"/>
              </w:rPr>
              <w:t>未被纳入失信联合惩戒名单且被限制参加相关工程项目投标</w:t>
            </w:r>
          </w:p>
        </w:tc>
        <w:tc>
          <w:tcPr>
            <w:tcW w:w="5103" w:type="dxa"/>
            <w:tcBorders>
              <w:top w:val="single" w:color="auto" w:sz="4" w:space="0"/>
              <w:left w:val="single" w:color="auto" w:sz="4" w:space="0"/>
              <w:bottom w:val="single" w:color="auto" w:sz="4" w:space="0"/>
            </w:tcBorders>
            <w:vAlign w:val="center"/>
          </w:tcPr>
          <w:p>
            <w:pPr>
              <w:adjustRightInd w:val="0"/>
              <w:snapToGrid w:val="0"/>
              <w:spacing w:before="36" w:beforeLines="15" w:after="36" w:afterLines="15"/>
              <w:ind w:left="44" w:leftChars="20" w:right="44" w:rightChars="20"/>
              <w:rPr>
                <w:rFonts w:asciiTheme="minorEastAsia" w:hAnsiTheme="minorEastAsia" w:eastAsiaTheme="minorEastAsia"/>
                <w:sz w:val="21"/>
                <w:szCs w:val="21"/>
              </w:rPr>
            </w:pPr>
            <w:r>
              <w:rPr>
                <w:rFonts w:hint="eastAsia" w:asciiTheme="minorEastAsia" w:hAnsiTheme="minorEastAsia" w:eastAsiaTheme="minorEastAsia"/>
                <w:sz w:val="21"/>
                <w:szCs w:val="21"/>
              </w:rPr>
              <w:t>投标人无需提供资料，按交易系统比对的结果进行评审</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cantSplit/>
          <w:trHeight w:val="407" w:hRule="atLeast"/>
          <w:jc w:val="center"/>
        </w:trPr>
        <w:tc>
          <w:tcPr>
            <w:tcW w:w="854" w:type="dxa"/>
            <w:vMerge w:val="restart"/>
            <w:tcBorders>
              <w:top w:val="single" w:color="auto" w:sz="4" w:space="0"/>
              <w:right w:val="single" w:color="auto" w:sz="4" w:space="0"/>
            </w:tcBorders>
            <w:vAlign w:val="center"/>
          </w:tcPr>
          <w:p>
            <w:pPr>
              <w:adjustRightInd w:val="0"/>
              <w:snapToGrid w:val="0"/>
              <w:spacing w:before="36" w:beforeLines="15" w:after="36" w:afterLines="15"/>
              <w:ind w:left="44" w:leftChars="20" w:right="44" w:rightChars="20"/>
              <w:jc w:val="center"/>
              <w:rPr>
                <w:rFonts w:asciiTheme="minorEastAsia" w:hAnsiTheme="minorEastAsia" w:eastAsiaTheme="minorEastAsia"/>
                <w:sz w:val="21"/>
                <w:szCs w:val="21"/>
              </w:rPr>
            </w:pPr>
            <w:r>
              <w:rPr>
                <w:rFonts w:asciiTheme="minorEastAsia" w:hAnsiTheme="minorEastAsia" w:eastAsiaTheme="minorEastAsia"/>
                <w:sz w:val="21"/>
                <w:szCs w:val="21"/>
              </w:rPr>
              <w:t>2.1.3</w:t>
            </w:r>
          </w:p>
        </w:tc>
        <w:tc>
          <w:tcPr>
            <w:tcW w:w="1248" w:type="dxa"/>
            <w:gridSpan w:val="2"/>
            <w:vMerge w:val="restart"/>
            <w:tcBorders>
              <w:top w:val="single" w:color="auto" w:sz="4" w:space="0"/>
              <w:left w:val="single" w:color="auto" w:sz="4" w:space="0"/>
              <w:right w:val="single" w:color="auto" w:sz="4" w:space="0"/>
            </w:tcBorders>
            <w:vAlign w:val="center"/>
          </w:tcPr>
          <w:p>
            <w:pPr>
              <w:adjustRightInd w:val="0"/>
              <w:snapToGrid w:val="0"/>
              <w:spacing w:before="36" w:beforeLines="15" w:after="36" w:afterLines="15"/>
              <w:ind w:left="44" w:leftChars="20" w:right="44" w:rightChars="20"/>
              <w:jc w:val="center"/>
              <w:rPr>
                <w:rFonts w:asciiTheme="minorEastAsia" w:hAnsiTheme="minorEastAsia" w:eastAsiaTheme="minorEastAsia"/>
                <w:sz w:val="21"/>
                <w:szCs w:val="21"/>
              </w:rPr>
            </w:pPr>
            <w:r>
              <w:rPr>
                <w:rFonts w:hint="eastAsia" w:asciiTheme="minorEastAsia" w:hAnsiTheme="minorEastAsia" w:eastAsiaTheme="minorEastAsia"/>
                <w:sz w:val="21"/>
                <w:szCs w:val="21"/>
              </w:rPr>
              <w:t>响应性评审标准</w:t>
            </w:r>
          </w:p>
        </w:tc>
        <w:tc>
          <w:tcPr>
            <w:tcW w:w="2506" w:type="dxa"/>
            <w:tcBorders>
              <w:top w:val="single" w:color="auto" w:sz="4" w:space="0"/>
              <w:left w:val="single" w:color="auto" w:sz="4" w:space="0"/>
              <w:right w:val="single" w:color="auto" w:sz="4" w:space="0"/>
            </w:tcBorders>
            <w:vAlign w:val="center"/>
          </w:tcPr>
          <w:p>
            <w:pPr>
              <w:adjustRightInd w:val="0"/>
              <w:snapToGrid w:val="0"/>
              <w:spacing w:before="36" w:beforeLines="15" w:after="36" w:afterLines="15"/>
              <w:ind w:left="44" w:leftChars="20" w:right="44" w:rightChars="20"/>
              <w:jc w:val="center"/>
              <w:rPr>
                <w:rFonts w:asciiTheme="minorEastAsia" w:hAnsiTheme="minorEastAsia" w:eastAsiaTheme="minorEastAsia"/>
                <w:strike/>
                <w:sz w:val="21"/>
                <w:szCs w:val="21"/>
                <w:highlight w:val="none"/>
              </w:rPr>
            </w:pPr>
            <w:r>
              <w:rPr>
                <w:rFonts w:hint="eastAsia" w:asciiTheme="minorEastAsia" w:hAnsiTheme="minorEastAsia" w:eastAsiaTheme="minorEastAsia"/>
                <w:sz w:val="21"/>
                <w:szCs w:val="21"/>
                <w:highlight w:val="none"/>
              </w:rPr>
              <w:t>投标报价</w:t>
            </w:r>
          </w:p>
        </w:tc>
        <w:tc>
          <w:tcPr>
            <w:tcW w:w="5103" w:type="dxa"/>
            <w:tcBorders>
              <w:top w:val="single" w:color="auto" w:sz="4" w:space="0"/>
              <w:left w:val="single" w:color="auto" w:sz="4" w:space="0"/>
            </w:tcBorders>
            <w:vAlign w:val="center"/>
          </w:tcPr>
          <w:p>
            <w:pPr>
              <w:adjustRightInd w:val="0"/>
              <w:snapToGrid w:val="0"/>
              <w:spacing w:before="36" w:beforeLines="15" w:after="36" w:afterLines="15"/>
              <w:ind w:left="44" w:leftChars="20" w:right="44" w:rightChars="20"/>
              <w:rPr>
                <w:rFonts w:asciiTheme="minorEastAsia" w:hAnsiTheme="minorEastAsia" w:eastAsiaTheme="minorEastAsia"/>
                <w:strike/>
                <w:sz w:val="21"/>
                <w:szCs w:val="21"/>
                <w:highlight w:val="none"/>
              </w:rPr>
            </w:pPr>
            <w:r>
              <w:rPr>
                <w:rFonts w:hint="eastAsia"/>
                <w:sz w:val="21"/>
                <w:szCs w:val="21"/>
                <w:highlight w:val="none"/>
                <w:lang w:eastAsia="zh-CN"/>
              </w:rPr>
              <w:t>投标人在</w:t>
            </w:r>
            <w:r>
              <w:rPr>
                <w:rFonts w:hint="eastAsia"/>
                <w:sz w:val="21"/>
                <w:szCs w:val="21"/>
                <w:highlight w:val="none"/>
              </w:rPr>
              <w:t>最高限价</w:t>
            </w:r>
            <w:r>
              <w:rPr>
                <w:rFonts w:hint="default" w:ascii="Arial" w:hAnsi="Arial" w:cs="Arial"/>
                <w:sz w:val="21"/>
                <w:szCs w:val="21"/>
                <w:highlight w:val="none"/>
              </w:rPr>
              <w:t>×</w:t>
            </w:r>
            <w:r>
              <w:rPr>
                <w:rFonts w:hint="eastAsia"/>
                <w:sz w:val="21"/>
                <w:szCs w:val="21"/>
                <w:highlight w:val="none"/>
                <w:lang w:val="en-US" w:eastAsia="zh-CN"/>
              </w:rPr>
              <w:t>80%</w:t>
            </w:r>
            <w:r>
              <w:rPr>
                <w:rFonts w:hint="eastAsia" w:ascii="微软雅黑" w:hAnsi="微软雅黑" w:eastAsia="微软雅黑" w:cs="微软雅黑"/>
                <w:sz w:val="21"/>
                <w:szCs w:val="21"/>
                <w:highlight w:val="none"/>
                <w:lang w:val="en-US" w:eastAsia="zh-CN"/>
              </w:rPr>
              <w:t>~</w:t>
            </w:r>
            <w:r>
              <w:rPr>
                <w:rFonts w:hint="eastAsia"/>
                <w:sz w:val="21"/>
                <w:szCs w:val="21"/>
                <w:highlight w:val="none"/>
              </w:rPr>
              <w:t>最高限价</w:t>
            </w:r>
            <w:r>
              <w:rPr>
                <w:rFonts w:hint="default" w:ascii="Arial" w:hAnsi="Arial" w:cs="Arial"/>
                <w:sz w:val="21"/>
                <w:szCs w:val="21"/>
                <w:highlight w:val="none"/>
              </w:rPr>
              <w:t>×</w:t>
            </w:r>
            <w:r>
              <w:rPr>
                <w:rFonts w:hint="eastAsia"/>
                <w:sz w:val="21"/>
                <w:szCs w:val="21"/>
                <w:highlight w:val="none"/>
                <w:lang w:val="en-US" w:eastAsia="zh-CN"/>
              </w:rPr>
              <w:t>90%区间报价</w:t>
            </w:r>
            <w:r>
              <w:rPr>
                <w:rFonts w:hint="eastAsia" w:asciiTheme="minorEastAsia" w:hAnsiTheme="minorEastAsia" w:eastAsiaTheme="minorEastAsia"/>
                <w:sz w:val="21"/>
                <w:szCs w:val="21"/>
                <w:highlight w:val="none"/>
              </w:rPr>
              <w:t>；对同一招标项目没有出现两个或以上的投标报价，且修正无依据</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cantSplit/>
          <w:jc w:val="center"/>
        </w:trPr>
        <w:tc>
          <w:tcPr>
            <w:tcW w:w="854" w:type="dxa"/>
            <w:vMerge w:val="continue"/>
            <w:tcBorders>
              <w:right w:val="single" w:color="auto" w:sz="4" w:space="0"/>
            </w:tcBorders>
            <w:vAlign w:val="center"/>
          </w:tcPr>
          <w:p>
            <w:pPr>
              <w:adjustRightInd w:val="0"/>
              <w:snapToGrid w:val="0"/>
              <w:spacing w:before="36" w:beforeLines="15" w:after="36" w:afterLines="15"/>
              <w:ind w:left="44" w:leftChars="20" w:right="44" w:rightChars="20"/>
              <w:jc w:val="center"/>
              <w:rPr>
                <w:rFonts w:asciiTheme="minorEastAsia" w:hAnsiTheme="minorEastAsia" w:eastAsiaTheme="minorEastAsia"/>
                <w:sz w:val="21"/>
                <w:szCs w:val="21"/>
              </w:rPr>
            </w:pPr>
          </w:p>
        </w:tc>
        <w:tc>
          <w:tcPr>
            <w:tcW w:w="1248" w:type="dxa"/>
            <w:gridSpan w:val="2"/>
            <w:vMerge w:val="continue"/>
            <w:tcBorders>
              <w:left w:val="single" w:color="auto" w:sz="4" w:space="0"/>
              <w:right w:val="single" w:color="auto" w:sz="4" w:space="0"/>
            </w:tcBorders>
            <w:vAlign w:val="center"/>
          </w:tcPr>
          <w:p>
            <w:pPr>
              <w:adjustRightInd w:val="0"/>
              <w:snapToGrid w:val="0"/>
              <w:spacing w:before="36" w:beforeLines="15" w:after="36" w:afterLines="15"/>
              <w:ind w:left="44" w:leftChars="20" w:right="44" w:rightChars="20"/>
              <w:jc w:val="center"/>
              <w:rPr>
                <w:rFonts w:asciiTheme="minorEastAsia" w:hAnsiTheme="minorEastAsia" w:eastAsiaTheme="minorEastAsia"/>
                <w:sz w:val="21"/>
                <w:szCs w:val="21"/>
              </w:rPr>
            </w:pPr>
          </w:p>
        </w:tc>
        <w:tc>
          <w:tcPr>
            <w:tcW w:w="250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before="36" w:beforeLines="15" w:after="36" w:afterLines="15"/>
              <w:ind w:left="44" w:leftChars="20" w:right="44" w:rightChars="20"/>
              <w:jc w:val="center"/>
              <w:rPr>
                <w:rFonts w:asciiTheme="minorEastAsia" w:hAnsiTheme="minorEastAsia" w:eastAsiaTheme="minorEastAsia"/>
                <w:sz w:val="21"/>
                <w:szCs w:val="21"/>
              </w:rPr>
            </w:pPr>
            <w:r>
              <w:rPr>
                <w:rFonts w:hint="eastAsia" w:asciiTheme="minorEastAsia" w:hAnsiTheme="minorEastAsia" w:eastAsiaTheme="minorEastAsia"/>
                <w:sz w:val="21"/>
                <w:szCs w:val="21"/>
              </w:rPr>
              <w:t>监理服务期限</w:t>
            </w:r>
          </w:p>
        </w:tc>
        <w:tc>
          <w:tcPr>
            <w:tcW w:w="5103" w:type="dxa"/>
            <w:tcBorders>
              <w:top w:val="single" w:color="auto" w:sz="4" w:space="0"/>
              <w:left w:val="single" w:color="auto" w:sz="4" w:space="0"/>
              <w:bottom w:val="single" w:color="auto" w:sz="4" w:space="0"/>
            </w:tcBorders>
            <w:vAlign w:val="center"/>
          </w:tcPr>
          <w:p>
            <w:pPr>
              <w:adjustRightInd w:val="0"/>
              <w:snapToGrid w:val="0"/>
              <w:spacing w:before="36" w:beforeLines="15" w:after="36" w:afterLines="15"/>
              <w:ind w:left="44" w:leftChars="20" w:right="44" w:rightChars="20"/>
              <w:rPr>
                <w:rFonts w:asciiTheme="minorEastAsia" w:hAnsiTheme="minorEastAsia" w:eastAsiaTheme="minorEastAsia"/>
                <w:sz w:val="21"/>
                <w:szCs w:val="21"/>
              </w:rPr>
            </w:pPr>
            <w:r>
              <w:rPr>
                <w:rFonts w:hint="eastAsia" w:asciiTheme="minorEastAsia" w:hAnsiTheme="minorEastAsia" w:eastAsiaTheme="minorEastAsia"/>
                <w:sz w:val="21"/>
                <w:szCs w:val="21"/>
              </w:rPr>
              <w:t>符合第二章</w:t>
            </w:r>
            <w:r>
              <w:rPr>
                <w:rFonts w:asciiTheme="minorEastAsia" w:hAnsiTheme="minorEastAsia" w:eastAsiaTheme="minorEastAsia"/>
                <w:sz w:val="21"/>
                <w:szCs w:val="21"/>
              </w:rPr>
              <w:t>“</w:t>
            </w:r>
            <w:r>
              <w:rPr>
                <w:rFonts w:hint="eastAsia" w:asciiTheme="minorEastAsia" w:hAnsiTheme="minorEastAsia" w:eastAsiaTheme="minorEastAsia"/>
                <w:sz w:val="21"/>
                <w:szCs w:val="21"/>
              </w:rPr>
              <w:t>投标人须知</w:t>
            </w:r>
            <w:r>
              <w:rPr>
                <w:rFonts w:asciiTheme="minorEastAsia" w:hAnsiTheme="minorEastAsia" w:eastAsiaTheme="minorEastAsia"/>
                <w:sz w:val="21"/>
                <w:szCs w:val="21"/>
              </w:rPr>
              <w:t>”</w:t>
            </w:r>
            <w:r>
              <w:rPr>
                <w:rFonts w:hint="eastAsia" w:asciiTheme="minorEastAsia" w:hAnsiTheme="minorEastAsia" w:eastAsiaTheme="minorEastAsia"/>
                <w:sz w:val="21"/>
                <w:szCs w:val="21"/>
              </w:rPr>
              <w:t>第</w:t>
            </w:r>
            <w:r>
              <w:rPr>
                <w:rFonts w:asciiTheme="minorEastAsia" w:hAnsiTheme="minorEastAsia" w:eastAsiaTheme="minorEastAsia"/>
                <w:sz w:val="21"/>
                <w:szCs w:val="21"/>
              </w:rPr>
              <w:t>1.3.2</w:t>
            </w:r>
            <w:r>
              <w:rPr>
                <w:rFonts w:hint="eastAsia" w:asciiTheme="minorEastAsia" w:hAnsiTheme="minorEastAsia" w:eastAsiaTheme="minorEastAsia"/>
                <w:sz w:val="21"/>
                <w:szCs w:val="21"/>
              </w:rPr>
              <w:t>项规定</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cantSplit/>
          <w:jc w:val="center"/>
        </w:trPr>
        <w:tc>
          <w:tcPr>
            <w:tcW w:w="854" w:type="dxa"/>
            <w:vMerge w:val="continue"/>
            <w:tcBorders>
              <w:right w:val="single" w:color="auto" w:sz="4" w:space="0"/>
            </w:tcBorders>
            <w:vAlign w:val="center"/>
          </w:tcPr>
          <w:p>
            <w:pPr>
              <w:adjustRightInd w:val="0"/>
              <w:snapToGrid w:val="0"/>
              <w:spacing w:before="36" w:beforeLines="15" w:after="36" w:afterLines="15"/>
              <w:ind w:left="44" w:leftChars="20" w:right="44" w:rightChars="20"/>
              <w:jc w:val="center"/>
              <w:rPr>
                <w:rFonts w:asciiTheme="minorEastAsia" w:hAnsiTheme="minorEastAsia" w:eastAsiaTheme="minorEastAsia"/>
                <w:sz w:val="21"/>
                <w:szCs w:val="21"/>
              </w:rPr>
            </w:pPr>
          </w:p>
        </w:tc>
        <w:tc>
          <w:tcPr>
            <w:tcW w:w="1248" w:type="dxa"/>
            <w:gridSpan w:val="2"/>
            <w:vMerge w:val="continue"/>
            <w:tcBorders>
              <w:left w:val="single" w:color="auto" w:sz="4" w:space="0"/>
              <w:right w:val="single" w:color="auto" w:sz="4" w:space="0"/>
            </w:tcBorders>
            <w:vAlign w:val="center"/>
          </w:tcPr>
          <w:p>
            <w:pPr>
              <w:adjustRightInd w:val="0"/>
              <w:snapToGrid w:val="0"/>
              <w:spacing w:before="36" w:beforeLines="15" w:after="36" w:afterLines="15"/>
              <w:ind w:left="44" w:leftChars="20" w:right="44" w:rightChars="20"/>
              <w:jc w:val="center"/>
              <w:rPr>
                <w:rFonts w:asciiTheme="minorEastAsia" w:hAnsiTheme="minorEastAsia" w:eastAsiaTheme="minorEastAsia"/>
                <w:sz w:val="21"/>
                <w:szCs w:val="21"/>
              </w:rPr>
            </w:pPr>
          </w:p>
        </w:tc>
        <w:tc>
          <w:tcPr>
            <w:tcW w:w="250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before="36" w:beforeLines="15" w:after="36" w:afterLines="15"/>
              <w:ind w:left="44" w:leftChars="20" w:right="44" w:rightChars="20"/>
              <w:jc w:val="center"/>
              <w:rPr>
                <w:rFonts w:asciiTheme="minorEastAsia" w:hAnsiTheme="minorEastAsia" w:eastAsiaTheme="minorEastAsia"/>
                <w:sz w:val="21"/>
                <w:szCs w:val="21"/>
              </w:rPr>
            </w:pPr>
            <w:r>
              <w:rPr>
                <w:rFonts w:hint="eastAsia" w:asciiTheme="minorEastAsia" w:hAnsiTheme="minorEastAsia" w:eastAsiaTheme="minorEastAsia"/>
                <w:sz w:val="21"/>
                <w:szCs w:val="21"/>
              </w:rPr>
              <w:t>质量标准</w:t>
            </w:r>
          </w:p>
        </w:tc>
        <w:tc>
          <w:tcPr>
            <w:tcW w:w="5103" w:type="dxa"/>
            <w:tcBorders>
              <w:top w:val="single" w:color="auto" w:sz="4" w:space="0"/>
              <w:left w:val="single" w:color="auto" w:sz="4" w:space="0"/>
              <w:bottom w:val="single" w:color="auto" w:sz="4" w:space="0"/>
            </w:tcBorders>
            <w:vAlign w:val="center"/>
          </w:tcPr>
          <w:p>
            <w:pPr>
              <w:adjustRightInd w:val="0"/>
              <w:snapToGrid w:val="0"/>
              <w:spacing w:before="36" w:beforeLines="15" w:after="36" w:afterLines="15"/>
              <w:ind w:left="44" w:leftChars="20" w:right="44" w:rightChars="20"/>
              <w:rPr>
                <w:rFonts w:asciiTheme="minorEastAsia" w:hAnsiTheme="minorEastAsia" w:eastAsiaTheme="minorEastAsia"/>
                <w:sz w:val="21"/>
                <w:szCs w:val="21"/>
              </w:rPr>
            </w:pPr>
            <w:r>
              <w:rPr>
                <w:rFonts w:hint="eastAsia" w:asciiTheme="minorEastAsia" w:hAnsiTheme="minorEastAsia" w:eastAsiaTheme="minorEastAsia"/>
                <w:sz w:val="21"/>
                <w:szCs w:val="21"/>
              </w:rPr>
              <w:t>符合第二章“投标人须知”第</w:t>
            </w:r>
            <w:r>
              <w:rPr>
                <w:rFonts w:asciiTheme="minorEastAsia" w:hAnsiTheme="minorEastAsia" w:eastAsiaTheme="minorEastAsia"/>
                <w:sz w:val="21"/>
                <w:szCs w:val="21"/>
              </w:rPr>
              <w:t xml:space="preserve"> 1.3.3 </w:t>
            </w:r>
            <w:r>
              <w:rPr>
                <w:rFonts w:hint="eastAsia" w:asciiTheme="minorEastAsia" w:hAnsiTheme="minorEastAsia" w:eastAsiaTheme="minorEastAsia"/>
                <w:sz w:val="21"/>
                <w:szCs w:val="21"/>
              </w:rPr>
              <w:t>项规定</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cantSplit/>
          <w:jc w:val="center"/>
        </w:trPr>
        <w:tc>
          <w:tcPr>
            <w:tcW w:w="854" w:type="dxa"/>
            <w:vMerge w:val="continue"/>
            <w:tcBorders>
              <w:right w:val="single" w:color="auto" w:sz="4" w:space="0"/>
            </w:tcBorders>
            <w:vAlign w:val="center"/>
          </w:tcPr>
          <w:p>
            <w:pPr>
              <w:adjustRightInd w:val="0"/>
              <w:snapToGrid w:val="0"/>
              <w:spacing w:before="36" w:beforeLines="15" w:after="36" w:afterLines="15"/>
              <w:ind w:left="44" w:leftChars="20" w:right="44" w:rightChars="20"/>
              <w:rPr>
                <w:rFonts w:asciiTheme="minorEastAsia" w:hAnsiTheme="minorEastAsia" w:eastAsiaTheme="minorEastAsia"/>
                <w:sz w:val="21"/>
                <w:szCs w:val="21"/>
              </w:rPr>
            </w:pPr>
          </w:p>
        </w:tc>
        <w:tc>
          <w:tcPr>
            <w:tcW w:w="1248" w:type="dxa"/>
            <w:gridSpan w:val="2"/>
            <w:vMerge w:val="continue"/>
            <w:tcBorders>
              <w:left w:val="single" w:color="auto" w:sz="4" w:space="0"/>
              <w:right w:val="single" w:color="auto" w:sz="4" w:space="0"/>
            </w:tcBorders>
            <w:vAlign w:val="center"/>
          </w:tcPr>
          <w:p>
            <w:pPr>
              <w:adjustRightInd w:val="0"/>
              <w:snapToGrid w:val="0"/>
              <w:spacing w:before="36" w:beforeLines="15" w:after="36" w:afterLines="15"/>
              <w:ind w:left="44" w:leftChars="20" w:right="44" w:rightChars="20"/>
              <w:rPr>
                <w:rFonts w:asciiTheme="minorEastAsia" w:hAnsiTheme="minorEastAsia" w:eastAsiaTheme="minorEastAsia"/>
                <w:sz w:val="21"/>
                <w:szCs w:val="21"/>
              </w:rPr>
            </w:pPr>
          </w:p>
        </w:tc>
        <w:tc>
          <w:tcPr>
            <w:tcW w:w="2506" w:type="dxa"/>
            <w:tcBorders>
              <w:top w:val="single" w:color="auto" w:sz="4" w:space="0"/>
              <w:left w:val="single" w:color="auto" w:sz="4" w:space="0"/>
              <w:bottom w:val="single" w:color="auto" w:sz="4" w:space="0"/>
              <w:right w:val="single" w:color="auto" w:sz="4" w:space="0"/>
            </w:tcBorders>
          </w:tcPr>
          <w:p>
            <w:pPr>
              <w:adjustRightInd w:val="0"/>
              <w:snapToGrid w:val="0"/>
              <w:spacing w:before="36" w:beforeLines="15" w:after="36" w:afterLines="15"/>
              <w:ind w:left="44" w:leftChars="20" w:right="44" w:rightChars="20"/>
              <w:jc w:val="center"/>
              <w:rPr>
                <w:rFonts w:asciiTheme="minorEastAsia" w:hAnsiTheme="minorEastAsia" w:eastAsiaTheme="minorEastAsia"/>
                <w:sz w:val="21"/>
                <w:szCs w:val="21"/>
              </w:rPr>
            </w:pPr>
            <w:r>
              <w:rPr>
                <w:rFonts w:hint="eastAsia" w:asciiTheme="minorEastAsia" w:hAnsiTheme="minorEastAsia" w:eastAsiaTheme="minorEastAsia"/>
                <w:sz w:val="21"/>
                <w:szCs w:val="21"/>
              </w:rPr>
              <w:t>投标有效期</w:t>
            </w:r>
          </w:p>
        </w:tc>
        <w:tc>
          <w:tcPr>
            <w:tcW w:w="5103" w:type="dxa"/>
            <w:tcBorders>
              <w:top w:val="single" w:color="auto" w:sz="4" w:space="0"/>
              <w:left w:val="single" w:color="auto" w:sz="4" w:space="0"/>
              <w:bottom w:val="single" w:color="auto" w:sz="4" w:space="0"/>
            </w:tcBorders>
          </w:tcPr>
          <w:p>
            <w:pPr>
              <w:adjustRightInd w:val="0"/>
              <w:snapToGrid w:val="0"/>
              <w:spacing w:before="36" w:beforeLines="15" w:after="36" w:afterLines="15"/>
              <w:ind w:left="44" w:leftChars="20" w:right="44" w:rightChars="20"/>
              <w:rPr>
                <w:rFonts w:asciiTheme="minorEastAsia" w:hAnsiTheme="minorEastAsia" w:eastAsiaTheme="minorEastAsia"/>
                <w:sz w:val="21"/>
                <w:szCs w:val="21"/>
              </w:rPr>
            </w:pPr>
            <w:r>
              <w:rPr>
                <w:rFonts w:hint="eastAsia" w:asciiTheme="minorEastAsia" w:hAnsiTheme="minorEastAsia" w:eastAsiaTheme="minorEastAsia"/>
                <w:sz w:val="21"/>
                <w:szCs w:val="21"/>
              </w:rPr>
              <w:t>符合第二章“投标人须知”第</w:t>
            </w:r>
            <w:r>
              <w:rPr>
                <w:rFonts w:asciiTheme="minorEastAsia" w:hAnsiTheme="minorEastAsia" w:eastAsiaTheme="minorEastAsia"/>
                <w:sz w:val="21"/>
                <w:szCs w:val="21"/>
              </w:rPr>
              <w:t xml:space="preserve"> 3.3.1 </w:t>
            </w:r>
            <w:r>
              <w:rPr>
                <w:rFonts w:hint="eastAsia" w:asciiTheme="minorEastAsia" w:hAnsiTheme="minorEastAsia" w:eastAsiaTheme="minorEastAsia"/>
                <w:sz w:val="21"/>
                <w:szCs w:val="21"/>
              </w:rPr>
              <w:t>项规定</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cantSplit/>
          <w:jc w:val="center"/>
        </w:trPr>
        <w:tc>
          <w:tcPr>
            <w:tcW w:w="854" w:type="dxa"/>
            <w:vMerge w:val="continue"/>
            <w:tcBorders>
              <w:right w:val="single" w:color="auto" w:sz="4" w:space="0"/>
            </w:tcBorders>
            <w:vAlign w:val="center"/>
          </w:tcPr>
          <w:p>
            <w:pPr>
              <w:adjustRightInd w:val="0"/>
              <w:snapToGrid w:val="0"/>
              <w:spacing w:before="36" w:beforeLines="15" w:after="36" w:afterLines="15"/>
              <w:ind w:left="44" w:leftChars="20" w:right="44" w:rightChars="20"/>
              <w:rPr>
                <w:rFonts w:asciiTheme="minorEastAsia" w:hAnsiTheme="minorEastAsia" w:eastAsiaTheme="minorEastAsia"/>
                <w:sz w:val="21"/>
                <w:szCs w:val="21"/>
              </w:rPr>
            </w:pPr>
          </w:p>
        </w:tc>
        <w:tc>
          <w:tcPr>
            <w:tcW w:w="1248" w:type="dxa"/>
            <w:gridSpan w:val="2"/>
            <w:vMerge w:val="continue"/>
            <w:tcBorders>
              <w:left w:val="single" w:color="auto" w:sz="4" w:space="0"/>
              <w:right w:val="single" w:color="auto" w:sz="4" w:space="0"/>
            </w:tcBorders>
            <w:vAlign w:val="center"/>
          </w:tcPr>
          <w:p>
            <w:pPr>
              <w:adjustRightInd w:val="0"/>
              <w:snapToGrid w:val="0"/>
              <w:spacing w:before="36" w:beforeLines="15" w:after="36" w:afterLines="15"/>
              <w:ind w:left="44" w:leftChars="20" w:right="44" w:rightChars="20"/>
              <w:rPr>
                <w:rFonts w:asciiTheme="minorEastAsia" w:hAnsiTheme="minorEastAsia" w:eastAsiaTheme="minorEastAsia"/>
                <w:sz w:val="21"/>
                <w:szCs w:val="21"/>
              </w:rPr>
            </w:pPr>
          </w:p>
        </w:tc>
        <w:tc>
          <w:tcPr>
            <w:tcW w:w="2506" w:type="dxa"/>
            <w:tcBorders>
              <w:top w:val="single" w:color="auto" w:sz="4" w:space="0"/>
              <w:left w:val="single" w:color="auto" w:sz="4" w:space="0"/>
              <w:bottom w:val="single" w:color="auto" w:sz="4" w:space="0"/>
              <w:right w:val="single" w:color="auto" w:sz="4" w:space="0"/>
            </w:tcBorders>
          </w:tcPr>
          <w:p>
            <w:pPr>
              <w:adjustRightInd w:val="0"/>
              <w:snapToGrid w:val="0"/>
              <w:spacing w:before="36" w:beforeLines="15" w:after="36" w:afterLines="15"/>
              <w:ind w:left="44" w:leftChars="20" w:right="44" w:rightChars="20"/>
              <w:jc w:val="center"/>
              <w:rPr>
                <w:rFonts w:asciiTheme="minorEastAsia" w:hAnsiTheme="minorEastAsia" w:eastAsiaTheme="minorEastAsia"/>
                <w:sz w:val="21"/>
                <w:szCs w:val="21"/>
              </w:rPr>
            </w:pPr>
            <w:r>
              <w:rPr>
                <w:rFonts w:hint="eastAsia" w:asciiTheme="minorEastAsia" w:hAnsiTheme="minorEastAsia" w:eastAsiaTheme="minorEastAsia"/>
                <w:sz w:val="21"/>
                <w:szCs w:val="21"/>
              </w:rPr>
              <w:t>投标保证金</w:t>
            </w:r>
          </w:p>
        </w:tc>
        <w:tc>
          <w:tcPr>
            <w:tcW w:w="5103" w:type="dxa"/>
            <w:tcBorders>
              <w:top w:val="single" w:color="auto" w:sz="4" w:space="0"/>
              <w:left w:val="single" w:color="auto" w:sz="4" w:space="0"/>
              <w:bottom w:val="single" w:color="auto" w:sz="4" w:space="0"/>
            </w:tcBorders>
          </w:tcPr>
          <w:p>
            <w:pPr>
              <w:adjustRightInd w:val="0"/>
              <w:snapToGrid w:val="0"/>
              <w:spacing w:before="36" w:beforeLines="15" w:after="36" w:afterLines="15"/>
              <w:ind w:left="44" w:leftChars="20" w:right="44" w:rightChars="20"/>
              <w:rPr>
                <w:rFonts w:asciiTheme="minorEastAsia" w:hAnsiTheme="minorEastAsia" w:eastAsiaTheme="minorEastAsia"/>
                <w:sz w:val="21"/>
                <w:szCs w:val="21"/>
              </w:rPr>
            </w:pPr>
            <w:r>
              <w:rPr>
                <w:rFonts w:hint="eastAsia" w:asciiTheme="minorEastAsia" w:hAnsiTheme="minorEastAsia" w:eastAsiaTheme="minorEastAsia"/>
                <w:sz w:val="21"/>
                <w:szCs w:val="21"/>
              </w:rPr>
              <w:t>符合第二章“投标人须知”第</w:t>
            </w:r>
            <w:r>
              <w:rPr>
                <w:rFonts w:asciiTheme="minorEastAsia" w:hAnsiTheme="minorEastAsia" w:eastAsiaTheme="minorEastAsia"/>
                <w:sz w:val="21"/>
                <w:szCs w:val="21"/>
              </w:rPr>
              <w:t xml:space="preserve"> 3.4.1</w:t>
            </w:r>
            <w:r>
              <w:rPr>
                <w:rFonts w:hint="eastAsia" w:asciiTheme="minorEastAsia" w:hAnsiTheme="minorEastAsia" w:eastAsiaTheme="minorEastAsia"/>
                <w:sz w:val="21"/>
                <w:szCs w:val="21"/>
              </w:rPr>
              <w:t>项规定</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cantSplit/>
          <w:trHeight w:val="793" w:hRule="atLeast"/>
          <w:jc w:val="center"/>
        </w:trPr>
        <w:tc>
          <w:tcPr>
            <w:tcW w:w="854" w:type="dxa"/>
            <w:vMerge w:val="continue"/>
            <w:tcBorders>
              <w:bottom w:val="single" w:color="auto" w:sz="4" w:space="0"/>
              <w:right w:val="single" w:color="auto" w:sz="4" w:space="0"/>
            </w:tcBorders>
            <w:vAlign w:val="center"/>
          </w:tcPr>
          <w:p>
            <w:pPr>
              <w:adjustRightInd w:val="0"/>
              <w:snapToGrid w:val="0"/>
              <w:spacing w:before="36" w:beforeLines="15" w:after="36" w:afterLines="15"/>
              <w:ind w:left="44" w:leftChars="20" w:right="44" w:rightChars="20"/>
              <w:rPr>
                <w:rFonts w:asciiTheme="minorEastAsia" w:hAnsiTheme="minorEastAsia" w:eastAsiaTheme="minorEastAsia"/>
                <w:sz w:val="21"/>
                <w:szCs w:val="21"/>
              </w:rPr>
            </w:pPr>
          </w:p>
        </w:tc>
        <w:tc>
          <w:tcPr>
            <w:tcW w:w="1248" w:type="dxa"/>
            <w:gridSpan w:val="2"/>
            <w:vMerge w:val="continue"/>
            <w:tcBorders>
              <w:left w:val="single" w:color="auto" w:sz="4" w:space="0"/>
              <w:bottom w:val="single" w:color="auto" w:sz="4" w:space="0"/>
              <w:right w:val="single" w:color="auto" w:sz="4" w:space="0"/>
            </w:tcBorders>
            <w:vAlign w:val="center"/>
          </w:tcPr>
          <w:p>
            <w:pPr>
              <w:adjustRightInd w:val="0"/>
              <w:snapToGrid w:val="0"/>
              <w:spacing w:before="36" w:beforeLines="15" w:after="36" w:afterLines="15"/>
              <w:ind w:left="44" w:leftChars="20" w:right="44" w:rightChars="20"/>
              <w:rPr>
                <w:rFonts w:asciiTheme="minorEastAsia" w:hAnsiTheme="minorEastAsia" w:eastAsiaTheme="minorEastAsia"/>
                <w:sz w:val="21"/>
                <w:szCs w:val="21"/>
              </w:rPr>
            </w:pPr>
          </w:p>
        </w:tc>
        <w:tc>
          <w:tcPr>
            <w:tcW w:w="2506" w:type="dxa"/>
            <w:tcBorders>
              <w:top w:val="single" w:color="auto" w:sz="4" w:space="0"/>
              <w:left w:val="single" w:color="auto" w:sz="4" w:space="0"/>
              <w:bottom w:val="single" w:color="auto" w:sz="4" w:space="0"/>
              <w:right w:val="single" w:color="auto" w:sz="4" w:space="0"/>
            </w:tcBorders>
          </w:tcPr>
          <w:p>
            <w:pPr>
              <w:adjustRightInd w:val="0"/>
              <w:snapToGrid w:val="0"/>
              <w:spacing w:before="36" w:beforeLines="15" w:after="36" w:afterLines="15"/>
              <w:ind w:left="44" w:leftChars="20" w:right="44" w:rightChars="20"/>
              <w:jc w:val="center"/>
              <w:rPr>
                <w:rFonts w:asciiTheme="minorEastAsia" w:hAnsiTheme="minorEastAsia" w:eastAsiaTheme="minorEastAsia"/>
                <w:sz w:val="21"/>
                <w:szCs w:val="21"/>
              </w:rPr>
            </w:pPr>
            <w:r>
              <w:rPr>
                <w:rFonts w:hint="eastAsia" w:asciiTheme="minorEastAsia" w:hAnsiTheme="minorEastAsia" w:eastAsiaTheme="minorEastAsia"/>
                <w:sz w:val="21"/>
                <w:szCs w:val="21"/>
              </w:rPr>
              <w:t>串通投标情形</w:t>
            </w:r>
          </w:p>
        </w:tc>
        <w:tc>
          <w:tcPr>
            <w:tcW w:w="5103" w:type="dxa"/>
            <w:tcBorders>
              <w:top w:val="single" w:color="auto" w:sz="4" w:space="0"/>
              <w:left w:val="single" w:color="auto" w:sz="4" w:space="0"/>
              <w:bottom w:val="single" w:color="auto" w:sz="4" w:space="0"/>
            </w:tcBorders>
          </w:tcPr>
          <w:p>
            <w:pPr>
              <w:adjustRightInd w:val="0"/>
              <w:snapToGrid w:val="0"/>
              <w:spacing w:before="36" w:beforeLines="15" w:after="36" w:afterLines="15"/>
              <w:ind w:left="44" w:leftChars="20" w:right="44" w:rightChars="20"/>
              <w:rPr>
                <w:rFonts w:asciiTheme="minorEastAsia" w:hAnsiTheme="minorEastAsia" w:eastAsiaTheme="minorEastAsia"/>
                <w:sz w:val="21"/>
                <w:szCs w:val="21"/>
              </w:rPr>
            </w:pPr>
            <w:r>
              <w:rPr>
                <w:rFonts w:hint="eastAsia" w:asciiTheme="minorEastAsia" w:hAnsiTheme="minorEastAsia" w:eastAsiaTheme="minorEastAsia"/>
                <w:sz w:val="21"/>
                <w:szCs w:val="21"/>
              </w:rPr>
              <w:t>投标人之间不存在《广东省实施&lt;中华人民共和国招标投标法&gt;》第十六条所禁止的情形的；</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jc w:val="center"/>
        </w:trPr>
        <w:tc>
          <w:tcPr>
            <w:tcW w:w="2102" w:type="dxa"/>
            <w:gridSpan w:val="3"/>
            <w:tcBorders>
              <w:top w:val="single" w:color="auto" w:sz="4" w:space="0"/>
              <w:bottom w:val="single" w:color="auto" w:sz="4" w:space="0"/>
              <w:right w:val="single" w:color="auto" w:sz="4" w:space="0"/>
            </w:tcBorders>
            <w:vAlign w:val="center"/>
          </w:tcPr>
          <w:p>
            <w:pPr>
              <w:adjustRightInd w:val="0"/>
              <w:snapToGrid w:val="0"/>
              <w:spacing w:before="36" w:beforeLines="15" w:after="36" w:afterLines="15"/>
              <w:ind w:left="44" w:leftChars="20" w:right="44" w:rightChars="20"/>
              <w:jc w:val="center"/>
              <w:rPr>
                <w:rFonts w:asciiTheme="minorEastAsia" w:hAnsiTheme="minorEastAsia" w:eastAsiaTheme="minorEastAsia"/>
                <w:b/>
                <w:sz w:val="21"/>
                <w:szCs w:val="21"/>
              </w:rPr>
            </w:pPr>
            <w:r>
              <w:rPr>
                <w:rFonts w:hint="eastAsia" w:asciiTheme="minorEastAsia" w:hAnsiTheme="minorEastAsia" w:eastAsiaTheme="minorEastAsia"/>
                <w:b/>
                <w:sz w:val="21"/>
                <w:szCs w:val="21"/>
              </w:rPr>
              <w:t>条款号</w:t>
            </w:r>
          </w:p>
        </w:tc>
        <w:tc>
          <w:tcPr>
            <w:tcW w:w="250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before="36" w:beforeLines="15" w:after="36" w:afterLines="15"/>
              <w:ind w:left="44" w:leftChars="20" w:right="44" w:rightChars="20"/>
              <w:jc w:val="center"/>
              <w:rPr>
                <w:rFonts w:asciiTheme="minorEastAsia" w:hAnsiTheme="minorEastAsia" w:eastAsiaTheme="minorEastAsia"/>
                <w:b/>
                <w:sz w:val="21"/>
                <w:szCs w:val="21"/>
              </w:rPr>
            </w:pPr>
            <w:r>
              <w:rPr>
                <w:rFonts w:hint="eastAsia" w:asciiTheme="minorEastAsia" w:hAnsiTheme="minorEastAsia" w:eastAsiaTheme="minorEastAsia"/>
                <w:b/>
                <w:sz w:val="21"/>
                <w:szCs w:val="21"/>
              </w:rPr>
              <w:t>条款内容</w:t>
            </w:r>
          </w:p>
        </w:tc>
        <w:tc>
          <w:tcPr>
            <w:tcW w:w="5103" w:type="dxa"/>
            <w:tcBorders>
              <w:top w:val="single" w:color="auto" w:sz="4" w:space="0"/>
              <w:left w:val="single" w:color="auto" w:sz="4" w:space="0"/>
              <w:bottom w:val="single" w:color="auto" w:sz="4" w:space="0"/>
            </w:tcBorders>
            <w:vAlign w:val="center"/>
          </w:tcPr>
          <w:p>
            <w:pPr>
              <w:adjustRightInd w:val="0"/>
              <w:snapToGrid w:val="0"/>
              <w:spacing w:before="36" w:beforeLines="15" w:after="36" w:afterLines="15"/>
              <w:ind w:left="44" w:leftChars="20" w:right="44" w:rightChars="20"/>
              <w:jc w:val="center"/>
              <w:rPr>
                <w:rFonts w:asciiTheme="minorEastAsia" w:hAnsiTheme="minorEastAsia" w:eastAsiaTheme="minorEastAsia"/>
                <w:b/>
                <w:sz w:val="21"/>
                <w:szCs w:val="21"/>
              </w:rPr>
            </w:pPr>
            <w:r>
              <w:rPr>
                <w:rFonts w:hint="eastAsia" w:asciiTheme="minorEastAsia" w:hAnsiTheme="minorEastAsia" w:eastAsiaTheme="minorEastAsia"/>
                <w:b/>
                <w:sz w:val="21"/>
                <w:szCs w:val="21"/>
              </w:rPr>
              <w:t>编列内容</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1777" w:hRule="atLeast"/>
          <w:jc w:val="center"/>
        </w:trPr>
        <w:tc>
          <w:tcPr>
            <w:tcW w:w="2102" w:type="dxa"/>
            <w:gridSpan w:val="3"/>
            <w:tcBorders>
              <w:bottom w:val="single" w:color="auto" w:sz="4" w:space="0"/>
              <w:right w:val="single" w:color="auto" w:sz="4" w:space="0"/>
            </w:tcBorders>
            <w:vAlign w:val="center"/>
          </w:tcPr>
          <w:p>
            <w:pPr>
              <w:adjustRightInd w:val="0"/>
              <w:snapToGrid w:val="0"/>
              <w:spacing w:before="36" w:beforeLines="15" w:after="36" w:afterLines="15"/>
              <w:ind w:left="44" w:leftChars="20" w:right="44" w:rightChars="20"/>
              <w:jc w:val="center"/>
              <w:rPr>
                <w:rFonts w:asciiTheme="minorEastAsia" w:hAnsiTheme="minorEastAsia" w:eastAsiaTheme="minorEastAsia"/>
                <w:sz w:val="21"/>
                <w:szCs w:val="21"/>
              </w:rPr>
            </w:pPr>
            <w:r>
              <w:rPr>
                <w:rFonts w:asciiTheme="minorEastAsia" w:hAnsiTheme="minorEastAsia" w:eastAsiaTheme="minorEastAsia"/>
                <w:sz w:val="21"/>
                <w:szCs w:val="21"/>
              </w:rPr>
              <w:t>2.2.1</w:t>
            </w:r>
          </w:p>
        </w:tc>
        <w:tc>
          <w:tcPr>
            <w:tcW w:w="250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before="36" w:beforeLines="15" w:after="36" w:afterLines="15"/>
              <w:ind w:left="44" w:leftChars="20" w:right="44" w:rightChars="20"/>
              <w:jc w:val="center"/>
              <w:rPr>
                <w:rFonts w:asciiTheme="minorEastAsia" w:hAnsiTheme="minorEastAsia" w:eastAsiaTheme="minorEastAsia"/>
                <w:sz w:val="21"/>
                <w:szCs w:val="21"/>
              </w:rPr>
            </w:pPr>
            <w:r>
              <w:rPr>
                <w:rFonts w:hint="eastAsia" w:asciiTheme="minorEastAsia" w:hAnsiTheme="minorEastAsia" w:eastAsiaTheme="minorEastAsia"/>
                <w:sz w:val="21"/>
                <w:szCs w:val="21"/>
              </w:rPr>
              <w:t>分值构成</w:t>
            </w:r>
          </w:p>
          <w:p>
            <w:pPr>
              <w:adjustRightInd w:val="0"/>
              <w:snapToGrid w:val="0"/>
              <w:spacing w:before="36" w:beforeLines="15" w:after="36" w:afterLines="15"/>
              <w:ind w:left="44" w:leftChars="20" w:right="44" w:rightChars="20"/>
              <w:jc w:val="center"/>
              <w:rPr>
                <w:rFonts w:asciiTheme="minorEastAsia" w:hAnsiTheme="minorEastAsia" w:eastAsiaTheme="minorEastAsia"/>
                <w:sz w:val="21"/>
                <w:szCs w:val="21"/>
              </w:rPr>
            </w:pPr>
            <w:r>
              <w:rPr>
                <w:rFonts w:asciiTheme="minorEastAsia" w:hAnsiTheme="minorEastAsia" w:eastAsiaTheme="minorEastAsia"/>
                <w:sz w:val="21"/>
                <w:szCs w:val="21"/>
              </w:rPr>
              <w:t>(</w:t>
            </w:r>
            <w:r>
              <w:rPr>
                <w:rFonts w:hint="eastAsia" w:asciiTheme="minorEastAsia" w:hAnsiTheme="minorEastAsia" w:eastAsiaTheme="minorEastAsia"/>
                <w:sz w:val="21"/>
                <w:szCs w:val="21"/>
              </w:rPr>
              <w:t>总分</w:t>
            </w:r>
            <w:r>
              <w:rPr>
                <w:rFonts w:asciiTheme="minorEastAsia" w:hAnsiTheme="minorEastAsia" w:eastAsiaTheme="minorEastAsia"/>
                <w:sz w:val="21"/>
                <w:szCs w:val="21"/>
              </w:rPr>
              <w:t>100</w:t>
            </w:r>
            <w:r>
              <w:rPr>
                <w:rFonts w:hint="eastAsia" w:asciiTheme="minorEastAsia" w:hAnsiTheme="minorEastAsia" w:eastAsiaTheme="minorEastAsia"/>
                <w:sz w:val="21"/>
                <w:szCs w:val="21"/>
              </w:rPr>
              <w:t>分</w:t>
            </w:r>
            <w:r>
              <w:rPr>
                <w:rFonts w:asciiTheme="minorEastAsia" w:hAnsiTheme="minorEastAsia" w:eastAsiaTheme="minorEastAsia"/>
                <w:sz w:val="21"/>
                <w:szCs w:val="21"/>
              </w:rPr>
              <w:t>)</w:t>
            </w:r>
          </w:p>
        </w:tc>
        <w:tc>
          <w:tcPr>
            <w:tcW w:w="5103" w:type="dxa"/>
            <w:tcBorders>
              <w:top w:val="single" w:color="auto" w:sz="4" w:space="0"/>
              <w:left w:val="single" w:color="auto" w:sz="4" w:space="0"/>
              <w:bottom w:val="single" w:color="auto" w:sz="4" w:space="0"/>
            </w:tcBorders>
            <w:vAlign w:val="center"/>
          </w:tcPr>
          <w:p>
            <w:pPr>
              <w:adjustRightInd w:val="0"/>
              <w:snapToGrid w:val="0"/>
              <w:spacing w:before="36" w:beforeLines="15" w:after="36" w:afterLines="15"/>
              <w:ind w:left="44" w:leftChars="20" w:right="44" w:rightChars="20"/>
              <w:rPr>
                <w:rFonts w:asciiTheme="minorEastAsia" w:hAnsiTheme="minorEastAsia" w:eastAsiaTheme="minorEastAsia"/>
                <w:sz w:val="21"/>
                <w:szCs w:val="21"/>
                <w:highlight w:val="none"/>
              </w:rPr>
            </w:pPr>
            <w:r>
              <w:rPr>
                <w:rFonts w:hint="eastAsia" w:asciiTheme="minorEastAsia" w:hAnsiTheme="minorEastAsia" w:eastAsiaTheme="minorEastAsia"/>
                <w:sz w:val="21"/>
                <w:szCs w:val="21"/>
                <w:highlight w:val="none"/>
              </w:rPr>
              <w:t>资信业绩部分：</w:t>
            </w:r>
            <w:r>
              <w:rPr>
                <w:rFonts w:hint="eastAsia" w:asciiTheme="minorEastAsia" w:hAnsiTheme="minorEastAsia" w:eastAsiaTheme="minorEastAsia"/>
                <w:sz w:val="21"/>
                <w:szCs w:val="21"/>
                <w:highlight w:val="none"/>
                <w:lang w:val="en-US" w:eastAsia="zh-CN"/>
              </w:rPr>
              <w:t>35</w:t>
            </w:r>
            <w:r>
              <w:rPr>
                <w:rFonts w:hint="eastAsia" w:asciiTheme="minorEastAsia" w:hAnsiTheme="minorEastAsia" w:eastAsiaTheme="minorEastAsia"/>
                <w:sz w:val="21"/>
                <w:szCs w:val="21"/>
                <w:highlight w:val="none"/>
              </w:rPr>
              <w:t>分</w:t>
            </w:r>
          </w:p>
          <w:p>
            <w:pPr>
              <w:adjustRightInd w:val="0"/>
              <w:snapToGrid w:val="0"/>
              <w:spacing w:before="36" w:beforeLines="15" w:after="36" w:afterLines="15"/>
              <w:ind w:left="44" w:leftChars="20" w:right="44" w:rightChars="20"/>
              <w:rPr>
                <w:rFonts w:asciiTheme="minorEastAsia" w:hAnsiTheme="minorEastAsia" w:eastAsiaTheme="minorEastAsia"/>
                <w:sz w:val="21"/>
                <w:szCs w:val="21"/>
                <w:highlight w:val="none"/>
              </w:rPr>
            </w:pPr>
            <w:r>
              <w:rPr>
                <w:rFonts w:hint="eastAsia" w:asciiTheme="minorEastAsia" w:hAnsiTheme="minorEastAsia" w:eastAsiaTheme="minorEastAsia"/>
                <w:sz w:val="21"/>
                <w:szCs w:val="21"/>
                <w:highlight w:val="none"/>
              </w:rPr>
              <w:t>监理大纲部分：</w:t>
            </w:r>
            <w:r>
              <w:rPr>
                <w:rFonts w:hint="eastAsia" w:asciiTheme="minorEastAsia" w:hAnsiTheme="minorEastAsia" w:eastAsiaTheme="minorEastAsia"/>
                <w:sz w:val="21"/>
                <w:szCs w:val="21"/>
                <w:highlight w:val="none"/>
                <w:lang w:val="en-US" w:eastAsia="zh-CN"/>
              </w:rPr>
              <w:t xml:space="preserve">45 </w:t>
            </w:r>
            <w:r>
              <w:rPr>
                <w:rFonts w:hint="eastAsia" w:asciiTheme="minorEastAsia" w:hAnsiTheme="minorEastAsia" w:eastAsiaTheme="minorEastAsia"/>
                <w:sz w:val="21"/>
                <w:szCs w:val="21"/>
                <w:highlight w:val="none"/>
              </w:rPr>
              <w:t>分</w:t>
            </w:r>
          </w:p>
          <w:p>
            <w:pPr>
              <w:adjustRightInd w:val="0"/>
              <w:snapToGrid w:val="0"/>
              <w:spacing w:before="36" w:beforeLines="15" w:after="36" w:afterLines="15"/>
              <w:ind w:left="44" w:leftChars="20" w:right="44" w:rightChars="20"/>
              <w:rPr>
                <w:rFonts w:asciiTheme="minorEastAsia" w:hAnsiTheme="minorEastAsia" w:eastAsiaTheme="minorEastAsia"/>
                <w:sz w:val="21"/>
                <w:szCs w:val="21"/>
                <w:highlight w:val="none"/>
              </w:rPr>
            </w:pPr>
            <w:r>
              <w:rPr>
                <w:rFonts w:hint="eastAsia" w:asciiTheme="minorEastAsia" w:hAnsiTheme="minorEastAsia" w:eastAsiaTheme="minorEastAsia"/>
                <w:sz w:val="21"/>
                <w:szCs w:val="21"/>
                <w:highlight w:val="none"/>
              </w:rPr>
              <w:t>投标报价：</w:t>
            </w:r>
            <w:r>
              <w:rPr>
                <w:rFonts w:hint="eastAsia" w:asciiTheme="minorEastAsia" w:hAnsiTheme="minorEastAsia" w:eastAsiaTheme="minorEastAsia"/>
                <w:sz w:val="21"/>
                <w:szCs w:val="21"/>
                <w:highlight w:val="none"/>
                <w:lang w:val="en-US" w:eastAsia="zh-CN"/>
              </w:rPr>
              <w:t xml:space="preserve">10 </w:t>
            </w:r>
            <w:r>
              <w:rPr>
                <w:rFonts w:hint="eastAsia" w:asciiTheme="minorEastAsia" w:hAnsiTheme="minorEastAsia" w:eastAsiaTheme="minorEastAsia"/>
                <w:sz w:val="21"/>
                <w:szCs w:val="21"/>
                <w:highlight w:val="none"/>
              </w:rPr>
              <w:t>分</w:t>
            </w:r>
          </w:p>
          <w:p>
            <w:pPr>
              <w:adjustRightInd w:val="0"/>
              <w:snapToGrid w:val="0"/>
              <w:spacing w:before="36" w:beforeLines="15" w:after="36" w:afterLines="15"/>
              <w:ind w:left="44" w:leftChars="20" w:right="44" w:rightChars="20"/>
              <w:rPr>
                <w:rFonts w:hint="default" w:asciiTheme="minorEastAsia" w:hAnsiTheme="minorEastAsia" w:eastAsiaTheme="minorEastAsia"/>
                <w:sz w:val="21"/>
                <w:szCs w:val="21"/>
                <w:highlight w:val="none"/>
                <w:lang w:val="en-US" w:eastAsia="zh-CN"/>
              </w:rPr>
            </w:pPr>
            <w:r>
              <w:rPr>
                <w:rFonts w:hint="eastAsia" w:asciiTheme="minorEastAsia" w:hAnsiTheme="minorEastAsia" w:eastAsiaTheme="minorEastAsia"/>
                <w:sz w:val="21"/>
                <w:szCs w:val="21"/>
                <w:highlight w:val="none"/>
                <w:lang w:eastAsia="zh-CN"/>
              </w:rPr>
              <w:t>其他因素部分：</w:t>
            </w:r>
            <w:r>
              <w:rPr>
                <w:rFonts w:hint="eastAsia" w:asciiTheme="minorEastAsia" w:hAnsiTheme="minorEastAsia" w:eastAsiaTheme="minorEastAsia"/>
                <w:sz w:val="21"/>
                <w:szCs w:val="21"/>
                <w:highlight w:val="none"/>
                <w:lang w:val="en-US" w:eastAsia="zh-CN"/>
              </w:rPr>
              <w:t>10分</w:t>
            </w:r>
          </w:p>
          <w:p>
            <w:pPr>
              <w:adjustRightInd w:val="0"/>
              <w:snapToGrid w:val="0"/>
              <w:spacing w:before="36" w:beforeLines="15" w:after="36" w:afterLines="15"/>
              <w:ind w:left="44" w:leftChars="20" w:right="44" w:rightChars="20"/>
              <w:rPr>
                <w:rFonts w:asciiTheme="minorEastAsia" w:hAnsiTheme="minorEastAsia" w:eastAsiaTheme="minorEastAsia"/>
                <w:b/>
                <w:sz w:val="21"/>
                <w:szCs w:val="21"/>
              </w:rPr>
            </w:pPr>
            <w:r>
              <w:rPr>
                <w:rFonts w:hint="eastAsia" w:asciiTheme="minorEastAsia" w:hAnsiTheme="minorEastAsia" w:eastAsiaTheme="minorEastAsia"/>
                <w:sz w:val="21"/>
                <w:szCs w:val="21"/>
                <w:highlight w:val="none"/>
              </w:rPr>
              <w:t>资信业绩</w:t>
            </w:r>
            <w:r>
              <w:rPr>
                <w:rFonts w:hint="eastAsia" w:asciiTheme="minorEastAsia" w:hAnsiTheme="minorEastAsia" w:eastAsiaTheme="minorEastAsia"/>
                <w:sz w:val="21"/>
                <w:szCs w:val="21"/>
              </w:rPr>
              <w:t>、</w:t>
            </w:r>
            <w:r>
              <w:rPr>
                <w:rFonts w:hint="eastAsia" w:asciiTheme="minorEastAsia" w:hAnsiTheme="minorEastAsia" w:eastAsiaTheme="minorEastAsia"/>
                <w:sz w:val="21"/>
                <w:szCs w:val="21"/>
                <w:highlight w:val="none"/>
              </w:rPr>
              <w:t>监理大纲部分</w:t>
            </w:r>
            <w:r>
              <w:rPr>
                <w:rFonts w:hint="eastAsia"/>
                <w:sz w:val="21"/>
                <w:szCs w:val="21"/>
              </w:rPr>
              <w:t>得分为各评委的评分</w:t>
            </w:r>
            <w:r>
              <w:rPr>
                <w:rFonts w:hint="eastAsia"/>
                <w:sz w:val="21"/>
                <w:szCs w:val="21"/>
                <w:lang w:eastAsia="zh-CN"/>
              </w:rPr>
              <w:t>汇总后</w:t>
            </w:r>
            <w:r>
              <w:rPr>
                <w:rFonts w:hint="eastAsia"/>
                <w:sz w:val="21"/>
                <w:szCs w:val="21"/>
              </w:rPr>
              <w:t>的算术平均分（分数出现小数点时，保留小数点后二位，第三位小数四舍五入）。</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90" w:hRule="atLeast"/>
          <w:jc w:val="center"/>
        </w:trPr>
        <w:tc>
          <w:tcPr>
            <w:tcW w:w="2102" w:type="dxa"/>
            <w:gridSpan w:val="3"/>
            <w:tcBorders>
              <w:top w:val="single" w:color="auto" w:sz="4" w:space="0"/>
              <w:bottom w:val="single" w:color="auto" w:sz="4" w:space="0"/>
              <w:right w:val="single" w:color="auto" w:sz="4" w:space="0"/>
            </w:tcBorders>
            <w:vAlign w:val="center"/>
          </w:tcPr>
          <w:p>
            <w:pPr>
              <w:adjustRightInd w:val="0"/>
              <w:snapToGrid w:val="0"/>
              <w:spacing w:before="36" w:beforeLines="15" w:after="36" w:afterLines="15"/>
              <w:ind w:left="44" w:leftChars="20" w:right="44" w:rightChars="20"/>
              <w:jc w:val="center"/>
              <w:rPr>
                <w:rFonts w:asciiTheme="minorEastAsia" w:hAnsiTheme="minorEastAsia" w:eastAsiaTheme="minorEastAsia"/>
                <w:sz w:val="21"/>
                <w:szCs w:val="21"/>
              </w:rPr>
            </w:pPr>
            <w:r>
              <w:rPr>
                <w:rFonts w:asciiTheme="minorEastAsia" w:hAnsiTheme="minorEastAsia" w:eastAsiaTheme="minorEastAsia"/>
                <w:sz w:val="21"/>
                <w:szCs w:val="21"/>
              </w:rPr>
              <w:t>2.2.2</w:t>
            </w:r>
          </w:p>
        </w:tc>
        <w:tc>
          <w:tcPr>
            <w:tcW w:w="250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before="36" w:beforeLines="15" w:after="36" w:afterLines="15"/>
              <w:ind w:left="44" w:leftChars="20" w:right="44" w:rightChars="20"/>
              <w:jc w:val="center"/>
              <w:rPr>
                <w:rFonts w:asciiTheme="minorEastAsia" w:hAnsiTheme="minorEastAsia" w:eastAsiaTheme="minorEastAsia"/>
                <w:sz w:val="21"/>
                <w:szCs w:val="21"/>
              </w:rPr>
            </w:pPr>
            <w:r>
              <w:rPr>
                <w:rFonts w:hint="eastAsia" w:asciiTheme="minorEastAsia" w:hAnsiTheme="minorEastAsia" w:eastAsiaTheme="minorEastAsia"/>
                <w:sz w:val="21"/>
                <w:szCs w:val="21"/>
              </w:rPr>
              <w:t>评标基准价计算方法</w:t>
            </w:r>
          </w:p>
        </w:tc>
        <w:tc>
          <w:tcPr>
            <w:tcW w:w="5103" w:type="dxa"/>
            <w:tcBorders>
              <w:top w:val="single" w:color="auto" w:sz="4" w:space="0"/>
              <w:left w:val="single" w:color="auto" w:sz="4" w:space="0"/>
              <w:bottom w:val="single" w:color="auto" w:sz="4" w:space="0"/>
            </w:tcBorders>
            <w:vAlign w:val="center"/>
          </w:tcPr>
          <w:p>
            <w:pPr>
              <w:adjustRightInd w:val="0"/>
              <w:snapToGrid w:val="0"/>
              <w:spacing w:before="36" w:beforeLines="15" w:after="36" w:afterLines="15"/>
              <w:ind w:right="44" w:rightChars="20"/>
              <w:rPr>
                <w:rFonts w:asciiTheme="minorEastAsia" w:hAnsiTheme="minorEastAsia" w:eastAsiaTheme="minorEastAsia"/>
                <w:sz w:val="21"/>
                <w:szCs w:val="21"/>
              </w:rPr>
            </w:pPr>
            <w:r>
              <w:rPr>
                <w:rFonts w:hint="eastAsia" w:asciiTheme="minorEastAsia" w:hAnsiTheme="minorEastAsia" w:eastAsiaTheme="minorEastAsia"/>
                <w:sz w:val="21"/>
                <w:szCs w:val="21"/>
              </w:rPr>
              <w:t>1、当通过形式评审、资格评审、响应性评审的投标人大于5名时，所有</w:t>
            </w:r>
            <w:r>
              <w:rPr>
                <w:rFonts w:hint="eastAsia" w:asciiTheme="minorEastAsia" w:hAnsiTheme="minorEastAsia" w:eastAsiaTheme="minorEastAsia"/>
                <w:sz w:val="21"/>
                <w:szCs w:val="21"/>
                <w:lang w:eastAsia="zh-CN"/>
              </w:rPr>
              <w:t>合格</w:t>
            </w:r>
            <w:r>
              <w:rPr>
                <w:rFonts w:hint="eastAsia" w:asciiTheme="minorEastAsia" w:hAnsiTheme="minorEastAsia" w:eastAsiaTheme="minorEastAsia"/>
                <w:sz w:val="21"/>
                <w:szCs w:val="21"/>
              </w:rPr>
              <w:t>的投标报价中去掉一个最高价和一个最低价，取余下投标报价的算术平均值的作为评标基准价。</w:t>
            </w:r>
          </w:p>
          <w:p>
            <w:pPr>
              <w:adjustRightInd w:val="0"/>
              <w:snapToGrid w:val="0"/>
              <w:spacing w:before="36" w:beforeLines="15" w:after="36" w:afterLines="15"/>
              <w:ind w:left="0" w:leftChars="0" w:right="44" w:rightChars="20"/>
              <w:rPr>
                <w:rFonts w:asciiTheme="minorEastAsia" w:hAnsiTheme="minorEastAsia" w:eastAsiaTheme="minorEastAsia"/>
                <w:sz w:val="21"/>
                <w:szCs w:val="21"/>
              </w:rPr>
            </w:pPr>
            <w:r>
              <w:rPr>
                <w:rFonts w:hint="eastAsia" w:asciiTheme="minorEastAsia" w:hAnsiTheme="minorEastAsia" w:eastAsiaTheme="minorEastAsia"/>
                <w:sz w:val="21"/>
                <w:szCs w:val="21"/>
              </w:rPr>
              <w:t>2、当通过形式评审、资格评审、响应性评审的投标人小于或等于5名时，取所有</w:t>
            </w:r>
            <w:r>
              <w:rPr>
                <w:rFonts w:hint="eastAsia" w:asciiTheme="minorEastAsia" w:hAnsiTheme="minorEastAsia" w:eastAsiaTheme="minorEastAsia"/>
                <w:sz w:val="21"/>
                <w:szCs w:val="21"/>
                <w:lang w:eastAsia="zh-CN"/>
              </w:rPr>
              <w:t>合格</w:t>
            </w:r>
            <w:r>
              <w:rPr>
                <w:rFonts w:hint="eastAsia" w:asciiTheme="minorEastAsia" w:hAnsiTheme="minorEastAsia" w:eastAsiaTheme="minorEastAsia"/>
                <w:sz w:val="21"/>
                <w:szCs w:val="21"/>
              </w:rPr>
              <w:t>的投标报价的算术平均值的作为评标基准价。</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954" w:hRule="atLeast"/>
          <w:jc w:val="center"/>
        </w:trPr>
        <w:tc>
          <w:tcPr>
            <w:tcW w:w="2102" w:type="dxa"/>
            <w:gridSpan w:val="3"/>
            <w:tcBorders>
              <w:top w:val="single" w:color="auto" w:sz="4" w:space="0"/>
              <w:bottom w:val="single" w:color="auto" w:sz="4" w:space="0"/>
              <w:right w:val="single" w:color="auto" w:sz="4" w:space="0"/>
            </w:tcBorders>
            <w:vAlign w:val="center"/>
          </w:tcPr>
          <w:p>
            <w:pPr>
              <w:adjustRightInd w:val="0"/>
              <w:snapToGrid w:val="0"/>
              <w:spacing w:before="36" w:beforeLines="15" w:after="36" w:afterLines="15"/>
              <w:ind w:left="44" w:leftChars="20" w:right="44" w:rightChars="20"/>
              <w:jc w:val="center"/>
              <w:rPr>
                <w:rFonts w:asciiTheme="minorEastAsia" w:hAnsiTheme="minorEastAsia" w:eastAsiaTheme="minorEastAsia"/>
                <w:sz w:val="21"/>
                <w:szCs w:val="21"/>
              </w:rPr>
            </w:pPr>
            <w:r>
              <w:rPr>
                <w:rFonts w:asciiTheme="minorEastAsia" w:hAnsiTheme="minorEastAsia" w:eastAsiaTheme="minorEastAsia"/>
                <w:sz w:val="21"/>
                <w:szCs w:val="21"/>
              </w:rPr>
              <w:t>2.2.3</w:t>
            </w:r>
          </w:p>
        </w:tc>
        <w:tc>
          <w:tcPr>
            <w:tcW w:w="250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before="36" w:beforeLines="15" w:after="36" w:afterLines="15"/>
              <w:ind w:left="44" w:leftChars="20" w:right="44" w:rightChars="20"/>
              <w:jc w:val="center"/>
              <w:rPr>
                <w:rFonts w:asciiTheme="minorEastAsia" w:hAnsiTheme="minorEastAsia" w:eastAsiaTheme="minorEastAsia"/>
                <w:sz w:val="21"/>
                <w:szCs w:val="21"/>
              </w:rPr>
            </w:pPr>
            <w:r>
              <w:rPr>
                <w:rFonts w:hint="eastAsia" w:asciiTheme="minorEastAsia" w:hAnsiTheme="minorEastAsia" w:eastAsiaTheme="minorEastAsia"/>
                <w:sz w:val="21"/>
                <w:szCs w:val="21"/>
              </w:rPr>
              <w:t>投标报价的偏差率</w:t>
            </w:r>
          </w:p>
          <w:p>
            <w:pPr>
              <w:adjustRightInd w:val="0"/>
              <w:snapToGrid w:val="0"/>
              <w:spacing w:before="36" w:beforeLines="15" w:after="36" w:afterLines="15"/>
              <w:ind w:left="44" w:leftChars="20" w:right="44" w:rightChars="20"/>
              <w:jc w:val="center"/>
              <w:rPr>
                <w:rFonts w:asciiTheme="minorEastAsia" w:hAnsiTheme="minorEastAsia" w:eastAsiaTheme="minorEastAsia"/>
                <w:sz w:val="21"/>
                <w:szCs w:val="21"/>
              </w:rPr>
            </w:pPr>
            <w:r>
              <w:rPr>
                <w:rFonts w:hint="eastAsia" w:asciiTheme="minorEastAsia" w:hAnsiTheme="minorEastAsia" w:eastAsiaTheme="minorEastAsia"/>
                <w:sz w:val="21"/>
                <w:szCs w:val="21"/>
              </w:rPr>
              <w:t>计算公式</w:t>
            </w:r>
          </w:p>
        </w:tc>
        <w:tc>
          <w:tcPr>
            <w:tcW w:w="5103" w:type="dxa"/>
            <w:tcBorders>
              <w:top w:val="single" w:color="auto" w:sz="4" w:space="0"/>
              <w:left w:val="single" w:color="auto" w:sz="4" w:space="0"/>
              <w:bottom w:val="single" w:color="auto" w:sz="4" w:space="0"/>
            </w:tcBorders>
            <w:vAlign w:val="center"/>
          </w:tcPr>
          <w:p>
            <w:pPr>
              <w:adjustRightInd w:val="0"/>
              <w:snapToGrid w:val="0"/>
              <w:spacing w:before="36" w:beforeLines="15" w:after="36" w:afterLines="15"/>
              <w:ind w:left="44" w:leftChars="20" w:right="44" w:rightChars="20"/>
              <w:rPr>
                <w:rFonts w:asciiTheme="minorEastAsia" w:hAnsiTheme="minorEastAsia" w:eastAsiaTheme="minorEastAsia"/>
                <w:sz w:val="21"/>
                <w:szCs w:val="21"/>
              </w:rPr>
            </w:pPr>
            <w:r>
              <w:rPr>
                <w:rFonts w:hint="eastAsia" w:asciiTheme="minorEastAsia" w:hAnsiTheme="minorEastAsia" w:eastAsiaTheme="minorEastAsia"/>
                <w:sz w:val="21"/>
                <w:szCs w:val="21"/>
              </w:rPr>
              <w:t>偏差率</w:t>
            </w:r>
            <w:r>
              <w:rPr>
                <w:rFonts w:asciiTheme="minorEastAsia" w:hAnsiTheme="minorEastAsia" w:eastAsiaTheme="minorEastAsia"/>
                <w:sz w:val="21"/>
                <w:szCs w:val="21"/>
              </w:rPr>
              <w:t>=</w:t>
            </w:r>
            <w:r>
              <w:rPr>
                <w:rFonts w:hint="eastAsia" w:asciiTheme="minorEastAsia" w:hAnsiTheme="minorEastAsia" w:eastAsiaTheme="minorEastAsia"/>
                <w:sz w:val="21"/>
                <w:szCs w:val="21"/>
              </w:rPr>
              <w:t>∣投标报价—评标基准价∣</w:t>
            </w:r>
            <w:r>
              <w:rPr>
                <w:rFonts w:asciiTheme="minorEastAsia" w:hAnsiTheme="minorEastAsia" w:eastAsiaTheme="minorEastAsia"/>
                <w:sz w:val="21"/>
                <w:szCs w:val="21"/>
              </w:rPr>
              <w:t>/</w:t>
            </w:r>
            <w:r>
              <w:rPr>
                <w:rFonts w:hint="eastAsia" w:asciiTheme="minorEastAsia" w:hAnsiTheme="minorEastAsia" w:eastAsiaTheme="minorEastAsia"/>
                <w:sz w:val="21"/>
                <w:szCs w:val="21"/>
              </w:rPr>
              <w:t>评标基准价</w:t>
            </w:r>
            <w:r>
              <w:rPr>
                <w:rFonts w:asciiTheme="minorEastAsia" w:hAnsiTheme="minorEastAsia" w:eastAsiaTheme="minorEastAsia"/>
                <w:sz w:val="21"/>
                <w:szCs w:val="21"/>
              </w:rPr>
              <w:t>*100%</w:t>
            </w:r>
          </w:p>
          <w:p>
            <w:pPr>
              <w:widowControl/>
              <w:adjustRightInd w:val="0"/>
              <w:snapToGrid w:val="0"/>
              <w:rPr>
                <w:rFonts w:asciiTheme="minorEastAsia" w:hAnsiTheme="minorEastAsia" w:eastAsiaTheme="minorEastAsia"/>
                <w:sz w:val="21"/>
                <w:szCs w:val="21"/>
              </w:rPr>
            </w:pPr>
            <w:r>
              <w:rPr>
                <w:rFonts w:asciiTheme="minorEastAsia" w:hAnsiTheme="minorEastAsia" w:eastAsiaTheme="minorEastAsia"/>
                <w:sz w:val="21"/>
                <w:szCs w:val="21"/>
              </w:rPr>
              <w:t>（偏差率四舍五入保留</w:t>
            </w:r>
            <w:r>
              <w:rPr>
                <w:rFonts w:hint="eastAsia" w:asciiTheme="minorEastAsia" w:hAnsiTheme="minorEastAsia" w:eastAsiaTheme="minorEastAsia"/>
                <w:sz w:val="21"/>
                <w:szCs w:val="21"/>
              </w:rPr>
              <w:t>2</w:t>
            </w:r>
            <w:r>
              <w:rPr>
                <w:rFonts w:asciiTheme="minorEastAsia" w:hAnsiTheme="minorEastAsia" w:eastAsiaTheme="minorEastAsia"/>
                <w:sz w:val="21"/>
                <w:szCs w:val="21"/>
              </w:rPr>
              <w:t>位小数）</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835" w:hRule="atLeast"/>
          <w:jc w:val="center"/>
        </w:trPr>
        <w:tc>
          <w:tcPr>
            <w:tcW w:w="960" w:type="dxa"/>
            <w:gridSpan w:val="2"/>
            <w:vMerge w:val="restart"/>
            <w:tcBorders>
              <w:top w:val="single" w:color="auto" w:sz="4" w:space="0"/>
              <w:right w:val="single" w:color="auto" w:sz="4" w:space="0"/>
            </w:tcBorders>
            <w:vAlign w:val="center"/>
          </w:tcPr>
          <w:p>
            <w:pPr>
              <w:spacing w:line="440" w:lineRule="exact"/>
              <w:jc w:val="center"/>
              <w:rPr>
                <w:rFonts w:asciiTheme="minorEastAsia" w:hAnsiTheme="minorEastAsia" w:eastAsiaTheme="minorEastAsia"/>
                <w:sz w:val="21"/>
                <w:szCs w:val="21"/>
                <w:highlight w:val="none"/>
              </w:rPr>
            </w:pPr>
            <w:r>
              <w:rPr>
                <w:rFonts w:asciiTheme="minorEastAsia" w:hAnsiTheme="minorEastAsia" w:eastAsiaTheme="minorEastAsia"/>
                <w:sz w:val="21"/>
                <w:szCs w:val="21"/>
                <w:highlight w:val="none"/>
              </w:rPr>
              <w:t>2.2.4</w:t>
            </w:r>
            <w:r>
              <w:rPr>
                <w:rFonts w:hint="eastAsia" w:asciiTheme="minorEastAsia" w:hAnsiTheme="minorEastAsia" w:eastAsiaTheme="minorEastAsia"/>
                <w:sz w:val="21"/>
                <w:szCs w:val="21"/>
                <w:highlight w:val="none"/>
              </w:rPr>
              <w:t>（</w:t>
            </w:r>
            <w:r>
              <w:rPr>
                <w:rFonts w:asciiTheme="minorEastAsia" w:hAnsiTheme="minorEastAsia" w:eastAsiaTheme="minorEastAsia"/>
                <w:sz w:val="21"/>
                <w:szCs w:val="21"/>
                <w:highlight w:val="none"/>
              </w:rPr>
              <w:t>1</w:t>
            </w:r>
            <w:r>
              <w:rPr>
                <w:rFonts w:hint="eastAsia" w:asciiTheme="minorEastAsia" w:hAnsiTheme="minorEastAsia" w:eastAsiaTheme="minorEastAsia"/>
                <w:sz w:val="21"/>
                <w:szCs w:val="21"/>
                <w:highlight w:val="none"/>
              </w:rPr>
              <w:t>）</w:t>
            </w:r>
          </w:p>
        </w:tc>
        <w:tc>
          <w:tcPr>
            <w:tcW w:w="1142" w:type="dxa"/>
            <w:vMerge w:val="restart"/>
            <w:tcBorders>
              <w:top w:val="single" w:color="auto" w:sz="4" w:space="0"/>
              <w:right w:val="single" w:color="auto" w:sz="4" w:space="0"/>
            </w:tcBorders>
            <w:vAlign w:val="center"/>
          </w:tcPr>
          <w:p>
            <w:pPr>
              <w:spacing w:line="440" w:lineRule="exact"/>
              <w:jc w:val="center"/>
              <w:rPr>
                <w:rFonts w:asciiTheme="minorEastAsia" w:hAnsiTheme="minorEastAsia" w:eastAsiaTheme="minorEastAsia"/>
                <w:sz w:val="21"/>
                <w:szCs w:val="21"/>
                <w:highlight w:val="none"/>
              </w:rPr>
            </w:pPr>
            <w:r>
              <w:rPr>
                <w:rFonts w:hint="eastAsia" w:asciiTheme="minorEastAsia" w:hAnsiTheme="minorEastAsia" w:eastAsiaTheme="minorEastAsia"/>
                <w:sz w:val="21"/>
                <w:szCs w:val="21"/>
                <w:highlight w:val="none"/>
              </w:rPr>
              <w:t>资信业绩评分标准（</w:t>
            </w:r>
            <w:r>
              <w:rPr>
                <w:rFonts w:hint="eastAsia" w:asciiTheme="minorEastAsia" w:hAnsiTheme="minorEastAsia" w:eastAsiaTheme="minorEastAsia"/>
                <w:sz w:val="21"/>
                <w:szCs w:val="21"/>
                <w:highlight w:val="none"/>
                <w:lang w:val="en-US" w:eastAsia="zh-CN"/>
              </w:rPr>
              <w:t>35</w:t>
            </w:r>
            <w:r>
              <w:rPr>
                <w:rFonts w:hint="eastAsia" w:asciiTheme="minorEastAsia" w:hAnsiTheme="minorEastAsia" w:eastAsiaTheme="minorEastAsia"/>
                <w:sz w:val="21"/>
                <w:szCs w:val="21"/>
                <w:highlight w:val="none"/>
              </w:rPr>
              <w:t>分）</w:t>
            </w:r>
          </w:p>
        </w:tc>
        <w:tc>
          <w:tcPr>
            <w:tcW w:w="250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before="36" w:beforeLines="15" w:after="36" w:afterLines="15"/>
              <w:ind w:left="44" w:leftChars="20" w:right="44" w:rightChars="20"/>
              <w:jc w:val="center"/>
              <w:rPr>
                <w:rFonts w:asciiTheme="minorEastAsia" w:hAnsiTheme="minorEastAsia" w:eastAsiaTheme="minorEastAsia"/>
                <w:sz w:val="21"/>
                <w:szCs w:val="21"/>
                <w:highlight w:val="yellow"/>
              </w:rPr>
            </w:pPr>
            <w:r>
              <w:rPr>
                <w:rFonts w:hint="eastAsia"/>
                <w:sz w:val="21"/>
                <w:szCs w:val="21"/>
                <w:highlight w:val="none"/>
              </w:rPr>
              <w:t>企业类似业绩（</w:t>
            </w:r>
            <w:r>
              <w:rPr>
                <w:rFonts w:hint="eastAsia"/>
                <w:sz w:val="21"/>
                <w:szCs w:val="21"/>
                <w:highlight w:val="none"/>
                <w:lang w:val="en-US" w:eastAsia="zh-CN"/>
              </w:rPr>
              <w:t>6</w:t>
            </w:r>
            <w:r>
              <w:rPr>
                <w:rFonts w:hint="eastAsia"/>
                <w:sz w:val="21"/>
                <w:szCs w:val="21"/>
                <w:highlight w:val="none"/>
              </w:rPr>
              <w:t>分）</w:t>
            </w:r>
          </w:p>
        </w:tc>
        <w:tc>
          <w:tcPr>
            <w:tcW w:w="5103" w:type="dxa"/>
            <w:tcBorders>
              <w:top w:val="single" w:color="auto" w:sz="4" w:space="0"/>
              <w:left w:val="single" w:color="auto" w:sz="4" w:space="0"/>
              <w:bottom w:val="single" w:color="auto" w:sz="4" w:space="0"/>
            </w:tcBorders>
            <w:vAlign w:val="center"/>
          </w:tcPr>
          <w:p>
            <w:pPr>
              <w:adjustRightInd w:val="0"/>
              <w:snapToGrid w:val="0"/>
              <w:rPr>
                <w:rFonts w:asciiTheme="minorEastAsia" w:hAnsiTheme="minorEastAsia" w:eastAsiaTheme="minorEastAsia"/>
                <w:sz w:val="21"/>
                <w:szCs w:val="21"/>
                <w:highlight w:val="yellow"/>
              </w:rPr>
            </w:pPr>
            <w:r>
              <w:rPr>
                <w:rFonts w:hint="eastAsia" w:ascii="宋体" w:hAnsi="宋体"/>
                <w:sz w:val="21"/>
                <w:szCs w:val="21"/>
              </w:rPr>
              <w:t>投标人</w:t>
            </w:r>
            <w:r>
              <w:rPr>
                <w:rFonts w:hint="eastAsia" w:ascii="宋体" w:hAnsi="宋体"/>
                <w:sz w:val="21"/>
                <w:szCs w:val="21"/>
                <w:u w:val="none"/>
              </w:rPr>
              <w:t>2</w:t>
            </w:r>
            <w:r>
              <w:rPr>
                <w:rFonts w:hint="eastAsia" w:ascii="宋体" w:hAnsi="宋体"/>
                <w:sz w:val="21"/>
                <w:szCs w:val="21"/>
                <w:highlight w:val="none"/>
                <w:u w:val="none"/>
              </w:rPr>
              <w:t>01</w:t>
            </w:r>
            <w:r>
              <w:rPr>
                <w:rFonts w:hint="eastAsia" w:ascii="宋体" w:hAnsi="宋体"/>
                <w:sz w:val="21"/>
                <w:szCs w:val="21"/>
                <w:highlight w:val="none"/>
                <w:u w:val="none"/>
                <w:lang w:val="en-US" w:eastAsia="zh-CN"/>
              </w:rPr>
              <w:t>8</w:t>
            </w:r>
            <w:r>
              <w:rPr>
                <w:rFonts w:hint="eastAsia" w:ascii="宋体" w:hAnsi="宋体"/>
                <w:sz w:val="21"/>
                <w:szCs w:val="21"/>
                <w:highlight w:val="none"/>
              </w:rPr>
              <w:t>年</w:t>
            </w:r>
            <w:r>
              <w:rPr>
                <w:rFonts w:hint="eastAsia" w:ascii="宋体" w:hAnsi="宋体"/>
                <w:sz w:val="21"/>
                <w:szCs w:val="21"/>
                <w:highlight w:val="none"/>
                <w:u w:val="none"/>
              </w:rPr>
              <w:t>1</w:t>
            </w:r>
            <w:r>
              <w:rPr>
                <w:rFonts w:hint="eastAsia" w:ascii="宋体" w:hAnsi="宋体"/>
                <w:sz w:val="21"/>
                <w:szCs w:val="21"/>
                <w:highlight w:val="none"/>
              </w:rPr>
              <w:t>月</w:t>
            </w:r>
            <w:r>
              <w:rPr>
                <w:rFonts w:hint="eastAsia" w:ascii="宋体" w:hAnsi="宋体"/>
                <w:sz w:val="21"/>
                <w:szCs w:val="21"/>
                <w:highlight w:val="none"/>
                <w:u w:val="none"/>
              </w:rPr>
              <w:t>1</w:t>
            </w:r>
            <w:r>
              <w:rPr>
                <w:rFonts w:hint="eastAsia" w:ascii="宋体" w:hAnsi="宋体"/>
                <w:sz w:val="21"/>
                <w:szCs w:val="21"/>
                <w:highlight w:val="none"/>
              </w:rPr>
              <w:t>日至</w:t>
            </w:r>
            <w:r>
              <w:rPr>
                <w:rFonts w:hint="eastAsia" w:ascii="宋体" w:hAnsi="宋体"/>
                <w:sz w:val="21"/>
                <w:szCs w:val="21"/>
                <w:highlight w:val="none"/>
                <w:lang w:eastAsia="zh-CN"/>
              </w:rPr>
              <w:t>投标截止</w:t>
            </w:r>
            <w:r>
              <w:rPr>
                <w:rFonts w:hint="eastAsia" w:ascii="宋体" w:hAnsi="宋体"/>
                <w:sz w:val="21"/>
                <w:szCs w:val="21"/>
                <w:highlight w:val="none"/>
              </w:rPr>
              <w:t>完成过质量合格的类似</w:t>
            </w:r>
            <w:r>
              <w:rPr>
                <w:rFonts w:hint="default" w:ascii="宋体" w:hAnsi="宋体"/>
                <w:sz w:val="21"/>
                <w:szCs w:val="21"/>
                <w:highlight w:val="none"/>
              </w:rPr>
              <w:t>项目</w:t>
            </w:r>
            <w:r>
              <w:rPr>
                <w:rFonts w:hint="eastAsia" w:ascii="宋体" w:hAnsi="宋体"/>
                <w:sz w:val="21"/>
                <w:szCs w:val="21"/>
                <w:highlight w:val="none"/>
              </w:rPr>
              <w:t>每项得</w:t>
            </w:r>
            <w:r>
              <w:rPr>
                <w:rFonts w:hint="eastAsia"/>
                <w:sz w:val="21"/>
                <w:szCs w:val="21"/>
                <w:highlight w:val="none"/>
                <w:lang w:val="en-US" w:eastAsia="zh-CN"/>
              </w:rPr>
              <w:t>3</w:t>
            </w:r>
            <w:r>
              <w:rPr>
                <w:rFonts w:hint="eastAsia" w:ascii="宋体" w:hAnsi="宋体"/>
                <w:sz w:val="21"/>
                <w:szCs w:val="21"/>
                <w:highlight w:val="none"/>
              </w:rPr>
              <w:t>分，最</w:t>
            </w:r>
            <w:r>
              <w:rPr>
                <w:rFonts w:hint="eastAsia" w:ascii="宋体" w:hAnsi="宋体"/>
                <w:sz w:val="21"/>
                <w:szCs w:val="21"/>
                <w:highlight w:val="none"/>
                <w:lang w:eastAsia="zh-CN"/>
              </w:rPr>
              <w:t>多得</w:t>
            </w:r>
            <w:r>
              <w:rPr>
                <w:rFonts w:hint="eastAsia"/>
                <w:sz w:val="21"/>
                <w:szCs w:val="21"/>
                <w:highlight w:val="none"/>
                <w:lang w:val="en-US" w:eastAsia="zh-CN"/>
              </w:rPr>
              <w:t>6</w:t>
            </w:r>
            <w:r>
              <w:rPr>
                <w:rFonts w:hint="eastAsia" w:ascii="宋体" w:hAnsi="宋体"/>
                <w:sz w:val="21"/>
                <w:szCs w:val="21"/>
                <w:highlight w:val="none"/>
              </w:rPr>
              <w:t>分。</w:t>
            </w:r>
            <w:r>
              <w:rPr>
                <w:rFonts w:hint="eastAsia"/>
                <w:sz w:val="21"/>
                <w:szCs w:val="21"/>
                <w:highlight w:val="none"/>
              </w:rPr>
              <w:t>（</w:t>
            </w:r>
            <w:r>
              <w:rPr>
                <w:rFonts w:hint="eastAsia" w:eastAsia="宋体"/>
                <w:sz w:val="21"/>
                <w:szCs w:val="21"/>
                <w:highlight w:val="none"/>
                <w:lang w:eastAsia="zh-CN"/>
              </w:rPr>
              <w:t>需同时提供</w:t>
            </w:r>
            <w:r>
              <w:rPr>
                <w:rFonts w:hint="eastAsia"/>
                <w:sz w:val="21"/>
                <w:szCs w:val="21"/>
                <w:highlight w:val="none"/>
              </w:rPr>
              <w:t>监理委托合同协议以及竣工验收资料</w:t>
            </w:r>
            <w:r>
              <w:rPr>
                <w:rFonts w:hint="eastAsia" w:eastAsia="宋体"/>
                <w:sz w:val="21"/>
                <w:szCs w:val="21"/>
                <w:highlight w:val="none"/>
                <w:lang w:eastAsia="zh-CN"/>
              </w:rPr>
              <w:t>扫描件</w:t>
            </w:r>
            <w:r>
              <w:rPr>
                <w:rFonts w:hint="eastAsia"/>
                <w:sz w:val="21"/>
                <w:szCs w:val="21"/>
                <w:highlight w:val="none"/>
              </w:rPr>
              <w:t>，</w:t>
            </w:r>
            <w:r>
              <w:rPr>
                <w:rFonts w:hint="eastAsia" w:eastAsia="宋体"/>
                <w:sz w:val="21"/>
                <w:szCs w:val="21"/>
                <w:highlight w:val="none"/>
                <w:lang w:eastAsia="zh-CN"/>
              </w:rPr>
              <w:t>时间</w:t>
            </w:r>
            <w:r>
              <w:rPr>
                <w:rFonts w:hint="eastAsia"/>
                <w:sz w:val="21"/>
                <w:szCs w:val="21"/>
                <w:highlight w:val="none"/>
              </w:rPr>
              <w:t>以竣工验收时间为准）</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1445" w:hRule="atLeast"/>
          <w:jc w:val="center"/>
        </w:trPr>
        <w:tc>
          <w:tcPr>
            <w:tcW w:w="960" w:type="dxa"/>
            <w:gridSpan w:val="2"/>
            <w:vMerge w:val="continue"/>
            <w:tcBorders>
              <w:top w:val="single" w:color="auto" w:sz="4" w:space="0"/>
              <w:right w:val="single" w:color="auto" w:sz="4" w:space="0"/>
            </w:tcBorders>
            <w:vAlign w:val="center"/>
          </w:tcPr>
          <w:p>
            <w:pPr>
              <w:spacing w:line="440" w:lineRule="exact"/>
              <w:jc w:val="center"/>
              <w:rPr>
                <w:rFonts w:asciiTheme="minorEastAsia" w:hAnsiTheme="minorEastAsia" w:eastAsiaTheme="minorEastAsia"/>
                <w:sz w:val="21"/>
                <w:szCs w:val="21"/>
                <w:highlight w:val="yellow"/>
              </w:rPr>
            </w:pPr>
          </w:p>
        </w:tc>
        <w:tc>
          <w:tcPr>
            <w:tcW w:w="1142" w:type="dxa"/>
            <w:vMerge w:val="continue"/>
            <w:tcBorders>
              <w:top w:val="single" w:color="auto" w:sz="4" w:space="0"/>
              <w:right w:val="single" w:color="auto" w:sz="4" w:space="0"/>
            </w:tcBorders>
            <w:vAlign w:val="center"/>
          </w:tcPr>
          <w:p>
            <w:pPr>
              <w:spacing w:line="440" w:lineRule="exact"/>
              <w:jc w:val="center"/>
              <w:rPr>
                <w:rFonts w:asciiTheme="minorEastAsia" w:hAnsiTheme="minorEastAsia" w:eastAsiaTheme="minorEastAsia"/>
                <w:sz w:val="21"/>
                <w:szCs w:val="21"/>
                <w:highlight w:val="yellow"/>
              </w:rPr>
            </w:pPr>
          </w:p>
        </w:tc>
        <w:tc>
          <w:tcPr>
            <w:tcW w:w="250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before="36" w:beforeLines="15" w:after="36" w:afterLines="15"/>
              <w:ind w:left="44" w:leftChars="20" w:right="44" w:rightChars="20"/>
              <w:jc w:val="center"/>
              <w:rPr>
                <w:rFonts w:asciiTheme="minorEastAsia" w:hAnsiTheme="minorEastAsia" w:eastAsiaTheme="minorEastAsia"/>
                <w:sz w:val="21"/>
                <w:szCs w:val="21"/>
                <w:highlight w:val="yellow"/>
              </w:rPr>
            </w:pPr>
            <w:r>
              <w:rPr>
                <w:rFonts w:hint="eastAsia"/>
                <w:sz w:val="21"/>
                <w:szCs w:val="21"/>
                <w:highlight w:val="none"/>
              </w:rPr>
              <w:t>企业获奖业绩（</w:t>
            </w:r>
            <w:r>
              <w:rPr>
                <w:rFonts w:hint="eastAsia"/>
                <w:sz w:val="21"/>
                <w:szCs w:val="21"/>
                <w:highlight w:val="none"/>
                <w:lang w:val="en-US" w:eastAsia="zh-CN"/>
              </w:rPr>
              <w:t>6</w:t>
            </w:r>
            <w:r>
              <w:rPr>
                <w:rFonts w:hint="eastAsia"/>
                <w:sz w:val="21"/>
                <w:szCs w:val="21"/>
                <w:highlight w:val="none"/>
              </w:rPr>
              <w:t>分）</w:t>
            </w:r>
          </w:p>
        </w:tc>
        <w:tc>
          <w:tcPr>
            <w:tcW w:w="5103" w:type="dxa"/>
            <w:tcBorders>
              <w:top w:val="single" w:color="auto" w:sz="4" w:space="0"/>
              <w:left w:val="single" w:color="auto" w:sz="4" w:space="0"/>
              <w:bottom w:val="single" w:color="auto" w:sz="4" w:space="0"/>
            </w:tcBorders>
            <w:vAlign w:val="center"/>
          </w:tcPr>
          <w:p>
            <w:pPr>
              <w:wordWrap w:val="0"/>
              <w:adjustRightInd w:val="0"/>
              <w:snapToGrid w:val="0"/>
              <w:spacing w:before="0" w:beforeAutospacing="0" w:after="0" w:afterAutospacing="0" w:line="320" w:lineRule="exact"/>
              <w:rPr>
                <w:rFonts w:asciiTheme="minorEastAsia" w:hAnsiTheme="minorEastAsia" w:eastAsiaTheme="minorEastAsia"/>
                <w:sz w:val="21"/>
                <w:szCs w:val="21"/>
                <w:highlight w:val="yellow"/>
              </w:rPr>
            </w:pPr>
            <w:r>
              <w:rPr>
                <w:rFonts w:hint="eastAsia" w:ascii="宋体" w:hAnsi="宋体"/>
                <w:sz w:val="21"/>
                <w:szCs w:val="21"/>
              </w:rPr>
              <w:t>投标人</w:t>
            </w:r>
            <w:r>
              <w:rPr>
                <w:rFonts w:hint="eastAsia" w:ascii="宋体" w:hAnsi="宋体"/>
                <w:sz w:val="21"/>
                <w:szCs w:val="21"/>
                <w:highlight w:val="none"/>
                <w:u w:val="none"/>
              </w:rPr>
              <w:t>201</w:t>
            </w:r>
            <w:r>
              <w:rPr>
                <w:rFonts w:hint="eastAsia" w:ascii="宋体" w:hAnsi="宋体"/>
                <w:sz w:val="21"/>
                <w:szCs w:val="21"/>
                <w:highlight w:val="none"/>
                <w:u w:val="none"/>
                <w:lang w:val="en-US" w:eastAsia="zh-CN"/>
              </w:rPr>
              <w:t>8</w:t>
            </w:r>
            <w:r>
              <w:rPr>
                <w:rFonts w:hint="eastAsia" w:ascii="宋体" w:hAnsi="宋体"/>
                <w:sz w:val="21"/>
                <w:szCs w:val="21"/>
                <w:highlight w:val="none"/>
              </w:rPr>
              <w:t>年</w:t>
            </w:r>
            <w:r>
              <w:rPr>
                <w:rFonts w:hint="eastAsia" w:ascii="宋体" w:hAnsi="宋体"/>
                <w:sz w:val="21"/>
                <w:szCs w:val="21"/>
                <w:highlight w:val="none"/>
                <w:u w:val="none"/>
              </w:rPr>
              <w:t>1</w:t>
            </w:r>
            <w:r>
              <w:rPr>
                <w:rFonts w:hint="eastAsia" w:ascii="宋体" w:hAnsi="宋体"/>
                <w:sz w:val="21"/>
                <w:szCs w:val="21"/>
                <w:highlight w:val="none"/>
              </w:rPr>
              <w:t>月</w:t>
            </w:r>
            <w:r>
              <w:rPr>
                <w:rFonts w:hint="eastAsia" w:ascii="宋体" w:hAnsi="宋体"/>
                <w:sz w:val="21"/>
                <w:szCs w:val="21"/>
                <w:highlight w:val="none"/>
                <w:u w:val="none"/>
              </w:rPr>
              <w:t>1</w:t>
            </w:r>
            <w:r>
              <w:rPr>
                <w:rFonts w:hint="eastAsia" w:ascii="宋体" w:hAnsi="宋体"/>
                <w:sz w:val="21"/>
                <w:szCs w:val="21"/>
                <w:highlight w:val="none"/>
              </w:rPr>
              <w:t>日至</w:t>
            </w:r>
            <w:r>
              <w:rPr>
                <w:rFonts w:hint="eastAsia" w:ascii="宋体" w:hAnsi="宋体"/>
                <w:sz w:val="21"/>
                <w:szCs w:val="21"/>
                <w:highlight w:val="none"/>
                <w:lang w:eastAsia="zh-CN"/>
              </w:rPr>
              <w:t>投标截止</w:t>
            </w:r>
            <w:r>
              <w:rPr>
                <w:rFonts w:hint="eastAsia" w:ascii="宋体" w:hAnsi="宋体"/>
                <w:sz w:val="21"/>
                <w:szCs w:val="21"/>
                <w:highlight w:val="none"/>
              </w:rPr>
              <w:t>完成过质量合格的房屋</w:t>
            </w:r>
            <w:r>
              <w:rPr>
                <w:rFonts w:hint="default" w:ascii="宋体" w:hAnsi="宋体"/>
                <w:sz w:val="21"/>
                <w:szCs w:val="21"/>
                <w:highlight w:val="none"/>
              </w:rPr>
              <w:t>建筑</w:t>
            </w:r>
            <w:r>
              <w:rPr>
                <w:rFonts w:hint="eastAsia" w:ascii="宋体" w:hAnsi="宋体"/>
                <w:sz w:val="21"/>
                <w:szCs w:val="21"/>
                <w:highlight w:val="none"/>
              </w:rPr>
              <w:t>工程项目获得国家级奖</w:t>
            </w:r>
            <w:r>
              <w:rPr>
                <w:rFonts w:hint="eastAsia" w:ascii="宋体" w:hAnsi="宋体"/>
                <w:sz w:val="21"/>
                <w:szCs w:val="21"/>
                <w:highlight w:val="none"/>
                <w:lang w:eastAsia="zh-CN"/>
              </w:rPr>
              <w:t>项</w:t>
            </w:r>
            <w:r>
              <w:rPr>
                <w:rFonts w:hint="eastAsia" w:ascii="宋体" w:hAnsi="宋体"/>
                <w:sz w:val="21"/>
                <w:szCs w:val="21"/>
                <w:highlight w:val="none"/>
              </w:rPr>
              <w:t>每项得</w:t>
            </w:r>
            <w:r>
              <w:rPr>
                <w:rFonts w:hint="eastAsia" w:ascii="宋体" w:hAnsi="宋体"/>
                <w:sz w:val="21"/>
                <w:szCs w:val="21"/>
                <w:highlight w:val="none"/>
                <w:u w:val="none"/>
              </w:rPr>
              <w:t>2</w:t>
            </w:r>
            <w:r>
              <w:rPr>
                <w:rFonts w:hint="eastAsia" w:ascii="宋体" w:hAnsi="宋体"/>
                <w:sz w:val="21"/>
                <w:szCs w:val="21"/>
                <w:highlight w:val="none"/>
              </w:rPr>
              <w:t>分，获得省级奖</w:t>
            </w:r>
            <w:r>
              <w:rPr>
                <w:rFonts w:hint="eastAsia" w:ascii="宋体" w:hAnsi="宋体"/>
                <w:sz w:val="21"/>
                <w:szCs w:val="21"/>
                <w:highlight w:val="none"/>
                <w:lang w:eastAsia="zh-CN"/>
              </w:rPr>
              <w:t>项</w:t>
            </w:r>
            <w:r>
              <w:rPr>
                <w:rFonts w:hint="eastAsia" w:ascii="宋体" w:hAnsi="宋体"/>
                <w:sz w:val="21"/>
                <w:szCs w:val="21"/>
                <w:highlight w:val="none"/>
              </w:rPr>
              <w:t>每项得</w:t>
            </w:r>
            <w:r>
              <w:rPr>
                <w:rFonts w:hint="eastAsia" w:ascii="宋体" w:hAnsi="宋体"/>
                <w:sz w:val="21"/>
                <w:szCs w:val="21"/>
                <w:highlight w:val="none"/>
                <w:u w:val="none"/>
              </w:rPr>
              <w:t>1</w:t>
            </w:r>
            <w:r>
              <w:rPr>
                <w:rFonts w:hint="default" w:ascii="宋体" w:hAnsi="宋体"/>
                <w:sz w:val="21"/>
                <w:szCs w:val="21"/>
                <w:highlight w:val="none"/>
                <w:u w:val="none"/>
              </w:rPr>
              <w:t>.5</w:t>
            </w:r>
            <w:r>
              <w:rPr>
                <w:rFonts w:hint="eastAsia" w:ascii="宋体" w:hAnsi="宋体"/>
                <w:sz w:val="21"/>
                <w:szCs w:val="21"/>
                <w:highlight w:val="none"/>
              </w:rPr>
              <w:t>分，获得市级奖</w:t>
            </w:r>
            <w:r>
              <w:rPr>
                <w:rFonts w:hint="eastAsia" w:ascii="宋体" w:hAnsi="宋体"/>
                <w:sz w:val="21"/>
                <w:szCs w:val="21"/>
                <w:highlight w:val="none"/>
                <w:lang w:eastAsia="zh-CN"/>
              </w:rPr>
              <w:t>项</w:t>
            </w:r>
            <w:r>
              <w:rPr>
                <w:rFonts w:hint="eastAsia" w:ascii="宋体" w:hAnsi="宋体"/>
                <w:sz w:val="21"/>
                <w:szCs w:val="21"/>
                <w:highlight w:val="none"/>
              </w:rPr>
              <w:t>每项得</w:t>
            </w:r>
            <w:r>
              <w:rPr>
                <w:rFonts w:hint="default" w:ascii="宋体" w:hAnsi="宋体"/>
                <w:sz w:val="21"/>
                <w:szCs w:val="21"/>
                <w:highlight w:val="none"/>
                <w:u w:val="none"/>
              </w:rPr>
              <w:t>1</w:t>
            </w:r>
            <w:r>
              <w:rPr>
                <w:rFonts w:hint="eastAsia" w:ascii="宋体" w:hAnsi="宋体"/>
                <w:sz w:val="21"/>
                <w:szCs w:val="21"/>
                <w:highlight w:val="none"/>
              </w:rPr>
              <w:t>分。最</w:t>
            </w:r>
            <w:r>
              <w:rPr>
                <w:rFonts w:hint="eastAsia" w:ascii="宋体" w:hAnsi="宋体"/>
                <w:sz w:val="21"/>
                <w:szCs w:val="21"/>
                <w:highlight w:val="none"/>
                <w:lang w:eastAsia="zh-CN"/>
              </w:rPr>
              <w:t>多得</w:t>
            </w:r>
            <w:r>
              <w:rPr>
                <w:rFonts w:hint="eastAsia"/>
                <w:sz w:val="21"/>
                <w:szCs w:val="21"/>
                <w:highlight w:val="none"/>
                <w:lang w:val="en-US" w:eastAsia="zh-CN"/>
              </w:rPr>
              <w:t>6</w:t>
            </w:r>
            <w:r>
              <w:rPr>
                <w:rFonts w:hint="eastAsia" w:ascii="宋体" w:hAnsi="宋体"/>
                <w:sz w:val="21"/>
                <w:szCs w:val="21"/>
                <w:highlight w:val="none"/>
              </w:rPr>
              <w:t>分。</w:t>
            </w:r>
            <w:r>
              <w:rPr>
                <w:rFonts w:hint="eastAsia"/>
                <w:sz w:val="21"/>
                <w:szCs w:val="21"/>
                <w:highlight w:val="none"/>
              </w:rPr>
              <w:t>（</w:t>
            </w:r>
            <w:r>
              <w:rPr>
                <w:rFonts w:hint="eastAsia" w:eastAsia="宋体"/>
                <w:sz w:val="21"/>
                <w:szCs w:val="21"/>
                <w:highlight w:val="none"/>
                <w:lang w:eastAsia="zh-CN"/>
              </w:rPr>
              <w:t>需提供</w:t>
            </w:r>
            <w:r>
              <w:rPr>
                <w:rFonts w:hint="eastAsia"/>
                <w:sz w:val="21"/>
                <w:szCs w:val="21"/>
                <w:highlight w:val="none"/>
              </w:rPr>
              <w:t>获奖证书</w:t>
            </w:r>
            <w:r>
              <w:rPr>
                <w:rFonts w:hint="eastAsia" w:eastAsia="宋体"/>
                <w:sz w:val="21"/>
                <w:szCs w:val="21"/>
                <w:highlight w:val="none"/>
                <w:lang w:eastAsia="zh-CN"/>
              </w:rPr>
              <w:t>扫描件，时间以获奖证书时间为准</w:t>
            </w:r>
            <w:r>
              <w:rPr>
                <w:rFonts w:hint="eastAsia"/>
                <w:sz w:val="21"/>
                <w:szCs w:val="21"/>
                <w:highlight w:val="none"/>
              </w:rPr>
              <w:t>）</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905" w:hRule="atLeast"/>
          <w:jc w:val="center"/>
        </w:trPr>
        <w:tc>
          <w:tcPr>
            <w:tcW w:w="960" w:type="dxa"/>
            <w:gridSpan w:val="2"/>
            <w:vMerge w:val="continue"/>
            <w:tcBorders>
              <w:right w:val="single" w:color="auto" w:sz="4" w:space="0"/>
            </w:tcBorders>
            <w:vAlign w:val="center"/>
          </w:tcPr>
          <w:p>
            <w:pPr>
              <w:adjustRightInd w:val="0"/>
              <w:snapToGrid w:val="0"/>
              <w:spacing w:before="36" w:beforeLines="15" w:after="36" w:afterLines="15"/>
              <w:ind w:left="44" w:leftChars="20" w:right="44" w:rightChars="20"/>
              <w:jc w:val="center"/>
              <w:rPr>
                <w:rFonts w:asciiTheme="minorEastAsia" w:hAnsiTheme="minorEastAsia" w:eastAsiaTheme="minorEastAsia"/>
                <w:sz w:val="21"/>
                <w:szCs w:val="21"/>
                <w:highlight w:val="yellow"/>
              </w:rPr>
            </w:pPr>
          </w:p>
        </w:tc>
        <w:tc>
          <w:tcPr>
            <w:tcW w:w="1142" w:type="dxa"/>
            <w:vMerge w:val="continue"/>
            <w:tcBorders>
              <w:right w:val="single" w:color="auto" w:sz="4" w:space="0"/>
            </w:tcBorders>
            <w:vAlign w:val="center"/>
          </w:tcPr>
          <w:p>
            <w:pPr>
              <w:adjustRightInd w:val="0"/>
              <w:snapToGrid w:val="0"/>
              <w:spacing w:before="36" w:beforeLines="15" w:after="36" w:afterLines="15"/>
              <w:ind w:left="44" w:leftChars="20" w:right="44" w:rightChars="20"/>
              <w:jc w:val="center"/>
              <w:rPr>
                <w:rFonts w:asciiTheme="minorEastAsia" w:hAnsiTheme="minorEastAsia" w:eastAsiaTheme="minorEastAsia"/>
                <w:sz w:val="21"/>
                <w:szCs w:val="21"/>
                <w:highlight w:val="yellow"/>
              </w:rPr>
            </w:pPr>
          </w:p>
        </w:tc>
        <w:tc>
          <w:tcPr>
            <w:tcW w:w="2506" w:type="dxa"/>
            <w:tcBorders>
              <w:top w:val="single" w:color="auto" w:sz="4" w:space="0"/>
              <w:left w:val="single" w:color="auto" w:sz="4" w:space="0"/>
              <w:right w:val="single" w:color="auto" w:sz="4" w:space="0"/>
            </w:tcBorders>
            <w:vAlign w:val="center"/>
          </w:tcPr>
          <w:p>
            <w:pPr>
              <w:adjustRightInd w:val="0"/>
              <w:snapToGrid w:val="0"/>
              <w:spacing w:before="36" w:beforeLines="15" w:after="36" w:afterLines="15"/>
              <w:ind w:left="44" w:leftChars="20" w:right="44" w:rightChars="20"/>
              <w:jc w:val="center"/>
              <w:rPr>
                <w:rFonts w:asciiTheme="minorEastAsia" w:hAnsiTheme="minorEastAsia" w:eastAsiaTheme="minorEastAsia"/>
                <w:sz w:val="21"/>
                <w:szCs w:val="21"/>
                <w:highlight w:val="yellow"/>
              </w:rPr>
            </w:pPr>
            <w:r>
              <w:rPr>
                <w:rFonts w:hint="eastAsia" w:ascii="宋体" w:hAnsi="宋体"/>
                <w:sz w:val="21"/>
                <w:szCs w:val="21"/>
              </w:rPr>
              <w:t>总监理工程师资历（2</w:t>
            </w:r>
            <w:r>
              <w:rPr>
                <w:rFonts w:hint="eastAsia" w:ascii="宋体" w:hAnsi="宋体"/>
                <w:sz w:val="21"/>
                <w:szCs w:val="21"/>
                <w:lang w:eastAsia="zh-CN"/>
              </w:rPr>
              <w:t>分</w:t>
            </w:r>
            <w:r>
              <w:rPr>
                <w:rFonts w:hint="eastAsia" w:ascii="宋体" w:hAnsi="宋体"/>
                <w:sz w:val="21"/>
                <w:szCs w:val="21"/>
              </w:rPr>
              <w:t>）</w:t>
            </w:r>
          </w:p>
        </w:tc>
        <w:tc>
          <w:tcPr>
            <w:tcW w:w="5103" w:type="dxa"/>
            <w:tcBorders>
              <w:top w:val="single" w:color="auto" w:sz="4" w:space="0"/>
              <w:left w:val="single" w:color="auto" w:sz="4" w:space="0"/>
            </w:tcBorders>
            <w:vAlign w:val="center"/>
          </w:tcPr>
          <w:p>
            <w:pPr>
              <w:wordWrap/>
              <w:adjustRightInd w:val="0"/>
              <w:snapToGrid w:val="0"/>
              <w:spacing w:before="36" w:beforeLines="15" w:after="36" w:afterLines="15" w:line="240" w:lineRule="auto"/>
              <w:ind w:right="44" w:rightChars="20"/>
              <w:rPr>
                <w:rFonts w:hint="eastAsia"/>
                <w:sz w:val="21"/>
                <w:szCs w:val="21"/>
                <w:highlight w:val="yellow"/>
                <w:u w:val="none"/>
              </w:rPr>
            </w:pPr>
            <w:r>
              <w:rPr>
                <w:rFonts w:hint="eastAsia" w:ascii="宋体" w:hAnsi="宋体"/>
                <w:sz w:val="21"/>
                <w:szCs w:val="21"/>
                <w:u w:val="none"/>
              </w:rPr>
              <w:t>满足</w:t>
            </w:r>
            <w:r>
              <w:rPr>
                <w:rFonts w:hint="eastAsia" w:ascii="宋体" w:hAnsi="宋体"/>
                <w:sz w:val="21"/>
                <w:szCs w:val="21"/>
                <w:u w:val="none"/>
                <w:lang w:eastAsia="zh-CN"/>
              </w:rPr>
              <w:t>招标</w:t>
            </w:r>
            <w:r>
              <w:rPr>
                <w:rFonts w:hint="eastAsia" w:ascii="宋体" w:hAnsi="宋体"/>
                <w:sz w:val="21"/>
                <w:szCs w:val="21"/>
                <w:u w:val="none"/>
              </w:rPr>
              <w:t>公告要求，具有中级</w:t>
            </w:r>
            <w:r>
              <w:rPr>
                <w:rFonts w:hint="eastAsia" w:ascii="宋体" w:hAnsi="宋体"/>
                <w:sz w:val="21"/>
                <w:szCs w:val="21"/>
                <w:u w:val="none"/>
                <w:lang w:eastAsia="zh-CN"/>
              </w:rPr>
              <w:t>或以上</w:t>
            </w:r>
            <w:r>
              <w:rPr>
                <w:rFonts w:hint="eastAsia" w:ascii="宋体" w:hAnsi="宋体"/>
                <w:sz w:val="21"/>
                <w:szCs w:val="21"/>
                <w:u w:val="none"/>
              </w:rPr>
              <w:t>技术职称的</w:t>
            </w:r>
            <w:r>
              <w:rPr>
                <w:rFonts w:hint="eastAsia" w:ascii="宋体" w:hAnsi="宋体"/>
                <w:sz w:val="21"/>
                <w:szCs w:val="21"/>
                <w:u w:val="none"/>
                <w:lang w:eastAsia="zh-CN"/>
              </w:rPr>
              <w:t>得</w:t>
            </w:r>
            <w:r>
              <w:rPr>
                <w:rFonts w:hint="eastAsia" w:ascii="宋体" w:hAnsi="宋体"/>
                <w:sz w:val="21"/>
                <w:szCs w:val="21"/>
                <w:u w:val="none"/>
              </w:rPr>
              <w:t>2分</w:t>
            </w:r>
            <w:r>
              <w:rPr>
                <w:rFonts w:hint="eastAsia" w:ascii="宋体" w:hAnsi="宋体" w:cs="宋体"/>
                <w:sz w:val="21"/>
                <w:szCs w:val="21"/>
                <w:u w:val="none"/>
              </w:rPr>
              <w:t>。</w:t>
            </w:r>
            <w:r>
              <w:rPr>
                <w:rFonts w:hint="eastAsia"/>
                <w:sz w:val="21"/>
                <w:szCs w:val="21"/>
                <w:highlight w:val="none"/>
                <w:u w:val="none"/>
                <w:lang w:eastAsia="zh-CN"/>
              </w:rPr>
              <w:t>（</w:t>
            </w:r>
            <w:r>
              <w:rPr>
                <w:rFonts w:hint="eastAsia" w:eastAsia="宋体"/>
                <w:sz w:val="21"/>
                <w:szCs w:val="21"/>
                <w:highlight w:val="none"/>
                <w:u w:val="none"/>
                <w:lang w:eastAsia="zh-CN"/>
              </w:rPr>
              <w:t>需提供</w:t>
            </w:r>
            <w:r>
              <w:rPr>
                <w:rFonts w:hint="eastAsia"/>
                <w:sz w:val="21"/>
                <w:szCs w:val="21"/>
                <w:highlight w:val="none"/>
                <w:u w:val="none"/>
                <w:lang w:eastAsia="zh-CN"/>
              </w:rPr>
              <w:t>相关</w:t>
            </w:r>
            <w:r>
              <w:rPr>
                <w:rFonts w:hint="eastAsia"/>
                <w:sz w:val="21"/>
                <w:szCs w:val="21"/>
                <w:highlight w:val="none"/>
                <w:u w:val="none"/>
              </w:rPr>
              <w:t>证书</w:t>
            </w:r>
            <w:r>
              <w:rPr>
                <w:rFonts w:hint="eastAsia" w:eastAsia="宋体"/>
                <w:sz w:val="21"/>
                <w:szCs w:val="21"/>
                <w:highlight w:val="none"/>
                <w:u w:val="none"/>
                <w:lang w:eastAsia="zh-CN"/>
              </w:rPr>
              <w:t>扫描件</w:t>
            </w:r>
            <w:r>
              <w:rPr>
                <w:rFonts w:hint="eastAsia"/>
                <w:sz w:val="21"/>
                <w:szCs w:val="21"/>
                <w:highlight w:val="none"/>
                <w:u w:val="none"/>
                <w:lang w:eastAsia="zh-CN"/>
              </w:rPr>
              <w:t>）</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2476" w:hRule="atLeast"/>
          <w:jc w:val="center"/>
        </w:trPr>
        <w:tc>
          <w:tcPr>
            <w:tcW w:w="960" w:type="dxa"/>
            <w:gridSpan w:val="2"/>
            <w:vMerge w:val="continue"/>
            <w:tcBorders>
              <w:right w:val="single" w:color="auto" w:sz="4" w:space="0"/>
            </w:tcBorders>
            <w:vAlign w:val="center"/>
          </w:tcPr>
          <w:p>
            <w:pPr>
              <w:adjustRightInd w:val="0"/>
              <w:snapToGrid w:val="0"/>
              <w:spacing w:before="36" w:beforeLines="15" w:after="36" w:afterLines="15"/>
              <w:ind w:left="44" w:leftChars="20" w:right="44" w:rightChars="20"/>
              <w:jc w:val="center"/>
              <w:rPr>
                <w:rFonts w:asciiTheme="minorEastAsia" w:hAnsiTheme="minorEastAsia" w:eastAsiaTheme="minorEastAsia"/>
                <w:sz w:val="21"/>
                <w:szCs w:val="21"/>
                <w:highlight w:val="yellow"/>
              </w:rPr>
            </w:pPr>
          </w:p>
        </w:tc>
        <w:tc>
          <w:tcPr>
            <w:tcW w:w="1142" w:type="dxa"/>
            <w:vMerge w:val="continue"/>
            <w:tcBorders>
              <w:right w:val="single" w:color="auto" w:sz="4" w:space="0"/>
            </w:tcBorders>
            <w:vAlign w:val="center"/>
          </w:tcPr>
          <w:p>
            <w:pPr>
              <w:adjustRightInd w:val="0"/>
              <w:snapToGrid w:val="0"/>
              <w:spacing w:before="36" w:beforeLines="15" w:after="36" w:afterLines="15"/>
              <w:ind w:left="44" w:leftChars="20" w:right="44" w:rightChars="20"/>
              <w:jc w:val="center"/>
              <w:rPr>
                <w:rFonts w:asciiTheme="minorEastAsia" w:hAnsiTheme="minorEastAsia" w:eastAsiaTheme="minorEastAsia"/>
                <w:sz w:val="21"/>
                <w:szCs w:val="21"/>
                <w:highlight w:val="yellow"/>
              </w:rPr>
            </w:pPr>
          </w:p>
        </w:tc>
        <w:tc>
          <w:tcPr>
            <w:tcW w:w="2506" w:type="dxa"/>
            <w:tcBorders>
              <w:top w:val="single" w:color="auto" w:sz="4" w:space="0"/>
              <w:left w:val="single" w:color="auto" w:sz="4" w:space="0"/>
              <w:right w:val="single" w:color="auto" w:sz="4" w:space="0"/>
            </w:tcBorders>
            <w:vAlign w:val="center"/>
          </w:tcPr>
          <w:p>
            <w:pPr>
              <w:adjustRightInd/>
              <w:snapToGrid/>
              <w:spacing w:before="0" w:beforeLines="-2147483648" w:after="0" w:afterLines="-2147483648"/>
              <w:ind w:left="0" w:leftChars="0" w:right="0" w:rightChars="0"/>
              <w:contextualSpacing/>
              <w:jc w:val="left"/>
              <w:rPr>
                <w:rFonts w:hint="eastAsia" w:asciiTheme="minorEastAsia" w:hAnsiTheme="minorEastAsia" w:eastAsiaTheme="minorEastAsia"/>
                <w:sz w:val="21"/>
                <w:szCs w:val="21"/>
                <w:highlight w:val="yellow"/>
              </w:rPr>
            </w:pPr>
            <w:r>
              <w:rPr>
                <w:rFonts w:hint="eastAsia" w:ascii="宋体" w:hAnsi="宋体"/>
                <w:sz w:val="21"/>
                <w:szCs w:val="21"/>
              </w:rPr>
              <w:t>拟投入本项目的其他监理人员（</w:t>
            </w:r>
            <w:r>
              <w:rPr>
                <w:rFonts w:hint="eastAsia"/>
                <w:sz w:val="21"/>
                <w:szCs w:val="21"/>
                <w:lang w:val="en-US" w:eastAsia="zh-CN"/>
              </w:rPr>
              <w:t>10</w:t>
            </w:r>
            <w:r>
              <w:rPr>
                <w:rFonts w:hint="eastAsia" w:ascii="宋体" w:hAnsi="宋体"/>
                <w:sz w:val="21"/>
                <w:szCs w:val="21"/>
                <w:lang w:eastAsia="zh-CN"/>
              </w:rPr>
              <w:t>分</w:t>
            </w:r>
            <w:r>
              <w:rPr>
                <w:rFonts w:hint="eastAsia" w:ascii="宋体" w:hAnsi="宋体"/>
                <w:sz w:val="21"/>
                <w:szCs w:val="21"/>
              </w:rPr>
              <w:t>）</w:t>
            </w:r>
          </w:p>
        </w:tc>
        <w:tc>
          <w:tcPr>
            <w:tcW w:w="5103" w:type="dxa"/>
            <w:tcBorders>
              <w:top w:val="single" w:color="auto" w:sz="4" w:space="0"/>
              <w:left w:val="single" w:color="auto" w:sz="4" w:space="0"/>
            </w:tcBorders>
            <w:vAlign w:val="center"/>
          </w:tcPr>
          <w:p>
            <w:pPr>
              <w:keepNext w:val="0"/>
              <w:keepLines w:val="0"/>
              <w:suppressLineNumbers w:val="0"/>
              <w:spacing w:before="0" w:beforeAutospacing="0" w:after="0" w:afterAutospacing="0"/>
              <w:ind w:left="0" w:right="0"/>
              <w:contextualSpacing/>
              <w:jc w:val="left"/>
              <w:rPr>
                <w:rFonts w:hint="default" w:ascii="宋体" w:hAnsi="宋体"/>
                <w:sz w:val="21"/>
                <w:szCs w:val="21"/>
              </w:rPr>
            </w:pPr>
            <w:r>
              <w:rPr>
                <w:rFonts w:hint="eastAsia" w:ascii="宋体" w:hAnsi="宋体"/>
                <w:sz w:val="21"/>
                <w:szCs w:val="21"/>
              </w:rPr>
              <w:t>配备的人员中（不含总监、总监代表）：</w:t>
            </w:r>
          </w:p>
          <w:p>
            <w:pPr>
              <w:keepNext w:val="0"/>
              <w:keepLines w:val="0"/>
              <w:suppressLineNumbers w:val="0"/>
              <w:spacing w:before="0" w:beforeAutospacing="0" w:after="0" w:afterAutospacing="0"/>
              <w:ind w:left="0" w:right="0"/>
              <w:contextualSpacing/>
              <w:jc w:val="left"/>
              <w:rPr>
                <w:rFonts w:hint="default" w:ascii="宋体" w:hAnsi="宋体"/>
                <w:sz w:val="21"/>
                <w:szCs w:val="21"/>
              </w:rPr>
            </w:pPr>
            <w:r>
              <w:rPr>
                <w:rFonts w:hint="eastAsia" w:ascii="宋体" w:hAnsi="宋体"/>
                <w:sz w:val="21"/>
                <w:szCs w:val="21"/>
              </w:rPr>
              <w:t>1、</w:t>
            </w:r>
            <w:r>
              <w:rPr>
                <w:rFonts w:hint="eastAsia" w:ascii="宋体" w:hAnsi="宋体"/>
                <w:sz w:val="21"/>
                <w:szCs w:val="21"/>
                <w:lang w:val="en-US" w:eastAsia="zh-CN"/>
              </w:rPr>
              <w:t>有高级工程师职称或以上资格的，每</w:t>
            </w:r>
            <w:r>
              <w:rPr>
                <w:rFonts w:hint="eastAsia"/>
                <w:sz w:val="21"/>
                <w:szCs w:val="21"/>
                <w:lang w:val="en-US" w:eastAsia="zh-CN"/>
              </w:rPr>
              <w:t>人</w:t>
            </w:r>
            <w:r>
              <w:rPr>
                <w:rFonts w:hint="eastAsia" w:ascii="宋体" w:hAnsi="宋体"/>
                <w:sz w:val="21"/>
                <w:szCs w:val="21"/>
                <w:lang w:val="en-US" w:eastAsia="zh-CN"/>
              </w:rPr>
              <w:t>得</w:t>
            </w:r>
            <w:r>
              <w:rPr>
                <w:rFonts w:hint="eastAsia"/>
                <w:sz w:val="21"/>
                <w:szCs w:val="21"/>
                <w:lang w:val="en-US" w:eastAsia="zh-CN"/>
              </w:rPr>
              <w:t>2</w:t>
            </w:r>
            <w:r>
              <w:rPr>
                <w:rFonts w:hint="eastAsia" w:ascii="宋体" w:hAnsi="宋体"/>
                <w:sz w:val="21"/>
                <w:szCs w:val="21"/>
                <w:lang w:val="en-US" w:eastAsia="zh-CN"/>
              </w:rPr>
              <w:t>分，</w:t>
            </w:r>
            <w:r>
              <w:rPr>
                <w:rFonts w:hint="eastAsia" w:ascii="宋体" w:hAnsi="宋体"/>
                <w:sz w:val="21"/>
                <w:szCs w:val="21"/>
              </w:rPr>
              <w:t>最多得</w:t>
            </w:r>
            <w:r>
              <w:rPr>
                <w:rFonts w:hint="eastAsia"/>
                <w:sz w:val="21"/>
                <w:szCs w:val="21"/>
                <w:lang w:val="en-US" w:eastAsia="zh-CN"/>
              </w:rPr>
              <w:t>4</w:t>
            </w:r>
            <w:r>
              <w:rPr>
                <w:rFonts w:hint="eastAsia" w:ascii="宋体" w:hAnsi="宋体"/>
                <w:sz w:val="21"/>
                <w:szCs w:val="21"/>
              </w:rPr>
              <w:t>分。</w:t>
            </w:r>
          </w:p>
          <w:p>
            <w:pPr>
              <w:keepNext w:val="0"/>
              <w:keepLines w:val="0"/>
              <w:suppressLineNumbers w:val="0"/>
              <w:spacing w:before="0" w:beforeAutospacing="0" w:after="0" w:afterAutospacing="0"/>
              <w:ind w:left="0" w:right="0"/>
              <w:jc w:val="left"/>
              <w:rPr>
                <w:rFonts w:hint="eastAsia" w:ascii="宋体" w:hAnsi="宋体"/>
                <w:sz w:val="21"/>
                <w:szCs w:val="21"/>
              </w:rPr>
            </w:pPr>
            <w:r>
              <w:rPr>
                <w:rFonts w:hint="eastAsia" w:ascii="宋体" w:hAnsi="宋体"/>
                <w:sz w:val="21"/>
                <w:szCs w:val="21"/>
              </w:rPr>
              <w:t>2、获得过省级或以上人民政府(或行政部门或建筑学会或协会）颁发的工程类科学技术奖项每人得6分，最多得6分。</w:t>
            </w:r>
          </w:p>
          <w:p>
            <w:pPr>
              <w:keepNext w:val="0"/>
              <w:keepLines w:val="0"/>
              <w:suppressLineNumbers w:val="0"/>
              <w:spacing w:before="0" w:beforeAutospacing="0" w:after="0" w:afterAutospacing="0"/>
              <w:ind w:left="0" w:right="0"/>
              <w:jc w:val="left"/>
              <w:rPr>
                <w:rFonts w:hint="eastAsia"/>
                <w:sz w:val="21"/>
                <w:szCs w:val="21"/>
                <w:highlight w:val="yellow"/>
                <w:lang w:val="en-US" w:eastAsia="zh-CN"/>
              </w:rPr>
            </w:pPr>
            <w:r>
              <w:rPr>
                <w:rFonts w:hint="eastAsia" w:ascii="宋体" w:hAnsi="宋体"/>
                <w:sz w:val="21"/>
                <w:szCs w:val="21"/>
              </w:rPr>
              <w:t>注:建筑学会或协会需经科技厅批准设立并在国家科技部登记，以证书载明为准，如无体现，需提供其他证明。</w:t>
            </w:r>
            <w:r>
              <w:rPr>
                <w:rFonts w:hint="eastAsia"/>
                <w:sz w:val="21"/>
                <w:szCs w:val="21"/>
                <w:highlight w:val="none"/>
              </w:rPr>
              <w:t>（</w:t>
            </w:r>
            <w:r>
              <w:rPr>
                <w:rFonts w:hint="eastAsia" w:eastAsia="宋体"/>
                <w:sz w:val="21"/>
                <w:szCs w:val="21"/>
                <w:highlight w:val="none"/>
                <w:lang w:eastAsia="zh-CN"/>
              </w:rPr>
              <w:t>需提供</w:t>
            </w:r>
            <w:r>
              <w:rPr>
                <w:rFonts w:hint="eastAsia"/>
                <w:sz w:val="21"/>
                <w:szCs w:val="21"/>
                <w:highlight w:val="none"/>
              </w:rPr>
              <w:t>获奖证书</w:t>
            </w:r>
            <w:r>
              <w:rPr>
                <w:rFonts w:hint="eastAsia" w:eastAsia="宋体"/>
                <w:sz w:val="21"/>
                <w:szCs w:val="21"/>
                <w:highlight w:val="none"/>
                <w:lang w:eastAsia="zh-CN"/>
              </w:rPr>
              <w:t>扫描件</w:t>
            </w:r>
            <w:r>
              <w:rPr>
                <w:rFonts w:hint="eastAsia"/>
                <w:sz w:val="21"/>
                <w:szCs w:val="21"/>
                <w:highlight w:val="none"/>
              </w:rPr>
              <w:t>）</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1689" w:hRule="atLeast"/>
          <w:jc w:val="center"/>
        </w:trPr>
        <w:tc>
          <w:tcPr>
            <w:tcW w:w="960" w:type="dxa"/>
            <w:gridSpan w:val="2"/>
            <w:vMerge w:val="continue"/>
            <w:tcBorders>
              <w:right w:val="single" w:color="auto" w:sz="4" w:space="0"/>
            </w:tcBorders>
            <w:vAlign w:val="center"/>
          </w:tcPr>
          <w:p>
            <w:pPr>
              <w:adjustRightInd w:val="0"/>
              <w:snapToGrid w:val="0"/>
              <w:spacing w:before="36" w:beforeLines="15" w:after="36" w:afterLines="15"/>
              <w:ind w:left="44" w:leftChars="20" w:right="44" w:rightChars="20"/>
              <w:jc w:val="center"/>
              <w:rPr>
                <w:rFonts w:asciiTheme="minorEastAsia" w:hAnsiTheme="minorEastAsia" w:eastAsiaTheme="minorEastAsia"/>
                <w:sz w:val="21"/>
                <w:szCs w:val="21"/>
                <w:highlight w:val="yellow"/>
              </w:rPr>
            </w:pPr>
          </w:p>
        </w:tc>
        <w:tc>
          <w:tcPr>
            <w:tcW w:w="1142" w:type="dxa"/>
            <w:vMerge w:val="continue"/>
            <w:tcBorders>
              <w:right w:val="single" w:color="auto" w:sz="4" w:space="0"/>
            </w:tcBorders>
            <w:vAlign w:val="center"/>
          </w:tcPr>
          <w:p>
            <w:pPr>
              <w:adjustRightInd w:val="0"/>
              <w:snapToGrid w:val="0"/>
              <w:spacing w:before="36" w:beforeLines="15" w:after="36" w:afterLines="15"/>
              <w:ind w:left="44" w:leftChars="20" w:right="44" w:rightChars="20"/>
              <w:jc w:val="center"/>
              <w:rPr>
                <w:rFonts w:asciiTheme="minorEastAsia" w:hAnsiTheme="minorEastAsia" w:eastAsiaTheme="minorEastAsia"/>
                <w:sz w:val="21"/>
                <w:szCs w:val="21"/>
                <w:highlight w:val="yellow"/>
              </w:rPr>
            </w:pPr>
          </w:p>
        </w:tc>
        <w:tc>
          <w:tcPr>
            <w:tcW w:w="2506"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ind w:left="0" w:right="0"/>
              <w:contextualSpacing/>
              <w:jc w:val="center"/>
              <w:rPr>
                <w:rFonts w:hint="default" w:ascii="宋体" w:hAnsi="宋体"/>
                <w:sz w:val="21"/>
                <w:szCs w:val="21"/>
              </w:rPr>
            </w:pPr>
            <w:r>
              <w:rPr>
                <w:rFonts w:hint="eastAsia" w:ascii="宋体" w:hAnsi="宋体"/>
                <w:sz w:val="21"/>
                <w:szCs w:val="21"/>
              </w:rPr>
              <w:t>管理体系认证</w:t>
            </w:r>
          </w:p>
          <w:p>
            <w:pPr>
              <w:adjustRightInd w:val="0"/>
              <w:snapToGrid w:val="0"/>
              <w:spacing w:before="36" w:beforeLines="15" w:after="36" w:afterLines="15"/>
              <w:ind w:left="44" w:leftChars="20" w:right="44" w:rightChars="20"/>
              <w:jc w:val="center"/>
              <w:rPr>
                <w:rFonts w:hint="eastAsia" w:asciiTheme="minorEastAsia" w:hAnsiTheme="minorEastAsia" w:eastAsiaTheme="minorEastAsia"/>
                <w:sz w:val="21"/>
                <w:szCs w:val="21"/>
                <w:highlight w:val="yellow"/>
              </w:rPr>
            </w:pPr>
            <w:r>
              <w:rPr>
                <w:rFonts w:hint="eastAsia" w:ascii="宋体" w:hAnsi="宋体"/>
                <w:sz w:val="21"/>
                <w:szCs w:val="21"/>
              </w:rPr>
              <w:t>（3）</w:t>
            </w:r>
          </w:p>
        </w:tc>
        <w:tc>
          <w:tcPr>
            <w:tcW w:w="5103" w:type="dxa"/>
            <w:tcBorders>
              <w:top w:val="single" w:color="auto" w:sz="4" w:space="0"/>
              <w:left w:val="single" w:color="auto" w:sz="4" w:space="0"/>
              <w:bottom w:val="single" w:color="auto" w:sz="4" w:space="0"/>
            </w:tcBorders>
            <w:vAlign w:val="center"/>
          </w:tcPr>
          <w:p>
            <w:pPr>
              <w:keepNext w:val="0"/>
              <w:keepLines w:val="0"/>
              <w:suppressLineNumbers w:val="0"/>
              <w:spacing w:before="0" w:beforeAutospacing="0" w:after="0" w:afterAutospacing="0"/>
              <w:ind w:left="0" w:right="0"/>
              <w:contextualSpacing/>
              <w:jc w:val="left"/>
              <w:rPr>
                <w:rFonts w:hint="default" w:ascii="宋体" w:hAnsi="宋体"/>
                <w:b w:val="0"/>
                <w:bCs w:val="0"/>
                <w:sz w:val="21"/>
                <w:szCs w:val="21"/>
                <w:u w:val="none"/>
              </w:rPr>
            </w:pPr>
            <w:r>
              <w:rPr>
                <w:rFonts w:hint="eastAsia" w:ascii="宋体" w:hAnsi="宋体"/>
                <w:b w:val="0"/>
                <w:bCs w:val="0"/>
                <w:sz w:val="21"/>
                <w:szCs w:val="21"/>
                <w:u w:val="none"/>
              </w:rPr>
              <w:t>投标人同时具有质量管理体系认证、环境管理体系认证、职业健康与安全管理体系认证的得2分，具有其他管理体系认证的每个加1分，最多加1分。</w:t>
            </w:r>
          </w:p>
          <w:p>
            <w:pPr>
              <w:spacing w:before="44" w:beforeAutospacing="0" w:after="0" w:afterAutospacing="0"/>
              <w:ind w:right="0" w:rightChars="0"/>
              <w:rPr>
                <w:rFonts w:hint="eastAsia" w:asciiTheme="minorEastAsia" w:hAnsiTheme="minorEastAsia" w:eastAsiaTheme="minorEastAsia"/>
                <w:b w:val="0"/>
                <w:bCs w:val="0"/>
                <w:sz w:val="21"/>
                <w:szCs w:val="21"/>
                <w:highlight w:val="yellow"/>
                <w:u w:val="none"/>
              </w:rPr>
            </w:pPr>
            <w:r>
              <w:rPr>
                <w:rFonts w:hint="eastAsia" w:ascii="宋体" w:hAnsi="宋体"/>
                <w:b w:val="0"/>
                <w:bCs w:val="0"/>
                <w:sz w:val="21"/>
                <w:szCs w:val="21"/>
                <w:u w:val="none"/>
              </w:rPr>
              <w:t>本项最</w:t>
            </w:r>
            <w:r>
              <w:rPr>
                <w:rFonts w:hint="eastAsia" w:ascii="宋体" w:hAnsi="宋体"/>
                <w:b w:val="0"/>
                <w:bCs w:val="0"/>
                <w:sz w:val="21"/>
                <w:szCs w:val="21"/>
                <w:u w:val="none"/>
                <w:lang w:eastAsia="zh-CN"/>
              </w:rPr>
              <w:t>多得</w:t>
            </w:r>
            <w:r>
              <w:rPr>
                <w:rFonts w:hint="eastAsia" w:ascii="宋体" w:hAnsi="宋体"/>
                <w:b w:val="0"/>
                <w:bCs w:val="0"/>
                <w:sz w:val="21"/>
                <w:szCs w:val="21"/>
                <w:u w:val="none"/>
              </w:rPr>
              <w:t>3 分。（</w:t>
            </w:r>
            <w:r>
              <w:rPr>
                <w:rFonts w:hint="eastAsia" w:eastAsia="宋体"/>
                <w:b w:val="0"/>
                <w:bCs w:val="0"/>
                <w:sz w:val="21"/>
                <w:szCs w:val="21"/>
                <w:highlight w:val="none"/>
                <w:u w:val="none"/>
                <w:lang w:eastAsia="zh-CN"/>
              </w:rPr>
              <w:t>需提供</w:t>
            </w:r>
            <w:r>
              <w:rPr>
                <w:rFonts w:hint="eastAsia"/>
                <w:b w:val="0"/>
                <w:bCs w:val="0"/>
                <w:sz w:val="21"/>
                <w:szCs w:val="21"/>
                <w:highlight w:val="none"/>
                <w:u w:val="none"/>
                <w:lang w:eastAsia="zh-CN"/>
              </w:rPr>
              <w:t>相关</w:t>
            </w:r>
            <w:r>
              <w:rPr>
                <w:rFonts w:hint="eastAsia"/>
                <w:b w:val="0"/>
                <w:bCs w:val="0"/>
                <w:sz w:val="21"/>
                <w:szCs w:val="21"/>
                <w:highlight w:val="none"/>
                <w:u w:val="none"/>
              </w:rPr>
              <w:t>证书</w:t>
            </w:r>
            <w:r>
              <w:rPr>
                <w:rFonts w:hint="eastAsia" w:eastAsia="宋体"/>
                <w:b w:val="0"/>
                <w:bCs w:val="0"/>
                <w:sz w:val="21"/>
                <w:szCs w:val="21"/>
                <w:highlight w:val="none"/>
                <w:u w:val="none"/>
                <w:lang w:eastAsia="zh-CN"/>
              </w:rPr>
              <w:t>扫描件</w:t>
            </w:r>
            <w:r>
              <w:rPr>
                <w:rFonts w:hint="eastAsia"/>
                <w:b w:val="0"/>
                <w:bCs w:val="0"/>
                <w:sz w:val="21"/>
                <w:szCs w:val="21"/>
                <w:highlight w:val="none"/>
                <w:u w:val="none"/>
                <w:lang w:eastAsia="zh-CN"/>
              </w:rPr>
              <w:t>，</w:t>
            </w:r>
            <w:r>
              <w:rPr>
                <w:rFonts w:hint="eastAsia" w:ascii="宋体" w:hAnsi="宋体"/>
                <w:b w:val="0"/>
                <w:bCs w:val="0"/>
                <w:sz w:val="21"/>
                <w:szCs w:val="21"/>
                <w:u w:val="none"/>
              </w:rPr>
              <w:t>证书须在有效期内并年检合格）</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1184" w:hRule="atLeast"/>
          <w:jc w:val="center"/>
        </w:trPr>
        <w:tc>
          <w:tcPr>
            <w:tcW w:w="960" w:type="dxa"/>
            <w:gridSpan w:val="2"/>
            <w:vMerge w:val="continue"/>
            <w:tcBorders>
              <w:right w:val="single" w:color="auto" w:sz="4" w:space="0"/>
            </w:tcBorders>
            <w:vAlign w:val="center"/>
          </w:tcPr>
          <w:p>
            <w:pPr>
              <w:adjustRightInd w:val="0"/>
              <w:snapToGrid w:val="0"/>
              <w:spacing w:before="36" w:beforeLines="15" w:after="36" w:afterLines="15"/>
              <w:ind w:left="44" w:leftChars="20" w:right="44" w:rightChars="20"/>
              <w:jc w:val="center"/>
              <w:rPr>
                <w:rFonts w:asciiTheme="minorEastAsia" w:hAnsiTheme="minorEastAsia" w:eastAsiaTheme="minorEastAsia"/>
                <w:sz w:val="21"/>
                <w:szCs w:val="21"/>
                <w:highlight w:val="yellow"/>
              </w:rPr>
            </w:pPr>
          </w:p>
        </w:tc>
        <w:tc>
          <w:tcPr>
            <w:tcW w:w="1142" w:type="dxa"/>
            <w:vMerge w:val="continue"/>
            <w:tcBorders>
              <w:right w:val="single" w:color="auto" w:sz="4" w:space="0"/>
            </w:tcBorders>
            <w:vAlign w:val="center"/>
          </w:tcPr>
          <w:p>
            <w:pPr>
              <w:adjustRightInd w:val="0"/>
              <w:snapToGrid w:val="0"/>
              <w:spacing w:before="36" w:beforeLines="15" w:after="36" w:afterLines="15"/>
              <w:ind w:left="44" w:leftChars="20" w:right="44" w:rightChars="20"/>
              <w:jc w:val="center"/>
              <w:rPr>
                <w:rFonts w:asciiTheme="minorEastAsia" w:hAnsiTheme="minorEastAsia" w:eastAsiaTheme="minorEastAsia"/>
                <w:sz w:val="21"/>
                <w:szCs w:val="21"/>
                <w:highlight w:val="yellow"/>
              </w:rPr>
            </w:pPr>
          </w:p>
        </w:tc>
        <w:tc>
          <w:tcPr>
            <w:tcW w:w="2506"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ind w:left="0" w:right="0"/>
              <w:contextualSpacing/>
              <w:jc w:val="center"/>
              <w:rPr>
                <w:rFonts w:hint="default" w:ascii="宋体" w:hAnsi="宋体"/>
                <w:sz w:val="21"/>
                <w:szCs w:val="21"/>
                <w:highlight w:val="none"/>
              </w:rPr>
            </w:pPr>
            <w:r>
              <w:rPr>
                <w:rFonts w:hint="eastAsia" w:ascii="宋体" w:hAnsi="宋体"/>
                <w:sz w:val="21"/>
                <w:szCs w:val="21"/>
                <w:highlight w:val="none"/>
              </w:rPr>
              <w:t>纳税信用等级</w:t>
            </w:r>
          </w:p>
          <w:p>
            <w:pPr>
              <w:adjustRightInd w:val="0"/>
              <w:snapToGrid w:val="0"/>
              <w:spacing w:before="36" w:beforeLines="15" w:after="36" w:afterLines="15"/>
              <w:ind w:left="44" w:leftChars="20" w:right="44" w:rightChars="20"/>
              <w:jc w:val="center"/>
              <w:rPr>
                <w:rFonts w:hint="eastAsia" w:asciiTheme="minorEastAsia" w:hAnsiTheme="minorEastAsia" w:eastAsiaTheme="minorEastAsia"/>
                <w:sz w:val="21"/>
                <w:szCs w:val="21"/>
                <w:highlight w:val="none"/>
              </w:rPr>
            </w:pPr>
            <w:r>
              <w:rPr>
                <w:rFonts w:hint="eastAsia" w:ascii="宋体" w:hAnsi="宋体"/>
                <w:sz w:val="21"/>
                <w:szCs w:val="21"/>
                <w:highlight w:val="none"/>
              </w:rPr>
              <w:t>（</w:t>
            </w:r>
            <w:r>
              <w:rPr>
                <w:rFonts w:hint="eastAsia"/>
                <w:sz w:val="21"/>
                <w:szCs w:val="21"/>
                <w:highlight w:val="none"/>
                <w:lang w:val="en-US" w:eastAsia="zh-CN"/>
              </w:rPr>
              <w:t>4</w:t>
            </w:r>
            <w:r>
              <w:rPr>
                <w:rFonts w:hint="eastAsia" w:ascii="宋体" w:hAnsi="宋体"/>
                <w:sz w:val="21"/>
                <w:szCs w:val="21"/>
                <w:highlight w:val="none"/>
              </w:rPr>
              <w:t>）</w:t>
            </w:r>
          </w:p>
        </w:tc>
        <w:tc>
          <w:tcPr>
            <w:tcW w:w="5103" w:type="dxa"/>
            <w:tcBorders>
              <w:top w:val="single" w:color="auto" w:sz="4" w:space="0"/>
              <w:left w:val="single" w:color="auto" w:sz="4" w:space="0"/>
              <w:bottom w:val="single" w:color="auto" w:sz="4" w:space="0"/>
            </w:tcBorders>
            <w:vAlign w:val="center"/>
          </w:tcPr>
          <w:p>
            <w:pPr>
              <w:wordWrap w:val="0"/>
              <w:adjustRightInd w:val="0"/>
              <w:snapToGrid w:val="0"/>
              <w:spacing w:before="0" w:beforeAutospacing="0" w:after="0" w:afterAutospacing="0" w:line="320" w:lineRule="exact"/>
              <w:ind w:right="0" w:rightChars="0"/>
              <w:rPr>
                <w:rFonts w:hint="eastAsia" w:asciiTheme="minorEastAsia" w:hAnsiTheme="minorEastAsia" w:eastAsiaTheme="minorEastAsia"/>
                <w:sz w:val="21"/>
                <w:szCs w:val="21"/>
                <w:highlight w:val="none"/>
              </w:rPr>
            </w:pPr>
            <w:r>
              <w:rPr>
                <w:rFonts w:hint="eastAsia" w:ascii="宋体" w:hAnsi="宋体"/>
                <w:sz w:val="21"/>
                <w:szCs w:val="21"/>
                <w:highlight w:val="none"/>
                <w:u w:val="none"/>
              </w:rPr>
              <w:t>投标人</w:t>
            </w:r>
            <w:r>
              <w:rPr>
                <w:rFonts w:hint="eastAsia"/>
                <w:sz w:val="21"/>
                <w:szCs w:val="21"/>
                <w:highlight w:val="none"/>
                <w:u w:val="none"/>
                <w:lang w:eastAsia="zh-CN"/>
              </w:rPr>
              <w:t>至投标截止</w:t>
            </w:r>
            <w:r>
              <w:rPr>
                <w:rFonts w:hint="eastAsia" w:ascii="宋体" w:hAnsi="宋体"/>
                <w:sz w:val="21"/>
                <w:szCs w:val="21"/>
                <w:highlight w:val="none"/>
                <w:u w:val="none"/>
              </w:rPr>
              <w:t>获得</w:t>
            </w:r>
            <w:r>
              <w:rPr>
                <w:rFonts w:hint="eastAsia" w:ascii="宋体" w:hAnsi="宋体"/>
                <w:sz w:val="21"/>
                <w:szCs w:val="21"/>
                <w:highlight w:val="none"/>
              </w:rPr>
              <w:t>税务局</w:t>
            </w:r>
            <w:r>
              <w:rPr>
                <w:rFonts w:hint="default" w:ascii="宋体" w:hAnsi="宋体"/>
                <w:sz w:val="21"/>
                <w:szCs w:val="21"/>
                <w:highlight w:val="none"/>
              </w:rPr>
              <w:t>颁发的</w:t>
            </w:r>
            <w:r>
              <w:rPr>
                <w:rFonts w:hint="eastAsia" w:ascii="宋体" w:hAnsi="宋体"/>
                <w:sz w:val="21"/>
                <w:szCs w:val="21"/>
                <w:highlight w:val="none"/>
                <w:u w:val="none"/>
              </w:rPr>
              <w:t>纳税信用等级A级纳税人荣誉</w:t>
            </w:r>
            <w:r>
              <w:rPr>
                <w:rFonts w:hint="eastAsia"/>
                <w:sz w:val="21"/>
                <w:szCs w:val="21"/>
                <w:highlight w:val="none"/>
                <w:u w:val="none"/>
                <w:lang w:eastAsia="zh-CN"/>
              </w:rPr>
              <w:t>连续</w:t>
            </w:r>
            <w:r>
              <w:rPr>
                <w:rFonts w:hint="eastAsia"/>
                <w:sz w:val="21"/>
                <w:szCs w:val="21"/>
                <w:highlight w:val="none"/>
                <w:u w:val="none"/>
                <w:lang w:val="en-US" w:eastAsia="zh-CN"/>
              </w:rPr>
              <w:t>3年或以上的</w:t>
            </w:r>
            <w:r>
              <w:rPr>
                <w:rFonts w:hint="eastAsia" w:ascii="宋体" w:hAnsi="宋体"/>
                <w:sz w:val="21"/>
                <w:szCs w:val="21"/>
                <w:highlight w:val="none"/>
                <w:u w:val="none"/>
              </w:rPr>
              <w:t>得</w:t>
            </w:r>
            <w:r>
              <w:rPr>
                <w:rFonts w:hint="eastAsia"/>
                <w:sz w:val="21"/>
                <w:szCs w:val="21"/>
                <w:highlight w:val="none"/>
                <w:u w:val="none"/>
                <w:lang w:val="en-US" w:eastAsia="zh-CN"/>
              </w:rPr>
              <w:t>4</w:t>
            </w:r>
            <w:r>
              <w:rPr>
                <w:rFonts w:hint="eastAsia" w:ascii="宋体" w:hAnsi="宋体"/>
                <w:sz w:val="21"/>
                <w:szCs w:val="21"/>
                <w:highlight w:val="none"/>
                <w:u w:val="none"/>
              </w:rPr>
              <w:t>分，</w:t>
            </w:r>
            <w:r>
              <w:rPr>
                <w:rFonts w:hint="eastAsia"/>
                <w:sz w:val="21"/>
                <w:szCs w:val="21"/>
                <w:highlight w:val="none"/>
                <w:u w:val="none"/>
                <w:lang w:eastAsia="zh-CN"/>
              </w:rPr>
              <w:t>连续</w:t>
            </w:r>
            <w:r>
              <w:rPr>
                <w:rFonts w:hint="eastAsia"/>
                <w:sz w:val="21"/>
                <w:szCs w:val="21"/>
                <w:highlight w:val="none"/>
                <w:u w:val="none"/>
                <w:lang w:val="en-US" w:eastAsia="zh-CN"/>
              </w:rPr>
              <w:t>1-2年的得2分，</w:t>
            </w:r>
            <w:r>
              <w:rPr>
                <w:rFonts w:hint="eastAsia" w:ascii="宋体" w:hAnsi="宋体"/>
                <w:sz w:val="21"/>
                <w:szCs w:val="21"/>
                <w:highlight w:val="none"/>
                <w:u w:val="none"/>
              </w:rPr>
              <w:t>其余不得分。</w:t>
            </w:r>
            <w:r>
              <w:rPr>
                <w:rFonts w:hint="eastAsia"/>
                <w:sz w:val="21"/>
                <w:szCs w:val="21"/>
                <w:highlight w:val="none"/>
                <w:lang w:eastAsia="zh-CN"/>
              </w:rPr>
              <w:t>（需</w:t>
            </w:r>
            <w:r>
              <w:rPr>
                <w:rFonts w:hint="eastAsia"/>
                <w:sz w:val="21"/>
                <w:szCs w:val="21"/>
                <w:highlight w:val="none"/>
              </w:rPr>
              <w:t>提供证书</w:t>
            </w:r>
            <w:r>
              <w:rPr>
                <w:rFonts w:hint="eastAsia"/>
                <w:sz w:val="21"/>
                <w:szCs w:val="21"/>
                <w:highlight w:val="none"/>
                <w:lang w:eastAsia="zh-CN"/>
              </w:rPr>
              <w:t>扫描</w:t>
            </w:r>
            <w:r>
              <w:rPr>
                <w:rFonts w:hint="eastAsia"/>
                <w:sz w:val="21"/>
                <w:szCs w:val="21"/>
                <w:highlight w:val="none"/>
              </w:rPr>
              <w:t>件或税务局网站查询路径及</w:t>
            </w:r>
            <w:r>
              <w:rPr>
                <w:rFonts w:hint="eastAsia"/>
                <w:sz w:val="21"/>
                <w:szCs w:val="21"/>
                <w:highlight w:val="none"/>
                <w:lang w:eastAsia="zh-CN"/>
              </w:rPr>
              <w:t>查询</w:t>
            </w:r>
            <w:r>
              <w:rPr>
                <w:rFonts w:hint="eastAsia"/>
                <w:sz w:val="21"/>
                <w:szCs w:val="21"/>
                <w:highlight w:val="none"/>
              </w:rPr>
              <w:t>结果截图</w:t>
            </w:r>
            <w:r>
              <w:rPr>
                <w:rFonts w:hint="eastAsia"/>
                <w:sz w:val="21"/>
                <w:szCs w:val="21"/>
                <w:highlight w:val="none"/>
                <w:lang w:eastAsia="zh-CN"/>
              </w:rPr>
              <w:t>）</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1136" w:hRule="atLeast"/>
          <w:jc w:val="center"/>
        </w:trPr>
        <w:tc>
          <w:tcPr>
            <w:tcW w:w="960" w:type="dxa"/>
            <w:gridSpan w:val="2"/>
            <w:vMerge w:val="continue"/>
            <w:tcBorders>
              <w:right w:val="single" w:color="auto" w:sz="4" w:space="0"/>
            </w:tcBorders>
            <w:vAlign w:val="center"/>
          </w:tcPr>
          <w:p>
            <w:pPr>
              <w:adjustRightInd w:val="0"/>
              <w:snapToGrid w:val="0"/>
              <w:spacing w:before="36" w:beforeLines="15" w:after="36" w:afterLines="15"/>
              <w:ind w:left="44" w:leftChars="20" w:right="44" w:rightChars="20"/>
              <w:jc w:val="center"/>
              <w:rPr>
                <w:rFonts w:asciiTheme="minorEastAsia" w:hAnsiTheme="minorEastAsia" w:eastAsiaTheme="minorEastAsia"/>
                <w:sz w:val="21"/>
                <w:szCs w:val="21"/>
                <w:highlight w:val="yellow"/>
              </w:rPr>
            </w:pPr>
          </w:p>
        </w:tc>
        <w:tc>
          <w:tcPr>
            <w:tcW w:w="1142" w:type="dxa"/>
            <w:vMerge w:val="continue"/>
            <w:tcBorders>
              <w:right w:val="single" w:color="auto" w:sz="4" w:space="0"/>
            </w:tcBorders>
            <w:vAlign w:val="center"/>
          </w:tcPr>
          <w:p>
            <w:pPr>
              <w:adjustRightInd w:val="0"/>
              <w:snapToGrid w:val="0"/>
              <w:spacing w:before="36" w:beforeLines="15" w:after="36" w:afterLines="15"/>
              <w:ind w:left="44" w:leftChars="20" w:right="44" w:rightChars="20"/>
              <w:jc w:val="center"/>
              <w:rPr>
                <w:rFonts w:asciiTheme="minorEastAsia" w:hAnsiTheme="minorEastAsia" w:eastAsiaTheme="minorEastAsia"/>
                <w:sz w:val="21"/>
                <w:szCs w:val="21"/>
                <w:highlight w:val="yellow"/>
              </w:rPr>
            </w:pPr>
          </w:p>
        </w:tc>
        <w:tc>
          <w:tcPr>
            <w:tcW w:w="250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before="36" w:beforeLines="15" w:after="36" w:afterLines="15"/>
              <w:ind w:left="44" w:leftChars="20" w:right="44" w:rightChars="20"/>
              <w:jc w:val="center"/>
              <w:rPr>
                <w:rFonts w:hint="eastAsia"/>
                <w:sz w:val="21"/>
                <w:szCs w:val="21"/>
                <w:highlight w:val="none"/>
              </w:rPr>
            </w:pPr>
            <w:r>
              <w:rPr>
                <w:rFonts w:hint="eastAsia" w:ascii="宋体" w:hAnsi="宋体"/>
                <w:sz w:val="21"/>
                <w:szCs w:val="21"/>
                <w:highlight w:val="none"/>
              </w:rPr>
              <w:t>企业信誉（</w:t>
            </w:r>
            <w:bookmarkStart w:id="68" w:name="_GoBack"/>
            <w:bookmarkEnd w:id="68"/>
            <w:r>
              <w:rPr>
                <w:rFonts w:hint="eastAsia"/>
                <w:sz w:val="21"/>
                <w:szCs w:val="21"/>
                <w:highlight w:val="none"/>
                <w:lang w:val="en-US" w:eastAsia="zh-CN"/>
              </w:rPr>
              <w:t>4</w:t>
            </w:r>
            <w:r>
              <w:rPr>
                <w:rFonts w:hint="eastAsia" w:ascii="宋体" w:hAnsi="宋体"/>
                <w:sz w:val="21"/>
                <w:szCs w:val="21"/>
                <w:highlight w:val="none"/>
              </w:rPr>
              <w:t>分）</w:t>
            </w:r>
          </w:p>
        </w:tc>
        <w:tc>
          <w:tcPr>
            <w:tcW w:w="5103" w:type="dxa"/>
            <w:tcBorders>
              <w:top w:val="single" w:color="auto" w:sz="4" w:space="0"/>
              <w:left w:val="single" w:color="auto" w:sz="4" w:space="0"/>
              <w:bottom w:val="single" w:color="auto" w:sz="4" w:space="0"/>
            </w:tcBorders>
            <w:vAlign w:val="center"/>
          </w:tcPr>
          <w:p>
            <w:pPr>
              <w:spacing w:before="0" w:beforeAutospacing="0" w:after="0" w:afterAutospacing="0"/>
              <w:ind w:right="0" w:rightChars="0"/>
              <w:rPr>
                <w:rFonts w:hint="eastAsia"/>
                <w:sz w:val="21"/>
                <w:szCs w:val="21"/>
                <w:highlight w:val="none"/>
              </w:rPr>
            </w:pPr>
            <w:r>
              <w:rPr>
                <w:rFonts w:hint="eastAsia" w:ascii="宋体" w:hAnsi="宋体"/>
                <w:sz w:val="21"/>
                <w:szCs w:val="21"/>
                <w:highlight w:val="none"/>
              </w:rPr>
              <w:t>投标人</w:t>
            </w:r>
            <w:r>
              <w:rPr>
                <w:rFonts w:hint="eastAsia"/>
                <w:sz w:val="21"/>
                <w:szCs w:val="21"/>
                <w:highlight w:val="none"/>
                <w:lang w:eastAsia="zh-CN"/>
              </w:rPr>
              <w:t>至投标截止</w:t>
            </w:r>
            <w:r>
              <w:rPr>
                <w:rFonts w:hint="eastAsia" w:ascii="宋体" w:hAnsi="宋体"/>
                <w:sz w:val="21"/>
                <w:szCs w:val="21"/>
                <w:highlight w:val="none"/>
              </w:rPr>
              <w:t>获得省级联合会或协会颁发的省级诚信示范企业（或企业诚信兴商）称</w:t>
            </w:r>
            <w:r>
              <w:rPr>
                <w:rFonts w:hint="eastAsia"/>
                <w:sz w:val="21"/>
                <w:szCs w:val="21"/>
                <w:highlight w:val="none"/>
              </w:rPr>
              <w:t>号</w:t>
            </w:r>
            <w:r>
              <w:rPr>
                <w:rFonts w:hint="eastAsia"/>
                <w:sz w:val="21"/>
                <w:szCs w:val="21"/>
                <w:highlight w:val="none"/>
                <w:lang w:eastAsia="zh-CN"/>
              </w:rPr>
              <w:t>连续</w:t>
            </w:r>
            <w:r>
              <w:rPr>
                <w:rFonts w:hint="eastAsia"/>
                <w:sz w:val="21"/>
                <w:szCs w:val="21"/>
                <w:highlight w:val="none"/>
                <w:lang w:val="en-US" w:eastAsia="zh-CN"/>
              </w:rPr>
              <w:t>8年</w:t>
            </w:r>
            <w:r>
              <w:rPr>
                <w:rFonts w:hint="eastAsia"/>
                <w:sz w:val="21"/>
                <w:szCs w:val="21"/>
                <w:highlight w:val="none"/>
                <w:u w:val="none"/>
                <w:lang w:val="en-US" w:eastAsia="zh-CN"/>
              </w:rPr>
              <w:t>或以上</w:t>
            </w:r>
            <w:r>
              <w:rPr>
                <w:rFonts w:hint="eastAsia"/>
                <w:sz w:val="21"/>
                <w:szCs w:val="21"/>
                <w:highlight w:val="none"/>
              </w:rPr>
              <w:t>的得</w:t>
            </w:r>
            <w:r>
              <w:rPr>
                <w:rFonts w:hint="eastAsia"/>
                <w:sz w:val="21"/>
                <w:szCs w:val="21"/>
                <w:highlight w:val="none"/>
                <w:lang w:val="en-US" w:eastAsia="zh-CN"/>
              </w:rPr>
              <w:t>4</w:t>
            </w:r>
            <w:r>
              <w:rPr>
                <w:rFonts w:hint="eastAsia"/>
                <w:sz w:val="21"/>
                <w:szCs w:val="21"/>
                <w:highlight w:val="none"/>
              </w:rPr>
              <w:t>分，</w:t>
            </w:r>
            <w:r>
              <w:rPr>
                <w:rFonts w:hint="eastAsia"/>
                <w:sz w:val="21"/>
                <w:szCs w:val="21"/>
                <w:highlight w:val="none"/>
                <w:lang w:eastAsia="zh-CN"/>
              </w:rPr>
              <w:t>连续</w:t>
            </w:r>
            <w:r>
              <w:rPr>
                <w:rFonts w:hint="eastAsia"/>
                <w:sz w:val="21"/>
                <w:szCs w:val="21"/>
                <w:highlight w:val="none"/>
                <w:lang w:val="en-US" w:eastAsia="zh-CN"/>
              </w:rPr>
              <w:t>4-7年的得2分，</w:t>
            </w:r>
            <w:r>
              <w:rPr>
                <w:rFonts w:hint="eastAsia" w:ascii="宋体" w:hAnsi="宋体"/>
                <w:sz w:val="21"/>
                <w:szCs w:val="21"/>
                <w:highlight w:val="none"/>
                <w:u w:val="none"/>
              </w:rPr>
              <w:t>其余不得分。</w:t>
            </w:r>
            <w:r>
              <w:rPr>
                <w:rFonts w:hint="eastAsia" w:ascii="宋体" w:hAnsi="宋体"/>
                <w:sz w:val="21"/>
                <w:szCs w:val="21"/>
                <w:highlight w:val="none"/>
              </w:rPr>
              <w:t>（</w:t>
            </w:r>
            <w:r>
              <w:rPr>
                <w:rFonts w:hint="eastAsia" w:eastAsia="宋体"/>
                <w:sz w:val="21"/>
                <w:szCs w:val="21"/>
                <w:highlight w:val="none"/>
                <w:lang w:eastAsia="zh-CN"/>
              </w:rPr>
              <w:t>需提供</w:t>
            </w:r>
            <w:r>
              <w:rPr>
                <w:rFonts w:hint="eastAsia"/>
                <w:sz w:val="21"/>
                <w:szCs w:val="21"/>
                <w:highlight w:val="none"/>
                <w:lang w:eastAsia="zh-CN"/>
              </w:rPr>
              <w:t>获奖</w:t>
            </w:r>
            <w:r>
              <w:rPr>
                <w:rFonts w:hint="eastAsia" w:eastAsia="宋体"/>
                <w:sz w:val="21"/>
                <w:szCs w:val="21"/>
                <w:highlight w:val="none"/>
                <w:lang w:eastAsia="zh-CN"/>
              </w:rPr>
              <w:t>证书扫描件</w:t>
            </w:r>
            <w:r>
              <w:rPr>
                <w:rFonts w:hint="eastAsia" w:ascii="宋体" w:hAnsi="宋体"/>
                <w:sz w:val="21"/>
                <w:szCs w:val="21"/>
                <w:highlight w:val="none"/>
              </w:rPr>
              <w:t>）</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637" w:hRule="atLeast"/>
          <w:jc w:val="center"/>
        </w:trPr>
        <w:tc>
          <w:tcPr>
            <w:tcW w:w="960" w:type="dxa"/>
            <w:gridSpan w:val="2"/>
            <w:vMerge w:val="restart"/>
            <w:tcBorders>
              <w:top w:val="single" w:color="auto" w:sz="4" w:space="0"/>
              <w:right w:val="single" w:color="auto" w:sz="4" w:space="0"/>
            </w:tcBorders>
            <w:vAlign w:val="center"/>
          </w:tcPr>
          <w:p>
            <w:pPr>
              <w:spacing w:line="440" w:lineRule="exact"/>
              <w:rPr>
                <w:rFonts w:asciiTheme="minorEastAsia" w:hAnsiTheme="minorEastAsia" w:eastAsiaTheme="minorEastAsia"/>
                <w:sz w:val="21"/>
                <w:szCs w:val="21"/>
                <w:highlight w:val="none"/>
                <w:u w:val="none"/>
              </w:rPr>
            </w:pPr>
            <w:r>
              <w:rPr>
                <w:rFonts w:asciiTheme="minorEastAsia" w:hAnsiTheme="minorEastAsia" w:eastAsiaTheme="minorEastAsia"/>
                <w:sz w:val="21"/>
                <w:szCs w:val="21"/>
                <w:highlight w:val="none"/>
                <w:u w:val="none"/>
              </w:rPr>
              <w:t>2.2.4</w:t>
            </w:r>
            <w:r>
              <w:rPr>
                <w:rFonts w:hint="eastAsia" w:asciiTheme="minorEastAsia" w:hAnsiTheme="minorEastAsia" w:eastAsiaTheme="minorEastAsia"/>
                <w:sz w:val="21"/>
                <w:szCs w:val="21"/>
                <w:highlight w:val="none"/>
                <w:u w:val="none"/>
              </w:rPr>
              <w:t>（</w:t>
            </w:r>
            <w:r>
              <w:rPr>
                <w:rFonts w:asciiTheme="minorEastAsia" w:hAnsiTheme="minorEastAsia" w:eastAsiaTheme="minorEastAsia"/>
                <w:sz w:val="21"/>
                <w:szCs w:val="21"/>
                <w:highlight w:val="none"/>
                <w:u w:val="none"/>
              </w:rPr>
              <w:t>2</w:t>
            </w:r>
            <w:r>
              <w:rPr>
                <w:rFonts w:hint="eastAsia" w:asciiTheme="minorEastAsia" w:hAnsiTheme="minorEastAsia" w:eastAsiaTheme="minorEastAsia"/>
                <w:sz w:val="21"/>
                <w:szCs w:val="21"/>
                <w:highlight w:val="none"/>
                <w:u w:val="none"/>
              </w:rPr>
              <w:t>）</w:t>
            </w:r>
          </w:p>
        </w:tc>
        <w:tc>
          <w:tcPr>
            <w:tcW w:w="1142" w:type="dxa"/>
            <w:vMerge w:val="restart"/>
            <w:tcBorders>
              <w:top w:val="single" w:color="auto" w:sz="4" w:space="0"/>
              <w:right w:val="single" w:color="auto" w:sz="4" w:space="0"/>
            </w:tcBorders>
            <w:vAlign w:val="center"/>
          </w:tcPr>
          <w:p>
            <w:pPr>
              <w:spacing w:line="440" w:lineRule="exact"/>
              <w:rPr>
                <w:rFonts w:asciiTheme="minorEastAsia" w:hAnsiTheme="minorEastAsia" w:eastAsiaTheme="minorEastAsia"/>
                <w:sz w:val="21"/>
                <w:szCs w:val="21"/>
                <w:highlight w:val="none"/>
                <w:u w:val="none"/>
              </w:rPr>
            </w:pPr>
            <w:r>
              <w:rPr>
                <w:rFonts w:hint="eastAsia" w:asciiTheme="minorEastAsia" w:hAnsiTheme="minorEastAsia" w:eastAsiaTheme="minorEastAsia"/>
                <w:sz w:val="21"/>
                <w:szCs w:val="21"/>
                <w:highlight w:val="none"/>
                <w:u w:val="none"/>
              </w:rPr>
              <w:t>监理大纲评分标准（</w:t>
            </w:r>
            <w:r>
              <w:rPr>
                <w:rFonts w:hint="eastAsia" w:asciiTheme="minorEastAsia" w:hAnsiTheme="minorEastAsia" w:eastAsiaTheme="minorEastAsia"/>
                <w:sz w:val="21"/>
                <w:szCs w:val="21"/>
                <w:highlight w:val="none"/>
                <w:u w:val="none"/>
                <w:lang w:val="en-US" w:eastAsia="zh-CN"/>
              </w:rPr>
              <w:t>45</w:t>
            </w:r>
            <w:r>
              <w:rPr>
                <w:rFonts w:hint="eastAsia" w:asciiTheme="minorEastAsia" w:hAnsiTheme="minorEastAsia" w:eastAsiaTheme="minorEastAsia"/>
                <w:sz w:val="21"/>
                <w:szCs w:val="21"/>
                <w:highlight w:val="none"/>
                <w:u w:val="none"/>
              </w:rPr>
              <w:t>分）</w:t>
            </w:r>
          </w:p>
        </w:tc>
        <w:tc>
          <w:tcPr>
            <w:tcW w:w="2506" w:type="dxa"/>
            <w:tcBorders>
              <w:top w:val="single" w:color="auto" w:sz="4" w:space="0"/>
              <w:left w:val="single" w:color="auto" w:sz="4" w:space="0"/>
              <w:bottom w:val="single" w:color="auto" w:sz="4" w:space="0"/>
              <w:right w:val="single" w:color="auto" w:sz="4" w:space="0"/>
            </w:tcBorders>
            <w:vAlign w:val="center"/>
          </w:tcPr>
          <w:p>
            <w:pPr>
              <w:spacing w:before="100" w:beforeAutospacing="1" w:after="100" w:afterAutospacing="1"/>
              <w:jc w:val="center"/>
              <w:rPr>
                <w:rFonts w:asciiTheme="minorEastAsia" w:hAnsiTheme="minorEastAsia" w:eastAsiaTheme="minorEastAsia"/>
                <w:sz w:val="21"/>
                <w:szCs w:val="21"/>
                <w:highlight w:val="yellow"/>
                <w:u w:val="none"/>
              </w:rPr>
            </w:pPr>
            <w:r>
              <w:rPr>
                <w:rFonts w:hint="eastAsia" w:ascii="宋体" w:hAnsi="宋体"/>
                <w:sz w:val="21"/>
                <w:szCs w:val="21"/>
                <w:u w:val="none"/>
              </w:rPr>
              <w:t>监理范围与内容、监理依据与工作目标（3</w:t>
            </w:r>
            <w:r>
              <w:rPr>
                <w:rFonts w:hint="eastAsia" w:ascii="宋体" w:hAnsi="宋体"/>
                <w:sz w:val="21"/>
                <w:szCs w:val="21"/>
                <w:u w:val="none"/>
                <w:lang w:eastAsia="zh-CN"/>
              </w:rPr>
              <w:t>分</w:t>
            </w:r>
            <w:r>
              <w:rPr>
                <w:rFonts w:hint="eastAsia" w:ascii="宋体" w:hAnsi="宋体"/>
                <w:sz w:val="21"/>
                <w:szCs w:val="21"/>
                <w:u w:val="none"/>
              </w:rPr>
              <w:t>）</w:t>
            </w:r>
          </w:p>
        </w:tc>
        <w:tc>
          <w:tcPr>
            <w:tcW w:w="5103" w:type="dxa"/>
            <w:tcBorders>
              <w:top w:val="single" w:color="auto" w:sz="4" w:space="0"/>
              <w:left w:val="single" w:color="auto" w:sz="4" w:space="0"/>
              <w:bottom w:val="single" w:color="auto" w:sz="4" w:space="0"/>
            </w:tcBorders>
            <w:vAlign w:val="center"/>
          </w:tcPr>
          <w:p>
            <w:pPr>
              <w:snapToGrid w:val="0"/>
              <w:rPr>
                <w:rFonts w:asciiTheme="minorEastAsia" w:hAnsiTheme="minorEastAsia" w:eastAsiaTheme="minorEastAsia"/>
                <w:sz w:val="21"/>
                <w:szCs w:val="21"/>
                <w:highlight w:val="yellow"/>
                <w:u w:val="none"/>
              </w:rPr>
            </w:pPr>
            <w:r>
              <w:rPr>
                <w:rFonts w:hint="eastAsia" w:ascii="宋体" w:hAnsi="宋体"/>
                <w:sz w:val="21"/>
                <w:szCs w:val="21"/>
                <w:u w:val="none"/>
              </w:rPr>
              <w:t>响应并满足招标文件要求的</w:t>
            </w:r>
            <w:r>
              <w:rPr>
                <w:rFonts w:hint="eastAsia" w:ascii="宋体" w:hAnsi="宋体"/>
                <w:bCs/>
                <w:sz w:val="21"/>
                <w:szCs w:val="21"/>
                <w:u w:val="none"/>
              </w:rPr>
              <w:t>得 3分</w:t>
            </w:r>
            <w:r>
              <w:rPr>
                <w:rFonts w:hint="eastAsia" w:ascii="宋体" w:hAnsi="宋体"/>
                <w:sz w:val="21"/>
                <w:szCs w:val="21"/>
                <w:u w:val="none"/>
              </w:rPr>
              <w:t>；不满足的</w:t>
            </w:r>
            <w:r>
              <w:rPr>
                <w:rFonts w:hint="eastAsia" w:ascii="宋体" w:hAnsi="宋体"/>
                <w:bCs/>
                <w:sz w:val="21"/>
                <w:szCs w:val="21"/>
                <w:u w:val="none"/>
              </w:rPr>
              <w:t>不得分。</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950" w:hRule="atLeast"/>
          <w:jc w:val="center"/>
        </w:trPr>
        <w:tc>
          <w:tcPr>
            <w:tcW w:w="960" w:type="dxa"/>
            <w:gridSpan w:val="2"/>
            <w:vMerge w:val="continue"/>
            <w:tcBorders>
              <w:right w:val="single" w:color="auto" w:sz="4" w:space="0"/>
            </w:tcBorders>
          </w:tcPr>
          <w:p>
            <w:pPr>
              <w:spacing w:line="440" w:lineRule="exact"/>
              <w:jc w:val="center"/>
              <w:rPr>
                <w:rFonts w:asciiTheme="minorEastAsia" w:hAnsiTheme="minorEastAsia" w:eastAsiaTheme="minorEastAsia"/>
                <w:sz w:val="21"/>
                <w:szCs w:val="21"/>
                <w:highlight w:val="yellow"/>
                <w:u w:val="none"/>
              </w:rPr>
            </w:pPr>
          </w:p>
        </w:tc>
        <w:tc>
          <w:tcPr>
            <w:tcW w:w="1142" w:type="dxa"/>
            <w:vMerge w:val="continue"/>
            <w:tcBorders>
              <w:right w:val="single" w:color="auto" w:sz="4" w:space="0"/>
            </w:tcBorders>
          </w:tcPr>
          <w:p>
            <w:pPr>
              <w:spacing w:line="440" w:lineRule="exact"/>
              <w:jc w:val="center"/>
              <w:rPr>
                <w:rFonts w:asciiTheme="minorEastAsia" w:hAnsiTheme="minorEastAsia" w:eastAsiaTheme="minorEastAsia"/>
                <w:sz w:val="21"/>
                <w:szCs w:val="21"/>
                <w:highlight w:val="yellow"/>
                <w:u w:val="none"/>
              </w:rPr>
            </w:pPr>
          </w:p>
        </w:tc>
        <w:tc>
          <w:tcPr>
            <w:tcW w:w="2506" w:type="dxa"/>
            <w:tcBorders>
              <w:top w:val="single" w:color="auto" w:sz="4" w:space="0"/>
              <w:left w:val="single" w:color="auto" w:sz="4" w:space="0"/>
              <w:bottom w:val="single" w:color="auto" w:sz="4" w:space="0"/>
              <w:right w:val="single" w:color="auto" w:sz="4" w:space="0"/>
            </w:tcBorders>
            <w:vAlign w:val="center"/>
          </w:tcPr>
          <w:p>
            <w:pPr>
              <w:spacing w:before="100" w:beforeAutospacing="1" w:after="100" w:afterAutospacing="1"/>
              <w:jc w:val="center"/>
              <w:rPr>
                <w:rFonts w:asciiTheme="minorEastAsia" w:hAnsiTheme="minorEastAsia" w:eastAsiaTheme="minorEastAsia"/>
                <w:sz w:val="21"/>
                <w:szCs w:val="21"/>
                <w:highlight w:val="yellow"/>
                <w:u w:val="none"/>
              </w:rPr>
            </w:pPr>
            <w:r>
              <w:rPr>
                <w:rFonts w:hint="eastAsia" w:ascii="宋体" w:hAnsi="宋体"/>
                <w:sz w:val="21"/>
                <w:szCs w:val="21"/>
                <w:u w:val="none"/>
              </w:rPr>
              <w:t>监理机构设置与岗位职责（5</w:t>
            </w:r>
            <w:r>
              <w:rPr>
                <w:rFonts w:hint="eastAsia" w:ascii="宋体" w:hAnsi="宋体"/>
                <w:sz w:val="21"/>
                <w:szCs w:val="21"/>
                <w:u w:val="none"/>
                <w:lang w:eastAsia="zh-CN"/>
              </w:rPr>
              <w:t>分</w:t>
            </w:r>
            <w:r>
              <w:rPr>
                <w:rFonts w:hint="eastAsia" w:ascii="宋体" w:hAnsi="宋体"/>
                <w:sz w:val="21"/>
                <w:szCs w:val="21"/>
                <w:u w:val="none"/>
              </w:rPr>
              <w:t>）</w:t>
            </w:r>
          </w:p>
        </w:tc>
        <w:tc>
          <w:tcPr>
            <w:tcW w:w="5103" w:type="dxa"/>
            <w:tcBorders>
              <w:top w:val="single" w:color="auto" w:sz="4" w:space="0"/>
              <w:left w:val="single" w:color="auto" w:sz="4" w:space="0"/>
              <w:bottom w:val="single" w:color="auto" w:sz="4" w:space="0"/>
            </w:tcBorders>
          </w:tcPr>
          <w:p>
            <w:pPr>
              <w:snapToGrid w:val="0"/>
              <w:jc w:val="left"/>
              <w:rPr>
                <w:rFonts w:asciiTheme="minorEastAsia" w:hAnsiTheme="minorEastAsia" w:eastAsiaTheme="minorEastAsia"/>
                <w:sz w:val="21"/>
                <w:szCs w:val="21"/>
                <w:highlight w:val="yellow"/>
                <w:u w:val="none"/>
              </w:rPr>
            </w:pPr>
            <w:r>
              <w:rPr>
                <w:rFonts w:hint="eastAsia" w:ascii="宋体" w:hAnsi="宋体"/>
                <w:sz w:val="21"/>
                <w:szCs w:val="21"/>
                <w:u w:val="none"/>
              </w:rPr>
              <w:t>职能分工及人员安排合理可行，岗位职责明确，满足监理机构人员配备最低要求</w:t>
            </w:r>
            <w:r>
              <w:rPr>
                <w:rFonts w:hint="eastAsia" w:ascii="宋体" w:hAnsi="宋体"/>
                <w:bCs/>
                <w:sz w:val="21"/>
                <w:szCs w:val="21"/>
                <w:u w:val="none"/>
              </w:rPr>
              <w:t>（</w:t>
            </w:r>
            <w:r>
              <w:rPr>
                <w:rFonts w:hint="eastAsia" w:ascii="宋体" w:hAnsi="宋体"/>
                <w:sz w:val="21"/>
                <w:szCs w:val="21"/>
                <w:u w:val="none"/>
              </w:rPr>
              <w:t>监理机构人员配备最低要求见第二章投标人须知条款10</w:t>
            </w:r>
            <w:r>
              <w:rPr>
                <w:rFonts w:hint="eastAsia"/>
                <w:sz w:val="21"/>
                <w:szCs w:val="21"/>
                <w:u w:val="none"/>
                <w:lang w:eastAsia="zh-CN"/>
              </w:rPr>
              <w:t>附表</w:t>
            </w:r>
            <w:r>
              <w:rPr>
                <w:rFonts w:hint="eastAsia" w:ascii="宋体" w:hAnsi="宋体"/>
                <w:bCs/>
                <w:sz w:val="21"/>
                <w:szCs w:val="21"/>
                <w:u w:val="none"/>
              </w:rPr>
              <w:t>）</w:t>
            </w:r>
            <w:r>
              <w:rPr>
                <w:rFonts w:hint="eastAsia" w:ascii="宋体" w:hAnsi="宋体"/>
                <w:sz w:val="21"/>
                <w:szCs w:val="21"/>
                <w:u w:val="none"/>
              </w:rPr>
              <w:t>。优于最低要求得5分；满足要求得2分；不满足不得分</w:t>
            </w:r>
            <w:r>
              <w:rPr>
                <w:rFonts w:hint="eastAsia" w:ascii="宋体" w:hAnsi="宋体"/>
                <w:sz w:val="21"/>
                <w:szCs w:val="21"/>
                <w:u w:val="none"/>
                <w:lang w:eastAsia="zh-CN"/>
              </w:rPr>
              <w:t>。按最高档次计算一次。</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845" w:hRule="atLeast"/>
          <w:jc w:val="center"/>
        </w:trPr>
        <w:tc>
          <w:tcPr>
            <w:tcW w:w="960" w:type="dxa"/>
            <w:gridSpan w:val="2"/>
            <w:vMerge w:val="continue"/>
            <w:tcBorders>
              <w:right w:val="single" w:color="auto" w:sz="4" w:space="0"/>
            </w:tcBorders>
          </w:tcPr>
          <w:p>
            <w:pPr>
              <w:spacing w:line="440" w:lineRule="exact"/>
              <w:jc w:val="center"/>
              <w:rPr>
                <w:rFonts w:asciiTheme="minorEastAsia" w:hAnsiTheme="minorEastAsia" w:eastAsiaTheme="minorEastAsia"/>
                <w:sz w:val="21"/>
                <w:szCs w:val="21"/>
                <w:highlight w:val="yellow"/>
                <w:u w:val="none"/>
              </w:rPr>
            </w:pPr>
          </w:p>
        </w:tc>
        <w:tc>
          <w:tcPr>
            <w:tcW w:w="1142" w:type="dxa"/>
            <w:vMerge w:val="continue"/>
            <w:tcBorders>
              <w:right w:val="single" w:color="auto" w:sz="4" w:space="0"/>
            </w:tcBorders>
          </w:tcPr>
          <w:p>
            <w:pPr>
              <w:spacing w:line="440" w:lineRule="exact"/>
              <w:jc w:val="center"/>
              <w:rPr>
                <w:rFonts w:asciiTheme="minorEastAsia" w:hAnsiTheme="minorEastAsia" w:eastAsiaTheme="minorEastAsia"/>
                <w:sz w:val="21"/>
                <w:szCs w:val="21"/>
                <w:highlight w:val="yellow"/>
                <w:u w:val="none"/>
              </w:rPr>
            </w:pPr>
          </w:p>
        </w:tc>
        <w:tc>
          <w:tcPr>
            <w:tcW w:w="2506"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Theme="minorEastAsia" w:hAnsiTheme="minorEastAsia" w:eastAsiaTheme="minorEastAsia"/>
                <w:sz w:val="21"/>
                <w:szCs w:val="21"/>
                <w:highlight w:val="yellow"/>
                <w:u w:val="none"/>
              </w:rPr>
            </w:pPr>
            <w:r>
              <w:rPr>
                <w:rFonts w:hint="eastAsia" w:ascii="宋体" w:hAnsi="宋体"/>
                <w:sz w:val="21"/>
                <w:szCs w:val="21"/>
                <w:u w:val="none"/>
              </w:rPr>
              <w:t>监理工作程序、方法和制度（3</w:t>
            </w:r>
            <w:r>
              <w:rPr>
                <w:rFonts w:hint="eastAsia" w:ascii="宋体" w:hAnsi="宋体"/>
                <w:sz w:val="21"/>
                <w:szCs w:val="21"/>
                <w:u w:val="none"/>
                <w:lang w:eastAsia="zh-CN"/>
              </w:rPr>
              <w:t>分</w:t>
            </w:r>
            <w:r>
              <w:rPr>
                <w:rFonts w:hint="eastAsia" w:ascii="宋体" w:hAnsi="宋体"/>
                <w:sz w:val="21"/>
                <w:szCs w:val="21"/>
                <w:u w:val="none"/>
              </w:rPr>
              <w:t>）</w:t>
            </w:r>
          </w:p>
        </w:tc>
        <w:tc>
          <w:tcPr>
            <w:tcW w:w="5103" w:type="dxa"/>
            <w:tcBorders>
              <w:top w:val="single" w:color="auto" w:sz="4" w:space="0"/>
              <w:left w:val="single" w:color="auto" w:sz="4" w:space="0"/>
              <w:bottom w:val="single" w:color="auto" w:sz="4" w:space="0"/>
            </w:tcBorders>
            <w:vAlign w:val="center"/>
          </w:tcPr>
          <w:p>
            <w:pPr>
              <w:rPr>
                <w:rFonts w:asciiTheme="minorEastAsia" w:hAnsiTheme="minorEastAsia" w:eastAsiaTheme="minorEastAsia"/>
                <w:sz w:val="21"/>
                <w:szCs w:val="21"/>
                <w:highlight w:val="yellow"/>
                <w:u w:val="none"/>
              </w:rPr>
            </w:pPr>
            <w:r>
              <w:rPr>
                <w:rFonts w:hint="eastAsia" w:ascii="宋体" w:hAnsi="宋体"/>
                <w:sz w:val="21"/>
                <w:szCs w:val="21"/>
                <w:u w:val="none"/>
              </w:rPr>
              <w:t>有清晰的工作流程图、工作准则。满足要求得3分；基本满足要求得</w:t>
            </w:r>
            <w:r>
              <w:rPr>
                <w:rFonts w:hint="default" w:ascii="宋体" w:hAnsi="宋体"/>
                <w:sz w:val="21"/>
                <w:szCs w:val="21"/>
                <w:u w:val="none"/>
              </w:rPr>
              <w:t>1</w:t>
            </w:r>
            <w:r>
              <w:rPr>
                <w:rFonts w:hint="eastAsia" w:ascii="宋体" w:hAnsi="宋体"/>
                <w:sz w:val="21"/>
                <w:szCs w:val="21"/>
                <w:u w:val="none"/>
              </w:rPr>
              <w:t>分；不满足要求不得分。</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698" w:hRule="atLeast"/>
          <w:jc w:val="center"/>
        </w:trPr>
        <w:tc>
          <w:tcPr>
            <w:tcW w:w="960" w:type="dxa"/>
            <w:gridSpan w:val="2"/>
            <w:vMerge w:val="continue"/>
            <w:tcBorders>
              <w:right w:val="single" w:color="auto" w:sz="4" w:space="0"/>
            </w:tcBorders>
          </w:tcPr>
          <w:p>
            <w:pPr>
              <w:spacing w:line="440" w:lineRule="exact"/>
              <w:jc w:val="center"/>
              <w:rPr>
                <w:rFonts w:asciiTheme="minorEastAsia" w:hAnsiTheme="minorEastAsia" w:eastAsiaTheme="minorEastAsia"/>
                <w:sz w:val="21"/>
                <w:szCs w:val="21"/>
                <w:highlight w:val="yellow"/>
                <w:u w:val="none"/>
              </w:rPr>
            </w:pPr>
          </w:p>
        </w:tc>
        <w:tc>
          <w:tcPr>
            <w:tcW w:w="1142" w:type="dxa"/>
            <w:vMerge w:val="continue"/>
            <w:tcBorders>
              <w:right w:val="single" w:color="auto" w:sz="4" w:space="0"/>
            </w:tcBorders>
          </w:tcPr>
          <w:p>
            <w:pPr>
              <w:spacing w:line="440" w:lineRule="exact"/>
              <w:jc w:val="center"/>
              <w:rPr>
                <w:rFonts w:asciiTheme="minorEastAsia" w:hAnsiTheme="minorEastAsia" w:eastAsiaTheme="minorEastAsia"/>
                <w:sz w:val="21"/>
                <w:szCs w:val="21"/>
                <w:highlight w:val="yellow"/>
                <w:u w:val="none"/>
              </w:rPr>
            </w:pPr>
          </w:p>
        </w:tc>
        <w:tc>
          <w:tcPr>
            <w:tcW w:w="2506"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Theme="minorEastAsia" w:hAnsiTheme="minorEastAsia" w:eastAsiaTheme="minorEastAsia"/>
                <w:sz w:val="21"/>
                <w:szCs w:val="21"/>
                <w:highlight w:val="yellow"/>
                <w:u w:val="none"/>
              </w:rPr>
            </w:pPr>
            <w:r>
              <w:rPr>
                <w:rFonts w:hint="eastAsia" w:ascii="宋体" w:hAnsi="宋体"/>
                <w:sz w:val="21"/>
                <w:szCs w:val="21"/>
                <w:u w:val="none"/>
              </w:rPr>
              <w:t>质量控制措施（4</w:t>
            </w:r>
            <w:r>
              <w:rPr>
                <w:rFonts w:hint="eastAsia" w:ascii="宋体" w:hAnsi="宋体"/>
                <w:sz w:val="21"/>
                <w:szCs w:val="21"/>
                <w:u w:val="none"/>
                <w:lang w:eastAsia="zh-CN"/>
              </w:rPr>
              <w:t>分</w:t>
            </w:r>
            <w:r>
              <w:rPr>
                <w:rFonts w:hint="eastAsia" w:ascii="宋体" w:hAnsi="宋体"/>
                <w:sz w:val="21"/>
                <w:szCs w:val="21"/>
                <w:u w:val="none"/>
              </w:rPr>
              <w:t>）</w:t>
            </w:r>
          </w:p>
        </w:tc>
        <w:tc>
          <w:tcPr>
            <w:tcW w:w="5103" w:type="dxa"/>
            <w:tcBorders>
              <w:top w:val="single" w:color="auto" w:sz="4" w:space="0"/>
              <w:left w:val="single" w:color="auto" w:sz="4" w:space="0"/>
              <w:bottom w:val="single" w:color="auto" w:sz="4" w:space="0"/>
            </w:tcBorders>
            <w:vAlign w:val="center"/>
          </w:tcPr>
          <w:p>
            <w:pPr>
              <w:rPr>
                <w:rFonts w:asciiTheme="minorEastAsia" w:hAnsiTheme="minorEastAsia" w:eastAsiaTheme="minorEastAsia"/>
                <w:sz w:val="21"/>
                <w:szCs w:val="21"/>
                <w:highlight w:val="yellow"/>
                <w:u w:val="none"/>
              </w:rPr>
            </w:pPr>
            <w:r>
              <w:rPr>
                <w:rFonts w:hint="eastAsia" w:ascii="宋体" w:hAnsi="宋体"/>
                <w:sz w:val="21"/>
                <w:szCs w:val="21"/>
                <w:u w:val="none"/>
              </w:rPr>
              <w:t>要求目标明确、方法合理可行、措施具体、针对性强。措施为优得4分；措施为良得2分；措施为一般得1分；无措施不得分</w:t>
            </w:r>
            <w:r>
              <w:rPr>
                <w:rFonts w:hint="eastAsia"/>
                <w:sz w:val="21"/>
                <w:szCs w:val="21"/>
                <w:u w:val="none"/>
                <w:lang w:eastAsia="zh-CN"/>
              </w:rPr>
              <w:t>。</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694" w:hRule="atLeast"/>
          <w:jc w:val="center"/>
        </w:trPr>
        <w:tc>
          <w:tcPr>
            <w:tcW w:w="960" w:type="dxa"/>
            <w:gridSpan w:val="2"/>
            <w:vMerge w:val="continue"/>
            <w:tcBorders>
              <w:right w:val="single" w:color="auto" w:sz="4" w:space="0"/>
            </w:tcBorders>
          </w:tcPr>
          <w:p>
            <w:pPr>
              <w:spacing w:line="440" w:lineRule="exact"/>
              <w:jc w:val="center"/>
              <w:rPr>
                <w:rFonts w:asciiTheme="minorEastAsia" w:hAnsiTheme="minorEastAsia" w:eastAsiaTheme="minorEastAsia"/>
                <w:sz w:val="21"/>
                <w:szCs w:val="21"/>
                <w:highlight w:val="yellow"/>
                <w:u w:val="none"/>
              </w:rPr>
            </w:pPr>
          </w:p>
        </w:tc>
        <w:tc>
          <w:tcPr>
            <w:tcW w:w="1142" w:type="dxa"/>
            <w:vMerge w:val="continue"/>
            <w:tcBorders>
              <w:right w:val="single" w:color="auto" w:sz="4" w:space="0"/>
            </w:tcBorders>
          </w:tcPr>
          <w:p>
            <w:pPr>
              <w:spacing w:line="440" w:lineRule="exact"/>
              <w:jc w:val="center"/>
              <w:rPr>
                <w:rFonts w:asciiTheme="minorEastAsia" w:hAnsiTheme="minorEastAsia" w:eastAsiaTheme="minorEastAsia"/>
                <w:sz w:val="21"/>
                <w:szCs w:val="21"/>
                <w:highlight w:val="yellow"/>
                <w:u w:val="none"/>
              </w:rPr>
            </w:pPr>
          </w:p>
        </w:tc>
        <w:tc>
          <w:tcPr>
            <w:tcW w:w="2506"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Theme="minorEastAsia" w:hAnsiTheme="minorEastAsia" w:eastAsiaTheme="minorEastAsia"/>
                <w:sz w:val="21"/>
                <w:szCs w:val="21"/>
                <w:highlight w:val="yellow"/>
                <w:u w:val="none"/>
              </w:rPr>
            </w:pPr>
            <w:r>
              <w:rPr>
                <w:rFonts w:hint="eastAsia" w:ascii="宋体" w:hAnsi="宋体"/>
                <w:sz w:val="21"/>
                <w:szCs w:val="21"/>
                <w:u w:val="none"/>
              </w:rPr>
              <w:t>进度控制措施（4</w:t>
            </w:r>
            <w:r>
              <w:rPr>
                <w:rFonts w:hint="eastAsia" w:ascii="宋体" w:hAnsi="宋体"/>
                <w:sz w:val="21"/>
                <w:szCs w:val="21"/>
                <w:u w:val="none"/>
                <w:lang w:eastAsia="zh-CN"/>
              </w:rPr>
              <w:t>分</w:t>
            </w:r>
            <w:r>
              <w:rPr>
                <w:rFonts w:hint="eastAsia" w:ascii="宋体" w:hAnsi="宋体"/>
                <w:sz w:val="21"/>
                <w:szCs w:val="21"/>
                <w:u w:val="none"/>
              </w:rPr>
              <w:t>）</w:t>
            </w:r>
          </w:p>
        </w:tc>
        <w:tc>
          <w:tcPr>
            <w:tcW w:w="5103" w:type="dxa"/>
            <w:tcBorders>
              <w:top w:val="single" w:color="auto" w:sz="4" w:space="0"/>
              <w:left w:val="single" w:color="auto" w:sz="4" w:space="0"/>
              <w:bottom w:val="single" w:color="auto" w:sz="4" w:space="0"/>
            </w:tcBorders>
            <w:vAlign w:val="center"/>
          </w:tcPr>
          <w:p>
            <w:pPr>
              <w:rPr>
                <w:rFonts w:asciiTheme="minorEastAsia" w:hAnsiTheme="minorEastAsia" w:eastAsiaTheme="minorEastAsia"/>
                <w:sz w:val="21"/>
                <w:szCs w:val="21"/>
                <w:highlight w:val="yellow"/>
                <w:u w:val="none"/>
              </w:rPr>
            </w:pPr>
            <w:r>
              <w:rPr>
                <w:rFonts w:hint="eastAsia" w:ascii="宋体" w:hAnsi="宋体"/>
                <w:sz w:val="21"/>
                <w:szCs w:val="21"/>
                <w:u w:val="none"/>
              </w:rPr>
              <w:t>要求目标明确、方法合理可行、措施具体、针对性强。措施为优得4分；措施为良得2分；措施为一般得1分；无措施不得分。</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704" w:hRule="atLeast"/>
          <w:jc w:val="center"/>
        </w:trPr>
        <w:tc>
          <w:tcPr>
            <w:tcW w:w="960" w:type="dxa"/>
            <w:gridSpan w:val="2"/>
            <w:vMerge w:val="continue"/>
            <w:tcBorders>
              <w:right w:val="single" w:color="auto" w:sz="4" w:space="0"/>
            </w:tcBorders>
          </w:tcPr>
          <w:p>
            <w:pPr>
              <w:spacing w:line="440" w:lineRule="exact"/>
              <w:jc w:val="center"/>
              <w:rPr>
                <w:rFonts w:asciiTheme="minorEastAsia" w:hAnsiTheme="minorEastAsia" w:eastAsiaTheme="minorEastAsia"/>
                <w:sz w:val="21"/>
                <w:szCs w:val="21"/>
                <w:highlight w:val="yellow"/>
                <w:u w:val="none"/>
              </w:rPr>
            </w:pPr>
          </w:p>
        </w:tc>
        <w:tc>
          <w:tcPr>
            <w:tcW w:w="1142" w:type="dxa"/>
            <w:vMerge w:val="continue"/>
            <w:tcBorders>
              <w:right w:val="single" w:color="auto" w:sz="4" w:space="0"/>
            </w:tcBorders>
          </w:tcPr>
          <w:p>
            <w:pPr>
              <w:spacing w:line="440" w:lineRule="exact"/>
              <w:jc w:val="center"/>
              <w:rPr>
                <w:rFonts w:asciiTheme="minorEastAsia" w:hAnsiTheme="minorEastAsia" w:eastAsiaTheme="minorEastAsia"/>
                <w:sz w:val="21"/>
                <w:szCs w:val="21"/>
                <w:highlight w:val="yellow"/>
                <w:u w:val="none"/>
              </w:rPr>
            </w:pPr>
          </w:p>
        </w:tc>
        <w:tc>
          <w:tcPr>
            <w:tcW w:w="2506"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Theme="minorEastAsia" w:hAnsiTheme="minorEastAsia" w:eastAsiaTheme="minorEastAsia"/>
                <w:sz w:val="21"/>
                <w:szCs w:val="21"/>
                <w:highlight w:val="yellow"/>
                <w:u w:val="none"/>
              </w:rPr>
            </w:pPr>
            <w:r>
              <w:rPr>
                <w:rFonts w:hint="eastAsia" w:ascii="宋体" w:hAnsi="宋体"/>
                <w:sz w:val="21"/>
                <w:szCs w:val="21"/>
                <w:u w:val="none"/>
              </w:rPr>
              <w:t>造价控制措施（4</w:t>
            </w:r>
            <w:r>
              <w:rPr>
                <w:rFonts w:hint="eastAsia" w:ascii="宋体" w:hAnsi="宋体"/>
                <w:sz w:val="21"/>
                <w:szCs w:val="21"/>
                <w:u w:val="none"/>
                <w:lang w:eastAsia="zh-CN"/>
              </w:rPr>
              <w:t>分</w:t>
            </w:r>
            <w:r>
              <w:rPr>
                <w:rFonts w:hint="eastAsia" w:ascii="宋体" w:hAnsi="宋体"/>
                <w:sz w:val="21"/>
                <w:szCs w:val="21"/>
                <w:u w:val="none"/>
              </w:rPr>
              <w:t>）</w:t>
            </w:r>
          </w:p>
        </w:tc>
        <w:tc>
          <w:tcPr>
            <w:tcW w:w="5103" w:type="dxa"/>
            <w:tcBorders>
              <w:top w:val="single" w:color="auto" w:sz="4" w:space="0"/>
              <w:left w:val="single" w:color="auto" w:sz="4" w:space="0"/>
              <w:bottom w:val="single" w:color="auto" w:sz="4" w:space="0"/>
            </w:tcBorders>
            <w:vAlign w:val="center"/>
          </w:tcPr>
          <w:p>
            <w:pPr>
              <w:rPr>
                <w:rFonts w:asciiTheme="minorEastAsia" w:hAnsiTheme="minorEastAsia" w:eastAsiaTheme="minorEastAsia"/>
                <w:sz w:val="21"/>
                <w:szCs w:val="21"/>
                <w:highlight w:val="yellow"/>
                <w:u w:val="none"/>
              </w:rPr>
            </w:pPr>
            <w:r>
              <w:rPr>
                <w:rFonts w:hint="eastAsia" w:ascii="宋体" w:hAnsi="宋体"/>
                <w:sz w:val="21"/>
                <w:szCs w:val="21"/>
                <w:u w:val="none"/>
              </w:rPr>
              <w:t>要求目标明确、方法合理可行、措施具体、针对性强。措施为优得4分；措施为良得2分；措施为一般得1分；无措施不得分</w:t>
            </w:r>
            <w:r>
              <w:rPr>
                <w:rFonts w:hint="eastAsia"/>
                <w:sz w:val="21"/>
                <w:szCs w:val="21"/>
                <w:u w:val="none"/>
                <w:lang w:eastAsia="zh-CN"/>
              </w:rPr>
              <w:t>。</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704" w:hRule="atLeast"/>
          <w:jc w:val="center"/>
        </w:trPr>
        <w:tc>
          <w:tcPr>
            <w:tcW w:w="960" w:type="dxa"/>
            <w:gridSpan w:val="2"/>
            <w:vMerge w:val="continue"/>
            <w:tcBorders>
              <w:right w:val="single" w:color="auto" w:sz="4" w:space="0"/>
            </w:tcBorders>
          </w:tcPr>
          <w:p>
            <w:pPr>
              <w:spacing w:line="440" w:lineRule="exact"/>
              <w:jc w:val="center"/>
              <w:rPr>
                <w:rFonts w:asciiTheme="minorEastAsia" w:hAnsiTheme="minorEastAsia" w:eastAsiaTheme="minorEastAsia"/>
                <w:sz w:val="21"/>
                <w:szCs w:val="21"/>
                <w:highlight w:val="yellow"/>
                <w:u w:val="none"/>
              </w:rPr>
            </w:pPr>
          </w:p>
        </w:tc>
        <w:tc>
          <w:tcPr>
            <w:tcW w:w="1142" w:type="dxa"/>
            <w:vMerge w:val="continue"/>
            <w:tcBorders>
              <w:right w:val="single" w:color="auto" w:sz="4" w:space="0"/>
            </w:tcBorders>
          </w:tcPr>
          <w:p>
            <w:pPr>
              <w:spacing w:line="440" w:lineRule="exact"/>
              <w:jc w:val="center"/>
              <w:rPr>
                <w:rFonts w:asciiTheme="minorEastAsia" w:hAnsiTheme="minorEastAsia" w:eastAsiaTheme="minorEastAsia"/>
                <w:sz w:val="21"/>
                <w:szCs w:val="21"/>
                <w:highlight w:val="yellow"/>
                <w:u w:val="none"/>
              </w:rPr>
            </w:pPr>
          </w:p>
        </w:tc>
        <w:tc>
          <w:tcPr>
            <w:tcW w:w="2506"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Theme="minorEastAsia" w:hAnsiTheme="minorEastAsia" w:eastAsiaTheme="minorEastAsia"/>
                <w:sz w:val="21"/>
                <w:szCs w:val="21"/>
                <w:highlight w:val="yellow"/>
                <w:u w:val="none"/>
              </w:rPr>
            </w:pPr>
            <w:r>
              <w:rPr>
                <w:rFonts w:hint="eastAsia" w:ascii="宋体" w:hAnsi="宋体"/>
                <w:sz w:val="21"/>
                <w:szCs w:val="21"/>
                <w:u w:val="none"/>
              </w:rPr>
              <w:t>安全、环保控制措施（4</w:t>
            </w:r>
            <w:r>
              <w:rPr>
                <w:rFonts w:hint="eastAsia" w:ascii="宋体" w:hAnsi="宋体"/>
                <w:sz w:val="21"/>
                <w:szCs w:val="21"/>
                <w:u w:val="none"/>
                <w:lang w:eastAsia="zh-CN"/>
              </w:rPr>
              <w:t>分</w:t>
            </w:r>
            <w:r>
              <w:rPr>
                <w:rFonts w:hint="eastAsia" w:ascii="宋体" w:hAnsi="宋体"/>
                <w:sz w:val="21"/>
                <w:szCs w:val="21"/>
                <w:u w:val="none"/>
              </w:rPr>
              <w:t>）</w:t>
            </w:r>
          </w:p>
        </w:tc>
        <w:tc>
          <w:tcPr>
            <w:tcW w:w="5103" w:type="dxa"/>
            <w:tcBorders>
              <w:top w:val="single" w:color="auto" w:sz="4" w:space="0"/>
              <w:left w:val="single" w:color="auto" w:sz="4" w:space="0"/>
              <w:bottom w:val="single" w:color="auto" w:sz="4" w:space="0"/>
            </w:tcBorders>
            <w:vAlign w:val="center"/>
          </w:tcPr>
          <w:p>
            <w:pPr>
              <w:rPr>
                <w:rFonts w:asciiTheme="minorEastAsia" w:hAnsiTheme="minorEastAsia" w:eastAsiaTheme="minorEastAsia"/>
                <w:sz w:val="21"/>
                <w:szCs w:val="21"/>
                <w:highlight w:val="yellow"/>
                <w:u w:val="none"/>
              </w:rPr>
            </w:pPr>
            <w:r>
              <w:rPr>
                <w:rFonts w:hint="eastAsia" w:ascii="宋体" w:hAnsi="宋体"/>
                <w:sz w:val="21"/>
                <w:szCs w:val="21"/>
                <w:u w:val="none"/>
              </w:rPr>
              <w:t>管理措施优得4分；良得2分；一般得1分；无措施不得分。</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268" w:hRule="atLeast"/>
          <w:jc w:val="center"/>
        </w:trPr>
        <w:tc>
          <w:tcPr>
            <w:tcW w:w="960" w:type="dxa"/>
            <w:gridSpan w:val="2"/>
            <w:vMerge w:val="continue"/>
            <w:tcBorders>
              <w:bottom w:val="single" w:color="auto" w:sz="4" w:space="0"/>
              <w:right w:val="single" w:color="auto" w:sz="4" w:space="0"/>
            </w:tcBorders>
          </w:tcPr>
          <w:p>
            <w:pPr>
              <w:spacing w:line="440" w:lineRule="exact"/>
              <w:jc w:val="center"/>
              <w:rPr>
                <w:rFonts w:asciiTheme="minorEastAsia" w:hAnsiTheme="minorEastAsia" w:eastAsiaTheme="minorEastAsia"/>
                <w:sz w:val="21"/>
                <w:szCs w:val="21"/>
                <w:highlight w:val="yellow"/>
                <w:u w:val="none"/>
              </w:rPr>
            </w:pPr>
          </w:p>
        </w:tc>
        <w:tc>
          <w:tcPr>
            <w:tcW w:w="1142" w:type="dxa"/>
            <w:vMerge w:val="continue"/>
            <w:tcBorders>
              <w:bottom w:val="single" w:color="auto" w:sz="4" w:space="0"/>
              <w:right w:val="single" w:color="auto" w:sz="4" w:space="0"/>
            </w:tcBorders>
          </w:tcPr>
          <w:p>
            <w:pPr>
              <w:spacing w:line="440" w:lineRule="exact"/>
              <w:jc w:val="center"/>
              <w:rPr>
                <w:rFonts w:asciiTheme="minorEastAsia" w:hAnsiTheme="minorEastAsia" w:eastAsiaTheme="minorEastAsia"/>
                <w:sz w:val="21"/>
                <w:szCs w:val="21"/>
                <w:highlight w:val="yellow"/>
                <w:u w:val="none"/>
              </w:rPr>
            </w:pPr>
          </w:p>
        </w:tc>
        <w:tc>
          <w:tcPr>
            <w:tcW w:w="2506"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napToGrid w:val="0"/>
              <w:spacing w:before="0" w:beforeAutospacing="0" w:after="0" w:afterAutospacing="0"/>
              <w:ind w:left="0" w:leftChars="0" w:right="0" w:rightChars="0"/>
              <w:jc w:val="center"/>
              <w:rPr>
                <w:rFonts w:hint="eastAsia" w:cs="宋体" w:asciiTheme="minorEastAsia" w:hAnsiTheme="minorEastAsia" w:eastAsiaTheme="minorEastAsia"/>
                <w:sz w:val="21"/>
                <w:szCs w:val="21"/>
                <w:highlight w:val="yellow"/>
                <w:u w:val="none"/>
                <w:lang w:val="zh-CN" w:eastAsia="zh-CN" w:bidi="zh-CN"/>
              </w:rPr>
            </w:pPr>
            <w:r>
              <w:rPr>
                <w:rFonts w:hint="eastAsia" w:ascii="宋体" w:hAnsi="宋体"/>
                <w:sz w:val="21"/>
                <w:szCs w:val="21"/>
                <w:u w:val="none"/>
              </w:rPr>
              <w:t>合同、信息管理方案（3</w:t>
            </w:r>
            <w:r>
              <w:rPr>
                <w:rFonts w:hint="eastAsia" w:ascii="宋体" w:hAnsi="宋体"/>
                <w:sz w:val="21"/>
                <w:szCs w:val="21"/>
                <w:u w:val="none"/>
                <w:lang w:eastAsia="zh-CN"/>
              </w:rPr>
              <w:t>分</w:t>
            </w:r>
            <w:r>
              <w:rPr>
                <w:rFonts w:hint="eastAsia" w:ascii="宋体" w:hAnsi="宋体"/>
                <w:sz w:val="21"/>
                <w:szCs w:val="21"/>
                <w:u w:val="none"/>
              </w:rPr>
              <w:t>）</w:t>
            </w:r>
          </w:p>
        </w:tc>
        <w:tc>
          <w:tcPr>
            <w:tcW w:w="5103" w:type="dxa"/>
            <w:tcBorders>
              <w:top w:val="single" w:color="auto" w:sz="4" w:space="0"/>
              <w:left w:val="single" w:color="auto" w:sz="4" w:space="0"/>
              <w:bottom w:val="single" w:color="auto" w:sz="4" w:space="0"/>
            </w:tcBorders>
            <w:vAlign w:val="center"/>
          </w:tcPr>
          <w:p>
            <w:pPr>
              <w:rPr>
                <w:rFonts w:hint="eastAsia" w:cs="宋体" w:asciiTheme="minorEastAsia" w:hAnsiTheme="minorEastAsia" w:eastAsiaTheme="minorEastAsia"/>
                <w:sz w:val="21"/>
                <w:szCs w:val="21"/>
                <w:highlight w:val="yellow"/>
                <w:u w:val="none"/>
                <w:lang w:val="zh-CN" w:eastAsia="zh-CN" w:bidi="zh-CN"/>
              </w:rPr>
            </w:pPr>
            <w:r>
              <w:rPr>
                <w:rFonts w:hint="eastAsia" w:ascii="宋体" w:hAnsi="宋体"/>
                <w:sz w:val="21"/>
                <w:szCs w:val="21"/>
                <w:u w:val="none"/>
              </w:rPr>
              <w:t>管理方法合理有效，针对性强、措施具体得3分；措施不具体得2分；无措施不得分。</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268" w:hRule="atLeast"/>
          <w:jc w:val="center"/>
        </w:trPr>
        <w:tc>
          <w:tcPr>
            <w:tcW w:w="960" w:type="dxa"/>
            <w:gridSpan w:val="2"/>
            <w:vMerge w:val="continue"/>
            <w:tcBorders>
              <w:bottom w:val="single" w:color="auto" w:sz="4" w:space="0"/>
              <w:right w:val="single" w:color="auto" w:sz="4" w:space="0"/>
            </w:tcBorders>
          </w:tcPr>
          <w:p>
            <w:pPr>
              <w:spacing w:line="440" w:lineRule="exact"/>
              <w:jc w:val="center"/>
              <w:rPr>
                <w:rFonts w:asciiTheme="minorEastAsia" w:hAnsiTheme="minorEastAsia" w:eastAsiaTheme="minorEastAsia"/>
                <w:sz w:val="21"/>
                <w:szCs w:val="21"/>
                <w:highlight w:val="yellow"/>
                <w:u w:val="none"/>
              </w:rPr>
            </w:pPr>
          </w:p>
        </w:tc>
        <w:tc>
          <w:tcPr>
            <w:tcW w:w="1142" w:type="dxa"/>
            <w:vMerge w:val="continue"/>
            <w:tcBorders>
              <w:bottom w:val="single" w:color="auto" w:sz="4" w:space="0"/>
              <w:right w:val="single" w:color="auto" w:sz="4" w:space="0"/>
            </w:tcBorders>
          </w:tcPr>
          <w:p>
            <w:pPr>
              <w:spacing w:line="440" w:lineRule="exact"/>
              <w:jc w:val="center"/>
              <w:rPr>
                <w:rFonts w:asciiTheme="minorEastAsia" w:hAnsiTheme="minorEastAsia" w:eastAsiaTheme="minorEastAsia"/>
                <w:sz w:val="21"/>
                <w:szCs w:val="21"/>
                <w:highlight w:val="yellow"/>
                <w:u w:val="none"/>
              </w:rPr>
            </w:pPr>
          </w:p>
        </w:tc>
        <w:tc>
          <w:tcPr>
            <w:tcW w:w="2506"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napToGrid w:val="0"/>
              <w:spacing w:before="0" w:beforeAutospacing="0" w:after="0" w:afterAutospacing="0"/>
              <w:ind w:left="0" w:leftChars="0" w:right="0" w:rightChars="0"/>
              <w:jc w:val="center"/>
              <w:rPr>
                <w:rFonts w:hint="eastAsia" w:ascii="宋体" w:hAnsi="宋体"/>
                <w:sz w:val="21"/>
                <w:szCs w:val="21"/>
                <w:highlight w:val="yellow"/>
                <w:u w:val="none"/>
              </w:rPr>
            </w:pPr>
            <w:r>
              <w:rPr>
                <w:rFonts w:hint="eastAsia" w:ascii="宋体" w:hAnsi="宋体"/>
                <w:sz w:val="21"/>
                <w:szCs w:val="21"/>
                <w:u w:val="none"/>
              </w:rPr>
              <w:t>组织协调内容及措施（3</w:t>
            </w:r>
            <w:r>
              <w:rPr>
                <w:rFonts w:hint="eastAsia" w:ascii="宋体" w:hAnsi="宋体"/>
                <w:sz w:val="21"/>
                <w:szCs w:val="21"/>
                <w:u w:val="none"/>
                <w:lang w:eastAsia="zh-CN"/>
              </w:rPr>
              <w:t>分</w:t>
            </w:r>
            <w:r>
              <w:rPr>
                <w:rFonts w:hint="eastAsia" w:ascii="宋体" w:hAnsi="宋体"/>
                <w:sz w:val="21"/>
                <w:szCs w:val="21"/>
                <w:u w:val="none"/>
              </w:rPr>
              <w:t>）</w:t>
            </w:r>
          </w:p>
        </w:tc>
        <w:tc>
          <w:tcPr>
            <w:tcW w:w="5103" w:type="dxa"/>
            <w:tcBorders>
              <w:top w:val="single" w:color="auto" w:sz="4" w:space="0"/>
              <w:left w:val="single" w:color="auto" w:sz="4" w:space="0"/>
              <w:bottom w:val="single" w:color="auto" w:sz="4" w:space="0"/>
            </w:tcBorders>
            <w:vAlign w:val="center"/>
          </w:tcPr>
          <w:p>
            <w:pPr>
              <w:rPr>
                <w:rFonts w:hint="eastAsia" w:ascii="宋体" w:hAnsi="宋体"/>
                <w:sz w:val="21"/>
                <w:szCs w:val="21"/>
                <w:highlight w:val="yellow"/>
                <w:u w:val="none"/>
              </w:rPr>
            </w:pPr>
            <w:r>
              <w:rPr>
                <w:rFonts w:hint="eastAsia" w:ascii="宋体" w:hAnsi="宋体"/>
                <w:sz w:val="21"/>
                <w:szCs w:val="21"/>
                <w:u w:val="none"/>
              </w:rPr>
              <w:t>协调方法合理、针对性强、措施具体得3分；基本可行得2分；措施不得力不得分。</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268" w:hRule="atLeast"/>
          <w:jc w:val="center"/>
        </w:trPr>
        <w:tc>
          <w:tcPr>
            <w:tcW w:w="960" w:type="dxa"/>
            <w:gridSpan w:val="2"/>
            <w:vMerge w:val="continue"/>
            <w:tcBorders>
              <w:bottom w:val="single" w:color="auto" w:sz="4" w:space="0"/>
              <w:right w:val="single" w:color="auto" w:sz="4" w:space="0"/>
            </w:tcBorders>
          </w:tcPr>
          <w:p>
            <w:pPr>
              <w:spacing w:line="440" w:lineRule="exact"/>
              <w:jc w:val="center"/>
              <w:rPr>
                <w:rFonts w:asciiTheme="minorEastAsia" w:hAnsiTheme="minorEastAsia" w:eastAsiaTheme="minorEastAsia"/>
                <w:sz w:val="21"/>
                <w:szCs w:val="21"/>
                <w:highlight w:val="yellow"/>
                <w:u w:val="none"/>
              </w:rPr>
            </w:pPr>
          </w:p>
        </w:tc>
        <w:tc>
          <w:tcPr>
            <w:tcW w:w="1142" w:type="dxa"/>
            <w:vMerge w:val="continue"/>
            <w:tcBorders>
              <w:bottom w:val="single" w:color="auto" w:sz="4" w:space="0"/>
              <w:right w:val="single" w:color="auto" w:sz="4" w:space="0"/>
            </w:tcBorders>
          </w:tcPr>
          <w:p>
            <w:pPr>
              <w:spacing w:line="440" w:lineRule="exact"/>
              <w:jc w:val="center"/>
              <w:rPr>
                <w:rFonts w:asciiTheme="minorEastAsia" w:hAnsiTheme="minorEastAsia" w:eastAsiaTheme="minorEastAsia"/>
                <w:sz w:val="21"/>
                <w:szCs w:val="21"/>
                <w:highlight w:val="yellow"/>
                <w:u w:val="none"/>
              </w:rPr>
            </w:pPr>
          </w:p>
        </w:tc>
        <w:tc>
          <w:tcPr>
            <w:tcW w:w="2506"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napToGrid w:val="0"/>
              <w:spacing w:before="0" w:beforeAutospacing="0" w:after="0" w:afterAutospacing="0"/>
              <w:ind w:left="0" w:leftChars="0" w:right="0" w:rightChars="0"/>
              <w:jc w:val="center"/>
              <w:rPr>
                <w:rFonts w:hint="eastAsia" w:ascii="宋体" w:hAnsi="宋体"/>
                <w:sz w:val="21"/>
                <w:szCs w:val="21"/>
                <w:highlight w:val="yellow"/>
                <w:u w:val="none"/>
              </w:rPr>
            </w:pPr>
            <w:r>
              <w:rPr>
                <w:rFonts w:hint="eastAsia" w:ascii="宋体" w:hAnsi="宋体"/>
                <w:sz w:val="21"/>
                <w:szCs w:val="21"/>
                <w:u w:val="none"/>
              </w:rPr>
              <w:t>重点难点监控措施（3</w:t>
            </w:r>
            <w:r>
              <w:rPr>
                <w:rFonts w:hint="eastAsia" w:ascii="宋体" w:hAnsi="宋体"/>
                <w:sz w:val="21"/>
                <w:szCs w:val="21"/>
                <w:u w:val="none"/>
                <w:lang w:eastAsia="zh-CN"/>
              </w:rPr>
              <w:t>分</w:t>
            </w:r>
            <w:r>
              <w:rPr>
                <w:rFonts w:hint="eastAsia" w:ascii="宋体" w:hAnsi="宋体"/>
                <w:sz w:val="21"/>
                <w:szCs w:val="21"/>
                <w:u w:val="none"/>
              </w:rPr>
              <w:t>）</w:t>
            </w:r>
          </w:p>
        </w:tc>
        <w:tc>
          <w:tcPr>
            <w:tcW w:w="5103" w:type="dxa"/>
            <w:tcBorders>
              <w:top w:val="single" w:color="auto" w:sz="4" w:space="0"/>
              <w:left w:val="single" w:color="auto" w:sz="4" w:space="0"/>
              <w:bottom w:val="single" w:color="auto" w:sz="4" w:space="0"/>
            </w:tcBorders>
            <w:vAlign w:val="center"/>
          </w:tcPr>
          <w:p>
            <w:pPr>
              <w:rPr>
                <w:rFonts w:hint="eastAsia" w:ascii="宋体" w:hAnsi="宋体"/>
                <w:sz w:val="21"/>
                <w:szCs w:val="21"/>
                <w:highlight w:val="yellow"/>
                <w:u w:val="none"/>
              </w:rPr>
            </w:pPr>
            <w:r>
              <w:rPr>
                <w:rFonts w:hint="eastAsia" w:ascii="宋体" w:hAnsi="宋体"/>
                <w:sz w:val="21"/>
                <w:szCs w:val="21"/>
                <w:u w:val="none"/>
              </w:rPr>
              <w:t>要求针对性强、措施具体、可操作。优得3分；良得2分；中得1分；差及无措施不得分。</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268" w:hRule="atLeast"/>
          <w:jc w:val="center"/>
        </w:trPr>
        <w:tc>
          <w:tcPr>
            <w:tcW w:w="960" w:type="dxa"/>
            <w:gridSpan w:val="2"/>
            <w:vMerge w:val="continue"/>
            <w:tcBorders>
              <w:bottom w:val="single" w:color="auto" w:sz="4" w:space="0"/>
              <w:right w:val="single" w:color="auto" w:sz="4" w:space="0"/>
            </w:tcBorders>
          </w:tcPr>
          <w:p>
            <w:pPr>
              <w:spacing w:line="440" w:lineRule="exact"/>
              <w:jc w:val="center"/>
              <w:rPr>
                <w:rFonts w:asciiTheme="minorEastAsia" w:hAnsiTheme="minorEastAsia" w:eastAsiaTheme="minorEastAsia"/>
                <w:sz w:val="21"/>
                <w:szCs w:val="21"/>
                <w:highlight w:val="yellow"/>
                <w:u w:val="none"/>
              </w:rPr>
            </w:pPr>
          </w:p>
        </w:tc>
        <w:tc>
          <w:tcPr>
            <w:tcW w:w="1142" w:type="dxa"/>
            <w:vMerge w:val="continue"/>
            <w:tcBorders>
              <w:bottom w:val="single" w:color="auto" w:sz="4" w:space="0"/>
              <w:right w:val="single" w:color="auto" w:sz="4" w:space="0"/>
            </w:tcBorders>
          </w:tcPr>
          <w:p>
            <w:pPr>
              <w:spacing w:line="440" w:lineRule="exact"/>
              <w:jc w:val="center"/>
              <w:rPr>
                <w:rFonts w:asciiTheme="minorEastAsia" w:hAnsiTheme="minorEastAsia" w:eastAsiaTheme="minorEastAsia"/>
                <w:sz w:val="21"/>
                <w:szCs w:val="21"/>
                <w:highlight w:val="yellow"/>
                <w:u w:val="none"/>
              </w:rPr>
            </w:pPr>
          </w:p>
        </w:tc>
        <w:tc>
          <w:tcPr>
            <w:tcW w:w="2506"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napToGrid w:val="0"/>
              <w:spacing w:before="0" w:beforeAutospacing="0" w:after="0" w:afterAutospacing="0"/>
              <w:ind w:left="0" w:leftChars="0" w:right="0" w:rightChars="0"/>
              <w:jc w:val="center"/>
              <w:rPr>
                <w:rFonts w:hint="eastAsia" w:ascii="宋体" w:hAnsi="宋体"/>
                <w:sz w:val="21"/>
                <w:szCs w:val="21"/>
                <w:highlight w:val="yellow"/>
                <w:u w:val="none"/>
              </w:rPr>
            </w:pPr>
            <w:r>
              <w:rPr>
                <w:rFonts w:hint="eastAsia" w:ascii="宋体" w:hAnsi="宋体"/>
                <w:sz w:val="21"/>
                <w:szCs w:val="21"/>
                <w:u w:val="none"/>
              </w:rPr>
              <w:t>合理化建议（</w:t>
            </w:r>
            <w:r>
              <w:rPr>
                <w:rFonts w:hint="default" w:ascii="宋体" w:hAnsi="宋体"/>
                <w:sz w:val="21"/>
                <w:szCs w:val="21"/>
                <w:u w:val="none"/>
              </w:rPr>
              <w:t>3</w:t>
            </w:r>
            <w:r>
              <w:rPr>
                <w:rFonts w:hint="eastAsia" w:ascii="宋体" w:hAnsi="宋体"/>
                <w:sz w:val="21"/>
                <w:szCs w:val="21"/>
                <w:u w:val="none"/>
                <w:lang w:eastAsia="zh-CN"/>
              </w:rPr>
              <w:t>分</w:t>
            </w:r>
            <w:r>
              <w:rPr>
                <w:rFonts w:hint="eastAsia" w:ascii="宋体" w:hAnsi="宋体"/>
                <w:sz w:val="21"/>
                <w:szCs w:val="21"/>
                <w:u w:val="none"/>
              </w:rPr>
              <w:t>）</w:t>
            </w:r>
          </w:p>
        </w:tc>
        <w:tc>
          <w:tcPr>
            <w:tcW w:w="5103" w:type="dxa"/>
            <w:tcBorders>
              <w:top w:val="single" w:color="auto" w:sz="4" w:space="0"/>
              <w:left w:val="single" w:color="auto" w:sz="4" w:space="0"/>
              <w:bottom w:val="single" w:color="auto" w:sz="4" w:space="0"/>
            </w:tcBorders>
            <w:vAlign w:val="center"/>
          </w:tcPr>
          <w:p>
            <w:pPr>
              <w:rPr>
                <w:rFonts w:hint="eastAsia" w:ascii="宋体" w:hAnsi="宋体"/>
                <w:sz w:val="21"/>
                <w:szCs w:val="21"/>
                <w:highlight w:val="yellow"/>
                <w:u w:val="none"/>
              </w:rPr>
            </w:pPr>
            <w:r>
              <w:rPr>
                <w:rFonts w:hint="eastAsia" w:ascii="宋体" w:hAnsi="宋体"/>
                <w:sz w:val="21"/>
                <w:szCs w:val="21"/>
                <w:u w:val="none"/>
              </w:rPr>
              <w:t>具有科学、合理、可行及具体措施的建议并经评委认同的可得</w:t>
            </w:r>
            <w:r>
              <w:rPr>
                <w:rFonts w:hint="default" w:ascii="宋体" w:hAnsi="宋体"/>
                <w:sz w:val="21"/>
                <w:szCs w:val="21"/>
                <w:u w:val="none"/>
              </w:rPr>
              <w:t>3</w:t>
            </w:r>
            <w:r>
              <w:rPr>
                <w:rFonts w:hint="eastAsia" w:ascii="宋体" w:hAnsi="宋体"/>
                <w:sz w:val="21"/>
                <w:szCs w:val="21"/>
                <w:u w:val="none"/>
              </w:rPr>
              <w:t>分；无建议或建议不可行的不得分。</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268" w:hRule="atLeast"/>
          <w:jc w:val="center"/>
        </w:trPr>
        <w:tc>
          <w:tcPr>
            <w:tcW w:w="960" w:type="dxa"/>
            <w:gridSpan w:val="2"/>
            <w:vMerge w:val="continue"/>
            <w:tcBorders>
              <w:bottom w:val="single" w:color="auto" w:sz="4" w:space="0"/>
              <w:right w:val="single" w:color="auto" w:sz="4" w:space="0"/>
            </w:tcBorders>
          </w:tcPr>
          <w:p>
            <w:pPr>
              <w:spacing w:line="440" w:lineRule="exact"/>
              <w:jc w:val="center"/>
              <w:rPr>
                <w:rFonts w:asciiTheme="minorEastAsia" w:hAnsiTheme="minorEastAsia" w:eastAsiaTheme="minorEastAsia"/>
                <w:sz w:val="21"/>
                <w:szCs w:val="21"/>
                <w:highlight w:val="yellow"/>
                <w:u w:val="none"/>
              </w:rPr>
            </w:pPr>
          </w:p>
        </w:tc>
        <w:tc>
          <w:tcPr>
            <w:tcW w:w="1142" w:type="dxa"/>
            <w:vMerge w:val="continue"/>
            <w:tcBorders>
              <w:bottom w:val="single" w:color="auto" w:sz="4" w:space="0"/>
              <w:right w:val="single" w:color="auto" w:sz="4" w:space="0"/>
            </w:tcBorders>
          </w:tcPr>
          <w:p>
            <w:pPr>
              <w:spacing w:line="440" w:lineRule="exact"/>
              <w:jc w:val="center"/>
              <w:rPr>
                <w:rFonts w:asciiTheme="minorEastAsia" w:hAnsiTheme="minorEastAsia" w:eastAsiaTheme="minorEastAsia"/>
                <w:sz w:val="21"/>
                <w:szCs w:val="21"/>
                <w:highlight w:val="yellow"/>
                <w:u w:val="none"/>
              </w:rPr>
            </w:pPr>
          </w:p>
        </w:tc>
        <w:tc>
          <w:tcPr>
            <w:tcW w:w="2506"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napToGrid w:val="0"/>
              <w:spacing w:before="0" w:beforeAutospacing="0" w:after="0" w:afterAutospacing="0"/>
              <w:ind w:left="0" w:leftChars="0" w:right="0" w:rightChars="0"/>
              <w:jc w:val="center"/>
              <w:rPr>
                <w:rFonts w:hint="eastAsia" w:ascii="宋体" w:hAnsi="宋体"/>
                <w:sz w:val="21"/>
                <w:szCs w:val="21"/>
                <w:highlight w:val="yellow"/>
                <w:u w:val="none"/>
              </w:rPr>
            </w:pPr>
            <w:r>
              <w:rPr>
                <w:rFonts w:hint="eastAsia" w:ascii="宋体" w:hAnsi="宋体"/>
                <w:sz w:val="21"/>
                <w:szCs w:val="21"/>
                <w:u w:val="none"/>
              </w:rPr>
              <w:t>工程验收、移交、保修的管理（2）</w:t>
            </w:r>
          </w:p>
        </w:tc>
        <w:tc>
          <w:tcPr>
            <w:tcW w:w="5103" w:type="dxa"/>
            <w:tcBorders>
              <w:top w:val="single" w:color="auto" w:sz="4" w:space="0"/>
              <w:left w:val="single" w:color="auto" w:sz="4" w:space="0"/>
              <w:bottom w:val="single" w:color="auto" w:sz="4" w:space="0"/>
            </w:tcBorders>
            <w:vAlign w:val="center"/>
          </w:tcPr>
          <w:p>
            <w:pPr>
              <w:rPr>
                <w:rFonts w:hint="eastAsia" w:ascii="宋体" w:hAnsi="宋体"/>
                <w:sz w:val="21"/>
                <w:szCs w:val="21"/>
                <w:highlight w:val="yellow"/>
                <w:u w:val="none"/>
              </w:rPr>
            </w:pPr>
            <w:r>
              <w:rPr>
                <w:rFonts w:hint="eastAsia" w:ascii="宋体" w:hAnsi="宋体"/>
                <w:sz w:val="21"/>
                <w:szCs w:val="21"/>
                <w:u w:val="none"/>
              </w:rPr>
              <w:t>管理方法合理有效、有具体措施得2分；一般、措施不具体得1分；无管理方法和措施不得分。</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268" w:hRule="atLeast"/>
          <w:jc w:val="center"/>
        </w:trPr>
        <w:tc>
          <w:tcPr>
            <w:tcW w:w="960" w:type="dxa"/>
            <w:gridSpan w:val="2"/>
            <w:vMerge w:val="continue"/>
            <w:tcBorders>
              <w:bottom w:val="single" w:color="auto" w:sz="4" w:space="0"/>
              <w:right w:val="single" w:color="auto" w:sz="4" w:space="0"/>
            </w:tcBorders>
          </w:tcPr>
          <w:p>
            <w:pPr>
              <w:spacing w:line="440" w:lineRule="exact"/>
              <w:jc w:val="center"/>
              <w:rPr>
                <w:rFonts w:asciiTheme="minorEastAsia" w:hAnsiTheme="minorEastAsia" w:eastAsiaTheme="minorEastAsia"/>
                <w:sz w:val="21"/>
                <w:szCs w:val="21"/>
                <w:highlight w:val="yellow"/>
                <w:u w:val="none"/>
              </w:rPr>
            </w:pPr>
          </w:p>
        </w:tc>
        <w:tc>
          <w:tcPr>
            <w:tcW w:w="1142" w:type="dxa"/>
            <w:vMerge w:val="continue"/>
            <w:tcBorders>
              <w:bottom w:val="single" w:color="auto" w:sz="4" w:space="0"/>
              <w:right w:val="single" w:color="auto" w:sz="4" w:space="0"/>
            </w:tcBorders>
          </w:tcPr>
          <w:p>
            <w:pPr>
              <w:spacing w:line="440" w:lineRule="exact"/>
              <w:jc w:val="center"/>
              <w:rPr>
                <w:rFonts w:asciiTheme="minorEastAsia" w:hAnsiTheme="minorEastAsia" w:eastAsiaTheme="minorEastAsia"/>
                <w:sz w:val="21"/>
                <w:szCs w:val="21"/>
                <w:highlight w:val="yellow"/>
                <w:u w:val="none"/>
              </w:rPr>
            </w:pPr>
          </w:p>
        </w:tc>
        <w:tc>
          <w:tcPr>
            <w:tcW w:w="2506"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napToGrid w:val="0"/>
              <w:spacing w:before="0" w:beforeAutospacing="0" w:after="0" w:afterAutospacing="0"/>
              <w:ind w:left="0" w:leftChars="0" w:right="0" w:rightChars="0"/>
              <w:jc w:val="center"/>
              <w:rPr>
                <w:rFonts w:hint="eastAsia" w:ascii="宋体" w:hAnsi="宋体"/>
                <w:sz w:val="21"/>
                <w:szCs w:val="21"/>
                <w:highlight w:val="yellow"/>
                <w:u w:val="none"/>
              </w:rPr>
            </w:pPr>
            <w:r>
              <w:rPr>
                <w:rFonts w:hint="eastAsia" w:ascii="宋体" w:hAnsi="宋体"/>
                <w:sz w:val="21"/>
                <w:szCs w:val="21"/>
                <w:u w:val="none"/>
              </w:rPr>
              <w:t>工程进度款、工程结算的管理（2</w:t>
            </w:r>
            <w:r>
              <w:rPr>
                <w:rFonts w:hint="eastAsia" w:ascii="宋体" w:hAnsi="宋体"/>
                <w:sz w:val="21"/>
                <w:szCs w:val="21"/>
                <w:u w:val="none"/>
                <w:lang w:eastAsia="zh-CN"/>
              </w:rPr>
              <w:t>分</w:t>
            </w:r>
            <w:r>
              <w:rPr>
                <w:rFonts w:hint="eastAsia" w:ascii="宋体" w:hAnsi="宋体"/>
                <w:sz w:val="21"/>
                <w:szCs w:val="21"/>
                <w:u w:val="none"/>
              </w:rPr>
              <w:t>）</w:t>
            </w:r>
          </w:p>
        </w:tc>
        <w:tc>
          <w:tcPr>
            <w:tcW w:w="5103" w:type="dxa"/>
            <w:tcBorders>
              <w:top w:val="single" w:color="auto" w:sz="4" w:space="0"/>
              <w:left w:val="single" w:color="auto" w:sz="4" w:space="0"/>
              <w:bottom w:val="single" w:color="auto" w:sz="4" w:space="0"/>
            </w:tcBorders>
            <w:vAlign w:val="center"/>
          </w:tcPr>
          <w:p>
            <w:pPr>
              <w:rPr>
                <w:rFonts w:hint="eastAsia" w:ascii="宋体" w:hAnsi="宋体"/>
                <w:sz w:val="21"/>
                <w:szCs w:val="21"/>
                <w:highlight w:val="yellow"/>
                <w:u w:val="none"/>
              </w:rPr>
            </w:pPr>
            <w:r>
              <w:rPr>
                <w:rFonts w:hint="eastAsia" w:ascii="宋体" w:hAnsi="宋体"/>
                <w:sz w:val="21"/>
                <w:szCs w:val="21"/>
                <w:u w:val="none"/>
              </w:rPr>
              <w:t>管理方法合理有效、有具体措施得2分；一般、措施不具体得1分；无管理的方法和措施不得分。</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268" w:hRule="atLeast"/>
          <w:jc w:val="center"/>
        </w:trPr>
        <w:tc>
          <w:tcPr>
            <w:tcW w:w="960" w:type="dxa"/>
            <w:gridSpan w:val="2"/>
            <w:vMerge w:val="continue"/>
            <w:tcBorders>
              <w:bottom w:val="single" w:color="auto" w:sz="4" w:space="0"/>
              <w:right w:val="single" w:color="auto" w:sz="4" w:space="0"/>
            </w:tcBorders>
          </w:tcPr>
          <w:p>
            <w:pPr>
              <w:spacing w:line="440" w:lineRule="exact"/>
              <w:jc w:val="center"/>
              <w:rPr>
                <w:rFonts w:asciiTheme="minorEastAsia" w:hAnsiTheme="minorEastAsia" w:eastAsiaTheme="minorEastAsia"/>
                <w:sz w:val="21"/>
                <w:szCs w:val="21"/>
                <w:highlight w:val="yellow"/>
                <w:u w:val="none"/>
              </w:rPr>
            </w:pPr>
          </w:p>
        </w:tc>
        <w:tc>
          <w:tcPr>
            <w:tcW w:w="1142" w:type="dxa"/>
            <w:vMerge w:val="continue"/>
            <w:tcBorders>
              <w:bottom w:val="single" w:color="auto" w:sz="4" w:space="0"/>
              <w:right w:val="single" w:color="auto" w:sz="4" w:space="0"/>
            </w:tcBorders>
          </w:tcPr>
          <w:p>
            <w:pPr>
              <w:spacing w:line="440" w:lineRule="exact"/>
              <w:jc w:val="center"/>
              <w:rPr>
                <w:rFonts w:asciiTheme="minorEastAsia" w:hAnsiTheme="minorEastAsia" w:eastAsiaTheme="minorEastAsia"/>
                <w:sz w:val="21"/>
                <w:szCs w:val="21"/>
                <w:highlight w:val="yellow"/>
                <w:u w:val="none"/>
              </w:rPr>
            </w:pPr>
          </w:p>
        </w:tc>
        <w:tc>
          <w:tcPr>
            <w:tcW w:w="2506"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napToGrid w:val="0"/>
              <w:spacing w:before="0" w:beforeAutospacing="0" w:after="0" w:afterAutospacing="0"/>
              <w:ind w:left="0" w:leftChars="0" w:right="0" w:rightChars="0"/>
              <w:jc w:val="center"/>
              <w:rPr>
                <w:rFonts w:asciiTheme="minorEastAsia" w:hAnsiTheme="minorEastAsia" w:eastAsiaTheme="minorEastAsia"/>
                <w:sz w:val="21"/>
                <w:szCs w:val="21"/>
                <w:highlight w:val="yellow"/>
                <w:u w:val="none"/>
              </w:rPr>
            </w:pPr>
            <w:r>
              <w:rPr>
                <w:rFonts w:hint="eastAsia" w:ascii="宋体" w:hAnsi="宋体"/>
                <w:sz w:val="21"/>
                <w:szCs w:val="21"/>
                <w:u w:val="none"/>
              </w:rPr>
              <w:t>会议制度（2</w:t>
            </w:r>
            <w:r>
              <w:rPr>
                <w:rFonts w:hint="eastAsia" w:ascii="宋体" w:hAnsi="宋体"/>
                <w:sz w:val="21"/>
                <w:szCs w:val="21"/>
                <w:u w:val="none"/>
                <w:lang w:eastAsia="zh-CN"/>
              </w:rPr>
              <w:t>分</w:t>
            </w:r>
            <w:r>
              <w:rPr>
                <w:rFonts w:hint="eastAsia" w:ascii="宋体" w:hAnsi="宋体"/>
                <w:sz w:val="21"/>
                <w:szCs w:val="21"/>
                <w:u w:val="none"/>
              </w:rPr>
              <w:t>）</w:t>
            </w:r>
          </w:p>
        </w:tc>
        <w:tc>
          <w:tcPr>
            <w:tcW w:w="5103" w:type="dxa"/>
            <w:tcBorders>
              <w:top w:val="single" w:color="auto" w:sz="4" w:space="0"/>
              <w:left w:val="single" w:color="auto" w:sz="4" w:space="0"/>
              <w:bottom w:val="single" w:color="auto" w:sz="4" w:space="0"/>
            </w:tcBorders>
            <w:vAlign w:val="center"/>
          </w:tcPr>
          <w:p>
            <w:pPr>
              <w:rPr>
                <w:rFonts w:asciiTheme="minorEastAsia" w:hAnsiTheme="minorEastAsia" w:eastAsiaTheme="minorEastAsia"/>
                <w:sz w:val="21"/>
                <w:szCs w:val="21"/>
                <w:highlight w:val="yellow"/>
                <w:u w:val="none"/>
              </w:rPr>
            </w:pPr>
            <w:r>
              <w:rPr>
                <w:rFonts w:hint="eastAsia" w:ascii="宋体" w:hAnsi="宋体"/>
                <w:sz w:val="21"/>
                <w:szCs w:val="21"/>
                <w:u w:val="none"/>
              </w:rPr>
              <w:t>建立完善的工地会议制度。满足要求得2分；不满足要求不得分。</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1279" w:hRule="atLeast"/>
          <w:jc w:val="center"/>
        </w:trPr>
        <w:tc>
          <w:tcPr>
            <w:tcW w:w="960" w:type="dxa"/>
            <w:gridSpan w:val="2"/>
            <w:tcBorders>
              <w:top w:val="single" w:color="auto" w:sz="4" w:space="0"/>
              <w:bottom w:val="single" w:color="auto" w:sz="4" w:space="0"/>
              <w:right w:val="single" w:color="auto" w:sz="4" w:space="0"/>
            </w:tcBorders>
            <w:vAlign w:val="center"/>
          </w:tcPr>
          <w:p>
            <w:pPr>
              <w:spacing w:line="440" w:lineRule="exact"/>
              <w:jc w:val="center"/>
              <w:rPr>
                <w:rFonts w:asciiTheme="minorEastAsia" w:hAnsiTheme="minorEastAsia" w:eastAsiaTheme="minorEastAsia"/>
                <w:color w:val="0000FF"/>
                <w:sz w:val="21"/>
                <w:szCs w:val="21"/>
                <w:highlight w:val="none"/>
                <w:u w:val="none"/>
              </w:rPr>
            </w:pPr>
            <w:r>
              <w:rPr>
                <w:rFonts w:asciiTheme="minorEastAsia" w:hAnsiTheme="minorEastAsia" w:eastAsiaTheme="minorEastAsia"/>
                <w:sz w:val="21"/>
                <w:szCs w:val="21"/>
                <w:highlight w:val="none"/>
                <w:u w:val="none"/>
              </w:rPr>
              <w:t>2.2.4</w:t>
            </w:r>
            <w:r>
              <w:rPr>
                <w:rFonts w:hint="eastAsia" w:asciiTheme="minorEastAsia" w:hAnsiTheme="minorEastAsia" w:eastAsiaTheme="minorEastAsia"/>
                <w:sz w:val="21"/>
                <w:szCs w:val="21"/>
                <w:highlight w:val="none"/>
                <w:u w:val="none"/>
              </w:rPr>
              <w:t>（</w:t>
            </w:r>
            <w:r>
              <w:rPr>
                <w:rFonts w:asciiTheme="minorEastAsia" w:hAnsiTheme="minorEastAsia" w:eastAsiaTheme="minorEastAsia"/>
                <w:sz w:val="21"/>
                <w:szCs w:val="21"/>
                <w:highlight w:val="none"/>
                <w:u w:val="none"/>
              </w:rPr>
              <w:t>3</w:t>
            </w:r>
            <w:r>
              <w:rPr>
                <w:rFonts w:hint="eastAsia" w:asciiTheme="minorEastAsia" w:hAnsiTheme="minorEastAsia" w:eastAsiaTheme="minorEastAsia"/>
                <w:sz w:val="21"/>
                <w:szCs w:val="21"/>
                <w:highlight w:val="none"/>
                <w:u w:val="none"/>
              </w:rPr>
              <w:t>）</w:t>
            </w:r>
          </w:p>
        </w:tc>
        <w:tc>
          <w:tcPr>
            <w:tcW w:w="1142" w:type="dxa"/>
            <w:tcBorders>
              <w:top w:val="single" w:color="auto" w:sz="4" w:space="0"/>
              <w:bottom w:val="single" w:color="auto" w:sz="4" w:space="0"/>
              <w:right w:val="single" w:color="auto" w:sz="4" w:space="0"/>
            </w:tcBorders>
            <w:vAlign w:val="center"/>
          </w:tcPr>
          <w:p>
            <w:pPr>
              <w:snapToGrid w:val="0"/>
              <w:jc w:val="center"/>
              <w:rPr>
                <w:rFonts w:asciiTheme="minorEastAsia" w:hAnsiTheme="minorEastAsia" w:eastAsiaTheme="minorEastAsia"/>
                <w:sz w:val="21"/>
                <w:szCs w:val="21"/>
                <w:highlight w:val="none"/>
                <w:u w:val="none"/>
              </w:rPr>
            </w:pPr>
            <w:r>
              <w:rPr>
                <w:rFonts w:hint="eastAsia" w:asciiTheme="minorEastAsia" w:hAnsiTheme="minorEastAsia" w:eastAsiaTheme="minorEastAsia"/>
                <w:sz w:val="21"/>
                <w:szCs w:val="21"/>
                <w:highlight w:val="none"/>
                <w:u w:val="none"/>
              </w:rPr>
              <w:t>投标报价评分标准</w:t>
            </w:r>
            <w:r>
              <w:rPr>
                <w:rFonts w:asciiTheme="minorEastAsia" w:hAnsiTheme="minorEastAsia" w:eastAsiaTheme="minorEastAsia"/>
                <w:sz w:val="21"/>
                <w:szCs w:val="21"/>
                <w:highlight w:val="none"/>
                <w:u w:val="none"/>
              </w:rPr>
              <w:t>(10</w:t>
            </w:r>
            <w:r>
              <w:rPr>
                <w:rFonts w:hint="eastAsia" w:asciiTheme="minorEastAsia" w:hAnsiTheme="minorEastAsia" w:eastAsiaTheme="minorEastAsia"/>
                <w:sz w:val="21"/>
                <w:szCs w:val="21"/>
                <w:highlight w:val="none"/>
                <w:u w:val="none"/>
              </w:rPr>
              <w:t>分</w:t>
            </w:r>
            <w:r>
              <w:rPr>
                <w:rFonts w:asciiTheme="minorEastAsia" w:hAnsiTheme="minorEastAsia" w:eastAsiaTheme="minorEastAsia"/>
                <w:sz w:val="21"/>
                <w:szCs w:val="21"/>
                <w:highlight w:val="none"/>
                <w:u w:val="none"/>
              </w:rPr>
              <w:t>)</w:t>
            </w:r>
          </w:p>
        </w:tc>
        <w:tc>
          <w:tcPr>
            <w:tcW w:w="2506" w:type="dxa"/>
            <w:tcBorders>
              <w:top w:val="single" w:color="auto" w:sz="4" w:space="0"/>
              <w:left w:val="single" w:color="auto" w:sz="4" w:space="0"/>
              <w:bottom w:val="single" w:color="auto" w:sz="4" w:space="0"/>
              <w:right w:val="single" w:color="auto" w:sz="4" w:space="0"/>
            </w:tcBorders>
            <w:vAlign w:val="center"/>
          </w:tcPr>
          <w:p>
            <w:pPr>
              <w:spacing w:line="420" w:lineRule="atLeast"/>
              <w:jc w:val="center"/>
              <w:rPr>
                <w:rFonts w:hint="eastAsia" w:asciiTheme="minorEastAsia" w:hAnsiTheme="minorEastAsia" w:eastAsiaTheme="minorEastAsia"/>
                <w:sz w:val="21"/>
                <w:szCs w:val="21"/>
                <w:highlight w:val="none"/>
                <w:u w:val="none"/>
                <w:lang w:eastAsia="zh-CN"/>
              </w:rPr>
            </w:pPr>
            <w:r>
              <w:rPr>
                <w:rFonts w:hint="eastAsia" w:asciiTheme="minorEastAsia" w:hAnsiTheme="minorEastAsia" w:eastAsiaTheme="minorEastAsia"/>
                <w:sz w:val="21"/>
                <w:szCs w:val="21"/>
                <w:highlight w:val="none"/>
                <w:u w:val="none"/>
              </w:rPr>
              <w:t>报价得分</w:t>
            </w:r>
            <w:r>
              <w:rPr>
                <w:rFonts w:hint="eastAsia" w:asciiTheme="minorEastAsia" w:hAnsiTheme="minorEastAsia" w:eastAsiaTheme="minorEastAsia"/>
                <w:sz w:val="21"/>
                <w:szCs w:val="21"/>
                <w:highlight w:val="none"/>
                <w:u w:val="none"/>
                <w:lang w:eastAsia="zh-CN"/>
              </w:rPr>
              <w:t>（</w:t>
            </w:r>
            <w:r>
              <w:rPr>
                <w:rFonts w:hint="eastAsia" w:asciiTheme="minorEastAsia" w:hAnsiTheme="minorEastAsia" w:eastAsiaTheme="minorEastAsia"/>
                <w:sz w:val="21"/>
                <w:szCs w:val="21"/>
                <w:highlight w:val="none"/>
                <w:u w:val="none"/>
                <w:lang w:val="en-US" w:eastAsia="zh-CN"/>
              </w:rPr>
              <w:t>10分</w:t>
            </w:r>
            <w:r>
              <w:rPr>
                <w:rFonts w:hint="eastAsia" w:asciiTheme="minorEastAsia" w:hAnsiTheme="minorEastAsia" w:eastAsiaTheme="minorEastAsia"/>
                <w:sz w:val="21"/>
                <w:szCs w:val="21"/>
                <w:highlight w:val="none"/>
                <w:u w:val="none"/>
                <w:lang w:eastAsia="zh-CN"/>
              </w:rPr>
              <w:t>）</w:t>
            </w:r>
          </w:p>
        </w:tc>
        <w:tc>
          <w:tcPr>
            <w:tcW w:w="5103" w:type="dxa"/>
            <w:tcBorders>
              <w:top w:val="single" w:color="auto" w:sz="4" w:space="0"/>
              <w:left w:val="single" w:color="auto" w:sz="4" w:space="0"/>
              <w:bottom w:val="single" w:color="auto" w:sz="4" w:space="0"/>
            </w:tcBorders>
          </w:tcPr>
          <w:p>
            <w:pPr>
              <w:rPr>
                <w:rFonts w:hint="default" w:eastAsia="宋体" w:asciiTheme="minorEastAsia" w:hAnsiTheme="minorEastAsia"/>
                <w:sz w:val="21"/>
                <w:szCs w:val="21"/>
                <w:highlight w:val="none"/>
                <w:u w:val="none"/>
                <w:lang w:val="en-US" w:eastAsia="zh-CN"/>
              </w:rPr>
            </w:pPr>
            <w:r>
              <w:rPr>
                <w:rFonts w:hint="eastAsia" w:ascii="宋体" w:hAnsi="宋体"/>
                <w:sz w:val="21"/>
                <w:szCs w:val="21"/>
                <w:highlight w:val="none"/>
                <w:u w:val="none"/>
              </w:rPr>
              <w:t>以评标基准价作为计算各有效投标价得分的基础，当有效投标价等于评标基准价时得1</w:t>
            </w:r>
            <w:r>
              <w:rPr>
                <w:rFonts w:ascii="宋体" w:hAnsi="宋体"/>
                <w:sz w:val="21"/>
                <w:szCs w:val="21"/>
                <w:highlight w:val="none"/>
                <w:u w:val="none"/>
              </w:rPr>
              <w:t>0</w:t>
            </w:r>
            <w:r>
              <w:rPr>
                <w:rFonts w:hint="eastAsia" w:ascii="宋体" w:hAnsi="宋体"/>
                <w:sz w:val="21"/>
                <w:szCs w:val="21"/>
                <w:highlight w:val="none"/>
                <w:u w:val="none"/>
              </w:rPr>
              <w:t>分；投标有效投价与评标基准价相比，每上偏</w:t>
            </w:r>
            <w:r>
              <w:rPr>
                <w:rFonts w:hint="eastAsia" w:ascii="宋体" w:hAnsi="宋体"/>
                <w:b w:val="0"/>
                <w:bCs w:val="0"/>
                <w:sz w:val="21"/>
                <w:szCs w:val="21"/>
                <w:highlight w:val="none"/>
                <w:u w:val="none"/>
              </w:rPr>
              <w:t xml:space="preserve"> 1 %扣 0.5分，每下偏 1 %扣0.5分。</w:t>
            </w:r>
            <w:r>
              <w:rPr>
                <w:rFonts w:hint="eastAsia"/>
                <w:b w:val="0"/>
                <w:bCs w:val="0"/>
                <w:sz w:val="21"/>
                <w:szCs w:val="21"/>
                <w:highlight w:val="none"/>
                <w:u w:val="none"/>
                <w:lang w:eastAsia="zh-CN"/>
              </w:rPr>
              <w:t>最多扣</w:t>
            </w:r>
            <w:r>
              <w:rPr>
                <w:rFonts w:hint="eastAsia"/>
                <w:b w:val="0"/>
                <w:bCs w:val="0"/>
                <w:sz w:val="21"/>
                <w:szCs w:val="21"/>
                <w:highlight w:val="none"/>
                <w:u w:val="none"/>
                <w:lang w:val="en-US" w:eastAsia="zh-CN"/>
              </w:rPr>
              <w:t>10分。</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1555" w:hRule="atLeast"/>
          <w:jc w:val="center"/>
        </w:trPr>
        <w:tc>
          <w:tcPr>
            <w:tcW w:w="960" w:type="dxa"/>
            <w:gridSpan w:val="2"/>
            <w:tcBorders>
              <w:top w:val="single" w:color="auto" w:sz="4" w:space="0"/>
              <w:bottom w:val="single" w:color="auto" w:sz="4" w:space="0"/>
              <w:right w:val="single" w:color="auto" w:sz="4" w:space="0"/>
            </w:tcBorders>
            <w:vAlign w:val="center"/>
          </w:tcPr>
          <w:p>
            <w:pPr>
              <w:spacing w:line="440" w:lineRule="exact"/>
              <w:jc w:val="center"/>
              <w:rPr>
                <w:rFonts w:asciiTheme="minorEastAsia" w:hAnsiTheme="minorEastAsia" w:eastAsiaTheme="minorEastAsia"/>
                <w:sz w:val="21"/>
                <w:szCs w:val="21"/>
                <w:highlight w:val="none"/>
                <w:u w:val="none"/>
              </w:rPr>
            </w:pPr>
            <w:r>
              <w:rPr>
                <w:rFonts w:asciiTheme="minorEastAsia" w:hAnsiTheme="minorEastAsia" w:eastAsiaTheme="minorEastAsia"/>
                <w:sz w:val="21"/>
                <w:szCs w:val="21"/>
                <w:highlight w:val="none"/>
                <w:u w:val="none"/>
              </w:rPr>
              <w:t>2.2.4</w:t>
            </w:r>
            <w:r>
              <w:rPr>
                <w:rFonts w:hint="eastAsia" w:asciiTheme="minorEastAsia" w:hAnsiTheme="minorEastAsia" w:eastAsiaTheme="minorEastAsia"/>
                <w:sz w:val="21"/>
                <w:szCs w:val="21"/>
                <w:highlight w:val="none"/>
                <w:u w:val="none"/>
              </w:rPr>
              <w:t>（</w:t>
            </w:r>
            <w:r>
              <w:rPr>
                <w:rFonts w:hint="eastAsia" w:asciiTheme="minorEastAsia" w:hAnsiTheme="minorEastAsia" w:eastAsiaTheme="minorEastAsia"/>
                <w:sz w:val="21"/>
                <w:szCs w:val="21"/>
                <w:highlight w:val="none"/>
                <w:u w:val="none"/>
                <w:lang w:val="en-US" w:eastAsia="zh-CN"/>
              </w:rPr>
              <w:t>4</w:t>
            </w:r>
            <w:r>
              <w:rPr>
                <w:rFonts w:hint="eastAsia" w:asciiTheme="minorEastAsia" w:hAnsiTheme="minorEastAsia" w:eastAsiaTheme="minorEastAsia"/>
                <w:sz w:val="21"/>
                <w:szCs w:val="21"/>
                <w:highlight w:val="none"/>
                <w:u w:val="none"/>
              </w:rPr>
              <w:t>）</w:t>
            </w:r>
          </w:p>
        </w:tc>
        <w:tc>
          <w:tcPr>
            <w:tcW w:w="1142" w:type="dxa"/>
            <w:tcBorders>
              <w:top w:val="single" w:color="auto" w:sz="4" w:space="0"/>
              <w:bottom w:val="single" w:color="auto" w:sz="4" w:space="0"/>
              <w:right w:val="single" w:color="auto" w:sz="4" w:space="0"/>
            </w:tcBorders>
            <w:vAlign w:val="center"/>
          </w:tcPr>
          <w:p>
            <w:pPr>
              <w:snapToGrid w:val="0"/>
              <w:jc w:val="center"/>
              <w:rPr>
                <w:rFonts w:hint="eastAsia" w:asciiTheme="minorEastAsia" w:hAnsiTheme="minorEastAsia" w:eastAsiaTheme="minorEastAsia"/>
                <w:sz w:val="21"/>
                <w:szCs w:val="21"/>
                <w:highlight w:val="none"/>
                <w:u w:val="none"/>
                <w:lang w:eastAsia="zh-CN"/>
              </w:rPr>
            </w:pPr>
            <w:r>
              <w:rPr>
                <w:rFonts w:hint="eastAsia" w:asciiTheme="minorEastAsia" w:hAnsiTheme="minorEastAsia" w:eastAsiaTheme="minorEastAsia"/>
                <w:sz w:val="21"/>
                <w:szCs w:val="21"/>
                <w:highlight w:val="none"/>
                <w:u w:val="none"/>
                <w:lang w:eastAsia="zh-CN"/>
              </w:rPr>
              <w:t>其他评分因素</w:t>
            </w:r>
          </w:p>
        </w:tc>
        <w:tc>
          <w:tcPr>
            <w:tcW w:w="2506" w:type="dxa"/>
            <w:tcBorders>
              <w:top w:val="single" w:color="auto" w:sz="4" w:space="0"/>
              <w:left w:val="single" w:color="auto" w:sz="4" w:space="0"/>
              <w:bottom w:val="single" w:color="auto" w:sz="4" w:space="0"/>
              <w:right w:val="single" w:color="auto" w:sz="4" w:space="0"/>
            </w:tcBorders>
            <w:vAlign w:val="center"/>
          </w:tcPr>
          <w:p>
            <w:pPr>
              <w:spacing w:line="420" w:lineRule="atLeast"/>
              <w:jc w:val="center"/>
              <w:rPr>
                <w:rFonts w:hint="eastAsia" w:asciiTheme="minorEastAsia" w:hAnsiTheme="minorEastAsia" w:eastAsiaTheme="minorEastAsia"/>
                <w:sz w:val="21"/>
                <w:szCs w:val="21"/>
                <w:highlight w:val="none"/>
                <w:u w:val="none"/>
              </w:rPr>
            </w:pPr>
            <w:r>
              <w:rPr>
                <w:rFonts w:hint="eastAsia"/>
                <w:sz w:val="21"/>
                <w:szCs w:val="21"/>
                <w:highlight w:val="none"/>
                <w:u w:val="none"/>
              </w:rPr>
              <w:t>企业综合诚信评价计分</w:t>
            </w:r>
          </w:p>
        </w:tc>
        <w:tc>
          <w:tcPr>
            <w:tcW w:w="5103" w:type="dxa"/>
            <w:tcBorders>
              <w:top w:val="single" w:color="auto" w:sz="4" w:space="0"/>
              <w:left w:val="single" w:color="auto" w:sz="4" w:space="0"/>
              <w:bottom w:val="single" w:color="auto" w:sz="4" w:space="0"/>
            </w:tcBorders>
            <w:vAlign w:val="center"/>
          </w:tcPr>
          <w:p>
            <w:pPr>
              <w:snapToGrid w:val="0"/>
              <w:spacing w:line="240" w:lineRule="auto"/>
              <w:rPr>
                <w:rFonts w:hint="default" w:ascii="宋体" w:hAnsi="宋体"/>
                <w:sz w:val="21"/>
                <w:szCs w:val="21"/>
                <w:highlight w:val="none"/>
                <w:u w:val="none"/>
              </w:rPr>
            </w:pPr>
            <w:r>
              <w:rPr>
                <w:rFonts w:hint="eastAsia" w:ascii="宋体" w:hAnsi="宋体" w:cs="宋体"/>
                <w:b w:val="0"/>
                <w:bCs w:val="0"/>
                <w:sz w:val="21"/>
                <w:szCs w:val="21"/>
                <w:highlight w:val="none"/>
                <w:u w:val="none"/>
              </w:rPr>
              <w:t>投标人诚信得分=企业的诚信综合评价排名得分</w:t>
            </w:r>
            <w:r>
              <w:rPr>
                <w:rFonts w:hint="eastAsia" w:ascii="宋体" w:hAnsi="宋体" w:cs="宋体"/>
                <w:b w:val="0"/>
                <w:bCs w:val="0"/>
                <w:kern w:val="0"/>
                <w:sz w:val="21"/>
                <w:szCs w:val="21"/>
                <w:highlight w:val="none"/>
                <w:u w:val="none"/>
              </w:rPr>
              <w:t>×</w:t>
            </w:r>
            <w:r>
              <w:rPr>
                <w:rFonts w:hint="eastAsia" w:cs="宋体"/>
                <w:b w:val="0"/>
                <w:bCs w:val="0"/>
                <w:kern w:val="0"/>
                <w:sz w:val="21"/>
                <w:szCs w:val="21"/>
                <w:highlight w:val="none"/>
                <w:u w:val="none"/>
                <w:lang w:val="en-US" w:eastAsia="zh-CN"/>
              </w:rPr>
              <w:t>1</w:t>
            </w:r>
            <w:r>
              <w:rPr>
                <w:rFonts w:hint="eastAsia" w:ascii="宋体" w:hAnsi="宋体" w:cs="宋体"/>
                <w:b w:val="0"/>
                <w:bCs w:val="0"/>
                <w:sz w:val="21"/>
                <w:szCs w:val="21"/>
                <w:highlight w:val="none"/>
                <w:u w:val="none"/>
              </w:rPr>
              <w:t>0%。企业的诚信综合评价排名得分以投标截止当日广州市工程招标代理行业协会网站监理企业专栏上公布的企业60日诚信分得分为准。企业诚信综合诚信评价排名得分以监理-房建排名得分为准。</w:t>
            </w:r>
          </w:p>
        </w:tc>
      </w:tr>
    </w:tbl>
    <w:p>
      <w:pPr>
        <w:rPr>
          <w:sz w:val="21"/>
          <w:szCs w:val="21"/>
          <w:highlight w:val="none"/>
        </w:rPr>
      </w:pPr>
      <w:r>
        <w:rPr>
          <w:rFonts w:hint="eastAsia"/>
          <w:sz w:val="21"/>
          <w:szCs w:val="21"/>
          <w:highlight w:val="none"/>
          <w:u w:val="none"/>
        </w:rPr>
        <w:t>说明：</w:t>
      </w:r>
    </w:p>
    <w:p>
      <w:pPr>
        <w:tabs>
          <w:tab w:val="left" w:pos="540"/>
          <w:tab w:val="left" w:pos="720"/>
        </w:tabs>
        <w:snapToGrid w:val="0"/>
        <w:ind w:firstLine="420" w:firstLineChars="200"/>
        <w:rPr>
          <w:sz w:val="21"/>
          <w:szCs w:val="21"/>
        </w:rPr>
      </w:pPr>
      <w:r>
        <w:rPr>
          <w:sz w:val="21"/>
          <w:szCs w:val="21"/>
        </w:rPr>
        <w:t>1.</w:t>
      </w:r>
      <w:r>
        <w:rPr>
          <w:sz w:val="21"/>
          <w:szCs w:val="21"/>
        </w:rPr>
        <w:tab/>
      </w:r>
      <w:r>
        <w:rPr>
          <w:sz w:val="21"/>
          <w:szCs w:val="21"/>
        </w:rPr>
        <w:t>类似工程是指：招标公告投标人合格条件所述资质方能承接的工程。</w:t>
      </w:r>
    </w:p>
    <w:p>
      <w:pPr>
        <w:tabs>
          <w:tab w:val="left" w:pos="540"/>
          <w:tab w:val="left" w:pos="720"/>
        </w:tabs>
        <w:snapToGrid w:val="0"/>
        <w:ind w:firstLine="420" w:firstLineChars="200"/>
        <w:rPr>
          <w:sz w:val="21"/>
          <w:szCs w:val="21"/>
        </w:rPr>
      </w:pPr>
      <w:r>
        <w:rPr>
          <w:sz w:val="21"/>
          <w:szCs w:val="21"/>
        </w:rPr>
        <w:t>2. 获奖监理业绩：国家级奖指金杯奖、鲁班奖、詹天佑大奖、金质奖、银质奖、优质工程奖等；省级奖指省级优良样板工程、省级双优工地、优质奖等；市级奖指市级优良样板工程、市级双优工地等.对同一工程奖项按最高奖项计取，不重复计算。</w:t>
      </w:r>
    </w:p>
    <w:p>
      <w:pPr>
        <w:tabs>
          <w:tab w:val="left" w:pos="540"/>
          <w:tab w:val="left" w:pos="720"/>
        </w:tabs>
        <w:snapToGrid w:val="0"/>
        <w:spacing w:line="240" w:lineRule="auto"/>
        <w:ind w:firstLine="420" w:firstLineChars="200"/>
        <w:rPr>
          <w:rFonts w:hint="eastAsia"/>
          <w:sz w:val="21"/>
          <w:szCs w:val="21"/>
          <w:lang w:eastAsia="zh-CN"/>
        </w:rPr>
      </w:pPr>
      <w:r>
        <w:rPr>
          <w:rFonts w:hint="eastAsia"/>
          <w:sz w:val="21"/>
          <w:szCs w:val="21"/>
          <w:lang w:val="en-US" w:eastAsia="zh-CN"/>
        </w:rPr>
        <w:t>3.</w:t>
      </w:r>
      <w:r>
        <w:rPr>
          <w:rFonts w:hint="eastAsia" w:ascii="宋体" w:hAnsi="宋体"/>
          <w:sz w:val="21"/>
          <w:szCs w:val="21"/>
        </w:rPr>
        <w:t>投标人提供的人员须为投标人在职员工，并提供投标截止时间前近</w:t>
      </w:r>
      <w:r>
        <w:rPr>
          <w:rFonts w:ascii="宋体" w:hAnsi="宋体"/>
          <w:sz w:val="21"/>
          <w:szCs w:val="21"/>
        </w:rPr>
        <w:t>1</w:t>
      </w:r>
      <w:r>
        <w:rPr>
          <w:rFonts w:hint="eastAsia" w:ascii="宋体" w:hAnsi="宋体"/>
          <w:sz w:val="21"/>
          <w:szCs w:val="21"/>
        </w:rPr>
        <w:t>个月</w:t>
      </w:r>
      <w:r>
        <w:rPr>
          <w:rFonts w:hint="eastAsia"/>
          <w:sz w:val="21"/>
          <w:szCs w:val="21"/>
          <w:highlight w:val="none"/>
          <w:lang w:eastAsia="zh-CN"/>
        </w:rPr>
        <w:t>（即</w:t>
      </w:r>
      <w:r>
        <w:rPr>
          <w:rFonts w:hint="eastAsia"/>
          <w:sz w:val="21"/>
          <w:szCs w:val="21"/>
          <w:highlight w:val="none"/>
          <w:lang w:val="en-US" w:eastAsia="zh-CN"/>
        </w:rPr>
        <w:t>2023年4月</w:t>
      </w:r>
      <w:r>
        <w:rPr>
          <w:rFonts w:hint="eastAsia"/>
          <w:sz w:val="21"/>
          <w:szCs w:val="21"/>
          <w:highlight w:val="none"/>
          <w:lang w:eastAsia="zh-CN"/>
        </w:rPr>
        <w:t>）</w:t>
      </w:r>
      <w:r>
        <w:rPr>
          <w:rFonts w:hint="eastAsia" w:ascii="宋体" w:hAnsi="宋体"/>
          <w:sz w:val="21"/>
          <w:szCs w:val="21"/>
        </w:rPr>
        <w:t>的社保缴纳证明。本项目社保缴纳期限包含疫情期的，若当地政府部门允许企业在疫情期间缓缴社会保险费且投标人未缴纳的，投标人可提供当地政府部门允许缓缴社保的相关文件作为缴纳社保的证明</w:t>
      </w:r>
      <w:bookmarkStart w:id="32" w:name="OLE_LINK1"/>
      <w:r>
        <w:rPr>
          <w:rFonts w:hint="eastAsia"/>
          <w:sz w:val="21"/>
          <w:szCs w:val="21"/>
          <w:lang w:eastAsia="zh-CN"/>
        </w:rPr>
        <w:t>（</w:t>
      </w:r>
      <w:r>
        <w:rPr>
          <w:rFonts w:hint="eastAsia" w:ascii="Times New Roman" w:hAnsi="Times New Roman" w:eastAsia="宋体" w:cs="Times New Roman"/>
          <w:sz w:val="21"/>
          <w:szCs w:val="21"/>
          <w:lang w:val="en-US" w:eastAsia="zh-CN" w:bidi="ar"/>
        </w:rPr>
        <w:t>若上述人员为退休人员，须附退休证及有效的返聘合同复印件</w:t>
      </w:r>
      <w:r>
        <w:rPr>
          <w:rFonts w:hint="eastAsia"/>
          <w:sz w:val="21"/>
          <w:szCs w:val="21"/>
          <w:lang w:eastAsia="zh-CN"/>
        </w:rPr>
        <w:t>）</w:t>
      </w:r>
      <w:bookmarkEnd w:id="32"/>
      <w:r>
        <w:rPr>
          <w:rFonts w:hint="eastAsia" w:ascii="宋体" w:hAnsi="宋体"/>
          <w:sz w:val="21"/>
          <w:szCs w:val="21"/>
        </w:rPr>
        <w:t>。确定中标人后，招标人将采取有效措施，核实后续中标人管理团队的社保补缴情况</w:t>
      </w:r>
      <w:r>
        <w:rPr>
          <w:rFonts w:hint="eastAsia"/>
          <w:sz w:val="21"/>
          <w:szCs w:val="21"/>
          <w:lang w:eastAsia="zh-CN"/>
        </w:rPr>
        <w:t>。</w:t>
      </w:r>
    </w:p>
    <w:p>
      <w:pPr>
        <w:bidi w:val="0"/>
        <w:rPr>
          <w:rFonts w:hint="eastAsia"/>
          <w:lang w:eastAsia="zh-CN"/>
        </w:rPr>
        <w:sectPr>
          <w:footerReference r:id="rId7" w:type="default"/>
          <w:pgSz w:w="12240" w:h="15840"/>
          <w:pgMar w:top="1400" w:right="1100" w:bottom="1120" w:left="1560" w:header="0" w:footer="841" w:gutter="0"/>
          <w:cols w:space="720" w:num="1"/>
        </w:sectPr>
      </w:pPr>
    </w:p>
    <w:p>
      <w:pPr>
        <w:pStyle w:val="28"/>
        <w:tabs>
          <w:tab w:val="left" w:pos="642"/>
        </w:tabs>
        <w:spacing w:line="360" w:lineRule="auto"/>
        <w:ind w:left="239" w:firstLine="0"/>
        <w:rPr>
          <w:b/>
          <w:sz w:val="32"/>
        </w:rPr>
      </w:pPr>
    </w:p>
    <w:p>
      <w:pPr>
        <w:spacing w:line="360" w:lineRule="auto"/>
        <w:rPr>
          <w:b/>
          <w:sz w:val="32"/>
        </w:rPr>
      </w:pPr>
      <w:r>
        <w:rPr>
          <w:rFonts w:hint="eastAsia"/>
          <w:b/>
          <w:sz w:val="32"/>
        </w:rPr>
        <w:t>1.评标方法</w:t>
      </w:r>
    </w:p>
    <w:p>
      <w:pPr>
        <w:spacing w:line="360" w:lineRule="auto"/>
        <w:ind w:left="80" w:firstLine="420" w:firstLineChars="0"/>
        <w:rPr>
          <w:sz w:val="21"/>
          <w:szCs w:val="21"/>
        </w:rPr>
      </w:pPr>
      <w:r>
        <w:rPr>
          <w:rFonts w:hint="eastAsia"/>
          <w:sz w:val="21"/>
          <w:szCs w:val="21"/>
        </w:rPr>
        <w:t>本次评标采用综合评估法。评标委员会对满足招标文件实质性要求的投标文件，按照本章第 2.2 款规定的评分标准进行打分，并按</w:t>
      </w:r>
      <w:r>
        <w:rPr>
          <w:rFonts w:hint="eastAsia"/>
          <w:sz w:val="21"/>
          <w:szCs w:val="21"/>
          <w:lang w:eastAsia="zh-CN"/>
        </w:rPr>
        <w:t>总</w:t>
      </w:r>
      <w:r>
        <w:rPr>
          <w:rFonts w:hint="eastAsia"/>
          <w:sz w:val="21"/>
          <w:szCs w:val="21"/>
        </w:rPr>
        <w:t>得分由高到低顺序推荐中标候选人，或根据招标人授权直接确定中标人，但投标报价低于其成本的除外。</w:t>
      </w:r>
      <w:r>
        <w:rPr>
          <w:rFonts w:hint="eastAsia" w:ascii="宋体" w:hAnsi="宋体" w:cs="宋体"/>
          <w:sz w:val="21"/>
          <w:szCs w:val="21"/>
        </w:rPr>
        <w:t>若两家或以上的投标人总得分相同时，则投标报价得分高的排前；若投标人总得分和投标报价得分均相同，则监理大纲得分高的排前；若投标人总得分、投标报价得分和监理大纲得分均相同，则由评标委员会投票表决推荐排名优先的投标人。</w:t>
      </w:r>
    </w:p>
    <w:p>
      <w:pPr>
        <w:spacing w:line="360" w:lineRule="auto"/>
        <w:rPr>
          <w:b/>
          <w:sz w:val="32"/>
        </w:rPr>
      </w:pPr>
      <w:r>
        <w:rPr>
          <w:rFonts w:hint="eastAsia"/>
          <w:b/>
          <w:sz w:val="32"/>
        </w:rPr>
        <w:t>2.评审标准</w:t>
      </w:r>
    </w:p>
    <w:p>
      <w:pPr>
        <w:spacing w:line="360" w:lineRule="auto"/>
        <w:ind w:firstLine="210" w:firstLineChars="100"/>
        <w:rPr>
          <w:sz w:val="21"/>
        </w:rPr>
      </w:pPr>
      <w:r>
        <w:rPr>
          <w:rFonts w:hint="eastAsia"/>
          <w:sz w:val="21"/>
        </w:rPr>
        <w:t>2.1初步评审标准</w:t>
      </w:r>
    </w:p>
    <w:p>
      <w:pPr>
        <w:spacing w:line="360" w:lineRule="auto"/>
        <w:ind w:firstLine="210" w:firstLineChars="100"/>
        <w:rPr>
          <w:sz w:val="21"/>
        </w:rPr>
      </w:pPr>
      <w:r>
        <w:rPr>
          <w:rFonts w:hint="eastAsia"/>
          <w:sz w:val="21"/>
        </w:rPr>
        <w:t>2.1.1形式评审标准：见评标办法前附表。</w:t>
      </w:r>
    </w:p>
    <w:p>
      <w:pPr>
        <w:spacing w:line="360" w:lineRule="auto"/>
        <w:ind w:firstLine="210" w:firstLineChars="100"/>
        <w:rPr>
          <w:sz w:val="21"/>
        </w:rPr>
      </w:pPr>
      <w:r>
        <w:rPr>
          <w:rFonts w:hint="eastAsia"/>
          <w:sz w:val="21"/>
        </w:rPr>
        <w:t>2.1.2资格评审标准：见评标办法前附表。</w:t>
      </w:r>
    </w:p>
    <w:p>
      <w:pPr>
        <w:spacing w:line="360" w:lineRule="auto"/>
        <w:ind w:firstLine="210" w:firstLineChars="100"/>
        <w:rPr>
          <w:sz w:val="21"/>
        </w:rPr>
      </w:pPr>
      <w:r>
        <w:rPr>
          <w:rFonts w:hint="eastAsia"/>
          <w:sz w:val="21"/>
        </w:rPr>
        <w:t>2.1.3响应性评审标准：见评标办法前附表。</w:t>
      </w:r>
    </w:p>
    <w:p>
      <w:pPr>
        <w:spacing w:line="360" w:lineRule="auto"/>
        <w:rPr>
          <w:b/>
          <w:sz w:val="32"/>
        </w:rPr>
      </w:pPr>
      <w:r>
        <w:rPr>
          <w:rFonts w:hint="eastAsia"/>
          <w:b/>
          <w:sz w:val="32"/>
        </w:rPr>
        <w:t>2.2分值构成与评分标准</w:t>
      </w:r>
    </w:p>
    <w:p>
      <w:pPr>
        <w:spacing w:line="360" w:lineRule="auto"/>
        <w:ind w:firstLine="210" w:firstLineChars="100"/>
        <w:rPr>
          <w:sz w:val="21"/>
        </w:rPr>
      </w:pPr>
      <w:r>
        <w:rPr>
          <w:rFonts w:hint="eastAsia"/>
          <w:sz w:val="21"/>
        </w:rPr>
        <w:t>2.2.1分值构成</w:t>
      </w:r>
    </w:p>
    <w:p>
      <w:pPr>
        <w:spacing w:line="360" w:lineRule="auto"/>
        <w:rPr>
          <w:sz w:val="21"/>
        </w:rPr>
      </w:pPr>
      <w:r>
        <w:rPr>
          <w:rFonts w:hint="eastAsia"/>
          <w:sz w:val="21"/>
        </w:rPr>
        <w:t>（1）资信业绩部分：见评标办法前附表；</w:t>
      </w:r>
    </w:p>
    <w:p>
      <w:pPr>
        <w:spacing w:line="360" w:lineRule="auto"/>
        <w:rPr>
          <w:sz w:val="21"/>
        </w:rPr>
      </w:pPr>
      <w:r>
        <w:rPr>
          <w:rFonts w:hint="eastAsia"/>
          <w:sz w:val="21"/>
        </w:rPr>
        <w:t>（2）监理大纲部分：见评标办法前附表；</w:t>
      </w:r>
    </w:p>
    <w:p>
      <w:pPr>
        <w:spacing w:line="360" w:lineRule="auto"/>
        <w:rPr>
          <w:sz w:val="21"/>
        </w:rPr>
      </w:pPr>
      <w:r>
        <w:rPr>
          <w:rFonts w:hint="eastAsia"/>
          <w:sz w:val="21"/>
        </w:rPr>
        <w:t>（3）投标报价：见评标办法前附表；</w:t>
      </w:r>
    </w:p>
    <w:p>
      <w:pPr>
        <w:spacing w:line="360" w:lineRule="auto"/>
        <w:rPr>
          <w:strike w:val="0"/>
          <w:sz w:val="21"/>
        </w:rPr>
      </w:pPr>
      <w:r>
        <w:rPr>
          <w:rFonts w:hint="eastAsia"/>
          <w:strike w:val="0"/>
          <w:sz w:val="21"/>
        </w:rPr>
        <w:t>（4）其他评分因素：见评标办法前附表。</w:t>
      </w:r>
    </w:p>
    <w:p>
      <w:pPr>
        <w:spacing w:line="360" w:lineRule="auto"/>
        <w:ind w:firstLine="210" w:firstLineChars="100"/>
        <w:rPr>
          <w:sz w:val="21"/>
        </w:rPr>
      </w:pPr>
      <w:r>
        <w:rPr>
          <w:rFonts w:hint="eastAsia"/>
          <w:sz w:val="21"/>
        </w:rPr>
        <w:t>2.2.2评标基准价计算</w:t>
      </w:r>
    </w:p>
    <w:p>
      <w:pPr>
        <w:spacing w:line="360" w:lineRule="auto"/>
        <w:rPr>
          <w:sz w:val="21"/>
        </w:rPr>
      </w:pPr>
      <w:r>
        <w:rPr>
          <w:rFonts w:hint="eastAsia"/>
          <w:sz w:val="21"/>
        </w:rPr>
        <w:t>评标基准价计算方法：见评标办法前附表。</w:t>
      </w:r>
    </w:p>
    <w:p>
      <w:pPr>
        <w:spacing w:line="360" w:lineRule="auto"/>
        <w:ind w:firstLine="210" w:firstLineChars="100"/>
        <w:rPr>
          <w:sz w:val="21"/>
        </w:rPr>
      </w:pPr>
      <w:r>
        <w:rPr>
          <w:rFonts w:hint="eastAsia"/>
          <w:sz w:val="21"/>
        </w:rPr>
        <w:t>2.2.3投标报价的偏差率计算</w:t>
      </w:r>
    </w:p>
    <w:p>
      <w:pPr>
        <w:spacing w:line="360" w:lineRule="auto"/>
        <w:rPr>
          <w:sz w:val="21"/>
        </w:rPr>
      </w:pPr>
      <w:r>
        <w:rPr>
          <w:rFonts w:hint="eastAsia"/>
          <w:sz w:val="21"/>
        </w:rPr>
        <w:t>投标报价的偏差率计算公式：见评标办法前附表。</w:t>
      </w:r>
    </w:p>
    <w:p>
      <w:pPr>
        <w:spacing w:line="360" w:lineRule="auto"/>
        <w:ind w:firstLine="210" w:firstLineChars="100"/>
        <w:rPr>
          <w:sz w:val="21"/>
        </w:rPr>
      </w:pPr>
      <w:r>
        <w:rPr>
          <w:rFonts w:hint="eastAsia"/>
          <w:sz w:val="21"/>
        </w:rPr>
        <w:t>2.2.4评分标准</w:t>
      </w:r>
    </w:p>
    <w:p>
      <w:pPr>
        <w:spacing w:line="360" w:lineRule="auto"/>
        <w:rPr>
          <w:sz w:val="21"/>
        </w:rPr>
      </w:pPr>
      <w:r>
        <w:rPr>
          <w:rFonts w:hint="eastAsia"/>
          <w:sz w:val="21"/>
        </w:rPr>
        <w:t>（1）资信业绩评分标准：见评标办法前附表；</w:t>
      </w:r>
    </w:p>
    <w:p>
      <w:pPr>
        <w:spacing w:line="360" w:lineRule="auto"/>
        <w:rPr>
          <w:sz w:val="21"/>
        </w:rPr>
      </w:pPr>
      <w:r>
        <w:rPr>
          <w:rFonts w:hint="eastAsia"/>
          <w:sz w:val="21"/>
        </w:rPr>
        <w:t>（2）监理大纲评分标准：见评标办法前附表；</w:t>
      </w:r>
    </w:p>
    <w:p>
      <w:pPr>
        <w:spacing w:line="360" w:lineRule="auto"/>
        <w:rPr>
          <w:strike w:val="0"/>
          <w:sz w:val="21"/>
        </w:rPr>
      </w:pPr>
      <w:r>
        <w:rPr>
          <w:rFonts w:hint="eastAsia"/>
          <w:strike w:val="0"/>
          <w:sz w:val="21"/>
        </w:rPr>
        <w:t>（3）投标报价评分标准：见评标办法前附表；</w:t>
      </w:r>
    </w:p>
    <w:p>
      <w:pPr>
        <w:spacing w:line="360" w:lineRule="auto"/>
        <w:rPr>
          <w:strike w:val="0"/>
          <w:sz w:val="21"/>
        </w:rPr>
      </w:pPr>
      <w:r>
        <w:rPr>
          <w:rFonts w:hint="eastAsia"/>
          <w:strike w:val="0"/>
          <w:sz w:val="21"/>
        </w:rPr>
        <w:t>（4）其他因素评分标准：见评标办法前附表。</w:t>
      </w:r>
    </w:p>
    <w:p>
      <w:pPr>
        <w:spacing w:line="360" w:lineRule="auto"/>
        <w:rPr>
          <w:b/>
          <w:sz w:val="32"/>
        </w:rPr>
      </w:pPr>
      <w:r>
        <w:rPr>
          <w:rFonts w:hint="eastAsia"/>
          <w:b/>
          <w:sz w:val="32"/>
        </w:rPr>
        <w:t>3.评标程序</w:t>
      </w:r>
    </w:p>
    <w:p>
      <w:pPr>
        <w:spacing w:line="360" w:lineRule="auto"/>
        <w:rPr>
          <w:sz w:val="21"/>
        </w:rPr>
      </w:pPr>
      <w:r>
        <w:rPr>
          <w:rFonts w:hint="eastAsia"/>
          <w:b/>
          <w:sz w:val="32"/>
        </w:rPr>
        <w:t>3.1初步评审</w:t>
      </w:r>
    </w:p>
    <w:p>
      <w:pPr>
        <w:spacing w:line="360" w:lineRule="auto"/>
        <w:ind w:firstLine="210" w:firstLineChars="100"/>
        <w:rPr>
          <w:sz w:val="21"/>
        </w:rPr>
      </w:pPr>
      <w:r>
        <w:rPr>
          <w:rFonts w:hint="eastAsia"/>
          <w:sz w:val="21"/>
        </w:rPr>
        <w:t>3.1.1评标委员会可以要求投标人提交第二章“投标人须知”规定的有关证明和证件的原件， 以便核验。评标委员会依据本章第 2.1 款规定的标准对投标文件进行初步评审。有一项不符合评审标准的，评标委员会应当否决其投标。</w:t>
      </w:r>
    </w:p>
    <w:p>
      <w:pPr>
        <w:spacing w:line="360" w:lineRule="auto"/>
        <w:ind w:firstLine="210" w:firstLineChars="100"/>
        <w:rPr>
          <w:sz w:val="21"/>
        </w:rPr>
      </w:pPr>
      <w:r>
        <w:rPr>
          <w:rFonts w:hint="eastAsia"/>
          <w:sz w:val="21"/>
        </w:rPr>
        <w:t>3.1.2投标人有以下情形之一的，评标委员会应当否决其投标：</w:t>
      </w:r>
    </w:p>
    <w:p>
      <w:pPr>
        <w:spacing w:line="360" w:lineRule="auto"/>
        <w:rPr>
          <w:sz w:val="21"/>
        </w:rPr>
      </w:pPr>
      <w:r>
        <w:rPr>
          <w:rFonts w:hint="eastAsia"/>
          <w:sz w:val="21"/>
        </w:rPr>
        <w:t>（1）投标文件没有对招标文件的实质性要求和条件作出响应，或者对招标文件的偏差超出招标文件规定的偏差范围或最高项数；</w:t>
      </w:r>
    </w:p>
    <w:p>
      <w:pPr>
        <w:spacing w:line="360" w:lineRule="auto"/>
        <w:rPr>
          <w:sz w:val="21"/>
        </w:rPr>
      </w:pPr>
      <w:r>
        <w:rPr>
          <w:rFonts w:hint="eastAsia"/>
          <w:sz w:val="21"/>
        </w:rPr>
        <w:t>（2）有串通投标、弄虚作假、行贿等违法行为。</w:t>
      </w:r>
    </w:p>
    <w:p>
      <w:pPr>
        <w:spacing w:line="360" w:lineRule="auto"/>
        <w:ind w:firstLine="210" w:firstLineChars="100"/>
        <w:rPr>
          <w:sz w:val="21"/>
        </w:rPr>
      </w:pPr>
      <w:r>
        <w:rPr>
          <w:rFonts w:hint="eastAsia"/>
          <w:sz w:val="21"/>
        </w:rPr>
        <w:t>3.1.3投标报价有算术错误及其他错误的，评标委员会按以下原则要求投标人对投标报价进行修正，并要求投标人书面澄清确认。投标人拒不澄清确认的，评标委员会应当否决其投标：</w:t>
      </w:r>
    </w:p>
    <w:p>
      <w:pPr>
        <w:spacing w:line="360" w:lineRule="auto"/>
        <w:rPr>
          <w:sz w:val="21"/>
          <w:szCs w:val="21"/>
        </w:rPr>
      </w:pPr>
      <w:r>
        <w:rPr>
          <w:rFonts w:hint="eastAsia"/>
          <w:sz w:val="21"/>
          <w:szCs w:val="21"/>
        </w:rPr>
        <w:t>（1）投标文件中的大写金额与小写金额不一致的，以大写金额为准；</w:t>
      </w:r>
    </w:p>
    <w:p>
      <w:pPr>
        <w:spacing w:line="360" w:lineRule="auto"/>
        <w:rPr>
          <w:sz w:val="21"/>
          <w:szCs w:val="21"/>
        </w:rPr>
      </w:pPr>
      <w:r>
        <w:rPr>
          <w:rFonts w:hint="eastAsia"/>
          <w:sz w:val="21"/>
          <w:szCs w:val="21"/>
        </w:rPr>
        <w:t>（2）总价金额与单价金额不一致的，以单价金额为准，但单价金额小数点有明显错误的除外。</w:t>
      </w:r>
    </w:p>
    <w:p>
      <w:pPr>
        <w:pStyle w:val="10"/>
        <w:spacing w:line="360" w:lineRule="auto"/>
        <w:ind w:firstLine="210" w:firstLineChars="100"/>
        <w:rPr>
          <w:rFonts w:hint="default" w:eastAsia="宋体" w:cs="Arial"/>
          <w:color w:val="000000"/>
          <w:u w:val="single"/>
          <w:lang w:val="en-US" w:eastAsia="zh-CN"/>
        </w:rPr>
      </w:pPr>
      <w:r>
        <w:rPr>
          <w:rFonts w:hint="eastAsia" w:cs="Arial"/>
          <w:color w:val="000000"/>
          <w:sz w:val="21"/>
          <w:szCs w:val="21"/>
          <w:u w:val="single"/>
          <w:lang w:val="en-US" w:eastAsia="zh-CN"/>
        </w:rPr>
        <w:t>(3)监理费下浮率有误的，以总价金额为准修正下浮率。</w:t>
      </w:r>
    </w:p>
    <w:p>
      <w:pPr>
        <w:pStyle w:val="10"/>
        <w:spacing w:line="360" w:lineRule="auto"/>
        <w:ind w:firstLine="220" w:firstLineChars="100"/>
        <w:rPr>
          <w:sz w:val="21"/>
          <w:szCs w:val="21"/>
        </w:rPr>
      </w:pPr>
      <w:r>
        <w:rPr>
          <w:rFonts w:hint="eastAsia" w:cs="Arial"/>
          <w:color w:val="000000"/>
          <w:u w:val="single"/>
        </w:rPr>
        <w:t xml:space="preserve">3.1.4 </w:t>
      </w:r>
      <w:r>
        <w:rPr>
          <w:rFonts w:hint="eastAsia" w:cs="Arial"/>
          <w:color w:val="000000"/>
          <w:sz w:val="21"/>
          <w:szCs w:val="21"/>
          <w:u w:val="single"/>
        </w:rPr>
        <w:t>招标人需将开标异议提交给评标委员会的评审确认时，评标委员会须进行评审确认，不得以任何理由拒绝。</w:t>
      </w:r>
    </w:p>
    <w:p>
      <w:pPr>
        <w:spacing w:line="360" w:lineRule="auto"/>
        <w:rPr>
          <w:sz w:val="21"/>
        </w:rPr>
      </w:pPr>
      <w:r>
        <w:rPr>
          <w:rFonts w:hint="eastAsia"/>
          <w:b/>
          <w:sz w:val="32"/>
        </w:rPr>
        <w:t>3.2详细评审</w:t>
      </w:r>
    </w:p>
    <w:p>
      <w:pPr>
        <w:spacing w:line="360" w:lineRule="auto"/>
        <w:ind w:firstLine="210" w:firstLineChars="100"/>
        <w:rPr>
          <w:sz w:val="21"/>
        </w:rPr>
      </w:pPr>
      <w:r>
        <w:rPr>
          <w:rFonts w:hint="eastAsia"/>
          <w:sz w:val="21"/>
        </w:rPr>
        <w:t>3.2.1评标委员会按本章第 2.2 款规定的量化因素和分值进行打分，并计算出综合评估得分。</w:t>
      </w:r>
    </w:p>
    <w:p>
      <w:pPr>
        <w:spacing w:line="360" w:lineRule="auto"/>
        <w:rPr>
          <w:sz w:val="21"/>
        </w:rPr>
      </w:pPr>
      <w:r>
        <w:rPr>
          <w:rFonts w:hint="eastAsia"/>
          <w:sz w:val="21"/>
        </w:rPr>
        <w:t>（1）按本章第 2.2.4（1）目规定的评审因素和分值对资信业绩部分计算出得分A；</w:t>
      </w:r>
    </w:p>
    <w:p>
      <w:pPr>
        <w:spacing w:line="360" w:lineRule="auto"/>
        <w:rPr>
          <w:sz w:val="21"/>
        </w:rPr>
      </w:pPr>
      <w:r>
        <w:rPr>
          <w:rFonts w:hint="eastAsia"/>
          <w:sz w:val="21"/>
        </w:rPr>
        <w:t>（2）按本章第 2.2.4（2）目规定的评审因素和分值对监理大纲部分计算出得分B；</w:t>
      </w:r>
    </w:p>
    <w:p>
      <w:pPr>
        <w:spacing w:line="360" w:lineRule="auto"/>
        <w:rPr>
          <w:sz w:val="21"/>
        </w:rPr>
      </w:pPr>
      <w:r>
        <w:rPr>
          <w:rFonts w:hint="eastAsia"/>
          <w:sz w:val="21"/>
        </w:rPr>
        <w:t>（3）按本章第 2.2.4（3）目规定的评审因素和分值对投标报价计算出得分C；</w:t>
      </w:r>
    </w:p>
    <w:p>
      <w:pPr>
        <w:spacing w:line="360" w:lineRule="auto"/>
        <w:rPr>
          <w:strike w:val="0"/>
          <w:sz w:val="21"/>
          <w:highlight w:val="none"/>
        </w:rPr>
      </w:pPr>
      <w:r>
        <w:rPr>
          <w:rFonts w:hint="eastAsia"/>
          <w:strike w:val="0"/>
          <w:sz w:val="21"/>
          <w:highlight w:val="none"/>
        </w:rPr>
        <w:t>（4）按本章第 2.2.4（4）目规定的评审因素和分值对其他部分计算出得分D。</w:t>
      </w:r>
    </w:p>
    <w:p>
      <w:pPr>
        <w:spacing w:line="360" w:lineRule="auto"/>
        <w:ind w:firstLine="210" w:firstLineChars="100"/>
        <w:rPr>
          <w:sz w:val="21"/>
        </w:rPr>
      </w:pPr>
      <w:r>
        <w:rPr>
          <w:rFonts w:hint="eastAsia"/>
          <w:sz w:val="21"/>
        </w:rPr>
        <w:t>3.2.2评分分值计算保留小数点后两位，小数点后第三位“四舍五入”。</w:t>
      </w:r>
    </w:p>
    <w:p>
      <w:pPr>
        <w:spacing w:line="360" w:lineRule="auto"/>
        <w:ind w:firstLine="210" w:firstLineChars="100"/>
        <w:rPr>
          <w:sz w:val="21"/>
        </w:rPr>
      </w:pPr>
      <w:r>
        <w:rPr>
          <w:rFonts w:hint="eastAsia"/>
          <w:sz w:val="21"/>
        </w:rPr>
        <w:t>3.2.3投标人得分=A+B</w:t>
      </w:r>
      <w:r>
        <w:rPr>
          <w:rFonts w:hint="eastAsia"/>
          <w:strike w:val="0"/>
          <w:sz w:val="21"/>
        </w:rPr>
        <w:t>+C+D</w:t>
      </w:r>
      <w:r>
        <w:rPr>
          <w:rFonts w:hint="eastAsia"/>
          <w:sz w:val="21"/>
        </w:rPr>
        <w:t>。</w:t>
      </w:r>
    </w:p>
    <w:p>
      <w:pPr>
        <w:spacing w:line="360" w:lineRule="auto"/>
        <w:ind w:firstLine="210" w:firstLineChars="100"/>
        <w:rPr>
          <w:sz w:val="21"/>
        </w:rPr>
      </w:pPr>
      <w:r>
        <w:rPr>
          <w:rFonts w:hint="eastAsia"/>
          <w:sz w:val="21"/>
        </w:rPr>
        <w:t>3.2.4评标委员会发现投标人的报价明显低于其他投标报价，使得其投标报价可能低于其个别成本的，应当要求该投标人作出书面说明并提供相应的证明材料。投标人不能合理说明或者不能提供相应证明材料的，评标委员会应当认定该投标人以低于成本报价竞标，并否决其投标。</w:t>
      </w:r>
    </w:p>
    <w:p>
      <w:pPr>
        <w:spacing w:line="360" w:lineRule="auto"/>
        <w:rPr>
          <w:sz w:val="21"/>
        </w:rPr>
      </w:pPr>
      <w:r>
        <w:rPr>
          <w:rFonts w:hint="eastAsia"/>
          <w:b/>
          <w:sz w:val="32"/>
        </w:rPr>
        <w:t>3.3投标文件的澄清</w:t>
      </w:r>
    </w:p>
    <w:p>
      <w:pPr>
        <w:spacing w:line="360" w:lineRule="auto"/>
        <w:ind w:firstLine="210" w:firstLineChars="100"/>
        <w:rPr>
          <w:sz w:val="21"/>
        </w:rPr>
      </w:pPr>
      <w:r>
        <w:rPr>
          <w:rFonts w:hint="eastAsia"/>
          <w:sz w:val="21"/>
        </w:rPr>
        <w:t>3.3.1在评标过程中，评标委员会可以书面形式要求投标人对投标文件中含义不明确、对同类问题表述不一致或者有明显文字和计算错误的内容作必要的澄清、说明或补正。澄清、说明或补正应以书面方式进行。评标委员会不接受投标人主动提出的澄清、说明或补正。</w:t>
      </w:r>
    </w:p>
    <w:p>
      <w:pPr>
        <w:spacing w:line="360" w:lineRule="auto"/>
        <w:ind w:firstLine="210" w:firstLineChars="100"/>
        <w:rPr>
          <w:sz w:val="21"/>
        </w:rPr>
      </w:pPr>
      <w:r>
        <w:rPr>
          <w:rFonts w:hint="eastAsia"/>
          <w:sz w:val="21"/>
        </w:rPr>
        <w:t>3.3.2澄清、说明或补正不得超出投标文件的范围且不得改变投标文件的实质性内容，并构成投标文件的组成部分。</w:t>
      </w:r>
    </w:p>
    <w:p>
      <w:pPr>
        <w:spacing w:line="360" w:lineRule="auto"/>
        <w:ind w:firstLine="210" w:firstLineChars="100"/>
        <w:rPr>
          <w:sz w:val="21"/>
        </w:rPr>
      </w:pPr>
      <w:r>
        <w:rPr>
          <w:rFonts w:hint="eastAsia"/>
          <w:sz w:val="21"/>
        </w:rPr>
        <w:t>3.3.3评标委员会对投标人提交的澄清、说明或补正有疑问的，可以要求投标人进一步澄清、说明或补正，直至满足评标委员会的要求。</w:t>
      </w:r>
    </w:p>
    <w:p>
      <w:pPr>
        <w:spacing w:line="360" w:lineRule="auto"/>
        <w:rPr>
          <w:sz w:val="21"/>
        </w:rPr>
      </w:pPr>
      <w:r>
        <w:rPr>
          <w:rFonts w:hint="eastAsia"/>
          <w:b/>
          <w:sz w:val="32"/>
        </w:rPr>
        <w:t>3.4评标结果</w:t>
      </w:r>
    </w:p>
    <w:p>
      <w:pPr>
        <w:spacing w:line="360" w:lineRule="auto"/>
        <w:rPr>
          <w:sz w:val="21"/>
        </w:rPr>
      </w:pPr>
      <w:r>
        <w:rPr>
          <w:rFonts w:hint="eastAsia"/>
          <w:sz w:val="21"/>
        </w:rPr>
        <w:t>3.4.1除第二章“投标人须知”前附表授权直接确定中标人外，评标委员会按照得分由高到低的顺序推荐中标候选人，并标明排序。</w:t>
      </w:r>
    </w:p>
    <w:p>
      <w:pPr>
        <w:spacing w:line="360" w:lineRule="auto"/>
        <w:rPr>
          <w:sz w:val="21"/>
        </w:rPr>
      </w:pPr>
      <w:r>
        <w:rPr>
          <w:rFonts w:hint="eastAsia"/>
          <w:sz w:val="21"/>
        </w:rPr>
        <w:t>评标委员会完成评标后，应当向招标人提交书面评标报告和中标候选人名单。</w:t>
      </w:r>
    </w:p>
    <w:p>
      <w:pPr>
        <w:spacing w:line="360" w:lineRule="auto"/>
        <w:rPr>
          <w:sz w:val="21"/>
        </w:rPr>
        <w:sectPr>
          <w:pgSz w:w="12240" w:h="15840"/>
          <w:pgMar w:top="1500" w:right="1100" w:bottom="1120" w:left="1560" w:header="0" w:footer="841" w:gutter="0"/>
          <w:cols w:space="720" w:num="1"/>
        </w:sectPr>
      </w:pPr>
    </w:p>
    <w:p>
      <w:pPr>
        <w:pStyle w:val="5"/>
        <w:spacing w:line="360" w:lineRule="auto"/>
        <w:rPr>
          <w:rFonts w:ascii="宋体" w:hAnsi="宋体" w:eastAsia="宋体" w:cs="宋体"/>
        </w:rPr>
      </w:pPr>
      <w:bookmarkStart w:id="33" w:name="_bookmark93"/>
      <w:bookmarkEnd w:id="33"/>
      <w:r>
        <w:rPr>
          <w:rFonts w:hint="eastAsia" w:ascii="宋体" w:hAnsi="宋体" w:eastAsia="宋体" w:cs="宋体"/>
        </w:rPr>
        <w:t>第四章</w:t>
      </w:r>
      <w:r>
        <w:rPr>
          <w:rFonts w:hint="eastAsia" w:ascii="宋体" w:hAnsi="宋体" w:eastAsia="宋体" w:cs="宋体"/>
          <w:lang w:val="en-US"/>
        </w:rPr>
        <w:t xml:space="preserve"> </w:t>
      </w:r>
      <w:r>
        <w:rPr>
          <w:rFonts w:hint="eastAsia" w:ascii="宋体" w:hAnsi="宋体" w:eastAsia="宋体" w:cs="宋体"/>
        </w:rPr>
        <w:t>合同条款及格式</w:t>
      </w:r>
    </w:p>
    <w:p>
      <w:pPr>
        <w:pStyle w:val="13"/>
        <w:spacing w:line="360" w:lineRule="auto"/>
        <w:rPr>
          <w:b/>
          <w:sz w:val="20"/>
        </w:rPr>
      </w:pPr>
    </w:p>
    <w:p>
      <w:pPr>
        <w:pStyle w:val="13"/>
        <w:spacing w:line="360" w:lineRule="auto"/>
        <w:rPr>
          <w:b/>
          <w:sz w:val="20"/>
        </w:rPr>
      </w:pPr>
    </w:p>
    <w:p>
      <w:pPr>
        <w:pStyle w:val="13"/>
        <w:spacing w:before="5" w:line="360" w:lineRule="auto"/>
        <w:rPr>
          <w:b/>
          <w:sz w:val="19"/>
        </w:rPr>
      </w:pPr>
    </w:p>
    <w:p>
      <w:pPr>
        <w:spacing w:line="360" w:lineRule="auto"/>
        <w:jc w:val="center"/>
        <w:sectPr>
          <w:pgSz w:w="12240" w:h="15840"/>
          <w:pgMar w:top="1420" w:right="1100" w:bottom="1120" w:left="1560" w:header="0" w:footer="841" w:gutter="0"/>
          <w:cols w:space="720" w:num="1"/>
        </w:sectPr>
      </w:pPr>
      <w:r>
        <w:rPr>
          <w:rFonts w:hint="eastAsia"/>
          <w:b/>
          <w:sz w:val="24"/>
          <w:szCs w:val="24"/>
        </w:rPr>
        <w:t>[另册]</w:t>
      </w:r>
    </w:p>
    <w:p>
      <w:pPr>
        <w:spacing w:line="360" w:lineRule="auto"/>
        <w:sectPr>
          <w:type w:val="continuous"/>
          <w:pgSz w:w="12240" w:h="15840"/>
          <w:pgMar w:top="1500" w:right="1100" w:bottom="280" w:left="1560" w:header="720" w:footer="720" w:gutter="0"/>
          <w:cols w:space="720" w:num="1"/>
        </w:sectPr>
      </w:pPr>
      <w:bookmarkStart w:id="34" w:name="_bookmark94"/>
      <w:bookmarkEnd w:id="34"/>
    </w:p>
    <w:p>
      <w:pPr>
        <w:pStyle w:val="5"/>
        <w:spacing w:before="68" w:line="360" w:lineRule="auto"/>
        <w:ind w:right="458"/>
        <w:rPr>
          <w:rFonts w:ascii="宋体" w:hAnsi="宋体" w:eastAsia="宋体" w:cs="宋体"/>
        </w:rPr>
      </w:pPr>
      <w:bookmarkStart w:id="35" w:name="_bookmark161"/>
      <w:bookmarkEnd w:id="35"/>
      <w:r>
        <w:rPr>
          <w:rFonts w:hint="eastAsia" w:ascii="宋体" w:hAnsi="宋体" w:eastAsia="宋体" w:cs="宋体"/>
        </w:rPr>
        <w:t>第二卷</w:t>
      </w:r>
    </w:p>
    <w:p>
      <w:pPr>
        <w:pStyle w:val="13"/>
        <w:spacing w:line="360" w:lineRule="auto"/>
        <w:rPr>
          <w:b/>
          <w:sz w:val="20"/>
        </w:rPr>
      </w:pPr>
    </w:p>
    <w:p>
      <w:pPr>
        <w:pStyle w:val="13"/>
        <w:spacing w:before="1" w:line="360" w:lineRule="auto"/>
        <w:rPr>
          <w:b/>
          <w:sz w:val="17"/>
        </w:rPr>
      </w:pPr>
    </w:p>
    <w:p>
      <w:pPr>
        <w:pStyle w:val="5"/>
        <w:spacing w:line="360" w:lineRule="auto"/>
        <w:rPr>
          <w:rFonts w:ascii="宋体" w:hAnsi="宋体" w:eastAsia="宋体" w:cs="宋体"/>
        </w:rPr>
      </w:pPr>
      <w:bookmarkStart w:id="36" w:name="_bookmark162"/>
      <w:bookmarkEnd w:id="36"/>
      <w:r>
        <w:rPr>
          <w:rFonts w:hint="eastAsia" w:ascii="宋体" w:hAnsi="宋体" w:eastAsia="宋体" w:cs="宋体"/>
        </w:rPr>
        <w:t>第五章</w:t>
      </w:r>
      <w:r>
        <w:rPr>
          <w:rFonts w:hint="eastAsia" w:ascii="宋体" w:hAnsi="宋体" w:eastAsia="宋体" w:cs="宋体"/>
          <w:lang w:val="en-US"/>
        </w:rPr>
        <w:t xml:space="preserve"> </w:t>
      </w:r>
      <w:r>
        <w:rPr>
          <w:rFonts w:hint="eastAsia" w:ascii="宋体" w:hAnsi="宋体" w:eastAsia="宋体" w:cs="宋体"/>
        </w:rPr>
        <w:t>委托人要求</w:t>
      </w:r>
    </w:p>
    <w:p>
      <w:pPr>
        <w:pStyle w:val="13"/>
        <w:spacing w:before="5" w:line="360" w:lineRule="auto"/>
        <w:jc w:val="center"/>
        <w:rPr>
          <w:sz w:val="22"/>
        </w:rPr>
      </w:pPr>
      <w:r>
        <w:rPr>
          <w:b/>
          <w:sz w:val="28"/>
          <w:szCs w:val="28"/>
        </w:rPr>
        <w:t>委托人要求通常包括但不限于以下内容：</w:t>
      </w:r>
    </w:p>
    <w:p>
      <w:pPr>
        <w:spacing w:line="360" w:lineRule="auto"/>
        <w:ind w:left="240"/>
        <w:rPr>
          <w:sz w:val="28"/>
        </w:rPr>
      </w:pPr>
      <w:bookmarkStart w:id="37" w:name="_bookmark163"/>
      <w:bookmarkEnd w:id="37"/>
      <w:r>
        <w:rPr>
          <w:rFonts w:hint="eastAsia"/>
          <w:sz w:val="28"/>
        </w:rPr>
        <w:t>一、监理要求</w:t>
      </w:r>
    </w:p>
    <w:p>
      <w:pPr>
        <w:pStyle w:val="28"/>
        <w:numPr>
          <w:ilvl w:val="0"/>
          <w:numId w:val="2"/>
        </w:numPr>
        <w:tabs>
          <w:tab w:val="left" w:pos="865"/>
        </w:tabs>
        <w:spacing w:before="170" w:line="360" w:lineRule="auto"/>
        <w:ind w:hanging="265"/>
        <w:rPr>
          <w:sz w:val="24"/>
          <w:szCs w:val="24"/>
        </w:rPr>
      </w:pPr>
      <w:r>
        <w:rPr>
          <w:rFonts w:hint="eastAsia"/>
          <w:spacing w:val="-3"/>
          <w:sz w:val="24"/>
          <w:szCs w:val="24"/>
        </w:rPr>
        <w:t>项目概况</w:t>
      </w:r>
    </w:p>
    <w:p>
      <w:pPr>
        <w:widowControl/>
        <w:spacing w:line="360" w:lineRule="auto"/>
        <w:ind w:firstLine="480" w:firstLineChars="200"/>
        <w:rPr>
          <w:sz w:val="24"/>
          <w:szCs w:val="24"/>
          <w:highlight w:val="none"/>
          <w:u w:val="single"/>
        </w:rPr>
      </w:pPr>
      <w:r>
        <w:rPr>
          <w:rFonts w:hint="eastAsia" w:ascii="宋体" w:hAnsi="宋体" w:eastAsia="宋体" w:cs="Times New Roman"/>
          <w:b w:val="0"/>
          <w:bCs w:val="0"/>
          <w:snapToGrid w:val="0"/>
          <w:kern w:val="0"/>
          <w:sz w:val="24"/>
          <w:szCs w:val="24"/>
          <w:highlight w:val="none"/>
          <w:u w:val="single"/>
          <w:lang w:val="en-US" w:eastAsia="zh-CN" w:bidi="ar-SA"/>
        </w:rPr>
        <w:t>本项目位于广州市荔湾区，北面与上下九-第十甫历史文化街区相邻，北至万钟首约、德宁里，南至沿江西路，西至康王南路，东至人民南路，总面积43.61公顷,包括包括杨巷路、桨栏路、十三行路、兴隆北路、光复南路、长乐路、人民南路、新基路、西堤二马路、靖远北路、杉木栏路、德兴路。为进一步整理荔湾的历史文化资源，整理城市公共空间体系，突显传统风貌，改善民生，现开展人民南、光复南历史文化街区保护活化利用工作，结合完整社区和沿街建筑改造，创造高品质的公共环境空间，实现历史城区的高品质发展。</w:t>
      </w:r>
    </w:p>
    <w:p>
      <w:pPr>
        <w:pStyle w:val="28"/>
        <w:numPr>
          <w:ilvl w:val="0"/>
          <w:numId w:val="2"/>
        </w:numPr>
        <w:tabs>
          <w:tab w:val="left" w:pos="865"/>
        </w:tabs>
        <w:spacing w:before="1" w:line="360" w:lineRule="auto"/>
        <w:ind w:hanging="265"/>
        <w:rPr>
          <w:sz w:val="24"/>
          <w:szCs w:val="24"/>
        </w:rPr>
      </w:pPr>
      <w:r>
        <w:rPr>
          <w:rFonts w:hint="eastAsia"/>
          <w:spacing w:val="-3"/>
          <w:sz w:val="24"/>
          <w:szCs w:val="24"/>
        </w:rPr>
        <w:t>监理范围及内容</w:t>
      </w:r>
    </w:p>
    <w:p>
      <w:pPr>
        <w:pStyle w:val="11"/>
        <w:numPr>
          <w:ilvl w:val="-1"/>
          <w:numId w:val="0"/>
        </w:numPr>
        <w:spacing w:line="360" w:lineRule="auto"/>
        <w:ind w:firstLine="480" w:firstLineChars="200"/>
        <w:rPr>
          <w:rFonts w:hint="eastAsia" w:ascii="宋体" w:hAnsi="宋体" w:eastAsia="宋体" w:cs="宋体"/>
          <w:b w:val="0"/>
          <w:bCs w:val="0"/>
          <w:color w:val="000000"/>
          <w:kern w:val="2"/>
          <w:sz w:val="24"/>
          <w:szCs w:val="24"/>
          <w:u w:val="single"/>
          <w:lang w:val="en-US" w:eastAsia="zh-CN" w:bidi="ar-SA"/>
        </w:rPr>
      </w:pPr>
      <w:r>
        <w:rPr>
          <w:rFonts w:hint="eastAsia" w:ascii="宋体" w:hAnsi="宋体" w:eastAsia="宋体" w:cs="宋体"/>
          <w:b w:val="0"/>
          <w:bCs w:val="0"/>
          <w:color w:val="000000"/>
          <w:kern w:val="2"/>
          <w:sz w:val="24"/>
          <w:szCs w:val="24"/>
          <w:u w:val="single"/>
          <w:lang w:val="en-US" w:eastAsia="zh-CN" w:bidi="ar-SA"/>
        </w:rPr>
        <w:t>（1）</w:t>
      </w:r>
      <w:r>
        <w:rPr>
          <w:rFonts w:ascii="宋体" w:hAnsi="宋体" w:eastAsia="宋体" w:cs="宋体"/>
          <w:b w:val="0"/>
          <w:bCs w:val="0"/>
          <w:color w:val="000000"/>
          <w:kern w:val="2"/>
          <w:sz w:val="24"/>
          <w:szCs w:val="24"/>
          <w:u w:val="single"/>
          <w:lang w:val="en-US" w:eastAsia="zh-CN" w:bidi="ar-SA"/>
        </w:rPr>
        <w:t>施工前准备阶段</w:t>
      </w:r>
      <w:r>
        <w:rPr>
          <w:rFonts w:hint="eastAsia" w:ascii="宋体" w:hAnsi="宋体" w:eastAsia="宋体" w:cs="宋体"/>
          <w:b w:val="0"/>
          <w:bCs w:val="0"/>
          <w:color w:val="000000"/>
          <w:kern w:val="2"/>
          <w:sz w:val="24"/>
          <w:szCs w:val="24"/>
          <w:u w:val="single"/>
          <w:lang w:val="en-US" w:eastAsia="zh-CN" w:bidi="ar-SA"/>
        </w:rPr>
        <w:t>，</w:t>
      </w:r>
      <w:r>
        <w:rPr>
          <w:rFonts w:ascii="宋体" w:hAnsi="宋体" w:eastAsia="宋体" w:cs="宋体"/>
          <w:b w:val="0"/>
          <w:bCs w:val="0"/>
          <w:color w:val="000000"/>
          <w:kern w:val="2"/>
          <w:sz w:val="24"/>
          <w:szCs w:val="24"/>
          <w:u w:val="single"/>
          <w:lang w:val="en-US" w:eastAsia="zh-CN" w:bidi="ar-SA"/>
        </w:rPr>
        <w:t>包括但不限于协助发包人编制勘察要求、核查勘察方案并监督实施和进行相应的控制。协助业主办理场地移交、办理相关许可证照、报建报批及其他前期准备工作。</w:t>
      </w:r>
    </w:p>
    <w:p>
      <w:pPr>
        <w:spacing w:line="360" w:lineRule="auto"/>
        <w:ind w:firstLine="480" w:firstLineChars="200"/>
        <w:rPr>
          <w:rFonts w:hint="eastAsia" w:ascii="宋体" w:hAnsi="宋体" w:eastAsia="宋体" w:cs="宋体"/>
          <w:b w:val="0"/>
          <w:bCs w:val="0"/>
          <w:color w:val="000000"/>
          <w:kern w:val="2"/>
          <w:sz w:val="24"/>
          <w:szCs w:val="24"/>
          <w:u w:val="single"/>
          <w:lang w:val="en-US" w:eastAsia="zh-CN" w:bidi="ar-SA"/>
        </w:rPr>
      </w:pPr>
      <w:r>
        <w:rPr>
          <w:rFonts w:hint="eastAsia"/>
          <w:color w:val="000000"/>
          <w:sz w:val="24"/>
          <w:szCs w:val="24"/>
          <w:u w:val="single"/>
        </w:rPr>
        <w:t>（2）</w:t>
      </w:r>
      <w:r>
        <w:rPr>
          <w:rFonts w:hint="eastAsia" w:ascii="宋体" w:hAnsi="宋体" w:eastAsia="宋体" w:cs="宋体"/>
          <w:b w:val="0"/>
          <w:bCs w:val="0"/>
          <w:color w:val="000000"/>
          <w:kern w:val="2"/>
          <w:sz w:val="24"/>
          <w:szCs w:val="24"/>
          <w:u w:val="single"/>
          <w:lang w:val="en-US" w:eastAsia="zh-CN" w:bidi="ar-SA"/>
        </w:rPr>
        <w:t>施工阶段：包括但不限于工程施工阶段所有与本工程有关的质量、进度、投资控制、进度款审核、检验监测、安全生产监督管理(包括但不限于图纸范围内、工程变更等)的监理工作及安全管理、合同管理、信息管理及相关协调、征求民意等工作。</w:t>
      </w:r>
    </w:p>
    <w:p>
      <w:pPr>
        <w:wordWrap/>
        <w:spacing w:line="360" w:lineRule="auto"/>
        <w:ind w:firstLine="480" w:firstLineChars="200"/>
        <w:rPr>
          <w:sz w:val="21"/>
          <w:szCs w:val="21"/>
        </w:rPr>
      </w:pPr>
      <w:r>
        <w:rPr>
          <w:rFonts w:hint="eastAsia"/>
          <w:color w:val="000000"/>
          <w:sz w:val="24"/>
          <w:szCs w:val="24"/>
          <w:u w:val="single"/>
        </w:rPr>
        <w:t>（3）</w:t>
      </w:r>
      <w:r>
        <w:rPr>
          <w:rFonts w:ascii="宋体" w:hAnsi="宋体" w:eastAsia="宋体" w:cs="宋体"/>
          <w:b w:val="0"/>
          <w:bCs w:val="0"/>
          <w:color w:val="000000"/>
          <w:kern w:val="2"/>
          <w:sz w:val="24"/>
          <w:szCs w:val="24"/>
          <w:u w:val="single"/>
          <w:lang w:val="en-US" w:eastAsia="zh-CN" w:bidi="ar-SA"/>
        </w:rPr>
        <w:t>竣工验收及保修阶段：包括但不限于竣工验收及竣工验收资料移交档案、整改、工程移交及实物移交、审核工程结算、竣工备案等，按国家相关规定执行。</w:t>
      </w:r>
    </w:p>
    <w:p>
      <w:pPr>
        <w:spacing w:line="360" w:lineRule="auto"/>
        <w:ind w:firstLine="720" w:firstLineChars="300"/>
        <w:rPr>
          <w:sz w:val="24"/>
          <w:szCs w:val="24"/>
        </w:rPr>
      </w:pPr>
      <w:r>
        <w:rPr>
          <w:rFonts w:hint="eastAsia"/>
          <w:sz w:val="24"/>
          <w:szCs w:val="24"/>
        </w:rPr>
        <w:t>监理目标：</w:t>
      </w:r>
    </w:p>
    <w:p>
      <w:pPr>
        <w:pStyle w:val="34"/>
        <w:ind w:firstLine="744" w:firstLineChars="300"/>
        <w:rPr>
          <w:rFonts w:ascii="仿宋" w:hAnsi="仿宋" w:eastAsia="仿宋" w:cs="仿宋"/>
          <w:b/>
          <w:bCs/>
        </w:rPr>
      </w:pPr>
      <w:r>
        <w:rPr>
          <w:rFonts w:hint="eastAsia" w:ascii="宋体" w:hAnsi="宋体" w:cs="宋体"/>
          <w:color w:val="000000"/>
          <w:sz w:val="24"/>
          <w:szCs w:val="24"/>
          <w:u w:val="single"/>
        </w:rPr>
        <w:t>（1）质量控制目标</w:t>
      </w:r>
      <w:r>
        <w:rPr>
          <w:rFonts w:hint="eastAsia" w:ascii="宋体" w:hAnsi="宋体" w:cs="宋体"/>
          <w:color w:val="000000"/>
          <w:spacing w:val="0"/>
          <w:sz w:val="24"/>
          <w:szCs w:val="24"/>
          <w:u w:val="single"/>
        </w:rPr>
        <w:t>：合格。</w:t>
      </w:r>
    </w:p>
    <w:p>
      <w:pPr>
        <w:spacing w:line="360" w:lineRule="auto"/>
        <w:ind w:firstLine="720" w:firstLineChars="300"/>
        <w:rPr>
          <w:color w:val="000000"/>
          <w:sz w:val="24"/>
          <w:szCs w:val="24"/>
          <w:u w:val="single"/>
        </w:rPr>
      </w:pPr>
      <w:r>
        <w:rPr>
          <w:rFonts w:hint="eastAsia"/>
          <w:color w:val="000000"/>
          <w:sz w:val="24"/>
          <w:szCs w:val="24"/>
          <w:u w:val="single"/>
        </w:rPr>
        <w:t>（2）进度控制目标：按委托人对工期的要求进行进度目标控制。</w:t>
      </w:r>
    </w:p>
    <w:p>
      <w:pPr>
        <w:spacing w:line="360" w:lineRule="auto"/>
        <w:ind w:firstLine="720" w:firstLineChars="300"/>
        <w:rPr>
          <w:color w:val="000000"/>
          <w:sz w:val="24"/>
          <w:szCs w:val="24"/>
          <w:u w:val="single"/>
        </w:rPr>
      </w:pPr>
      <w:r>
        <w:rPr>
          <w:rFonts w:hint="eastAsia"/>
          <w:color w:val="000000"/>
          <w:sz w:val="24"/>
          <w:szCs w:val="24"/>
          <w:u w:val="single"/>
        </w:rPr>
        <w:t>（3）投资控制目标：所监理的建安工程结算不超过合同价，且不超过相应的建安工程费概算批复。</w:t>
      </w:r>
    </w:p>
    <w:p>
      <w:pPr>
        <w:spacing w:line="360" w:lineRule="auto"/>
        <w:ind w:firstLine="720" w:firstLineChars="300"/>
        <w:rPr>
          <w:color w:val="000000"/>
          <w:sz w:val="24"/>
          <w:szCs w:val="24"/>
          <w:u w:val="single"/>
        </w:rPr>
      </w:pPr>
      <w:r>
        <w:rPr>
          <w:rFonts w:hint="eastAsia"/>
          <w:color w:val="000000"/>
          <w:sz w:val="24"/>
          <w:szCs w:val="24"/>
          <w:u w:val="single"/>
        </w:rPr>
        <w:t>（4）安全生产文明施工控制目标：确保工程无人员死亡事故；确保实施期内有关建设人员不违反委托人安全监管规定。</w:t>
      </w:r>
    </w:p>
    <w:p>
      <w:pPr>
        <w:spacing w:line="360" w:lineRule="auto"/>
        <w:ind w:firstLine="720" w:firstLineChars="300"/>
        <w:rPr>
          <w:color w:val="000000"/>
          <w:sz w:val="24"/>
          <w:szCs w:val="24"/>
          <w:u w:val="single"/>
        </w:rPr>
      </w:pPr>
      <w:r>
        <w:rPr>
          <w:rFonts w:hint="eastAsia"/>
          <w:color w:val="000000"/>
          <w:sz w:val="24"/>
          <w:szCs w:val="24"/>
          <w:u w:val="single"/>
        </w:rPr>
        <w:t>（5）职业健康安全管理目标：杜绝发生一般事故等级以上的伤亡事故且工伤责任事故死亡人数为零。</w:t>
      </w:r>
    </w:p>
    <w:p>
      <w:pPr>
        <w:pStyle w:val="28"/>
        <w:numPr>
          <w:ilvl w:val="0"/>
          <w:numId w:val="2"/>
        </w:numPr>
        <w:tabs>
          <w:tab w:val="left" w:pos="865"/>
        </w:tabs>
        <w:spacing w:before="173" w:line="360" w:lineRule="auto"/>
        <w:ind w:hanging="265"/>
        <w:rPr>
          <w:sz w:val="24"/>
          <w:szCs w:val="24"/>
        </w:rPr>
      </w:pPr>
      <w:r>
        <w:rPr>
          <w:rFonts w:hint="eastAsia"/>
          <w:spacing w:val="-3"/>
          <w:sz w:val="24"/>
          <w:szCs w:val="24"/>
        </w:rPr>
        <w:t>监理依据：</w:t>
      </w:r>
    </w:p>
    <w:p>
      <w:pPr>
        <w:spacing w:line="360" w:lineRule="auto"/>
        <w:ind w:firstLine="410" w:firstLineChars="171"/>
        <w:rPr>
          <w:sz w:val="24"/>
          <w:szCs w:val="24"/>
        </w:rPr>
      </w:pPr>
      <w:r>
        <w:rPr>
          <w:rFonts w:hint="eastAsia"/>
          <w:sz w:val="24"/>
          <w:szCs w:val="24"/>
        </w:rPr>
        <w:t>（</w:t>
      </w:r>
      <w:r>
        <w:rPr>
          <w:sz w:val="24"/>
          <w:szCs w:val="24"/>
        </w:rPr>
        <w:t>1</w:t>
      </w:r>
      <w:r>
        <w:rPr>
          <w:rFonts w:hint="eastAsia"/>
          <w:sz w:val="24"/>
          <w:szCs w:val="24"/>
        </w:rPr>
        <w:t>）适用的法律、行政法规及部门规章；</w:t>
      </w:r>
    </w:p>
    <w:p>
      <w:pPr>
        <w:spacing w:line="360" w:lineRule="auto"/>
        <w:ind w:firstLine="410" w:firstLineChars="171"/>
        <w:rPr>
          <w:sz w:val="24"/>
          <w:szCs w:val="24"/>
        </w:rPr>
      </w:pPr>
      <w:r>
        <w:rPr>
          <w:rFonts w:hint="eastAsia"/>
          <w:sz w:val="24"/>
          <w:szCs w:val="24"/>
        </w:rPr>
        <w:t>（</w:t>
      </w:r>
      <w:r>
        <w:rPr>
          <w:sz w:val="24"/>
          <w:szCs w:val="24"/>
        </w:rPr>
        <w:t>2</w:t>
      </w:r>
      <w:r>
        <w:rPr>
          <w:rFonts w:hint="eastAsia"/>
          <w:sz w:val="24"/>
          <w:szCs w:val="24"/>
        </w:rPr>
        <w:t>）与工程有关的规范、标准、规程；</w:t>
      </w:r>
    </w:p>
    <w:p>
      <w:pPr>
        <w:spacing w:line="360" w:lineRule="auto"/>
        <w:ind w:firstLine="410" w:firstLineChars="171"/>
        <w:rPr>
          <w:sz w:val="24"/>
          <w:szCs w:val="24"/>
        </w:rPr>
      </w:pPr>
      <w:r>
        <w:rPr>
          <w:rFonts w:hint="eastAsia"/>
          <w:sz w:val="24"/>
          <w:szCs w:val="24"/>
        </w:rPr>
        <w:t>（</w:t>
      </w:r>
      <w:r>
        <w:rPr>
          <w:sz w:val="24"/>
          <w:szCs w:val="24"/>
        </w:rPr>
        <w:t>3</w:t>
      </w:r>
      <w:r>
        <w:rPr>
          <w:rFonts w:hint="eastAsia"/>
          <w:sz w:val="24"/>
          <w:szCs w:val="24"/>
        </w:rPr>
        <w:t>）工程勘察文件、设计文件及其他文件；</w:t>
      </w:r>
    </w:p>
    <w:p>
      <w:pPr>
        <w:spacing w:line="360" w:lineRule="auto"/>
        <w:ind w:firstLine="410" w:firstLineChars="171"/>
        <w:rPr>
          <w:sz w:val="24"/>
          <w:szCs w:val="24"/>
        </w:rPr>
      </w:pPr>
      <w:r>
        <w:rPr>
          <w:rFonts w:hint="eastAsia"/>
          <w:sz w:val="24"/>
          <w:szCs w:val="24"/>
        </w:rPr>
        <w:t>（</w:t>
      </w:r>
      <w:r>
        <w:rPr>
          <w:sz w:val="24"/>
          <w:szCs w:val="24"/>
        </w:rPr>
        <w:t>4</w:t>
      </w:r>
      <w:r>
        <w:rPr>
          <w:rFonts w:hint="eastAsia"/>
          <w:sz w:val="24"/>
          <w:szCs w:val="24"/>
        </w:rPr>
        <w:t>）本工程监理的委托合同及补充合同；</w:t>
      </w:r>
    </w:p>
    <w:p>
      <w:pPr>
        <w:spacing w:line="360" w:lineRule="auto"/>
        <w:ind w:firstLine="410" w:firstLineChars="171"/>
        <w:rPr>
          <w:sz w:val="24"/>
          <w:szCs w:val="24"/>
        </w:rPr>
      </w:pPr>
      <w:r>
        <w:rPr>
          <w:rFonts w:hint="eastAsia"/>
          <w:sz w:val="24"/>
          <w:szCs w:val="24"/>
        </w:rPr>
        <w:t>（</w:t>
      </w:r>
      <w:r>
        <w:rPr>
          <w:sz w:val="24"/>
          <w:szCs w:val="24"/>
        </w:rPr>
        <w:t>5</w:t>
      </w:r>
      <w:r>
        <w:rPr>
          <w:rFonts w:hint="eastAsia"/>
          <w:sz w:val="24"/>
          <w:szCs w:val="24"/>
        </w:rPr>
        <w:t>）委托人签订的勘察、设计和施工承包合同；</w:t>
      </w:r>
    </w:p>
    <w:p>
      <w:pPr>
        <w:spacing w:line="360" w:lineRule="auto"/>
        <w:ind w:firstLine="410" w:firstLineChars="171"/>
        <w:rPr>
          <w:sz w:val="24"/>
          <w:szCs w:val="24"/>
        </w:rPr>
      </w:pPr>
      <w:r>
        <w:rPr>
          <w:rFonts w:hint="eastAsia"/>
          <w:sz w:val="24"/>
          <w:szCs w:val="24"/>
        </w:rPr>
        <w:t>（</w:t>
      </w:r>
      <w:r>
        <w:rPr>
          <w:sz w:val="24"/>
          <w:szCs w:val="24"/>
        </w:rPr>
        <w:t>6</w:t>
      </w:r>
      <w:r>
        <w:rPr>
          <w:rFonts w:hint="eastAsia"/>
          <w:sz w:val="24"/>
          <w:szCs w:val="24"/>
        </w:rPr>
        <w:t>）合同履行中与工程项目有关的来往函件；</w:t>
      </w:r>
    </w:p>
    <w:p>
      <w:pPr>
        <w:spacing w:line="360" w:lineRule="auto"/>
        <w:ind w:firstLine="410" w:firstLineChars="171"/>
        <w:rPr>
          <w:sz w:val="21"/>
        </w:rPr>
      </w:pPr>
      <w:r>
        <w:rPr>
          <w:rFonts w:hint="eastAsia"/>
          <w:sz w:val="24"/>
          <w:szCs w:val="24"/>
        </w:rPr>
        <w:t>（</w:t>
      </w:r>
      <w:r>
        <w:rPr>
          <w:sz w:val="24"/>
          <w:szCs w:val="24"/>
        </w:rPr>
        <w:t>7</w:t>
      </w:r>
      <w:r>
        <w:rPr>
          <w:rFonts w:hint="eastAsia"/>
          <w:sz w:val="24"/>
          <w:szCs w:val="24"/>
        </w:rPr>
        <w:t>）其他监理依据。</w:t>
      </w:r>
    </w:p>
    <w:p>
      <w:pPr>
        <w:pStyle w:val="28"/>
        <w:numPr>
          <w:ilvl w:val="0"/>
          <w:numId w:val="2"/>
        </w:numPr>
        <w:tabs>
          <w:tab w:val="left" w:pos="865"/>
        </w:tabs>
        <w:spacing w:before="170" w:line="360" w:lineRule="auto"/>
        <w:ind w:hanging="265"/>
        <w:rPr>
          <w:sz w:val="21"/>
        </w:rPr>
      </w:pPr>
      <w:r>
        <w:rPr>
          <w:rFonts w:hint="eastAsia"/>
          <w:sz w:val="24"/>
          <w:szCs w:val="24"/>
        </w:rPr>
        <w:t>监理的技术要求：</w:t>
      </w:r>
    </w:p>
    <w:p>
      <w:pPr>
        <w:numPr>
          <w:ilvl w:val="0"/>
          <w:numId w:val="3"/>
        </w:numPr>
        <w:spacing w:line="360" w:lineRule="auto"/>
        <w:ind w:firstLine="410" w:firstLineChars="171"/>
        <w:rPr>
          <w:sz w:val="24"/>
          <w:szCs w:val="24"/>
        </w:rPr>
      </w:pPr>
      <w:r>
        <w:rPr>
          <w:rFonts w:hint="eastAsia"/>
          <w:sz w:val="24"/>
          <w:szCs w:val="24"/>
        </w:rPr>
        <w:t>符合法律、行政法规及部门规章；</w:t>
      </w:r>
    </w:p>
    <w:p>
      <w:pPr>
        <w:spacing w:line="360" w:lineRule="auto"/>
        <w:ind w:left="376" w:leftChars="171"/>
        <w:rPr>
          <w:sz w:val="21"/>
        </w:rPr>
      </w:pPr>
      <w:r>
        <w:rPr>
          <w:rFonts w:hint="eastAsia"/>
          <w:sz w:val="24"/>
          <w:szCs w:val="24"/>
        </w:rPr>
        <w:t>（</w:t>
      </w:r>
      <w:r>
        <w:rPr>
          <w:sz w:val="24"/>
          <w:szCs w:val="24"/>
        </w:rPr>
        <w:t>2</w:t>
      </w:r>
      <w:r>
        <w:rPr>
          <w:rFonts w:hint="eastAsia"/>
          <w:sz w:val="24"/>
          <w:szCs w:val="24"/>
        </w:rPr>
        <w:t>）符合本工程有关的规范、标准、规程；</w:t>
      </w:r>
    </w:p>
    <w:p>
      <w:pPr>
        <w:spacing w:line="360" w:lineRule="auto"/>
        <w:ind w:firstLine="410" w:firstLineChars="171"/>
        <w:rPr>
          <w:sz w:val="24"/>
          <w:szCs w:val="24"/>
        </w:rPr>
      </w:pPr>
      <w:r>
        <w:rPr>
          <w:sz w:val="24"/>
          <w:szCs w:val="24"/>
        </w:rPr>
        <w:t>5.</w:t>
      </w:r>
      <w:r>
        <w:rPr>
          <w:rFonts w:hint="eastAsia"/>
          <w:sz w:val="24"/>
          <w:szCs w:val="24"/>
        </w:rPr>
        <w:t>监理人员、设备要求：</w:t>
      </w:r>
    </w:p>
    <w:p>
      <w:pPr>
        <w:spacing w:line="360" w:lineRule="auto"/>
        <w:ind w:firstLine="410" w:firstLineChars="171"/>
        <w:rPr>
          <w:sz w:val="24"/>
          <w:szCs w:val="24"/>
          <w:u w:val="single"/>
        </w:rPr>
      </w:pPr>
      <w:r>
        <w:rPr>
          <w:rFonts w:hint="eastAsia"/>
          <w:sz w:val="24"/>
          <w:szCs w:val="24"/>
          <w:u w:val="single"/>
        </w:rPr>
        <w:t>项目监理人员组成要求：</w:t>
      </w:r>
    </w:p>
    <w:p>
      <w:pPr>
        <w:spacing w:line="360" w:lineRule="auto"/>
        <w:ind w:firstLine="410" w:firstLineChars="171"/>
        <w:rPr>
          <w:sz w:val="24"/>
          <w:szCs w:val="24"/>
        </w:rPr>
      </w:pPr>
      <w:r>
        <w:rPr>
          <w:rFonts w:hint="eastAsia"/>
          <w:sz w:val="24"/>
          <w:szCs w:val="24"/>
        </w:rPr>
        <w:t>（1）总监理工程师：必须具备建设部2006年4月1日后颁发的中华人民共和国注册监理工程师注册执业证书，且其注册专业为</w:t>
      </w:r>
      <w:r>
        <w:rPr>
          <w:rFonts w:hint="eastAsia"/>
          <w:sz w:val="24"/>
          <w:szCs w:val="24"/>
          <w:u w:val="single"/>
        </w:rPr>
        <w:t>房屋建筑工程</w:t>
      </w:r>
      <w:r>
        <w:rPr>
          <w:rFonts w:hint="eastAsia"/>
          <w:sz w:val="24"/>
          <w:szCs w:val="24"/>
        </w:rPr>
        <w:t>，注册执业单位为本公司，</w:t>
      </w:r>
      <w:r>
        <w:rPr>
          <w:rFonts w:hint="eastAsia"/>
          <w:sz w:val="24"/>
          <w:szCs w:val="24"/>
          <w:u w:val="single"/>
        </w:rPr>
        <w:t>并具有本科或以上的学历</w:t>
      </w:r>
      <w:r>
        <w:rPr>
          <w:rFonts w:hint="eastAsia"/>
          <w:sz w:val="24"/>
          <w:szCs w:val="24"/>
        </w:rPr>
        <w:t>。</w:t>
      </w:r>
    </w:p>
    <w:p>
      <w:pPr>
        <w:spacing w:line="360" w:lineRule="auto"/>
        <w:ind w:firstLine="410" w:firstLineChars="171"/>
        <w:rPr>
          <w:sz w:val="24"/>
          <w:szCs w:val="24"/>
        </w:rPr>
      </w:pPr>
      <w:r>
        <w:rPr>
          <w:rFonts w:hint="eastAsia"/>
          <w:sz w:val="24"/>
          <w:szCs w:val="24"/>
        </w:rPr>
        <w:t>（2）专业监理人员配套要求：</w:t>
      </w:r>
    </w:p>
    <w:p>
      <w:pPr>
        <w:spacing w:line="360" w:lineRule="auto"/>
        <w:ind w:firstLine="410" w:firstLineChars="171"/>
        <w:rPr>
          <w:sz w:val="24"/>
          <w:szCs w:val="24"/>
        </w:rPr>
      </w:pPr>
      <w:r>
        <w:rPr>
          <w:rFonts w:hint="eastAsia"/>
          <w:sz w:val="24"/>
          <w:szCs w:val="24"/>
        </w:rPr>
        <w:t>根据项目进度、专业需求及建设单位要求驻工地。各专业人员可根据工程进度及建设单位要求派驻现场，应满足施工时监理人员旁站监理的要求。</w:t>
      </w:r>
    </w:p>
    <w:p>
      <w:pPr>
        <w:pStyle w:val="13"/>
        <w:spacing w:before="8" w:line="360" w:lineRule="auto"/>
        <w:ind w:firstLine="480" w:firstLineChars="200"/>
        <w:rPr>
          <w:sz w:val="24"/>
          <w:szCs w:val="24"/>
        </w:rPr>
      </w:pPr>
      <w:r>
        <w:rPr>
          <w:sz w:val="24"/>
          <w:szCs w:val="24"/>
        </w:rPr>
        <w:t>6.</w:t>
      </w:r>
      <w:r>
        <w:rPr>
          <w:rFonts w:hint="eastAsia"/>
          <w:sz w:val="24"/>
          <w:szCs w:val="24"/>
        </w:rPr>
        <w:t>监理文件要求：本工程监理文件包括监理管理文件、质量监理文件、安全监理文件、环保监理文件、费用与进度监理文件、合同事项管理文件，以及监理日志、巡视记录、旁站记录、监理月报、监理工作报告等其他监理文件和影像资料，具体类别、编制要求、编制内容、提交时间和份数等应满足相关法律法规的规定。</w:t>
      </w:r>
    </w:p>
    <w:p>
      <w:pPr>
        <w:spacing w:line="360" w:lineRule="auto"/>
        <w:ind w:firstLine="410" w:firstLineChars="171"/>
        <w:rPr>
          <w:sz w:val="24"/>
          <w:szCs w:val="24"/>
        </w:rPr>
      </w:pPr>
      <w:r>
        <w:rPr>
          <w:rFonts w:hint="eastAsia"/>
          <w:sz w:val="24"/>
          <w:szCs w:val="24"/>
          <w:lang w:val="en-US"/>
        </w:rPr>
        <w:t>7</w:t>
      </w:r>
      <w:r>
        <w:rPr>
          <w:sz w:val="24"/>
          <w:szCs w:val="24"/>
        </w:rPr>
        <w:t>. 其他要求</w:t>
      </w:r>
    </w:p>
    <w:p>
      <w:pPr>
        <w:pStyle w:val="13"/>
        <w:spacing w:before="8" w:line="360" w:lineRule="auto"/>
        <w:ind w:firstLine="480" w:firstLineChars="200"/>
        <w:rPr>
          <w:sz w:val="24"/>
          <w:szCs w:val="24"/>
        </w:rPr>
      </w:pPr>
      <w:r>
        <w:rPr>
          <w:rFonts w:hint="eastAsia"/>
          <w:sz w:val="24"/>
          <w:szCs w:val="24"/>
        </w:rPr>
        <w:t>按国家相关法规执行监理工作。</w:t>
      </w:r>
    </w:p>
    <w:p>
      <w:pPr>
        <w:spacing w:line="360" w:lineRule="auto"/>
        <w:ind w:left="240"/>
        <w:rPr>
          <w:sz w:val="28"/>
        </w:rPr>
      </w:pPr>
      <w:bookmarkStart w:id="38" w:name="_bookmark164"/>
      <w:bookmarkEnd w:id="38"/>
      <w:r>
        <w:rPr>
          <w:rFonts w:hint="eastAsia"/>
          <w:sz w:val="28"/>
        </w:rPr>
        <w:t>二、适用规范标准</w:t>
      </w:r>
    </w:p>
    <w:p>
      <w:pPr>
        <w:pStyle w:val="28"/>
        <w:numPr>
          <w:ilvl w:val="0"/>
          <w:numId w:val="4"/>
        </w:numPr>
        <w:tabs>
          <w:tab w:val="left" w:pos="925"/>
        </w:tabs>
        <w:spacing w:before="1" w:line="360" w:lineRule="auto"/>
        <w:ind w:hanging="265"/>
        <w:rPr>
          <w:sz w:val="24"/>
          <w:szCs w:val="24"/>
        </w:rPr>
      </w:pPr>
      <w:r>
        <w:rPr>
          <w:rFonts w:hint="eastAsia"/>
          <w:spacing w:val="-3"/>
          <w:sz w:val="24"/>
          <w:szCs w:val="24"/>
        </w:rPr>
        <w:t>国家、行业、项目所在地规范名录</w:t>
      </w:r>
      <w:r>
        <w:rPr>
          <w:rFonts w:hint="eastAsia"/>
          <w:sz w:val="24"/>
          <w:szCs w:val="24"/>
        </w:rPr>
        <w:t>：</w:t>
      </w:r>
      <w:r>
        <w:rPr>
          <w:rFonts w:hint="eastAsia"/>
          <w:sz w:val="24"/>
          <w:szCs w:val="24"/>
          <w:u w:val="single"/>
        </w:rPr>
        <w:t>《建设工程监理规范》</w:t>
      </w:r>
      <w:r>
        <w:rPr>
          <w:sz w:val="24"/>
          <w:szCs w:val="24"/>
          <w:u w:val="single"/>
        </w:rPr>
        <w:t>GB/T50319-2013</w:t>
      </w:r>
      <w:r>
        <w:rPr>
          <w:rFonts w:hint="eastAsia"/>
          <w:sz w:val="24"/>
          <w:szCs w:val="24"/>
          <w:u w:val="single"/>
        </w:rPr>
        <w:t>，按国家、行业、项目所在地规范名录执行。</w:t>
      </w:r>
    </w:p>
    <w:p>
      <w:pPr>
        <w:pStyle w:val="28"/>
        <w:numPr>
          <w:ilvl w:val="0"/>
          <w:numId w:val="4"/>
        </w:numPr>
        <w:tabs>
          <w:tab w:val="left" w:pos="925"/>
        </w:tabs>
        <w:spacing w:before="138" w:line="360" w:lineRule="auto"/>
        <w:ind w:hanging="265"/>
        <w:rPr>
          <w:sz w:val="24"/>
          <w:szCs w:val="24"/>
        </w:rPr>
      </w:pPr>
      <w:r>
        <w:rPr>
          <w:rFonts w:hint="eastAsia"/>
          <w:spacing w:val="-3"/>
          <w:sz w:val="24"/>
          <w:szCs w:val="24"/>
        </w:rPr>
        <w:t>国家、行业、项目所在地标准名录</w:t>
      </w:r>
      <w:r>
        <w:rPr>
          <w:rFonts w:hint="eastAsia"/>
          <w:sz w:val="24"/>
          <w:szCs w:val="24"/>
        </w:rPr>
        <w:t>：</w:t>
      </w:r>
      <w:r>
        <w:rPr>
          <w:rFonts w:hint="eastAsia"/>
          <w:sz w:val="24"/>
          <w:szCs w:val="24"/>
          <w:u w:val="single"/>
        </w:rPr>
        <w:t>按国家、行业、项目所在地规范标准执行。</w:t>
      </w:r>
    </w:p>
    <w:p>
      <w:pPr>
        <w:pStyle w:val="28"/>
        <w:numPr>
          <w:ilvl w:val="0"/>
          <w:numId w:val="4"/>
        </w:numPr>
        <w:tabs>
          <w:tab w:val="left" w:pos="925"/>
        </w:tabs>
        <w:spacing w:before="139" w:line="360" w:lineRule="auto"/>
        <w:ind w:hanging="265"/>
        <w:rPr>
          <w:sz w:val="24"/>
          <w:szCs w:val="24"/>
        </w:rPr>
      </w:pPr>
      <w:r>
        <w:rPr>
          <w:rFonts w:hint="eastAsia"/>
          <w:spacing w:val="-3"/>
          <w:sz w:val="24"/>
          <w:szCs w:val="24"/>
        </w:rPr>
        <w:t>国家、行业、项目所在地规程名录</w:t>
      </w:r>
      <w:r>
        <w:rPr>
          <w:rFonts w:hint="eastAsia"/>
          <w:sz w:val="24"/>
          <w:szCs w:val="24"/>
        </w:rPr>
        <w:t>：</w:t>
      </w:r>
      <w:r>
        <w:rPr>
          <w:rFonts w:hint="eastAsia"/>
          <w:sz w:val="24"/>
          <w:szCs w:val="24"/>
          <w:u w:val="single"/>
        </w:rPr>
        <w:t>按国家、行业、项目所在地规范标准执行。</w:t>
      </w:r>
    </w:p>
    <w:p>
      <w:pPr>
        <w:spacing w:before="1" w:line="360" w:lineRule="auto"/>
        <w:ind w:left="240"/>
        <w:rPr>
          <w:sz w:val="28"/>
        </w:rPr>
      </w:pPr>
      <w:bookmarkStart w:id="39" w:name="_bookmark165"/>
      <w:bookmarkEnd w:id="39"/>
      <w:r>
        <w:rPr>
          <w:rFonts w:hint="eastAsia"/>
          <w:sz w:val="28"/>
        </w:rPr>
        <w:t>三、成果文件要求</w:t>
      </w:r>
    </w:p>
    <w:p>
      <w:pPr>
        <w:pStyle w:val="13"/>
        <w:spacing w:before="9" w:line="360" w:lineRule="auto"/>
        <w:rPr>
          <w:sz w:val="20"/>
        </w:rPr>
      </w:pPr>
      <w:r>
        <w:rPr>
          <w:rFonts w:hint="eastAsia"/>
          <w:sz w:val="24"/>
          <w:szCs w:val="24"/>
        </w:rPr>
        <w:t>按《建设工程监理规范》（</w:t>
      </w:r>
      <w:r>
        <w:rPr>
          <w:sz w:val="24"/>
          <w:szCs w:val="24"/>
        </w:rPr>
        <w:t>GB/T50319-2013</w:t>
      </w:r>
      <w:r>
        <w:rPr>
          <w:rFonts w:hint="eastAsia"/>
          <w:sz w:val="24"/>
          <w:szCs w:val="24"/>
        </w:rPr>
        <w:t>）和招标人要求</w:t>
      </w:r>
    </w:p>
    <w:p>
      <w:pPr>
        <w:pStyle w:val="28"/>
        <w:numPr>
          <w:ilvl w:val="0"/>
          <w:numId w:val="5"/>
        </w:numPr>
        <w:tabs>
          <w:tab w:val="left" w:pos="925"/>
        </w:tabs>
        <w:spacing w:line="360" w:lineRule="auto"/>
        <w:ind w:hanging="265"/>
        <w:rPr>
          <w:sz w:val="21"/>
        </w:rPr>
      </w:pPr>
      <w:r>
        <w:rPr>
          <w:rFonts w:hint="eastAsia"/>
          <w:spacing w:val="-3"/>
          <w:sz w:val="21"/>
        </w:rPr>
        <w:t>成果文件的组成</w:t>
      </w:r>
    </w:p>
    <w:p>
      <w:pPr>
        <w:tabs>
          <w:tab w:val="left" w:pos="680"/>
        </w:tabs>
        <w:snapToGrid w:val="0"/>
        <w:spacing w:after="200" w:line="360" w:lineRule="auto"/>
        <w:ind w:left="440" w:leftChars="200"/>
        <w:rPr>
          <w:sz w:val="24"/>
          <w:szCs w:val="24"/>
          <w:u w:val="single"/>
        </w:rPr>
      </w:pPr>
      <w:r>
        <w:rPr>
          <w:rFonts w:hint="eastAsia"/>
          <w:sz w:val="24"/>
          <w:szCs w:val="24"/>
          <w:u w:val="single"/>
        </w:rPr>
        <w:t>（</w:t>
      </w:r>
      <w:r>
        <w:rPr>
          <w:rFonts w:hint="eastAsia"/>
          <w:sz w:val="24"/>
          <w:szCs w:val="24"/>
          <w:u w:val="single"/>
          <w:lang w:val="en-US"/>
        </w:rPr>
        <w:t>1</w:t>
      </w:r>
      <w:r>
        <w:rPr>
          <w:rFonts w:hint="eastAsia"/>
          <w:sz w:val="24"/>
          <w:szCs w:val="24"/>
          <w:u w:val="single"/>
        </w:rPr>
        <w:t>）勘察设计文件、建设工程监理合同及其他合同文件；</w:t>
      </w:r>
    </w:p>
    <w:p>
      <w:pPr>
        <w:tabs>
          <w:tab w:val="left" w:pos="680"/>
        </w:tabs>
        <w:snapToGrid w:val="0"/>
        <w:spacing w:after="200" w:line="360" w:lineRule="auto"/>
        <w:ind w:left="440" w:leftChars="200"/>
        <w:rPr>
          <w:sz w:val="24"/>
          <w:szCs w:val="24"/>
          <w:u w:val="single"/>
        </w:rPr>
      </w:pPr>
      <w:r>
        <w:rPr>
          <w:rFonts w:hint="eastAsia"/>
          <w:sz w:val="24"/>
          <w:szCs w:val="24"/>
          <w:u w:val="single"/>
        </w:rPr>
        <w:t>（</w:t>
      </w:r>
      <w:r>
        <w:rPr>
          <w:rFonts w:hint="eastAsia"/>
          <w:sz w:val="24"/>
          <w:szCs w:val="24"/>
          <w:u w:val="single"/>
          <w:lang w:val="en-US"/>
        </w:rPr>
        <w:t>2</w:t>
      </w:r>
      <w:r>
        <w:rPr>
          <w:rFonts w:hint="eastAsia"/>
          <w:sz w:val="24"/>
          <w:szCs w:val="24"/>
          <w:u w:val="single"/>
        </w:rPr>
        <w:t>）监理规划、监理实施细则；</w:t>
      </w:r>
    </w:p>
    <w:p>
      <w:pPr>
        <w:tabs>
          <w:tab w:val="left" w:pos="680"/>
        </w:tabs>
        <w:snapToGrid w:val="0"/>
        <w:spacing w:after="200" w:line="360" w:lineRule="auto"/>
        <w:ind w:left="440" w:leftChars="200"/>
        <w:rPr>
          <w:sz w:val="24"/>
          <w:szCs w:val="24"/>
          <w:u w:val="single"/>
        </w:rPr>
      </w:pPr>
      <w:r>
        <w:rPr>
          <w:rFonts w:hint="eastAsia"/>
          <w:sz w:val="24"/>
          <w:szCs w:val="24"/>
          <w:u w:val="single"/>
        </w:rPr>
        <w:t>（</w:t>
      </w:r>
      <w:r>
        <w:rPr>
          <w:rFonts w:hint="eastAsia"/>
          <w:sz w:val="24"/>
          <w:szCs w:val="24"/>
          <w:u w:val="single"/>
          <w:lang w:val="en-US"/>
        </w:rPr>
        <w:t>3</w:t>
      </w:r>
      <w:r>
        <w:rPr>
          <w:rFonts w:hint="eastAsia"/>
          <w:sz w:val="24"/>
          <w:szCs w:val="24"/>
          <w:u w:val="single"/>
        </w:rPr>
        <w:t>）设计交底和图纸会审会议纪要；</w:t>
      </w:r>
    </w:p>
    <w:p>
      <w:pPr>
        <w:tabs>
          <w:tab w:val="left" w:pos="680"/>
        </w:tabs>
        <w:snapToGrid w:val="0"/>
        <w:spacing w:after="200" w:line="360" w:lineRule="auto"/>
        <w:ind w:left="440" w:leftChars="200"/>
        <w:rPr>
          <w:sz w:val="24"/>
          <w:szCs w:val="24"/>
          <w:u w:val="single"/>
        </w:rPr>
      </w:pPr>
      <w:r>
        <w:rPr>
          <w:rFonts w:hint="eastAsia"/>
          <w:sz w:val="24"/>
          <w:szCs w:val="24"/>
          <w:u w:val="single"/>
        </w:rPr>
        <w:t>（</w:t>
      </w:r>
      <w:r>
        <w:rPr>
          <w:rFonts w:hint="eastAsia"/>
          <w:sz w:val="24"/>
          <w:szCs w:val="24"/>
          <w:u w:val="single"/>
          <w:lang w:val="en-US"/>
        </w:rPr>
        <w:t>4</w:t>
      </w:r>
      <w:r>
        <w:rPr>
          <w:rFonts w:hint="eastAsia"/>
          <w:sz w:val="24"/>
          <w:szCs w:val="24"/>
          <w:u w:val="single"/>
        </w:rPr>
        <w:t>）施工组织设计、（专项）施工方案、施工进度计划报审文件资料；</w:t>
      </w:r>
    </w:p>
    <w:p>
      <w:pPr>
        <w:tabs>
          <w:tab w:val="left" w:pos="680"/>
        </w:tabs>
        <w:snapToGrid w:val="0"/>
        <w:spacing w:after="200" w:line="360" w:lineRule="auto"/>
        <w:ind w:left="440" w:leftChars="200"/>
        <w:rPr>
          <w:sz w:val="24"/>
          <w:szCs w:val="24"/>
          <w:u w:val="single"/>
        </w:rPr>
      </w:pPr>
      <w:r>
        <w:rPr>
          <w:rFonts w:hint="eastAsia"/>
          <w:sz w:val="24"/>
          <w:szCs w:val="24"/>
          <w:u w:val="single"/>
        </w:rPr>
        <w:t>（</w:t>
      </w:r>
      <w:r>
        <w:rPr>
          <w:rFonts w:hint="eastAsia"/>
          <w:sz w:val="24"/>
          <w:szCs w:val="24"/>
          <w:u w:val="single"/>
          <w:lang w:val="en-US"/>
        </w:rPr>
        <w:t>5</w:t>
      </w:r>
      <w:r>
        <w:rPr>
          <w:rFonts w:hint="eastAsia"/>
          <w:sz w:val="24"/>
          <w:szCs w:val="24"/>
          <w:u w:val="single"/>
        </w:rPr>
        <w:t>）分包单位（如有）资格报审文件资料；</w:t>
      </w:r>
    </w:p>
    <w:p>
      <w:pPr>
        <w:tabs>
          <w:tab w:val="left" w:pos="680"/>
        </w:tabs>
        <w:snapToGrid w:val="0"/>
        <w:spacing w:after="200" w:line="360" w:lineRule="auto"/>
        <w:ind w:left="440" w:leftChars="200"/>
        <w:rPr>
          <w:sz w:val="24"/>
          <w:szCs w:val="24"/>
          <w:u w:val="single"/>
        </w:rPr>
      </w:pPr>
      <w:r>
        <w:rPr>
          <w:rFonts w:hint="eastAsia"/>
          <w:sz w:val="24"/>
          <w:szCs w:val="24"/>
          <w:u w:val="single"/>
        </w:rPr>
        <w:t>（</w:t>
      </w:r>
      <w:r>
        <w:rPr>
          <w:rFonts w:hint="eastAsia"/>
          <w:sz w:val="24"/>
          <w:szCs w:val="24"/>
          <w:u w:val="single"/>
          <w:lang w:val="en-US"/>
        </w:rPr>
        <w:t>6</w:t>
      </w:r>
      <w:r>
        <w:rPr>
          <w:rFonts w:hint="eastAsia"/>
          <w:sz w:val="24"/>
          <w:szCs w:val="24"/>
          <w:u w:val="single"/>
        </w:rPr>
        <w:t>）施工控制测量成果报验文件资料；</w:t>
      </w:r>
    </w:p>
    <w:p>
      <w:pPr>
        <w:tabs>
          <w:tab w:val="left" w:pos="680"/>
        </w:tabs>
        <w:snapToGrid w:val="0"/>
        <w:spacing w:after="200" w:line="360" w:lineRule="auto"/>
        <w:ind w:left="440" w:leftChars="200"/>
        <w:rPr>
          <w:sz w:val="24"/>
          <w:szCs w:val="24"/>
          <w:u w:val="single"/>
        </w:rPr>
      </w:pPr>
      <w:r>
        <w:rPr>
          <w:rFonts w:hint="eastAsia"/>
          <w:sz w:val="24"/>
          <w:szCs w:val="24"/>
          <w:u w:val="single"/>
        </w:rPr>
        <w:t>（</w:t>
      </w:r>
      <w:r>
        <w:rPr>
          <w:rFonts w:hint="eastAsia"/>
          <w:sz w:val="24"/>
          <w:szCs w:val="24"/>
          <w:u w:val="single"/>
          <w:lang w:val="en-US"/>
        </w:rPr>
        <w:t>7</w:t>
      </w:r>
      <w:r>
        <w:rPr>
          <w:rFonts w:hint="eastAsia"/>
          <w:sz w:val="24"/>
          <w:szCs w:val="24"/>
          <w:u w:val="single"/>
        </w:rPr>
        <w:t>）总监理工程师任命书、工程开工令、暂停令、复工令、开工或复工报审文件资料；</w:t>
      </w:r>
    </w:p>
    <w:p>
      <w:pPr>
        <w:tabs>
          <w:tab w:val="left" w:pos="680"/>
        </w:tabs>
        <w:snapToGrid w:val="0"/>
        <w:spacing w:after="200" w:line="360" w:lineRule="auto"/>
        <w:ind w:left="440" w:leftChars="200"/>
        <w:rPr>
          <w:sz w:val="24"/>
          <w:szCs w:val="24"/>
          <w:u w:val="single"/>
        </w:rPr>
      </w:pPr>
      <w:r>
        <w:rPr>
          <w:rFonts w:hint="eastAsia"/>
          <w:sz w:val="24"/>
          <w:szCs w:val="24"/>
          <w:u w:val="single"/>
        </w:rPr>
        <w:t>（</w:t>
      </w:r>
      <w:r>
        <w:rPr>
          <w:rFonts w:hint="eastAsia"/>
          <w:sz w:val="24"/>
          <w:szCs w:val="24"/>
          <w:u w:val="single"/>
          <w:lang w:val="en-US"/>
        </w:rPr>
        <w:t>8</w:t>
      </w:r>
      <w:r>
        <w:rPr>
          <w:rFonts w:hint="eastAsia"/>
          <w:sz w:val="24"/>
          <w:szCs w:val="24"/>
          <w:u w:val="single"/>
        </w:rPr>
        <w:t>）工程材料、设备、构配件报验文件资料；</w:t>
      </w:r>
    </w:p>
    <w:p>
      <w:pPr>
        <w:tabs>
          <w:tab w:val="left" w:pos="680"/>
        </w:tabs>
        <w:snapToGrid w:val="0"/>
        <w:spacing w:after="200" w:line="360" w:lineRule="auto"/>
        <w:ind w:left="440" w:leftChars="200"/>
        <w:rPr>
          <w:sz w:val="24"/>
          <w:szCs w:val="24"/>
          <w:u w:val="single"/>
        </w:rPr>
      </w:pPr>
      <w:r>
        <w:rPr>
          <w:rFonts w:hint="eastAsia"/>
          <w:sz w:val="24"/>
          <w:szCs w:val="24"/>
          <w:u w:val="single"/>
        </w:rPr>
        <w:t>（</w:t>
      </w:r>
      <w:r>
        <w:rPr>
          <w:rFonts w:hint="eastAsia"/>
          <w:sz w:val="24"/>
          <w:szCs w:val="24"/>
          <w:u w:val="single"/>
          <w:lang w:val="en-US"/>
        </w:rPr>
        <w:t>9</w:t>
      </w:r>
      <w:r>
        <w:rPr>
          <w:rFonts w:hint="eastAsia"/>
          <w:sz w:val="24"/>
          <w:szCs w:val="24"/>
          <w:u w:val="single"/>
        </w:rPr>
        <w:t>）见证取样和平行检验文件资料；</w:t>
      </w:r>
    </w:p>
    <w:p>
      <w:pPr>
        <w:tabs>
          <w:tab w:val="left" w:pos="680"/>
        </w:tabs>
        <w:snapToGrid w:val="0"/>
        <w:spacing w:after="200" w:line="360" w:lineRule="auto"/>
        <w:ind w:left="440" w:leftChars="200"/>
        <w:rPr>
          <w:sz w:val="24"/>
          <w:szCs w:val="24"/>
          <w:u w:val="single"/>
        </w:rPr>
      </w:pPr>
      <w:r>
        <w:rPr>
          <w:rFonts w:hint="eastAsia"/>
          <w:sz w:val="24"/>
          <w:szCs w:val="24"/>
          <w:u w:val="single"/>
        </w:rPr>
        <w:t>（</w:t>
      </w:r>
      <w:r>
        <w:rPr>
          <w:rFonts w:hint="eastAsia"/>
          <w:sz w:val="24"/>
          <w:szCs w:val="24"/>
          <w:u w:val="single"/>
          <w:lang w:val="en-US"/>
        </w:rPr>
        <w:t>10</w:t>
      </w:r>
      <w:r>
        <w:rPr>
          <w:rFonts w:hint="eastAsia"/>
          <w:sz w:val="24"/>
          <w:szCs w:val="24"/>
          <w:u w:val="single"/>
        </w:rPr>
        <w:t>）工程质量检查报验资料及工程有关验收资料；</w:t>
      </w:r>
    </w:p>
    <w:p>
      <w:pPr>
        <w:tabs>
          <w:tab w:val="left" w:pos="680"/>
        </w:tabs>
        <w:snapToGrid w:val="0"/>
        <w:spacing w:after="200" w:line="360" w:lineRule="auto"/>
        <w:ind w:left="440" w:leftChars="200"/>
        <w:rPr>
          <w:sz w:val="24"/>
          <w:szCs w:val="24"/>
          <w:u w:val="single"/>
        </w:rPr>
      </w:pPr>
      <w:r>
        <w:rPr>
          <w:rFonts w:hint="eastAsia"/>
          <w:sz w:val="24"/>
          <w:szCs w:val="24"/>
          <w:u w:val="single"/>
        </w:rPr>
        <w:t>（</w:t>
      </w:r>
      <w:r>
        <w:rPr>
          <w:rFonts w:hint="eastAsia"/>
          <w:sz w:val="24"/>
          <w:szCs w:val="24"/>
          <w:u w:val="single"/>
          <w:lang w:val="en-US"/>
        </w:rPr>
        <w:t>11</w:t>
      </w:r>
      <w:r>
        <w:rPr>
          <w:rFonts w:hint="eastAsia"/>
          <w:sz w:val="24"/>
          <w:szCs w:val="24"/>
          <w:u w:val="single"/>
        </w:rPr>
        <w:t>）工程变更、费用索赔及工程延期文件资料；</w:t>
      </w:r>
    </w:p>
    <w:p>
      <w:pPr>
        <w:tabs>
          <w:tab w:val="left" w:pos="680"/>
        </w:tabs>
        <w:snapToGrid w:val="0"/>
        <w:spacing w:after="200" w:line="360" w:lineRule="auto"/>
        <w:ind w:left="440" w:leftChars="200"/>
        <w:rPr>
          <w:sz w:val="24"/>
          <w:szCs w:val="24"/>
          <w:u w:val="single"/>
        </w:rPr>
      </w:pPr>
      <w:r>
        <w:rPr>
          <w:rFonts w:hint="eastAsia"/>
          <w:sz w:val="24"/>
          <w:szCs w:val="24"/>
          <w:u w:val="single"/>
        </w:rPr>
        <w:t>（</w:t>
      </w:r>
      <w:r>
        <w:rPr>
          <w:rFonts w:hint="eastAsia"/>
          <w:sz w:val="24"/>
          <w:szCs w:val="24"/>
          <w:u w:val="single"/>
          <w:lang w:val="en-US"/>
        </w:rPr>
        <w:t>12</w:t>
      </w:r>
      <w:r>
        <w:rPr>
          <w:rFonts w:hint="eastAsia"/>
          <w:sz w:val="24"/>
          <w:szCs w:val="24"/>
          <w:u w:val="single"/>
        </w:rPr>
        <w:t>）工程计量、工程款支付文件资料；</w:t>
      </w:r>
    </w:p>
    <w:p>
      <w:pPr>
        <w:tabs>
          <w:tab w:val="left" w:pos="680"/>
        </w:tabs>
        <w:snapToGrid w:val="0"/>
        <w:spacing w:after="200" w:line="360" w:lineRule="auto"/>
        <w:ind w:left="440" w:leftChars="200"/>
        <w:rPr>
          <w:sz w:val="24"/>
          <w:szCs w:val="24"/>
          <w:u w:val="single"/>
        </w:rPr>
      </w:pPr>
      <w:r>
        <w:rPr>
          <w:rFonts w:hint="eastAsia"/>
          <w:sz w:val="24"/>
          <w:szCs w:val="24"/>
          <w:u w:val="single"/>
        </w:rPr>
        <w:t>（</w:t>
      </w:r>
      <w:r>
        <w:rPr>
          <w:rFonts w:hint="eastAsia"/>
          <w:sz w:val="24"/>
          <w:szCs w:val="24"/>
          <w:u w:val="single"/>
          <w:lang w:val="en-US"/>
        </w:rPr>
        <w:t>13</w:t>
      </w:r>
      <w:r>
        <w:rPr>
          <w:rFonts w:hint="eastAsia"/>
          <w:sz w:val="24"/>
          <w:szCs w:val="24"/>
          <w:u w:val="single"/>
        </w:rPr>
        <w:t>）监理通知单、工作联系单与监理报告；</w:t>
      </w:r>
    </w:p>
    <w:p>
      <w:pPr>
        <w:tabs>
          <w:tab w:val="left" w:pos="680"/>
        </w:tabs>
        <w:snapToGrid w:val="0"/>
        <w:spacing w:after="200" w:line="360" w:lineRule="auto"/>
        <w:ind w:left="440" w:leftChars="200"/>
        <w:rPr>
          <w:sz w:val="24"/>
          <w:szCs w:val="24"/>
          <w:u w:val="single"/>
        </w:rPr>
      </w:pPr>
      <w:r>
        <w:rPr>
          <w:rFonts w:hint="eastAsia"/>
          <w:sz w:val="24"/>
          <w:szCs w:val="24"/>
          <w:u w:val="single"/>
        </w:rPr>
        <w:t>（</w:t>
      </w:r>
      <w:r>
        <w:rPr>
          <w:rFonts w:hint="eastAsia"/>
          <w:sz w:val="24"/>
          <w:szCs w:val="24"/>
          <w:u w:val="single"/>
          <w:lang w:val="en-US"/>
        </w:rPr>
        <w:t>14</w:t>
      </w:r>
      <w:r>
        <w:rPr>
          <w:rFonts w:hint="eastAsia"/>
          <w:sz w:val="24"/>
          <w:szCs w:val="24"/>
          <w:u w:val="single"/>
        </w:rPr>
        <w:t>）第一次工地会议、监理例会、专题会议等会议纪要；</w:t>
      </w:r>
    </w:p>
    <w:p>
      <w:pPr>
        <w:tabs>
          <w:tab w:val="left" w:pos="680"/>
        </w:tabs>
        <w:snapToGrid w:val="0"/>
        <w:spacing w:after="200" w:line="360" w:lineRule="auto"/>
        <w:ind w:left="440" w:leftChars="200"/>
        <w:rPr>
          <w:sz w:val="24"/>
          <w:szCs w:val="24"/>
          <w:u w:val="single"/>
        </w:rPr>
      </w:pPr>
      <w:r>
        <w:rPr>
          <w:rFonts w:hint="eastAsia"/>
          <w:sz w:val="24"/>
          <w:szCs w:val="24"/>
          <w:u w:val="single"/>
        </w:rPr>
        <w:t>（</w:t>
      </w:r>
      <w:r>
        <w:rPr>
          <w:rFonts w:hint="eastAsia"/>
          <w:sz w:val="24"/>
          <w:szCs w:val="24"/>
          <w:u w:val="single"/>
          <w:lang w:val="en-US"/>
        </w:rPr>
        <w:t>15</w:t>
      </w:r>
      <w:r>
        <w:rPr>
          <w:rFonts w:hint="eastAsia"/>
          <w:sz w:val="24"/>
          <w:szCs w:val="24"/>
          <w:u w:val="single"/>
        </w:rPr>
        <w:t>）监理月报、监理日志、旁站记录；</w:t>
      </w:r>
    </w:p>
    <w:p>
      <w:pPr>
        <w:tabs>
          <w:tab w:val="left" w:pos="680"/>
        </w:tabs>
        <w:snapToGrid w:val="0"/>
        <w:spacing w:after="200" w:line="360" w:lineRule="auto"/>
        <w:ind w:left="440" w:leftChars="200"/>
        <w:rPr>
          <w:sz w:val="24"/>
          <w:szCs w:val="24"/>
          <w:u w:val="single"/>
        </w:rPr>
      </w:pPr>
      <w:r>
        <w:rPr>
          <w:rFonts w:hint="eastAsia"/>
          <w:sz w:val="24"/>
          <w:szCs w:val="24"/>
          <w:u w:val="single"/>
        </w:rPr>
        <w:t>（</w:t>
      </w:r>
      <w:r>
        <w:rPr>
          <w:rFonts w:hint="eastAsia"/>
          <w:sz w:val="24"/>
          <w:szCs w:val="24"/>
          <w:u w:val="single"/>
          <w:lang w:val="en-US"/>
        </w:rPr>
        <w:t>16</w:t>
      </w:r>
      <w:r>
        <w:rPr>
          <w:rFonts w:hint="eastAsia"/>
          <w:sz w:val="24"/>
          <w:szCs w:val="24"/>
          <w:u w:val="single"/>
        </w:rPr>
        <w:t>）工程质量或生产安全事故处理文件资料；</w:t>
      </w:r>
    </w:p>
    <w:p>
      <w:pPr>
        <w:tabs>
          <w:tab w:val="left" w:pos="680"/>
        </w:tabs>
        <w:snapToGrid w:val="0"/>
        <w:spacing w:after="200" w:line="360" w:lineRule="auto"/>
        <w:ind w:left="440" w:leftChars="200"/>
        <w:rPr>
          <w:sz w:val="24"/>
          <w:szCs w:val="24"/>
          <w:u w:val="single"/>
        </w:rPr>
      </w:pPr>
      <w:r>
        <w:rPr>
          <w:rFonts w:hint="eastAsia"/>
          <w:sz w:val="24"/>
          <w:szCs w:val="24"/>
          <w:u w:val="single"/>
        </w:rPr>
        <w:t>（</w:t>
      </w:r>
      <w:r>
        <w:rPr>
          <w:rFonts w:hint="eastAsia"/>
          <w:sz w:val="24"/>
          <w:szCs w:val="24"/>
          <w:u w:val="single"/>
          <w:lang w:val="en-US"/>
        </w:rPr>
        <w:t>17</w:t>
      </w:r>
      <w:r>
        <w:rPr>
          <w:rFonts w:hint="eastAsia"/>
          <w:sz w:val="24"/>
          <w:szCs w:val="24"/>
          <w:u w:val="single"/>
        </w:rPr>
        <w:t>）工程质量评估报告及竣工验收监理文件资料；</w:t>
      </w:r>
    </w:p>
    <w:p>
      <w:pPr>
        <w:pStyle w:val="28"/>
        <w:tabs>
          <w:tab w:val="left" w:pos="925"/>
        </w:tabs>
        <w:spacing w:line="360" w:lineRule="auto"/>
        <w:ind w:left="0" w:firstLine="480" w:firstLineChars="200"/>
        <w:rPr>
          <w:sz w:val="21"/>
        </w:rPr>
      </w:pPr>
      <w:r>
        <w:rPr>
          <w:rFonts w:hint="eastAsia"/>
          <w:sz w:val="24"/>
          <w:szCs w:val="24"/>
          <w:u w:val="single"/>
        </w:rPr>
        <w:t>（</w:t>
      </w:r>
      <w:r>
        <w:rPr>
          <w:rFonts w:hint="eastAsia"/>
          <w:sz w:val="24"/>
          <w:szCs w:val="24"/>
          <w:u w:val="single"/>
          <w:lang w:val="en-US"/>
        </w:rPr>
        <w:t>18</w:t>
      </w:r>
      <w:r>
        <w:rPr>
          <w:rFonts w:hint="eastAsia"/>
          <w:sz w:val="24"/>
          <w:szCs w:val="24"/>
          <w:u w:val="single"/>
        </w:rPr>
        <w:t>）监理工作总结。</w:t>
      </w:r>
    </w:p>
    <w:p>
      <w:pPr>
        <w:pStyle w:val="28"/>
        <w:numPr>
          <w:ilvl w:val="0"/>
          <w:numId w:val="5"/>
        </w:numPr>
        <w:tabs>
          <w:tab w:val="left" w:pos="925"/>
        </w:tabs>
        <w:spacing w:before="139" w:line="360" w:lineRule="auto"/>
        <w:ind w:hanging="265"/>
        <w:rPr>
          <w:sz w:val="24"/>
          <w:szCs w:val="24"/>
        </w:rPr>
      </w:pPr>
      <w:r>
        <w:rPr>
          <w:rFonts w:hint="eastAsia"/>
          <w:spacing w:val="-3"/>
          <w:sz w:val="24"/>
          <w:szCs w:val="24"/>
        </w:rPr>
        <w:t>成果文件的深度</w:t>
      </w:r>
      <w:r>
        <w:rPr>
          <w:rFonts w:hint="eastAsia"/>
          <w:sz w:val="24"/>
          <w:szCs w:val="24"/>
        </w:rPr>
        <w:t>:</w:t>
      </w:r>
      <w:r>
        <w:rPr>
          <w:rFonts w:hint="eastAsia"/>
          <w:sz w:val="24"/>
          <w:szCs w:val="24"/>
          <w:u w:val="single"/>
        </w:rPr>
        <w:t xml:space="preserve"> 满足本项目监理服务要求。</w:t>
      </w:r>
    </w:p>
    <w:p>
      <w:pPr>
        <w:pStyle w:val="28"/>
        <w:numPr>
          <w:ilvl w:val="0"/>
          <w:numId w:val="5"/>
        </w:numPr>
        <w:tabs>
          <w:tab w:val="left" w:pos="925"/>
        </w:tabs>
        <w:spacing w:before="141" w:line="360" w:lineRule="auto"/>
        <w:ind w:hanging="265"/>
        <w:rPr>
          <w:sz w:val="24"/>
          <w:szCs w:val="24"/>
        </w:rPr>
      </w:pPr>
      <w:r>
        <w:rPr>
          <w:rFonts w:hint="eastAsia"/>
          <w:spacing w:val="-3"/>
          <w:sz w:val="24"/>
          <w:szCs w:val="24"/>
        </w:rPr>
        <w:t>成果文件的格式要求</w:t>
      </w:r>
      <w:r>
        <w:rPr>
          <w:rFonts w:hint="eastAsia"/>
          <w:sz w:val="24"/>
          <w:szCs w:val="24"/>
        </w:rPr>
        <w:t>:</w:t>
      </w:r>
      <w:r>
        <w:rPr>
          <w:rFonts w:hint="eastAsia"/>
          <w:sz w:val="24"/>
          <w:szCs w:val="24"/>
          <w:u w:val="single"/>
        </w:rPr>
        <w:t xml:space="preserve"> 满足本项目监理服务要求。</w:t>
      </w:r>
    </w:p>
    <w:p>
      <w:pPr>
        <w:pStyle w:val="28"/>
        <w:numPr>
          <w:ilvl w:val="0"/>
          <w:numId w:val="5"/>
        </w:numPr>
        <w:tabs>
          <w:tab w:val="left" w:pos="925"/>
        </w:tabs>
        <w:spacing w:before="139" w:line="360" w:lineRule="auto"/>
        <w:ind w:hanging="265"/>
        <w:rPr>
          <w:sz w:val="24"/>
          <w:szCs w:val="24"/>
        </w:rPr>
      </w:pPr>
      <w:r>
        <w:rPr>
          <w:rFonts w:hint="eastAsia"/>
          <w:spacing w:val="-3"/>
          <w:sz w:val="24"/>
          <w:szCs w:val="24"/>
        </w:rPr>
        <w:t>成果文件的份数要求</w:t>
      </w:r>
      <w:r>
        <w:rPr>
          <w:rFonts w:hint="eastAsia"/>
          <w:sz w:val="24"/>
          <w:szCs w:val="24"/>
        </w:rPr>
        <w:t>:</w:t>
      </w:r>
      <w:r>
        <w:rPr>
          <w:rFonts w:hint="eastAsia"/>
          <w:sz w:val="24"/>
          <w:szCs w:val="24"/>
          <w:u w:val="single"/>
        </w:rPr>
        <w:t xml:space="preserve"> 一式六份。</w:t>
      </w:r>
    </w:p>
    <w:p>
      <w:pPr>
        <w:pStyle w:val="28"/>
        <w:numPr>
          <w:ilvl w:val="0"/>
          <w:numId w:val="5"/>
        </w:numPr>
        <w:tabs>
          <w:tab w:val="left" w:pos="925"/>
        </w:tabs>
        <w:spacing w:before="139" w:line="360" w:lineRule="auto"/>
        <w:ind w:hanging="265"/>
        <w:rPr>
          <w:sz w:val="24"/>
          <w:szCs w:val="24"/>
        </w:rPr>
      </w:pPr>
      <w:r>
        <w:rPr>
          <w:rFonts w:hint="eastAsia"/>
          <w:spacing w:val="-3"/>
          <w:sz w:val="24"/>
          <w:szCs w:val="24"/>
        </w:rPr>
        <w:t>成果文件的载体要求</w:t>
      </w:r>
    </w:p>
    <w:p>
      <w:pPr>
        <w:pStyle w:val="28"/>
        <w:numPr>
          <w:ilvl w:val="0"/>
          <w:numId w:val="6"/>
        </w:numPr>
        <w:tabs>
          <w:tab w:val="left" w:pos="1190"/>
        </w:tabs>
        <w:spacing w:before="139" w:line="360" w:lineRule="auto"/>
        <w:ind w:hanging="530"/>
        <w:rPr>
          <w:sz w:val="24"/>
          <w:szCs w:val="24"/>
        </w:rPr>
      </w:pPr>
      <w:r>
        <w:rPr>
          <w:rFonts w:hint="eastAsia"/>
          <w:spacing w:val="-3"/>
          <w:sz w:val="24"/>
          <w:szCs w:val="24"/>
        </w:rPr>
        <w:t>纸质版的要求</w:t>
      </w:r>
      <w:r>
        <w:rPr>
          <w:rFonts w:hint="eastAsia"/>
          <w:sz w:val="24"/>
          <w:szCs w:val="24"/>
        </w:rPr>
        <w:t>:</w:t>
      </w:r>
      <w:r>
        <w:rPr>
          <w:rFonts w:hint="eastAsia"/>
          <w:sz w:val="24"/>
          <w:szCs w:val="24"/>
          <w:u w:val="single"/>
        </w:rPr>
        <w:t xml:space="preserve"> 一式六份。</w:t>
      </w:r>
    </w:p>
    <w:p>
      <w:pPr>
        <w:pStyle w:val="28"/>
        <w:numPr>
          <w:ilvl w:val="0"/>
          <w:numId w:val="6"/>
        </w:numPr>
        <w:tabs>
          <w:tab w:val="left" w:pos="1190"/>
        </w:tabs>
        <w:spacing w:before="142" w:line="360" w:lineRule="auto"/>
        <w:ind w:hanging="530"/>
        <w:rPr>
          <w:sz w:val="24"/>
          <w:szCs w:val="24"/>
        </w:rPr>
      </w:pPr>
      <w:r>
        <w:rPr>
          <w:rFonts w:hint="eastAsia"/>
          <w:spacing w:val="-3"/>
          <w:sz w:val="24"/>
          <w:szCs w:val="24"/>
        </w:rPr>
        <w:t>电子版的要求</w:t>
      </w:r>
      <w:r>
        <w:rPr>
          <w:rFonts w:hint="eastAsia"/>
          <w:sz w:val="24"/>
          <w:szCs w:val="24"/>
        </w:rPr>
        <w:t>:</w:t>
      </w:r>
      <w:r>
        <w:rPr>
          <w:rFonts w:hint="eastAsia"/>
          <w:sz w:val="24"/>
          <w:szCs w:val="24"/>
          <w:u w:val="single"/>
        </w:rPr>
        <w:t xml:space="preserve"> 与纸质版一致的电子版文件</w:t>
      </w:r>
    </w:p>
    <w:p>
      <w:pPr>
        <w:pStyle w:val="28"/>
        <w:numPr>
          <w:ilvl w:val="0"/>
          <w:numId w:val="6"/>
        </w:numPr>
        <w:tabs>
          <w:tab w:val="left" w:pos="1190"/>
        </w:tabs>
        <w:spacing w:before="139" w:line="360" w:lineRule="auto"/>
        <w:ind w:hanging="530"/>
        <w:rPr>
          <w:sz w:val="24"/>
          <w:szCs w:val="24"/>
        </w:rPr>
      </w:pPr>
      <w:r>
        <w:rPr>
          <w:rFonts w:hint="eastAsia"/>
          <w:spacing w:val="-3"/>
          <w:sz w:val="24"/>
          <w:szCs w:val="24"/>
        </w:rPr>
        <w:t>其他要求。</w:t>
      </w:r>
    </w:p>
    <w:p>
      <w:pPr>
        <w:pStyle w:val="28"/>
        <w:numPr>
          <w:ilvl w:val="0"/>
          <w:numId w:val="5"/>
        </w:numPr>
        <w:tabs>
          <w:tab w:val="left" w:pos="925"/>
        </w:tabs>
        <w:spacing w:before="61" w:line="360" w:lineRule="auto"/>
        <w:ind w:hanging="265"/>
        <w:jc w:val="both"/>
        <w:rPr>
          <w:sz w:val="24"/>
          <w:szCs w:val="24"/>
        </w:rPr>
      </w:pPr>
      <w:r>
        <w:rPr>
          <w:rFonts w:hint="eastAsia"/>
          <w:spacing w:val="-3"/>
          <w:sz w:val="24"/>
          <w:szCs w:val="24"/>
        </w:rPr>
        <w:t>成果文件的其他要求</w:t>
      </w:r>
      <w:r>
        <w:rPr>
          <w:rFonts w:hint="eastAsia"/>
          <w:sz w:val="24"/>
          <w:szCs w:val="24"/>
        </w:rPr>
        <w:t>:</w:t>
      </w:r>
      <w:r>
        <w:rPr>
          <w:rFonts w:hint="eastAsia"/>
          <w:sz w:val="24"/>
          <w:szCs w:val="24"/>
          <w:u w:val="single"/>
        </w:rPr>
        <w:t xml:space="preserve"> 满足本项目监理服务要求。</w:t>
      </w:r>
    </w:p>
    <w:p>
      <w:pPr>
        <w:spacing w:line="360" w:lineRule="auto"/>
        <w:ind w:left="240"/>
        <w:rPr>
          <w:sz w:val="28"/>
        </w:rPr>
      </w:pPr>
      <w:bookmarkStart w:id="40" w:name="_bookmark166"/>
      <w:bookmarkEnd w:id="40"/>
      <w:r>
        <w:rPr>
          <w:rFonts w:hint="eastAsia"/>
          <w:sz w:val="28"/>
        </w:rPr>
        <w:t>四、委托人财产清单</w:t>
      </w:r>
    </w:p>
    <w:p>
      <w:pPr>
        <w:spacing w:line="360" w:lineRule="auto"/>
        <w:ind w:left="377"/>
        <w:rPr>
          <w:sz w:val="28"/>
        </w:rPr>
      </w:pPr>
      <w:bookmarkStart w:id="41" w:name="_bookmark167"/>
      <w:bookmarkEnd w:id="41"/>
      <w:r>
        <w:rPr>
          <w:rFonts w:hint="eastAsia"/>
          <w:sz w:val="28"/>
        </w:rPr>
        <w:t>（一）委托人提供的设备、设施</w:t>
      </w:r>
    </w:p>
    <w:p>
      <w:pPr>
        <w:pStyle w:val="28"/>
        <w:numPr>
          <w:ilvl w:val="0"/>
          <w:numId w:val="7"/>
        </w:numPr>
        <w:tabs>
          <w:tab w:val="left" w:pos="925"/>
        </w:tabs>
        <w:spacing w:line="360" w:lineRule="auto"/>
        <w:ind w:hanging="265"/>
        <w:jc w:val="both"/>
        <w:rPr>
          <w:sz w:val="24"/>
          <w:szCs w:val="24"/>
        </w:rPr>
      </w:pPr>
      <w:r>
        <w:rPr>
          <w:rFonts w:hint="eastAsia"/>
          <w:spacing w:val="-3"/>
          <w:sz w:val="24"/>
          <w:szCs w:val="24"/>
        </w:rPr>
        <w:t>委托人提供的办公房屋及冷暖设施</w:t>
      </w:r>
      <w:r>
        <w:rPr>
          <w:sz w:val="24"/>
          <w:szCs w:val="24"/>
        </w:rPr>
        <w:t>：</w:t>
      </w:r>
      <w:r>
        <w:rPr>
          <w:rFonts w:hint="eastAsia"/>
          <w:sz w:val="24"/>
          <w:szCs w:val="24"/>
          <w:u w:val="single"/>
        </w:rPr>
        <w:t>无；</w:t>
      </w:r>
    </w:p>
    <w:p>
      <w:pPr>
        <w:pStyle w:val="28"/>
        <w:numPr>
          <w:ilvl w:val="0"/>
          <w:numId w:val="7"/>
        </w:numPr>
        <w:tabs>
          <w:tab w:val="left" w:pos="925"/>
        </w:tabs>
        <w:spacing w:before="139" w:line="360" w:lineRule="auto"/>
        <w:ind w:hanging="265"/>
        <w:jc w:val="both"/>
        <w:rPr>
          <w:sz w:val="24"/>
          <w:szCs w:val="24"/>
        </w:rPr>
      </w:pPr>
      <w:r>
        <w:rPr>
          <w:rFonts w:hint="eastAsia"/>
          <w:spacing w:val="-3"/>
          <w:sz w:val="24"/>
          <w:szCs w:val="24"/>
        </w:rPr>
        <w:t>委托人提供的设备清单</w:t>
      </w:r>
      <w:r>
        <w:rPr>
          <w:sz w:val="24"/>
          <w:szCs w:val="24"/>
        </w:rPr>
        <w:t>：</w:t>
      </w:r>
      <w:r>
        <w:rPr>
          <w:rFonts w:hint="eastAsia"/>
          <w:sz w:val="24"/>
          <w:szCs w:val="24"/>
          <w:u w:val="single"/>
        </w:rPr>
        <w:t>无；</w:t>
      </w:r>
    </w:p>
    <w:p>
      <w:pPr>
        <w:pStyle w:val="28"/>
        <w:numPr>
          <w:ilvl w:val="0"/>
          <w:numId w:val="7"/>
        </w:numPr>
        <w:tabs>
          <w:tab w:val="left" w:pos="925"/>
        </w:tabs>
        <w:spacing w:before="142" w:line="360" w:lineRule="auto"/>
        <w:ind w:hanging="265"/>
        <w:jc w:val="both"/>
        <w:rPr>
          <w:sz w:val="24"/>
          <w:szCs w:val="24"/>
        </w:rPr>
      </w:pPr>
      <w:r>
        <w:rPr>
          <w:rFonts w:hint="eastAsia"/>
          <w:spacing w:val="-3"/>
          <w:sz w:val="24"/>
          <w:szCs w:val="24"/>
        </w:rPr>
        <w:t>委托人提供的设施清单</w:t>
      </w:r>
      <w:r>
        <w:rPr>
          <w:sz w:val="24"/>
          <w:szCs w:val="24"/>
        </w:rPr>
        <w:t>：</w:t>
      </w:r>
      <w:r>
        <w:rPr>
          <w:rFonts w:hint="eastAsia"/>
          <w:sz w:val="24"/>
          <w:szCs w:val="24"/>
          <w:u w:val="single"/>
        </w:rPr>
        <w:t>无；</w:t>
      </w:r>
    </w:p>
    <w:p>
      <w:pPr>
        <w:spacing w:before="135" w:line="360" w:lineRule="auto"/>
        <w:ind w:left="240"/>
        <w:rPr>
          <w:sz w:val="24"/>
          <w:szCs w:val="24"/>
        </w:rPr>
      </w:pPr>
      <w:bookmarkStart w:id="42" w:name="_bookmark168"/>
      <w:bookmarkEnd w:id="42"/>
      <w:bookmarkStart w:id="43" w:name="_bookmark170"/>
      <w:bookmarkEnd w:id="43"/>
      <w:r>
        <w:rPr>
          <w:rFonts w:hint="eastAsia"/>
          <w:sz w:val="24"/>
          <w:szCs w:val="24"/>
        </w:rPr>
        <w:t>五、委托人提供的便利条件</w:t>
      </w:r>
    </w:p>
    <w:p>
      <w:pPr>
        <w:pStyle w:val="28"/>
        <w:numPr>
          <w:ilvl w:val="0"/>
          <w:numId w:val="8"/>
        </w:numPr>
        <w:tabs>
          <w:tab w:val="left" w:pos="925"/>
        </w:tabs>
        <w:spacing w:before="1" w:line="360" w:lineRule="auto"/>
        <w:ind w:hanging="265"/>
        <w:jc w:val="both"/>
        <w:rPr>
          <w:sz w:val="24"/>
          <w:szCs w:val="24"/>
        </w:rPr>
      </w:pPr>
      <w:r>
        <w:rPr>
          <w:rFonts w:hint="eastAsia"/>
          <w:spacing w:val="-3"/>
          <w:sz w:val="24"/>
          <w:szCs w:val="24"/>
        </w:rPr>
        <w:t>委托人提供的生活条件</w:t>
      </w:r>
      <w:r>
        <w:rPr>
          <w:sz w:val="24"/>
          <w:szCs w:val="24"/>
        </w:rPr>
        <w:t>：</w:t>
      </w:r>
      <w:r>
        <w:rPr>
          <w:rFonts w:hint="eastAsia"/>
          <w:sz w:val="24"/>
          <w:szCs w:val="24"/>
          <w:u w:val="single"/>
        </w:rPr>
        <w:t>无；</w:t>
      </w:r>
    </w:p>
    <w:p>
      <w:pPr>
        <w:pStyle w:val="28"/>
        <w:numPr>
          <w:ilvl w:val="0"/>
          <w:numId w:val="8"/>
        </w:numPr>
        <w:tabs>
          <w:tab w:val="left" w:pos="925"/>
        </w:tabs>
        <w:spacing w:before="138" w:line="360" w:lineRule="auto"/>
        <w:ind w:hanging="265"/>
        <w:jc w:val="both"/>
        <w:rPr>
          <w:sz w:val="24"/>
          <w:szCs w:val="24"/>
        </w:rPr>
      </w:pPr>
      <w:r>
        <w:rPr>
          <w:rFonts w:hint="eastAsia"/>
          <w:spacing w:val="-3"/>
          <w:sz w:val="24"/>
          <w:szCs w:val="24"/>
        </w:rPr>
        <w:t>委托人提供的交通条件</w:t>
      </w:r>
      <w:r>
        <w:rPr>
          <w:sz w:val="24"/>
          <w:szCs w:val="24"/>
        </w:rPr>
        <w:t>：</w:t>
      </w:r>
      <w:r>
        <w:rPr>
          <w:rFonts w:hint="eastAsia"/>
          <w:sz w:val="24"/>
          <w:szCs w:val="24"/>
          <w:u w:val="single"/>
        </w:rPr>
        <w:t>无；</w:t>
      </w:r>
    </w:p>
    <w:p>
      <w:pPr>
        <w:pStyle w:val="28"/>
        <w:numPr>
          <w:ilvl w:val="0"/>
          <w:numId w:val="8"/>
        </w:numPr>
        <w:tabs>
          <w:tab w:val="left" w:pos="925"/>
        </w:tabs>
        <w:spacing w:before="61" w:line="360" w:lineRule="auto"/>
        <w:ind w:hanging="265"/>
        <w:rPr>
          <w:sz w:val="24"/>
          <w:szCs w:val="24"/>
        </w:rPr>
      </w:pPr>
      <w:r>
        <w:rPr>
          <w:rFonts w:hint="eastAsia"/>
          <w:spacing w:val="-3"/>
          <w:sz w:val="24"/>
          <w:szCs w:val="24"/>
        </w:rPr>
        <w:t>委托人提供的网络、通讯条件</w:t>
      </w:r>
      <w:r>
        <w:rPr>
          <w:sz w:val="24"/>
          <w:szCs w:val="24"/>
        </w:rPr>
        <w:t>：</w:t>
      </w:r>
      <w:r>
        <w:rPr>
          <w:rFonts w:hint="eastAsia"/>
          <w:sz w:val="24"/>
          <w:szCs w:val="24"/>
          <w:u w:val="single"/>
        </w:rPr>
        <w:t>无；</w:t>
      </w:r>
    </w:p>
    <w:p>
      <w:pPr>
        <w:pStyle w:val="28"/>
        <w:numPr>
          <w:ilvl w:val="0"/>
          <w:numId w:val="8"/>
        </w:numPr>
        <w:tabs>
          <w:tab w:val="left" w:pos="925"/>
        </w:tabs>
        <w:spacing w:before="139" w:line="360" w:lineRule="auto"/>
        <w:ind w:hanging="265"/>
        <w:rPr>
          <w:sz w:val="24"/>
          <w:szCs w:val="24"/>
        </w:rPr>
      </w:pPr>
      <w:r>
        <w:rPr>
          <w:rFonts w:hint="eastAsia"/>
          <w:spacing w:val="-3"/>
          <w:sz w:val="24"/>
          <w:szCs w:val="24"/>
        </w:rPr>
        <w:t>委托人提供的协助人员</w:t>
      </w:r>
      <w:r>
        <w:rPr>
          <w:sz w:val="24"/>
          <w:szCs w:val="24"/>
        </w:rPr>
        <w:t>：</w:t>
      </w:r>
      <w:r>
        <w:rPr>
          <w:rFonts w:hint="eastAsia"/>
          <w:sz w:val="24"/>
          <w:szCs w:val="24"/>
          <w:u w:val="single"/>
        </w:rPr>
        <w:t>无；</w:t>
      </w:r>
    </w:p>
    <w:p>
      <w:pPr>
        <w:spacing w:before="134" w:line="360" w:lineRule="auto"/>
        <w:ind w:left="240"/>
        <w:rPr>
          <w:sz w:val="24"/>
          <w:szCs w:val="24"/>
        </w:rPr>
      </w:pPr>
      <w:bookmarkStart w:id="44" w:name="_bookmark171"/>
      <w:bookmarkEnd w:id="44"/>
      <w:r>
        <w:rPr>
          <w:rFonts w:hint="eastAsia"/>
          <w:sz w:val="24"/>
          <w:szCs w:val="24"/>
        </w:rPr>
        <w:t>六、监理人需要自备的工作条件</w:t>
      </w:r>
    </w:p>
    <w:p>
      <w:pPr>
        <w:pStyle w:val="28"/>
        <w:numPr>
          <w:ilvl w:val="0"/>
          <w:numId w:val="9"/>
        </w:numPr>
        <w:tabs>
          <w:tab w:val="left" w:pos="925"/>
        </w:tabs>
        <w:spacing w:line="360" w:lineRule="auto"/>
        <w:ind w:hanging="265"/>
        <w:rPr>
          <w:sz w:val="24"/>
          <w:szCs w:val="24"/>
        </w:rPr>
      </w:pPr>
      <w:r>
        <w:rPr>
          <w:rFonts w:hint="eastAsia"/>
          <w:spacing w:val="-3"/>
          <w:sz w:val="24"/>
          <w:szCs w:val="24"/>
        </w:rPr>
        <w:t>监理人自备的工作手册：</w:t>
      </w:r>
      <w:r>
        <w:rPr>
          <w:rFonts w:hint="eastAsia"/>
          <w:sz w:val="24"/>
          <w:szCs w:val="24"/>
          <w:u w:val="single"/>
        </w:rPr>
        <w:t>本项目必备的规范标准、图集等。</w:t>
      </w:r>
    </w:p>
    <w:p>
      <w:pPr>
        <w:pStyle w:val="28"/>
        <w:numPr>
          <w:ilvl w:val="0"/>
          <w:numId w:val="9"/>
        </w:numPr>
        <w:tabs>
          <w:tab w:val="left" w:pos="925"/>
        </w:tabs>
        <w:spacing w:before="142" w:line="360" w:lineRule="auto"/>
        <w:ind w:hanging="265"/>
        <w:rPr>
          <w:sz w:val="24"/>
          <w:szCs w:val="24"/>
        </w:rPr>
      </w:pPr>
      <w:r>
        <w:rPr>
          <w:rFonts w:hint="eastAsia"/>
          <w:spacing w:val="-3"/>
          <w:sz w:val="24"/>
          <w:szCs w:val="24"/>
        </w:rPr>
        <w:t>监理人自备的办公设备：</w:t>
      </w:r>
      <w:r>
        <w:rPr>
          <w:rFonts w:hint="eastAsia"/>
          <w:sz w:val="24"/>
          <w:szCs w:val="24"/>
          <w:u w:val="single"/>
        </w:rPr>
        <w:t>电脑、软件、投影、打印机、复印机、照相机等。</w:t>
      </w:r>
    </w:p>
    <w:p>
      <w:pPr>
        <w:pStyle w:val="28"/>
        <w:numPr>
          <w:ilvl w:val="0"/>
          <w:numId w:val="9"/>
        </w:numPr>
        <w:tabs>
          <w:tab w:val="left" w:pos="925"/>
        </w:tabs>
        <w:spacing w:before="139" w:line="360" w:lineRule="auto"/>
        <w:ind w:hanging="265"/>
        <w:rPr>
          <w:sz w:val="24"/>
          <w:szCs w:val="24"/>
        </w:rPr>
      </w:pPr>
      <w:r>
        <w:rPr>
          <w:rFonts w:hint="eastAsia"/>
          <w:spacing w:val="-3"/>
          <w:sz w:val="24"/>
          <w:szCs w:val="24"/>
        </w:rPr>
        <w:t>监理人自备的交通工具：</w:t>
      </w:r>
      <w:r>
        <w:rPr>
          <w:rFonts w:hint="eastAsia"/>
          <w:sz w:val="24"/>
          <w:szCs w:val="24"/>
          <w:u w:val="single"/>
        </w:rPr>
        <w:t>出行车辆等。</w:t>
      </w:r>
    </w:p>
    <w:p>
      <w:pPr>
        <w:pStyle w:val="28"/>
        <w:numPr>
          <w:ilvl w:val="0"/>
          <w:numId w:val="9"/>
        </w:numPr>
        <w:tabs>
          <w:tab w:val="left" w:pos="925"/>
        </w:tabs>
        <w:spacing w:before="139" w:line="360" w:lineRule="auto"/>
        <w:ind w:hanging="265"/>
        <w:rPr>
          <w:sz w:val="24"/>
          <w:szCs w:val="24"/>
        </w:rPr>
      </w:pPr>
      <w:r>
        <w:rPr>
          <w:rFonts w:hint="eastAsia"/>
          <w:spacing w:val="-3"/>
          <w:sz w:val="24"/>
          <w:szCs w:val="24"/>
        </w:rPr>
        <w:t>监理人自备的现场办公设施：</w:t>
      </w:r>
      <w:r>
        <w:rPr>
          <w:rFonts w:hint="eastAsia"/>
          <w:sz w:val="24"/>
          <w:szCs w:val="24"/>
          <w:u w:val="single"/>
        </w:rPr>
        <w:t>与本项目监理人员规模相匹配的办公用房、办公桌椅、文件柜等。</w:t>
      </w:r>
    </w:p>
    <w:p>
      <w:pPr>
        <w:pStyle w:val="28"/>
        <w:numPr>
          <w:ilvl w:val="0"/>
          <w:numId w:val="9"/>
        </w:numPr>
        <w:tabs>
          <w:tab w:val="left" w:pos="925"/>
        </w:tabs>
        <w:spacing w:before="139" w:line="360" w:lineRule="auto"/>
        <w:ind w:hanging="265"/>
        <w:rPr>
          <w:sz w:val="24"/>
          <w:szCs w:val="24"/>
        </w:rPr>
      </w:pPr>
      <w:r>
        <w:rPr>
          <w:rFonts w:hint="eastAsia"/>
          <w:spacing w:val="-3"/>
          <w:sz w:val="24"/>
          <w:szCs w:val="24"/>
        </w:rPr>
        <w:t>监理人自备的安全设施：</w:t>
      </w:r>
      <w:r>
        <w:rPr>
          <w:rFonts w:hint="eastAsia"/>
          <w:sz w:val="24"/>
          <w:szCs w:val="24"/>
          <w:u w:val="single"/>
        </w:rPr>
        <w:t>安全帽、安全鞋、手电筒等。</w:t>
      </w:r>
    </w:p>
    <w:p>
      <w:pPr>
        <w:pStyle w:val="28"/>
        <w:numPr>
          <w:ilvl w:val="0"/>
          <w:numId w:val="9"/>
        </w:numPr>
        <w:tabs>
          <w:tab w:val="left" w:pos="925"/>
        </w:tabs>
        <w:spacing w:before="139" w:line="360" w:lineRule="auto"/>
        <w:ind w:hanging="265"/>
        <w:rPr>
          <w:sz w:val="24"/>
          <w:szCs w:val="24"/>
        </w:rPr>
      </w:pPr>
      <w:r>
        <w:rPr>
          <w:rFonts w:hint="eastAsia"/>
          <w:spacing w:val="-3"/>
          <w:sz w:val="24"/>
          <w:szCs w:val="24"/>
        </w:rPr>
        <w:t>监理人自备的试验检测仪器、设备、工具</w:t>
      </w:r>
      <w:r>
        <w:rPr>
          <w:rFonts w:hint="eastAsia"/>
          <w:sz w:val="24"/>
          <w:szCs w:val="24"/>
        </w:rPr>
        <w:t>：</w:t>
      </w:r>
      <w:r>
        <w:rPr>
          <w:rFonts w:hint="eastAsia"/>
          <w:sz w:val="24"/>
          <w:szCs w:val="24"/>
          <w:u w:val="single"/>
        </w:rPr>
        <w:t>满足本项目监理服务要求。</w:t>
      </w:r>
    </w:p>
    <w:p>
      <w:pPr>
        <w:pStyle w:val="28"/>
        <w:numPr>
          <w:ilvl w:val="0"/>
          <w:numId w:val="9"/>
        </w:numPr>
        <w:tabs>
          <w:tab w:val="left" w:pos="925"/>
        </w:tabs>
        <w:spacing w:before="141" w:line="360" w:lineRule="auto"/>
        <w:ind w:hanging="265"/>
        <w:rPr>
          <w:sz w:val="24"/>
          <w:szCs w:val="24"/>
        </w:rPr>
      </w:pPr>
      <w:r>
        <w:rPr>
          <w:rFonts w:hint="eastAsia"/>
          <w:spacing w:val="-3"/>
          <w:sz w:val="24"/>
          <w:szCs w:val="24"/>
        </w:rPr>
        <w:t>监理人自备的试验用房、样品用房</w:t>
      </w:r>
      <w:r>
        <w:rPr>
          <w:rFonts w:hint="eastAsia"/>
          <w:sz w:val="24"/>
          <w:szCs w:val="24"/>
        </w:rPr>
        <w:t>：</w:t>
      </w:r>
      <w:r>
        <w:rPr>
          <w:rFonts w:hint="eastAsia"/>
          <w:sz w:val="24"/>
          <w:szCs w:val="24"/>
          <w:u w:val="single"/>
        </w:rPr>
        <w:t>监理人根据现场实际情况自行准备。</w:t>
      </w:r>
    </w:p>
    <w:p>
      <w:pPr>
        <w:spacing w:before="134" w:line="360" w:lineRule="auto"/>
        <w:ind w:left="240"/>
        <w:rPr>
          <w:sz w:val="24"/>
          <w:szCs w:val="24"/>
        </w:rPr>
      </w:pPr>
      <w:bookmarkStart w:id="45" w:name="_bookmark172"/>
      <w:bookmarkEnd w:id="45"/>
      <w:r>
        <w:rPr>
          <w:rFonts w:hint="eastAsia"/>
          <w:sz w:val="24"/>
          <w:szCs w:val="24"/>
        </w:rPr>
        <w:t>七、委托人的其他要求</w:t>
      </w:r>
    </w:p>
    <w:p>
      <w:pPr>
        <w:pStyle w:val="13"/>
        <w:spacing w:line="360" w:lineRule="auto"/>
        <w:ind w:left="660"/>
        <w:rPr>
          <w:sz w:val="24"/>
          <w:szCs w:val="24"/>
        </w:rPr>
        <w:sectPr>
          <w:pgSz w:w="12240" w:h="15840"/>
          <w:pgMar w:top="1380" w:right="1100" w:bottom="1120" w:left="1560" w:header="0" w:footer="841" w:gutter="0"/>
          <w:cols w:space="720" w:num="1"/>
        </w:sectPr>
      </w:pPr>
      <w:r>
        <w:rPr>
          <w:rFonts w:hint="eastAsia"/>
          <w:sz w:val="24"/>
          <w:szCs w:val="24"/>
        </w:rPr>
        <w:t>委托人的其他要求：</w:t>
      </w:r>
      <w:r>
        <w:rPr>
          <w:rFonts w:hint="eastAsia"/>
          <w:sz w:val="24"/>
          <w:szCs w:val="24"/>
          <w:u w:val="single"/>
        </w:rPr>
        <w:t>其他要求详见监理合同。</w:t>
      </w:r>
    </w:p>
    <w:p>
      <w:pPr>
        <w:pStyle w:val="13"/>
        <w:spacing w:before="8" w:line="360" w:lineRule="auto"/>
        <w:rPr>
          <w:sz w:val="26"/>
        </w:rPr>
      </w:pPr>
    </w:p>
    <w:p>
      <w:pPr>
        <w:pStyle w:val="5"/>
        <w:spacing w:line="360" w:lineRule="auto"/>
        <w:ind w:right="458"/>
        <w:rPr>
          <w:rFonts w:ascii="宋体" w:hAnsi="宋体" w:eastAsia="宋体" w:cs="宋体"/>
        </w:rPr>
      </w:pPr>
      <w:bookmarkStart w:id="46" w:name="_bookmark173"/>
      <w:bookmarkEnd w:id="46"/>
      <w:r>
        <w:rPr>
          <w:rFonts w:hint="eastAsia" w:ascii="宋体" w:hAnsi="宋体" w:eastAsia="宋体" w:cs="宋体"/>
        </w:rPr>
        <w:t>第三卷</w:t>
      </w:r>
    </w:p>
    <w:p>
      <w:pPr>
        <w:pStyle w:val="5"/>
        <w:spacing w:line="360" w:lineRule="auto"/>
        <w:rPr>
          <w:rFonts w:ascii="宋体" w:hAnsi="宋体" w:eastAsia="宋体" w:cs="宋体"/>
        </w:rPr>
      </w:pPr>
      <w:bookmarkStart w:id="47" w:name="_bookmark174"/>
      <w:bookmarkEnd w:id="47"/>
      <w:r>
        <w:rPr>
          <w:rFonts w:hint="eastAsia" w:ascii="宋体" w:hAnsi="宋体" w:eastAsia="宋体" w:cs="宋体"/>
        </w:rPr>
        <w:t>第六章</w:t>
      </w:r>
      <w:r>
        <w:rPr>
          <w:rFonts w:hint="eastAsia" w:ascii="宋体" w:hAnsi="宋体" w:eastAsia="宋体" w:cs="宋体"/>
          <w:lang w:val="en-US"/>
        </w:rPr>
        <w:t xml:space="preserve"> </w:t>
      </w:r>
      <w:r>
        <w:rPr>
          <w:rFonts w:hint="eastAsia" w:ascii="宋体" w:hAnsi="宋体" w:eastAsia="宋体" w:cs="宋体"/>
        </w:rPr>
        <w:t>投标文件格式</w:t>
      </w:r>
    </w:p>
    <w:p>
      <w:pPr>
        <w:spacing w:line="360" w:lineRule="auto"/>
        <w:sectPr>
          <w:pgSz w:w="12240" w:h="15840"/>
          <w:pgMar w:top="1420" w:right="1100" w:bottom="1120" w:left="1560" w:header="0" w:footer="841" w:gutter="0"/>
          <w:cols w:space="720" w:num="1"/>
        </w:sectPr>
      </w:pPr>
    </w:p>
    <w:p>
      <w:pPr>
        <w:pStyle w:val="13"/>
        <w:spacing w:line="360" w:lineRule="auto"/>
        <w:rPr>
          <w:b/>
          <w:sz w:val="20"/>
        </w:rPr>
      </w:pPr>
    </w:p>
    <w:p>
      <w:pPr>
        <w:pStyle w:val="13"/>
        <w:spacing w:line="360" w:lineRule="auto"/>
        <w:rPr>
          <w:b/>
          <w:sz w:val="20"/>
        </w:rPr>
      </w:pPr>
    </w:p>
    <w:p>
      <w:pPr>
        <w:pStyle w:val="13"/>
        <w:spacing w:before="4" w:line="360" w:lineRule="auto"/>
        <w:rPr>
          <w:b/>
          <w:sz w:val="18"/>
        </w:rPr>
      </w:pPr>
    </w:p>
    <w:p>
      <w:pPr>
        <w:tabs>
          <w:tab w:val="left" w:pos="1118"/>
        </w:tabs>
        <w:spacing w:before="70" w:line="360" w:lineRule="auto"/>
        <w:ind w:right="453"/>
        <w:jc w:val="center"/>
        <w:rPr>
          <w:rFonts w:hint="eastAsia" w:eastAsia="宋体"/>
          <w:sz w:val="28"/>
          <w:lang w:eastAsia="zh-CN"/>
        </w:rPr>
      </w:pPr>
      <w:r>
        <w:rPr>
          <w:rFonts w:hint="eastAsia"/>
          <w:sz w:val="28"/>
          <w:u w:val="single"/>
        </w:rPr>
        <w:t xml:space="preserve"> </w:t>
      </w:r>
      <w:r>
        <w:rPr>
          <w:rFonts w:hint="eastAsia"/>
          <w:sz w:val="28"/>
          <w:u w:val="single"/>
        </w:rPr>
        <w:tab/>
      </w:r>
      <w:r>
        <w:rPr>
          <w:rFonts w:hint="eastAsia"/>
          <w:sz w:val="28"/>
          <w:u w:val="single"/>
          <w:lang w:eastAsia="zh-CN"/>
        </w:rPr>
        <w:t>（</w:t>
      </w:r>
      <w:r>
        <w:rPr>
          <w:rFonts w:hint="eastAsia"/>
          <w:spacing w:val="-1"/>
          <w:sz w:val="28"/>
        </w:rPr>
        <w:t>项目</w:t>
      </w:r>
      <w:r>
        <w:rPr>
          <w:rFonts w:hint="eastAsia"/>
          <w:spacing w:val="-1"/>
          <w:sz w:val="28"/>
          <w:lang w:eastAsia="zh-CN"/>
        </w:rPr>
        <w:t>名称）</w:t>
      </w:r>
    </w:p>
    <w:p>
      <w:pPr>
        <w:pStyle w:val="13"/>
        <w:spacing w:line="360" w:lineRule="auto"/>
        <w:rPr>
          <w:sz w:val="20"/>
        </w:rPr>
      </w:pPr>
    </w:p>
    <w:p>
      <w:pPr>
        <w:spacing w:before="209" w:line="360" w:lineRule="auto"/>
        <w:ind w:right="455"/>
        <w:jc w:val="center"/>
        <w:rPr>
          <w:sz w:val="44"/>
        </w:rPr>
      </w:pPr>
      <w:r>
        <w:rPr>
          <w:rFonts w:hint="eastAsia"/>
          <w:sz w:val="44"/>
        </w:rPr>
        <w:t>投 标 文 件</w:t>
      </w:r>
    </w:p>
    <w:p>
      <w:pPr>
        <w:pStyle w:val="13"/>
        <w:spacing w:line="360" w:lineRule="auto"/>
        <w:rPr>
          <w:sz w:val="44"/>
        </w:rPr>
      </w:pPr>
    </w:p>
    <w:p>
      <w:pPr>
        <w:pStyle w:val="13"/>
        <w:spacing w:line="360" w:lineRule="auto"/>
        <w:rPr>
          <w:sz w:val="44"/>
        </w:rPr>
      </w:pPr>
    </w:p>
    <w:p>
      <w:pPr>
        <w:pStyle w:val="13"/>
        <w:spacing w:line="360" w:lineRule="auto"/>
        <w:rPr>
          <w:sz w:val="44"/>
        </w:rPr>
      </w:pPr>
    </w:p>
    <w:p>
      <w:pPr>
        <w:pStyle w:val="13"/>
        <w:spacing w:line="360" w:lineRule="auto"/>
        <w:rPr>
          <w:sz w:val="44"/>
        </w:rPr>
      </w:pPr>
    </w:p>
    <w:p>
      <w:pPr>
        <w:pStyle w:val="13"/>
        <w:spacing w:line="360" w:lineRule="auto"/>
        <w:rPr>
          <w:sz w:val="44"/>
        </w:rPr>
      </w:pPr>
    </w:p>
    <w:p>
      <w:pPr>
        <w:pStyle w:val="13"/>
        <w:spacing w:line="360" w:lineRule="auto"/>
        <w:rPr>
          <w:sz w:val="44"/>
        </w:rPr>
      </w:pPr>
    </w:p>
    <w:p>
      <w:pPr>
        <w:pStyle w:val="13"/>
        <w:spacing w:line="360" w:lineRule="auto"/>
        <w:rPr>
          <w:sz w:val="44"/>
        </w:rPr>
      </w:pPr>
    </w:p>
    <w:p>
      <w:pPr>
        <w:pStyle w:val="13"/>
        <w:spacing w:before="3" w:line="360" w:lineRule="auto"/>
        <w:rPr>
          <w:sz w:val="52"/>
        </w:rPr>
      </w:pPr>
    </w:p>
    <w:p>
      <w:pPr>
        <w:tabs>
          <w:tab w:val="left" w:pos="5737"/>
          <w:tab w:val="left" w:pos="7102"/>
        </w:tabs>
        <w:spacing w:line="360" w:lineRule="auto"/>
        <w:ind w:left="1361" w:right="795"/>
        <w:rPr>
          <w:sz w:val="28"/>
        </w:rPr>
      </w:pPr>
      <w:r>
        <w:rPr>
          <w:rFonts w:hint="eastAsia"/>
          <w:sz w:val="28"/>
        </w:rPr>
        <w:t>投标人：</w:t>
      </w:r>
      <w:r>
        <w:rPr>
          <w:rFonts w:hint="eastAsia"/>
          <w:sz w:val="28"/>
          <w:u w:val="single"/>
        </w:rPr>
        <w:t xml:space="preserve"> </w:t>
      </w:r>
      <w:r>
        <w:rPr>
          <w:rFonts w:hint="eastAsia"/>
          <w:sz w:val="28"/>
          <w:u w:val="single"/>
        </w:rPr>
        <w:tab/>
      </w:r>
      <w:r>
        <w:rPr>
          <w:rFonts w:hint="eastAsia"/>
          <w:sz w:val="28"/>
          <w:u w:val="single"/>
        </w:rPr>
        <w:tab/>
      </w:r>
      <w:r>
        <w:rPr>
          <w:rFonts w:hint="eastAsia"/>
          <w:sz w:val="28"/>
        </w:rPr>
        <w:t>（盖</w:t>
      </w:r>
      <w:r>
        <w:rPr>
          <w:rFonts w:hint="eastAsia"/>
          <w:spacing w:val="-3"/>
          <w:sz w:val="28"/>
        </w:rPr>
        <w:t>单</w:t>
      </w:r>
      <w:r>
        <w:rPr>
          <w:rFonts w:hint="eastAsia"/>
          <w:sz w:val="28"/>
        </w:rPr>
        <w:t>位</w:t>
      </w:r>
      <w:r>
        <w:rPr>
          <w:rFonts w:hint="eastAsia"/>
          <w:spacing w:val="-3"/>
          <w:sz w:val="28"/>
        </w:rPr>
        <w:t>章</w:t>
      </w:r>
      <w:r>
        <w:rPr>
          <w:rFonts w:hint="eastAsia"/>
          <w:spacing w:val="-16"/>
          <w:sz w:val="28"/>
        </w:rPr>
        <w:t xml:space="preserve">） </w:t>
      </w:r>
      <w:r>
        <w:rPr>
          <w:rFonts w:hint="eastAsia"/>
          <w:sz w:val="28"/>
        </w:rPr>
        <w:t>法定代</w:t>
      </w:r>
      <w:r>
        <w:rPr>
          <w:rFonts w:hint="eastAsia"/>
          <w:spacing w:val="-3"/>
          <w:sz w:val="28"/>
        </w:rPr>
        <w:t>表</w:t>
      </w:r>
      <w:r>
        <w:rPr>
          <w:rFonts w:hint="eastAsia"/>
          <w:sz w:val="28"/>
        </w:rPr>
        <w:t>人或</w:t>
      </w:r>
      <w:r>
        <w:rPr>
          <w:rFonts w:hint="eastAsia"/>
          <w:spacing w:val="-3"/>
          <w:sz w:val="28"/>
        </w:rPr>
        <w:t>其委</w:t>
      </w:r>
      <w:r>
        <w:rPr>
          <w:rFonts w:hint="eastAsia"/>
          <w:sz w:val="28"/>
        </w:rPr>
        <w:t>托代理</w:t>
      </w:r>
      <w:r>
        <w:rPr>
          <w:rFonts w:hint="eastAsia"/>
          <w:spacing w:val="-3"/>
          <w:sz w:val="28"/>
        </w:rPr>
        <w:t>人</w:t>
      </w:r>
      <w:r>
        <w:rPr>
          <w:rFonts w:hint="eastAsia"/>
          <w:sz w:val="28"/>
        </w:rPr>
        <w:t>：</w:t>
      </w:r>
      <w:r>
        <w:rPr>
          <w:rFonts w:hint="eastAsia"/>
          <w:sz w:val="28"/>
          <w:u w:val="single"/>
        </w:rPr>
        <w:t xml:space="preserve"> </w:t>
      </w:r>
      <w:r>
        <w:rPr>
          <w:rFonts w:hint="eastAsia"/>
          <w:sz w:val="28"/>
          <w:u w:val="single"/>
        </w:rPr>
        <w:tab/>
      </w:r>
      <w:r>
        <w:rPr>
          <w:rFonts w:hint="eastAsia"/>
          <w:spacing w:val="-3"/>
          <w:sz w:val="28"/>
        </w:rPr>
        <w:t>（</w:t>
      </w:r>
      <w:r>
        <w:rPr>
          <w:rFonts w:hint="eastAsia"/>
          <w:sz w:val="28"/>
        </w:rPr>
        <w:t>签字）</w:t>
      </w:r>
    </w:p>
    <w:p>
      <w:pPr>
        <w:pStyle w:val="13"/>
        <w:spacing w:before="5" w:line="360" w:lineRule="auto"/>
        <w:rPr>
          <w:sz w:val="23"/>
        </w:rPr>
      </w:pPr>
    </w:p>
    <w:p>
      <w:pPr>
        <w:tabs>
          <w:tab w:val="left" w:pos="734"/>
          <w:tab w:val="left" w:pos="1749"/>
          <w:tab w:val="left" w:pos="2765"/>
        </w:tabs>
        <w:spacing w:before="62" w:line="360" w:lineRule="auto"/>
        <w:ind w:right="459"/>
        <w:jc w:val="center"/>
        <w:rPr>
          <w:sz w:val="28"/>
        </w:rPr>
      </w:pPr>
      <w:r>
        <w:rPr>
          <w:rFonts w:hint="eastAsia"/>
          <w:sz w:val="28"/>
          <w:u w:val="single"/>
        </w:rPr>
        <w:t xml:space="preserve"> </w:t>
      </w:r>
      <w:r>
        <w:rPr>
          <w:rFonts w:hint="eastAsia"/>
          <w:sz w:val="28"/>
          <w:u w:val="single"/>
        </w:rPr>
        <w:tab/>
      </w:r>
      <w:r>
        <w:rPr>
          <w:rFonts w:hint="eastAsia"/>
          <w:sz w:val="28"/>
        </w:rPr>
        <w:t>年</w:t>
      </w:r>
      <w:r>
        <w:rPr>
          <w:rFonts w:hint="eastAsia"/>
          <w:sz w:val="28"/>
          <w:u w:val="single"/>
        </w:rPr>
        <w:t xml:space="preserve"> </w:t>
      </w:r>
      <w:r>
        <w:rPr>
          <w:rFonts w:hint="eastAsia"/>
          <w:sz w:val="28"/>
          <w:u w:val="single"/>
        </w:rPr>
        <w:tab/>
      </w:r>
      <w:r>
        <w:rPr>
          <w:rFonts w:hint="eastAsia"/>
          <w:sz w:val="28"/>
        </w:rPr>
        <w:t>月</w:t>
      </w:r>
      <w:r>
        <w:rPr>
          <w:rFonts w:hint="eastAsia"/>
          <w:sz w:val="28"/>
          <w:u w:val="single"/>
        </w:rPr>
        <w:t xml:space="preserve"> </w:t>
      </w:r>
      <w:r>
        <w:rPr>
          <w:rFonts w:hint="eastAsia"/>
          <w:sz w:val="28"/>
          <w:u w:val="single"/>
        </w:rPr>
        <w:tab/>
      </w:r>
      <w:r>
        <w:rPr>
          <w:rFonts w:hint="eastAsia"/>
          <w:sz w:val="28"/>
        </w:rPr>
        <w:t>日</w:t>
      </w:r>
    </w:p>
    <w:p>
      <w:pPr>
        <w:spacing w:line="360" w:lineRule="auto"/>
        <w:jc w:val="center"/>
        <w:rPr>
          <w:sz w:val="28"/>
        </w:rPr>
        <w:sectPr>
          <w:pgSz w:w="12240" w:h="15840"/>
          <w:pgMar w:top="1500" w:right="1100" w:bottom="1120" w:left="1560" w:header="0" w:footer="841" w:gutter="0"/>
          <w:cols w:space="720" w:num="1"/>
        </w:sectPr>
      </w:pPr>
    </w:p>
    <w:p>
      <w:pPr>
        <w:pStyle w:val="6"/>
        <w:spacing w:line="360" w:lineRule="auto"/>
        <w:ind w:left="0" w:right="457" w:firstLine="0"/>
        <w:jc w:val="center"/>
        <w:rPr>
          <w:rFonts w:ascii="宋体" w:hAnsi="宋体" w:eastAsia="宋体" w:cs="宋体"/>
        </w:rPr>
      </w:pPr>
      <w:bookmarkStart w:id="48" w:name="_bookmark175"/>
      <w:bookmarkEnd w:id="48"/>
      <w:r>
        <w:rPr>
          <w:rFonts w:hint="eastAsia" w:ascii="宋体" w:hAnsi="宋体" w:eastAsia="宋体" w:cs="宋体"/>
        </w:rPr>
        <w:t>目录</w:t>
      </w:r>
    </w:p>
    <w:p>
      <w:pPr>
        <w:pStyle w:val="13"/>
        <w:spacing w:line="360" w:lineRule="auto"/>
        <w:rPr>
          <w:b/>
          <w:sz w:val="20"/>
        </w:rPr>
      </w:pPr>
    </w:p>
    <w:p>
      <w:pPr>
        <w:pStyle w:val="13"/>
        <w:spacing w:line="360" w:lineRule="auto"/>
        <w:rPr>
          <w:b/>
          <w:sz w:val="20"/>
        </w:rPr>
      </w:pPr>
    </w:p>
    <w:p>
      <w:pPr>
        <w:pStyle w:val="13"/>
        <w:spacing w:before="1" w:line="360" w:lineRule="auto"/>
        <w:rPr>
          <w:b/>
          <w:sz w:val="24"/>
        </w:rPr>
      </w:pPr>
    </w:p>
    <w:p>
      <w:pPr>
        <w:pStyle w:val="13"/>
        <w:spacing w:before="71" w:line="360" w:lineRule="auto"/>
        <w:ind w:left="240"/>
      </w:pPr>
      <w:bookmarkStart w:id="49" w:name="_bookmark176"/>
      <w:bookmarkEnd w:id="49"/>
      <w:r>
        <w:rPr>
          <w:rFonts w:hint="eastAsia"/>
        </w:rPr>
        <w:t>一、投标函及投标函附录</w:t>
      </w:r>
    </w:p>
    <w:p>
      <w:pPr>
        <w:pStyle w:val="13"/>
        <w:spacing w:line="360" w:lineRule="auto"/>
        <w:ind w:left="240" w:right="4080"/>
      </w:pPr>
      <w:r>
        <w:rPr>
          <w:rFonts w:hint="eastAsia"/>
        </w:rPr>
        <w:t>二、法定代表人身份证明</w:t>
      </w:r>
    </w:p>
    <w:p>
      <w:pPr>
        <w:pStyle w:val="13"/>
        <w:spacing w:line="360" w:lineRule="auto"/>
        <w:ind w:left="240" w:right="4080"/>
      </w:pPr>
      <w:r>
        <w:rPr>
          <w:rFonts w:hint="eastAsia"/>
        </w:rPr>
        <w:t>三、授权委托书</w:t>
      </w:r>
    </w:p>
    <w:p>
      <w:pPr>
        <w:pStyle w:val="13"/>
        <w:spacing w:line="360" w:lineRule="auto"/>
        <w:ind w:left="240" w:right="7654"/>
        <w:rPr>
          <w:spacing w:val="-2"/>
        </w:rPr>
      </w:pPr>
      <w:r>
        <w:rPr>
          <w:rFonts w:hint="eastAsia"/>
          <w:spacing w:val="-5"/>
        </w:rPr>
        <w:t>四、</w:t>
      </w:r>
      <w:r>
        <w:rPr>
          <w:rFonts w:hint="eastAsia"/>
          <w:spacing w:val="-2"/>
        </w:rPr>
        <w:t xml:space="preserve">投标保证金 </w:t>
      </w:r>
    </w:p>
    <w:p>
      <w:pPr>
        <w:pStyle w:val="13"/>
        <w:spacing w:line="360" w:lineRule="auto"/>
        <w:ind w:left="240" w:right="4740"/>
        <w:rPr>
          <w:spacing w:val="-5"/>
        </w:rPr>
      </w:pPr>
      <w:r>
        <w:rPr>
          <w:rFonts w:hint="eastAsia"/>
          <w:spacing w:val="-5"/>
        </w:rPr>
        <w:t>五、监理报酬清单</w:t>
      </w:r>
    </w:p>
    <w:p>
      <w:pPr>
        <w:pStyle w:val="13"/>
        <w:spacing w:line="360" w:lineRule="auto"/>
        <w:ind w:left="240" w:right="4740"/>
        <w:rPr>
          <w:spacing w:val="-5"/>
        </w:rPr>
      </w:pPr>
      <w:r>
        <w:rPr>
          <w:rFonts w:hint="eastAsia"/>
          <w:spacing w:val="-5"/>
        </w:rPr>
        <w:t>六、资格审查资料</w:t>
      </w:r>
    </w:p>
    <w:p>
      <w:pPr>
        <w:pStyle w:val="13"/>
        <w:spacing w:line="360" w:lineRule="auto"/>
        <w:ind w:left="240" w:right="4740"/>
      </w:pPr>
      <w:r>
        <w:rPr>
          <w:rFonts w:hint="eastAsia"/>
          <w:spacing w:val="-2"/>
        </w:rPr>
        <w:t>七、拟委任的主要人员汇总表</w:t>
      </w:r>
    </w:p>
    <w:p>
      <w:pPr>
        <w:pStyle w:val="13"/>
        <w:spacing w:line="360" w:lineRule="auto"/>
        <w:ind w:left="240"/>
        <w:rPr>
          <w:spacing w:val="-3"/>
        </w:rPr>
      </w:pPr>
      <w:r>
        <w:rPr>
          <w:rFonts w:hint="eastAsia"/>
          <w:spacing w:val="-3"/>
        </w:rPr>
        <w:t>八、主要人员简历表</w:t>
      </w:r>
    </w:p>
    <w:p>
      <w:pPr>
        <w:pStyle w:val="13"/>
        <w:spacing w:line="360" w:lineRule="auto"/>
        <w:ind w:left="240"/>
      </w:pPr>
      <w:r>
        <w:rPr>
          <w:rFonts w:hint="eastAsia"/>
          <w:spacing w:val="-3"/>
        </w:rPr>
        <w:t>九、</w:t>
      </w:r>
      <w:r>
        <w:rPr>
          <w:rFonts w:hint="eastAsia"/>
        </w:rPr>
        <w:t>拟投入的试验检测仪器设备汇总表</w:t>
      </w:r>
    </w:p>
    <w:p>
      <w:pPr>
        <w:pStyle w:val="13"/>
        <w:spacing w:line="360" w:lineRule="auto"/>
        <w:ind w:left="240"/>
      </w:pPr>
      <w:r>
        <w:rPr>
          <w:rFonts w:hint="eastAsia"/>
        </w:rPr>
        <w:t>十、投标人声明</w:t>
      </w:r>
    </w:p>
    <w:p>
      <w:pPr>
        <w:pStyle w:val="13"/>
        <w:spacing w:line="360" w:lineRule="auto"/>
        <w:ind w:left="240"/>
      </w:pPr>
      <w:r>
        <w:rPr>
          <w:rFonts w:hint="eastAsia"/>
        </w:rPr>
        <w:t>十一、监理大纲</w:t>
      </w:r>
    </w:p>
    <w:p>
      <w:pPr>
        <w:pStyle w:val="13"/>
        <w:spacing w:line="360" w:lineRule="auto"/>
        <w:ind w:left="240"/>
        <w:sectPr>
          <w:pgSz w:w="12240" w:h="15840"/>
          <w:pgMar w:top="1400" w:right="1100" w:bottom="1120" w:left="1560" w:header="0" w:footer="841" w:gutter="0"/>
          <w:cols w:space="720" w:num="1"/>
        </w:sectPr>
      </w:pPr>
      <w:r>
        <w:rPr>
          <w:rFonts w:hint="eastAsia"/>
        </w:rPr>
        <w:t>十二、其他资料</w:t>
      </w:r>
    </w:p>
    <w:p>
      <w:pPr>
        <w:spacing w:line="360" w:lineRule="auto"/>
        <w:ind w:right="456"/>
        <w:jc w:val="center"/>
        <w:rPr>
          <w:b/>
          <w:sz w:val="32"/>
        </w:rPr>
      </w:pPr>
      <w:r>
        <w:rPr>
          <w:rFonts w:hint="eastAsia"/>
          <w:b/>
          <w:sz w:val="32"/>
        </w:rPr>
        <w:t>一、投标函及投标函附录</w:t>
      </w:r>
    </w:p>
    <w:p>
      <w:pPr>
        <w:pStyle w:val="13"/>
        <w:spacing w:before="6" w:line="360" w:lineRule="auto"/>
        <w:rPr>
          <w:b/>
          <w:sz w:val="23"/>
        </w:rPr>
      </w:pPr>
    </w:p>
    <w:p>
      <w:pPr>
        <w:spacing w:before="62" w:line="360" w:lineRule="auto"/>
        <w:ind w:left="377"/>
        <w:jc w:val="both"/>
        <w:rPr>
          <w:sz w:val="28"/>
        </w:rPr>
      </w:pPr>
      <w:bookmarkStart w:id="50" w:name="_bookmark177"/>
      <w:bookmarkEnd w:id="50"/>
      <w:r>
        <w:rPr>
          <w:rFonts w:hint="eastAsia"/>
          <w:sz w:val="28"/>
        </w:rPr>
        <w:t>（一）投标函</w:t>
      </w:r>
    </w:p>
    <w:p>
      <w:pPr>
        <w:pStyle w:val="13"/>
        <w:spacing w:line="360" w:lineRule="auto"/>
        <w:rPr>
          <w:sz w:val="28"/>
        </w:rPr>
      </w:pPr>
    </w:p>
    <w:p>
      <w:pPr>
        <w:rPr>
          <w:szCs w:val="21"/>
        </w:rPr>
      </w:pPr>
      <w:r>
        <w:rPr>
          <w:rFonts w:hint="eastAsia"/>
          <w:szCs w:val="21"/>
          <w:u w:val="single"/>
        </w:rPr>
        <w:t xml:space="preserve">                  </w:t>
      </w:r>
      <w:r>
        <w:rPr>
          <w:rFonts w:hint="eastAsia"/>
          <w:szCs w:val="21"/>
        </w:rPr>
        <w:t>（招标人名称）：</w:t>
      </w:r>
    </w:p>
    <w:p>
      <w:pPr>
        <w:rPr>
          <w:szCs w:val="21"/>
        </w:rPr>
      </w:pPr>
      <w:r>
        <w:rPr>
          <w:rFonts w:hint="eastAsia"/>
          <w:szCs w:val="21"/>
        </w:rPr>
        <w:t>1．我方已仔细研究了</w:t>
      </w:r>
      <w:r>
        <w:rPr>
          <w:rFonts w:hint="eastAsia"/>
          <w:szCs w:val="21"/>
          <w:u w:val="single"/>
        </w:rPr>
        <w:t xml:space="preserve">                  </w:t>
      </w:r>
      <w:r>
        <w:rPr>
          <w:rFonts w:hint="eastAsia"/>
          <w:szCs w:val="21"/>
        </w:rPr>
        <w:t>（项目名称）招标文件的全部内容，愿意以《开标一览表》中的投标总报价和监理服务期限，按合同约定完成监理工作。</w:t>
      </w:r>
    </w:p>
    <w:p>
      <w:pPr>
        <w:rPr>
          <w:szCs w:val="21"/>
        </w:rPr>
      </w:pPr>
      <w:r>
        <w:rPr>
          <w:rFonts w:hint="eastAsia"/>
          <w:szCs w:val="21"/>
        </w:rPr>
        <w:t>2. 我方的投标文件包括下列内容：</w:t>
      </w:r>
    </w:p>
    <w:p>
      <w:pPr>
        <w:rPr>
          <w:szCs w:val="21"/>
        </w:rPr>
      </w:pPr>
      <w:r>
        <w:rPr>
          <w:rFonts w:hint="eastAsia"/>
          <w:szCs w:val="21"/>
        </w:rPr>
        <w:t>（1）投标函及投标函附录；</w:t>
      </w:r>
    </w:p>
    <w:p>
      <w:pPr>
        <w:rPr>
          <w:szCs w:val="21"/>
        </w:rPr>
      </w:pPr>
      <w:r>
        <w:rPr>
          <w:rFonts w:hint="eastAsia"/>
          <w:szCs w:val="21"/>
        </w:rPr>
        <w:t>（2）法定代表人身份证明或授权委托书；</w:t>
      </w:r>
    </w:p>
    <w:p>
      <w:pPr>
        <w:rPr>
          <w:szCs w:val="21"/>
        </w:rPr>
      </w:pPr>
      <w:r>
        <w:rPr>
          <w:rFonts w:hint="eastAsia"/>
          <w:szCs w:val="21"/>
        </w:rPr>
        <w:t>（3）投标保证金（如有）；</w:t>
      </w:r>
    </w:p>
    <w:p>
      <w:pPr>
        <w:rPr>
          <w:szCs w:val="21"/>
        </w:rPr>
      </w:pPr>
      <w:r>
        <w:rPr>
          <w:rFonts w:hint="eastAsia"/>
          <w:szCs w:val="21"/>
        </w:rPr>
        <w:t>（</w:t>
      </w:r>
      <w:r>
        <w:rPr>
          <w:rFonts w:hint="eastAsia"/>
          <w:szCs w:val="21"/>
          <w:lang w:val="en-US"/>
        </w:rPr>
        <w:t>4</w:t>
      </w:r>
      <w:r>
        <w:rPr>
          <w:rFonts w:hint="eastAsia"/>
          <w:szCs w:val="21"/>
        </w:rPr>
        <w:t>）监理报酬清单；</w:t>
      </w:r>
    </w:p>
    <w:p>
      <w:pPr>
        <w:rPr>
          <w:szCs w:val="21"/>
        </w:rPr>
      </w:pPr>
      <w:r>
        <w:rPr>
          <w:rFonts w:hint="eastAsia"/>
          <w:szCs w:val="21"/>
        </w:rPr>
        <w:t>（</w:t>
      </w:r>
      <w:r>
        <w:rPr>
          <w:rFonts w:hint="eastAsia"/>
          <w:szCs w:val="21"/>
          <w:lang w:val="en-US"/>
        </w:rPr>
        <w:t>5</w:t>
      </w:r>
      <w:r>
        <w:rPr>
          <w:rFonts w:hint="eastAsia"/>
          <w:szCs w:val="21"/>
        </w:rPr>
        <w:t>）资格审查资料；</w:t>
      </w:r>
    </w:p>
    <w:p>
      <w:pPr>
        <w:rPr>
          <w:szCs w:val="21"/>
        </w:rPr>
      </w:pPr>
      <w:r>
        <w:rPr>
          <w:rFonts w:hint="eastAsia"/>
          <w:szCs w:val="21"/>
        </w:rPr>
        <w:t>（</w:t>
      </w:r>
      <w:r>
        <w:rPr>
          <w:rFonts w:hint="eastAsia"/>
          <w:szCs w:val="21"/>
          <w:lang w:val="en-US"/>
        </w:rPr>
        <w:t>6</w:t>
      </w:r>
      <w:r>
        <w:rPr>
          <w:rFonts w:hint="eastAsia"/>
          <w:szCs w:val="21"/>
        </w:rPr>
        <w:t>）监理大纲；</w:t>
      </w:r>
    </w:p>
    <w:p>
      <w:pPr>
        <w:rPr>
          <w:szCs w:val="21"/>
        </w:rPr>
      </w:pPr>
      <w:r>
        <w:rPr>
          <w:rFonts w:hint="eastAsia"/>
          <w:szCs w:val="21"/>
        </w:rPr>
        <w:t>（</w:t>
      </w:r>
      <w:r>
        <w:rPr>
          <w:rFonts w:hint="eastAsia"/>
          <w:szCs w:val="21"/>
          <w:lang w:val="en-US"/>
        </w:rPr>
        <w:t>7</w:t>
      </w:r>
      <w:r>
        <w:rPr>
          <w:rFonts w:hint="eastAsia"/>
          <w:szCs w:val="21"/>
        </w:rPr>
        <w:t>）其他资料。</w:t>
      </w:r>
    </w:p>
    <w:p>
      <w:pPr>
        <w:rPr>
          <w:szCs w:val="21"/>
        </w:rPr>
      </w:pPr>
      <w:r>
        <w:rPr>
          <w:rFonts w:hint="eastAsia"/>
          <w:szCs w:val="21"/>
        </w:rPr>
        <w:t>投标文件的上述组成部分如存在内容不一致的，以投标函为准。</w:t>
      </w:r>
    </w:p>
    <w:p>
      <w:pPr>
        <w:rPr>
          <w:szCs w:val="21"/>
        </w:rPr>
      </w:pPr>
      <w:r>
        <w:rPr>
          <w:rFonts w:hint="eastAsia"/>
          <w:szCs w:val="21"/>
        </w:rPr>
        <w:t>3．我方承诺在招标文件规定的投标有效期内不撤销投标文件。</w:t>
      </w:r>
    </w:p>
    <w:p>
      <w:pPr>
        <w:rPr>
          <w:szCs w:val="21"/>
        </w:rPr>
      </w:pPr>
      <w:r>
        <w:rPr>
          <w:rFonts w:hint="eastAsia"/>
          <w:szCs w:val="21"/>
        </w:rPr>
        <w:t>4．如我方中标，我方承诺：</w:t>
      </w:r>
    </w:p>
    <w:p>
      <w:pPr>
        <w:rPr>
          <w:szCs w:val="21"/>
        </w:rPr>
      </w:pPr>
      <w:r>
        <w:rPr>
          <w:rFonts w:hint="eastAsia"/>
          <w:szCs w:val="21"/>
        </w:rPr>
        <w:t>（1）在收到中标通知书后，在中标通知书规定的期限内与你方签订合同；</w:t>
      </w:r>
    </w:p>
    <w:p>
      <w:pPr>
        <w:rPr>
          <w:szCs w:val="21"/>
        </w:rPr>
      </w:pPr>
      <w:r>
        <w:rPr>
          <w:rFonts w:hint="eastAsia"/>
          <w:szCs w:val="21"/>
        </w:rPr>
        <w:t>（2）在签订合同时不向你方提出附加条件；</w:t>
      </w:r>
    </w:p>
    <w:p>
      <w:pPr>
        <w:rPr>
          <w:szCs w:val="21"/>
        </w:rPr>
      </w:pPr>
      <w:r>
        <w:rPr>
          <w:rFonts w:hint="eastAsia"/>
          <w:szCs w:val="21"/>
        </w:rPr>
        <w:t>（3）按照招标文件要求提交履约保证金；</w:t>
      </w:r>
    </w:p>
    <w:p>
      <w:pPr>
        <w:rPr>
          <w:szCs w:val="21"/>
        </w:rPr>
      </w:pPr>
      <w:r>
        <w:rPr>
          <w:rFonts w:hint="eastAsia"/>
          <w:szCs w:val="21"/>
        </w:rPr>
        <w:t>（4）在合同约定的期限内完成合同规定的全部义务。</w:t>
      </w:r>
    </w:p>
    <w:p>
      <w:pPr>
        <w:rPr>
          <w:szCs w:val="21"/>
        </w:rPr>
      </w:pPr>
      <w:r>
        <w:rPr>
          <w:rFonts w:hint="eastAsia"/>
          <w:szCs w:val="21"/>
        </w:rPr>
        <w:t>5．我方在此声明，所递交的投标文件及有关资料内容完整、真实和准确，且不存在第二章“投标人须知”第1.4.3项规定的任何一种情形。</w:t>
      </w:r>
    </w:p>
    <w:p>
      <w:pPr>
        <w:rPr>
          <w:szCs w:val="21"/>
        </w:rPr>
      </w:pPr>
      <w:r>
        <w:rPr>
          <w:rFonts w:hint="eastAsia"/>
          <w:szCs w:val="21"/>
        </w:rPr>
        <w:t>6．</w:t>
      </w:r>
      <w:r>
        <w:rPr>
          <w:rFonts w:hint="eastAsia"/>
          <w:szCs w:val="21"/>
          <w:u w:val="single"/>
        </w:rPr>
        <w:t xml:space="preserve">                            </w:t>
      </w:r>
      <w:r>
        <w:rPr>
          <w:rFonts w:hint="eastAsia"/>
          <w:szCs w:val="21"/>
          <w:u w:val="single"/>
        </w:rPr>
        <w:tab/>
      </w:r>
      <w:r>
        <w:rPr>
          <w:rFonts w:hint="eastAsia"/>
          <w:szCs w:val="21"/>
        </w:rPr>
        <w:t>（其他补充说明）。</w:t>
      </w:r>
    </w:p>
    <w:p>
      <w:pPr>
        <w:rPr>
          <w:szCs w:val="21"/>
        </w:rPr>
      </w:pPr>
    </w:p>
    <w:p>
      <w:pPr>
        <w:spacing w:line="440" w:lineRule="exact"/>
        <w:ind w:firstLine="2640" w:firstLineChars="1200"/>
        <w:rPr>
          <w:szCs w:val="21"/>
        </w:rPr>
      </w:pPr>
      <w:r>
        <w:rPr>
          <w:rFonts w:hint="eastAsia"/>
          <w:szCs w:val="21"/>
        </w:rPr>
        <w:t>投 标 人：</w:t>
      </w:r>
      <w:r>
        <w:rPr>
          <w:rFonts w:hint="eastAsia"/>
          <w:szCs w:val="21"/>
          <w:u w:val="single"/>
        </w:rPr>
        <w:t xml:space="preserve">                                </w:t>
      </w:r>
      <w:r>
        <w:rPr>
          <w:rFonts w:hint="eastAsia"/>
          <w:szCs w:val="21"/>
          <w:u w:val="single"/>
        </w:rPr>
        <w:tab/>
      </w:r>
      <w:r>
        <w:rPr>
          <w:rFonts w:hint="eastAsia"/>
          <w:szCs w:val="21"/>
        </w:rPr>
        <w:t>（盖单位章）</w:t>
      </w:r>
    </w:p>
    <w:p>
      <w:pPr>
        <w:spacing w:line="440" w:lineRule="exact"/>
        <w:rPr>
          <w:szCs w:val="21"/>
        </w:rPr>
      </w:pPr>
      <w:r>
        <w:rPr>
          <w:rFonts w:hint="eastAsia"/>
          <w:color w:val="000000"/>
          <w:szCs w:val="21"/>
        </w:rPr>
        <w:t xml:space="preserve">                        法定代表人</w:t>
      </w:r>
      <w:r>
        <w:rPr>
          <w:rFonts w:hint="eastAsia"/>
          <w:szCs w:val="21"/>
        </w:rPr>
        <w:t>或其委托代理人：</w:t>
      </w:r>
      <w:r>
        <w:rPr>
          <w:rFonts w:hint="eastAsia"/>
          <w:szCs w:val="21"/>
          <w:u w:val="single"/>
        </w:rPr>
        <w:t xml:space="preserve">       </w:t>
      </w:r>
      <w:r>
        <w:rPr>
          <w:rFonts w:hint="eastAsia"/>
          <w:szCs w:val="21"/>
          <w:u w:val="single"/>
        </w:rPr>
        <w:tab/>
      </w:r>
      <w:r>
        <w:rPr>
          <w:rFonts w:hint="eastAsia"/>
          <w:szCs w:val="21"/>
        </w:rPr>
        <w:t>（签字）</w:t>
      </w:r>
    </w:p>
    <w:p>
      <w:pPr>
        <w:spacing w:line="440" w:lineRule="exact"/>
        <w:ind w:firstLine="2640" w:firstLineChars="1200"/>
        <w:rPr>
          <w:szCs w:val="21"/>
        </w:rPr>
      </w:pPr>
      <w:r>
        <w:rPr>
          <w:rFonts w:hint="eastAsia"/>
          <w:szCs w:val="21"/>
        </w:rPr>
        <w:t>地    址：</w:t>
      </w:r>
      <w:r>
        <w:rPr>
          <w:rFonts w:hint="eastAsia"/>
          <w:szCs w:val="21"/>
          <w:u w:val="single"/>
        </w:rPr>
        <w:t xml:space="preserve">          </w:t>
      </w:r>
      <w:r>
        <w:rPr>
          <w:rFonts w:hint="eastAsia"/>
          <w:szCs w:val="21"/>
          <w:u w:val="single"/>
        </w:rPr>
        <w:tab/>
      </w:r>
      <w:r>
        <w:rPr>
          <w:rFonts w:hint="eastAsia"/>
          <w:szCs w:val="21"/>
          <w:u w:val="single"/>
        </w:rPr>
        <w:t xml:space="preserve">                             </w:t>
      </w:r>
      <w:r>
        <w:rPr>
          <w:rFonts w:hint="eastAsia"/>
          <w:szCs w:val="21"/>
          <w:u w:val="single"/>
        </w:rPr>
        <w:tab/>
      </w:r>
    </w:p>
    <w:p>
      <w:pPr>
        <w:spacing w:line="440" w:lineRule="exact"/>
        <w:ind w:firstLine="2640" w:firstLineChars="1200"/>
        <w:rPr>
          <w:szCs w:val="21"/>
        </w:rPr>
      </w:pPr>
      <w:r>
        <w:rPr>
          <w:rFonts w:hint="eastAsia"/>
          <w:szCs w:val="21"/>
        </w:rPr>
        <w:t>网    址：</w:t>
      </w:r>
      <w:r>
        <w:rPr>
          <w:rFonts w:hint="eastAsia"/>
          <w:szCs w:val="21"/>
          <w:u w:val="single"/>
        </w:rPr>
        <w:t xml:space="preserve">                                       </w:t>
      </w:r>
      <w:r>
        <w:rPr>
          <w:rFonts w:hint="eastAsia"/>
          <w:szCs w:val="21"/>
          <w:u w:val="single"/>
        </w:rPr>
        <w:tab/>
      </w:r>
      <w:r>
        <w:rPr>
          <w:rFonts w:hint="eastAsia"/>
          <w:szCs w:val="21"/>
          <w:u w:val="single"/>
        </w:rPr>
        <w:t xml:space="preserve">    </w:t>
      </w:r>
    </w:p>
    <w:p>
      <w:pPr>
        <w:spacing w:line="440" w:lineRule="exact"/>
        <w:ind w:firstLine="2640" w:firstLineChars="1200"/>
        <w:rPr>
          <w:szCs w:val="21"/>
        </w:rPr>
      </w:pPr>
      <w:r>
        <w:rPr>
          <w:rFonts w:hint="eastAsia"/>
          <w:szCs w:val="21"/>
        </w:rPr>
        <w:t>电    话：</w:t>
      </w:r>
      <w:r>
        <w:rPr>
          <w:rFonts w:hint="eastAsia"/>
          <w:szCs w:val="21"/>
          <w:u w:val="single"/>
        </w:rPr>
        <w:t xml:space="preserve">          </w:t>
      </w:r>
      <w:r>
        <w:rPr>
          <w:rFonts w:hint="eastAsia"/>
          <w:szCs w:val="21"/>
          <w:u w:val="single"/>
        </w:rPr>
        <w:tab/>
      </w:r>
      <w:r>
        <w:rPr>
          <w:rFonts w:hint="eastAsia"/>
          <w:szCs w:val="21"/>
          <w:u w:val="single"/>
        </w:rPr>
        <w:t xml:space="preserve">                          </w:t>
      </w:r>
      <w:r>
        <w:rPr>
          <w:rFonts w:hint="eastAsia"/>
          <w:szCs w:val="21"/>
          <w:u w:val="single"/>
        </w:rPr>
        <w:tab/>
      </w:r>
      <w:r>
        <w:rPr>
          <w:rFonts w:hint="eastAsia"/>
          <w:szCs w:val="21"/>
          <w:u w:val="single"/>
        </w:rPr>
        <w:t xml:space="preserve">    </w:t>
      </w:r>
    </w:p>
    <w:p>
      <w:pPr>
        <w:spacing w:line="440" w:lineRule="exact"/>
        <w:ind w:firstLine="2640" w:firstLineChars="1200"/>
        <w:rPr>
          <w:szCs w:val="21"/>
        </w:rPr>
      </w:pPr>
      <w:r>
        <w:rPr>
          <w:rFonts w:hint="eastAsia"/>
          <w:szCs w:val="21"/>
        </w:rPr>
        <w:t>传    真：</w:t>
      </w:r>
      <w:r>
        <w:rPr>
          <w:rFonts w:hint="eastAsia"/>
          <w:szCs w:val="21"/>
          <w:u w:val="single"/>
        </w:rPr>
        <w:t xml:space="preserve">          </w:t>
      </w:r>
      <w:r>
        <w:rPr>
          <w:rFonts w:hint="eastAsia"/>
          <w:szCs w:val="21"/>
          <w:u w:val="single"/>
        </w:rPr>
        <w:tab/>
      </w:r>
      <w:r>
        <w:rPr>
          <w:rFonts w:hint="eastAsia"/>
          <w:szCs w:val="21"/>
          <w:u w:val="single"/>
        </w:rPr>
        <w:t xml:space="preserve">                                </w:t>
      </w:r>
    </w:p>
    <w:p>
      <w:pPr>
        <w:spacing w:line="440" w:lineRule="exact"/>
        <w:ind w:firstLine="2640" w:firstLineChars="1200"/>
        <w:rPr>
          <w:szCs w:val="21"/>
        </w:rPr>
      </w:pPr>
      <w:r>
        <w:rPr>
          <w:rFonts w:hint="eastAsia"/>
          <w:szCs w:val="21"/>
        </w:rPr>
        <w:t>邮政编码：</w:t>
      </w:r>
      <w:r>
        <w:rPr>
          <w:rFonts w:hint="eastAsia"/>
          <w:szCs w:val="21"/>
          <w:u w:val="single"/>
        </w:rPr>
        <w:t xml:space="preserve">          </w:t>
      </w:r>
      <w:r>
        <w:rPr>
          <w:rFonts w:hint="eastAsia"/>
          <w:szCs w:val="21"/>
          <w:u w:val="single"/>
        </w:rPr>
        <w:tab/>
      </w:r>
      <w:r>
        <w:rPr>
          <w:rFonts w:hint="eastAsia"/>
          <w:szCs w:val="21"/>
          <w:u w:val="single"/>
        </w:rPr>
        <w:t xml:space="preserve">                                </w:t>
      </w:r>
    </w:p>
    <w:p>
      <w:pPr>
        <w:pStyle w:val="13"/>
        <w:tabs>
          <w:tab w:val="left" w:pos="6990"/>
          <w:tab w:val="left" w:pos="7830"/>
          <w:tab w:val="left" w:pos="8670"/>
        </w:tabs>
        <w:spacing w:before="171" w:line="360" w:lineRule="auto"/>
        <w:ind w:left="6359"/>
      </w:pPr>
      <w:r>
        <w:rPr>
          <w:rFonts w:hint="eastAsia"/>
        </w:rPr>
        <w:t xml:space="preserve">                                 </w:t>
      </w:r>
      <w:r>
        <w:rPr>
          <w:rFonts w:hint="eastAsia"/>
          <w:color w:val="000000"/>
          <w:u w:val="single"/>
        </w:rPr>
        <w:t xml:space="preserve">      </w:t>
      </w:r>
      <w:r>
        <w:rPr>
          <w:rFonts w:hint="eastAsia"/>
        </w:rPr>
        <w:t>年</w:t>
      </w:r>
      <w:r>
        <w:rPr>
          <w:rFonts w:hint="eastAsia"/>
          <w:color w:val="000000"/>
          <w:u w:val="single"/>
        </w:rPr>
        <w:t xml:space="preserve">      </w:t>
      </w:r>
      <w:r>
        <w:rPr>
          <w:rFonts w:hint="eastAsia"/>
        </w:rPr>
        <w:t>月</w:t>
      </w:r>
      <w:r>
        <w:rPr>
          <w:rFonts w:hint="eastAsia"/>
          <w:color w:val="000000"/>
          <w:u w:val="single"/>
        </w:rPr>
        <w:t xml:space="preserve">      </w:t>
      </w:r>
      <w:r>
        <w:rPr>
          <w:rFonts w:hint="eastAsia"/>
        </w:rPr>
        <w:t>日</w:t>
      </w:r>
    </w:p>
    <w:p>
      <w:pPr>
        <w:spacing w:line="360" w:lineRule="auto"/>
        <w:sectPr>
          <w:pgSz w:w="12240" w:h="15840"/>
          <w:pgMar w:top="1500" w:right="1100" w:bottom="1120" w:left="1560" w:header="0" w:footer="841" w:gutter="0"/>
          <w:cols w:space="720" w:num="1"/>
        </w:sectPr>
      </w:pPr>
    </w:p>
    <w:p>
      <w:pPr>
        <w:spacing w:before="43" w:line="360" w:lineRule="auto"/>
        <w:ind w:left="377"/>
        <w:rPr>
          <w:sz w:val="28"/>
        </w:rPr>
      </w:pPr>
      <w:bookmarkStart w:id="51" w:name="_bookmark178"/>
      <w:bookmarkEnd w:id="51"/>
      <w:r>
        <w:rPr>
          <w:rFonts w:hint="eastAsia"/>
          <w:sz w:val="28"/>
        </w:rPr>
        <w:t>（二）投标函附录</w:t>
      </w:r>
    </w:p>
    <w:p>
      <w:pPr>
        <w:pStyle w:val="13"/>
        <w:spacing w:line="360" w:lineRule="auto"/>
        <w:rPr>
          <w:sz w:val="20"/>
        </w:rPr>
      </w:pPr>
    </w:p>
    <w:p>
      <w:pPr>
        <w:pStyle w:val="13"/>
        <w:spacing w:before="9" w:line="360" w:lineRule="auto"/>
        <w:rPr>
          <w:sz w:val="20"/>
        </w:rPr>
      </w:pPr>
    </w:p>
    <w:tbl>
      <w:tblPr>
        <w:tblStyle w:val="22"/>
        <w:tblW w:w="0" w:type="auto"/>
        <w:tblInd w:w="17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375"/>
        <w:gridCol w:w="3109"/>
        <w:gridCol w:w="2893"/>
        <w:gridCol w:w="1881"/>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96" w:hRule="atLeast"/>
        </w:trPr>
        <w:tc>
          <w:tcPr>
            <w:tcW w:w="1375" w:type="dxa"/>
            <w:vAlign w:val="center"/>
          </w:tcPr>
          <w:p>
            <w:pPr>
              <w:pStyle w:val="29"/>
              <w:spacing w:before="59" w:line="360" w:lineRule="auto"/>
              <w:ind w:left="446" w:right="439"/>
              <w:jc w:val="center"/>
              <w:rPr>
                <w:b/>
                <w:sz w:val="21"/>
              </w:rPr>
            </w:pPr>
            <w:r>
              <w:rPr>
                <w:rFonts w:hint="eastAsia"/>
                <w:b/>
                <w:sz w:val="21"/>
              </w:rPr>
              <w:t>序号</w:t>
            </w:r>
          </w:p>
        </w:tc>
        <w:tc>
          <w:tcPr>
            <w:tcW w:w="3109" w:type="dxa"/>
            <w:vAlign w:val="center"/>
          </w:tcPr>
          <w:p>
            <w:pPr>
              <w:pStyle w:val="29"/>
              <w:spacing w:before="59" w:line="360" w:lineRule="auto"/>
              <w:ind w:left="218" w:right="210"/>
              <w:jc w:val="center"/>
              <w:rPr>
                <w:b/>
                <w:sz w:val="21"/>
              </w:rPr>
            </w:pPr>
            <w:r>
              <w:rPr>
                <w:rFonts w:hint="eastAsia"/>
                <w:b/>
                <w:sz w:val="21"/>
              </w:rPr>
              <w:t>条款名称</w:t>
            </w:r>
          </w:p>
        </w:tc>
        <w:tc>
          <w:tcPr>
            <w:tcW w:w="2893" w:type="dxa"/>
            <w:vAlign w:val="center"/>
          </w:tcPr>
          <w:p>
            <w:pPr>
              <w:pStyle w:val="29"/>
              <w:spacing w:before="59" w:line="360" w:lineRule="auto"/>
              <w:jc w:val="center"/>
              <w:rPr>
                <w:b/>
                <w:sz w:val="21"/>
              </w:rPr>
            </w:pPr>
            <w:r>
              <w:rPr>
                <w:rFonts w:hint="eastAsia"/>
                <w:b/>
                <w:sz w:val="21"/>
              </w:rPr>
              <w:t>约定内容</w:t>
            </w:r>
          </w:p>
        </w:tc>
        <w:tc>
          <w:tcPr>
            <w:tcW w:w="1881" w:type="dxa"/>
            <w:vAlign w:val="center"/>
          </w:tcPr>
          <w:p>
            <w:pPr>
              <w:pStyle w:val="29"/>
              <w:spacing w:before="59" w:line="360" w:lineRule="auto"/>
              <w:ind w:left="502" w:right="502"/>
              <w:jc w:val="center"/>
              <w:rPr>
                <w:b/>
                <w:sz w:val="21"/>
              </w:rPr>
            </w:pPr>
            <w:r>
              <w:rPr>
                <w:rFonts w:hint="eastAsia"/>
                <w:b/>
                <w:sz w:val="21"/>
              </w:rPr>
              <w:t>备注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1" w:hRule="atLeast"/>
        </w:trPr>
        <w:tc>
          <w:tcPr>
            <w:tcW w:w="1375" w:type="dxa"/>
            <w:vAlign w:val="center"/>
          </w:tcPr>
          <w:p>
            <w:pPr>
              <w:pStyle w:val="29"/>
              <w:spacing w:before="94" w:line="360" w:lineRule="auto"/>
              <w:ind w:left="7"/>
              <w:jc w:val="center"/>
              <w:rPr>
                <w:sz w:val="21"/>
              </w:rPr>
            </w:pPr>
            <w:r>
              <w:rPr>
                <w:rFonts w:hint="eastAsia"/>
                <w:sz w:val="21"/>
              </w:rPr>
              <w:t>1</w:t>
            </w:r>
          </w:p>
        </w:tc>
        <w:tc>
          <w:tcPr>
            <w:tcW w:w="3109" w:type="dxa"/>
            <w:vAlign w:val="center"/>
          </w:tcPr>
          <w:p>
            <w:pPr>
              <w:pStyle w:val="29"/>
              <w:spacing w:before="142" w:line="360" w:lineRule="auto"/>
              <w:ind w:left="218" w:leftChars="99" w:right="210"/>
              <w:rPr>
                <w:sz w:val="21"/>
              </w:rPr>
            </w:pPr>
            <w:r>
              <w:rPr>
                <w:rFonts w:hint="eastAsia"/>
                <w:sz w:val="21"/>
              </w:rPr>
              <w:t>总监理工程师</w:t>
            </w:r>
          </w:p>
        </w:tc>
        <w:tc>
          <w:tcPr>
            <w:tcW w:w="2893" w:type="dxa"/>
            <w:vAlign w:val="center"/>
          </w:tcPr>
          <w:p>
            <w:pPr>
              <w:spacing w:line="440" w:lineRule="exact"/>
            </w:pPr>
            <w:r>
              <w:rPr>
                <w:rFonts w:hint="eastAsia"/>
              </w:rPr>
              <w:t>姓名：</w:t>
            </w:r>
          </w:p>
          <w:p>
            <w:pPr>
              <w:spacing w:line="440" w:lineRule="exact"/>
            </w:pPr>
            <w:r>
              <w:rPr>
                <w:rFonts w:hint="eastAsia"/>
              </w:rPr>
              <w:t>技术职称 ：</w:t>
            </w:r>
          </w:p>
          <w:p>
            <w:pPr>
              <w:spacing w:line="440" w:lineRule="exact"/>
              <w:rPr>
                <w:sz w:val="21"/>
              </w:rPr>
            </w:pPr>
            <w:r>
              <w:rPr>
                <w:rFonts w:hint="eastAsia"/>
              </w:rPr>
              <w:t>注册证号：</w:t>
            </w:r>
          </w:p>
        </w:tc>
        <w:tc>
          <w:tcPr>
            <w:tcW w:w="1881" w:type="dxa"/>
            <w:vAlign w:val="center"/>
          </w:tcPr>
          <w:p>
            <w:pPr>
              <w:pStyle w:val="29"/>
              <w:spacing w:line="360" w:lineRule="auto"/>
              <w:jc w:val="center"/>
              <w:rPr>
                <w:sz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1" w:hRule="atLeast"/>
        </w:trPr>
        <w:tc>
          <w:tcPr>
            <w:tcW w:w="1375" w:type="dxa"/>
            <w:vAlign w:val="center"/>
          </w:tcPr>
          <w:p>
            <w:pPr>
              <w:pStyle w:val="29"/>
              <w:spacing w:before="91" w:line="360" w:lineRule="auto"/>
              <w:ind w:left="7"/>
              <w:jc w:val="center"/>
              <w:rPr>
                <w:sz w:val="21"/>
              </w:rPr>
            </w:pPr>
            <w:r>
              <w:rPr>
                <w:rFonts w:hint="eastAsia"/>
                <w:sz w:val="21"/>
              </w:rPr>
              <w:t>2</w:t>
            </w:r>
          </w:p>
        </w:tc>
        <w:tc>
          <w:tcPr>
            <w:tcW w:w="3109" w:type="dxa"/>
            <w:vAlign w:val="center"/>
          </w:tcPr>
          <w:p>
            <w:pPr>
              <w:pStyle w:val="29"/>
              <w:spacing w:before="142" w:line="360" w:lineRule="auto"/>
              <w:ind w:left="218" w:leftChars="99" w:right="210"/>
              <w:rPr>
                <w:sz w:val="21"/>
              </w:rPr>
            </w:pPr>
            <w:r>
              <w:rPr>
                <w:rFonts w:hint="eastAsia"/>
                <w:sz w:val="21"/>
              </w:rPr>
              <w:t>监理服务期限</w:t>
            </w:r>
          </w:p>
        </w:tc>
        <w:tc>
          <w:tcPr>
            <w:tcW w:w="2893" w:type="dxa"/>
            <w:vAlign w:val="center"/>
          </w:tcPr>
          <w:p>
            <w:pPr>
              <w:spacing w:line="440" w:lineRule="exact"/>
              <w:rPr>
                <w:sz w:val="21"/>
              </w:rPr>
            </w:pPr>
            <w:r>
              <w:rPr>
                <w:rFonts w:hint="eastAsia"/>
              </w:rPr>
              <w:t>按招标文件要求</w:t>
            </w:r>
          </w:p>
        </w:tc>
        <w:tc>
          <w:tcPr>
            <w:tcW w:w="1881" w:type="dxa"/>
            <w:vAlign w:val="center"/>
          </w:tcPr>
          <w:p>
            <w:pPr>
              <w:pStyle w:val="29"/>
              <w:spacing w:line="360" w:lineRule="auto"/>
              <w:jc w:val="center"/>
              <w:rPr>
                <w:sz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1" w:hRule="atLeast"/>
        </w:trPr>
        <w:tc>
          <w:tcPr>
            <w:tcW w:w="1375" w:type="dxa"/>
            <w:vAlign w:val="center"/>
          </w:tcPr>
          <w:p>
            <w:pPr>
              <w:pStyle w:val="29"/>
              <w:spacing w:before="94" w:line="360" w:lineRule="auto"/>
              <w:ind w:left="7"/>
              <w:jc w:val="center"/>
              <w:rPr>
                <w:sz w:val="21"/>
              </w:rPr>
            </w:pPr>
            <w:r>
              <w:rPr>
                <w:rFonts w:hint="eastAsia"/>
                <w:sz w:val="21"/>
              </w:rPr>
              <w:t>3</w:t>
            </w:r>
          </w:p>
        </w:tc>
        <w:tc>
          <w:tcPr>
            <w:tcW w:w="3109" w:type="dxa"/>
            <w:vAlign w:val="center"/>
          </w:tcPr>
          <w:p>
            <w:pPr>
              <w:pStyle w:val="29"/>
              <w:spacing w:before="142" w:line="360" w:lineRule="auto"/>
              <w:ind w:left="218" w:leftChars="99" w:right="210"/>
              <w:rPr>
                <w:sz w:val="21"/>
              </w:rPr>
            </w:pPr>
            <w:r>
              <w:rPr>
                <w:rFonts w:hint="eastAsia"/>
                <w:sz w:val="21"/>
              </w:rPr>
              <w:t>合同价款确定方式</w:t>
            </w:r>
          </w:p>
        </w:tc>
        <w:tc>
          <w:tcPr>
            <w:tcW w:w="2893" w:type="dxa"/>
            <w:vAlign w:val="center"/>
          </w:tcPr>
          <w:p>
            <w:pPr>
              <w:spacing w:line="440" w:lineRule="exact"/>
              <w:rPr>
                <w:sz w:val="21"/>
              </w:rPr>
            </w:pPr>
            <w:r>
              <w:rPr>
                <w:rFonts w:hint="eastAsia"/>
              </w:rPr>
              <w:t>按招标文件要求</w:t>
            </w:r>
          </w:p>
        </w:tc>
        <w:tc>
          <w:tcPr>
            <w:tcW w:w="1881" w:type="dxa"/>
            <w:vAlign w:val="center"/>
          </w:tcPr>
          <w:p>
            <w:pPr>
              <w:pStyle w:val="29"/>
              <w:spacing w:line="360" w:lineRule="auto"/>
              <w:jc w:val="center"/>
              <w:rPr>
                <w:sz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98" w:hRule="atLeast"/>
        </w:trPr>
        <w:tc>
          <w:tcPr>
            <w:tcW w:w="1375" w:type="dxa"/>
            <w:vAlign w:val="center"/>
          </w:tcPr>
          <w:p>
            <w:pPr>
              <w:pStyle w:val="29"/>
              <w:spacing w:line="360" w:lineRule="auto"/>
              <w:ind w:left="446" w:right="439"/>
              <w:jc w:val="center"/>
              <w:rPr>
                <w:sz w:val="21"/>
              </w:rPr>
            </w:pPr>
            <w:r>
              <w:rPr>
                <w:rFonts w:hint="eastAsia"/>
                <w:sz w:val="21"/>
                <w:lang w:val="en-US"/>
              </w:rPr>
              <w:t>4</w:t>
            </w:r>
          </w:p>
        </w:tc>
        <w:tc>
          <w:tcPr>
            <w:tcW w:w="3109" w:type="dxa"/>
            <w:vAlign w:val="center"/>
          </w:tcPr>
          <w:p>
            <w:pPr>
              <w:spacing w:line="440" w:lineRule="exact"/>
              <w:ind w:left="218" w:leftChars="99"/>
              <w:rPr>
                <w:sz w:val="21"/>
              </w:rPr>
            </w:pPr>
            <w:r>
              <w:rPr>
                <w:rFonts w:hint="eastAsia"/>
              </w:rPr>
              <w:t>质量标准</w:t>
            </w:r>
          </w:p>
        </w:tc>
        <w:tc>
          <w:tcPr>
            <w:tcW w:w="2893" w:type="dxa"/>
            <w:vAlign w:val="center"/>
          </w:tcPr>
          <w:p>
            <w:pPr>
              <w:spacing w:line="440" w:lineRule="exact"/>
              <w:rPr>
                <w:sz w:val="21"/>
              </w:rPr>
            </w:pPr>
            <w:r>
              <w:rPr>
                <w:rFonts w:hint="eastAsia"/>
              </w:rPr>
              <w:t>按招标文件要求</w:t>
            </w:r>
          </w:p>
        </w:tc>
        <w:tc>
          <w:tcPr>
            <w:tcW w:w="1881" w:type="dxa"/>
            <w:vAlign w:val="center"/>
          </w:tcPr>
          <w:p>
            <w:pPr>
              <w:pStyle w:val="29"/>
              <w:spacing w:line="360" w:lineRule="auto"/>
              <w:jc w:val="center"/>
              <w:rPr>
                <w:sz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1" w:hRule="atLeast"/>
        </w:trPr>
        <w:tc>
          <w:tcPr>
            <w:tcW w:w="1375" w:type="dxa"/>
            <w:vAlign w:val="center"/>
          </w:tcPr>
          <w:p>
            <w:pPr>
              <w:pStyle w:val="29"/>
              <w:spacing w:line="360" w:lineRule="auto"/>
              <w:ind w:left="446" w:right="439"/>
              <w:jc w:val="center"/>
              <w:rPr>
                <w:sz w:val="21"/>
                <w:lang w:val="en-US"/>
              </w:rPr>
            </w:pPr>
            <w:r>
              <w:rPr>
                <w:rFonts w:hint="eastAsia"/>
                <w:sz w:val="21"/>
                <w:lang w:val="en-US"/>
              </w:rPr>
              <w:t>5</w:t>
            </w:r>
          </w:p>
        </w:tc>
        <w:tc>
          <w:tcPr>
            <w:tcW w:w="3109" w:type="dxa"/>
            <w:vAlign w:val="center"/>
          </w:tcPr>
          <w:p>
            <w:pPr>
              <w:spacing w:line="440" w:lineRule="exact"/>
              <w:ind w:left="218" w:leftChars="99"/>
              <w:rPr>
                <w:sz w:val="21"/>
              </w:rPr>
            </w:pPr>
            <w:r>
              <w:rPr>
                <w:rFonts w:hint="eastAsia"/>
              </w:rPr>
              <w:t>监理人员</w:t>
            </w:r>
          </w:p>
        </w:tc>
        <w:tc>
          <w:tcPr>
            <w:tcW w:w="2893" w:type="dxa"/>
            <w:vAlign w:val="center"/>
          </w:tcPr>
          <w:p>
            <w:pPr>
              <w:spacing w:line="440" w:lineRule="exact"/>
            </w:pPr>
            <w:r>
              <w:rPr>
                <w:rFonts w:hint="eastAsia"/>
              </w:rPr>
              <w:t>驻场监理人数：</w:t>
            </w:r>
          </w:p>
          <w:p>
            <w:pPr>
              <w:spacing w:line="440" w:lineRule="exact"/>
              <w:rPr>
                <w:sz w:val="21"/>
              </w:rPr>
            </w:pPr>
            <w:r>
              <w:rPr>
                <w:rFonts w:hint="eastAsia"/>
              </w:rPr>
              <w:t>监理工程师人数:</w:t>
            </w:r>
          </w:p>
        </w:tc>
        <w:tc>
          <w:tcPr>
            <w:tcW w:w="1881" w:type="dxa"/>
            <w:vAlign w:val="center"/>
          </w:tcPr>
          <w:p>
            <w:pPr>
              <w:pStyle w:val="29"/>
              <w:spacing w:line="360" w:lineRule="auto"/>
              <w:jc w:val="center"/>
              <w:rPr>
                <w:sz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1" w:hRule="atLeast"/>
        </w:trPr>
        <w:tc>
          <w:tcPr>
            <w:tcW w:w="1375" w:type="dxa"/>
            <w:vAlign w:val="center"/>
          </w:tcPr>
          <w:p>
            <w:pPr>
              <w:pStyle w:val="29"/>
              <w:spacing w:line="360" w:lineRule="auto"/>
              <w:ind w:left="446" w:right="439"/>
              <w:jc w:val="center"/>
              <w:rPr>
                <w:sz w:val="21"/>
                <w:lang w:val="en-US"/>
              </w:rPr>
            </w:pPr>
            <w:r>
              <w:rPr>
                <w:rFonts w:hint="eastAsia"/>
                <w:sz w:val="21"/>
                <w:lang w:val="en-US"/>
              </w:rPr>
              <w:t>6</w:t>
            </w:r>
          </w:p>
        </w:tc>
        <w:tc>
          <w:tcPr>
            <w:tcW w:w="3109" w:type="dxa"/>
            <w:vAlign w:val="center"/>
          </w:tcPr>
          <w:p>
            <w:pPr>
              <w:spacing w:line="440" w:lineRule="exact"/>
              <w:ind w:left="218" w:leftChars="99"/>
            </w:pPr>
            <w:r>
              <w:rPr>
                <w:rFonts w:hint="eastAsia"/>
              </w:rPr>
              <w:t>投标总报价（监理服务费报价）</w:t>
            </w:r>
          </w:p>
        </w:tc>
        <w:tc>
          <w:tcPr>
            <w:tcW w:w="2893" w:type="dxa"/>
            <w:vAlign w:val="center"/>
          </w:tcPr>
          <w:p>
            <w:pPr>
              <w:spacing w:line="440" w:lineRule="exact"/>
            </w:pPr>
            <w:r>
              <w:rPr>
                <w:rFonts w:hint="eastAsia"/>
              </w:rPr>
              <w:t>监理服务费报价（元）：</w:t>
            </w:r>
          </w:p>
        </w:tc>
        <w:tc>
          <w:tcPr>
            <w:tcW w:w="1881" w:type="dxa"/>
            <w:vAlign w:val="center"/>
          </w:tcPr>
          <w:p>
            <w:pPr>
              <w:pStyle w:val="29"/>
              <w:spacing w:line="360" w:lineRule="auto"/>
              <w:jc w:val="center"/>
              <w:rPr>
                <w:sz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1" w:hRule="atLeast"/>
        </w:trPr>
        <w:tc>
          <w:tcPr>
            <w:tcW w:w="1375" w:type="dxa"/>
            <w:vAlign w:val="center"/>
          </w:tcPr>
          <w:p>
            <w:pPr>
              <w:pStyle w:val="29"/>
              <w:spacing w:line="360" w:lineRule="auto"/>
              <w:ind w:left="446" w:right="439"/>
              <w:jc w:val="center"/>
              <w:rPr>
                <w:sz w:val="21"/>
                <w:lang w:val="en-US"/>
              </w:rPr>
            </w:pPr>
            <w:r>
              <w:rPr>
                <w:rFonts w:hint="eastAsia"/>
                <w:sz w:val="21"/>
                <w:lang w:val="en-US"/>
              </w:rPr>
              <w:t>7</w:t>
            </w:r>
          </w:p>
        </w:tc>
        <w:tc>
          <w:tcPr>
            <w:tcW w:w="3109" w:type="dxa"/>
            <w:vAlign w:val="center"/>
          </w:tcPr>
          <w:p>
            <w:pPr>
              <w:spacing w:line="440" w:lineRule="exact"/>
              <w:ind w:left="218" w:leftChars="99"/>
              <w:rPr>
                <w:u w:val="single"/>
              </w:rPr>
            </w:pPr>
            <w:r>
              <w:rPr>
                <w:rFonts w:hint="eastAsia"/>
                <w:u w:val="single"/>
              </w:rPr>
              <w:t>监理费下浮率</w:t>
            </w:r>
          </w:p>
        </w:tc>
        <w:tc>
          <w:tcPr>
            <w:tcW w:w="2893" w:type="dxa"/>
            <w:vAlign w:val="center"/>
          </w:tcPr>
          <w:p>
            <w:pPr>
              <w:spacing w:line="440" w:lineRule="exact"/>
              <w:rPr>
                <w:u w:val="single"/>
              </w:rPr>
            </w:pPr>
            <w:r>
              <w:rPr>
                <w:rFonts w:hint="eastAsia"/>
                <w:u w:val="single"/>
              </w:rPr>
              <w:t>监理费下浮率：</w:t>
            </w:r>
          </w:p>
        </w:tc>
        <w:tc>
          <w:tcPr>
            <w:tcW w:w="1881" w:type="dxa"/>
            <w:vAlign w:val="center"/>
          </w:tcPr>
          <w:p>
            <w:pPr>
              <w:pStyle w:val="29"/>
              <w:spacing w:line="360" w:lineRule="auto"/>
              <w:jc w:val="center"/>
              <w:rPr>
                <w:sz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1" w:hRule="atLeast"/>
        </w:trPr>
        <w:tc>
          <w:tcPr>
            <w:tcW w:w="1375" w:type="dxa"/>
            <w:vAlign w:val="center"/>
          </w:tcPr>
          <w:p>
            <w:pPr>
              <w:pStyle w:val="29"/>
              <w:spacing w:line="360" w:lineRule="auto"/>
              <w:ind w:left="446" w:right="439"/>
              <w:jc w:val="center"/>
              <w:rPr>
                <w:sz w:val="21"/>
                <w:lang w:val="en-US"/>
              </w:rPr>
            </w:pPr>
            <w:r>
              <w:rPr>
                <w:rFonts w:hint="eastAsia"/>
                <w:sz w:val="21"/>
                <w:lang w:val="en-US"/>
              </w:rPr>
              <w:t>8</w:t>
            </w:r>
          </w:p>
        </w:tc>
        <w:tc>
          <w:tcPr>
            <w:tcW w:w="3109" w:type="dxa"/>
            <w:vAlign w:val="center"/>
          </w:tcPr>
          <w:p>
            <w:pPr>
              <w:spacing w:line="440" w:lineRule="exact"/>
              <w:ind w:left="218" w:leftChars="99"/>
            </w:pPr>
            <w:r>
              <w:rPr>
                <w:rFonts w:hint="eastAsia"/>
              </w:rPr>
              <w:t>法 人 营 业</w:t>
            </w:r>
          </w:p>
          <w:p>
            <w:pPr>
              <w:spacing w:line="440" w:lineRule="exact"/>
              <w:ind w:left="218" w:leftChars="99"/>
            </w:pPr>
            <w:r>
              <w:rPr>
                <w:rFonts w:hint="eastAsia"/>
              </w:rPr>
              <w:t>执 照 证 号</w:t>
            </w:r>
          </w:p>
        </w:tc>
        <w:tc>
          <w:tcPr>
            <w:tcW w:w="2893" w:type="dxa"/>
            <w:vAlign w:val="center"/>
          </w:tcPr>
          <w:p>
            <w:pPr>
              <w:spacing w:line="440" w:lineRule="exact"/>
            </w:pPr>
            <w:r>
              <w:rPr>
                <w:rFonts w:hint="eastAsia"/>
              </w:rPr>
              <w:t>法 人 营 业</w:t>
            </w:r>
          </w:p>
          <w:p>
            <w:pPr>
              <w:spacing w:line="440" w:lineRule="exact"/>
            </w:pPr>
            <w:r>
              <w:rPr>
                <w:rFonts w:hint="eastAsia"/>
              </w:rPr>
              <w:t>执 照 证 号：</w:t>
            </w:r>
          </w:p>
        </w:tc>
        <w:tc>
          <w:tcPr>
            <w:tcW w:w="1881" w:type="dxa"/>
            <w:vAlign w:val="center"/>
          </w:tcPr>
          <w:p>
            <w:pPr>
              <w:pStyle w:val="29"/>
              <w:spacing w:line="360" w:lineRule="auto"/>
              <w:jc w:val="center"/>
              <w:rPr>
                <w:sz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1" w:hRule="atLeast"/>
        </w:trPr>
        <w:tc>
          <w:tcPr>
            <w:tcW w:w="1375" w:type="dxa"/>
            <w:vAlign w:val="center"/>
          </w:tcPr>
          <w:p>
            <w:pPr>
              <w:pStyle w:val="29"/>
              <w:spacing w:line="360" w:lineRule="auto"/>
              <w:ind w:left="446" w:right="439"/>
              <w:jc w:val="center"/>
              <w:rPr>
                <w:sz w:val="21"/>
                <w:lang w:val="en-US"/>
              </w:rPr>
            </w:pPr>
            <w:r>
              <w:rPr>
                <w:rFonts w:hint="eastAsia"/>
                <w:sz w:val="21"/>
                <w:lang w:val="en-US"/>
              </w:rPr>
              <w:t>9</w:t>
            </w:r>
          </w:p>
        </w:tc>
        <w:tc>
          <w:tcPr>
            <w:tcW w:w="3109" w:type="dxa"/>
            <w:vAlign w:val="center"/>
          </w:tcPr>
          <w:p>
            <w:pPr>
              <w:spacing w:line="440" w:lineRule="exact"/>
              <w:ind w:left="218" w:leftChars="99"/>
            </w:pPr>
            <w:r>
              <w:rPr>
                <w:rFonts w:hint="eastAsia"/>
              </w:rPr>
              <w:t>资 质 等 级</w:t>
            </w:r>
          </w:p>
          <w:p>
            <w:pPr>
              <w:spacing w:line="440" w:lineRule="exact"/>
              <w:ind w:left="218" w:leftChars="99"/>
            </w:pPr>
            <w:r>
              <w:rPr>
                <w:rFonts w:hint="eastAsia"/>
              </w:rPr>
              <w:t>及 证 书 号</w:t>
            </w:r>
          </w:p>
        </w:tc>
        <w:tc>
          <w:tcPr>
            <w:tcW w:w="2893" w:type="dxa"/>
            <w:vAlign w:val="center"/>
          </w:tcPr>
          <w:p>
            <w:pPr>
              <w:spacing w:line="440" w:lineRule="exact"/>
            </w:pPr>
            <w:r>
              <w:rPr>
                <w:rFonts w:hint="eastAsia"/>
              </w:rPr>
              <w:t>资质等级：</w:t>
            </w:r>
          </w:p>
          <w:p>
            <w:pPr>
              <w:spacing w:line="440" w:lineRule="exact"/>
            </w:pPr>
            <w:r>
              <w:rPr>
                <w:rFonts w:hint="eastAsia"/>
              </w:rPr>
              <w:t>资质证书号：</w:t>
            </w:r>
          </w:p>
        </w:tc>
        <w:tc>
          <w:tcPr>
            <w:tcW w:w="1881" w:type="dxa"/>
            <w:vAlign w:val="center"/>
          </w:tcPr>
          <w:p>
            <w:pPr>
              <w:pStyle w:val="29"/>
              <w:spacing w:line="360" w:lineRule="auto"/>
              <w:jc w:val="center"/>
              <w:rPr>
                <w:sz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1" w:hRule="atLeast"/>
        </w:trPr>
        <w:tc>
          <w:tcPr>
            <w:tcW w:w="1375" w:type="dxa"/>
            <w:vAlign w:val="center"/>
          </w:tcPr>
          <w:p>
            <w:pPr>
              <w:pStyle w:val="29"/>
              <w:spacing w:line="360" w:lineRule="auto"/>
              <w:ind w:left="446" w:right="439"/>
              <w:jc w:val="center"/>
              <w:rPr>
                <w:sz w:val="21"/>
                <w:lang w:val="en-US"/>
              </w:rPr>
            </w:pPr>
            <w:r>
              <w:rPr>
                <w:rFonts w:hint="eastAsia"/>
                <w:sz w:val="21"/>
                <w:lang w:val="en-US"/>
              </w:rPr>
              <w:t>10</w:t>
            </w:r>
          </w:p>
        </w:tc>
        <w:tc>
          <w:tcPr>
            <w:tcW w:w="3109" w:type="dxa"/>
            <w:vAlign w:val="center"/>
          </w:tcPr>
          <w:p>
            <w:pPr>
              <w:spacing w:line="440" w:lineRule="exact"/>
              <w:ind w:left="218" w:leftChars="99"/>
            </w:pPr>
            <w:r>
              <w:rPr>
                <w:rFonts w:hint="eastAsia"/>
              </w:rPr>
              <w:t>投标有效期</w:t>
            </w:r>
          </w:p>
        </w:tc>
        <w:tc>
          <w:tcPr>
            <w:tcW w:w="2893" w:type="dxa"/>
            <w:vAlign w:val="center"/>
          </w:tcPr>
          <w:p>
            <w:pPr>
              <w:spacing w:line="440" w:lineRule="exact"/>
            </w:pPr>
            <w:r>
              <w:rPr>
                <w:rFonts w:hint="eastAsia"/>
              </w:rPr>
              <w:t>按招标文件要求</w:t>
            </w:r>
          </w:p>
        </w:tc>
        <w:tc>
          <w:tcPr>
            <w:tcW w:w="1881" w:type="dxa"/>
            <w:vAlign w:val="center"/>
          </w:tcPr>
          <w:p>
            <w:pPr>
              <w:pStyle w:val="29"/>
              <w:spacing w:line="360" w:lineRule="auto"/>
              <w:jc w:val="center"/>
              <w:rPr>
                <w:sz w:val="20"/>
              </w:rPr>
            </w:pPr>
          </w:p>
        </w:tc>
      </w:tr>
    </w:tbl>
    <w:p>
      <w:pPr>
        <w:pStyle w:val="13"/>
        <w:spacing w:line="360" w:lineRule="auto"/>
        <w:rPr>
          <w:sz w:val="20"/>
        </w:rPr>
      </w:pPr>
    </w:p>
    <w:p>
      <w:pPr>
        <w:pStyle w:val="13"/>
        <w:spacing w:before="4" w:line="360" w:lineRule="auto"/>
        <w:rPr>
          <w:sz w:val="19"/>
        </w:rPr>
      </w:pPr>
    </w:p>
    <w:p>
      <w:pPr>
        <w:pStyle w:val="13"/>
        <w:tabs>
          <w:tab w:val="left" w:pos="7381"/>
        </w:tabs>
        <w:spacing w:before="78" w:line="360" w:lineRule="auto"/>
        <w:ind w:left="2761"/>
      </w:pPr>
      <w:r>
        <w:rPr>
          <w:rFonts w:hint="eastAsia"/>
        </w:rPr>
        <w:t>投 标 人</w:t>
      </w:r>
      <w:r>
        <w:rPr>
          <w:rFonts w:hint="eastAsia"/>
          <w:spacing w:val="-3"/>
        </w:rPr>
        <w:t>：</w:t>
      </w:r>
      <w:r>
        <w:rPr>
          <w:rFonts w:hint="eastAsia"/>
          <w:spacing w:val="-3"/>
          <w:u w:val="single"/>
        </w:rPr>
        <w:t xml:space="preserve"> </w:t>
      </w:r>
      <w:r>
        <w:rPr>
          <w:rFonts w:hint="eastAsia"/>
          <w:spacing w:val="-3"/>
          <w:u w:val="single"/>
        </w:rPr>
        <w:tab/>
      </w:r>
      <w:r>
        <w:rPr>
          <w:rFonts w:hint="eastAsia"/>
        </w:rPr>
        <w:t>（盖</w:t>
      </w:r>
      <w:r>
        <w:rPr>
          <w:rFonts w:hint="eastAsia"/>
          <w:spacing w:val="-3"/>
        </w:rPr>
        <w:t>单</w:t>
      </w:r>
      <w:r>
        <w:rPr>
          <w:rFonts w:hint="eastAsia"/>
        </w:rPr>
        <w:t>位</w:t>
      </w:r>
      <w:r>
        <w:rPr>
          <w:rFonts w:hint="eastAsia"/>
          <w:spacing w:val="-3"/>
        </w:rPr>
        <w:t>章</w:t>
      </w:r>
      <w:r>
        <w:rPr>
          <w:rFonts w:hint="eastAsia"/>
        </w:rPr>
        <w:t>）</w:t>
      </w:r>
    </w:p>
    <w:p>
      <w:pPr>
        <w:pStyle w:val="13"/>
        <w:tabs>
          <w:tab w:val="left" w:pos="6541"/>
        </w:tabs>
        <w:spacing w:before="173" w:line="360" w:lineRule="auto"/>
        <w:ind w:left="2761"/>
      </w:pPr>
      <w:r>
        <w:rPr>
          <w:rFonts w:hint="eastAsia"/>
        </w:rPr>
        <w:t>法</w:t>
      </w:r>
      <w:r>
        <w:rPr>
          <w:rFonts w:hint="eastAsia"/>
          <w:spacing w:val="-3"/>
        </w:rPr>
        <w:t>定</w:t>
      </w:r>
      <w:r>
        <w:rPr>
          <w:rFonts w:hint="eastAsia"/>
        </w:rPr>
        <w:t>代</w:t>
      </w:r>
      <w:r>
        <w:rPr>
          <w:rFonts w:hint="eastAsia"/>
          <w:spacing w:val="-3"/>
        </w:rPr>
        <w:t>表</w:t>
      </w:r>
      <w:r>
        <w:rPr>
          <w:rFonts w:hint="eastAsia"/>
        </w:rPr>
        <w:t>人</w:t>
      </w:r>
      <w:r>
        <w:rPr>
          <w:rFonts w:hint="eastAsia"/>
          <w:spacing w:val="-3"/>
        </w:rPr>
        <w:t>或</w:t>
      </w:r>
      <w:r>
        <w:rPr>
          <w:rFonts w:hint="eastAsia"/>
        </w:rPr>
        <w:t>其</w:t>
      </w:r>
      <w:r>
        <w:rPr>
          <w:rFonts w:hint="eastAsia"/>
          <w:spacing w:val="-3"/>
        </w:rPr>
        <w:t>委</w:t>
      </w:r>
      <w:r>
        <w:rPr>
          <w:rFonts w:hint="eastAsia"/>
        </w:rPr>
        <w:t>托</w:t>
      </w:r>
      <w:r>
        <w:rPr>
          <w:rFonts w:hint="eastAsia"/>
          <w:spacing w:val="-3"/>
        </w:rPr>
        <w:t>代理</w:t>
      </w:r>
      <w:r>
        <w:rPr>
          <w:rFonts w:hint="eastAsia"/>
        </w:rPr>
        <w:t>人：</w:t>
      </w:r>
      <w:r>
        <w:rPr>
          <w:rFonts w:hint="eastAsia"/>
          <w:u w:val="single"/>
        </w:rPr>
        <w:t xml:space="preserve"> </w:t>
      </w:r>
      <w:r>
        <w:rPr>
          <w:rFonts w:hint="eastAsia"/>
          <w:u w:val="single"/>
        </w:rPr>
        <w:tab/>
      </w:r>
      <w:r>
        <w:rPr>
          <w:rFonts w:hint="eastAsia"/>
        </w:rPr>
        <w:t>（签</w:t>
      </w:r>
      <w:r>
        <w:rPr>
          <w:rFonts w:hint="eastAsia"/>
          <w:spacing w:val="-3"/>
        </w:rPr>
        <w:t>字</w:t>
      </w:r>
      <w:r>
        <w:rPr>
          <w:rFonts w:hint="eastAsia"/>
        </w:rPr>
        <w:t>）</w:t>
      </w:r>
    </w:p>
    <w:p>
      <w:pPr>
        <w:pStyle w:val="13"/>
        <w:tabs>
          <w:tab w:val="left" w:pos="6990"/>
          <w:tab w:val="left" w:pos="7830"/>
          <w:tab w:val="left" w:pos="8670"/>
        </w:tabs>
        <w:spacing w:before="170" w:line="360" w:lineRule="auto"/>
        <w:ind w:left="6359"/>
      </w:pPr>
      <w:r>
        <w:rPr>
          <w:rFonts w:hint="eastAsia"/>
          <w:u w:val="single"/>
        </w:rPr>
        <w:t xml:space="preserve"> </w:t>
      </w:r>
      <w:r>
        <w:rPr>
          <w:rFonts w:hint="eastAsia"/>
          <w:u w:val="single"/>
        </w:rPr>
        <w:tab/>
      </w:r>
      <w:r>
        <w:rPr>
          <w:rFonts w:hint="eastAsia"/>
        </w:rPr>
        <w:t>年</w:t>
      </w:r>
      <w:r>
        <w:rPr>
          <w:rFonts w:hint="eastAsia"/>
          <w:u w:val="single"/>
        </w:rPr>
        <w:t xml:space="preserve"> </w:t>
      </w:r>
      <w:r>
        <w:rPr>
          <w:rFonts w:hint="eastAsia"/>
          <w:u w:val="single"/>
        </w:rPr>
        <w:tab/>
      </w:r>
      <w:r>
        <w:rPr>
          <w:rFonts w:hint="eastAsia"/>
        </w:rPr>
        <w:t>月</w:t>
      </w:r>
      <w:r>
        <w:rPr>
          <w:rFonts w:hint="eastAsia"/>
          <w:u w:val="single"/>
        </w:rPr>
        <w:t xml:space="preserve"> </w:t>
      </w:r>
      <w:r>
        <w:rPr>
          <w:rFonts w:hint="eastAsia"/>
          <w:u w:val="single"/>
        </w:rPr>
        <w:tab/>
      </w:r>
      <w:r>
        <w:rPr>
          <w:rFonts w:hint="eastAsia"/>
        </w:rPr>
        <w:t>日</w:t>
      </w:r>
    </w:p>
    <w:p>
      <w:pPr>
        <w:spacing w:line="360" w:lineRule="auto"/>
        <w:sectPr>
          <w:pgSz w:w="12240" w:h="15840"/>
          <w:pgMar w:top="1400" w:right="1100" w:bottom="1120" w:left="1560" w:header="0" w:footer="841" w:gutter="0"/>
          <w:cols w:space="720" w:num="1"/>
        </w:sectPr>
      </w:pPr>
    </w:p>
    <w:p>
      <w:pPr>
        <w:spacing w:line="360" w:lineRule="auto"/>
        <w:ind w:right="457"/>
        <w:jc w:val="center"/>
        <w:rPr>
          <w:b/>
          <w:sz w:val="32"/>
        </w:rPr>
      </w:pPr>
      <w:bookmarkStart w:id="52" w:name="_bookmark179"/>
      <w:bookmarkEnd w:id="52"/>
      <w:r>
        <w:rPr>
          <w:rFonts w:hint="eastAsia"/>
          <w:b/>
          <w:sz w:val="32"/>
        </w:rPr>
        <w:t>二、法定代表人身份证明（格式可自拟）</w:t>
      </w:r>
    </w:p>
    <w:p>
      <w:pPr>
        <w:pStyle w:val="13"/>
        <w:spacing w:line="360" w:lineRule="auto"/>
        <w:rPr>
          <w:b/>
          <w:sz w:val="32"/>
        </w:rPr>
      </w:pPr>
    </w:p>
    <w:p>
      <w:pPr>
        <w:pStyle w:val="13"/>
        <w:spacing w:line="360" w:lineRule="auto"/>
        <w:rPr>
          <w:b/>
          <w:sz w:val="32"/>
        </w:rPr>
      </w:pPr>
    </w:p>
    <w:p>
      <w:pPr>
        <w:pStyle w:val="13"/>
        <w:spacing w:before="3" w:line="360" w:lineRule="auto"/>
        <w:rPr>
          <w:b/>
          <w:sz w:val="18"/>
        </w:rPr>
      </w:pPr>
    </w:p>
    <w:p>
      <w:pPr>
        <w:pStyle w:val="13"/>
        <w:tabs>
          <w:tab w:val="left" w:pos="4068"/>
        </w:tabs>
        <w:spacing w:line="360" w:lineRule="auto"/>
        <w:ind w:left="240"/>
      </w:pPr>
      <w:r>
        <w:rPr>
          <w:rFonts w:hint="eastAsia"/>
          <w:spacing w:val="-1"/>
        </w:rPr>
        <w:t>投</w:t>
      </w:r>
      <w:r>
        <w:rPr>
          <w:rFonts w:hint="eastAsia"/>
        </w:rPr>
        <w:t>标</w:t>
      </w:r>
      <w:r>
        <w:rPr>
          <w:rFonts w:hint="eastAsia"/>
          <w:spacing w:val="-3"/>
        </w:rPr>
        <w:t>人</w:t>
      </w:r>
      <w:r>
        <w:rPr>
          <w:rFonts w:hint="eastAsia"/>
        </w:rPr>
        <w:t>名</w:t>
      </w:r>
      <w:r>
        <w:rPr>
          <w:rFonts w:hint="eastAsia"/>
          <w:spacing w:val="-3"/>
        </w:rPr>
        <w:t>称</w:t>
      </w:r>
      <w:r>
        <w:rPr>
          <w:rFonts w:hint="eastAsia"/>
        </w:rPr>
        <w:t>：</w:t>
      </w:r>
      <w:r>
        <w:rPr>
          <w:rFonts w:hint="eastAsia"/>
          <w:u w:val="single"/>
        </w:rPr>
        <w:t xml:space="preserve"> </w:t>
      </w:r>
      <w:r>
        <w:rPr>
          <w:rFonts w:hint="eastAsia"/>
          <w:u w:val="single"/>
        </w:rPr>
        <w:tab/>
      </w:r>
    </w:p>
    <w:p>
      <w:pPr>
        <w:pStyle w:val="13"/>
        <w:tabs>
          <w:tab w:val="left" w:pos="2552"/>
          <w:tab w:val="left" w:pos="4023"/>
          <w:tab w:val="left" w:pos="5492"/>
          <w:tab w:val="left" w:pos="7009"/>
        </w:tabs>
        <w:spacing w:before="170" w:line="360" w:lineRule="auto"/>
        <w:ind w:left="240"/>
      </w:pPr>
      <w:r>
        <w:rPr>
          <w:rFonts w:hint="eastAsia"/>
        </w:rPr>
        <w:t>姓名</w:t>
      </w:r>
      <w:r>
        <w:rPr>
          <w:rFonts w:hint="eastAsia"/>
          <w:spacing w:val="-3"/>
        </w:rPr>
        <w:t>：</w:t>
      </w:r>
      <w:r>
        <w:rPr>
          <w:rFonts w:hint="eastAsia"/>
          <w:spacing w:val="-3"/>
          <w:u w:val="single"/>
        </w:rPr>
        <w:t xml:space="preserve"> </w:t>
      </w:r>
      <w:r>
        <w:rPr>
          <w:rFonts w:hint="eastAsia"/>
          <w:spacing w:val="-3"/>
          <w:u w:val="single"/>
        </w:rPr>
        <w:tab/>
      </w:r>
      <w:r>
        <w:rPr>
          <w:rFonts w:hint="eastAsia"/>
        </w:rPr>
        <w:t>性别</w:t>
      </w:r>
      <w:r>
        <w:rPr>
          <w:rFonts w:hint="eastAsia"/>
          <w:spacing w:val="-3"/>
        </w:rPr>
        <w:t>：</w:t>
      </w:r>
      <w:r>
        <w:rPr>
          <w:rFonts w:hint="eastAsia"/>
          <w:spacing w:val="-3"/>
          <w:u w:val="single"/>
        </w:rPr>
        <w:t xml:space="preserve"> </w:t>
      </w:r>
      <w:r>
        <w:rPr>
          <w:rFonts w:hint="eastAsia"/>
          <w:spacing w:val="-3"/>
          <w:u w:val="single"/>
        </w:rPr>
        <w:tab/>
      </w:r>
      <w:r>
        <w:rPr>
          <w:rFonts w:hint="eastAsia"/>
        </w:rPr>
        <w:t>年</w:t>
      </w:r>
      <w:r>
        <w:rPr>
          <w:rFonts w:hint="eastAsia"/>
          <w:spacing w:val="-3"/>
        </w:rPr>
        <w:t>龄</w:t>
      </w:r>
      <w:r>
        <w:rPr>
          <w:rFonts w:hint="eastAsia"/>
        </w:rPr>
        <w:t>：</w:t>
      </w:r>
      <w:r>
        <w:rPr>
          <w:rFonts w:hint="eastAsia"/>
          <w:u w:val="single"/>
        </w:rPr>
        <w:t xml:space="preserve"> </w:t>
      </w:r>
      <w:r>
        <w:rPr>
          <w:rFonts w:hint="eastAsia"/>
          <w:u w:val="single"/>
        </w:rPr>
        <w:tab/>
      </w:r>
      <w:r>
        <w:rPr>
          <w:rFonts w:hint="eastAsia"/>
          <w:spacing w:val="-1"/>
        </w:rPr>
        <w:t>职</w:t>
      </w:r>
      <w:r>
        <w:rPr>
          <w:rFonts w:hint="eastAsia"/>
          <w:spacing w:val="-3"/>
        </w:rPr>
        <w:t>务</w:t>
      </w:r>
      <w:r>
        <w:rPr>
          <w:rFonts w:hint="eastAsia"/>
        </w:rPr>
        <w:t>：</w:t>
      </w:r>
      <w:r>
        <w:rPr>
          <w:rFonts w:hint="eastAsia"/>
          <w:u w:val="single"/>
        </w:rPr>
        <w:t xml:space="preserve"> </w:t>
      </w:r>
      <w:r>
        <w:rPr>
          <w:rFonts w:hint="eastAsia"/>
          <w:u w:val="single"/>
        </w:rPr>
        <w:tab/>
      </w:r>
    </w:p>
    <w:p>
      <w:pPr>
        <w:pStyle w:val="13"/>
        <w:tabs>
          <w:tab w:val="left" w:pos="2972"/>
        </w:tabs>
        <w:spacing w:before="173" w:line="360" w:lineRule="auto"/>
        <w:ind w:left="240"/>
      </w:pPr>
      <w:r>
        <w:rPr>
          <w:rFonts w:hint="eastAsia"/>
        </w:rPr>
        <w:t>系</w:t>
      </w:r>
      <w:r>
        <w:rPr>
          <w:rFonts w:hint="eastAsia"/>
          <w:u w:val="single"/>
        </w:rPr>
        <w:t xml:space="preserve"> </w:t>
      </w:r>
      <w:r>
        <w:rPr>
          <w:rFonts w:hint="eastAsia"/>
          <w:u w:val="single"/>
        </w:rPr>
        <w:tab/>
      </w:r>
      <w:r>
        <w:rPr>
          <w:rFonts w:hint="eastAsia"/>
          <w:spacing w:val="-3"/>
        </w:rPr>
        <w:t>（</w:t>
      </w:r>
      <w:r>
        <w:rPr>
          <w:rFonts w:hint="eastAsia"/>
        </w:rPr>
        <w:t>投</w:t>
      </w:r>
      <w:r>
        <w:rPr>
          <w:rFonts w:hint="eastAsia"/>
          <w:spacing w:val="-3"/>
        </w:rPr>
        <w:t>标</w:t>
      </w:r>
      <w:r>
        <w:rPr>
          <w:rFonts w:hint="eastAsia"/>
        </w:rPr>
        <w:t>人</w:t>
      </w:r>
      <w:r>
        <w:rPr>
          <w:rFonts w:hint="eastAsia"/>
          <w:spacing w:val="-3"/>
        </w:rPr>
        <w:t>名</w:t>
      </w:r>
      <w:r>
        <w:rPr>
          <w:rFonts w:hint="eastAsia"/>
        </w:rPr>
        <w:t>称</w:t>
      </w:r>
      <w:r>
        <w:rPr>
          <w:rFonts w:hint="eastAsia"/>
          <w:spacing w:val="-3"/>
        </w:rPr>
        <w:t>）</w:t>
      </w:r>
      <w:r>
        <w:rPr>
          <w:rFonts w:hint="eastAsia"/>
        </w:rPr>
        <w:t>的</w:t>
      </w:r>
      <w:r>
        <w:rPr>
          <w:rFonts w:hint="eastAsia"/>
          <w:spacing w:val="-3"/>
        </w:rPr>
        <w:t>法定</w:t>
      </w:r>
      <w:r>
        <w:rPr>
          <w:rFonts w:hint="eastAsia"/>
        </w:rPr>
        <w:t>代表</w:t>
      </w:r>
      <w:r>
        <w:rPr>
          <w:rFonts w:hint="eastAsia"/>
          <w:spacing w:val="-3"/>
        </w:rPr>
        <w:t>人</w:t>
      </w:r>
      <w:r>
        <w:rPr>
          <w:rFonts w:hint="eastAsia"/>
        </w:rPr>
        <w:t>。</w:t>
      </w:r>
    </w:p>
    <w:p>
      <w:pPr>
        <w:pStyle w:val="13"/>
        <w:spacing w:before="170" w:line="360" w:lineRule="auto"/>
        <w:ind w:left="660"/>
      </w:pPr>
      <w:r>
        <w:rPr>
          <w:rFonts w:hint="eastAsia"/>
        </w:rPr>
        <w:t>特此证明。</w:t>
      </w:r>
    </w:p>
    <w:p>
      <w:pPr>
        <w:pStyle w:val="13"/>
        <w:spacing w:line="360" w:lineRule="auto"/>
        <w:rPr>
          <w:sz w:val="20"/>
        </w:rPr>
      </w:pPr>
    </w:p>
    <w:p>
      <w:pPr>
        <w:pStyle w:val="13"/>
        <w:spacing w:before="10" w:line="360" w:lineRule="auto"/>
        <w:rPr>
          <w:sz w:val="27"/>
        </w:rPr>
      </w:pPr>
    </w:p>
    <w:p>
      <w:pPr>
        <w:pStyle w:val="13"/>
        <w:spacing w:line="360" w:lineRule="auto"/>
        <w:ind w:left="240"/>
      </w:pPr>
      <w:r>
        <w:rPr>
          <w:rFonts w:hint="eastAsia"/>
        </w:rPr>
        <w:t>附：法定代表人身份证复印件。</w:t>
      </w:r>
    </w:p>
    <w:p>
      <w:pPr>
        <w:pStyle w:val="13"/>
        <w:spacing w:line="360" w:lineRule="auto"/>
        <w:rPr>
          <w:sz w:val="20"/>
        </w:rPr>
      </w:pPr>
    </w:p>
    <w:p>
      <w:pPr>
        <w:pStyle w:val="13"/>
        <w:spacing w:before="7" w:line="360" w:lineRule="auto"/>
        <w:rPr>
          <w:sz w:val="27"/>
        </w:rPr>
      </w:pPr>
    </w:p>
    <w:p>
      <w:pPr>
        <w:pStyle w:val="13"/>
        <w:spacing w:line="360" w:lineRule="auto"/>
        <w:ind w:left="240"/>
      </w:pPr>
      <w:r>
        <w:rPr>
          <w:rFonts w:hint="eastAsia"/>
        </w:rPr>
        <w:t>注：本身份证明需由投标人加盖单位公章。</w:t>
      </w:r>
    </w:p>
    <w:p>
      <w:pPr>
        <w:pStyle w:val="13"/>
        <w:spacing w:line="360" w:lineRule="auto"/>
        <w:rPr>
          <w:sz w:val="20"/>
        </w:rPr>
      </w:pPr>
    </w:p>
    <w:p>
      <w:pPr>
        <w:pStyle w:val="13"/>
        <w:spacing w:line="360" w:lineRule="auto"/>
        <w:rPr>
          <w:sz w:val="20"/>
        </w:rPr>
      </w:pPr>
    </w:p>
    <w:p>
      <w:pPr>
        <w:pStyle w:val="13"/>
        <w:spacing w:line="360" w:lineRule="auto"/>
        <w:rPr>
          <w:sz w:val="20"/>
        </w:rPr>
      </w:pPr>
    </w:p>
    <w:p>
      <w:pPr>
        <w:pStyle w:val="13"/>
        <w:spacing w:before="12" w:line="360" w:lineRule="auto"/>
        <w:rPr>
          <w:sz w:val="15"/>
        </w:rPr>
      </w:pPr>
    </w:p>
    <w:p>
      <w:pPr>
        <w:pStyle w:val="13"/>
        <w:tabs>
          <w:tab w:val="left" w:pos="6661"/>
        </w:tabs>
        <w:spacing w:before="79" w:line="360" w:lineRule="auto"/>
        <w:ind w:left="4352"/>
      </w:pPr>
      <w:r>
        <w:rPr>
          <w:rFonts w:hint="eastAsia"/>
          <w:spacing w:val="-3"/>
        </w:rPr>
        <w:t>投</w:t>
      </w:r>
      <w:r>
        <w:rPr>
          <w:rFonts w:hint="eastAsia"/>
        </w:rPr>
        <w:t>标</w:t>
      </w:r>
      <w:r>
        <w:rPr>
          <w:rFonts w:hint="eastAsia"/>
          <w:spacing w:val="-3"/>
        </w:rPr>
        <w:t>人</w:t>
      </w:r>
      <w:r>
        <w:rPr>
          <w:rFonts w:hint="eastAsia"/>
        </w:rPr>
        <w:t>：</w:t>
      </w:r>
      <w:r>
        <w:rPr>
          <w:rFonts w:hint="eastAsia"/>
          <w:u w:val="single"/>
        </w:rPr>
        <w:t xml:space="preserve"> </w:t>
      </w:r>
      <w:r>
        <w:rPr>
          <w:rFonts w:hint="eastAsia"/>
          <w:u w:val="single"/>
        </w:rPr>
        <w:tab/>
      </w:r>
      <w:r>
        <w:rPr>
          <w:rFonts w:hint="eastAsia"/>
        </w:rPr>
        <w:t>（盖</w:t>
      </w:r>
      <w:r>
        <w:rPr>
          <w:rFonts w:hint="eastAsia"/>
          <w:spacing w:val="-3"/>
        </w:rPr>
        <w:t>单</w:t>
      </w:r>
      <w:r>
        <w:rPr>
          <w:rFonts w:hint="eastAsia"/>
        </w:rPr>
        <w:t>位</w:t>
      </w:r>
      <w:r>
        <w:rPr>
          <w:rFonts w:hint="eastAsia"/>
          <w:spacing w:val="-3"/>
        </w:rPr>
        <w:t>章</w:t>
      </w:r>
      <w:r>
        <w:rPr>
          <w:rFonts w:hint="eastAsia"/>
        </w:rPr>
        <w:t>）</w:t>
      </w:r>
    </w:p>
    <w:p>
      <w:pPr>
        <w:pStyle w:val="13"/>
        <w:spacing w:line="360" w:lineRule="auto"/>
        <w:rPr>
          <w:sz w:val="20"/>
        </w:rPr>
      </w:pPr>
    </w:p>
    <w:p>
      <w:pPr>
        <w:pStyle w:val="13"/>
        <w:spacing w:before="1" w:line="360" w:lineRule="auto"/>
        <w:rPr>
          <w:sz w:val="22"/>
        </w:rPr>
      </w:pPr>
    </w:p>
    <w:p>
      <w:pPr>
        <w:pStyle w:val="13"/>
        <w:tabs>
          <w:tab w:val="left" w:pos="5492"/>
          <w:tab w:val="left" w:pos="6332"/>
          <w:tab w:val="left" w:pos="7172"/>
        </w:tabs>
        <w:spacing w:before="72" w:line="360" w:lineRule="auto"/>
        <w:ind w:left="4861"/>
      </w:pPr>
      <w:r>
        <w:rPr>
          <w:rFonts w:hint="eastAsia"/>
          <w:u w:val="single"/>
        </w:rPr>
        <w:t xml:space="preserve"> </w:t>
      </w:r>
      <w:r>
        <w:rPr>
          <w:rFonts w:hint="eastAsia"/>
          <w:u w:val="single"/>
        </w:rPr>
        <w:tab/>
      </w:r>
      <w:r>
        <w:rPr>
          <w:rFonts w:hint="eastAsia"/>
        </w:rPr>
        <w:t>年</w:t>
      </w:r>
      <w:r>
        <w:rPr>
          <w:rFonts w:hint="eastAsia"/>
          <w:u w:val="single"/>
        </w:rPr>
        <w:t xml:space="preserve"> </w:t>
      </w:r>
      <w:r>
        <w:rPr>
          <w:rFonts w:hint="eastAsia"/>
          <w:u w:val="single"/>
        </w:rPr>
        <w:tab/>
      </w:r>
      <w:r>
        <w:rPr>
          <w:rFonts w:hint="eastAsia"/>
        </w:rPr>
        <w:t>月</w:t>
      </w:r>
      <w:r>
        <w:rPr>
          <w:rFonts w:hint="eastAsia"/>
          <w:u w:val="single"/>
        </w:rPr>
        <w:t xml:space="preserve"> </w:t>
      </w:r>
      <w:r>
        <w:rPr>
          <w:rFonts w:hint="eastAsia"/>
          <w:u w:val="single"/>
        </w:rPr>
        <w:tab/>
      </w:r>
      <w:r>
        <w:rPr>
          <w:rFonts w:hint="eastAsia"/>
        </w:rPr>
        <w:t>日</w:t>
      </w:r>
    </w:p>
    <w:p>
      <w:pPr>
        <w:spacing w:line="360" w:lineRule="auto"/>
        <w:sectPr>
          <w:pgSz w:w="12240" w:h="15840"/>
          <w:pgMar w:top="1400" w:right="1100" w:bottom="1120" w:left="1560" w:header="0" w:footer="841" w:gutter="0"/>
          <w:cols w:space="720" w:num="1"/>
        </w:sectPr>
      </w:pPr>
    </w:p>
    <w:p>
      <w:pPr>
        <w:spacing w:line="360" w:lineRule="auto"/>
        <w:ind w:right="459"/>
        <w:jc w:val="center"/>
        <w:rPr>
          <w:b/>
          <w:sz w:val="32"/>
        </w:rPr>
      </w:pPr>
      <w:bookmarkStart w:id="53" w:name="_bookmark180"/>
      <w:bookmarkEnd w:id="53"/>
      <w:r>
        <w:rPr>
          <w:rFonts w:hint="eastAsia"/>
          <w:b/>
          <w:sz w:val="32"/>
        </w:rPr>
        <w:t>三、授权委托书（格式可自拟）</w:t>
      </w:r>
    </w:p>
    <w:p>
      <w:pPr>
        <w:pStyle w:val="13"/>
        <w:spacing w:line="360" w:lineRule="auto"/>
        <w:rPr>
          <w:b/>
          <w:sz w:val="32"/>
        </w:rPr>
      </w:pPr>
    </w:p>
    <w:p>
      <w:pPr>
        <w:pStyle w:val="13"/>
        <w:spacing w:before="5" w:line="360" w:lineRule="auto"/>
        <w:rPr>
          <w:b/>
          <w:sz w:val="26"/>
        </w:rPr>
      </w:pPr>
    </w:p>
    <w:p>
      <w:pPr>
        <w:pStyle w:val="13"/>
        <w:tabs>
          <w:tab w:val="left" w:pos="2561"/>
          <w:tab w:val="left" w:pos="5725"/>
        </w:tabs>
        <w:spacing w:line="360" w:lineRule="auto"/>
        <w:ind w:left="660"/>
      </w:pPr>
      <w:r>
        <w:rPr>
          <w:rFonts w:hint="eastAsia"/>
        </w:rPr>
        <w:t>本人</w:t>
      </w:r>
      <w:r>
        <w:rPr>
          <w:rFonts w:hint="eastAsia"/>
          <w:u w:val="single"/>
        </w:rPr>
        <w:t xml:space="preserve"> </w:t>
      </w:r>
      <w:r>
        <w:rPr>
          <w:rFonts w:hint="eastAsia"/>
          <w:u w:val="single"/>
        </w:rPr>
        <w:tab/>
      </w:r>
      <w:r>
        <w:rPr>
          <w:rFonts w:hint="eastAsia"/>
        </w:rPr>
        <w:t>（</w:t>
      </w:r>
      <w:r>
        <w:rPr>
          <w:rFonts w:hint="eastAsia"/>
          <w:spacing w:val="-3"/>
        </w:rPr>
        <w:t>姓</w:t>
      </w:r>
      <w:r>
        <w:rPr>
          <w:rFonts w:hint="eastAsia"/>
        </w:rPr>
        <w:t>名）系</w:t>
      </w:r>
      <w:r>
        <w:rPr>
          <w:rFonts w:hint="eastAsia"/>
          <w:u w:val="single"/>
        </w:rPr>
        <w:t xml:space="preserve"> </w:t>
      </w:r>
      <w:r>
        <w:rPr>
          <w:rFonts w:hint="eastAsia"/>
          <w:u w:val="single"/>
        </w:rPr>
        <w:tab/>
      </w:r>
      <w:r>
        <w:rPr>
          <w:rFonts w:hint="eastAsia"/>
        </w:rPr>
        <w:t>（投标人</w:t>
      </w:r>
      <w:r>
        <w:rPr>
          <w:rFonts w:hint="eastAsia"/>
          <w:spacing w:val="-3"/>
        </w:rPr>
        <w:t>名</w:t>
      </w:r>
      <w:r>
        <w:rPr>
          <w:rFonts w:hint="eastAsia"/>
        </w:rPr>
        <w:t>称）的</w:t>
      </w:r>
      <w:r>
        <w:rPr>
          <w:rFonts w:hint="eastAsia"/>
          <w:spacing w:val="-3"/>
        </w:rPr>
        <w:t>法定</w:t>
      </w:r>
      <w:r>
        <w:rPr>
          <w:rFonts w:hint="eastAsia"/>
        </w:rPr>
        <w:t>代表人</w:t>
      </w:r>
      <w:r>
        <w:rPr>
          <w:rFonts w:hint="eastAsia"/>
          <w:spacing w:val="-3"/>
        </w:rPr>
        <w:t>，</w:t>
      </w:r>
      <w:r>
        <w:rPr>
          <w:rFonts w:hint="eastAsia"/>
        </w:rPr>
        <w:t>现</w:t>
      </w:r>
    </w:p>
    <w:p>
      <w:pPr>
        <w:pStyle w:val="13"/>
        <w:tabs>
          <w:tab w:val="left" w:pos="1929"/>
        </w:tabs>
        <w:spacing w:before="170" w:line="360" w:lineRule="auto"/>
        <w:ind w:left="240"/>
      </w:pPr>
      <w:r>
        <w:rPr>
          <w:rFonts w:hint="eastAsia"/>
        </w:rPr>
        <w:t>委托</w:t>
      </w:r>
      <w:r>
        <w:rPr>
          <w:rFonts w:hint="eastAsia"/>
          <w:u w:val="single"/>
        </w:rPr>
        <w:t xml:space="preserve"> </w:t>
      </w:r>
      <w:r>
        <w:rPr>
          <w:rFonts w:hint="eastAsia"/>
          <w:u w:val="single"/>
        </w:rPr>
        <w:tab/>
      </w:r>
      <w:r>
        <w:rPr>
          <w:rFonts w:hint="eastAsia"/>
        </w:rPr>
        <w:t>（姓</w:t>
      </w:r>
      <w:r>
        <w:rPr>
          <w:rFonts w:hint="eastAsia"/>
          <w:spacing w:val="-3"/>
        </w:rPr>
        <w:t>名</w:t>
      </w:r>
      <w:r>
        <w:rPr>
          <w:rFonts w:hint="eastAsia"/>
        </w:rPr>
        <w:t>）为我方代</w:t>
      </w:r>
      <w:r>
        <w:rPr>
          <w:rFonts w:hint="eastAsia"/>
          <w:spacing w:val="-3"/>
        </w:rPr>
        <w:t>理</w:t>
      </w:r>
      <w:r>
        <w:rPr>
          <w:rFonts w:hint="eastAsia"/>
        </w:rPr>
        <w:t>人。代理</w:t>
      </w:r>
      <w:r>
        <w:rPr>
          <w:rFonts w:hint="eastAsia"/>
          <w:spacing w:val="-3"/>
        </w:rPr>
        <w:t>人</w:t>
      </w:r>
      <w:r>
        <w:rPr>
          <w:rFonts w:hint="eastAsia"/>
        </w:rPr>
        <w:t>根据授权，</w:t>
      </w:r>
      <w:r>
        <w:rPr>
          <w:rFonts w:hint="eastAsia"/>
          <w:spacing w:val="-3"/>
        </w:rPr>
        <w:t>以</w:t>
      </w:r>
      <w:r>
        <w:rPr>
          <w:rFonts w:hint="eastAsia"/>
        </w:rPr>
        <w:t>我方名义</w:t>
      </w:r>
      <w:r>
        <w:rPr>
          <w:rFonts w:hint="eastAsia"/>
          <w:spacing w:val="-3"/>
        </w:rPr>
        <w:t>签</w:t>
      </w:r>
      <w:r>
        <w:rPr>
          <w:rFonts w:hint="eastAsia"/>
        </w:rPr>
        <w:t>署、澄清确</w:t>
      </w:r>
      <w:r>
        <w:rPr>
          <w:rFonts w:hint="eastAsia"/>
          <w:spacing w:val="-3"/>
        </w:rPr>
        <w:t>认</w:t>
      </w:r>
      <w:r>
        <w:rPr>
          <w:rFonts w:hint="eastAsia"/>
        </w:rPr>
        <w:t>、递</w:t>
      </w:r>
    </w:p>
    <w:p>
      <w:pPr>
        <w:pStyle w:val="13"/>
        <w:tabs>
          <w:tab w:val="left" w:pos="3706"/>
        </w:tabs>
        <w:spacing w:before="170" w:line="360" w:lineRule="auto"/>
        <w:ind w:left="240" w:right="720"/>
      </w:pPr>
      <w:r>
        <w:rPr>
          <w:rFonts w:hint="eastAsia"/>
        </w:rPr>
        <w:t>交、</w:t>
      </w:r>
      <w:r>
        <w:rPr>
          <w:rFonts w:hint="eastAsia"/>
          <w:spacing w:val="-3"/>
        </w:rPr>
        <w:t>撤</w:t>
      </w:r>
      <w:r>
        <w:rPr>
          <w:rFonts w:hint="eastAsia"/>
        </w:rPr>
        <w:t>回</w:t>
      </w:r>
      <w:r>
        <w:rPr>
          <w:rFonts w:hint="eastAsia"/>
          <w:spacing w:val="-3"/>
        </w:rPr>
        <w:t>、</w:t>
      </w:r>
      <w:r>
        <w:rPr>
          <w:rFonts w:hint="eastAsia"/>
        </w:rPr>
        <w:t>修</w:t>
      </w:r>
      <w:r>
        <w:rPr>
          <w:rFonts w:hint="eastAsia"/>
          <w:spacing w:val="-3"/>
        </w:rPr>
        <w:t>改</w:t>
      </w:r>
      <w:r>
        <w:rPr>
          <w:rFonts w:hint="eastAsia"/>
        </w:rPr>
        <w:t>监</w:t>
      </w:r>
      <w:r>
        <w:rPr>
          <w:rFonts w:hint="eastAsia"/>
          <w:spacing w:val="-3"/>
        </w:rPr>
        <w:t>理</w:t>
      </w:r>
      <w:r>
        <w:rPr>
          <w:rFonts w:hint="eastAsia"/>
        </w:rPr>
        <w:t>招</w:t>
      </w:r>
      <w:r>
        <w:rPr>
          <w:rFonts w:hint="eastAsia"/>
          <w:spacing w:val="-3"/>
        </w:rPr>
        <w:t>标</w:t>
      </w:r>
      <w:r>
        <w:rPr>
          <w:rFonts w:hint="eastAsia"/>
        </w:rPr>
        <w:t>项目</w:t>
      </w:r>
      <w:r>
        <w:rPr>
          <w:rFonts w:hint="eastAsia"/>
          <w:spacing w:val="-3"/>
        </w:rPr>
        <w:t>投</w:t>
      </w:r>
      <w:r>
        <w:rPr>
          <w:rFonts w:hint="eastAsia"/>
        </w:rPr>
        <w:t>标</w:t>
      </w:r>
      <w:r>
        <w:rPr>
          <w:rFonts w:hint="eastAsia"/>
          <w:spacing w:val="-3"/>
        </w:rPr>
        <w:t>文</w:t>
      </w:r>
      <w:r>
        <w:rPr>
          <w:rFonts w:hint="eastAsia"/>
        </w:rPr>
        <w:t>件</w:t>
      </w:r>
      <w:r>
        <w:rPr>
          <w:rFonts w:hint="eastAsia"/>
          <w:spacing w:val="-3"/>
        </w:rPr>
        <w:t>、</w:t>
      </w:r>
      <w:r>
        <w:rPr>
          <w:rFonts w:hint="eastAsia"/>
        </w:rPr>
        <w:t>签</w:t>
      </w:r>
      <w:r>
        <w:rPr>
          <w:rFonts w:hint="eastAsia"/>
          <w:spacing w:val="-3"/>
        </w:rPr>
        <w:t>订</w:t>
      </w:r>
      <w:r>
        <w:rPr>
          <w:rFonts w:hint="eastAsia"/>
        </w:rPr>
        <w:t>合</w:t>
      </w:r>
      <w:r>
        <w:rPr>
          <w:rFonts w:hint="eastAsia"/>
          <w:spacing w:val="-3"/>
        </w:rPr>
        <w:t>同</w:t>
      </w:r>
      <w:r>
        <w:rPr>
          <w:rFonts w:hint="eastAsia"/>
        </w:rPr>
        <w:t>和处</w:t>
      </w:r>
      <w:r>
        <w:rPr>
          <w:rFonts w:hint="eastAsia"/>
          <w:spacing w:val="-3"/>
        </w:rPr>
        <w:t>理</w:t>
      </w:r>
      <w:r>
        <w:rPr>
          <w:rFonts w:hint="eastAsia"/>
        </w:rPr>
        <w:t>有</w:t>
      </w:r>
      <w:r>
        <w:rPr>
          <w:rFonts w:hint="eastAsia"/>
          <w:spacing w:val="-3"/>
        </w:rPr>
        <w:t>关</w:t>
      </w:r>
      <w:r>
        <w:rPr>
          <w:rFonts w:hint="eastAsia"/>
        </w:rPr>
        <w:t>事</w:t>
      </w:r>
      <w:r>
        <w:rPr>
          <w:rFonts w:hint="eastAsia"/>
          <w:spacing w:val="-3"/>
        </w:rPr>
        <w:t>宜</w:t>
      </w:r>
      <w:r>
        <w:rPr>
          <w:rFonts w:hint="eastAsia"/>
        </w:rPr>
        <w:t>，</w:t>
      </w:r>
      <w:r>
        <w:rPr>
          <w:rFonts w:hint="eastAsia"/>
          <w:spacing w:val="-3"/>
        </w:rPr>
        <w:t>其</w:t>
      </w:r>
      <w:r>
        <w:rPr>
          <w:rFonts w:hint="eastAsia"/>
        </w:rPr>
        <w:t>法</w:t>
      </w:r>
      <w:r>
        <w:rPr>
          <w:rFonts w:hint="eastAsia"/>
          <w:spacing w:val="-3"/>
        </w:rPr>
        <w:t>律</w:t>
      </w:r>
      <w:r>
        <w:rPr>
          <w:rFonts w:hint="eastAsia"/>
        </w:rPr>
        <w:t>后果</w:t>
      </w:r>
      <w:r>
        <w:rPr>
          <w:rFonts w:hint="eastAsia"/>
          <w:spacing w:val="-3"/>
        </w:rPr>
        <w:t>由</w:t>
      </w:r>
      <w:r>
        <w:rPr>
          <w:rFonts w:hint="eastAsia"/>
        </w:rPr>
        <w:t>我</w:t>
      </w:r>
      <w:r>
        <w:rPr>
          <w:rFonts w:hint="eastAsia"/>
          <w:spacing w:val="-3"/>
        </w:rPr>
        <w:t>方</w:t>
      </w:r>
      <w:r>
        <w:rPr>
          <w:rFonts w:hint="eastAsia"/>
        </w:rPr>
        <w:t>承</w:t>
      </w:r>
      <w:r>
        <w:rPr>
          <w:rFonts w:hint="eastAsia"/>
          <w:spacing w:val="-3"/>
        </w:rPr>
        <w:t>担</w:t>
      </w:r>
      <w:r>
        <w:rPr>
          <w:rFonts w:hint="eastAsia"/>
        </w:rPr>
        <w:t>。委托</w:t>
      </w:r>
      <w:r>
        <w:rPr>
          <w:rFonts w:hint="eastAsia"/>
          <w:spacing w:val="-3"/>
        </w:rPr>
        <w:t>期</w:t>
      </w:r>
      <w:r>
        <w:rPr>
          <w:rFonts w:hint="eastAsia"/>
        </w:rPr>
        <w:t>限</w:t>
      </w:r>
      <w:r>
        <w:rPr>
          <w:rFonts w:hint="eastAsia"/>
          <w:spacing w:val="-3"/>
        </w:rPr>
        <w:t>：</w:t>
      </w:r>
      <w:r>
        <w:rPr>
          <w:rFonts w:hint="eastAsia"/>
          <w:spacing w:val="-3"/>
          <w:u w:val="single"/>
        </w:rPr>
        <w:t xml:space="preserve"> </w:t>
      </w:r>
      <w:r>
        <w:rPr>
          <w:rFonts w:hint="eastAsia"/>
          <w:spacing w:val="-3"/>
          <w:u w:val="single"/>
        </w:rPr>
        <w:tab/>
      </w:r>
      <w:r>
        <w:rPr>
          <w:rFonts w:hint="eastAsia"/>
        </w:rPr>
        <w:t>。</w:t>
      </w:r>
    </w:p>
    <w:p>
      <w:pPr>
        <w:pStyle w:val="13"/>
        <w:spacing w:line="360" w:lineRule="auto"/>
        <w:ind w:left="660"/>
      </w:pPr>
      <w:r>
        <w:rPr>
          <w:rFonts w:hint="eastAsia"/>
        </w:rPr>
        <w:t>代理人无转委托权。</w:t>
      </w:r>
    </w:p>
    <w:p>
      <w:pPr>
        <w:pStyle w:val="13"/>
        <w:spacing w:line="360" w:lineRule="auto"/>
        <w:rPr>
          <w:sz w:val="20"/>
        </w:rPr>
      </w:pPr>
    </w:p>
    <w:p>
      <w:pPr>
        <w:pStyle w:val="13"/>
        <w:spacing w:before="9" w:line="360" w:lineRule="auto"/>
        <w:rPr>
          <w:sz w:val="27"/>
        </w:rPr>
      </w:pPr>
    </w:p>
    <w:p>
      <w:pPr>
        <w:pStyle w:val="13"/>
        <w:spacing w:line="360" w:lineRule="auto"/>
        <w:ind w:left="240"/>
      </w:pPr>
      <w:r>
        <w:rPr>
          <w:rFonts w:hint="eastAsia"/>
        </w:rPr>
        <w:t>附：法定代表人身份证复印件及委托代理人身份证复印件</w:t>
      </w:r>
    </w:p>
    <w:p>
      <w:pPr>
        <w:pStyle w:val="13"/>
        <w:spacing w:line="360" w:lineRule="auto"/>
        <w:rPr>
          <w:sz w:val="20"/>
        </w:rPr>
      </w:pPr>
    </w:p>
    <w:p>
      <w:pPr>
        <w:pStyle w:val="13"/>
        <w:spacing w:before="7" w:line="360" w:lineRule="auto"/>
        <w:rPr>
          <w:sz w:val="27"/>
        </w:rPr>
      </w:pPr>
    </w:p>
    <w:p>
      <w:pPr>
        <w:pStyle w:val="13"/>
        <w:spacing w:line="360" w:lineRule="auto"/>
        <w:ind w:left="240"/>
      </w:pPr>
      <w:r>
        <w:rPr>
          <w:rFonts w:hint="eastAsia"/>
        </w:rPr>
        <w:t>注：本授权委托书需由投标人加盖单位公章并由其法定代表人和委托代理人签字。</w:t>
      </w:r>
    </w:p>
    <w:p>
      <w:pPr>
        <w:pStyle w:val="13"/>
        <w:spacing w:line="360" w:lineRule="auto"/>
        <w:rPr>
          <w:sz w:val="20"/>
        </w:rPr>
      </w:pPr>
    </w:p>
    <w:p>
      <w:pPr>
        <w:pStyle w:val="13"/>
        <w:spacing w:before="10" w:line="360" w:lineRule="auto"/>
        <w:rPr>
          <w:sz w:val="27"/>
        </w:rPr>
      </w:pPr>
    </w:p>
    <w:p>
      <w:pPr>
        <w:pStyle w:val="13"/>
        <w:tabs>
          <w:tab w:val="left" w:pos="3356"/>
          <w:tab w:val="left" w:pos="3776"/>
          <w:tab w:val="left" w:pos="7381"/>
        </w:tabs>
        <w:spacing w:line="360" w:lineRule="auto"/>
        <w:ind w:left="2933"/>
      </w:pPr>
      <w:r>
        <w:rPr>
          <w:rFonts w:hint="eastAsia"/>
        </w:rPr>
        <w:t>投</w:t>
      </w:r>
      <w:r>
        <w:rPr>
          <w:rFonts w:hint="eastAsia"/>
        </w:rPr>
        <w:tab/>
      </w:r>
      <w:r>
        <w:rPr>
          <w:rFonts w:hint="eastAsia"/>
        </w:rPr>
        <w:t>标</w:t>
      </w:r>
      <w:r>
        <w:rPr>
          <w:rFonts w:hint="eastAsia"/>
        </w:rPr>
        <w:tab/>
      </w:r>
      <w:r>
        <w:rPr>
          <w:rFonts w:hint="eastAsia"/>
          <w:spacing w:val="-3"/>
        </w:rPr>
        <w:t>人：</w:t>
      </w:r>
      <w:r>
        <w:rPr>
          <w:rFonts w:hint="eastAsia"/>
          <w:spacing w:val="-3"/>
          <w:u w:val="single"/>
        </w:rPr>
        <w:t xml:space="preserve"> </w:t>
      </w:r>
      <w:r>
        <w:rPr>
          <w:rFonts w:hint="eastAsia"/>
          <w:spacing w:val="-3"/>
          <w:u w:val="single"/>
        </w:rPr>
        <w:tab/>
      </w:r>
      <w:r>
        <w:rPr>
          <w:rFonts w:hint="eastAsia"/>
        </w:rPr>
        <w:t>（盖</w:t>
      </w:r>
      <w:r>
        <w:rPr>
          <w:rFonts w:hint="eastAsia"/>
          <w:spacing w:val="-3"/>
        </w:rPr>
        <w:t>单</w:t>
      </w:r>
      <w:r>
        <w:rPr>
          <w:rFonts w:hint="eastAsia"/>
        </w:rPr>
        <w:t>位</w:t>
      </w:r>
      <w:r>
        <w:rPr>
          <w:rFonts w:hint="eastAsia"/>
          <w:spacing w:val="-3"/>
        </w:rPr>
        <w:t>章</w:t>
      </w:r>
      <w:r>
        <w:rPr>
          <w:rFonts w:hint="eastAsia"/>
        </w:rPr>
        <w:t>）</w:t>
      </w:r>
    </w:p>
    <w:p>
      <w:pPr>
        <w:pStyle w:val="13"/>
        <w:tabs>
          <w:tab w:val="left" w:pos="6541"/>
        </w:tabs>
        <w:spacing w:before="79" w:line="360" w:lineRule="auto"/>
        <w:ind w:left="2931"/>
      </w:pPr>
      <w:r>
        <w:rPr>
          <w:rFonts w:hint="eastAsia"/>
        </w:rPr>
        <w:t>法定</w:t>
      </w:r>
      <w:r>
        <w:rPr>
          <w:rFonts w:hint="eastAsia"/>
          <w:spacing w:val="-3"/>
        </w:rPr>
        <w:t>代</w:t>
      </w:r>
      <w:r>
        <w:rPr>
          <w:rFonts w:hint="eastAsia"/>
        </w:rPr>
        <w:t>表</w:t>
      </w:r>
      <w:r>
        <w:rPr>
          <w:rFonts w:hint="eastAsia"/>
          <w:spacing w:val="-3"/>
        </w:rPr>
        <w:t>人：</w:t>
      </w:r>
      <w:r>
        <w:rPr>
          <w:rFonts w:hint="eastAsia"/>
          <w:spacing w:val="-3"/>
          <w:u w:val="single"/>
        </w:rPr>
        <w:t xml:space="preserve"> </w:t>
      </w:r>
      <w:r>
        <w:rPr>
          <w:rFonts w:hint="eastAsia"/>
          <w:spacing w:val="-3"/>
          <w:u w:val="single"/>
        </w:rPr>
        <w:tab/>
      </w:r>
      <w:r>
        <w:rPr>
          <w:rFonts w:hint="eastAsia"/>
        </w:rPr>
        <w:t>（签</w:t>
      </w:r>
      <w:r>
        <w:rPr>
          <w:rFonts w:hint="eastAsia"/>
          <w:spacing w:val="-3"/>
        </w:rPr>
        <w:t>字</w:t>
      </w:r>
      <w:r>
        <w:rPr>
          <w:rFonts w:hint="eastAsia"/>
        </w:rPr>
        <w:t>）</w:t>
      </w:r>
    </w:p>
    <w:p>
      <w:pPr>
        <w:pStyle w:val="13"/>
        <w:tabs>
          <w:tab w:val="left" w:pos="8689"/>
        </w:tabs>
        <w:spacing w:before="79" w:line="360" w:lineRule="auto"/>
        <w:ind w:left="2933"/>
      </w:pPr>
      <w:r>
        <w:rPr>
          <w:rFonts w:hint="eastAsia"/>
        </w:rPr>
        <w:t>身份</w:t>
      </w:r>
      <w:r>
        <w:rPr>
          <w:rFonts w:hint="eastAsia"/>
          <w:spacing w:val="-3"/>
        </w:rPr>
        <w:t>证</w:t>
      </w:r>
      <w:r>
        <w:rPr>
          <w:rFonts w:hint="eastAsia"/>
        </w:rPr>
        <w:t>号</w:t>
      </w:r>
      <w:r>
        <w:rPr>
          <w:rFonts w:hint="eastAsia"/>
          <w:spacing w:val="-3"/>
        </w:rPr>
        <w:t>码：</w:t>
      </w:r>
      <w:r>
        <w:rPr>
          <w:rFonts w:hint="eastAsia"/>
          <w:u w:val="single"/>
        </w:rPr>
        <w:t xml:space="preserve"> </w:t>
      </w:r>
      <w:r>
        <w:rPr>
          <w:rFonts w:hint="eastAsia"/>
          <w:u w:val="single"/>
        </w:rPr>
        <w:tab/>
      </w:r>
    </w:p>
    <w:p>
      <w:pPr>
        <w:pStyle w:val="13"/>
        <w:tabs>
          <w:tab w:val="left" w:pos="7801"/>
        </w:tabs>
        <w:spacing w:before="79" w:line="360" w:lineRule="auto"/>
        <w:ind w:left="2933"/>
      </w:pPr>
      <w:r>
        <w:rPr>
          <w:rFonts w:hint="eastAsia"/>
        </w:rPr>
        <w:t>委托</w:t>
      </w:r>
      <w:r>
        <w:rPr>
          <w:rFonts w:hint="eastAsia"/>
          <w:spacing w:val="-3"/>
        </w:rPr>
        <w:t>代</w:t>
      </w:r>
      <w:r>
        <w:rPr>
          <w:rFonts w:hint="eastAsia"/>
        </w:rPr>
        <w:t>理</w:t>
      </w:r>
      <w:r>
        <w:rPr>
          <w:rFonts w:hint="eastAsia"/>
          <w:spacing w:val="-3"/>
        </w:rPr>
        <w:t>人：</w:t>
      </w:r>
      <w:r>
        <w:rPr>
          <w:rFonts w:hint="eastAsia"/>
          <w:spacing w:val="-3"/>
          <w:u w:val="single"/>
        </w:rPr>
        <w:t xml:space="preserve"> </w:t>
      </w:r>
      <w:r>
        <w:rPr>
          <w:rFonts w:hint="eastAsia"/>
          <w:spacing w:val="-3"/>
          <w:u w:val="single"/>
        </w:rPr>
        <w:tab/>
      </w:r>
      <w:r>
        <w:rPr>
          <w:rFonts w:hint="eastAsia"/>
        </w:rPr>
        <w:t>（签</w:t>
      </w:r>
      <w:r>
        <w:rPr>
          <w:rFonts w:hint="eastAsia"/>
          <w:spacing w:val="-3"/>
        </w:rPr>
        <w:t>字</w:t>
      </w:r>
      <w:r>
        <w:rPr>
          <w:rFonts w:hint="eastAsia"/>
        </w:rPr>
        <w:t>）</w:t>
      </w:r>
    </w:p>
    <w:p>
      <w:pPr>
        <w:pStyle w:val="13"/>
        <w:tabs>
          <w:tab w:val="left" w:pos="8689"/>
        </w:tabs>
        <w:spacing w:before="79" w:line="360" w:lineRule="auto"/>
        <w:ind w:left="2933"/>
      </w:pPr>
      <w:r>
        <w:rPr>
          <w:rFonts w:hint="eastAsia"/>
        </w:rPr>
        <w:t>身份</w:t>
      </w:r>
      <w:r>
        <w:rPr>
          <w:rFonts w:hint="eastAsia"/>
          <w:spacing w:val="-3"/>
        </w:rPr>
        <w:t>证</w:t>
      </w:r>
      <w:r>
        <w:rPr>
          <w:rFonts w:hint="eastAsia"/>
        </w:rPr>
        <w:t>号</w:t>
      </w:r>
      <w:r>
        <w:rPr>
          <w:rFonts w:hint="eastAsia"/>
          <w:spacing w:val="-3"/>
        </w:rPr>
        <w:t>码：</w:t>
      </w:r>
      <w:r>
        <w:rPr>
          <w:rFonts w:hint="eastAsia"/>
          <w:u w:val="single"/>
        </w:rPr>
        <w:t xml:space="preserve"> </w:t>
      </w:r>
      <w:r>
        <w:rPr>
          <w:rFonts w:hint="eastAsia"/>
          <w:u w:val="single"/>
        </w:rPr>
        <w:tab/>
      </w:r>
    </w:p>
    <w:p>
      <w:pPr>
        <w:pStyle w:val="13"/>
        <w:tabs>
          <w:tab w:val="left" w:pos="6783"/>
          <w:tab w:val="left" w:pos="7729"/>
          <w:tab w:val="left" w:pos="8673"/>
        </w:tabs>
        <w:spacing w:before="72" w:line="360" w:lineRule="auto"/>
        <w:ind w:left="6047"/>
      </w:pPr>
      <w:r>
        <w:rPr>
          <w:rFonts w:hint="eastAsia"/>
          <w:u w:val="single"/>
        </w:rPr>
        <w:t xml:space="preserve"> </w:t>
      </w:r>
      <w:r>
        <w:rPr>
          <w:rFonts w:hint="eastAsia"/>
          <w:u w:val="single"/>
        </w:rPr>
        <w:tab/>
      </w:r>
      <w:r>
        <w:rPr>
          <w:rFonts w:hint="eastAsia"/>
        </w:rPr>
        <w:t>年</w:t>
      </w:r>
      <w:r>
        <w:rPr>
          <w:rFonts w:hint="eastAsia"/>
          <w:u w:val="single"/>
        </w:rPr>
        <w:t xml:space="preserve"> </w:t>
      </w:r>
      <w:r>
        <w:rPr>
          <w:rFonts w:hint="eastAsia"/>
          <w:u w:val="single"/>
        </w:rPr>
        <w:tab/>
      </w:r>
      <w:r>
        <w:rPr>
          <w:rFonts w:hint="eastAsia"/>
          <w:spacing w:val="-3"/>
        </w:rPr>
        <w:t>月</w:t>
      </w:r>
      <w:r>
        <w:rPr>
          <w:rFonts w:hint="eastAsia"/>
          <w:spacing w:val="-3"/>
          <w:u w:val="single"/>
        </w:rPr>
        <w:t xml:space="preserve"> </w:t>
      </w:r>
      <w:r>
        <w:rPr>
          <w:rFonts w:hint="eastAsia"/>
          <w:spacing w:val="-3"/>
          <w:u w:val="single"/>
        </w:rPr>
        <w:tab/>
      </w:r>
      <w:r>
        <w:rPr>
          <w:rFonts w:hint="eastAsia"/>
        </w:rPr>
        <w:t>日</w:t>
      </w:r>
    </w:p>
    <w:p>
      <w:pPr>
        <w:spacing w:line="360" w:lineRule="auto"/>
        <w:sectPr>
          <w:pgSz w:w="12240" w:h="15840"/>
          <w:pgMar w:top="1400" w:right="1100" w:bottom="1120" w:left="1560" w:header="0" w:footer="841" w:gutter="0"/>
          <w:cols w:space="720" w:num="1"/>
        </w:sectPr>
      </w:pPr>
    </w:p>
    <w:p>
      <w:pPr>
        <w:spacing w:line="360" w:lineRule="auto"/>
        <w:ind w:right="457"/>
        <w:jc w:val="center"/>
        <w:rPr>
          <w:b/>
          <w:sz w:val="32"/>
        </w:rPr>
      </w:pPr>
      <w:bookmarkStart w:id="54" w:name="_bookmark182"/>
      <w:bookmarkEnd w:id="54"/>
      <w:bookmarkStart w:id="55" w:name="_bookmark181"/>
      <w:bookmarkEnd w:id="55"/>
      <w:r>
        <w:rPr>
          <w:rFonts w:hint="eastAsia"/>
          <w:b/>
          <w:sz w:val="32"/>
        </w:rPr>
        <w:t>四、投标保证金（格式可自拟）</w:t>
      </w:r>
    </w:p>
    <w:p>
      <w:pPr>
        <w:pStyle w:val="13"/>
        <w:spacing w:line="360" w:lineRule="auto"/>
        <w:ind w:right="3451"/>
      </w:pPr>
    </w:p>
    <w:p>
      <w:pPr>
        <w:pStyle w:val="13"/>
        <w:spacing w:line="360" w:lineRule="auto"/>
        <w:rPr>
          <w:sz w:val="20"/>
        </w:rPr>
      </w:pPr>
    </w:p>
    <w:p>
      <w:pPr>
        <w:pStyle w:val="13"/>
        <w:tabs>
          <w:tab w:val="left" w:pos="6574"/>
          <w:tab w:val="left" w:pos="7623"/>
          <w:tab w:val="left" w:pos="8673"/>
        </w:tabs>
        <w:spacing w:before="72" w:line="360" w:lineRule="auto"/>
        <w:ind w:left="5732"/>
      </w:pPr>
    </w:p>
    <w:p>
      <w:pPr>
        <w:spacing w:line="360" w:lineRule="auto"/>
        <w:sectPr>
          <w:pgSz w:w="12240" w:h="15840"/>
          <w:pgMar w:top="1400" w:right="1100" w:bottom="1120" w:left="1560" w:header="0" w:footer="841" w:gutter="0"/>
          <w:cols w:space="720" w:num="1"/>
        </w:sectPr>
      </w:pPr>
    </w:p>
    <w:p>
      <w:pPr>
        <w:spacing w:line="360" w:lineRule="auto"/>
        <w:ind w:right="458"/>
        <w:jc w:val="center"/>
        <w:rPr>
          <w:sz w:val="32"/>
        </w:rPr>
      </w:pPr>
      <w:bookmarkStart w:id="56" w:name="_bookmark183"/>
      <w:bookmarkEnd w:id="56"/>
      <w:r>
        <w:rPr>
          <w:rFonts w:hint="eastAsia"/>
          <w:b/>
          <w:sz w:val="32"/>
        </w:rPr>
        <w:t>五、监理报酬清单（格式可自拟）</w:t>
      </w:r>
    </w:p>
    <w:p>
      <w:pPr>
        <w:pStyle w:val="13"/>
        <w:spacing w:line="360" w:lineRule="auto"/>
        <w:rPr>
          <w:sz w:val="20"/>
        </w:rPr>
      </w:pPr>
    </w:p>
    <w:p>
      <w:pPr>
        <w:pStyle w:val="13"/>
        <w:spacing w:before="170" w:after="27" w:line="360" w:lineRule="auto"/>
        <w:ind w:right="694"/>
        <w:jc w:val="right"/>
      </w:pPr>
      <w:r>
        <w:rPr>
          <w:rFonts w:hint="eastAsia"/>
        </w:rPr>
        <w:t>单位：人民币元</w:t>
      </w:r>
    </w:p>
    <w:tbl>
      <w:tblPr>
        <w:tblStyle w:val="22"/>
        <w:tblW w:w="0" w:type="auto"/>
        <w:tblInd w:w="137"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816"/>
        <w:gridCol w:w="2413"/>
        <w:gridCol w:w="2269"/>
        <w:gridCol w:w="1321"/>
        <w:gridCol w:w="1941"/>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3" w:hRule="atLeast"/>
        </w:trPr>
        <w:tc>
          <w:tcPr>
            <w:tcW w:w="816" w:type="dxa"/>
          </w:tcPr>
          <w:p>
            <w:pPr>
              <w:pStyle w:val="29"/>
              <w:spacing w:before="18" w:line="360" w:lineRule="auto"/>
              <w:ind w:left="177" w:right="168"/>
              <w:jc w:val="center"/>
              <w:rPr>
                <w:b/>
                <w:sz w:val="21"/>
              </w:rPr>
            </w:pPr>
            <w:r>
              <w:rPr>
                <w:rFonts w:hint="eastAsia"/>
                <w:b/>
                <w:sz w:val="21"/>
              </w:rPr>
              <w:t>序号</w:t>
            </w:r>
          </w:p>
        </w:tc>
        <w:tc>
          <w:tcPr>
            <w:tcW w:w="2413" w:type="dxa"/>
          </w:tcPr>
          <w:p>
            <w:pPr>
              <w:pStyle w:val="29"/>
              <w:spacing w:before="18" w:line="360" w:lineRule="auto"/>
              <w:ind w:left="344" w:right="338"/>
              <w:jc w:val="center"/>
              <w:rPr>
                <w:b/>
                <w:sz w:val="21"/>
              </w:rPr>
            </w:pPr>
            <w:r>
              <w:rPr>
                <w:rFonts w:hint="eastAsia"/>
                <w:b/>
                <w:sz w:val="21"/>
              </w:rPr>
              <w:t>监理报酬分项名称</w:t>
            </w:r>
          </w:p>
        </w:tc>
        <w:tc>
          <w:tcPr>
            <w:tcW w:w="2269" w:type="dxa"/>
          </w:tcPr>
          <w:p>
            <w:pPr>
              <w:pStyle w:val="29"/>
              <w:spacing w:before="18" w:line="360" w:lineRule="auto"/>
              <w:ind w:left="107"/>
              <w:rPr>
                <w:b/>
                <w:sz w:val="21"/>
              </w:rPr>
            </w:pPr>
            <w:r>
              <w:rPr>
                <w:rFonts w:hint="eastAsia"/>
                <w:b/>
                <w:sz w:val="21"/>
              </w:rPr>
              <w:t>计算依据、过程和公式</w:t>
            </w:r>
          </w:p>
        </w:tc>
        <w:tc>
          <w:tcPr>
            <w:tcW w:w="1321" w:type="dxa"/>
          </w:tcPr>
          <w:p>
            <w:pPr>
              <w:pStyle w:val="29"/>
              <w:spacing w:before="18" w:line="360" w:lineRule="auto"/>
              <w:ind w:left="133"/>
              <w:rPr>
                <w:b/>
                <w:sz w:val="21"/>
              </w:rPr>
            </w:pPr>
            <w:r>
              <w:rPr>
                <w:rFonts w:hint="eastAsia"/>
                <w:b/>
                <w:sz w:val="21"/>
              </w:rPr>
              <w:t>金额（元）</w:t>
            </w:r>
          </w:p>
        </w:tc>
        <w:tc>
          <w:tcPr>
            <w:tcW w:w="1941" w:type="dxa"/>
          </w:tcPr>
          <w:p>
            <w:pPr>
              <w:pStyle w:val="29"/>
              <w:spacing w:before="18" w:line="360" w:lineRule="auto"/>
              <w:ind w:left="737" w:right="734"/>
              <w:jc w:val="center"/>
              <w:rPr>
                <w:b/>
                <w:sz w:val="21"/>
              </w:rPr>
            </w:pPr>
            <w:r>
              <w:rPr>
                <w:rFonts w:hint="eastAsia"/>
                <w:b/>
                <w:sz w:val="21"/>
              </w:rPr>
              <w:t>备注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2" w:hRule="atLeast"/>
        </w:trPr>
        <w:tc>
          <w:tcPr>
            <w:tcW w:w="816" w:type="dxa"/>
          </w:tcPr>
          <w:p>
            <w:pPr>
              <w:pStyle w:val="29"/>
              <w:spacing w:line="360" w:lineRule="auto"/>
              <w:ind w:left="9"/>
              <w:jc w:val="center"/>
              <w:rPr>
                <w:sz w:val="21"/>
              </w:rPr>
            </w:pPr>
            <w:r>
              <w:rPr>
                <w:rFonts w:hint="eastAsia"/>
                <w:sz w:val="21"/>
              </w:rPr>
              <w:t>1</w:t>
            </w:r>
          </w:p>
        </w:tc>
        <w:tc>
          <w:tcPr>
            <w:tcW w:w="2413" w:type="dxa"/>
          </w:tcPr>
          <w:p>
            <w:pPr>
              <w:pStyle w:val="29"/>
              <w:spacing w:line="360" w:lineRule="auto"/>
            </w:pPr>
          </w:p>
        </w:tc>
        <w:tc>
          <w:tcPr>
            <w:tcW w:w="2269" w:type="dxa"/>
          </w:tcPr>
          <w:p>
            <w:pPr>
              <w:pStyle w:val="29"/>
              <w:spacing w:line="360" w:lineRule="auto"/>
            </w:pPr>
          </w:p>
        </w:tc>
        <w:tc>
          <w:tcPr>
            <w:tcW w:w="1321" w:type="dxa"/>
          </w:tcPr>
          <w:p>
            <w:pPr>
              <w:pStyle w:val="29"/>
              <w:spacing w:line="360" w:lineRule="auto"/>
            </w:pPr>
          </w:p>
        </w:tc>
        <w:tc>
          <w:tcPr>
            <w:tcW w:w="1941" w:type="dxa"/>
          </w:tcPr>
          <w:p>
            <w:pPr>
              <w:pStyle w:val="29"/>
              <w:spacing w:line="360" w:lineRule="auto"/>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816" w:type="dxa"/>
          </w:tcPr>
          <w:p>
            <w:pPr>
              <w:pStyle w:val="29"/>
              <w:spacing w:line="360" w:lineRule="auto"/>
              <w:ind w:left="9"/>
              <w:jc w:val="center"/>
              <w:rPr>
                <w:sz w:val="21"/>
              </w:rPr>
            </w:pPr>
            <w:r>
              <w:rPr>
                <w:rFonts w:hint="eastAsia"/>
                <w:sz w:val="21"/>
              </w:rPr>
              <w:t>2</w:t>
            </w:r>
          </w:p>
        </w:tc>
        <w:tc>
          <w:tcPr>
            <w:tcW w:w="2413" w:type="dxa"/>
          </w:tcPr>
          <w:p>
            <w:pPr>
              <w:pStyle w:val="29"/>
              <w:spacing w:line="360" w:lineRule="auto"/>
            </w:pPr>
          </w:p>
        </w:tc>
        <w:tc>
          <w:tcPr>
            <w:tcW w:w="2269" w:type="dxa"/>
          </w:tcPr>
          <w:p>
            <w:pPr>
              <w:pStyle w:val="29"/>
              <w:spacing w:line="360" w:lineRule="auto"/>
            </w:pPr>
          </w:p>
        </w:tc>
        <w:tc>
          <w:tcPr>
            <w:tcW w:w="1321" w:type="dxa"/>
          </w:tcPr>
          <w:p>
            <w:pPr>
              <w:pStyle w:val="29"/>
              <w:spacing w:line="360" w:lineRule="auto"/>
            </w:pPr>
          </w:p>
        </w:tc>
        <w:tc>
          <w:tcPr>
            <w:tcW w:w="1941" w:type="dxa"/>
          </w:tcPr>
          <w:p>
            <w:pPr>
              <w:pStyle w:val="29"/>
              <w:spacing w:line="360" w:lineRule="auto"/>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2" w:hRule="atLeast"/>
        </w:trPr>
        <w:tc>
          <w:tcPr>
            <w:tcW w:w="816" w:type="dxa"/>
          </w:tcPr>
          <w:p>
            <w:pPr>
              <w:pStyle w:val="29"/>
              <w:spacing w:line="360" w:lineRule="auto"/>
              <w:ind w:left="9"/>
              <w:jc w:val="center"/>
              <w:rPr>
                <w:sz w:val="21"/>
              </w:rPr>
            </w:pPr>
            <w:r>
              <w:rPr>
                <w:rFonts w:hint="eastAsia"/>
                <w:sz w:val="21"/>
              </w:rPr>
              <w:t>3</w:t>
            </w:r>
          </w:p>
        </w:tc>
        <w:tc>
          <w:tcPr>
            <w:tcW w:w="2413" w:type="dxa"/>
          </w:tcPr>
          <w:p>
            <w:pPr>
              <w:pStyle w:val="29"/>
              <w:spacing w:line="360" w:lineRule="auto"/>
            </w:pPr>
          </w:p>
        </w:tc>
        <w:tc>
          <w:tcPr>
            <w:tcW w:w="2269" w:type="dxa"/>
          </w:tcPr>
          <w:p>
            <w:pPr>
              <w:pStyle w:val="29"/>
              <w:spacing w:line="360" w:lineRule="auto"/>
            </w:pPr>
          </w:p>
        </w:tc>
        <w:tc>
          <w:tcPr>
            <w:tcW w:w="1321" w:type="dxa"/>
          </w:tcPr>
          <w:p>
            <w:pPr>
              <w:pStyle w:val="29"/>
              <w:spacing w:line="360" w:lineRule="auto"/>
            </w:pPr>
          </w:p>
        </w:tc>
        <w:tc>
          <w:tcPr>
            <w:tcW w:w="1941" w:type="dxa"/>
          </w:tcPr>
          <w:p>
            <w:pPr>
              <w:pStyle w:val="29"/>
              <w:spacing w:line="360" w:lineRule="auto"/>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1" w:hRule="atLeast"/>
        </w:trPr>
        <w:tc>
          <w:tcPr>
            <w:tcW w:w="816" w:type="dxa"/>
          </w:tcPr>
          <w:p>
            <w:pPr>
              <w:pStyle w:val="29"/>
              <w:spacing w:line="360" w:lineRule="auto"/>
              <w:ind w:left="9"/>
              <w:jc w:val="center"/>
              <w:rPr>
                <w:sz w:val="21"/>
              </w:rPr>
            </w:pPr>
            <w:r>
              <w:rPr>
                <w:rFonts w:hint="eastAsia"/>
                <w:sz w:val="21"/>
              </w:rPr>
              <w:t>4</w:t>
            </w:r>
          </w:p>
        </w:tc>
        <w:tc>
          <w:tcPr>
            <w:tcW w:w="2413" w:type="dxa"/>
          </w:tcPr>
          <w:p>
            <w:pPr>
              <w:pStyle w:val="29"/>
              <w:spacing w:line="360" w:lineRule="auto"/>
            </w:pPr>
          </w:p>
        </w:tc>
        <w:tc>
          <w:tcPr>
            <w:tcW w:w="2269" w:type="dxa"/>
          </w:tcPr>
          <w:p>
            <w:pPr>
              <w:pStyle w:val="29"/>
              <w:spacing w:line="360" w:lineRule="auto"/>
            </w:pPr>
          </w:p>
        </w:tc>
        <w:tc>
          <w:tcPr>
            <w:tcW w:w="1321" w:type="dxa"/>
          </w:tcPr>
          <w:p>
            <w:pPr>
              <w:pStyle w:val="29"/>
              <w:spacing w:line="360" w:lineRule="auto"/>
            </w:pPr>
          </w:p>
        </w:tc>
        <w:tc>
          <w:tcPr>
            <w:tcW w:w="1941" w:type="dxa"/>
          </w:tcPr>
          <w:p>
            <w:pPr>
              <w:pStyle w:val="29"/>
              <w:spacing w:line="360" w:lineRule="auto"/>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2" w:hRule="atLeast"/>
        </w:trPr>
        <w:tc>
          <w:tcPr>
            <w:tcW w:w="816" w:type="dxa"/>
          </w:tcPr>
          <w:p>
            <w:pPr>
              <w:pStyle w:val="29"/>
              <w:spacing w:line="360" w:lineRule="auto"/>
              <w:ind w:left="9"/>
              <w:jc w:val="center"/>
              <w:rPr>
                <w:sz w:val="21"/>
              </w:rPr>
            </w:pPr>
            <w:r>
              <w:rPr>
                <w:rFonts w:hint="eastAsia"/>
                <w:sz w:val="21"/>
              </w:rPr>
              <w:t>5</w:t>
            </w:r>
          </w:p>
        </w:tc>
        <w:tc>
          <w:tcPr>
            <w:tcW w:w="2413" w:type="dxa"/>
          </w:tcPr>
          <w:p>
            <w:pPr>
              <w:pStyle w:val="29"/>
              <w:spacing w:line="360" w:lineRule="auto"/>
            </w:pPr>
          </w:p>
        </w:tc>
        <w:tc>
          <w:tcPr>
            <w:tcW w:w="2269" w:type="dxa"/>
          </w:tcPr>
          <w:p>
            <w:pPr>
              <w:pStyle w:val="29"/>
              <w:spacing w:line="360" w:lineRule="auto"/>
            </w:pPr>
          </w:p>
        </w:tc>
        <w:tc>
          <w:tcPr>
            <w:tcW w:w="1321" w:type="dxa"/>
          </w:tcPr>
          <w:p>
            <w:pPr>
              <w:pStyle w:val="29"/>
              <w:spacing w:line="360" w:lineRule="auto"/>
            </w:pPr>
          </w:p>
        </w:tc>
        <w:tc>
          <w:tcPr>
            <w:tcW w:w="1941" w:type="dxa"/>
          </w:tcPr>
          <w:p>
            <w:pPr>
              <w:pStyle w:val="29"/>
              <w:spacing w:line="360" w:lineRule="auto"/>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1" w:hRule="atLeast"/>
        </w:trPr>
        <w:tc>
          <w:tcPr>
            <w:tcW w:w="816" w:type="dxa"/>
          </w:tcPr>
          <w:p>
            <w:pPr>
              <w:pStyle w:val="29"/>
              <w:spacing w:before="53" w:line="360" w:lineRule="auto"/>
              <w:ind w:left="177" w:right="168"/>
              <w:jc w:val="center"/>
              <w:rPr>
                <w:sz w:val="21"/>
              </w:rPr>
            </w:pPr>
            <w:r>
              <w:rPr>
                <w:rFonts w:hint="eastAsia"/>
                <w:sz w:val="21"/>
              </w:rPr>
              <w:t>……</w:t>
            </w:r>
          </w:p>
        </w:tc>
        <w:tc>
          <w:tcPr>
            <w:tcW w:w="2413" w:type="dxa"/>
          </w:tcPr>
          <w:p>
            <w:pPr>
              <w:pStyle w:val="29"/>
              <w:spacing w:before="53" w:line="360" w:lineRule="auto"/>
              <w:ind w:left="344" w:right="338"/>
              <w:jc w:val="center"/>
              <w:rPr>
                <w:sz w:val="21"/>
              </w:rPr>
            </w:pPr>
            <w:r>
              <w:rPr>
                <w:rFonts w:hint="eastAsia"/>
                <w:sz w:val="21"/>
              </w:rPr>
              <w:t>……</w:t>
            </w:r>
          </w:p>
        </w:tc>
        <w:tc>
          <w:tcPr>
            <w:tcW w:w="2269" w:type="dxa"/>
          </w:tcPr>
          <w:p>
            <w:pPr>
              <w:pStyle w:val="29"/>
              <w:spacing w:line="360" w:lineRule="auto"/>
            </w:pPr>
          </w:p>
        </w:tc>
        <w:tc>
          <w:tcPr>
            <w:tcW w:w="1321" w:type="dxa"/>
          </w:tcPr>
          <w:p>
            <w:pPr>
              <w:pStyle w:val="29"/>
              <w:spacing w:line="360" w:lineRule="auto"/>
            </w:pPr>
          </w:p>
        </w:tc>
        <w:tc>
          <w:tcPr>
            <w:tcW w:w="1941" w:type="dxa"/>
          </w:tcPr>
          <w:p>
            <w:pPr>
              <w:pStyle w:val="29"/>
              <w:spacing w:line="360" w:lineRule="auto"/>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2" w:hRule="atLeast"/>
        </w:trPr>
        <w:tc>
          <w:tcPr>
            <w:tcW w:w="5498" w:type="dxa"/>
            <w:gridSpan w:val="3"/>
          </w:tcPr>
          <w:p>
            <w:pPr>
              <w:pStyle w:val="29"/>
              <w:spacing w:line="360" w:lineRule="auto"/>
              <w:ind w:left="2307" w:right="2300"/>
              <w:jc w:val="center"/>
              <w:rPr>
                <w:b/>
                <w:sz w:val="21"/>
              </w:rPr>
            </w:pPr>
            <w:r>
              <w:rPr>
                <w:rFonts w:hint="eastAsia"/>
                <w:b/>
                <w:sz w:val="21"/>
              </w:rPr>
              <w:t>合计报价</w:t>
            </w:r>
          </w:p>
        </w:tc>
        <w:tc>
          <w:tcPr>
            <w:tcW w:w="1321" w:type="dxa"/>
          </w:tcPr>
          <w:p>
            <w:pPr>
              <w:pStyle w:val="29"/>
              <w:spacing w:line="360" w:lineRule="auto"/>
            </w:pPr>
          </w:p>
        </w:tc>
        <w:tc>
          <w:tcPr>
            <w:tcW w:w="1941" w:type="dxa"/>
          </w:tcPr>
          <w:p>
            <w:pPr>
              <w:pStyle w:val="29"/>
              <w:spacing w:line="360" w:lineRule="auto"/>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2" w:hRule="atLeast"/>
        </w:trPr>
        <w:tc>
          <w:tcPr>
            <w:tcW w:w="5498" w:type="dxa"/>
            <w:gridSpan w:val="3"/>
          </w:tcPr>
          <w:p>
            <w:pPr>
              <w:pStyle w:val="29"/>
              <w:spacing w:line="360" w:lineRule="auto"/>
              <w:ind w:left="2307" w:right="1748"/>
              <w:jc w:val="center"/>
              <w:rPr>
                <w:b/>
                <w:sz w:val="21"/>
              </w:rPr>
            </w:pPr>
            <w:r>
              <w:rPr>
                <w:rFonts w:hint="eastAsia"/>
                <w:szCs w:val="21"/>
                <w:u w:val="single"/>
              </w:rPr>
              <w:t>监理费下浮率</w:t>
            </w:r>
          </w:p>
        </w:tc>
        <w:tc>
          <w:tcPr>
            <w:tcW w:w="3262" w:type="dxa"/>
            <w:gridSpan w:val="2"/>
          </w:tcPr>
          <w:p>
            <w:pPr>
              <w:pStyle w:val="29"/>
              <w:spacing w:line="360" w:lineRule="auto"/>
            </w:pPr>
          </w:p>
        </w:tc>
      </w:tr>
    </w:tbl>
    <w:p>
      <w:pPr>
        <w:spacing w:line="360" w:lineRule="auto"/>
      </w:pPr>
    </w:p>
    <w:p>
      <w:pPr>
        <w:spacing w:line="360" w:lineRule="auto"/>
        <w:rPr>
          <w:szCs w:val="21"/>
          <w:u w:val="single"/>
        </w:rPr>
      </w:pPr>
      <w:r>
        <w:rPr>
          <w:rFonts w:hint="eastAsia"/>
          <w:szCs w:val="21"/>
          <w:u w:val="single"/>
        </w:rPr>
        <w:t>注：1、监理报酬报价总金额不能超过最高投标限价，并按此计算监理费下浮率[监理费下浮率=1-（监理费总报价/最高投标限价）×100%]，其中调整系数为：专业调整系数为1.0，工程复杂程度调整系数为1.</w:t>
      </w:r>
      <w:r>
        <w:rPr>
          <w:rFonts w:hint="eastAsia"/>
          <w:szCs w:val="21"/>
          <w:u w:val="single"/>
          <w:lang w:val="en-US" w:eastAsia="zh-CN"/>
        </w:rPr>
        <w:t>0</w:t>
      </w:r>
      <w:r>
        <w:rPr>
          <w:rFonts w:hint="eastAsia"/>
          <w:szCs w:val="21"/>
          <w:u w:val="single"/>
        </w:rPr>
        <w:t>，高程调整系数为1.0。监理费下浮率和调整系数在监理费结算时不予调整。投标报价超过最高投标限价的投标文件</w:t>
      </w:r>
      <w:r>
        <w:rPr>
          <w:rFonts w:hint="eastAsia"/>
          <w:u w:val="single"/>
        </w:rPr>
        <w:t>将被否决其投标</w:t>
      </w:r>
      <w:r>
        <w:rPr>
          <w:rFonts w:hint="eastAsia"/>
          <w:szCs w:val="21"/>
          <w:u w:val="single"/>
        </w:rPr>
        <w:t>。</w:t>
      </w:r>
    </w:p>
    <w:p>
      <w:pPr>
        <w:numPr>
          <w:ilvl w:val="0"/>
          <w:numId w:val="10"/>
        </w:numPr>
        <w:spacing w:line="360" w:lineRule="auto"/>
        <w:rPr>
          <w:szCs w:val="21"/>
          <w:u w:val="single"/>
        </w:rPr>
      </w:pPr>
      <w:r>
        <w:rPr>
          <w:rFonts w:hint="eastAsia"/>
          <w:szCs w:val="21"/>
          <w:u w:val="single"/>
        </w:rPr>
        <w:t>报价以元为单位，保留两位小数，第三位小数四舍五入。</w:t>
      </w:r>
    </w:p>
    <w:p>
      <w:pPr>
        <w:spacing w:line="360" w:lineRule="auto"/>
        <w:sectPr>
          <w:pgSz w:w="12240" w:h="15840"/>
          <w:pgMar w:top="1400" w:right="1100" w:bottom="1120" w:left="1560" w:header="0" w:footer="841" w:gutter="0"/>
          <w:cols w:space="720" w:num="1"/>
        </w:sectPr>
      </w:pPr>
    </w:p>
    <w:p>
      <w:pPr>
        <w:pStyle w:val="13"/>
        <w:spacing w:before="5" w:line="360" w:lineRule="auto"/>
        <w:rPr>
          <w:sz w:val="11"/>
        </w:rPr>
      </w:pPr>
    </w:p>
    <w:p>
      <w:pPr>
        <w:spacing w:line="360" w:lineRule="auto"/>
        <w:ind w:right="461"/>
        <w:jc w:val="center"/>
        <w:rPr>
          <w:b/>
          <w:sz w:val="32"/>
        </w:rPr>
      </w:pPr>
      <w:bookmarkStart w:id="57" w:name="_bookmark184"/>
      <w:bookmarkEnd w:id="57"/>
      <w:r>
        <w:rPr>
          <w:rFonts w:hint="eastAsia"/>
          <w:b/>
          <w:sz w:val="32"/>
        </w:rPr>
        <w:t>六、资格审查资料（格式可自拟）</w:t>
      </w:r>
    </w:p>
    <w:p>
      <w:pPr>
        <w:pStyle w:val="13"/>
        <w:spacing w:before="5" w:line="360" w:lineRule="auto"/>
        <w:rPr>
          <w:b/>
          <w:sz w:val="10"/>
        </w:rPr>
      </w:pPr>
    </w:p>
    <w:p>
      <w:pPr>
        <w:spacing w:before="62" w:line="360" w:lineRule="auto"/>
        <w:ind w:left="377"/>
        <w:rPr>
          <w:sz w:val="28"/>
        </w:rPr>
      </w:pPr>
      <w:bookmarkStart w:id="58" w:name="_bookmark185"/>
      <w:bookmarkEnd w:id="58"/>
      <w:r>
        <w:rPr>
          <w:rFonts w:hint="eastAsia"/>
          <w:sz w:val="28"/>
        </w:rPr>
        <w:t>（一）基本情况表</w:t>
      </w:r>
    </w:p>
    <w:tbl>
      <w:tblPr>
        <w:tblStyle w:val="22"/>
        <w:tblW w:w="0" w:type="auto"/>
        <w:tblInd w:w="123"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2434"/>
        <w:gridCol w:w="709"/>
        <w:gridCol w:w="992"/>
        <w:gridCol w:w="1122"/>
        <w:gridCol w:w="415"/>
        <w:gridCol w:w="871"/>
        <w:gridCol w:w="828"/>
        <w:gridCol w:w="286"/>
        <w:gridCol w:w="1439"/>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1" w:hRule="atLeast"/>
        </w:trPr>
        <w:tc>
          <w:tcPr>
            <w:tcW w:w="2434" w:type="dxa"/>
          </w:tcPr>
          <w:p>
            <w:pPr>
              <w:pStyle w:val="29"/>
              <w:spacing w:before="142" w:line="360" w:lineRule="auto"/>
              <w:ind w:left="496"/>
              <w:rPr>
                <w:sz w:val="21"/>
              </w:rPr>
            </w:pPr>
            <w:r>
              <w:rPr>
                <w:rFonts w:hint="eastAsia"/>
                <w:sz w:val="21"/>
              </w:rPr>
              <w:t>投标人名称</w:t>
            </w:r>
          </w:p>
        </w:tc>
        <w:tc>
          <w:tcPr>
            <w:tcW w:w="6662" w:type="dxa"/>
            <w:gridSpan w:val="8"/>
          </w:tcPr>
          <w:p>
            <w:pPr>
              <w:pStyle w:val="29"/>
              <w:spacing w:line="360" w:lineRule="auto"/>
              <w:rPr>
                <w:sz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38" w:hRule="atLeast"/>
        </w:trPr>
        <w:tc>
          <w:tcPr>
            <w:tcW w:w="2434" w:type="dxa"/>
          </w:tcPr>
          <w:p>
            <w:pPr>
              <w:pStyle w:val="29"/>
              <w:spacing w:before="142" w:line="360" w:lineRule="auto"/>
              <w:ind w:left="602"/>
              <w:rPr>
                <w:sz w:val="21"/>
              </w:rPr>
            </w:pPr>
            <w:r>
              <w:rPr>
                <w:rFonts w:hint="eastAsia"/>
                <w:sz w:val="21"/>
              </w:rPr>
              <w:t>注册地址</w:t>
            </w:r>
          </w:p>
        </w:tc>
        <w:tc>
          <w:tcPr>
            <w:tcW w:w="2823" w:type="dxa"/>
            <w:gridSpan w:val="3"/>
          </w:tcPr>
          <w:p>
            <w:pPr>
              <w:pStyle w:val="29"/>
              <w:spacing w:line="360" w:lineRule="auto"/>
              <w:rPr>
                <w:sz w:val="20"/>
              </w:rPr>
            </w:pPr>
          </w:p>
        </w:tc>
        <w:tc>
          <w:tcPr>
            <w:tcW w:w="1286" w:type="dxa"/>
            <w:gridSpan w:val="2"/>
          </w:tcPr>
          <w:p>
            <w:pPr>
              <w:pStyle w:val="29"/>
              <w:spacing w:before="142" w:line="360" w:lineRule="auto"/>
              <w:ind w:left="222"/>
              <w:rPr>
                <w:sz w:val="21"/>
              </w:rPr>
            </w:pPr>
            <w:r>
              <w:rPr>
                <w:rFonts w:hint="eastAsia"/>
                <w:sz w:val="21"/>
              </w:rPr>
              <w:t>邮政编码</w:t>
            </w:r>
          </w:p>
        </w:tc>
        <w:tc>
          <w:tcPr>
            <w:tcW w:w="2553" w:type="dxa"/>
            <w:gridSpan w:val="3"/>
          </w:tcPr>
          <w:p>
            <w:pPr>
              <w:pStyle w:val="29"/>
              <w:spacing w:line="360" w:lineRule="auto"/>
              <w:rPr>
                <w:sz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1" w:hRule="atLeast"/>
        </w:trPr>
        <w:tc>
          <w:tcPr>
            <w:tcW w:w="2434" w:type="dxa"/>
            <w:vMerge w:val="restart"/>
          </w:tcPr>
          <w:p>
            <w:pPr>
              <w:pStyle w:val="29"/>
              <w:spacing w:before="10" w:line="360" w:lineRule="auto"/>
              <w:rPr>
                <w:sz w:val="28"/>
              </w:rPr>
            </w:pPr>
          </w:p>
          <w:p>
            <w:pPr>
              <w:pStyle w:val="29"/>
              <w:spacing w:line="360" w:lineRule="auto"/>
              <w:ind w:left="602"/>
              <w:rPr>
                <w:sz w:val="21"/>
              </w:rPr>
            </w:pPr>
            <w:r>
              <w:rPr>
                <w:rFonts w:hint="eastAsia"/>
                <w:sz w:val="21"/>
              </w:rPr>
              <w:t>联系方式</w:t>
            </w:r>
          </w:p>
        </w:tc>
        <w:tc>
          <w:tcPr>
            <w:tcW w:w="709" w:type="dxa"/>
          </w:tcPr>
          <w:p>
            <w:pPr>
              <w:pStyle w:val="29"/>
              <w:spacing w:before="142" w:line="360" w:lineRule="auto"/>
              <w:ind w:left="8"/>
              <w:jc w:val="center"/>
              <w:rPr>
                <w:sz w:val="21"/>
              </w:rPr>
            </w:pPr>
            <w:r>
              <w:rPr>
                <w:rFonts w:hint="eastAsia"/>
                <w:sz w:val="21"/>
              </w:rPr>
              <w:t>联系人</w:t>
            </w:r>
          </w:p>
        </w:tc>
        <w:tc>
          <w:tcPr>
            <w:tcW w:w="2114" w:type="dxa"/>
            <w:gridSpan w:val="2"/>
          </w:tcPr>
          <w:p>
            <w:pPr>
              <w:pStyle w:val="29"/>
              <w:spacing w:line="360" w:lineRule="auto"/>
              <w:rPr>
                <w:sz w:val="20"/>
              </w:rPr>
            </w:pPr>
          </w:p>
        </w:tc>
        <w:tc>
          <w:tcPr>
            <w:tcW w:w="1286" w:type="dxa"/>
            <w:gridSpan w:val="2"/>
          </w:tcPr>
          <w:p>
            <w:pPr>
              <w:pStyle w:val="29"/>
              <w:spacing w:before="142" w:line="360" w:lineRule="auto"/>
              <w:ind w:left="378"/>
              <w:rPr>
                <w:sz w:val="21"/>
              </w:rPr>
            </w:pPr>
            <w:r>
              <w:rPr>
                <w:rFonts w:hint="eastAsia"/>
                <w:sz w:val="21"/>
              </w:rPr>
              <w:t>电 话</w:t>
            </w:r>
          </w:p>
        </w:tc>
        <w:tc>
          <w:tcPr>
            <w:tcW w:w="2553" w:type="dxa"/>
            <w:gridSpan w:val="3"/>
          </w:tcPr>
          <w:p>
            <w:pPr>
              <w:pStyle w:val="29"/>
              <w:spacing w:line="360" w:lineRule="auto"/>
              <w:rPr>
                <w:sz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39" w:hRule="atLeast"/>
        </w:trPr>
        <w:tc>
          <w:tcPr>
            <w:tcW w:w="2434" w:type="dxa"/>
            <w:vMerge w:val="continue"/>
            <w:tcBorders>
              <w:top w:val="nil"/>
            </w:tcBorders>
          </w:tcPr>
          <w:p>
            <w:pPr>
              <w:spacing w:line="360" w:lineRule="auto"/>
              <w:rPr>
                <w:sz w:val="2"/>
                <w:szCs w:val="2"/>
              </w:rPr>
            </w:pPr>
          </w:p>
        </w:tc>
        <w:tc>
          <w:tcPr>
            <w:tcW w:w="709" w:type="dxa"/>
          </w:tcPr>
          <w:p>
            <w:pPr>
              <w:pStyle w:val="29"/>
              <w:tabs>
                <w:tab w:val="left" w:pos="432"/>
              </w:tabs>
              <w:spacing w:before="143" w:line="360" w:lineRule="auto"/>
              <w:ind w:left="9"/>
              <w:jc w:val="center"/>
              <w:rPr>
                <w:sz w:val="21"/>
              </w:rPr>
            </w:pPr>
            <w:r>
              <w:rPr>
                <w:rFonts w:hint="eastAsia"/>
                <w:sz w:val="21"/>
              </w:rPr>
              <w:t>传</w:t>
            </w:r>
            <w:r>
              <w:rPr>
                <w:rFonts w:hint="eastAsia"/>
                <w:sz w:val="21"/>
              </w:rPr>
              <w:tab/>
            </w:r>
            <w:r>
              <w:rPr>
                <w:rFonts w:hint="eastAsia"/>
                <w:sz w:val="21"/>
              </w:rPr>
              <w:t>真</w:t>
            </w:r>
          </w:p>
        </w:tc>
        <w:tc>
          <w:tcPr>
            <w:tcW w:w="2114" w:type="dxa"/>
            <w:gridSpan w:val="2"/>
          </w:tcPr>
          <w:p>
            <w:pPr>
              <w:pStyle w:val="29"/>
              <w:spacing w:line="360" w:lineRule="auto"/>
              <w:rPr>
                <w:sz w:val="20"/>
              </w:rPr>
            </w:pPr>
          </w:p>
        </w:tc>
        <w:tc>
          <w:tcPr>
            <w:tcW w:w="1286" w:type="dxa"/>
            <w:gridSpan w:val="2"/>
          </w:tcPr>
          <w:p>
            <w:pPr>
              <w:pStyle w:val="29"/>
              <w:spacing w:before="143" w:line="360" w:lineRule="auto"/>
              <w:ind w:left="378"/>
              <w:rPr>
                <w:sz w:val="21"/>
              </w:rPr>
            </w:pPr>
            <w:r>
              <w:rPr>
                <w:rFonts w:hint="eastAsia"/>
                <w:sz w:val="21"/>
              </w:rPr>
              <w:t>网 址</w:t>
            </w:r>
          </w:p>
        </w:tc>
        <w:tc>
          <w:tcPr>
            <w:tcW w:w="2553" w:type="dxa"/>
            <w:gridSpan w:val="3"/>
          </w:tcPr>
          <w:p>
            <w:pPr>
              <w:pStyle w:val="29"/>
              <w:spacing w:line="360" w:lineRule="auto"/>
              <w:rPr>
                <w:sz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1" w:hRule="atLeast"/>
        </w:trPr>
        <w:tc>
          <w:tcPr>
            <w:tcW w:w="2434" w:type="dxa"/>
          </w:tcPr>
          <w:p>
            <w:pPr>
              <w:pStyle w:val="29"/>
              <w:spacing w:before="142" w:line="360" w:lineRule="auto"/>
              <w:ind w:left="496"/>
              <w:rPr>
                <w:sz w:val="21"/>
              </w:rPr>
            </w:pPr>
            <w:r>
              <w:rPr>
                <w:rFonts w:hint="eastAsia"/>
                <w:sz w:val="21"/>
              </w:rPr>
              <w:t>法定代表人</w:t>
            </w:r>
          </w:p>
        </w:tc>
        <w:tc>
          <w:tcPr>
            <w:tcW w:w="709" w:type="dxa"/>
          </w:tcPr>
          <w:p>
            <w:pPr>
              <w:pStyle w:val="29"/>
              <w:spacing w:before="142" w:line="360" w:lineRule="auto"/>
              <w:ind w:left="8"/>
              <w:jc w:val="center"/>
              <w:rPr>
                <w:sz w:val="21"/>
              </w:rPr>
            </w:pPr>
            <w:r>
              <w:rPr>
                <w:rFonts w:hint="eastAsia"/>
                <w:sz w:val="21"/>
              </w:rPr>
              <w:t>姓名</w:t>
            </w:r>
          </w:p>
        </w:tc>
        <w:tc>
          <w:tcPr>
            <w:tcW w:w="992" w:type="dxa"/>
          </w:tcPr>
          <w:p>
            <w:pPr>
              <w:pStyle w:val="29"/>
              <w:spacing w:line="360" w:lineRule="auto"/>
              <w:rPr>
                <w:sz w:val="20"/>
              </w:rPr>
            </w:pPr>
          </w:p>
        </w:tc>
        <w:tc>
          <w:tcPr>
            <w:tcW w:w="1122" w:type="dxa"/>
          </w:tcPr>
          <w:p>
            <w:pPr>
              <w:pStyle w:val="29"/>
              <w:spacing w:before="142" w:line="360" w:lineRule="auto"/>
              <w:jc w:val="center"/>
              <w:rPr>
                <w:sz w:val="21"/>
              </w:rPr>
            </w:pPr>
            <w:r>
              <w:rPr>
                <w:rFonts w:hint="eastAsia"/>
                <w:sz w:val="21"/>
              </w:rPr>
              <w:t>技术职称</w:t>
            </w:r>
          </w:p>
        </w:tc>
        <w:tc>
          <w:tcPr>
            <w:tcW w:w="1286" w:type="dxa"/>
            <w:gridSpan w:val="2"/>
          </w:tcPr>
          <w:p>
            <w:pPr>
              <w:pStyle w:val="29"/>
              <w:spacing w:line="360" w:lineRule="auto"/>
              <w:rPr>
                <w:sz w:val="20"/>
              </w:rPr>
            </w:pPr>
          </w:p>
        </w:tc>
        <w:tc>
          <w:tcPr>
            <w:tcW w:w="1114" w:type="dxa"/>
            <w:gridSpan w:val="2"/>
          </w:tcPr>
          <w:p>
            <w:pPr>
              <w:pStyle w:val="29"/>
              <w:spacing w:before="142" w:line="360" w:lineRule="auto"/>
              <w:ind w:left="345"/>
              <w:rPr>
                <w:sz w:val="21"/>
              </w:rPr>
            </w:pPr>
            <w:r>
              <w:rPr>
                <w:rFonts w:hint="eastAsia"/>
                <w:sz w:val="21"/>
              </w:rPr>
              <w:t>电话</w:t>
            </w:r>
          </w:p>
        </w:tc>
        <w:tc>
          <w:tcPr>
            <w:tcW w:w="1439" w:type="dxa"/>
          </w:tcPr>
          <w:p>
            <w:pPr>
              <w:pStyle w:val="29"/>
              <w:spacing w:line="360" w:lineRule="auto"/>
              <w:rPr>
                <w:sz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38" w:hRule="atLeast"/>
        </w:trPr>
        <w:tc>
          <w:tcPr>
            <w:tcW w:w="2434" w:type="dxa"/>
          </w:tcPr>
          <w:p>
            <w:pPr>
              <w:pStyle w:val="29"/>
              <w:spacing w:before="142" w:line="360" w:lineRule="auto"/>
              <w:ind w:left="496"/>
              <w:rPr>
                <w:sz w:val="21"/>
              </w:rPr>
            </w:pPr>
            <w:r>
              <w:rPr>
                <w:rFonts w:hint="eastAsia"/>
                <w:sz w:val="21"/>
              </w:rPr>
              <w:t>技术负责人</w:t>
            </w:r>
          </w:p>
        </w:tc>
        <w:tc>
          <w:tcPr>
            <w:tcW w:w="709" w:type="dxa"/>
          </w:tcPr>
          <w:p>
            <w:pPr>
              <w:pStyle w:val="29"/>
              <w:spacing w:before="142" w:line="360" w:lineRule="auto"/>
              <w:ind w:left="8"/>
              <w:jc w:val="center"/>
              <w:rPr>
                <w:sz w:val="21"/>
              </w:rPr>
            </w:pPr>
            <w:r>
              <w:rPr>
                <w:rFonts w:hint="eastAsia"/>
                <w:sz w:val="21"/>
              </w:rPr>
              <w:t>姓名</w:t>
            </w:r>
          </w:p>
        </w:tc>
        <w:tc>
          <w:tcPr>
            <w:tcW w:w="992" w:type="dxa"/>
          </w:tcPr>
          <w:p>
            <w:pPr>
              <w:pStyle w:val="29"/>
              <w:spacing w:line="360" w:lineRule="auto"/>
              <w:rPr>
                <w:sz w:val="20"/>
              </w:rPr>
            </w:pPr>
          </w:p>
        </w:tc>
        <w:tc>
          <w:tcPr>
            <w:tcW w:w="1122" w:type="dxa"/>
          </w:tcPr>
          <w:p>
            <w:pPr>
              <w:pStyle w:val="29"/>
              <w:spacing w:before="142" w:line="360" w:lineRule="auto"/>
              <w:jc w:val="center"/>
              <w:rPr>
                <w:sz w:val="21"/>
              </w:rPr>
            </w:pPr>
            <w:r>
              <w:rPr>
                <w:rFonts w:hint="eastAsia"/>
                <w:sz w:val="21"/>
              </w:rPr>
              <w:t>技术职称</w:t>
            </w:r>
          </w:p>
        </w:tc>
        <w:tc>
          <w:tcPr>
            <w:tcW w:w="1286" w:type="dxa"/>
            <w:gridSpan w:val="2"/>
          </w:tcPr>
          <w:p>
            <w:pPr>
              <w:pStyle w:val="29"/>
              <w:spacing w:line="360" w:lineRule="auto"/>
              <w:rPr>
                <w:sz w:val="20"/>
              </w:rPr>
            </w:pPr>
          </w:p>
        </w:tc>
        <w:tc>
          <w:tcPr>
            <w:tcW w:w="1114" w:type="dxa"/>
            <w:gridSpan w:val="2"/>
          </w:tcPr>
          <w:p>
            <w:pPr>
              <w:pStyle w:val="29"/>
              <w:spacing w:before="142" w:line="360" w:lineRule="auto"/>
              <w:ind w:left="345"/>
              <w:rPr>
                <w:sz w:val="21"/>
              </w:rPr>
            </w:pPr>
            <w:r>
              <w:rPr>
                <w:rFonts w:hint="eastAsia"/>
                <w:sz w:val="21"/>
              </w:rPr>
              <w:t>电话</w:t>
            </w:r>
          </w:p>
        </w:tc>
        <w:tc>
          <w:tcPr>
            <w:tcW w:w="1439" w:type="dxa"/>
          </w:tcPr>
          <w:p>
            <w:pPr>
              <w:pStyle w:val="29"/>
              <w:spacing w:line="360" w:lineRule="auto"/>
              <w:rPr>
                <w:sz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1" w:hRule="atLeast"/>
        </w:trPr>
        <w:tc>
          <w:tcPr>
            <w:tcW w:w="2434" w:type="dxa"/>
          </w:tcPr>
          <w:p>
            <w:pPr>
              <w:pStyle w:val="29"/>
              <w:spacing w:before="142" w:line="360" w:lineRule="auto"/>
              <w:ind w:left="182"/>
              <w:rPr>
                <w:sz w:val="21"/>
              </w:rPr>
            </w:pPr>
            <w:r>
              <w:rPr>
                <w:rFonts w:hint="eastAsia"/>
                <w:sz w:val="21"/>
              </w:rPr>
              <w:t>企业监理资质证书</w:t>
            </w:r>
          </w:p>
        </w:tc>
        <w:tc>
          <w:tcPr>
            <w:tcW w:w="6662" w:type="dxa"/>
            <w:gridSpan w:val="8"/>
          </w:tcPr>
          <w:p>
            <w:pPr>
              <w:pStyle w:val="29"/>
              <w:tabs>
                <w:tab w:val="left" w:pos="2848"/>
                <w:tab w:val="left" w:pos="4108"/>
              </w:tabs>
              <w:spacing w:before="142" w:line="360" w:lineRule="auto"/>
              <w:ind w:left="116"/>
              <w:jc w:val="center"/>
              <w:rPr>
                <w:sz w:val="21"/>
              </w:rPr>
            </w:pPr>
            <w:r>
              <w:rPr>
                <w:rFonts w:hint="eastAsia"/>
                <w:sz w:val="21"/>
              </w:rPr>
              <w:t>类型：</w:t>
            </w:r>
            <w:r>
              <w:rPr>
                <w:rFonts w:hint="eastAsia"/>
                <w:sz w:val="21"/>
              </w:rPr>
              <w:tab/>
            </w:r>
            <w:r>
              <w:rPr>
                <w:rFonts w:hint="eastAsia"/>
                <w:spacing w:val="-3"/>
                <w:sz w:val="21"/>
              </w:rPr>
              <w:t>等</w:t>
            </w:r>
            <w:r>
              <w:rPr>
                <w:rFonts w:hint="eastAsia"/>
                <w:sz w:val="21"/>
              </w:rPr>
              <w:t>级：</w:t>
            </w:r>
            <w:r>
              <w:rPr>
                <w:rFonts w:hint="eastAsia"/>
                <w:sz w:val="21"/>
              </w:rPr>
              <w:tab/>
            </w:r>
            <w:r>
              <w:rPr>
                <w:rFonts w:hint="eastAsia"/>
                <w:spacing w:val="-3"/>
                <w:sz w:val="21"/>
              </w:rPr>
              <w:t>证</w:t>
            </w:r>
            <w:r>
              <w:rPr>
                <w:rFonts w:hint="eastAsia"/>
                <w:sz w:val="21"/>
              </w:rPr>
              <w:t>书</w:t>
            </w:r>
            <w:r>
              <w:rPr>
                <w:rFonts w:hint="eastAsia"/>
                <w:spacing w:val="-3"/>
                <w:sz w:val="21"/>
              </w:rPr>
              <w:t>号</w:t>
            </w:r>
            <w:r>
              <w:rPr>
                <w:rFonts w:hint="eastAsia"/>
                <w:sz w:val="21"/>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02" w:hRule="atLeast"/>
        </w:trPr>
        <w:tc>
          <w:tcPr>
            <w:tcW w:w="2434" w:type="dxa"/>
          </w:tcPr>
          <w:p>
            <w:pPr>
              <w:pStyle w:val="29"/>
              <w:spacing w:before="142"/>
              <w:ind w:left="182"/>
              <w:rPr>
                <w:sz w:val="21"/>
              </w:rPr>
            </w:pPr>
            <w:r>
              <w:rPr>
                <w:rFonts w:hint="eastAsia"/>
                <w:sz w:val="21"/>
              </w:rPr>
              <w:t>质量管理体系证书</w:t>
            </w:r>
          </w:p>
          <w:p>
            <w:pPr>
              <w:pStyle w:val="29"/>
              <w:spacing w:before="170"/>
              <w:ind w:left="549"/>
              <w:rPr>
                <w:sz w:val="21"/>
              </w:rPr>
            </w:pPr>
            <w:r>
              <w:rPr>
                <w:rFonts w:hint="eastAsia"/>
                <w:sz w:val="21"/>
              </w:rPr>
              <w:t>（如有）</w:t>
            </w:r>
          </w:p>
        </w:tc>
        <w:tc>
          <w:tcPr>
            <w:tcW w:w="6662" w:type="dxa"/>
            <w:gridSpan w:val="8"/>
          </w:tcPr>
          <w:p>
            <w:pPr>
              <w:pStyle w:val="29"/>
              <w:spacing w:before="4" w:line="360" w:lineRule="auto"/>
              <w:rPr>
                <w:sz w:val="28"/>
              </w:rPr>
            </w:pPr>
          </w:p>
          <w:p>
            <w:pPr>
              <w:pStyle w:val="29"/>
              <w:tabs>
                <w:tab w:val="left" w:pos="2848"/>
                <w:tab w:val="left" w:pos="4108"/>
              </w:tabs>
              <w:spacing w:line="360" w:lineRule="auto"/>
              <w:ind w:left="116"/>
              <w:jc w:val="center"/>
              <w:rPr>
                <w:sz w:val="21"/>
              </w:rPr>
            </w:pPr>
            <w:r>
              <w:rPr>
                <w:rFonts w:hint="eastAsia"/>
                <w:sz w:val="21"/>
              </w:rPr>
              <w:t>类型：</w:t>
            </w:r>
            <w:r>
              <w:rPr>
                <w:rFonts w:hint="eastAsia"/>
                <w:sz w:val="21"/>
              </w:rPr>
              <w:tab/>
            </w:r>
            <w:r>
              <w:rPr>
                <w:rFonts w:hint="eastAsia"/>
                <w:spacing w:val="-3"/>
                <w:sz w:val="21"/>
              </w:rPr>
              <w:t>等</w:t>
            </w:r>
            <w:r>
              <w:rPr>
                <w:rFonts w:hint="eastAsia"/>
                <w:sz w:val="21"/>
              </w:rPr>
              <w:t>级：</w:t>
            </w:r>
            <w:r>
              <w:rPr>
                <w:rFonts w:hint="eastAsia"/>
                <w:sz w:val="21"/>
              </w:rPr>
              <w:tab/>
            </w:r>
            <w:r>
              <w:rPr>
                <w:rFonts w:hint="eastAsia"/>
                <w:spacing w:val="-3"/>
                <w:sz w:val="21"/>
              </w:rPr>
              <w:t>证</w:t>
            </w:r>
            <w:r>
              <w:rPr>
                <w:rFonts w:hint="eastAsia"/>
                <w:sz w:val="21"/>
              </w:rPr>
              <w:t>书</w:t>
            </w:r>
            <w:r>
              <w:rPr>
                <w:rFonts w:hint="eastAsia"/>
                <w:spacing w:val="-3"/>
                <w:sz w:val="21"/>
              </w:rPr>
              <w:t>号</w:t>
            </w:r>
            <w:r>
              <w:rPr>
                <w:rFonts w:hint="eastAsia"/>
                <w:sz w:val="21"/>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39" w:hRule="atLeast"/>
        </w:trPr>
        <w:tc>
          <w:tcPr>
            <w:tcW w:w="2434" w:type="dxa"/>
          </w:tcPr>
          <w:p>
            <w:pPr>
              <w:pStyle w:val="29"/>
              <w:spacing w:before="142" w:line="360" w:lineRule="auto"/>
              <w:ind w:left="496"/>
              <w:rPr>
                <w:sz w:val="21"/>
              </w:rPr>
            </w:pPr>
            <w:r>
              <w:rPr>
                <w:rFonts w:hint="eastAsia"/>
                <w:sz w:val="21"/>
              </w:rPr>
              <w:t>营业执照号</w:t>
            </w:r>
          </w:p>
        </w:tc>
        <w:tc>
          <w:tcPr>
            <w:tcW w:w="2823" w:type="dxa"/>
            <w:gridSpan w:val="3"/>
          </w:tcPr>
          <w:p>
            <w:pPr>
              <w:pStyle w:val="29"/>
              <w:spacing w:line="360" w:lineRule="auto"/>
              <w:rPr>
                <w:sz w:val="20"/>
              </w:rPr>
            </w:pPr>
          </w:p>
        </w:tc>
        <w:tc>
          <w:tcPr>
            <w:tcW w:w="3839" w:type="dxa"/>
            <w:gridSpan w:val="5"/>
          </w:tcPr>
          <w:p>
            <w:pPr>
              <w:pStyle w:val="29"/>
              <w:spacing w:before="142" w:line="360" w:lineRule="auto"/>
              <w:ind w:left="1182"/>
              <w:rPr>
                <w:sz w:val="21"/>
              </w:rPr>
            </w:pPr>
            <w:r>
              <w:rPr>
                <w:rFonts w:hint="eastAsia"/>
                <w:sz w:val="21"/>
              </w:rPr>
              <w:t>员工总人数：</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1" w:hRule="atLeast"/>
        </w:trPr>
        <w:tc>
          <w:tcPr>
            <w:tcW w:w="2434" w:type="dxa"/>
          </w:tcPr>
          <w:p>
            <w:pPr>
              <w:pStyle w:val="29"/>
              <w:spacing w:before="142" w:line="360" w:lineRule="auto"/>
              <w:ind w:left="602"/>
              <w:rPr>
                <w:sz w:val="21"/>
              </w:rPr>
            </w:pPr>
            <w:r>
              <w:rPr>
                <w:rFonts w:hint="eastAsia"/>
                <w:sz w:val="21"/>
              </w:rPr>
              <w:t>注册资本</w:t>
            </w:r>
          </w:p>
        </w:tc>
        <w:tc>
          <w:tcPr>
            <w:tcW w:w="2823" w:type="dxa"/>
            <w:gridSpan w:val="3"/>
          </w:tcPr>
          <w:p>
            <w:pPr>
              <w:pStyle w:val="29"/>
              <w:spacing w:line="360" w:lineRule="auto"/>
              <w:rPr>
                <w:sz w:val="20"/>
              </w:rPr>
            </w:pPr>
          </w:p>
        </w:tc>
        <w:tc>
          <w:tcPr>
            <w:tcW w:w="415" w:type="dxa"/>
            <w:vMerge w:val="restart"/>
          </w:tcPr>
          <w:p>
            <w:pPr>
              <w:pStyle w:val="29"/>
              <w:spacing w:line="360" w:lineRule="auto"/>
              <w:rPr>
                <w:sz w:val="20"/>
              </w:rPr>
            </w:pPr>
          </w:p>
          <w:p>
            <w:pPr>
              <w:pStyle w:val="29"/>
              <w:spacing w:before="9" w:line="360" w:lineRule="auto"/>
              <w:rPr>
                <w:sz w:val="26"/>
              </w:rPr>
            </w:pPr>
          </w:p>
          <w:p>
            <w:pPr>
              <w:pStyle w:val="29"/>
              <w:spacing w:line="360" w:lineRule="auto"/>
              <w:ind w:left="107" w:right="84"/>
              <w:rPr>
                <w:sz w:val="21"/>
              </w:rPr>
            </w:pPr>
            <w:r>
              <w:rPr>
                <w:rFonts w:hint="eastAsia"/>
                <w:sz w:val="21"/>
              </w:rPr>
              <w:t>其中</w:t>
            </w:r>
          </w:p>
        </w:tc>
        <w:tc>
          <w:tcPr>
            <w:tcW w:w="1699" w:type="dxa"/>
            <w:gridSpan w:val="2"/>
          </w:tcPr>
          <w:p>
            <w:pPr>
              <w:pStyle w:val="29"/>
              <w:spacing w:before="142" w:line="360" w:lineRule="auto"/>
              <w:ind w:left="220"/>
              <w:rPr>
                <w:sz w:val="21"/>
              </w:rPr>
            </w:pPr>
            <w:r>
              <w:rPr>
                <w:rFonts w:hint="eastAsia"/>
                <w:sz w:val="21"/>
              </w:rPr>
              <w:t>高级职称人员</w:t>
            </w:r>
          </w:p>
        </w:tc>
        <w:tc>
          <w:tcPr>
            <w:tcW w:w="1725" w:type="dxa"/>
            <w:gridSpan w:val="2"/>
          </w:tcPr>
          <w:p>
            <w:pPr>
              <w:pStyle w:val="29"/>
              <w:spacing w:line="360" w:lineRule="auto"/>
              <w:rPr>
                <w:sz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38" w:hRule="atLeast"/>
        </w:trPr>
        <w:tc>
          <w:tcPr>
            <w:tcW w:w="2434" w:type="dxa"/>
          </w:tcPr>
          <w:p>
            <w:pPr>
              <w:pStyle w:val="29"/>
              <w:spacing w:before="142" w:line="360" w:lineRule="auto"/>
              <w:ind w:left="602"/>
              <w:rPr>
                <w:sz w:val="21"/>
              </w:rPr>
            </w:pPr>
            <w:r>
              <w:rPr>
                <w:rFonts w:hint="eastAsia"/>
                <w:sz w:val="21"/>
              </w:rPr>
              <w:t>成立日期</w:t>
            </w:r>
          </w:p>
        </w:tc>
        <w:tc>
          <w:tcPr>
            <w:tcW w:w="2823" w:type="dxa"/>
            <w:gridSpan w:val="3"/>
          </w:tcPr>
          <w:p>
            <w:pPr>
              <w:pStyle w:val="29"/>
              <w:spacing w:line="360" w:lineRule="auto"/>
              <w:rPr>
                <w:sz w:val="20"/>
              </w:rPr>
            </w:pPr>
          </w:p>
        </w:tc>
        <w:tc>
          <w:tcPr>
            <w:tcW w:w="415" w:type="dxa"/>
            <w:vMerge w:val="continue"/>
            <w:tcBorders>
              <w:top w:val="nil"/>
            </w:tcBorders>
          </w:tcPr>
          <w:p>
            <w:pPr>
              <w:spacing w:line="360" w:lineRule="auto"/>
              <w:rPr>
                <w:sz w:val="2"/>
                <w:szCs w:val="2"/>
              </w:rPr>
            </w:pPr>
          </w:p>
        </w:tc>
        <w:tc>
          <w:tcPr>
            <w:tcW w:w="1699" w:type="dxa"/>
            <w:gridSpan w:val="2"/>
          </w:tcPr>
          <w:p>
            <w:pPr>
              <w:pStyle w:val="29"/>
              <w:spacing w:before="142" w:line="360" w:lineRule="auto"/>
              <w:ind w:left="220"/>
              <w:rPr>
                <w:sz w:val="21"/>
              </w:rPr>
            </w:pPr>
            <w:r>
              <w:rPr>
                <w:rFonts w:hint="eastAsia"/>
                <w:sz w:val="21"/>
              </w:rPr>
              <w:t>中级职称人员</w:t>
            </w:r>
          </w:p>
        </w:tc>
        <w:tc>
          <w:tcPr>
            <w:tcW w:w="1725" w:type="dxa"/>
            <w:gridSpan w:val="2"/>
          </w:tcPr>
          <w:p>
            <w:pPr>
              <w:pStyle w:val="29"/>
              <w:spacing w:line="360" w:lineRule="auto"/>
              <w:rPr>
                <w:sz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1" w:hRule="atLeast"/>
        </w:trPr>
        <w:tc>
          <w:tcPr>
            <w:tcW w:w="2434" w:type="dxa"/>
          </w:tcPr>
          <w:p>
            <w:pPr>
              <w:pStyle w:val="29"/>
              <w:spacing w:before="142" w:line="360" w:lineRule="auto"/>
              <w:ind w:left="182"/>
              <w:rPr>
                <w:sz w:val="21"/>
              </w:rPr>
            </w:pPr>
            <w:r>
              <w:rPr>
                <w:rFonts w:hint="eastAsia"/>
                <w:sz w:val="21"/>
              </w:rPr>
              <w:t>基本账户开户银行</w:t>
            </w:r>
          </w:p>
        </w:tc>
        <w:tc>
          <w:tcPr>
            <w:tcW w:w="2823" w:type="dxa"/>
            <w:gridSpan w:val="3"/>
          </w:tcPr>
          <w:p>
            <w:pPr>
              <w:pStyle w:val="29"/>
              <w:spacing w:line="360" w:lineRule="auto"/>
              <w:rPr>
                <w:sz w:val="20"/>
              </w:rPr>
            </w:pPr>
          </w:p>
        </w:tc>
        <w:tc>
          <w:tcPr>
            <w:tcW w:w="415" w:type="dxa"/>
            <w:vMerge w:val="continue"/>
            <w:tcBorders>
              <w:top w:val="nil"/>
            </w:tcBorders>
          </w:tcPr>
          <w:p>
            <w:pPr>
              <w:spacing w:line="360" w:lineRule="auto"/>
              <w:rPr>
                <w:sz w:val="2"/>
                <w:szCs w:val="2"/>
              </w:rPr>
            </w:pPr>
          </w:p>
        </w:tc>
        <w:tc>
          <w:tcPr>
            <w:tcW w:w="1699" w:type="dxa"/>
            <w:gridSpan w:val="2"/>
          </w:tcPr>
          <w:p>
            <w:pPr>
              <w:pStyle w:val="29"/>
              <w:spacing w:before="142" w:line="360" w:lineRule="auto"/>
              <w:ind w:left="220"/>
              <w:rPr>
                <w:sz w:val="21"/>
              </w:rPr>
            </w:pPr>
            <w:r>
              <w:rPr>
                <w:rFonts w:hint="eastAsia"/>
                <w:sz w:val="21"/>
              </w:rPr>
              <w:t>技术人员数量</w:t>
            </w:r>
          </w:p>
        </w:tc>
        <w:tc>
          <w:tcPr>
            <w:tcW w:w="1725" w:type="dxa"/>
            <w:gridSpan w:val="2"/>
          </w:tcPr>
          <w:p>
            <w:pPr>
              <w:pStyle w:val="29"/>
              <w:spacing w:line="360" w:lineRule="auto"/>
              <w:rPr>
                <w:sz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38" w:hRule="atLeast"/>
        </w:trPr>
        <w:tc>
          <w:tcPr>
            <w:tcW w:w="2434" w:type="dxa"/>
          </w:tcPr>
          <w:p>
            <w:pPr>
              <w:pStyle w:val="29"/>
              <w:spacing w:before="142" w:line="360" w:lineRule="auto"/>
              <w:ind w:left="182"/>
              <w:rPr>
                <w:sz w:val="21"/>
              </w:rPr>
            </w:pPr>
            <w:r>
              <w:rPr>
                <w:rFonts w:hint="eastAsia"/>
                <w:sz w:val="21"/>
              </w:rPr>
              <w:t>基本账户银行账号</w:t>
            </w:r>
          </w:p>
        </w:tc>
        <w:tc>
          <w:tcPr>
            <w:tcW w:w="2823" w:type="dxa"/>
            <w:gridSpan w:val="3"/>
          </w:tcPr>
          <w:p>
            <w:pPr>
              <w:pStyle w:val="29"/>
              <w:spacing w:line="360" w:lineRule="auto"/>
              <w:rPr>
                <w:sz w:val="20"/>
              </w:rPr>
            </w:pPr>
          </w:p>
        </w:tc>
        <w:tc>
          <w:tcPr>
            <w:tcW w:w="415" w:type="dxa"/>
            <w:vMerge w:val="continue"/>
            <w:tcBorders>
              <w:top w:val="nil"/>
            </w:tcBorders>
          </w:tcPr>
          <w:p>
            <w:pPr>
              <w:spacing w:line="360" w:lineRule="auto"/>
              <w:rPr>
                <w:sz w:val="2"/>
                <w:szCs w:val="2"/>
              </w:rPr>
            </w:pPr>
          </w:p>
        </w:tc>
        <w:tc>
          <w:tcPr>
            <w:tcW w:w="1699" w:type="dxa"/>
            <w:gridSpan w:val="2"/>
          </w:tcPr>
          <w:p>
            <w:pPr>
              <w:pStyle w:val="29"/>
              <w:spacing w:before="142" w:line="360" w:lineRule="auto"/>
              <w:ind w:left="220"/>
              <w:rPr>
                <w:sz w:val="21"/>
              </w:rPr>
            </w:pPr>
            <w:r>
              <w:rPr>
                <w:rFonts w:hint="eastAsia"/>
                <w:sz w:val="21"/>
              </w:rPr>
              <w:t>各类注册人员</w:t>
            </w:r>
          </w:p>
        </w:tc>
        <w:tc>
          <w:tcPr>
            <w:tcW w:w="1725" w:type="dxa"/>
            <w:gridSpan w:val="2"/>
          </w:tcPr>
          <w:p>
            <w:pPr>
              <w:pStyle w:val="29"/>
              <w:spacing w:line="360" w:lineRule="auto"/>
              <w:rPr>
                <w:sz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1" w:hRule="atLeast"/>
        </w:trPr>
        <w:tc>
          <w:tcPr>
            <w:tcW w:w="2434" w:type="dxa"/>
          </w:tcPr>
          <w:p>
            <w:pPr>
              <w:pStyle w:val="29"/>
              <w:spacing w:before="142" w:line="360" w:lineRule="auto"/>
              <w:ind w:left="707"/>
              <w:rPr>
                <w:sz w:val="21"/>
              </w:rPr>
            </w:pPr>
            <w:r>
              <w:rPr>
                <w:rFonts w:hint="eastAsia"/>
                <w:sz w:val="21"/>
              </w:rPr>
              <w:t>经营范围</w:t>
            </w:r>
          </w:p>
        </w:tc>
        <w:tc>
          <w:tcPr>
            <w:tcW w:w="6662" w:type="dxa"/>
            <w:gridSpan w:val="8"/>
          </w:tcPr>
          <w:p>
            <w:pPr>
              <w:pStyle w:val="29"/>
              <w:spacing w:line="360" w:lineRule="auto"/>
              <w:rPr>
                <w:sz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405" w:hRule="atLeast"/>
        </w:trPr>
        <w:tc>
          <w:tcPr>
            <w:tcW w:w="2434" w:type="dxa"/>
          </w:tcPr>
          <w:p>
            <w:pPr>
              <w:pStyle w:val="29"/>
              <w:spacing w:before="142"/>
              <w:ind w:left="108" w:right="91" w:hanging="6"/>
              <w:rPr>
                <w:sz w:val="21"/>
              </w:rPr>
            </w:pPr>
            <w:r>
              <w:rPr>
                <w:rFonts w:hint="eastAsia"/>
                <w:spacing w:val="-3"/>
                <w:sz w:val="21"/>
              </w:rPr>
              <w:t>投标人关联企业情</w:t>
            </w:r>
            <w:r>
              <w:rPr>
                <w:rFonts w:hint="eastAsia"/>
                <w:spacing w:val="-60"/>
                <w:sz w:val="21"/>
              </w:rPr>
              <w:t>况</w:t>
            </w:r>
            <w:r>
              <w:rPr>
                <w:rFonts w:hint="eastAsia"/>
                <w:sz w:val="21"/>
              </w:rPr>
              <w:t>（</w:t>
            </w:r>
            <w:r>
              <w:rPr>
                <w:rFonts w:hint="eastAsia"/>
                <w:spacing w:val="-5"/>
                <w:sz w:val="21"/>
              </w:rPr>
              <w:t>包括但不限于与</w:t>
            </w:r>
            <w:r>
              <w:rPr>
                <w:rFonts w:hint="eastAsia"/>
                <w:spacing w:val="-3"/>
                <w:sz w:val="21"/>
              </w:rPr>
              <w:t>投标人法定代表人为同一人或者存在</w:t>
            </w:r>
            <w:r>
              <w:rPr>
                <w:rFonts w:hint="eastAsia"/>
                <w:spacing w:val="-12"/>
                <w:sz w:val="21"/>
              </w:rPr>
              <w:t>控股、管理关系的不</w:t>
            </w:r>
            <w:r>
              <w:rPr>
                <w:rFonts w:hint="eastAsia"/>
                <w:sz w:val="21"/>
              </w:rPr>
              <w:t>同单位）</w:t>
            </w:r>
          </w:p>
        </w:tc>
        <w:tc>
          <w:tcPr>
            <w:tcW w:w="6662" w:type="dxa"/>
            <w:gridSpan w:val="8"/>
          </w:tcPr>
          <w:p>
            <w:pPr>
              <w:pStyle w:val="29"/>
              <w:spacing w:line="360" w:lineRule="auto"/>
              <w:rPr>
                <w:sz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38" w:hRule="atLeast"/>
        </w:trPr>
        <w:tc>
          <w:tcPr>
            <w:tcW w:w="2434" w:type="dxa"/>
          </w:tcPr>
          <w:p>
            <w:pPr>
              <w:pStyle w:val="29"/>
              <w:spacing w:before="142" w:line="360" w:lineRule="auto"/>
              <w:ind w:left="583" w:right="569"/>
              <w:jc w:val="center"/>
              <w:rPr>
                <w:sz w:val="21"/>
              </w:rPr>
            </w:pPr>
            <w:r>
              <w:rPr>
                <w:rFonts w:hint="eastAsia"/>
                <w:sz w:val="21"/>
              </w:rPr>
              <w:t>备注</w:t>
            </w:r>
          </w:p>
        </w:tc>
        <w:tc>
          <w:tcPr>
            <w:tcW w:w="6662" w:type="dxa"/>
            <w:gridSpan w:val="8"/>
          </w:tcPr>
          <w:p>
            <w:pPr>
              <w:pStyle w:val="29"/>
              <w:spacing w:line="360" w:lineRule="auto"/>
              <w:rPr>
                <w:sz w:val="20"/>
              </w:rPr>
            </w:pPr>
          </w:p>
        </w:tc>
      </w:tr>
    </w:tbl>
    <w:p>
      <w:pPr>
        <w:pStyle w:val="13"/>
        <w:spacing w:before="109" w:line="360" w:lineRule="auto"/>
        <w:ind w:left="240" w:right="366"/>
      </w:pPr>
      <w:r>
        <w:rPr>
          <w:rFonts w:hint="eastAsia"/>
          <w:spacing w:val="-10"/>
        </w:rPr>
        <w:t xml:space="preserve">注：投标人应根据投标人须知第 </w:t>
      </w:r>
      <w:r>
        <w:rPr>
          <w:rFonts w:hint="eastAsia"/>
        </w:rPr>
        <w:t xml:space="preserve">3.5.1 </w:t>
      </w:r>
      <w:r>
        <w:rPr>
          <w:rFonts w:hint="eastAsia"/>
          <w:spacing w:val="-6"/>
        </w:rPr>
        <w:t>项的要求在本表后附相关证明材料。</w:t>
      </w:r>
      <w:r>
        <w:rPr>
          <w:rFonts w:hint="eastAsia" w:ascii="Times New Roman" w:hAnsi="Times New Roman"/>
          <w:u w:val="single"/>
        </w:rPr>
        <w:t>香港企业投标的，须按照招标公告“投标人资格要求”另行提供</w:t>
      </w:r>
      <w:r>
        <w:rPr>
          <w:rFonts w:hint="eastAsia"/>
          <w:u w:val="single"/>
        </w:rPr>
        <w:t>在香港公司注册证书及</w:t>
      </w:r>
      <w:r>
        <w:rPr>
          <w:u w:val="single"/>
        </w:rPr>
        <w:t>商业登记</w:t>
      </w:r>
      <w:r>
        <w:rPr>
          <w:rFonts w:hint="eastAsia"/>
          <w:u w:val="single"/>
        </w:rPr>
        <w:t>证及经广东省住房和城乡建设主管部门备案的企业和人员的备案证明文件</w:t>
      </w:r>
      <w:r>
        <w:rPr>
          <w:rFonts w:hint="eastAsia" w:ascii="Times New Roman" w:hAnsi="Times New Roman"/>
        </w:rPr>
        <w:t>。</w:t>
      </w:r>
    </w:p>
    <w:p>
      <w:pPr>
        <w:spacing w:line="360" w:lineRule="auto"/>
        <w:ind w:right="366"/>
        <w:sectPr>
          <w:pgSz w:w="12240" w:h="15840"/>
          <w:pgMar w:top="1500" w:right="1100" w:bottom="1120" w:left="1560" w:header="0" w:footer="841" w:gutter="0"/>
          <w:cols w:space="720" w:num="1"/>
        </w:sectPr>
      </w:pPr>
    </w:p>
    <w:p>
      <w:pPr>
        <w:spacing w:before="43" w:line="360" w:lineRule="auto"/>
        <w:ind w:left="377"/>
        <w:rPr>
          <w:sz w:val="28"/>
        </w:rPr>
      </w:pPr>
      <w:bookmarkStart w:id="59" w:name="_bookmark186"/>
      <w:bookmarkEnd w:id="59"/>
      <w:r>
        <w:rPr>
          <w:rFonts w:hint="eastAsia"/>
          <w:sz w:val="28"/>
        </w:rPr>
        <w:t>（二）近年财务状况表</w:t>
      </w:r>
    </w:p>
    <w:p>
      <w:pPr>
        <w:pStyle w:val="13"/>
        <w:spacing w:line="360" w:lineRule="auto"/>
        <w:ind w:left="426"/>
      </w:pPr>
      <w:r>
        <w:rPr>
          <w:rFonts w:hint="eastAsia"/>
        </w:rPr>
        <w:t>注：本招标项目的资格审查资料不需要提供此项内容。如投标人认为有需要提供，</w:t>
      </w:r>
      <w:r>
        <w:t>应根据投标人须知第3.5.2项的要求在本表后附相关证明材料。</w:t>
      </w:r>
    </w:p>
    <w:p>
      <w:pPr>
        <w:spacing w:line="360" w:lineRule="auto"/>
        <w:ind w:left="426"/>
        <w:sectPr>
          <w:pgSz w:w="12240" w:h="15840"/>
          <w:pgMar w:top="1400" w:right="1100" w:bottom="1120" w:left="1560" w:header="0" w:footer="841" w:gutter="0"/>
          <w:cols w:space="720" w:num="1"/>
        </w:sectPr>
      </w:pPr>
    </w:p>
    <w:p>
      <w:pPr>
        <w:spacing w:before="43" w:line="360" w:lineRule="auto"/>
        <w:ind w:left="377"/>
        <w:rPr>
          <w:sz w:val="28"/>
        </w:rPr>
      </w:pPr>
      <w:bookmarkStart w:id="60" w:name="_bookmark187"/>
      <w:bookmarkEnd w:id="60"/>
      <w:r>
        <w:rPr>
          <w:rFonts w:hint="eastAsia"/>
          <w:sz w:val="28"/>
        </w:rPr>
        <w:t>（三）近年完成的类似项目情况表（格式可自拟）</w:t>
      </w:r>
    </w:p>
    <w:p>
      <w:pPr>
        <w:pStyle w:val="13"/>
        <w:spacing w:line="360" w:lineRule="auto"/>
        <w:ind w:left="426"/>
        <w:sectPr>
          <w:pgSz w:w="12240" w:h="15840"/>
          <w:pgMar w:top="1400" w:right="1100" w:bottom="1120" w:left="1560" w:header="0" w:footer="841" w:gutter="0"/>
          <w:cols w:space="720" w:num="1"/>
        </w:sectPr>
      </w:pPr>
      <w:r>
        <w:rPr>
          <w:rFonts w:hint="eastAsia"/>
        </w:rPr>
        <w:t>注：本招标项目的资格审查资料不需要提供此项内容。如投标人认为有需要提供，</w:t>
      </w:r>
      <w:r>
        <w:t>应根据投标人须知第</w:t>
      </w:r>
      <w:r>
        <w:rPr>
          <w:rFonts w:hint="eastAsia"/>
        </w:rPr>
        <w:t>3.5.3 项的要求在本表后附相关证明材料。</w:t>
      </w:r>
    </w:p>
    <w:p>
      <w:pPr>
        <w:spacing w:before="43" w:line="360" w:lineRule="auto"/>
        <w:ind w:left="377"/>
        <w:rPr>
          <w:sz w:val="28"/>
        </w:rPr>
      </w:pPr>
      <w:bookmarkStart w:id="61" w:name="_bookmark188"/>
      <w:bookmarkEnd w:id="61"/>
      <w:r>
        <w:rPr>
          <w:rFonts w:hint="eastAsia"/>
          <w:sz w:val="28"/>
        </w:rPr>
        <w:t>（四）正在监理和新承接的项目情况表（格式可自拟）</w:t>
      </w:r>
    </w:p>
    <w:p>
      <w:pPr>
        <w:pStyle w:val="13"/>
        <w:spacing w:before="142" w:line="360" w:lineRule="auto"/>
        <w:ind w:left="240"/>
      </w:pPr>
      <w:r>
        <w:rPr>
          <w:rFonts w:hint="eastAsia"/>
        </w:rPr>
        <w:t>注：本招标项目的资格审查资料不需要提供此项内容。如投标人认为有需要提供，应根据投标人须知第 3.5.4 项的要求在本表后附相关证明材料。</w:t>
      </w:r>
    </w:p>
    <w:p>
      <w:pPr>
        <w:spacing w:line="360" w:lineRule="auto"/>
        <w:sectPr>
          <w:pgSz w:w="12240" w:h="15840"/>
          <w:pgMar w:top="1400" w:right="1100" w:bottom="1120" w:left="1560" w:header="0" w:footer="841" w:gutter="0"/>
          <w:cols w:space="720" w:num="1"/>
        </w:sectPr>
      </w:pPr>
    </w:p>
    <w:p>
      <w:pPr>
        <w:spacing w:before="35" w:line="360" w:lineRule="auto"/>
        <w:ind w:left="377"/>
        <w:rPr>
          <w:sz w:val="28"/>
        </w:rPr>
      </w:pPr>
      <w:bookmarkStart w:id="62" w:name="_bookmark189"/>
      <w:bookmarkEnd w:id="62"/>
      <w:r>
        <w:rPr>
          <w:rFonts w:hint="eastAsia"/>
          <w:sz w:val="28"/>
        </w:rPr>
        <w:t>（五）近年发生的诉讼及仲裁情况</w:t>
      </w:r>
    </w:p>
    <w:p>
      <w:pPr>
        <w:pStyle w:val="13"/>
        <w:spacing w:line="360" w:lineRule="auto"/>
        <w:ind w:left="240"/>
      </w:pPr>
      <w:r>
        <w:rPr>
          <w:rFonts w:hint="eastAsia"/>
        </w:rPr>
        <w:t>注：本招标项目的资格审查资料不需要提供此项内容。如投标人认为有需要提供，投标人应根据投标人须知第3.5.5项的要求附相关证明材料。</w:t>
      </w:r>
    </w:p>
    <w:p>
      <w:pPr>
        <w:spacing w:line="360" w:lineRule="auto"/>
        <w:sectPr>
          <w:pgSz w:w="12240" w:h="15840"/>
          <w:pgMar w:top="1480" w:right="1100" w:bottom="1120" w:left="1560" w:header="0" w:footer="841" w:gutter="0"/>
          <w:cols w:space="720" w:num="1"/>
        </w:sectPr>
      </w:pPr>
    </w:p>
    <w:p>
      <w:pPr>
        <w:spacing w:line="360" w:lineRule="auto"/>
        <w:ind w:right="461"/>
        <w:jc w:val="center"/>
        <w:rPr>
          <w:b/>
          <w:sz w:val="32"/>
        </w:rPr>
      </w:pPr>
      <w:bookmarkStart w:id="63" w:name="_bookmark190"/>
      <w:bookmarkEnd w:id="63"/>
      <w:r>
        <w:rPr>
          <w:rFonts w:hint="eastAsia"/>
          <w:b/>
          <w:sz w:val="32"/>
        </w:rPr>
        <w:t>七、拟委任的主要人员汇总表（格式可自拟）</w:t>
      </w:r>
    </w:p>
    <w:p>
      <w:pPr>
        <w:pStyle w:val="13"/>
        <w:spacing w:before="9" w:line="360" w:lineRule="auto"/>
        <w:rPr>
          <w:sz w:val="20"/>
        </w:rPr>
      </w:pPr>
    </w:p>
    <w:tbl>
      <w:tblPr>
        <w:tblStyle w:val="22"/>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61"/>
        <w:gridCol w:w="1846"/>
        <w:gridCol w:w="1846"/>
        <w:gridCol w:w="1846"/>
        <w:gridCol w:w="33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atLeast"/>
        </w:trPr>
        <w:tc>
          <w:tcPr>
            <w:tcW w:w="440" w:type="pct"/>
            <w:vAlign w:val="center"/>
          </w:tcPr>
          <w:p>
            <w:pPr>
              <w:widowControl/>
              <w:jc w:val="center"/>
              <w:rPr>
                <w:b/>
                <w:bCs/>
                <w:color w:val="000000"/>
                <w:szCs w:val="21"/>
              </w:rPr>
            </w:pPr>
            <w:r>
              <w:rPr>
                <w:rFonts w:hint="eastAsia"/>
                <w:b/>
                <w:bCs/>
                <w:color w:val="000000"/>
                <w:szCs w:val="21"/>
              </w:rPr>
              <w:t>序号</w:t>
            </w:r>
          </w:p>
        </w:tc>
        <w:tc>
          <w:tcPr>
            <w:tcW w:w="942" w:type="pct"/>
            <w:vAlign w:val="center"/>
          </w:tcPr>
          <w:p>
            <w:pPr>
              <w:widowControl/>
              <w:jc w:val="center"/>
              <w:rPr>
                <w:b/>
                <w:bCs/>
                <w:color w:val="000000"/>
                <w:szCs w:val="21"/>
              </w:rPr>
            </w:pPr>
            <w:r>
              <w:rPr>
                <w:rFonts w:hint="eastAsia"/>
                <w:b/>
                <w:bCs/>
                <w:color w:val="000000"/>
                <w:szCs w:val="21"/>
              </w:rPr>
              <w:t>姓名</w:t>
            </w:r>
          </w:p>
        </w:tc>
        <w:tc>
          <w:tcPr>
            <w:tcW w:w="942" w:type="pct"/>
            <w:vAlign w:val="center"/>
          </w:tcPr>
          <w:p>
            <w:pPr>
              <w:widowControl/>
              <w:jc w:val="center"/>
              <w:rPr>
                <w:b/>
                <w:bCs/>
                <w:color w:val="000000"/>
                <w:szCs w:val="21"/>
              </w:rPr>
            </w:pPr>
            <w:r>
              <w:rPr>
                <w:rFonts w:hint="eastAsia"/>
                <w:b/>
                <w:bCs/>
                <w:color w:val="000000"/>
                <w:szCs w:val="21"/>
              </w:rPr>
              <w:t>岗位</w:t>
            </w:r>
          </w:p>
        </w:tc>
        <w:tc>
          <w:tcPr>
            <w:tcW w:w="942" w:type="pct"/>
            <w:vAlign w:val="center"/>
          </w:tcPr>
          <w:p>
            <w:pPr>
              <w:widowControl/>
              <w:jc w:val="center"/>
              <w:rPr>
                <w:b/>
                <w:bCs/>
                <w:color w:val="000000"/>
                <w:szCs w:val="21"/>
              </w:rPr>
            </w:pPr>
            <w:r>
              <w:rPr>
                <w:rFonts w:hint="eastAsia"/>
                <w:b/>
                <w:bCs/>
                <w:color w:val="000000"/>
                <w:szCs w:val="21"/>
              </w:rPr>
              <w:t>职称</w:t>
            </w:r>
          </w:p>
        </w:tc>
        <w:tc>
          <w:tcPr>
            <w:tcW w:w="1734" w:type="pct"/>
            <w:vAlign w:val="center"/>
          </w:tcPr>
          <w:p>
            <w:pPr>
              <w:widowControl/>
              <w:jc w:val="center"/>
              <w:rPr>
                <w:b/>
                <w:bCs/>
                <w:color w:val="000000"/>
                <w:szCs w:val="21"/>
              </w:rPr>
            </w:pPr>
            <w:r>
              <w:rPr>
                <w:rFonts w:hint="eastAsia"/>
                <w:b/>
                <w:bCs/>
                <w:color w:val="000000"/>
                <w:szCs w:val="21"/>
              </w:rPr>
              <w:t>职称证书或资格证书编号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440" w:type="pct"/>
            <w:noWrap/>
            <w:vAlign w:val="center"/>
          </w:tcPr>
          <w:p>
            <w:pPr>
              <w:widowControl/>
              <w:jc w:val="center"/>
              <w:rPr>
                <w:color w:val="000000"/>
                <w:szCs w:val="21"/>
              </w:rPr>
            </w:pPr>
            <w:r>
              <w:rPr>
                <w:rFonts w:hint="eastAsia"/>
                <w:color w:val="000000"/>
                <w:szCs w:val="21"/>
              </w:rPr>
              <w:t>1</w:t>
            </w:r>
          </w:p>
        </w:tc>
        <w:tc>
          <w:tcPr>
            <w:tcW w:w="942" w:type="pct"/>
            <w:noWrap/>
            <w:vAlign w:val="center"/>
          </w:tcPr>
          <w:p>
            <w:pPr>
              <w:widowControl/>
              <w:jc w:val="center"/>
              <w:rPr>
                <w:color w:val="000000"/>
                <w:szCs w:val="21"/>
              </w:rPr>
            </w:pPr>
            <w:r>
              <w:rPr>
                <w:rFonts w:hint="eastAsia"/>
                <w:color w:val="000000"/>
                <w:szCs w:val="21"/>
              </w:rPr>
              <w:t>　</w:t>
            </w:r>
          </w:p>
        </w:tc>
        <w:tc>
          <w:tcPr>
            <w:tcW w:w="942" w:type="pct"/>
            <w:noWrap/>
            <w:vAlign w:val="center"/>
          </w:tcPr>
          <w:p>
            <w:pPr>
              <w:widowControl/>
              <w:jc w:val="center"/>
              <w:rPr>
                <w:color w:val="000000"/>
                <w:szCs w:val="21"/>
              </w:rPr>
            </w:pPr>
            <w:r>
              <w:rPr>
                <w:rFonts w:hint="eastAsia"/>
                <w:color w:val="000000"/>
                <w:szCs w:val="21"/>
              </w:rPr>
              <w:t>　</w:t>
            </w:r>
          </w:p>
        </w:tc>
        <w:tc>
          <w:tcPr>
            <w:tcW w:w="942" w:type="pct"/>
            <w:noWrap/>
            <w:vAlign w:val="center"/>
          </w:tcPr>
          <w:p>
            <w:pPr>
              <w:widowControl/>
              <w:jc w:val="center"/>
              <w:rPr>
                <w:color w:val="000000"/>
                <w:szCs w:val="21"/>
              </w:rPr>
            </w:pPr>
            <w:r>
              <w:rPr>
                <w:rFonts w:hint="eastAsia"/>
                <w:color w:val="000000"/>
                <w:szCs w:val="21"/>
              </w:rPr>
              <w:t>　</w:t>
            </w:r>
          </w:p>
        </w:tc>
        <w:tc>
          <w:tcPr>
            <w:tcW w:w="1734" w:type="pct"/>
            <w:noWrap/>
            <w:vAlign w:val="center"/>
          </w:tcPr>
          <w:p>
            <w:pPr>
              <w:widowControl/>
              <w:jc w:val="center"/>
              <w:rPr>
                <w:color w:val="000000"/>
                <w:szCs w:val="21"/>
              </w:rPr>
            </w:pPr>
            <w:r>
              <w:rPr>
                <w:rFonts w:hint="eastAsia"/>
                <w:color w:val="000000"/>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440" w:type="pct"/>
            <w:noWrap/>
            <w:vAlign w:val="center"/>
          </w:tcPr>
          <w:p>
            <w:pPr>
              <w:widowControl/>
              <w:jc w:val="center"/>
              <w:rPr>
                <w:color w:val="000000"/>
                <w:szCs w:val="21"/>
              </w:rPr>
            </w:pPr>
            <w:r>
              <w:rPr>
                <w:rFonts w:hint="eastAsia"/>
                <w:color w:val="000000"/>
                <w:szCs w:val="21"/>
              </w:rPr>
              <w:t>2</w:t>
            </w:r>
          </w:p>
        </w:tc>
        <w:tc>
          <w:tcPr>
            <w:tcW w:w="942" w:type="pct"/>
            <w:noWrap/>
            <w:vAlign w:val="center"/>
          </w:tcPr>
          <w:p>
            <w:pPr>
              <w:widowControl/>
              <w:jc w:val="center"/>
              <w:rPr>
                <w:color w:val="000000"/>
                <w:szCs w:val="21"/>
              </w:rPr>
            </w:pPr>
            <w:r>
              <w:rPr>
                <w:rFonts w:hint="eastAsia"/>
                <w:color w:val="000000"/>
                <w:szCs w:val="21"/>
              </w:rPr>
              <w:t>　</w:t>
            </w:r>
          </w:p>
        </w:tc>
        <w:tc>
          <w:tcPr>
            <w:tcW w:w="942" w:type="pct"/>
            <w:noWrap/>
            <w:vAlign w:val="center"/>
          </w:tcPr>
          <w:p>
            <w:pPr>
              <w:widowControl/>
              <w:jc w:val="center"/>
              <w:rPr>
                <w:color w:val="000000"/>
                <w:szCs w:val="21"/>
              </w:rPr>
            </w:pPr>
            <w:r>
              <w:rPr>
                <w:rFonts w:hint="eastAsia"/>
                <w:color w:val="000000"/>
                <w:szCs w:val="21"/>
              </w:rPr>
              <w:t>　</w:t>
            </w:r>
          </w:p>
        </w:tc>
        <w:tc>
          <w:tcPr>
            <w:tcW w:w="942" w:type="pct"/>
            <w:noWrap/>
            <w:vAlign w:val="center"/>
          </w:tcPr>
          <w:p>
            <w:pPr>
              <w:widowControl/>
              <w:jc w:val="center"/>
              <w:rPr>
                <w:color w:val="000000"/>
                <w:szCs w:val="21"/>
              </w:rPr>
            </w:pPr>
            <w:r>
              <w:rPr>
                <w:rFonts w:hint="eastAsia"/>
                <w:color w:val="000000"/>
                <w:szCs w:val="21"/>
              </w:rPr>
              <w:t>　</w:t>
            </w:r>
          </w:p>
        </w:tc>
        <w:tc>
          <w:tcPr>
            <w:tcW w:w="1734" w:type="pct"/>
            <w:noWrap/>
            <w:vAlign w:val="center"/>
          </w:tcPr>
          <w:p>
            <w:pPr>
              <w:widowControl/>
              <w:jc w:val="center"/>
              <w:rPr>
                <w:color w:val="000000"/>
                <w:szCs w:val="21"/>
              </w:rPr>
            </w:pPr>
            <w:r>
              <w:rPr>
                <w:rFonts w:hint="eastAsia"/>
                <w:color w:val="000000"/>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440" w:type="pct"/>
            <w:noWrap/>
            <w:vAlign w:val="center"/>
          </w:tcPr>
          <w:p>
            <w:pPr>
              <w:widowControl/>
              <w:jc w:val="center"/>
              <w:rPr>
                <w:color w:val="000000"/>
                <w:szCs w:val="21"/>
              </w:rPr>
            </w:pPr>
            <w:r>
              <w:rPr>
                <w:rFonts w:hint="eastAsia"/>
                <w:color w:val="000000"/>
                <w:szCs w:val="21"/>
              </w:rPr>
              <w:t>3</w:t>
            </w:r>
          </w:p>
        </w:tc>
        <w:tc>
          <w:tcPr>
            <w:tcW w:w="942" w:type="pct"/>
            <w:noWrap/>
            <w:vAlign w:val="center"/>
          </w:tcPr>
          <w:p>
            <w:pPr>
              <w:widowControl/>
              <w:jc w:val="center"/>
              <w:rPr>
                <w:color w:val="000000"/>
                <w:szCs w:val="21"/>
              </w:rPr>
            </w:pPr>
            <w:r>
              <w:rPr>
                <w:rFonts w:hint="eastAsia"/>
                <w:color w:val="000000"/>
                <w:szCs w:val="21"/>
              </w:rPr>
              <w:t>　</w:t>
            </w:r>
          </w:p>
        </w:tc>
        <w:tc>
          <w:tcPr>
            <w:tcW w:w="942" w:type="pct"/>
            <w:noWrap/>
            <w:vAlign w:val="center"/>
          </w:tcPr>
          <w:p>
            <w:pPr>
              <w:widowControl/>
              <w:jc w:val="center"/>
              <w:rPr>
                <w:color w:val="000000"/>
                <w:szCs w:val="21"/>
              </w:rPr>
            </w:pPr>
            <w:r>
              <w:rPr>
                <w:rFonts w:hint="eastAsia"/>
                <w:color w:val="000000"/>
                <w:szCs w:val="21"/>
              </w:rPr>
              <w:t>　</w:t>
            </w:r>
          </w:p>
        </w:tc>
        <w:tc>
          <w:tcPr>
            <w:tcW w:w="942" w:type="pct"/>
            <w:noWrap/>
            <w:vAlign w:val="center"/>
          </w:tcPr>
          <w:p>
            <w:pPr>
              <w:widowControl/>
              <w:jc w:val="center"/>
              <w:rPr>
                <w:color w:val="000000"/>
                <w:szCs w:val="21"/>
              </w:rPr>
            </w:pPr>
            <w:r>
              <w:rPr>
                <w:rFonts w:hint="eastAsia"/>
                <w:color w:val="000000"/>
                <w:szCs w:val="21"/>
              </w:rPr>
              <w:t>　</w:t>
            </w:r>
          </w:p>
        </w:tc>
        <w:tc>
          <w:tcPr>
            <w:tcW w:w="1734" w:type="pct"/>
            <w:noWrap/>
            <w:vAlign w:val="center"/>
          </w:tcPr>
          <w:p>
            <w:pPr>
              <w:widowControl/>
              <w:jc w:val="center"/>
              <w:rPr>
                <w:color w:val="000000"/>
                <w:szCs w:val="21"/>
              </w:rPr>
            </w:pPr>
            <w:r>
              <w:rPr>
                <w:rFonts w:hint="eastAsia"/>
                <w:color w:val="000000"/>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440" w:type="pct"/>
            <w:noWrap/>
            <w:vAlign w:val="center"/>
          </w:tcPr>
          <w:p>
            <w:pPr>
              <w:widowControl/>
              <w:jc w:val="center"/>
              <w:rPr>
                <w:color w:val="000000"/>
                <w:szCs w:val="21"/>
              </w:rPr>
            </w:pPr>
            <w:r>
              <w:rPr>
                <w:rFonts w:hint="eastAsia"/>
                <w:color w:val="000000"/>
                <w:szCs w:val="21"/>
              </w:rPr>
              <w:t>4</w:t>
            </w:r>
          </w:p>
        </w:tc>
        <w:tc>
          <w:tcPr>
            <w:tcW w:w="942" w:type="pct"/>
            <w:noWrap/>
            <w:vAlign w:val="center"/>
          </w:tcPr>
          <w:p>
            <w:pPr>
              <w:widowControl/>
              <w:jc w:val="center"/>
              <w:rPr>
                <w:color w:val="000000"/>
                <w:szCs w:val="21"/>
              </w:rPr>
            </w:pPr>
            <w:r>
              <w:rPr>
                <w:rFonts w:hint="eastAsia"/>
                <w:color w:val="000000"/>
                <w:szCs w:val="21"/>
              </w:rPr>
              <w:t>　</w:t>
            </w:r>
          </w:p>
        </w:tc>
        <w:tc>
          <w:tcPr>
            <w:tcW w:w="942" w:type="pct"/>
            <w:noWrap/>
            <w:vAlign w:val="center"/>
          </w:tcPr>
          <w:p>
            <w:pPr>
              <w:widowControl/>
              <w:jc w:val="center"/>
              <w:rPr>
                <w:color w:val="000000"/>
                <w:szCs w:val="21"/>
              </w:rPr>
            </w:pPr>
            <w:r>
              <w:rPr>
                <w:rFonts w:hint="eastAsia"/>
                <w:color w:val="000000"/>
                <w:szCs w:val="21"/>
              </w:rPr>
              <w:t>　</w:t>
            </w:r>
          </w:p>
        </w:tc>
        <w:tc>
          <w:tcPr>
            <w:tcW w:w="942" w:type="pct"/>
            <w:noWrap/>
            <w:vAlign w:val="center"/>
          </w:tcPr>
          <w:p>
            <w:pPr>
              <w:widowControl/>
              <w:jc w:val="center"/>
              <w:rPr>
                <w:color w:val="000000"/>
                <w:szCs w:val="21"/>
              </w:rPr>
            </w:pPr>
            <w:r>
              <w:rPr>
                <w:rFonts w:hint="eastAsia"/>
                <w:color w:val="000000"/>
                <w:szCs w:val="21"/>
              </w:rPr>
              <w:t>　</w:t>
            </w:r>
          </w:p>
        </w:tc>
        <w:tc>
          <w:tcPr>
            <w:tcW w:w="1734" w:type="pct"/>
            <w:noWrap/>
            <w:vAlign w:val="center"/>
          </w:tcPr>
          <w:p>
            <w:pPr>
              <w:widowControl/>
              <w:jc w:val="center"/>
              <w:rPr>
                <w:color w:val="000000"/>
                <w:szCs w:val="21"/>
              </w:rPr>
            </w:pPr>
            <w:r>
              <w:rPr>
                <w:rFonts w:hint="eastAsia"/>
                <w:color w:val="000000"/>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440" w:type="pct"/>
            <w:noWrap/>
            <w:vAlign w:val="center"/>
          </w:tcPr>
          <w:p>
            <w:pPr>
              <w:widowControl/>
              <w:jc w:val="center"/>
              <w:rPr>
                <w:color w:val="000000"/>
                <w:szCs w:val="21"/>
              </w:rPr>
            </w:pPr>
            <w:r>
              <w:rPr>
                <w:rFonts w:hint="eastAsia"/>
                <w:color w:val="000000"/>
                <w:szCs w:val="21"/>
              </w:rPr>
              <w:t>……</w:t>
            </w:r>
          </w:p>
        </w:tc>
        <w:tc>
          <w:tcPr>
            <w:tcW w:w="942" w:type="pct"/>
            <w:noWrap/>
            <w:vAlign w:val="center"/>
          </w:tcPr>
          <w:p>
            <w:pPr>
              <w:widowControl/>
              <w:jc w:val="center"/>
              <w:rPr>
                <w:color w:val="000000"/>
                <w:szCs w:val="21"/>
              </w:rPr>
            </w:pPr>
            <w:r>
              <w:rPr>
                <w:rFonts w:hint="eastAsia"/>
                <w:color w:val="000000"/>
                <w:szCs w:val="21"/>
              </w:rPr>
              <w:t>　</w:t>
            </w:r>
          </w:p>
        </w:tc>
        <w:tc>
          <w:tcPr>
            <w:tcW w:w="942" w:type="pct"/>
            <w:noWrap/>
            <w:vAlign w:val="center"/>
          </w:tcPr>
          <w:p>
            <w:pPr>
              <w:widowControl/>
              <w:jc w:val="center"/>
              <w:rPr>
                <w:color w:val="000000"/>
                <w:szCs w:val="21"/>
              </w:rPr>
            </w:pPr>
            <w:r>
              <w:rPr>
                <w:rFonts w:hint="eastAsia"/>
                <w:color w:val="000000"/>
                <w:szCs w:val="21"/>
              </w:rPr>
              <w:t>　</w:t>
            </w:r>
          </w:p>
        </w:tc>
        <w:tc>
          <w:tcPr>
            <w:tcW w:w="942" w:type="pct"/>
            <w:noWrap/>
            <w:vAlign w:val="center"/>
          </w:tcPr>
          <w:p>
            <w:pPr>
              <w:widowControl/>
              <w:jc w:val="center"/>
              <w:rPr>
                <w:color w:val="000000"/>
                <w:szCs w:val="21"/>
              </w:rPr>
            </w:pPr>
            <w:r>
              <w:rPr>
                <w:rFonts w:hint="eastAsia"/>
                <w:color w:val="000000"/>
                <w:szCs w:val="21"/>
              </w:rPr>
              <w:t>　</w:t>
            </w:r>
          </w:p>
        </w:tc>
        <w:tc>
          <w:tcPr>
            <w:tcW w:w="1734" w:type="pct"/>
            <w:noWrap/>
            <w:vAlign w:val="center"/>
          </w:tcPr>
          <w:p>
            <w:pPr>
              <w:widowControl/>
              <w:jc w:val="center"/>
              <w:rPr>
                <w:color w:val="000000"/>
                <w:szCs w:val="21"/>
              </w:rPr>
            </w:pPr>
            <w:r>
              <w:rPr>
                <w:rFonts w:hint="eastAsia"/>
                <w:color w:val="000000"/>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440" w:type="pct"/>
            <w:noWrap/>
            <w:vAlign w:val="center"/>
          </w:tcPr>
          <w:p>
            <w:pPr>
              <w:widowControl/>
              <w:jc w:val="center"/>
              <w:rPr>
                <w:color w:val="000000"/>
                <w:szCs w:val="21"/>
              </w:rPr>
            </w:pPr>
            <w:r>
              <w:rPr>
                <w:rFonts w:hint="eastAsia"/>
                <w:color w:val="000000"/>
                <w:szCs w:val="21"/>
              </w:rPr>
              <w:t>　</w:t>
            </w:r>
          </w:p>
        </w:tc>
        <w:tc>
          <w:tcPr>
            <w:tcW w:w="942" w:type="pct"/>
            <w:noWrap/>
            <w:vAlign w:val="center"/>
          </w:tcPr>
          <w:p>
            <w:pPr>
              <w:widowControl/>
              <w:jc w:val="center"/>
              <w:rPr>
                <w:color w:val="000000"/>
                <w:szCs w:val="21"/>
              </w:rPr>
            </w:pPr>
            <w:r>
              <w:rPr>
                <w:rFonts w:hint="eastAsia"/>
                <w:color w:val="000000"/>
                <w:szCs w:val="21"/>
              </w:rPr>
              <w:t>　</w:t>
            </w:r>
          </w:p>
        </w:tc>
        <w:tc>
          <w:tcPr>
            <w:tcW w:w="942" w:type="pct"/>
            <w:noWrap/>
            <w:vAlign w:val="center"/>
          </w:tcPr>
          <w:p>
            <w:pPr>
              <w:widowControl/>
              <w:jc w:val="center"/>
              <w:rPr>
                <w:color w:val="000000"/>
                <w:szCs w:val="21"/>
              </w:rPr>
            </w:pPr>
            <w:r>
              <w:rPr>
                <w:rFonts w:hint="eastAsia"/>
                <w:color w:val="000000"/>
                <w:szCs w:val="21"/>
              </w:rPr>
              <w:t>　</w:t>
            </w:r>
          </w:p>
        </w:tc>
        <w:tc>
          <w:tcPr>
            <w:tcW w:w="942" w:type="pct"/>
            <w:noWrap/>
            <w:vAlign w:val="center"/>
          </w:tcPr>
          <w:p>
            <w:pPr>
              <w:widowControl/>
              <w:jc w:val="center"/>
              <w:rPr>
                <w:color w:val="000000"/>
                <w:szCs w:val="21"/>
              </w:rPr>
            </w:pPr>
            <w:r>
              <w:rPr>
                <w:rFonts w:hint="eastAsia"/>
                <w:color w:val="000000"/>
                <w:szCs w:val="21"/>
              </w:rPr>
              <w:t>　</w:t>
            </w:r>
          </w:p>
        </w:tc>
        <w:tc>
          <w:tcPr>
            <w:tcW w:w="1734" w:type="pct"/>
            <w:noWrap/>
            <w:vAlign w:val="center"/>
          </w:tcPr>
          <w:p>
            <w:pPr>
              <w:widowControl/>
              <w:jc w:val="center"/>
              <w:rPr>
                <w:color w:val="000000"/>
                <w:szCs w:val="21"/>
              </w:rPr>
            </w:pPr>
            <w:r>
              <w:rPr>
                <w:rFonts w:hint="eastAsia"/>
                <w:color w:val="000000"/>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440" w:type="pct"/>
            <w:noWrap/>
            <w:vAlign w:val="center"/>
          </w:tcPr>
          <w:p>
            <w:pPr>
              <w:widowControl/>
              <w:jc w:val="center"/>
              <w:rPr>
                <w:color w:val="000000"/>
                <w:szCs w:val="21"/>
              </w:rPr>
            </w:pPr>
            <w:r>
              <w:rPr>
                <w:rFonts w:hint="eastAsia"/>
                <w:color w:val="000000"/>
                <w:szCs w:val="21"/>
              </w:rPr>
              <w:t>　</w:t>
            </w:r>
          </w:p>
        </w:tc>
        <w:tc>
          <w:tcPr>
            <w:tcW w:w="942" w:type="pct"/>
            <w:noWrap/>
            <w:vAlign w:val="center"/>
          </w:tcPr>
          <w:p>
            <w:pPr>
              <w:widowControl/>
              <w:jc w:val="center"/>
              <w:rPr>
                <w:color w:val="000000"/>
                <w:szCs w:val="21"/>
              </w:rPr>
            </w:pPr>
            <w:r>
              <w:rPr>
                <w:rFonts w:hint="eastAsia"/>
                <w:color w:val="000000"/>
                <w:szCs w:val="21"/>
              </w:rPr>
              <w:t>　</w:t>
            </w:r>
          </w:p>
        </w:tc>
        <w:tc>
          <w:tcPr>
            <w:tcW w:w="942" w:type="pct"/>
            <w:noWrap/>
            <w:vAlign w:val="center"/>
          </w:tcPr>
          <w:p>
            <w:pPr>
              <w:widowControl/>
              <w:jc w:val="center"/>
              <w:rPr>
                <w:color w:val="000000"/>
                <w:szCs w:val="21"/>
              </w:rPr>
            </w:pPr>
            <w:r>
              <w:rPr>
                <w:rFonts w:hint="eastAsia"/>
                <w:color w:val="000000"/>
                <w:szCs w:val="21"/>
              </w:rPr>
              <w:t>　</w:t>
            </w:r>
          </w:p>
        </w:tc>
        <w:tc>
          <w:tcPr>
            <w:tcW w:w="942" w:type="pct"/>
            <w:noWrap/>
            <w:vAlign w:val="center"/>
          </w:tcPr>
          <w:p>
            <w:pPr>
              <w:widowControl/>
              <w:jc w:val="center"/>
              <w:rPr>
                <w:color w:val="000000"/>
                <w:szCs w:val="21"/>
              </w:rPr>
            </w:pPr>
            <w:r>
              <w:rPr>
                <w:rFonts w:hint="eastAsia"/>
                <w:color w:val="000000"/>
                <w:szCs w:val="21"/>
              </w:rPr>
              <w:t>　</w:t>
            </w:r>
          </w:p>
        </w:tc>
        <w:tc>
          <w:tcPr>
            <w:tcW w:w="1734" w:type="pct"/>
            <w:noWrap/>
            <w:vAlign w:val="center"/>
          </w:tcPr>
          <w:p>
            <w:pPr>
              <w:widowControl/>
              <w:jc w:val="center"/>
              <w:rPr>
                <w:color w:val="000000"/>
                <w:szCs w:val="21"/>
              </w:rPr>
            </w:pPr>
            <w:r>
              <w:rPr>
                <w:rFonts w:hint="eastAsia"/>
                <w:color w:val="000000"/>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440" w:type="pct"/>
            <w:noWrap/>
            <w:vAlign w:val="center"/>
          </w:tcPr>
          <w:p>
            <w:pPr>
              <w:widowControl/>
              <w:jc w:val="center"/>
              <w:rPr>
                <w:color w:val="000000"/>
                <w:szCs w:val="21"/>
              </w:rPr>
            </w:pPr>
            <w:r>
              <w:rPr>
                <w:rFonts w:hint="eastAsia"/>
                <w:color w:val="000000"/>
                <w:szCs w:val="21"/>
              </w:rPr>
              <w:t>　</w:t>
            </w:r>
          </w:p>
        </w:tc>
        <w:tc>
          <w:tcPr>
            <w:tcW w:w="942" w:type="pct"/>
            <w:noWrap/>
            <w:vAlign w:val="center"/>
          </w:tcPr>
          <w:p>
            <w:pPr>
              <w:widowControl/>
              <w:jc w:val="center"/>
              <w:rPr>
                <w:color w:val="000000"/>
                <w:szCs w:val="21"/>
              </w:rPr>
            </w:pPr>
            <w:r>
              <w:rPr>
                <w:rFonts w:hint="eastAsia"/>
                <w:color w:val="000000"/>
                <w:szCs w:val="21"/>
              </w:rPr>
              <w:t>　</w:t>
            </w:r>
          </w:p>
        </w:tc>
        <w:tc>
          <w:tcPr>
            <w:tcW w:w="942" w:type="pct"/>
            <w:noWrap/>
            <w:vAlign w:val="center"/>
          </w:tcPr>
          <w:p>
            <w:pPr>
              <w:widowControl/>
              <w:jc w:val="center"/>
              <w:rPr>
                <w:color w:val="000000"/>
                <w:szCs w:val="21"/>
              </w:rPr>
            </w:pPr>
            <w:r>
              <w:rPr>
                <w:rFonts w:hint="eastAsia"/>
                <w:color w:val="000000"/>
                <w:szCs w:val="21"/>
              </w:rPr>
              <w:t>　</w:t>
            </w:r>
          </w:p>
        </w:tc>
        <w:tc>
          <w:tcPr>
            <w:tcW w:w="942" w:type="pct"/>
            <w:noWrap/>
            <w:vAlign w:val="center"/>
          </w:tcPr>
          <w:p>
            <w:pPr>
              <w:widowControl/>
              <w:jc w:val="center"/>
              <w:rPr>
                <w:color w:val="000000"/>
                <w:szCs w:val="21"/>
              </w:rPr>
            </w:pPr>
            <w:r>
              <w:rPr>
                <w:rFonts w:hint="eastAsia"/>
                <w:color w:val="000000"/>
                <w:szCs w:val="21"/>
              </w:rPr>
              <w:t>　</w:t>
            </w:r>
          </w:p>
        </w:tc>
        <w:tc>
          <w:tcPr>
            <w:tcW w:w="1734" w:type="pct"/>
            <w:noWrap/>
            <w:vAlign w:val="center"/>
          </w:tcPr>
          <w:p>
            <w:pPr>
              <w:widowControl/>
              <w:jc w:val="center"/>
              <w:rPr>
                <w:color w:val="000000"/>
                <w:szCs w:val="21"/>
              </w:rPr>
            </w:pPr>
            <w:r>
              <w:rPr>
                <w:rFonts w:hint="eastAsia"/>
                <w:color w:val="000000"/>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440" w:type="pct"/>
            <w:noWrap/>
            <w:vAlign w:val="center"/>
          </w:tcPr>
          <w:p>
            <w:pPr>
              <w:widowControl/>
              <w:jc w:val="center"/>
              <w:rPr>
                <w:color w:val="000000"/>
                <w:szCs w:val="21"/>
              </w:rPr>
            </w:pPr>
            <w:r>
              <w:rPr>
                <w:rFonts w:hint="eastAsia"/>
                <w:color w:val="000000"/>
                <w:szCs w:val="21"/>
              </w:rPr>
              <w:t>　</w:t>
            </w:r>
          </w:p>
        </w:tc>
        <w:tc>
          <w:tcPr>
            <w:tcW w:w="942" w:type="pct"/>
            <w:noWrap/>
            <w:vAlign w:val="center"/>
          </w:tcPr>
          <w:p>
            <w:pPr>
              <w:widowControl/>
              <w:jc w:val="center"/>
              <w:rPr>
                <w:color w:val="000000"/>
                <w:szCs w:val="21"/>
              </w:rPr>
            </w:pPr>
            <w:r>
              <w:rPr>
                <w:rFonts w:hint="eastAsia"/>
                <w:color w:val="000000"/>
                <w:szCs w:val="21"/>
              </w:rPr>
              <w:t>　</w:t>
            </w:r>
          </w:p>
        </w:tc>
        <w:tc>
          <w:tcPr>
            <w:tcW w:w="942" w:type="pct"/>
            <w:noWrap/>
            <w:vAlign w:val="center"/>
          </w:tcPr>
          <w:p>
            <w:pPr>
              <w:widowControl/>
              <w:jc w:val="center"/>
              <w:rPr>
                <w:color w:val="000000"/>
                <w:szCs w:val="21"/>
              </w:rPr>
            </w:pPr>
            <w:r>
              <w:rPr>
                <w:rFonts w:hint="eastAsia"/>
                <w:color w:val="000000"/>
                <w:szCs w:val="21"/>
              </w:rPr>
              <w:t>　</w:t>
            </w:r>
          </w:p>
        </w:tc>
        <w:tc>
          <w:tcPr>
            <w:tcW w:w="942" w:type="pct"/>
            <w:noWrap/>
            <w:vAlign w:val="center"/>
          </w:tcPr>
          <w:p>
            <w:pPr>
              <w:widowControl/>
              <w:jc w:val="center"/>
              <w:rPr>
                <w:color w:val="000000"/>
                <w:szCs w:val="21"/>
              </w:rPr>
            </w:pPr>
            <w:r>
              <w:rPr>
                <w:rFonts w:hint="eastAsia"/>
                <w:color w:val="000000"/>
                <w:szCs w:val="21"/>
              </w:rPr>
              <w:t>　</w:t>
            </w:r>
          </w:p>
        </w:tc>
        <w:tc>
          <w:tcPr>
            <w:tcW w:w="1734" w:type="pct"/>
            <w:noWrap/>
            <w:vAlign w:val="center"/>
          </w:tcPr>
          <w:p>
            <w:pPr>
              <w:widowControl/>
              <w:jc w:val="center"/>
              <w:rPr>
                <w:color w:val="000000"/>
                <w:szCs w:val="21"/>
              </w:rPr>
            </w:pPr>
            <w:r>
              <w:rPr>
                <w:rFonts w:hint="eastAsia"/>
                <w:color w:val="000000"/>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440" w:type="pct"/>
            <w:noWrap/>
            <w:vAlign w:val="center"/>
          </w:tcPr>
          <w:p>
            <w:pPr>
              <w:widowControl/>
              <w:jc w:val="center"/>
              <w:rPr>
                <w:color w:val="000000"/>
                <w:szCs w:val="21"/>
              </w:rPr>
            </w:pPr>
            <w:r>
              <w:rPr>
                <w:rFonts w:hint="eastAsia"/>
                <w:color w:val="000000"/>
                <w:szCs w:val="21"/>
              </w:rPr>
              <w:t>　</w:t>
            </w:r>
          </w:p>
        </w:tc>
        <w:tc>
          <w:tcPr>
            <w:tcW w:w="942" w:type="pct"/>
            <w:noWrap/>
            <w:vAlign w:val="center"/>
          </w:tcPr>
          <w:p>
            <w:pPr>
              <w:widowControl/>
              <w:jc w:val="center"/>
              <w:rPr>
                <w:color w:val="000000"/>
                <w:szCs w:val="21"/>
              </w:rPr>
            </w:pPr>
            <w:r>
              <w:rPr>
                <w:rFonts w:hint="eastAsia"/>
                <w:color w:val="000000"/>
                <w:szCs w:val="21"/>
              </w:rPr>
              <w:t>　</w:t>
            </w:r>
          </w:p>
        </w:tc>
        <w:tc>
          <w:tcPr>
            <w:tcW w:w="942" w:type="pct"/>
            <w:noWrap/>
            <w:vAlign w:val="center"/>
          </w:tcPr>
          <w:p>
            <w:pPr>
              <w:widowControl/>
              <w:jc w:val="center"/>
              <w:rPr>
                <w:color w:val="000000"/>
                <w:szCs w:val="21"/>
              </w:rPr>
            </w:pPr>
            <w:r>
              <w:rPr>
                <w:rFonts w:hint="eastAsia"/>
                <w:color w:val="000000"/>
                <w:szCs w:val="21"/>
              </w:rPr>
              <w:t>　</w:t>
            </w:r>
          </w:p>
        </w:tc>
        <w:tc>
          <w:tcPr>
            <w:tcW w:w="942" w:type="pct"/>
            <w:noWrap/>
            <w:vAlign w:val="center"/>
          </w:tcPr>
          <w:p>
            <w:pPr>
              <w:widowControl/>
              <w:jc w:val="center"/>
              <w:rPr>
                <w:color w:val="000000"/>
                <w:szCs w:val="21"/>
              </w:rPr>
            </w:pPr>
            <w:r>
              <w:rPr>
                <w:rFonts w:hint="eastAsia"/>
                <w:color w:val="000000"/>
                <w:szCs w:val="21"/>
              </w:rPr>
              <w:t>　</w:t>
            </w:r>
          </w:p>
        </w:tc>
        <w:tc>
          <w:tcPr>
            <w:tcW w:w="1734" w:type="pct"/>
            <w:noWrap/>
            <w:vAlign w:val="center"/>
          </w:tcPr>
          <w:p>
            <w:pPr>
              <w:widowControl/>
              <w:jc w:val="center"/>
              <w:rPr>
                <w:color w:val="000000"/>
                <w:szCs w:val="21"/>
              </w:rPr>
            </w:pPr>
            <w:r>
              <w:rPr>
                <w:rFonts w:hint="eastAsia"/>
                <w:color w:val="000000"/>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440" w:type="pct"/>
            <w:noWrap/>
            <w:vAlign w:val="center"/>
          </w:tcPr>
          <w:p>
            <w:pPr>
              <w:widowControl/>
              <w:jc w:val="center"/>
              <w:rPr>
                <w:color w:val="000000"/>
                <w:szCs w:val="21"/>
              </w:rPr>
            </w:pPr>
            <w:r>
              <w:rPr>
                <w:rFonts w:hint="eastAsia"/>
                <w:color w:val="000000"/>
                <w:szCs w:val="21"/>
              </w:rPr>
              <w:t>　</w:t>
            </w:r>
          </w:p>
        </w:tc>
        <w:tc>
          <w:tcPr>
            <w:tcW w:w="942" w:type="pct"/>
            <w:noWrap/>
            <w:vAlign w:val="center"/>
          </w:tcPr>
          <w:p>
            <w:pPr>
              <w:widowControl/>
              <w:jc w:val="center"/>
              <w:rPr>
                <w:color w:val="000000"/>
                <w:szCs w:val="21"/>
              </w:rPr>
            </w:pPr>
            <w:r>
              <w:rPr>
                <w:rFonts w:hint="eastAsia"/>
                <w:color w:val="000000"/>
                <w:szCs w:val="21"/>
              </w:rPr>
              <w:t>　</w:t>
            </w:r>
          </w:p>
        </w:tc>
        <w:tc>
          <w:tcPr>
            <w:tcW w:w="942" w:type="pct"/>
            <w:noWrap/>
            <w:vAlign w:val="center"/>
          </w:tcPr>
          <w:p>
            <w:pPr>
              <w:widowControl/>
              <w:jc w:val="center"/>
              <w:rPr>
                <w:color w:val="000000"/>
                <w:szCs w:val="21"/>
              </w:rPr>
            </w:pPr>
            <w:r>
              <w:rPr>
                <w:rFonts w:hint="eastAsia"/>
                <w:color w:val="000000"/>
                <w:szCs w:val="21"/>
              </w:rPr>
              <w:t>　</w:t>
            </w:r>
          </w:p>
        </w:tc>
        <w:tc>
          <w:tcPr>
            <w:tcW w:w="942" w:type="pct"/>
            <w:noWrap/>
            <w:vAlign w:val="center"/>
          </w:tcPr>
          <w:p>
            <w:pPr>
              <w:widowControl/>
              <w:jc w:val="center"/>
              <w:rPr>
                <w:color w:val="000000"/>
                <w:szCs w:val="21"/>
              </w:rPr>
            </w:pPr>
            <w:r>
              <w:rPr>
                <w:rFonts w:hint="eastAsia"/>
                <w:color w:val="000000"/>
                <w:szCs w:val="21"/>
              </w:rPr>
              <w:t>　</w:t>
            </w:r>
          </w:p>
        </w:tc>
        <w:tc>
          <w:tcPr>
            <w:tcW w:w="1734" w:type="pct"/>
            <w:noWrap/>
            <w:vAlign w:val="center"/>
          </w:tcPr>
          <w:p>
            <w:pPr>
              <w:widowControl/>
              <w:jc w:val="center"/>
              <w:rPr>
                <w:color w:val="000000"/>
                <w:szCs w:val="21"/>
              </w:rPr>
            </w:pPr>
            <w:r>
              <w:rPr>
                <w:rFonts w:hint="eastAsia"/>
                <w:color w:val="000000"/>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440" w:type="pct"/>
            <w:noWrap/>
            <w:vAlign w:val="center"/>
          </w:tcPr>
          <w:p>
            <w:pPr>
              <w:widowControl/>
              <w:jc w:val="center"/>
              <w:rPr>
                <w:color w:val="000000"/>
                <w:szCs w:val="21"/>
              </w:rPr>
            </w:pPr>
            <w:r>
              <w:rPr>
                <w:rFonts w:hint="eastAsia"/>
                <w:color w:val="000000"/>
                <w:szCs w:val="21"/>
              </w:rPr>
              <w:t>　</w:t>
            </w:r>
          </w:p>
        </w:tc>
        <w:tc>
          <w:tcPr>
            <w:tcW w:w="942" w:type="pct"/>
            <w:noWrap/>
            <w:vAlign w:val="center"/>
          </w:tcPr>
          <w:p>
            <w:pPr>
              <w:widowControl/>
              <w:jc w:val="center"/>
              <w:rPr>
                <w:color w:val="000000"/>
                <w:szCs w:val="21"/>
              </w:rPr>
            </w:pPr>
            <w:r>
              <w:rPr>
                <w:rFonts w:hint="eastAsia"/>
                <w:color w:val="000000"/>
                <w:szCs w:val="21"/>
              </w:rPr>
              <w:t>　</w:t>
            </w:r>
          </w:p>
        </w:tc>
        <w:tc>
          <w:tcPr>
            <w:tcW w:w="942" w:type="pct"/>
            <w:noWrap/>
            <w:vAlign w:val="center"/>
          </w:tcPr>
          <w:p>
            <w:pPr>
              <w:widowControl/>
              <w:jc w:val="center"/>
              <w:rPr>
                <w:color w:val="000000"/>
                <w:szCs w:val="21"/>
              </w:rPr>
            </w:pPr>
            <w:r>
              <w:rPr>
                <w:rFonts w:hint="eastAsia"/>
                <w:color w:val="000000"/>
                <w:szCs w:val="21"/>
              </w:rPr>
              <w:t>　</w:t>
            </w:r>
          </w:p>
        </w:tc>
        <w:tc>
          <w:tcPr>
            <w:tcW w:w="942" w:type="pct"/>
            <w:noWrap/>
            <w:vAlign w:val="center"/>
          </w:tcPr>
          <w:p>
            <w:pPr>
              <w:widowControl/>
              <w:jc w:val="center"/>
              <w:rPr>
                <w:color w:val="000000"/>
                <w:szCs w:val="21"/>
              </w:rPr>
            </w:pPr>
            <w:r>
              <w:rPr>
                <w:rFonts w:hint="eastAsia"/>
                <w:color w:val="000000"/>
                <w:szCs w:val="21"/>
              </w:rPr>
              <w:t>　</w:t>
            </w:r>
          </w:p>
        </w:tc>
        <w:tc>
          <w:tcPr>
            <w:tcW w:w="1734" w:type="pct"/>
            <w:noWrap/>
            <w:vAlign w:val="center"/>
          </w:tcPr>
          <w:p>
            <w:pPr>
              <w:widowControl/>
              <w:jc w:val="center"/>
              <w:rPr>
                <w:color w:val="000000"/>
                <w:szCs w:val="21"/>
              </w:rPr>
            </w:pPr>
            <w:r>
              <w:rPr>
                <w:rFonts w:hint="eastAsia"/>
                <w:color w:val="000000"/>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18" w:hRule="atLeast"/>
        </w:trPr>
        <w:tc>
          <w:tcPr>
            <w:tcW w:w="5000" w:type="pct"/>
            <w:gridSpan w:val="5"/>
            <w:vAlign w:val="center"/>
          </w:tcPr>
          <w:p>
            <w:pPr>
              <w:widowControl/>
              <w:rPr>
                <w:color w:val="000000"/>
                <w:szCs w:val="21"/>
              </w:rPr>
            </w:pPr>
            <w:r>
              <w:rPr>
                <w:rFonts w:hint="eastAsia"/>
                <w:color w:val="000000"/>
                <w:szCs w:val="21"/>
              </w:rPr>
              <w:t>备注：</w:t>
            </w:r>
          </w:p>
          <w:p>
            <w:pPr>
              <w:widowControl/>
              <w:rPr>
                <w:b w:val="0"/>
                <w:bCs w:val="0"/>
                <w:color w:val="000000"/>
                <w:szCs w:val="21"/>
              </w:rPr>
            </w:pPr>
            <w:r>
              <w:rPr>
                <w:rFonts w:hint="eastAsia"/>
                <w:color w:val="000000"/>
                <w:szCs w:val="21"/>
              </w:rPr>
              <w:t>1、“岗位”要求</w:t>
            </w:r>
            <w:r>
              <w:rPr>
                <w:rFonts w:hint="eastAsia"/>
                <w:b w:val="0"/>
                <w:bCs w:val="0"/>
                <w:color w:val="000000"/>
                <w:szCs w:val="21"/>
              </w:rPr>
              <w:t>（总监理工程师除外）由招标人根据项目管理需要在本表备注中明确提出，如：拟派驻施工现场的总监理工程师代表、专业监理工程师、监理员等。以上项目管理团队人员信息将由交易系统提取后供各相关单位在履约时比对、查核。</w:t>
            </w:r>
          </w:p>
          <w:p>
            <w:pPr>
              <w:widowControl/>
              <w:rPr>
                <w:b w:val="0"/>
                <w:bCs w:val="0"/>
                <w:color w:val="000000"/>
                <w:szCs w:val="21"/>
              </w:rPr>
            </w:pPr>
            <w:r>
              <w:rPr>
                <w:rFonts w:hint="eastAsia"/>
                <w:b w:val="0"/>
                <w:bCs w:val="0"/>
                <w:color w:val="000000"/>
                <w:szCs w:val="21"/>
              </w:rPr>
              <w:t>2、投标人应根据本表备注中的“岗位”要求，填写本表“岗位”栏和相关人员“姓名”、“职称”和“职称证书编号”栏。“职称”栏填“高级”、“中级”、“初级”或“无”；无职称证书或资格证书的，“职称证书或资格证书编号”栏填“无”；同时具备职称证书和资格证书的，“职称证书或资格证书编号”栏填职称证书编号。投标人完整填写相关表格内容后，投标登记方能成功(投标截止时间前可以补充、修改、替代)。</w:t>
            </w:r>
          </w:p>
          <w:p>
            <w:pPr>
              <w:widowControl/>
              <w:rPr>
                <w:b w:val="0"/>
                <w:bCs w:val="0"/>
                <w:color w:val="000000"/>
                <w:szCs w:val="21"/>
              </w:rPr>
            </w:pPr>
            <w:r>
              <w:rPr>
                <w:rFonts w:hint="eastAsia"/>
                <w:b w:val="0"/>
                <w:bCs w:val="0"/>
                <w:color w:val="000000"/>
                <w:szCs w:val="21"/>
              </w:rPr>
              <w:t>3、如评标办法对投标人拟投入的项目管理团队进行评审的，如相同岗位投入人员姓名与本表不一致的，以本表中姓名为准；投标人提供的团队人员职称或资格（含证书编号）情况与本表不一致的，以投标人提供的相关证明材料为准。</w:t>
            </w:r>
          </w:p>
          <w:p>
            <w:pPr>
              <w:widowControl/>
              <w:rPr>
                <w:b/>
                <w:color w:val="000000"/>
                <w:szCs w:val="21"/>
              </w:rPr>
            </w:pPr>
            <w:r>
              <w:rPr>
                <w:rFonts w:hint="eastAsia"/>
                <w:b w:val="0"/>
                <w:bCs w:val="0"/>
                <w:color w:val="000000"/>
                <w:szCs w:val="21"/>
              </w:rPr>
              <w:t>4、本表中投入人员由投标人根据投标人须知前附表中的附件“监理机构人员配备要求”以及投标人实际情况填写。</w:t>
            </w:r>
          </w:p>
        </w:tc>
      </w:tr>
    </w:tbl>
    <w:p>
      <w:pPr>
        <w:spacing w:line="360" w:lineRule="auto"/>
        <w:sectPr>
          <w:pgSz w:w="12240" w:h="15840"/>
          <w:pgMar w:top="1400" w:right="1100" w:bottom="1120" w:left="1560" w:header="0" w:footer="841" w:gutter="0"/>
          <w:cols w:space="720" w:num="1"/>
        </w:sectPr>
      </w:pPr>
      <w:r>
        <w:rPr>
          <w:rFonts w:hint="eastAsia"/>
          <w:u w:val="single"/>
        </w:rPr>
        <w:t>注：投标人应根据投标人须知第 3.5.6 项和第五章“委托人要求”的人员要求进行本表的填写。</w:t>
      </w:r>
    </w:p>
    <w:p>
      <w:pPr>
        <w:spacing w:line="360" w:lineRule="auto"/>
        <w:ind w:right="461"/>
        <w:jc w:val="center"/>
        <w:rPr>
          <w:b/>
          <w:sz w:val="32"/>
        </w:rPr>
      </w:pPr>
      <w:bookmarkStart w:id="64" w:name="_bookmark191"/>
      <w:bookmarkEnd w:id="64"/>
      <w:r>
        <w:rPr>
          <w:rFonts w:hint="eastAsia"/>
          <w:b/>
          <w:sz w:val="32"/>
        </w:rPr>
        <w:t>八、主要人员简历表（格式可自拟）</w:t>
      </w:r>
    </w:p>
    <w:p>
      <w:pPr>
        <w:pStyle w:val="13"/>
        <w:spacing w:line="360" w:lineRule="auto"/>
        <w:rPr>
          <w:sz w:val="15"/>
        </w:rPr>
      </w:pPr>
    </w:p>
    <w:tbl>
      <w:tblPr>
        <w:tblStyle w:val="22"/>
        <w:tblW w:w="0" w:type="auto"/>
        <w:tblInd w:w="30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252"/>
        <w:gridCol w:w="377"/>
        <w:gridCol w:w="731"/>
        <w:gridCol w:w="1011"/>
        <w:gridCol w:w="1126"/>
        <w:gridCol w:w="744"/>
        <w:gridCol w:w="1331"/>
        <w:gridCol w:w="424"/>
        <w:gridCol w:w="2003"/>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77" w:hRule="atLeast"/>
        </w:trPr>
        <w:tc>
          <w:tcPr>
            <w:tcW w:w="1252" w:type="dxa"/>
            <w:vAlign w:val="center"/>
          </w:tcPr>
          <w:p>
            <w:pPr>
              <w:pStyle w:val="29"/>
              <w:tabs>
                <w:tab w:val="left" w:pos="436"/>
              </w:tabs>
              <w:spacing w:line="360" w:lineRule="auto"/>
              <w:ind w:left="13"/>
              <w:jc w:val="center"/>
              <w:rPr>
                <w:sz w:val="21"/>
              </w:rPr>
            </w:pPr>
            <w:r>
              <w:rPr>
                <w:rFonts w:hint="eastAsia"/>
                <w:sz w:val="21"/>
              </w:rPr>
              <w:t>姓</w:t>
            </w:r>
            <w:r>
              <w:rPr>
                <w:rFonts w:hint="eastAsia"/>
                <w:sz w:val="21"/>
              </w:rPr>
              <w:tab/>
            </w:r>
            <w:r>
              <w:rPr>
                <w:rFonts w:hint="eastAsia"/>
                <w:sz w:val="21"/>
              </w:rPr>
              <w:t>名</w:t>
            </w:r>
          </w:p>
        </w:tc>
        <w:tc>
          <w:tcPr>
            <w:tcW w:w="1108" w:type="dxa"/>
            <w:gridSpan w:val="2"/>
            <w:vAlign w:val="center"/>
          </w:tcPr>
          <w:p>
            <w:pPr>
              <w:pStyle w:val="29"/>
              <w:spacing w:line="360" w:lineRule="auto"/>
              <w:jc w:val="center"/>
              <w:rPr>
                <w:sz w:val="20"/>
              </w:rPr>
            </w:pPr>
          </w:p>
        </w:tc>
        <w:tc>
          <w:tcPr>
            <w:tcW w:w="1011" w:type="dxa"/>
            <w:vAlign w:val="center"/>
          </w:tcPr>
          <w:p>
            <w:pPr>
              <w:pStyle w:val="29"/>
              <w:spacing w:line="360" w:lineRule="auto"/>
              <w:ind w:right="256"/>
              <w:jc w:val="center"/>
              <w:rPr>
                <w:sz w:val="21"/>
              </w:rPr>
            </w:pPr>
            <w:r>
              <w:rPr>
                <w:rFonts w:hint="eastAsia"/>
                <w:sz w:val="21"/>
              </w:rPr>
              <w:t>年龄</w:t>
            </w:r>
          </w:p>
        </w:tc>
        <w:tc>
          <w:tcPr>
            <w:tcW w:w="1125" w:type="dxa"/>
            <w:vAlign w:val="center"/>
          </w:tcPr>
          <w:p>
            <w:pPr>
              <w:pStyle w:val="29"/>
              <w:spacing w:line="360" w:lineRule="auto"/>
              <w:jc w:val="center"/>
              <w:rPr>
                <w:sz w:val="20"/>
              </w:rPr>
            </w:pPr>
          </w:p>
        </w:tc>
        <w:tc>
          <w:tcPr>
            <w:tcW w:w="2499" w:type="dxa"/>
            <w:gridSpan w:val="3"/>
            <w:vAlign w:val="center"/>
          </w:tcPr>
          <w:p>
            <w:pPr>
              <w:pStyle w:val="29"/>
              <w:spacing w:before="3" w:line="360" w:lineRule="auto"/>
              <w:ind w:left="655" w:right="120" w:hanging="524"/>
              <w:jc w:val="center"/>
              <w:rPr>
                <w:sz w:val="21"/>
              </w:rPr>
            </w:pPr>
            <w:r>
              <w:rPr>
                <w:rFonts w:hint="eastAsia"/>
                <w:sz w:val="21"/>
              </w:rPr>
              <w:t>执业资格证书（或上岗证书）名称</w:t>
            </w:r>
          </w:p>
        </w:tc>
        <w:tc>
          <w:tcPr>
            <w:tcW w:w="2002" w:type="dxa"/>
            <w:vAlign w:val="center"/>
          </w:tcPr>
          <w:p>
            <w:pPr>
              <w:pStyle w:val="29"/>
              <w:spacing w:line="360" w:lineRule="auto"/>
              <w:jc w:val="center"/>
              <w:rPr>
                <w:sz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83" w:hRule="atLeast"/>
        </w:trPr>
        <w:tc>
          <w:tcPr>
            <w:tcW w:w="1252" w:type="dxa"/>
            <w:vAlign w:val="center"/>
          </w:tcPr>
          <w:p>
            <w:pPr>
              <w:pStyle w:val="29"/>
              <w:tabs>
                <w:tab w:val="left" w:pos="436"/>
              </w:tabs>
              <w:spacing w:line="360" w:lineRule="auto"/>
              <w:ind w:left="13"/>
              <w:jc w:val="center"/>
              <w:rPr>
                <w:sz w:val="21"/>
              </w:rPr>
            </w:pPr>
            <w:r>
              <w:rPr>
                <w:rFonts w:hint="eastAsia"/>
                <w:sz w:val="21"/>
              </w:rPr>
              <w:t>职</w:t>
            </w:r>
            <w:r>
              <w:rPr>
                <w:rFonts w:hint="eastAsia"/>
                <w:sz w:val="21"/>
              </w:rPr>
              <w:tab/>
            </w:r>
            <w:r>
              <w:rPr>
                <w:rFonts w:hint="eastAsia"/>
                <w:sz w:val="21"/>
              </w:rPr>
              <w:t>称</w:t>
            </w:r>
          </w:p>
        </w:tc>
        <w:tc>
          <w:tcPr>
            <w:tcW w:w="1108" w:type="dxa"/>
            <w:gridSpan w:val="2"/>
            <w:vAlign w:val="center"/>
          </w:tcPr>
          <w:p>
            <w:pPr>
              <w:pStyle w:val="29"/>
              <w:spacing w:line="360" w:lineRule="auto"/>
              <w:jc w:val="center"/>
              <w:rPr>
                <w:sz w:val="20"/>
              </w:rPr>
            </w:pPr>
          </w:p>
        </w:tc>
        <w:tc>
          <w:tcPr>
            <w:tcW w:w="1011" w:type="dxa"/>
            <w:vAlign w:val="center"/>
          </w:tcPr>
          <w:p>
            <w:pPr>
              <w:pStyle w:val="29"/>
              <w:spacing w:line="360" w:lineRule="auto"/>
              <w:ind w:right="256"/>
              <w:jc w:val="center"/>
              <w:rPr>
                <w:sz w:val="21"/>
              </w:rPr>
            </w:pPr>
            <w:r>
              <w:rPr>
                <w:rFonts w:hint="eastAsia"/>
                <w:sz w:val="21"/>
              </w:rPr>
              <w:t>学历</w:t>
            </w:r>
          </w:p>
        </w:tc>
        <w:tc>
          <w:tcPr>
            <w:tcW w:w="1125" w:type="dxa"/>
            <w:vAlign w:val="center"/>
          </w:tcPr>
          <w:p>
            <w:pPr>
              <w:pStyle w:val="29"/>
              <w:spacing w:line="360" w:lineRule="auto"/>
              <w:jc w:val="center"/>
              <w:rPr>
                <w:sz w:val="20"/>
              </w:rPr>
            </w:pPr>
          </w:p>
        </w:tc>
        <w:tc>
          <w:tcPr>
            <w:tcW w:w="2499" w:type="dxa"/>
            <w:gridSpan w:val="3"/>
            <w:vAlign w:val="center"/>
          </w:tcPr>
          <w:p>
            <w:pPr>
              <w:pStyle w:val="29"/>
              <w:spacing w:line="360" w:lineRule="auto"/>
              <w:ind w:left="446"/>
              <w:jc w:val="center"/>
              <w:rPr>
                <w:sz w:val="21"/>
              </w:rPr>
            </w:pPr>
            <w:r>
              <w:rPr>
                <w:rFonts w:hint="eastAsia"/>
                <w:sz w:val="21"/>
              </w:rPr>
              <w:t>拟在本项目任职</w:t>
            </w:r>
          </w:p>
        </w:tc>
        <w:tc>
          <w:tcPr>
            <w:tcW w:w="2002" w:type="dxa"/>
            <w:vAlign w:val="center"/>
          </w:tcPr>
          <w:p>
            <w:pPr>
              <w:pStyle w:val="29"/>
              <w:spacing w:line="360" w:lineRule="auto"/>
              <w:jc w:val="center"/>
              <w:rPr>
                <w:sz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89" w:hRule="atLeast"/>
        </w:trPr>
        <w:tc>
          <w:tcPr>
            <w:tcW w:w="1252" w:type="dxa"/>
            <w:vAlign w:val="center"/>
          </w:tcPr>
          <w:p>
            <w:pPr>
              <w:pStyle w:val="29"/>
              <w:spacing w:line="360" w:lineRule="auto"/>
              <w:ind w:left="11"/>
              <w:jc w:val="center"/>
              <w:rPr>
                <w:sz w:val="21"/>
              </w:rPr>
            </w:pPr>
            <w:r>
              <w:rPr>
                <w:rFonts w:hint="eastAsia"/>
                <w:sz w:val="21"/>
              </w:rPr>
              <w:t>工作年限</w:t>
            </w:r>
          </w:p>
        </w:tc>
        <w:tc>
          <w:tcPr>
            <w:tcW w:w="3245" w:type="dxa"/>
            <w:gridSpan w:val="4"/>
            <w:vAlign w:val="center"/>
          </w:tcPr>
          <w:p>
            <w:pPr>
              <w:pStyle w:val="29"/>
              <w:spacing w:line="360" w:lineRule="auto"/>
              <w:jc w:val="center"/>
              <w:rPr>
                <w:sz w:val="20"/>
              </w:rPr>
            </w:pPr>
          </w:p>
        </w:tc>
        <w:tc>
          <w:tcPr>
            <w:tcW w:w="2499" w:type="dxa"/>
            <w:gridSpan w:val="3"/>
            <w:vAlign w:val="center"/>
          </w:tcPr>
          <w:p>
            <w:pPr>
              <w:pStyle w:val="29"/>
              <w:spacing w:line="360" w:lineRule="auto"/>
              <w:ind w:left="341"/>
              <w:jc w:val="center"/>
              <w:rPr>
                <w:sz w:val="21"/>
              </w:rPr>
            </w:pPr>
            <w:r>
              <w:rPr>
                <w:rFonts w:hint="eastAsia"/>
                <w:sz w:val="21"/>
              </w:rPr>
              <w:t>从事监理工作年限</w:t>
            </w:r>
          </w:p>
        </w:tc>
        <w:tc>
          <w:tcPr>
            <w:tcW w:w="2002" w:type="dxa"/>
            <w:vAlign w:val="center"/>
          </w:tcPr>
          <w:p>
            <w:pPr>
              <w:pStyle w:val="29"/>
              <w:spacing w:line="360" w:lineRule="auto"/>
              <w:jc w:val="center"/>
              <w:rPr>
                <w:sz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98" w:hRule="atLeast"/>
        </w:trPr>
        <w:tc>
          <w:tcPr>
            <w:tcW w:w="1252" w:type="dxa"/>
            <w:vAlign w:val="center"/>
          </w:tcPr>
          <w:p>
            <w:pPr>
              <w:pStyle w:val="29"/>
              <w:spacing w:line="360" w:lineRule="auto"/>
              <w:ind w:left="11"/>
              <w:jc w:val="center"/>
              <w:rPr>
                <w:sz w:val="21"/>
              </w:rPr>
            </w:pPr>
            <w:r>
              <w:rPr>
                <w:rFonts w:hint="eastAsia"/>
                <w:sz w:val="21"/>
              </w:rPr>
              <w:t>毕业学校</w:t>
            </w:r>
          </w:p>
        </w:tc>
        <w:tc>
          <w:tcPr>
            <w:tcW w:w="7747" w:type="dxa"/>
            <w:gridSpan w:val="8"/>
            <w:vAlign w:val="center"/>
          </w:tcPr>
          <w:p>
            <w:pPr>
              <w:pStyle w:val="29"/>
              <w:tabs>
                <w:tab w:val="left" w:pos="3364"/>
                <w:tab w:val="left" w:pos="4625"/>
              </w:tabs>
              <w:spacing w:line="360" w:lineRule="auto"/>
              <w:ind w:left="1262"/>
              <w:jc w:val="center"/>
              <w:rPr>
                <w:sz w:val="21"/>
              </w:rPr>
            </w:pPr>
            <w:r>
              <w:rPr>
                <w:rFonts w:hint="eastAsia"/>
                <w:sz w:val="21"/>
              </w:rPr>
              <w:t>年毕</w:t>
            </w:r>
            <w:r>
              <w:rPr>
                <w:rFonts w:hint="eastAsia"/>
                <w:spacing w:val="-3"/>
                <w:sz w:val="21"/>
              </w:rPr>
              <w:t>业</w:t>
            </w:r>
            <w:r>
              <w:rPr>
                <w:rFonts w:hint="eastAsia"/>
                <w:sz w:val="21"/>
              </w:rPr>
              <w:t>于</w:t>
            </w:r>
            <w:r>
              <w:rPr>
                <w:rFonts w:hint="eastAsia"/>
                <w:sz w:val="21"/>
              </w:rPr>
              <w:tab/>
            </w:r>
            <w:r>
              <w:rPr>
                <w:rFonts w:hint="eastAsia"/>
                <w:spacing w:val="-3"/>
                <w:sz w:val="21"/>
              </w:rPr>
              <w:t>学</w:t>
            </w:r>
            <w:r>
              <w:rPr>
                <w:rFonts w:hint="eastAsia"/>
                <w:sz w:val="21"/>
              </w:rPr>
              <w:t>校</w:t>
            </w:r>
            <w:r>
              <w:rPr>
                <w:rFonts w:hint="eastAsia"/>
                <w:sz w:val="21"/>
              </w:rPr>
              <w:tab/>
            </w:r>
            <w:r>
              <w:rPr>
                <w:rFonts w:hint="eastAsia"/>
                <w:sz w:val="21"/>
              </w:rPr>
              <w:t>专业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681" w:hRule="atLeast"/>
        </w:trPr>
        <w:tc>
          <w:tcPr>
            <w:tcW w:w="8999" w:type="dxa"/>
            <w:gridSpan w:val="9"/>
            <w:vAlign w:val="center"/>
          </w:tcPr>
          <w:p>
            <w:pPr>
              <w:pStyle w:val="29"/>
              <w:spacing w:line="360" w:lineRule="auto"/>
              <w:ind w:left="107"/>
              <w:jc w:val="center"/>
              <w:rPr>
                <w:sz w:val="21"/>
              </w:rPr>
            </w:pPr>
            <w:r>
              <w:rPr>
                <w:rFonts w:hint="eastAsia"/>
                <w:sz w:val="21"/>
              </w:rPr>
              <w:t>主要工作经历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05" w:hRule="atLeast"/>
        </w:trPr>
        <w:tc>
          <w:tcPr>
            <w:tcW w:w="1629" w:type="dxa"/>
            <w:gridSpan w:val="2"/>
            <w:vAlign w:val="center"/>
          </w:tcPr>
          <w:p>
            <w:pPr>
              <w:pStyle w:val="29"/>
              <w:tabs>
                <w:tab w:val="left" w:pos="878"/>
              </w:tabs>
              <w:spacing w:before="1" w:line="360" w:lineRule="auto"/>
              <w:ind w:left="455"/>
              <w:jc w:val="center"/>
              <w:rPr>
                <w:sz w:val="21"/>
              </w:rPr>
            </w:pPr>
            <w:r>
              <w:rPr>
                <w:rFonts w:hint="eastAsia"/>
                <w:sz w:val="21"/>
              </w:rPr>
              <w:t>时</w:t>
            </w:r>
            <w:r>
              <w:rPr>
                <w:rFonts w:hint="eastAsia"/>
                <w:sz w:val="21"/>
              </w:rPr>
              <w:tab/>
            </w:r>
            <w:r>
              <w:rPr>
                <w:rFonts w:hint="eastAsia"/>
                <w:sz w:val="21"/>
              </w:rPr>
              <w:t>间</w:t>
            </w:r>
          </w:p>
        </w:tc>
        <w:tc>
          <w:tcPr>
            <w:tcW w:w="3612" w:type="dxa"/>
            <w:gridSpan w:val="4"/>
            <w:vAlign w:val="center"/>
          </w:tcPr>
          <w:p>
            <w:pPr>
              <w:pStyle w:val="29"/>
              <w:spacing w:before="1" w:line="360" w:lineRule="auto"/>
              <w:ind w:left="868"/>
              <w:jc w:val="center"/>
              <w:rPr>
                <w:sz w:val="21"/>
              </w:rPr>
            </w:pPr>
            <w:r>
              <w:rPr>
                <w:rFonts w:hint="eastAsia"/>
                <w:sz w:val="21"/>
              </w:rPr>
              <w:t>参加过的类似项目</w:t>
            </w:r>
          </w:p>
        </w:tc>
        <w:tc>
          <w:tcPr>
            <w:tcW w:w="1331" w:type="dxa"/>
            <w:vAlign w:val="center"/>
          </w:tcPr>
          <w:p>
            <w:pPr>
              <w:pStyle w:val="29"/>
              <w:spacing w:before="1" w:line="360" w:lineRule="auto"/>
              <w:ind w:left="206"/>
              <w:jc w:val="center"/>
              <w:rPr>
                <w:sz w:val="21"/>
              </w:rPr>
            </w:pPr>
            <w:r>
              <w:rPr>
                <w:rFonts w:hint="eastAsia"/>
                <w:sz w:val="21"/>
              </w:rPr>
              <w:t>担任职务</w:t>
            </w:r>
          </w:p>
        </w:tc>
        <w:tc>
          <w:tcPr>
            <w:tcW w:w="2425" w:type="dxa"/>
            <w:gridSpan w:val="2"/>
            <w:vAlign w:val="center"/>
          </w:tcPr>
          <w:p>
            <w:pPr>
              <w:pStyle w:val="29"/>
              <w:spacing w:before="1" w:line="360" w:lineRule="auto"/>
              <w:ind w:left="304"/>
              <w:jc w:val="center"/>
              <w:rPr>
                <w:sz w:val="21"/>
              </w:rPr>
            </w:pPr>
            <w:r>
              <w:rPr>
                <w:rFonts w:hint="eastAsia"/>
                <w:sz w:val="21"/>
              </w:rPr>
              <w:t>委托人及联系电话</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89" w:hRule="atLeast"/>
        </w:trPr>
        <w:tc>
          <w:tcPr>
            <w:tcW w:w="1629" w:type="dxa"/>
            <w:gridSpan w:val="2"/>
          </w:tcPr>
          <w:p>
            <w:pPr>
              <w:pStyle w:val="29"/>
              <w:spacing w:line="360" w:lineRule="auto"/>
              <w:rPr>
                <w:sz w:val="20"/>
              </w:rPr>
            </w:pPr>
          </w:p>
        </w:tc>
        <w:tc>
          <w:tcPr>
            <w:tcW w:w="3612" w:type="dxa"/>
            <w:gridSpan w:val="4"/>
          </w:tcPr>
          <w:p>
            <w:pPr>
              <w:pStyle w:val="29"/>
              <w:spacing w:line="360" w:lineRule="auto"/>
              <w:rPr>
                <w:sz w:val="20"/>
              </w:rPr>
            </w:pPr>
          </w:p>
        </w:tc>
        <w:tc>
          <w:tcPr>
            <w:tcW w:w="1331" w:type="dxa"/>
          </w:tcPr>
          <w:p>
            <w:pPr>
              <w:pStyle w:val="29"/>
              <w:spacing w:line="360" w:lineRule="auto"/>
              <w:rPr>
                <w:sz w:val="20"/>
              </w:rPr>
            </w:pPr>
          </w:p>
        </w:tc>
        <w:tc>
          <w:tcPr>
            <w:tcW w:w="2425" w:type="dxa"/>
            <w:gridSpan w:val="2"/>
          </w:tcPr>
          <w:p>
            <w:pPr>
              <w:pStyle w:val="29"/>
              <w:spacing w:line="360" w:lineRule="auto"/>
              <w:rPr>
                <w:sz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86" w:hRule="atLeast"/>
        </w:trPr>
        <w:tc>
          <w:tcPr>
            <w:tcW w:w="1629" w:type="dxa"/>
            <w:gridSpan w:val="2"/>
          </w:tcPr>
          <w:p>
            <w:pPr>
              <w:pStyle w:val="29"/>
              <w:spacing w:line="360" w:lineRule="auto"/>
              <w:rPr>
                <w:sz w:val="20"/>
              </w:rPr>
            </w:pPr>
          </w:p>
        </w:tc>
        <w:tc>
          <w:tcPr>
            <w:tcW w:w="3612" w:type="dxa"/>
            <w:gridSpan w:val="4"/>
          </w:tcPr>
          <w:p>
            <w:pPr>
              <w:pStyle w:val="29"/>
              <w:spacing w:line="360" w:lineRule="auto"/>
              <w:rPr>
                <w:sz w:val="20"/>
              </w:rPr>
            </w:pPr>
          </w:p>
        </w:tc>
        <w:tc>
          <w:tcPr>
            <w:tcW w:w="1331" w:type="dxa"/>
          </w:tcPr>
          <w:p>
            <w:pPr>
              <w:pStyle w:val="29"/>
              <w:spacing w:line="360" w:lineRule="auto"/>
              <w:rPr>
                <w:sz w:val="20"/>
              </w:rPr>
            </w:pPr>
          </w:p>
        </w:tc>
        <w:tc>
          <w:tcPr>
            <w:tcW w:w="2425" w:type="dxa"/>
            <w:gridSpan w:val="2"/>
          </w:tcPr>
          <w:p>
            <w:pPr>
              <w:pStyle w:val="29"/>
              <w:spacing w:line="360" w:lineRule="auto"/>
              <w:rPr>
                <w:sz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88" w:hRule="atLeast"/>
        </w:trPr>
        <w:tc>
          <w:tcPr>
            <w:tcW w:w="1629" w:type="dxa"/>
            <w:gridSpan w:val="2"/>
          </w:tcPr>
          <w:p>
            <w:pPr>
              <w:pStyle w:val="29"/>
              <w:spacing w:line="360" w:lineRule="auto"/>
              <w:rPr>
                <w:sz w:val="20"/>
              </w:rPr>
            </w:pPr>
          </w:p>
        </w:tc>
        <w:tc>
          <w:tcPr>
            <w:tcW w:w="3612" w:type="dxa"/>
            <w:gridSpan w:val="4"/>
          </w:tcPr>
          <w:p>
            <w:pPr>
              <w:pStyle w:val="29"/>
              <w:spacing w:line="360" w:lineRule="auto"/>
              <w:rPr>
                <w:sz w:val="20"/>
              </w:rPr>
            </w:pPr>
          </w:p>
        </w:tc>
        <w:tc>
          <w:tcPr>
            <w:tcW w:w="1331" w:type="dxa"/>
          </w:tcPr>
          <w:p>
            <w:pPr>
              <w:pStyle w:val="29"/>
              <w:spacing w:line="360" w:lineRule="auto"/>
              <w:rPr>
                <w:sz w:val="20"/>
              </w:rPr>
            </w:pPr>
          </w:p>
        </w:tc>
        <w:tc>
          <w:tcPr>
            <w:tcW w:w="2425" w:type="dxa"/>
            <w:gridSpan w:val="2"/>
          </w:tcPr>
          <w:p>
            <w:pPr>
              <w:pStyle w:val="29"/>
              <w:spacing w:line="360" w:lineRule="auto"/>
              <w:rPr>
                <w:sz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88" w:hRule="atLeast"/>
        </w:trPr>
        <w:tc>
          <w:tcPr>
            <w:tcW w:w="1629" w:type="dxa"/>
            <w:gridSpan w:val="2"/>
          </w:tcPr>
          <w:p>
            <w:pPr>
              <w:pStyle w:val="29"/>
              <w:spacing w:line="360" w:lineRule="auto"/>
              <w:rPr>
                <w:sz w:val="20"/>
              </w:rPr>
            </w:pPr>
          </w:p>
        </w:tc>
        <w:tc>
          <w:tcPr>
            <w:tcW w:w="3612" w:type="dxa"/>
            <w:gridSpan w:val="4"/>
          </w:tcPr>
          <w:p>
            <w:pPr>
              <w:pStyle w:val="29"/>
              <w:spacing w:line="360" w:lineRule="auto"/>
              <w:rPr>
                <w:sz w:val="20"/>
              </w:rPr>
            </w:pPr>
          </w:p>
        </w:tc>
        <w:tc>
          <w:tcPr>
            <w:tcW w:w="1331" w:type="dxa"/>
          </w:tcPr>
          <w:p>
            <w:pPr>
              <w:pStyle w:val="29"/>
              <w:spacing w:line="360" w:lineRule="auto"/>
              <w:rPr>
                <w:sz w:val="20"/>
              </w:rPr>
            </w:pPr>
          </w:p>
        </w:tc>
        <w:tc>
          <w:tcPr>
            <w:tcW w:w="2425" w:type="dxa"/>
            <w:gridSpan w:val="2"/>
          </w:tcPr>
          <w:p>
            <w:pPr>
              <w:pStyle w:val="29"/>
              <w:spacing w:line="360" w:lineRule="auto"/>
              <w:rPr>
                <w:sz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87" w:hRule="atLeast"/>
        </w:trPr>
        <w:tc>
          <w:tcPr>
            <w:tcW w:w="1629" w:type="dxa"/>
            <w:gridSpan w:val="2"/>
          </w:tcPr>
          <w:p>
            <w:pPr>
              <w:pStyle w:val="29"/>
              <w:spacing w:line="360" w:lineRule="auto"/>
              <w:rPr>
                <w:sz w:val="20"/>
              </w:rPr>
            </w:pPr>
          </w:p>
        </w:tc>
        <w:tc>
          <w:tcPr>
            <w:tcW w:w="3612" w:type="dxa"/>
            <w:gridSpan w:val="4"/>
          </w:tcPr>
          <w:p>
            <w:pPr>
              <w:pStyle w:val="29"/>
              <w:spacing w:line="360" w:lineRule="auto"/>
              <w:rPr>
                <w:sz w:val="20"/>
              </w:rPr>
            </w:pPr>
          </w:p>
        </w:tc>
        <w:tc>
          <w:tcPr>
            <w:tcW w:w="1331" w:type="dxa"/>
          </w:tcPr>
          <w:p>
            <w:pPr>
              <w:pStyle w:val="29"/>
              <w:spacing w:line="360" w:lineRule="auto"/>
              <w:rPr>
                <w:sz w:val="20"/>
              </w:rPr>
            </w:pPr>
          </w:p>
        </w:tc>
        <w:tc>
          <w:tcPr>
            <w:tcW w:w="2425" w:type="dxa"/>
            <w:gridSpan w:val="2"/>
          </w:tcPr>
          <w:p>
            <w:pPr>
              <w:pStyle w:val="29"/>
              <w:spacing w:line="360" w:lineRule="auto"/>
              <w:rPr>
                <w:sz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88" w:hRule="atLeast"/>
        </w:trPr>
        <w:tc>
          <w:tcPr>
            <w:tcW w:w="1629" w:type="dxa"/>
            <w:gridSpan w:val="2"/>
          </w:tcPr>
          <w:p>
            <w:pPr>
              <w:pStyle w:val="29"/>
              <w:spacing w:line="360" w:lineRule="auto"/>
              <w:rPr>
                <w:sz w:val="20"/>
              </w:rPr>
            </w:pPr>
          </w:p>
        </w:tc>
        <w:tc>
          <w:tcPr>
            <w:tcW w:w="3612" w:type="dxa"/>
            <w:gridSpan w:val="4"/>
          </w:tcPr>
          <w:p>
            <w:pPr>
              <w:pStyle w:val="29"/>
              <w:spacing w:line="360" w:lineRule="auto"/>
              <w:rPr>
                <w:sz w:val="20"/>
              </w:rPr>
            </w:pPr>
          </w:p>
        </w:tc>
        <w:tc>
          <w:tcPr>
            <w:tcW w:w="1331" w:type="dxa"/>
          </w:tcPr>
          <w:p>
            <w:pPr>
              <w:pStyle w:val="29"/>
              <w:spacing w:line="360" w:lineRule="auto"/>
              <w:rPr>
                <w:sz w:val="20"/>
              </w:rPr>
            </w:pPr>
          </w:p>
        </w:tc>
        <w:tc>
          <w:tcPr>
            <w:tcW w:w="2425" w:type="dxa"/>
            <w:gridSpan w:val="2"/>
          </w:tcPr>
          <w:p>
            <w:pPr>
              <w:pStyle w:val="29"/>
              <w:spacing w:line="360" w:lineRule="auto"/>
              <w:rPr>
                <w:sz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88" w:hRule="atLeast"/>
        </w:trPr>
        <w:tc>
          <w:tcPr>
            <w:tcW w:w="1629" w:type="dxa"/>
            <w:gridSpan w:val="2"/>
          </w:tcPr>
          <w:p>
            <w:pPr>
              <w:pStyle w:val="29"/>
              <w:spacing w:line="360" w:lineRule="auto"/>
              <w:rPr>
                <w:sz w:val="20"/>
              </w:rPr>
            </w:pPr>
          </w:p>
        </w:tc>
        <w:tc>
          <w:tcPr>
            <w:tcW w:w="3612" w:type="dxa"/>
            <w:gridSpan w:val="4"/>
          </w:tcPr>
          <w:p>
            <w:pPr>
              <w:pStyle w:val="29"/>
              <w:spacing w:line="360" w:lineRule="auto"/>
              <w:rPr>
                <w:sz w:val="20"/>
              </w:rPr>
            </w:pPr>
          </w:p>
        </w:tc>
        <w:tc>
          <w:tcPr>
            <w:tcW w:w="1331" w:type="dxa"/>
          </w:tcPr>
          <w:p>
            <w:pPr>
              <w:pStyle w:val="29"/>
              <w:spacing w:line="360" w:lineRule="auto"/>
              <w:rPr>
                <w:sz w:val="20"/>
              </w:rPr>
            </w:pPr>
          </w:p>
        </w:tc>
        <w:tc>
          <w:tcPr>
            <w:tcW w:w="2425" w:type="dxa"/>
            <w:gridSpan w:val="2"/>
          </w:tcPr>
          <w:p>
            <w:pPr>
              <w:pStyle w:val="29"/>
              <w:spacing w:line="360" w:lineRule="auto"/>
              <w:rPr>
                <w:sz w:val="20"/>
              </w:rPr>
            </w:pPr>
          </w:p>
        </w:tc>
      </w:tr>
    </w:tbl>
    <w:p>
      <w:pPr>
        <w:pStyle w:val="13"/>
        <w:spacing w:before="143" w:line="360" w:lineRule="auto"/>
        <w:ind w:left="240"/>
        <w:sectPr>
          <w:pgSz w:w="12240" w:h="15840"/>
          <w:pgMar w:top="1400" w:right="1100" w:bottom="1120" w:left="1560" w:header="0" w:footer="841" w:gutter="0"/>
          <w:cols w:space="720" w:num="1"/>
        </w:sectPr>
      </w:pPr>
      <w:r>
        <w:rPr>
          <w:rFonts w:hint="eastAsia"/>
        </w:rPr>
        <w:t>注：投标人应根据投标人须知第 3.5.6 项的要求在本表后附相关证明材料。</w:t>
      </w:r>
    </w:p>
    <w:p>
      <w:pPr>
        <w:spacing w:before="43" w:line="360" w:lineRule="auto"/>
        <w:ind w:left="377"/>
        <w:jc w:val="center"/>
        <w:rPr>
          <w:sz w:val="28"/>
        </w:rPr>
      </w:pPr>
      <w:bookmarkStart w:id="65" w:name="_bookmark192"/>
      <w:bookmarkEnd w:id="65"/>
      <w:r>
        <w:rPr>
          <w:rFonts w:hint="eastAsia"/>
          <w:b/>
          <w:sz w:val="32"/>
        </w:rPr>
        <w:t>九、拟投入的试验检测仪器设备汇总表（格式可自拟）</w:t>
      </w:r>
    </w:p>
    <w:p>
      <w:pPr>
        <w:pStyle w:val="13"/>
        <w:spacing w:before="9" w:line="360" w:lineRule="auto"/>
        <w:rPr>
          <w:sz w:val="20"/>
        </w:rPr>
      </w:pPr>
    </w:p>
    <w:tbl>
      <w:tblPr>
        <w:tblStyle w:val="22"/>
        <w:tblW w:w="0" w:type="auto"/>
        <w:tblInd w:w="509"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783"/>
        <w:gridCol w:w="1369"/>
        <w:gridCol w:w="1006"/>
        <w:gridCol w:w="802"/>
        <w:gridCol w:w="912"/>
        <w:gridCol w:w="1067"/>
        <w:gridCol w:w="1522"/>
        <w:gridCol w:w="1247"/>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83" w:hRule="atLeast"/>
        </w:trPr>
        <w:tc>
          <w:tcPr>
            <w:tcW w:w="783" w:type="dxa"/>
            <w:vAlign w:val="center"/>
          </w:tcPr>
          <w:p>
            <w:pPr>
              <w:pStyle w:val="29"/>
              <w:spacing w:before="133" w:line="360" w:lineRule="auto"/>
              <w:ind w:left="107"/>
              <w:jc w:val="center"/>
              <w:rPr>
                <w:sz w:val="21"/>
              </w:rPr>
            </w:pPr>
            <w:r>
              <w:rPr>
                <w:rFonts w:hint="eastAsia"/>
                <w:sz w:val="21"/>
              </w:rPr>
              <w:t>序号</w:t>
            </w:r>
          </w:p>
        </w:tc>
        <w:tc>
          <w:tcPr>
            <w:tcW w:w="1369" w:type="dxa"/>
            <w:tcBorders>
              <w:right w:val="single" w:color="000000" w:sz="6" w:space="0"/>
            </w:tcBorders>
            <w:vAlign w:val="center"/>
          </w:tcPr>
          <w:p>
            <w:pPr>
              <w:pStyle w:val="29"/>
              <w:spacing w:before="27" w:line="360" w:lineRule="auto"/>
              <w:ind w:left="426" w:right="202" w:hanging="212"/>
              <w:jc w:val="center"/>
              <w:rPr>
                <w:sz w:val="21"/>
              </w:rPr>
            </w:pPr>
            <w:r>
              <w:rPr>
                <w:rFonts w:hint="eastAsia"/>
                <w:sz w:val="21"/>
              </w:rPr>
              <w:t>仪器设备名称</w:t>
            </w:r>
          </w:p>
        </w:tc>
        <w:tc>
          <w:tcPr>
            <w:tcW w:w="1006" w:type="dxa"/>
            <w:tcBorders>
              <w:left w:val="single" w:color="000000" w:sz="6" w:space="0"/>
            </w:tcBorders>
            <w:vAlign w:val="center"/>
          </w:tcPr>
          <w:p>
            <w:pPr>
              <w:pStyle w:val="29"/>
              <w:spacing w:before="27" w:line="360" w:lineRule="auto"/>
              <w:ind w:left="253" w:right="246"/>
              <w:jc w:val="center"/>
              <w:rPr>
                <w:sz w:val="21"/>
              </w:rPr>
            </w:pPr>
            <w:r>
              <w:rPr>
                <w:rFonts w:hint="eastAsia"/>
                <w:sz w:val="21"/>
              </w:rPr>
              <w:t>型号规格</w:t>
            </w:r>
          </w:p>
        </w:tc>
        <w:tc>
          <w:tcPr>
            <w:tcW w:w="802" w:type="dxa"/>
            <w:vAlign w:val="center"/>
          </w:tcPr>
          <w:p>
            <w:pPr>
              <w:pStyle w:val="29"/>
              <w:spacing w:before="133" w:line="360" w:lineRule="auto"/>
              <w:ind w:left="161"/>
              <w:jc w:val="center"/>
              <w:rPr>
                <w:sz w:val="21"/>
              </w:rPr>
            </w:pPr>
            <w:r>
              <w:rPr>
                <w:rFonts w:hint="eastAsia"/>
                <w:sz w:val="21"/>
              </w:rPr>
              <w:t>数量</w:t>
            </w:r>
          </w:p>
        </w:tc>
        <w:tc>
          <w:tcPr>
            <w:tcW w:w="912" w:type="dxa"/>
            <w:vAlign w:val="center"/>
          </w:tcPr>
          <w:p>
            <w:pPr>
              <w:pStyle w:val="29"/>
              <w:spacing w:before="27" w:line="360" w:lineRule="auto"/>
              <w:ind w:left="211" w:right="204"/>
              <w:jc w:val="center"/>
              <w:rPr>
                <w:sz w:val="21"/>
              </w:rPr>
            </w:pPr>
            <w:r>
              <w:rPr>
                <w:rFonts w:hint="eastAsia"/>
                <w:sz w:val="21"/>
              </w:rPr>
              <w:t>国别产地</w:t>
            </w:r>
          </w:p>
        </w:tc>
        <w:tc>
          <w:tcPr>
            <w:tcW w:w="1067" w:type="dxa"/>
            <w:vAlign w:val="center"/>
          </w:tcPr>
          <w:p>
            <w:pPr>
              <w:pStyle w:val="29"/>
              <w:spacing w:before="27" w:line="360" w:lineRule="auto"/>
              <w:ind w:left="283" w:right="276"/>
              <w:jc w:val="center"/>
              <w:rPr>
                <w:sz w:val="21"/>
              </w:rPr>
            </w:pPr>
            <w:r>
              <w:rPr>
                <w:rFonts w:hint="eastAsia"/>
                <w:sz w:val="21"/>
              </w:rPr>
              <w:t>制造年份</w:t>
            </w:r>
          </w:p>
        </w:tc>
        <w:tc>
          <w:tcPr>
            <w:tcW w:w="1522" w:type="dxa"/>
            <w:vAlign w:val="center"/>
          </w:tcPr>
          <w:p>
            <w:pPr>
              <w:pStyle w:val="29"/>
              <w:spacing w:before="133" w:line="360" w:lineRule="auto"/>
              <w:ind w:left="477" w:right="470"/>
              <w:jc w:val="center"/>
              <w:rPr>
                <w:sz w:val="21"/>
              </w:rPr>
            </w:pPr>
            <w:r>
              <w:rPr>
                <w:rFonts w:hint="eastAsia"/>
                <w:sz w:val="21"/>
              </w:rPr>
              <w:t>用途</w:t>
            </w:r>
          </w:p>
        </w:tc>
        <w:tc>
          <w:tcPr>
            <w:tcW w:w="1247" w:type="dxa"/>
            <w:vAlign w:val="center"/>
          </w:tcPr>
          <w:p>
            <w:pPr>
              <w:pStyle w:val="29"/>
              <w:spacing w:before="133" w:line="360" w:lineRule="auto"/>
              <w:ind w:left="367"/>
              <w:rPr>
                <w:sz w:val="21"/>
              </w:rPr>
            </w:pPr>
            <w:r>
              <w:rPr>
                <w:rFonts w:hint="eastAsia"/>
                <w:sz w:val="21"/>
              </w:rPr>
              <w:t>备注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91" w:hRule="atLeast"/>
        </w:trPr>
        <w:tc>
          <w:tcPr>
            <w:tcW w:w="783" w:type="dxa"/>
          </w:tcPr>
          <w:p>
            <w:pPr>
              <w:pStyle w:val="29"/>
              <w:spacing w:line="360" w:lineRule="auto"/>
              <w:rPr>
                <w:sz w:val="24"/>
              </w:rPr>
            </w:pPr>
          </w:p>
        </w:tc>
        <w:tc>
          <w:tcPr>
            <w:tcW w:w="1369" w:type="dxa"/>
            <w:tcBorders>
              <w:right w:val="single" w:color="000000" w:sz="6" w:space="0"/>
            </w:tcBorders>
          </w:tcPr>
          <w:p>
            <w:pPr>
              <w:pStyle w:val="29"/>
              <w:spacing w:line="360" w:lineRule="auto"/>
              <w:rPr>
                <w:sz w:val="24"/>
              </w:rPr>
            </w:pPr>
          </w:p>
        </w:tc>
        <w:tc>
          <w:tcPr>
            <w:tcW w:w="1006" w:type="dxa"/>
            <w:tcBorders>
              <w:left w:val="single" w:color="000000" w:sz="6" w:space="0"/>
            </w:tcBorders>
          </w:tcPr>
          <w:p>
            <w:pPr>
              <w:pStyle w:val="29"/>
              <w:spacing w:line="360" w:lineRule="auto"/>
              <w:rPr>
                <w:sz w:val="24"/>
              </w:rPr>
            </w:pPr>
          </w:p>
        </w:tc>
        <w:tc>
          <w:tcPr>
            <w:tcW w:w="802" w:type="dxa"/>
          </w:tcPr>
          <w:p>
            <w:pPr>
              <w:pStyle w:val="29"/>
              <w:spacing w:line="360" w:lineRule="auto"/>
              <w:rPr>
                <w:sz w:val="24"/>
              </w:rPr>
            </w:pPr>
          </w:p>
        </w:tc>
        <w:tc>
          <w:tcPr>
            <w:tcW w:w="912" w:type="dxa"/>
          </w:tcPr>
          <w:p>
            <w:pPr>
              <w:pStyle w:val="29"/>
              <w:spacing w:line="360" w:lineRule="auto"/>
              <w:rPr>
                <w:sz w:val="24"/>
              </w:rPr>
            </w:pPr>
          </w:p>
        </w:tc>
        <w:tc>
          <w:tcPr>
            <w:tcW w:w="1067" w:type="dxa"/>
          </w:tcPr>
          <w:p>
            <w:pPr>
              <w:pStyle w:val="29"/>
              <w:spacing w:line="360" w:lineRule="auto"/>
              <w:rPr>
                <w:sz w:val="24"/>
              </w:rPr>
            </w:pPr>
          </w:p>
        </w:tc>
        <w:tc>
          <w:tcPr>
            <w:tcW w:w="1522" w:type="dxa"/>
          </w:tcPr>
          <w:p>
            <w:pPr>
              <w:pStyle w:val="29"/>
              <w:spacing w:line="360" w:lineRule="auto"/>
              <w:rPr>
                <w:sz w:val="24"/>
              </w:rPr>
            </w:pPr>
          </w:p>
        </w:tc>
        <w:tc>
          <w:tcPr>
            <w:tcW w:w="1247" w:type="dxa"/>
          </w:tcPr>
          <w:p>
            <w:pPr>
              <w:pStyle w:val="29"/>
              <w:spacing w:line="360" w:lineRule="auto"/>
              <w:rPr>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91" w:hRule="atLeast"/>
        </w:trPr>
        <w:tc>
          <w:tcPr>
            <w:tcW w:w="783" w:type="dxa"/>
          </w:tcPr>
          <w:p>
            <w:pPr>
              <w:pStyle w:val="29"/>
              <w:spacing w:line="360" w:lineRule="auto"/>
              <w:rPr>
                <w:sz w:val="24"/>
              </w:rPr>
            </w:pPr>
          </w:p>
        </w:tc>
        <w:tc>
          <w:tcPr>
            <w:tcW w:w="1369" w:type="dxa"/>
            <w:tcBorders>
              <w:right w:val="single" w:color="000000" w:sz="6" w:space="0"/>
            </w:tcBorders>
          </w:tcPr>
          <w:p>
            <w:pPr>
              <w:pStyle w:val="29"/>
              <w:spacing w:line="360" w:lineRule="auto"/>
              <w:rPr>
                <w:sz w:val="24"/>
              </w:rPr>
            </w:pPr>
          </w:p>
        </w:tc>
        <w:tc>
          <w:tcPr>
            <w:tcW w:w="1006" w:type="dxa"/>
            <w:tcBorders>
              <w:left w:val="single" w:color="000000" w:sz="6" w:space="0"/>
            </w:tcBorders>
          </w:tcPr>
          <w:p>
            <w:pPr>
              <w:pStyle w:val="29"/>
              <w:spacing w:line="360" w:lineRule="auto"/>
              <w:rPr>
                <w:sz w:val="24"/>
              </w:rPr>
            </w:pPr>
          </w:p>
        </w:tc>
        <w:tc>
          <w:tcPr>
            <w:tcW w:w="802" w:type="dxa"/>
          </w:tcPr>
          <w:p>
            <w:pPr>
              <w:pStyle w:val="29"/>
              <w:spacing w:line="360" w:lineRule="auto"/>
              <w:rPr>
                <w:sz w:val="24"/>
              </w:rPr>
            </w:pPr>
          </w:p>
        </w:tc>
        <w:tc>
          <w:tcPr>
            <w:tcW w:w="912" w:type="dxa"/>
          </w:tcPr>
          <w:p>
            <w:pPr>
              <w:pStyle w:val="29"/>
              <w:spacing w:line="360" w:lineRule="auto"/>
              <w:rPr>
                <w:sz w:val="24"/>
              </w:rPr>
            </w:pPr>
          </w:p>
        </w:tc>
        <w:tc>
          <w:tcPr>
            <w:tcW w:w="1067" w:type="dxa"/>
          </w:tcPr>
          <w:p>
            <w:pPr>
              <w:pStyle w:val="29"/>
              <w:spacing w:line="360" w:lineRule="auto"/>
              <w:rPr>
                <w:sz w:val="24"/>
              </w:rPr>
            </w:pPr>
          </w:p>
        </w:tc>
        <w:tc>
          <w:tcPr>
            <w:tcW w:w="1522" w:type="dxa"/>
          </w:tcPr>
          <w:p>
            <w:pPr>
              <w:pStyle w:val="29"/>
              <w:spacing w:line="360" w:lineRule="auto"/>
              <w:rPr>
                <w:sz w:val="24"/>
              </w:rPr>
            </w:pPr>
          </w:p>
        </w:tc>
        <w:tc>
          <w:tcPr>
            <w:tcW w:w="1247" w:type="dxa"/>
          </w:tcPr>
          <w:p>
            <w:pPr>
              <w:pStyle w:val="29"/>
              <w:spacing w:line="360" w:lineRule="auto"/>
              <w:rPr>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91" w:hRule="atLeast"/>
        </w:trPr>
        <w:tc>
          <w:tcPr>
            <w:tcW w:w="783" w:type="dxa"/>
          </w:tcPr>
          <w:p>
            <w:pPr>
              <w:pStyle w:val="29"/>
              <w:spacing w:line="360" w:lineRule="auto"/>
              <w:rPr>
                <w:sz w:val="24"/>
              </w:rPr>
            </w:pPr>
          </w:p>
        </w:tc>
        <w:tc>
          <w:tcPr>
            <w:tcW w:w="1369" w:type="dxa"/>
            <w:tcBorders>
              <w:right w:val="single" w:color="000000" w:sz="6" w:space="0"/>
            </w:tcBorders>
          </w:tcPr>
          <w:p>
            <w:pPr>
              <w:pStyle w:val="29"/>
              <w:spacing w:line="360" w:lineRule="auto"/>
              <w:rPr>
                <w:sz w:val="24"/>
              </w:rPr>
            </w:pPr>
          </w:p>
        </w:tc>
        <w:tc>
          <w:tcPr>
            <w:tcW w:w="1006" w:type="dxa"/>
            <w:tcBorders>
              <w:left w:val="single" w:color="000000" w:sz="6" w:space="0"/>
            </w:tcBorders>
          </w:tcPr>
          <w:p>
            <w:pPr>
              <w:pStyle w:val="29"/>
              <w:spacing w:line="360" w:lineRule="auto"/>
              <w:rPr>
                <w:sz w:val="24"/>
              </w:rPr>
            </w:pPr>
          </w:p>
        </w:tc>
        <w:tc>
          <w:tcPr>
            <w:tcW w:w="802" w:type="dxa"/>
          </w:tcPr>
          <w:p>
            <w:pPr>
              <w:pStyle w:val="29"/>
              <w:spacing w:line="360" w:lineRule="auto"/>
              <w:rPr>
                <w:sz w:val="24"/>
              </w:rPr>
            </w:pPr>
          </w:p>
        </w:tc>
        <w:tc>
          <w:tcPr>
            <w:tcW w:w="912" w:type="dxa"/>
          </w:tcPr>
          <w:p>
            <w:pPr>
              <w:pStyle w:val="29"/>
              <w:spacing w:line="360" w:lineRule="auto"/>
              <w:rPr>
                <w:sz w:val="24"/>
              </w:rPr>
            </w:pPr>
          </w:p>
        </w:tc>
        <w:tc>
          <w:tcPr>
            <w:tcW w:w="1067" w:type="dxa"/>
          </w:tcPr>
          <w:p>
            <w:pPr>
              <w:pStyle w:val="29"/>
              <w:spacing w:line="360" w:lineRule="auto"/>
              <w:rPr>
                <w:sz w:val="24"/>
              </w:rPr>
            </w:pPr>
          </w:p>
        </w:tc>
        <w:tc>
          <w:tcPr>
            <w:tcW w:w="1522" w:type="dxa"/>
          </w:tcPr>
          <w:p>
            <w:pPr>
              <w:pStyle w:val="29"/>
              <w:spacing w:line="360" w:lineRule="auto"/>
              <w:rPr>
                <w:sz w:val="24"/>
              </w:rPr>
            </w:pPr>
          </w:p>
        </w:tc>
        <w:tc>
          <w:tcPr>
            <w:tcW w:w="1247" w:type="dxa"/>
          </w:tcPr>
          <w:p>
            <w:pPr>
              <w:pStyle w:val="29"/>
              <w:spacing w:line="360" w:lineRule="auto"/>
              <w:rPr>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91" w:hRule="atLeast"/>
        </w:trPr>
        <w:tc>
          <w:tcPr>
            <w:tcW w:w="783" w:type="dxa"/>
          </w:tcPr>
          <w:p>
            <w:pPr>
              <w:pStyle w:val="29"/>
              <w:spacing w:line="360" w:lineRule="auto"/>
              <w:rPr>
                <w:sz w:val="24"/>
              </w:rPr>
            </w:pPr>
          </w:p>
        </w:tc>
        <w:tc>
          <w:tcPr>
            <w:tcW w:w="1369" w:type="dxa"/>
            <w:tcBorders>
              <w:right w:val="single" w:color="000000" w:sz="6" w:space="0"/>
            </w:tcBorders>
          </w:tcPr>
          <w:p>
            <w:pPr>
              <w:pStyle w:val="29"/>
              <w:spacing w:line="360" w:lineRule="auto"/>
              <w:rPr>
                <w:sz w:val="24"/>
              </w:rPr>
            </w:pPr>
          </w:p>
        </w:tc>
        <w:tc>
          <w:tcPr>
            <w:tcW w:w="1006" w:type="dxa"/>
            <w:tcBorders>
              <w:left w:val="single" w:color="000000" w:sz="6" w:space="0"/>
            </w:tcBorders>
          </w:tcPr>
          <w:p>
            <w:pPr>
              <w:pStyle w:val="29"/>
              <w:spacing w:line="360" w:lineRule="auto"/>
              <w:rPr>
                <w:sz w:val="24"/>
              </w:rPr>
            </w:pPr>
          </w:p>
        </w:tc>
        <w:tc>
          <w:tcPr>
            <w:tcW w:w="802" w:type="dxa"/>
          </w:tcPr>
          <w:p>
            <w:pPr>
              <w:pStyle w:val="29"/>
              <w:spacing w:line="360" w:lineRule="auto"/>
              <w:rPr>
                <w:sz w:val="24"/>
              </w:rPr>
            </w:pPr>
          </w:p>
        </w:tc>
        <w:tc>
          <w:tcPr>
            <w:tcW w:w="912" w:type="dxa"/>
          </w:tcPr>
          <w:p>
            <w:pPr>
              <w:pStyle w:val="29"/>
              <w:spacing w:line="360" w:lineRule="auto"/>
              <w:rPr>
                <w:sz w:val="24"/>
              </w:rPr>
            </w:pPr>
          </w:p>
        </w:tc>
        <w:tc>
          <w:tcPr>
            <w:tcW w:w="1067" w:type="dxa"/>
          </w:tcPr>
          <w:p>
            <w:pPr>
              <w:pStyle w:val="29"/>
              <w:spacing w:line="360" w:lineRule="auto"/>
              <w:rPr>
                <w:sz w:val="24"/>
              </w:rPr>
            </w:pPr>
          </w:p>
        </w:tc>
        <w:tc>
          <w:tcPr>
            <w:tcW w:w="1522" w:type="dxa"/>
          </w:tcPr>
          <w:p>
            <w:pPr>
              <w:pStyle w:val="29"/>
              <w:spacing w:line="360" w:lineRule="auto"/>
              <w:rPr>
                <w:sz w:val="24"/>
              </w:rPr>
            </w:pPr>
          </w:p>
        </w:tc>
        <w:tc>
          <w:tcPr>
            <w:tcW w:w="1247" w:type="dxa"/>
          </w:tcPr>
          <w:p>
            <w:pPr>
              <w:pStyle w:val="29"/>
              <w:spacing w:line="360" w:lineRule="auto"/>
              <w:rPr>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3" w:hRule="atLeast"/>
        </w:trPr>
        <w:tc>
          <w:tcPr>
            <w:tcW w:w="783" w:type="dxa"/>
          </w:tcPr>
          <w:p>
            <w:pPr>
              <w:pStyle w:val="29"/>
              <w:spacing w:line="360" w:lineRule="auto"/>
              <w:rPr>
                <w:sz w:val="24"/>
              </w:rPr>
            </w:pPr>
          </w:p>
        </w:tc>
        <w:tc>
          <w:tcPr>
            <w:tcW w:w="1369" w:type="dxa"/>
            <w:tcBorders>
              <w:right w:val="single" w:color="000000" w:sz="6" w:space="0"/>
            </w:tcBorders>
          </w:tcPr>
          <w:p>
            <w:pPr>
              <w:pStyle w:val="29"/>
              <w:spacing w:line="360" w:lineRule="auto"/>
              <w:rPr>
                <w:sz w:val="24"/>
              </w:rPr>
            </w:pPr>
          </w:p>
        </w:tc>
        <w:tc>
          <w:tcPr>
            <w:tcW w:w="1006" w:type="dxa"/>
            <w:tcBorders>
              <w:left w:val="single" w:color="000000" w:sz="6" w:space="0"/>
            </w:tcBorders>
          </w:tcPr>
          <w:p>
            <w:pPr>
              <w:pStyle w:val="29"/>
              <w:spacing w:line="360" w:lineRule="auto"/>
              <w:rPr>
                <w:sz w:val="24"/>
              </w:rPr>
            </w:pPr>
          </w:p>
        </w:tc>
        <w:tc>
          <w:tcPr>
            <w:tcW w:w="802" w:type="dxa"/>
          </w:tcPr>
          <w:p>
            <w:pPr>
              <w:pStyle w:val="29"/>
              <w:spacing w:line="360" w:lineRule="auto"/>
              <w:rPr>
                <w:sz w:val="24"/>
              </w:rPr>
            </w:pPr>
          </w:p>
        </w:tc>
        <w:tc>
          <w:tcPr>
            <w:tcW w:w="912" w:type="dxa"/>
          </w:tcPr>
          <w:p>
            <w:pPr>
              <w:pStyle w:val="29"/>
              <w:spacing w:line="360" w:lineRule="auto"/>
              <w:rPr>
                <w:sz w:val="24"/>
              </w:rPr>
            </w:pPr>
          </w:p>
        </w:tc>
        <w:tc>
          <w:tcPr>
            <w:tcW w:w="1067" w:type="dxa"/>
          </w:tcPr>
          <w:p>
            <w:pPr>
              <w:pStyle w:val="29"/>
              <w:spacing w:line="360" w:lineRule="auto"/>
              <w:rPr>
                <w:sz w:val="24"/>
              </w:rPr>
            </w:pPr>
          </w:p>
        </w:tc>
        <w:tc>
          <w:tcPr>
            <w:tcW w:w="1522" w:type="dxa"/>
          </w:tcPr>
          <w:p>
            <w:pPr>
              <w:pStyle w:val="29"/>
              <w:spacing w:line="360" w:lineRule="auto"/>
              <w:rPr>
                <w:sz w:val="24"/>
              </w:rPr>
            </w:pPr>
          </w:p>
        </w:tc>
        <w:tc>
          <w:tcPr>
            <w:tcW w:w="1247" w:type="dxa"/>
          </w:tcPr>
          <w:p>
            <w:pPr>
              <w:pStyle w:val="29"/>
              <w:spacing w:line="360" w:lineRule="auto"/>
              <w:rPr>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91" w:hRule="atLeast"/>
        </w:trPr>
        <w:tc>
          <w:tcPr>
            <w:tcW w:w="783" w:type="dxa"/>
          </w:tcPr>
          <w:p>
            <w:pPr>
              <w:pStyle w:val="29"/>
              <w:spacing w:line="360" w:lineRule="auto"/>
              <w:rPr>
                <w:sz w:val="24"/>
              </w:rPr>
            </w:pPr>
          </w:p>
        </w:tc>
        <w:tc>
          <w:tcPr>
            <w:tcW w:w="1369" w:type="dxa"/>
            <w:tcBorders>
              <w:right w:val="single" w:color="000000" w:sz="6" w:space="0"/>
            </w:tcBorders>
          </w:tcPr>
          <w:p>
            <w:pPr>
              <w:pStyle w:val="29"/>
              <w:spacing w:line="360" w:lineRule="auto"/>
              <w:rPr>
                <w:sz w:val="24"/>
              </w:rPr>
            </w:pPr>
          </w:p>
        </w:tc>
        <w:tc>
          <w:tcPr>
            <w:tcW w:w="1006" w:type="dxa"/>
            <w:tcBorders>
              <w:left w:val="single" w:color="000000" w:sz="6" w:space="0"/>
            </w:tcBorders>
          </w:tcPr>
          <w:p>
            <w:pPr>
              <w:pStyle w:val="29"/>
              <w:spacing w:line="360" w:lineRule="auto"/>
              <w:rPr>
                <w:sz w:val="24"/>
              </w:rPr>
            </w:pPr>
          </w:p>
        </w:tc>
        <w:tc>
          <w:tcPr>
            <w:tcW w:w="802" w:type="dxa"/>
          </w:tcPr>
          <w:p>
            <w:pPr>
              <w:pStyle w:val="29"/>
              <w:spacing w:line="360" w:lineRule="auto"/>
              <w:rPr>
                <w:sz w:val="24"/>
              </w:rPr>
            </w:pPr>
          </w:p>
        </w:tc>
        <w:tc>
          <w:tcPr>
            <w:tcW w:w="912" w:type="dxa"/>
          </w:tcPr>
          <w:p>
            <w:pPr>
              <w:pStyle w:val="29"/>
              <w:spacing w:line="360" w:lineRule="auto"/>
              <w:rPr>
                <w:sz w:val="24"/>
              </w:rPr>
            </w:pPr>
          </w:p>
        </w:tc>
        <w:tc>
          <w:tcPr>
            <w:tcW w:w="1067" w:type="dxa"/>
          </w:tcPr>
          <w:p>
            <w:pPr>
              <w:pStyle w:val="29"/>
              <w:spacing w:line="360" w:lineRule="auto"/>
              <w:rPr>
                <w:sz w:val="24"/>
              </w:rPr>
            </w:pPr>
          </w:p>
        </w:tc>
        <w:tc>
          <w:tcPr>
            <w:tcW w:w="1522" w:type="dxa"/>
          </w:tcPr>
          <w:p>
            <w:pPr>
              <w:pStyle w:val="29"/>
              <w:spacing w:line="360" w:lineRule="auto"/>
              <w:rPr>
                <w:sz w:val="24"/>
              </w:rPr>
            </w:pPr>
          </w:p>
        </w:tc>
        <w:tc>
          <w:tcPr>
            <w:tcW w:w="1247" w:type="dxa"/>
          </w:tcPr>
          <w:p>
            <w:pPr>
              <w:pStyle w:val="29"/>
              <w:spacing w:line="360" w:lineRule="auto"/>
              <w:rPr>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8" w:hRule="atLeast"/>
        </w:trPr>
        <w:tc>
          <w:tcPr>
            <w:tcW w:w="783" w:type="dxa"/>
          </w:tcPr>
          <w:p>
            <w:pPr>
              <w:pStyle w:val="29"/>
              <w:spacing w:line="360" w:lineRule="auto"/>
              <w:rPr>
                <w:sz w:val="24"/>
              </w:rPr>
            </w:pPr>
          </w:p>
        </w:tc>
        <w:tc>
          <w:tcPr>
            <w:tcW w:w="1369" w:type="dxa"/>
            <w:tcBorders>
              <w:right w:val="single" w:color="000000" w:sz="6" w:space="0"/>
            </w:tcBorders>
          </w:tcPr>
          <w:p>
            <w:pPr>
              <w:pStyle w:val="29"/>
              <w:spacing w:line="360" w:lineRule="auto"/>
              <w:rPr>
                <w:sz w:val="24"/>
              </w:rPr>
            </w:pPr>
          </w:p>
        </w:tc>
        <w:tc>
          <w:tcPr>
            <w:tcW w:w="1006" w:type="dxa"/>
            <w:tcBorders>
              <w:left w:val="single" w:color="000000" w:sz="6" w:space="0"/>
            </w:tcBorders>
          </w:tcPr>
          <w:p>
            <w:pPr>
              <w:pStyle w:val="29"/>
              <w:spacing w:line="360" w:lineRule="auto"/>
              <w:rPr>
                <w:sz w:val="24"/>
              </w:rPr>
            </w:pPr>
          </w:p>
        </w:tc>
        <w:tc>
          <w:tcPr>
            <w:tcW w:w="802" w:type="dxa"/>
          </w:tcPr>
          <w:p>
            <w:pPr>
              <w:pStyle w:val="29"/>
              <w:spacing w:line="360" w:lineRule="auto"/>
              <w:rPr>
                <w:sz w:val="24"/>
              </w:rPr>
            </w:pPr>
          </w:p>
        </w:tc>
        <w:tc>
          <w:tcPr>
            <w:tcW w:w="912" w:type="dxa"/>
          </w:tcPr>
          <w:p>
            <w:pPr>
              <w:pStyle w:val="29"/>
              <w:spacing w:line="360" w:lineRule="auto"/>
              <w:rPr>
                <w:sz w:val="24"/>
              </w:rPr>
            </w:pPr>
          </w:p>
        </w:tc>
        <w:tc>
          <w:tcPr>
            <w:tcW w:w="1067" w:type="dxa"/>
          </w:tcPr>
          <w:p>
            <w:pPr>
              <w:pStyle w:val="29"/>
              <w:spacing w:line="360" w:lineRule="auto"/>
              <w:rPr>
                <w:sz w:val="24"/>
              </w:rPr>
            </w:pPr>
          </w:p>
        </w:tc>
        <w:tc>
          <w:tcPr>
            <w:tcW w:w="1522" w:type="dxa"/>
          </w:tcPr>
          <w:p>
            <w:pPr>
              <w:pStyle w:val="29"/>
              <w:spacing w:line="360" w:lineRule="auto"/>
              <w:rPr>
                <w:sz w:val="24"/>
              </w:rPr>
            </w:pPr>
          </w:p>
        </w:tc>
        <w:tc>
          <w:tcPr>
            <w:tcW w:w="1247" w:type="dxa"/>
          </w:tcPr>
          <w:p>
            <w:pPr>
              <w:pStyle w:val="29"/>
              <w:spacing w:line="360" w:lineRule="auto"/>
              <w:rPr>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91" w:hRule="atLeast"/>
        </w:trPr>
        <w:tc>
          <w:tcPr>
            <w:tcW w:w="783" w:type="dxa"/>
          </w:tcPr>
          <w:p>
            <w:pPr>
              <w:pStyle w:val="29"/>
              <w:spacing w:line="360" w:lineRule="auto"/>
              <w:rPr>
                <w:sz w:val="24"/>
              </w:rPr>
            </w:pPr>
          </w:p>
        </w:tc>
        <w:tc>
          <w:tcPr>
            <w:tcW w:w="1369" w:type="dxa"/>
            <w:tcBorders>
              <w:right w:val="single" w:color="000000" w:sz="6" w:space="0"/>
            </w:tcBorders>
          </w:tcPr>
          <w:p>
            <w:pPr>
              <w:pStyle w:val="29"/>
              <w:spacing w:line="360" w:lineRule="auto"/>
              <w:rPr>
                <w:sz w:val="24"/>
              </w:rPr>
            </w:pPr>
          </w:p>
        </w:tc>
        <w:tc>
          <w:tcPr>
            <w:tcW w:w="1006" w:type="dxa"/>
            <w:tcBorders>
              <w:left w:val="single" w:color="000000" w:sz="6" w:space="0"/>
            </w:tcBorders>
          </w:tcPr>
          <w:p>
            <w:pPr>
              <w:pStyle w:val="29"/>
              <w:spacing w:line="360" w:lineRule="auto"/>
              <w:rPr>
                <w:sz w:val="24"/>
              </w:rPr>
            </w:pPr>
          </w:p>
        </w:tc>
        <w:tc>
          <w:tcPr>
            <w:tcW w:w="802" w:type="dxa"/>
          </w:tcPr>
          <w:p>
            <w:pPr>
              <w:pStyle w:val="29"/>
              <w:spacing w:line="360" w:lineRule="auto"/>
              <w:rPr>
                <w:sz w:val="24"/>
              </w:rPr>
            </w:pPr>
          </w:p>
        </w:tc>
        <w:tc>
          <w:tcPr>
            <w:tcW w:w="912" w:type="dxa"/>
          </w:tcPr>
          <w:p>
            <w:pPr>
              <w:pStyle w:val="29"/>
              <w:spacing w:line="360" w:lineRule="auto"/>
              <w:rPr>
                <w:sz w:val="24"/>
              </w:rPr>
            </w:pPr>
          </w:p>
        </w:tc>
        <w:tc>
          <w:tcPr>
            <w:tcW w:w="1067" w:type="dxa"/>
          </w:tcPr>
          <w:p>
            <w:pPr>
              <w:pStyle w:val="29"/>
              <w:spacing w:line="360" w:lineRule="auto"/>
              <w:rPr>
                <w:sz w:val="24"/>
              </w:rPr>
            </w:pPr>
          </w:p>
        </w:tc>
        <w:tc>
          <w:tcPr>
            <w:tcW w:w="1522" w:type="dxa"/>
          </w:tcPr>
          <w:p>
            <w:pPr>
              <w:pStyle w:val="29"/>
              <w:spacing w:line="360" w:lineRule="auto"/>
              <w:rPr>
                <w:sz w:val="24"/>
              </w:rPr>
            </w:pPr>
          </w:p>
        </w:tc>
        <w:tc>
          <w:tcPr>
            <w:tcW w:w="1247" w:type="dxa"/>
          </w:tcPr>
          <w:p>
            <w:pPr>
              <w:pStyle w:val="29"/>
              <w:spacing w:line="360" w:lineRule="auto"/>
              <w:rPr>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91" w:hRule="atLeast"/>
        </w:trPr>
        <w:tc>
          <w:tcPr>
            <w:tcW w:w="783" w:type="dxa"/>
          </w:tcPr>
          <w:p>
            <w:pPr>
              <w:pStyle w:val="29"/>
              <w:spacing w:line="360" w:lineRule="auto"/>
              <w:rPr>
                <w:sz w:val="24"/>
              </w:rPr>
            </w:pPr>
          </w:p>
        </w:tc>
        <w:tc>
          <w:tcPr>
            <w:tcW w:w="1369" w:type="dxa"/>
            <w:tcBorders>
              <w:right w:val="single" w:color="000000" w:sz="6" w:space="0"/>
            </w:tcBorders>
          </w:tcPr>
          <w:p>
            <w:pPr>
              <w:pStyle w:val="29"/>
              <w:spacing w:line="360" w:lineRule="auto"/>
              <w:rPr>
                <w:sz w:val="24"/>
              </w:rPr>
            </w:pPr>
          </w:p>
        </w:tc>
        <w:tc>
          <w:tcPr>
            <w:tcW w:w="1006" w:type="dxa"/>
            <w:tcBorders>
              <w:left w:val="single" w:color="000000" w:sz="6" w:space="0"/>
            </w:tcBorders>
          </w:tcPr>
          <w:p>
            <w:pPr>
              <w:pStyle w:val="29"/>
              <w:spacing w:line="360" w:lineRule="auto"/>
              <w:rPr>
                <w:sz w:val="24"/>
              </w:rPr>
            </w:pPr>
          </w:p>
        </w:tc>
        <w:tc>
          <w:tcPr>
            <w:tcW w:w="802" w:type="dxa"/>
          </w:tcPr>
          <w:p>
            <w:pPr>
              <w:pStyle w:val="29"/>
              <w:spacing w:line="360" w:lineRule="auto"/>
              <w:rPr>
                <w:sz w:val="24"/>
              </w:rPr>
            </w:pPr>
          </w:p>
        </w:tc>
        <w:tc>
          <w:tcPr>
            <w:tcW w:w="912" w:type="dxa"/>
          </w:tcPr>
          <w:p>
            <w:pPr>
              <w:pStyle w:val="29"/>
              <w:spacing w:line="360" w:lineRule="auto"/>
              <w:rPr>
                <w:sz w:val="24"/>
              </w:rPr>
            </w:pPr>
          </w:p>
        </w:tc>
        <w:tc>
          <w:tcPr>
            <w:tcW w:w="1067" w:type="dxa"/>
          </w:tcPr>
          <w:p>
            <w:pPr>
              <w:pStyle w:val="29"/>
              <w:spacing w:line="360" w:lineRule="auto"/>
              <w:rPr>
                <w:sz w:val="24"/>
              </w:rPr>
            </w:pPr>
          </w:p>
        </w:tc>
        <w:tc>
          <w:tcPr>
            <w:tcW w:w="1522" w:type="dxa"/>
          </w:tcPr>
          <w:p>
            <w:pPr>
              <w:pStyle w:val="29"/>
              <w:spacing w:line="360" w:lineRule="auto"/>
              <w:rPr>
                <w:sz w:val="24"/>
              </w:rPr>
            </w:pPr>
          </w:p>
        </w:tc>
        <w:tc>
          <w:tcPr>
            <w:tcW w:w="1247" w:type="dxa"/>
          </w:tcPr>
          <w:p>
            <w:pPr>
              <w:pStyle w:val="29"/>
              <w:spacing w:line="360" w:lineRule="auto"/>
              <w:rPr>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91" w:hRule="atLeast"/>
        </w:trPr>
        <w:tc>
          <w:tcPr>
            <w:tcW w:w="783" w:type="dxa"/>
          </w:tcPr>
          <w:p>
            <w:pPr>
              <w:pStyle w:val="29"/>
              <w:spacing w:line="360" w:lineRule="auto"/>
              <w:rPr>
                <w:sz w:val="24"/>
              </w:rPr>
            </w:pPr>
          </w:p>
        </w:tc>
        <w:tc>
          <w:tcPr>
            <w:tcW w:w="1369" w:type="dxa"/>
            <w:tcBorders>
              <w:right w:val="single" w:color="000000" w:sz="6" w:space="0"/>
            </w:tcBorders>
          </w:tcPr>
          <w:p>
            <w:pPr>
              <w:pStyle w:val="29"/>
              <w:spacing w:line="360" w:lineRule="auto"/>
              <w:rPr>
                <w:sz w:val="24"/>
              </w:rPr>
            </w:pPr>
          </w:p>
        </w:tc>
        <w:tc>
          <w:tcPr>
            <w:tcW w:w="1006" w:type="dxa"/>
            <w:tcBorders>
              <w:left w:val="single" w:color="000000" w:sz="6" w:space="0"/>
            </w:tcBorders>
          </w:tcPr>
          <w:p>
            <w:pPr>
              <w:pStyle w:val="29"/>
              <w:spacing w:line="360" w:lineRule="auto"/>
              <w:rPr>
                <w:sz w:val="24"/>
              </w:rPr>
            </w:pPr>
          </w:p>
        </w:tc>
        <w:tc>
          <w:tcPr>
            <w:tcW w:w="802" w:type="dxa"/>
          </w:tcPr>
          <w:p>
            <w:pPr>
              <w:pStyle w:val="29"/>
              <w:spacing w:line="360" w:lineRule="auto"/>
              <w:rPr>
                <w:sz w:val="24"/>
              </w:rPr>
            </w:pPr>
          </w:p>
        </w:tc>
        <w:tc>
          <w:tcPr>
            <w:tcW w:w="912" w:type="dxa"/>
          </w:tcPr>
          <w:p>
            <w:pPr>
              <w:pStyle w:val="29"/>
              <w:spacing w:line="360" w:lineRule="auto"/>
              <w:rPr>
                <w:sz w:val="24"/>
              </w:rPr>
            </w:pPr>
          </w:p>
        </w:tc>
        <w:tc>
          <w:tcPr>
            <w:tcW w:w="1067" w:type="dxa"/>
          </w:tcPr>
          <w:p>
            <w:pPr>
              <w:pStyle w:val="29"/>
              <w:spacing w:line="360" w:lineRule="auto"/>
              <w:rPr>
                <w:sz w:val="24"/>
              </w:rPr>
            </w:pPr>
          </w:p>
        </w:tc>
        <w:tc>
          <w:tcPr>
            <w:tcW w:w="1522" w:type="dxa"/>
          </w:tcPr>
          <w:p>
            <w:pPr>
              <w:pStyle w:val="29"/>
              <w:spacing w:line="360" w:lineRule="auto"/>
              <w:rPr>
                <w:sz w:val="24"/>
              </w:rPr>
            </w:pPr>
          </w:p>
        </w:tc>
        <w:tc>
          <w:tcPr>
            <w:tcW w:w="1247" w:type="dxa"/>
          </w:tcPr>
          <w:p>
            <w:pPr>
              <w:pStyle w:val="29"/>
              <w:spacing w:line="360" w:lineRule="auto"/>
              <w:rPr>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91" w:hRule="atLeast"/>
        </w:trPr>
        <w:tc>
          <w:tcPr>
            <w:tcW w:w="783" w:type="dxa"/>
          </w:tcPr>
          <w:p>
            <w:pPr>
              <w:pStyle w:val="29"/>
              <w:spacing w:line="360" w:lineRule="auto"/>
              <w:rPr>
                <w:sz w:val="24"/>
              </w:rPr>
            </w:pPr>
          </w:p>
        </w:tc>
        <w:tc>
          <w:tcPr>
            <w:tcW w:w="1369" w:type="dxa"/>
            <w:tcBorders>
              <w:right w:val="single" w:color="000000" w:sz="6" w:space="0"/>
            </w:tcBorders>
          </w:tcPr>
          <w:p>
            <w:pPr>
              <w:pStyle w:val="29"/>
              <w:spacing w:line="360" w:lineRule="auto"/>
              <w:rPr>
                <w:sz w:val="24"/>
              </w:rPr>
            </w:pPr>
          </w:p>
        </w:tc>
        <w:tc>
          <w:tcPr>
            <w:tcW w:w="1006" w:type="dxa"/>
            <w:tcBorders>
              <w:left w:val="single" w:color="000000" w:sz="6" w:space="0"/>
            </w:tcBorders>
          </w:tcPr>
          <w:p>
            <w:pPr>
              <w:pStyle w:val="29"/>
              <w:spacing w:line="360" w:lineRule="auto"/>
              <w:rPr>
                <w:sz w:val="24"/>
              </w:rPr>
            </w:pPr>
          </w:p>
        </w:tc>
        <w:tc>
          <w:tcPr>
            <w:tcW w:w="802" w:type="dxa"/>
          </w:tcPr>
          <w:p>
            <w:pPr>
              <w:pStyle w:val="29"/>
              <w:spacing w:line="360" w:lineRule="auto"/>
              <w:rPr>
                <w:sz w:val="24"/>
              </w:rPr>
            </w:pPr>
          </w:p>
        </w:tc>
        <w:tc>
          <w:tcPr>
            <w:tcW w:w="912" w:type="dxa"/>
          </w:tcPr>
          <w:p>
            <w:pPr>
              <w:pStyle w:val="29"/>
              <w:spacing w:line="360" w:lineRule="auto"/>
              <w:rPr>
                <w:sz w:val="24"/>
              </w:rPr>
            </w:pPr>
          </w:p>
        </w:tc>
        <w:tc>
          <w:tcPr>
            <w:tcW w:w="1067" w:type="dxa"/>
          </w:tcPr>
          <w:p>
            <w:pPr>
              <w:pStyle w:val="29"/>
              <w:spacing w:line="360" w:lineRule="auto"/>
              <w:rPr>
                <w:sz w:val="24"/>
              </w:rPr>
            </w:pPr>
          </w:p>
        </w:tc>
        <w:tc>
          <w:tcPr>
            <w:tcW w:w="1522" w:type="dxa"/>
          </w:tcPr>
          <w:p>
            <w:pPr>
              <w:pStyle w:val="29"/>
              <w:spacing w:line="360" w:lineRule="auto"/>
              <w:rPr>
                <w:sz w:val="24"/>
              </w:rPr>
            </w:pPr>
          </w:p>
        </w:tc>
        <w:tc>
          <w:tcPr>
            <w:tcW w:w="1247" w:type="dxa"/>
          </w:tcPr>
          <w:p>
            <w:pPr>
              <w:pStyle w:val="29"/>
              <w:spacing w:line="360" w:lineRule="auto"/>
              <w:rPr>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91" w:hRule="atLeast"/>
        </w:trPr>
        <w:tc>
          <w:tcPr>
            <w:tcW w:w="783" w:type="dxa"/>
          </w:tcPr>
          <w:p>
            <w:pPr>
              <w:pStyle w:val="29"/>
              <w:spacing w:line="360" w:lineRule="auto"/>
              <w:rPr>
                <w:sz w:val="24"/>
              </w:rPr>
            </w:pPr>
          </w:p>
        </w:tc>
        <w:tc>
          <w:tcPr>
            <w:tcW w:w="1369" w:type="dxa"/>
            <w:tcBorders>
              <w:right w:val="single" w:color="000000" w:sz="6" w:space="0"/>
            </w:tcBorders>
          </w:tcPr>
          <w:p>
            <w:pPr>
              <w:pStyle w:val="29"/>
              <w:spacing w:line="360" w:lineRule="auto"/>
              <w:rPr>
                <w:sz w:val="24"/>
              </w:rPr>
            </w:pPr>
          </w:p>
        </w:tc>
        <w:tc>
          <w:tcPr>
            <w:tcW w:w="1006" w:type="dxa"/>
            <w:tcBorders>
              <w:left w:val="single" w:color="000000" w:sz="6" w:space="0"/>
            </w:tcBorders>
          </w:tcPr>
          <w:p>
            <w:pPr>
              <w:pStyle w:val="29"/>
              <w:spacing w:line="360" w:lineRule="auto"/>
              <w:rPr>
                <w:sz w:val="24"/>
              </w:rPr>
            </w:pPr>
          </w:p>
        </w:tc>
        <w:tc>
          <w:tcPr>
            <w:tcW w:w="802" w:type="dxa"/>
          </w:tcPr>
          <w:p>
            <w:pPr>
              <w:pStyle w:val="29"/>
              <w:spacing w:line="360" w:lineRule="auto"/>
              <w:rPr>
                <w:sz w:val="24"/>
              </w:rPr>
            </w:pPr>
          </w:p>
        </w:tc>
        <w:tc>
          <w:tcPr>
            <w:tcW w:w="912" w:type="dxa"/>
          </w:tcPr>
          <w:p>
            <w:pPr>
              <w:pStyle w:val="29"/>
              <w:spacing w:line="360" w:lineRule="auto"/>
              <w:rPr>
                <w:sz w:val="24"/>
              </w:rPr>
            </w:pPr>
          </w:p>
        </w:tc>
        <w:tc>
          <w:tcPr>
            <w:tcW w:w="1067" w:type="dxa"/>
          </w:tcPr>
          <w:p>
            <w:pPr>
              <w:pStyle w:val="29"/>
              <w:spacing w:line="360" w:lineRule="auto"/>
              <w:rPr>
                <w:sz w:val="24"/>
              </w:rPr>
            </w:pPr>
          </w:p>
        </w:tc>
        <w:tc>
          <w:tcPr>
            <w:tcW w:w="1522" w:type="dxa"/>
          </w:tcPr>
          <w:p>
            <w:pPr>
              <w:pStyle w:val="29"/>
              <w:spacing w:line="360" w:lineRule="auto"/>
              <w:rPr>
                <w:sz w:val="24"/>
              </w:rPr>
            </w:pPr>
          </w:p>
        </w:tc>
        <w:tc>
          <w:tcPr>
            <w:tcW w:w="1247" w:type="dxa"/>
          </w:tcPr>
          <w:p>
            <w:pPr>
              <w:pStyle w:val="29"/>
              <w:spacing w:line="360" w:lineRule="auto"/>
              <w:rPr>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3" w:hRule="atLeast"/>
        </w:trPr>
        <w:tc>
          <w:tcPr>
            <w:tcW w:w="783" w:type="dxa"/>
          </w:tcPr>
          <w:p>
            <w:pPr>
              <w:pStyle w:val="29"/>
              <w:spacing w:line="360" w:lineRule="auto"/>
              <w:rPr>
                <w:sz w:val="24"/>
              </w:rPr>
            </w:pPr>
          </w:p>
        </w:tc>
        <w:tc>
          <w:tcPr>
            <w:tcW w:w="1369" w:type="dxa"/>
            <w:tcBorders>
              <w:right w:val="single" w:color="000000" w:sz="6" w:space="0"/>
            </w:tcBorders>
          </w:tcPr>
          <w:p>
            <w:pPr>
              <w:pStyle w:val="29"/>
              <w:spacing w:line="360" w:lineRule="auto"/>
              <w:rPr>
                <w:sz w:val="24"/>
              </w:rPr>
            </w:pPr>
          </w:p>
        </w:tc>
        <w:tc>
          <w:tcPr>
            <w:tcW w:w="1006" w:type="dxa"/>
            <w:tcBorders>
              <w:left w:val="single" w:color="000000" w:sz="6" w:space="0"/>
            </w:tcBorders>
          </w:tcPr>
          <w:p>
            <w:pPr>
              <w:pStyle w:val="29"/>
              <w:spacing w:line="360" w:lineRule="auto"/>
              <w:rPr>
                <w:sz w:val="24"/>
              </w:rPr>
            </w:pPr>
          </w:p>
        </w:tc>
        <w:tc>
          <w:tcPr>
            <w:tcW w:w="802" w:type="dxa"/>
          </w:tcPr>
          <w:p>
            <w:pPr>
              <w:pStyle w:val="29"/>
              <w:spacing w:line="360" w:lineRule="auto"/>
              <w:rPr>
                <w:sz w:val="24"/>
              </w:rPr>
            </w:pPr>
          </w:p>
        </w:tc>
        <w:tc>
          <w:tcPr>
            <w:tcW w:w="912" w:type="dxa"/>
          </w:tcPr>
          <w:p>
            <w:pPr>
              <w:pStyle w:val="29"/>
              <w:spacing w:line="360" w:lineRule="auto"/>
              <w:rPr>
                <w:sz w:val="24"/>
              </w:rPr>
            </w:pPr>
          </w:p>
        </w:tc>
        <w:tc>
          <w:tcPr>
            <w:tcW w:w="1067" w:type="dxa"/>
          </w:tcPr>
          <w:p>
            <w:pPr>
              <w:pStyle w:val="29"/>
              <w:spacing w:line="360" w:lineRule="auto"/>
              <w:rPr>
                <w:sz w:val="24"/>
              </w:rPr>
            </w:pPr>
          </w:p>
        </w:tc>
        <w:tc>
          <w:tcPr>
            <w:tcW w:w="1522" w:type="dxa"/>
          </w:tcPr>
          <w:p>
            <w:pPr>
              <w:pStyle w:val="29"/>
              <w:spacing w:line="360" w:lineRule="auto"/>
              <w:rPr>
                <w:sz w:val="24"/>
              </w:rPr>
            </w:pPr>
          </w:p>
        </w:tc>
        <w:tc>
          <w:tcPr>
            <w:tcW w:w="1247" w:type="dxa"/>
          </w:tcPr>
          <w:p>
            <w:pPr>
              <w:pStyle w:val="29"/>
              <w:spacing w:line="360" w:lineRule="auto"/>
              <w:rPr>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91" w:hRule="atLeast"/>
        </w:trPr>
        <w:tc>
          <w:tcPr>
            <w:tcW w:w="783" w:type="dxa"/>
          </w:tcPr>
          <w:p>
            <w:pPr>
              <w:pStyle w:val="29"/>
              <w:spacing w:line="360" w:lineRule="auto"/>
              <w:rPr>
                <w:sz w:val="24"/>
              </w:rPr>
            </w:pPr>
          </w:p>
        </w:tc>
        <w:tc>
          <w:tcPr>
            <w:tcW w:w="1369" w:type="dxa"/>
            <w:tcBorders>
              <w:right w:val="single" w:color="000000" w:sz="6" w:space="0"/>
            </w:tcBorders>
          </w:tcPr>
          <w:p>
            <w:pPr>
              <w:pStyle w:val="29"/>
              <w:spacing w:line="360" w:lineRule="auto"/>
              <w:rPr>
                <w:sz w:val="24"/>
              </w:rPr>
            </w:pPr>
          </w:p>
        </w:tc>
        <w:tc>
          <w:tcPr>
            <w:tcW w:w="1006" w:type="dxa"/>
            <w:tcBorders>
              <w:left w:val="single" w:color="000000" w:sz="6" w:space="0"/>
            </w:tcBorders>
          </w:tcPr>
          <w:p>
            <w:pPr>
              <w:pStyle w:val="29"/>
              <w:spacing w:line="360" w:lineRule="auto"/>
              <w:rPr>
                <w:sz w:val="24"/>
              </w:rPr>
            </w:pPr>
          </w:p>
        </w:tc>
        <w:tc>
          <w:tcPr>
            <w:tcW w:w="802" w:type="dxa"/>
          </w:tcPr>
          <w:p>
            <w:pPr>
              <w:pStyle w:val="29"/>
              <w:spacing w:line="360" w:lineRule="auto"/>
              <w:rPr>
                <w:sz w:val="24"/>
              </w:rPr>
            </w:pPr>
          </w:p>
        </w:tc>
        <w:tc>
          <w:tcPr>
            <w:tcW w:w="912" w:type="dxa"/>
          </w:tcPr>
          <w:p>
            <w:pPr>
              <w:pStyle w:val="29"/>
              <w:spacing w:line="360" w:lineRule="auto"/>
              <w:rPr>
                <w:sz w:val="24"/>
              </w:rPr>
            </w:pPr>
          </w:p>
        </w:tc>
        <w:tc>
          <w:tcPr>
            <w:tcW w:w="1067" w:type="dxa"/>
          </w:tcPr>
          <w:p>
            <w:pPr>
              <w:pStyle w:val="29"/>
              <w:spacing w:line="360" w:lineRule="auto"/>
              <w:rPr>
                <w:sz w:val="24"/>
              </w:rPr>
            </w:pPr>
          </w:p>
        </w:tc>
        <w:tc>
          <w:tcPr>
            <w:tcW w:w="1522" w:type="dxa"/>
          </w:tcPr>
          <w:p>
            <w:pPr>
              <w:pStyle w:val="29"/>
              <w:spacing w:line="360" w:lineRule="auto"/>
              <w:rPr>
                <w:sz w:val="24"/>
              </w:rPr>
            </w:pPr>
          </w:p>
        </w:tc>
        <w:tc>
          <w:tcPr>
            <w:tcW w:w="1247" w:type="dxa"/>
          </w:tcPr>
          <w:p>
            <w:pPr>
              <w:pStyle w:val="29"/>
              <w:spacing w:line="360" w:lineRule="auto"/>
              <w:rPr>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91" w:hRule="atLeast"/>
        </w:trPr>
        <w:tc>
          <w:tcPr>
            <w:tcW w:w="783" w:type="dxa"/>
          </w:tcPr>
          <w:p>
            <w:pPr>
              <w:pStyle w:val="29"/>
              <w:spacing w:line="360" w:lineRule="auto"/>
              <w:rPr>
                <w:sz w:val="24"/>
              </w:rPr>
            </w:pPr>
          </w:p>
        </w:tc>
        <w:tc>
          <w:tcPr>
            <w:tcW w:w="1369" w:type="dxa"/>
            <w:tcBorders>
              <w:right w:val="single" w:color="000000" w:sz="6" w:space="0"/>
            </w:tcBorders>
          </w:tcPr>
          <w:p>
            <w:pPr>
              <w:pStyle w:val="29"/>
              <w:spacing w:line="360" w:lineRule="auto"/>
              <w:rPr>
                <w:sz w:val="24"/>
              </w:rPr>
            </w:pPr>
          </w:p>
        </w:tc>
        <w:tc>
          <w:tcPr>
            <w:tcW w:w="1006" w:type="dxa"/>
            <w:tcBorders>
              <w:left w:val="single" w:color="000000" w:sz="6" w:space="0"/>
            </w:tcBorders>
          </w:tcPr>
          <w:p>
            <w:pPr>
              <w:pStyle w:val="29"/>
              <w:spacing w:line="360" w:lineRule="auto"/>
              <w:rPr>
                <w:sz w:val="24"/>
              </w:rPr>
            </w:pPr>
          </w:p>
        </w:tc>
        <w:tc>
          <w:tcPr>
            <w:tcW w:w="802" w:type="dxa"/>
          </w:tcPr>
          <w:p>
            <w:pPr>
              <w:pStyle w:val="29"/>
              <w:spacing w:line="360" w:lineRule="auto"/>
              <w:rPr>
                <w:sz w:val="24"/>
              </w:rPr>
            </w:pPr>
          </w:p>
        </w:tc>
        <w:tc>
          <w:tcPr>
            <w:tcW w:w="912" w:type="dxa"/>
          </w:tcPr>
          <w:p>
            <w:pPr>
              <w:pStyle w:val="29"/>
              <w:spacing w:line="360" w:lineRule="auto"/>
              <w:rPr>
                <w:sz w:val="24"/>
              </w:rPr>
            </w:pPr>
          </w:p>
        </w:tc>
        <w:tc>
          <w:tcPr>
            <w:tcW w:w="1067" w:type="dxa"/>
          </w:tcPr>
          <w:p>
            <w:pPr>
              <w:pStyle w:val="29"/>
              <w:spacing w:line="360" w:lineRule="auto"/>
              <w:rPr>
                <w:sz w:val="24"/>
              </w:rPr>
            </w:pPr>
          </w:p>
        </w:tc>
        <w:tc>
          <w:tcPr>
            <w:tcW w:w="1522" w:type="dxa"/>
          </w:tcPr>
          <w:p>
            <w:pPr>
              <w:pStyle w:val="29"/>
              <w:spacing w:line="360" w:lineRule="auto"/>
              <w:rPr>
                <w:sz w:val="24"/>
              </w:rPr>
            </w:pPr>
          </w:p>
        </w:tc>
        <w:tc>
          <w:tcPr>
            <w:tcW w:w="1247" w:type="dxa"/>
          </w:tcPr>
          <w:p>
            <w:pPr>
              <w:pStyle w:val="29"/>
              <w:spacing w:line="360" w:lineRule="auto"/>
              <w:rPr>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91" w:hRule="atLeast"/>
        </w:trPr>
        <w:tc>
          <w:tcPr>
            <w:tcW w:w="783" w:type="dxa"/>
          </w:tcPr>
          <w:p>
            <w:pPr>
              <w:pStyle w:val="29"/>
              <w:spacing w:line="360" w:lineRule="auto"/>
              <w:rPr>
                <w:sz w:val="24"/>
              </w:rPr>
            </w:pPr>
          </w:p>
        </w:tc>
        <w:tc>
          <w:tcPr>
            <w:tcW w:w="1369" w:type="dxa"/>
            <w:tcBorders>
              <w:right w:val="single" w:color="000000" w:sz="6" w:space="0"/>
            </w:tcBorders>
          </w:tcPr>
          <w:p>
            <w:pPr>
              <w:pStyle w:val="29"/>
              <w:spacing w:line="360" w:lineRule="auto"/>
              <w:rPr>
                <w:sz w:val="24"/>
              </w:rPr>
            </w:pPr>
          </w:p>
        </w:tc>
        <w:tc>
          <w:tcPr>
            <w:tcW w:w="1006" w:type="dxa"/>
            <w:tcBorders>
              <w:left w:val="single" w:color="000000" w:sz="6" w:space="0"/>
            </w:tcBorders>
          </w:tcPr>
          <w:p>
            <w:pPr>
              <w:pStyle w:val="29"/>
              <w:spacing w:line="360" w:lineRule="auto"/>
              <w:rPr>
                <w:sz w:val="24"/>
              </w:rPr>
            </w:pPr>
          </w:p>
        </w:tc>
        <w:tc>
          <w:tcPr>
            <w:tcW w:w="802" w:type="dxa"/>
          </w:tcPr>
          <w:p>
            <w:pPr>
              <w:pStyle w:val="29"/>
              <w:spacing w:line="360" w:lineRule="auto"/>
              <w:rPr>
                <w:sz w:val="24"/>
              </w:rPr>
            </w:pPr>
          </w:p>
        </w:tc>
        <w:tc>
          <w:tcPr>
            <w:tcW w:w="912" w:type="dxa"/>
          </w:tcPr>
          <w:p>
            <w:pPr>
              <w:pStyle w:val="29"/>
              <w:spacing w:line="360" w:lineRule="auto"/>
              <w:rPr>
                <w:sz w:val="24"/>
              </w:rPr>
            </w:pPr>
          </w:p>
        </w:tc>
        <w:tc>
          <w:tcPr>
            <w:tcW w:w="1067" w:type="dxa"/>
          </w:tcPr>
          <w:p>
            <w:pPr>
              <w:pStyle w:val="29"/>
              <w:spacing w:line="360" w:lineRule="auto"/>
              <w:rPr>
                <w:sz w:val="24"/>
              </w:rPr>
            </w:pPr>
          </w:p>
        </w:tc>
        <w:tc>
          <w:tcPr>
            <w:tcW w:w="1522" w:type="dxa"/>
          </w:tcPr>
          <w:p>
            <w:pPr>
              <w:pStyle w:val="29"/>
              <w:spacing w:line="360" w:lineRule="auto"/>
              <w:rPr>
                <w:sz w:val="24"/>
              </w:rPr>
            </w:pPr>
          </w:p>
        </w:tc>
        <w:tc>
          <w:tcPr>
            <w:tcW w:w="1247" w:type="dxa"/>
          </w:tcPr>
          <w:p>
            <w:pPr>
              <w:pStyle w:val="29"/>
              <w:spacing w:line="360" w:lineRule="auto"/>
              <w:rPr>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91" w:hRule="atLeast"/>
        </w:trPr>
        <w:tc>
          <w:tcPr>
            <w:tcW w:w="783" w:type="dxa"/>
          </w:tcPr>
          <w:p>
            <w:pPr>
              <w:pStyle w:val="29"/>
              <w:spacing w:line="360" w:lineRule="auto"/>
              <w:rPr>
                <w:sz w:val="24"/>
              </w:rPr>
            </w:pPr>
          </w:p>
        </w:tc>
        <w:tc>
          <w:tcPr>
            <w:tcW w:w="1369" w:type="dxa"/>
            <w:tcBorders>
              <w:right w:val="single" w:color="000000" w:sz="6" w:space="0"/>
            </w:tcBorders>
          </w:tcPr>
          <w:p>
            <w:pPr>
              <w:pStyle w:val="29"/>
              <w:spacing w:line="360" w:lineRule="auto"/>
              <w:rPr>
                <w:sz w:val="24"/>
              </w:rPr>
            </w:pPr>
          </w:p>
        </w:tc>
        <w:tc>
          <w:tcPr>
            <w:tcW w:w="1006" w:type="dxa"/>
            <w:tcBorders>
              <w:left w:val="single" w:color="000000" w:sz="6" w:space="0"/>
            </w:tcBorders>
          </w:tcPr>
          <w:p>
            <w:pPr>
              <w:pStyle w:val="29"/>
              <w:spacing w:line="360" w:lineRule="auto"/>
              <w:rPr>
                <w:sz w:val="24"/>
              </w:rPr>
            </w:pPr>
          </w:p>
        </w:tc>
        <w:tc>
          <w:tcPr>
            <w:tcW w:w="802" w:type="dxa"/>
          </w:tcPr>
          <w:p>
            <w:pPr>
              <w:pStyle w:val="29"/>
              <w:spacing w:line="360" w:lineRule="auto"/>
              <w:rPr>
                <w:sz w:val="24"/>
              </w:rPr>
            </w:pPr>
          </w:p>
        </w:tc>
        <w:tc>
          <w:tcPr>
            <w:tcW w:w="912" w:type="dxa"/>
          </w:tcPr>
          <w:p>
            <w:pPr>
              <w:pStyle w:val="29"/>
              <w:spacing w:line="360" w:lineRule="auto"/>
              <w:rPr>
                <w:sz w:val="24"/>
              </w:rPr>
            </w:pPr>
          </w:p>
        </w:tc>
        <w:tc>
          <w:tcPr>
            <w:tcW w:w="1067" w:type="dxa"/>
          </w:tcPr>
          <w:p>
            <w:pPr>
              <w:pStyle w:val="29"/>
              <w:spacing w:line="360" w:lineRule="auto"/>
              <w:rPr>
                <w:sz w:val="24"/>
              </w:rPr>
            </w:pPr>
          </w:p>
        </w:tc>
        <w:tc>
          <w:tcPr>
            <w:tcW w:w="1522" w:type="dxa"/>
          </w:tcPr>
          <w:p>
            <w:pPr>
              <w:pStyle w:val="29"/>
              <w:spacing w:line="360" w:lineRule="auto"/>
              <w:rPr>
                <w:sz w:val="24"/>
              </w:rPr>
            </w:pPr>
          </w:p>
        </w:tc>
        <w:tc>
          <w:tcPr>
            <w:tcW w:w="1247" w:type="dxa"/>
          </w:tcPr>
          <w:p>
            <w:pPr>
              <w:pStyle w:val="29"/>
              <w:spacing w:line="360" w:lineRule="auto"/>
              <w:rPr>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8" w:hRule="atLeast"/>
        </w:trPr>
        <w:tc>
          <w:tcPr>
            <w:tcW w:w="783" w:type="dxa"/>
          </w:tcPr>
          <w:p>
            <w:pPr>
              <w:pStyle w:val="29"/>
              <w:spacing w:line="360" w:lineRule="auto"/>
              <w:rPr>
                <w:sz w:val="24"/>
              </w:rPr>
            </w:pPr>
          </w:p>
        </w:tc>
        <w:tc>
          <w:tcPr>
            <w:tcW w:w="1369" w:type="dxa"/>
            <w:tcBorders>
              <w:right w:val="single" w:color="000000" w:sz="6" w:space="0"/>
            </w:tcBorders>
          </w:tcPr>
          <w:p>
            <w:pPr>
              <w:pStyle w:val="29"/>
              <w:spacing w:line="360" w:lineRule="auto"/>
              <w:rPr>
                <w:sz w:val="24"/>
              </w:rPr>
            </w:pPr>
          </w:p>
        </w:tc>
        <w:tc>
          <w:tcPr>
            <w:tcW w:w="1006" w:type="dxa"/>
            <w:tcBorders>
              <w:left w:val="single" w:color="000000" w:sz="6" w:space="0"/>
            </w:tcBorders>
          </w:tcPr>
          <w:p>
            <w:pPr>
              <w:pStyle w:val="29"/>
              <w:spacing w:line="360" w:lineRule="auto"/>
              <w:rPr>
                <w:sz w:val="24"/>
              </w:rPr>
            </w:pPr>
          </w:p>
        </w:tc>
        <w:tc>
          <w:tcPr>
            <w:tcW w:w="802" w:type="dxa"/>
          </w:tcPr>
          <w:p>
            <w:pPr>
              <w:pStyle w:val="29"/>
              <w:spacing w:line="360" w:lineRule="auto"/>
              <w:rPr>
                <w:sz w:val="24"/>
              </w:rPr>
            </w:pPr>
          </w:p>
        </w:tc>
        <w:tc>
          <w:tcPr>
            <w:tcW w:w="912" w:type="dxa"/>
          </w:tcPr>
          <w:p>
            <w:pPr>
              <w:pStyle w:val="29"/>
              <w:spacing w:line="360" w:lineRule="auto"/>
              <w:rPr>
                <w:sz w:val="24"/>
              </w:rPr>
            </w:pPr>
          </w:p>
        </w:tc>
        <w:tc>
          <w:tcPr>
            <w:tcW w:w="1067" w:type="dxa"/>
          </w:tcPr>
          <w:p>
            <w:pPr>
              <w:pStyle w:val="29"/>
              <w:spacing w:line="360" w:lineRule="auto"/>
              <w:rPr>
                <w:sz w:val="24"/>
              </w:rPr>
            </w:pPr>
          </w:p>
        </w:tc>
        <w:tc>
          <w:tcPr>
            <w:tcW w:w="1522" w:type="dxa"/>
          </w:tcPr>
          <w:p>
            <w:pPr>
              <w:pStyle w:val="29"/>
              <w:spacing w:line="360" w:lineRule="auto"/>
              <w:rPr>
                <w:sz w:val="24"/>
              </w:rPr>
            </w:pPr>
          </w:p>
        </w:tc>
        <w:tc>
          <w:tcPr>
            <w:tcW w:w="1247" w:type="dxa"/>
          </w:tcPr>
          <w:p>
            <w:pPr>
              <w:pStyle w:val="29"/>
              <w:spacing w:line="360" w:lineRule="auto"/>
              <w:rPr>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93" w:hRule="atLeast"/>
        </w:trPr>
        <w:tc>
          <w:tcPr>
            <w:tcW w:w="783" w:type="dxa"/>
          </w:tcPr>
          <w:p>
            <w:pPr>
              <w:pStyle w:val="29"/>
              <w:spacing w:line="360" w:lineRule="auto"/>
              <w:rPr>
                <w:sz w:val="24"/>
              </w:rPr>
            </w:pPr>
          </w:p>
        </w:tc>
        <w:tc>
          <w:tcPr>
            <w:tcW w:w="1369" w:type="dxa"/>
            <w:tcBorders>
              <w:right w:val="single" w:color="000000" w:sz="6" w:space="0"/>
            </w:tcBorders>
          </w:tcPr>
          <w:p>
            <w:pPr>
              <w:pStyle w:val="29"/>
              <w:spacing w:line="360" w:lineRule="auto"/>
              <w:rPr>
                <w:sz w:val="24"/>
              </w:rPr>
            </w:pPr>
          </w:p>
        </w:tc>
        <w:tc>
          <w:tcPr>
            <w:tcW w:w="1006" w:type="dxa"/>
            <w:tcBorders>
              <w:left w:val="single" w:color="000000" w:sz="6" w:space="0"/>
            </w:tcBorders>
          </w:tcPr>
          <w:p>
            <w:pPr>
              <w:pStyle w:val="29"/>
              <w:spacing w:line="360" w:lineRule="auto"/>
              <w:rPr>
                <w:sz w:val="24"/>
              </w:rPr>
            </w:pPr>
          </w:p>
        </w:tc>
        <w:tc>
          <w:tcPr>
            <w:tcW w:w="802" w:type="dxa"/>
          </w:tcPr>
          <w:p>
            <w:pPr>
              <w:pStyle w:val="29"/>
              <w:spacing w:line="360" w:lineRule="auto"/>
              <w:rPr>
                <w:sz w:val="24"/>
              </w:rPr>
            </w:pPr>
          </w:p>
        </w:tc>
        <w:tc>
          <w:tcPr>
            <w:tcW w:w="912" w:type="dxa"/>
          </w:tcPr>
          <w:p>
            <w:pPr>
              <w:pStyle w:val="29"/>
              <w:spacing w:line="360" w:lineRule="auto"/>
              <w:rPr>
                <w:sz w:val="24"/>
              </w:rPr>
            </w:pPr>
          </w:p>
        </w:tc>
        <w:tc>
          <w:tcPr>
            <w:tcW w:w="1067" w:type="dxa"/>
          </w:tcPr>
          <w:p>
            <w:pPr>
              <w:pStyle w:val="29"/>
              <w:spacing w:line="360" w:lineRule="auto"/>
              <w:rPr>
                <w:sz w:val="24"/>
              </w:rPr>
            </w:pPr>
          </w:p>
        </w:tc>
        <w:tc>
          <w:tcPr>
            <w:tcW w:w="1522" w:type="dxa"/>
          </w:tcPr>
          <w:p>
            <w:pPr>
              <w:pStyle w:val="29"/>
              <w:spacing w:line="360" w:lineRule="auto"/>
              <w:rPr>
                <w:sz w:val="24"/>
              </w:rPr>
            </w:pPr>
          </w:p>
        </w:tc>
        <w:tc>
          <w:tcPr>
            <w:tcW w:w="1247" w:type="dxa"/>
          </w:tcPr>
          <w:p>
            <w:pPr>
              <w:pStyle w:val="29"/>
              <w:spacing w:line="360" w:lineRule="auto"/>
              <w:rPr>
                <w:sz w:val="24"/>
              </w:rPr>
            </w:pPr>
          </w:p>
        </w:tc>
      </w:tr>
    </w:tbl>
    <w:p>
      <w:pPr>
        <w:ind w:firstLine="440" w:firstLineChars="200"/>
        <w:rPr>
          <w:rFonts w:ascii="Times New Roman" w:hAnsi="Times New Roman"/>
          <w:szCs w:val="21"/>
        </w:rPr>
      </w:pPr>
      <w:r>
        <w:t>注：</w:t>
      </w:r>
      <w:r>
        <w:rPr>
          <w:rFonts w:hint="eastAsia"/>
        </w:rPr>
        <w:t>本项不作为资审内容。投标人根据“</w:t>
      </w:r>
      <w:r>
        <w:rPr>
          <w:rFonts w:hint="eastAsia"/>
          <w:szCs w:val="21"/>
        </w:rPr>
        <w:t>第五章委托人要求</w:t>
      </w:r>
      <w:r>
        <w:rPr>
          <w:rFonts w:hint="eastAsia"/>
        </w:rPr>
        <w:t>”</w:t>
      </w:r>
      <w:r>
        <w:rPr>
          <w:rFonts w:hint="eastAsia"/>
          <w:szCs w:val="21"/>
        </w:rPr>
        <w:t>中的设备要求</w:t>
      </w:r>
      <w:r>
        <w:rPr>
          <w:rFonts w:hint="eastAsia"/>
        </w:rPr>
        <w:t>提供</w:t>
      </w:r>
      <w:r>
        <w:rPr>
          <w:rFonts w:hint="eastAsia"/>
          <w:szCs w:val="21"/>
        </w:rPr>
        <w:t>。</w:t>
      </w:r>
    </w:p>
    <w:p>
      <w:pPr>
        <w:spacing w:line="360" w:lineRule="auto"/>
        <w:rPr>
          <w:sz w:val="24"/>
        </w:rPr>
        <w:sectPr>
          <w:pgSz w:w="12240" w:h="15840"/>
          <w:pgMar w:top="1400" w:right="1100" w:bottom="1120" w:left="1560" w:header="0" w:footer="841" w:gutter="0"/>
          <w:cols w:space="720" w:num="1"/>
        </w:sectPr>
      </w:pPr>
    </w:p>
    <w:p>
      <w:pPr>
        <w:spacing w:before="43" w:line="240" w:lineRule="auto"/>
        <w:jc w:val="center"/>
        <w:rPr>
          <w:b/>
          <w:sz w:val="32"/>
        </w:rPr>
      </w:pPr>
      <w:r>
        <w:rPr>
          <w:rFonts w:hint="eastAsia"/>
          <w:b/>
          <w:sz w:val="32"/>
        </w:rPr>
        <w:t>十、投标人声明格式</w:t>
      </w:r>
    </w:p>
    <w:p>
      <w:pPr>
        <w:widowControl/>
        <w:snapToGrid w:val="0"/>
        <w:spacing w:before="260" w:after="260" w:line="240" w:lineRule="auto"/>
        <w:ind w:right="386"/>
        <w:jc w:val="center"/>
        <w:rPr>
          <w:sz w:val="28"/>
          <w:szCs w:val="28"/>
        </w:rPr>
      </w:pPr>
      <w:r>
        <w:rPr>
          <w:rFonts w:hint="eastAsia"/>
          <w:sz w:val="28"/>
          <w:szCs w:val="28"/>
        </w:rPr>
        <w:t>投标人声明</w:t>
      </w:r>
    </w:p>
    <w:p>
      <w:pPr>
        <w:snapToGrid w:val="0"/>
        <w:spacing w:line="240" w:lineRule="auto"/>
        <w:ind w:firstLine="480" w:firstLineChars="200"/>
        <w:rPr>
          <w:sz w:val="24"/>
          <w:szCs w:val="24"/>
        </w:rPr>
      </w:pPr>
      <w:r>
        <w:rPr>
          <w:rFonts w:hint="eastAsia"/>
          <w:sz w:val="24"/>
          <w:szCs w:val="24"/>
        </w:rPr>
        <w:t>广州市住房和城乡建设局、本招标项目招标人及招标监管机构：</w:t>
      </w:r>
    </w:p>
    <w:p>
      <w:pPr>
        <w:snapToGrid w:val="0"/>
        <w:spacing w:line="360" w:lineRule="auto"/>
        <w:ind w:firstLine="480" w:firstLineChars="200"/>
        <w:rPr>
          <w:sz w:val="24"/>
          <w:szCs w:val="24"/>
        </w:rPr>
      </w:pPr>
      <w:r>
        <w:rPr>
          <w:rFonts w:hint="eastAsia"/>
          <w:sz w:val="24"/>
          <w:szCs w:val="24"/>
        </w:rPr>
        <w:t>本公司就参加</w:t>
      </w:r>
      <w:r>
        <w:rPr>
          <w:rFonts w:hint="eastAsia"/>
          <w:sz w:val="24"/>
          <w:szCs w:val="24"/>
          <w:u w:val="single"/>
        </w:rPr>
        <w:t>                </w:t>
      </w:r>
      <w:r>
        <w:rPr>
          <w:rFonts w:hint="eastAsia"/>
          <w:sz w:val="24"/>
          <w:szCs w:val="24"/>
        </w:rPr>
        <w:t>项目投标工作，作出郑重声明：</w:t>
      </w:r>
    </w:p>
    <w:p>
      <w:pPr>
        <w:snapToGrid w:val="0"/>
        <w:spacing w:line="360" w:lineRule="auto"/>
        <w:ind w:firstLine="480" w:firstLineChars="200"/>
        <w:rPr>
          <w:sz w:val="24"/>
          <w:szCs w:val="24"/>
        </w:rPr>
      </w:pPr>
      <w:r>
        <w:rPr>
          <w:rFonts w:hint="eastAsia"/>
          <w:sz w:val="24"/>
          <w:szCs w:val="24"/>
        </w:rPr>
        <w:t>一、本公司保证投标报名材料及其后提供的一切材料都是真实的。如我司成为本项目中标候选人，我司同意并授权招标人将我司投标文件商务部分的人员、业绩、奖项等资料进行公开。</w:t>
      </w:r>
    </w:p>
    <w:p>
      <w:pPr>
        <w:snapToGrid w:val="0"/>
        <w:spacing w:line="360" w:lineRule="auto"/>
        <w:ind w:firstLine="480" w:firstLineChars="200"/>
        <w:rPr>
          <w:b w:val="0"/>
          <w:bCs/>
          <w:sz w:val="24"/>
          <w:szCs w:val="24"/>
        </w:rPr>
      </w:pPr>
      <w:r>
        <w:rPr>
          <w:rFonts w:hint="eastAsia"/>
          <w:b w:val="0"/>
          <w:bCs/>
          <w:sz w:val="24"/>
          <w:szCs w:val="24"/>
        </w:rPr>
        <w:t>二、本公司承诺遵循公平公正、公开、诚实信用原则，如实投标，真实反映企业实力，公平竞争，不弄虚作假，不以低于监理企业成本价竞标而降低监理服务质量，不与任何建设单位订立违背监理企业成本取费标准及相关规定的“阴阳合同”进行恶性竞争，扰乱市场秩序，不与其他单位串通投标或以行贿手段谋取中标，不出借资质、转包或违法分包监理业务。</w:t>
      </w:r>
    </w:p>
    <w:p>
      <w:pPr>
        <w:snapToGrid w:val="0"/>
        <w:spacing w:line="360" w:lineRule="auto"/>
        <w:ind w:firstLine="480" w:firstLineChars="200"/>
        <w:rPr>
          <w:bCs/>
          <w:sz w:val="24"/>
          <w:szCs w:val="24"/>
        </w:rPr>
      </w:pPr>
      <w:r>
        <w:rPr>
          <w:rFonts w:hint="eastAsia"/>
          <w:bCs/>
          <w:sz w:val="24"/>
          <w:szCs w:val="24"/>
        </w:rPr>
        <w:t>三、本公司不存在招标文件第二章投标人须知第1.4.3项所规定的任何一种情形。</w:t>
      </w:r>
    </w:p>
    <w:p>
      <w:pPr>
        <w:snapToGrid w:val="0"/>
        <w:spacing w:line="360" w:lineRule="auto"/>
        <w:ind w:firstLine="480" w:firstLineChars="200"/>
        <w:rPr>
          <w:bCs/>
          <w:sz w:val="24"/>
          <w:szCs w:val="24"/>
        </w:rPr>
      </w:pPr>
      <w:r>
        <w:rPr>
          <w:rFonts w:hint="eastAsia"/>
          <w:bCs/>
          <w:sz w:val="24"/>
          <w:szCs w:val="24"/>
        </w:rPr>
        <w:t>四、本公司及其有隶属关系的机构，没有参加本项目招标文件的编写工作；本公司与本次招标的招标代理机构没有隶属关系或其他利害关系。</w:t>
      </w:r>
    </w:p>
    <w:p>
      <w:pPr>
        <w:snapToGrid w:val="0"/>
        <w:spacing w:line="360" w:lineRule="auto"/>
        <w:ind w:firstLine="480" w:firstLineChars="200"/>
        <w:rPr>
          <w:bCs/>
          <w:sz w:val="24"/>
          <w:szCs w:val="24"/>
        </w:rPr>
      </w:pPr>
      <w:r>
        <w:rPr>
          <w:rFonts w:hint="eastAsia"/>
          <w:bCs/>
          <w:sz w:val="24"/>
          <w:szCs w:val="24"/>
        </w:rPr>
        <w:t>五、本公司承诺，中标后严格执行安全生产相关管理规定。</w:t>
      </w:r>
    </w:p>
    <w:p>
      <w:pPr>
        <w:snapToGrid/>
        <w:spacing w:line="360" w:lineRule="auto"/>
        <w:ind w:firstLine="480" w:firstLineChars="200"/>
        <w:rPr>
          <w:rFonts w:hint="eastAsia"/>
          <w:b w:val="0"/>
          <w:bCs/>
          <w:sz w:val="24"/>
          <w:szCs w:val="24"/>
        </w:rPr>
      </w:pPr>
      <w:r>
        <w:rPr>
          <w:rFonts w:hint="eastAsia" w:cs="宋体"/>
          <w:bCs/>
          <w:kern w:val="0"/>
          <w:sz w:val="24"/>
          <w:szCs w:val="24"/>
          <w:lang w:eastAsia="zh-CN"/>
        </w:rPr>
        <w:t>六</w:t>
      </w:r>
      <w:r>
        <w:rPr>
          <w:rFonts w:hint="eastAsia" w:ascii="宋体" w:hAnsi="宋体" w:cs="宋体"/>
          <w:bCs/>
          <w:kern w:val="0"/>
          <w:sz w:val="24"/>
          <w:szCs w:val="24"/>
        </w:rPr>
        <w:t>、与本公司单位负责人为同一人或者与本公司存在控股、管理关系的其他单位包括：</w:t>
      </w:r>
      <w:r>
        <w:rPr>
          <w:rFonts w:hint="eastAsia" w:ascii="宋体" w:hAnsi="宋体" w:cs="宋体"/>
          <w:bCs/>
          <w:kern w:val="0"/>
          <w:sz w:val="24"/>
          <w:szCs w:val="24"/>
          <w:u w:val="single"/>
        </w:rPr>
        <w:t xml:space="preserve">                          </w:t>
      </w:r>
      <w:r>
        <w:rPr>
          <w:rFonts w:hint="eastAsia" w:ascii="宋体" w:hAnsi="宋体" w:cs="宋体"/>
          <w:bCs/>
          <w:kern w:val="0"/>
          <w:sz w:val="24"/>
          <w:szCs w:val="24"/>
        </w:rPr>
        <w:t>。（注：本条由投标人如实填写，如有，应列出全部满足招标公告资质要求的相关单位的名称；如无，则填写“无”。）</w:t>
      </w:r>
    </w:p>
    <w:p>
      <w:pPr>
        <w:snapToGrid w:val="0"/>
        <w:spacing w:line="360" w:lineRule="auto"/>
        <w:ind w:firstLine="480" w:firstLineChars="200"/>
        <w:rPr>
          <w:bCs/>
          <w:sz w:val="24"/>
          <w:szCs w:val="24"/>
        </w:rPr>
      </w:pPr>
      <w:r>
        <w:rPr>
          <w:rFonts w:hint="eastAsia"/>
          <w:b w:val="0"/>
          <w:bCs/>
          <w:sz w:val="24"/>
          <w:szCs w:val="24"/>
        </w:rPr>
        <w:t>本公司违反上述承诺，或本声明陈述与事实不符，经查实，本公司愿意接受公开通报，愿意按照《广州市建筑市场信用管理办法》（穗建规字﹝20</w:t>
      </w:r>
      <w:r>
        <w:rPr>
          <w:rFonts w:hint="eastAsia"/>
          <w:b w:val="0"/>
          <w:bCs/>
          <w:sz w:val="24"/>
          <w:szCs w:val="24"/>
          <w:lang w:val="en-US"/>
        </w:rPr>
        <w:t>19</w:t>
      </w:r>
      <w:r>
        <w:rPr>
          <w:rFonts w:hint="eastAsia"/>
          <w:b w:val="0"/>
          <w:bCs/>
          <w:sz w:val="24"/>
          <w:szCs w:val="24"/>
        </w:rPr>
        <w:t>﹞16号）的规定被记录为失信信息，</w:t>
      </w:r>
      <w:r>
        <w:rPr>
          <w:rFonts w:hint="eastAsia"/>
          <w:bCs/>
          <w:sz w:val="24"/>
          <w:szCs w:val="24"/>
        </w:rPr>
        <w:t>承担由此带来的一切后果，并自愿停止参加广州市行政辖区内的招标投标活动三个月。</w:t>
      </w:r>
    </w:p>
    <w:p>
      <w:pPr>
        <w:widowControl/>
        <w:shd w:val="clear" w:color="auto" w:fill="FFFFFF"/>
        <w:spacing w:line="360" w:lineRule="auto"/>
        <w:ind w:firstLine="480" w:firstLineChars="200"/>
        <w:rPr>
          <w:sz w:val="24"/>
          <w:szCs w:val="24"/>
        </w:rPr>
      </w:pPr>
      <w:r>
        <w:rPr>
          <w:rFonts w:hint="eastAsia"/>
          <w:sz w:val="24"/>
          <w:szCs w:val="24"/>
        </w:rPr>
        <w:t>特此声明。</w:t>
      </w:r>
    </w:p>
    <w:p>
      <w:pPr>
        <w:snapToGrid w:val="0"/>
        <w:spacing w:line="360" w:lineRule="auto"/>
        <w:ind w:firstLine="4320" w:firstLineChars="1800"/>
        <w:rPr>
          <w:sz w:val="24"/>
          <w:szCs w:val="24"/>
        </w:rPr>
      </w:pPr>
      <w:r>
        <w:rPr>
          <w:rFonts w:hint="eastAsia"/>
          <w:sz w:val="24"/>
          <w:szCs w:val="24"/>
        </w:rPr>
        <w:t>声明企业：            (企业公章)</w:t>
      </w:r>
    </w:p>
    <w:p>
      <w:pPr>
        <w:snapToGrid w:val="0"/>
        <w:spacing w:line="360" w:lineRule="auto"/>
        <w:ind w:firstLine="4320" w:firstLineChars="1800"/>
        <w:rPr>
          <w:sz w:val="24"/>
          <w:szCs w:val="24"/>
        </w:rPr>
      </w:pPr>
      <w:r>
        <w:rPr>
          <w:rFonts w:hint="eastAsia"/>
          <w:sz w:val="24"/>
          <w:szCs w:val="24"/>
        </w:rPr>
        <w:t>总监理工程师：         （签字）</w:t>
      </w:r>
    </w:p>
    <w:p>
      <w:pPr>
        <w:snapToGrid w:val="0"/>
        <w:spacing w:line="360" w:lineRule="auto"/>
        <w:ind w:firstLine="4252" w:firstLineChars="1772"/>
        <w:rPr>
          <w:rFonts w:hint="eastAsia"/>
          <w:sz w:val="24"/>
          <w:szCs w:val="24"/>
        </w:rPr>
      </w:pPr>
      <w:r>
        <w:rPr>
          <w:rFonts w:hint="eastAsia"/>
          <w:sz w:val="24"/>
          <w:szCs w:val="24"/>
        </w:rPr>
        <w:t>法定代表人签字：</w:t>
      </w:r>
    </w:p>
    <w:p>
      <w:pPr>
        <w:widowControl/>
        <w:snapToGrid w:val="0"/>
        <w:spacing w:before="0" w:after="0" w:line="360" w:lineRule="auto"/>
        <w:ind w:right="0" w:firstLine="4252" w:firstLineChars="1772"/>
        <w:jc w:val="left"/>
        <w:rPr>
          <w:sz w:val="32"/>
          <w:szCs w:val="32"/>
        </w:rPr>
        <w:sectPr>
          <w:pgSz w:w="12240" w:h="15840"/>
          <w:pgMar w:top="1400" w:right="1100" w:bottom="1120" w:left="1560" w:header="0" w:footer="841" w:gutter="0"/>
          <w:cols w:space="720" w:num="1"/>
        </w:sectPr>
      </w:pPr>
      <w:r>
        <w:rPr>
          <w:rFonts w:hint="eastAsia"/>
          <w:sz w:val="24"/>
          <w:szCs w:val="24"/>
          <w:lang w:val="en-US"/>
        </w:rPr>
        <w:t xml:space="preserve"> </w:t>
      </w:r>
      <w:r>
        <w:rPr>
          <w:rFonts w:hint="eastAsia"/>
          <w:sz w:val="24"/>
          <w:szCs w:val="24"/>
        </w:rPr>
        <w:t xml:space="preserve">年   月  日 </w:t>
      </w:r>
    </w:p>
    <w:p>
      <w:pPr>
        <w:spacing w:line="360" w:lineRule="auto"/>
        <w:ind w:right="458"/>
        <w:jc w:val="center"/>
        <w:rPr>
          <w:b/>
          <w:sz w:val="32"/>
        </w:rPr>
      </w:pPr>
      <w:bookmarkStart w:id="66" w:name="_bookmark193"/>
      <w:bookmarkEnd w:id="66"/>
      <w:r>
        <w:rPr>
          <w:rFonts w:hint="eastAsia"/>
          <w:b/>
          <w:sz w:val="32"/>
        </w:rPr>
        <w:t>十一、监理大纲</w:t>
      </w:r>
    </w:p>
    <w:p>
      <w:pPr>
        <w:pStyle w:val="13"/>
        <w:spacing w:before="229" w:line="360" w:lineRule="auto"/>
        <w:ind w:left="715" w:right="120"/>
      </w:pPr>
      <w:r>
        <w:rPr>
          <w:rFonts w:hint="eastAsia"/>
        </w:rPr>
        <w:t>监理大纲应包括（但不限于）下列内容</w:t>
      </w:r>
      <w:r>
        <w:rPr>
          <w:rFonts w:hint="eastAsia" w:ascii="Times New Roman" w:hAnsi="Times New Roman"/>
        </w:rPr>
        <w:t>（投标单位可根据评分表自行增加或调整内容）</w:t>
      </w:r>
      <w:r>
        <w:rPr>
          <w:rFonts w:hint="eastAsia"/>
        </w:rPr>
        <w:t xml:space="preserve">： </w:t>
      </w:r>
    </w:p>
    <w:p>
      <w:pPr>
        <w:pStyle w:val="13"/>
        <w:spacing w:before="229" w:line="360" w:lineRule="auto"/>
        <w:ind w:left="715" w:right="120"/>
        <w:rPr>
          <w:color w:val="auto"/>
          <w:highlight w:val="none"/>
        </w:rPr>
      </w:pPr>
      <w:r>
        <w:rPr>
          <w:rFonts w:hint="eastAsia"/>
          <w:color w:val="auto"/>
          <w:highlight w:val="none"/>
        </w:rPr>
        <w:t>一、监理工程概况；</w:t>
      </w:r>
    </w:p>
    <w:p>
      <w:pPr>
        <w:pStyle w:val="13"/>
        <w:spacing w:line="360" w:lineRule="auto"/>
        <w:ind w:left="715"/>
        <w:rPr>
          <w:color w:val="auto"/>
          <w:highlight w:val="none"/>
        </w:rPr>
      </w:pPr>
      <w:r>
        <w:rPr>
          <w:rFonts w:hint="eastAsia"/>
          <w:color w:val="auto"/>
          <w:highlight w:val="none"/>
        </w:rPr>
        <w:t>二、</w:t>
      </w:r>
      <w:r>
        <w:rPr>
          <w:rFonts w:hint="eastAsia" w:ascii="宋体" w:hAnsi="宋体"/>
          <w:color w:val="auto"/>
          <w:szCs w:val="21"/>
          <w:highlight w:val="none"/>
        </w:rPr>
        <w:t>监理范围与内容、监理依据与工作目标</w:t>
      </w:r>
      <w:r>
        <w:rPr>
          <w:rFonts w:hint="eastAsia"/>
          <w:color w:val="auto"/>
          <w:highlight w:val="none"/>
        </w:rPr>
        <w:t>；</w:t>
      </w:r>
    </w:p>
    <w:p>
      <w:pPr>
        <w:pStyle w:val="13"/>
        <w:spacing w:before="139" w:line="360" w:lineRule="auto"/>
        <w:ind w:left="715"/>
        <w:rPr>
          <w:color w:val="auto"/>
          <w:highlight w:val="none"/>
        </w:rPr>
      </w:pPr>
      <w:r>
        <w:rPr>
          <w:rFonts w:hint="eastAsia"/>
          <w:color w:val="auto"/>
          <w:highlight w:val="none"/>
        </w:rPr>
        <w:t>三、</w:t>
      </w:r>
      <w:r>
        <w:rPr>
          <w:rFonts w:hint="eastAsia" w:ascii="宋体" w:hAnsi="宋体"/>
          <w:color w:val="auto"/>
          <w:szCs w:val="21"/>
          <w:highlight w:val="none"/>
        </w:rPr>
        <w:t>监理机构设置与岗位职责</w:t>
      </w:r>
      <w:r>
        <w:rPr>
          <w:rFonts w:hint="eastAsia"/>
          <w:color w:val="auto"/>
          <w:highlight w:val="none"/>
        </w:rPr>
        <w:t>；</w:t>
      </w:r>
    </w:p>
    <w:p>
      <w:pPr>
        <w:pStyle w:val="13"/>
        <w:spacing w:before="142" w:line="360" w:lineRule="auto"/>
        <w:ind w:left="715" w:right="5185"/>
        <w:rPr>
          <w:rFonts w:hint="eastAsia"/>
          <w:color w:val="auto"/>
          <w:spacing w:val="-4"/>
          <w:highlight w:val="none"/>
        </w:rPr>
      </w:pPr>
      <w:r>
        <w:rPr>
          <w:rFonts w:hint="eastAsia"/>
          <w:color w:val="auto"/>
          <w:spacing w:val="-3"/>
          <w:highlight w:val="none"/>
        </w:rPr>
        <w:t>四、</w:t>
      </w:r>
      <w:r>
        <w:rPr>
          <w:rFonts w:hint="eastAsia" w:ascii="宋体" w:hAnsi="宋体"/>
          <w:color w:val="auto"/>
          <w:szCs w:val="21"/>
          <w:highlight w:val="none"/>
        </w:rPr>
        <w:t>监理工作程序、方法和制度</w:t>
      </w:r>
      <w:r>
        <w:rPr>
          <w:rFonts w:hint="eastAsia"/>
          <w:color w:val="auto"/>
          <w:spacing w:val="-4"/>
          <w:highlight w:val="none"/>
        </w:rPr>
        <w:t>；</w:t>
      </w:r>
    </w:p>
    <w:p>
      <w:pPr>
        <w:pStyle w:val="13"/>
        <w:spacing w:before="142" w:line="360" w:lineRule="auto"/>
        <w:ind w:left="715" w:right="5185"/>
        <w:rPr>
          <w:color w:val="auto"/>
          <w:highlight w:val="none"/>
        </w:rPr>
      </w:pPr>
      <w:r>
        <w:rPr>
          <w:rFonts w:hint="eastAsia"/>
          <w:color w:val="auto"/>
          <w:spacing w:val="-3"/>
          <w:highlight w:val="none"/>
        </w:rPr>
        <w:t>五、</w:t>
      </w:r>
      <w:r>
        <w:rPr>
          <w:rFonts w:hint="eastAsia" w:ascii="宋体" w:hAnsi="宋体"/>
          <w:color w:val="auto"/>
          <w:szCs w:val="21"/>
          <w:highlight w:val="none"/>
        </w:rPr>
        <w:t>质量控制措施</w:t>
      </w:r>
      <w:r>
        <w:rPr>
          <w:rFonts w:hint="eastAsia"/>
          <w:color w:val="auto"/>
          <w:spacing w:val="-3"/>
          <w:highlight w:val="none"/>
        </w:rPr>
        <w:t>；</w:t>
      </w:r>
    </w:p>
    <w:p>
      <w:pPr>
        <w:pStyle w:val="13"/>
        <w:spacing w:line="360" w:lineRule="auto"/>
        <w:ind w:left="715" w:right="4448"/>
        <w:rPr>
          <w:rFonts w:hint="eastAsia"/>
          <w:color w:val="auto"/>
          <w:spacing w:val="-3"/>
          <w:highlight w:val="none"/>
        </w:rPr>
      </w:pPr>
      <w:r>
        <w:rPr>
          <w:rFonts w:hint="eastAsia"/>
          <w:color w:val="auto"/>
          <w:spacing w:val="-3"/>
          <w:highlight w:val="none"/>
        </w:rPr>
        <w:t>六、</w:t>
      </w:r>
      <w:r>
        <w:rPr>
          <w:rFonts w:hint="eastAsia" w:ascii="宋体" w:hAnsi="宋体"/>
          <w:color w:val="auto"/>
          <w:szCs w:val="21"/>
          <w:highlight w:val="none"/>
        </w:rPr>
        <w:t>进度控制措施</w:t>
      </w:r>
      <w:r>
        <w:rPr>
          <w:rFonts w:hint="eastAsia"/>
          <w:color w:val="auto"/>
          <w:spacing w:val="-3"/>
          <w:highlight w:val="none"/>
        </w:rPr>
        <w:t xml:space="preserve">； </w:t>
      </w:r>
    </w:p>
    <w:p>
      <w:pPr>
        <w:pStyle w:val="13"/>
        <w:spacing w:line="360" w:lineRule="auto"/>
        <w:ind w:left="715" w:right="4448"/>
        <w:rPr>
          <w:rFonts w:hint="eastAsia"/>
          <w:color w:val="auto"/>
          <w:spacing w:val="-4"/>
          <w:highlight w:val="none"/>
        </w:rPr>
      </w:pPr>
      <w:r>
        <w:rPr>
          <w:rFonts w:hint="eastAsia"/>
          <w:color w:val="auto"/>
          <w:spacing w:val="-4"/>
          <w:highlight w:val="none"/>
        </w:rPr>
        <w:t>七、</w:t>
      </w:r>
      <w:r>
        <w:rPr>
          <w:rFonts w:hint="eastAsia" w:ascii="宋体" w:hAnsi="宋体"/>
          <w:color w:val="auto"/>
          <w:szCs w:val="21"/>
          <w:highlight w:val="none"/>
        </w:rPr>
        <w:t>造价控制措施</w:t>
      </w:r>
      <w:r>
        <w:rPr>
          <w:rFonts w:hint="eastAsia"/>
          <w:color w:val="auto"/>
          <w:spacing w:val="-4"/>
          <w:highlight w:val="none"/>
        </w:rPr>
        <w:t>；</w:t>
      </w:r>
    </w:p>
    <w:p>
      <w:pPr>
        <w:wordWrap w:val="0"/>
        <w:adjustRightInd w:val="0"/>
        <w:snapToGrid w:val="0"/>
        <w:spacing w:line="360" w:lineRule="exact"/>
        <w:ind w:left="0" w:right="4448" w:firstLine="636" w:firstLineChars="300"/>
        <w:rPr>
          <w:color w:val="auto"/>
          <w:highlight w:val="none"/>
        </w:rPr>
      </w:pPr>
      <w:r>
        <w:rPr>
          <w:rFonts w:hint="eastAsia"/>
          <w:color w:val="auto"/>
          <w:spacing w:val="-4"/>
          <w:highlight w:val="none"/>
          <w:lang w:val="en-US" w:eastAsia="zh-CN"/>
        </w:rPr>
        <w:t xml:space="preserve"> </w:t>
      </w:r>
      <w:r>
        <w:rPr>
          <w:rFonts w:hint="eastAsia"/>
          <w:color w:val="auto"/>
          <w:spacing w:val="-3"/>
          <w:highlight w:val="none"/>
        </w:rPr>
        <w:t>八、</w:t>
      </w:r>
      <w:r>
        <w:rPr>
          <w:rFonts w:hint="eastAsia" w:ascii="宋体" w:hAnsi="宋体"/>
          <w:color w:val="auto"/>
          <w:szCs w:val="21"/>
          <w:highlight w:val="none"/>
        </w:rPr>
        <w:t>安全、环保控制措施</w:t>
      </w:r>
      <w:r>
        <w:rPr>
          <w:rFonts w:hint="eastAsia"/>
          <w:color w:val="auto"/>
          <w:spacing w:val="-3"/>
          <w:highlight w:val="none"/>
        </w:rPr>
        <w:t>；</w:t>
      </w:r>
    </w:p>
    <w:p>
      <w:pPr>
        <w:pStyle w:val="13"/>
        <w:spacing w:before="137" w:line="360" w:lineRule="auto"/>
        <w:ind w:left="715" w:right="120"/>
        <w:rPr>
          <w:color w:val="auto"/>
          <w:highlight w:val="none"/>
        </w:rPr>
      </w:pPr>
      <w:r>
        <w:rPr>
          <w:rFonts w:hint="eastAsia"/>
          <w:color w:val="auto"/>
          <w:spacing w:val="-3"/>
          <w:highlight w:val="none"/>
        </w:rPr>
        <w:t>九、</w:t>
      </w:r>
      <w:r>
        <w:rPr>
          <w:rFonts w:hint="eastAsia" w:ascii="宋体" w:hAnsi="宋体"/>
          <w:color w:val="auto"/>
          <w:szCs w:val="21"/>
          <w:highlight w:val="none"/>
        </w:rPr>
        <w:t>合同、信息管理方案</w:t>
      </w:r>
      <w:r>
        <w:rPr>
          <w:rFonts w:hint="eastAsia"/>
          <w:color w:val="auto"/>
          <w:spacing w:val="-3"/>
          <w:highlight w:val="none"/>
        </w:rPr>
        <w:t>；</w:t>
      </w:r>
    </w:p>
    <w:p>
      <w:pPr>
        <w:pStyle w:val="10"/>
        <w:ind w:firstLine="660" w:firstLineChars="300"/>
        <w:rPr>
          <w:rFonts w:hint="eastAsia"/>
          <w:color w:val="auto"/>
          <w:spacing w:val="-3"/>
          <w:highlight w:val="none"/>
        </w:rPr>
      </w:pPr>
      <w:r>
        <w:rPr>
          <w:rFonts w:hint="eastAsia"/>
          <w:color w:val="auto"/>
          <w:highlight w:val="none"/>
          <w:lang w:eastAsia="zh-CN"/>
        </w:rPr>
        <w:t>十</w:t>
      </w:r>
      <w:r>
        <w:rPr>
          <w:rFonts w:hint="eastAsia"/>
          <w:color w:val="auto"/>
          <w:spacing w:val="-3"/>
          <w:highlight w:val="none"/>
        </w:rPr>
        <w:t>、</w:t>
      </w:r>
      <w:r>
        <w:rPr>
          <w:rFonts w:hint="eastAsia" w:ascii="宋体" w:hAnsi="宋体"/>
          <w:color w:val="auto"/>
          <w:szCs w:val="21"/>
          <w:highlight w:val="none"/>
        </w:rPr>
        <w:t>组织协调内容及措施</w:t>
      </w:r>
      <w:r>
        <w:rPr>
          <w:rFonts w:hint="eastAsia"/>
          <w:color w:val="auto"/>
          <w:spacing w:val="-3"/>
          <w:highlight w:val="none"/>
        </w:rPr>
        <w:t>；</w:t>
      </w:r>
    </w:p>
    <w:p>
      <w:pPr>
        <w:rPr>
          <w:rFonts w:hint="eastAsia"/>
          <w:color w:val="auto"/>
          <w:highlight w:val="none"/>
          <w:lang w:eastAsia="zh-CN"/>
        </w:rPr>
      </w:pPr>
    </w:p>
    <w:p>
      <w:pPr>
        <w:tabs>
          <w:tab w:val="left" w:pos="780"/>
        </w:tabs>
        <w:ind w:firstLine="660" w:firstLineChars="300"/>
        <w:rPr>
          <w:rFonts w:hint="eastAsia"/>
          <w:color w:val="auto"/>
          <w:highlight w:val="none"/>
          <w:lang w:eastAsia="zh-CN"/>
        </w:rPr>
      </w:pPr>
      <w:r>
        <w:rPr>
          <w:rFonts w:hint="eastAsia"/>
          <w:color w:val="auto"/>
          <w:highlight w:val="none"/>
          <w:lang w:eastAsia="zh-CN"/>
        </w:rPr>
        <w:t>十一</w:t>
      </w:r>
      <w:r>
        <w:rPr>
          <w:rFonts w:hint="eastAsia"/>
          <w:color w:val="auto"/>
          <w:spacing w:val="-3"/>
          <w:highlight w:val="none"/>
        </w:rPr>
        <w:t>、</w:t>
      </w:r>
      <w:r>
        <w:rPr>
          <w:rFonts w:hint="eastAsia" w:ascii="宋体" w:hAnsi="宋体"/>
          <w:color w:val="auto"/>
          <w:szCs w:val="21"/>
          <w:highlight w:val="none"/>
        </w:rPr>
        <w:t>重点难点监控措施</w:t>
      </w:r>
      <w:r>
        <w:rPr>
          <w:rFonts w:hint="eastAsia"/>
          <w:color w:val="auto"/>
          <w:spacing w:val="-3"/>
          <w:highlight w:val="none"/>
        </w:rPr>
        <w:t>；</w:t>
      </w:r>
    </w:p>
    <w:p>
      <w:pPr>
        <w:numPr>
          <w:ilvl w:val="0"/>
          <w:numId w:val="11"/>
        </w:numPr>
        <w:tabs>
          <w:tab w:val="left" w:pos="870"/>
        </w:tabs>
        <w:ind w:left="880"/>
        <w:jc w:val="both"/>
        <w:rPr>
          <w:rFonts w:hint="eastAsia" w:ascii="宋体" w:hAnsi="宋体"/>
          <w:color w:val="auto"/>
          <w:szCs w:val="21"/>
          <w:highlight w:val="none"/>
          <w:lang w:eastAsia="zh-CN"/>
        </w:rPr>
      </w:pPr>
      <w:r>
        <w:rPr>
          <w:rFonts w:hint="eastAsia" w:ascii="宋体" w:hAnsi="宋体"/>
          <w:color w:val="auto"/>
          <w:szCs w:val="21"/>
          <w:highlight w:val="none"/>
        </w:rPr>
        <w:t>合理化建议</w:t>
      </w:r>
      <w:r>
        <w:rPr>
          <w:rFonts w:hint="eastAsia" w:ascii="宋体" w:hAnsi="宋体"/>
          <w:color w:val="auto"/>
          <w:szCs w:val="21"/>
          <w:highlight w:val="none"/>
          <w:lang w:eastAsia="zh-CN"/>
        </w:rPr>
        <w:t>。</w:t>
      </w:r>
    </w:p>
    <w:p>
      <w:pPr>
        <w:tabs>
          <w:tab w:val="left" w:pos="780"/>
        </w:tabs>
        <w:ind w:firstLine="0" w:firstLineChars="0"/>
        <w:rPr>
          <w:rFonts w:hint="eastAsia"/>
          <w:color w:val="auto"/>
          <w:highlight w:val="none"/>
          <w:lang w:val="zh-CN" w:eastAsia="zh-CN"/>
        </w:rPr>
      </w:pPr>
    </w:p>
    <w:p>
      <w:pPr>
        <w:tabs>
          <w:tab w:val="left" w:pos="780"/>
        </w:tabs>
        <w:ind w:firstLine="660" w:firstLineChars="300"/>
        <w:rPr>
          <w:rFonts w:hint="eastAsia"/>
          <w:color w:val="auto"/>
          <w:highlight w:val="none"/>
          <w:lang w:eastAsia="zh-CN"/>
        </w:rPr>
      </w:pPr>
      <w:r>
        <w:rPr>
          <w:rFonts w:hint="eastAsia"/>
          <w:color w:val="auto"/>
          <w:highlight w:val="none"/>
          <w:lang w:eastAsia="zh-CN"/>
        </w:rPr>
        <w:t>十三</w:t>
      </w:r>
      <w:r>
        <w:rPr>
          <w:rFonts w:hint="eastAsia"/>
          <w:color w:val="auto"/>
          <w:spacing w:val="-3"/>
          <w:highlight w:val="none"/>
        </w:rPr>
        <w:t>、</w:t>
      </w:r>
      <w:r>
        <w:rPr>
          <w:rFonts w:hint="eastAsia" w:ascii="宋体" w:hAnsi="宋体"/>
          <w:color w:val="auto"/>
          <w:szCs w:val="21"/>
          <w:highlight w:val="none"/>
        </w:rPr>
        <w:t>工程验收、移交、保修的管理</w:t>
      </w:r>
      <w:r>
        <w:rPr>
          <w:rFonts w:hint="eastAsia"/>
          <w:color w:val="auto"/>
          <w:spacing w:val="-3"/>
          <w:highlight w:val="none"/>
        </w:rPr>
        <w:t>；</w:t>
      </w:r>
    </w:p>
    <w:p>
      <w:pPr>
        <w:rPr>
          <w:rFonts w:hint="eastAsia" w:ascii="宋体" w:hAnsi="宋体" w:eastAsia="宋体" w:cs="宋体"/>
          <w:color w:val="auto"/>
          <w:sz w:val="22"/>
          <w:szCs w:val="22"/>
          <w:highlight w:val="none"/>
          <w:lang w:val="zh-CN" w:eastAsia="zh-CN" w:bidi="zh-CN"/>
        </w:rPr>
      </w:pPr>
    </w:p>
    <w:p>
      <w:pPr>
        <w:tabs>
          <w:tab w:val="left" w:pos="870"/>
        </w:tabs>
        <w:ind w:firstLine="660" w:firstLineChars="300"/>
        <w:rPr>
          <w:rFonts w:hint="eastAsia" w:ascii="宋体" w:hAnsi="宋体"/>
          <w:color w:val="auto"/>
          <w:szCs w:val="21"/>
          <w:highlight w:val="none"/>
          <w:lang w:eastAsia="zh-CN"/>
        </w:rPr>
      </w:pPr>
      <w:r>
        <w:rPr>
          <w:rFonts w:hint="eastAsia"/>
          <w:color w:val="auto"/>
          <w:highlight w:val="none"/>
          <w:lang w:val="zh-CN" w:eastAsia="zh-CN"/>
        </w:rPr>
        <w:t>十四</w:t>
      </w:r>
      <w:r>
        <w:rPr>
          <w:rFonts w:hint="eastAsia"/>
          <w:color w:val="auto"/>
          <w:spacing w:val="-3"/>
          <w:highlight w:val="none"/>
        </w:rPr>
        <w:t>、</w:t>
      </w:r>
      <w:r>
        <w:rPr>
          <w:rFonts w:hint="eastAsia" w:ascii="宋体" w:hAnsi="宋体"/>
          <w:color w:val="auto"/>
          <w:szCs w:val="21"/>
          <w:highlight w:val="none"/>
        </w:rPr>
        <w:t>工程进度款、工程结算的管理</w:t>
      </w:r>
      <w:r>
        <w:rPr>
          <w:rFonts w:hint="eastAsia" w:ascii="宋体" w:hAnsi="宋体"/>
          <w:color w:val="auto"/>
          <w:szCs w:val="21"/>
          <w:highlight w:val="none"/>
          <w:lang w:eastAsia="zh-CN"/>
        </w:rPr>
        <w:t>。</w:t>
      </w:r>
    </w:p>
    <w:p>
      <w:pPr>
        <w:rPr>
          <w:rFonts w:hint="eastAsia" w:ascii="宋体" w:hAnsi="宋体" w:eastAsia="宋体" w:cs="宋体"/>
          <w:color w:val="auto"/>
          <w:sz w:val="22"/>
          <w:szCs w:val="22"/>
          <w:highlight w:val="none"/>
          <w:lang w:val="en-US" w:eastAsia="zh-CN" w:bidi="zh-CN"/>
        </w:rPr>
      </w:pPr>
    </w:p>
    <w:p>
      <w:pPr>
        <w:tabs>
          <w:tab w:val="left" w:pos="780"/>
        </w:tabs>
        <w:ind w:firstLine="660" w:firstLineChars="300"/>
        <w:rPr>
          <w:rFonts w:hint="eastAsia" w:eastAsia="宋体"/>
          <w:color w:val="auto"/>
          <w:highlight w:val="none"/>
          <w:lang w:eastAsia="zh-CN"/>
        </w:rPr>
      </w:pPr>
      <w:r>
        <w:rPr>
          <w:rFonts w:hint="eastAsia"/>
          <w:color w:val="auto"/>
          <w:highlight w:val="none"/>
          <w:lang w:eastAsia="zh-CN"/>
        </w:rPr>
        <w:t>十五</w:t>
      </w:r>
      <w:r>
        <w:rPr>
          <w:rFonts w:hint="eastAsia"/>
          <w:color w:val="auto"/>
          <w:spacing w:val="-3"/>
          <w:highlight w:val="none"/>
        </w:rPr>
        <w:t>、</w:t>
      </w:r>
      <w:r>
        <w:rPr>
          <w:rFonts w:hint="eastAsia" w:ascii="宋体" w:hAnsi="宋体"/>
          <w:color w:val="auto"/>
          <w:szCs w:val="21"/>
          <w:highlight w:val="none"/>
        </w:rPr>
        <w:t>会议制度</w:t>
      </w:r>
      <w:r>
        <w:rPr>
          <w:rFonts w:hint="eastAsia"/>
          <w:color w:val="auto"/>
          <w:spacing w:val="-3"/>
          <w:highlight w:val="none"/>
          <w:lang w:eastAsia="zh-CN"/>
        </w:rPr>
        <w:t>。</w:t>
      </w:r>
    </w:p>
    <w:p>
      <w:pPr>
        <w:tabs>
          <w:tab w:val="left" w:pos="923"/>
        </w:tabs>
        <w:rPr>
          <w:rFonts w:hint="eastAsia"/>
          <w:lang w:val="en-US" w:eastAsia="zh-CN"/>
        </w:rPr>
        <w:sectPr>
          <w:pgSz w:w="12240" w:h="15840"/>
          <w:pgMar w:top="1400" w:right="1100" w:bottom="1120" w:left="1560" w:header="0" w:footer="841" w:gutter="0"/>
          <w:cols w:space="720" w:num="1"/>
        </w:sectPr>
      </w:pPr>
    </w:p>
    <w:p>
      <w:pPr>
        <w:spacing w:line="360" w:lineRule="auto"/>
        <w:ind w:right="457" w:firstLine="2891" w:firstLineChars="900"/>
        <w:jc w:val="both"/>
        <w:rPr>
          <w:b/>
          <w:sz w:val="32"/>
        </w:rPr>
      </w:pPr>
      <w:bookmarkStart w:id="67" w:name="_bookmark194"/>
      <w:bookmarkEnd w:id="67"/>
      <w:r>
        <w:rPr>
          <w:rFonts w:hint="eastAsia"/>
          <w:b/>
          <w:sz w:val="32"/>
        </w:rPr>
        <w:t>十二、其他资料</w:t>
      </w:r>
    </w:p>
    <w:p>
      <w:pPr>
        <w:spacing w:line="360" w:lineRule="auto"/>
        <w:ind w:right="457"/>
        <w:jc w:val="center"/>
        <w:rPr>
          <w:b/>
          <w:sz w:val="32"/>
        </w:rPr>
      </w:pPr>
      <w:r>
        <w:rPr>
          <w:rFonts w:hint="eastAsia"/>
        </w:rPr>
        <w:t>投标人认为有必要提交的其他资料，格式自定。</w:t>
      </w:r>
    </w:p>
    <w:sectPr>
      <w:pgSz w:w="12240" w:h="15840"/>
      <w:pgMar w:top="1400" w:right="1100" w:bottom="1120" w:left="1560" w:header="0" w:footer="841"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1"/>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Microsoft JhengHei">
    <w:panose1 w:val="020B0604030504040204"/>
    <w:charset w:val="88"/>
    <w:family w:val="swiss"/>
    <w:pitch w:val="default"/>
    <w:sig w:usb0="00000087" w:usb1="28AF4000" w:usb2="00000016" w:usb3="00000000" w:csb0="00100009" w:csb1="00000000"/>
  </w:font>
  <w:font w:name="方正书宋简体">
    <w:altName w:val="宋体"/>
    <w:panose1 w:val="00000000000000000000"/>
    <w:charset w:val="00"/>
    <w:family w:val="auto"/>
    <w:pitch w:val="default"/>
    <w:sig w:usb0="00000000" w:usb1="00000000" w:usb2="00000000" w:usb3="00000000" w:csb0="00040001"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spacing w:line="14" w:lineRule="auto"/>
      <w:rPr>
        <w:sz w:val="12"/>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spacing w:line="14" w:lineRule="auto"/>
      <w:rPr>
        <w:sz w:val="12"/>
      </w:rPr>
    </w:pPr>
    <w:r>
      <w:rPr>
        <w:sz w:val="12"/>
        <w:lang w:val="en-US" w:bidi="ar-SA"/>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102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pPr>
                            <w:pStyle w:val="16"/>
                          </w:pPr>
                          <w:r>
                            <w:fldChar w:fldCharType="begin"/>
                          </w:r>
                          <w:r>
                            <w:instrText xml:space="preserve"> PAGE  \* MERGEFORMAT </w:instrText>
                          </w:r>
                          <w:r>
                            <w:fldChar w:fldCharType="separate"/>
                          </w:r>
                          <w:r>
                            <w:t>1</w:t>
                          </w:r>
                          <w:r>
                            <w:fldChar w:fldCharType="end"/>
                          </w:r>
                        </w:p>
                      </w:txbxContent>
                    </wps:txbx>
                    <wps:bodyPr wrap="none" lIns="0" tIns="0" rIns="0" bIns="0">
                      <a:spAutoFit/>
                    </wps:bodyPr>
                  </wps:wsp>
                </a:graphicData>
              </a:graphic>
            </wp:anchor>
          </w:drawing>
        </mc:Choice>
        <mc:Fallback>
          <w:pict>
            <v:shape id="文本框 1025"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AeiaO7yQEAAJ4DAAAOAAAAAAAAAAEAIAAAAB4BAABkcnMvZTJvRG9j&#10;LnhtbFBLBQYAAAAABgAGAFkBAABZBQAAAAA=&#10;">
              <v:fill on="f" focussize="0,0"/>
              <v:stroke on="f"/>
              <v:imagedata o:title=""/>
              <o:lock v:ext="edit" aspectratio="f"/>
              <v:textbox inset="0mm,0mm,0mm,0mm" style="mso-fit-shape-to-text:t;">
                <w:txbxContent>
                  <w:p>
                    <w:pPr>
                      <w:pStyle w:val="16"/>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spacing w:line="14" w:lineRule="auto"/>
      <w:rPr>
        <w:sz w:val="12"/>
      </w:rPr>
    </w:pPr>
    <w:r>
      <w:rPr>
        <w:sz w:val="12"/>
        <w:lang w:val="en-US" w:bidi="ar-SA"/>
      </w:rPr>
      <mc:AlternateContent>
        <mc:Choice Requires="wps">
          <w:drawing>
            <wp:anchor distT="0" distB="0" distL="114300" distR="114300" simplePos="0" relativeHeight="251659264" behindDoc="0" locked="0" layoutInCell="1" allowOverlap="1">
              <wp:simplePos x="0" y="0"/>
              <wp:positionH relativeFrom="margin">
                <wp:posOffset>3008630</wp:posOffset>
              </wp:positionH>
              <wp:positionV relativeFrom="paragraph">
                <wp:posOffset>-635</wp:posOffset>
              </wp:positionV>
              <wp:extent cx="349885" cy="195580"/>
              <wp:effectExtent l="0" t="0" r="0" b="0"/>
              <wp:wrapNone/>
              <wp:docPr id="3" name="文本框 1025"/>
              <wp:cNvGraphicFramePr/>
              <a:graphic xmlns:a="http://schemas.openxmlformats.org/drawingml/2006/main">
                <a:graphicData uri="http://schemas.microsoft.com/office/word/2010/wordprocessingShape">
                  <wps:wsp>
                    <wps:cNvSpPr txBox="1"/>
                    <wps:spPr>
                      <a:xfrm>
                        <a:off x="0" y="0"/>
                        <a:ext cx="349857" cy="195663"/>
                      </a:xfrm>
                      <a:prstGeom prst="rect">
                        <a:avLst/>
                      </a:prstGeom>
                      <a:noFill/>
                      <a:ln>
                        <a:noFill/>
                      </a:ln>
                      <a:effectLst/>
                    </wps:spPr>
                    <wps:txbx>
                      <w:txbxContent>
                        <w:p>
                          <w:pPr>
                            <w:pStyle w:val="16"/>
                          </w:pPr>
                          <w:r>
                            <w:fldChar w:fldCharType="begin"/>
                          </w:r>
                          <w:r>
                            <w:instrText xml:space="preserve"> PAGE  \* MERGEFORMAT </w:instrText>
                          </w:r>
                          <w:r>
                            <w:fldChar w:fldCharType="separate"/>
                          </w:r>
                          <w:r>
                            <w:t>2</w:t>
                          </w:r>
                          <w:r>
                            <w:fldChar w:fldCharType="end"/>
                          </w:r>
                        </w:p>
                      </w:txbxContent>
                    </wps:txbx>
                    <wps:bodyPr wrap="square" lIns="0" tIns="0" rIns="0" bIns="0">
                      <a:noAutofit/>
                    </wps:bodyPr>
                  </wps:wsp>
                </a:graphicData>
              </a:graphic>
            </wp:anchor>
          </w:drawing>
        </mc:Choice>
        <mc:Fallback>
          <w:pict>
            <v:shape id="文本框 1025" o:spid="_x0000_s1026" o:spt="202" type="#_x0000_t202" style="position:absolute;left:0pt;margin-left:236.9pt;margin-top:-0.05pt;height:15.4pt;width:27.55pt;mso-position-horizontal-relative:margin;z-index:251659264;mso-width-relative:page;mso-height-relative:page;" filled="f" stroked="f" coordsize="21600,21600" o:gfxdata="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">
              <v:fill on="f" focussize="0,0"/>
              <v:stroke on="f"/>
              <v:imagedata o:title=""/>
              <o:lock v:ext="edit" aspectratio="f"/>
              <v:textbox inset="0mm,0mm,0mm,0mm">
                <w:txbxContent>
                  <w:p>
                    <w:pPr>
                      <w:pStyle w:val="16"/>
                    </w:pPr>
                    <w:r>
                      <w:fldChar w:fldCharType="begin"/>
                    </w:r>
                    <w:r>
                      <w:instrText xml:space="preserve"> PAGE  \* MERGEFORMAT </w:instrText>
                    </w:r>
                    <w:r>
                      <w:fldChar w:fldCharType="separate"/>
                    </w:r>
                    <w:r>
                      <w:t>2</w:t>
                    </w:r>
                    <w:r>
                      <w:fldChar w:fldCharType="end"/>
                    </w:r>
                  </w:p>
                </w:txbxContent>
              </v:textbox>
            </v:shape>
          </w:pict>
        </mc:Fallback>
      </mc:AlternateContent>
    </w:r>
  </w:p>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spacing w:line="14" w:lineRule="auto"/>
      <w:rPr>
        <w:sz w:val="12"/>
      </w:rPr>
    </w:pPr>
    <w:r>
      <w:rPr>
        <w:sz w:val="12"/>
        <w:lang w:val="en-US" w:bidi="ar-SA"/>
      </w:rPr>
      <mc:AlternateContent>
        <mc:Choice Requires="wps">
          <w:drawing>
            <wp:anchor distT="0" distB="0" distL="114300" distR="114300" simplePos="0" relativeHeight="251660288" behindDoc="0" locked="0" layoutInCell="1" allowOverlap="1">
              <wp:simplePos x="0" y="0"/>
              <wp:positionH relativeFrom="margin">
                <wp:posOffset>3008630</wp:posOffset>
              </wp:positionH>
              <wp:positionV relativeFrom="paragraph">
                <wp:posOffset>-635</wp:posOffset>
              </wp:positionV>
              <wp:extent cx="349885" cy="195580"/>
              <wp:effectExtent l="0" t="0" r="0" b="0"/>
              <wp:wrapNone/>
              <wp:docPr id="1" name="文本框 1025"/>
              <wp:cNvGraphicFramePr/>
              <a:graphic xmlns:a="http://schemas.openxmlformats.org/drawingml/2006/main">
                <a:graphicData uri="http://schemas.microsoft.com/office/word/2010/wordprocessingShape">
                  <wps:wsp>
                    <wps:cNvSpPr txBox="1"/>
                    <wps:spPr>
                      <a:xfrm>
                        <a:off x="0" y="0"/>
                        <a:ext cx="349857" cy="195663"/>
                      </a:xfrm>
                      <a:prstGeom prst="rect">
                        <a:avLst/>
                      </a:prstGeom>
                      <a:noFill/>
                      <a:ln>
                        <a:noFill/>
                      </a:ln>
                      <a:effectLst/>
                    </wps:spPr>
                    <wps:txbx>
                      <w:txbxContent>
                        <w:p>
                          <w:pPr>
                            <w:pStyle w:val="16"/>
                          </w:pPr>
                          <w:r>
                            <w:fldChar w:fldCharType="begin"/>
                          </w:r>
                          <w:r>
                            <w:instrText xml:space="preserve"> PAGE  \* MERGEFORMAT </w:instrText>
                          </w:r>
                          <w:r>
                            <w:fldChar w:fldCharType="separate"/>
                          </w:r>
                          <w:r>
                            <w:t>2</w:t>
                          </w:r>
                          <w:r>
                            <w:fldChar w:fldCharType="end"/>
                          </w:r>
                        </w:p>
                      </w:txbxContent>
                    </wps:txbx>
                    <wps:bodyPr wrap="square" lIns="0" tIns="0" rIns="0" bIns="0">
                      <a:noAutofit/>
                    </wps:bodyPr>
                  </wps:wsp>
                </a:graphicData>
              </a:graphic>
            </wp:anchor>
          </w:drawing>
        </mc:Choice>
        <mc:Fallback>
          <w:pict>
            <v:shape id="文本框 1025" o:spid="_x0000_s1026" o:spt="202" type="#_x0000_t202" style="position:absolute;left:0pt;margin-left:236.9pt;margin-top:-0.05pt;height:15.4pt;width:27.55pt;mso-position-horizontal-relative:margin;z-index:251660288;mso-width-relative:page;mso-height-relative:page;" filled="f" stroked="f" coordsize="21600,21600" o:gfxdata="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">
              <v:fill on="f" focussize="0,0"/>
              <v:stroke on="f"/>
              <v:imagedata o:title=""/>
              <o:lock v:ext="edit" aspectratio="f"/>
              <v:textbox inset="0mm,0mm,0mm,0mm">
                <w:txbxContent>
                  <w:p>
                    <w:pPr>
                      <w:pStyle w:val="16"/>
                    </w:pPr>
                    <w:r>
                      <w:fldChar w:fldCharType="begin"/>
                    </w:r>
                    <w:r>
                      <w:instrText xml:space="preserve"> PAGE  \* MERGEFORMAT </w:instrText>
                    </w:r>
                    <w:r>
                      <w:fldChar w:fldCharType="separate"/>
                    </w:r>
                    <w:r>
                      <w:t>2</w:t>
                    </w:r>
                    <w:r>
                      <w:fldChar w:fldCharType="end"/>
                    </w:r>
                  </w:p>
                </w:txbxContent>
              </v:textbox>
            </v:shape>
          </w:pict>
        </mc:Fallback>
      </mc:AlternateContent>
    </w:r>
  </w:p>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spacing w:line="14" w:lineRule="auto"/>
      <w:rPr>
        <w:sz w:val="12"/>
      </w:rPr>
    </w:pPr>
    <w:r>
      <w:rPr>
        <w:sz w:val="12"/>
        <w:lang w:val="en-US" w:bidi="ar-SA"/>
      </w:rPr>
      <mc:AlternateContent>
        <mc:Choice Requires="wps">
          <w:drawing>
            <wp:anchor distT="0" distB="0" distL="114300" distR="114300" simplePos="0" relativeHeight="251659264" behindDoc="0" locked="0" layoutInCell="1" allowOverlap="1">
              <wp:simplePos x="0" y="0"/>
              <wp:positionH relativeFrom="margin">
                <wp:posOffset>3008630</wp:posOffset>
              </wp:positionH>
              <wp:positionV relativeFrom="paragraph">
                <wp:posOffset>-635</wp:posOffset>
              </wp:positionV>
              <wp:extent cx="349885" cy="195580"/>
              <wp:effectExtent l="0" t="0" r="0" b="0"/>
              <wp:wrapNone/>
              <wp:docPr id="2" name="文本框 1025"/>
              <wp:cNvGraphicFramePr/>
              <a:graphic xmlns:a="http://schemas.openxmlformats.org/drawingml/2006/main">
                <a:graphicData uri="http://schemas.microsoft.com/office/word/2010/wordprocessingShape">
                  <wps:wsp>
                    <wps:cNvSpPr txBox="1"/>
                    <wps:spPr>
                      <a:xfrm>
                        <a:off x="0" y="0"/>
                        <a:ext cx="349857" cy="195663"/>
                      </a:xfrm>
                      <a:prstGeom prst="rect">
                        <a:avLst/>
                      </a:prstGeom>
                      <a:noFill/>
                      <a:ln>
                        <a:noFill/>
                      </a:ln>
                      <a:effectLst/>
                    </wps:spPr>
                    <wps:txbx>
                      <w:txbxContent>
                        <w:p>
                          <w:pPr>
                            <w:pStyle w:val="16"/>
                          </w:pPr>
                          <w:r>
                            <w:fldChar w:fldCharType="begin"/>
                          </w:r>
                          <w:r>
                            <w:instrText xml:space="preserve"> PAGE  \* MERGEFORMAT </w:instrText>
                          </w:r>
                          <w:r>
                            <w:fldChar w:fldCharType="separate"/>
                          </w:r>
                          <w:r>
                            <w:t>2</w:t>
                          </w:r>
                          <w:r>
                            <w:fldChar w:fldCharType="end"/>
                          </w:r>
                        </w:p>
                      </w:txbxContent>
                    </wps:txbx>
                    <wps:bodyPr wrap="square" lIns="0" tIns="0" rIns="0" bIns="0">
                      <a:noAutofit/>
                    </wps:bodyPr>
                  </wps:wsp>
                </a:graphicData>
              </a:graphic>
            </wp:anchor>
          </w:drawing>
        </mc:Choice>
        <mc:Fallback>
          <w:pict>
            <v:shape id="文本框 1025" o:spid="_x0000_s1026" o:spt="202" type="#_x0000_t202" style="position:absolute;left:0pt;margin-left:236.9pt;margin-top:-0.05pt;height:15.4pt;width:27.55pt;mso-position-horizontal-relative:margin;z-index:251659264;mso-width-relative:page;mso-height-relative:page;" filled="f" stroked="f" coordsize="21600,21600" o:gfxdata="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">
              <v:fill on="f" focussize="0,0"/>
              <v:stroke on="f"/>
              <v:imagedata o:title=""/>
              <o:lock v:ext="edit" aspectratio="f"/>
              <v:textbox inset="0mm,0mm,0mm,0mm">
                <w:txbxContent>
                  <w:p>
                    <w:pPr>
                      <w:pStyle w:val="16"/>
                    </w:pPr>
                    <w:r>
                      <w:fldChar w:fldCharType="begin"/>
                    </w:r>
                    <w:r>
                      <w:instrText xml:space="preserve"> PAGE  \* MERGEFORMAT </w:instrText>
                    </w:r>
                    <w:r>
                      <w:fldChar w:fldCharType="separate"/>
                    </w:r>
                    <w:r>
                      <w:t>2</w:t>
                    </w:r>
                    <w:r>
                      <w:fldChar w:fldCharType="end"/>
                    </w:r>
                  </w:p>
                </w:txbxContent>
              </v:textbox>
            </v:shape>
          </w:pict>
        </mc:Fallback>
      </mc:AlternateContent>
    </w:r>
  </w:p>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7D31AA5"/>
    <w:multiLevelType w:val="singleLevel"/>
    <w:tmpl w:val="97D31AA5"/>
    <w:lvl w:ilvl="0" w:tentative="0">
      <w:start w:val="2"/>
      <w:numFmt w:val="decimal"/>
      <w:suff w:val="nothing"/>
      <w:lvlText w:val="%1、"/>
      <w:lvlJc w:val="left"/>
    </w:lvl>
  </w:abstractNum>
  <w:abstractNum w:abstractNumId="1">
    <w:nsid w:val="D7D140E4"/>
    <w:multiLevelType w:val="multilevel"/>
    <w:tmpl w:val="D7D140E4"/>
    <w:lvl w:ilvl="0" w:tentative="0">
      <w:start w:val="1"/>
      <w:numFmt w:val="decimal"/>
      <w:lvlText w:val="%1."/>
      <w:lvlJc w:val="left"/>
      <w:pPr>
        <w:ind w:left="924" w:hanging="264"/>
        <w:jc w:val="left"/>
      </w:pPr>
      <w:rPr>
        <w:rFonts w:hint="default" w:ascii="宋体" w:hAnsi="宋体" w:eastAsia="宋体" w:cs="宋体"/>
        <w:w w:val="100"/>
        <w:sz w:val="24"/>
        <w:szCs w:val="24"/>
        <w:lang w:val="zh-CN" w:eastAsia="zh-CN" w:bidi="zh-CN"/>
      </w:rPr>
    </w:lvl>
    <w:lvl w:ilvl="1" w:tentative="0">
      <w:start w:val="0"/>
      <w:numFmt w:val="bullet"/>
      <w:lvlText w:val="•"/>
      <w:lvlJc w:val="left"/>
      <w:pPr>
        <w:ind w:left="1786" w:hanging="264"/>
      </w:pPr>
      <w:rPr>
        <w:rFonts w:hint="default"/>
        <w:lang w:val="zh-CN" w:eastAsia="zh-CN" w:bidi="zh-CN"/>
      </w:rPr>
    </w:lvl>
    <w:lvl w:ilvl="2" w:tentative="0">
      <w:start w:val="0"/>
      <w:numFmt w:val="bullet"/>
      <w:lvlText w:val="•"/>
      <w:lvlJc w:val="left"/>
      <w:pPr>
        <w:ind w:left="2652" w:hanging="264"/>
      </w:pPr>
      <w:rPr>
        <w:rFonts w:hint="default"/>
        <w:lang w:val="zh-CN" w:eastAsia="zh-CN" w:bidi="zh-CN"/>
      </w:rPr>
    </w:lvl>
    <w:lvl w:ilvl="3" w:tentative="0">
      <w:start w:val="0"/>
      <w:numFmt w:val="bullet"/>
      <w:lvlText w:val="•"/>
      <w:lvlJc w:val="left"/>
      <w:pPr>
        <w:ind w:left="3518" w:hanging="264"/>
      </w:pPr>
      <w:rPr>
        <w:rFonts w:hint="default"/>
        <w:lang w:val="zh-CN" w:eastAsia="zh-CN" w:bidi="zh-CN"/>
      </w:rPr>
    </w:lvl>
    <w:lvl w:ilvl="4" w:tentative="0">
      <w:start w:val="0"/>
      <w:numFmt w:val="bullet"/>
      <w:lvlText w:val="•"/>
      <w:lvlJc w:val="left"/>
      <w:pPr>
        <w:ind w:left="4384" w:hanging="264"/>
      </w:pPr>
      <w:rPr>
        <w:rFonts w:hint="default"/>
        <w:lang w:val="zh-CN" w:eastAsia="zh-CN" w:bidi="zh-CN"/>
      </w:rPr>
    </w:lvl>
    <w:lvl w:ilvl="5" w:tentative="0">
      <w:start w:val="0"/>
      <w:numFmt w:val="bullet"/>
      <w:lvlText w:val="•"/>
      <w:lvlJc w:val="left"/>
      <w:pPr>
        <w:ind w:left="5250" w:hanging="264"/>
      </w:pPr>
      <w:rPr>
        <w:rFonts w:hint="default"/>
        <w:lang w:val="zh-CN" w:eastAsia="zh-CN" w:bidi="zh-CN"/>
      </w:rPr>
    </w:lvl>
    <w:lvl w:ilvl="6" w:tentative="0">
      <w:start w:val="0"/>
      <w:numFmt w:val="bullet"/>
      <w:lvlText w:val="•"/>
      <w:lvlJc w:val="left"/>
      <w:pPr>
        <w:ind w:left="6116" w:hanging="264"/>
      </w:pPr>
      <w:rPr>
        <w:rFonts w:hint="default"/>
        <w:lang w:val="zh-CN" w:eastAsia="zh-CN" w:bidi="zh-CN"/>
      </w:rPr>
    </w:lvl>
    <w:lvl w:ilvl="7" w:tentative="0">
      <w:start w:val="0"/>
      <w:numFmt w:val="bullet"/>
      <w:lvlText w:val="•"/>
      <w:lvlJc w:val="left"/>
      <w:pPr>
        <w:ind w:left="6982" w:hanging="264"/>
      </w:pPr>
      <w:rPr>
        <w:rFonts w:hint="default"/>
        <w:lang w:val="zh-CN" w:eastAsia="zh-CN" w:bidi="zh-CN"/>
      </w:rPr>
    </w:lvl>
    <w:lvl w:ilvl="8" w:tentative="0">
      <w:start w:val="0"/>
      <w:numFmt w:val="bullet"/>
      <w:lvlText w:val="•"/>
      <w:lvlJc w:val="left"/>
      <w:pPr>
        <w:ind w:left="7848" w:hanging="264"/>
      </w:pPr>
      <w:rPr>
        <w:rFonts w:hint="default"/>
        <w:lang w:val="zh-CN" w:eastAsia="zh-CN" w:bidi="zh-CN"/>
      </w:rPr>
    </w:lvl>
  </w:abstractNum>
  <w:abstractNum w:abstractNumId="2">
    <w:nsid w:val="DB318FCD"/>
    <w:multiLevelType w:val="singleLevel"/>
    <w:tmpl w:val="DB318FCD"/>
    <w:lvl w:ilvl="0" w:tentative="0">
      <w:start w:val="1"/>
      <w:numFmt w:val="decimal"/>
      <w:suff w:val="nothing"/>
      <w:lvlText w:val="（%1）"/>
      <w:lvlJc w:val="left"/>
    </w:lvl>
  </w:abstractNum>
  <w:abstractNum w:abstractNumId="3">
    <w:nsid w:val="ECDE0E89"/>
    <w:multiLevelType w:val="singleLevel"/>
    <w:tmpl w:val="ECDE0E89"/>
    <w:lvl w:ilvl="0" w:tentative="0">
      <w:start w:val="1"/>
      <w:numFmt w:val="chineseCounting"/>
      <w:suff w:val="space"/>
      <w:lvlText w:val="第%1章"/>
      <w:lvlJc w:val="left"/>
      <w:rPr>
        <w:rFonts w:hint="eastAsia"/>
      </w:rPr>
    </w:lvl>
  </w:abstractNum>
  <w:abstractNum w:abstractNumId="4">
    <w:nsid w:val="F0E89278"/>
    <w:multiLevelType w:val="multilevel"/>
    <w:tmpl w:val="F0E89278"/>
    <w:lvl w:ilvl="0" w:tentative="0">
      <w:start w:val="1"/>
      <w:numFmt w:val="decimal"/>
      <w:lvlText w:val="%1."/>
      <w:lvlJc w:val="left"/>
      <w:pPr>
        <w:ind w:left="924" w:hanging="264"/>
        <w:jc w:val="left"/>
      </w:pPr>
      <w:rPr>
        <w:rFonts w:hint="default" w:ascii="宋体" w:hAnsi="宋体" w:eastAsia="宋体" w:cs="宋体"/>
        <w:w w:val="100"/>
        <w:sz w:val="24"/>
        <w:szCs w:val="24"/>
        <w:lang w:val="zh-CN" w:eastAsia="zh-CN" w:bidi="zh-CN"/>
      </w:rPr>
    </w:lvl>
    <w:lvl w:ilvl="1" w:tentative="0">
      <w:start w:val="0"/>
      <w:numFmt w:val="bullet"/>
      <w:lvlText w:val="•"/>
      <w:lvlJc w:val="left"/>
      <w:pPr>
        <w:ind w:left="1786" w:hanging="264"/>
      </w:pPr>
      <w:rPr>
        <w:rFonts w:hint="default"/>
        <w:lang w:val="zh-CN" w:eastAsia="zh-CN" w:bidi="zh-CN"/>
      </w:rPr>
    </w:lvl>
    <w:lvl w:ilvl="2" w:tentative="0">
      <w:start w:val="0"/>
      <w:numFmt w:val="bullet"/>
      <w:lvlText w:val="•"/>
      <w:lvlJc w:val="left"/>
      <w:pPr>
        <w:ind w:left="2652" w:hanging="264"/>
      </w:pPr>
      <w:rPr>
        <w:rFonts w:hint="default"/>
        <w:lang w:val="zh-CN" w:eastAsia="zh-CN" w:bidi="zh-CN"/>
      </w:rPr>
    </w:lvl>
    <w:lvl w:ilvl="3" w:tentative="0">
      <w:start w:val="0"/>
      <w:numFmt w:val="bullet"/>
      <w:lvlText w:val="•"/>
      <w:lvlJc w:val="left"/>
      <w:pPr>
        <w:ind w:left="3518" w:hanging="264"/>
      </w:pPr>
      <w:rPr>
        <w:rFonts w:hint="default"/>
        <w:lang w:val="zh-CN" w:eastAsia="zh-CN" w:bidi="zh-CN"/>
      </w:rPr>
    </w:lvl>
    <w:lvl w:ilvl="4" w:tentative="0">
      <w:start w:val="0"/>
      <w:numFmt w:val="bullet"/>
      <w:lvlText w:val="•"/>
      <w:lvlJc w:val="left"/>
      <w:pPr>
        <w:ind w:left="4384" w:hanging="264"/>
      </w:pPr>
      <w:rPr>
        <w:rFonts w:hint="default"/>
        <w:lang w:val="zh-CN" w:eastAsia="zh-CN" w:bidi="zh-CN"/>
      </w:rPr>
    </w:lvl>
    <w:lvl w:ilvl="5" w:tentative="0">
      <w:start w:val="0"/>
      <w:numFmt w:val="bullet"/>
      <w:lvlText w:val="•"/>
      <w:lvlJc w:val="left"/>
      <w:pPr>
        <w:ind w:left="5250" w:hanging="264"/>
      </w:pPr>
      <w:rPr>
        <w:rFonts w:hint="default"/>
        <w:lang w:val="zh-CN" w:eastAsia="zh-CN" w:bidi="zh-CN"/>
      </w:rPr>
    </w:lvl>
    <w:lvl w:ilvl="6" w:tentative="0">
      <w:start w:val="0"/>
      <w:numFmt w:val="bullet"/>
      <w:lvlText w:val="•"/>
      <w:lvlJc w:val="left"/>
      <w:pPr>
        <w:ind w:left="6116" w:hanging="264"/>
      </w:pPr>
      <w:rPr>
        <w:rFonts w:hint="default"/>
        <w:lang w:val="zh-CN" w:eastAsia="zh-CN" w:bidi="zh-CN"/>
      </w:rPr>
    </w:lvl>
    <w:lvl w:ilvl="7" w:tentative="0">
      <w:start w:val="0"/>
      <w:numFmt w:val="bullet"/>
      <w:lvlText w:val="•"/>
      <w:lvlJc w:val="left"/>
      <w:pPr>
        <w:ind w:left="6982" w:hanging="264"/>
      </w:pPr>
      <w:rPr>
        <w:rFonts w:hint="default"/>
        <w:lang w:val="zh-CN" w:eastAsia="zh-CN" w:bidi="zh-CN"/>
      </w:rPr>
    </w:lvl>
    <w:lvl w:ilvl="8" w:tentative="0">
      <w:start w:val="0"/>
      <w:numFmt w:val="bullet"/>
      <w:lvlText w:val="•"/>
      <w:lvlJc w:val="left"/>
      <w:pPr>
        <w:ind w:left="7848" w:hanging="264"/>
      </w:pPr>
      <w:rPr>
        <w:rFonts w:hint="default"/>
        <w:lang w:val="zh-CN" w:eastAsia="zh-CN" w:bidi="zh-CN"/>
      </w:rPr>
    </w:lvl>
  </w:abstractNum>
  <w:abstractNum w:abstractNumId="5">
    <w:nsid w:val="0709FD3E"/>
    <w:multiLevelType w:val="multilevel"/>
    <w:tmpl w:val="0709FD3E"/>
    <w:lvl w:ilvl="0" w:tentative="0">
      <w:start w:val="1"/>
      <w:numFmt w:val="decimal"/>
      <w:lvlText w:val="%1."/>
      <w:lvlJc w:val="left"/>
      <w:pPr>
        <w:ind w:left="924" w:hanging="264"/>
        <w:jc w:val="left"/>
      </w:pPr>
      <w:rPr>
        <w:rFonts w:hint="default" w:ascii="宋体" w:hAnsi="宋体" w:eastAsia="宋体" w:cs="宋体"/>
        <w:w w:val="100"/>
        <w:sz w:val="24"/>
        <w:szCs w:val="24"/>
        <w:lang w:val="zh-CN" w:eastAsia="zh-CN" w:bidi="zh-CN"/>
      </w:rPr>
    </w:lvl>
    <w:lvl w:ilvl="1" w:tentative="0">
      <w:start w:val="0"/>
      <w:numFmt w:val="bullet"/>
      <w:lvlText w:val="•"/>
      <w:lvlJc w:val="left"/>
      <w:pPr>
        <w:ind w:left="1786" w:hanging="264"/>
      </w:pPr>
      <w:rPr>
        <w:rFonts w:hint="default"/>
        <w:lang w:val="zh-CN" w:eastAsia="zh-CN" w:bidi="zh-CN"/>
      </w:rPr>
    </w:lvl>
    <w:lvl w:ilvl="2" w:tentative="0">
      <w:start w:val="0"/>
      <w:numFmt w:val="bullet"/>
      <w:lvlText w:val="•"/>
      <w:lvlJc w:val="left"/>
      <w:pPr>
        <w:ind w:left="2652" w:hanging="264"/>
      </w:pPr>
      <w:rPr>
        <w:rFonts w:hint="default"/>
        <w:lang w:val="zh-CN" w:eastAsia="zh-CN" w:bidi="zh-CN"/>
      </w:rPr>
    </w:lvl>
    <w:lvl w:ilvl="3" w:tentative="0">
      <w:start w:val="0"/>
      <w:numFmt w:val="bullet"/>
      <w:lvlText w:val="•"/>
      <w:lvlJc w:val="left"/>
      <w:pPr>
        <w:ind w:left="3518" w:hanging="264"/>
      </w:pPr>
      <w:rPr>
        <w:rFonts w:hint="default"/>
        <w:lang w:val="zh-CN" w:eastAsia="zh-CN" w:bidi="zh-CN"/>
      </w:rPr>
    </w:lvl>
    <w:lvl w:ilvl="4" w:tentative="0">
      <w:start w:val="0"/>
      <w:numFmt w:val="bullet"/>
      <w:lvlText w:val="•"/>
      <w:lvlJc w:val="left"/>
      <w:pPr>
        <w:ind w:left="4384" w:hanging="264"/>
      </w:pPr>
      <w:rPr>
        <w:rFonts w:hint="default"/>
        <w:lang w:val="zh-CN" w:eastAsia="zh-CN" w:bidi="zh-CN"/>
      </w:rPr>
    </w:lvl>
    <w:lvl w:ilvl="5" w:tentative="0">
      <w:start w:val="0"/>
      <w:numFmt w:val="bullet"/>
      <w:lvlText w:val="•"/>
      <w:lvlJc w:val="left"/>
      <w:pPr>
        <w:ind w:left="5250" w:hanging="264"/>
      </w:pPr>
      <w:rPr>
        <w:rFonts w:hint="default"/>
        <w:lang w:val="zh-CN" w:eastAsia="zh-CN" w:bidi="zh-CN"/>
      </w:rPr>
    </w:lvl>
    <w:lvl w:ilvl="6" w:tentative="0">
      <w:start w:val="0"/>
      <w:numFmt w:val="bullet"/>
      <w:lvlText w:val="•"/>
      <w:lvlJc w:val="left"/>
      <w:pPr>
        <w:ind w:left="6116" w:hanging="264"/>
      </w:pPr>
      <w:rPr>
        <w:rFonts w:hint="default"/>
        <w:lang w:val="zh-CN" w:eastAsia="zh-CN" w:bidi="zh-CN"/>
      </w:rPr>
    </w:lvl>
    <w:lvl w:ilvl="7" w:tentative="0">
      <w:start w:val="0"/>
      <w:numFmt w:val="bullet"/>
      <w:lvlText w:val="•"/>
      <w:lvlJc w:val="left"/>
      <w:pPr>
        <w:ind w:left="6982" w:hanging="264"/>
      </w:pPr>
      <w:rPr>
        <w:rFonts w:hint="default"/>
        <w:lang w:val="zh-CN" w:eastAsia="zh-CN" w:bidi="zh-CN"/>
      </w:rPr>
    </w:lvl>
    <w:lvl w:ilvl="8" w:tentative="0">
      <w:start w:val="0"/>
      <w:numFmt w:val="bullet"/>
      <w:lvlText w:val="•"/>
      <w:lvlJc w:val="left"/>
      <w:pPr>
        <w:ind w:left="7848" w:hanging="264"/>
      </w:pPr>
      <w:rPr>
        <w:rFonts w:hint="default"/>
        <w:lang w:val="zh-CN" w:eastAsia="zh-CN" w:bidi="zh-CN"/>
      </w:rPr>
    </w:lvl>
  </w:abstractNum>
  <w:abstractNum w:abstractNumId="6">
    <w:nsid w:val="0CEF100B"/>
    <w:multiLevelType w:val="multilevel"/>
    <w:tmpl w:val="0CEF100B"/>
    <w:lvl w:ilvl="0" w:tentative="0">
      <w:start w:val="1"/>
      <w:numFmt w:val="decimal"/>
      <w:lvlText w:val="（%1）"/>
      <w:lvlJc w:val="left"/>
      <w:pPr>
        <w:ind w:left="1189" w:hanging="529"/>
        <w:jc w:val="left"/>
      </w:pPr>
      <w:rPr>
        <w:rFonts w:hint="default" w:ascii="宋体" w:hAnsi="宋体" w:eastAsia="宋体" w:cs="宋体"/>
        <w:spacing w:val="-3"/>
        <w:w w:val="100"/>
        <w:sz w:val="24"/>
        <w:szCs w:val="24"/>
        <w:lang w:val="zh-CN" w:eastAsia="zh-CN" w:bidi="zh-CN"/>
      </w:rPr>
    </w:lvl>
    <w:lvl w:ilvl="1" w:tentative="0">
      <w:start w:val="0"/>
      <w:numFmt w:val="bullet"/>
      <w:lvlText w:val="•"/>
      <w:lvlJc w:val="left"/>
      <w:pPr>
        <w:ind w:left="2020" w:hanging="529"/>
      </w:pPr>
      <w:rPr>
        <w:rFonts w:hint="default"/>
        <w:lang w:val="zh-CN" w:eastAsia="zh-CN" w:bidi="zh-CN"/>
      </w:rPr>
    </w:lvl>
    <w:lvl w:ilvl="2" w:tentative="0">
      <w:start w:val="0"/>
      <w:numFmt w:val="bullet"/>
      <w:lvlText w:val="•"/>
      <w:lvlJc w:val="left"/>
      <w:pPr>
        <w:ind w:left="2860" w:hanging="529"/>
      </w:pPr>
      <w:rPr>
        <w:rFonts w:hint="default"/>
        <w:lang w:val="zh-CN" w:eastAsia="zh-CN" w:bidi="zh-CN"/>
      </w:rPr>
    </w:lvl>
    <w:lvl w:ilvl="3" w:tentative="0">
      <w:start w:val="0"/>
      <w:numFmt w:val="bullet"/>
      <w:lvlText w:val="•"/>
      <w:lvlJc w:val="left"/>
      <w:pPr>
        <w:ind w:left="3700" w:hanging="529"/>
      </w:pPr>
      <w:rPr>
        <w:rFonts w:hint="default"/>
        <w:lang w:val="zh-CN" w:eastAsia="zh-CN" w:bidi="zh-CN"/>
      </w:rPr>
    </w:lvl>
    <w:lvl w:ilvl="4" w:tentative="0">
      <w:start w:val="0"/>
      <w:numFmt w:val="bullet"/>
      <w:lvlText w:val="•"/>
      <w:lvlJc w:val="left"/>
      <w:pPr>
        <w:ind w:left="4540" w:hanging="529"/>
      </w:pPr>
      <w:rPr>
        <w:rFonts w:hint="default"/>
        <w:lang w:val="zh-CN" w:eastAsia="zh-CN" w:bidi="zh-CN"/>
      </w:rPr>
    </w:lvl>
    <w:lvl w:ilvl="5" w:tentative="0">
      <w:start w:val="0"/>
      <w:numFmt w:val="bullet"/>
      <w:lvlText w:val="•"/>
      <w:lvlJc w:val="left"/>
      <w:pPr>
        <w:ind w:left="5380" w:hanging="529"/>
      </w:pPr>
      <w:rPr>
        <w:rFonts w:hint="default"/>
        <w:lang w:val="zh-CN" w:eastAsia="zh-CN" w:bidi="zh-CN"/>
      </w:rPr>
    </w:lvl>
    <w:lvl w:ilvl="6" w:tentative="0">
      <w:start w:val="0"/>
      <w:numFmt w:val="bullet"/>
      <w:lvlText w:val="•"/>
      <w:lvlJc w:val="left"/>
      <w:pPr>
        <w:ind w:left="6220" w:hanging="529"/>
      </w:pPr>
      <w:rPr>
        <w:rFonts w:hint="default"/>
        <w:lang w:val="zh-CN" w:eastAsia="zh-CN" w:bidi="zh-CN"/>
      </w:rPr>
    </w:lvl>
    <w:lvl w:ilvl="7" w:tentative="0">
      <w:start w:val="0"/>
      <w:numFmt w:val="bullet"/>
      <w:lvlText w:val="•"/>
      <w:lvlJc w:val="left"/>
      <w:pPr>
        <w:ind w:left="7060" w:hanging="529"/>
      </w:pPr>
      <w:rPr>
        <w:rFonts w:hint="default"/>
        <w:lang w:val="zh-CN" w:eastAsia="zh-CN" w:bidi="zh-CN"/>
      </w:rPr>
    </w:lvl>
    <w:lvl w:ilvl="8" w:tentative="0">
      <w:start w:val="0"/>
      <w:numFmt w:val="bullet"/>
      <w:lvlText w:val="•"/>
      <w:lvlJc w:val="left"/>
      <w:pPr>
        <w:ind w:left="7900" w:hanging="529"/>
      </w:pPr>
      <w:rPr>
        <w:rFonts w:hint="default"/>
        <w:lang w:val="zh-CN" w:eastAsia="zh-CN" w:bidi="zh-CN"/>
      </w:rPr>
    </w:lvl>
  </w:abstractNum>
  <w:abstractNum w:abstractNumId="7">
    <w:nsid w:val="23E97754"/>
    <w:multiLevelType w:val="multilevel"/>
    <w:tmpl w:val="23E97754"/>
    <w:lvl w:ilvl="0" w:tentative="0">
      <w:start w:val="1"/>
      <w:numFmt w:val="decimal"/>
      <w:lvlText w:val="%1."/>
      <w:lvlJc w:val="left"/>
      <w:pPr>
        <w:ind w:left="924" w:hanging="264"/>
        <w:jc w:val="left"/>
      </w:pPr>
      <w:rPr>
        <w:rFonts w:hint="default" w:ascii="宋体" w:hAnsi="宋体" w:eastAsia="宋体" w:cs="宋体"/>
        <w:w w:val="100"/>
        <w:sz w:val="24"/>
        <w:szCs w:val="24"/>
        <w:lang w:val="zh-CN" w:eastAsia="zh-CN" w:bidi="zh-CN"/>
      </w:rPr>
    </w:lvl>
    <w:lvl w:ilvl="1" w:tentative="0">
      <w:start w:val="0"/>
      <w:numFmt w:val="bullet"/>
      <w:lvlText w:val="•"/>
      <w:lvlJc w:val="left"/>
      <w:pPr>
        <w:ind w:left="1786" w:hanging="264"/>
      </w:pPr>
      <w:rPr>
        <w:rFonts w:hint="default"/>
        <w:lang w:val="zh-CN" w:eastAsia="zh-CN" w:bidi="zh-CN"/>
      </w:rPr>
    </w:lvl>
    <w:lvl w:ilvl="2" w:tentative="0">
      <w:start w:val="0"/>
      <w:numFmt w:val="bullet"/>
      <w:lvlText w:val="•"/>
      <w:lvlJc w:val="left"/>
      <w:pPr>
        <w:ind w:left="2652" w:hanging="264"/>
      </w:pPr>
      <w:rPr>
        <w:rFonts w:hint="default"/>
        <w:lang w:val="zh-CN" w:eastAsia="zh-CN" w:bidi="zh-CN"/>
      </w:rPr>
    </w:lvl>
    <w:lvl w:ilvl="3" w:tentative="0">
      <w:start w:val="0"/>
      <w:numFmt w:val="bullet"/>
      <w:lvlText w:val="•"/>
      <w:lvlJc w:val="left"/>
      <w:pPr>
        <w:ind w:left="3518" w:hanging="264"/>
      </w:pPr>
      <w:rPr>
        <w:rFonts w:hint="default"/>
        <w:lang w:val="zh-CN" w:eastAsia="zh-CN" w:bidi="zh-CN"/>
      </w:rPr>
    </w:lvl>
    <w:lvl w:ilvl="4" w:tentative="0">
      <w:start w:val="0"/>
      <w:numFmt w:val="bullet"/>
      <w:lvlText w:val="•"/>
      <w:lvlJc w:val="left"/>
      <w:pPr>
        <w:ind w:left="4384" w:hanging="264"/>
      </w:pPr>
      <w:rPr>
        <w:rFonts w:hint="default"/>
        <w:lang w:val="zh-CN" w:eastAsia="zh-CN" w:bidi="zh-CN"/>
      </w:rPr>
    </w:lvl>
    <w:lvl w:ilvl="5" w:tentative="0">
      <w:start w:val="0"/>
      <w:numFmt w:val="bullet"/>
      <w:lvlText w:val="•"/>
      <w:lvlJc w:val="left"/>
      <w:pPr>
        <w:ind w:left="5250" w:hanging="264"/>
      </w:pPr>
      <w:rPr>
        <w:rFonts w:hint="default"/>
        <w:lang w:val="zh-CN" w:eastAsia="zh-CN" w:bidi="zh-CN"/>
      </w:rPr>
    </w:lvl>
    <w:lvl w:ilvl="6" w:tentative="0">
      <w:start w:val="0"/>
      <w:numFmt w:val="bullet"/>
      <w:lvlText w:val="•"/>
      <w:lvlJc w:val="left"/>
      <w:pPr>
        <w:ind w:left="6116" w:hanging="264"/>
      </w:pPr>
      <w:rPr>
        <w:rFonts w:hint="default"/>
        <w:lang w:val="zh-CN" w:eastAsia="zh-CN" w:bidi="zh-CN"/>
      </w:rPr>
    </w:lvl>
    <w:lvl w:ilvl="7" w:tentative="0">
      <w:start w:val="0"/>
      <w:numFmt w:val="bullet"/>
      <w:lvlText w:val="•"/>
      <w:lvlJc w:val="left"/>
      <w:pPr>
        <w:ind w:left="6982" w:hanging="264"/>
      </w:pPr>
      <w:rPr>
        <w:rFonts w:hint="default"/>
        <w:lang w:val="zh-CN" w:eastAsia="zh-CN" w:bidi="zh-CN"/>
      </w:rPr>
    </w:lvl>
    <w:lvl w:ilvl="8" w:tentative="0">
      <w:start w:val="0"/>
      <w:numFmt w:val="bullet"/>
      <w:lvlText w:val="•"/>
      <w:lvlJc w:val="left"/>
      <w:pPr>
        <w:ind w:left="7848" w:hanging="264"/>
      </w:pPr>
      <w:rPr>
        <w:rFonts w:hint="default"/>
        <w:lang w:val="zh-CN" w:eastAsia="zh-CN" w:bidi="zh-CN"/>
      </w:rPr>
    </w:lvl>
  </w:abstractNum>
  <w:abstractNum w:abstractNumId="8">
    <w:nsid w:val="322D85CA"/>
    <w:multiLevelType w:val="multilevel"/>
    <w:tmpl w:val="322D85CA"/>
    <w:lvl w:ilvl="0" w:tentative="0">
      <w:start w:val="1"/>
      <w:numFmt w:val="decimal"/>
      <w:lvlText w:val="%1."/>
      <w:lvlJc w:val="left"/>
      <w:pPr>
        <w:ind w:left="864" w:hanging="264"/>
        <w:jc w:val="left"/>
      </w:pPr>
      <w:rPr>
        <w:rFonts w:hint="default" w:ascii="宋体" w:hAnsi="宋体" w:eastAsia="宋体" w:cs="宋体"/>
        <w:w w:val="100"/>
        <w:sz w:val="24"/>
        <w:szCs w:val="24"/>
        <w:lang w:val="zh-CN" w:eastAsia="zh-CN" w:bidi="zh-CN"/>
      </w:rPr>
    </w:lvl>
    <w:lvl w:ilvl="1" w:tentative="0">
      <w:start w:val="0"/>
      <w:numFmt w:val="bullet"/>
      <w:lvlText w:val="•"/>
      <w:lvlJc w:val="left"/>
      <w:pPr>
        <w:ind w:left="1732" w:hanging="264"/>
      </w:pPr>
      <w:rPr>
        <w:rFonts w:hint="default"/>
        <w:lang w:val="zh-CN" w:eastAsia="zh-CN" w:bidi="zh-CN"/>
      </w:rPr>
    </w:lvl>
    <w:lvl w:ilvl="2" w:tentative="0">
      <w:start w:val="0"/>
      <w:numFmt w:val="bullet"/>
      <w:lvlText w:val="•"/>
      <w:lvlJc w:val="left"/>
      <w:pPr>
        <w:ind w:left="2604" w:hanging="264"/>
      </w:pPr>
      <w:rPr>
        <w:rFonts w:hint="default"/>
        <w:lang w:val="zh-CN" w:eastAsia="zh-CN" w:bidi="zh-CN"/>
      </w:rPr>
    </w:lvl>
    <w:lvl w:ilvl="3" w:tentative="0">
      <w:start w:val="0"/>
      <w:numFmt w:val="bullet"/>
      <w:lvlText w:val="•"/>
      <w:lvlJc w:val="left"/>
      <w:pPr>
        <w:ind w:left="3476" w:hanging="264"/>
      </w:pPr>
      <w:rPr>
        <w:rFonts w:hint="default"/>
        <w:lang w:val="zh-CN" w:eastAsia="zh-CN" w:bidi="zh-CN"/>
      </w:rPr>
    </w:lvl>
    <w:lvl w:ilvl="4" w:tentative="0">
      <w:start w:val="0"/>
      <w:numFmt w:val="bullet"/>
      <w:lvlText w:val="•"/>
      <w:lvlJc w:val="left"/>
      <w:pPr>
        <w:ind w:left="4348" w:hanging="264"/>
      </w:pPr>
      <w:rPr>
        <w:rFonts w:hint="default"/>
        <w:lang w:val="zh-CN" w:eastAsia="zh-CN" w:bidi="zh-CN"/>
      </w:rPr>
    </w:lvl>
    <w:lvl w:ilvl="5" w:tentative="0">
      <w:start w:val="0"/>
      <w:numFmt w:val="bullet"/>
      <w:lvlText w:val="•"/>
      <w:lvlJc w:val="left"/>
      <w:pPr>
        <w:ind w:left="5220" w:hanging="264"/>
      </w:pPr>
      <w:rPr>
        <w:rFonts w:hint="default"/>
        <w:lang w:val="zh-CN" w:eastAsia="zh-CN" w:bidi="zh-CN"/>
      </w:rPr>
    </w:lvl>
    <w:lvl w:ilvl="6" w:tentative="0">
      <w:start w:val="0"/>
      <w:numFmt w:val="bullet"/>
      <w:lvlText w:val="•"/>
      <w:lvlJc w:val="left"/>
      <w:pPr>
        <w:ind w:left="6092" w:hanging="264"/>
      </w:pPr>
      <w:rPr>
        <w:rFonts w:hint="default"/>
        <w:lang w:val="zh-CN" w:eastAsia="zh-CN" w:bidi="zh-CN"/>
      </w:rPr>
    </w:lvl>
    <w:lvl w:ilvl="7" w:tentative="0">
      <w:start w:val="0"/>
      <w:numFmt w:val="bullet"/>
      <w:lvlText w:val="•"/>
      <w:lvlJc w:val="left"/>
      <w:pPr>
        <w:ind w:left="6964" w:hanging="264"/>
      </w:pPr>
      <w:rPr>
        <w:rFonts w:hint="default"/>
        <w:lang w:val="zh-CN" w:eastAsia="zh-CN" w:bidi="zh-CN"/>
      </w:rPr>
    </w:lvl>
    <w:lvl w:ilvl="8" w:tentative="0">
      <w:start w:val="0"/>
      <w:numFmt w:val="bullet"/>
      <w:lvlText w:val="•"/>
      <w:lvlJc w:val="left"/>
      <w:pPr>
        <w:ind w:left="7836" w:hanging="264"/>
      </w:pPr>
      <w:rPr>
        <w:rFonts w:hint="default"/>
        <w:lang w:val="zh-CN" w:eastAsia="zh-CN" w:bidi="zh-CN"/>
      </w:rPr>
    </w:lvl>
  </w:abstractNum>
  <w:abstractNum w:abstractNumId="9">
    <w:nsid w:val="566E6F10"/>
    <w:multiLevelType w:val="singleLevel"/>
    <w:tmpl w:val="566E6F10"/>
    <w:lvl w:ilvl="0" w:tentative="0">
      <w:start w:val="12"/>
      <w:numFmt w:val="chineseCounting"/>
      <w:suff w:val="nothing"/>
      <w:lvlText w:val="%1、"/>
      <w:lvlJc w:val="left"/>
      <w:pPr>
        <w:ind w:left="880" w:leftChars="0" w:firstLine="0" w:firstLineChars="0"/>
      </w:pPr>
      <w:rPr>
        <w:rFonts w:hint="eastAsia"/>
      </w:rPr>
    </w:lvl>
  </w:abstractNum>
  <w:abstractNum w:abstractNumId="10">
    <w:nsid w:val="65CD0074"/>
    <w:multiLevelType w:val="multilevel"/>
    <w:tmpl w:val="65CD0074"/>
    <w:lvl w:ilvl="0" w:tentative="0">
      <w:start w:val="1"/>
      <w:numFmt w:val="decimal"/>
      <w:lvlText w:val="%1."/>
      <w:lvlJc w:val="left"/>
      <w:pPr>
        <w:ind w:left="924" w:hanging="264"/>
        <w:jc w:val="left"/>
      </w:pPr>
      <w:rPr>
        <w:rFonts w:hint="default" w:ascii="宋体" w:hAnsi="宋体" w:eastAsia="宋体" w:cs="宋体"/>
        <w:w w:val="100"/>
        <w:sz w:val="24"/>
        <w:szCs w:val="24"/>
        <w:lang w:val="zh-CN" w:eastAsia="zh-CN" w:bidi="zh-CN"/>
      </w:rPr>
    </w:lvl>
    <w:lvl w:ilvl="1" w:tentative="0">
      <w:start w:val="0"/>
      <w:numFmt w:val="bullet"/>
      <w:lvlText w:val="•"/>
      <w:lvlJc w:val="left"/>
      <w:pPr>
        <w:ind w:left="1786" w:hanging="264"/>
      </w:pPr>
      <w:rPr>
        <w:rFonts w:hint="default"/>
        <w:lang w:val="zh-CN" w:eastAsia="zh-CN" w:bidi="zh-CN"/>
      </w:rPr>
    </w:lvl>
    <w:lvl w:ilvl="2" w:tentative="0">
      <w:start w:val="0"/>
      <w:numFmt w:val="bullet"/>
      <w:lvlText w:val="•"/>
      <w:lvlJc w:val="left"/>
      <w:pPr>
        <w:ind w:left="2652" w:hanging="264"/>
      </w:pPr>
      <w:rPr>
        <w:rFonts w:hint="default"/>
        <w:lang w:val="zh-CN" w:eastAsia="zh-CN" w:bidi="zh-CN"/>
      </w:rPr>
    </w:lvl>
    <w:lvl w:ilvl="3" w:tentative="0">
      <w:start w:val="0"/>
      <w:numFmt w:val="bullet"/>
      <w:lvlText w:val="•"/>
      <w:lvlJc w:val="left"/>
      <w:pPr>
        <w:ind w:left="3518" w:hanging="264"/>
      </w:pPr>
      <w:rPr>
        <w:rFonts w:hint="default"/>
        <w:lang w:val="zh-CN" w:eastAsia="zh-CN" w:bidi="zh-CN"/>
      </w:rPr>
    </w:lvl>
    <w:lvl w:ilvl="4" w:tentative="0">
      <w:start w:val="0"/>
      <w:numFmt w:val="bullet"/>
      <w:lvlText w:val="•"/>
      <w:lvlJc w:val="left"/>
      <w:pPr>
        <w:ind w:left="4384" w:hanging="264"/>
      </w:pPr>
      <w:rPr>
        <w:rFonts w:hint="default"/>
        <w:lang w:val="zh-CN" w:eastAsia="zh-CN" w:bidi="zh-CN"/>
      </w:rPr>
    </w:lvl>
    <w:lvl w:ilvl="5" w:tentative="0">
      <w:start w:val="0"/>
      <w:numFmt w:val="bullet"/>
      <w:lvlText w:val="•"/>
      <w:lvlJc w:val="left"/>
      <w:pPr>
        <w:ind w:left="5250" w:hanging="264"/>
      </w:pPr>
      <w:rPr>
        <w:rFonts w:hint="default"/>
        <w:lang w:val="zh-CN" w:eastAsia="zh-CN" w:bidi="zh-CN"/>
      </w:rPr>
    </w:lvl>
    <w:lvl w:ilvl="6" w:tentative="0">
      <w:start w:val="0"/>
      <w:numFmt w:val="bullet"/>
      <w:lvlText w:val="•"/>
      <w:lvlJc w:val="left"/>
      <w:pPr>
        <w:ind w:left="6116" w:hanging="264"/>
      </w:pPr>
      <w:rPr>
        <w:rFonts w:hint="default"/>
        <w:lang w:val="zh-CN" w:eastAsia="zh-CN" w:bidi="zh-CN"/>
      </w:rPr>
    </w:lvl>
    <w:lvl w:ilvl="7" w:tentative="0">
      <w:start w:val="0"/>
      <w:numFmt w:val="bullet"/>
      <w:lvlText w:val="•"/>
      <w:lvlJc w:val="left"/>
      <w:pPr>
        <w:ind w:left="6982" w:hanging="264"/>
      </w:pPr>
      <w:rPr>
        <w:rFonts w:hint="default"/>
        <w:lang w:val="zh-CN" w:eastAsia="zh-CN" w:bidi="zh-CN"/>
      </w:rPr>
    </w:lvl>
    <w:lvl w:ilvl="8" w:tentative="0">
      <w:start w:val="0"/>
      <w:numFmt w:val="bullet"/>
      <w:lvlText w:val="•"/>
      <w:lvlJc w:val="left"/>
      <w:pPr>
        <w:ind w:left="7848" w:hanging="264"/>
      </w:pPr>
      <w:rPr>
        <w:rFonts w:hint="default"/>
        <w:lang w:val="zh-CN" w:eastAsia="zh-CN" w:bidi="zh-CN"/>
      </w:rPr>
    </w:lvl>
  </w:abstractNum>
  <w:num w:numId="1">
    <w:abstractNumId w:val="3"/>
  </w:num>
  <w:num w:numId="2">
    <w:abstractNumId w:val="8"/>
  </w:num>
  <w:num w:numId="3">
    <w:abstractNumId w:val="2"/>
  </w:num>
  <w:num w:numId="4">
    <w:abstractNumId w:val="10"/>
  </w:num>
  <w:num w:numId="5">
    <w:abstractNumId w:val="5"/>
  </w:num>
  <w:num w:numId="6">
    <w:abstractNumId w:val="6"/>
  </w:num>
  <w:num w:numId="7">
    <w:abstractNumId w:val="1"/>
  </w:num>
  <w:num w:numId="8">
    <w:abstractNumId w:val="4"/>
  </w:num>
  <w:num w:numId="9">
    <w:abstractNumId w:val="7"/>
  </w:num>
  <w:num w:numId="10">
    <w:abstractNumId w:val="0"/>
  </w:num>
  <w:num w:numId="1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1"/>
  <w:bordersDoNotSurroundFooter w:val="1"/>
  <w:documentProtection w:enforcement="0"/>
  <w:defaultTabStop w:val="720"/>
  <w:drawingGridHorizontalSpacing w:val="110"/>
  <w:noPunctuationKerning w:val="1"/>
  <w:characterSpacingControl w:val="doNotCompress"/>
  <w:compat>
    <w:ulTrailSpace/>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BlNTFlODQ2ODg0MjNjMDMzNjNhYjhmNzVmNDVkNTkifQ=="/>
    <w:docVar w:name="KSO_WPS_MARK_KEY" w:val="dd432fcc-b114-4e16-8dbd-76ef23ba802d"/>
  </w:docVars>
  <w:rsids>
    <w:rsidRoot w:val="009F6590"/>
    <w:rsid w:val="00062014"/>
    <w:rsid w:val="00066492"/>
    <w:rsid w:val="000C5134"/>
    <w:rsid w:val="00150BBC"/>
    <w:rsid w:val="00186E6B"/>
    <w:rsid w:val="002202DE"/>
    <w:rsid w:val="00227CB0"/>
    <w:rsid w:val="00250FFC"/>
    <w:rsid w:val="00274859"/>
    <w:rsid w:val="002C464B"/>
    <w:rsid w:val="003037BB"/>
    <w:rsid w:val="00363729"/>
    <w:rsid w:val="003A5EF7"/>
    <w:rsid w:val="004825A1"/>
    <w:rsid w:val="004D1FD0"/>
    <w:rsid w:val="004F24A2"/>
    <w:rsid w:val="00520C66"/>
    <w:rsid w:val="0052716E"/>
    <w:rsid w:val="00554EB6"/>
    <w:rsid w:val="00555875"/>
    <w:rsid w:val="0056634F"/>
    <w:rsid w:val="005C090D"/>
    <w:rsid w:val="005C5A62"/>
    <w:rsid w:val="00616E2F"/>
    <w:rsid w:val="00665086"/>
    <w:rsid w:val="006A0E7C"/>
    <w:rsid w:val="006A76D0"/>
    <w:rsid w:val="006B181F"/>
    <w:rsid w:val="006C3EDC"/>
    <w:rsid w:val="00742A22"/>
    <w:rsid w:val="0075597C"/>
    <w:rsid w:val="00762DFD"/>
    <w:rsid w:val="00797610"/>
    <w:rsid w:val="0080020B"/>
    <w:rsid w:val="00827E3A"/>
    <w:rsid w:val="008B1368"/>
    <w:rsid w:val="008D1935"/>
    <w:rsid w:val="00915398"/>
    <w:rsid w:val="00915BF3"/>
    <w:rsid w:val="009333E2"/>
    <w:rsid w:val="009414E6"/>
    <w:rsid w:val="00950503"/>
    <w:rsid w:val="009739E8"/>
    <w:rsid w:val="00976B6C"/>
    <w:rsid w:val="009D4BA0"/>
    <w:rsid w:val="009D4C53"/>
    <w:rsid w:val="009E00F7"/>
    <w:rsid w:val="009F5AB3"/>
    <w:rsid w:val="009F6590"/>
    <w:rsid w:val="00A076B7"/>
    <w:rsid w:val="00A66BCE"/>
    <w:rsid w:val="00A974D9"/>
    <w:rsid w:val="00AA2872"/>
    <w:rsid w:val="00B07956"/>
    <w:rsid w:val="00B46135"/>
    <w:rsid w:val="00B554C2"/>
    <w:rsid w:val="00B904D5"/>
    <w:rsid w:val="00BE2404"/>
    <w:rsid w:val="00C249EC"/>
    <w:rsid w:val="00C83E9C"/>
    <w:rsid w:val="00D71629"/>
    <w:rsid w:val="00D75193"/>
    <w:rsid w:val="00DA39D7"/>
    <w:rsid w:val="00DC4E46"/>
    <w:rsid w:val="00DF0263"/>
    <w:rsid w:val="00E3231C"/>
    <w:rsid w:val="00E43782"/>
    <w:rsid w:val="00E50740"/>
    <w:rsid w:val="00E96711"/>
    <w:rsid w:val="00F24776"/>
    <w:rsid w:val="00FA74DC"/>
    <w:rsid w:val="00FA74F4"/>
    <w:rsid w:val="01762E7D"/>
    <w:rsid w:val="0194452E"/>
    <w:rsid w:val="01C42A92"/>
    <w:rsid w:val="03282D6E"/>
    <w:rsid w:val="03B45165"/>
    <w:rsid w:val="041D0905"/>
    <w:rsid w:val="04E43BF8"/>
    <w:rsid w:val="06145DF3"/>
    <w:rsid w:val="065A13BA"/>
    <w:rsid w:val="0695134A"/>
    <w:rsid w:val="06BD432A"/>
    <w:rsid w:val="06DF0666"/>
    <w:rsid w:val="06E30290"/>
    <w:rsid w:val="06FB073A"/>
    <w:rsid w:val="07BC4329"/>
    <w:rsid w:val="07F30E41"/>
    <w:rsid w:val="08390BF9"/>
    <w:rsid w:val="0859648F"/>
    <w:rsid w:val="09356DC5"/>
    <w:rsid w:val="09534D11"/>
    <w:rsid w:val="096376E6"/>
    <w:rsid w:val="0A4641C5"/>
    <w:rsid w:val="0B2733C3"/>
    <w:rsid w:val="0B5A0F7B"/>
    <w:rsid w:val="0CA1342B"/>
    <w:rsid w:val="0D973B36"/>
    <w:rsid w:val="0DB7606F"/>
    <w:rsid w:val="0DF7671C"/>
    <w:rsid w:val="0E286219"/>
    <w:rsid w:val="0E2B569A"/>
    <w:rsid w:val="0E4344E6"/>
    <w:rsid w:val="0E83604E"/>
    <w:rsid w:val="0E8E65AB"/>
    <w:rsid w:val="0EF7408E"/>
    <w:rsid w:val="118156B4"/>
    <w:rsid w:val="11C10A51"/>
    <w:rsid w:val="12020BFE"/>
    <w:rsid w:val="120576E3"/>
    <w:rsid w:val="120676C9"/>
    <w:rsid w:val="12806406"/>
    <w:rsid w:val="133A6790"/>
    <w:rsid w:val="138D5C8C"/>
    <w:rsid w:val="13EA5F3E"/>
    <w:rsid w:val="141F1EE1"/>
    <w:rsid w:val="148511D9"/>
    <w:rsid w:val="14E2238D"/>
    <w:rsid w:val="15410CDB"/>
    <w:rsid w:val="15A855CE"/>
    <w:rsid w:val="16AF1A54"/>
    <w:rsid w:val="17933BB8"/>
    <w:rsid w:val="17A617DF"/>
    <w:rsid w:val="188644B1"/>
    <w:rsid w:val="18F602C8"/>
    <w:rsid w:val="196A6198"/>
    <w:rsid w:val="19CB30B0"/>
    <w:rsid w:val="1ABF2E24"/>
    <w:rsid w:val="1AFA2544"/>
    <w:rsid w:val="1AFE356F"/>
    <w:rsid w:val="1C1C5240"/>
    <w:rsid w:val="1C7B6A5F"/>
    <w:rsid w:val="1CA13D9D"/>
    <w:rsid w:val="1CBA5C9C"/>
    <w:rsid w:val="1D2A5848"/>
    <w:rsid w:val="1DDC3B38"/>
    <w:rsid w:val="1F247F42"/>
    <w:rsid w:val="1FE479EE"/>
    <w:rsid w:val="1FEB09B2"/>
    <w:rsid w:val="1FEF7B10"/>
    <w:rsid w:val="20C556E4"/>
    <w:rsid w:val="217C49CA"/>
    <w:rsid w:val="22882206"/>
    <w:rsid w:val="231F5671"/>
    <w:rsid w:val="23D578DF"/>
    <w:rsid w:val="23DA0456"/>
    <w:rsid w:val="251F6D94"/>
    <w:rsid w:val="25396B3D"/>
    <w:rsid w:val="253F7037"/>
    <w:rsid w:val="255A27F5"/>
    <w:rsid w:val="259479E9"/>
    <w:rsid w:val="263A621B"/>
    <w:rsid w:val="26551809"/>
    <w:rsid w:val="265708E0"/>
    <w:rsid w:val="26840445"/>
    <w:rsid w:val="2714367E"/>
    <w:rsid w:val="28110AC8"/>
    <w:rsid w:val="2827687A"/>
    <w:rsid w:val="282C4737"/>
    <w:rsid w:val="282D7DC4"/>
    <w:rsid w:val="28DD0DC0"/>
    <w:rsid w:val="296A6396"/>
    <w:rsid w:val="298C2BD9"/>
    <w:rsid w:val="29A769E1"/>
    <w:rsid w:val="29B6036E"/>
    <w:rsid w:val="29BA6F14"/>
    <w:rsid w:val="2A032CDB"/>
    <w:rsid w:val="2AAC68DF"/>
    <w:rsid w:val="2AB75689"/>
    <w:rsid w:val="2B2F7622"/>
    <w:rsid w:val="2BC947B7"/>
    <w:rsid w:val="2BCF4B51"/>
    <w:rsid w:val="2CA844CC"/>
    <w:rsid w:val="2D61014F"/>
    <w:rsid w:val="2DF2195B"/>
    <w:rsid w:val="2E956C7E"/>
    <w:rsid w:val="2F297B0D"/>
    <w:rsid w:val="2F604A5B"/>
    <w:rsid w:val="2FBA2AE1"/>
    <w:rsid w:val="2FE207C4"/>
    <w:rsid w:val="30332B06"/>
    <w:rsid w:val="306971C1"/>
    <w:rsid w:val="31505E8D"/>
    <w:rsid w:val="31A10741"/>
    <w:rsid w:val="32DA2C4E"/>
    <w:rsid w:val="33E4308B"/>
    <w:rsid w:val="35C63761"/>
    <w:rsid w:val="35FA4C0F"/>
    <w:rsid w:val="365E3FC7"/>
    <w:rsid w:val="366C574B"/>
    <w:rsid w:val="36E656B5"/>
    <w:rsid w:val="379E2C8B"/>
    <w:rsid w:val="38A05FC8"/>
    <w:rsid w:val="391B64AE"/>
    <w:rsid w:val="391E5E73"/>
    <w:rsid w:val="3932583D"/>
    <w:rsid w:val="398D21B6"/>
    <w:rsid w:val="39F74BA5"/>
    <w:rsid w:val="3BF2488F"/>
    <w:rsid w:val="3C6D6E28"/>
    <w:rsid w:val="3C976F69"/>
    <w:rsid w:val="3E366EC1"/>
    <w:rsid w:val="3E683393"/>
    <w:rsid w:val="3E7A1AD4"/>
    <w:rsid w:val="3E8F54E1"/>
    <w:rsid w:val="3EBD3802"/>
    <w:rsid w:val="3ED92D3E"/>
    <w:rsid w:val="3F0F2AD9"/>
    <w:rsid w:val="3F131F15"/>
    <w:rsid w:val="40C1653F"/>
    <w:rsid w:val="40C21B30"/>
    <w:rsid w:val="40C36392"/>
    <w:rsid w:val="41647224"/>
    <w:rsid w:val="41814051"/>
    <w:rsid w:val="41D807F3"/>
    <w:rsid w:val="42733BF6"/>
    <w:rsid w:val="42DD57D6"/>
    <w:rsid w:val="42E865A9"/>
    <w:rsid w:val="43A656B7"/>
    <w:rsid w:val="44CA37BE"/>
    <w:rsid w:val="45516687"/>
    <w:rsid w:val="46E9309D"/>
    <w:rsid w:val="46EA67EA"/>
    <w:rsid w:val="486D180C"/>
    <w:rsid w:val="48BE1216"/>
    <w:rsid w:val="49234BEC"/>
    <w:rsid w:val="497A3F01"/>
    <w:rsid w:val="498542F6"/>
    <w:rsid w:val="4A2E578E"/>
    <w:rsid w:val="4AAA05F0"/>
    <w:rsid w:val="4B8F3198"/>
    <w:rsid w:val="4BDD3336"/>
    <w:rsid w:val="4CA94424"/>
    <w:rsid w:val="4D5E7A32"/>
    <w:rsid w:val="4D627DFA"/>
    <w:rsid w:val="4D8153BF"/>
    <w:rsid w:val="4D8A4D28"/>
    <w:rsid w:val="4D8E0094"/>
    <w:rsid w:val="4DA572C6"/>
    <w:rsid w:val="4DDB4FA8"/>
    <w:rsid w:val="4DE5533C"/>
    <w:rsid w:val="4E91022B"/>
    <w:rsid w:val="4EF3162A"/>
    <w:rsid w:val="4FAA05B3"/>
    <w:rsid w:val="50055777"/>
    <w:rsid w:val="505841B1"/>
    <w:rsid w:val="508911CB"/>
    <w:rsid w:val="50F73B65"/>
    <w:rsid w:val="5156435F"/>
    <w:rsid w:val="5189533D"/>
    <w:rsid w:val="520A23C1"/>
    <w:rsid w:val="52572919"/>
    <w:rsid w:val="5294038D"/>
    <w:rsid w:val="53597850"/>
    <w:rsid w:val="54BA4CF5"/>
    <w:rsid w:val="54E21498"/>
    <w:rsid w:val="54ED024A"/>
    <w:rsid w:val="55545420"/>
    <w:rsid w:val="55840764"/>
    <w:rsid w:val="56504CE1"/>
    <w:rsid w:val="565261A5"/>
    <w:rsid w:val="57BA0F2F"/>
    <w:rsid w:val="584E18D2"/>
    <w:rsid w:val="58D84726"/>
    <w:rsid w:val="5938297B"/>
    <w:rsid w:val="59A1080B"/>
    <w:rsid w:val="59CE213F"/>
    <w:rsid w:val="5A161DB5"/>
    <w:rsid w:val="5A59036A"/>
    <w:rsid w:val="5A7A5C6E"/>
    <w:rsid w:val="5AF33DE4"/>
    <w:rsid w:val="5BF50220"/>
    <w:rsid w:val="5CEF4389"/>
    <w:rsid w:val="5E4377BF"/>
    <w:rsid w:val="5EAD1EB4"/>
    <w:rsid w:val="5F1E3C06"/>
    <w:rsid w:val="5F242D7A"/>
    <w:rsid w:val="5F291320"/>
    <w:rsid w:val="5F292F68"/>
    <w:rsid w:val="5F850E49"/>
    <w:rsid w:val="5FD04AAD"/>
    <w:rsid w:val="600B59F5"/>
    <w:rsid w:val="602F5D3A"/>
    <w:rsid w:val="619D4A75"/>
    <w:rsid w:val="61F35244"/>
    <w:rsid w:val="628404CB"/>
    <w:rsid w:val="637366AE"/>
    <w:rsid w:val="63B035EB"/>
    <w:rsid w:val="64251946"/>
    <w:rsid w:val="64E00A12"/>
    <w:rsid w:val="65832D56"/>
    <w:rsid w:val="66687FFE"/>
    <w:rsid w:val="66BD2757"/>
    <w:rsid w:val="672B39E4"/>
    <w:rsid w:val="674004CA"/>
    <w:rsid w:val="675475DC"/>
    <w:rsid w:val="684E6C7E"/>
    <w:rsid w:val="6859580C"/>
    <w:rsid w:val="69527DB7"/>
    <w:rsid w:val="69F949F7"/>
    <w:rsid w:val="6A136F29"/>
    <w:rsid w:val="6A2B72A7"/>
    <w:rsid w:val="6AA62C9C"/>
    <w:rsid w:val="6B6825BB"/>
    <w:rsid w:val="6B7D5228"/>
    <w:rsid w:val="6C0A07FD"/>
    <w:rsid w:val="6C276B06"/>
    <w:rsid w:val="6CB9396A"/>
    <w:rsid w:val="6E364F96"/>
    <w:rsid w:val="6EBA782A"/>
    <w:rsid w:val="6EC71A35"/>
    <w:rsid w:val="6F1761AB"/>
    <w:rsid w:val="6FD20CED"/>
    <w:rsid w:val="70840045"/>
    <w:rsid w:val="71204BF1"/>
    <w:rsid w:val="713B4D68"/>
    <w:rsid w:val="714E16E1"/>
    <w:rsid w:val="71773B7C"/>
    <w:rsid w:val="719E2FA2"/>
    <w:rsid w:val="72396EDD"/>
    <w:rsid w:val="72590EAE"/>
    <w:rsid w:val="72FD4B07"/>
    <w:rsid w:val="742F4BD7"/>
    <w:rsid w:val="74526B34"/>
    <w:rsid w:val="74FA2B4A"/>
    <w:rsid w:val="75597E96"/>
    <w:rsid w:val="75C061A8"/>
    <w:rsid w:val="7656792B"/>
    <w:rsid w:val="772C41D1"/>
    <w:rsid w:val="77C72403"/>
    <w:rsid w:val="78592C86"/>
    <w:rsid w:val="790077DD"/>
    <w:rsid w:val="79041518"/>
    <w:rsid w:val="79394D24"/>
    <w:rsid w:val="795C05E7"/>
    <w:rsid w:val="7A9E4394"/>
    <w:rsid w:val="7AF02C54"/>
    <w:rsid w:val="7B3C6AE9"/>
    <w:rsid w:val="7B681FE9"/>
    <w:rsid w:val="7BE03F1E"/>
    <w:rsid w:val="7BF623E4"/>
    <w:rsid w:val="7C664AC6"/>
    <w:rsid w:val="7CF76B30"/>
    <w:rsid w:val="7D4A21DC"/>
    <w:rsid w:val="7D56134E"/>
    <w:rsid w:val="7D92659B"/>
    <w:rsid w:val="7D993270"/>
    <w:rsid w:val="7DD76462"/>
    <w:rsid w:val="7E7B428D"/>
    <w:rsid w:val="7F0A050B"/>
    <w:rsid w:val="7F364CFB"/>
    <w:rsid w:val="7F906A8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1" w:semiHidden="0" w:name="heading 1"/>
    <w:lsdException w:qFormat="1" w:unhideWhenUsed="0" w:uiPriority="1" w:semiHidden="0" w:name="heading 2"/>
    <w:lsdException w:qFormat="1" w:unhideWhenUsed="0" w:uiPriority="1" w:semiHidden="0" w:name="heading 3"/>
    <w:lsdException w:qFormat="1" w:unhideWhenUsed="0" w:uiPriority="1" w:semiHidden="0" w:name="heading 4"/>
    <w:lsdException w:qFormat="1" w:unhideWhenUsed="0" w:uiPriority="1" w:semiHidden="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nhideWhenUsed="0" w:uiPriority="1" w:semiHidden="0" w:name="toc 1"/>
    <w:lsdException w:qFormat="1" w:unhideWhenUsed="0" w:uiPriority="1" w:semiHidden="0" w:name="toc 2"/>
    <w:lsdException w:qFormat="1" w:unhideWhenUsed="0" w:uiPriority="1" w:semiHidden="0" w:name="toc 3"/>
    <w:lsdException w:uiPriority="0" w:name="toc 4"/>
    <w:lsdException w:uiPriority="0" w:name="toc 5"/>
    <w:lsdException w:uiPriority="0" w:name="toc 6"/>
    <w:lsdException w:uiPriority="0" w:name="toc 7"/>
    <w:lsdException w:uiPriority="0" w:name="toc 8"/>
    <w:lsdException w:uiPriority="0" w:name="toc 9"/>
    <w:lsdException w:qFormat="1" w:unhideWhenUsed="0" w:uiPriority="0" w:semiHidden="0" w:name="Normal Indent"/>
    <w:lsdException w:uiPriority="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iPriority="0" w:name="index heading"/>
    <w:lsdException w:qFormat="1" w:uiPriority="0" w:name="caption"/>
    <w:lsdException w:uiPriority="0" w:name="table of figures"/>
    <w:lsdException w:uiPriority="0" w:name="envelope address"/>
    <w:lsdException w:qFormat="1" w:unhideWhenUsed="0" w:uiPriority="0" w:semiHidden="0" w:name="envelope return"/>
    <w:lsdException w:uiPriority="0" w:name="footnote reference"/>
    <w:lsdException w:qFormat="1" w:unhideWhenUsed="0" w:uiPriority="0" w:semiHidden="0" w:name="annotation reference"/>
    <w:lsdException w:uiPriority="0" w:name="line number"/>
    <w:lsdException w:uiPriority="0" w:name="page number"/>
    <w:lsdException w:uiPriority="0" w:name="endnote reference"/>
    <w:lsdException w:uiPriority="0" w:name="endnote text"/>
    <w:lsdException w:unhideWhenUsed="0" w:uiPriority="0" w:semiHidden="0" w:name="table of authorities"/>
    <w:lsdException w:uiPriority="0" w:name="macro"/>
    <w:lsdException w:uiPriority="0" w:name="toa heading"/>
    <w:lsdException w:unhideWhenUsed="0" w:uiPriority="0" w:semiHidden="0" w:name="List"/>
    <w:lsdException w:unhideWhenUsed="0" w:uiPriority="0" w:semiHidden="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qFormat="1" w:unhideWhenUsed="0" w:uiPriority="1" w:semiHidden="0" w:name="Body Text"/>
    <w:lsdException w:qFormat="1" w:unhideWhenUsed="0" w:uiPriority="0" w:semiHidden="0" w:name="Body Text Indent"/>
    <w:lsdException w:uiPriority="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iPriority="0" w:name="Message Header"/>
    <w:lsdException w:qFormat="1" w:unhideWhenUsed="0" w:uiPriority="0" w:semiHidden="0" w:name="Subtitle"/>
    <w:lsdException w:uiPriority="0" w:name="Salutation"/>
    <w:lsdException w:uiPriority="0" w:name="Date"/>
    <w:lsdException w:qFormat="1" w:unhideWhenUsed="0" w:uiPriority="0" w:semiHidden="0" w:name="Body Text First Indent"/>
    <w:lsdException w:qFormat="1" w:unhideWhenUsed="0" w:uiPriority="0" w:semiHidden="0" w:name="Body Text First Indent 2"/>
    <w:lsdException w:uiPriority="0" w:name="Note Heading"/>
    <w:lsdException w:uiPriority="0" w:name="Body Text 2"/>
    <w:lsdException w:qFormat="1" w:unhideWhenUsed="0" w:uiPriority="0" w:semiHidden="0" w:name="Body Text 3"/>
    <w:lsdException w:uiPriority="0" w:name="Body Text Indent 2"/>
    <w:lsdException w:uiPriority="0" w:name="Body Text Indent 3"/>
    <w:lsdException w:uiPriority="0" w:name="Block Text"/>
    <w:lsdException w:uiPriority="0" w:name="Hyperlink"/>
    <w:lsdException w:uiPriority="0" w:name="FollowedHyperlink"/>
    <w:lsdException w:qFormat="1" w:unhideWhenUsed="0" w:uiPriority="0" w:semiHidden="0" w:name="Strong"/>
    <w:lsdException w:qFormat="1" w:unhideWhenUsed="0" w:uiPriority="0" w:semiHidden="0" w:name="Emphasis"/>
    <w:lsdException w:uiPriority="0" w:name="Document Map"/>
    <w:lsdException w:uiPriority="0" w:name="Plain Text"/>
    <w:lsdException w:uiPriority="0" w:name="E-mail Signature"/>
    <w:lsdException w:unhideWhenUsed="0" w:uiPriority="0"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1"/>
    <w:pPr>
      <w:widowControl w:val="0"/>
      <w:autoSpaceDE w:val="0"/>
      <w:autoSpaceDN w:val="0"/>
    </w:pPr>
    <w:rPr>
      <w:rFonts w:ascii="宋体" w:hAnsi="宋体" w:eastAsia="宋体" w:cs="宋体"/>
      <w:sz w:val="22"/>
      <w:szCs w:val="22"/>
      <w:lang w:val="zh-CN" w:eastAsia="zh-CN" w:bidi="zh-CN"/>
    </w:rPr>
  </w:style>
  <w:style w:type="paragraph" w:styleId="5">
    <w:name w:val="heading 1"/>
    <w:basedOn w:val="1"/>
    <w:next w:val="1"/>
    <w:qFormat/>
    <w:uiPriority w:val="1"/>
    <w:pPr>
      <w:spacing w:line="702" w:lineRule="exact"/>
      <w:ind w:right="457"/>
      <w:jc w:val="center"/>
      <w:outlineLvl w:val="0"/>
    </w:pPr>
    <w:rPr>
      <w:rFonts w:ascii="Microsoft JhengHei" w:hAnsi="Microsoft JhengHei" w:eastAsia="Microsoft JhengHei" w:cs="Microsoft JhengHei"/>
      <w:b/>
      <w:bCs/>
      <w:sz w:val="44"/>
      <w:szCs w:val="44"/>
    </w:rPr>
  </w:style>
  <w:style w:type="paragraph" w:styleId="6">
    <w:name w:val="heading 2"/>
    <w:basedOn w:val="1"/>
    <w:next w:val="1"/>
    <w:qFormat/>
    <w:uiPriority w:val="1"/>
    <w:pPr>
      <w:ind w:left="641" w:hanging="402"/>
      <w:outlineLvl w:val="1"/>
    </w:pPr>
    <w:rPr>
      <w:rFonts w:ascii="Microsoft JhengHei" w:hAnsi="Microsoft JhengHei" w:eastAsia="Microsoft JhengHei" w:cs="Microsoft JhengHei"/>
      <w:b/>
      <w:bCs/>
      <w:sz w:val="32"/>
      <w:szCs w:val="32"/>
    </w:rPr>
  </w:style>
  <w:style w:type="paragraph" w:styleId="7">
    <w:name w:val="heading 3"/>
    <w:basedOn w:val="1"/>
    <w:next w:val="1"/>
    <w:qFormat/>
    <w:uiPriority w:val="1"/>
    <w:pPr>
      <w:ind w:left="866" w:hanging="490"/>
      <w:outlineLvl w:val="2"/>
    </w:pPr>
    <w:rPr>
      <w:sz w:val="28"/>
      <w:szCs w:val="28"/>
    </w:rPr>
  </w:style>
  <w:style w:type="paragraph" w:styleId="8">
    <w:name w:val="heading 4"/>
    <w:basedOn w:val="1"/>
    <w:next w:val="1"/>
    <w:qFormat/>
    <w:uiPriority w:val="1"/>
    <w:pPr>
      <w:ind w:left="240" w:firstLine="479"/>
      <w:outlineLvl w:val="3"/>
    </w:pPr>
    <w:rPr>
      <w:sz w:val="24"/>
      <w:szCs w:val="24"/>
    </w:rPr>
  </w:style>
  <w:style w:type="paragraph" w:styleId="9">
    <w:name w:val="heading 5"/>
    <w:basedOn w:val="1"/>
    <w:next w:val="1"/>
    <w:qFormat/>
    <w:uiPriority w:val="1"/>
    <w:pPr>
      <w:ind w:left="1188" w:hanging="527"/>
      <w:outlineLvl w:val="4"/>
    </w:pPr>
    <w:rPr>
      <w:rFonts w:ascii="Microsoft JhengHei" w:hAnsi="Microsoft JhengHei" w:eastAsia="Microsoft JhengHei" w:cs="Microsoft JhengHei"/>
      <w:b/>
      <w:bCs/>
      <w:sz w:val="21"/>
      <w:szCs w:val="21"/>
    </w:rPr>
  </w:style>
  <w:style w:type="character" w:default="1" w:styleId="23">
    <w:name w:val="Default Paragraph Font"/>
    <w:semiHidden/>
    <w:unhideWhenUsed/>
    <w:qFormat/>
    <w:uiPriority w:val="1"/>
  </w:style>
  <w:style w:type="table" w:default="1" w:styleId="22">
    <w:name w:val="Normal Table"/>
    <w:semiHidden/>
    <w:unhideWhenUsed/>
    <w:qFormat/>
    <w:uiPriority w:val="99"/>
    <w:tblPr>
      <w:tblCellMar>
        <w:top w:w="0" w:type="dxa"/>
        <w:left w:w="108" w:type="dxa"/>
        <w:bottom w:w="0" w:type="dxa"/>
        <w:right w:w="108" w:type="dxa"/>
      </w:tblCellMar>
    </w:tblPr>
  </w:style>
  <w:style w:type="paragraph" w:styleId="2">
    <w:name w:val="Body Text First Indent 2"/>
    <w:basedOn w:val="3"/>
    <w:qFormat/>
    <w:uiPriority w:val="0"/>
    <w:pPr>
      <w:spacing w:after="120" w:line="240" w:lineRule="auto"/>
      <w:ind w:left="200" w:leftChars="200" w:firstLine="200" w:firstLineChars="200"/>
    </w:pPr>
    <w:rPr>
      <w:rFonts w:ascii="Calibri" w:hAnsi="Calibri"/>
      <w:kern w:val="2"/>
      <w:sz w:val="21"/>
      <w:szCs w:val="24"/>
    </w:rPr>
  </w:style>
  <w:style w:type="paragraph" w:styleId="3">
    <w:name w:val="Body Text Indent"/>
    <w:basedOn w:val="1"/>
    <w:next w:val="4"/>
    <w:qFormat/>
    <w:uiPriority w:val="0"/>
    <w:pPr>
      <w:ind w:firstLine="570"/>
    </w:pPr>
    <w:rPr>
      <w:rFonts w:ascii="Times New Roman" w:hAnsi="Times New Roman"/>
      <w:kern w:val="0"/>
      <w:sz w:val="28"/>
      <w:szCs w:val="20"/>
    </w:rPr>
  </w:style>
  <w:style w:type="paragraph" w:styleId="4">
    <w:name w:val="envelope return"/>
    <w:basedOn w:val="1"/>
    <w:qFormat/>
    <w:uiPriority w:val="0"/>
    <w:pPr>
      <w:snapToGrid w:val="0"/>
    </w:pPr>
    <w:rPr>
      <w:rFonts w:ascii="Arial" w:hAnsi="Arial" w:eastAsia="宋体" w:cs="Times New Roman"/>
      <w:szCs w:val="24"/>
      <w:lang w:bidi="ar-SA"/>
    </w:rPr>
  </w:style>
  <w:style w:type="paragraph" w:styleId="10">
    <w:name w:val="Normal Indent"/>
    <w:basedOn w:val="1"/>
    <w:qFormat/>
    <w:uiPriority w:val="0"/>
    <w:pPr>
      <w:ind w:firstLine="420"/>
    </w:pPr>
    <w:rPr>
      <w:szCs w:val="20"/>
    </w:rPr>
  </w:style>
  <w:style w:type="paragraph" w:styleId="11">
    <w:name w:val="annotation text"/>
    <w:basedOn w:val="1"/>
    <w:link w:val="35"/>
    <w:qFormat/>
    <w:uiPriority w:val="0"/>
  </w:style>
  <w:style w:type="paragraph" w:styleId="12">
    <w:name w:val="Body Text 3"/>
    <w:basedOn w:val="1"/>
    <w:qFormat/>
    <w:uiPriority w:val="0"/>
    <w:pPr>
      <w:spacing w:after="120"/>
    </w:pPr>
    <w:rPr>
      <w:sz w:val="16"/>
      <w:szCs w:val="16"/>
    </w:rPr>
  </w:style>
  <w:style w:type="paragraph" w:styleId="13">
    <w:name w:val="Body Text"/>
    <w:basedOn w:val="1"/>
    <w:qFormat/>
    <w:uiPriority w:val="1"/>
    <w:rPr>
      <w:sz w:val="21"/>
      <w:szCs w:val="21"/>
    </w:rPr>
  </w:style>
  <w:style w:type="paragraph" w:styleId="14">
    <w:name w:val="toc 3"/>
    <w:basedOn w:val="1"/>
    <w:next w:val="1"/>
    <w:qFormat/>
    <w:uiPriority w:val="1"/>
    <w:pPr>
      <w:spacing w:before="2"/>
      <w:ind w:left="1450" w:hanging="370"/>
    </w:pPr>
    <w:rPr>
      <w:sz w:val="21"/>
      <w:szCs w:val="21"/>
    </w:rPr>
  </w:style>
  <w:style w:type="paragraph" w:styleId="15">
    <w:name w:val="Balloon Text"/>
    <w:basedOn w:val="1"/>
    <w:link w:val="32"/>
    <w:qFormat/>
    <w:uiPriority w:val="0"/>
    <w:rPr>
      <w:sz w:val="18"/>
      <w:szCs w:val="18"/>
    </w:rPr>
  </w:style>
  <w:style w:type="paragraph" w:styleId="16">
    <w:name w:val="footer"/>
    <w:basedOn w:val="1"/>
    <w:qFormat/>
    <w:uiPriority w:val="0"/>
    <w:pPr>
      <w:tabs>
        <w:tab w:val="center" w:pos="4153"/>
        <w:tab w:val="right" w:pos="8306"/>
      </w:tabs>
      <w:snapToGrid w:val="0"/>
    </w:pPr>
    <w:rPr>
      <w:sz w:val="18"/>
    </w:rPr>
  </w:style>
  <w:style w:type="paragraph" w:styleId="17">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jc w:val="both"/>
    </w:pPr>
    <w:rPr>
      <w:sz w:val="18"/>
    </w:rPr>
  </w:style>
  <w:style w:type="paragraph" w:styleId="18">
    <w:name w:val="toc 1"/>
    <w:basedOn w:val="1"/>
    <w:next w:val="1"/>
    <w:qFormat/>
    <w:uiPriority w:val="1"/>
    <w:pPr>
      <w:spacing w:before="2"/>
      <w:ind w:right="703"/>
      <w:jc w:val="right"/>
    </w:pPr>
    <w:rPr>
      <w:sz w:val="21"/>
      <w:szCs w:val="21"/>
    </w:rPr>
  </w:style>
  <w:style w:type="paragraph" w:styleId="19">
    <w:name w:val="toc 2"/>
    <w:basedOn w:val="1"/>
    <w:next w:val="1"/>
    <w:qFormat/>
    <w:uiPriority w:val="1"/>
    <w:pPr>
      <w:spacing w:before="2"/>
      <w:ind w:left="660"/>
    </w:pPr>
    <w:rPr>
      <w:sz w:val="21"/>
      <w:szCs w:val="21"/>
    </w:rPr>
  </w:style>
  <w:style w:type="paragraph" w:styleId="20">
    <w:name w:val="annotation subject"/>
    <w:basedOn w:val="11"/>
    <w:next w:val="11"/>
    <w:link w:val="36"/>
    <w:qFormat/>
    <w:uiPriority w:val="0"/>
    <w:rPr>
      <w:b/>
      <w:bCs/>
    </w:rPr>
  </w:style>
  <w:style w:type="paragraph" w:styleId="21">
    <w:name w:val="Body Text First Indent"/>
    <w:basedOn w:val="13"/>
    <w:qFormat/>
    <w:uiPriority w:val="0"/>
    <w:pPr>
      <w:spacing w:line="312" w:lineRule="auto"/>
      <w:ind w:firstLine="420"/>
    </w:pPr>
    <w:rPr>
      <w:szCs w:val="24"/>
      <w:lang w:val="en-US"/>
    </w:rPr>
  </w:style>
  <w:style w:type="character" w:styleId="24">
    <w:name w:val="annotation reference"/>
    <w:basedOn w:val="23"/>
    <w:qFormat/>
    <w:uiPriority w:val="0"/>
    <w:rPr>
      <w:sz w:val="21"/>
      <w:szCs w:val="21"/>
    </w:rPr>
  </w:style>
  <w:style w:type="paragraph" w:customStyle="1" w:styleId="25">
    <w:name w:val="首行缩进"/>
    <w:basedOn w:val="1"/>
    <w:qFormat/>
    <w:uiPriority w:val="0"/>
    <w:pPr>
      <w:spacing w:line="300" w:lineRule="auto"/>
      <w:ind w:firstLine="420" w:firstLineChars="200"/>
    </w:pPr>
    <w:rPr>
      <w:rFonts w:eastAsia="方正书宋简体"/>
      <w:szCs w:val="20"/>
    </w:rPr>
  </w:style>
  <w:style w:type="paragraph" w:customStyle="1" w:styleId="26">
    <w:name w:val="_Style 3"/>
    <w:qFormat/>
    <w:uiPriority w:val="1"/>
    <w:pPr>
      <w:widowControl w:val="0"/>
      <w:jc w:val="both"/>
    </w:pPr>
    <w:rPr>
      <w:rFonts w:ascii="Times New Roman" w:hAnsi="Times New Roman" w:eastAsia="宋体" w:cs="Times New Roman"/>
      <w:kern w:val="2"/>
      <w:sz w:val="21"/>
      <w:szCs w:val="22"/>
      <w:lang w:val="en-US" w:eastAsia="zh-CN" w:bidi="ar-SA"/>
    </w:rPr>
  </w:style>
  <w:style w:type="table" w:customStyle="1" w:styleId="27">
    <w:name w:val="Table Normal"/>
    <w:semiHidden/>
    <w:unhideWhenUsed/>
    <w:qFormat/>
    <w:uiPriority w:val="2"/>
    <w:tblPr>
      <w:tblCellMar>
        <w:top w:w="0" w:type="dxa"/>
        <w:left w:w="0" w:type="dxa"/>
        <w:bottom w:w="0" w:type="dxa"/>
        <w:right w:w="0" w:type="dxa"/>
      </w:tblCellMar>
    </w:tblPr>
  </w:style>
  <w:style w:type="paragraph" w:styleId="28">
    <w:name w:val="List Paragraph"/>
    <w:basedOn w:val="1"/>
    <w:qFormat/>
    <w:uiPriority w:val="1"/>
    <w:pPr>
      <w:ind w:left="240" w:firstLine="419"/>
    </w:pPr>
  </w:style>
  <w:style w:type="paragraph" w:customStyle="1" w:styleId="29">
    <w:name w:val="Table Paragraph"/>
    <w:basedOn w:val="1"/>
    <w:qFormat/>
    <w:uiPriority w:val="1"/>
  </w:style>
  <w:style w:type="character" w:customStyle="1" w:styleId="30">
    <w:name w:val="font31"/>
    <w:basedOn w:val="23"/>
    <w:qFormat/>
    <w:uiPriority w:val="0"/>
    <w:rPr>
      <w:rFonts w:hint="eastAsia" w:ascii="仿宋" w:hAnsi="仿宋" w:eastAsia="仿宋" w:cs="仿宋"/>
      <w:color w:val="000000"/>
      <w:sz w:val="28"/>
      <w:szCs w:val="28"/>
      <w:u w:val="none"/>
    </w:rPr>
  </w:style>
  <w:style w:type="character" w:customStyle="1" w:styleId="31">
    <w:name w:val="font41"/>
    <w:basedOn w:val="23"/>
    <w:qFormat/>
    <w:uiPriority w:val="0"/>
    <w:rPr>
      <w:rFonts w:hint="eastAsia" w:ascii="仿宋" w:hAnsi="仿宋" w:eastAsia="仿宋" w:cs="仿宋"/>
      <w:b/>
      <w:bCs/>
      <w:color w:val="000000"/>
      <w:sz w:val="28"/>
      <w:szCs w:val="28"/>
      <w:u w:val="none"/>
    </w:rPr>
  </w:style>
  <w:style w:type="character" w:customStyle="1" w:styleId="32">
    <w:name w:val="批注框文本 字符"/>
    <w:basedOn w:val="23"/>
    <w:link w:val="15"/>
    <w:qFormat/>
    <w:uiPriority w:val="0"/>
    <w:rPr>
      <w:rFonts w:ascii="宋体" w:hAnsi="宋体" w:cs="宋体"/>
      <w:sz w:val="18"/>
      <w:szCs w:val="18"/>
      <w:lang w:val="zh-CN" w:bidi="zh-CN"/>
    </w:rPr>
  </w:style>
  <w:style w:type="paragraph" w:customStyle="1" w:styleId="33">
    <w:name w:val="正文文本 31"/>
    <w:basedOn w:val="1"/>
    <w:qFormat/>
    <w:uiPriority w:val="99"/>
    <w:rPr>
      <w:sz w:val="16"/>
      <w:szCs w:val="16"/>
    </w:rPr>
  </w:style>
  <w:style w:type="paragraph" w:customStyle="1" w:styleId="34">
    <w:name w:val="文一"/>
    <w:basedOn w:val="1"/>
    <w:qFormat/>
    <w:uiPriority w:val="99"/>
    <w:pPr>
      <w:topLinePunct/>
      <w:adjustRightInd w:val="0"/>
      <w:snapToGrid w:val="0"/>
      <w:spacing w:line="360" w:lineRule="auto"/>
      <w:ind w:firstLine="200" w:firstLineChars="200"/>
    </w:pPr>
    <w:rPr>
      <w:rFonts w:ascii="Times New Roman" w:hAnsi="Times New Roman" w:cs="Times New Roman"/>
      <w:spacing w:val="4"/>
      <w:sz w:val="24"/>
      <w:szCs w:val="24"/>
    </w:rPr>
  </w:style>
  <w:style w:type="character" w:customStyle="1" w:styleId="35">
    <w:name w:val="批注文字 字符"/>
    <w:basedOn w:val="23"/>
    <w:link w:val="11"/>
    <w:qFormat/>
    <w:uiPriority w:val="0"/>
    <w:rPr>
      <w:rFonts w:ascii="宋体" w:hAnsi="宋体" w:cs="宋体"/>
      <w:sz w:val="22"/>
      <w:szCs w:val="22"/>
      <w:lang w:val="zh-CN" w:bidi="zh-CN"/>
    </w:rPr>
  </w:style>
  <w:style w:type="character" w:customStyle="1" w:styleId="36">
    <w:name w:val="批注主题 字符"/>
    <w:basedOn w:val="35"/>
    <w:link w:val="20"/>
    <w:qFormat/>
    <w:uiPriority w:val="0"/>
    <w:rPr>
      <w:rFonts w:ascii="宋体" w:hAnsi="宋体" w:cs="宋体"/>
      <w:b/>
      <w:bCs/>
      <w:sz w:val="22"/>
      <w:szCs w:val="22"/>
      <w:lang w:val="zh-CN" w:bidi="zh-CN"/>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5.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customXml" Target="../customXml/item2.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A1E805F4-A2AC-42E5-A0C2-AF0E18C5ECAC}">
  <ds:schemaRefs/>
</ds:datastoreItem>
</file>

<file path=docProps/app.xml><?xml version="1.0" encoding="utf-8"?>
<Properties xmlns="http://schemas.openxmlformats.org/officeDocument/2006/extended-properties" xmlns:vt="http://schemas.openxmlformats.org/officeDocument/2006/docPropsVTypes">
  <Template>Normal</Template>
  <Pages>61</Pages>
  <Words>27223</Words>
  <Characters>28564</Characters>
  <Lines>224</Lines>
  <Paragraphs>63</Paragraphs>
  <TotalTime>24</TotalTime>
  <ScaleCrop>false</ScaleCrop>
  <LinksUpToDate>false</LinksUpToDate>
  <CharactersWithSpaces>29539</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2021-10-25T04:09:00Z</dcterms:created>
  <dc:creator>Administrator</dc:creator>
  <cp:lastModifiedBy>陈正文</cp:lastModifiedBy>
  <cp:lastPrinted>2022-04-14T06:19:00Z</cp:lastPrinted>
  <dcterms:modified xsi:type="dcterms:W3CDTF">2023-05-19T03:43:45Z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2017-09-05T00:00:00Z</vt:filetime>
  </property>
  <property fmtid="{D5CDD505-2E9C-101B-9397-08002B2CF9AE}" pid="3" name="Creator">
    <vt:lpwstr>Microsoft® Word 2013</vt:lpwstr>
  </property>
  <property fmtid="{D5CDD505-2E9C-101B-9397-08002B2CF9AE}" pid="4" name="LastSaved">
    <vt:filetime>2021-04-02T00:00:00Z</vt:filetime>
  </property>
  <property fmtid="{D5CDD505-2E9C-101B-9397-08002B2CF9AE}" pid="5" name="KSOProductBuildVer">
    <vt:lpwstr>2052-11.1.0.14309</vt:lpwstr>
  </property>
  <property fmtid="{D5CDD505-2E9C-101B-9397-08002B2CF9AE}" pid="6" name="ICV">
    <vt:lpwstr>18327CB1136946488D64D8C00193BBE6</vt:lpwstr>
  </property>
</Properties>
</file>