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rFonts w:ascii="宋体" w:hAnsi="宋体" w:eastAsia="宋体" w:cs="宋体"/>
        </w:rPr>
      </w:pPr>
    </w:p>
    <w:p>
      <w:pPr>
        <w:spacing w:line="360" w:lineRule="auto"/>
        <w:jc w:val="both"/>
        <w:rPr>
          <w:rFonts w:hint="eastAsia" w:ascii="宋体" w:hAnsi="宋体"/>
          <w:b/>
          <w:bCs w:val="0"/>
          <w:color w:val="000000"/>
          <w:sz w:val="48"/>
          <w:szCs w:val="48"/>
          <w:lang w:eastAsia="zh-CN"/>
        </w:rPr>
      </w:pPr>
      <w:r>
        <w:rPr>
          <w:rFonts w:hint="eastAsia" w:ascii="宋体" w:hAnsi="宋体"/>
          <w:b/>
          <w:bCs w:val="0"/>
          <w:color w:val="000000"/>
          <w:sz w:val="48"/>
          <w:szCs w:val="48"/>
          <w:lang w:eastAsia="zh-CN"/>
        </w:rPr>
        <w:t>人民南</w:t>
      </w:r>
      <w:r>
        <w:rPr>
          <w:rFonts w:hint="eastAsia" w:ascii="宋体" w:hAnsi="宋体"/>
          <w:b/>
          <w:bCs w:val="0"/>
          <w:color w:val="000000"/>
          <w:sz w:val="48"/>
          <w:szCs w:val="48"/>
          <w:lang w:val="en-US" w:eastAsia="zh-CN"/>
        </w:rPr>
        <w:t>-光复南</w:t>
      </w:r>
      <w:r>
        <w:rPr>
          <w:rFonts w:hint="eastAsia" w:ascii="宋体" w:hAnsi="宋体"/>
          <w:b/>
          <w:bCs w:val="0"/>
          <w:color w:val="000000"/>
          <w:sz w:val="48"/>
          <w:szCs w:val="48"/>
        </w:rPr>
        <w:t>历史文化街区保护活化</w:t>
      </w:r>
      <w:r>
        <w:rPr>
          <w:rFonts w:hint="eastAsia" w:ascii="宋体" w:hAnsi="宋体"/>
          <w:b/>
          <w:bCs w:val="0"/>
          <w:color w:val="000000"/>
          <w:sz w:val="48"/>
          <w:szCs w:val="48"/>
          <w:lang w:eastAsia="zh-CN"/>
        </w:rPr>
        <w:t>利用</w:t>
      </w:r>
    </w:p>
    <w:p>
      <w:pPr>
        <w:widowControl/>
        <w:spacing w:before="0" w:line="360" w:lineRule="auto"/>
        <w:ind w:right="0" w:firstLine="3373" w:firstLineChars="700"/>
        <w:jc w:val="both"/>
        <w:rPr>
          <w:b/>
          <w:bCs w:val="0"/>
          <w:kern w:val="2"/>
          <w:sz w:val="48"/>
          <w:szCs w:val="48"/>
          <w:lang w:val="en-US" w:bidi="ar-SA"/>
        </w:rPr>
      </w:pPr>
      <w:r>
        <w:rPr>
          <w:rFonts w:hint="eastAsia" w:ascii="宋体" w:hAnsi="宋体"/>
          <w:b/>
          <w:bCs w:val="0"/>
          <w:color w:val="000000"/>
          <w:sz w:val="48"/>
          <w:szCs w:val="48"/>
        </w:rPr>
        <w:t>项目</w:t>
      </w:r>
      <w:r>
        <w:rPr>
          <w:rFonts w:hint="eastAsia"/>
          <w:b/>
          <w:bCs w:val="0"/>
          <w:kern w:val="2"/>
          <w:sz w:val="48"/>
          <w:szCs w:val="48"/>
          <w:lang w:val="en-US" w:bidi="ar-SA"/>
        </w:rPr>
        <w:t>监理</w:t>
      </w:r>
    </w:p>
    <w:p>
      <w:pPr>
        <w:tabs>
          <w:tab w:val="left" w:pos="1118"/>
        </w:tabs>
        <w:spacing w:before="307" w:line="360" w:lineRule="auto"/>
        <w:ind w:right="453"/>
        <w:jc w:val="center"/>
        <w:rPr>
          <w:b/>
          <w:kern w:val="2"/>
          <w:sz w:val="44"/>
          <w:szCs w:val="44"/>
          <w:lang w:val="en-US" w:bidi="ar-SA"/>
        </w:rPr>
      </w:pPr>
    </w:p>
    <w:p>
      <w:pPr>
        <w:tabs>
          <w:tab w:val="left" w:pos="1118"/>
        </w:tabs>
        <w:spacing w:before="307" w:line="360" w:lineRule="auto"/>
        <w:ind w:right="453"/>
        <w:jc w:val="center"/>
        <w:rPr>
          <w:b/>
          <w:kern w:val="2"/>
          <w:sz w:val="44"/>
          <w:szCs w:val="44"/>
          <w:lang w:val="en-US" w:bidi="ar-SA"/>
        </w:rPr>
      </w:pPr>
    </w:p>
    <w:p>
      <w:pPr>
        <w:tabs>
          <w:tab w:val="left" w:pos="1118"/>
        </w:tabs>
        <w:spacing w:before="307" w:line="360" w:lineRule="auto"/>
        <w:ind w:right="453"/>
        <w:jc w:val="both"/>
        <w:rPr>
          <w:b/>
          <w:kern w:val="2"/>
          <w:sz w:val="44"/>
          <w:szCs w:val="44"/>
          <w:lang w:val="en-US" w:bidi="ar-SA"/>
        </w:rPr>
      </w:pPr>
    </w:p>
    <w:p>
      <w:pPr>
        <w:tabs>
          <w:tab w:val="left" w:pos="1118"/>
        </w:tabs>
        <w:spacing w:before="307" w:line="360" w:lineRule="auto"/>
        <w:ind w:right="453"/>
        <w:jc w:val="center"/>
        <w:rPr>
          <w:b/>
          <w:color w:val="000000"/>
          <w:spacing w:val="26"/>
          <w:kern w:val="2"/>
          <w:sz w:val="110"/>
          <w:lang w:val="en-US" w:bidi="ar-SA"/>
        </w:rPr>
      </w:pPr>
      <w:r>
        <w:rPr>
          <w:rFonts w:hint="eastAsia"/>
          <w:b/>
          <w:color w:val="000000"/>
          <w:spacing w:val="26"/>
          <w:kern w:val="2"/>
          <w:sz w:val="110"/>
          <w:lang w:val="en-US" w:bidi="ar-SA"/>
        </w:rPr>
        <w:t>招标公告</w:t>
      </w:r>
    </w:p>
    <w:p>
      <w:pPr>
        <w:tabs>
          <w:tab w:val="left" w:pos="1118"/>
        </w:tabs>
        <w:spacing w:before="307" w:line="360" w:lineRule="auto"/>
        <w:ind w:right="453"/>
        <w:jc w:val="center"/>
        <w:rPr>
          <w:b/>
          <w:color w:val="000000"/>
          <w:spacing w:val="26"/>
          <w:kern w:val="2"/>
          <w:sz w:val="110"/>
          <w:lang w:val="en-US" w:bidi="ar-SA"/>
        </w:rPr>
      </w:pPr>
    </w:p>
    <w:p>
      <w:pPr>
        <w:tabs>
          <w:tab w:val="left" w:pos="1118"/>
        </w:tabs>
        <w:spacing w:before="307" w:line="360" w:lineRule="auto"/>
        <w:ind w:right="453"/>
        <w:jc w:val="center"/>
        <w:rPr>
          <w:b/>
          <w:color w:val="000000"/>
          <w:spacing w:val="26"/>
          <w:kern w:val="2"/>
          <w:sz w:val="110"/>
          <w:lang w:val="en-US" w:bidi="ar-SA"/>
        </w:rPr>
      </w:pPr>
    </w:p>
    <w:p>
      <w:pPr>
        <w:spacing w:line="360" w:lineRule="auto"/>
        <w:ind w:firstLine="945"/>
        <w:rPr>
          <w:color w:val="000000"/>
          <w:sz w:val="30"/>
        </w:rPr>
      </w:pPr>
    </w:p>
    <w:p>
      <w:pPr>
        <w:spacing w:line="360" w:lineRule="auto"/>
        <w:ind w:firstLine="945"/>
        <w:rPr>
          <w:color w:val="000000"/>
          <w:sz w:val="30"/>
          <w:u w:val="single"/>
        </w:rPr>
      </w:pPr>
      <w:r>
        <w:rPr>
          <w:rFonts w:hint="eastAsia"/>
          <w:color w:val="000000"/>
          <w:sz w:val="30"/>
        </w:rPr>
        <w:t>招  标 单 位：</w:t>
      </w:r>
      <w:r>
        <w:rPr>
          <w:rFonts w:hint="eastAsia"/>
          <w:color w:val="000000"/>
          <w:sz w:val="30"/>
          <w:u w:val="single"/>
        </w:rPr>
        <w:t>广州市荔湾区城市更新建设项目管理中心</w:t>
      </w:r>
    </w:p>
    <w:p>
      <w:pPr>
        <w:spacing w:line="360" w:lineRule="auto"/>
        <w:ind w:firstLine="945"/>
        <w:rPr>
          <w:color w:val="000000"/>
          <w:sz w:val="30"/>
          <w:u w:val="single"/>
        </w:rPr>
      </w:pPr>
      <w:r>
        <w:rPr>
          <w:rFonts w:hint="eastAsia"/>
          <w:color w:val="000000"/>
          <w:sz w:val="30"/>
        </w:rPr>
        <w:t>招标代理单位：</w:t>
      </w:r>
      <w:r>
        <w:rPr>
          <w:rFonts w:hint="eastAsia"/>
          <w:color w:val="000000"/>
          <w:sz w:val="30"/>
          <w:u w:val="single"/>
        </w:rPr>
        <w:t>广东</w:t>
      </w:r>
      <w:r>
        <w:rPr>
          <w:rFonts w:hint="eastAsia"/>
          <w:color w:val="000000"/>
          <w:sz w:val="30"/>
          <w:u w:val="single"/>
          <w:lang w:val="en-US" w:eastAsia="zh-CN"/>
        </w:rPr>
        <w:t>省建筑工程监理</w:t>
      </w:r>
      <w:r>
        <w:rPr>
          <w:rFonts w:hint="eastAsia"/>
          <w:color w:val="000000"/>
          <w:sz w:val="30"/>
          <w:u w:val="single"/>
        </w:rPr>
        <w:t>有限公司</w:t>
      </w:r>
    </w:p>
    <w:p>
      <w:pPr>
        <w:spacing w:line="360" w:lineRule="auto"/>
        <w:ind w:firstLine="945"/>
        <w:rPr>
          <w:b/>
          <w:color w:val="000000"/>
          <w:spacing w:val="26"/>
          <w:kern w:val="2"/>
          <w:sz w:val="110"/>
          <w:lang w:val="en-US" w:bidi="ar-SA"/>
        </w:rPr>
      </w:pPr>
      <w:r>
        <w:rPr>
          <w:rFonts w:hint="eastAsia"/>
          <w:color w:val="000000"/>
          <w:sz w:val="32"/>
        </w:rPr>
        <w:t>日       期：</w:t>
      </w:r>
      <w:r>
        <w:rPr>
          <w:rFonts w:hint="eastAsia"/>
          <w:color w:val="000000"/>
          <w:sz w:val="30"/>
          <w:u w:val="single"/>
        </w:rPr>
        <w:t>202</w:t>
      </w:r>
      <w:r>
        <w:rPr>
          <w:rFonts w:hint="eastAsia"/>
          <w:color w:val="000000"/>
          <w:sz w:val="30"/>
          <w:u w:val="single"/>
          <w:lang w:val="en-US" w:eastAsia="zh-CN"/>
        </w:rPr>
        <w:t>3</w:t>
      </w:r>
      <w:r>
        <w:rPr>
          <w:rFonts w:hint="eastAsia"/>
          <w:color w:val="000000"/>
          <w:sz w:val="30"/>
          <w:u w:val="single"/>
        </w:rPr>
        <w:t>年</w:t>
      </w:r>
      <w:r>
        <w:rPr>
          <w:rFonts w:hint="eastAsia"/>
          <w:color w:val="000000"/>
          <w:sz w:val="30"/>
          <w:u w:val="single"/>
          <w:lang w:val="en-US" w:eastAsia="zh-CN"/>
        </w:rPr>
        <w:t>5</w:t>
      </w:r>
      <w:r>
        <w:rPr>
          <w:rFonts w:hint="eastAsia"/>
          <w:color w:val="000000"/>
          <w:sz w:val="30"/>
          <w:u w:val="single"/>
        </w:rPr>
        <w:t>月</w:t>
      </w:r>
    </w:p>
    <w:p>
      <w:pPr>
        <w:pStyle w:val="9"/>
        <w:spacing w:line="360" w:lineRule="auto"/>
        <w:jc w:val="center"/>
        <w:rPr>
          <w:b/>
          <w:color w:val="000000"/>
          <w:kern w:val="2"/>
          <w:sz w:val="32"/>
          <w:szCs w:val="32"/>
          <w:lang w:val="en-US"/>
        </w:rPr>
        <w:sectPr>
          <w:pgSz w:w="11906" w:h="16838"/>
          <w:pgMar w:top="1440" w:right="1080" w:bottom="1440" w:left="1080" w:header="851" w:footer="992" w:gutter="0"/>
          <w:cols w:space="425" w:num="1"/>
          <w:docGrid w:type="lines" w:linePitch="312" w:charSpace="0"/>
        </w:sectPr>
      </w:pPr>
    </w:p>
    <w:p>
      <w:pPr>
        <w:pStyle w:val="9"/>
        <w:spacing w:line="360" w:lineRule="auto"/>
        <w:jc w:val="center"/>
        <w:rPr>
          <w:rFonts w:hint="eastAsia"/>
          <w:b/>
          <w:color w:val="000000"/>
          <w:kern w:val="2"/>
          <w:sz w:val="30"/>
          <w:szCs w:val="30"/>
        </w:rPr>
      </w:pPr>
      <w:r>
        <w:rPr>
          <w:rFonts w:hint="eastAsia" w:ascii="宋体" w:hAnsi="宋体"/>
          <w:b/>
          <w:bCs w:val="0"/>
          <w:color w:val="000000"/>
          <w:sz w:val="28"/>
          <w:szCs w:val="28"/>
          <w:lang w:eastAsia="zh-CN"/>
        </w:rPr>
        <w:t>人民南</w:t>
      </w:r>
      <w:r>
        <w:rPr>
          <w:rFonts w:hint="eastAsia" w:ascii="宋体" w:hAnsi="宋体"/>
          <w:b/>
          <w:bCs w:val="0"/>
          <w:color w:val="000000"/>
          <w:sz w:val="28"/>
          <w:szCs w:val="28"/>
          <w:lang w:val="en-US" w:eastAsia="zh-CN"/>
        </w:rPr>
        <w:t>-光复南</w:t>
      </w:r>
      <w:r>
        <w:rPr>
          <w:rFonts w:hint="eastAsia" w:ascii="宋体" w:hAnsi="宋体"/>
          <w:b/>
          <w:bCs w:val="0"/>
          <w:color w:val="000000"/>
          <w:sz w:val="28"/>
          <w:szCs w:val="28"/>
        </w:rPr>
        <w:t>历史文化街区保护活化</w:t>
      </w:r>
      <w:r>
        <w:rPr>
          <w:rFonts w:hint="eastAsia" w:ascii="宋体" w:hAnsi="宋体"/>
          <w:b/>
          <w:bCs w:val="0"/>
          <w:color w:val="000000"/>
          <w:sz w:val="28"/>
          <w:szCs w:val="28"/>
          <w:lang w:eastAsia="zh-CN"/>
        </w:rPr>
        <w:t>利用</w:t>
      </w:r>
      <w:r>
        <w:rPr>
          <w:rFonts w:hint="eastAsia" w:ascii="宋体" w:hAnsi="宋体"/>
          <w:b/>
          <w:bCs w:val="0"/>
          <w:color w:val="000000"/>
          <w:sz w:val="28"/>
          <w:szCs w:val="28"/>
        </w:rPr>
        <w:t>项目</w:t>
      </w:r>
      <w:r>
        <w:rPr>
          <w:rFonts w:hint="eastAsia"/>
          <w:b/>
          <w:sz w:val="30"/>
          <w:szCs w:val="30"/>
          <w:u w:val="none"/>
          <w:lang w:eastAsia="zh-CN"/>
        </w:rPr>
        <w:t>监理</w:t>
      </w:r>
      <w:r>
        <w:rPr>
          <w:rFonts w:hint="eastAsia"/>
          <w:b/>
          <w:sz w:val="30"/>
          <w:szCs w:val="30"/>
          <w:u w:val="none"/>
        </w:rPr>
        <w:t xml:space="preserve"> </w:t>
      </w:r>
    </w:p>
    <w:p>
      <w:pPr>
        <w:pStyle w:val="9"/>
        <w:spacing w:line="360" w:lineRule="auto"/>
        <w:jc w:val="center"/>
        <w:rPr>
          <w:sz w:val="28"/>
          <w:szCs w:val="28"/>
        </w:rPr>
      </w:pPr>
      <w:r>
        <w:rPr>
          <w:rFonts w:hint="eastAsia"/>
          <w:b/>
          <w:color w:val="000000"/>
          <w:kern w:val="2"/>
          <w:sz w:val="28"/>
          <w:szCs w:val="28"/>
        </w:rPr>
        <w:t>招标公告</w:t>
      </w:r>
    </w:p>
    <w:p>
      <w:pPr>
        <w:pStyle w:val="16"/>
        <w:numPr>
          <w:ilvl w:val="0"/>
          <w:numId w:val="1"/>
        </w:numPr>
        <w:tabs>
          <w:tab w:val="left" w:pos="642"/>
        </w:tabs>
        <w:spacing w:before="92" w:line="360" w:lineRule="auto"/>
        <w:ind w:hanging="402"/>
      </w:pPr>
      <w:bookmarkStart w:id="0" w:name="_bookmark2"/>
      <w:bookmarkEnd w:id="0"/>
      <w:r>
        <w:rPr>
          <w:rFonts w:hint="eastAsia"/>
          <w:b/>
          <w:sz w:val="32"/>
        </w:rPr>
        <w:t>招标条件</w:t>
      </w:r>
    </w:p>
    <w:p>
      <w:pPr>
        <w:pStyle w:val="16"/>
        <w:tabs>
          <w:tab w:val="left" w:pos="642"/>
        </w:tabs>
        <w:spacing w:before="92" w:line="360" w:lineRule="auto"/>
        <w:ind w:left="239" w:firstLine="480" w:firstLineChars="200"/>
        <w:rPr>
          <w:sz w:val="24"/>
          <w:szCs w:val="24"/>
        </w:rPr>
      </w:pPr>
      <w:r>
        <w:rPr>
          <w:rFonts w:hint="eastAsia"/>
          <w:sz w:val="24"/>
          <w:szCs w:val="24"/>
        </w:rPr>
        <w:t>本招标项目</w:t>
      </w:r>
      <w:r>
        <w:rPr>
          <w:rFonts w:hint="eastAsia"/>
          <w:bCs/>
          <w:color w:val="000000"/>
          <w:sz w:val="24"/>
          <w:szCs w:val="24"/>
          <w:u w:val="single"/>
          <w:lang w:eastAsia="zh-CN"/>
        </w:rPr>
        <w:t>人民南-光复南历史文化街区保护活化利用项目</w:t>
      </w:r>
      <w:r>
        <w:rPr>
          <w:rFonts w:hint="eastAsia"/>
          <w:sz w:val="24"/>
          <w:szCs w:val="24"/>
        </w:rPr>
        <w:t>已由</w:t>
      </w:r>
      <w:r>
        <w:rPr>
          <w:rFonts w:hint="eastAsia"/>
          <w:sz w:val="24"/>
          <w:szCs w:val="24"/>
          <w:u w:val="single"/>
        </w:rPr>
        <w:t xml:space="preserve"> 广州市荔湾区发展和改革局</w:t>
      </w:r>
      <w:r>
        <w:rPr>
          <w:rFonts w:hint="eastAsia"/>
          <w:sz w:val="24"/>
          <w:szCs w:val="24"/>
          <w:u w:val="single"/>
          <w:lang w:val="en-US"/>
        </w:rPr>
        <w:t xml:space="preserve"> </w:t>
      </w:r>
      <w:r>
        <w:rPr>
          <w:rFonts w:hint="eastAsia"/>
          <w:sz w:val="24"/>
          <w:szCs w:val="24"/>
        </w:rPr>
        <w:t>以</w:t>
      </w:r>
      <w:r>
        <w:rPr>
          <w:rFonts w:hint="eastAsia"/>
          <w:sz w:val="24"/>
          <w:szCs w:val="24"/>
          <w:u w:val="single"/>
          <w:lang w:val="en-US" w:eastAsia="zh-CN"/>
        </w:rPr>
        <w:t xml:space="preserve"> </w:t>
      </w:r>
      <w:r>
        <w:rPr>
          <w:rFonts w:hint="eastAsia" w:ascii="宋体" w:cs="宋体"/>
          <w:color w:val="auto"/>
          <w:kern w:val="0"/>
          <w:sz w:val="24"/>
          <w:szCs w:val="24"/>
          <w:highlight w:val="none"/>
          <w:u w:val="single"/>
          <w:lang w:val="en-US" w:eastAsia="zh-CN"/>
        </w:rPr>
        <w:t>荔发改投批【2022】50号</w:t>
      </w:r>
      <w:r>
        <w:rPr>
          <w:rFonts w:hint="eastAsia"/>
          <w:sz w:val="24"/>
          <w:szCs w:val="24"/>
          <w:u w:val="single"/>
          <w:lang w:val="en-US" w:eastAsia="zh-CN"/>
        </w:rPr>
        <w:t xml:space="preserve"> </w:t>
      </w:r>
      <w:r>
        <w:rPr>
          <w:rFonts w:hint="eastAsia"/>
          <w:spacing w:val="-3"/>
          <w:sz w:val="24"/>
          <w:szCs w:val="24"/>
        </w:rPr>
        <w:t>批</w:t>
      </w:r>
      <w:r>
        <w:rPr>
          <w:rFonts w:hint="eastAsia"/>
          <w:sz w:val="24"/>
          <w:szCs w:val="24"/>
        </w:rPr>
        <w:t>准建</w:t>
      </w:r>
      <w:r>
        <w:rPr>
          <w:rFonts w:hint="eastAsia"/>
          <w:spacing w:val="-3"/>
          <w:sz w:val="24"/>
          <w:szCs w:val="24"/>
        </w:rPr>
        <w:t>设</w:t>
      </w:r>
      <w:r>
        <w:rPr>
          <w:rFonts w:hint="eastAsia"/>
          <w:spacing w:val="-17"/>
          <w:sz w:val="24"/>
          <w:szCs w:val="24"/>
        </w:rPr>
        <w:t>，</w:t>
      </w:r>
      <w:r>
        <w:rPr>
          <w:rFonts w:hint="eastAsia"/>
          <w:sz w:val="24"/>
          <w:szCs w:val="24"/>
        </w:rPr>
        <w:t>项目组织实施单位为</w:t>
      </w:r>
      <w:r>
        <w:rPr>
          <w:rFonts w:hint="eastAsia"/>
          <w:sz w:val="24"/>
          <w:szCs w:val="24"/>
          <w:u w:val="single"/>
        </w:rPr>
        <w:t>广州市荔湾区城市更新建设项目管理中心</w:t>
      </w:r>
      <w:r>
        <w:rPr>
          <w:rFonts w:hint="eastAsia"/>
          <w:spacing w:val="-17"/>
          <w:sz w:val="24"/>
          <w:szCs w:val="24"/>
        </w:rPr>
        <w:t>，</w:t>
      </w:r>
      <w:r>
        <w:rPr>
          <w:rFonts w:hint="eastAsia"/>
          <w:sz w:val="24"/>
          <w:szCs w:val="24"/>
        </w:rPr>
        <w:t>建</w:t>
      </w:r>
      <w:r>
        <w:rPr>
          <w:rFonts w:hint="eastAsia"/>
          <w:spacing w:val="-3"/>
          <w:sz w:val="24"/>
          <w:szCs w:val="24"/>
        </w:rPr>
        <w:t>设</w:t>
      </w:r>
      <w:r>
        <w:rPr>
          <w:rFonts w:hint="eastAsia"/>
          <w:sz w:val="24"/>
          <w:szCs w:val="24"/>
        </w:rPr>
        <w:t>资</w:t>
      </w:r>
      <w:r>
        <w:rPr>
          <w:rFonts w:hint="eastAsia"/>
          <w:spacing w:val="-3"/>
          <w:sz w:val="24"/>
          <w:szCs w:val="24"/>
        </w:rPr>
        <w:t>金</w:t>
      </w:r>
      <w:r>
        <w:rPr>
          <w:rFonts w:hint="eastAsia"/>
          <w:spacing w:val="-14"/>
          <w:sz w:val="24"/>
          <w:szCs w:val="24"/>
        </w:rPr>
        <w:t>来</w:t>
      </w:r>
      <w:r>
        <w:rPr>
          <w:rFonts w:hint="eastAsia"/>
          <w:spacing w:val="-1"/>
          <w:sz w:val="24"/>
          <w:szCs w:val="24"/>
        </w:rPr>
        <w:t>自</w:t>
      </w:r>
      <w:r>
        <w:rPr>
          <w:rFonts w:hint="eastAsia"/>
          <w:sz w:val="24"/>
          <w:szCs w:val="24"/>
          <w:u w:val="single"/>
        </w:rPr>
        <w:t>财政资金</w:t>
      </w:r>
      <w:r>
        <w:rPr>
          <w:rFonts w:hint="eastAsia"/>
          <w:sz w:val="24"/>
          <w:szCs w:val="24"/>
        </w:rPr>
        <w:t>，出</w:t>
      </w:r>
      <w:r>
        <w:rPr>
          <w:rFonts w:hint="eastAsia"/>
          <w:spacing w:val="-3"/>
          <w:sz w:val="24"/>
          <w:szCs w:val="24"/>
        </w:rPr>
        <w:t>资</w:t>
      </w:r>
      <w:r>
        <w:rPr>
          <w:rFonts w:hint="eastAsia"/>
          <w:sz w:val="24"/>
          <w:szCs w:val="24"/>
        </w:rPr>
        <w:t>比</w:t>
      </w:r>
      <w:r>
        <w:rPr>
          <w:rFonts w:hint="eastAsia"/>
          <w:spacing w:val="-3"/>
          <w:sz w:val="24"/>
          <w:szCs w:val="24"/>
        </w:rPr>
        <w:t>例</w:t>
      </w:r>
      <w:r>
        <w:rPr>
          <w:rFonts w:hint="eastAsia"/>
          <w:sz w:val="24"/>
          <w:szCs w:val="24"/>
        </w:rPr>
        <w:t>为</w:t>
      </w:r>
      <w:r>
        <w:rPr>
          <w:rFonts w:hint="eastAsia"/>
          <w:sz w:val="24"/>
          <w:szCs w:val="24"/>
          <w:u w:val="single"/>
        </w:rPr>
        <w:t xml:space="preserve"> </w:t>
      </w:r>
      <w:r>
        <w:rPr>
          <w:rFonts w:hint="eastAsia"/>
          <w:sz w:val="24"/>
          <w:szCs w:val="24"/>
          <w:u w:val="single"/>
          <w:lang w:val="en-US"/>
        </w:rPr>
        <w:t>100%</w:t>
      </w:r>
      <w:r>
        <w:rPr>
          <w:rFonts w:hint="eastAsia"/>
          <w:spacing w:val="-20"/>
          <w:sz w:val="24"/>
          <w:szCs w:val="24"/>
        </w:rPr>
        <w:t>，</w:t>
      </w:r>
      <w:r>
        <w:rPr>
          <w:rFonts w:hint="eastAsia"/>
          <w:sz w:val="24"/>
          <w:szCs w:val="24"/>
        </w:rPr>
        <w:t>招</w:t>
      </w:r>
      <w:r>
        <w:rPr>
          <w:rFonts w:hint="eastAsia"/>
          <w:spacing w:val="-3"/>
          <w:sz w:val="24"/>
          <w:szCs w:val="24"/>
        </w:rPr>
        <w:t>标</w:t>
      </w:r>
      <w:r>
        <w:rPr>
          <w:rFonts w:hint="eastAsia"/>
          <w:sz w:val="24"/>
          <w:szCs w:val="24"/>
        </w:rPr>
        <w:t>人</w:t>
      </w:r>
      <w:r>
        <w:rPr>
          <w:rFonts w:hint="eastAsia"/>
          <w:spacing w:val="-3"/>
          <w:sz w:val="24"/>
          <w:szCs w:val="24"/>
        </w:rPr>
        <w:t>为</w:t>
      </w:r>
      <w:r>
        <w:rPr>
          <w:rFonts w:hint="eastAsia"/>
          <w:sz w:val="24"/>
          <w:szCs w:val="24"/>
          <w:u w:val="single"/>
        </w:rPr>
        <w:t xml:space="preserve"> 广州市荔湾区城市更新建设项目管理中心</w:t>
      </w:r>
      <w:r>
        <w:rPr>
          <w:rFonts w:hint="eastAsia"/>
          <w:spacing w:val="-22"/>
          <w:sz w:val="24"/>
          <w:szCs w:val="24"/>
        </w:rPr>
        <w:t>。</w:t>
      </w:r>
      <w:r>
        <w:rPr>
          <w:rFonts w:hint="eastAsia"/>
          <w:sz w:val="24"/>
          <w:szCs w:val="24"/>
        </w:rPr>
        <w:t>项目</w:t>
      </w:r>
      <w:r>
        <w:rPr>
          <w:rFonts w:hint="eastAsia"/>
          <w:spacing w:val="-3"/>
          <w:sz w:val="24"/>
          <w:szCs w:val="24"/>
        </w:rPr>
        <w:t>已</w:t>
      </w:r>
      <w:r>
        <w:rPr>
          <w:rFonts w:hint="eastAsia"/>
          <w:sz w:val="24"/>
          <w:szCs w:val="24"/>
        </w:rPr>
        <w:t>具</w:t>
      </w:r>
      <w:r>
        <w:rPr>
          <w:rFonts w:hint="eastAsia"/>
          <w:spacing w:val="-3"/>
          <w:sz w:val="24"/>
          <w:szCs w:val="24"/>
        </w:rPr>
        <w:t>备招</w:t>
      </w:r>
      <w:r>
        <w:rPr>
          <w:rFonts w:hint="eastAsia"/>
          <w:spacing w:val="-15"/>
          <w:sz w:val="24"/>
          <w:szCs w:val="24"/>
        </w:rPr>
        <w:t>标</w:t>
      </w:r>
      <w:r>
        <w:rPr>
          <w:rFonts w:hint="eastAsia"/>
          <w:sz w:val="24"/>
          <w:szCs w:val="24"/>
        </w:rPr>
        <w:t>条件</w:t>
      </w:r>
      <w:r>
        <w:rPr>
          <w:rFonts w:hint="eastAsia"/>
          <w:spacing w:val="-3"/>
          <w:sz w:val="24"/>
          <w:szCs w:val="24"/>
        </w:rPr>
        <w:t>，</w:t>
      </w:r>
      <w:r>
        <w:rPr>
          <w:rFonts w:hint="eastAsia"/>
          <w:sz w:val="24"/>
          <w:szCs w:val="24"/>
        </w:rPr>
        <w:t>现</w:t>
      </w:r>
      <w:r>
        <w:rPr>
          <w:rFonts w:hint="eastAsia"/>
          <w:spacing w:val="-3"/>
          <w:sz w:val="24"/>
          <w:szCs w:val="24"/>
        </w:rPr>
        <w:t>对</w:t>
      </w:r>
      <w:r>
        <w:rPr>
          <w:rFonts w:hint="eastAsia"/>
          <w:sz w:val="24"/>
          <w:szCs w:val="24"/>
        </w:rPr>
        <w:t>该</w:t>
      </w:r>
      <w:r>
        <w:rPr>
          <w:rFonts w:hint="eastAsia"/>
          <w:spacing w:val="-3"/>
          <w:sz w:val="24"/>
          <w:szCs w:val="24"/>
        </w:rPr>
        <w:t>项</w:t>
      </w:r>
      <w:r>
        <w:rPr>
          <w:rFonts w:hint="eastAsia"/>
          <w:sz w:val="24"/>
          <w:szCs w:val="24"/>
        </w:rPr>
        <w:t>目</w:t>
      </w:r>
      <w:r>
        <w:rPr>
          <w:rFonts w:hint="eastAsia"/>
          <w:spacing w:val="-3"/>
          <w:sz w:val="24"/>
          <w:szCs w:val="24"/>
        </w:rPr>
        <w:t>的</w:t>
      </w:r>
      <w:r>
        <w:rPr>
          <w:rFonts w:hint="eastAsia"/>
          <w:sz w:val="24"/>
          <w:szCs w:val="24"/>
        </w:rPr>
        <w:t>监理进行</w:t>
      </w:r>
      <w:r>
        <w:rPr>
          <w:rFonts w:hint="eastAsia"/>
          <w:spacing w:val="-3"/>
          <w:sz w:val="24"/>
          <w:szCs w:val="24"/>
        </w:rPr>
        <w:t>公</w:t>
      </w:r>
      <w:r>
        <w:rPr>
          <w:rFonts w:hint="eastAsia"/>
          <w:sz w:val="24"/>
          <w:szCs w:val="24"/>
        </w:rPr>
        <w:t>开</w:t>
      </w:r>
      <w:r>
        <w:rPr>
          <w:rFonts w:hint="eastAsia"/>
          <w:spacing w:val="-3"/>
          <w:sz w:val="24"/>
          <w:szCs w:val="24"/>
        </w:rPr>
        <w:t>招</w:t>
      </w:r>
      <w:r>
        <w:rPr>
          <w:rFonts w:hint="eastAsia"/>
          <w:sz w:val="24"/>
          <w:szCs w:val="24"/>
        </w:rPr>
        <w:t>标。</w:t>
      </w:r>
    </w:p>
    <w:p>
      <w:pPr>
        <w:pStyle w:val="16"/>
        <w:numPr>
          <w:ilvl w:val="0"/>
          <w:numId w:val="1"/>
        </w:numPr>
        <w:tabs>
          <w:tab w:val="left" w:pos="642"/>
        </w:tabs>
        <w:spacing w:before="41" w:line="360" w:lineRule="auto"/>
        <w:ind w:hanging="402"/>
        <w:rPr>
          <w:b/>
          <w:sz w:val="32"/>
        </w:rPr>
      </w:pPr>
      <w:bookmarkStart w:id="1" w:name="_bookmark3"/>
      <w:bookmarkEnd w:id="1"/>
      <w:r>
        <w:rPr>
          <w:rFonts w:hint="eastAsia"/>
          <w:b/>
          <w:sz w:val="32"/>
        </w:rPr>
        <w:t>项目概况与招标范围</w:t>
      </w:r>
    </w:p>
    <w:p>
      <w:pPr>
        <w:wordWrap w:val="0"/>
        <w:spacing w:line="360" w:lineRule="auto"/>
        <w:ind w:firstLine="480" w:firstLineChars="200"/>
        <w:rPr>
          <w:sz w:val="24"/>
          <w:szCs w:val="24"/>
        </w:rPr>
      </w:pPr>
      <w:r>
        <w:rPr>
          <w:rFonts w:hint="eastAsia"/>
          <w:sz w:val="24"/>
          <w:szCs w:val="24"/>
        </w:rPr>
        <w:t>2.1 招标项目概况</w:t>
      </w:r>
    </w:p>
    <w:p>
      <w:pPr>
        <w:wordWrap w:val="0"/>
        <w:spacing w:line="360" w:lineRule="auto"/>
        <w:ind w:firstLine="480" w:firstLineChars="200"/>
        <w:rPr>
          <w:sz w:val="24"/>
          <w:szCs w:val="24"/>
        </w:rPr>
      </w:pPr>
      <w:r>
        <w:rPr>
          <w:rFonts w:hint="eastAsia"/>
          <w:sz w:val="24"/>
          <w:szCs w:val="24"/>
          <w:lang w:val="en-US"/>
        </w:rPr>
        <w:t>2.1.1</w:t>
      </w:r>
      <w:r>
        <w:rPr>
          <w:rFonts w:hint="eastAsia"/>
          <w:sz w:val="24"/>
          <w:szCs w:val="24"/>
        </w:rPr>
        <w:t>招标项目名称：</w:t>
      </w:r>
      <w:r>
        <w:rPr>
          <w:rFonts w:hint="eastAsia"/>
          <w:bCs/>
          <w:color w:val="000000"/>
          <w:sz w:val="24"/>
          <w:szCs w:val="24"/>
          <w:u w:val="single"/>
          <w:lang w:eastAsia="zh-CN"/>
        </w:rPr>
        <w:t>人民南-光复南历史文化街区保护活化利用项目</w:t>
      </w:r>
      <w:r>
        <w:rPr>
          <w:rFonts w:hint="eastAsia"/>
          <w:sz w:val="24"/>
          <w:szCs w:val="24"/>
          <w:u w:val="single"/>
          <w:lang w:eastAsia="zh-CN"/>
        </w:rPr>
        <w:t>监理。</w:t>
      </w:r>
      <w:r>
        <w:rPr>
          <w:rFonts w:hint="eastAsia"/>
          <w:sz w:val="24"/>
          <w:szCs w:val="24"/>
          <w:u w:val="single"/>
        </w:rPr>
        <w:t xml:space="preserve"> </w:t>
      </w:r>
    </w:p>
    <w:p>
      <w:pPr>
        <w:widowControl/>
        <w:spacing w:line="360" w:lineRule="auto"/>
        <w:ind w:firstLine="480" w:firstLineChars="200"/>
        <w:rPr>
          <w:sz w:val="24"/>
          <w:szCs w:val="24"/>
          <w:highlight w:val="none"/>
          <w:u w:val="single"/>
        </w:rPr>
      </w:pPr>
      <w:r>
        <w:rPr>
          <w:rFonts w:hint="eastAsia"/>
          <w:sz w:val="24"/>
          <w:szCs w:val="24"/>
          <w:lang w:val="en-US"/>
        </w:rPr>
        <w:t>2.1.2</w:t>
      </w:r>
      <w:r>
        <w:rPr>
          <w:rFonts w:hint="eastAsia"/>
          <w:sz w:val="24"/>
          <w:szCs w:val="24"/>
        </w:rPr>
        <w:t>工程建设规模：</w:t>
      </w:r>
      <w:r>
        <w:rPr>
          <w:rFonts w:hint="eastAsia" w:ascii="宋体" w:hAnsi="宋体" w:eastAsia="宋体" w:cs="Times New Roman"/>
          <w:b w:val="0"/>
          <w:bCs w:val="0"/>
          <w:snapToGrid w:val="0"/>
          <w:kern w:val="0"/>
          <w:sz w:val="24"/>
          <w:szCs w:val="24"/>
          <w:highlight w:val="none"/>
          <w:lang w:val="en-US" w:eastAsia="zh-CN" w:bidi="ar-SA"/>
        </w:rPr>
        <w:t>本项目位于广州市荔湾区，北面与上下九-第十甫历史文化街区相邻，北至万钟首约、德宁里，南至沿江西路，西至康王南路，东至人民南路，总面积43.61公顷,包括包括杨巷路、桨栏路、十三行路、兴隆北路、光复南路、长乐路、人民南路、新基路、西堤二马路、靖远北路、杉木栏路、德兴路。为进一步整理荔湾的历史文化资源，整理城市公共空间体系，突显传统风貌，改善民生，现开展人民南、光复南历史文化街区保护活化利用工作，结合完整社区和沿街建筑改造，创造高品质的公共环境空间，实现历史城区的高品质发展。</w:t>
      </w:r>
    </w:p>
    <w:p>
      <w:pPr>
        <w:widowControl/>
        <w:wordWrap/>
        <w:spacing w:line="360" w:lineRule="auto"/>
        <w:ind w:firstLine="480" w:firstLineChars="200"/>
        <w:rPr>
          <w:sz w:val="24"/>
          <w:szCs w:val="24"/>
          <w:u w:val="single"/>
        </w:rPr>
      </w:pPr>
    </w:p>
    <w:p>
      <w:pPr>
        <w:wordWrap w:val="0"/>
        <w:spacing w:line="360" w:lineRule="auto"/>
        <w:ind w:firstLine="480" w:firstLineChars="200"/>
        <w:rPr>
          <w:sz w:val="24"/>
          <w:szCs w:val="24"/>
        </w:rPr>
      </w:pPr>
      <w:r>
        <w:rPr>
          <w:rFonts w:hint="eastAsia"/>
          <w:sz w:val="24"/>
          <w:szCs w:val="24"/>
          <w:lang w:val="en-US"/>
        </w:rPr>
        <w:t>2.1.3</w:t>
      </w:r>
      <w:r>
        <w:rPr>
          <w:rFonts w:hint="eastAsia"/>
          <w:sz w:val="24"/>
          <w:szCs w:val="24"/>
        </w:rPr>
        <w:t>工程建设地点：</w:t>
      </w:r>
      <w:r>
        <w:rPr>
          <w:rFonts w:hint="eastAsia"/>
          <w:sz w:val="24"/>
          <w:szCs w:val="24"/>
          <w:u w:val="single"/>
        </w:rPr>
        <w:t xml:space="preserve"> 广州市荔湾区</w:t>
      </w:r>
      <w:r>
        <w:rPr>
          <w:rFonts w:hint="eastAsia"/>
          <w:sz w:val="24"/>
          <w:szCs w:val="24"/>
          <w:u w:val="single"/>
          <w:lang w:eastAsia="zh-CN"/>
        </w:rPr>
        <w:t>。</w:t>
      </w:r>
    </w:p>
    <w:p>
      <w:pPr>
        <w:keepNext w:val="0"/>
        <w:keepLines w:val="0"/>
        <w:widowControl/>
        <w:suppressLineNumbers w:val="0"/>
        <w:spacing w:line="360" w:lineRule="auto"/>
        <w:ind w:firstLine="480" w:firstLineChars="200"/>
        <w:jc w:val="left"/>
        <w:rPr>
          <w:sz w:val="24"/>
          <w:szCs w:val="24"/>
        </w:rPr>
      </w:pPr>
      <w:r>
        <w:rPr>
          <w:rFonts w:hint="eastAsia"/>
          <w:sz w:val="24"/>
          <w:szCs w:val="24"/>
          <w:lang w:val="en-US"/>
        </w:rPr>
        <w:t>2.1.4</w:t>
      </w:r>
      <w:r>
        <w:rPr>
          <w:rFonts w:hint="eastAsia"/>
          <w:sz w:val="24"/>
          <w:szCs w:val="24"/>
        </w:rPr>
        <w:t>投资总额：</w:t>
      </w:r>
      <w:r>
        <w:rPr>
          <w:rFonts w:hint="eastAsia" w:ascii="宋体" w:hAnsi="宋体" w:eastAsia="宋体" w:cs="宋体"/>
          <w:color w:val="000000"/>
          <w:kern w:val="0"/>
          <w:sz w:val="24"/>
          <w:szCs w:val="24"/>
          <w:u w:val="single"/>
          <w:lang w:val="en-US" w:eastAsia="zh-CN" w:bidi="ar"/>
        </w:rPr>
        <w:t>经估算，本项目建设投资</w:t>
      </w:r>
      <w:r>
        <w:rPr>
          <w:rFonts w:hint="eastAsia" w:cs="宋体"/>
          <w:color w:val="000000"/>
          <w:kern w:val="0"/>
          <w:sz w:val="24"/>
          <w:szCs w:val="24"/>
          <w:u w:val="single"/>
          <w:lang w:val="en-US" w:eastAsia="zh-CN" w:bidi="ar"/>
        </w:rPr>
        <w:t>130062.80</w:t>
      </w:r>
      <w:r>
        <w:rPr>
          <w:rFonts w:hint="eastAsia" w:ascii="宋体" w:hAnsi="宋体" w:eastAsia="宋体" w:cs="宋体"/>
          <w:color w:val="000000"/>
          <w:kern w:val="0"/>
          <w:sz w:val="24"/>
          <w:szCs w:val="24"/>
          <w:u w:val="single"/>
          <w:lang w:val="en-US" w:eastAsia="zh-CN" w:bidi="ar"/>
        </w:rPr>
        <w:t>万元，其中：建筑安装工程费</w:t>
      </w:r>
      <w:r>
        <w:rPr>
          <w:rFonts w:hint="eastAsia" w:cs="宋体"/>
          <w:color w:val="000000"/>
          <w:kern w:val="0"/>
          <w:sz w:val="24"/>
          <w:szCs w:val="24"/>
          <w:u w:val="single"/>
          <w:lang w:val="en-US" w:eastAsia="zh-CN" w:bidi="ar"/>
        </w:rPr>
        <w:t>103367.86</w:t>
      </w:r>
      <w:r>
        <w:rPr>
          <w:rFonts w:hint="eastAsia" w:ascii="宋体" w:hAnsi="宋体" w:eastAsia="宋体" w:cs="宋体"/>
          <w:color w:val="000000"/>
          <w:kern w:val="0"/>
          <w:sz w:val="24"/>
          <w:szCs w:val="24"/>
          <w:u w:val="single"/>
          <w:lang w:val="en-US" w:eastAsia="zh-CN" w:bidi="ar"/>
        </w:rPr>
        <w:t xml:space="preserve"> 万元，工程建设其他费</w:t>
      </w:r>
      <w:r>
        <w:rPr>
          <w:rFonts w:hint="eastAsia" w:cs="宋体"/>
          <w:color w:val="000000"/>
          <w:kern w:val="0"/>
          <w:sz w:val="24"/>
          <w:szCs w:val="24"/>
          <w:u w:val="single"/>
          <w:lang w:val="en-US" w:eastAsia="zh-CN" w:bidi="ar"/>
        </w:rPr>
        <w:t>17060.66</w:t>
      </w:r>
      <w:r>
        <w:rPr>
          <w:rFonts w:hint="eastAsia" w:ascii="宋体" w:hAnsi="宋体" w:eastAsia="宋体" w:cs="宋体"/>
          <w:color w:val="000000"/>
          <w:kern w:val="0"/>
          <w:sz w:val="24"/>
          <w:szCs w:val="24"/>
          <w:u w:val="single"/>
          <w:lang w:val="en-US" w:eastAsia="zh-CN" w:bidi="ar"/>
        </w:rPr>
        <w:t>万</w:t>
      </w:r>
      <w:r>
        <w:rPr>
          <w:rFonts w:hint="eastAsia" w:cs="宋体"/>
          <w:color w:val="000000"/>
          <w:kern w:val="0"/>
          <w:sz w:val="24"/>
          <w:szCs w:val="24"/>
          <w:u w:val="single"/>
          <w:lang w:val="en-US" w:eastAsia="zh-CN" w:bidi="ar"/>
        </w:rPr>
        <w:t>元，</w:t>
      </w:r>
      <w:r>
        <w:rPr>
          <w:rFonts w:hint="eastAsia" w:ascii="宋体" w:hAnsi="宋体" w:eastAsia="宋体" w:cs="宋体"/>
          <w:color w:val="000000"/>
          <w:kern w:val="0"/>
          <w:sz w:val="24"/>
          <w:szCs w:val="24"/>
          <w:u w:val="single"/>
          <w:lang w:val="en-US" w:eastAsia="zh-CN" w:bidi="ar"/>
        </w:rPr>
        <w:t>预备费</w:t>
      </w:r>
      <w:r>
        <w:rPr>
          <w:rFonts w:hint="eastAsia" w:cs="宋体"/>
          <w:color w:val="000000"/>
          <w:kern w:val="0"/>
          <w:sz w:val="24"/>
          <w:szCs w:val="24"/>
          <w:u w:val="single"/>
          <w:lang w:val="en-US" w:eastAsia="zh-CN" w:bidi="ar"/>
        </w:rPr>
        <w:t>9634.28</w:t>
      </w:r>
      <w:r>
        <w:rPr>
          <w:rFonts w:hint="eastAsia" w:ascii="宋体" w:hAnsi="宋体" w:eastAsia="宋体" w:cs="宋体"/>
          <w:color w:val="000000"/>
          <w:kern w:val="0"/>
          <w:sz w:val="24"/>
          <w:szCs w:val="24"/>
          <w:u w:val="single"/>
          <w:lang w:val="en-US" w:eastAsia="zh-CN" w:bidi="ar"/>
        </w:rPr>
        <w:t>万元。</w:t>
      </w:r>
      <w:r>
        <w:rPr>
          <w:rFonts w:hint="eastAsia" w:ascii="宋体" w:hAnsi="宋体" w:eastAsia="宋体" w:cs="宋体"/>
          <w:color w:val="000000"/>
          <w:kern w:val="0"/>
          <w:sz w:val="24"/>
          <w:szCs w:val="24"/>
          <w:lang w:val="en-US" w:eastAsia="zh-CN" w:bidi="ar"/>
        </w:rPr>
        <w:t xml:space="preserve"> </w:t>
      </w:r>
    </w:p>
    <w:p>
      <w:pPr>
        <w:wordWrap w:val="0"/>
        <w:spacing w:line="360" w:lineRule="auto"/>
        <w:ind w:firstLine="480" w:firstLineChars="200"/>
        <w:rPr>
          <w:sz w:val="24"/>
          <w:szCs w:val="24"/>
        </w:rPr>
      </w:pPr>
      <w:r>
        <w:rPr>
          <w:rFonts w:hint="eastAsia"/>
          <w:sz w:val="24"/>
          <w:szCs w:val="24"/>
        </w:rPr>
        <w:t>2.2招标范围</w:t>
      </w:r>
    </w:p>
    <w:p>
      <w:pPr>
        <w:wordWrap w:val="0"/>
        <w:spacing w:line="360" w:lineRule="auto"/>
        <w:ind w:firstLine="480" w:firstLineChars="200"/>
        <w:rPr>
          <w:sz w:val="24"/>
          <w:szCs w:val="24"/>
        </w:rPr>
      </w:pPr>
      <w:r>
        <w:rPr>
          <w:rFonts w:hint="eastAsia"/>
          <w:sz w:val="24"/>
          <w:szCs w:val="24"/>
          <w:lang w:val="en-US"/>
        </w:rPr>
        <w:t>2.2.1</w:t>
      </w:r>
      <w:r>
        <w:rPr>
          <w:rFonts w:hint="eastAsia"/>
          <w:sz w:val="24"/>
          <w:szCs w:val="24"/>
        </w:rPr>
        <w:t>监理标段划分：</w:t>
      </w:r>
      <w:r>
        <w:rPr>
          <w:rFonts w:hint="eastAsia"/>
          <w:sz w:val="24"/>
          <w:szCs w:val="24"/>
          <w:u w:val="single"/>
        </w:rPr>
        <w:t>本项目设1个标段。</w:t>
      </w:r>
    </w:p>
    <w:p>
      <w:pPr>
        <w:pStyle w:val="8"/>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sz w:val="24"/>
          <w:szCs w:val="24"/>
          <w:lang w:val="en-US"/>
        </w:rPr>
        <w:t>2.2.2</w:t>
      </w:r>
      <w:r>
        <w:rPr>
          <w:rFonts w:hint="eastAsia"/>
          <w:sz w:val="24"/>
          <w:szCs w:val="24"/>
        </w:rPr>
        <w:t>监理范围：</w:t>
      </w:r>
      <w:r>
        <w:rPr>
          <w:rFonts w:hint="eastAsia" w:ascii="宋体" w:hAnsi="宋体" w:eastAsia="宋体" w:cs="宋体"/>
          <w:b w:val="0"/>
          <w:bCs w:val="0"/>
          <w:color w:val="000000"/>
          <w:kern w:val="2"/>
          <w:sz w:val="24"/>
          <w:szCs w:val="24"/>
          <w:lang w:val="en-US" w:eastAsia="zh-CN" w:bidi="ar-SA"/>
        </w:rPr>
        <w:t>本项目监理工作包括：</w:t>
      </w:r>
    </w:p>
    <w:p>
      <w:pPr>
        <w:pStyle w:val="8"/>
        <w:numPr>
          <w:ilvl w:val="-1"/>
          <w:numId w:val="0"/>
        </w:numPr>
        <w:spacing w:line="360" w:lineRule="auto"/>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u w:val="single"/>
          <w:lang w:val="en-US" w:eastAsia="zh-CN" w:bidi="ar-SA"/>
        </w:rPr>
        <w:t>（1）</w:t>
      </w:r>
      <w:r>
        <w:rPr>
          <w:rFonts w:ascii="宋体" w:hAnsi="宋体" w:eastAsia="宋体" w:cs="宋体"/>
          <w:b w:val="0"/>
          <w:bCs w:val="0"/>
          <w:color w:val="000000"/>
          <w:kern w:val="2"/>
          <w:sz w:val="24"/>
          <w:szCs w:val="24"/>
          <w:u w:val="single"/>
          <w:lang w:val="en-US" w:eastAsia="zh-CN" w:bidi="ar-SA"/>
        </w:rPr>
        <w:t>施工前准备阶段</w:t>
      </w:r>
      <w:r>
        <w:rPr>
          <w:rFonts w:hint="eastAsia" w:ascii="宋体" w:hAnsi="宋体" w:eastAsia="宋体" w:cs="宋体"/>
          <w:b w:val="0"/>
          <w:bCs w:val="0"/>
          <w:color w:val="000000"/>
          <w:kern w:val="2"/>
          <w:sz w:val="24"/>
          <w:szCs w:val="24"/>
          <w:u w:val="single"/>
          <w:lang w:val="en-US" w:eastAsia="zh-CN" w:bidi="ar-SA"/>
        </w:rPr>
        <w:t>，</w:t>
      </w:r>
      <w:r>
        <w:rPr>
          <w:rFonts w:ascii="宋体" w:hAnsi="宋体" w:eastAsia="宋体" w:cs="宋体"/>
          <w:b w:val="0"/>
          <w:bCs w:val="0"/>
          <w:color w:val="000000"/>
          <w:kern w:val="2"/>
          <w:sz w:val="24"/>
          <w:szCs w:val="24"/>
          <w:u w:val="single"/>
          <w:lang w:val="en-US" w:eastAsia="zh-CN" w:bidi="ar-SA"/>
        </w:rPr>
        <w:t>包括但不限于协助发包人编制勘察要求、核查勘察方案并监督实施和进行相应的控制。协助业主办理场地移交、办理相关许可证照、报建报批及其他前期准备工作。</w:t>
      </w:r>
    </w:p>
    <w:p>
      <w:pPr>
        <w:spacing w:line="360" w:lineRule="auto"/>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color w:val="000000"/>
          <w:sz w:val="24"/>
          <w:szCs w:val="24"/>
          <w:u w:val="single"/>
        </w:rPr>
        <w:t>（2）</w:t>
      </w:r>
      <w:r>
        <w:rPr>
          <w:rFonts w:hint="eastAsia" w:ascii="宋体" w:hAnsi="宋体" w:eastAsia="宋体" w:cs="宋体"/>
          <w:b w:val="0"/>
          <w:bCs w:val="0"/>
          <w:color w:val="000000"/>
          <w:kern w:val="2"/>
          <w:sz w:val="24"/>
          <w:szCs w:val="24"/>
          <w:u w:val="single"/>
          <w:lang w:val="en-US" w:eastAsia="zh-CN"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wordWrap/>
        <w:spacing w:line="360" w:lineRule="auto"/>
        <w:ind w:firstLine="480" w:firstLineChars="200"/>
        <w:rPr>
          <w:sz w:val="21"/>
          <w:szCs w:val="21"/>
        </w:rPr>
      </w:pPr>
      <w:r>
        <w:rPr>
          <w:rFonts w:hint="eastAsia"/>
          <w:color w:val="000000"/>
          <w:sz w:val="24"/>
          <w:szCs w:val="24"/>
          <w:u w:val="single"/>
        </w:rPr>
        <w:t>（3）</w:t>
      </w:r>
      <w:r>
        <w:rPr>
          <w:rFonts w:ascii="宋体" w:hAnsi="宋体" w:eastAsia="宋体" w:cs="宋体"/>
          <w:b w:val="0"/>
          <w:bCs w:val="0"/>
          <w:color w:val="000000"/>
          <w:kern w:val="2"/>
          <w:sz w:val="24"/>
          <w:szCs w:val="24"/>
          <w:u w:val="single"/>
          <w:lang w:val="en-US" w:eastAsia="zh-CN" w:bidi="ar-SA"/>
        </w:rPr>
        <w:t>竣工验收及保修阶段：包括但不限于竣工验收及竣工验收资料移交档案、整改、工程移交及实物移交、审核工程结算、竣工备案等，按国家相关规定执行。</w:t>
      </w:r>
    </w:p>
    <w:p>
      <w:pPr>
        <w:spacing w:line="360" w:lineRule="auto"/>
        <w:ind w:firstLine="480" w:firstLineChars="200"/>
        <w:rPr>
          <w:sz w:val="24"/>
          <w:szCs w:val="24"/>
        </w:rPr>
      </w:pPr>
      <w:r>
        <w:rPr>
          <w:rFonts w:hint="eastAsia"/>
          <w:sz w:val="24"/>
          <w:szCs w:val="24"/>
          <w:lang w:val="en-US"/>
        </w:rPr>
        <w:t>2.2.3</w:t>
      </w:r>
      <w:r>
        <w:rPr>
          <w:rFonts w:hint="eastAsia"/>
          <w:sz w:val="24"/>
          <w:szCs w:val="24"/>
        </w:rPr>
        <w:t>监理服务期限：</w:t>
      </w:r>
      <w:r>
        <w:rPr>
          <w:rFonts w:hint="eastAsia"/>
          <w:color w:val="000000"/>
          <w:sz w:val="24"/>
          <w:szCs w:val="24"/>
          <w:u w:val="single"/>
          <w:lang w:val="en-US" w:eastAsia="zh-CN"/>
        </w:rPr>
        <w:t>1430日历天</w:t>
      </w:r>
      <w:r>
        <w:rPr>
          <w:rFonts w:hint="eastAsia"/>
          <w:color w:val="000000"/>
          <w:sz w:val="24"/>
          <w:szCs w:val="24"/>
          <w:u w:val="single"/>
        </w:rPr>
        <w:t>。</w:t>
      </w:r>
    </w:p>
    <w:p>
      <w:pPr>
        <w:spacing w:line="360" w:lineRule="auto"/>
        <w:ind w:firstLine="480" w:firstLineChars="200"/>
        <w:rPr>
          <w:sz w:val="24"/>
          <w:szCs w:val="24"/>
        </w:rPr>
      </w:pPr>
      <w:r>
        <w:rPr>
          <w:rFonts w:hint="eastAsia"/>
          <w:sz w:val="24"/>
          <w:szCs w:val="24"/>
          <w:lang w:val="en-US"/>
        </w:rPr>
        <w:t>2.2.4</w:t>
      </w:r>
      <w:r>
        <w:rPr>
          <w:rFonts w:hint="eastAsia"/>
          <w:sz w:val="24"/>
          <w:szCs w:val="24"/>
        </w:rPr>
        <w:t>监理目标：</w:t>
      </w:r>
    </w:p>
    <w:p>
      <w:pPr>
        <w:pStyle w:val="17"/>
        <w:ind w:firstLine="744" w:firstLineChars="300"/>
        <w:rPr>
          <w:rFonts w:ascii="仿宋" w:hAnsi="仿宋" w:eastAsia="仿宋" w:cs="仿宋"/>
          <w:b/>
          <w:bCs/>
        </w:rPr>
      </w:pPr>
      <w:r>
        <w:rPr>
          <w:rFonts w:hint="eastAsia" w:ascii="宋体" w:hAnsi="宋体" w:cs="宋体"/>
          <w:color w:val="000000"/>
          <w:sz w:val="24"/>
          <w:szCs w:val="24"/>
          <w:u w:val="single"/>
        </w:rPr>
        <w:t>（1）质量控制目标</w:t>
      </w:r>
      <w:r>
        <w:rPr>
          <w:rFonts w:hint="eastAsia" w:ascii="宋体" w:hAnsi="宋体" w:cs="宋体"/>
          <w:color w:val="000000"/>
          <w:spacing w:val="0"/>
          <w:sz w:val="24"/>
          <w:szCs w:val="24"/>
          <w:u w:val="single"/>
        </w:rPr>
        <w:t>：合格。</w:t>
      </w:r>
    </w:p>
    <w:p>
      <w:pPr>
        <w:spacing w:line="360" w:lineRule="auto"/>
        <w:ind w:firstLine="720" w:firstLineChars="300"/>
        <w:rPr>
          <w:color w:val="000000"/>
          <w:sz w:val="24"/>
          <w:szCs w:val="24"/>
          <w:u w:val="single"/>
        </w:rPr>
      </w:pPr>
      <w:r>
        <w:rPr>
          <w:rFonts w:hint="eastAsia"/>
          <w:color w:val="000000"/>
          <w:sz w:val="24"/>
          <w:szCs w:val="24"/>
          <w:u w:val="single"/>
        </w:rPr>
        <w:t>（2）进度控制目标：按委托人对工期的要求进行进度目标控制。</w:t>
      </w:r>
    </w:p>
    <w:p>
      <w:pPr>
        <w:spacing w:line="360" w:lineRule="auto"/>
        <w:ind w:firstLine="720" w:firstLineChars="300"/>
        <w:rPr>
          <w:color w:val="000000"/>
          <w:sz w:val="24"/>
          <w:szCs w:val="24"/>
          <w:u w:val="single"/>
        </w:rPr>
      </w:pPr>
      <w:r>
        <w:rPr>
          <w:rFonts w:hint="eastAsia"/>
          <w:color w:val="000000"/>
          <w:sz w:val="24"/>
          <w:szCs w:val="24"/>
          <w:u w:val="single"/>
        </w:rPr>
        <w:t>（3）投资控制目标：所监理的建安工程结算不超过合同价，且不超过相应的建安工程费概算批复。</w:t>
      </w:r>
    </w:p>
    <w:p>
      <w:pPr>
        <w:spacing w:line="360" w:lineRule="auto"/>
        <w:ind w:firstLine="720" w:firstLineChars="300"/>
        <w:rPr>
          <w:color w:val="000000"/>
          <w:sz w:val="24"/>
          <w:szCs w:val="24"/>
          <w:u w:val="single"/>
        </w:rPr>
      </w:pPr>
      <w:r>
        <w:rPr>
          <w:rFonts w:hint="eastAsia"/>
          <w:color w:val="000000"/>
          <w:sz w:val="24"/>
          <w:szCs w:val="24"/>
          <w:u w:val="single"/>
        </w:rPr>
        <w:t>（4）安全生产文明施工控制目标：确保工程无人员死亡事故；确保实施期内有关建设人员不违反委托人安全监管规定。</w:t>
      </w:r>
    </w:p>
    <w:p>
      <w:pPr>
        <w:spacing w:line="360" w:lineRule="auto"/>
        <w:ind w:firstLine="720" w:firstLineChars="300"/>
        <w:rPr>
          <w:color w:val="000000"/>
          <w:sz w:val="24"/>
          <w:szCs w:val="24"/>
          <w:u w:val="single"/>
        </w:rPr>
      </w:pPr>
      <w:r>
        <w:rPr>
          <w:rFonts w:hint="eastAsia"/>
          <w:color w:val="000000"/>
          <w:sz w:val="24"/>
          <w:szCs w:val="24"/>
          <w:u w:val="single"/>
        </w:rPr>
        <w:t>（5）职业健康安全管理目标：杜绝发生一般事故等级以上的伤亡事故且工伤责任事故死亡人数为零。</w:t>
      </w:r>
    </w:p>
    <w:p>
      <w:pPr>
        <w:wordWrap w:val="0"/>
        <w:spacing w:line="360" w:lineRule="auto"/>
        <w:ind w:firstLine="480" w:firstLineChars="200"/>
        <w:rPr>
          <w:sz w:val="24"/>
          <w:szCs w:val="24"/>
          <w:highlight w:val="none"/>
        </w:rPr>
      </w:pPr>
      <w:r>
        <w:rPr>
          <w:rFonts w:hint="eastAsia"/>
          <w:sz w:val="24"/>
          <w:szCs w:val="24"/>
          <w:highlight w:val="none"/>
          <w:lang w:val="en-US"/>
        </w:rPr>
        <w:t>2.2.5</w:t>
      </w:r>
      <w:r>
        <w:rPr>
          <w:rFonts w:hint="eastAsia"/>
          <w:sz w:val="24"/>
          <w:szCs w:val="24"/>
          <w:highlight w:val="none"/>
        </w:rPr>
        <w:t>监理服务最高投标限价：</w:t>
      </w:r>
      <w:r>
        <w:rPr>
          <w:rFonts w:hint="eastAsia"/>
          <w:sz w:val="24"/>
          <w:szCs w:val="24"/>
          <w:highlight w:val="none"/>
          <w:u w:val="single"/>
          <w:lang w:val="en-US" w:eastAsia="zh-CN"/>
        </w:rPr>
        <w:t>1584.98259</w:t>
      </w:r>
      <w:r>
        <w:rPr>
          <w:rFonts w:hint="eastAsia"/>
          <w:sz w:val="24"/>
          <w:szCs w:val="24"/>
          <w:highlight w:val="none"/>
          <w:u w:val="single"/>
        </w:rPr>
        <w:t>万元。</w:t>
      </w:r>
    </w:p>
    <w:p>
      <w:pPr>
        <w:pStyle w:val="16"/>
        <w:numPr>
          <w:ilvl w:val="0"/>
          <w:numId w:val="1"/>
        </w:numPr>
        <w:tabs>
          <w:tab w:val="left" w:pos="642"/>
        </w:tabs>
        <w:spacing w:before="44" w:line="360" w:lineRule="auto"/>
        <w:ind w:hanging="402"/>
        <w:rPr>
          <w:sz w:val="21"/>
        </w:rPr>
      </w:pPr>
      <w:bookmarkStart w:id="2" w:name="_bookmark4"/>
      <w:bookmarkEnd w:id="2"/>
      <w:r>
        <w:rPr>
          <w:rFonts w:hint="eastAsia"/>
          <w:b/>
          <w:sz w:val="32"/>
        </w:rPr>
        <w:t>投标人资格要求</w:t>
      </w:r>
    </w:p>
    <w:p>
      <w:pPr>
        <w:pStyle w:val="16"/>
        <w:tabs>
          <w:tab w:val="left" w:pos="642"/>
        </w:tabs>
        <w:spacing w:before="44" w:line="360" w:lineRule="auto"/>
        <w:ind w:left="0" w:firstLine="720" w:firstLineChars="300"/>
        <w:rPr>
          <w:color w:val="000000"/>
          <w:sz w:val="24"/>
          <w:szCs w:val="24"/>
        </w:rPr>
      </w:pPr>
      <w:r>
        <w:rPr>
          <w:rFonts w:hint="eastAsia"/>
          <w:color w:val="000000"/>
          <w:sz w:val="24"/>
          <w:szCs w:val="24"/>
        </w:rPr>
        <w:t>3.1本次招标要求投标人须具备相应资质。</w:t>
      </w:r>
    </w:p>
    <w:p>
      <w:pPr>
        <w:adjustRightInd w:val="0"/>
        <w:spacing w:line="360" w:lineRule="auto"/>
        <w:ind w:firstLine="720" w:firstLineChars="300"/>
        <w:rPr>
          <w:color w:val="000000"/>
          <w:sz w:val="24"/>
          <w:szCs w:val="24"/>
        </w:rPr>
      </w:pPr>
      <w:r>
        <w:rPr>
          <w:rFonts w:hint="eastAsia"/>
          <w:color w:val="000000"/>
          <w:sz w:val="24"/>
          <w:szCs w:val="24"/>
          <w:lang w:val="en-US"/>
        </w:rPr>
        <w:t>3.1.1</w:t>
      </w:r>
      <w:r>
        <w:rPr>
          <w:rFonts w:hint="eastAsia"/>
          <w:color w:val="000000"/>
          <w:sz w:val="24"/>
          <w:szCs w:val="24"/>
        </w:rPr>
        <w:t>本次招标要求投标人须具备以下资质：</w:t>
      </w:r>
    </w:p>
    <w:p>
      <w:pPr>
        <w:adjustRightInd w:val="0"/>
        <w:spacing w:line="360" w:lineRule="auto"/>
        <w:ind w:firstLine="480" w:firstLineChars="200"/>
        <w:rPr>
          <w:color w:val="000000"/>
          <w:sz w:val="24"/>
          <w:szCs w:val="24"/>
          <w:u w:val="single"/>
          <w:lang w:val="en-US"/>
        </w:rPr>
      </w:pPr>
      <w:r>
        <w:rPr>
          <w:rFonts w:hint="eastAsia"/>
          <w:color w:val="000000"/>
          <w:sz w:val="24"/>
          <w:szCs w:val="24"/>
          <w:u w:val="single"/>
        </w:rPr>
        <w:t>投标人须具备工程监理综合资质或房屋建筑工程监理丙级（或以上）资质。</w:t>
      </w:r>
      <w:r>
        <w:rPr>
          <w:rFonts w:hint="eastAsia"/>
          <w:sz w:val="24"/>
          <w:szCs w:val="24"/>
          <w:u w:val="single"/>
        </w:rPr>
        <w:t>香港企业参加投标的，须在广东省住房和城乡建设主管部门备案且备案的业务范围满足本项目招标文件要求。</w:t>
      </w:r>
    </w:p>
    <w:p>
      <w:pPr>
        <w:spacing w:line="360" w:lineRule="auto"/>
        <w:ind w:firstLine="480" w:firstLineChars="200"/>
        <w:rPr>
          <w:sz w:val="24"/>
          <w:szCs w:val="24"/>
          <w:u w:val="single"/>
        </w:rPr>
      </w:pPr>
      <w:r>
        <w:rPr>
          <w:rFonts w:hint="eastAsia"/>
          <w:color w:val="000000"/>
          <w:sz w:val="24"/>
          <w:szCs w:val="24"/>
          <w:u w:val="single"/>
        </w:rPr>
        <w:t>注：①</w:t>
      </w:r>
      <w:r>
        <w:rPr>
          <w:rFonts w:hint="eastAsia"/>
          <w:sz w:val="24"/>
          <w:szCs w:val="24"/>
          <w:u w:val="single"/>
        </w:rPr>
        <w:t>住房和城乡建设部或广东省各级住房城乡建设主管部门核发的工程监理企业资质，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规定的资质证书有效期延期日期执行。</w:t>
      </w:r>
    </w:p>
    <w:p>
      <w:pPr>
        <w:pStyle w:val="16"/>
        <w:tabs>
          <w:tab w:val="left" w:pos="642"/>
        </w:tabs>
        <w:spacing w:before="44" w:line="360" w:lineRule="auto"/>
        <w:ind w:left="0" w:firstLine="720" w:firstLineChars="300"/>
        <w:rPr>
          <w:sz w:val="24"/>
          <w:szCs w:val="24"/>
          <w:u w:val="single"/>
        </w:rPr>
      </w:pPr>
      <w:r>
        <w:rPr>
          <w:rFonts w:hint="eastAsia"/>
          <w:sz w:val="24"/>
          <w:szCs w:val="24"/>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6"/>
        <w:tabs>
          <w:tab w:val="left" w:pos="1040"/>
          <w:tab w:val="left" w:pos="2952"/>
          <w:tab w:val="left" w:pos="4126"/>
        </w:tabs>
        <w:spacing w:line="360" w:lineRule="auto"/>
        <w:ind w:left="659" w:right="701" w:firstLine="0"/>
        <w:rPr>
          <w:sz w:val="24"/>
          <w:szCs w:val="24"/>
        </w:rPr>
      </w:pPr>
      <w:r>
        <w:rPr>
          <w:rFonts w:hint="eastAsia"/>
          <w:color w:val="000000"/>
          <w:sz w:val="24"/>
          <w:szCs w:val="24"/>
          <w:lang w:val="en-US"/>
        </w:rPr>
        <w:t xml:space="preserve">3.2 </w:t>
      </w:r>
      <w:r>
        <w:rPr>
          <w:rFonts w:hint="eastAsia"/>
          <w:color w:val="000000"/>
          <w:sz w:val="24"/>
          <w:szCs w:val="24"/>
        </w:rPr>
        <w:t>本次招标</w:t>
      </w:r>
      <w:r>
        <w:rPr>
          <w:rFonts w:hint="eastAsia"/>
          <w:color w:val="000000"/>
          <w:sz w:val="24"/>
          <w:szCs w:val="24"/>
          <w:u w:val="single"/>
        </w:rPr>
        <w:t xml:space="preserve"> 不接受 </w:t>
      </w:r>
      <w:r>
        <w:rPr>
          <w:rFonts w:hint="eastAsia"/>
          <w:color w:val="000000"/>
          <w:sz w:val="24"/>
          <w:szCs w:val="24"/>
        </w:rPr>
        <w:t>联合体投标</w:t>
      </w:r>
      <w:r>
        <w:rPr>
          <w:rFonts w:hint="eastAsia"/>
          <w:sz w:val="24"/>
          <w:szCs w:val="24"/>
        </w:rPr>
        <w:t>。</w:t>
      </w:r>
    </w:p>
    <w:p>
      <w:pPr>
        <w:spacing w:line="360" w:lineRule="auto"/>
        <w:ind w:firstLine="715" w:firstLineChars="298"/>
        <w:rPr>
          <w:color w:val="000000"/>
          <w:sz w:val="24"/>
          <w:szCs w:val="24"/>
        </w:rPr>
      </w:pPr>
      <w:r>
        <w:rPr>
          <w:rFonts w:hint="eastAsia"/>
          <w:color w:val="000000"/>
          <w:sz w:val="24"/>
          <w:szCs w:val="24"/>
        </w:rPr>
        <w:t>3.3 拟派总监理工程师须具备：建设部2006年4月1日后颁发的中华人民共和国注册监理工程师注册执业证书，且其注册专业为</w:t>
      </w:r>
      <w:r>
        <w:rPr>
          <w:rFonts w:hint="eastAsia"/>
          <w:color w:val="000000"/>
          <w:sz w:val="24"/>
          <w:szCs w:val="24"/>
          <w:u w:val="single"/>
        </w:rPr>
        <w:t>房屋建筑工程</w:t>
      </w:r>
      <w:r>
        <w:rPr>
          <w:rFonts w:hint="eastAsia"/>
          <w:color w:val="000000"/>
          <w:sz w:val="24"/>
          <w:szCs w:val="24"/>
        </w:rPr>
        <w:t>，注册执业单位为本公司，</w:t>
      </w:r>
      <w:r>
        <w:rPr>
          <w:rFonts w:hint="eastAsia"/>
          <w:color w:val="000000"/>
          <w:sz w:val="24"/>
          <w:szCs w:val="24"/>
          <w:u w:val="single"/>
        </w:rPr>
        <w:t>并具有本科或以上的学历</w:t>
      </w:r>
      <w:r>
        <w:rPr>
          <w:rFonts w:hint="eastAsia"/>
          <w:color w:val="000000"/>
          <w:sz w:val="24"/>
          <w:szCs w:val="24"/>
        </w:rPr>
        <w:t>；或已在广东省住房和城乡建设主管部门备案且备案的业务范围满</w:t>
      </w:r>
      <w:r>
        <w:rPr>
          <w:rFonts w:hint="eastAsia"/>
          <w:sz w:val="24"/>
          <w:szCs w:val="24"/>
        </w:rPr>
        <w:t>足本项目招标文件要求</w:t>
      </w:r>
      <w:r>
        <w:rPr>
          <w:rFonts w:hint="eastAsia"/>
          <w:color w:val="000000"/>
          <w:sz w:val="24"/>
          <w:szCs w:val="24"/>
        </w:rPr>
        <w:t>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left="2347" w:leftChars="303" w:hanging="1680" w:hangingChars="700"/>
        <w:rPr>
          <w:color w:val="FF0000"/>
          <w:sz w:val="24"/>
          <w:szCs w:val="24"/>
        </w:rPr>
      </w:pPr>
      <w:r>
        <w:rPr>
          <w:rFonts w:hint="eastAsia"/>
          <w:color w:val="000000"/>
          <w:kern w:val="2"/>
          <w:sz w:val="24"/>
          <w:szCs w:val="24"/>
          <w:lang w:val="en-US" w:bidi="ar-SA"/>
        </w:rPr>
        <w:t>3.4 其他要求：</w:t>
      </w:r>
    </w:p>
    <w:p>
      <w:pPr>
        <w:spacing w:line="360" w:lineRule="auto"/>
        <w:ind w:firstLine="480" w:firstLineChars="200"/>
        <w:rPr>
          <w:color w:val="000000"/>
          <w:sz w:val="24"/>
          <w:szCs w:val="24"/>
        </w:rPr>
      </w:pPr>
      <w:r>
        <w:rPr>
          <w:rFonts w:hint="eastAsia"/>
          <w:color w:val="000000"/>
          <w:sz w:val="24"/>
          <w:szCs w:val="24"/>
        </w:rPr>
        <w:t>（1）投标人参加投标的意思表达清楚，投标人代表被授权有效。</w:t>
      </w:r>
    </w:p>
    <w:p>
      <w:pPr>
        <w:spacing w:line="360" w:lineRule="auto"/>
        <w:ind w:firstLine="480" w:firstLineChars="200"/>
        <w:rPr>
          <w:color w:val="000000"/>
          <w:sz w:val="24"/>
          <w:szCs w:val="24"/>
        </w:rPr>
      </w:pPr>
      <w:r>
        <w:rPr>
          <w:rFonts w:hint="eastAsia"/>
          <w:color w:val="000000"/>
          <w:sz w:val="24"/>
          <w:szCs w:val="24"/>
        </w:rPr>
        <w:t>（2）投标人均具有独立法人资格，持有有效的工商行政管理部门核发的法人营业执照，按国家法律经营。</w:t>
      </w:r>
      <w:r>
        <w:rPr>
          <w:rFonts w:hint="eastAsia"/>
          <w:sz w:val="24"/>
          <w:szCs w:val="24"/>
          <w:u w:val="single"/>
        </w:rPr>
        <w:t>香港企业具有在香港公司注册证书及商业登记证。</w:t>
      </w:r>
    </w:p>
    <w:p>
      <w:pPr>
        <w:spacing w:line="360" w:lineRule="auto"/>
        <w:ind w:firstLine="480" w:firstLineChars="200"/>
        <w:rPr>
          <w:sz w:val="24"/>
          <w:szCs w:val="24"/>
        </w:rPr>
      </w:pPr>
      <w:r>
        <w:rPr>
          <w:rFonts w:hint="eastAsia"/>
          <w:color w:val="000000"/>
          <w:sz w:val="24"/>
          <w:szCs w:val="24"/>
        </w:rPr>
        <w:t>（3）资格审查前，投标人须在</w:t>
      </w:r>
      <w:r>
        <w:rPr>
          <w:rFonts w:hint="eastAsia" w:ascii="宋体"/>
          <w:sz w:val="24"/>
          <w:szCs w:val="24"/>
        </w:rPr>
        <w:t>广州市住建行业信用管理平台</w:t>
      </w:r>
      <w:r>
        <w:rPr>
          <w:rFonts w:hint="eastAsia" w:ascii="宋体" w:hAnsi="宋体" w:cs="宋体"/>
          <w:sz w:val="24"/>
          <w:szCs w:val="24"/>
        </w:rPr>
        <w:t>建立了企业信用档案及拟担任本工程总监理工程师须是本企业信用档案中的在册人员</w:t>
      </w:r>
      <w:r>
        <w:rPr>
          <w:rFonts w:hint="eastAsia"/>
          <w:color w:val="000000"/>
          <w:sz w:val="24"/>
          <w:szCs w:val="24"/>
        </w:rPr>
        <w:t>。</w:t>
      </w:r>
      <w:r>
        <w:rPr>
          <w:rFonts w:hint="eastAsia"/>
          <w:sz w:val="24"/>
          <w:szCs w:val="24"/>
          <w:u w:val="single"/>
          <w:shd w:val="clear" w:color="auto" w:fill="FFFFFF"/>
        </w:rPr>
        <w:t>香港企业独立参加投标的，该企业及拟委派的工程项目负责人须在广东省住房和城乡建设主管部门备案。</w:t>
      </w:r>
    </w:p>
    <w:p>
      <w:pPr>
        <w:pStyle w:val="16"/>
        <w:tabs>
          <w:tab w:val="left" w:pos="1040"/>
          <w:tab w:val="left" w:pos="2952"/>
          <w:tab w:val="left" w:pos="4126"/>
        </w:tabs>
        <w:spacing w:line="360" w:lineRule="auto"/>
        <w:ind w:left="0" w:right="701" w:firstLine="480" w:firstLineChars="200"/>
        <w:rPr>
          <w:color w:val="000000"/>
          <w:sz w:val="24"/>
          <w:szCs w:val="24"/>
        </w:rPr>
      </w:pPr>
      <w:r>
        <w:rPr>
          <w:rFonts w:hint="eastAsia"/>
          <w:color w:val="000000"/>
          <w:sz w:val="24"/>
          <w:szCs w:val="24"/>
        </w:rPr>
        <w:t>（4）投标人已按规定格式出具《投标人声明》</w:t>
      </w:r>
      <w:r>
        <w:rPr>
          <w:rFonts w:hint="eastAsia"/>
          <w:sz w:val="24"/>
          <w:szCs w:val="24"/>
        </w:rPr>
        <w:t>（详见招标文件第六章）。</w:t>
      </w:r>
    </w:p>
    <w:p>
      <w:pPr>
        <w:spacing w:line="360" w:lineRule="auto"/>
        <w:ind w:left="0" w:right="701" w:firstLine="480" w:firstLineChars="200"/>
        <w:rPr>
          <w:color w:val="000000"/>
          <w:sz w:val="24"/>
          <w:szCs w:val="24"/>
          <w:lang w:val="en-US"/>
        </w:rPr>
      </w:pPr>
      <w:r>
        <w:rPr>
          <w:rFonts w:hint="eastAsia"/>
          <w:color w:val="000000"/>
          <w:sz w:val="24"/>
          <w:szCs w:val="24"/>
        </w:rPr>
        <w:t>（</w:t>
      </w:r>
      <w:r>
        <w:rPr>
          <w:rFonts w:hint="eastAsia"/>
          <w:color w:val="000000"/>
          <w:sz w:val="24"/>
          <w:szCs w:val="24"/>
          <w:lang w:val="en-US"/>
        </w:rPr>
        <w:t>5</w:t>
      </w:r>
      <w:r>
        <w:rPr>
          <w:rFonts w:hint="eastAsia"/>
          <w:color w:val="000000"/>
          <w:sz w:val="24"/>
          <w:szCs w:val="24"/>
        </w:rPr>
        <w:t>）</w:t>
      </w:r>
      <w:r>
        <w:rPr>
          <w:rFonts w:hint="eastAsia"/>
          <w:color w:val="000000"/>
          <w:sz w:val="24"/>
          <w:szCs w:val="24"/>
          <w:lang w:val="en-US"/>
        </w:rPr>
        <w:t>投标人</w:t>
      </w:r>
      <w:r>
        <w:rPr>
          <w:rFonts w:hint="eastAsia" w:ascii="宋体" w:hAnsi="宋体"/>
          <w:color w:val="000000"/>
          <w:sz w:val="24"/>
          <w:szCs w:val="24"/>
        </w:rPr>
        <w:t>未被纳入失信联合惩戒名单且被限制参加财政投资工程或政府投资工程或建设工程投标的（具体名单以递交投标文件截止时间“信用广州”https://credit1.gz.gov.cn/sgs/sgsXkNew公布的“失信黑名单”为准）。因联合惩戒措施表述存在细微差别，惩戒措施与上文不完全一致但措施内容相同的，也应属于被限制参与相关项目的投标。</w:t>
      </w:r>
    </w:p>
    <w:p>
      <w:pPr>
        <w:pStyle w:val="16"/>
        <w:tabs>
          <w:tab w:val="left" w:pos="1040"/>
          <w:tab w:val="left" w:pos="2952"/>
          <w:tab w:val="left" w:pos="4126"/>
        </w:tabs>
        <w:spacing w:line="360" w:lineRule="auto"/>
        <w:ind w:left="0" w:right="701" w:firstLine="480" w:firstLineChars="200"/>
        <w:rPr>
          <w:sz w:val="24"/>
          <w:szCs w:val="24"/>
        </w:rPr>
      </w:pPr>
      <w:r>
        <w:rPr>
          <w:rFonts w:hint="eastAsia"/>
          <w:color w:val="000000"/>
          <w:sz w:val="24"/>
          <w:szCs w:val="24"/>
          <w:lang w:val="en-US"/>
        </w:rPr>
        <w:t>（6）投标人未出现以下情形：与其他投标人的单位负责人为同一人或者存在控股、管理关系的（按投标人提供的：《投标人声明》第</w:t>
      </w:r>
      <w:r>
        <w:rPr>
          <w:rFonts w:hint="eastAsia"/>
          <w:color w:val="000000"/>
          <w:sz w:val="24"/>
          <w:szCs w:val="24"/>
          <w:lang w:val="en-US" w:eastAsia="zh-CN"/>
        </w:rPr>
        <w:t>六</w:t>
      </w:r>
      <w:r>
        <w:rPr>
          <w:rFonts w:hint="eastAsia"/>
          <w:color w:val="000000"/>
          <w:sz w:val="24"/>
          <w:szCs w:val="24"/>
          <w:lang w:val="en-US"/>
        </w:rPr>
        <w:t>条内容进行评审）。如不同投标申请人出现单位负责人为同一人或者存在控股、管理关系的情形，则相关投标均无效。</w:t>
      </w:r>
    </w:p>
    <w:p>
      <w:pPr>
        <w:pStyle w:val="16"/>
        <w:numPr>
          <w:ilvl w:val="0"/>
          <w:numId w:val="1"/>
        </w:numPr>
        <w:tabs>
          <w:tab w:val="left" w:pos="642"/>
        </w:tabs>
        <w:spacing w:before="44" w:line="360" w:lineRule="auto"/>
        <w:ind w:hanging="402"/>
        <w:rPr>
          <w:b/>
          <w:sz w:val="24"/>
          <w:szCs w:val="24"/>
        </w:rPr>
      </w:pPr>
      <w:bookmarkStart w:id="3" w:name="_bookmark5"/>
      <w:bookmarkEnd w:id="3"/>
      <w:r>
        <w:rPr>
          <w:rFonts w:hint="eastAsia"/>
          <w:b/>
          <w:sz w:val="24"/>
          <w:szCs w:val="24"/>
        </w:rPr>
        <w:t>招标文件的获取</w:t>
      </w:r>
    </w:p>
    <w:p>
      <w:pPr>
        <w:spacing w:line="360" w:lineRule="auto"/>
        <w:ind w:left="220" w:leftChars="100" w:firstLine="240" w:firstLineChars="100"/>
        <w:rPr>
          <w:sz w:val="24"/>
          <w:szCs w:val="24"/>
        </w:rPr>
      </w:pPr>
      <w:bookmarkStart w:id="4" w:name="_bookmark6"/>
      <w:bookmarkEnd w:id="4"/>
      <w:r>
        <w:rPr>
          <w:rFonts w:hint="eastAsia"/>
          <w:sz w:val="24"/>
          <w:szCs w:val="24"/>
        </w:rPr>
        <w:t>4.1凡有意参加投标者，请于</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w:t>
      </w:r>
      <w:r>
        <w:rPr>
          <w:rFonts w:hint="eastAsia"/>
          <w:sz w:val="24"/>
          <w:szCs w:val="24"/>
          <w:u w:val="single"/>
          <w:lang w:val="en-US" w:eastAsia="zh-CN"/>
        </w:rPr>
        <w:t xml:space="preserve">  </w:t>
      </w:r>
      <w:r>
        <w:rPr>
          <w:rFonts w:hint="eastAsia"/>
          <w:sz w:val="24"/>
          <w:szCs w:val="24"/>
        </w:rPr>
        <w:t>分至</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w:t>
      </w:r>
      <w:r>
        <w:rPr>
          <w:rFonts w:hint="eastAsia"/>
          <w:sz w:val="24"/>
          <w:szCs w:val="24"/>
          <w:u w:val="single"/>
          <w:lang w:val="en-US" w:eastAsia="zh-CN"/>
        </w:rPr>
        <w:t xml:space="preserve">  </w:t>
      </w:r>
      <w:r>
        <w:rPr>
          <w:rFonts w:hint="eastAsia"/>
          <w:sz w:val="24"/>
          <w:szCs w:val="24"/>
        </w:rPr>
        <w:t>分(北京时间，下同)，登录广州公共资源交易中心网站（http//www.gzggzy.cn）下载电子招标文件。</w:t>
      </w:r>
    </w:p>
    <w:p>
      <w:pPr>
        <w:spacing w:line="360" w:lineRule="auto"/>
        <w:ind w:firstLine="480" w:firstLineChars="200"/>
        <w:rPr>
          <w:sz w:val="24"/>
          <w:szCs w:val="24"/>
        </w:rPr>
      </w:pPr>
      <w:r>
        <w:rPr>
          <w:rFonts w:hint="eastAsia"/>
          <w:sz w:val="24"/>
          <w:szCs w:val="24"/>
        </w:rPr>
        <w:t>4.2招标公告发布时间</w:t>
      </w:r>
    </w:p>
    <w:p>
      <w:pPr>
        <w:spacing w:line="360" w:lineRule="auto"/>
        <w:ind w:firstLine="480" w:firstLineChars="200"/>
        <w:rPr>
          <w:sz w:val="24"/>
          <w:szCs w:val="24"/>
        </w:rPr>
      </w:pPr>
      <w:r>
        <w:rPr>
          <w:rFonts w:hint="eastAsia"/>
          <w:sz w:val="24"/>
          <w:szCs w:val="24"/>
        </w:rPr>
        <w:t xml:space="preserve">发布招标公告时间(含本日): </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w:t>
      </w:r>
      <w:r>
        <w:rPr>
          <w:rFonts w:hint="eastAsia"/>
          <w:sz w:val="24"/>
          <w:szCs w:val="24"/>
          <w:u w:val="single"/>
          <w:lang w:val="en-US" w:eastAsia="zh-CN"/>
        </w:rPr>
        <w:t xml:space="preserve">  </w:t>
      </w:r>
      <w:r>
        <w:rPr>
          <w:rFonts w:hint="eastAsia"/>
          <w:sz w:val="24"/>
          <w:szCs w:val="24"/>
        </w:rPr>
        <w:t>分至</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w:t>
      </w:r>
      <w:r>
        <w:rPr>
          <w:rFonts w:hint="eastAsia"/>
          <w:sz w:val="24"/>
          <w:szCs w:val="24"/>
          <w:u w:val="single"/>
          <w:lang w:val="en-US" w:eastAsia="zh-CN"/>
        </w:rPr>
        <w:t xml:space="preserve">  </w:t>
      </w:r>
      <w:r>
        <w:rPr>
          <w:rFonts w:hint="eastAsia"/>
          <w:sz w:val="24"/>
          <w:szCs w:val="24"/>
        </w:rPr>
        <w:t>分。</w:t>
      </w:r>
    </w:p>
    <w:p>
      <w:pPr>
        <w:spacing w:line="360" w:lineRule="auto"/>
        <w:ind w:firstLine="480" w:firstLineChars="200"/>
        <w:rPr>
          <w:sz w:val="24"/>
          <w:szCs w:val="24"/>
        </w:rPr>
      </w:pPr>
      <w:r>
        <w:rPr>
          <w:rFonts w:hint="eastAsia"/>
          <w:sz w:val="24"/>
          <w:szCs w:val="24"/>
        </w:rPr>
        <w:t>注：（1）发布招标公告的时间为招标公告发出之日起至递交投标文件截止时间止。</w:t>
      </w:r>
    </w:p>
    <w:p>
      <w:pPr>
        <w:widowControl/>
        <w:shd w:val="clear" w:color="auto" w:fill="FFFFFF"/>
        <w:snapToGrid w:val="0"/>
        <w:spacing w:line="360" w:lineRule="auto"/>
        <w:ind w:firstLine="480" w:firstLineChars="200"/>
        <w:rPr>
          <w:sz w:val="24"/>
          <w:szCs w:val="24"/>
        </w:rPr>
      </w:pPr>
      <w:bookmarkStart w:id="5" w:name="_Toc16176"/>
      <w:r>
        <w:rPr>
          <w:rFonts w:hint="eastAsia"/>
          <w:sz w:val="24"/>
          <w:szCs w:val="24"/>
        </w:rPr>
        <w:t>（2）本公告发布之日起发布招标文件，</w:t>
      </w:r>
      <w:bookmarkEnd w:id="5"/>
      <w:r>
        <w:rPr>
          <w:rFonts w:hint="eastAsia"/>
          <w:sz w:val="24"/>
          <w:szCs w:val="24"/>
        </w:rPr>
        <w:t>并从招标公告发布之日起开始计算备标时间。</w:t>
      </w:r>
    </w:p>
    <w:p>
      <w:pPr>
        <w:spacing w:line="360" w:lineRule="auto"/>
        <w:ind w:firstLine="480" w:firstLineChars="200"/>
        <w:rPr>
          <w:sz w:val="24"/>
          <w:szCs w:val="24"/>
        </w:rPr>
      </w:pPr>
      <w:r>
        <w:rPr>
          <w:rFonts w:hint="eastAsia"/>
          <w:sz w:val="24"/>
          <w:szCs w:val="24"/>
        </w:rPr>
        <w:t>（3）投标人应在递交投标文件截止时间前，登录</w:t>
      </w:r>
      <w:r>
        <w:rPr>
          <w:rFonts w:hint="eastAsia"/>
          <w:sz w:val="24"/>
          <w:szCs w:val="24"/>
          <w:u w:val="single"/>
        </w:rPr>
        <w:t>广州公共资源交易中心</w:t>
      </w:r>
      <w:r>
        <w:rPr>
          <w:rFonts w:hint="eastAsia"/>
          <w:sz w:val="24"/>
          <w:szCs w:val="24"/>
        </w:rPr>
        <w:t>交易平台网站办理网上投标登记手续。按照交易平台关于全流程电子化项目的相关指南进行操作。详见</w:t>
      </w:r>
      <w:r>
        <w:rPr>
          <w:rFonts w:hint="eastAsia"/>
          <w:sz w:val="24"/>
          <w:szCs w:val="24"/>
          <w:u w:val="single"/>
        </w:rPr>
        <w:t>广州公共资源交易中心网站（网址：http://www.gzggzy.cn）</w:t>
      </w:r>
      <w:r>
        <w:rPr>
          <w:rFonts w:hint="eastAsia"/>
          <w:sz w:val="24"/>
          <w:szCs w:val="24"/>
        </w:rPr>
        <w:t>。</w:t>
      </w:r>
    </w:p>
    <w:p>
      <w:pPr>
        <w:spacing w:line="360" w:lineRule="auto"/>
        <w:ind w:firstLine="720" w:firstLineChars="300"/>
        <w:rPr>
          <w:color w:val="FF0000"/>
          <w:sz w:val="24"/>
          <w:szCs w:val="24"/>
          <w:u w:val="single"/>
        </w:rPr>
      </w:pPr>
      <w:r>
        <w:rPr>
          <w:rFonts w:hint="eastAsia"/>
          <w:sz w:val="24"/>
          <w:szCs w:val="24"/>
        </w:rPr>
        <w:t>4.3本项目采用资格后审方式。</w:t>
      </w:r>
    </w:p>
    <w:p>
      <w:pPr>
        <w:spacing w:line="360" w:lineRule="auto"/>
        <w:rPr>
          <w:b/>
          <w:sz w:val="24"/>
          <w:szCs w:val="24"/>
        </w:rPr>
      </w:pPr>
      <w:r>
        <w:rPr>
          <w:rFonts w:hint="eastAsia"/>
          <w:b/>
          <w:sz w:val="24"/>
          <w:szCs w:val="24"/>
          <w:lang w:val="en-US"/>
        </w:rPr>
        <w:t>5.</w:t>
      </w:r>
      <w:r>
        <w:rPr>
          <w:rFonts w:hint="eastAsia"/>
          <w:b/>
          <w:sz w:val="24"/>
          <w:szCs w:val="24"/>
        </w:rPr>
        <w:t>投标文件的递交</w:t>
      </w:r>
    </w:p>
    <w:p>
      <w:pPr>
        <w:spacing w:line="360" w:lineRule="auto"/>
        <w:ind w:left="220" w:leftChars="100" w:firstLine="240" w:firstLineChars="100"/>
        <w:rPr>
          <w:sz w:val="24"/>
          <w:szCs w:val="24"/>
        </w:rPr>
      </w:pPr>
      <w:r>
        <w:rPr>
          <w:rFonts w:hint="eastAsia"/>
          <w:sz w:val="24"/>
          <w:szCs w:val="24"/>
        </w:rPr>
        <w:t>5.1 递交电子投标文件。</w:t>
      </w:r>
    </w:p>
    <w:p>
      <w:pPr>
        <w:spacing w:line="360" w:lineRule="auto"/>
        <w:ind w:firstLine="480" w:firstLineChars="200"/>
        <w:rPr>
          <w:sz w:val="24"/>
          <w:szCs w:val="24"/>
        </w:rPr>
      </w:pPr>
      <w:r>
        <w:rPr>
          <w:rFonts w:hint="eastAsia"/>
          <w:sz w:val="24"/>
          <w:szCs w:val="24"/>
        </w:rPr>
        <w:t>投标文件递交的截止时间（投标截止时间，下同）为</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w:t>
      </w:r>
      <w:r>
        <w:rPr>
          <w:rFonts w:hint="eastAsia"/>
          <w:sz w:val="24"/>
          <w:szCs w:val="24"/>
          <w:u w:val="single"/>
          <w:lang w:val="en-US" w:eastAsia="zh-CN"/>
        </w:rPr>
        <w:t xml:space="preserve">  </w:t>
      </w:r>
      <w:r>
        <w:rPr>
          <w:rFonts w:hint="eastAsia"/>
          <w:sz w:val="24"/>
          <w:szCs w:val="24"/>
        </w:rPr>
        <w:t>分，投标人应在截止时间前通过</w:t>
      </w:r>
      <w:r>
        <w:rPr>
          <w:rFonts w:hint="eastAsia"/>
          <w:sz w:val="24"/>
          <w:szCs w:val="24"/>
          <w:u w:val="single"/>
        </w:rPr>
        <w:t>广州公共资源交易中心交易平台（网址：http://www.gzggzy.cn）</w:t>
      </w:r>
      <w:r>
        <w:rPr>
          <w:rFonts w:hint="eastAsia"/>
          <w:sz w:val="24"/>
          <w:szCs w:val="24"/>
        </w:rPr>
        <w:t>递交电子投标文件。</w:t>
      </w:r>
    </w:p>
    <w:p>
      <w:pPr>
        <w:spacing w:line="360" w:lineRule="auto"/>
        <w:ind w:left="220" w:leftChars="100" w:firstLine="240" w:firstLineChars="100"/>
        <w:rPr>
          <w:sz w:val="24"/>
          <w:szCs w:val="24"/>
        </w:rPr>
      </w:pPr>
      <w:r>
        <w:rPr>
          <w:rFonts w:hint="eastAsia"/>
          <w:sz w:val="24"/>
          <w:szCs w:val="24"/>
        </w:rPr>
        <w:t>5.2提交投标文件光盘（备用）。</w:t>
      </w:r>
    </w:p>
    <w:p>
      <w:pPr>
        <w:spacing w:line="360" w:lineRule="auto"/>
        <w:ind w:firstLine="480" w:firstLineChars="200"/>
        <w:rPr>
          <w:sz w:val="24"/>
          <w:szCs w:val="24"/>
        </w:rPr>
      </w:pPr>
      <w:r>
        <w:rPr>
          <w:rFonts w:hint="eastAsia"/>
          <w:sz w:val="24"/>
          <w:szCs w:val="24"/>
        </w:rPr>
        <w:t>投标文件电子光盘（备用）递交时间：</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w:t>
      </w:r>
      <w:r>
        <w:rPr>
          <w:rFonts w:hint="eastAsia"/>
          <w:sz w:val="24"/>
          <w:szCs w:val="24"/>
          <w:u w:val="single"/>
          <w:lang w:val="en-US" w:eastAsia="zh-CN"/>
        </w:rPr>
        <w:t xml:space="preserve">  </w:t>
      </w:r>
      <w:r>
        <w:rPr>
          <w:rFonts w:hint="eastAsia"/>
          <w:sz w:val="24"/>
          <w:szCs w:val="24"/>
        </w:rPr>
        <w:t>分至</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w:t>
      </w:r>
      <w:r>
        <w:rPr>
          <w:rFonts w:hint="eastAsia"/>
          <w:sz w:val="24"/>
          <w:szCs w:val="24"/>
          <w:u w:val="single"/>
          <w:lang w:val="en-US" w:eastAsia="zh-CN"/>
        </w:rPr>
        <w:t xml:space="preserve">  </w:t>
      </w:r>
      <w:r>
        <w:rPr>
          <w:rFonts w:hint="eastAsia"/>
          <w:sz w:val="24"/>
          <w:szCs w:val="24"/>
        </w:rPr>
        <w:t>分；地点：广州公共资源交易中心</w:t>
      </w:r>
      <w:r>
        <w:rPr>
          <w:rFonts w:hint="eastAsia"/>
          <w:sz w:val="24"/>
          <w:szCs w:val="24"/>
          <w:u w:val="single"/>
        </w:rPr>
        <w:t xml:space="preserve">  </w:t>
      </w:r>
      <w:r>
        <w:rPr>
          <w:rFonts w:hint="eastAsia"/>
          <w:sz w:val="24"/>
          <w:szCs w:val="24"/>
          <w:u w:val="none"/>
          <w:lang w:eastAsia="zh-CN"/>
        </w:rPr>
        <w:t>开标室</w:t>
      </w:r>
      <w:r>
        <w:rPr>
          <w:rFonts w:hint="eastAsia"/>
          <w:sz w:val="24"/>
          <w:szCs w:val="24"/>
        </w:rPr>
        <w:t>。（电子光盘需按规定封装。投标人在将数据刻录到光盘之后，投标前自行检查文件是否可以读取)</w:t>
      </w:r>
    </w:p>
    <w:p>
      <w:pPr>
        <w:spacing w:line="360" w:lineRule="auto"/>
        <w:ind w:left="220" w:leftChars="100" w:firstLine="240" w:firstLineChars="100"/>
        <w:rPr>
          <w:sz w:val="24"/>
          <w:szCs w:val="24"/>
        </w:rPr>
      </w:pPr>
      <w:r>
        <w:rPr>
          <w:rFonts w:hint="eastAsia"/>
          <w:sz w:val="24"/>
          <w:szCs w:val="24"/>
        </w:rPr>
        <w:t>5.3投标人完成电子投标上传后，电子招标投标交易平台即时向投标人发出递交回执通知。递交时间以递交回执通知载明的传输时间为准。</w:t>
      </w:r>
    </w:p>
    <w:p>
      <w:pPr>
        <w:spacing w:line="360" w:lineRule="auto"/>
        <w:ind w:firstLine="480" w:firstLineChars="200"/>
        <w:rPr>
          <w:sz w:val="24"/>
          <w:szCs w:val="24"/>
        </w:rPr>
      </w:pPr>
      <w:r>
        <w:rPr>
          <w:rFonts w:hint="eastAsia"/>
          <w:sz w:val="24"/>
          <w:szCs w:val="24"/>
        </w:rPr>
        <w:t>5.4 逾期送达的投标文件，电子招标投标交易平台将予以拒收。</w:t>
      </w:r>
    </w:p>
    <w:p>
      <w:pPr>
        <w:pStyle w:val="9"/>
        <w:spacing w:line="360" w:lineRule="auto"/>
        <w:ind w:firstLine="480" w:firstLineChars="200"/>
        <w:rPr>
          <w:sz w:val="24"/>
          <w:szCs w:val="24"/>
          <w:lang w:val="en-US"/>
        </w:rPr>
      </w:pPr>
      <w:r>
        <w:rPr>
          <w:rFonts w:hint="eastAsia"/>
          <w:sz w:val="24"/>
          <w:szCs w:val="24"/>
        </w:rPr>
        <w:t>5.5</w:t>
      </w:r>
      <w:r>
        <w:rPr>
          <w:rFonts w:hint="eastAsia"/>
          <w:sz w:val="24"/>
          <w:szCs w:val="24"/>
          <w:lang w:val="en-US"/>
        </w:rPr>
        <w:t xml:space="preserve"> </w:t>
      </w:r>
      <w:r>
        <w:rPr>
          <w:rFonts w:hint="eastAsia"/>
          <w:sz w:val="24"/>
          <w:szCs w:val="24"/>
          <w:u w:val="single"/>
        </w:rPr>
        <w:t>开标时间</w:t>
      </w:r>
      <w:r>
        <w:rPr>
          <w:rFonts w:hint="eastAsia"/>
          <w:sz w:val="24"/>
          <w:szCs w:val="24"/>
        </w:rPr>
        <w:t>：</w:t>
      </w:r>
      <w:r>
        <w:rPr>
          <w:rFonts w:hint="eastAsia"/>
          <w:sz w:val="24"/>
          <w:szCs w:val="24"/>
          <w:u w:val="single"/>
        </w:rPr>
        <w:t>202</w:t>
      </w:r>
      <w:r>
        <w:rPr>
          <w:rFonts w:hint="eastAsia"/>
          <w:sz w:val="24"/>
          <w:szCs w:val="24"/>
          <w:u w:val="single"/>
          <w:lang w:val="en-US" w:eastAsia="zh-CN"/>
        </w:rPr>
        <w:t>3</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w:t>
      </w:r>
      <w:r>
        <w:rPr>
          <w:rFonts w:hint="eastAsia"/>
          <w:sz w:val="24"/>
          <w:szCs w:val="24"/>
          <w:u w:val="single"/>
          <w:lang w:val="en-US" w:eastAsia="zh-CN"/>
        </w:rPr>
        <w:t xml:space="preserve">  </w:t>
      </w:r>
      <w:r>
        <w:rPr>
          <w:rFonts w:hint="eastAsia"/>
          <w:sz w:val="24"/>
          <w:szCs w:val="24"/>
        </w:rPr>
        <w:t>分。地点：广州公共资源交易中心</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开标室。</w:t>
      </w:r>
      <w:r>
        <w:rPr>
          <w:rFonts w:hint="eastAsia"/>
          <w:sz w:val="24"/>
          <w:szCs w:val="24"/>
          <w:lang w:val="en-US"/>
        </w:rPr>
        <w:t xml:space="preserve"> </w:t>
      </w:r>
    </w:p>
    <w:p>
      <w:pPr>
        <w:pStyle w:val="16"/>
        <w:tabs>
          <w:tab w:val="left" w:pos="642"/>
        </w:tabs>
        <w:spacing w:before="172" w:line="360" w:lineRule="auto"/>
        <w:ind w:left="239" w:firstLine="0"/>
        <w:rPr>
          <w:b/>
          <w:sz w:val="24"/>
          <w:szCs w:val="24"/>
          <w:lang w:val="en-US"/>
        </w:rPr>
      </w:pPr>
      <w:bookmarkStart w:id="6" w:name="_bookmark7"/>
      <w:bookmarkEnd w:id="6"/>
      <w:r>
        <w:rPr>
          <w:rFonts w:hint="eastAsia"/>
          <w:b/>
          <w:sz w:val="24"/>
          <w:szCs w:val="24"/>
          <w:lang w:val="en-US"/>
        </w:rPr>
        <w:t>6.</w:t>
      </w:r>
      <w:r>
        <w:rPr>
          <w:rFonts w:hint="eastAsia"/>
          <w:b/>
          <w:sz w:val="24"/>
          <w:szCs w:val="24"/>
        </w:rPr>
        <w:t>发布公告的媒介</w:t>
      </w:r>
    </w:p>
    <w:p>
      <w:pPr>
        <w:pStyle w:val="16"/>
        <w:tabs>
          <w:tab w:val="left" w:pos="642"/>
        </w:tabs>
        <w:spacing w:before="172" w:line="360" w:lineRule="auto"/>
        <w:ind w:left="239" w:firstLine="480" w:firstLineChars="200"/>
        <w:rPr>
          <w:sz w:val="24"/>
          <w:szCs w:val="24"/>
          <w:lang w:val="en-US"/>
        </w:rPr>
      </w:pPr>
      <w:r>
        <w:rPr>
          <w:rFonts w:hint="eastAsia"/>
          <w:color w:val="000000"/>
          <w:sz w:val="24"/>
          <w:szCs w:val="24"/>
        </w:rPr>
        <w:t>本次招标公告同时在</w:t>
      </w:r>
      <w:r>
        <w:rPr>
          <w:rFonts w:hint="eastAsia"/>
          <w:color w:val="000000"/>
          <w:sz w:val="24"/>
          <w:szCs w:val="24"/>
          <w:u w:val="single"/>
        </w:rPr>
        <w:t>广州公共资源交易中心网</w:t>
      </w:r>
      <w:r>
        <w:rPr>
          <w:rFonts w:hint="eastAsia"/>
          <w:color w:val="000000"/>
          <w:sz w:val="24"/>
          <w:szCs w:val="24"/>
          <w:u w:val="single"/>
          <w:lang w:val="en-US"/>
        </w:rPr>
        <w:t>（</w:t>
      </w:r>
      <w:r>
        <w:rPr>
          <w:rFonts w:hint="eastAsia"/>
          <w:color w:val="000000"/>
          <w:sz w:val="24"/>
          <w:szCs w:val="24"/>
          <w:u w:val="single"/>
        </w:rPr>
        <w:t>网址</w:t>
      </w:r>
      <w:r>
        <w:rPr>
          <w:rFonts w:hint="eastAsia"/>
          <w:color w:val="000000"/>
          <w:sz w:val="24"/>
          <w:szCs w:val="24"/>
          <w:u w:val="single"/>
          <w:lang w:val="en-US"/>
        </w:rPr>
        <w:t>：http://ggzy.gz.gov.cn/）</w:t>
      </w:r>
      <w:r>
        <w:rPr>
          <w:rFonts w:hint="eastAsia"/>
          <w:color w:val="000000"/>
          <w:sz w:val="24"/>
          <w:szCs w:val="24"/>
          <w:u w:val="single"/>
        </w:rPr>
        <w:t>、广东省招标投标监管网</w:t>
      </w:r>
      <w:r>
        <w:rPr>
          <w:rFonts w:hint="eastAsia"/>
          <w:color w:val="000000"/>
          <w:sz w:val="24"/>
          <w:szCs w:val="24"/>
          <w:u w:val="single"/>
          <w:lang w:val="en-US"/>
        </w:rPr>
        <w:t>（</w:t>
      </w:r>
      <w:r>
        <w:rPr>
          <w:rFonts w:hint="eastAsia"/>
          <w:color w:val="000000"/>
          <w:sz w:val="24"/>
          <w:szCs w:val="24"/>
          <w:u w:val="single"/>
        </w:rPr>
        <w:t>网址</w:t>
      </w:r>
      <w:r>
        <w:rPr>
          <w:rFonts w:hint="eastAsia"/>
          <w:color w:val="000000"/>
          <w:sz w:val="24"/>
          <w:szCs w:val="24"/>
          <w:u w:val="single"/>
          <w:lang w:val="en-US"/>
        </w:rPr>
        <w:t>：http://zbtb.gd.gov.cn/login）</w:t>
      </w:r>
      <w:r>
        <w:rPr>
          <w:rFonts w:hint="eastAsia"/>
          <w:color w:val="000000"/>
          <w:sz w:val="24"/>
          <w:szCs w:val="24"/>
          <w:u w:val="single"/>
        </w:rPr>
        <w:t>和中国招标投标公共服务平台</w:t>
      </w:r>
      <w:r>
        <w:rPr>
          <w:rFonts w:hint="eastAsia"/>
          <w:color w:val="000000"/>
          <w:sz w:val="24"/>
          <w:szCs w:val="24"/>
          <w:u w:val="single"/>
          <w:lang w:val="en-US"/>
        </w:rPr>
        <w:t>（</w:t>
      </w:r>
      <w:r>
        <w:rPr>
          <w:rFonts w:hint="eastAsia"/>
          <w:color w:val="000000"/>
          <w:sz w:val="24"/>
          <w:szCs w:val="24"/>
          <w:u w:val="single"/>
        </w:rPr>
        <w:t>网址</w:t>
      </w:r>
      <w:r>
        <w:rPr>
          <w:rFonts w:hint="eastAsia"/>
          <w:color w:val="000000"/>
          <w:sz w:val="24"/>
          <w:szCs w:val="24"/>
          <w:u w:val="single"/>
          <w:lang w:val="en-US"/>
        </w:rPr>
        <w:t>：http://www.cebpubservice.com/）</w:t>
      </w:r>
      <w:r>
        <w:rPr>
          <w:rFonts w:hint="eastAsia"/>
          <w:color w:val="000000"/>
          <w:sz w:val="24"/>
          <w:szCs w:val="24"/>
          <w:u w:val="single"/>
        </w:rPr>
        <w:t>发布</w:t>
      </w:r>
      <w:r>
        <w:rPr>
          <w:rFonts w:hint="eastAsia"/>
          <w:color w:val="000000"/>
          <w:sz w:val="24"/>
          <w:szCs w:val="24"/>
          <w:u w:val="single"/>
          <w:lang w:val="en-US"/>
        </w:rPr>
        <w:t>，</w:t>
      </w:r>
      <w:r>
        <w:rPr>
          <w:rFonts w:hint="eastAsia"/>
          <w:color w:val="000000"/>
          <w:sz w:val="24"/>
          <w:szCs w:val="24"/>
          <w:u w:val="single"/>
        </w:rPr>
        <w:t>本公告的修改、补充在广州公共资源交易中心网站</w:t>
      </w:r>
      <w:r>
        <w:rPr>
          <w:rFonts w:hint="eastAsia"/>
          <w:color w:val="000000"/>
          <w:sz w:val="24"/>
          <w:szCs w:val="24"/>
        </w:rPr>
        <w:t>上发布。</w:t>
      </w:r>
    </w:p>
    <w:p>
      <w:pPr>
        <w:pStyle w:val="6"/>
        <w:spacing w:line="360" w:lineRule="auto"/>
        <w:rPr>
          <w:rFonts w:hint="eastAsia" w:ascii="宋体" w:hAnsi="宋体" w:eastAsia="宋体" w:cs="宋体"/>
          <w:color w:val="000000"/>
          <w:sz w:val="24"/>
          <w:szCs w:val="24"/>
          <w:highlight w:val="none"/>
          <w:lang w:eastAsia="zh-CN"/>
        </w:rPr>
      </w:pPr>
      <w:bookmarkStart w:id="7" w:name="_bookmark17"/>
      <w:bookmarkEnd w:id="7"/>
      <w:bookmarkStart w:id="8" w:name="_bookmark8"/>
      <w:bookmarkEnd w:id="8"/>
      <w:bookmarkStart w:id="9" w:name="_bookmark9"/>
      <w:bookmarkEnd w:id="9"/>
      <w:bookmarkStart w:id="10" w:name="_Toc492300552"/>
      <w:r>
        <w:rPr>
          <w:rFonts w:hint="eastAsia" w:ascii="宋体" w:hAnsi="宋体" w:eastAsia="宋体" w:cs="宋体"/>
          <w:color w:val="000000"/>
          <w:sz w:val="24"/>
          <w:szCs w:val="24"/>
          <w:highlight w:val="none"/>
        </w:rPr>
        <w:t xml:space="preserve">7. </w:t>
      </w:r>
      <w:r>
        <w:rPr>
          <w:rFonts w:hint="eastAsia" w:ascii="宋体" w:hAnsi="宋体" w:eastAsia="宋体" w:cs="宋体"/>
          <w:color w:val="000000"/>
          <w:sz w:val="24"/>
          <w:szCs w:val="24"/>
          <w:highlight w:val="none"/>
          <w:lang w:eastAsia="zh-CN"/>
        </w:rPr>
        <w:t>异议受理</w:t>
      </w:r>
    </w:p>
    <w:p>
      <w:pPr>
        <w:widowControl/>
        <w:spacing w:line="360" w:lineRule="auto"/>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潜在投标人或利害关系人对本招标公告及招标文件有异议的，应当在投标截止时间10日前向招标人书面提出。</w:t>
      </w:r>
    </w:p>
    <w:p>
      <w:pPr>
        <w:widowControl/>
        <w:spacing w:line="360" w:lineRule="auto"/>
        <w:ind w:left="0" w:leftChars="0"/>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异议受理部门：</w:t>
      </w:r>
      <w:r>
        <w:rPr>
          <w:rFonts w:hint="eastAsia"/>
          <w:sz w:val="24"/>
          <w:szCs w:val="24"/>
          <w:highlight w:val="none"/>
          <w:u w:val="single"/>
          <w:lang w:val="en-US"/>
        </w:rPr>
        <w:t xml:space="preserve"> </w:t>
      </w:r>
      <w:r>
        <w:rPr>
          <w:rFonts w:hint="eastAsia"/>
          <w:sz w:val="24"/>
          <w:szCs w:val="24"/>
          <w:highlight w:val="none"/>
          <w:u w:val="single"/>
        </w:rPr>
        <w:t>广州市荔湾区城市更新建设项目管理中心</w:t>
      </w:r>
      <w:r>
        <w:rPr>
          <w:rFonts w:hint="eastAsia"/>
          <w:sz w:val="24"/>
          <w:szCs w:val="24"/>
          <w:highlight w:val="none"/>
          <w:u w:val="single"/>
          <w:lang w:val="en-US"/>
        </w:rPr>
        <w:t xml:space="preserve"> </w:t>
      </w:r>
    </w:p>
    <w:p>
      <w:pPr>
        <w:widowControl/>
        <w:spacing w:line="360" w:lineRule="auto"/>
        <w:jc w:val="left"/>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异议受理电话</w:t>
      </w:r>
      <w:r>
        <w:rPr>
          <w:rFonts w:hint="eastAsia" w:ascii="宋体" w:hAnsi="宋体" w:eastAsia="宋体" w:cs="宋体"/>
          <w:b w:val="0"/>
          <w:bCs/>
          <w:color w:val="000000"/>
          <w:kern w:val="0"/>
          <w:sz w:val="24"/>
          <w:szCs w:val="24"/>
          <w:highlight w:val="none"/>
          <w:u w:val="none"/>
        </w:rPr>
        <w:t>：</w:t>
      </w:r>
      <w:r>
        <w:rPr>
          <w:rFonts w:hint="eastAsia"/>
          <w:sz w:val="24"/>
          <w:szCs w:val="24"/>
          <w:highlight w:val="none"/>
          <w:u w:val="single"/>
          <w:lang w:val="en-US" w:eastAsia="zh-CN"/>
        </w:rPr>
        <w:t xml:space="preserve"> </w:t>
      </w:r>
      <w:r>
        <w:rPr>
          <w:rFonts w:hint="eastAsia" w:ascii="宋体" w:cs="宋体"/>
          <w:kern w:val="0"/>
          <w:sz w:val="24"/>
          <w:szCs w:val="24"/>
          <w:highlight w:val="none"/>
          <w:u w:val="single"/>
          <w:lang w:val="en-US" w:eastAsia="zh-CN"/>
        </w:rPr>
        <w:t xml:space="preserve">020-81812810 </w:t>
      </w:r>
    </w:p>
    <w:p>
      <w:pPr>
        <w:widowControl/>
        <w:spacing w:line="360" w:lineRule="auto"/>
        <w:jc w:val="left"/>
        <w:rPr>
          <w:rFonts w:hint="eastAsia" w:ascii="宋体" w:hAnsi="宋体" w:eastAsia="宋体" w:cs="宋体"/>
          <w:b w:val="0"/>
          <w:bCs/>
          <w:color w:val="000000"/>
          <w:kern w:val="0"/>
          <w:sz w:val="24"/>
          <w:szCs w:val="24"/>
          <w:highlight w:val="none"/>
          <w:u w:val="single"/>
        </w:rPr>
      </w:pPr>
      <w:r>
        <w:rPr>
          <w:rFonts w:hint="eastAsia" w:ascii="宋体" w:hAnsi="宋体" w:eastAsia="宋体" w:cs="宋体"/>
          <w:b w:val="0"/>
          <w:bCs/>
          <w:color w:val="000000"/>
          <w:kern w:val="0"/>
          <w:sz w:val="24"/>
          <w:szCs w:val="24"/>
          <w:highlight w:val="none"/>
        </w:rPr>
        <w:t>地址：</w:t>
      </w:r>
      <w:r>
        <w:rPr>
          <w:rFonts w:hint="eastAsia"/>
          <w:sz w:val="24"/>
          <w:szCs w:val="24"/>
          <w:highlight w:val="none"/>
          <w:u w:val="single"/>
          <w:lang w:val="en-US"/>
        </w:rPr>
        <w:t>广州市荔湾区宝源路93号</w:t>
      </w:r>
    </w:p>
    <w:p>
      <w:pPr>
        <w:spacing w:line="360" w:lineRule="auto"/>
        <w:ind w:firstLine="537" w:firstLineChars="224"/>
        <w:rPr>
          <w:rFonts w:ascii="宋体"/>
          <w:color w:val="auto"/>
          <w:sz w:val="24"/>
          <w:szCs w:val="24"/>
          <w:highlight w:val="none"/>
          <w:u w:val="single"/>
        </w:rPr>
      </w:pPr>
      <w:r>
        <w:rPr>
          <w:rFonts w:hint="eastAsia" w:ascii="宋体" w:hAnsi="宋体" w:eastAsia="宋体" w:cs="宋体"/>
          <w:b w:val="0"/>
          <w:bCs/>
          <w:color w:val="000000"/>
          <w:kern w:val="0"/>
          <w:sz w:val="24"/>
          <w:szCs w:val="24"/>
          <w:highlight w:val="none"/>
        </w:rPr>
        <w:t>注：潜在投标人或利害关系人可以通过线下或线上的形式提出异议。线上提出异议的，应通过交易平台提交，招标人也应通过交易平台答</w:t>
      </w:r>
      <w:bookmarkStart w:id="42" w:name="_GoBack"/>
      <w:bookmarkEnd w:id="42"/>
      <w:r>
        <w:rPr>
          <w:rFonts w:hint="eastAsia" w:ascii="宋体" w:hAnsi="宋体" w:eastAsia="宋体" w:cs="宋体"/>
          <w:b w:val="0"/>
          <w:bCs/>
          <w:color w:val="000000"/>
          <w:kern w:val="0"/>
          <w:sz w:val="24"/>
          <w:szCs w:val="24"/>
          <w:highlight w:val="none"/>
        </w:rPr>
        <w:t>复线上提出的异议。</w:t>
      </w:r>
      <w:r>
        <w:rPr>
          <w:rFonts w:hint="eastAsia" w:ascii="宋体" w:hAnsi="宋体" w:eastAsia="宋体" w:cs="宋体"/>
          <w:b w:val="0"/>
          <w:bCs/>
          <w:kern w:val="0"/>
          <w:sz w:val="24"/>
          <w:szCs w:val="24"/>
          <w:highlight w:val="none"/>
        </w:rPr>
        <w:t>具体按照交易平台相关指南进行操作。</w:t>
      </w:r>
      <w:r>
        <w:rPr>
          <w:rFonts w:hint="eastAsia" w:ascii="宋体" w:hAnsi="宋体" w:eastAsia="宋体" w:cs="宋体"/>
          <w:b w:val="0"/>
          <w:bCs/>
          <w:color w:val="000000"/>
          <w:kern w:val="0"/>
          <w:sz w:val="24"/>
          <w:szCs w:val="24"/>
          <w:highlight w:val="none"/>
        </w:rPr>
        <w:t>作出答复前，应当暂停招标投标活动。</w:t>
      </w:r>
    </w:p>
    <w:p>
      <w:pPr>
        <w:pStyle w:val="6"/>
        <w:spacing w:line="360" w:lineRule="auto"/>
        <w:ind w:left="0" w:leftChars="0" w:firstLine="0" w:firstLineChars="0"/>
        <w:rPr>
          <w:rFonts w:hint="eastAsia" w:ascii="宋体" w:hAnsi="宋体" w:eastAsia="宋体" w:cs="宋体"/>
          <w:color w:val="000000"/>
          <w:sz w:val="24"/>
          <w:szCs w:val="24"/>
          <w:highlight w:val="none"/>
        </w:rPr>
      </w:pPr>
    </w:p>
    <w:p>
      <w:pPr>
        <w:pStyle w:val="6"/>
        <w:spacing w:line="360" w:lineRule="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 联系方式</w:t>
      </w:r>
      <w:bookmarkEnd w:id="10"/>
    </w:p>
    <w:p>
      <w:pPr>
        <w:topLinePunct/>
        <w:spacing w:line="360" w:lineRule="auto"/>
        <w:ind w:firstLine="480" w:firstLineChars="200"/>
        <w:rPr>
          <w:color w:val="000000"/>
          <w:sz w:val="24"/>
          <w:szCs w:val="24"/>
        </w:rPr>
      </w:pPr>
      <w:bookmarkStart w:id="11" w:name="_Toc361508563"/>
      <w:bookmarkEnd w:id="11"/>
      <w:bookmarkStart w:id="12" w:name="_Toc247513935"/>
      <w:bookmarkEnd w:id="12"/>
      <w:bookmarkStart w:id="13" w:name="_Toc384308188"/>
      <w:bookmarkEnd w:id="13"/>
      <w:bookmarkStart w:id="14" w:name="_Toc152045512"/>
      <w:bookmarkEnd w:id="14"/>
      <w:bookmarkStart w:id="15" w:name="_Toc152045513"/>
      <w:bookmarkEnd w:id="15"/>
      <w:bookmarkStart w:id="16" w:name="_Toc361508562"/>
      <w:bookmarkEnd w:id="16"/>
      <w:bookmarkStart w:id="17" w:name="_Toc144974481"/>
      <w:bookmarkEnd w:id="17"/>
      <w:bookmarkStart w:id="18" w:name="_Toc352691455"/>
      <w:bookmarkEnd w:id="18"/>
      <w:bookmarkStart w:id="19" w:name="_Toc152042288"/>
      <w:bookmarkEnd w:id="19"/>
      <w:bookmarkStart w:id="20" w:name="_Toc361508560"/>
      <w:bookmarkEnd w:id="20"/>
      <w:bookmarkStart w:id="21" w:name="_Toc30817"/>
      <w:bookmarkEnd w:id="21"/>
      <w:bookmarkStart w:id="22" w:name="_Toc247527535"/>
      <w:bookmarkEnd w:id="22"/>
      <w:bookmarkStart w:id="23" w:name="_Toc369531495"/>
      <w:bookmarkEnd w:id="23"/>
      <w:bookmarkStart w:id="24" w:name="_Toc369531497"/>
      <w:bookmarkEnd w:id="24"/>
      <w:bookmarkStart w:id="25" w:name="_Toc300834929"/>
      <w:bookmarkEnd w:id="25"/>
      <w:bookmarkStart w:id="26" w:name="_Toc247527536"/>
      <w:bookmarkEnd w:id="26"/>
      <w:bookmarkStart w:id="27" w:name="_Toc300834930"/>
      <w:bookmarkEnd w:id="27"/>
      <w:bookmarkStart w:id="28" w:name="_Toc247513934"/>
      <w:bookmarkEnd w:id="28"/>
      <w:bookmarkStart w:id="29" w:name="_Toc17972"/>
      <w:bookmarkEnd w:id="29"/>
      <w:bookmarkStart w:id="30" w:name="_Toc300834927"/>
      <w:bookmarkEnd w:id="30"/>
      <w:bookmarkStart w:id="31" w:name="_Toc384308187"/>
      <w:bookmarkEnd w:id="31"/>
      <w:bookmarkStart w:id="32" w:name="_Toc352691456"/>
      <w:bookmarkEnd w:id="32"/>
      <w:bookmarkStart w:id="33" w:name="_Toc352691453"/>
      <w:bookmarkEnd w:id="33"/>
      <w:bookmarkStart w:id="34" w:name="_Toc152042289"/>
      <w:bookmarkEnd w:id="34"/>
      <w:bookmarkStart w:id="35" w:name="_Toc10785"/>
      <w:bookmarkEnd w:id="35"/>
      <w:bookmarkStart w:id="36" w:name="_Toc384308185"/>
      <w:bookmarkEnd w:id="36"/>
      <w:bookmarkStart w:id="37" w:name="_Toc369531498"/>
      <w:bookmarkEnd w:id="37"/>
      <w:bookmarkStart w:id="38" w:name="_Toc144974480"/>
      <w:bookmarkEnd w:id="38"/>
      <w:r>
        <w:rPr>
          <w:rFonts w:hint="eastAsia"/>
          <w:color w:val="000000"/>
          <w:sz w:val="24"/>
          <w:szCs w:val="24"/>
        </w:rPr>
        <w:t>招 标 人：</w:t>
      </w:r>
      <w:r>
        <w:rPr>
          <w:rFonts w:hint="eastAsia"/>
          <w:sz w:val="24"/>
          <w:szCs w:val="24"/>
          <w:u w:val="single"/>
        </w:rPr>
        <w:t>广州市荔湾区城市更新建设项目管理中心</w:t>
      </w:r>
    </w:p>
    <w:p>
      <w:pPr>
        <w:topLinePunct/>
        <w:spacing w:line="360" w:lineRule="auto"/>
        <w:ind w:firstLine="480" w:firstLineChars="200"/>
        <w:rPr>
          <w:color w:val="000000"/>
          <w:sz w:val="24"/>
          <w:szCs w:val="24"/>
        </w:rPr>
      </w:pPr>
      <w:bookmarkStart w:id="39" w:name="_Hlk85835514"/>
      <w:r>
        <w:rPr>
          <w:rFonts w:hint="eastAsia"/>
          <w:color w:val="000000"/>
          <w:sz w:val="24"/>
          <w:szCs w:val="24"/>
        </w:rPr>
        <w:t>联系地址：</w:t>
      </w:r>
      <w:r>
        <w:rPr>
          <w:rFonts w:hint="eastAsia"/>
          <w:sz w:val="24"/>
          <w:szCs w:val="24"/>
          <w:u w:val="single"/>
          <w:lang w:val="en-US"/>
        </w:rPr>
        <w:t>广州市荔湾区宝源路93号</w:t>
      </w:r>
    </w:p>
    <w:bookmarkEnd w:id="39"/>
    <w:p>
      <w:pPr>
        <w:topLinePunct/>
        <w:spacing w:line="360" w:lineRule="auto"/>
        <w:ind w:firstLine="480" w:firstLineChars="200"/>
        <w:rPr>
          <w:rFonts w:hint="eastAsia"/>
          <w:color w:val="000000"/>
          <w:sz w:val="24"/>
          <w:szCs w:val="24"/>
        </w:rPr>
      </w:pPr>
      <w:r>
        <w:rPr>
          <w:rFonts w:hint="eastAsia"/>
          <w:color w:val="000000"/>
          <w:sz w:val="24"/>
          <w:szCs w:val="24"/>
        </w:rPr>
        <w:t>联 系 人：</w:t>
      </w:r>
      <w:r>
        <w:rPr>
          <w:rFonts w:hint="eastAsia"/>
          <w:sz w:val="24"/>
          <w:szCs w:val="24"/>
          <w:u w:val="single"/>
          <w:lang w:val="en-US" w:eastAsia="zh-CN"/>
        </w:rPr>
        <w:t xml:space="preserve"> </w:t>
      </w:r>
      <w:r>
        <w:rPr>
          <w:rFonts w:hint="eastAsia" w:ascii="宋体" w:cs="宋体"/>
          <w:kern w:val="0"/>
          <w:sz w:val="24"/>
          <w:szCs w:val="24"/>
          <w:u w:val="single"/>
          <w:lang w:eastAsia="zh-CN"/>
        </w:rPr>
        <w:t>苏工</w:t>
      </w:r>
      <w:r>
        <w:rPr>
          <w:rFonts w:hint="eastAsia"/>
          <w:sz w:val="24"/>
          <w:szCs w:val="24"/>
          <w:u w:val="single"/>
          <w:lang w:val="en-US" w:eastAsia="zh-CN"/>
        </w:rPr>
        <w:t xml:space="preserve">   </w:t>
      </w:r>
    </w:p>
    <w:p>
      <w:pPr>
        <w:topLinePunct/>
        <w:spacing w:line="360" w:lineRule="auto"/>
        <w:ind w:firstLine="480" w:firstLineChars="200"/>
        <w:rPr>
          <w:color w:val="000000"/>
          <w:sz w:val="24"/>
          <w:szCs w:val="24"/>
        </w:rPr>
      </w:pPr>
      <w:r>
        <w:rPr>
          <w:rFonts w:hint="eastAsia"/>
          <w:color w:val="000000"/>
          <w:sz w:val="24"/>
          <w:szCs w:val="24"/>
        </w:rPr>
        <w:t>联系电话：</w:t>
      </w:r>
      <w:r>
        <w:rPr>
          <w:rFonts w:hint="eastAsia"/>
          <w:sz w:val="24"/>
          <w:szCs w:val="24"/>
          <w:u w:val="single"/>
          <w:lang w:val="en-US" w:eastAsia="zh-CN"/>
        </w:rPr>
        <w:t xml:space="preserve"> </w:t>
      </w:r>
      <w:r>
        <w:rPr>
          <w:rFonts w:hint="eastAsia" w:ascii="宋体" w:cs="宋体"/>
          <w:kern w:val="0"/>
          <w:sz w:val="24"/>
          <w:szCs w:val="24"/>
          <w:u w:val="single"/>
          <w:lang w:val="en-US" w:eastAsia="zh-CN"/>
        </w:rPr>
        <w:t xml:space="preserve">020-81812810 </w:t>
      </w:r>
    </w:p>
    <w:p>
      <w:pPr>
        <w:adjustRightInd w:val="0"/>
        <w:snapToGrid w:val="0"/>
        <w:spacing w:line="360" w:lineRule="auto"/>
        <w:ind w:firstLine="480" w:firstLineChars="200"/>
        <w:rPr>
          <w:color w:val="000000"/>
          <w:sz w:val="24"/>
          <w:szCs w:val="24"/>
          <w:u w:val="single"/>
        </w:rPr>
      </w:pPr>
      <w:r>
        <w:rPr>
          <w:rFonts w:hint="eastAsia"/>
          <w:color w:val="000000"/>
          <w:sz w:val="24"/>
          <w:szCs w:val="24"/>
        </w:rPr>
        <w:t>招标代理机构：</w:t>
      </w:r>
      <w:r>
        <w:rPr>
          <w:rFonts w:hint="eastAsia"/>
          <w:sz w:val="24"/>
          <w:szCs w:val="24"/>
          <w:u w:val="single"/>
        </w:rPr>
        <w:t>广东</w:t>
      </w:r>
      <w:r>
        <w:rPr>
          <w:rFonts w:hint="eastAsia"/>
          <w:sz w:val="24"/>
          <w:szCs w:val="24"/>
          <w:u w:val="single"/>
          <w:lang w:eastAsia="zh-CN"/>
        </w:rPr>
        <w:t>省建筑工程监理</w:t>
      </w:r>
      <w:r>
        <w:rPr>
          <w:rFonts w:hint="eastAsia"/>
          <w:sz w:val="24"/>
          <w:szCs w:val="24"/>
          <w:u w:val="single"/>
        </w:rPr>
        <w:t>有限公司</w:t>
      </w:r>
    </w:p>
    <w:p>
      <w:pPr>
        <w:adjustRightInd w:val="0"/>
        <w:snapToGrid w:val="0"/>
        <w:spacing w:line="360" w:lineRule="auto"/>
        <w:ind w:firstLine="480" w:firstLineChars="200"/>
        <w:rPr>
          <w:rFonts w:hint="default" w:eastAsia="宋体"/>
          <w:color w:val="000000"/>
          <w:sz w:val="24"/>
          <w:szCs w:val="24"/>
          <w:u w:val="single"/>
          <w:lang w:val="en-US" w:eastAsia="zh-CN"/>
        </w:rPr>
      </w:pPr>
      <w:r>
        <w:rPr>
          <w:rFonts w:hint="eastAsia"/>
          <w:color w:val="000000"/>
          <w:sz w:val="24"/>
          <w:szCs w:val="24"/>
        </w:rPr>
        <w:t>联系地址：</w:t>
      </w:r>
      <w:r>
        <w:rPr>
          <w:rFonts w:hint="eastAsia"/>
          <w:sz w:val="24"/>
          <w:szCs w:val="24"/>
          <w:u w:val="single"/>
          <w:lang w:val="en-US"/>
        </w:rPr>
        <w:t xml:space="preserve"> </w:t>
      </w:r>
      <w:bookmarkStart w:id="40" w:name="_Hlk85835578"/>
      <w:r>
        <w:rPr>
          <w:rFonts w:hint="eastAsia"/>
          <w:sz w:val="24"/>
          <w:szCs w:val="24"/>
          <w:u w:val="single"/>
          <w:lang w:val="en-US"/>
        </w:rPr>
        <w:t>广州市荔湾区</w:t>
      </w:r>
      <w:bookmarkEnd w:id="40"/>
      <w:r>
        <w:rPr>
          <w:rFonts w:hint="eastAsia"/>
          <w:sz w:val="24"/>
          <w:szCs w:val="24"/>
          <w:u w:val="single"/>
          <w:lang w:val="en-US" w:eastAsia="zh-CN"/>
        </w:rPr>
        <w:t>流花路85号</w:t>
      </w:r>
    </w:p>
    <w:p>
      <w:pPr>
        <w:adjustRightInd w:val="0"/>
        <w:snapToGrid w:val="0"/>
        <w:spacing w:line="360" w:lineRule="auto"/>
        <w:ind w:firstLine="480" w:firstLineChars="200"/>
        <w:rPr>
          <w:rFonts w:hint="eastAsia" w:eastAsia="宋体"/>
          <w:color w:val="000000"/>
          <w:sz w:val="24"/>
          <w:szCs w:val="24"/>
          <w:u w:val="single"/>
          <w:lang w:eastAsia="zh-CN"/>
        </w:rPr>
      </w:pPr>
      <w:r>
        <w:rPr>
          <w:rFonts w:hint="eastAsia"/>
          <w:color w:val="000000"/>
          <w:sz w:val="24"/>
          <w:szCs w:val="24"/>
        </w:rPr>
        <w:t>联 系 人：</w:t>
      </w:r>
      <w:r>
        <w:rPr>
          <w:rFonts w:hint="eastAsia"/>
          <w:sz w:val="24"/>
          <w:szCs w:val="24"/>
          <w:u w:val="single"/>
          <w:lang w:val="en-US" w:eastAsia="zh-CN"/>
        </w:rPr>
        <w:t>邓工</w:t>
      </w:r>
    </w:p>
    <w:p>
      <w:pPr>
        <w:adjustRightInd w:val="0"/>
        <w:snapToGrid w:val="0"/>
        <w:spacing w:line="360" w:lineRule="auto"/>
        <w:ind w:firstLine="480" w:firstLineChars="200"/>
        <w:rPr>
          <w:color w:val="000000"/>
          <w:sz w:val="24"/>
          <w:szCs w:val="24"/>
          <w:u w:val="single"/>
        </w:rPr>
      </w:pPr>
      <w:r>
        <w:rPr>
          <w:rFonts w:hint="eastAsia"/>
          <w:color w:val="000000"/>
          <w:sz w:val="24"/>
          <w:szCs w:val="24"/>
        </w:rPr>
        <w:t>联系电话：</w:t>
      </w:r>
      <w:r>
        <w:rPr>
          <w:rFonts w:hint="eastAsia"/>
          <w:sz w:val="24"/>
          <w:szCs w:val="24"/>
          <w:u w:val="single"/>
          <w:lang w:val="en-US"/>
        </w:rPr>
        <w:t>020-</w:t>
      </w:r>
      <w:r>
        <w:rPr>
          <w:rFonts w:hint="eastAsia"/>
          <w:sz w:val="24"/>
          <w:szCs w:val="24"/>
          <w:u w:val="single"/>
          <w:lang w:val="en-US" w:eastAsia="zh-CN"/>
        </w:rPr>
        <w:t>86673560</w:t>
      </w:r>
    </w:p>
    <w:p>
      <w:pPr>
        <w:spacing w:line="360" w:lineRule="auto"/>
        <w:ind w:firstLine="480" w:firstLineChars="200"/>
        <w:rPr>
          <w:color w:val="000000"/>
          <w:sz w:val="24"/>
          <w:szCs w:val="24"/>
        </w:rPr>
      </w:pPr>
      <w:r>
        <w:rPr>
          <w:rFonts w:hint="eastAsia"/>
          <w:color w:val="000000"/>
          <w:sz w:val="24"/>
          <w:szCs w:val="24"/>
        </w:rPr>
        <w:t>招标监督机构：</w:t>
      </w:r>
      <w:r>
        <w:rPr>
          <w:rFonts w:hint="eastAsia"/>
          <w:sz w:val="24"/>
          <w:szCs w:val="24"/>
          <w:u w:val="single"/>
          <w:lang w:val="en-US"/>
        </w:rPr>
        <w:t>广州市荔湾区建设工程招标管理办公室</w:t>
      </w:r>
    </w:p>
    <w:p>
      <w:pPr>
        <w:spacing w:line="360" w:lineRule="auto"/>
        <w:ind w:firstLine="480" w:firstLineChars="200"/>
        <w:rPr>
          <w:color w:val="000000"/>
          <w:sz w:val="24"/>
          <w:szCs w:val="24"/>
        </w:rPr>
      </w:pPr>
      <w:r>
        <w:rPr>
          <w:rFonts w:hint="eastAsia"/>
          <w:color w:val="000000"/>
          <w:sz w:val="24"/>
          <w:szCs w:val="24"/>
        </w:rPr>
        <w:t>联系地址：</w:t>
      </w:r>
      <w:bookmarkStart w:id="41" w:name="_Hlk85835610"/>
      <w:r>
        <w:rPr>
          <w:rFonts w:hint="eastAsia"/>
          <w:sz w:val="24"/>
          <w:szCs w:val="24"/>
          <w:u w:val="single"/>
          <w:lang w:val="en-US"/>
        </w:rPr>
        <w:t>广州市荔湾区聚兴大街5号</w:t>
      </w:r>
      <w:bookmarkEnd w:id="41"/>
    </w:p>
    <w:p>
      <w:pPr>
        <w:ind w:firstLine="480" w:firstLineChars="200"/>
        <w:rPr>
          <w:sz w:val="24"/>
          <w:szCs w:val="24"/>
          <w:u w:val="single"/>
          <w:lang w:val="en-US"/>
        </w:rPr>
      </w:pPr>
      <w:r>
        <w:rPr>
          <w:rFonts w:hint="eastAsia"/>
          <w:color w:val="000000"/>
          <w:sz w:val="24"/>
          <w:szCs w:val="24"/>
        </w:rPr>
        <w:t>监督电话：</w:t>
      </w:r>
      <w:r>
        <w:rPr>
          <w:rFonts w:hint="eastAsia"/>
          <w:sz w:val="24"/>
          <w:szCs w:val="24"/>
          <w:u w:val="single"/>
          <w:lang w:val="en-US"/>
        </w:rPr>
        <w:t>020-81561896</w:t>
      </w:r>
    </w:p>
    <w:sectPr>
      <w:footerReference r:id="rId3" w:type="default"/>
      <w:pgSz w:w="11906" w:h="16838"/>
      <w:pgMar w:top="1440" w:right="1080" w:bottom="1276"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5D9F5"/>
    <w:multiLevelType w:val="multilevel"/>
    <w:tmpl w:val="F4B5D9F5"/>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240"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633" w:hanging="370"/>
      </w:pPr>
      <w:rPr>
        <w:rFonts w:hint="default"/>
        <w:lang w:val="zh-CN" w:eastAsia="zh-CN" w:bidi="zh-CN"/>
      </w:rPr>
    </w:lvl>
    <w:lvl w:ilvl="3" w:tentative="0">
      <w:start w:val="0"/>
      <w:numFmt w:val="bullet"/>
      <w:lvlText w:val="•"/>
      <w:lvlJc w:val="left"/>
      <w:pPr>
        <w:ind w:left="2626" w:hanging="370"/>
      </w:pPr>
      <w:rPr>
        <w:rFonts w:hint="default"/>
        <w:lang w:val="zh-CN" w:eastAsia="zh-CN" w:bidi="zh-CN"/>
      </w:rPr>
    </w:lvl>
    <w:lvl w:ilvl="4" w:tentative="0">
      <w:start w:val="0"/>
      <w:numFmt w:val="bullet"/>
      <w:lvlText w:val="•"/>
      <w:lvlJc w:val="left"/>
      <w:pPr>
        <w:ind w:left="3620" w:hanging="370"/>
      </w:pPr>
      <w:rPr>
        <w:rFonts w:hint="default"/>
        <w:lang w:val="zh-CN" w:eastAsia="zh-CN" w:bidi="zh-CN"/>
      </w:rPr>
    </w:lvl>
    <w:lvl w:ilvl="5" w:tentative="0">
      <w:start w:val="0"/>
      <w:numFmt w:val="bullet"/>
      <w:lvlText w:val="•"/>
      <w:lvlJc w:val="left"/>
      <w:pPr>
        <w:ind w:left="4613" w:hanging="370"/>
      </w:pPr>
      <w:rPr>
        <w:rFonts w:hint="default"/>
        <w:lang w:val="zh-CN" w:eastAsia="zh-CN" w:bidi="zh-CN"/>
      </w:rPr>
    </w:lvl>
    <w:lvl w:ilvl="6" w:tentative="0">
      <w:start w:val="0"/>
      <w:numFmt w:val="bullet"/>
      <w:lvlText w:val="•"/>
      <w:lvlJc w:val="left"/>
      <w:pPr>
        <w:ind w:left="5606" w:hanging="370"/>
      </w:pPr>
      <w:rPr>
        <w:rFonts w:hint="default"/>
        <w:lang w:val="zh-CN" w:eastAsia="zh-CN" w:bidi="zh-CN"/>
      </w:rPr>
    </w:lvl>
    <w:lvl w:ilvl="7" w:tentative="0">
      <w:start w:val="0"/>
      <w:numFmt w:val="bullet"/>
      <w:lvlText w:val="•"/>
      <w:lvlJc w:val="left"/>
      <w:pPr>
        <w:ind w:left="6600" w:hanging="370"/>
      </w:pPr>
      <w:rPr>
        <w:rFonts w:hint="default"/>
        <w:lang w:val="zh-CN" w:eastAsia="zh-CN" w:bidi="zh-CN"/>
      </w:rPr>
    </w:lvl>
    <w:lvl w:ilvl="8" w:tentative="0">
      <w:start w:val="0"/>
      <w:numFmt w:val="bullet"/>
      <w:lvlText w:val="•"/>
      <w:lvlJc w:val="left"/>
      <w:pPr>
        <w:ind w:left="7593" w:hanging="37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VjNTgwYTZmYjgwMWUxM2QyOGQwYzM1YTk3MzAzZDEifQ=="/>
    <w:docVar w:name="KSO_WPS_MARK_KEY" w:val="b5bb15cc-9875-46c2-9244-028bde86bd40"/>
  </w:docVars>
  <w:rsids>
    <w:rsidRoot w:val="35D10437"/>
    <w:rsid w:val="000142E9"/>
    <w:rsid w:val="00107819"/>
    <w:rsid w:val="001D7B36"/>
    <w:rsid w:val="00200DDC"/>
    <w:rsid w:val="00366933"/>
    <w:rsid w:val="003727E4"/>
    <w:rsid w:val="003F1C31"/>
    <w:rsid w:val="00441C78"/>
    <w:rsid w:val="004D2DF8"/>
    <w:rsid w:val="006312F2"/>
    <w:rsid w:val="006867CA"/>
    <w:rsid w:val="0073657B"/>
    <w:rsid w:val="007C4D85"/>
    <w:rsid w:val="0092788F"/>
    <w:rsid w:val="009823FF"/>
    <w:rsid w:val="009C20A2"/>
    <w:rsid w:val="00A04659"/>
    <w:rsid w:val="00B62009"/>
    <w:rsid w:val="00BA7635"/>
    <w:rsid w:val="00BE4496"/>
    <w:rsid w:val="00C47CBF"/>
    <w:rsid w:val="00C84E19"/>
    <w:rsid w:val="00C945D5"/>
    <w:rsid w:val="00CC73FB"/>
    <w:rsid w:val="00CD4D3F"/>
    <w:rsid w:val="00D26F49"/>
    <w:rsid w:val="00DB1403"/>
    <w:rsid w:val="00F32F6A"/>
    <w:rsid w:val="00F57ED7"/>
    <w:rsid w:val="00F60FBC"/>
    <w:rsid w:val="00F94EBE"/>
    <w:rsid w:val="02EA6044"/>
    <w:rsid w:val="079A46C0"/>
    <w:rsid w:val="087B6AF2"/>
    <w:rsid w:val="0A633488"/>
    <w:rsid w:val="0DF9618E"/>
    <w:rsid w:val="0EEB38B8"/>
    <w:rsid w:val="108D45B8"/>
    <w:rsid w:val="111E001A"/>
    <w:rsid w:val="11293AD9"/>
    <w:rsid w:val="151A5B41"/>
    <w:rsid w:val="15391CA5"/>
    <w:rsid w:val="16816E34"/>
    <w:rsid w:val="17B20BC2"/>
    <w:rsid w:val="17CF0DD1"/>
    <w:rsid w:val="203E3F67"/>
    <w:rsid w:val="219E68F4"/>
    <w:rsid w:val="22752927"/>
    <w:rsid w:val="22FF5C6C"/>
    <w:rsid w:val="24313FEF"/>
    <w:rsid w:val="25145128"/>
    <w:rsid w:val="257E4CCA"/>
    <w:rsid w:val="2AD24DDD"/>
    <w:rsid w:val="2BC559DD"/>
    <w:rsid w:val="2C370B80"/>
    <w:rsid w:val="2D3946AD"/>
    <w:rsid w:val="2EF25311"/>
    <w:rsid w:val="2FCB143A"/>
    <w:rsid w:val="30215EF3"/>
    <w:rsid w:val="30261CDE"/>
    <w:rsid w:val="307112DB"/>
    <w:rsid w:val="33D92027"/>
    <w:rsid w:val="34D41166"/>
    <w:rsid w:val="35D10437"/>
    <w:rsid w:val="372C45FE"/>
    <w:rsid w:val="37323E61"/>
    <w:rsid w:val="37DC1F39"/>
    <w:rsid w:val="38254BEB"/>
    <w:rsid w:val="38D27B44"/>
    <w:rsid w:val="3C8C72BA"/>
    <w:rsid w:val="3E437332"/>
    <w:rsid w:val="3F0E44BF"/>
    <w:rsid w:val="40F12E3B"/>
    <w:rsid w:val="41B57DFD"/>
    <w:rsid w:val="42765112"/>
    <w:rsid w:val="431D0F1C"/>
    <w:rsid w:val="43BD33E2"/>
    <w:rsid w:val="44703A07"/>
    <w:rsid w:val="45461D96"/>
    <w:rsid w:val="478260E2"/>
    <w:rsid w:val="48A64A8A"/>
    <w:rsid w:val="49964873"/>
    <w:rsid w:val="4A98446A"/>
    <w:rsid w:val="4B0A6048"/>
    <w:rsid w:val="4C4D1D40"/>
    <w:rsid w:val="520E518D"/>
    <w:rsid w:val="52842913"/>
    <w:rsid w:val="535C564C"/>
    <w:rsid w:val="552B64E3"/>
    <w:rsid w:val="55F7681C"/>
    <w:rsid w:val="561F520A"/>
    <w:rsid w:val="562F0831"/>
    <w:rsid w:val="568E0E83"/>
    <w:rsid w:val="56C55BED"/>
    <w:rsid w:val="5A4E7F71"/>
    <w:rsid w:val="5BD6030A"/>
    <w:rsid w:val="5BDB5D5F"/>
    <w:rsid w:val="5C70278B"/>
    <w:rsid w:val="5EB015AF"/>
    <w:rsid w:val="62F06813"/>
    <w:rsid w:val="63F36145"/>
    <w:rsid w:val="63FA62EF"/>
    <w:rsid w:val="65DB2A07"/>
    <w:rsid w:val="65E802E6"/>
    <w:rsid w:val="676344B0"/>
    <w:rsid w:val="68B65545"/>
    <w:rsid w:val="68C741D6"/>
    <w:rsid w:val="6983599F"/>
    <w:rsid w:val="69A61752"/>
    <w:rsid w:val="6D5C27CA"/>
    <w:rsid w:val="6F143538"/>
    <w:rsid w:val="73251E07"/>
    <w:rsid w:val="74191821"/>
    <w:rsid w:val="759F24AC"/>
    <w:rsid w:val="771A56F5"/>
    <w:rsid w:val="7A5B74BD"/>
    <w:rsid w:val="7A9002EB"/>
    <w:rsid w:val="7C6C70F3"/>
    <w:rsid w:val="7DD34466"/>
    <w:rsid w:val="7DD77851"/>
    <w:rsid w:val="7E226FD5"/>
    <w:rsid w:val="7F1A786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6">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rFonts w:ascii="Calibri" w:hAnsi="Calibri"/>
      <w:kern w:val="2"/>
      <w:sz w:val="21"/>
      <w:szCs w:val="24"/>
    </w:rPr>
  </w:style>
  <w:style w:type="paragraph" w:styleId="3">
    <w:name w:val="Body Text Indent"/>
    <w:basedOn w:val="1"/>
    <w:next w:val="4"/>
    <w:qFormat/>
    <w:uiPriority w:val="0"/>
    <w:pPr>
      <w:ind w:firstLine="570"/>
    </w:pPr>
    <w:rPr>
      <w:rFonts w:ascii="Times New Roman" w:hAnsi="Times New Roman"/>
      <w:kern w:val="0"/>
      <w:sz w:val="28"/>
      <w:szCs w:val="20"/>
    </w:rPr>
  </w:style>
  <w:style w:type="paragraph" w:styleId="4">
    <w:name w:val="envelope return"/>
    <w:basedOn w:val="1"/>
    <w:qFormat/>
    <w:uiPriority w:val="0"/>
    <w:pPr>
      <w:snapToGrid w:val="0"/>
    </w:pPr>
    <w:rPr>
      <w:rFonts w:ascii="Arial" w:hAnsi="Arial" w:eastAsia="宋体" w:cs="Times New Roman"/>
      <w:szCs w:val="24"/>
      <w:lang w:bidi="ar-SA"/>
    </w:rPr>
  </w:style>
  <w:style w:type="paragraph" w:styleId="7">
    <w:name w:val="Normal Indent"/>
    <w:basedOn w:val="1"/>
    <w:unhideWhenUsed/>
    <w:qFormat/>
    <w:uiPriority w:val="99"/>
    <w:pPr>
      <w:ind w:firstLine="420"/>
    </w:pPr>
    <w:rPr>
      <w:szCs w:val="24"/>
    </w:rPr>
  </w:style>
  <w:style w:type="paragraph" w:styleId="8">
    <w:name w:val="annotation text"/>
    <w:basedOn w:val="1"/>
    <w:qFormat/>
    <w:uiPriority w:val="0"/>
    <w:pPr>
      <w:jc w:val="left"/>
    </w:pPr>
    <w:rPr>
      <w:sz w:val="30"/>
    </w:rPr>
  </w:style>
  <w:style w:type="paragraph" w:styleId="9">
    <w:name w:val="Body Text"/>
    <w:basedOn w:val="1"/>
    <w:qFormat/>
    <w:uiPriority w:val="1"/>
    <w:rPr>
      <w:sz w:val="21"/>
      <w:szCs w:val="21"/>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240" w:firstLine="419"/>
    </w:pPr>
  </w:style>
  <w:style w:type="paragraph" w:customStyle="1" w:styleId="17">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3326</Words>
  <Characters>3780</Characters>
  <Lines>26</Lines>
  <Paragraphs>7</Paragraphs>
  <TotalTime>0</TotalTime>
  <ScaleCrop>false</ScaleCrop>
  <LinksUpToDate>false</LinksUpToDate>
  <CharactersWithSpaces>3902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2021-04-02T03:43:00Z</dcterms:created>
  <dc:creator>Administrator</dc:creator>
  <cp:lastModifiedBy>黄燚</cp:lastModifiedBy>
  <dcterms:modified xsi:type="dcterms:W3CDTF">2023-05-19T02:32:39Z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6B87131DC7714D7BB6CF585A498CBB49</vt:lpwstr>
  </property>
</Properties>
</file>