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8"/>
          <w:szCs w:val="48"/>
          <w:u w:val="none"/>
        </w:rPr>
      </w:pPr>
      <w:bookmarkStart w:id="2" w:name="_GoBack"/>
      <w:bookmarkEnd w:id="2"/>
    </w:p>
    <w:p>
      <w:pPr>
        <w:spacing w:line="360" w:lineRule="auto"/>
        <w:jc w:val="center"/>
        <w:rPr>
          <w:rFonts w:hint="eastAsia"/>
          <w:b/>
          <w:bCs/>
          <w:sz w:val="36"/>
          <w:szCs w:val="36"/>
          <w:u w:val="none"/>
          <w:lang w:val="en-US" w:eastAsia="zh-CN"/>
        </w:rPr>
      </w:pPr>
      <w:r>
        <w:rPr>
          <w:rFonts w:hint="eastAsia"/>
          <w:b/>
          <w:bCs/>
          <w:sz w:val="36"/>
          <w:szCs w:val="36"/>
          <w:u w:val="none"/>
          <w:lang w:val="en-US" w:eastAsia="zh-CN"/>
        </w:rPr>
        <w:t>2022年越秀区教育基础设施及校园环境提升工程(四期)-</w:t>
      </w:r>
    </w:p>
    <w:p>
      <w:pPr>
        <w:spacing w:line="360" w:lineRule="auto"/>
        <w:jc w:val="center"/>
        <w:rPr>
          <w:b/>
          <w:bCs/>
          <w:sz w:val="36"/>
          <w:szCs w:val="36"/>
          <w:u w:val="none"/>
        </w:rPr>
      </w:pPr>
      <w:r>
        <w:rPr>
          <w:rFonts w:hint="eastAsia"/>
          <w:b/>
          <w:bCs/>
          <w:sz w:val="36"/>
          <w:szCs w:val="36"/>
          <w:u w:val="none"/>
          <w:lang w:val="en-US" w:eastAsia="zh-CN"/>
        </w:rPr>
        <w:t>红火炬小学校园功能微改造项目</w:t>
      </w:r>
    </w:p>
    <w:p>
      <w:pPr>
        <w:pStyle w:val="2"/>
      </w:pPr>
    </w:p>
    <w:p>
      <w:pPr>
        <w:pStyle w:val="2"/>
      </w:pPr>
    </w:p>
    <w:p>
      <w:pPr>
        <w:pStyle w:val="2"/>
      </w:pPr>
    </w:p>
    <w:p>
      <w:pPr>
        <w:pStyle w:val="2"/>
      </w:pPr>
    </w:p>
    <w:p>
      <w:pPr>
        <w:pStyle w:val="2"/>
      </w:pPr>
    </w:p>
    <w:p>
      <w:pPr>
        <w:pStyle w:val="2"/>
      </w:pPr>
    </w:p>
    <w:p>
      <w:pPr>
        <w:pStyle w:val="2"/>
      </w:pPr>
    </w:p>
    <w:p>
      <w:pPr>
        <w:pStyle w:val="2"/>
      </w:pPr>
    </w:p>
    <w:p>
      <w:pPr>
        <w:pStyle w:val="3"/>
        <w:rPr>
          <w:rFonts w:ascii="楷体" w:hAnsi="楷体" w:eastAsia="楷体"/>
          <w:sz w:val="110"/>
          <w:szCs w:val="110"/>
        </w:rPr>
      </w:pPr>
      <w:bookmarkStart w:id="0" w:name="_Toc104386980"/>
      <w:bookmarkEnd w:id="0"/>
      <w:bookmarkStart w:id="1" w:name="_Toc108770437"/>
      <w:bookmarkEnd w:id="1"/>
      <w:r>
        <w:rPr>
          <w:rFonts w:hint="eastAsia" w:ascii="楷体" w:hAnsi="楷体" w:eastAsia="楷体"/>
          <w:sz w:val="110"/>
          <w:szCs w:val="110"/>
        </w:rPr>
        <w:t>招标公告</w:t>
      </w:r>
    </w:p>
    <w:p>
      <w:pPr>
        <w:spacing w:line="360" w:lineRule="auto"/>
        <w:jc w:val="center"/>
        <w:rPr>
          <w:sz w:val="32"/>
        </w:rPr>
      </w:pPr>
    </w:p>
    <w:p>
      <w:pPr>
        <w:spacing w:line="360" w:lineRule="auto"/>
        <w:ind w:firstLine="2560" w:firstLineChars="800"/>
        <w:rPr>
          <w:sz w:val="32"/>
        </w:rPr>
      </w:pPr>
    </w:p>
    <w:p>
      <w:pPr>
        <w:pStyle w:val="2"/>
      </w:pPr>
    </w:p>
    <w:p>
      <w:pPr>
        <w:spacing w:line="360" w:lineRule="auto"/>
        <w:rPr>
          <w:sz w:val="52"/>
        </w:rPr>
      </w:pPr>
    </w:p>
    <w:p>
      <w:pPr>
        <w:pStyle w:val="2"/>
      </w:pPr>
    </w:p>
    <w:p>
      <w:pPr>
        <w:spacing w:line="360" w:lineRule="auto"/>
        <w:rPr>
          <w:sz w:val="52"/>
        </w:rPr>
      </w:pPr>
    </w:p>
    <w:p>
      <w:pPr>
        <w:spacing w:line="360" w:lineRule="auto"/>
        <w:rPr>
          <w:sz w:val="52"/>
        </w:rPr>
      </w:pPr>
    </w:p>
    <w:p>
      <w:pPr>
        <w:spacing w:line="360" w:lineRule="auto"/>
        <w:ind w:firstLine="900" w:firstLineChars="300"/>
        <w:rPr>
          <w:sz w:val="30"/>
          <w:szCs w:val="30"/>
        </w:rPr>
      </w:pPr>
      <w:r>
        <w:rPr>
          <w:rFonts w:hint="eastAsia"/>
          <w:sz w:val="30"/>
          <w:szCs w:val="30"/>
        </w:rPr>
        <w:t>招标单位：</w:t>
      </w:r>
      <w:r>
        <w:rPr>
          <w:rFonts w:hint="eastAsia"/>
          <w:sz w:val="30"/>
          <w:szCs w:val="30"/>
          <w:lang w:val="en-US" w:eastAsia="zh-CN"/>
        </w:rPr>
        <w:t>广州市越秀区红火炬小学</w:t>
      </w:r>
    </w:p>
    <w:p>
      <w:pPr>
        <w:spacing w:line="360" w:lineRule="auto"/>
        <w:ind w:firstLine="945"/>
        <w:rPr>
          <w:sz w:val="30"/>
          <w:szCs w:val="30"/>
          <w:u w:val="single"/>
        </w:rPr>
      </w:pPr>
      <w:r>
        <w:rPr>
          <w:rFonts w:hint="eastAsia"/>
          <w:sz w:val="30"/>
          <w:szCs w:val="30"/>
        </w:rPr>
        <w:t>招标代理单位：广东汇峰建设管理有限公司</w:t>
      </w:r>
    </w:p>
    <w:p>
      <w:pPr>
        <w:spacing w:line="360" w:lineRule="auto"/>
        <w:ind w:firstLine="945"/>
        <w:rPr>
          <w:sz w:val="32"/>
        </w:rPr>
      </w:pPr>
      <w:r>
        <w:rPr>
          <w:rFonts w:hint="eastAsia"/>
          <w:sz w:val="32"/>
        </w:rPr>
        <w:t>日期：</w:t>
      </w:r>
      <w:r>
        <w:rPr>
          <w:rFonts w:hint="eastAsia" w:ascii="宋体" w:hAnsi="宋体"/>
          <w:sz w:val="32"/>
          <w:u w:val="single"/>
        </w:rPr>
        <w:t>2023</w:t>
      </w:r>
      <w:r>
        <w:rPr>
          <w:rFonts w:hint="eastAsia" w:ascii="宋体" w:hAnsi="宋体"/>
          <w:sz w:val="32"/>
        </w:rPr>
        <w:t>年</w:t>
      </w:r>
      <w:r>
        <w:rPr>
          <w:rFonts w:hint="eastAsia" w:ascii="宋体" w:hAnsi="宋体"/>
          <w:sz w:val="32"/>
          <w:u w:val="single"/>
          <w:lang w:val="en-US" w:eastAsia="zh-CN"/>
        </w:rPr>
        <w:t>5</w:t>
      </w:r>
      <w:r>
        <w:rPr>
          <w:rFonts w:hint="eastAsia" w:ascii="宋体" w:hAnsi="宋体"/>
          <w:sz w:val="32"/>
        </w:rPr>
        <w:t>月</w:t>
      </w:r>
    </w:p>
    <w:p>
      <w:pPr>
        <w:pStyle w:val="2"/>
      </w:pPr>
    </w:p>
    <w:p>
      <w:pPr>
        <w:spacing w:line="432" w:lineRule="auto"/>
        <w:ind w:firstLine="537" w:firstLineChars="224"/>
        <w:rPr>
          <w:rFonts w:ascii="宋体"/>
          <w:sz w:val="24"/>
        </w:rPr>
        <w:sectPr>
          <w:footerReference r:id="rId3" w:type="even"/>
          <w:endnotePr>
            <w:numFmt w:val="decimal"/>
          </w:endnotePr>
          <w:pgSz w:w="11906" w:h="16838"/>
          <w:pgMar w:top="1440" w:right="1134" w:bottom="1440" w:left="1134" w:header="851" w:footer="992" w:gutter="0"/>
          <w:cols w:space="425" w:num="1"/>
          <w:docGrid w:type="lines" w:linePitch="312" w:charSpace="0"/>
        </w:sectPr>
      </w:pPr>
    </w:p>
    <w:p>
      <w:pPr>
        <w:pStyle w:val="2"/>
      </w:pPr>
    </w:p>
    <w:p>
      <w:pPr>
        <w:pStyle w:val="29"/>
        <w:spacing w:line="432" w:lineRule="auto"/>
        <w:jc w:val="center"/>
        <w:rPr>
          <w:rFonts w:hint="eastAsia"/>
          <w:b/>
          <w:sz w:val="28"/>
          <w:szCs w:val="28"/>
          <w:u w:val="none"/>
          <w:lang w:val="en-US" w:eastAsia="zh-CN"/>
        </w:rPr>
      </w:pPr>
      <w:r>
        <w:rPr>
          <w:rFonts w:hint="eastAsia"/>
          <w:b/>
          <w:sz w:val="28"/>
          <w:szCs w:val="28"/>
          <w:u w:val="none"/>
          <w:lang w:val="en-US" w:eastAsia="zh-CN"/>
        </w:rPr>
        <w:t>2022年越秀区教育基础设施及校园环境提升工程(四期)-红火炬小学校园</w:t>
      </w:r>
    </w:p>
    <w:p>
      <w:pPr>
        <w:pStyle w:val="29"/>
        <w:spacing w:line="432" w:lineRule="auto"/>
        <w:jc w:val="center"/>
        <w:rPr>
          <w:b/>
          <w:sz w:val="28"/>
          <w:szCs w:val="28"/>
          <w:u w:val="none"/>
        </w:rPr>
      </w:pPr>
      <w:r>
        <w:rPr>
          <w:rFonts w:hint="eastAsia"/>
          <w:b/>
          <w:sz w:val="28"/>
          <w:szCs w:val="28"/>
          <w:u w:val="none"/>
          <w:lang w:val="en-US" w:eastAsia="zh-CN"/>
        </w:rPr>
        <w:t>功能微改造项目</w:t>
      </w:r>
      <w:r>
        <w:rPr>
          <w:rFonts w:hint="eastAsia"/>
          <w:b/>
          <w:sz w:val="28"/>
          <w:szCs w:val="28"/>
          <w:u w:val="none"/>
        </w:rPr>
        <w:t>招</w:t>
      </w:r>
      <w:r>
        <w:rPr>
          <w:b/>
          <w:sz w:val="28"/>
          <w:szCs w:val="28"/>
          <w:u w:val="none"/>
        </w:rPr>
        <w:t>标公告</w:t>
      </w:r>
    </w:p>
    <w:p>
      <w:pPr>
        <w:spacing w:line="432" w:lineRule="auto"/>
        <w:ind w:firstLine="537" w:firstLineChars="224"/>
        <w:jc w:val="center"/>
        <w:rPr>
          <w:sz w:val="24"/>
        </w:rPr>
      </w:pPr>
    </w:p>
    <w:p>
      <w:pPr>
        <w:spacing w:line="432" w:lineRule="auto"/>
        <w:ind w:left="120" w:leftChars="57" w:firstLine="417" w:firstLineChars="174"/>
        <w:rPr>
          <w:rFonts w:ascii="宋体" w:hAnsi="宋体"/>
          <w:sz w:val="24"/>
        </w:rPr>
      </w:pPr>
      <w:r>
        <w:rPr>
          <w:rFonts w:hint="eastAsia" w:ascii="宋体" w:hAnsi="宋体"/>
          <w:sz w:val="24"/>
        </w:rPr>
        <w:t>根据</w:t>
      </w:r>
      <w:r>
        <w:rPr>
          <w:rFonts w:hint="eastAsia" w:ascii="宋体" w:hAnsi="宋体"/>
          <w:sz w:val="24"/>
          <w:lang w:eastAsia="zh-CN"/>
        </w:rPr>
        <w:t>《</w:t>
      </w:r>
      <w:r>
        <w:rPr>
          <w:rFonts w:hint="eastAsia" w:ascii="宋体" w:hAnsi="宋体"/>
          <w:sz w:val="24"/>
          <w:u w:val="single"/>
        </w:rPr>
        <w:t>广州市越秀区发展和改革局关于2022年越秀区教育基础设施及校园环境提升工程（四期）可行性研究报告的复函</w:t>
      </w:r>
      <w:r>
        <w:rPr>
          <w:rFonts w:hint="eastAsia" w:ascii="宋体" w:hAnsi="宋体"/>
          <w:sz w:val="24"/>
          <w:lang w:eastAsia="zh-CN"/>
        </w:rPr>
        <w:t>》（</w:t>
      </w:r>
      <w:r>
        <w:rPr>
          <w:rFonts w:hint="eastAsia" w:ascii="宋体" w:hAnsi="宋体"/>
          <w:sz w:val="24"/>
          <w:u w:val="single"/>
        </w:rPr>
        <w:t>穗越发改投批〔2022〕10号</w:t>
      </w:r>
      <w:r>
        <w:rPr>
          <w:rFonts w:hint="eastAsia" w:ascii="宋体" w:hAnsi="宋体"/>
          <w:sz w:val="24"/>
          <w:lang w:eastAsia="zh-CN"/>
        </w:rPr>
        <w:t>）</w:t>
      </w:r>
      <w:r>
        <w:rPr>
          <w:rFonts w:hint="eastAsia" w:ascii="宋体" w:hAnsi="宋体"/>
          <w:sz w:val="24"/>
        </w:rPr>
        <w:t>批准，并且图纸和技术资料满足施工需要，</w:t>
      </w:r>
      <w:r>
        <w:rPr>
          <w:rFonts w:hint="eastAsia" w:ascii="宋体" w:hAnsi="宋体"/>
          <w:sz w:val="24"/>
          <w:u w:val="single"/>
          <w:lang w:val="en-US" w:eastAsia="zh-CN"/>
        </w:rPr>
        <w:t>广州市越秀区红火炬小学</w:t>
      </w:r>
      <w:r>
        <w:rPr>
          <w:rFonts w:hint="eastAsia" w:ascii="宋体" w:hAnsi="宋体"/>
          <w:sz w:val="24"/>
        </w:rPr>
        <w:t>现对</w:t>
      </w:r>
      <w:r>
        <w:rPr>
          <w:rFonts w:hint="eastAsia" w:ascii="宋体" w:hAnsi="宋体"/>
          <w:sz w:val="24"/>
          <w:u w:val="single"/>
          <w:lang w:val="en-US" w:eastAsia="zh-CN"/>
        </w:rPr>
        <w:t>2022年越秀区教育基础设施及校园环境提升工程(四期)-红火炬小学校园功能微改造项目</w:t>
      </w:r>
      <w:r>
        <w:rPr>
          <w:rFonts w:hint="eastAsia" w:ascii="宋体" w:hAnsi="宋体"/>
          <w:sz w:val="24"/>
        </w:rPr>
        <w:t>进行</w:t>
      </w:r>
      <w:r>
        <w:rPr>
          <w:rFonts w:hint="eastAsia" w:ascii="宋体" w:hAnsi="宋体"/>
          <w:sz w:val="24"/>
          <w:u w:val="single"/>
        </w:rPr>
        <w:t>施工总承包</w:t>
      </w:r>
      <w:r>
        <w:rPr>
          <w:rFonts w:hint="eastAsia" w:ascii="宋体" w:hAnsi="宋体"/>
          <w:sz w:val="24"/>
        </w:rPr>
        <w:t>公开招标，选定承包人。</w:t>
      </w:r>
    </w:p>
    <w:p>
      <w:pPr>
        <w:pStyle w:val="112"/>
        <w:tabs>
          <w:tab w:val="center" w:pos="4415"/>
        </w:tabs>
        <w:spacing w:line="432" w:lineRule="auto"/>
        <w:ind w:left="538" w:firstLine="0" w:firstLineChars="0"/>
        <w:rPr>
          <w:sz w:val="24"/>
          <w:u w:val="single"/>
        </w:rPr>
      </w:pPr>
      <w:r>
        <w:rPr>
          <w:rFonts w:hint="eastAsia" w:ascii="宋体" w:hAnsi="宋体"/>
          <w:sz w:val="24"/>
        </w:rPr>
        <w:t>一、工程名称：</w:t>
      </w:r>
      <w:r>
        <w:rPr>
          <w:rFonts w:hint="eastAsia" w:ascii="宋体" w:hAnsi="宋体"/>
          <w:sz w:val="24"/>
          <w:u w:val="single"/>
          <w:lang w:val="en-US" w:eastAsia="zh-CN"/>
        </w:rPr>
        <w:t>2022年越秀区教育基础设施及校园环境提升工程(四期)-红火炬小学校园功能微改造项目</w:t>
      </w:r>
    </w:p>
    <w:p>
      <w:pPr>
        <w:pStyle w:val="112"/>
        <w:tabs>
          <w:tab w:val="center" w:pos="4415"/>
        </w:tabs>
        <w:spacing w:line="432" w:lineRule="auto"/>
        <w:ind w:left="1018" w:firstLine="0" w:firstLineChars="0"/>
        <w:rPr>
          <w:rFonts w:hint="default" w:ascii="宋体" w:hAnsi="宋体" w:eastAsia="宋体"/>
          <w:sz w:val="24"/>
          <w:u w:val="single"/>
          <w:lang w:val="en-US" w:eastAsia="zh-CN"/>
        </w:rPr>
      </w:pPr>
      <w:r>
        <w:rPr>
          <w:rFonts w:hint="eastAsia" w:ascii="宋体"/>
          <w:sz w:val="24"/>
        </w:rPr>
        <w:t>项目代码：</w:t>
      </w:r>
      <w:r>
        <w:rPr>
          <w:rFonts w:hint="eastAsia" w:ascii="宋体" w:hAnsi="宋体" w:cs="宋体"/>
          <w:color w:val="auto"/>
          <w:sz w:val="24"/>
          <w:u w:val="single"/>
        </w:rPr>
        <w:t>220</w:t>
      </w:r>
      <w:r>
        <w:rPr>
          <w:rFonts w:hint="eastAsia" w:ascii="宋体" w:hAnsi="宋体" w:cs="宋体"/>
          <w:color w:val="auto"/>
          <w:sz w:val="24"/>
          <w:u w:val="single"/>
          <w:lang w:val="en-US" w:eastAsia="zh-CN"/>
        </w:rPr>
        <w:t>7</w:t>
      </w:r>
      <w:r>
        <w:rPr>
          <w:rFonts w:hint="eastAsia" w:ascii="宋体" w:hAnsi="宋体" w:cs="宋体"/>
          <w:color w:val="auto"/>
          <w:sz w:val="24"/>
          <w:u w:val="single"/>
        </w:rPr>
        <w:t>-440104-04-01-</w:t>
      </w:r>
      <w:r>
        <w:rPr>
          <w:rFonts w:hint="eastAsia" w:ascii="宋体" w:hAnsi="宋体" w:cs="宋体"/>
          <w:color w:val="auto"/>
          <w:sz w:val="24"/>
          <w:u w:val="single"/>
          <w:lang w:val="en-US" w:eastAsia="zh-CN"/>
        </w:rPr>
        <w:t>531137</w:t>
      </w:r>
    </w:p>
    <w:p>
      <w:pPr>
        <w:spacing w:line="432" w:lineRule="auto"/>
        <w:ind w:firstLine="537" w:firstLineChars="224"/>
        <w:rPr>
          <w:rFonts w:ascii="宋体"/>
          <w:sz w:val="24"/>
          <w:u w:val="single"/>
        </w:rPr>
      </w:pPr>
      <w:r>
        <w:rPr>
          <w:rFonts w:hint="eastAsia" w:ascii="宋体" w:hAnsi="宋体"/>
          <w:sz w:val="24"/>
        </w:rPr>
        <w:t>二、招标单位：</w:t>
      </w:r>
      <w:r>
        <w:rPr>
          <w:rFonts w:hint="eastAsia" w:ascii="宋体" w:hAnsi="宋体"/>
          <w:sz w:val="24"/>
          <w:u w:val="single"/>
          <w:lang w:val="en-US" w:eastAsia="zh-CN"/>
        </w:rPr>
        <w:t>广州市越秀区红火炬小学</w:t>
      </w:r>
    </w:p>
    <w:p>
      <w:pPr>
        <w:spacing w:line="432" w:lineRule="auto"/>
        <w:ind w:firstLine="1015" w:firstLineChars="423"/>
        <w:rPr>
          <w:rFonts w:hint="default" w:ascii="宋体" w:hAnsi="宋体" w:eastAsia="宋体"/>
          <w:sz w:val="24"/>
          <w:u w:val="single"/>
          <w:lang w:val="en-US" w:eastAsia="zh-CN"/>
        </w:rPr>
      </w:pPr>
      <w:r>
        <w:rPr>
          <w:rFonts w:hint="eastAsia" w:ascii="宋体" w:hAnsi="宋体"/>
          <w:sz w:val="24"/>
        </w:rPr>
        <w:t>联系人：</w:t>
      </w:r>
      <w:r>
        <w:rPr>
          <w:rFonts w:hint="eastAsia" w:ascii="宋体" w:hAnsi="宋体"/>
          <w:sz w:val="24"/>
          <w:u w:val="single"/>
          <w:lang w:eastAsia="zh-CN"/>
        </w:rPr>
        <w:t>冯老师</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联系电话：</w:t>
      </w:r>
      <w:r>
        <w:rPr>
          <w:rFonts w:hint="eastAsia" w:ascii="宋体" w:hAnsi="宋体"/>
          <w:sz w:val="24"/>
          <w:u w:val="single"/>
        </w:rPr>
        <w:t>020-</w:t>
      </w:r>
      <w:r>
        <w:rPr>
          <w:rFonts w:hint="eastAsia" w:ascii="宋体" w:hAnsi="宋体"/>
          <w:sz w:val="24"/>
          <w:u w:val="single"/>
          <w:lang w:val="en-US" w:eastAsia="zh-CN"/>
        </w:rPr>
        <w:t>83834404</w:t>
      </w:r>
    </w:p>
    <w:p>
      <w:pPr>
        <w:spacing w:line="432" w:lineRule="auto"/>
        <w:ind w:firstLine="1015" w:firstLineChars="423"/>
        <w:rPr>
          <w:rFonts w:hint="default" w:ascii="宋体" w:hAnsi="宋体" w:eastAsia="宋体"/>
          <w:sz w:val="24"/>
          <w:u w:val="single"/>
          <w:lang w:val="en-US" w:eastAsia="zh-CN"/>
        </w:rPr>
      </w:pPr>
      <w:r>
        <w:rPr>
          <w:rFonts w:hint="eastAsia" w:ascii="宋体" w:hAnsi="宋体"/>
          <w:sz w:val="24"/>
        </w:rPr>
        <w:t>联系地址：</w:t>
      </w:r>
      <w:r>
        <w:rPr>
          <w:rFonts w:hint="eastAsia" w:ascii="宋体" w:hAnsi="宋体"/>
          <w:sz w:val="24"/>
          <w:szCs w:val="24"/>
          <w:u w:val="single"/>
          <w:lang w:val="en-US" w:eastAsia="zh-CN"/>
        </w:rPr>
        <w:t>广州市越秀区东华西路海月东街93号</w:t>
      </w:r>
    </w:p>
    <w:p>
      <w:pPr>
        <w:spacing w:line="432" w:lineRule="auto"/>
        <w:ind w:left="420" w:leftChars="200" w:firstLine="537" w:firstLineChars="224"/>
        <w:rPr>
          <w:rFonts w:ascii="宋体"/>
          <w:sz w:val="24"/>
          <w:u w:val="single"/>
        </w:rPr>
      </w:pPr>
      <w:r>
        <w:rPr>
          <w:rFonts w:hint="eastAsia" w:ascii="宋体" w:hAnsi="宋体"/>
          <w:sz w:val="24"/>
        </w:rPr>
        <w:t>招标代理机构：</w:t>
      </w:r>
      <w:r>
        <w:rPr>
          <w:rFonts w:hint="eastAsia" w:ascii="宋体" w:hAnsi="宋体" w:cs="宋体"/>
          <w:sz w:val="24"/>
          <w:u w:val="single"/>
        </w:rPr>
        <w:t>广东汇峰建设管理有限公司</w:t>
      </w:r>
    </w:p>
    <w:p>
      <w:pPr>
        <w:spacing w:line="432" w:lineRule="auto"/>
        <w:ind w:firstLine="1015" w:firstLineChars="423"/>
        <w:rPr>
          <w:rFonts w:hint="eastAsia" w:ascii="宋体" w:hAnsi="宋体" w:cs="宋体"/>
          <w:sz w:val="24"/>
          <w:u w:val="single"/>
        </w:rPr>
      </w:pPr>
      <w:r>
        <w:rPr>
          <w:rFonts w:hint="eastAsia" w:ascii="宋体" w:hAnsi="宋体"/>
          <w:sz w:val="24"/>
        </w:rPr>
        <w:t>联系人：</w:t>
      </w:r>
      <w:r>
        <w:rPr>
          <w:rFonts w:hint="eastAsia" w:ascii="宋体" w:hAnsi="宋体"/>
          <w:sz w:val="24"/>
          <w:u w:val="single"/>
          <w:lang w:eastAsia="zh-CN"/>
        </w:rPr>
        <w:t>吴工、谭工</w:t>
      </w:r>
      <w:r>
        <w:rPr>
          <w:rFonts w:ascii="宋体" w:hAnsi="宋体" w:cs="宋体"/>
          <w:sz w:val="24"/>
        </w:rPr>
        <w:t xml:space="preserve">   </w:t>
      </w:r>
      <w:r>
        <w:rPr>
          <w:rFonts w:hint="eastAsia" w:ascii="宋体" w:hAnsi="宋体"/>
          <w:sz w:val="24"/>
        </w:rPr>
        <w:t>联系电话：</w:t>
      </w:r>
      <w:r>
        <w:rPr>
          <w:rFonts w:hint="eastAsia" w:ascii="宋体" w:hAnsi="宋体" w:cs="宋体"/>
          <w:sz w:val="24"/>
          <w:u w:val="single"/>
        </w:rPr>
        <w:t>020-81334054、18666094428</w:t>
      </w:r>
    </w:p>
    <w:p>
      <w:pPr>
        <w:spacing w:line="432" w:lineRule="auto"/>
        <w:ind w:firstLine="1015" w:firstLineChars="423"/>
        <w:rPr>
          <w:sz w:val="24"/>
          <w:u w:val="single"/>
        </w:rPr>
      </w:pPr>
      <w:r>
        <w:rPr>
          <w:rFonts w:hint="eastAsia" w:ascii="宋体" w:hAnsi="宋体"/>
          <w:sz w:val="24"/>
        </w:rPr>
        <w:t>联系地址：</w:t>
      </w:r>
      <w:r>
        <w:rPr>
          <w:rFonts w:hint="eastAsia"/>
          <w:sz w:val="24"/>
          <w:szCs w:val="24"/>
          <w:u w:val="single"/>
        </w:rPr>
        <w:t>广州市</w:t>
      </w:r>
      <w:r>
        <w:rPr>
          <w:rFonts w:hint="eastAsia"/>
          <w:sz w:val="24"/>
          <w:szCs w:val="24"/>
          <w:u w:val="single"/>
          <w:lang w:eastAsia="zh-CN"/>
        </w:rPr>
        <w:t>荔湾</w:t>
      </w:r>
      <w:r>
        <w:rPr>
          <w:rFonts w:hint="eastAsia"/>
          <w:sz w:val="24"/>
          <w:szCs w:val="24"/>
          <w:u w:val="single"/>
        </w:rPr>
        <w:t>区</w:t>
      </w:r>
      <w:r>
        <w:rPr>
          <w:rFonts w:hint="eastAsia"/>
          <w:sz w:val="24"/>
          <w:szCs w:val="24"/>
          <w:u w:val="single"/>
          <w:lang w:eastAsia="zh-CN"/>
        </w:rPr>
        <w:t>桥中</w:t>
      </w:r>
      <w:r>
        <w:rPr>
          <w:rFonts w:hint="eastAsia"/>
          <w:sz w:val="24"/>
          <w:szCs w:val="24"/>
          <w:u w:val="single"/>
        </w:rPr>
        <w:t>中路</w:t>
      </w:r>
      <w:r>
        <w:rPr>
          <w:rFonts w:hint="eastAsia"/>
          <w:sz w:val="24"/>
          <w:szCs w:val="24"/>
          <w:u w:val="single"/>
          <w:lang w:val="en-US" w:eastAsia="zh-CN"/>
        </w:rPr>
        <w:t>165西郊商贸中心北塔7楼</w:t>
      </w:r>
    </w:p>
    <w:p>
      <w:pPr>
        <w:spacing w:line="432" w:lineRule="auto"/>
        <w:ind w:firstLine="1017" w:firstLineChars="424"/>
        <w:rPr>
          <w:rFonts w:ascii="宋体" w:hAnsi="宋体"/>
          <w:sz w:val="24"/>
          <w:u w:val="single"/>
        </w:rPr>
      </w:pPr>
      <w:r>
        <w:rPr>
          <w:rFonts w:hint="eastAsia" w:ascii="宋体" w:hAnsi="宋体"/>
          <w:sz w:val="24"/>
        </w:rPr>
        <w:t>招标监督机构：</w:t>
      </w:r>
      <w:r>
        <w:rPr>
          <w:rFonts w:hint="eastAsia" w:ascii="宋体" w:hAnsi="宋体"/>
          <w:sz w:val="24"/>
          <w:u w:val="single"/>
        </w:rPr>
        <w:t>广州市越秀区建设工程招投标管理中心</w:t>
      </w:r>
    </w:p>
    <w:p>
      <w:pPr>
        <w:spacing w:line="432" w:lineRule="auto"/>
        <w:ind w:firstLine="1017" w:firstLineChars="424"/>
        <w:rPr>
          <w:rFonts w:ascii="宋体" w:hAnsi="宋体"/>
          <w:sz w:val="24"/>
        </w:rPr>
      </w:pPr>
      <w:r>
        <w:rPr>
          <w:rFonts w:hint="eastAsia" w:ascii="宋体" w:hAnsi="宋体"/>
          <w:sz w:val="24"/>
        </w:rPr>
        <w:t>监督电话：</w:t>
      </w:r>
      <w:r>
        <w:rPr>
          <w:rFonts w:hint="eastAsia" w:ascii="宋体" w:hAnsi="宋体"/>
          <w:sz w:val="24"/>
          <w:u w:val="single"/>
        </w:rPr>
        <w:t>020-37668902</w:t>
      </w:r>
    </w:p>
    <w:p>
      <w:pPr>
        <w:spacing w:line="432" w:lineRule="auto"/>
        <w:ind w:firstLine="1017" w:firstLineChars="424"/>
        <w:rPr>
          <w:rFonts w:ascii="宋体" w:hAnsi="宋体"/>
          <w:sz w:val="24"/>
        </w:rPr>
      </w:pPr>
      <w:r>
        <w:rPr>
          <w:rFonts w:hint="eastAsia" w:ascii="宋体" w:hAnsi="宋体"/>
          <w:sz w:val="24"/>
        </w:rPr>
        <w:t>联系地址：</w:t>
      </w:r>
      <w:r>
        <w:rPr>
          <w:rFonts w:hint="eastAsia" w:ascii="宋体" w:hAnsi="宋体"/>
          <w:sz w:val="24"/>
          <w:u w:val="single"/>
        </w:rPr>
        <w:t>广东省广州市越秀区东华东路353号锦桦荟336室</w:t>
      </w:r>
    </w:p>
    <w:p>
      <w:pPr>
        <w:spacing w:line="432" w:lineRule="auto"/>
        <w:ind w:firstLine="537" w:firstLineChars="224"/>
        <w:rPr>
          <w:rFonts w:ascii="宋体"/>
          <w:sz w:val="24"/>
          <w:u w:val="single"/>
        </w:rPr>
      </w:pPr>
      <w:r>
        <w:rPr>
          <w:rFonts w:hint="eastAsia" w:ascii="宋体" w:hAnsi="宋体"/>
          <w:sz w:val="24"/>
        </w:rPr>
        <w:t>三、建设地点：</w:t>
      </w:r>
      <w:r>
        <w:rPr>
          <w:rFonts w:hint="eastAsia" w:ascii="宋体" w:hAnsi="宋体"/>
          <w:sz w:val="24"/>
          <w:szCs w:val="24"/>
          <w:u w:val="single"/>
          <w:lang w:val="en-US" w:eastAsia="zh-CN"/>
        </w:rPr>
        <w:t>广州市越秀区东华西路海月东街93号</w:t>
      </w:r>
    </w:p>
    <w:p>
      <w:pPr>
        <w:spacing w:line="432" w:lineRule="auto"/>
        <w:ind w:firstLine="537" w:firstLineChars="224"/>
        <w:rPr>
          <w:sz w:val="22"/>
        </w:rPr>
      </w:pPr>
      <w:r>
        <w:rPr>
          <w:rFonts w:hint="eastAsia" w:ascii="宋体" w:hAnsi="宋体"/>
          <w:sz w:val="24"/>
        </w:rPr>
        <w:t>四、项目概况：</w:t>
      </w:r>
    </w:p>
    <w:p>
      <w:pPr>
        <w:spacing w:line="432" w:lineRule="auto"/>
        <w:ind w:firstLine="537" w:firstLineChars="224"/>
        <w:rPr>
          <w:sz w:val="24"/>
        </w:rPr>
      </w:pPr>
      <w:r>
        <w:rPr>
          <w:rFonts w:hint="eastAsia"/>
          <w:sz w:val="24"/>
          <w:lang w:val="en-US" w:eastAsia="zh-CN"/>
        </w:rPr>
        <w:t>项目位于</w:t>
      </w:r>
      <w:r>
        <w:rPr>
          <w:rFonts w:hint="eastAsia" w:ascii="宋体" w:hAnsi="宋体"/>
          <w:sz w:val="24"/>
          <w:szCs w:val="24"/>
          <w:u w:val="none"/>
          <w:lang w:val="en-US" w:eastAsia="zh-CN"/>
        </w:rPr>
        <w:t>东华西路海月东街93号</w:t>
      </w:r>
      <w:r>
        <w:rPr>
          <w:rFonts w:hint="eastAsia"/>
          <w:sz w:val="24"/>
          <w:lang w:val="en-US" w:eastAsia="zh-CN"/>
        </w:rPr>
        <w:t>，建设内容主要包括外立面改造、室内装修改造、室外场地工程、校门及围墙改造、室内外文化建设，改造面积约1.1万平方米。</w:t>
      </w:r>
      <w:r>
        <w:rPr>
          <w:rFonts w:hint="eastAsia"/>
          <w:sz w:val="24"/>
        </w:rPr>
        <w:t>（具体以施工合同、施工图纸、工程量清单及有关资料为准）。</w:t>
      </w:r>
    </w:p>
    <w:p>
      <w:pPr>
        <w:spacing w:line="432" w:lineRule="auto"/>
        <w:ind w:firstLine="480" w:firstLineChars="200"/>
        <w:rPr>
          <w:sz w:val="24"/>
          <w:u w:val="single"/>
        </w:rPr>
      </w:pPr>
      <w:r>
        <w:rPr>
          <w:rFonts w:hint="eastAsia" w:ascii="宋体" w:hAnsi="宋体"/>
          <w:sz w:val="24"/>
        </w:rPr>
        <w:t>五、标段划分及各标段招标内容、规模和最高投标限价</w:t>
      </w:r>
    </w:p>
    <w:p>
      <w:pPr>
        <w:spacing w:line="432" w:lineRule="auto"/>
        <w:ind w:firstLine="480" w:firstLineChars="200"/>
        <w:rPr>
          <w:sz w:val="24"/>
          <w:szCs w:val="24"/>
        </w:rPr>
      </w:pPr>
      <w:r>
        <w:rPr>
          <w:sz w:val="24"/>
          <w:szCs w:val="24"/>
        </w:rPr>
        <w:t>1、标段划分：本次招标只设置一个标段。</w:t>
      </w:r>
    </w:p>
    <w:p>
      <w:pPr>
        <w:spacing w:line="432" w:lineRule="auto"/>
        <w:ind w:firstLine="537" w:firstLineChars="224"/>
      </w:pPr>
      <w:r>
        <w:rPr>
          <w:sz w:val="24"/>
          <w:szCs w:val="24"/>
        </w:rPr>
        <w:t>2、招标内容、</w:t>
      </w:r>
      <w:r>
        <w:rPr>
          <w:sz w:val="24"/>
        </w:rPr>
        <w:t>规模</w:t>
      </w:r>
      <w:r>
        <w:rPr>
          <w:sz w:val="24"/>
          <w:szCs w:val="24"/>
        </w:rPr>
        <w:t>：</w:t>
      </w:r>
      <w:r>
        <w:rPr>
          <w:rFonts w:hint="eastAsia"/>
          <w:sz w:val="24"/>
          <w:szCs w:val="24"/>
          <w:lang w:val="en-US" w:eastAsia="zh-CN"/>
        </w:rPr>
        <w:t>建设内容主要包括外立面改造、室内装修改造、室外场地工程、校门及围墙改造、室内外文化建设，改造面积约1.1万平方米。</w:t>
      </w:r>
      <w:r>
        <w:rPr>
          <w:rFonts w:hint="eastAsia"/>
          <w:sz w:val="24"/>
          <w:szCs w:val="24"/>
        </w:rPr>
        <w:t>（具体以施工合同、施工图纸、工程量清单及有关资料为准）。</w:t>
      </w:r>
    </w:p>
    <w:p>
      <w:pPr>
        <w:spacing w:line="432" w:lineRule="auto"/>
        <w:ind w:firstLine="480" w:firstLineChars="200"/>
        <w:rPr>
          <w:sz w:val="24"/>
          <w:szCs w:val="24"/>
        </w:rPr>
      </w:pPr>
      <w:r>
        <w:rPr>
          <w:sz w:val="24"/>
          <w:szCs w:val="24"/>
        </w:rPr>
        <w:t>3、最高投标限价：</w:t>
      </w:r>
      <w:r>
        <w:rPr>
          <w:rFonts w:hint="eastAsia"/>
          <w:sz w:val="24"/>
          <w:szCs w:val="24"/>
          <w:u w:val="single"/>
        </w:rPr>
        <w:t>12658117.53</w:t>
      </w:r>
      <w:r>
        <w:rPr>
          <w:sz w:val="24"/>
          <w:szCs w:val="24"/>
        </w:rPr>
        <w:t>元</w:t>
      </w:r>
      <w:r>
        <w:rPr>
          <w:rFonts w:hint="eastAsia"/>
          <w:sz w:val="24"/>
          <w:szCs w:val="24"/>
        </w:rPr>
        <w:t>。本项目实行双限价，即：投标总价超过招标总价控制价、或投标报价中的综合单价超过工程量清单中相应的综合单价控制价时，投标文件将被拒绝。</w:t>
      </w:r>
    </w:p>
    <w:p>
      <w:pPr>
        <w:spacing w:line="432" w:lineRule="auto"/>
        <w:ind w:firstLine="480" w:firstLineChars="200"/>
        <w:rPr>
          <w:rFonts w:ascii="宋体" w:hAnsi="宋体"/>
          <w:sz w:val="24"/>
          <w:u w:val="single"/>
        </w:rPr>
      </w:pPr>
      <w:r>
        <w:rPr>
          <w:rFonts w:hint="eastAsia" w:ascii="宋体" w:hAnsi="宋体"/>
          <w:sz w:val="24"/>
        </w:rPr>
        <w:t>六、资金来源：</w:t>
      </w:r>
      <w:r>
        <w:rPr>
          <w:rFonts w:hint="eastAsia" w:ascii="宋体" w:hAnsi="宋体"/>
          <w:sz w:val="24"/>
          <w:u w:val="single"/>
        </w:rPr>
        <w:t>区财政资金</w:t>
      </w:r>
    </w:p>
    <w:p>
      <w:pPr>
        <w:spacing w:line="432" w:lineRule="auto"/>
        <w:ind w:firstLine="480" w:firstLineChars="200"/>
        <w:rPr>
          <w:rFonts w:ascii="宋体" w:hAnsi="宋体"/>
          <w:sz w:val="24"/>
        </w:rPr>
      </w:pPr>
      <w:r>
        <w:rPr>
          <w:rFonts w:hint="eastAsia" w:ascii="宋体" w:hAnsi="宋体"/>
          <w:sz w:val="24"/>
        </w:rPr>
        <w:t>注：政府投资项目一律不得以建筑业企业带资承包的方式进行建设。</w:t>
      </w:r>
    </w:p>
    <w:p>
      <w:pPr>
        <w:spacing w:line="432" w:lineRule="auto"/>
        <w:ind w:firstLine="480" w:firstLineChars="200"/>
        <w:rPr>
          <w:rFonts w:ascii="宋体" w:hAnsi="宋体"/>
          <w:sz w:val="24"/>
        </w:rPr>
      </w:pPr>
      <w:r>
        <w:rPr>
          <w:rFonts w:hint="eastAsia" w:ascii="宋体" w:hAnsi="宋体"/>
          <w:sz w:val="24"/>
        </w:rPr>
        <w:t>七、公告发布日期、递交投标文件时间与开标时间</w:t>
      </w:r>
    </w:p>
    <w:p>
      <w:pPr>
        <w:snapToGrid w:val="0"/>
        <w:spacing w:line="432" w:lineRule="auto"/>
        <w:ind w:left="435"/>
        <w:rPr>
          <w:rFonts w:ascii="宋体" w:hAnsi="宋体"/>
          <w:sz w:val="24"/>
        </w:rPr>
      </w:pPr>
      <w:r>
        <w:rPr>
          <w:rFonts w:hint="eastAsia" w:ascii="宋体" w:hAnsi="宋体" w:cs="宋体"/>
          <w:sz w:val="24"/>
          <w:szCs w:val="24"/>
        </w:rPr>
        <w:t>1、</w:t>
      </w:r>
      <w:r>
        <w:rPr>
          <w:rFonts w:hint="eastAsia" w:ascii="宋体" w:hAnsi="宋体"/>
          <w:sz w:val="24"/>
        </w:rPr>
        <w:t>公告发布日期（含本日）：</w:t>
      </w:r>
      <w:r>
        <w:rPr>
          <w:rFonts w:hint="eastAsia" w:ascii="宋体" w:hAnsi="宋体"/>
          <w:sz w:val="24"/>
          <w:u w:val="single"/>
        </w:rPr>
        <w:t>2023</w:t>
      </w:r>
      <w:r>
        <w:rPr>
          <w:rFonts w:hint="eastAsia" w:ascii="宋体" w:hAnsi="宋体"/>
          <w:sz w:val="24"/>
        </w:rPr>
        <w:t>年</w:t>
      </w:r>
      <w:r>
        <w:rPr>
          <w:rFonts w:hint="eastAsia" w:ascii="宋体" w:hAnsi="宋体"/>
          <w:sz w:val="24"/>
          <w:u w:val="single"/>
          <w:lang w:val="en-US" w:eastAsia="zh-CN"/>
        </w:rPr>
        <w:t>5</w:t>
      </w:r>
      <w:r>
        <w:rPr>
          <w:rFonts w:hint="eastAsia" w:ascii="宋体" w:hAnsi="宋体"/>
          <w:sz w:val="24"/>
        </w:rPr>
        <w:t>月</w:t>
      </w:r>
      <w:r>
        <w:rPr>
          <w:rFonts w:hint="eastAsia" w:ascii="宋体" w:hAnsi="宋体"/>
          <w:sz w:val="24"/>
          <w:u w:val="single"/>
          <w:lang w:val="en-US" w:eastAsia="zh-CN"/>
        </w:rPr>
        <w:t>20</w:t>
      </w:r>
      <w:r>
        <w:rPr>
          <w:rFonts w:hint="eastAsia" w:ascii="宋体" w:hAnsi="宋体"/>
          <w:sz w:val="24"/>
        </w:rPr>
        <w:t>日至</w:t>
      </w:r>
      <w:r>
        <w:rPr>
          <w:rFonts w:hint="eastAsia" w:ascii="宋体" w:hAnsi="宋体"/>
          <w:sz w:val="24"/>
          <w:u w:val="single"/>
        </w:rPr>
        <w:t>2023</w:t>
      </w:r>
      <w:r>
        <w:rPr>
          <w:rFonts w:hint="eastAsia" w:ascii="宋体" w:hAnsi="宋体"/>
          <w:sz w:val="24"/>
        </w:rPr>
        <w:t>年</w:t>
      </w:r>
      <w:r>
        <w:rPr>
          <w:rFonts w:hint="eastAsia" w:ascii="宋体" w:hAnsi="宋体"/>
          <w:sz w:val="24"/>
          <w:u w:val="single"/>
          <w:lang w:val="en-US" w:eastAsia="zh-CN"/>
        </w:rPr>
        <w:t>6</w:t>
      </w:r>
      <w:r>
        <w:rPr>
          <w:rFonts w:hint="eastAsia" w:ascii="宋体" w:hAnsi="宋体"/>
          <w:sz w:val="24"/>
        </w:rPr>
        <w:t>月</w:t>
      </w:r>
      <w:r>
        <w:rPr>
          <w:rFonts w:hint="eastAsia" w:ascii="宋体" w:hAnsi="宋体"/>
          <w:sz w:val="24"/>
          <w:u w:val="single"/>
          <w:lang w:val="en-US" w:eastAsia="zh-CN"/>
        </w:rPr>
        <w:t>13</w:t>
      </w:r>
      <w:r>
        <w:rPr>
          <w:rFonts w:hint="eastAsia" w:ascii="宋体" w:hAnsi="宋体"/>
          <w:sz w:val="24"/>
        </w:rPr>
        <w:t>日</w:t>
      </w:r>
    </w:p>
    <w:p>
      <w:pPr>
        <w:snapToGrid w:val="0"/>
        <w:spacing w:line="432" w:lineRule="auto"/>
        <w:ind w:left="435"/>
        <w:rPr>
          <w:rFonts w:ascii="宋体" w:cs="宋体"/>
          <w:kern w:val="0"/>
          <w:sz w:val="24"/>
          <w:szCs w:val="24"/>
        </w:rPr>
      </w:pPr>
      <w:r>
        <w:rPr>
          <w:rFonts w:hint="eastAsia" w:ascii="宋体" w:hAnsi="宋体"/>
          <w:sz w:val="24"/>
        </w:rPr>
        <w:t>凡有意参加投标者，请登录</w:t>
      </w:r>
      <w:r>
        <w:rPr>
          <w:sz w:val="24"/>
          <w:szCs w:val="24"/>
          <w:u w:val="single"/>
        </w:rPr>
        <w:t xml:space="preserve"> 广州公共资源交易中心</w:t>
      </w:r>
      <w:r>
        <w:rPr>
          <w:rFonts w:hint="eastAsia" w:ascii="宋体" w:hAnsi="宋体"/>
          <w:sz w:val="24"/>
          <w:szCs w:val="24"/>
        </w:rPr>
        <w:t>交易平台</w:t>
      </w:r>
      <w:r>
        <w:rPr>
          <w:rFonts w:hint="eastAsia" w:ascii="宋体" w:hAnsi="宋体"/>
          <w:sz w:val="24"/>
        </w:rPr>
        <w:t>网站下载电子招标文件。</w:t>
      </w:r>
    </w:p>
    <w:p>
      <w:pPr>
        <w:widowControl/>
        <w:shd w:val="clear" w:color="auto" w:fill="FFFFFF"/>
        <w:snapToGrid w:val="0"/>
        <w:spacing w:line="432" w:lineRule="auto"/>
        <w:ind w:firstLine="480"/>
        <w:jc w:val="left"/>
        <w:rPr>
          <w:rFonts w:ascii="宋体" w:hAnsi="宋体" w:cs="宋体"/>
          <w:kern w:val="0"/>
          <w:sz w:val="24"/>
          <w:szCs w:val="24"/>
        </w:rPr>
      </w:pPr>
      <w:r>
        <w:rPr>
          <w:rFonts w:hint="eastAsia" w:ascii="宋体" w:hAnsi="宋体" w:cs="宋体"/>
          <w:kern w:val="0"/>
          <w:sz w:val="24"/>
          <w:szCs w:val="24"/>
        </w:rPr>
        <w:t>注：发布招标公告的时间为招标公告发出之日起至投标截止时间止。</w:t>
      </w:r>
    </w:p>
    <w:p>
      <w:pPr>
        <w:widowControl/>
        <w:shd w:val="clear" w:color="auto" w:fill="FFFFFF"/>
        <w:snapToGrid w:val="0"/>
        <w:spacing w:line="432" w:lineRule="auto"/>
        <w:ind w:left="809" w:leftChars="214" w:hanging="360" w:hangingChars="150"/>
        <w:jc w:val="left"/>
        <w:rPr>
          <w:rFonts w:ascii="宋体" w:hAnsi="宋体" w:cs="宋体"/>
          <w:sz w:val="24"/>
          <w:szCs w:val="24"/>
        </w:rPr>
      </w:pPr>
      <w:r>
        <w:rPr>
          <w:rFonts w:ascii="宋体" w:hAnsi="宋体" w:cs="宋体"/>
          <w:sz w:val="24"/>
          <w:szCs w:val="24"/>
        </w:rPr>
        <w:t>2</w:t>
      </w:r>
      <w:r>
        <w:rPr>
          <w:rFonts w:hint="eastAsia" w:ascii="宋体" w:hAnsi="宋体" w:cs="宋体"/>
          <w:sz w:val="24"/>
          <w:szCs w:val="24"/>
        </w:rPr>
        <w:t>、递交投标文件起始时间：</w:t>
      </w:r>
      <w:r>
        <w:rPr>
          <w:rFonts w:hint="eastAsia" w:ascii="宋体" w:hAnsi="宋体"/>
          <w:sz w:val="24"/>
          <w:szCs w:val="24"/>
          <w:u w:val="single"/>
        </w:rPr>
        <w:t>2023</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lang w:val="en-US" w:eastAsia="zh-CN"/>
        </w:rPr>
        <w:t>20</w:t>
      </w:r>
      <w:r>
        <w:rPr>
          <w:rFonts w:hint="eastAsia" w:ascii="宋体" w:hAnsi="宋体"/>
          <w:sz w:val="24"/>
          <w:szCs w:val="24"/>
        </w:rPr>
        <w:t>日</w:t>
      </w:r>
      <w:r>
        <w:rPr>
          <w:rFonts w:hint="eastAsia" w:ascii="宋体" w:hAnsi="宋体"/>
          <w:sz w:val="24"/>
          <w:szCs w:val="24"/>
          <w:u w:val="single"/>
          <w:lang w:val="en-US" w:eastAsia="zh-CN"/>
        </w:rPr>
        <w:t>00</w:t>
      </w:r>
      <w:r>
        <w:rPr>
          <w:rFonts w:hint="eastAsia" w:ascii="宋体" w:hAnsi="宋体"/>
          <w:sz w:val="24"/>
          <w:szCs w:val="24"/>
        </w:rPr>
        <w:t>时</w:t>
      </w:r>
      <w:r>
        <w:rPr>
          <w:rFonts w:hint="eastAsia" w:ascii="宋体" w:hAnsi="宋体"/>
          <w:sz w:val="24"/>
          <w:szCs w:val="24"/>
          <w:u w:val="single"/>
          <w:lang w:val="en-US" w:eastAsia="zh-CN"/>
        </w:rPr>
        <w:t>00</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32" w:lineRule="auto"/>
        <w:ind w:left="764" w:leftChars="364" w:firstLine="1440" w:firstLineChars="600"/>
        <w:jc w:val="left"/>
        <w:rPr>
          <w:rFonts w:ascii="宋体" w:hAnsi="宋体" w:cs="宋体"/>
          <w:sz w:val="24"/>
          <w:szCs w:val="24"/>
        </w:rPr>
      </w:pPr>
      <w:r>
        <w:rPr>
          <w:rFonts w:hint="eastAsia" w:ascii="宋体" w:hAnsi="宋体" w:cs="宋体"/>
          <w:sz w:val="24"/>
          <w:szCs w:val="24"/>
        </w:rPr>
        <w:t>截止时间：</w:t>
      </w:r>
      <w:r>
        <w:rPr>
          <w:rFonts w:hint="eastAsia" w:ascii="宋体" w:hAnsi="宋体"/>
          <w:sz w:val="24"/>
          <w:szCs w:val="24"/>
          <w:u w:val="single"/>
        </w:rPr>
        <w:t>2023</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w:t>
      </w:r>
      <w:r>
        <w:rPr>
          <w:rFonts w:hint="eastAsia" w:ascii="宋体" w:hAnsi="宋体"/>
          <w:sz w:val="24"/>
          <w:szCs w:val="24"/>
          <w:u w:val="single"/>
          <w:lang w:val="en-US" w:eastAsia="zh-CN"/>
        </w:rPr>
        <w:t>13</w:t>
      </w:r>
      <w:r>
        <w:rPr>
          <w:rFonts w:hint="eastAsia" w:ascii="宋体" w:hAnsi="宋体"/>
          <w:sz w:val="24"/>
          <w:szCs w:val="24"/>
        </w:rPr>
        <w:t>日</w:t>
      </w:r>
      <w:r>
        <w:rPr>
          <w:rFonts w:hint="eastAsia" w:ascii="宋体" w:hAnsi="宋体"/>
          <w:sz w:val="24"/>
          <w:szCs w:val="24"/>
          <w:u w:val="single"/>
          <w:lang w:val="en-US" w:eastAsia="zh-CN"/>
        </w:rPr>
        <w:t>10</w:t>
      </w:r>
      <w:r>
        <w:rPr>
          <w:rFonts w:hint="eastAsia" w:ascii="宋体" w:hAnsi="宋体"/>
          <w:sz w:val="24"/>
          <w:szCs w:val="24"/>
        </w:rPr>
        <w:t>时</w:t>
      </w:r>
      <w:r>
        <w:rPr>
          <w:rFonts w:hint="eastAsia" w:ascii="宋体" w:hAnsi="宋体"/>
          <w:sz w:val="24"/>
          <w:szCs w:val="24"/>
          <w:u w:val="single"/>
          <w:lang w:val="en-US" w:eastAsia="zh-CN"/>
        </w:rPr>
        <w:t>00</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32" w:lineRule="auto"/>
        <w:ind w:firstLine="480"/>
        <w:jc w:val="left"/>
        <w:rPr>
          <w:rFonts w:ascii="宋体" w:hAnsi="宋体" w:cs="宋体"/>
          <w:sz w:val="24"/>
          <w:szCs w:val="24"/>
          <w:u w:val="single"/>
        </w:rPr>
      </w:pPr>
      <w:r>
        <w:rPr>
          <w:rFonts w:ascii="宋体" w:hAnsi="宋体" w:cs="宋体"/>
          <w:sz w:val="24"/>
          <w:szCs w:val="24"/>
        </w:rPr>
        <w:t>3</w:t>
      </w:r>
      <w:r>
        <w:rPr>
          <w:rFonts w:hint="eastAsia" w:ascii="宋体" w:hAnsi="宋体" w:cs="宋体"/>
          <w:sz w:val="24"/>
          <w:szCs w:val="24"/>
        </w:rPr>
        <w:t>、开标开始时间：</w:t>
      </w:r>
      <w:r>
        <w:rPr>
          <w:rFonts w:hint="eastAsia" w:ascii="宋体" w:hAnsi="宋体"/>
          <w:sz w:val="24"/>
          <w:szCs w:val="24"/>
          <w:u w:val="single"/>
        </w:rPr>
        <w:t>2023</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w:t>
      </w:r>
      <w:r>
        <w:rPr>
          <w:rFonts w:hint="eastAsia" w:ascii="宋体" w:hAnsi="宋体"/>
          <w:sz w:val="24"/>
          <w:szCs w:val="24"/>
          <w:u w:val="single"/>
          <w:lang w:val="en-US" w:eastAsia="zh-CN"/>
        </w:rPr>
        <w:t>13</w:t>
      </w:r>
      <w:r>
        <w:rPr>
          <w:rFonts w:hint="eastAsia" w:ascii="宋体" w:hAnsi="宋体"/>
          <w:sz w:val="24"/>
          <w:szCs w:val="24"/>
        </w:rPr>
        <w:t>日</w:t>
      </w:r>
      <w:r>
        <w:rPr>
          <w:rFonts w:hint="eastAsia" w:ascii="宋体" w:hAnsi="宋体"/>
          <w:sz w:val="24"/>
          <w:szCs w:val="24"/>
          <w:u w:val="single"/>
          <w:lang w:val="en-US" w:eastAsia="zh-CN"/>
        </w:rPr>
        <w:t>10</w:t>
      </w:r>
      <w:r>
        <w:rPr>
          <w:rFonts w:hint="eastAsia" w:ascii="宋体" w:hAnsi="宋体"/>
          <w:sz w:val="24"/>
          <w:szCs w:val="24"/>
        </w:rPr>
        <w:t>时</w:t>
      </w:r>
      <w:r>
        <w:rPr>
          <w:rFonts w:hint="eastAsia" w:ascii="宋体" w:hAnsi="宋体"/>
          <w:sz w:val="24"/>
          <w:szCs w:val="24"/>
          <w:u w:val="single"/>
          <w:lang w:val="en-US" w:eastAsia="zh-CN"/>
        </w:rPr>
        <w:t>00</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32" w:lineRule="auto"/>
        <w:jc w:val="left"/>
        <w:rPr>
          <w:rFonts w:ascii="宋体" w:hAnsi="宋体" w:cs="宋体"/>
          <w:sz w:val="24"/>
          <w:szCs w:val="24"/>
        </w:rPr>
      </w:pPr>
      <w:r>
        <w:rPr>
          <w:rFonts w:ascii="宋体" w:hAnsi="宋体" w:cs="宋体"/>
          <w:sz w:val="24"/>
          <w:szCs w:val="24"/>
        </w:rPr>
        <w:t xml:space="preserve">    4</w:t>
      </w:r>
      <w:r>
        <w:rPr>
          <w:rFonts w:hint="eastAsia" w:ascii="宋体" w:hAnsi="宋体" w:cs="宋体"/>
          <w:sz w:val="24"/>
          <w:szCs w:val="24"/>
        </w:rPr>
        <w:t>、递交投标文件截止时间与开标时间是否有变化，请密切留意招标答疑中的相关信息。递交投标文件截止时间后，开标时间因故推迟的，相关评标信息仍以原递交投标文件截止时间的信息为准。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32" w:lineRule="auto"/>
        <w:ind w:firstLine="480" w:firstLineChars="200"/>
        <w:rPr>
          <w:rFonts w:ascii="宋体" w:hAnsi="宋体"/>
          <w:sz w:val="24"/>
          <w:szCs w:val="24"/>
          <w:u w:val="single"/>
        </w:rPr>
      </w:pPr>
      <w:r>
        <w:rPr>
          <w:rFonts w:ascii="宋体" w:hAnsi="宋体" w:cs="宋体"/>
          <w:sz w:val="24"/>
          <w:szCs w:val="24"/>
        </w:rPr>
        <w:t>5</w:t>
      </w:r>
      <w:r>
        <w:rPr>
          <w:rFonts w:hint="eastAsia" w:ascii="宋体" w:hAnsi="宋体" w:cs="宋体"/>
          <w:sz w:val="24"/>
          <w:szCs w:val="24"/>
        </w:rPr>
        <w:t>、</w:t>
      </w:r>
      <w:r>
        <w:rPr>
          <w:rFonts w:hint="eastAsia" w:ascii="宋体" w:hAnsi="宋体"/>
          <w:bCs/>
          <w:sz w:val="24"/>
        </w:rPr>
        <w:t>投标人通过</w:t>
      </w:r>
      <w:r>
        <w:rPr>
          <w:sz w:val="24"/>
          <w:szCs w:val="24"/>
          <w:u w:val="single"/>
        </w:rPr>
        <w:t>广州公共资源交易中心</w:t>
      </w:r>
      <w:r>
        <w:rPr>
          <w:rFonts w:hint="eastAsia" w:ascii="宋体" w:hAnsi="宋体"/>
          <w:sz w:val="24"/>
          <w:szCs w:val="24"/>
        </w:rPr>
        <w:t>交易平台</w:t>
      </w:r>
      <w:r>
        <w:rPr>
          <w:rFonts w:hint="eastAsia" w:ascii="宋体" w:hAnsi="宋体"/>
          <w:sz w:val="24"/>
        </w:rPr>
        <w:t>递交电子投标文件。</w:t>
      </w:r>
      <w:r>
        <w:rPr>
          <w:rFonts w:hint="eastAsia" w:ascii="宋体" w:hAnsi="宋体" w:cs="仿宋_GB2312"/>
          <w:sz w:val="24"/>
          <w:szCs w:val="24"/>
        </w:rPr>
        <w:t>投标人应在递交投标文件截止时间前，登录</w:t>
      </w:r>
      <w:r>
        <w:rPr>
          <w:sz w:val="24"/>
          <w:szCs w:val="24"/>
          <w:u w:val="single"/>
        </w:rPr>
        <w:t>广州公共资源交易中心</w:t>
      </w:r>
      <w:r>
        <w:rPr>
          <w:rFonts w:hint="eastAsia" w:ascii="宋体" w:hAnsi="宋体"/>
          <w:sz w:val="24"/>
          <w:szCs w:val="24"/>
        </w:rPr>
        <w:t>交易平台</w:t>
      </w:r>
      <w:r>
        <w:rPr>
          <w:rFonts w:hint="eastAsia" w:ascii="宋体" w:hAnsi="宋体" w:cs="仿宋_GB2312"/>
          <w:sz w:val="24"/>
          <w:szCs w:val="24"/>
        </w:rPr>
        <w:t>网站办理网上投标登记手续。按照交易平台关于全流程电子化项目的相关指南进行操作。详见：</w:t>
      </w:r>
      <w:r>
        <w:rPr>
          <w:sz w:val="24"/>
          <w:szCs w:val="24"/>
        </w:rPr>
        <w:t>广州公共资源交易中心网站http:// www.gzggzy.cn）</w:t>
      </w:r>
      <w:r>
        <w:rPr>
          <w:rFonts w:hint="eastAsia" w:ascii="宋体" w:hAnsi="宋体" w:cs="仿宋_GB2312"/>
          <w:sz w:val="24"/>
          <w:szCs w:val="24"/>
        </w:rPr>
        <w:t xml:space="preserve">。 </w:t>
      </w:r>
    </w:p>
    <w:p>
      <w:pPr>
        <w:widowControl/>
        <w:shd w:val="clear" w:color="auto" w:fill="FFFFFF"/>
        <w:snapToGrid w:val="0"/>
        <w:spacing w:line="432" w:lineRule="auto"/>
        <w:jc w:val="left"/>
        <w:rPr>
          <w:rFonts w:ascii="宋体" w:cs="宋体"/>
          <w:kern w:val="0"/>
          <w:sz w:val="24"/>
          <w:szCs w:val="24"/>
        </w:rPr>
      </w:pPr>
      <w:r>
        <w:rPr>
          <w:rFonts w:hint="eastAsia" w:ascii="宋体" w:hAnsi="宋体" w:cs="宋体"/>
          <w:kern w:val="0"/>
          <w:sz w:val="24"/>
          <w:szCs w:val="24"/>
        </w:rPr>
        <w:t>八、招标文件获取方式</w:t>
      </w:r>
    </w:p>
    <w:p>
      <w:pPr>
        <w:widowControl/>
        <w:shd w:val="clear" w:color="auto" w:fill="FFFFFF"/>
        <w:snapToGrid w:val="0"/>
        <w:spacing w:line="432" w:lineRule="auto"/>
        <w:ind w:firstLine="480" w:firstLineChars="200"/>
        <w:jc w:val="left"/>
        <w:rPr>
          <w:rFonts w:ascii="宋体" w:cs="宋体"/>
          <w:kern w:val="0"/>
          <w:sz w:val="24"/>
          <w:szCs w:val="24"/>
        </w:rPr>
      </w:pPr>
      <w:r>
        <w:rPr>
          <w:rFonts w:hint="eastAsia" w:ascii="宋体" w:hAnsi="宋体" w:cs="宋体"/>
          <w:kern w:val="0"/>
          <w:sz w:val="24"/>
          <w:szCs w:val="24"/>
        </w:rPr>
        <w:t>本项目招标文件随招标公告一并在</w:t>
      </w:r>
      <w:r>
        <w:rPr>
          <w:sz w:val="24"/>
          <w:szCs w:val="24"/>
          <w:u w:val="single"/>
        </w:rPr>
        <w:t>广州公共资源交易中心</w:t>
      </w:r>
      <w:r>
        <w:rPr>
          <w:rFonts w:hint="eastAsia" w:ascii="宋体" w:hAnsi="宋体"/>
          <w:sz w:val="24"/>
          <w:szCs w:val="24"/>
        </w:rPr>
        <w:t>交易平台</w:t>
      </w:r>
      <w:r>
        <w:rPr>
          <w:rFonts w:hint="eastAsia" w:ascii="宋体" w:hAnsi="宋体"/>
          <w:sz w:val="24"/>
        </w:rPr>
        <w:t>网站发布。招标文件</w:t>
      </w:r>
      <w:r>
        <w:rPr>
          <w:rFonts w:hint="eastAsia" w:ascii="宋体" w:hAnsi="宋体" w:cs="宋体"/>
          <w:kern w:val="0"/>
          <w:sz w:val="24"/>
          <w:szCs w:val="24"/>
        </w:rPr>
        <w:t>一经在</w:t>
      </w:r>
      <w:r>
        <w:rPr>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发布，视为发售给投标人，招标文件由投标人自行在</w:t>
      </w:r>
      <w:r>
        <w:rPr>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网站下载。</w:t>
      </w:r>
    </w:p>
    <w:p>
      <w:pPr>
        <w:spacing w:line="432" w:lineRule="auto"/>
        <w:ind w:firstLine="537" w:firstLineChars="224"/>
        <w:rPr>
          <w:rFonts w:ascii="宋体"/>
          <w:sz w:val="24"/>
        </w:rPr>
      </w:pPr>
      <w:r>
        <w:rPr>
          <w:rFonts w:hint="eastAsia" w:ascii="宋体" w:hAnsi="宋体"/>
          <w:sz w:val="24"/>
        </w:rPr>
        <w:t>九、投标人合格条件</w:t>
      </w:r>
    </w:p>
    <w:p>
      <w:pPr>
        <w:spacing w:line="432"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pPr>
        <w:spacing w:line="432" w:lineRule="auto"/>
        <w:ind w:firstLine="537" w:firstLineChars="224"/>
        <w:rPr>
          <w:rFonts w:ascii="宋体"/>
          <w:sz w:val="24"/>
        </w:rPr>
      </w:pPr>
      <w:r>
        <w:rPr>
          <w:rFonts w:ascii="宋体" w:hAnsi="宋体"/>
          <w:sz w:val="24"/>
        </w:rPr>
        <w:t>2</w:t>
      </w:r>
      <w:r>
        <w:rPr>
          <w:rFonts w:hint="eastAsia" w:ascii="宋体" w:hAnsi="宋体"/>
          <w:sz w:val="24"/>
        </w:rPr>
        <w:t>、投标人均具有独立法人资格，按国家法律经营。</w:t>
      </w:r>
    </w:p>
    <w:p>
      <w:pPr>
        <w:spacing w:line="432" w:lineRule="auto"/>
        <w:ind w:firstLine="537" w:firstLineChars="224"/>
        <w:rPr>
          <w:rFonts w:ascii="宋体"/>
          <w:sz w:val="24"/>
        </w:rPr>
      </w:pPr>
      <w:r>
        <w:rPr>
          <w:rFonts w:ascii="宋体" w:hAnsi="宋体"/>
          <w:sz w:val="24"/>
        </w:rPr>
        <w:t>3</w:t>
      </w:r>
      <w:r>
        <w:rPr>
          <w:rFonts w:hint="eastAsia" w:ascii="宋体" w:hAnsi="宋体"/>
          <w:sz w:val="24"/>
        </w:rPr>
        <w:t>、投标人均持有建设行政主管部门颁发的企业资质证书及安全生产许可证；</w:t>
      </w:r>
    </w:p>
    <w:p>
      <w:pPr>
        <w:pStyle w:val="99"/>
        <w:spacing w:line="432" w:lineRule="auto"/>
        <w:ind w:firstLine="539"/>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pPr>
        <w:pStyle w:val="99"/>
        <w:spacing w:line="432" w:lineRule="auto"/>
        <w:ind w:firstLine="539"/>
        <w:rPr>
          <w:rFonts w:ascii="宋体" w:hAnsi="宋体" w:eastAsia="宋体"/>
          <w:color w:val="auto"/>
          <w:sz w:val="24"/>
          <w:szCs w:val="24"/>
        </w:rPr>
      </w:pPr>
      <w:r>
        <w:rPr>
          <w:rFonts w:hint="eastAsia" w:ascii="宋体" w:hAnsi="宋体" w:eastAsia="宋体"/>
          <w:color w:val="auto"/>
          <w:sz w:val="24"/>
          <w:szCs w:val="24"/>
        </w:rPr>
        <w:t>①投标人具有承接本工程所需的</w:t>
      </w:r>
      <w:r>
        <w:rPr>
          <w:rFonts w:hint="eastAsia" w:ascii="宋体" w:hAnsi="宋体" w:eastAsia="宋体"/>
          <w:b/>
          <w:bCs/>
          <w:color w:val="auto"/>
          <w:sz w:val="24"/>
          <w:szCs w:val="24"/>
          <w:u w:val="single"/>
        </w:rPr>
        <w:t>建筑</w:t>
      </w:r>
      <w:r>
        <w:rPr>
          <w:rFonts w:hint="eastAsia" w:ascii="宋体" w:hAnsi="宋体" w:eastAsia="宋体" w:cs="宋体"/>
          <w:b/>
          <w:bCs/>
          <w:color w:val="auto"/>
          <w:sz w:val="24"/>
          <w:szCs w:val="24"/>
          <w:u w:val="single"/>
        </w:rPr>
        <w:t>工程施工总承包三级</w:t>
      </w:r>
      <w:r>
        <w:rPr>
          <w:rFonts w:hint="eastAsia" w:ascii="宋体" w:hAnsi="宋体" w:eastAsia="宋体"/>
          <w:color w:val="auto"/>
          <w:sz w:val="24"/>
          <w:szCs w:val="24"/>
        </w:rPr>
        <w:t>或以上级别施工总承包资质；投标人拟担任本工程项目负责人的人员为：</w:t>
      </w:r>
      <w:r>
        <w:rPr>
          <w:rFonts w:hint="eastAsia" w:ascii="宋体" w:hAnsi="宋体" w:eastAsia="宋体"/>
          <w:b/>
          <w:bCs/>
          <w:color w:val="auto"/>
          <w:sz w:val="24"/>
          <w:szCs w:val="24"/>
          <w:u w:val="single"/>
        </w:rPr>
        <w:t>建筑工程</w:t>
      </w:r>
      <w:r>
        <w:rPr>
          <w:rFonts w:hint="eastAsia" w:ascii="宋体" w:hAnsi="宋体" w:eastAsia="宋体"/>
          <w:color w:val="auto"/>
          <w:sz w:val="24"/>
          <w:szCs w:val="24"/>
        </w:rPr>
        <w:t>专业</w:t>
      </w:r>
      <w:r>
        <w:rPr>
          <w:rFonts w:hint="eastAsia" w:ascii="宋体" w:hAnsi="宋体" w:eastAsia="宋体"/>
          <w:b/>
          <w:bCs/>
          <w:color w:val="auto"/>
          <w:sz w:val="24"/>
          <w:szCs w:val="24"/>
          <w:u w:val="single"/>
        </w:rPr>
        <w:t>贰</w:t>
      </w:r>
      <w:r>
        <w:rPr>
          <w:rFonts w:hint="eastAsia" w:ascii="宋体" w:hAnsi="宋体" w:eastAsia="宋体"/>
          <w:color w:val="auto"/>
          <w:sz w:val="24"/>
          <w:szCs w:val="24"/>
        </w:rPr>
        <w:t>级或以上级别的注册建造师；</w:t>
      </w:r>
    </w:p>
    <w:p>
      <w:pPr>
        <w:spacing w:line="432" w:lineRule="auto"/>
        <w:ind w:firstLine="537" w:firstLineChars="224"/>
        <w:rPr>
          <w:sz w:val="24"/>
        </w:rPr>
      </w:pPr>
      <w:r>
        <w:rPr>
          <w:rFonts w:hint="eastAsia"/>
          <w:sz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432" w:lineRule="auto"/>
        <w:ind w:firstLine="537" w:firstLineChars="224"/>
        <w:rPr>
          <w:rFonts w:ascii="宋体" w:hAnsi="宋体"/>
          <w:sz w:val="24"/>
          <w:szCs w:val="24"/>
        </w:rPr>
      </w:pPr>
      <w:r>
        <w:rPr>
          <w:rFonts w:hint="eastAsia"/>
          <w:sz w:val="24"/>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专职安全员不为同一人。</w:t>
      </w:r>
    </w:p>
    <w:p>
      <w:pPr>
        <w:pStyle w:val="99"/>
        <w:spacing w:line="432" w:lineRule="auto"/>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、项目负责人持有安全生产考核合格证（B类）或建筑施工企业项目负责人安全生产考核合格证书；</w:t>
      </w:r>
    </w:p>
    <w:p>
      <w:pPr>
        <w:spacing w:line="432" w:lineRule="auto"/>
        <w:ind w:firstLine="537" w:firstLineChars="224"/>
        <w:rPr>
          <w:rFonts w:ascii="宋体" w:hAnsi="宋体"/>
          <w:sz w:val="24"/>
          <w:szCs w:val="24"/>
          <w:u w:val="single"/>
        </w:rPr>
      </w:pPr>
      <w:r>
        <w:rPr>
          <w:rFonts w:hint="eastAsia" w:ascii="宋体" w:hAnsi="宋体"/>
          <w:sz w:val="24"/>
          <w:szCs w:val="24"/>
        </w:rPr>
        <w:t>6、投标人拟担任本工程技术负责人的资格要求为：</w:t>
      </w:r>
      <w:r>
        <w:rPr>
          <w:rFonts w:hint="eastAsia" w:ascii="宋体" w:hAnsi="宋体" w:cs="宋体"/>
          <w:b/>
          <w:bCs/>
          <w:sz w:val="24"/>
          <w:szCs w:val="24"/>
          <w:u w:val="single"/>
        </w:rPr>
        <w:t>建筑工程相关专业中级或以上职称</w:t>
      </w:r>
      <w:r>
        <w:rPr>
          <w:rFonts w:hint="eastAsia" w:ascii="宋体" w:hAnsi="宋体" w:cs="宋体"/>
          <w:b/>
          <w:bCs/>
          <w:szCs w:val="24"/>
          <w:u w:val="single"/>
        </w:rPr>
        <w:t>。</w:t>
      </w:r>
    </w:p>
    <w:p>
      <w:pPr>
        <w:spacing w:line="432" w:lineRule="auto"/>
        <w:ind w:firstLine="537" w:firstLineChars="224"/>
        <w:rPr>
          <w:rFonts w:ascii="宋体" w:hAnsi="宋体"/>
          <w:kern w:val="0"/>
          <w:sz w:val="24"/>
        </w:rPr>
      </w:pPr>
      <w:r>
        <w:rPr>
          <w:rFonts w:hint="eastAsia" w:ascii="宋体" w:hAnsi="宋体"/>
          <w:kern w:val="0"/>
          <w:sz w:val="24"/>
        </w:rPr>
        <w:t>7、</w:t>
      </w:r>
      <w:r>
        <w:rPr>
          <w:rFonts w:hint="eastAsia" w:ascii="宋体" w:hAnsi="宋体"/>
          <w:sz w:val="24"/>
          <w:szCs w:val="24"/>
        </w:rPr>
        <w:t>专职安全员须具有安全生产考核合格证（</w:t>
      </w:r>
      <w:r>
        <w:rPr>
          <w:rFonts w:ascii="宋体" w:hAnsi="宋体"/>
          <w:sz w:val="24"/>
          <w:szCs w:val="24"/>
        </w:rPr>
        <w:t>C</w:t>
      </w:r>
      <w:r>
        <w:rPr>
          <w:rFonts w:hint="eastAsia" w:ascii="宋体" w:hAnsi="宋体"/>
          <w:sz w:val="24"/>
          <w:szCs w:val="24"/>
        </w:rPr>
        <w:t>类）</w:t>
      </w:r>
      <w:r>
        <w:rPr>
          <w:rFonts w:hint="eastAsia" w:ascii="宋体" w:hAnsi="宋体"/>
          <w:kern w:val="0"/>
          <w:sz w:val="24"/>
        </w:rPr>
        <w:t>或建筑施工企业专职安全生产管理人员安全生产考核合格证（C3类）</w:t>
      </w:r>
      <w:r>
        <w:rPr>
          <w:rFonts w:hint="eastAsia" w:ascii="宋体" w:hAnsi="宋体" w:cs="宋体"/>
          <w:bCs/>
          <w:kern w:val="0"/>
          <w:sz w:val="24"/>
          <w:szCs w:val="24"/>
        </w:rPr>
        <w:t>。</w:t>
      </w:r>
    </w:p>
    <w:p>
      <w:pPr>
        <w:spacing w:line="432" w:lineRule="auto"/>
        <w:ind w:firstLine="537" w:firstLineChars="224"/>
        <w:rPr>
          <w:rFonts w:ascii="宋体" w:hAnsi="宋体"/>
          <w:sz w:val="24"/>
        </w:rPr>
      </w:pPr>
      <w:r>
        <w:rPr>
          <w:rFonts w:hint="eastAsia" w:ascii="宋体" w:hAnsi="宋体"/>
          <w:sz w:val="24"/>
        </w:rPr>
        <w:t>8、投标人已按照附件一的内容签署盖章的投标人声明。</w:t>
      </w:r>
    </w:p>
    <w:p>
      <w:pPr>
        <w:spacing w:line="432" w:lineRule="auto"/>
        <w:ind w:firstLine="537" w:firstLineChars="224"/>
        <w:rPr>
          <w:rFonts w:ascii="宋体"/>
          <w:sz w:val="24"/>
        </w:rPr>
      </w:pPr>
      <w:r>
        <w:rPr>
          <w:rFonts w:hint="eastAsia" w:ascii="宋体" w:hAnsi="宋体"/>
          <w:sz w:val="24"/>
        </w:rPr>
        <w:t>9、</w:t>
      </w:r>
      <w:r>
        <w:rPr>
          <w:rFonts w:hint="eastAsia"/>
          <w:sz w:val="24"/>
          <w:szCs w:val="24"/>
        </w:rPr>
        <w:t>本项目不接受联合体投标</w:t>
      </w:r>
      <w:r>
        <w:rPr>
          <w:rFonts w:hint="eastAsia" w:ascii="宋体" w:hAnsi="宋体"/>
          <w:sz w:val="24"/>
        </w:rPr>
        <w:t>。</w:t>
      </w:r>
    </w:p>
    <w:p>
      <w:pPr>
        <w:spacing w:line="432" w:lineRule="auto"/>
        <w:ind w:firstLine="537" w:firstLineChars="224"/>
        <w:rPr>
          <w:rFonts w:ascii="宋体" w:hAnsi="宋体"/>
          <w:sz w:val="24"/>
        </w:rPr>
      </w:pPr>
      <w:r>
        <w:rPr>
          <w:rFonts w:ascii="宋体" w:hAnsi="宋体"/>
          <w:sz w:val="24"/>
        </w:rPr>
        <w:t>1</w:t>
      </w:r>
      <w:r>
        <w:rPr>
          <w:rFonts w:hint="eastAsia" w:ascii="宋体" w:hAnsi="宋体"/>
          <w:sz w:val="24"/>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432" w:lineRule="auto"/>
        <w:ind w:firstLine="537" w:firstLineChars="224"/>
        <w:rPr>
          <w:rFonts w:ascii="宋体" w:hAnsi="宋体"/>
          <w:sz w:val="24"/>
        </w:rPr>
      </w:pPr>
      <w:r>
        <w:rPr>
          <w:rFonts w:hint="eastAsia" w:ascii="宋体" w:hAnsi="宋体"/>
          <w:sz w:val="24"/>
        </w:rPr>
        <w:t>http://zfcj.gz.gov.cn/zwgk/zsdwxxgkzl/gzsjzyglfwzx/bszy/content/post_8484886.html）</w:t>
      </w:r>
    </w:p>
    <w:p>
      <w:pPr>
        <w:spacing w:line="432" w:lineRule="auto"/>
        <w:ind w:firstLine="537" w:firstLineChars="224"/>
        <w:rPr>
          <w:rFonts w:ascii="宋体" w:hAnsi="宋体"/>
          <w:sz w:val="24"/>
          <w:szCs w:val="24"/>
        </w:rPr>
      </w:pPr>
      <w:r>
        <w:rPr>
          <w:rFonts w:hint="eastAsia" w:ascii="宋体" w:hAnsi="宋体"/>
          <w:sz w:val="24"/>
        </w:rPr>
        <w:t>1</w:t>
      </w:r>
      <w:r>
        <w:rPr>
          <w:rFonts w:ascii="宋体" w:hAnsi="宋体"/>
          <w:sz w:val="24"/>
        </w:rPr>
        <w:t>1</w:t>
      </w:r>
      <w:r>
        <w:rPr>
          <w:rFonts w:hint="eastAsia" w:ascii="宋体" w:hAnsi="宋体"/>
          <w:sz w:val="24"/>
        </w:rPr>
        <w:t>、</w:t>
      </w:r>
      <w:r>
        <w:rPr>
          <w:rFonts w:hint="eastAsia" w:ascii="宋体" w:hAnsi="宋体"/>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sz w:val="24"/>
          <w:szCs w:val="24"/>
          <w:u w:val="single"/>
        </w:rPr>
        <w:t>相关投标均无效</w:t>
      </w:r>
      <w:r>
        <w:rPr>
          <w:rFonts w:hint="eastAsia" w:ascii="宋体" w:hAnsi="宋体"/>
          <w:sz w:val="24"/>
          <w:szCs w:val="24"/>
        </w:rPr>
        <w:t>。</w:t>
      </w:r>
    </w:p>
    <w:p>
      <w:pPr>
        <w:spacing w:line="432" w:lineRule="auto"/>
        <w:ind w:firstLine="537" w:firstLineChars="224"/>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、未被纳入失信联合惩戒名单且被限制参加财政投资工程或政府投资工程或建设工程投标的（具体名单以递交投标文件截止时间“信用广州”https://credit1.gz.gov.cn/sgs/sgsXkNew公布的“失信黑名单”为准）；</w:t>
      </w:r>
    </w:p>
    <w:p>
      <w:pPr>
        <w:spacing w:line="360" w:lineRule="auto"/>
        <w:ind w:firstLine="480" w:firstLineChars="200"/>
        <w:rPr>
          <w:rFonts w:ascii="宋体" w:hAnsi="宋体"/>
          <w:sz w:val="24"/>
          <w:szCs w:val="20"/>
        </w:rPr>
      </w:pPr>
      <w:r>
        <w:rPr>
          <w:rFonts w:hint="eastAsia" w:ascii="宋体" w:hAnsi="宋体"/>
          <w:sz w:val="24"/>
        </w:rPr>
        <w:t>注：</w:t>
      </w:r>
      <w:r>
        <w:rPr>
          <w:rFonts w:hint="eastAsia" w:ascii="宋体" w:hAnsi="宋体"/>
          <w:sz w:val="24"/>
          <w:szCs w:val="20"/>
        </w:rPr>
        <w:t>因联合惩戒措施表述存在细微差别，惩戒措施与上文不完全一致但措施内容相同的，也应属于被限制参与相关项目的投标。</w:t>
      </w:r>
    </w:p>
    <w:p>
      <w:pPr>
        <w:spacing w:line="360" w:lineRule="auto"/>
        <w:ind w:firstLine="480" w:firstLineChars="200"/>
        <w:rPr>
          <w:rFonts w:ascii="宋体" w:hAnsi="宋体"/>
          <w:sz w:val="24"/>
        </w:rPr>
      </w:pPr>
      <w:r>
        <w:rPr>
          <w:rFonts w:hint="eastAsia" w:ascii="宋体" w:hAnsi="宋体"/>
          <w:sz w:val="24"/>
        </w:rPr>
        <w:t>未在招标公告第九条单列的资审合格条件，不作为资审不合格的依据。</w:t>
      </w:r>
    </w:p>
    <w:p>
      <w:pPr>
        <w:spacing w:line="360" w:lineRule="auto"/>
        <w:ind w:firstLine="480" w:firstLineChars="200"/>
        <w:rPr>
          <w:rFonts w:ascii="宋体" w:hAnsi="宋体"/>
          <w:sz w:val="24"/>
        </w:rPr>
      </w:pPr>
      <w:r>
        <w:rPr>
          <w:rFonts w:hint="eastAsia" w:ascii="宋体" w:hAnsi="宋体"/>
          <w:sz w:val="24"/>
        </w:rPr>
        <w:t>十、资格审查方式</w:t>
      </w:r>
    </w:p>
    <w:p>
      <w:pPr>
        <w:widowControl/>
        <w:snapToGrid w:val="0"/>
        <w:spacing w:line="432" w:lineRule="auto"/>
        <w:ind w:firstLine="480" w:firstLineChars="200"/>
        <w:rPr>
          <w:rFonts w:ascii="宋体" w:cs="宋体"/>
          <w:sz w:val="24"/>
          <w:szCs w:val="24"/>
        </w:rPr>
      </w:pPr>
      <w:r>
        <w:rPr>
          <w:rFonts w:hint="eastAsia" w:ascii="宋体" w:hAnsi="宋体" w:cs="宋体"/>
          <w:sz w:val="24"/>
          <w:szCs w:val="24"/>
        </w:rPr>
        <w:t>本工程采用资格后审方式，由评标委员会负责资格审查。</w:t>
      </w:r>
    </w:p>
    <w:p>
      <w:pPr>
        <w:snapToGrid w:val="0"/>
        <w:spacing w:line="432" w:lineRule="auto"/>
        <w:rPr>
          <w:rFonts w:ascii="宋体" w:hAnsi="宋体"/>
          <w:sz w:val="24"/>
        </w:rPr>
      </w:pPr>
      <w:r>
        <w:rPr>
          <w:rFonts w:hint="eastAsia" w:ascii="宋体" w:hAnsi="宋体"/>
          <w:sz w:val="24"/>
        </w:rPr>
        <w:t xml:space="preserve">    十一、资格审查结果将在</w:t>
      </w:r>
      <w:r>
        <w:rPr>
          <w:sz w:val="24"/>
          <w:szCs w:val="24"/>
          <w:u w:val="single"/>
        </w:rPr>
        <w:t>广州公共资源交易中心</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pPr>
        <w:snapToGrid w:val="0"/>
        <w:spacing w:line="432" w:lineRule="auto"/>
        <w:rPr>
          <w:rFonts w:ascii="宋体" w:hAnsi="宋体"/>
          <w:sz w:val="24"/>
        </w:rPr>
      </w:pPr>
      <w:r>
        <w:rPr>
          <w:rFonts w:hint="eastAsia" w:ascii="宋体" w:hAnsi="宋体"/>
          <w:sz w:val="24"/>
        </w:rPr>
        <w:t xml:space="preserve">    十二、满足资格审查合格条件的投标人不足 3 名或通过有效性审查的投标人不足3名时为招标失败。招标人分析招标失败原因，修正招标方案，重新组织招标。</w:t>
      </w:r>
    </w:p>
    <w:p>
      <w:pPr>
        <w:spacing w:line="432" w:lineRule="auto"/>
        <w:ind w:firstLine="537" w:firstLineChars="224"/>
        <w:rPr>
          <w:rFonts w:ascii="宋体"/>
          <w:sz w:val="24"/>
        </w:rPr>
      </w:pPr>
      <w:r>
        <w:rPr>
          <w:rFonts w:hint="eastAsia" w:ascii="宋体" w:hAns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32" w:lineRule="auto"/>
        <w:ind w:firstLine="480" w:firstLineChars="200"/>
        <w:rPr>
          <w:rFonts w:ascii="宋体"/>
          <w:sz w:val="24"/>
          <w:szCs w:val="24"/>
        </w:rPr>
      </w:pPr>
      <w:r>
        <w:rPr>
          <w:rFonts w:hint="eastAsia" w:ascii="宋体" w:hAnsi="宋体"/>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32" w:lineRule="auto"/>
        <w:ind w:left="538" w:leftChars="256"/>
        <w:rPr>
          <w:rFonts w:ascii="宋体" w:hAnsi="宋体"/>
          <w:sz w:val="24"/>
        </w:rPr>
      </w:pPr>
      <w:r>
        <w:rPr>
          <w:rFonts w:hint="eastAsia" w:ascii="宋体" w:hAnsi="宋体"/>
          <w:sz w:val="24"/>
        </w:rPr>
        <w:t>十五、潜在投标人或利害关系人对本招标公告及招标文件有异议的，应当在投标截止时间10日前向招标人书面提出。</w:t>
      </w:r>
    </w:p>
    <w:p>
      <w:pPr>
        <w:spacing w:line="432" w:lineRule="auto"/>
        <w:ind w:left="538" w:leftChars="256"/>
        <w:rPr>
          <w:rFonts w:ascii="宋体" w:hAnsi="宋体"/>
          <w:sz w:val="24"/>
        </w:rPr>
      </w:pPr>
      <w:r>
        <w:rPr>
          <w:rFonts w:hint="eastAsia" w:ascii="宋体" w:hAnsi="宋体"/>
          <w:sz w:val="24"/>
        </w:rPr>
        <w:t>异议受理部门：</w:t>
      </w:r>
      <w:r>
        <w:rPr>
          <w:rFonts w:hint="eastAsia" w:ascii="宋体" w:hAnsi="宋体"/>
          <w:sz w:val="24"/>
          <w:lang w:val="en-US" w:eastAsia="zh-CN"/>
        </w:rPr>
        <w:t>广州市越秀区红火炬小学</w:t>
      </w:r>
    </w:p>
    <w:p>
      <w:pPr>
        <w:spacing w:line="432" w:lineRule="auto"/>
        <w:ind w:left="538" w:leftChars="256"/>
        <w:rPr>
          <w:rFonts w:ascii="宋体"/>
          <w:sz w:val="24"/>
          <w:u w:val="single"/>
        </w:rPr>
      </w:pPr>
      <w:r>
        <w:rPr>
          <w:rFonts w:hint="eastAsia" w:ascii="宋体" w:hAnsi="宋体"/>
          <w:sz w:val="24"/>
        </w:rPr>
        <w:t>异议受理电话：</w:t>
      </w:r>
      <w:r>
        <w:rPr>
          <w:rFonts w:hint="eastAsia" w:ascii="宋体" w:hAnsi="宋体"/>
          <w:sz w:val="24"/>
          <w:u w:val="single"/>
        </w:rPr>
        <w:t>020-</w:t>
      </w:r>
      <w:r>
        <w:rPr>
          <w:rFonts w:hint="eastAsia" w:ascii="宋体" w:hAnsi="宋体"/>
          <w:sz w:val="24"/>
          <w:u w:val="single"/>
          <w:lang w:val="en-US" w:eastAsia="zh-CN"/>
        </w:rPr>
        <w:t>83834404</w:t>
      </w:r>
    </w:p>
    <w:p>
      <w:pPr>
        <w:spacing w:line="432" w:lineRule="auto"/>
        <w:ind w:firstLine="537" w:firstLineChars="224"/>
        <w:rPr>
          <w:rFonts w:ascii="宋体"/>
          <w:sz w:val="24"/>
          <w:u w:val="single"/>
        </w:rPr>
      </w:pPr>
      <w:r>
        <w:rPr>
          <w:rFonts w:hint="eastAsia" w:ascii="宋体" w:hAnsi="宋体"/>
          <w:sz w:val="24"/>
        </w:rPr>
        <w:t>地址：</w:t>
      </w:r>
      <w:r>
        <w:rPr>
          <w:rFonts w:hint="eastAsia" w:ascii="宋体" w:hAnsi="宋体"/>
          <w:sz w:val="24"/>
          <w:szCs w:val="24"/>
          <w:u w:val="single"/>
          <w:lang w:val="en-US" w:eastAsia="zh-CN"/>
        </w:rPr>
        <w:t>广州市越秀区东华西路海月东街93号</w:t>
      </w:r>
    </w:p>
    <w:p>
      <w:pPr>
        <w:spacing w:line="432" w:lineRule="auto"/>
        <w:ind w:left="239" w:leftChars="114" w:firstLine="274" w:firstLineChars="124"/>
        <w:rPr>
          <w:rFonts w:ascii="仿宋" w:hAnsi="仿宋" w:eastAsia="仿宋" w:cs="宋体"/>
          <w:b/>
          <w:bCs/>
          <w:color w:val="000000"/>
          <w:kern w:val="0"/>
          <w:sz w:val="22"/>
        </w:rPr>
      </w:pPr>
      <w:r>
        <w:rPr>
          <w:rFonts w:hint="eastAsia" w:ascii="宋体" w:hAnsi="宋体" w:cs="宋体"/>
          <w:b/>
          <w:bCs/>
          <w:color w:val="000000"/>
          <w:kern w:val="0"/>
          <w:sz w:val="22"/>
        </w:rPr>
        <w:t>注：潜在投标人或利害关系人可以通过线下或线上的形式提出异议。线上提出异议的，应通过交易平台提交，招标人也应通过交易平台答复线上提出的异议。</w:t>
      </w:r>
      <w:r>
        <w:rPr>
          <w:rFonts w:hint="eastAsia" w:ascii="宋体" w:hAnsi="宋体" w:cs="宋体"/>
          <w:b/>
          <w:bCs/>
          <w:kern w:val="0"/>
          <w:sz w:val="22"/>
        </w:rPr>
        <w:t>具体按照交易平台相关指南进行操作。</w:t>
      </w:r>
      <w:r>
        <w:rPr>
          <w:rFonts w:hint="eastAsia" w:ascii="宋体" w:hAnsi="宋体" w:cs="宋体"/>
          <w:b/>
          <w:bCs/>
          <w:color w:val="000000"/>
          <w:kern w:val="0"/>
          <w:sz w:val="22"/>
        </w:rPr>
        <w:t>作出答复前，应当暂停招标投标活动。</w:t>
      </w:r>
    </w:p>
    <w:p>
      <w:pPr>
        <w:spacing w:line="432" w:lineRule="auto"/>
        <w:ind w:left="239" w:leftChars="114" w:firstLine="297" w:firstLineChars="124"/>
        <w:rPr>
          <w:rFonts w:ascii="宋体"/>
          <w:sz w:val="24"/>
        </w:rPr>
      </w:pPr>
      <w:r>
        <w:rPr>
          <w:rFonts w:hint="eastAsia" w:ascii="宋体" w:hAnsi="宋体"/>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32" w:lineRule="auto"/>
        <w:ind w:firstLine="537" w:firstLineChars="224"/>
        <w:rPr>
          <w:rFonts w:ascii="宋体"/>
          <w:sz w:val="24"/>
        </w:rPr>
      </w:pPr>
      <w:r>
        <w:rPr>
          <w:rFonts w:hint="eastAsia" w:ascii="宋体" w:hAnsi="宋体"/>
          <w:sz w:val="24"/>
        </w:rPr>
        <w:t>十七、本招标公告及招标文件使用GZZB2018-3招标文件范本。本公告与范本内容不同之处均以下划线标明，所有标明下划线部分属于本公告的组成部分，同其他部分具有同样的效力。</w:t>
      </w:r>
    </w:p>
    <w:p>
      <w:pPr>
        <w:spacing w:line="432" w:lineRule="auto"/>
        <w:ind w:firstLine="537" w:firstLineChars="224"/>
        <w:rPr>
          <w:rFonts w:ascii="宋体"/>
          <w:sz w:val="24"/>
        </w:rPr>
      </w:pPr>
      <w:r>
        <w:rPr>
          <w:rFonts w:hint="eastAsia" w:ascii="宋体" w:hAnsi="宋体"/>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32" w:lineRule="auto"/>
        <w:ind w:firstLine="540" w:firstLineChars="224"/>
        <w:rPr>
          <w:rFonts w:ascii="宋体" w:hAnsi="宋体"/>
          <w:sz w:val="24"/>
        </w:rPr>
      </w:pPr>
      <w:r>
        <w:rPr>
          <w:rFonts w:hint="eastAsia" w:ascii="宋体"/>
          <w:b/>
          <w:sz w:val="24"/>
        </w:rPr>
        <w:t>特别提示：</w:t>
      </w:r>
      <w:r>
        <w:rPr>
          <w:rFonts w:hint="eastAsia" w:ascii="宋体" w:hAnsi="宋体"/>
          <w:sz w:val="24"/>
        </w:rPr>
        <w:t>投标人在本项目招标人的工程项目中存在下列行为的，将被拒绝一年内参与招标人后续工程投标。（注：拒绝投标时限由招标人视严重程度确定，最低三个月起，自招标人发出通知之日起计）：</w:t>
      </w:r>
    </w:p>
    <w:p>
      <w:pPr>
        <w:spacing w:line="432" w:lineRule="auto"/>
        <w:ind w:firstLine="537" w:firstLineChars="224"/>
        <w:rPr>
          <w:rFonts w:ascii="宋体" w:hAnsi="宋体"/>
          <w:sz w:val="24"/>
        </w:rPr>
      </w:pPr>
      <w:r>
        <w:rPr>
          <w:rFonts w:hint="eastAsia" w:ascii="宋体" w:hAnsi="宋体"/>
          <w:sz w:val="24"/>
        </w:rPr>
        <w:t>1.将中标工程转包或者违法分包的;</w:t>
      </w:r>
    </w:p>
    <w:p>
      <w:pPr>
        <w:spacing w:line="432" w:lineRule="auto"/>
        <w:ind w:firstLine="537" w:firstLineChars="224"/>
        <w:rPr>
          <w:rFonts w:ascii="宋体" w:hAnsi="宋体"/>
          <w:sz w:val="24"/>
        </w:rPr>
      </w:pPr>
      <w:r>
        <w:rPr>
          <w:rFonts w:hint="eastAsia" w:ascii="宋体" w:hAnsi="宋体"/>
          <w:sz w:val="24"/>
        </w:rPr>
        <w:t>2.在中标工程中不执行质量、安全生产相关规定的，造成质量或安全事故的；</w:t>
      </w:r>
    </w:p>
    <w:p>
      <w:pPr>
        <w:spacing w:line="432" w:lineRule="auto"/>
        <w:ind w:firstLine="537" w:firstLineChars="224"/>
        <w:rPr>
          <w:rFonts w:ascii="宋体" w:hAnsi="宋体"/>
          <w:sz w:val="24"/>
        </w:rPr>
      </w:pPr>
      <w:r>
        <w:rPr>
          <w:rFonts w:hint="eastAsia" w:ascii="宋体" w:hAnsi="宋体"/>
          <w:sz w:val="24"/>
        </w:rPr>
        <w:t>3.存在围标或串标情形的;</w:t>
      </w:r>
    </w:p>
    <w:p>
      <w:pPr>
        <w:spacing w:line="432" w:lineRule="auto"/>
        <w:ind w:firstLine="537" w:firstLineChars="224"/>
        <w:rPr>
          <w:rFonts w:ascii="宋体" w:hAnsi="宋体"/>
          <w:sz w:val="24"/>
        </w:rPr>
      </w:pPr>
      <w:r>
        <w:rPr>
          <w:rFonts w:hint="eastAsia" w:ascii="宋体" w:hAnsi="宋体"/>
          <w:sz w:val="24"/>
        </w:rPr>
        <w:t>4.存在弄虚作假骗取中标、行贿情形的;</w:t>
      </w:r>
    </w:p>
    <w:p>
      <w:pPr>
        <w:spacing w:line="432" w:lineRule="auto"/>
        <w:ind w:firstLine="537" w:firstLineChars="224"/>
        <w:rPr>
          <w:rFonts w:ascii="宋体" w:hAnsi="宋体"/>
          <w:sz w:val="24"/>
        </w:rPr>
      </w:pPr>
      <w:r>
        <w:rPr>
          <w:rFonts w:hint="eastAsia" w:ascii="宋体" w:hAnsi="宋体"/>
          <w:sz w:val="24"/>
        </w:rPr>
        <w:t>5.拖欠农民工工资的；</w:t>
      </w:r>
    </w:p>
    <w:p>
      <w:pPr>
        <w:spacing w:line="432" w:lineRule="auto"/>
        <w:ind w:firstLine="537" w:firstLineChars="224"/>
        <w:rPr>
          <w:rFonts w:ascii="宋体" w:hAnsi="宋体"/>
          <w:sz w:val="24"/>
        </w:rPr>
      </w:pPr>
      <w:r>
        <w:rPr>
          <w:rFonts w:hint="eastAsia" w:ascii="宋体" w:hAnsi="宋体"/>
          <w:sz w:val="24"/>
        </w:rPr>
        <w:t>6.未按照国家、省、市有关建筑施工实名制管理和工人工资支付分账管理的规定执行，被行政监管部门处罚的。</w:t>
      </w:r>
    </w:p>
    <w:p>
      <w:pPr>
        <w:spacing w:line="432" w:lineRule="auto"/>
        <w:ind w:firstLine="537" w:firstLineChars="224"/>
        <w:jc w:val="right"/>
        <w:rPr>
          <w:rFonts w:hint="eastAsia" w:ascii="宋体"/>
          <w:sz w:val="24"/>
          <w:lang w:val="en-US" w:eastAsia="zh-CN"/>
        </w:rPr>
      </w:pPr>
    </w:p>
    <w:p>
      <w:pPr>
        <w:spacing w:line="432" w:lineRule="auto"/>
        <w:ind w:firstLine="537" w:firstLineChars="224"/>
        <w:jc w:val="right"/>
        <w:rPr>
          <w:rFonts w:hint="eastAsia" w:ascii="宋体"/>
          <w:sz w:val="24"/>
          <w:lang w:val="en-US" w:eastAsia="zh-CN"/>
        </w:rPr>
      </w:pPr>
      <w:r>
        <w:rPr>
          <w:rFonts w:hint="eastAsia" w:ascii="宋体"/>
          <w:sz w:val="24"/>
          <w:lang w:val="en-US" w:eastAsia="zh-CN"/>
        </w:rPr>
        <w:t>广州市越秀区红火炬小学</w:t>
      </w:r>
    </w:p>
    <w:p>
      <w:pPr>
        <w:spacing w:line="432" w:lineRule="auto"/>
        <w:ind w:firstLine="537" w:firstLineChars="224"/>
        <w:jc w:val="right"/>
        <w:rPr>
          <w:rFonts w:hint="eastAsia" w:ascii="宋体"/>
          <w:sz w:val="24"/>
          <w:lang w:val="en-US" w:eastAsia="zh-CN"/>
        </w:rPr>
      </w:pPr>
      <w:r>
        <w:rPr>
          <w:rFonts w:hint="eastAsia" w:ascii="宋体"/>
          <w:sz w:val="24"/>
          <w:lang w:val="en-US" w:eastAsia="zh-CN"/>
        </w:rPr>
        <w:t>广东汇峰建设管理有限公司</w:t>
      </w:r>
    </w:p>
    <w:p>
      <w:pPr>
        <w:spacing w:line="432" w:lineRule="auto"/>
        <w:ind w:firstLine="537" w:firstLineChars="224"/>
        <w:jc w:val="right"/>
        <w:rPr>
          <w:rFonts w:ascii="宋体" w:hAnsi="宋体"/>
          <w:sz w:val="24"/>
        </w:rPr>
      </w:pPr>
      <w:r>
        <w:rPr>
          <w:rFonts w:hint="eastAsia" w:ascii="宋体" w:hAnsi="宋体"/>
          <w:sz w:val="24"/>
        </w:rPr>
        <w:t>2023年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18</w:t>
      </w:r>
      <w:r>
        <w:rPr>
          <w:rFonts w:hint="eastAsia" w:ascii="宋体" w:hAnsi="宋体"/>
          <w:sz w:val="24"/>
        </w:rPr>
        <w:t>日</w:t>
      </w:r>
    </w:p>
    <w:p>
      <w:pPr>
        <w:spacing w:line="432" w:lineRule="auto"/>
        <w:rPr>
          <w:rFonts w:ascii="宋体" w:hAnsi="宋体"/>
          <w:sz w:val="24"/>
        </w:rPr>
      </w:pPr>
    </w:p>
    <w:p>
      <w:pPr>
        <w:spacing w:line="432" w:lineRule="auto"/>
        <w:rPr>
          <w:b/>
          <w:sz w:val="44"/>
        </w:rPr>
      </w:pPr>
      <w:r>
        <w:rPr>
          <w:rFonts w:hint="eastAsia" w:ascii="宋体" w:hAnsi="宋体"/>
          <w:sz w:val="24"/>
        </w:rPr>
        <w:t>附件一：</w:t>
      </w:r>
    </w:p>
    <w:p>
      <w:pPr>
        <w:spacing w:line="432" w:lineRule="auto"/>
        <w:jc w:val="center"/>
        <w:rPr>
          <w:b/>
          <w:sz w:val="44"/>
          <w:szCs w:val="44"/>
        </w:rPr>
      </w:pPr>
      <w:r>
        <w:rPr>
          <w:rFonts w:hint="eastAsia"/>
          <w:b/>
          <w:kern w:val="0"/>
          <w:sz w:val="44"/>
          <w:szCs w:val="44"/>
        </w:rPr>
        <w:t>投标人</w:t>
      </w:r>
      <w:r>
        <w:rPr>
          <w:rFonts w:hint="eastAsia"/>
          <w:b/>
          <w:sz w:val="44"/>
          <w:szCs w:val="44"/>
        </w:rPr>
        <w:t>声明</w:t>
      </w:r>
    </w:p>
    <w:p>
      <w:pPr>
        <w:spacing w:line="432" w:lineRule="auto"/>
        <w:jc w:val="center"/>
        <w:rPr>
          <w:b/>
          <w:sz w:val="44"/>
          <w:szCs w:val="44"/>
        </w:rPr>
      </w:pPr>
    </w:p>
    <w:p>
      <w:pPr>
        <w:pStyle w:val="99"/>
        <w:spacing w:line="432" w:lineRule="auto"/>
        <w:ind w:firstLine="0"/>
        <w:rPr>
          <w:rFonts w:ascii="宋体" w:hAnsi="宋体" w:eastAsia="宋体"/>
          <w:color w:val="auto"/>
          <w:sz w:val="21"/>
          <w:szCs w:val="21"/>
        </w:rPr>
      </w:pPr>
      <w:r>
        <w:rPr>
          <w:rFonts w:hint="eastAsia" w:ascii="宋体" w:hAnsi="宋体" w:eastAsia="宋体"/>
          <w:color w:val="auto"/>
          <w:sz w:val="21"/>
          <w:szCs w:val="21"/>
        </w:rPr>
        <w:t>广州市越秀区建设和水务局、本招标项目招标人及招标监管机构：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u w:val="single"/>
          <w:lang w:val="en-US" w:eastAsia="zh-CN"/>
        </w:rPr>
        <w:t>2022年越秀区教育基础设施及校园环境提升工程(四期)-红火炬小学校园功能微改造项目</w:t>
      </w:r>
      <w:r>
        <w:rPr>
          <w:rFonts w:hint="eastAsia" w:ascii="宋体" w:hAnsi="宋体" w:eastAsia="宋体"/>
          <w:color w:val="auto"/>
          <w:sz w:val="21"/>
          <w:szCs w:val="21"/>
        </w:rPr>
        <w:t>投标工作，作出郑重声明：</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（一）为招标人不具有独立法人资格的附属机构（单位）；</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（二）为本标段前期准备提供设计或咨询服务或者与本项目设计人或提供咨询服务的机构存在附属关系的；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（三）为本标段监理人或者与本标段监理人存在隶属关系或者其他利害关系；</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（四）为本标段的代建人；</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（五）为本标段提供招标代理服务的；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（六）与本标段的监理人或代建人或招标代理机构同为一个法定代表人的；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（七）与本标段的监理人或代建人或招标代理机构互相控股或参股的；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（八）与本标段的监理人或代建人或招标代理机构相互任职或工作的；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（九）与本标段的检测机构有隶属关系或者其他利害关系；</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 xml:space="preserve">（十）与招标人存在利害关系且可能影响招标公正性； </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（十一）被依法暂停或取消投标资格的；（</w:t>
      </w:r>
      <w:r>
        <w:rPr>
          <w:rFonts w:hint="eastAsia" w:ascii="宋体" w:hAnsi="宋体" w:eastAsia="宋体"/>
          <w:color w:val="auto"/>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rPr>
        <w:t xml:space="preserve">） </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（十二）被责令停产停业、暂扣或者吊销许可证、暂扣或者吊销执照的（</w:t>
      </w:r>
      <w:r>
        <w:rPr>
          <w:rFonts w:hint="eastAsia" w:ascii="宋体" w:hAnsi="宋体" w:eastAsia="宋体"/>
          <w:color w:val="auto"/>
          <w:sz w:val="21"/>
          <w:szCs w:val="21"/>
          <w:lang w:val="zh-CN"/>
        </w:rPr>
        <w:t>本项事实应当以根据《中华人民共和国行政处罚法》依法作出并已经生效的行政处罚决定为认定依据。</w:t>
      </w:r>
      <w:r>
        <w:rPr>
          <w:rFonts w:hint="eastAsia" w:ascii="宋体" w:hAnsi="宋体" w:eastAsia="宋体"/>
          <w:color w:val="auto"/>
          <w:sz w:val="21"/>
          <w:szCs w:val="21"/>
        </w:rPr>
        <w:t>）；</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（十三）进入清算程序，或被宣布破产，或其他丧失履约能力的情形；</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（十四）在最近三年内有严重违约或重大工程质量问题的；（</w:t>
      </w:r>
      <w:r>
        <w:rPr>
          <w:rFonts w:hint="eastAsia" w:ascii="宋体" w:hAnsi="宋体" w:eastAsia="宋体"/>
          <w:color w:val="auto"/>
          <w:sz w:val="21"/>
          <w:szCs w:val="21"/>
          <w:lang w:val="zh-CN"/>
        </w:rPr>
        <w:t>“严重违约”事实应当以</w:t>
      </w:r>
      <w:r>
        <w:rPr>
          <w:rFonts w:hint="eastAsia" w:ascii="宋体" w:hAnsi="宋体" w:eastAsia="宋体"/>
          <w:color w:val="auto"/>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（十五）法律法规规定的其他情形。</w:t>
      </w:r>
    </w:p>
    <w:p>
      <w:pPr>
        <w:pStyle w:val="99"/>
        <w:numPr>
          <w:ilvl w:val="0"/>
          <w:numId w:val="3"/>
        </w:numPr>
        <w:spacing w:line="432" w:lineRule="auto"/>
        <w:rPr>
          <w:rFonts w:ascii="宋体" w:hAnsi="宋体" w:eastAsia="宋体"/>
          <w:color w:val="auto"/>
          <w:sz w:val="21"/>
          <w:szCs w:val="21"/>
        </w:rPr>
      </w:pPr>
      <w:r>
        <w:rPr>
          <w:rFonts w:hint="eastAsia" w:ascii="宋体" w:hAnsi="宋体" w:eastAsia="宋体"/>
          <w:color w:val="auto"/>
          <w:sz w:val="21"/>
          <w:szCs w:val="21"/>
        </w:rPr>
        <w:t>本公司保证：本项目拟派的项目负责人没有在其他在建项目中任施工单位项目负责人，本项目拟派的专职安全员没有在其他在建项目中任职。</w:t>
      </w:r>
    </w:p>
    <w:p>
      <w:pPr>
        <w:pStyle w:val="99"/>
        <w:numPr>
          <w:ilvl w:val="0"/>
          <w:numId w:val="3"/>
        </w:numPr>
        <w:spacing w:line="432" w:lineRule="auto"/>
        <w:rPr>
          <w:rFonts w:ascii="宋体" w:hAnsi="宋体" w:eastAsia="宋体"/>
          <w:color w:val="auto"/>
          <w:sz w:val="21"/>
          <w:szCs w:val="21"/>
        </w:rPr>
      </w:pPr>
      <w:r>
        <w:rPr>
          <w:rFonts w:hint="eastAsia" w:ascii="宋体" w:hAnsi="宋体" w:eastAsia="宋体"/>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八、与本公司单位负责人为同一人或者与本公司存在控股、管理关系的其他单位包括：。（注：本条由投标人如实填写，如有，应列出全部满足招标公告资质要求的相关单位的名称；如无，则填写“无”。）</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99"/>
        <w:spacing w:line="432" w:lineRule="auto"/>
        <w:ind w:firstLine="525" w:firstLineChars="25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99"/>
        <w:spacing w:line="432" w:lineRule="auto"/>
        <w:jc w:val="left"/>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特此声明</w:t>
      </w:r>
    </w:p>
    <w:p>
      <w:pPr>
        <w:pStyle w:val="101"/>
        <w:spacing w:line="432" w:lineRule="auto"/>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声明企业：</w:t>
      </w:r>
    </w:p>
    <w:p>
      <w:pPr>
        <w:pStyle w:val="99"/>
        <w:spacing w:line="432"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法定代表人签字：</w:t>
      </w:r>
    </w:p>
    <w:p>
      <w:pPr>
        <w:pStyle w:val="99"/>
        <w:spacing w:line="432"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99"/>
        <w:spacing w:line="432" w:lineRule="auto"/>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99"/>
        <w:wordWrap w:val="0"/>
        <w:spacing w:line="432" w:lineRule="auto"/>
        <w:ind w:right="984" w:firstLine="1890" w:firstLineChars="900"/>
        <w:jc w:val="right"/>
        <w:rPr>
          <w:rFonts w:ascii="宋体" w:hAnsi="宋体" w:eastAsia="宋体"/>
          <w:color w:val="auto"/>
          <w:sz w:val="21"/>
          <w:szCs w:val="21"/>
        </w:rPr>
      </w:pPr>
      <w:r>
        <w:rPr>
          <w:rFonts w:hint="eastAsia" w:ascii="宋体" w:hAnsi="宋体" w:eastAsia="宋体"/>
          <w:color w:val="auto"/>
          <w:sz w:val="21"/>
          <w:szCs w:val="21"/>
        </w:rPr>
        <w:t>年   月   日</w:t>
      </w:r>
    </w:p>
    <w:p>
      <w:pPr>
        <w:pStyle w:val="99"/>
        <w:spacing w:line="432" w:lineRule="auto"/>
        <w:ind w:right="984" w:firstLine="1890" w:firstLineChars="900"/>
        <w:jc w:val="right"/>
        <w:rPr>
          <w:rFonts w:ascii="宋体" w:hAnsi="宋体" w:eastAsia="宋体"/>
          <w:color w:val="auto"/>
          <w:sz w:val="21"/>
          <w:szCs w:val="21"/>
        </w:rPr>
      </w:pPr>
      <w:r>
        <w:rPr>
          <w:rFonts w:hint="eastAsia" w:ascii="宋体" w:hAnsi="宋体" w:eastAsia="宋体"/>
          <w:color w:val="auto"/>
          <w:sz w:val="21"/>
          <w:szCs w:val="21"/>
        </w:rPr>
        <w:t>（企业公章）</w:t>
      </w:r>
    </w:p>
    <w:p>
      <w:pPr>
        <w:widowControl/>
        <w:snapToGrid w:val="0"/>
        <w:spacing w:line="432" w:lineRule="auto"/>
        <w:ind w:right="102"/>
        <w:jc w:val="left"/>
        <w:rPr>
          <w:rFonts w:ascii="宋体" w:hAnsi="宋体"/>
          <w:szCs w:val="21"/>
        </w:rPr>
      </w:pPr>
      <w:r>
        <w:rPr>
          <w:rFonts w:hint="eastAsia" w:ascii="宋体" w:hAnsi="宋体"/>
          <w:szCs w:val="21"/>
        </w:rPr>
        <w:t>注：招标人应当要求投标人的项目负责人和技术负责人签字。</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等线 Light">
    <w:altName w:val="宋体"/>
    <w:panose1 w:val="02010600030101010101"/>
    <w:charset w:val="86"/>
    <w:family w:val="auto"/>
    <w:pitch w:val="default"/>
    <w:sig w:usb0="00000000" w:usb1="00000000"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altName w:val="Segoe Print"/>
    <w:panose1 w:val="02040503050406030204"/>
    <w:charset w:val="00"/>
    <w:family w:val="roman"/>
    <w:pitch w:val="default"/>
    <w:sig w:usb0="00000000" w:usb1="00000000"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jc w:val="center"/>
      <w:rPr>
        <w:rStyle w:val="39"/>
      </w:rPr>
    </w:pPr>
    <w:r>
      <w:rPr>
        <w:rStyle w:val="39"/>
      </w:rPr>
      <w:fldChar w:fldCharType="begin"/>
    </w:r>
    <w:r>
      <w:rPr>
        <w:rStyle w:val="39"/>
      </w:rPr>
      <w:instrText xml:space="preserve">PAGE  </w:instrText>
    </w:r>
    <w:r>
      <w:rPr>
        <w:rStyle w:val="39"/>
      </w:rPr>
      <w:fldChar w:fldCharType="separate"/>
    </w:r>
    <w:r>
      <w:rPr>
        <w:rStyle w:val="39"/>
      </w:rPr>
      <w:t>10</w:t>
    </w:r>
    <w:r>
      <w:rPr>
        <w:rStyle w:val="39"/>
      </w:rPr>
      <w:fldChar w:fldCharType="end"/>
    </w:r>
  </w:p>
  <w:p>
    <w:pPr>
      <w:pStyle w:val="23"/>
      <w:framePr w:wrap="around" w:vAnchor="text" w:hAnchor="margin" w:xAlign="outside" w:y="1"/>
      <w:ind w:left="-4410" w:leftChars="-2100" w:right="-4439" w:rightChars="-2114"/>
      <w:rPr>
        <w:rStyle w:val="39"/>
      </w:rPr>
    </w:pPr>
  </w:p>
  <w:p>
    <w:pPr>
      <w:pStyle w:val="23"/>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pPr>
      <w:pStyle w:val="23"/>
      <w:ind w:right="360" w:firstLine="360"/>
      <w:jc w:val="center"/>
    </w:pPr>
    <w:r>
      <w:rPr>
        <w:kern w:val="0"/>
        <w:sz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Style w:val="39"/>
      </w:rPr>
      <w:fldChar w:fldCharType="begin"/>
    </w:r>
    <w:r>
      <w:rPr>
        <w:rStyle w:val="39"/>
      </w:rPr>
      <w:instrText xml:space="preserve"> PAGE </w:instrText>
    </w:r>
    <w:r>
      <w:rPr>
        <w:rStyle w:val="39"/>
      </w:rPr>
      <w:fldChar w:fldCharType="separate"/>
    </w:r>
    <w:r>
      <w:rPr>
        <w:rStyle w:val="39"/>
      </w:rPr>
      <w:t>76</w:t>
    </w:r>
    <w:r>
      <w:rPr>
        <w:rStyle w:val="3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96"/>
      <w:suff w:val="space"/>
      <w:lvlText w:val="第%1章"/>
      <w:lvlJc w:val="left"/>
      <w:pPr>
        <w:ind w:left="567" w:hanging="279"/>
      </w:pPr>
      <w:rPr>
        <w:rFonts w:hint="eastAsia" w:ascii="宋体" w:eastAsia="宋体" w:cs="Times New Roman"/>
        <w:b/>
        <w:i w:val="0"/>
        <w:spacing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suff w:val="space"/>
      <w:lvlText w:val="%2.%3.%4"/>
      <w:lvlJc w:val="left"/>
      <w:pPr>
        <w:ind w:left="284" w:hanging="284"/>
      </w:pPr>
      <w:rPr>
        <w:rFonts w:hint="eastAsia" w:ascii="宋体" w:eastAsia="宋体" w:cs="Times New Roman"/>
        <w:b/>
        <w:i w:val="0"/>
        <w:sz w:val="28"/>
      </w:rPr>
    </w:lvl>
    <w:lvl w:ilvl="4" w:tentative="0">
      <w:start w:val="1"/>
      <w:numFmt w:val="decimal"/>
      <w:suff w:val="space"/>
      <w:lvlText w:val="%2.%3.%4.%5"/>
      <w:lvlJc w:val="left"/>
      <w:pPr>
        <w:ind w:left="284" w:hanging="284"/>
      </w:pPr>
      <w:rPr>
        <w:rFonts w:hint="eastAsia" w:ascii="宋体" w:eastAsia="宋体" w:cs="Times New Roman"/>
        <w:b/>
        <w:i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YmQ1ZTY4NTFiZjRmZDY1MTY1NWUyODQ1MzE2ZDcifQ=="/>
  </w:docVars>
  <w:rsids>
    <w:rsidRoot w:val="007B41BE"/>
    <w:rsid w:val="000074E4"/>
    <w:rsid w:val="0001081E"/>
    <w:rsid w:val="000200EE"/>
    <w:rsid w:val="000311F2"/>
    <w:rsid w:val="00036894"/>
    <w:rsid w:val="00041293"/>
    <w:rsid w:val="00055CB5"/>
    <w:rsid w:val="000575F8"/>
    <w:rsid w:val="00067567"/>
    <w:rsid w:val="00072F72"/>
    <w:rsid w:val="00077106"/>
    <w:rsid w:val="0008526D"/>
    <w:rsid w:val="0008728F"/>
    <w:rsid w:val="00090D8C"/>
    <w:rsid w:val="000A1089"/>
    <w:rsid w:val="000A62A8"/>
    <w:rsid w:val="000C1007"/>
    <w:rsid w:val="000C11E0"/>
    <w:rsid w:val="000C233E"/>
    <w:rsid w:val="000C2710"/>
    <w:rsid w:val="000C4027"/>
    <w:rsid w:val="000C7499"/>
    <w:rsid w:val="000D2542"/>
    <w:rsid w:val="000D396E"/>
    <w:rsid w:val="000E4198"/>
    <w:rsid w:val="000F5656"/>
    <w:rsid w:val="00103AC7"/>
    <w:rsid w:val="0011247B"/>
    <w:rsid w:val="00112C77"/>
    <w:rsid w:val="0012217C"/>
    <w:rsid w:val="001221D1"/>
    <w:rsid w:val="00123FED"/>
    <w:rsid w:val="0013161C"/>
    <w:rsid w:val="00133FD1"/>
    <w:rsid w:val="001533C8"/>
    <w:rsid w:val="00161E35"/>
    <w:rsid w:val="001642F8"/>
    <w:rsid w:val="00164421"/>
    <w:rsid w:val="001651D8"/>
    <w:rsid w:val="00170370"/>
    <w:rsid w:val="001768BA"/>
    <w:rsid w:val="00181CAA"/>
    <w:rsid w:val="00182AE8"/>
    <w:rsid w:val="0018536E"/>
    <w:rsid w:val="00196189"/>
    <w:rsid w:val="00196AD3"/>
    <w:rsid w:val="001A1568"/>
    <w:rsid w:val="001A1F2C"/>
    <w:rsid w:val="001B0F25"/>
    <w:rsid w:val="001B478F"/>
    <w:rsid w:val="001B563D"/>
    <w:rsid w:val="001D1910"/>
    <w:rsid w:val="001E6A6A"/>
    <w:rsid w:val="001F1347"/>
    <w:rsid w:val="001F137B"/>
    <w:rsid w:val="001F149B"/>
    <w:rsid w:val="001F5BB1"/>
    <w:rsid w:val="001F615D"/>
    <w:rsid w:val="00200540"/>
    <w:rsid w:val="00205692"/>
    <w:rsid w:val="00206E6D"/>
    <w:rsid w:val="00221C2B"/>
    <w:rsid w:val="00225583"/>
    <w:rsid w:val="00244D69"/>
    <w:rsid w:val="00245D02"/>
    <w:rsid w:val="002563F7"/>
    <w:rsid w:val="002604BC"/>
    <w:rsid w:val="00262055"/>
    <w:rsid w:val="002647ED"/>
    <w:rsid w:val="00270C5A"/>
    <w:rsid w:val="00276DBE"/>
    <w:rsid w:val="002807FB"/>
    <w:rsid w:val="002910CF"/>
    <w:rsid w:val="0029293A"/>
    <w:rsid w:val="002944B2"/>
    <w:rsid w:val="00294E74"/>
    <w:rsid w:val="002A32AA"/>
    <w:rsid w:val="002A579E"/>
    <w:rsid w:val="002A7C0C"/>
    <w:rsid w:val="002B6096"/>
    <w:rsid w:val="002C1A59"/>
    <w:rsid w:val="002C55C3"/>
    <w:rsid w:val="002D7CEC"/>
    <w:rsid w:val="002E082A"/>
    <w:rsid w:val="002E2DB4"/>
    <w:rsid w:val="002E3E42"/>
    <w:rsid w:val="002E6D1B"/>
    <w:rsid w:val="00306124"/>
    <w:rsid w:val="003167D3"/>
    <w:rsid w:val="00316981"/>
    <w:rsid w:val="00321F29"/>
    <w:rsid w:val="00326CB9"/>
    <w:rsid w:val="00327C8D"/>
    <w:rsid w:val="0033355C"/>
    <w:rsid w:val="003358AF"/>
    <w:rsid w:val="00335A96"/>
    <w:rsid w:val="00336735"/>
    <w:rsid w:val="00336AA3"/>
    <w:rsid w:val="0033726E"/>
    <w:rsid w:val="003423A2"/>
    <w:rsid w:val="0034387A"/>
    <w:rsid w:val="00343E40"/>
    <w:rsid w:val="00345B2E"/>
    <w:rsid w:val="003520A0"/>
    <w:rsid w:val="00357FE6"/>
    <w:rsid w:val="00362102"/>
    <w:rsid w:val="00372166"/>
    <w:rsid w:val="00372C2C"/>
    <w:rsid w:val="00380158"/>
    <w:rsid w:val="00380228"/>
    <w:rsid w:val="0038042D"/>
    <w:rsid w:val="00394C2F"/>
    <w:rsid w:val="003A1D23"/>
    <w:rsid w:val="003A5A5B"/>
    <w:rsid w:val="003A6423"/>
    <w:rsid w:val="003A754C"/>
    <w:rsid w:val="003A7871"/>
    <w:rsid w:val="003B2071"/>
    <w:rsid w:val="003B426C"/>
    <w:rsid w:val="003C73E9"/>
    <w:rsid w:val="003D1238"/>
    <w:rsid w:val="003D24DF"/>
    <w:rsid w:val="00404FD1"/>
    <w:rsid w:val="00407241"/>
    <w:rsid w:val="00410A29"/>
    <w:rsid w:val="004161AC"/>
    <w:rsid w:val="00433E85"/>
    <w:rsid w:val="004354D0"/>
    <w:rsid w:val="00435AEA"/>
    <w:rsid w:val="004370EC"/>
    <w:rsid w:val="004424B8"/>
    <w:rsid w:val="004540A3"/>
    <w:rsid w:val="004704DD"/>
    <w:rsid w:val="00472A60"/>
    <w:rsid w:val="00473C2F"/>
    <w:rsid w:val="00484865"/>
    <w:rsid w:val="00494198"/>
    <w:rsid w:val="00496DF8"/>
    <w:rsid w:val="004A20E9"/>
    <w:rsid w:val="004A354F"/>
    <w:rsid w:val="004B295D"/>
    <w:rsid w:val="004C23D1"/>
    <w:rsid w:val="004C54A5"/>
    <w:rsid w:val="004C6199"/>
    <w:rsid w:val="004D6316"/>
    <w:rsid w:val="004E63B6"/>
    <w:rsid w:val="004F38F3"/>
    <w:rsid w:val="004F4569"/>
    <w:rsid w:val="00501AC3"/>
    <w:rsid w:val="00502826"/>
    <w:rsid w:val="0050500A"/>
    <w:rsid w:val="00512942"/>
    <w:rsid w:val="0051581C"/>
    <w:rsid w:val="005176A2"/>
    <w:rsid w:val="0052380E"/>
    <w:rsid w:val="00535C0C"/>
    <w:rsid w:val="00553761"/>
    <w:rsid w:val="00553A32"/>
    <w:rsid w:val="00564AE0"/>
    <w:rsid w:val="00565B76"/>
    <w:rsid w:val="005704B8"/>
    <w:rsid w:val="00571664"/>
    <w:rsid w:val="005722AF"/>
    <w:rsid w:val="00574F8D"/>
    <w:rsid w:val="005866FB"/>
    <w:rsid w:val="00595028"/>
    <w:rsid w:val="005B0D9A"/>
    <w:rsid w:val="005B65DD"/>
    <w:rsid w:val="005C212B"/>
    <w:rsid w:val="005E0C5D"/>
    <w:rsid w:val="005E1B21"/>
    <w:rsid w:val="005E1F42"/>
    <w:rsid w:val="005E3743"/>
    <w:rsid w:val="005F499A"/>
    <w:rsid w:val="005F6F7D"/>
    <w:rsid w:val="0060081E"/>
    <w:rsid w:val="006036EF"/>
    <w:rsid w:val="00604988"/>
    <w:rsid w:val="00607598"/>
    <w:rsid w:val="006102B3"/>
    <w:rsid w:val="0061704C"/>
    <w:rsid w:val="0061713D"/>
    <w:rsid w:val="00625964"/>
    <w:rsid w:val="00635845"/>
    <w:rsid w:val="0063588A"/>
    <w:rsid w:val="0064370C"/>
    <w:rsid w:val="00663926"/>
    <w:rsid w:val="00670AF4"/>
    <w:rsid w:val="00673B83"/>
    <w:rsid w:val="00677011"/>
    <w:rsid w:val="00680BFD"/>
    <w:rsid w:val="00680F1A"/>
    <w:rsid w:val="00682AC5"/>
    <w:rsid w:val="0068323F"/>
    <w:rsid w:val="00684357"/>
    <w:rsid w:val="00684590"/>
    <w:rsid w:val="00684B52"/>
    <w:rsid w:val="006A6782"/>
    <w:rsid w:val="006B1FDF"/>
    <w:rsid w:val="006B3DA4"/>
    <w:rsid w:val="006B6B0D"/>
    <w:rsid w:val="006C5202"/>
    <w:rsid w:val="006C64E6"/>
    <w:rsid w:val="006D091B"/>
    <w:rsid w:val="006E0BFC"/>
    <w:rsid w:val="006E24EE"/>
    <w:rsid w:val="006E40FB"/>
    <w:rsid w:val="006E596C"/>
    <w:rsid w:val="006E6623"/>
    <w:rsid w:val="006E7E06"/>
    <w:rsid w:val="006F0066"/>
    <w:rsid w:val="006F11CD"/>
    <w:rsid w:val="006F3576"/>
    <w:rsid w:val="006F4666"/>
    <w:rsid w:val="006F64F4"/>
    <w:rsid w:val="00705C62"/>
    <w:rsid w:val="007219BF"/>
    <w:rsid w:val="007236E6"/>
    <w:rsid w:val="00723EE5"/>
    <w:rsid w:val="0073229B"/>
    <w:rsid w:val="00742B51"/>
    <w:rsid w:val="007444FA"/>
    <w:rsid w:val="007475C9"/>
    <w:rsid w:val="007505F6"/>
    <w:rsid w:val="00774C76"/>
    <w:rsid w:val="00780ADB"/>
    <w:rsid w:val="00780EC8"/>
    <w:rsid w:val="007830A7"/>
    <w:rsid w:val="007830F9"/>
    <w:rsid w:val="00785599"/>
    <w:rsid w:val="00790CE3"/>
    <w:rsid w:val="007A1AF2"/>
    <w:rsid w:val="007B1729"/>
    <w:rsid w:val="007B308D"/>
    <w:rsid w:val="007B41BE"/>
    <w:rsid w:val="007B4D18"/>
    <w:rsid w:val="007C018A"/>
    <w:rsid w:val="007D17A2"/>
    <w:rsid w:val="007D3367"/>
    <w:rsid w:val="007D470C"/>
    <w:rsid w:val="007D6D06"/>
    <w:rsid w:val="007D6F25"/>
    <w:rsid w:val="007E0316"/>
    <w:rsid w:val="007E2AA3"/>
    <w:rsid w:val="007E4434"/>
    <w:rsid w:val="007F06AC"/>
    <w:rsid w:val="0080294C"/>
    <w:rsid w:val="00803929"/>
    <w:rsid w:val="008151C6"/>
    <w:rsid w:val="0081688D"/>
    <w:rsid w:val="00816DB6"/>
    <w:rsid w:val="00826AB3"/>
    <w:rsid w:val="008305D4"/>
    <w:rsid w:val="00830AEF"/>
    <w:rsid w:val="0083284B"/>
    <w:rsid w:val="00835C9E"/>
    <w:rsid w:val="00842AFA"/>
    <w:rsid w:val="00844C02"/>
    <w:rsid w:val="00847123"/>
    <w:rsid w:val="00850163"/>
    <w:rsid w:val="00850640"/>
    <w:rsid w:val="00853811"/>
    <w:rsid w:val="008571A2"/>
    <w:rsid w:val="00862269"/>
    <w:rsid w:val="00862620"/>
    <w:rsid w:val="008628FB"/>
    <w:rsid w:val="00867D52"/>
    <w:rsid w:val="00870F46"/>
    <w:rsid w:val="00871B67"/>
    <w:rsid w:val="00871EB8"/>
    <w:rsid w:val="00883169"/>
    <w:rsid w:val="00887C1D"/>
    <w:rsid w:val="00894522"/>
    <w:rsid w:val="008A3D3E"/>
    <w:rsid w:val="008A7A70"/>
    <w:rsid w:val="008B207F"/>
    <w:rsid w:val="008C0B87"/>
    <w:rsid w:val="008D2515"/>
    <w:rsid w:val="008D7A1A"/>
    <w:rsid w:val="008E4AD1"/>
    <w:rsid w:val="008E7032"/>
    <w:rsid w:val="008F30D8"/>
    <w:rsid w:val="008F3C51"/>
    <w:rsid w:val="008F4731"/>
    <w:rsid w:val="00902499"/>
    <w:rsid w:val="0091516D"/>
    <w:rsid w:val="00920E49"/>
    <w:rsid w:val="00925369"/>
    <w:rsid w:val="00926B18"/>
    <w:rsid w:val="009361DF"/>
    <w:rsid w:val="009705E6"/>
    <w:rsid w:val="00971A76"/>
    <w:rsid w:val="00974948"/>
    <w:rsid w:val="00974E6A"/>
    <w:rsid w:val="00977A02"/>
    <w:rsid w:val="009850C7"/>
    <w:rsid w:val="00986158"/>
    <w:rsid w:val="009877BB"/>
    <w:rsid w:val="00991949"/>
    <w:rsid w:val="00994ABB"/>
    <w:rsid w:val="00997ECA"/>
    <w:rsid w:val="009A08FD"/>
    <w:rsid w:val="009A2225"/>
    <w:rsid w:val="009A6336"/>
    <w:rsid w:val="009A6B2B"/>
    <w:rsid w:val="009A704D"/>
    <w:rsid w:val="009A7B57"/>
    <w:rsid w:val="009C14B5"/>
    <w:rsid w:val="009C3090"/>
    <w:rsid w:val="009C438A"/>
    <w:rsid w:val="009E02DA"/>
    <w:rsid w:val="009F0BA7"/>
    <w:rsid w:val="009F266D"/>
    <w:rsid w:val="009F63F0"/>
    <w:rsid w:val="00A0387A"/>
    <w:rsid w:val="00A0619D"/>
    <w:rsid w:val="00A13369"/>
    <w:rsid w:val="00A14E3F"/>
    <w:rsid w:val="00A20AF3"/>
    <w:rsid w:val="00A2299A"/>
    <w:rsid w:val="00A23787"/>
    <w:rsid w:val="00A24D72"/>
    <w:rsid w:val="00A2579D"/>
    <w:rsid w:val="00A2581D"/>
    <w:rsid w:val="00A25E62"/>
    <w:rsid w:val="00A27A95"/>
    <w:rsid w:val="00A33C3D"/>
    <w:rsid w:val="00A35E85"/>
    <w:rsid w:val="00A3685C"/>
    <w:rsid w:val="00A429B9"/>
    <w:rsid w:val="00A42D7A"/>
    <w:rsid w:val="00A47563"/>
    <w:rsid w:val="00A50D34"/>
    <w:rsid w:val="00A52B9E"/>
    <w:rsid w:val="00A54020"/>
    <w:rsid w:val="00A55BA9"/>
    <w:rsid w:val="00A61B2C"/>
    <w:rsid w:val="00A641BF"/>
    <w:rsid w:val="00A64E29"/>
    <w:rsid w:val="00A668AE"/>
    <w:rsid w:val="00A76360"/>
    <w:rsid w:val="00A83BD5"/>
    <w:rsid w:val="00A85D53"/>
    <w:rsid w:val="00A90834"/>
    <w:rsid w:val="00A94F43"/>
    <w:rsid w:val="00A96AF6"/>
    <w:rsid w:val="00AC0EEB"/>
    <w:rsid w:val="00AC3399"/>
    <w:rsid w:val="00AC4F76"/>
    <w:rsid w:val="00AC67E7"/>
    <w:rsid w:val="00AD2C19"/>
    <w:rsid w:val="00AD2EEF"/>
    <w:rsid w:val="00AD3DEE"/>
    <w:rsid w:val="00AD6716"/>
    <w:rsid w:val="00AE16C8"/>
    <w:rsid w:val="00AE188C"/>
    <w:rsid w:val="00AE30DC"/>
    <w:rsid w:val="00AE7F8A"/>
    <w:rsid w:val="00AF012E"/>
    <w:rsid w:val="00AF1DDF"/>
    <w:rsid w:val="00AF67DF"/>
    <w:rsid w:val="00B036FD"/>
    <w:rsid w:val="00B20093"/>
    <w:rsid w:val="00B2150E"/>
    <w:rsid w:val="00B237F1"/>
    <w:rsid w:val="00B23ADE"/>
    <w:rsid w:val="00B25EB7"/>
    <w:rsid w:val="00B317CD"/>
    <w:rsid w:val="00B43C32"/>
    <w:rsid w:val="00B45041"/>
    <w:rsid w:val="00B5114B"/>
    <w:rsid w:val="00B554D7"/>
    <w:rsid w:val="00B55989"/>
    <w:rsid w:val="00B561DB"/>
    <w:rsid w:val="00B63389"/>
    <w:rsid w:val="00B64CD7"/>
    <w:rsid w:val="00B65F1A"/>
    <w:rsid w:val="00B704B0"/>
    <w:rsid w:val="00B71DD7"/>
    <w:rsid w:val="00B76562"/>
    <w:rsid w:val="00B8137E"/>
    <w:rsid w:val="00B8144B"/>
    <w:rsid w:val="00B82A77"/>
    <w:rsid w:val="00B84305"/>
    <w:rsid w:val="00B84532"/>
    <w:rsid w:val="00B85A5C"/>
    <w:rsid w:val="00B918D2"/>
    <w:rsid w:val="00B91AF0"/>
    <w:rsid w:val="00BA010F"/>
    <w:rsid w:val="00BA68B6"/>
    <w:rsid w:val="00BB255F"/>
    <w:rsid w:val="00BB38A1"/>
    <w:rsid w:val="00BB442F"/>
    <w:rsid w:val="00BB6C54"/>
    <w:rsid w:val="00BB7923"/>
    <w:rsid w:val="00BC1A44"/>
    <w:rsid w:val="00BC3AD2"/>
    <w:rsid w:val="00BC42A8"/>
    <w:rsid w:val="00BC7B91"/>
    <w:rsid w:val="00BD0830"/>
    <w:rsid w:val="00BD6CD3"/>
    <w:rsid w:val="00BE0C68"/>
    <w:rsid w:val="00BE1732"/>
    <w:rsid w:val="00BE216D"/>
    <w:rsid w:val="00C00E83"/>
    <w:rsid w:val="00C04954"/>
    <w:rsid w:val="00C104AC"/>
    <w:rsid w:val="00C22329"/>
    <w:rsid w:val="00C267C0"/>
    <w:rsid w:val="00C32C1E"/>
    <w:rsid w:val="00C408D3"/>
    <w:rsid w:val="00C552E4"/>
    <w:rsid w:val="00C62470"/>
    <w:rsid w:val="00C64342"/>
    <w:rsid w:val="00C64ACE"/>
    <w:rsid w:val="00C71E2F"/>
    <w:rsid w:val="00C74BDC"/>
    <w:rsid w:val="00C81F53"/>
    <w:rsid w:val="00C82C8A"/>
    <w:rsid w:val="00C84EAD"/>
    <w:rsid w:val="00C903F1"/>
    <w:rsid w:val="00C90C90"/>
    <w:rsid w:val="00C95799"/>
    <w:rsid w:val="00C96884"/>
    <w:rsid w:val="00CA4E47"/>
    <w:rsid w:val="00CB4A6D"/>
    <w:rsid w:val="00CB7C89"/>
    <w:rsid w:val="00CC2B27"/>
    <w:rsid w:val="00CC6AE6"/>
    <w:rsid w:val="00CD156B"/>
    <w:rsid w:val="00CD54D0"/>
    <w:rsid w:val="00CE278E"/>
    <w:rsid w:val="00CE48E9"/>
    <w:rsid w:val="00CE4913"/>
    <w:rsid w:val="00CE78A7"/>
    <w:rsid w:val="00CF1B52"/>
    <w:rsid w:val="00CF4633"/>
    <w:rsid w:val="00D218D8"/>
    <w:rsid w:val="00D2323C"/>
    <w:rsid w:val="00D30828"/>
    <w:rsid w:val="00D34C50"/>
    <w:rsid w:val="00D35149"/>
    <w:rsid w:val="00D354BD"/>
    <w:rsid w:val="00D3674E"/>
    <w:rsid w:val="00D368BF"/>
    <w:rsid w:val="00D44C57"/>
    <w:rsid w:val="00D464F8"/>
    <w:rsid w:val="00D635C5"/>
    <w:rsid w:val="00D722EE"/>
    <w:rsid w:val="00D72460"/>
    <w:rsid w:val="00D72E18"/>
    <w:rsid w:val="00D75B45"/>
    <w:rsid w:val="00D75D9B"/>
    <w:rsid w:val="00D81163"/>
    <w:rsid w:val="00D84E64"/>
    <w:rsid w:val="00D90E6F"/>
    <w:rsid w:val="00D94D88"/>
    <w:rsid w:val="00DA0F87"/>
    <w:rsid w:val="00DA61F6"/>
    <w:rsid w:val="00DB3988"/>
    <w:rsid w:val="00DB78CE"/>
    <w:rsid w:val="00DC1908"/>
    <w:rsid w:val="00DC4654"/>
    <w:rsid w:val="00DD027A"/>
    <w:rsid w:val="00DD0B1E"/>
    <w:rsid w:val="00DD1D56"/>
    <w:rsid w:val="00DE441D"/>
    <w:rsid w:val="00DE45EF"/>
    <w:rsid w:val="00DE504F"/>
    <w:rsid w:val="00DF2CC6"/>
    <w:rsid w:val="00DF6D73"/>
    <w:rsid w:val="00E10704"/>
    <w:rsid w:val="00E10AC0"/>
    <w:rsid w:val="00E11312"/>
    <w:rsid w:val="00E124B4"/>
    <w:rsid w:val="00E16FB2"/>
    <w:rsid w:val="00E22EAB"/>
    <w:rsid w:val="00E30792"/>
    <w:rsid w:val="00E342BB"/>
    <w:rsid w:val="00E457F6"/>
    <w:rsid w:val="00E47794"/>
    <w:rsid w:val="00E516C5"/>
    <w:rsid w:val="00E54065"/>
    <w:rsid w:val="00E5511B"/>
    <w:rsid w:val="00E638F3"/>
    <w:rsid w:val="00E64C5B"/>
    <w:rsid w:val="00E65A91"/>
    <w:rsid w:val="00E86EA4"/>
    <w:rsid w:val="00E96D9D"/>
    <w:rsid w:val="00EA21CF"/>
    <w:rsid w:val="00EA2F93"/>
    <w:rsid w:val="00EB6530"/>
    <w:rsid w:val="00EB6655"/>
    <w:rsid w:val="00EB668B"/>
    <w:rsid w:val="00EC014E"/>
    <w:rsid w:val="00EC08A5"/>
    <w:rsid w:val="00EC7B11"/>
    <w:rsid w:val="00ED0EF6"/>
    <w:rsid w:val="00ED68AD"/>
    <w:rsid w:val="00EE1661"/>
    <w:rsid w:val="00EE5A5F"/>
    <w:rsid w:val="00EF1AEF"/>
    <w:rsid w:val="00EF796C"/>
    <w:rsid w:val="00F004B2"/>
    <w:rsid w:val="00F026D3"/>
    <w:rsid w:val="00F0712E"/>
    <w:rsid w:val="00F0779F"/>
    <w:rsid w:val="00F1644C"/>
    <w:rsid w:val="00F1721F"/>
    <w:rsid w:val="00F40301"/>
    <w:rsid w:val="00F40373"/>
    <w:rsid w:val="00F452F7"/>
    <w:rsid w:val="00F4553E"/>
    <w:rsid w:val="00F51A83"/>
    <w:rsid w:val="00F57554"/>
    <w:rsid w:val="00F71633"/>
    <w:rsid w:val="00F71B0F"/>
    <w:rsid w:val="00F7243B"/>
    <w:rsid w:val="00F72A25"/>
    <w:rsid w:val="00F73908"/>
    <w:rsid w:val="00F755FE"/>
    <w:rsid w:val="00F839D2"/>
    <w:rsid w:val="00F94E2A"/>
    <w:rsid w:val="00FA2E9F"/>
    <w:rsid w:val="00FA5926"/>
    <w:rsid w:val="00FB24F8"/>
    <w:rsid w:val="00FB3C32"/>
    <w:rsid w:val="00FB558D"/>
    <w:rsid w:val="00FC1F5C"/>
    <w:rsid w:val="00FC5596"/>
    <w:rsid w:val="00FC61F0"/>
    <w:rsid w:val="00FD202E"/>
    <w:rsid w:val="00FD34D1"/>
    <w:rsid w:val="00FD5B55"/>
    <w:rsid w:val="00FE2803"/>
    <w:rsid w:val="00FE5334"/>
    <w:rsid w:val="00FF67C7"/>
    <w:rsid w:val="00FF6CD5"/>
    <w:rsid w:val="01063FDD"/>
    <w:rsid w:val="024D53C9"/>
    <w:rsid w:val="02D5526C"/>
    <w:rsid w:val="035D3FAE"/>
    <w:rsid w:val="04E10834"/>
    <w:rsid w:val="05935ABA"/>
    <w:rsid w:val="066A2BD5"/>
    <w:rsid w:val="072F44E3"/>
    <w:rsid w:val="075E7878"/>
    <w:rsid w:val="07A62D33"/>
    <w:rsid w:val="08767E59"/>
    <w:rsid w:val="09561076"/>
    <w:rsid w:val="09726BD2"/>
    <w:rsid w:val="09915A6B"/>
    <w:rsid w:val="09F33618"/>
    <w:rsid w:val="0A9B4331"/>
    <w:rsid w:val="0ABF2249"/>
    <w:rsid w:val="0AF80042"/>
    <w:rsid w:val="0B2A1542"/>
    <w:rsid w:val="0B794947"/>
    <w:rsid w:val="0BB03216"/>
    <w:rsid w:val="0C81702F"/>
    <w:rsid w:val="0CA230A8"/>
    <w:rsid w:val="0D117DD5"/>
    <w:rsid w:val="0D1D72A5"/>
    <w:rsid w:val="0D6E2827"/>
    <w:rsid w:val="0E244064"/>
    <w:rsid w:val="0E752344"/>
    <w:rsid w:val="0E9D3F16"/>
    <w:rsid w:val="0EFF28ED"/>
    <w:rsid w:val="0F076773"/>
    <w:rsid w:val="0F6E149C"/>
    <w:rsid w:val="0F7E4AB5"/>
    <w:rsid w:val="0F87702F"/>
    <w:rsid w:val="0FEF45D8"/>
    <w:rsid w:val="115C5580"/>
    <w:rsid w:val="11E45128"/>
    <w:rsid w:val="11E8746F"/>
    <w:rsid w:val="126A5F98"/>
    <w:rsid w:val="133C114E"/>
    <w:rsid w:val="139649EC"/>
    <w:rsid w:val="13D135C5"/>
    <w:rsid w:val="13FB0596"/>
    <w:rsid w:val="14031421"/>
    <w:rsid w:val="14D34591"/>
    <w:rsid w:val="15961379"/>
    <w:rsid w:val="16256C6B"/>
    <w:rsid w:val="16822B73"/>
    <w:rsid w:val="16C53DA4"/>
    <w:rsid w:val="1712379A"/>
    <w:rsid w:val="171E4C85"/>
    <w:rsid w:val="18072C86"/>
    <w:rsid w:val="18151F96"/>
    <w:rsid w:val="181C07FE"/>
    <w:rsid w:val="18240207"/>
    <w:rsid w:val="18F36E59"/>
    <w:rsid w:val="19F349DB"/>
    <w:rsid w:val="19F6699C"/>
    <w:rsid w:val="19FB4969"/>
    <w:rsid w:val="1A2F4635"/>
    <w:rsid w:val="1AD03189"/>
    <w:rsid w:val="1AD73281"/>
    <w:rsid w:val="1C0E3875"/>
    <w:rsid w:val="1C6768D0"/>
    <w:rsid w:val="1CF071D4"/>
    <w:rsid w:val="1D3415C6"/>
    <w:rsid w:val="1D6F1EFF"/>
    <w:rsid w:val="1D6F5664"/>
    <w:rsid w:val="1D8E2871"/>
    <w:rsid w:val="1E486D96"/>
    <w:rsid w:val="1EBA5A37"/>
    <w:rsid w:val="1EE13329"/>
    <w:rsid w:val="1F8B3EF6"/>
    <w:rsid w:val="2009466C"/>
    <w:rsid w:val="213F4137"/>
    <w:rsid w:val="215F2603"/>
    <w:rsid w:val="21911718"/>
    <w:rsid w:val="21F03333"/>
    <w:rsid w:val="21FA467F"/>
    <w:rsid w:val="22774200"/>
    <w:rsid w:val="23081008"/>
    <w:rsid w:val="236E49F1"/>
    <w:rsid w:val="23A7654F"/>
    <w:rsid w:val="24A972CC"/>
    <w:rsid w:val="252E5396"/>
    <w:rsid w:val="25AE0F0F"/>
    <w:rsid w:val="26E64106"/>
    <w:rsid w:val="279944BA"/>
    <w:rsid w:val="28294FE4"/>
    <w:rsid w:val="28694B8B"/>
    <w:rsid w:val="28790229"/>
    <w:rsid w:val="29391867"/>
    <w:rsid w:val="2A094D9D"/>
    <w:rsid w:val="2A880A7B"/>
    <w:rsid w:val="2BB524B2"/>
    <w:rsid w:val="2CAC3151"/>
    <w:rsid w:val="2D9C7304"/>
    <w:rsid w:val="2DC4660F"/>
    <w:rsid w:val="2DF05ED9"/>
    <w:rsid w:val="2F9270D8"/>
    <w:rsid w:val="2FC7009B"/>
    <w:rsid w:val="2FDC1049"/>
    <w:rsid w:val="300C2507"/>
    <w:rsid w:val="30997F39"/>
    <w:rsid w:val="30D41FFF"/>
    <w:rsid w:val="312D4B28"/>
    <w:rsid w:val="31837A6F"/>
    <w:rsid w:val="318E4E10"/>
    <w:rsid w:val="328C3E91"/>
    <w:rsid w:val="32BF3509"/>
    <w:rsid w:val="33C27804"/>
    <w:rsid w:val="34B16BFF"/>
    <w:rsid w:val="34C76988"/>
    <w:rsid w:val="34EF2451"/>
    <w:rsid w:val="35E21EC9"/>
    <w:rsid w:val="36095CD3"/>
    <w:rsid w:val="36B75CA4"/>
    <w:rsid w:val="36EA4536"/>
    <w:rsid w:val="37511204"/>
    <w:rsid w:val="375D203C"/>
    <w:rsid w:val="37791D5B"/>
    <w:rsid w:val="37901AD1"/>
    <w:rsid w:val="38026A6F"/>
    <w:rsid w:val="381F3D8E"/>
    <w:rsid w:val="382327F8"/>
    <w:rsid w:val="384C798D"/>
    <w:rsid w:val="386B1A1E"/>
    <w:rsid w:val="386B4A87"/>
    <w:rsid w:val="38752A6D"/>
    <w:rsid w:val="38B03166"/>
    <w:rsid w:val="39C15447"/>
    <w:rsid w:val="39FF398D"/>
    <w:rsid w:val="3A7F54CF"/>
    <w:rsid w:val="3AA44217"/>
    <w:rsid w:val="3AAF4BA5"/>
    <w:rsid w:val="3AC14419"/>
    <w:rsid w:val="3AD20328"/>
    <w:rsid w:val="3B3B33C9"/>
    <w:rsid w:val="3BBE0F83"/>
    <w:rsid w:val="3BD75AA5"/>
    <w:rsid w:val="3C7010F8"/>
    <w:rsid w:val="3C9C5E11"/>
    <w:rsid w:val="3CA65B5E"/>
    <w:rsid w:val="3CDB2ED8"/>
    <w:rsid w:val="3D525159"/>
    <w:rsid w:val="3D60411F"/>
    <w:rsid w:val="3E4B00F2"/>
    <w:rsid w:val="3EDE1058"/>
    <w:rsid w:val="3F291761"/>
    <w:rsid w:val="3F6A17C0"/>
    <w:rsid w:val="3F725A04"/>
    <w:rsid w:val="3FA602DD"/>
    <w:rsid w:val="3FF932A8"/>
    <w:rsid w:val="40955117"/>
    <w:rsid w:val="40A64187"/>
    <w:rsid w:val="4109395D"/>
    <w:rsid w:val="41922B41"/>
    <w:rsid w:val="41E657FF"/>
    <w:rsid w:val="42E36523"/>
    <w:rsid w:val="42F778C8"/>
    <w:rsid w:val="43291C36"/>
    <w:rsid w:val="449206CC"/>
    <w:rsid w:val="44940984"/>
    <w:rsid w:val="44AA052A"/>
    <w:rsid w:val="45455BD4"/>
    <w:rsid w:val="47181DB0"/>
    <w:rsid w:val="47256E5B"/>
    <w:rsid w:val="48523C0A"/>
    <w:rsid w:val="492D3154"/>
    <w:rsid w:val="49343392"/>
    <w:rsid w:val="49D46E06"/>
    <w:rsid w:val="4A394D65"/>
    <w:rsid w:val="4B3F6B82"/>
    <w:rsid w:val="4B6B7860"/>
    <w:rsid w:val="4BB82558"/>
    <w:rsid w:val="4BD05A46"/>
    <w:rsid w:val="4BDC4753"/>
    <w:rsid w:val="4C1A2097"/>
    <w:rsid w:val="4CD27F50"/>
    <w:rsid w:val="4E2A6DA2"/>
    <w:rsid w:val="4E5D3ACD"/>
    <w:rsid w:val="4E6C325B"/>
    <w:rsid w:val="4EEC7FBC"/>
    <w:rsid w:val="4F89169B"/>
    <w:rsid w:val="5078014A"/>
    <w:rsid w:val="50F03844"/>
    <w:rsid w:val="51B31A72"/>
    <w:rsid w:val="52B43844"/>
    <w:rsid w:val="52DC416C"/>
    <w:rsid w:val="52E474F8"/>
    <w:rsid w:val="53B13EB4"/>
    <w:rsid w:val="53F92C98"/>
    <w:rsid w:val="54F1263D"/>
    <w:rsid w:val="55376EB1"/>
    <w:rsid w:val="554F688E"/>
    <w:rsid w:val="56635487"/>
    <w:rsid w:val="567837D0"/>
    <w:rsid w:val="56D03B38"/>
    <w:rsid w:val="5750710D"/>
    <w:rsid w:val="57E02FB1"/>
    <w:rsid w:val="582619E7"/>
    <w:rsid w:val="58861056"/>
    <w:rsid w:val="58C15138"/>
    <w:rsid w:val="5910521A"/>
    <w:rsid w:val="596445E0"/>
    <w:rsid w:val="59C9560C"/>
    <w:rsid w:val="5AC0792C"/>
    <w:rsid w:val="5C337534"/>
    <w:rsid w:val="5C426DC0"/>
    <w:rsid w:val="5C9C4E60"/>
    <w:rsid w:val="5CA4790E"/>
    <w:rsid w:val="5CDF456F"/>
    <w:rsid w:val="5CE17F86"/>
    <w:rsid w:val="5D4715F8"/>
    <w:rsid w:val="5D572C78"/>
    <w:rsid w:val="5D963770"/>
    <w:rsid w:val="5E2F7A2D"/>
    <w:rsid w:val="5E361DD9"/>
    <w:rsid w:val="5E527CEC"/>
    <w:rsid w:val="5F4B72E8"/>
    <w:rsid w:val="5F861B9A"/>
    <w:rsid w:val="604A7693"/>
    <w:rsid w:val="604F1B3C"/>
    <w:rsid w:val="60677114"/>
    <w:rsid w:val="60F004FA"/>
    <w:rsid w:val="60FD73A5"/>
    <w:rsid w:val="616A6747"/>
    <w:rsid w:val="62796586"/>
    <w:rsid w:val="62823E2F"/>
    <w:rsid w:val="633042F1"/>
    <w:rsid w:val="63483AFA"/>
    <w:rsid w:val="63B33D12"/>
    <w:rsid w:val="650563DC"/>
    <w:rsid w:val="65331F49"/>
    <w:rsid w:val="653505E7"/>
    <w:rsid w:val="67360CD7"/>
    <w:rsid w:val="67697FF9"/>
    <w:rsid w:val="67DB7CEE"/>
    <w:rsid w:val="67EB659A"/>
    <w:rsid w:val="68774F7F"/>
    <w:rsid w:val="68EC6B45"/>
    <w:rsid w:val="69B13127"/>
    <w:rsid w:val="6A1D41EB"/>
    <w:rsid w:val="6A3041B7"/>
    <w:rsid w:val="6A3D574D"/>
    <w:rsid w:val="6B200708"/>
    <w:rsid w:val="6B7770CC"/>
    <w:rsid w:val="6BD44B6F"/>
    <w:rsid w:val="6BE4064C"/>
    <w:rsid w:val="6BF82A6A"/>
    <w:rsid w:val="6C7621DF"/>
    <w:rsid w:val="6C787452"/>
    <w:rsid w:val="6C986752"/>
    <w:rsid w:val="6CEF4F0F"/>
    <w:rsid w:val="6DAA7B81"/>
    <w:rsid w:val="6DAB59DE"/>
    <w:rsid w:val="6DE54299"/>
    <w:rsid w:val="6DE948B7"/>
    <w:rsid w:val="6F226497"/>
    <w:rsid w:val="6F937017"/>
    <w:rsid w:val="6FB912E0"/>
    <w:rsid w:val="71DB2446"/>
    <w:rsid w:val="72056D5D"/>
    <w:rsid w:val="73565609"/>
    <w:rsid w:val="738C00FF"/>
    <w:rsid w:val="73CC483B"/>
    <w:rsid w:val="73DA6C90"/>
    <w:rsid w:val="74FF55A4"/>
    <w:rsid w:val="757F143F"/>
    <w:rsid w:val="75975C48"/>
    <w:rsid w:val="762F6E99"/>
    <w:rsid w:val="76544B8E"/>
    <w:rsid w:val="76B12A15"/>
    <w:rsid w:val="76CC6E4A"/>
    <w:rsid w:val="771351B1"/>
    <w:rsid w:val="777C5135"/>
    <w:rsid w:val="77BC54E6"/>
    <w:rsid w:val="77D83E16"/>
    <w:rsid w:val="784442A1"/>
    <w:rsid w:val="78513AD9"/>
    <w:rsid w:val="78A4106E"/>
    <w:rsid w:val="78A771BA"/>
    <w:rsid w:val="78C33D1D"/>
    <w:rsid w:val="79A62B03"/>
    <w:rsid w:val="7A285D09"/>
    <w:rsid w:val="7A9705A2"/>
    <w:rsid w:val="7ADC31A8"/>
    <w:rsid w:val="7B3B1D75"/>
    <w:rsid w:val="7BC81387"/>
    <w:rsid w:val="7C057137"/>
    <w:rsid w:val="7CE82449"/>
    <w:rsid w:val="7DD50E79"/>
    <w:rsid w:val="7E6746D1"/>
    <w:rsid w:val="7EAF0B77"/>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62"/>
    <w:qFormat/>
    <w:uiPriority w:val="0"/>
    <w:pPr>
      <w:keepNext/>
      <w:keepLines/>
      <w:spacing w:after="120" w:line="360" w:lineRule="auto"/>
      <w:outlineLvl w:val="0"/>
    </w:pPr>
    <w:rPr>
      <w:kern w:val="44"/>
      <w:sz w:val="28"/>
      <w:szCs w:val="28"/>
    </w:rPr>
  </w:style>
  <w:style w:type="paragraph" w:styleId="5">
    <w:name w:val="heading 2"/>
    <w:basedOn w:val="1"/>
    <w:next w:val="1"/>
    <w:link w:val="63"/>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57"/>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7">
    <w:name w:val="heading 4"/>
    <w:basedOn w:val="6"/>
    <w:next w:val="1"/>
    <w:link w:val="64"/>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paragraph" w:styleId="8">
    <w:name w:val="heading 5"/>
    <w:basedOn w:val="7"/>
    <w:next w:val="1"/>
    <w:link w:val="65"/>
    <w:qFormat/>
    <w:uiPriority w:val="0"/>
    <w:pPr>
      <w:spacing w:line="240" w:lineRule="exact"/>
      <w:outlineLvl w:val="4"/>
    </w:pPr>
  </w:style>
  <w:style w:type="paragraph" w:styleId="9">
    <w:name w:val="heading 6"/>
    <w:basedOn w:val="1"/>
    <w:next w:val="1"/>
    <w:link w:val="66"/>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67"/>
    <w:qFormat/>
    <w:uiPriority w:val="0"/>
    <w:pPr>
      <w:keepNext/>
      <w:keepLines/>
      <w:numPr>
        <w:ilvl w:val="6"/>
        <w:numId w:val="2"/>
      </w:numPr>
      <w:spacing w:before="240" w:after="64" w:line="320" w:lineRule="auto"/>
      <w:outlineLvl w:val="6"/>
    </w:pPr>
    <w:rPr>
      <w:rFonts w:ascii="Times New Roman" w:hAnsi="Times New Roman"/>
      <w:b/>
      <w:sz w:val="24"/>
      <w:szCs w:val="20"/>
    </w:rPr>
  </w:style>
  <w:style w:type="paragraph" w:styleId="11">
    <w:name w:val="heading 8"/>
    <w:basedOn w:val="1"/>
    <w:next w:val="1"/>
    <w:link w:val="68"/>
    <w:qFormat/>
    <w:uiPriority w:val="0"/>
    <w:pPr>
      <w:keepNext/>
      <w:keepLines/>
      <w:numPr>
        <w:ilvl w:val="7"/>
        <w:numId w:val="2"/>
      </w:numPr>
      <w:spacing w:before="240" w:after="64" w:line="320" w:lineRule="auto"/>
      <w:outlineLvl w:val="7"/>
    </w:pPr>
    <w:rPr>
      <w:rFonts w:ascii="Arial" w:hAnsi="Arial" w:eastAsia="黑体"/>
      <w:sz w:val="24"/>
      <w:szCs w:val="20"/>
    </w:rPr>
  </w:style>
  <w:style w:type="paragraph" w:styleId="12">
    <w:name w:val="heading 9"/>
    <w:basedOn w:val="1"/>
    <w:next w:val="1"/>
    <w:link w:val="69"/>
    <w:qFormat/>
    <w:uiPriority w:val="0"/>
    <w:pPr>
      <w:keepNext/>
      <w:keepLines/>
      <w:numPr>
        <w:ilvl w:val="8"/>
        <w:numId w:val="2"/>
      </w:numPr>
      <w:spacing w:before="240" w:after="64" w:line="320" w:lineRule="auto"/>
      <w:outlineLvl w:val="8"/>
    </w:pPr>
    <w:rPr>
      <w:rFonts w:ascii="Arial" w:hAnsi="Arial" w:eastAsia="黑体"/>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3"/>
    <w:qFormat/>
    <w:uiPriority w:val="0"/>
    <w:rPr>
      <w:rFonts w:ascii="宋体" w:hAnsi="Courier New"/>
      <w:szCs w:val="20"/>
    </w:rPr>
  </w:style>
  <w:style w:type="paragraph" w:styleId="4">
    <w:name w:val="Title"/>
    <w:basedOn w:val="1"/>
    <w:link w:val="71"/>
    <w:qFormat/>
    <w:uiPriority w:val="0"/>
    <w:pPr>
      <w:spacing w:before="120" w:after="60"/>
      <w:jc w:val="center"/>
    </w:pPr>
    <w:rPr>
      <w:rFonts w:ascii="Arial" w:hAnsi="Arial"/>
      <w:b/>
      <w:sz w:val="44"/>
      <w:szCs w:val="20"/>
    </w:rPr>
  </w:style>
  <w:style w:type="paragraph" w:styleId="13">
    <w:name w:val="Normal Indent"/>
    <w:basedOn w:val="1"/>
    <w:link w:val="123"/>
    <w:qFormat/>
    <w:uiPriority w:val="0"/>
    <w:pPr>
      <w:ind w:firstLine="420"/>
    </w:pPr>
    <w:rPr>
      <w:rFonts w:ascii="Times New Roman" w:hAnsi="Times New Roman"/>
      <w:szCs w:val="20"/>
    </w:rPr>
  </w:style>
  <w:style w:type="paragraph" w:styleId="14">
    <w:name w:val="Document Map"/>
    <w:basedOn w:val="1"/>
    <w:link w:val="81"/>
    <w:qFormat/>
    <w:uiPriority w:val="0"/>
    <w:pPr>
      <w:shd w:val="clear" w:color="auto" w:fill="000080"/>
    </w:pPr>
    <w:rPr>
      <w:rFonts w:ascii="Times New Roman" w:hAnsi="Times New Roman"/>
      <w:szCs w:val="20"/>
    </w:rPr>
  </w:style>
  <w:style w:type="paragraph" w:styleId="15">
    <w:name w:val="annotation text"/>
    <w:basedOn w:val="1"/>
    <w:link w:val="107"/>
    <w:qFormat/>
    <w:uiPriority w:val="0"/>
    <w:pPr>
      <w:spacing w:line="360" w:lineRule="auto"/>
      <w:ind w:firstLine="523" w:firstLineChars="218"/>
      <w:jc w:val="left"/>
    </w:pPr>
    <w:rPr>
      <w:rFonts w:ascii="宋体" w:hAnsi="宋体"/>
      <w:sz w:val="24"/>
      <w:szCs w:val="24"/>
    </w:rPr>
  </w:style>
  <w:style w:type="paragraph" w:styleId="16">
    <w:name w:val="Body Text"/>
    <w:basedOn w:val="1"/>
    <w:link w:val="73"/>
    <w:qFormat/>
    <w:uiPriority w:val="0"/>
    <w:pPr>
      <w:spacing w:after="120"/>
    </w:pPr>
    <w:rPr>
      <w:rFonts w:ascii="Times New Roman" w:hAnsi="Times New Roman"/>
      <w:szCs w:val="20"/>
    </w:rPr>
  </w:style>
  <w:style w:type="paragraph" w:styleId="17">
    <w:name w:val="Body Text Indent"/>
    <w:basedOn w:val="1"/>
    <w:link w:val="79"/>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Date"/>
    <w:basedOn w:val="1"/>
    <w:next w:val="1"/>
    <w:link w:val="77"/>
    <w:qFormat/>
    <w:uiPriority w:val="0"/>
    <w:rPr>
      <w:rFonts w:ascii="Times New Roman" w:hAnsi="Times New Roman"/>
      <w:szCs w:val="20"/>
    </w:rPr>
  </w:style>
  <w:style w:type="paragraph" w:styleId="20">
    <w:name w:val="Body Text Indent 2"/>
    <w:basedOn w:val="1"/>
    <w:link w:val="85"/>
    <w:qFormat/>
    <w:uiPriority w:val="0"/>
    <w:pPr>
      <w:spacing w:line="400" w:lineRule="exact"/>
      <w:ind w:left="425"/>
    </w:pPr>
    <w:rPr>
      <w:rFonts w:ascii="Times New Roman" w:hAnsi="Times New Roman"/>
      <w:color w:val="000000"/>
      <w:sz w:val="24"/>
      <w:szCs w:val="20"/>
    </w:rPr>
  </w:style>
  <w:style w:type="paragraph" w:styleId="21">
    <w:name w:val="endnote text"/>
    <w:basedOn w:val="1"/>
    <w:link w:val="94"/>
    <w:qFormat/>
    <w:uiPriority w:val="0"/>
    <w:pPr>
      <w:snapToGrid w:val="0"/>
      <w:jc w:val="left"/>
    </w:pPr>
    <w:rPr>
      <w:rFonts w:ascii="Times New Roman" w:hAnsi="Times New Roman"/>
      <w:szCs w:val="20"/>
    </w:rPr>
  </w:style>
  <w:style w:type="paragraph" w:styleId="22">
    <w:name w:val="Balloon Text"/>
    <w:basedOn w:val="1"/>
    <w:link w:val="104"/>
    <w:qFormat/>
    <w:uiPriority w:val="0"/>
    <w:rPr>
      <w:rFonts w:ascii="Times New Roman" w:hAnsi="Times New Roman"/>
      <w:sz w:val="18"/>
      <w:szCs w:val="18"/>
    </w:rPr>
  </w:style>
  <w:style w:type="paragraph" w:styleId="23">
    <w:name w:val="footer"/>
    <w:basedOn w:val="1"/>
    <w:link w:val="61"/>
    <w:unhideWhenUsed/>
    <w:qFormat/>
    <w:uiPriority w:val="99"/>
    <w:pPr>
      <w:tabs>
        <w:tab w:val="center" w:pos="4153"/>
        <w:tab w:val="right" w:pos="8306"/>
      </w:tabs>
      <w:snapToGrid w:val="0"/>
      <w:jc w:val="left"/>
    </w:pPr>
    <w:rPr>
      <w:sz w:val="18"/>
      <w:szCs w:val="18"/>
    </w:rPr>
  </w:style>
  <w:style w:type="paragraph" w:styleId="24">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6">
    <w:name w:val="footnote text"/>
    <w:basedOn w:val="1"/>
    <w:link w:val="109"/>
    <w:qFormat/>
    <w:uiPriority w:val="0"/>
    <w:pPr>
      <w:snapToGrid w:val="0"/>
      <w:spacing w:line="360" w:lineRule="auto"/>
      <w:ind w:firstLine="523" w:firstLineChars="218"/>
      <w:jc w:val="left"/>
    </w:pPr>
    <w:rPr>
      <w:rFonts w:ascii="宋体" w:hAnsi="宋体"/>
      <w:sz w:val="18"/>
      <w:szCs w:val="18"/>
    </w:rPr>
  </w:style>
  <w:style w:type="paragraph" w:styleId="27">
    <w:name w:val="Body Text Indent 3"/>
    <w:basedOn w:val="1"/>
    <w:link w:val="87"/>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9">
    <w:name w:val="Body Text 2"/>
    <w:basedOn w:val="1"/>
    <w:link w:val="91"/>
    <w:qFormat/>
    <w:uiPriority w:val="0"/>
    <w:rPr>
      <w:rFonts w:ascii="宋体" w:hAnsi="宋体"/>
      <w:szCs w:val="24"/>
      <w:u w:val="single"/>
    </w:rPr>
  </w:style>
  <w:style w:type="paragraph" w:styleId="30">
    <w:name w:val="Normal (Web)"/>
    <w:basedOn w:val="1"/>
    <w:unhideWhenUsed/>
    <w:qFormat/>
    <w:uiPriority w:val="99"/>
    <w:pPr>
      <w:jc w:val="left"/>
    </w:pPr>
    <w:rPr>
      <w:kern w:val="0"/>
      <w:sz w:val="24"/>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5"/>
    <w:next w:val="15"/>
    <w:link w:val="111"/>
    <w:qFormat/>
    <w:uiPriority w:val="0"/>
    <w:rPr>
      <w:b/>
      <w:bCs/>
    </w:rPr>
  </w:style>
  <w:style w:type="paragraph" w:styleId="33">
    <w:name w:val="Body Text First Indent"/>
    <w:basedOn w:val="16"/>
    <w:link w:val="75"/>
    <w:qFormat/>
    <w:uiPriority w:val="0"/>
    <w:pPr>
      <w:ind w:firstLine="42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0"/>
    <w:rPr>
      <w:b/>
      <w:bCs/>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semiHidden/>
    <w:unhideWhenUsed/>
    <w:qFormat/>
    <w:uiPriority w:val="99"/>
    <w:rPr>
      <w:color w:val="954F72"/>
      <w:u w:val="single"/>
    </w:rPr>
  </w:style>
  <w:style w:type="character" w:styleId="41">
    <w:name w:val="HTML Definition"/>
    <w:basedOn w:val="36"/>
    <w:semiHidden/>
    <w:unhideWhenUsed/>
    <w:qFormat/>
    <w:uiPriority w:val="99"/>
    <w:rPr>
      <w:i/>
      <w:iCs/>
    </w:rPr>
  </w:style>
  <w:style w:type="character" w:styleId="42">
    <w:name w:val="Hyperlink"/>
    <w:qFormat/>
    <w:uiPriority w:val="99"/>
    <w:rPr>
      <w:color w:val="0000FF"/>
      <w:u w:val="single"/>
    </w:rPr>
  </w:style>
  <w:style w:type="character" w:styleId="43">
    <w:name w:val="HTML Code"/>
    <w:basedOn w:val="36"/>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styleId="46">
    <w:name w:val="HTML Keyboard"/>
    <w:basedOn w:val="36"/>
    <w:semiHidden/>
    <w:unhideWhenUsed/>
    <w:qFormat/>
    <w:uiPriority w:val="99"/>
    <w:rPr>
      <w:rFonts w:ascii="Consolas" w:hAnsi="Consolas" w:eastAsia="Consolas" w:cs="Consolas"/>
      <w:color w:val="FFFFFF"/>
      <w:sz w:val="21"/>
      <w:szCs w:val="21"/>
      <w:shd w:val="clear" w:color="auto" w:fill="333333"/>
    </w:rPr>
  </w:style>
  <w:style w:type="character" w:styleId="47">
    <w:name w:val="HTML Sample"/>
    <w:basedOn w:val="36"/>
    <w:semiHidden/>
    <w:unhideWhenUsed/>
    <w:qFormat/>
    <w:uiPriority w:val="99"/>
    <w:rPr>
      <w:rFonts w:hint="default" w:ascii="Consolas" w:hAnsi="Consolas" w:eastAsia="Consolas" w:cs="Consolas"/>
      <w:sz w:val="21"/>
      <w:szCs w:val="21"/>
    </w:rPr>
  </w:style>
  <w:style w:type="character" w:customStyle="1" w:styleId="48">
    <w:name w:val="标题 1 字符"/>
    <w:qFormat/>
    <w:uiPriority w:val="9"/>
    <w:rPr>
      <w:rFonts w:ascii="Calibri" w:hAnsi="Calibri" w:eastAsia="宋体" w:cs="Times New Roman"/>
      <w:b/>
      <w:bCs/>
      <w:kern w:val="44"/>
      <w:sz w:val="44"/>
      <w:szCs w:val="44"/>
    </w:rPr>
  </w:style>
  <w:style w:type="character" w:customStyle="1" w:styleId="49">
    <w:name w:val="标题 2 字符"/>
    <w:semiHidden/>
    <w:qFormat/>
    <w:uiPriority w:val="9"/>
    <w:rPr>
      <w:rFonts w:ascii="等线 Light" w:hAnsi="等线 Light" w:eastAsia="等线 Light" w:cs="Times New Roman"/>
      <w:b/>
      <w:bCs/>
      <w:sz w:val="32"/>
      <w:szCs w:val="32"/>
    </w:rPr>
  </w:style>
  <w:style w:type="character" w:customStyle="1" w:styleId="50">
    <w:name w:val="标题 3 字符"/>
    <w:semiHidden/>
    <w:qFormat/>
    <w:uiPriority w:val="9"/>
    <w:rPr>
      <w:rFonts w:ascii="Calibri" w:hAnsi="Calibri" w:eastAsia="宋体" w:cs="Times New Roman"/>
      <w:b/>
      <w:bCs/>
      <w:sz w:val="32"/>
      <w:szCs w:val="32"/>
    </w:rPr>
  </w:style>
  <w:style w:type="character" w:customStyle="1" w:styleId="51">
    <w:name w:val="标题 4 字符"/>
    <w:semiHidden/>
    <w:qFormat/>
    <w:uiPriority w:val="9"/>
    <w:rPr>
      <w:rFonts w:ascii="等线 Light" w:hAnsi="等线 Light" w:eastAsia="等线 Light" w:cs="Times New Roman"/>
      <w:b/>
      <w:bCs/>
      <w:sz w:val="28"/>
      <w:szCs w:val="28"/>
    </w:rPr>
  </w:style>
  <w:style w:type="character" w:customStyle="1" w:styleId="52">
    <w:name w:val="标题 5 字符"/>
    <w:semiHidden/>
    <w:qFormat/>
    <w:uiPriority w:val="9"/>
    <w:rPr>
      <w:rFonts w:ascii="Calibri" w:hAnsi="Calibri" w:eastAsia="宋体" w:cs="Times New Roman"/>
      <w:b/>
      <w:bCs/>
      <w:sz w:val="28"/>
      <w:szCs w:val="28"/>
    </w:rPr>
  </w:style>
  <w:style w:type="character" w:customStyle="1" w:styleId="53">
    <w:name w:val="标题 6 字符"/>
    <w:semiHidden/>
    <w:qFormat/>
    <w:uiPriority w:val="9"/>
    <w:rPr>
      <w:rFonts w:ascii="等线 Light" w:hAnsi="等线 Light" w:eastAsia="等线 Light" w:cs="Times New Roman"/>
      <w:b/>
      <w:bCs/>
      <w:sz w:val="24"/>
      <w:szCs w:val="24"/>
    </w:rPr>
  </w:style>
  <w:style w:type="character" w:customStyle="1" w:styleId="54">
    <w:name w:val="标题 7 字符"/>
    <w:semiHidden/>
    <w:qFormat/>
    <w:uiPriority w:val="9"/>
    <w:rPr>
      <w:rFonts w:ascii="Calibri" w:hAnsi="Calibri" w:eastAsia="宋体" w:cs="Times New Roman"/>
      <w:b/>
      <w:bCs/>
      <w:sz w:val="24"/>
      <w:szCs w:val="24"/>
    </w:rPr>
  </w:style>
  <w:style w:type="character" w:customStyle="1" w:styleId="55">
    <w:name w:val="标题 8 字符"/>
    <w:semiHidden/>
    <w:qFormat/>
    <w:uiPriority w:val="9"/>
    <w:rPr>
      <w:rFonts w:ascii="等线 Light" w:hAnsi="等线 Light" w:eastAsia="等线 Light" w:cs="Times New Roman"/>
      <w:sz w:val="24"/>
      <w:szCs w:val="24"/>
    </w:rPr>
  </w:style>
  <w:style w:type="character" w:customStyle="1" w:styleId="56">
    <w:name w:val="标题 9 字符"/>
    <w:semiHidden/>
    <w:qFormat/>
    <w:uiPriority w:val="9"/>
    <w:rPr>
      <w:rFonts w:ascii="等线 Light" w:hAnsi="等线 Light" w:eastAsia="等线 Light" w:cs="Times New Roman"/>
      <w:szCs w:val="21"/>
    </w:rPr>
  </w:style>
  <w:style w:type="character" w:customStyle="1" w:styleId="57">
    <w:name w:val="标题 3 Char"/>
    <w:link w:val="6"/>
    <w:qFormat/>
    <w:uiPriority w:val="0"/>
    <w:rPr>
      <w:rFonts w:ascii="宋体" w:hAnsi="宋体" w:eastAsia="宋体" w:cs="宋体"/>
      <w:b/>
      <w:sz w:val="24"/>
      <w:szCs w:val="27"/>
    </w:rPr>
  </w:style>
  <w:style w:type="character" w:customStyle="1" w:styleId="58">
    <w:name w:val="页眉 字符"/>
    <w:semiHidden/>
    <w:qFormat/>
    <w:uiPriority w:val="99"/>
    <w:rPr>
      <w:rFonts w:ascii="Calibri" w:hAnsi="Calibri" w:eastAsia="宋体" w:cs="Times New Roman"/>
      <w:sz w:val="18"/>
      <w:szCs w:val="18"/>
    </w:rPr>
  </w:style>
  <w:style w:type="character" w:customStyle="1" w:styleId="59">
    <w:name w:val="页眉 Char"/>
    <w:link w:val="24"/>
    <w:qFormat/>
    <w:uiPriority w:val="99"/>
    <w:rPr>
      <w:rFonts w:ascii="Calibri" w:hAnsi="Calibri" w:eastAsia="宋体" w:cs="Times New Roman"/>
      <w:sz w:val="18"/>
      <w:szCs w:val="18"/>
    </w:rPr>
  </w:style>
  <w:style w:type="character" w:customStyle="1" w:styleId="60">
    <w:name w:val="页脚 字符"/>
    <w:qFormat/>
    <w:uiPriority w:val="99"/>
    <w:rPr>
      <w:rFonts w:ascii="Calibri" w:hAnsi="Calibri" w:eastAsia="宋体" w:cs="Times New Roman"/>
      <w:sz w:val="18"/>
      <w:szCs w:val="18"/>
    </w:rPr>
  </w:style>
  <w:style w:type="character" w:customStyle="1" w:styleId="61">
    <w:name w:val="页脚 Char"/>
    <w:link w:val="23"/>
    <w:qFormat/>
    <w:uiPriority w:val="99"/>
    <w:rPr>
      <w:rFonts w:ascii="Calibri" w:hAnsi="Calibri" w:eastAsia="宋体" w:cs="Times New Roman"/>
      <w:sz w:val="18"/>
      <w:szCs w:val="18"/>
    </w:rPr>
  </w:style>
  <w:style w:type="character" w:customStyle="1" w:styleId="62">
    <w:name w:val="标题 1 Char"/>
    <w:link w:val="3"/>
    <w:qFormat/>
    <w:uiPriority w:val="0"/>
    <w:rPr>
      <w:rFonts w:ascii="Arial" w:hAnsi="Arial" w:eastAsia="宋体"/>
      <w:b/>
      <w:kern w:val="44"/>
      <w:sz w:val="28"/>
      <w:szCs w:val="28"/>
    </w:rPr>
  </w:style>
  <w:style w:type="character" w:customStyle="1" w:styleId="63">
    <w:name w:val="标题 2 Char"/>
    <w:link w:val="5"/>
    <w:qFormat/>
    <w:uiPriority w:val="0"/>
    <w:rPr>
      <w:rFonts w:ascii="Arial" w:hAnsi="Arial" w:eastAsia="宋体" w:cs="Times New Roman"/>
      <w:b/>
      <w:color w:val="000000"/>
      <w:sz w:val="24"/>
      <w:szCs w:val="24"/>
    </w:rPr>
  </w:style>
  <w:style w:type="character" w:customStyle="1" w:styleId="64">
    <w:name w:val="标题 4 Char"/>
    <w:link w:val="7"/>
    <w:qFormat/>
    <w:uiPriority w:val="0"/>
    <w:rPr>
      <w:rFonts w:ascii="宋体" w:hAnsi="宋体" w:eastAsia="宋体"/>
      <w:b/>
      <w:color w:val="000000"/>
      <w:kern w:val="2"/>
      <w:sz w:val="24"/>
      <w:szCs w:val="21"/>
    </w:rPr>
  </w:style>
  <w:style w:type="character" w:customStyle="1" w:styleId="65">
    <w:name w:val="标题 5 Char"/>
    <w:link w:val="8"/>
    <w:qFormat/>
    <w:uiPriority w:val="0"/>
    <w:rPr>
      <w:rFonts w:ascii="Arial" w:hAnsi="Arial" w:eastAsia="宋体" w:cs="Times New Roman"/>
      <w:color w:val="000000"/>
      <w:szCs w:val="21"/>
    </w:rPr>
  </w:style>
  <w:style w:type="character" w:customStyle="1" w:styleId="66">
    <w:name w:val="标题 6 Char"/>
    <w:link w:val="9"/>
    <w:qFormat/>
    <w:uiPriority w:val="0"/>
    <w:rPr>
      <w:rFonts w:ascii="Arial" w:hAnsi="Arial" w:eastAsia="黑体" w:cs="Times New Roman"/>
      <w:b/>
      <w:bCs/>
      <w:sz w:val="24"/>
      <w:szCs w:val="24"/>
    </w:rPr>
  </w:style>
  <w:style w:type="character" w:customStyle="1" w:styleId="67">
    <w:name w:val="标题 7 Char"/>
    <w:link w:val="10"/>
    <w:qFormat/>
    <w:uiPriority w:val="0"/>
    <w:rPr>
      <w:rFonts w:ascii="Times New Roman" w:hAnsi="Times New Roman" w:eastAsia="宋体" w:cs="Times New Roman"/>
      <w:b/>
      <w:sz w:val="24"/>
      <w:szCs w:val="20"/>
    </w:rPr>
  </w:style>
  <w:style w:type="character" w:customStyle="1" w:styleId="68">
    <w:name w:val="标题 8 Char"/>
    <w:link w:val="11"/>
    <w:qFormat/>
    <w:uiPriority w:val="0"/>
    <w:rPr>
      <w:rFonts w:ascii="Arial" w:hAnsi="Arial" w:eastAsia="黑体" w:cs="Times New Roman"/>
      <w:sz w:val="24"/>
      <w:szCs w:val="20"/>
    </w:rPr>
  </w:style>
  <w:style w:type="character" w:customStyle="1" w:styleId="69">
    <w:name w:val="标题 9 Char"/>
    <w:link w:val="12"/>
    <w:qFormat/>
    <w:uiPriority w:val="0"/>
    <w:rPr>
      <w:rFonts w:ascii="Arial" w:hAnsi="Arial" w:eastAsia="黑体" w:cs="Times New Roman"/>
      <w:szCs w:val="20"/>
    </w:rPr>
  </w:style>
  <w:style w:type="character" w:customStyle="1" w:styleId="70">
    <w:name w:val="标题 字符"/>
    <w:qFormat/>
    <w:uiPriority w:val="10"/>
    <w:rPr>
      <w:rFonts w:ascii="等线 Light" w:hAnsi="等线 Light" w:eastAsia="等线 Light" w:cs="Times New Roman"/>
      <w:b/>
      <w:bCs/>
      <w:sz w:val="32"/>
      <w:szCs w:val="32"/>
    </w:rPr>
  </w:style>
  <w:style w:type="character" w:customStyle="1" w:styleId="71">
    <w:name w:val="标题 Char"/>
    <w:link w:val="4"/>
    <w:qFormat/>
    <w:uiPriority w:val="0"/>
    <w:rPr>
      <w:rFonts w:ascii="Arial" w:hAnsi="Arial" w:eastAsia="宋体" w:cs="Times New Roman"/>
      <w:b/>
      <w:sz w:val="44"/>
      <w:szCs w:val="20"/>
    </w:rPr>
  </w:style>
  <w:style w:type="character" w:customStyle="1" w:styleId="72">
    <w:name w:val="正文文本 字符"/>
    <w:semiHidden/>
    <w:qFormat/>
    <w:uiPriority w:val="99"/>
    <w:rPr>
      <w:rFonts w:ascii="Calibri" w:hAnsi="Calibri" w:eastAsia="宋体" w:cs="Times New Roman"/>
    </w:rPr>
  </w:style>
  <w:style w:type="character" w:customStyle="1" w:styleId="73">
    <w:name w:val="正文文本 Char"/>
    <w:link w:val="16"/>
    <w:qFormat/>
    <w:uiPriority w:val="0"/>
    <w:rPr>
      <w:rFonts w:ascii="Times New Roman" w:hAnsi="Times New Roman" w:eastAsia="宋体" w:cs="Times New Roman"/>
      <w:szCs w:val="20"/>
    </w:rPr>
  </w:style>
  <w:style w:type="character" w:customStyle="1" w:styleId="74">
    <w:name w:val="正文首行缩进 字符"/>
    <w:basedOn w:val="72"/>
    <w:semiHidden/>
    <w:qFormat/>
    <w:uiPriority w:val="99"/>
    <w:rPr>
      <w:rFonts w:ascii="Calibri" w:hAnsi="Calibri" w:eastAsia="宋体" w:cs="Times New Roman"/>
    </w:rPr>
  </w:style>
  <w:style w:type="character" w:customStyle="1" w:styleId="75">
    <w:name w:val="正文首行缩进 Char"/>
    <w:link w:val="33"/>
    <w:qFormat/>
    <w:uiPriority w:val="0"/>
  </w:style>
  <w:style w:type="character" w:customStyle="1" w:styleId="76">
    <w:name w:val="日期 字符"/>
    <w:semiHidden/>
    <w:qFormat/>
    <w:uiPriority w:val="99"/>
    <w:rPr>
      <w:rFonts w:ascii="Calibri" w:hAnsi="Calibri" w:eastAsia="宋体" w:cs="Times New Roman"/>
    </w:rPr>
  </w:style>
  <w:style w:type="character" w:customStyle="1" w:styleId="77">
    <w:name w:val="日期 Char"/>
    <w:link w:val="19"/>
    <w:qFormat/>
    <w:uiPriority w:val="0"/>
    <w:rPr>
      <w:rFonts w:ascii="Times New Roman" w:hAnsi="Times New Roman" w:eastAsia="宋体" w:cs="Times New Roman"/>
      <w:szCs w:val="20"/>
    </w:rPr>
  </w:style>
  <w:style w:type="character" w:customStyle="1" w:styleId="78">
    <w:name w:val="正文文本缩进 字符"/>
    <w:semiHidden/>
    <w:qFormat/>
    <w:uiPriority w:val="99"/>
    <w:rPr>
      <w:rFonts w:ascii="Calibri" w:hAnsi="Calibri" w:eastAsia="宋体" w:cs="Times New Roman"/>
    </w:rPr>
  </w:style>
  <w:style w:type="character" w:customStyle="1" w:styleId="79">
    <w:name w:val="正文文本缩进 Char"/>
    <w:link w:val="17"/>
    <w:qFormat/>
    <w:uiPriority w:val="0"/>
    <w:rPr>
      <w:rFonts w:ascii="Times New Roman" w:hAnsi="Times New Roman" w:eastAsia="宋体" w:cs="Times New Roman"/>
      <w:sz w:val="28"/>
      <w:szCs w:val="20"/>
    </w:rPr>
  </w:style>
  <w:style w:type="character" w:customStyle="1" w:styleId="80">
    <w:name w:val="文档结构图 字符"/>
    <w:semiHidden/>
    <w:qFormat/>
    <w:uiPriority w:val="99"/>
    <w:rPr>
      <w:rFonts w:ascii="Microsoft YaHei UI" w:hAnsi="Calibri" w:eastAsia="Microsoft YaHei UI" w:cs="Times New Roman"/>
      <w:sz w:val="18"/>
      <w:szCs w:val="18"/>
    </w:rPr>
  </w:style>
  <w:style w:type="character" w:customStyle="1" w:styleId="81">
    <w:name w:val="文档结构图 Char"/>
    <w:link w:val="14"/>
    <w:qFormat/>
    <w:uiPriority w:val="0"/>
    <w:rPr>
      <w:rFonts w:ascii="Times New Roman" w:hAnsi="Times New Roman" w:eastAsia="宋体" w:cs="Times New Roman"/>
      <w:szCs w:val="20"/>
      <w:shd w:val="clear" w:color="auto" w:fill="000080"/>
    </w:rPr>
  </w:style>
  <w:style w:type="character" w:customStyle="1" w:styleId="82">
    <w:name w:val="纯文本 字符"/>
    <w:qFormat/>
    <w:uiPriority w:val="0"/>
    <w:rPr>
      <w:rFonts w:ascii="等线" w:hAnsi="Courier New" w:cs="Courier New"/>
    </w:rPr>
  </w:style>
  <w:style w:type="character" w:customStyle="1" w:styleId="83">
    <w:name w:val="纯文本 Char"/>
    <w:link w:val="2"/>
    <w:qFormat/>
    <w:uiPriority w:val="0"/>
    <w:rPr>
      <w:rFonts w:ascii="宋体" w:hAnsi="Courier New" w:eastAsia="宋体" w:cs="Times New Roman"/>
      <w:szCs w:val="20"/>
    </w:rPr>
  </w:style>
  <w:style w:type="character" w:customStyle="1" w:styleId="84">
    <w:name w:val="正文文本缩进 2 字符"/>
    <w:semiHidden/>
    <w:qFormat/>
    <w:uiPriority w:val="99"/>
    <w:rPr>
      <w:rFonts w:ascii="Calibri" w:hAnsi="Calibri" w:eastAsia="宋体" w:cs="Times New Roman"/>
    </w:rPr>
  </w:style>
  <w:style w:type="character" w:customStyle="1" w:styleId="85">
    <w:name w:val="正文文本缩进 2 Char"/>
    <w:link w:val="20"/>
    <w:qFormat/>
    <w:uiPriority w:val="0"/>
    <w:rPr>
      <w:rFonts w:ascii="Times New Roman" w:hAnsi="Times New Roman" w:eastAsia="宋体" w:cs="Times New Roman"/>
      <w:color w:val="000000"/>
      <w:sz w:val="24"/>
      <w:szCs w:val="20"/>
    </w:rPr>
  </w:style>
  <w:style w:type="character" w:customStyle="1" w:styleId="86">
    <w:name w:val="正文文本缩进 3 字符"/>
    <w:semiHidden/>
    <w:qFormat/>
    <w:uiPriority w:val="99"/>
    <w:rPr>
      <w:rFonts w:ascii="Calibri" w:hAnsi="Calibri" w:eastAsia="宋体" w:cs="Times New Roman"/>
      <w:sz w:val="16"/>
      <w:szCs w:val="16"/>
    </w:rPr>
  </w:style>
  <w:style w:type="character" w:customStyle="1" w:styleId="87">
    <w:name w:val="正文文本缩进 3 Char"/>
    <w:link w:val="27"/>
    <w:qFormat/>
    <w:uiPriority w:val="0"/>
    <w:rPr>
      <w:rFonts w:ascii="Times New Roman" w:hAnsi="Times New Roman" w:eastAsia="宋体" w:cs="Times New Roman"/>
      <w:color w:val="000000"/>
      <w:sz w:val="24"/>
      <w:szCs w:val="20"/>
    </w:rPr>
  </w:style>
  <w:style w:type="paragraph" w:customStyle="1" w:styleId="8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9">
    <w:name w:val="_Style 69"/>
    <w:qFormat/>
    <w:uiPriority w:val="0"/>
    <w:rPr>
      <w:rFonts w:ascii="等线" w:hAnsi="等线" w:eastAsia="等线" w:cs="Times New Roman"/>
      <w:lang w:val="en-US" w:eastAsia="zh-CN" w:bidi="ar-SA"/>
    </w:rPr>
  </w:style>
  <w:style w:type="character" w:customStyle="1" w:styleId="90">
    <w:name w:val="正文文本 2 字符"/>
    <w:semiHidden/>
    <w:qFormat/>
    <w:uiPriority w:val="99"/>
    <w:rPr>
      <w:rFonts w:ascii="Calibri" w:hAnsi="Calibri" w:eastAsia="宋体" w:cs="Times New Roman"/>
    </w:rPr>
  </w:style>
  <w:style w:type="character" w:customStyle="1" w:styleId="91">
    <w:name w:val="正文文本 2 Char"/>
    <w:link w:val="29"/>
    <w:qFormat/>
    <w:uiPriority w:val="0"/>
    <w:rPr>
      <w:rFonts w:ascii="宋体" w:hAnsi="宋体" w:eastAsia="宋体" w:cs="Times New Roman"/>
      <w:szCs w:val="24"/>
      <w:u w:val="single"/>
    </w:rPr>
  </w:style>
  <w:style w:type="paragraph" w:customStyle="1" w:styleId="92">
    <w:name w:val="表头"/>
    <w:basedOn w:val="1"/>
    <w:qFormat/>
    <w:uiPriority w:val="0"/>
    <w:pPr>
      <w:spacing w:line="360" w:lineRule="auto"/>
      <w:jc w:val="center"/>
    </w:pPr>
    <w:rPr>
      <w:rFonts w:ascii="黑体" w:hAnsi="Times New Roman" w:eastAsia="黑体"/>
      <w:kern w:val="0"/>
      <w:sz w:val="24"/>
      <w:szCs w:val="20"/>
    </w:rPr>
  </w:style>
  <w:style w:type="character" w:customStyle="1" w:styleId="93">
    <w:name w:val="尾注文本 字符"/>
    <w:semiHidden/>
    <w:qFormat/>
    <w:uiPriority w:val="99"/>
    <w:rPr>
      <w:rFonts w:ascii="Calibri" w:hAnsi="Calibri" w:eastAsia="宋体" w:cs="Times New Roman"/>
    </w:rPr>
  </w:style>
  <w:style w:type="character" w:customStyle="1" w:styleId="94">
    <w:name w:val="尾注文本 Char"/>
    <w:link w:val="21"/>
    <w:qFormat/>
    <w:uiPriority w:val="0"/>
    <w:rPr>
      <w:rFonts w:ascii="Times New Roman" w:hAnsi="Times New Roman" w:eastAsia="宋体" w:cs="Times New Roman"/>
      <w:szCs w:val="20"/>
    </w:rPr>
  </w:style>
  <w:style w:type="paragraph" w:customStyle="1" w:styleId="95">
    <w:name w:val="Char"/>
    <w:basedOn w:val="1"/>
    <w:qFormat/>
    <w:uiPriority w:val="0"/>
    <w:rPr>
      <w:rFonts w:ascii="Tahoma" w:hAnsi="Tahoma"/>
      <w:sz w:val="24"/>
      <w:szCs w:val="20"/>
    </w:rPr>
  </w:style>
  <w:style w:type="paragraph" w:customStyle="1" w:styleId="96">
    <w:name w:val="Char1"/>
    <w:basedOn w:val="1"/>
    <w:qFormat/>
    <w:uiPriority w:val="0"/>
    <w:pPr>
      <w:numPr>
        <w:ilvl w:val="0"/>
        <w:numId w:val="2"/>
      </w:numPr>
    </w:pPr>
    <w:rPr>
      <w:rFonts w:ascii="Times New Roman" w:hAnsi="Times New Roman"/>
      <w:sz w:val="24"/>
      <w:szCs w:val="24"/>
    </w:rPr>
  </w:style>
  <w:style w:type="paragraph" w:customStyle="1" w:styleId="97">
    <w:name w:val="公文抬头"/>
    <w:basedOn w:val="13"/>
    <w:qFormat/>
    <w:uiPriority w:val="0"/>
    <w:pPr>
      <w:ind w:firstLine="0"/>
    </w:pPr>
    <w:rPr>
      <w:rFonts w:ascii="仿宋_GB2312" w:eastAsia="仿宋_GB2312"/>
      <w:sz w:val="30"/>
      <w:szCs w:val="24"/>
    </w:rPr>
  </w:style>
  <w:style w:type="paragraph" w:customStyle="1" w:styleId="98">
    <w:name w:val="Char Char Char1 Char"/>
    <w:basedOn w:val="14"/>
    <w:qFormat/>
    <w:uiPriority w:val="0"/>
    <w:rPr>
      <w:rFonts w:ascii="Tahoma" w:hAnsi="Tahoma"/>
      <w:sz w:val="24"/>
      <w:szCs w:val="24"/>
    </w:rPr>
  </w:style>
  <w:style w:type="paragraph" w:customStyle="1" w:styleId="9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0">
    <w:name w:val="公文标题"/>
    <w:basedOn w:val="6"/>
    <w:qFormat/>
    <w:uiPriority w:val="0"/>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101">
    <w:name w:val="发文落款"/>
    <w:basedOn w:val="99"/>
    <w:qFormat/>
    <w:uiPriority w:val="0"/>
    <w:pPr>
      <w:ind w:left="4094" w:right="607" w:firstLine="0"/>
      <w:jc w:val="center"/>
    </w:pPr>
  </w:style>
  <w:style w:type="paragraph" w:customStyle="1" w:styleId="102">
    <w:name w:val="Char Char Char Char"/>
    <w:basedOn w:val="1"/>
    <w:qFormat/>
    <w:uiPriority w:val="0"/>
    <w:rPr>
      <w:rFonts w:ascii="Times New Roman" w:hAnsi="Times New Roman"/>
      <w:sz w:val="30"/>
      <w:szCs w:val="24"/>
    </w:rPr>
  </w:style>
  <w:style w:type="character" w:customStyle="1" w:styleId="103">
    <w:name w:val="批注框文本 字符"/>
    <w:semiHidden/>
    <w:qFormat/>
    <w:uiPriority w:val="99"/>
    <w:rPr>
      <w:rFonts w:ascii="Calibri" w:hAnsi="Calibri" w:eastAsia="宋体" w:cs="Times New Roman"/>
      <w:sz w:val="18"/>
      <w:szCs w:val="18"/>
    </w:rPr>
  </w:style>
  <w:style w:type="character" w:customStyle="1" w:styleId="104">
    <w:name w:val="批注框文本 Char"/>
    <w:link w:val="22"/>
    <w:qFormat/>
    <w:uiPriority w:val="0"/>
    <w:rPr>
      <w:rFonts w:ascii="Times New Roman" w:hAnsi="Times New Roman" w:eastAsia="宋体" w:cs="Times New Roman"/>
      <w:sz w:val="18"/>
      <w:szCs w:val="18"/>
    </w:rPr>
  </w:style>
  <w:style w:type="paragraph" w:customStyle="1" w:styleId="105">
    <w:name w:val="TOC 标题1"/>
    <w:basedOn w:val="3"/>
    <w:semiHidden/>
    <w:unhideWhenUsed/>
    <w:qFormat/>
    <w:uiPriority w:val="39"/>
    <w:pPr>
      <w:widowControl/>
      <w:spacing w:before="480" w:after="0" w:line="276" w:lineRule="auto"/>
      <w:outlineLvl w:val="9"/>
    </w:pPr>
    <w:rPr>
      <w:rFonts w:ascii="Cambria" w:hAnsi="Cambria"/>
      <w:color w:val="365F91"/>
      <w:kern w:val="0"/>
    </w:rPr>
  </w:style>
  <w:style w:type="character" w:customStyle="1" w:styleId="106">
    <w:name w:val="批注文字 字符"/>
    <w:semiHidden/>
    <w:qFormat/>
    <w:uiPriority w:val="99"/>
    <w:rPr>
      <w:rFonts w:ascii="Calibri" w:hAnsi="Calibri" w:eastAsia="宋体" w:cs="Times New Roman"/>
    </w:rPr>
  </w:style>
  <w:style w:type="character" w:customStyle="1" w:styleId="107">
    <w:name w:val="批注文字 Char"/>
    <w:link w:val="15"/>
    <w:qFormat/>
    <w:uiPriority w:val="0"/>
    <w:rPr>
      <w:rFonts w:ascii="宋体" w:hAnsi="宋体" w:eastAsia="宋体" w:cs="Times New Roman"/>
      <w:sz w:val="24"/>
      <w:szCs w:val="24"/>
    </w:rPr>
  </w:style>
  <w:style w:type="character" w:customStyle="1" w:styleId="108">
    <w:name w:val="脚注文本 字符"/>
    <w:semiHidden/>
    <w:qFormat/>
    <w:uiPriority w:val="99"/>
    <w:rPr>
      <w:rFonts w:ascii="Calibri" w:hAnsi="Calibri" w:eastAsia="宋体" w:cs="Times New Roman"/>
      <w:sz w:val="18"/>
      <w:szCs w:val="18"/>
    </w:rPr>
  </w:style>
  <w:style w:type="character" w:customStyle="1" w:styleId="109">
    <w:name w:val="脚注文本 Char"/>
    <w:link w:val="26"/>
    <w:qFormat/>
    <w:uiPriority w:val="0"/>
    <w:rPr>
      <w:rFonts w:ascii="宋体" w:hAnsi="宋体" w:eastAsia="宋体" w:cs="Times New Roman"/>
      <w:sz w:val="18"/>
      <w:szCs w:val="18"/>
    </w:rPr>
  </w:style>
  <w:style w:type="character" w:customStyle="1" w:styleId="110">
    <w:name w:val="批注主题 字符"/>
    <w:semiHidden/>
    <w:qFormat/>
    <w:uiPriority w:val="99"/>
    <w:rPr>
      <w:rFonts w:ascii="Calibri" w:hAnsi="Calibri" w:eastAsia="宋体" w:cs="Times New Roman"/>
      <w:b/>
      <w:bCs/>
    </w:rPr>
  </w:style>
  <w:style w:type="character" w:customStyle="1" w:styleId="111">
    <w:name w:val="批注主题 Char"/>
    <w:link w:val="32"/>
    <w:qFormat/>
    <w:uiPriority w:val="0"/>
    <w:rPr>
      <w:rFonts w:ascii="宋体" w:hAnsi="宋体" w:eastAsia="宋体" w:cs="Times New Roman"/>
      <w:b/>
      <w:bCs/>
      <w:sz w:val="24"/>
      <w:szCs w:val="24"/>
    </w:rPr>
  </w:style>
  <w:style w:type="paragraph" w:styleId="112">
    <w:name w:val="List Paragraph"/>
    <w:basedOn w:val="1"/>
    <w:qFormat/>
    <w:uiPriority w:val="34"/>
    <w:pPr>
      <w:ind w:firstLine="420" w:firstLineChars="200"/>
    </w:pPr>
    <w:rPr>
      <w:rFonts w:ascii="Times New Roman" w:hAnsi="Times New Roman"/>
      <w:szCs w:val="20"/>
    </w:rPr>
  </w:style>
  <w:style w:type="paragraph" w:customStyle="1" w:styleId="113">
    <w:name w:val="修订1"/>
    <w:semiHidden/>
    <w:qFormat/>
    <w:uiPriority w:val="99"/>
    <w:rPr>
      <w:rFonts w:ascii="Times New Roman" w:hAnsi="Times New Roman" w:eastAsia="宋体" w:cs="Times New Roman"/>
      <w:kern w:val="2"/>
      <w:sz w:val="21"/>
      <w:lang w:val="en-US" w:eastAsia="zh-CN" w:bidi="ar-SA"/>
    </w:rPr>
  </w:style>
  <w:style w:type="character" w:customStyle="1" w:styleId="114">
    <w:name w:val="font11"/>
    <w:qFormat/>
    <w:uiPriority w:val="0"/>
    <w:rPr>
      <w:rFonts w:hint="eastAsia" w:ascii="宋体" w:hAnsi="宋体" w:eastAsia="宋体"/>
      <w:color w:val="000000"/>
      <w:sz w:val="24"/>
      <w:szCs w:val="24"/>
      <w:u w:val="single"/>
    </w:rPr>
  </w:style>
  <w:style w:type="paragraph" w:customStyle="1" w:styleId="115">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16">
    <w:name w:val="正文文本缩进 New New"/>
    <w:basedOn w:val="1"/>
    <w:qFormat/>
    <w:uiPriority w:val="0"/>
    <w:pPr>
      <w:spacing w:after="120"/>
      <w:ind w:left="420" w:leftChars="200"/>
    </w:pPr>
    <w:rPr>
      <w:rFonts w:ascii="Times New Roman" w:eastAsia="楷体_GB2312"/>
      <w:szCs w:val="20"/>
    </w:rPr>
  </w:style>
  <w:style w:type="paragraph" w:customStyle="1" w:styleId="117">
    <w:name w:val="正题"/>
    <w:basedOn w:val="118"/>
    <w:qFormat/>
    <w:uiPriority w:val="0"/>
    <w:pPr>
      <w:jc w:val="center"/>
    </w:pPr>
    <w:rPr>
      <w:rFonts w:ascii="宋体" w:hAnsi="宋体" w:eastAsia="黑体" w:cstheme="minorBidi"/>
      <w:b/>
      <w:sz w:val="36"/>
      <w:szCs w:val="36"/>
    </w:rPr>
  </w:style>
  <w:style w:type="paragraph" w:customStyle="1" w:styleId="118">
    <w:name w:val="文一"/>
    <w:link w:val="121"/>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 w:type="paragraph" w:styleId="119">
    <w:name w:val="No Spacing"/>
    <w:link w:val="120"/>
    <w:qFormat/>
    <w:uiPriority w:val="1"/>
    <w:rPr>
      <w:rFonts w:asciiTheme="minorHAnsi" w:hAnsiTheme="minorHAnsi" w:eastAsiaTheme="minorEastAsia" w:cstheme="minorBidi"/>
      <w:sz w:val="22"/>
      <w:szCs w:val="22"/>
      <w:lang w:val="en-US" w:eastAsia="zh-CN" w:bidi="ar-SA"/>
    </w:rPr>
  </w:style>
  <w:style w:type="character" w:customStyle="1" w:styleId="120">
    <w:name w:val="无间隔 Char"/>
    <w:basedOn w:val="36"/>
    <w:link w:val="119"/>
    <w:qFormat/>
    <w:uiPriority w:val="1"/>
    <w:rPr>
      <w:rFonts w:asciiTheme="minorHAnsi" w:hAnsiTheme="minorHAnsi" w:eastAsiaTheme="minorEastAsia" w:cstheme="minorBidi"/>
      <w:sz w:val="22"/>
      <w:szCs w:val="22"/>
    </w:rPr>
  </w:style>
  <w:style w:type="character" w:customStyle="1" w:styleId="121">
    <w:name w:val="文一 Char"/>
    <w:link w:val="118"/>
    <w:qFormat/>
    <w:uiPriority w:val="0"/>
    <w:rPr>
      <w:rFonts w:ascii="Calibri" w:hAnsi="Calibri" w:eastAsia="宋体"/>
      <w:snapToGrid w:val="0"/>
      <w:spacing w:val="4"/>
      <w:sz w:val="24"/>
      <w:szCs w:val="24"/>
    </w:rPr>
  </w:style>
  <w:style w:type="paragraph" w:customStyle="1" w:styleId="122">
    <w:name w:val="文提"/>
    <w:qFormat/>
    <w:uiPriority w:val="0"/>
    <w:pPr>
      <w:widowControl w:val="0"/>
      <w:topLinePunct/>
      <w:adjustRightInd w:val="0"/>
      <w:snapToGrid w:val="0"/>
      <w:spacing w:line="360" w:lineRule="auto"/>
      <w:jc w:val="both"/>
    </w:pPr>
    <w:rPr>
      <w:rFonts w:ascii="Times New Roman" w:hAnsi="Times New Roman" w:eastAsia="黑体" w:cs="宋体"/>
      <w:b/>
      <w:spacing w:val="4"/>
      <w:sz w:val="24"/>
      <w:szCs w:val="24"/>
      <w:lang w:val="en-US" w:eastAsia="zh-CN" w:bidi="ar-SA"/>
    </w:rPr>
  </w:style>
  <w:style w:type="character" w:customStyle="1" w:styleId="123">
    <w:name w:val="正文缩进 Char"/>
    <w:link w:val="13"/>
    <w:qFormat/>
    <w:uiPriority w:val="0"/>
    <w:rPr>
      <w:rFonts w:ascii="Times New Roman" w:hAnsi="Times New Roman" w:eastAsia="宋体"/>
      <w:kern w:val="2"/>
      <w:sz w:val="21"/>
    </w:rPr>
  </w:style>
  <w:style w:type="paragraph" w:customStyle="1" w:styleId="124">
    <w:name w:val="正文 New New"/>
    <w:basedOn w:val="1"/>
    <w:qFormat/>
    <w:uiPriority w:val="0"/>
    <w:rPr>
      <w:rFonts w:ascii="Times New Roman" w:hAnsi="Times New Roman" w:eastAsia="楷体_GB2312" w:cs="宋体"/>
      <w:szCs w:val="21"/>
    </w:rPr>
  </w:style>
  <w:style w:type="paragraph" w:customStyle="1" w:styleId="125">
    <w:name w:val="_Style 3"/>
    <w:qFormat/>
    <w:uiPriority w:val="1"/>
    <w:pPr>
      <w:widowControl w:val="0"/>
      <w:jc w:val="both"/>
    </w:pPr>
    <w:rPr>
      <w:rFonts w:ascii="等线" w:hAnsi="等线" w:eastAsia="等线" w:cs="Times New Roman"/>
      <w:kern w:val="2"/>
      <w:sz w:val="21"/>
      <w:szCs w:val="22"/>
      <w:lang w:val="en-US" w:eastAsia="zh-CN" w:bidi="ar-SA"/>
    </w:rPr>
  </w:style>
  <w:style w:type="character" w:customStyle="1" w:styleId="126">
    <w:name w:val="未处理的提及1"/>
    <w:basedOn w:val="36"/>
    <w:semiHidden/>
    <w:unhideWhenUsed/>
    <w:qFormat/>
    <w:uiPriority w:val="99"/>
    <w:rPr>
      <w:color w:val="605E5C"/>
      <w:shd w:val="clear" w:color="auto" w:fill="E1DFDD"/>
    </w:rPr>
  </w:style>
  <w:style w:type="character" w:customStyle="1" w:styleId="127">
    <w:name w:val="username"/>
    <w:basedOn w:val="36"/>
    <w:qFormat/>
    <w:uiPriority w:val="0"/>
  </w:style>
  <w:style w:type="character" w:customStyle="1" w:styleId="128">
    <w:name w:val="title26"/>
    <w:basedOn w:val="36"/>
    <w:qFormat/>
    <w:uiPriority w:val="0"/>
  </w:style>
  <w:style w:type="character" w:customStyle="1" w:styleId="129">
    <w:name w:val="title21"/>
    <w:basedOn w:val="36"/>
    <w:qFormat/>
    <w:uiPriority w:val="0"/>
  </w:style>
  <w:style w:type="paragraph" w:customStyle="1" w:styleId="130">
    <w:name w:val="章节三"/>
    <w:basedOn w:val="118"/>
    <w:qFormat/>
    <w:uiPriority w:val="0"/>
    <w:pPr>
      <w:spacing w:beforeLines="50" w:afterLines="50" w:line="240" w:lineRule="auto"/>
      <w:ind w:firstLine="0" w:firstLineChars="0"/>
      <w:jc w:val="left"/>
      <w:outlineLvl w:val="2"/>
    </w:pPr>
    <w:rPr>
      <w:rFonts w:ascii="黑体" w:hAnsi="宋体" w:eastAsia="黑体"/>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D232E9-A063-429C-8B9E-1B42F6584AF3}">
  <ds:schemaRefs/>
</ds:datastoreItem>
</file>

<file path=docProps/app.xml><?xml version="1.0" encoding="utf-8"?>
<Properties xmlns="http://schemas.openxmlformats.org/officeDocument/2006/extended-properties" xmlns:vt="http://schemas.openxmlformats.org/officeDocument/2006/docPropsVTypes">
  <Template>Normal</Template>
  <Pages>10</Pages>
  <Words>6167</Words>
  <Characters>6610</Characters>
  <Lines>49</Lines>
  <Paragraphs>13</Paragraphs>
  <TotalTime>2</TotalTime>
  <ScaleCrop>false</ScaleCrop>
  <LinksUpToDate>false</LinksUpToDate>
  <CharactersWithSpaces>6758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2022-09-26T09:00:00Z</dcterms:created>
  <dc:creator>Administrator</dc:creator>
  <cp:lastModifiedBy>广州市房实建设工程管理有限公司</cp:lastModifiedBy>
  <dcterms:modified xsi:type="dcterms:W3CDTF">2023-05-19T05:04:36Z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0B9F70865E564054A74A78BC06A96C6B</vt:lpwstr>
  </property>
</Properties>
</file>