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2" w:after="12"/>
        <w:rPr>
          <w:color w:val="auto"/>
          <w:highlight w:val="none"/>
        </w:rPr>
      </w:pPr>
      <w:r>
        <w:rPr>
          <w:rFonts w:hint="eastAsia"/>
          <w:color w:val="auto"/>
          <w:highlight w:val="none"/>
        </w:rPr>
        <w:t>招标公告</w:t>
      </w:r>
    </w:p>
    <w:p>
      <w:pPr>
        <w:keepNext w:val="0"/>
        <w:keepLines w:val="0"/>
        <w:pageBreakBefore w:val="0"/>
        <w:kinsoku/>
        <w:wordWrap/>
        <w:overflowPunct/>
        <w:topLinePunct w:val="0"/>
        <w:autoSpaceDE/>
        <w:autoSpaceDN/>
        <w:bidi w:val="0"/>
        <w:snapToGrid w:val="0"/>
        <w:spacing w:line="500" w:lineRule="atLeast"/>
        <w:ind w:firstLine="482" w:firstLineChars="200"/>
        <w:textAlignment w:val="auto"/>
        <w:rPr>
          <w:rFonts w:ascii="宋体" w:hAnsi="宋体"/>
          <w:b/>
          <w:color w:val="auto"/>
          <w:sz w:val="24"/>
          <w:highlight w:val="none"/>
        </w:rPr>
      </w:pPr>
      <w:bookmarkStart w:id="0" w:name="_Toc9974"/>
      <w:bookmarkStart w:id="1" w:name="_Toc18189"/>
      <w:bookmarkStart w:id="2" w:name="_Toc18993"/>
      <w:bookmarkStart w:id="3" w:name="_Toc31710"/>
      <w:bookmarkStart w:id="4" w:name="_Toc23251"/>
      <w:bookmarkStart w:id="5" w:name="_Toc65065720"/>
      <w:r>
        <w:rPr>
          <w:rFonts w:hint="eastAsia" w:ascii="宋体" w:hAnsi="宋体"/>
          <w:b/>
          <w:color w:val="auto"/>
          <w:sz w:val="24"/>
          <w:highlight w:val="none"/>
        </w:rPr>
        <w:t>1.1    招标条件</w:t>
      </w:r>
      <w:bookmarkEnd w:id="0"/>
      <w:bookmarkEnd w:id="1"/>
      <w:bookmarkEnd w:id="2"/>
      <w:bookmarkEnd w:id="3"/>
      <w:bookmarkEnd w:id="4"/>
      <w:bookmarkEnd w:id="5"/>
    </w:p>
    <w:p>
      <w:pPr>
        <w:keepNext w:val="0"/>
        <w:keepLines w:val="0"/>
        <w:pageBreakBefore w:val="0"/>
        <w:widowControl/>
        <w:suppressLineNumbers w:val="0"/>
        <w:kinsoku/>
        <w:wordWrap/>
        <w:overflowPunct/>
        <w:topLinePunct w:val="0"/>
        <w:autoSpaceDE/>
        <w:autoSpaceDN/>
        <w:bidi w:val="0"/>
        <w:adjustRightInd/>
        <w:snapToGrid w:val="0"/>
        <w:spacing w:line="500" w:lineRule="atLeast"/>
        <w:ind w:firstLine="480" w:firstLineChars="200"/>
        <w:jc w:val="lef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1.1.1  本招标项目</w:t>
      </w:r>
      <w:r>
        <w:rPr>
          <w:rFonts w:hint="eastAsia" w:ascii="宋体" w:hAnsi="宋体" w:eastAsia="宋体" w:cs="Times New Roman"/>
          <w:color w:val="auto"/>
          <w:sz w:val="24"/>
          <w:highlight w:val="none"/>
          <w:u w:val="single"/>
          <w:lang w:val="en-US" w:eastAsia="zh-CN"/>
        </w:rPr>
        <w:t>湛江综合保税区基础设施建设（三期）项目勘察及初</w:t>
      </w:r>
      <w:bookmarkStart w:id="74" w:name="_GoBack"/>
      <w:bookmarkEnd w:id="74"/>
      <w:r>
        <w:rPr>
          <w:rFonts w:hint="eastAsia" w:ascii="宋体" w:hAnsi="宋体" w:eastAsia="宋体" w:cs="Times New Roman"/>
          <w:color w:val="auto"/>
          <w:sz w:val="24"/>
          <w:highlight w:val="none"/>
          <w:u w:val="single"/>
          <w:lang w:val="en-US" w:eastAsia="zh-CN"/>
        </w:rPr>
        <w:t>步设计</w:t>
      </w:r>
      <w:r>
        <w:rPr>
          <w:rFonts w:hint="eastAsia" w:ascii="宋体" w:hAnsi="宋体" w:eastAsia="宋体" w:cs="Times New Roman"/>
          <w:color w:val="auto"/>
          <w:sz w:val="24"/>
          <w:highlight w:val="none"/>
          <w:lang w:val="en-US" w:eastAsia="zh-CN"/>
        </w:rPr>
        <w:t>已由</w:t>
      </w:r>
      <w:r>
        <w:rPr>
          <w:rFonts w:hint="eastAsia" w:ascii="宋体" w:hAnsi="宋体" w:eastAsia="宋体" w:cs="Times New Roman"/>
          <w:color w:val="auto"/>
          <w:sz w:val="24"/>
          <w:highlight w:val="none"/>
          <w:u w:val="single"/>
          <w:lang w:val="en-US" w:eastAsia="zh-CN"/>
        </w:rPr>
        <w:t>湛江市霞山区发展和改革局</w:t>
      </w:r>
      <w:r>
        <w:rPr>
          <w:rFonts w:hint="eastAsia" w:ascii="宋体" w:hAnsi="宋体" w:eastAsia="宋体" w:cs="Times New Roman"/>
          <w:color w:val="auto"/>
          <w:sz w:val="24"/>
          <w:highlight w:val="none"/>
          <w:lang w:val="en-US" w:eastAsia="zh-CN"/>
        </w:rPr>
        <w:t>以</w:t>
      </w:r>
      <w:r>
        <w:rPr>
          <w:rFonts w:hint="eastAsia" w:ascii="宋体" w:hAnsi="宋体" w:eastAsia="宋体" w:cs="Times New Roman"/>
          <w:color w:val="auto"/>
          <w:sz w:val="24"/>
          <w:highlight w:val="none"/>
          <w:u w:val="single"/>
          <w:lang w:val="en-US" w:eastAsia="zh-CN"/>
        </w:rPr>
        <w:t>湛霞发改投审〔</w:t>
      </w:r>
      <w:r>
        <w:rPr>
          <w:rFonts w:hint="default" w:ascii="宋体" w:hAnsi="宋体" w:eastAsia="宋体" w:cs="Times New Roman"/>
          <w:color w:val="auto"/>
          <w:sz w:val="24"/>
          <w:highlight w:val="none"/>
          <w:u w:val="single"/>
          <w:lang w:val="en-US" w:eastAsia="zh-CN"/>
        </w:rPr>
        <w:t>202</w:t>
      </w:r>
      <w:r>
        <w:rPr>
          <w:rFonts w:hint="eastAsia" w:ascii="宋体" w:hAnsi="宋体" w:eastAsia="宋体" w:cs="Times New Roman"/>
          <w:color w:val="auto"/>
          <w:sz w:val="24"/>
          <w:highlight w:val="none"/>
          <w:u w:val="single"/>
          <w:lang w:val="en-US" w:eastAsia="zh-CN"/>
        </w:rPr>
        <w:t>3〕2号</w:t>
      </w:r>
      <w:r>
        <w:rPr>
          <w:rFonts w:hint="eastAsia" w:ascii="宋体" w:hAnsi="宋体" w:eastAsia="宋体" w:cs="Times New Roman"/>
          <w:color w:val="auto"/>
          <w:sz w:val="24"/>
          <w:highlight w:val="none"/>
          <w:lang w:val="en-US" w:eastAsia="zh-CN"/>
        </w:rPr>
        <w:t>通过备案批准建设</w:t>
      </w:r>
      <w:bookmarkStart w:id="6" w:name="_Toc256145642"/>
      <w:bookmarkStart w:id="7" w:name="_Toc416425400"/>
      <w:bookmarkStart w:id="8" w:name="_Toc184635054"/>
      <w:r>
        <w:rPr>
          <w:rFonts w:hint="eastAsia" w:ascii="宋体" w:hAnsi="宋体" w:eastAsia="宋体" w:cs="Times New Roman"/>
          <w:color w:val="auto"/>
          <w:sz w:val="24"/>
          <w:highlight w:val="none"/>
          <w:lang w:val="en-US" w:eastAsia="zh-CN"/>
        </w:rPr>
        <w:t>，项目代码为</w:t>
      </w:r>
      <w:r>
        <w:rPr>
          <w:rFonts w:hint="eastAsia" w:ascii="宋体" w:hAnsi="宋体" w:eastAsia="宋体" w:cs="Times New Roman"/>
          <w:color w:val="auto"/>
          <w:sz w:val="24"/>
          <w:highlight w:val="none"/>
          <w:u w:val="single"/>
          <w:lang w:val="en-US" w:eastAsia="zh-CN"/>
        </w:rPr>
        <w:t>2209-440803-04-01-437457</w:t>
      </w:r>
      <w:r>
        <w:rPr>
          <w:rFonts w:hint="eastAsia" w:ascii="宋体" w:hAnsi="宋体" w:eastAsia="宋体" w:cs="Times New Roman"/>
          <w:color w:val="auto"/>
          <w:sz w:val="24"/>
          <w:highlight w:val="none"/>
          <w:lang w:val="en-US" w:eastAsia="zh-CN"/>
        </w:rPr>
        <w:t>，招标人为</w:t>
      </w:r>
      <w:r>
        <w:rPr>
          <w:rFonts w:hint="eastAsia" w:ascii="宋体" w:hAnsi="宋体" w:eastAsia="宋体" w:cs="Times New Roman"/>
          <w:color w:val="auto"/>
          <w:sz w:val="24"/>
          <w:highlight w:val="none"/>
          <w:u w:val="single"/>
          <w:lang w:val="en-US" w:eastAsia="zh-CN"/>
        </w:rPr>
        <w:t>湛江综合保税区开发投资有限公司</w:t>
      </w:r>
      <w:r>
        <w:rPr>
          <w:rFonts w:hint="eastAsia" w:ascii="宋体" w:hAnsi="宋体" w:eastAsia="宋体" w:cs="Times New Roman"/>
          <w:color w:val="auto"/>
          <w:sz w:val="24"/>
          <w:highlight w:val="none"/>
          <w:lang w:val="en-US" w:eastAsia="zh-CN"/>
        </w:rPr>
        <w:t>，建设资金来源</w:t>
      </w:r>
      <w:r>
        <w:rPr>
          <w:rFonts w:hint="eastAsia" w:ascii="宋体" w:hAnsi="宋体"/>
          <w:color w:val="auto"/>
          <w:sz w:val="24"/>
          <w:highlight w:val="none"/>
          <w:u w:val="single"/>
          <w:lang w:val="en-US" w:eastAsia="zh-CN"/>
        </w:rPr>
        <w:t>专项债券及自筹资金</w:t>
      </w:r>
      <w:r>
        <w:rPr>
          <w:rFonts w:hint="eastAsia" w:ascii="宋体" w:hAnsi="宋体" w:eastAsia="宋体" w:cs="Times New Roman"/>
          <w:color w:val="auto"/>
          <w:sz w:val="24"/>
          <w:highlight w:val="none"/>
          <w:lang w:val="en-US" w:eastAsia="zh-CN"/>
        </w:rPr>
        <w:t>，招标代理机构为</w:t>
      </w:r>
      <w:r>
        <w:rPr>
          <w:rFonts w:hint="eastAsia" w:ascii="宋体" w:hAnsi="宋体" w:eastAsia="宋体" w:cs="Times New Roman"/>
          <w:color w:val="auto"/>
          <w:sz w:val="24"/>
          <w:highlight w:val="none"/>
          <w:u w:val="single"/>
          <w:lang w:val="en-US" w:eastAsia="zh-CN"/>
        </w:rPr>
        <w:t>广东万诚工程造价咨询有限公司</w:t>
      </w:r>
      <w:r>
        <w:rPr>
          <w:rFonts w:hint="eastAsia" w:ascii="宋体" w:hAnsi="宋体" w:eastAsia="宋体" w:cs="Times New Roman"/>
          <w:color w:val="auto"/>
          <w:sz w:val="24"/>
          <w:highlight w:val="none"/>
          <w:lang w:val="en-US" w:eastAsia="zh-CN"/>
        </w:rPr>
        <w:t>。项目己具备招标条件，现对该项目的</w:t>
      </w:r>
      <w:r>
        <w:rPr>
          <w:rFonts w:hint="eastAsia" w:ascii="宋体" w:hAnsi="宋体" w:eastAsia="宋体" w:cs="Times New Roman"/>
          <w:color w:val="auto"/>
          <w:sz w:val="24"/>
          <w:highlight w:val="none"/>
          <w:u w:val="single"/>
          <w:lang w:val="en-US" w:eastAsia="zh-CN"/>
        </w:rPr>
        <w:t>勘察、初步设计</w:t>
      </w:r>
      <w:r>
        <w:rPr>
          <w:rFonts w:hint="eastAsia" w:ascii="宋体" w:hAnsi="宋体" w:eastAsia="宋体" w:cs="Times New Roman"/>
          <w:color w:val="auto"/>
          <w:sz w:val="24"/>
          <w:highlight w:val="none"/>
          <w:lang w:val="en-US" w:eastAsia="zh-CN"/>
        </w:rPr>
        <w:t>进行公开招标。</w:t>
      </w:r>
      <w:bookmarkEnd w:id="6"/>
      <w:bookmarkEnd w:id="7"/>
      <w:bookmarkEnd w:id="8"/>
    </w:p>
    <w:p>
      <w:pPr>
        <w:keepNext w:val="0"/>
        <w:keepLines w:val="0"/>
        <w:pageBreakBefore w:val="0"/>
        <w:kinsoku/>
        <w:wordWrap/>
        <w:overflowPunct/>
        <w:topLinePunct w:val="0"/>
        <w:autoSpaceDE/>
        <w:autoSpaceDN/>
        <w:bidi w:val="0"/>
        <w:adjustRightInd/>
        <w:snapToGrid w:val="0"/>
        <w:spacing w:line="500" w:lineRule="atLeast"/>
        <w:ind w:firstLine="482" w:firstLineChars="200"/>
        <w:textAlignment w:val="auto"/>
        <w:rPr>
          <w:rFonts w:ascii="宋体" w:hAnsi="宋体"/>
          <w:b/>
          <w:color w:val="auto"/>
          <w:sz w:val="24"/>
          <w:highlight w:val="none"/>
        </w:rPr>
      </w:pPr>
      <w:bookmarkStart w:id="9" w:name="_Toc65065721"/>
      <w:bookmarkStart w:id="10" w:name="_Toc23066"/>
      <w:bookmarkStart w:id="11" w:name="_Toc4268"/>
      <w:bookmarkStart w:id="12" w:name="_Toc17773"/>
      <w:bookmarkStart w:id="13" w:name="_Toc4635"/>
      <w:bookmarkStart w:id="14" w:name="_Toc4333"/>
      <w:r>
        <w:rPr>
          <w:rFonts w:hint="eastAsia" w:ascii="宋体" w:hAnsi="宋体"/>
          <w:b/>
          <w:color w:val="auto"/>
          <w:sz w:val="24"/>
          <w:highlight w:val="none"/>
        </w:rPr>
        <w:t>1.2    项目概况</w:t>
      </w:r>
      <w:bookmarkEnd w:id="9"/>
      <w:bookmarkEnd w:id="10"/>
      <w:bookmarkEnd w:id="11"/>
      <w:bookmarkEnd w:id="12"/>
      <w:bookmarkEnd w:id="13"/>
      <w:bookmarkEnd w:id="14"/>
    </w:p>
    <w:p>
      <w:pPr>
        <w:keepNext w:val="0"/>
        <w:keepLines w:val="0"/>
        <w:pageBreakBefore w:val="0"/>
        <w:kinsoku/>
        <w:wordWrap/>
        <w:overflowPunct/>
        <w:topLinePunct w:val="0"/>
        <w:autoSpaceDE/>
        <w:autoSpaceDN/>
        <w:bidi w:val="0"/>
        <w:adjustRightInd/>
        <w:snapToGrid w:val="0"/>
        <w:spacing w:line="500" w:lineRule="atLeast"/>
        <w:ind w:firstLine="480" w:firstLineChars="200"/>
        <w:textAlignment w:val="auto"/>
        <w:rPr>
          <w:rFonts w:hint="default" w:ascii="宋体" w:hAnsi="宋体"/>
          <w:color w:val="auto"/>
          <w:sz w:val="24"/>
          <w:highlight w:val="none"/>
          <w:lang w:val="en-US"/>
        </w:rPr>
      </w:pPr>
      <w:r>
        <w:rPr>
          <w:rFonts w:hint="eastAsia" w:ascii="宋体" w:hAnsi="宋体"/>
          <w:color w:val="auto"/>
          <w:sz w:val="24"/>
          <w:highlight w:val="none"/>
        </w:rPr>
        <w:t xml:space="preserve">1.2.1  </w:t>
      </w:r>
      <w:r>
        <w:rPr>
          <w:rFonts w:hint="eastAsia" w:ascii="宋体" w:hAnsi="宋体"/>
          <w:color w:val="auto"/>
          <w:sz w:val="24"/>
          <w:highlight w:val="none"/>
          <w:lang w:val="en-US" w:eastAsia="zh-CN"/>
        </w:rPr>
        <w:t>项目</w:t>
      </w:r>
      <w:r>
        <w:rPr>
          <w:rFonts w:hint="eastAsia" w:ascii="宋体" w:hAnsi="宋体"/>
          <w:color w:val="auto"/>
          <w:sz w:val="24"/>
          <w:highlight w:val="none"/>
        </w:rPr>
        <w:t>名称：</w:t>
      </w:r>
      <w:r>
        <w:rPr>
          <w:rFonts w:hint="eastAsia" w:ascii="宋体" w:hAnsi="宋体"/>
          <w:bCs/>
          <w:color w:val="auto"/>
          <w:sz w:val="24"/>
          <w:highlight w:val="none"/>
          <w:u w:val="single"/>
          <w:lang w:eastAsia="zh-CN"/>
        </w:rPr>
        <w:t>湛江综合保税区基础设施建设（三期）项目勘察及初步设计</w:t>
      </w:r>
      <w:r>
        <w:rPr>
          <w:rFonts w:hint="eastAsia" w:ascii="宋体" w:hAnsi="宋体"/>
          <w:bCs/>
          <w:color w:val="auto"/>
          <w:sz w:val="24"/>
          <w:highlight w:val="none"/>
          <w:u w:val="single"/>
          <w:lang w:val="en-US" w:eastAsia="zh-CN"/>
        </w:rPr>
        <w:t>。</w:t>
      </w:r>
    </w:p>
    <w:p>
      <w:pPr>
        <w:keepNext w:val="0"/>
        <w:keepLines w:val="0"/>
        <w:pageBreakBefore w:val="0"/>
        <w:widowControl/>
        <w:suppressLineNumbers w:val="0"/>
        <w:kinsoku/>
        <w:wordWrap/>
        <w:overflowPunct/>
        <w:topLinePunct w:val="0"/>
        <w:autoSpaceDE/>
        <w:autoSpaceDN/>
        <w:bidi w:val="0"/>
        <w:adjustRightInd/>
        <w:snapToGrid w:val="0"/>
        <w:spacing w:line="500" w:lineRule="atLeast"/>
        <w:ind w:firstLine="480" w:firstLineChars="200"/>
        <w:jc w:val="left"/>
        <w:textAlignment w:val="auto"/>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1.2.2  项目地点：</w:t>
      </w:r>
      <w:r>
        <w:rPr>
          <w:rFonts w:hint="eastAsia" w:ascii="宋体" w:hAnsi="宋体" w:eastAsia="宋体" w:cs="宋体"/>
          <w:color w:val="auto"/>
          <w:kern w:val="0"/>
          <w:sz w:val="24"/>
          <w:szCs w:val="24"/>
          <w:highlight w:val="none"/>
          <w:u w:val="single"/>
          <w:lang w:val="en-US" w:eastAsia="zh-CN" w:bidi="ar"/>
        </w:rPr>
        <w:t>湛江市霞山区友谊街道湛江市霞山临港工业园区内。</w:t>
      </w:r>
    </w:p>
    <w:p>
      <w:pPr>
        <w:keepNext w:val="0"/>
        <w:keepLines w:val="0"/>
        <w:pageBreakBefore w:val="0"/>
        <w:kinsoku/>
        <w:wordWrap/>
        <w:overflowPunct/>
        <w:topLinePunct w:val="0"/>
        <w:autoSpaceDE/>
        <w:autoSpaceDN/>
        <w:bidi w:val="0"/>
        <w:adjustRightInd/>
        <w:snapToGrid w:val="0"/>
        <w:spacing w:line="500" w:lineRule="atLeast"/>
        <w:ind w:firstLine="480" w:firstLineChars="200"/>
        <w:textAlignment w:val="auto"/>
        <w:rPr>
          <w:rFonts w:hint="eastAsia" w:ascii="宋体" w:hAnsi="宋体"/>
          <w:color w:val="auto"/>
          <w:sz w:val="24"/>
          <w:highlight w:val="none"/>
        </w:rPr>
      </w:pPr>
      <w:bookmarkStart w:id="15" w:name="_Toc1629"/>
      <w:bookmarkStart w:id="16" w:name="_Toc26671"/>
      <w:bookmarkStart w:id="17" w:name="_Toc65065722"/>
      <w:bookmarkStart w:id="18" w:name="_Toc30408"/>
      <w:bookmarkStart w:id="19" w:name="_Toc17133"/>
      <w:bookmarkStart w:id="20" w:name="_Toc25501"/>
      <w:r>
        <w:rPr>
          <w:rFonts w:hint="eastAsia" w:ascii="宋体" w:hAnsi="宋体"/>
          <w:color w:val="auto"/>
          <w:sz w:val="24"/>
          <w:highlight w:val="none"/>
        </w:rPr>
        <w:t>1.2.3</w:t>
      </w:r>
      <w:r>
        <w:rPr>
          <w:rFonts w:hint="eastAsia" w:ascii="宋体" w:hAnsi="宋体"/>
          <w:color w:val="auto"/>
          <w:sz w:val="24"/>
          <w:highlight w:val="none"/>
          <w:lang w:val="en-US" w:eastAsia="zh-CN"/>
        </w:rPr>
        <w:t xml:space="preserve">  </w:t>
      </w:r>
      <w:r>
        <w:rPr>
          <w:rFonts w:hint="eastAsia" w:ascii="宋体" w:hAnsi="宋体"/>
          <w:color w:val="auto"/>
          <w:sz w:val="24"/>
          <w:highlight w:val="none"/>
        </w:rPr>
        <w:t>规划意见文件：</w:t>
      </w:r>
      <w:r>
        <w:rPr>
          <w:rFonts w:hint="eastAsia" w:ascii="宋体" w:hAnsi="宋体"/>
          <w:color w:val="auto"/>
          <w:sz w:val="24"/>
          <w:highlight w:val="none"/>
          <w:u w:val="single"/>
          <w:lang w:val="en-US" w:eastAsia="zh-CN"/>
        </w:rPr>
        <w:t xml:space="preserve"> / 。</w:t>
      </w:r>
    </w:p>
    <w:p>
      <w:pPr>
        <w:keepNext w:val="0"/>
        <w:keepLines w:val="0"/>
        <w:pageBreakBefore w:val="0"/>
        <w:kinsoku/>
        <w:wordWrap/>
        <w:overflowPunct/>
        <w:topLinePunct w:val="0"/>
        <w:autoSpaceDE/>
        <w:autoSpaceDN/>
        <w:bidi w:val="0"/>
        <w:adjustRightInd/>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1.2.</w:t>
      </w:r>
      <w:r>
        <w:rPr>
          <w:rFonts w:hint="eastAsia" w:ascii="宋体" w:hAnsi="宋体"/>
          <w:color w:val="auto"/>
          <w:sz w:val="24"/>
          <w:highlight w:val="none"/>
          <w:lang w:val="en-US" w:eastAsia="zh-CN"/>
        </w:rPr>
        <w:t>4</w:t>
      </w:r>
      <w:r>
        <w:rPr>
          <w:rFonts w:hint="eastAsia" w:ascii="宋体" w:hAnsi="宋体"/>
          <w:color w:val="auto"/>
          <w:sz w:val="24"/>
          <w:highlight w:val="none"/>
        </w:rPr>
        <w:t xml:space="preserve">  项目批准文件：</w:t>
      </w:r>
      <w:r>
        <w:rPr>
          <w:rFonts w:hint="eastAsia" w:ascii="宋体" w:hAnsi="宋体" w:eastAsia="宋体" w:cs="Times New Roman"/>
          <w:color w:val="auto"/>
          <w:sz w:val="24"/>
          <w:highlight w:val="none"/>
          <w:u w:val="single"/>
          <w:lang w:val="en-US" w:eastAsia="zh-CN"/>
        </w:rPr>
        <w:t>湛霞发改投审〔2023〕2号</w:t>
      </w:r>
      <w:r>
        <w:rPr>
          <w:rFonts w:hint="eastAsia" w:ascii="宋体" w:hAnsi="宋体"/>
          <w:color w:val="auto"/>
          <w:sz w:val="24"/>
          <w:highlight w:val="none"/>
          <w:u w:val="single"/>
          <w:lang w:val="en-US" w:eastAsia="zh-CN"/>
        </w:rPr>
        <w:t xml:space="preserve"> </w:t>
      </w:r>
      <w:r>
        <w:rPr>
          <w:rFonts w:hint="eastAsia" w:ascii="宋体" w:hAnsi="宋体"/>
          <w:color w:val="auto"/>
          <w:sz w:val="24"/>
          <w:highlight w:val="none"/>
        </w:rPr>
        <w:t>。</w:t>
      </w:r>
    </w:p>
    <w:p>
      <w:pPr>
        <w:keepNext w:val="0"/>
        <w:keepLines w:val="0"/>
        <w:pageBreakBefore w:val="0"/>
        <w:tabs>
          <w:tab w:val="left" w:pos="5678"/>
        </w:tabs>
        <w:kinsoku/>
        <w:wordWrap/>
        <w:overflowPunct/>
        <w:topLinePunct w:val="0"/>
        <w:autoSpaceDE/>
        <w:autoSpaceDN/>
        <w:bidi w:val="0"/>
        <w:adjustRightInd/>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1.2.</w:t>
      </w:r>
      <w:r>
        <w:rPr>
          <w:rFonts w:hint="eastAsia" w:ascii="宋体" w:hAnsi="宋体"/>
          <w:color w:val="auto"/>
          <w:sz w:val="24"/>
          <w:highlight w:val="none"/>
          <w:lang w:val="en-US" w:eastAsia="zh-CN"/>
        </w:rPr>
        <w:t>5</w:t>
      </w:r>
      <w:r>
        <w:rPr>
          <w:rFonts w:hint="eastAsia" w:ascii="宋体" w:hAnsi="宋体"/>
          <w:color w:val="auto"/>
          <w:sz w:val="24"/>
          <w:highlight w:val="none"/>
        </w:rPr>
        <w:t xml:space="preserve">  资金来源：</w:t>
      </w:r>
      <w:r>
        <w:rPr>
          <w:rFonts w:hint="eastAsia" w:ascii="宋体" w:hAnsi="宋体"/>
          <w:color w:val="auto"/>
          <w:sz w:val="24"/>
          <w:highlight w:val="none"/>
          <w:u w:val="single"/>
          <w:lang w:val="en-US" w:eastAsia="zh-CN"/>
        </w:rPr>
        <w:t>专项债券及自筹资金</w:t>
      </w:r>
      <w:r>
        <w:rPr>
          <w:rFonts w:hint="eastAsia" w:ascii="宋体" w:hAnsi="宋体"/>
          <w:color w:val="auto"/>
          <w:sz w:val="24"/>
          <w:highlight w:val="none"/>
        </w:rPr>
        <w:t>。</w:t>
      </w:r>
    </w:p>
    <w:p>
      <w:pPr>
        <w:keepNext w:val="0"/>
        <w:keepLines w:val="0"/>
        <w:pageBreakBefore w:val="0"/>
        <w:widowControl/>
        <w:suppressLineNumbers w:val="0"/>
        <w:kinsoku/>
        <w:wordWrap/>
        <w:overflowPunct/>
        <w:topLinePunct w:val="0"/>
        <w:autoSpaceDE/>
        <w:autoSpaceDN/>
        <w:bidi w:val="0"/>
        <w:adjustRightInd/>
        <w:snapToGrid w:val="0"/>
        <w:spacing w:line="500" w:lineRule="atLeast"/>
        <w:ind w:firstLine="480" w:firstLineChars="200"/>
        <w:jc w:val="left"/>
        <w:textAlignment w:val="auto"/>
        <w:rPr>
          <w:rFonts w:ascii="宋体" w:hAnsi="宋体"/>
          <w:bCs/>
          <w:color w:val="auto"/>
          <w:sz w:val="24"/>
          <w:highlight w:val="none"/>
          <w:u w:val="single"/>
        </w:rPr>
      </w:pPr>
      <w:r>
        <w:rPr>
          <w:rFonts w:hint="eastAsia" w:ascii="宋体" w:hAnsi="宋体"/>
          <w:color w:val="auto"/>
          <w:sz w:val="24"/>
          <w:highlight w:val="none"/>
        </w:rPr>
        <w:t>1.2.</w:t>
      </w:r>
      <w:r>
        <w:rPr>
          <w:rFonts w:hint="eastAsia" w:ascii="宋体" w:hAnsi="宋体"/>
          <w:color w:val="auto"/>
          <w:sz w:val="24"/>
          <w:highlight w:val="none"/>
          <w:lang w:val="en-US" w:eastAsia="zh-CN"/>
        </w:rPr>
        <w:t xml:space="preserve">6  </w:t>
      </w:r>
      <w:r>
        <w:rPr>
          <w:rFonts w:hint="eastAsia" w:ascii="宋体" w:hAnsi="宋体"/>
          <w:color w:val="auto"/>
          <w:sz w:val="24"/>
          <w:highlight w:val="none"/>
        </w:rPr>
        <w:t>项目建设内容及规模：</w:t>
      </w:r>
      <w:r>
        <w:rPr>
          <w:rFonts w:hint="eastAsia" w:ascii="宋体" w:hAnsi="宋体" w:eastAsia="宋体" w:cs="Times New Roman"/>
          <w:color w:val="auto"/>
          <w:sz w:val="24"/>
          <w:highlight w:val="none"/>
          <w:u w:val="single"/>
          <w:lang w:val="en-US" w:eastAsia="zh-CN"/>
        </w:rPr>
        <w:t>规划建设包括围网内和围网外两部分内容，其中：1.围网内进行场地平整，新建巡逻通道、综保路西延线及综保一纵路，总长4960米；新建新型产业用房，总建筑面积132017.5平方米；完善监控报警和信息化系统、涉及封关必须的卡口段围网工程、环境改造以及其他供水、供电等区内配套设施；建设地面停车场约400个车位、40个充电桩等基础配套设施。2.围网外建设海港大道三期跨线桥，总长529.4米，以及其他供水、供电等基础配套设施。</w:t>
      </w:r>
    </w:p>
    <w:p>
      <w:pPr>
        <w:keepNext w:val="0"/>
        <w:keepLines w:val="0"/>
        <w:pageBreakBefore w:val="0"/>
        <w:kinsoku/>
        <w:wordWrap/>
        <w:overflowPunct/>
        <w:topLinePunct w:val="0"/>
        <w:autoSpaceDE/>
        <w:autoSpaceDN/>
        <w:bidi w:val="0"/>
        <w:adjustRightInd/>
        <w:snapToGrid w:val="0"/>
        <w:spacing w:line="500" w:lineRule="atLeast"/>
        <w:ind w:firstLine="480" w:firstLineChars="200"/>
        <w:jc w:val="left"/>
        <w:textAlignment w:val="auto"/>
        <w:rPr>
          <w:rFonts w:hint="eastAsia" w:ascii="宋体" w:hAnsi="宋体" w:eastAsia="宋体"/>
          <w:bCs/>
          <w:color w:val="auto"/>
          <w:sz w:val="24"/>
          <w:highlight w:val="none"/>
          <w:u w:val="single"/>
          <w:lang w:val="en-US" w:eastAsia="zh-CN"/>
        </w:rPr>
      </w:pPr>
      <w:r>
        <w:rPr>
          <w:rFonts w:hint="eastAsia" w:ascii="宋体" w:hAnsi="宋体"/>
          <w:color w:val="auto"/>
          <w:sz w:val="24"/>
          <w:highlight w:val="none"/>
        </w:rPr>
        <w:t>1.2.</w:t>
      </w:r>
      <w:r>
        <w:rPr>
          <w:rFonts w:hint="eastAsia" w:ascii="宋体" w:hAnsi="宋体"/>
          <w:color w:val="auto"/>
          <w:sz w:val="24"/>
          <w:highlight w:val="none"/>
          <w:lang w:val="en-US" w:eastAsia="zh-CN"/>
        </w:rPr>
        <w:t xml:space="preserve">7  </w:t>
      </w:r>
      <w:r>
        <w:rPr>
          <w:rFonts w:hint="eastAsia" w:ascii="宋体" w:hAnsi="宋体"/>
          <w:bCs/>
          <w:color w:val="auto"/>
          <w:sz w:val="24"/>
          <w:highlight w:val="none"/>
        </w:rPr>
        <w:t>招标内容：</w:t>
      </w:r>
      <w:r>
        <w:rPr>
          <w:rFonts w:hint="eastAsia" w:ascii="宋体" w:hAnsi="宋体" w:eastAsia="宋体"/>
          <w:bCs/>
          <w:color w:val="auto"/>
          <w:sz w:val="24"/>
          <w:highlight w:val="none"/>
          <w:u w:val="single"/>
          <w:lang w:val="en-US" w:eastAsia="zh-CN"/>
        </w:rPr>
        <w:t xml:space="preserve">（1）勘察范围：本项目范围内的岩土勘察（包括但不限于岩土工程初步勘察、详细勘察工作）及物探（含管线探测）等工作。除上述工作外，招标人委托的本工程的其他工程勘察工作（针对本工程的补勘工作）。 </w:t>
      </w:r>
    </w:p>
    <w:p>
      <w:pPr>
        <w:keepNext w:val="0"/>
        <w:keepLines w:val="0"/>
        <w:pageBreakBefore w:val="0"/>
        <w:kinsoku/>
        <w:wordWrap/>
        <w:overflowPunct/>
        <w:topLinePunct w:val="0"/>
        <w:autoSpaceDE/>
        <w:autoSpaceDN/>
        <w:bidi w:val="0"/>
        <w:adjustRightInd/>
        <w:snapToGrid w:val="0"/>
        <w:spacing w:line="500" w:lineRule="atLeast"/>
        <w:ind w:firstLine="480" w:firstLineChars="200"/>
        <w:jc w:val="left"/>
        <w:textAlignment w:val="auto"/>
        <w:rPr>
          <w:rFonts w:hint="eastAsia" w:ascii="宋体" w:hAnsi="宋体" w:eastAsia="宋体"/>
          <w:bCs/>
          <w:color w:val="auto"/>
          <w:sz w:val="24"/>
          <w:highlight w:val="none"/>
          <w:u w:val="single"/>
          <w:lang w:val="en-US" w:eastAsia="zh-CN"/>
        </w:rPr>
      </w:pPr>
      <w:r>
        <w:rPr>
          <w:rFonts w:hint="eastAsia" w:ascii="宋体" w:hAnsi="宋体" w:eastAsia="宋体"/>
          <w:bCs/>
          <w:color w:val="auto"/>
          <w:sz w:val="24"/>
          <w:highlight w:val="none"/>
          <w:u w:val="single"/>
          <w:lang w:val="en-US" w:eastAsia="zh-CN"/>
        </w:rPr>
        <w:t>（2）设计范围：本项目范围内的方案设计、初步设计及概算、初步设计成果评审通过等。</w:t>
      </w:r>
    </w:p>
    <w:p>
      <w:pPr>
        <w:keepNext w:val="0"/>
        <w:keepLines w:val="0"/>
        <w:pageBreakBefore w:val="0"/>
        <w:kinsoku/>
        <w:wordWrap/>
        <w:overflowPunct/>
        <w:topLinePunct w:val="0"/>
        <w:autoSpaceDE/>
        <w:autoSpaceDN/>
        <w:bidi w:val="0"/>
        <w:adjustRightInd/>
        <w:snapToGrid w:val="0"/>
        <w:spacing w:line="500" w:lineRule="atLeast"/>
        <w:ind w:firstLine="480" w:firstLineChars="200"/>
        <w:jc w:val="lef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1.2.8  总投资估算：</w:t>
      </w:r>
      <w:r>
        <w:rPr>
          <w:rFonts w:hint="eastAsia" w:ascii="宋体" w:hAnsi="宋体" w:eastAsia="宋体" w:cs="Times New Roman"/>
          <w:bCs/>
          <w:color w:val="auto"/>
          <w:sz w:val="24"/>
          <w:highlight w:val="none"/>
          <w:u w:val="single"/>
          <w:lang w:val="en-US" w:eastAsia="zh-CN"/>
        </w:rPr>
        <w:t>150240.24万元，其中建安工程费：108884.61万元</w:t>
      </w:r>
      <w:r>
        <w:rPr>
          <w:rFonts w:hint="eastAsia" w:ascii="宋体" w:hAnsi="宋体" w:eastAsia="宋体" w:cs="Times New Roman"/>
          <w:color w:val="auto"/>
          <w:sz w:val="24"/>
          <w:highlight w:val="none"/>
          <w:lang w:val="en-US" w:eastAsia="zh-CN"/>
        </w:rPr>
        <w:t>。</w:t>
      </w:r>
    </w:p>
    <w:p>
      <w:pPr>
        <w:keepNext w:val="0"/>
        <w:keepLines w:val="0"/>
        <w:pageBreakBefore w:val="0"/>
        <w:kinsoku/>
        <w:wordWrap/>
        <w:overflowPunct/>
        <w:topLinePunct w:val="0"/>
        <w:autoSpaceDE/>
        <w:autoSpaceDN/>
        <w:bidi w:val="0"/>
        <w:adjustRightInd/>
        <w:snapToGrid w:val="0"/>
        <w:spacing w:line="500" w:lineRule="atLeast"/>
        <w:ind w:firstLine="480" w:firstLineChars="200"/>
        <w:jc w:val="left"/>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1.3  前期服务机构</w:t>
      </w:r>
    </w:p>
    <w:p>
      <w:pPr>
        <w:keepNext w:val="0"/>
        <w:keepLines w:val="0"/>
        <w:pageBreakBefore w:val="0"/>
        <w:widowControl/>
        <w:suppressLineNumbers w:val="0"/>
        <w:kinsoku/>
        <w:wordWrap/>
        <w:overflowPunct/>
        <w:topLinePunct w:val="0"/>
        <w:autoSpaceDE/>
        <w:autoSpaceDN/>
        <w:bidi w:val="0"/>
        <w:adjustRightInd/>
        <w:snapToGrid w:val="0"/>
        <w:spacing w:line="500" w:lineRule="atLeast"/>
        <w:ind w:firstLine="480" w:firstLineChars="200"/>
        <w:jc w:val="left"/>
        <w:textAlignment w:val="auto"/>
        <w:rPr>
          <w:rFonts w:hint="eastAsia" w:ascii="宋体" w:hAnsi="宋体"/>
          <w:b/>
          <w:color w:val="auto"/>
          <w:sz w:val="24"/>
          <w:highlight w:val="none"/>
        </w:rPr>
      </w:pPr>
      <w:r>
        <w:rPr>
          <w:rFonts w:hint="eastAsia" w:ascii="宋体" w:hAnsi="宋体" w:eastAsia="宋体" w:cs="Times New Roman"/>
          <w:color w:val="auto"/>
          <w:sz w:val="24"/>
          <w:highlight w:val="none"/>
          <w:lang w:val="en-US" w:eastAsia="zh-CN"/>
        </w:rPr>
        <w:t>1.3.1机构名称：</w:t>
      </w:r>
      <w:r>
        <w:rPr>
          <w:rFonts w:hint="eastAsia" w:ascii="宋体" w:hAnsi="宋体" w:eastAsia="宋体" w:cs="Times New Roman"/>
          <w:color w:val="auto"/>
          <w:sz w:val="24"/>
          <w:highlight w:val="none"/>
          <w:u w:val="single"/>
          <w:lang w:val="en-US" w:eastAsia="zh-CN"/>
        </w:rPr>
        <w:t>中量工程咨询有限公司</w:t>
      </w:r>
      <w:r>
        <w:rPr>
          <w:rFonts w:hint="eastAsia" w:ascii="宋体" w:hAnsi="宋体" w:eastAsia="宋体" w:cs="Times New Roman"/>
          <w:color w:val="auto"/>
          <w:sz w:val="24"/>
          <w:highlight w:val="none"/>
          <w:lang w:val="en-US" w:eastAsia="zh-CN"/>
        </w:rPr>
        <w:t>。</w:t>
      </w:r>
    </w:p>
    <w:p>
      <w:pPr>
        <w:keepNext w:val="0"/>
        <w:keepLines w:val="0"/>
        <w:pageBreakBefore w:val="0"/>
        <w:kinsoku/>
        <w:wordWrap/>
        <w:overflowPunct/>
        <w:topLinePunct w:val="0"/>
        <w:autoSpaceDE/>
        <w:autoSpaceDN/>
        <w:bidi w:val="0"/>
        <w:snapToGrid w:val="0"/>
        <w:spacing w:line="500" w:lineRule="atLeast"/>
        <w:ind w:firstLine="482" w:firstLineChars="200"/>
        <w:textAlignment w:val="auto"/>
        <w:rPr>
          <w:rFonts w:ascii="宋体" w:hAnsi="宋体"/>
          <w:b/>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4</w:t>
      </w:r>
      <w:r>
        <w:rPr>
          <w:rFonts w:hint="eastAsia" w:ascii="宋体" w:hAnsi="宋体"/>
          <w:b/>
          <w:color w:val="auto"/>
          <w:sz w:val="24"/>
          <w:highlight w:val="none"/>
        </w:rPr>
        <w:t xml:space="preserve">    投标资格</w:t>
      </w:r>
      <w:bookmarkEnd w:id="15"/>
      <w:bookmarkEnd w:id="16"/>
      <w:bookmarkEnd w:id="17"/>
      <w:bookmarkEnd w:id="18"/>
      <w:bookmarkEnd w:id="19"/>
      <w:bookmarkEnd w:id="20"/>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1.4.1  投标人</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独立体或联合体各方</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具有独立法人资格，按国家法律经营。</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 xml:space="preserve">  投标人须同时具有建设行政主管部门颁发的以下资质证书</w:t>
      </w:r>
      <w:r>
        <w:rPr>
          <w:rFonts w:hint="eastAsia" w:ascii="宋体" w:hAnsi="宋体"/>
          <w:color w:val="auto"/>
          <w:sz w:val="24"/>
          <w:highlight w:val="none"/>
          <w:lang w:eastAsia="zh-CN"/>
        </w:rPr>
        <w:t>（</w:t>
      </w:r>
      <w:r>
        <w:rPr>
          <w:rFonts w:hint="eastAsia" w:ascii="宋体" w:hAnsi="宋体"/>
          <w:color w:val="auto"/>
          <w:sz w:val="24"/>
          <w:highlight w:val="none"/>
        </w:rPr>
        <w:t>①</w:t>
      </w:r>
      <w:r>
        <w:rPr>
          <w:rFonts w:hint="eastAsia" w:ascii="宋体" w:hAnsi="宋体"/>
          <w:color w:val="auto"/>
          <w:sz w:val="24"/>
          <w:highlight w:val="none"/>
          <w:lang w:val="en-US" w:eastAsia="zh-CN"/>
        </w:rPr>
        <w:t>+</w:t>
      </w:r>
      <w:r>
        <w:rPr>
          <w:rFonts w:hint="eastAsia" w:ascii="宋体" w:hAnsi="宋体"/>
          <w:color w:val="auto"/>
          <w:sz w:val="24"/>
          <w:highlight w:val="none"/>
        </w:rPr>
        <w:t>②</w:t>
      </w:r>
      <w:r>
        <w:rPr>
          <w:rFonts w:hint="eastAsia" w:ascii="宋体" w:hAnsi="宋体"/>
          <w:color w:val="auto"/>
          <w:sz w:val="24"/>
          <w:highlight w:val="none"/>
          <w:lang w:eastAsia="zh-CN"/>
        </w:rPr>
        <w:t>）：</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宋体" w:hAnsi="宋体"/>
          <w:bCs/>
          <w:color w:val="auto"/>
          <w:sz w:val="24"/>
          <w:highlight w:val="none"/>
          <w:u w:val="none"/>
          <w:lang w:val="en-US" w:eastAsia="zh-CN"/>
        </w:rPr>
      </w:pPr>
      <w:r>
        <w:rPr>
          <w:rFonts w:hint="eastAsia" w:ascii="宋体" w:hAnsi="宋体"/>
          <w:color w:val="auto"/>
          <w:sz w:val="24"/>
          <w:szCs w:val="24"/>
          <w:highlight w:val="none"/>
        </w:rPr>
        <w:t>①投标人（</w:t>
      </w:r>
      <w:r>
        <w:rPr>
          <w:rFonts w:hint="eastAsia" w:ascii="宋体" w:hAnsi="宋体"/>
          <w:color w:val="auto"/>
          <w:sz w:val="24"/>
          <w:szCs w:val="24"/>
          <w:highlight w:val="none"/>
          <w:lang w:val="en-US" w:eastAsia="zh-CN"/>
        </w:rPr>
        <w:t>独立体或联合体设计方</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具有</w:t>
      </w:r>
      <w:r>
        <w:rPr>
          <w:rFonts w:hint="eastAsia" w:ascii="宋体" w:hAnsi="宋体"/>
          <w:bCs/>
          <w:color w:val="auto"/>
          <w:sz w:val="24"/>
          <w:highlight w:val="none"/>
          <w:u w:val="none"/>
        </w:rPr>
        <w:t>工程设计综合甲级资质或</w:t>
      </w:r>
      <w:r>
        <w:rPr>
          <w:rFonts w:hint="eastAsia" w:ascii="宋体" w:hAnsi="宋体"/>
          <w:bCs/>
          <w:color w:val="auto"/>
          <w:sz w:val="24"/>
          <w:highlight w:val="none"/>
          <w:u w:val="none"/>
          <w:lang w:val="en-US" w:eastAsia="zh-CN"/>
        </w:rPr>
        <w:t>同时具备以下资质：</w:t>
      </w:r>
    </w:p>
    <w:p>
      <w:pPr>
        <w:keepNext w:val="0"/>
        <w:keepLines w:val="0"/>
        <w:pageBreakBefore w:val="0"/>
        <w:numPr>
          <w:ilvl w:val="0"/>
          <w:numId w:val="1"/>
        </w:numPr>
        <w:kinsoku/>
        <w:wordWrap/>
        <w:overflowPunct/>
        <w:topLinePunct w:val="0"/>
        <w:autoSpaceDE/>
        <w:autoSpaceDN/>
        <w:bidi w:val="0"/>
        <w:snapToGrid w:val="0"/>
        <w:spacing w:line="500" w:lineRule="atLeast"/>
        <w:ind w:firstLine="480" w:firstLineChars="200"/>
        <w:textAlignment w:val="auto"/>
        <w:rPr>
          <w:rFonts w:hint="eastAsia" w:ascii="宋体" w:hAnsi="宋体"/>
          <w:bCs/>
          <w:color w:val="auto"/>
          <w:sz w:val="24"/>
          <w:highlight w:val="none"/>
          <w:u w:val="none"/>
          <w:lang w:eastAsia="zh-CN"/>
        </w:rPr>
      </w:pPr>
      <w:r>
        <w:rPr>
          <w:rFonts w:hint="eastAsia" w:ascii="宋体" w:hAnsi="宋体"/>
          <w:bCs/>
          <w:color w:val="auto"/>
          <w:sz w:val="24"/>
          <w:highlight w:val="none"/>
          <w:u w:val="none"/>
          <w:lang w:val="en-US" w:eastAsia="zh-CN"/>
        </w:rPr>
        <w:t>工程设计市政行业甲级资质，或</w:t>
      </w:r>
      <w:r>
        <w:rPr>
          <w:rFonts w:hint="eastAsia" w:ascii="宋体" w:hAnsi="宋体"/>
          <w:bCs/>
          <w:color w:val="auto"/>
          <w:sz w:val="24"/>
          <w:highlight w:val="none"/>
          <w:u w:val="none"/>
        </w:rPr>
        <w:t>工程设计市政行业</w:t>
      </w:r>
      <w:r>
        <w:rPr>
          <w:rFonts w:hint="eastAsia" w:ascii="宋体" w:hAnsi="宋体"/>
          <w:bCs/>
          <w:color w:val="auto"/>
          <w:sz w:val="24"/>
          <w:highlight w:val="none"/>
          <w:u w:val="none"/>
          <w:lang w:eastAsia="zh-CN"/>
        </w:rPr>
        <w:t>（</w:t>
      </w:r>
      <w:r>
        <w:rPr>
          <w:rFonts w:hint="eastAsia" w:ascii="宋体" w:hAnsi="宋体"/>
          <w:bCs/>
          <w:color w:val="auto"/>
          <w:sz w:val="24"/>
          <w:highlight w:val="none"/>
          <w:u w:val="none"/>
          <w:lang w:val="en-US" w:eastAsia="zh-CN"/>
        </w:rPr>
        <w:t>燃气工程、轨道交通工程除外</w:t>
      </w:r>
      <w:r>
        <w:rPr>
          <w:rFonts w:hint="eastAsia" w:ascii="宋体" w:hAnsi="宋体"/>
          <w:bCs/>
          <w:color w:val="auto"/>
          <w:sz w:val="24"/>
          <w:highlight w:val="none"/>
          <w:u w:val="none"/>
          <w:lang w:eastAsia="zh-CN"/>
        </w:rPr>
        <w:t>）</w:t>
      </w:r>
      <w:r>
        <w:rPr>
          <w:rFonts w:hint="eastAsia" w:ascii="宋体" w:hAnsi="宋体"/>
          <w:bCs/>
          <w:color w:val="auto"/>
          <w:sz w:val="24"/>
          <w:highlight w:val="none"/>
          <w:u w:val="none"/>
          <w:lang w:val="en-US" w:eastAsia="zh-CN"/>
        </w:rPr>
        <w:t>甲</w:t>
      </w:r>
      <w:r>
        <w:rPr>
          <w:rFonts w:hint="eastAsia" w:ascii="宋体" w:hAnsi="宋体"/>
          <w:bCs/>
          <w:color w:val="auto"/>
          <w:sz w:val="24"/>
          <w:highlight w:val="none"/>
          <w:u w:val="none"/>
        </w:rPr>
        <w:t>级资质</w:t>
      </w:r>
      <w:r>
        <w:rPr>
          <w:rFonts w:hint="eastAsia" w:ascii="宋体" w:hAnsi="宋体"/>
          <w:bCs/>
          <w:color w:val="auto"/>
          <w:sz w:val="24"/>
          <w:highlight w:val="none"/>
          <w:u w:val="none"/>
          <w:lang w:eastAsia="zh-CN"/>
        </w:rPr>
        <w:t>，或</w:t>
      </w:r>
      <w:r>
        <w:rPr>
          <w:rFonts w:hint="eastAsia" w:ascii="宋体" w:hAnsi="宋体"/>
          <w:bCs/>
          <w:color w:val="auto"/>
          <w:sz w:val="24"/>
          <w:highlight w:val="none"/>
          <w:u w:val="none"/>
          <w:lang w:val="en-US" w:eastAsia="zh-CN"/>
        </w:rPr>
        <w:t>同时具备</w:t>
      </w:r>
      <w:r>
        <w:rPr>
          <w:rFonts w:hint="eastAsia" w:ascii="宋体" w:hAnsi="宋体"/>
          <w:bCs/>
          <w:color w:val="auto"/>
          <w:sz w:val="24"/>
          <w:highlight w:val="none"/>
          <w:u w:val="none"/>
        </w:rPr>
        <w:t>工程设计市政行业</w:t>
      </w:r>
      <w:r>
        <w:rPr>
          <w:rFonts w:hint="eastAsia" w:ascii="宋体" w:hAnsi="宋体"/>
          <w:bCs/>
          <w:color w:val="auto"/>
          <w:sz w:val="24"/>
          <w:highlight w:val="none"/>
          <w:u w:val="none"/>
          <w:lang w:eastAsia="zh-CN"/>
        </w:rPr>
        <w:t>（</w:t>
      </w:r>
      <w:r>
        <w:rPr>
          <w:rFonts w:hint="eastAsia" w:ascii="宋体" w:hAnsi="宋体"/>
          <w:bCs/>
          <w:color w:val="auto"/>
          <w:sz w:val="24"/>
          <w:highlight w:val="none"/>
          <w:u w:val="none"/>
          <w:lang w:val="en-US" w:eastAsia="zh-CN"/>
        </w:rPr>
        <w:t>桥梁工程</w:t>
      </w:r>
      <w:r>
        <w:rPr>
          <w:rFonts w:hint="eastAsia" w:ascii="宋体" w:hAnsi="宋体"/>
          <w:bCs/>
          <w:color w:val="auto"/>
          <w:sz w:val="24"/>
          <w:highlight w:val="none"/>
          <w:u w:val="none"/>
          <w:lang w:eastAsia="zh-CN"/>
        </w:rPr>
        <w:t>）甲级和</w:t>
      </w:r>
      <w:r>
        <w:rPr>
          <w:rFonts w:hint="eastAsia" w:ascii="宋体" w:hAnsi="宋体"/>
          <w:bCs/>
          <w:color w:val="auto"/>
          <w:sz w:val="24"/>
          <w:highlight w:val="none"/>
          <w:u w:val="none"/>
        </w:rPr>
        <w:t>工程设计市政行业</w:t>
      </w:r>
      <w:r>
        <w:rPr>
          <w:rFonts w:hint="eastAsia" w:ascii="宋体" w:hAnsi="宋体"/>
          <w:bCs/>
          <w:color w:val="auto"/>
          <w:sz w:val="24"/>
          <w:highlight w:val="none"/>
          <w:u w:val="none"/>
          <w:lang w:eastAsia="zh-CN"/>
        </w:rPr>
        <w:t>（</w:t>
      </w:r>
      <w:r>
        <w:rPr>
          <w:rFonts w:hint="eastAsia" w:ascii="宋体" w:hAnsi="宋体"/>
          <w:bCs/>
          <w:color w:val="auto"/>
          <w:sz w:val="24"/>
          <w:highlight w:val="none"/>
          <w:u w:val="none"/>
          <w:lang w:val="en-US" w:eastAsia="zh-CN"/>
        </w:rPr>
        <w:t>道路工程）乙级（或以上）资质</w:t>
      </w:r>
      <w:r>
        <w:rPr>
          <w:rFonts w:hint="eastAsia" w:ascii="宋体" w:hAnsi="宋体"/>
          <w:bCs/>
          <w:color w:val="auto"/>
          <w:sz w:val="24"/>
          <w:highlight w:val="none"/>
          <w:u w:val="none"/>
          <w:lang w:eastAsia="zh-CN"/>
        </w:rPr>
        <w:t>；</w:t>
      </w:r>
    </w:p>
    <w:p>
      <w:pPr>
        <w:keepNext w:val="0"/>
        <w:keepLines w:val="0"/>
        <w:pageBreakBefore w:val="0"/>
        <w:numPr>
          <w:ilvl w:val="0"/>
          <w:numId w:val="1"/>
        </w:numPr>
        <w:kinsoku/>
        <w:wordWrap/>
        <w:overflowPunct/>
        <w:topLinePunct w:val="0"/>
        <w:autoSpaceDE/>
        <w:autoSpaceDN/>
        <w:bidi w:val="0"/>
        <w:snapToGrid w:val="0"/>
        <w:spacing w:line="500" w:lineRule="atLeast"/>
        <w:ind w:firstLine="480" w:firstLineChars="200"/>
        <w:textAlignment w:val="auto"/>
        <w:rPr>
          <w:rFonts w:hint="eastAsia" w:ascii="宋体" w:hAnsi="宋体" w:eastAsia="宋体"/>
          <w:bCs/>
          <w:color w:val="auto"/>
          <w:sz w:val="24"/>
          <w:highlight w:val="none"/>
          <w:u w:val="none"/>
          <w:lang w:eastAsia="zh-CN"/>
        </w:rPr>
      </w:pPr>
      <w:r>
        <w:rPr>
          <w:rFonts w:hint="eastAsia" w:ascii="宋体" w:hAnsi="宋体"/>
          <w:bCs/>
          <w:color w:val="auto"/>
          <w:sz w:val="24"/>
          <w:highlight w:val="none"/>
          <w:u w:val="none"/>
          <w:lang w:val="en-US" w:eastAsia="zh-CN"/>
        </w:rPr>
        <w:t>工程设计建筑行业甲级资质</w:t>
      </w:r>
      <w:r>
        <w:rPr>
          <w:rFonts w:hint="eastAsia" w:ascii="宋体" w:hAnsi="宋体"/>
          <w:bCs/>
          <w:color w:val="auto"/>
          <w:sz w:val="24"/>
          <w:highlight w:val="none"/>
          <w:u w:val="none"/>
          <w:lang w:eastAsia="zh-CN"/>
        </w:rPr>
        <w:t>或</w:t>
      </w:r>
      <w:r>
        <w:rPr>
          <w:rFonts w:hint="eastAsia" w:ascii="宋体" w:hAnsi="宋体"/>
          <w:bCs/>
          <w:color w:val="auto"/>
          <w:sz w:val="24"/>
          <w:highlight w:val="none"/>
          <w:u w:val="none"/>
          <w:lang w:val="en-US" w:eastAsia="zh-CN"/>
        </w:rPr>
        <w:t>建筑行业（建筑工程）专业甲级资质</w:t>
      </w:r>
      <w:r>
        <w:rPr>
          <w:rFonts w:hint="eastAsia" w:ascii="宋体" w:hAnsi="宋体"/>
          <w:bCs/>
          <w:color w:val="auto"/>
          <w:sz w:val="24"/>
          <w:highlight w:val="none"/>
          <w:u w:val="none"/>
          <w:lang w:eastAsia="zh-CN"/>
        </w:rPr>
        <w:t>；</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default" w:ascii="宋体" w:hAnsi="宋体" w:eastAsia="宋体"/>
          <w:color w:val="auto"/>
          <w:sz w:val="24"/>
          <w:highlight w:val="none"/>
          <w:lang w:val="en-US" w:eastAsia="zh-CN"/>
        </w:rPr>
      </w:pPr>
      <w:r>
        <w:rPr>
          <w:rFonts w:hint="eastAsia" w:ascii="宋体" w:hAnsi="宋体"/>
          <w:color w:val="auto"/>
          <w:sz w:val="24"/>
          <w:szCs w:val="24"/>
          <w:highlight w:val="none"/>
        </w:rPr>
        <w:t>②投标人（</w:t>
      </w:r>
      <w:r>
        <w:rPr>
          <w:rFonts w:hint="eastAsia" w:ascii="宋体" w:hAnsi="宋体"/>
          <w:color w:val="auto"/>
          <w:sz w:val="24"/>
          <w:szCs w:val="24"/>
          <w:highlight w:val="none"/>
          <w:lang w:val="en-US" w:eastAsia="zh-CN"/>
        </w:rPr>
        <w:t>独立体或联合体成员方</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具有工程勘察综合资质甲级，或工程勘察专业类（岩土工程）甲级资质，或工程勘察专业类（岩土工程（勘察））甲级资质</w:t>
      </w:r>
      <w:r>
        <w:rPr>
          <w:rFonts w:hint="eastAsia" w:ascii="宋体" w:hAnsi="宋体"/>
          <w:color w:val="auto"/>
          <w:sz w:val="24"/>
          <w:highlight w:val="none"/>
          <w:lang w:val="en-US" w:eastAsia="zh-CN"/>
        </w:rPr>
        <w:t>。</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 xml:space="preserve">  投标人委派的主要负责人</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（1）投标人</w:t>
      </w:r>
      <w:r>
        <w:rPr>
          <w:rFonts w:hint="eastAsia" w:ascii="宋体" w:hAnsi="宋体" w:eastAsia="宋体" w:cs="Times New Roman"/>
          <w:bCs/>
          <w:color w:val="auto"/>
          <w:sz w:val="24"/>
          <w:highlight w:val="none"/>
          <w:u w:val="none"/>
          <w:lang w:eastAsia="zh-CN"/>
        </w:rPr>
        <w:t>（</w:t>
      </w:r>
      <w:r>
        <w:rPr>
          <w:rFonts w:hint="eastAsia" w:ascii="宋体" w:hAnsi="宋体" w:eastAsia="宋体" w:cs="Times New Roman"/>
          <w:bCs/>
          <w:color w:val="auto"/>
          <w:sz w:val="24"/>
          <w:highlight w:val="none"/>
          <w:u w:val="none"/>
          <w:lang w:val="en-US" w:eastAsia="zh-CN"/>
        </w:rPr>
        <w:t>独立体或联合体设计方</w:t>
      </w:r>
      <w:r>
        <w:rPr>
          <w:rFonts w:hint="eastAsia" w:ascii="宋体" w:hAnsi="宋体" w:eastAsia="宋体" w:cs="Times New Roman"/>
          <w:bCs/>
          <w:color w:val="auto"/>
          <w:sz w:val="24"/>
          <w:highlight w:val="none"/>
          <w:u w:val="none"/>
          <w:lang w:eastAsia="zh-CN"/>
        </w:rPr>
        <w:t>）</w:t>
      </w:r>
      <w:r>
        <w:rPr>
          <w:rFonts w:hint="eastAsia" w:ascii="宋体" w:hAnsi="宋体" w:eastAsia="宋体" w:cs="Times New Roman"/>
          <w:bCs/>
          <w:color w:val="auto"/>
          <w:sz w:val="24"/>
          <w:highlight w:val="none"/>
          <w:u w:val="none"/>
        </w:rPr>
        <w:t>拟派的项目负责人</w:t>
      </w:r>
      <w:r>
        <w:rPr>
          <w:rFonts w:hint="eastAsia" w:ascii="宋体" w:hAnsi="宋体" w:eastAsia="宋体" w:cs="Times New Roman"/>
          <w:bCs/>
          <w:color w:val="auto"/>
          <w:sz w:val="24"/>
          <w:highlight w:val="none"/>
          <w:u w:val="none"/>
          <w:lang w:eastAsia="zh-CN"/>
        </w:rPr>
        <w:t>（</w:t>
      </w:r>
      <w:r>
        <w:rPr>
          <w:rFonts w:hint="eastAsia" w:ascii="宋体" w:hAnsi="宋体" w:eastAsia="宋体" w:cs="Times New Roman"/>
          <w:bCs/>
          <w:color w:val="auto"/>
          <w:sz w:val="24"/>
          <w:highlight w:val="none"/>
          <w:u w:val="none"/>
          <w:lang w:val="en-US" w:eastAsia="zh-CN"/>
        </w:rPr>
        <w:t>设计负责人</w:t>
      </w:r>
      <w:r>
        <w:rPr>
          <w:rFonts w:hint="eastAsia" w:ascii="宋体" w:hAnsi="宋体" w:eastAsia="宋体" w:cs="Times New Roman"/>
          <w:bCs/>
          <w:color w:val="auto"/>
          <w:sz w:val="24"/>
          <w:highlight w:val="none"/>
          <w:u w:val="none"/>
          <w:lang w:eastAsia="zh-CN"/>
        </w:rPr>
        <w:t>）</w:t>
      </w:r>
      <w:r>
        <w:rPr>
          <w:rFonts w:hint="eastAsia" w:ascii="宋体" w:hAnsi="宋体" w:eastAsia="宋体" w:cs="Times New Roman"/>
          <w:bCs/>
          <w:color w:val="auto"/>
          <w:sz w:val="24"/>
          <w:highlight w:val="none"/>
          <w:u w:val="none"/>
        </w:rPr>
        <w:t>须是本单位在册人员</w:t>
      </w:r>
      <w:r>
        <w:rPr>
          <w:rFonts w:hint="eastAsia" w:ascii="宋体" w:hAnsi="宋体" w:eastAsia="宋体" w:cs="Times New Roman"/>
          <w:bCs/>
          <w:color w:val="auto"/>
          <w:sz w:val="24"/>
          <w:highlight w:val="none"/>
          <w:u w:val="none"/>
          <w:lang w:eastAsia="zh-CN"/>
        </w:rPr>
        <w:t>，</w:t>
      </w:r>
      <w:r>
        <w:rPr>
          <w:rFonts w:hint="eastAsia" w:ascii="宋体" w:hAnsi="宋体"/>
          <w:color w:val="auto"/>
          <w:sz w:val="24"/>
          <w:highlight w:val="none"/>
        </w:rPr>
        <w:t>应具有</w:t>
      </w:r>
      <w:r>
        <w:rPr>
          <w:rFonts w:hint="eastAsia" w:ascii="宋体" w:hAnsi="宋体" w:eastAsia="宋体" w:cs="Times New Roman"/>
          <w:bCs/>
          <w:color w:val="auto"/>
          <w:sz w:val="24"/>
          <w:highlight w:val="none"/>
          <w:u w:val="none"/>
          <w:lang w:val="en-US" w:eastAsia="zh-CN"/>
        </w:rPr>
        <w:t>道桥类高级工程师职称和注册土木工程师（道路工程）</w:t>
      </w:r>
      <w:r>
        <w:rPr>
          <w:rFonts w:hint="eastAsia"/>
          <w:color w:val="auto"/>
          <w:highlight w:val="none"/>
          <w:lang w:eastAsia="zh-CN"/>
        </w:rPr>
        <w:t>；</w:t>
      </w:r>
      <w:r>
        <w:rPr>
          <w:rFonts w:hint="eastAsia" w:ascii="宋体" w:hAnsi="宋体"/>
          <w:color w:val="auto"/>
          <w:sz w:val="24"/>
          <w:highlight w:val="none"/>
        </w:rPr>
        <w:br w:type="textWrapping"/>
      </w:r>
      <w:r>
        <w:rPr>
          <w:rFonts w:hint="eastAsia" w:ascii="宋体" w:hAnsi="宋体"/>
          <w:color w:val="auto"/>
          <w:sz w:val="24"/>
          <w:highlight w:val="none"/>
          <w:lang w:val="en-US" w:eastAsia="zh-CN"/>
        </w:rPr>
        <w:t xml:space="preserve">    </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2</w:t>
      </w:r>
      <w:r>
        <w:rPr>
          <w:rFonts w:hint="eastAsia" w:ascii="宋体" w:hAnsi="宋体"/>
          <w:color w:val="auto"/>
          <w:sz w:val="24"/>
          <w:highlight w:val="none"/>
          <w:lang w:eastAsia="zh-CN"/>
        </w:rPr>
        <w:t>）</w:t>
      </w:r>
      <w:r>
        <w:rPr>
          <w:rFonts w:hint="eastAsia" w:ascii="宋体" w:hAnsi="宋体"/>
          <w:color w:val="auto"/>
          <w:sz w:val="24"/>
          <w:highlight w:val="none"/>
        </w:rPr>
        <w:t>勘察负责人应具有注册土木工程师（岩土）执业资格；</w:t>
      </w:r>
    </w:p>
    <w:p>
      <w:pPr>
        <w:keepNext w:val="0"/>
        <w:keepLines w:val="0"/>
        <w:pageBreakBefore w:val="0"/>
        <w:kinsoku/>
        <w:wordWrap/>
        <w:overflowPunct/>
        <w:topLinePunct w:val="0"/>
        <w:autoSpaceDE/>
        <w:autoSpaceDN/>
        <w:bidi w:val="0"/>
        <w:snapToGrid w:val="0"/>
        <w:spacing w:line="500" w:lineRule="atLeast"/>
        <w:ind w:firstLine="480" w:firstLineChars="200"/>
        <w:jc w:val="left"/>
        <w:textAlignment w:val="auto"/>
        <w:rPr>
          <w:rFonts w:hint="eastAsia" w:ascii="宋体" w:hAnsi="宋体" w:eastAsia="宋体" w:cs="Times New Roman"/>
          <w:bCs/>
          <w:color w:val="auto"/>
          <w:sz w:val="24"/>
          <w:highlight w:val="none"/>
          <w:u w:val="none"/>
          <w:lang w:val="en-US"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4</w:t>
      </w:r>
      <w:r>
        <w:rPr>
          <w:rFonts w:hint="eastAsia" w:ascii="宋体" w:hAnsi="宋体"/>
          <w:color w:val="auto"/>
          <w:sz w:val="24"/>
          <w:highlight w:val="none"/>
        </w:rPr>
        <w:t xml:space="preserve"> </w:t>
      </w:r>
      <w:r>
        <w:rPr>
          <w:rFonts w:hint="eastAsia" w:ascii="宋体" w:hAnsi="宋体"/>
          <w:color w:val="auto"/>
          <w:sz w:val="24"/>
          <w:highlight w:val="none"/>
          <w:lang w:val="en-US" w:eastAsia="zh-CN"/>
        </w:rPr>
        <w:t>投标人（独立体或联合</w:t>
      </w:r>
      <w:r>
        <w:rPr>
          <w:rFonts w:hint="eastAsia" w:ascii="宋体" w:hAnsi="宋体" w:eastAsia="宋体" w:cs="Times New Roman"/>
          <w:bCs/>
          <w:color w:val="auto"/>
          <w:sz w:val="24"/>
          <w:highlight w:val="none"/>
          <w:u w:val="none"/>
          <w:lang w:val="en-US" w:eastAsia="zh-CN"/>
        </w:rPr>
        <w:t>体各方）在“中国执行信息公开网”网站（http://zxgk.court.gov.cn/shixin/)中被列入失信被执行人名单的投标人，在国家企业信用信息公示系统（www.gsxt.gov.cn）中被列入严重违法失信企业名单的投标人，均按否决投标处理。（截图上须体现查询时间，查询时间为本项目招标公告发布之日起查询结果有效）。</w:t>
      </w:r>
    </w:p>
    <w:p>
      <w:pPr>
        <w:keepNext w:val="0"/>
        <w:keepLines w:val="0"/>
        <w:pageBreakBefore w:val="0"/>
        <w:kinsoku/>
        <w:wordWrap/>
        <w:overflowPunct/>
        <w:topLinePunct w:val="0"/>
        <w:autoSpaceDE/>
        <w:autoSpaceDN/>
        <w:bidi w:val="0"/>
        <w:snapToGrid w:val="0"/>
        <w:spacing w:line="500" w:lineRule="atLeast"/>
        <w:ind w:firstLine="480" w:firstLineChars="200"/>
        <w:jc w:val="left"/>
        <w:textAlignment w:val="auto"/>
        <w:rPr>
          <w:rFonts w:hint="eastAsia" w:ascii="宋体" w:hAnsi="宋体"/>
          <w:color w:val="auto"/>
          <w:sz w:val="24"/>
          <w:szCs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w:t>
      </w:r>
      <w:r>
        <w:rPr>
          <w:rFonts w:hint="eastAsia" w:ascii="宋体" w:hAnsi="宋体"/>
          <w:color w:val="auto"/>
          <w:sz w:val="24"/>
          <w:highlight w:val="none"/>
          <w:lang w:val="en-US" w:eastAsia="zh-CN"/>
        </w:rPr>
        <w:t>5</w:t>
      </w:r>
      <w:r>
        <w:rPr>
          <w:rFonts w:hint="eastAsia" w:ascii="宋体" w:hAnsi="宋体"/>
          <w:color w:val="auto"/>
          <w:sz w:val="24"/>
          <w:highlight w:val="none"/>
        </w:rPr>
        <w:t xml:space="preserve"> 根据《印发（广东省住房和城乡建设厅关于取消省外建筑企业和人员进粤信息备案有关工作的通知》，省外进粤建筑企业（包括规划编制、工程</w:t>
      </w:r>
      <w:r>
        <w:rPr>
          <w:rFonts w:hint="eastAsia" w:ascii="宋体" w:hAnsi="宋体"/>
          <w:color w:val="auto"/>
          <w:sz w:val="24"/>
          <w:highlight w:val="none"/>
          <w:lang w:eastAsia="zh-CN"/>
        </w:rPr>
        <w:t>设计</w:t>
      </w:r>
      <w:r>
        <w:rPr>
          <w:rFonts w:hint="eastAsia" w:ascii="宋体" w:hAnsi="宋体"/>
          <w:color w:val="auto"/>
          <w:sz w:val="24"/>
          <w:highlight w:val="none"/>
        </w:rPr>
        <w:t>、工程监理、工程设计与施工、建筑施工、城市园林绿化、工程招标代理和工程造价咨询、施工图设计文件审查、工程质量检测等单位）和人员（包括进粤建筑企业的注册执业人员、其他专业技术人员和管理人员）到我省开展建筑活动的，需在“进粤企业和人员诚信信息登记平台”录入相关信息并通过数据规范检查（已审核挂网的进粤备案信息自动转入该登记平台</w:t>
      </w:r>
      <w:r>
        <w:rPr>
          <w:rFonts w:hint="eastAsia" w:ascii="宋体" w:hAnsi="宋体"/>
          <w:color w:val="auto"/>
          <w:sz w:val="24"/>
          <w:highlight w:val="none"/>
          <w:lang w:eastAsia="zh-CN"/>
        </w:rPr>
        <w:t>，</w:t>
      </w:r>
      <w:r>
        <w:rPr>
          <w:rFonts w:hint="eastAsia" w:ascii="宋体" w:hAnsi="宋体"/>
          <w:color w:val="auto"/>
          <w:sz w:val="24"/>
          <w:highlight w:val="none"/>
          <w:lang w:val="en-US" w:eastAsia="zh-CN"/>
        </w:rPr>
        <w:t>投标人（独立体或联合体各方）</w:t>
      </w:r>
      <w:r>
        <w:rPr>
          <w:rFonts w:hint="eastAsia" w:ascii="宋体" w:hAnsi="宋体"/>
          <w:color w:val="auto"/>
          <w:sz w:val="24"/>
          <w:szCs w:val="24"/>
          <w:highlight w:val="none"/>
          <w:lang w:val="en-US"/>
        </w:rPr>
        <w:t>在投标文件中提供该要求的证明材料</w:t>
      </w:r>
      <w:r>
        <w:rPr>
          <w:rFonts w:hint="eastAsia" w:ascii="宋体" w:hAnsi="宋体"/>
          <w:color w:val="auto"/>
          <w:sz w:val="24"/>
          <w:szCs w:val="24"/>
          <w:highlight w:val="none"/>
        </w:rPr>
        <w:t>）。</w:t>
      </w:r>
      <w:bookmarkStart w:id="21" w:name="_Toc14336"/>
      <w:bookmarkStart w:id="22" w:name="_Toc18564"/>
      <w:bookmarkStart w:id="23" w:name="_Toc2787"/>
      <w:bookmarkStart w:id="24" w:name="_Toc27153"/>
      <w:bookmarkStart w:id="25" w:name="_Toc1476"/>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宋体" w:hAnsi="宋体" w:eastAsia="宋体" w:cs="Times New Roman"/>
          <w:strike w:val="0"/>
          <w:dstrike w:val="0"/>
          <w:color w:val="auto"/>
          <w:sz w:val="24"/>
          <w:highlight w:val="none"/>
          <w:lang w:val="en-US" w:eastAsia="zh-CN"/>
        </w:rPr>
      </w:pPr>
      <w:r>
        <w:rPr>
          <w:rFonts w:hint="eastAsia" w:ascii="宋体" w:hAnsi="宋体" w:eastAsia="宋体" w:cs="Times New Roman"/>
          <w:strike w:val="0"/>
          <w:dstrike w:val="0"/>
          <w:color w:val="auto"/>
          <w:sz w:val="24"/>
          <w:highlight w:val="none"/>
          <w:lang w:val="en-US" w:eastAsia="zh-CN"/>
        </w:rPr>
        <w:t>1.4.6 本次招标只接受投标人（独立体或联合体各方）的总公司投标。</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宋体" w:hAnsi="宋体" w:eastAsia="宋体" w:cs="Times New Roman"/>
          <w:strike w:val="0"/>
          <w:dstrike w:val="0"/>
          <w:color w:val="auto"/>
          <w:sz w:val="24"/>
          <w:highlight w:val="none"/>
          <w:lang w:val="en-US" w:eastAsia="zh-CN"/>
        </w:rPr>
      </w:pPr>
      <w:r>
        <w:rPr>
          <w:rFonts w:hint="eastAsia" w:ascii="宋体" w:hAnsi="宋体" w:eastAsia="宋体" w:cs="Times New Roman"/>
          <w:strike w:val="0"/>
          <w:dstrike w:val="0"/>
          <w:color w:val="auto"/>
          <w:sz w:val="24"/>
          <w:highlight w:val="none"/>
          <w:lang w:val="en-US" w:eastAsia="zh-CN"/>
        </w:rPr>
        <w:t xml:space="preserve">1.4.7 </w:t>
      </w:r>
      <w:bookmarkStart w:id="26" w:name="_Toc65065723"/>
      <w:r>
        <w:rPr>
          <w:rFonts w:hint="eastAsia" w:ascii="宋体" w:hAnsi="宋体" w:eastAsia="宋体" w:cs="Times New Roman"/>
          <w:strike w:val="0"/>
          <w:dstrike w:val="0"/>
          <w:color w:val="auto"/>
          <w:sz w:val="24"/>
          <w:highlight w:val="none"/>
          <w:lang w:val="en-US" w:eastAsia="zh-CN"/>
        </w:rPr>
        <w:t>本次招标接受联合体投标，但还应遵守以下规定：</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宋体" w:hAnsi="宋体" w:eastAsia="宋体" w:cs="Times New Roman"/>
          <w:strike w:val="0"/>
          <w:dstrike w:val="0"/>
          <w:color w:val="auto"/>
          <w:sz w:val="24"/>
          <w:highlight w:val="none"/>
          <w:lang w:val="en-US" w:eastAsia="zh-CN"/>
        </w:rPr>
      </w:pPr>
      <w:r>
        <w:rPr>
          <w:rFonts w:hint="eastAsia" w:ascii="宋体" w:hAnsi="宋体" w:eastAsia="宋体" w:cs="Times New Roman"/>
          <w:strike w:val="0"/>
          <w:dstrike w:val="0"/>
          <w:color w:val="auto"/>
          <w:sz w:val="24"/>
          <w:highlight w:val="none"/>
          <w:lang w:val="en-US" w:eastAsia="zh-CN"/>
        </w:rPr>
        <w:t>①联合体的家数最多由2家单位组成联合体（1家勘察单位，1家设计单位），且主办方必须是本项目的设计资质单位，并签订《联合体共同投标协议书》（详见附件）。联合体共同投标协议书应明确约定各方的分工内容。</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宋体" w:hAnsi="宋体" w:eastAsia="宋体" w:cs="Times New Roman"/>
          <w:strike w:val="0"/>
          <w:dstrike w:val="0"/>
          <w:color w:val="auto"/>
          <w:sz w:val="24"/>
          <w:highlight w:val="none"/>
          <w:lang w:val="en-US" w:eastAsia="zh-CN"/>
        </w:rPr>
      </w:pPr>
      <w:r>
        <w:rPr>
          <w:rFonts w:hint="eastAsia" w:ascii="宋体" w:hAnsi="宋体" w:eastAsia="宋体" w:cs="Times New Roman"/>
          <w:strike w:val="0"/>
          <w:dstrike w:val="0"/>
          <w:color w:val="auto"/>
          <w:sz w:val="24"/>
          <w:highlight w:val="none"/>
          <w:lang w:val="en-US" w:eastAsia="zh-CN"/>
        </w:rPr>
        <w:t>②参加联合体的各成员不得再以自己的名义单独投标，也不得同时参加两个或两个以上的联合体投标。出现上述情况者，其投标和与此有关的联合体的投标将被拒绝。</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宋体" w:hAnsi="宋体" w:eastAsia="宋体" w:cs="Times New Roman"/>
          <w:strike w:val="0"/>
          <w:dstrike w:val="0"/>
          <w:color w:val="auto"/>
          <w:sz w:val="24"/>
          <w:highlight w:val="none"/>
          <w:lang w:val="en-US" w:eastAsia="zh-CN"/>
        </w:rPr>
      </w:pPr>
      <w:r>
        <w:rPr>
          <w:rFonts w:hint="eastAsia" w:ascii="宋体" w:hAnsi="宋体" w:eastAsia="宋体" w:cs="Times New Roman"/>
          <w:strike w:val="0"/>
          <w:dstrike w:val="0"/>
          <w:color w:val="auto"/>
          <w:sz w:val="24"/>
          <w:highlight w:val="none"/>
          <w:lang w:val="en-US" w:eastAsia="zh-CN"/>
        </w:rPr>
        <w:t>③组成联合体的投标人，应在联合体共同投标协议书中明确勘察、设计分工，组成联合体各方投标后，不得再变更组织形式及成员构成，其投标文件以及中标时签订的合同，对联合体各方都产生约束力。</w:t>
      </w:r>
    </w:p>
    <w:p>
      <w:pPr>
        <w:keepNext w:val="0"/>
        <w:keepLines w:val="0"/>
        <w:pageBreakBefore w:val="0"/>
        <w:kinsoku/>
        <w:wordWrap/>
        <w:overflowPunct/>
        <w:topLinePunct w:val="0"/>
        <w:autoSpaceDE/>
        <w:autoSpaceDN/>
        <w:bidi w:val="0"/>
        <w:snapToGrid w:val="0"/>
        <w:spacing w:line="500" w:lineRule="atLeast"/>
        <w:ind w:firstLine="482" w:firstLineChars="200"/>
        <w:textAlignment w:val="auto"/>
        <w:rPr>
          <w:rFonts w:hint="eastAsia" w:ascii="宋体" w:hAnsi="宋体" w:eastAsia="宋体" w:cs="Times New Roman"/>
          <w:b/>
          <w:color w:val="auto"/>
          <w:sz w:val="24"/>
          <w:highlight w:val="none"/>
          <w:lang w:eastAsia="zh-CN"/>
        </w:rPr>
      </w:pPr>
      <w:r>
        <w:rPr>
          <w:rFonts w:hint="eastAsia" w:ascii="宋体" w:hAnsi="宋体" w:eastAsia="宋体" w:cs="Times New Roman"/>
          <w:b/>
          <w:color w:val="auto"/>
          <w:sz w:val="24"/>
          <w:highlight w:val="none"/>
          <w:lang w:val="en-US" w:eastAsia="zh-CN"/>
        </w:rPr>
        <w:t xml:space="preserve">1.5   </w:t>
      </w:r>
      <w:r>
        <w:rPr>
          <w:rFonts w:hint="eastAsia" w:ascii="宋体" w:hAnsi="宋体" w:eastAsia="宋体" w:cs="Times New Roman"/>
          <w:b/>
          <w:color w:val="auto"/>
          <w:sz w:val="24"/>
          <w:highlight w:val="none"/>
        </w:rPr>
        <w:t>资格审查方式</w:t>
      </w:r>
    </w:p>
    <w:p>
      <w:pPr>
        <w:keepNext w:val="0"/>
        <w:keepLines w:val="0"/>
        <w:pageBreakBefore w:val="0"/>
        <w:widowControl/>
        <w:kinsoku/>
        <w:wordWrap/>
        <w:overflowPunct/>
        <w:topLinePunct w:val="0"/>
        <w:autoSpaceDE/>
        <w:autoSpaceDN/>
        <w:bidi w:val="0"/>
        <w:snapToGrid w:val="0"/>
        <w:spacing w:line="500" w:lineRule="atLeast"/>
        <w:ind w:right="420" w:rightChars="200" w:firstLine="480" w:firstLineChars="200"/>
        <w:textAlignment w:val="auto"/>
        <w:rPr>
          <w:rFonts w:hint="eastAsia" w:ascii="宋体" w:hAnsi="宋体"/>
          <w:b/>
          <w:color w:val="auto"/>
          <w:sz w:val="24"/>
          <w:highlight w:val="none"/>
        </w:rPr>
      </w:pPr>
      <w:r>
        <w:rPr>
          <w:rFonts w:hint="eastAsia"/>
          <w:color w:val="auto"/>
          <w:sz w:val="24"/>
          <w:szCs w:val="24"/>
          <w:highlight w:val="none"/>
          <w:lang w:val="en-US" w:eastAsia="zh-CN"/>
        </w:rPr>
        <w:t xml:space="preserve">1.5.1  </w:t>
      </w:r>
      <w:r>
        <w:rPr>
          <w:rFonts w:hint="eastAsia"/>
          <w:color w:val="auto"/>
          <w:sz w:val="24"/>
          <w:szCs w:val="24"/>
          <w:highlight w:val="none"/>
        </w:rPr>
        <w:t>本</w:t>
      </w:r>
      <w:r>
        <w:rPr>
          <w:rFonts w:hint="eastAsia"/>
          <w:color w:val="auto"/>
          <w:sz w:val="24"/>
          <w:szCs w:val="24"/>
          <w:highlight w:val="none"/>
          <w:lang w:val="en-US" w:eastAsia="zh-CN"/>
        </w:rPr>
        <w:t>次招标</w:t>
      </w:r>
      <w:r>
        <w:rPr>
          <w:rFonts w:hint="eastAsia"/>
          <w:color w:val="auto"/>
          <w:sz w:val="24"/>
          <w:szCs w:val="24"/>
          <w:highlight w:val="none"/>
        </w:rPr>
        <w:t>采用资格后审方式（在评标时进行审查）。</w:t>
      </w:r>
    </w:p>
    <w:p>
      <w:pPr>
        <w:keepNext w:val="0"/>
        <w:keepLines w:val="0"/>
        <w:pageBreakBefore w:val="0"/>
        <w:kinsoku/>
        <w:wordWrap/>
        <w:overflowPunct/>
        <w:topLinePunct w:val="0"/>
        <w:autoSpaceDE/>
        <w:autoSpaceDN/>
        <w:bidi w:val="0"/>
        <w:snapToGrid w:val="0"/>
        <w:spacing w:line="500" w:lineRule="atLeast"/>
        <w:ind w:firstLine="482" w:firstLineChars="200"/>
        <w:textAlignment w:val="auto"/>
        <w:rPr>
          <w:rFonts w:hint="eastAsia" w:ascii="宋体" w:hAnsi="宋体" w:eastAsia="宋体"/>
          <w:b/>
          <w:color w:val="auto"/>
          <w:sz w:val="24"/>
          <w:highlight w:val="none"/>
          <w:lang w:val="en-US" w:eastAsia="zh-CN"/>
        </w:rPr>
      </w:pPr>
      <w:r>
        <w:rPr>
          <w:rFonts w:hint="eastAsia" w:ascii="宋体" w:hAnsi="宋体"/>
          <w:b/>
          <w:color w:val="auto"/>
          <w:sz w:val="24"/>
          <w:highlight w:val="none"/>
        </w:rPr>
        <w:t>1.</w:t>
      </w:r>
      <w:r>
        <w:rPr>
          <w:rFonts w:hint="eastAsia" w:ascii="宋体" w:hAnsi="宋体"/>
          <w:b/>
          <w:color w:val="auto"/>
          <w:sz w:val="24"/>
          <w:highlight w:val="none"/>
          <w:lang w:val="en-US" w:eastAsia="zh-CN"/>
        </w:rPr>
        <w:t>6</w:t>
      </w:r>
      <w:r>
        <w:rPr>
          <w:rFonts w:hint="eastAsia" w:ascii="宋体" w:hAnsi="宋体"/>
          <w:b/>
          <w:color w:val="auto"/>
          <w:sz w:val="24"/>
          <w:highlight w:val="none"/>
        </w:rPr>
        <w:t xml:space="preserve">    招标文件</w:t>
      </w:r>
      <w:bookmarkEnd w:id="21"/>
      <w:bookmarkEnd w:id="22"/>
      <w:bookmarkEnd w:id="23"/>
      <w:bookmarkEnd w:id="24"/>
      <w:bookmarkEnd w:id="25"/>
      <w:bookmarkEnd w:id="26"/>
      <w:r>
        <w:rPr>
          <w:rFonts w:hint="eastAsia" w:ascii="宋体" w:hAnsi="宋体"/>
          <w:b/>
          <w:color w:val="auto"/>
          <w:sz w:val="24"/>
          <w:highlight w:val="none"/>
          <w:lang w:val="en-US" w:eastAsia="zh-CN"/>
        </w:rPr>
        <w:t>的</w:t>
      </w:r>
      <w:r>
        <w:rPr>
          <w:rFonts w:hint="eastAsia" w:ascii="宋体" w:hAnsi="宋体"/>
          <w:b/>
          <w:color w:val="auto"/>
          <w:sz w:val="24"/>
          <w:highlight w:val="none"/>
        </w:rPr>
        <w:t>获取</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1.6.1凡有意参加投标者，请于招标公告发布之日起至网上投标登记截止时间内，登录广州交易集团有限公司（广州公共资源交易中心）网站查看并下载招标文件以及项目有关资料。</w:t>
      </w:r>
    </w:p>
    <w:p>
      <w:pPr>
        <w:keepNext w:val="0"/>
        <w:keepLines w:val="0"/>
        <w:pageBreakBefore w:val="0"/>
        <w:kinsoku/>
        <w:wordWrap/>
        <w:overflowPunct/>
        <w:topLinePunct w:val="0"/>
        <w:autoSpaceDE/>
        <w:autoSpaceDN/>
        <w:bidi w:val="0"/>
        <w:adjustRightInd/>
        <w:snapToGrid w:val="0"/>
        <w:spacing w:line="500" w:lineRule="atLeast"/>
        <w:ind w:firstLine="482" w:firstLineChars="200"/>
        <w:jc w:val="left"/>
        <w:textAlignment w:val="auto"/>
        <w:rPr>
          <w:rFonts w:hint="eastAsia" w:ascii="宋体" w:hAnsi="宋体" w:eastAsia="宋体" w:cs="宋体"/>
          <w:b/>
          <w:bCs/>
          <w:color w:val="auto"/>
          <w:sz w:val="24"/>
          <w:szCs w:val="24"/>
          <w:highlight w:val="none"/>
        </w:rPr>
      </w:pPr>
      <w:bookmarkStart w:id="27" w:name="_Toc30895"/>
      <w:bookmarkStart w:id="28" w:name="_Toc30416"/>
      <w:bookmarkStart w:id="29" w:name="_Toc23569"/>
      <w:bookmarkStart w:id="30" w:name="_Toc21297"/>
      <w:bookmarkStart w:id="31" w:name="_Toc65065725"/>
      <w:bookmarkStart w:id="32" w:name="_Toc10254"/>
      <w:r>
        <w:rPr>
          <w:rFonts w:hint="eastAsia" w:ascii="宋体" w:hAnsi="宋体" w:eastAsia="宋体" w:cs="宋体"/>
          <w:b/>
          <w:bCs/>
          <w:color w:val="auto"/>
          <w:sz w:val="24"/>
          <w:szCs w:val="24"/>
          <w:highlight w:val="none"/>
          <w:lang w:val="en-US" w:eastAsia="zh-CN"/>
        </w:rPr>
        <w:t>1.</w:t>
      </w:r>
      <w:r>
        <w:rPr>
          <w:rFonts w:hint="eastAsia" w:ascii="宋体" w:hAnsi="宋体" w:cs="宋体"/>
          <w:b/>
          <w:bCs/>
          <w:color w:val="auto"/>
          <w:sz w:val="24"/>
          <w:szCs w:val="24"/>
          <w:highlight w:val="none"/>
          <w:lang w:val="en-US" w:eastAsia="zh-CN"/>
        </w:rPr>
        <w:t>7</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招标投标程序安排及要求</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1.7.1 投标人必须在</w:t>
      </w:r>
      <w:r>
        <w:rPr>
          <w:rFonts w:hint="eastAsia" w:cs="Times New Roman"/>
          <w:color w:val="auto"/>
          <w:sz w:val="24"/>
          <w:szCs w:val="24"/>
          <w:highlight w:val="none"/>
          <w:lang w:val="en-US" w:eastAsia="zh-CN"/>
        </w:rPr>
        <w:t>广州交易集团有限公司（广州公共资源交易中心）</w:t>
      </w:r>
      <w:r>
        <w:rPr>
          <w:rFonts w:hint="eastAsia" w:ascii="Times New Roman" w:hAnsi="Times New Roman" w:eastAsia="宋体" w:cs="Times New Roman"/>
          <w:color w:val="auto"/>
          <w:sz w:val="24"/>
          <w:szCs w:val="24"/>
          <w:highlight w:val="none"/>
          <w:lang w:val="en-US" w:eastAsia="zh-CN"/>
        </w:rPr>
        <w:t>办理企业信息登记（包括企业及人员信息）和项目负责人信息登记，未办理企业信息登记的无法进行网上投标登记。企业信息登记和项目负责人信息登记，详见</w:t>
      </w:r>
      <w:r>
        <w:rPr>
          <w:rFonts w:hint="eastAsia" w:cs="Times New Roman"/>
          <w:color w:val="auto"/>
          <w:sz w:val="24"/>
          <w:szCs w:val="24"/>
          <w:highlight w:val="none"/>
          <w:lang w:val="en-US" w:eastAsia="zh-CN"/>
        </w:rPr>
        <w:t>广州交易集团有限公司（广州公共资源交易中心）</w:t>
      </w:r>
      <w:r>
        <w:rPr>
          <w:rFonts w:hint="eastAsia" w:ascii="Times New Roman" w:hAnsi="Times New Roman" w:eastAsia="宋体" w:cs="Times New Roman"/>
          <w:color w:val="auto"/>
          <w:sz w:val="24"/>
          <w:szCs w:val="24"/>
          <w:highlight w:val="none"/>
          <w:lang w:val="en-US" w:eastAsia="zh-CN"/>
        </w:rPr>
        <w:t>网站服务指南。</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1.7.2 本次招标不设置投标报名环节,凡有意参加投标且符合本次招标投标人资格要求的投标人，应根据招标文件要求，投标人须于网上投标登记截止时间前在</w:t>
      </w:r>
      <w:r>
        <w:rPr>
          <w:rFonts w:hint="eastAsia" w:cs="Times New Roman"/>
          <w:color w:val="auto"/>
          <w:sz w:val="24"/>
          <w:szCs w:val="24"/>
          <w:highlight w:val="none"/>
          <w:lang w:val="en-US" w:eastAsia="zh-CN"/>
        </w:rPr>
        <w:t>广州交易集团有限公司（广州公共资源交易中心）</w:t>
      </w:r>
      <w:r>
        <w:rPr>
          <w:rFonts w:hint="eastAsia" w:ascii="Times New Roman" w:hAnsi="Times New Roman" w:eastAsia="宋体" w:cs="Times New Roman"/>
          <w:color w:val="auto"/>
          <w:sz w:val="24"/>
          <w:szCs w:val="24"/>
          <w:highlight w:val="none"/>
          <w:lang w:val="en-US" w:eastAsia="zh-CN"/>
        </w:rPr>
        <w:t>网上投标登记，直接参与本项目的投标。不接受现场投标登记（网上投标登记操作流程详见</w:t>
      </w:r>
      <w:r>
        <w:rPr>
          <w:rFonts w:hint="eastAsia" w:cs="Times New Roman"/>
          <w:color w:val="auto"/>
          <w:sz w:val="24"/>
          <w:szCs w:val="24"/>
          <w:highlight w:val="none"/>
          <w:lang w:val="en-US" w:eastAsia="zh-CN"/>
        </w:rPr>
        <w:t>广州交易集团有限公司（广州公共资源交易中心）</w:t>
      </w:r>
      <w:r>
        <w:rPr>
          <w:rFonts w:hint="eastAsia" w:ascii="Times New Roman" w:hAnsi="Times New Roman" w:eastAsia="宋体" w:cs="Times New Roman"/>
          <w:color w:val="auto"/>
          <w:sz w:val="24"/>
          <w:szCs w:val="24"/>
          <w:highlight w:val="none"/>
          <w:lang w:val="en-US" w:eastAsia="zh-CN"/>
        </w:rPr>
        <w:t>网站服务指南）。</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1.7.3 招标公告发布时间：</w:t>
      </w:r>
      <w:r>
        <w:rPr>
          <w:rFonts w:hint="eastAsia" w:cs="Times New Roman"/>
          <w:color w:val="auto"/>
          <w:sz w:val="24"/>
          <w:szCs w:val="24"/>
          <w:highlight w:val="none"/>
          <w:u w:val="single"/>
          <w:lang w:val="en-US" w:eastAsia="zh-CN"/>
        </w:rPr>
        <w:t>2023</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u w:val="single"/>
          <w:lang w:val="en-US" w:eastAsia="zh-CN"/>
        </w:rPr>
        <w:t xml:space="preserve"> 5  </w:t>
      </w:r>
      <w:r>
        <w:rPr>
          <w:rFonts w:hint="eastAsia"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u w:val="single"/>
          <w:lang w:val="en-US" w:eastAsia="zh-CN"/>
        </w:rPr>
        <w:t xml:space="preserve"> 19 </w:t>
      </w:r>
      <w:r>
        <w:rPr>
          <w:rFonts w:hint="eastAsia" w:ascii="Times New Roman" w:hAnsi="Times New Roman" w:eastAsia="宋体" w:cs="Times New Roman"/>
          <w:color w:val="auto"/>
          <w:sz w:val="24"/>
          <w:szCs w:val="24"/>
          <w:highlight w:val="none"/>
          <w:lang w:val="en-US" w:eastAsia="zh-CN"/>
        </w:rPr>
        <w:t>日</w:t>
      </w:r>
      <w:r>
        <w:rPr>
          <w:rFonts w:hint="eastAsia" w:cs="Times New Roman"/>
          <w:color w:val="auto"/>
          <w:sz w:val="24"/>
          <w:szCs w:val="24"/>
          <w:highlight w:val="none"/>
          <w:u w:val="single"/>
          <w:lang w:val="en-US" w:eastAsia="zh-CN"/>
        </w:rPr>
        <w:t>0</w:t>
      </w:r>
      <w:r>
        <w:rPr>
          <w:rFonts w:hint="eastAsia" w:ascii="Times New Roman" w:hAnsi="Times New Roman" w:eastAsia="宋体" w:cs="Times New Roman"/>
          <w:color w:val="auto"/>
          <w:sz w:val="24"/>
          <w:szCs w:val="24"/>
          <w:highlight w:val="none"/>
          <w:lang w:val="en-US" w:eastAsia="zh-CN"/>
        </w:rPr>
        <w:t>时(北京时间，下同)。</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1.7.4 网上投标登记时间：</w:t>
      </w:r>
      <w:r>
        <w:rPr>
          <w:rFonts w:hint="eastAsia" w:cs="Times New Roman"/>
          <w:color w:val="auto"/>
          <w:sz w:val="24"/>
          <w:szCs w:val="24"/>
          <w:highlight w:val="none"/>
          <w:u w:val="single"/>
          <w:lang w:val="en-US" w:eastAsia="zh-CN"/>
        </w:rPr>
        <w:t>2023</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u w:val="single"/>
          <w:lang w:val="en-US" w:eastAsia="zh-CN"/>
        </w:rPr>
        <w:t xml:space="preserve"> 5 </w:t>
      </w:r>
      <w:r>
        <w:rPr>
          <w:rFonts w:hint="eastAsia"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u w:val="single"/>
          <w:lang w:val="en-US" w:eastAsia="zh-CN"/>
        </w:rPr>
        <w:t xml:space="preserve"> 19 </w:t>
      </w:r>
      <w:r>
        <w:rPr>
          <w:rFonts w:hint="eastAsia" w:ascii="Times New Roman" w:hAnsi="Times New Roman" w:eastAsia="宋体" w:cs="Times New Roman"/>
          <w:color w:val="auto"/>
          <w:sz w:val="24"/>
          <w:szCs w:val="24"/>
          <w:highlight w:val="none"/>
          <w:lang w:val="en-US" w:eastAsia="zh-CN"/>
        </w:rPr>
        <w:t>日</w:t>
      </w:r>
      <w:r>
        <w:rPr>
          <w:rFonts w:hint="eastAsia" w:cs="Times New Roman"/>
          <w:color w:val="auto"/>
          <w:sz w:val="24"/>
          <w:szCs w:val="24"/>
          <w:highlight w:val="none"/>
          <w:u w:val="single"/>
          <w:lang w:val="en-US" w:eastAsia="zh-CN"/>
        </w:rPr>
        <w:t>0</w:t>
      </w:r>
      <w:r>
        <w:rPr>
          <w:rFonts w:hint="eastAsia" w:ascii="Times New Roman" w:hAnsi="Times New Roman" w:eastAsia="宋体" w:cs="Times New Roman"/>
          <w:color w:val="auto"/>
          <w:sz w:val="24"/>
          <w:szCs w:val="24"/>
          <w:highlight w:val="none"/>
          <w:lang w:val="en-US" w:eastAsia="zh-CN"/>
        </w:rPr>
        <w:t>时</w:t>
      </w:r>
      <w:r>
        <w:rPr>
          <w:rFonts w:hint="eastAsia" w:cs="Times New Roman"/>
          <w:color w:val="auto"/>
          <w:sz w:val="24"/>
          <w:szCs w:val="24"/>
          <w:highlight w:val="none"/>
          <w:u w:val="single"/>
          <w:lang w:val="en-US" w:eastAsia="zh-CN"/>
        </w:rPr>
        <w:t>0</w:t>
      </w:r>
      <w:r>
        <w:rPr>
          <w:rFonts w:hint="eastAsia" w:ascii="Times New Roman" w:hAnsi="Times New Roman" w:eastAsia="宋体" w:cs="Times New Roman"/>
          <w:color w:val="auto"/>
          <w:sz w:val="24"/>
          <w:szCs w:val="24"/>
          <w:highlight w:val="none"/>
          <w:lang w:val="en-US" w:eastAsia="zh-CN"/>
        </w:rPr>
        <w:t>分至</w:t>
      </w:r>
      <w:r>
        <w:rPr>
          <w:rFonts w:hint="eastAsia" w:cs="Times New Roman"/>
          <w:color w:val="auto"/>
          <w:sz w:val="24"/>
          <w:szCs w:val="24"/>
          <w:highlight w:val="none"/>
          <w:u w:val="single"/>
          <w:lang w:val="en-US" w:eastAsia="zh-CN"/>
        </w:rPr>
        <w:t>2023</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u w:val="single"/>
          <w:lang w:val="en-US" w:eastAsia="zh-CN"/>
        </w:rPr>
        <w:t xml:space="preserve"> 6 </w:t>
      </w:r>
      <w:r>
        <w:rPr>
          <w:rFonts w:hint="eastAsia"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u w:val="single"/>
          <w:lang w:val="en-US" w:eastAsia="zh-CN"/>
        </w:rPr>
        <w:t xml:space="preserve"> 8 </w:t>
      </w:r>
      <w:r>
        <w:rPr>
          <w:rFonts w:hint="eastAsia" w:ascii="Times New Roman" w:hAnsi="Times New Roman" w:eastAsia="宋体" w:cs="Times New Roman"/>
          <w:color w:val="auto"/>
          <w:sz w:val="24"/>
          <w:szCs w:val="24"/>
          <w:highlight w:val="none"/>
          <w:lang w:val="en-US" w:eastAsia="zh-CN"/>
        </w:rPr>
        <w:t>日</w:t>
      </w:r>
      <w:r>
        <w:rPr>
          <w:rFonts w:hint="eastAsia" w:cs="Times New Roman"/>
          <w:color w:val="auto"/>
          <w:sz w:val="24"/>
          <w:szCs w:val="24"/>
          <w:highlight w:val="none"/>
          <w:u w:val="single"/>
          <w:lang w:val="en-US" w:eastAsia="zh-CN"/>
        </w:rPr>
        <w:t xml:space="preserve"> 11 </w:t>
      </w:r>
      <w:r>
        <w:rPr>
          <w:rFonts w:hint="eastAsia" w:ascii="Times New Roman" w:hAnsi="Times New Roman" w:eastAsia="宋体" w:cs="Times New Roman"/>
          <w:color w:val="auto"/>
          <w:sz w:val="24"/>
          <w:szCs w:val="24"/>
          <w:highlight w:val="none"/>
          <w:lang w:val="en-US" w:eastAsia="zh-CN"/>
        </w:rPr>
        <w:t>时</w:t>
      </w:r>
      <w:r>
        <w:rPr>
          <w:rFonts w:hint="eastAsia" w:cs="Times New Roman"/>
          <w:color w:val="auto"/>
          <w:sz w:val="24"/>
          <w:szCs w:val="24"/>
          <w:highlight w:val="none"/>
          <w:u w:val="single"/>
          <w:lang w:val="en-US" w:eastAsia="zh-CN"/>
        </w:rPr>
        <w:t>30</w:t>
      </w:r>
      <w:r>
        <w:rPr>
          <w:rFonts w:hint="eastAsia" w:cs="Times New Roman"/>
          <w:color w:val="auto"/>
          <w:sz w:val="24"/>
          <w:szCs w:val="24"/>
          <w:highlight w:val="none"/>
          <w:u w:val="none"/>
          <w:lang w:val="en-US" w:eastAsia="zh-CN"/>
        </w:rPr>
        <w:t>分</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1.7.5 答疑提问截止时间：</w:t>
      </w:r>
      <w:r>
        <w:rPr>
          <w:rFonts w:hint="eastAsia" w:cs="Times New Roman"/>
          <w:color w:val="auto"/>
          <w:sz w:val="24"/>
          <w:szCs w:val="24"/>
          <w:highlight w:val="none"/>
          <w:u w:val="single"/>
          <w:lang w:val="en-US" w:eastAsia="zh-CN"/>
        </w:rPr>
        <w:t>2023</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u w:val="single"/>
          <w:lang w:val="en-US" w:eastAsia="zh-CN"/>
        </w:rPr>
        <w:t xml:space="preserve"> 5 </w:t>
      </w:r>
      <w:r>
        <w:rPr>
          <w:rFonts w:hint="eastAsia"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u w:val="single"/>
          <w:lang w:val="en-US" w:eastAsia="zh-CN"/>
        </w:rPr>
        <w:t xml:space="preserve"> 23 </w:t>
      </w:r>
      <w:r>
        <w:rPr>
          <w:rFonts w:hint="eastAsia" w:ascii="Times New Roman" w:hAnsi="Times New Roman" w:eastAsia="宋体" w:cs="Times New Roman"/>
          <w:color w:val="auto"/>
          <w:sz w:val="24"/>
          <w:szCs w:val="24"/>
          <w:highlight w:val="none"/>
          <w:lang w:val="en-US" w:eastAsia="zh-CN"/>
        </w:rPr>
        <w:t>日</w:t>
      </w:r>
      <w:r>
        <w:rPr>
          <w:rFonts w:hint="eastAsia" w:cs="Times New Roman"/>
          <w:color w:val="auto"/>
          <w:sz w:val="24"/>
          <w:szCs w:val="24"/>
          <w:highlight w:val="none"/>
          <w:u w:val="single"/>
          <w:lang w:val="en-US" w:eastAsia="zh-CN"/>
        </w:rPr>
        <w:t>17</w:t>
      </w:r>
      <w:r>
        <w:rPr>
          <w:rFonts w:hint="eastAsia" w:ascii="Times New Roman" w:hAnsi="Times New Roman" w:eastAsia="宋体" w:cs="Times New Roman"/>
          <w:color w:val="auto"/>
          <w:sz w:val="24"/>
          <w:szCs w:val="24"/>
          <w:highlight w:val="none"/>
          <w:lang w:val="en-US" w:eastAsia="zh-CN"/>
        </w:rPr>
        <w:t xml:space="preserve">时。提问为匿名方式，通过 </w:t>
      </w:r>
      <w:r>
        <w:rPr>
          <w:rFonts w:hint="eastAsia" w:ascii="Times New Roman" w:hAnsi="Times New Roman" w:eastAsia="宋体" w:cs="Times New Roman"/>
          <w:color w:val="auto"/>
          <w:sz w:val="24"/>
          <w:szCs w:val="24"/>
          <w:highlight w:val="none"/>
          <w:u w:val="single"/>
          <w:lang w:val="en-US" w:eastAsia="zh-CN"/>
        </w:rPr>
        <w:t>广州交易集团有限公司（广州公共资源交易中心）网站</w:t>
      </w:r>
      <w:r>
        <w:rPr>
          <w:rFonts w:hint="eastAsia" w:ascii="Times New Roman" w:hAnsi="Times New Roman" w:eastAsia="宋体" w:cs="Times New Roman"/>
          <w:color w:val="auto"/>
          <w:sz w:val="24"/>
          <w:szCs w:val="24"/>
          <w:highlight w:val="none"/>
          <w:lang w:val="en-US" w:eastAsia="zh-CN"/>
        </w:rPr>
        <w:t>提出。</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1.7.6 招标文件答疑、澄清、修改或补充内容统一在</w:t>
      </w:r>
      <w:r>
        <w:rPr>
          <w:rFonts w:hint="eastAsia" w:cs="Times New Roman"/>
          <w:color w:val="auto"/>
          <w:sz w:val="24"/>
          <w:szCs w:val="24"/>
          <w:highlight w:val="none"/>
          <w:lang w:val="en-US" w:eastAsia="zh-CN"/>
        </w:rPr>
        <w:t>广东省招标投标监管网、广州交易集团有限公司（广州公共资源交易中心）</w:t>
      </w:r>
      <w:r>
        <w:rPr>
          <w:rFonts w:hint="eastAsia" w:ascii="Times New Roman" w:hAnsi="Times New Roman" w:eastAsia="宋体" w:cs="Times New Roman"/>
          <w:color w:val="auto"/>
          <w:sz w:val="24"/>
          <w:szCs w:val="24"/>
          <w:highlight w:val="none"/>
          <w:lang w:val="en-US" w:eastAsia="zh-CN"/>
        </w:rPr>
        <w:t>网站发布。该内容在门户网站发布后将视作已发放给所有投标人，招标人不再逐一通知确认。</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1.7.7 投标文件（纸质版）递交的截止时间：</w:t>
      </w:r>
      <w:r>
        <w:rPr>
          <w:rFonts w:hint="eastAsia" w:cs="Times New Roman"/>
          <w:color w:val="auto"/>
          <w:sz w:val="24"/>
          <w:szCs w:val="24"/>
          <w:highlight w:val="none"/>
          <w:u w:val="single"/>
          <w:lang w:val="en-US" w:eastAsia="zh-CN"/>
        </w:rPr>
        <w:t>2023</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u w:val="single"/>
          <w:lang w:val="en-US" w:eastAsia="zh-CN"/>
        </w:rPr>
        <w:t xml:space="preserve"> 6 </w:t>
      </w:r>
      <w:r>
        <w:rPr>
          <w:rFonts w:hint="eastAsia"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u w:val="single"/>
          <w:lang w:val="en-US" w:eastAsia="zh-CN"/>
        </w:rPr>
        <w:t xml:space="preserve"> 8 </w:t>
      </w:r>
      <w:r>
        <w:rPr>
          <w:rFonts w:hint="eastAsia" w:ascii="Times New Roman" w:hAnsi="Times New Roman" w:eastAsia="宋体" w:cs="Times New Roman"/>
          <w:color w:val="auto"/>
          <w:sz w:val="24"/>
          <w:szCs w:val="24"/>
          <w:highlight w:val="none"/>
          <w:lang w:val="en-US" w:eastAsia="zh-CN"/>
        </w:rPr>
        <w:t>日</w:t>
      </w:r>
      <w:r>
        <w:rPr>
          <w:rFonts w:hint="eastAsia" w:cs="Times New Roman"/>
          <w:color w:val="auto"/>
          <w:sz w:val="24"/>
          <w:szCs w:val="24"/>
          <w:highlight w:val="none"/>
          <w:u w:val="single"/>
          <w:lang w:val="en-US" w:eastAsia="zh-CN"/>
        </w:rPr>
        <w:t xml:space="preserve">  11 </w:t>
      </w:r>
      <w:r>
        <w:rPr>
          <w:rFonts w:hint="eastAsia" w:ascii="Times New Roman" w:hAnsi="Times New Roman" w:eastAsia="宋体" w:cs="Times New Roman"/>
          <w:color w:val="auto"/>
          <w:sz w:val="24"/>
          <w:szCs w:val="24"/>
          <w:highlight w:val="none"/>
          <w:lang w:val="en-US" w:eastAsia="zh-CN"/>
        </w:rPr>
        <w:t>时</w:t>
      </w:r>
      <w:r>
        <w:rPr>
          <w:rFonts w:hint="eastAsia" w:cs="Times New Roman"/>
          <w:color w:val="auto"/>
          <w:sz w:val="24"/>
          <w:szCs w:val="24"/>
          <w:highlight w:val="none"/>
          <w:u w:val="single"/>
          <w:lang w:val="en-US" w:eastAsia="zh-CN"/>
        </w:rPr>
        <w:t xml:space="preserve"> 30 </w:t>
      </w:r>
      <w:r>
        <w:rPr>
          <w:rFonts w:hint="eastAsia" w:ascii="Times New Roman" w:hAnsi="Times New Roman" w:eastAsia="宋体" w:cs="Times New Roman"/>
          <w:color w:val="auto"/>
          <w:sz w:val="24"/>
          <w:szCs w:val="24"/>
          <w:highlight w:val="none"/>
          <w:lang w:val="en-US" w:eastAsia="zh-CN"/>
        </w:rPr>
        <w:t>分。</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投标文件（纸质版）递交地址：</w:t>
      </w:r>
      <w:r>
        <w:rPr>
          <w:rFonts w:hint="eastAsia" w:cs="Times New Roman"/>
          <w:color w:val="auto"/>
          <w:sz w:val="24"/>
          <w:szCs w:val="24"/>
          <w:highlight w:val="none"/>
          <w:u w:val="none"/>
          <w:lang w:val="en-US" w:eastAsia="zh-CN"/>
        </w:rPr>
        <w:t>广州交易集团有限公司（广州公共资源交易中心）</w:t>
      </w:r>
      <w:r>
        <w:rPr>
          <w:rFonts w:hint="eastAsia" w:cs="Times New Roman"/>
          <w:color w:val="auto"/>
          <w:sz w:val="24"/>
          <w:szCs w:val="24"/>
          <w:highlight w:val="none"/>
          <w:u w:val="single"/>
          <w:lang w:val="en-US" w:eastAsia="zh-CN"/>
        </w:rPr>
        <w:t xml:space="preserve"> 2 </w:t>
      </w:r>
      <w:r>
        <w:rPr>
          <w:rFonts w:hint="eastAsia" w:ascii="Times New Roman" w:hAnsi="Times New Roman" w:eastAsia="宋体" w:cs="Times New Roman"/>
          <w:color w:val="auto"/>
          <w:sz w:val="24"/>
          <w:szCs w:val="24"/>
          <w:highlight w:val="none"/>
          <w:lang w:val="en-US" w:eastAsia="zh-CN"/>
        </w:rPr>
        <w:t>号开标室（广州市天河区天润路333号）。（具体时间及地点安排详见</w:t>
      </w:r>
      <w:r>
        <w:rPr>
          <w:rFonts w:hint="eastAsia" w:cs="Times New Roman"/>
          <w:color w:val="auto"/>
          <w:sz w:val="24"/>
          <w:szCs w:val="24"/>
          <w:highlight w:val="none"/>
          <w:lang w:val="en-US" w:eastAsia="zh-CN"/>
        </w:rPr>
        <w:t>广州交易集团有限公司（广州公共资源交易中心）</w:t>
      </w:r>
      <w:r>
        <w:rPr>
          <w:rFonts w:hint="eastAsia" w:ascii="Times New Roman" w:hAnsi="Times New Roman" w:eastAsia="宋体" w:cs="Times New Roman"/>
          <w:color w:val="auto"/>
          <w:sz w:val="24"/>
          <w:szCs w:val="24"/>
          <w:highlight w:val="none"/>
          <w:lang w:val="en-US" w:eastAsia="zh-CN"/>
        </w:rPr>
        <w:t>网站—项目查询（日常安排、答疑纪要）</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1.7.8 开标时间：</w:t>
      </w:r>
      <w:r>
        <w:rPr>
          <w:rFonts w:hint="eastAsia" w:cs="Times New Roman"/>
          <w:color w:val="auto"/>
          <w:sz w:val="24"/>
          <w:szCs w:val="24"/>
          <w:highlight w:val="none"/>
          <w:u w:val="single"/>
          <w:lang w:val="en-US" w:eastAsia="zh-CN"/>
        </w:rPr>
        <w:t>2023</w:t>
      </w:r>
      <w:r>
        <w:rPr>
          <w:rFonts w:hint="eastAsia" w:ascii="Times New Roman" w:hAnsi="Times New Roman" w:eastAsia="宋体" w:cs="Times New Roman"/>
          <w:color w:val="auto"/>
          <w:sz w:val="24"/>
          <w:szCs w:val="24"/>
          <w:highlight w:val="none"/>
          <w:lang w:val="en-US" w:eastAsia="zh-CN"/>
        </w:rPr>
        <w:t>年</w:t>
      </w:r>
      <w:r>
        <w:rPr>
          <w:rFonts w:hint="eastAsia" w:cs="Times New Roman"/>
          <w:color w:val="auto"/>
          <w:sz w:val="24"/>
          <w:szCs w:val="24"/>
          <w:highlight w:val="none"/>
          <w:u w:val="single"/>
          <w:lang w:val="en-US" w:eastAsia="zh-CN"/>
        </w:rPr>
        <w:t xml:space="preserve"> 6 </w:t>
      </w:r>
      <w:r>
        <w:rPr>
          <w:rFonts w:hint="eastAsia" w:ascii="Times New Roman" w:hAnsi="Times New Roman" w:eastAsia="宋体" w:cs="Times New Roman"/>
          <w:color w:val="auto"/>
          <w:sz w:val="24"/>
          <w:szCs w:val="24"/>
          <w:highlight w:val="none"/>
          <w:lang w:val="en-US" w:eastAsia="zh-CN"/>
        </w:rPr>
        <w:t>月</w:t>
      </w:r>
      <w:r>
        <w:rPr>
          <w:rFonts w:hint="eastAsia" w:cs="Times New Roman"/>
          <w:color w:val="auto"/>
          <w:sz w:val="24"/>
          <w:szCs w:val="24"/>
          <w:highlight w:val="none"/>
          <w:u w:val="single"/>
          <w:lang w:val="en-US" w:eastAsia="zh-CN"/>
        </w:rPr>
        <w:t xml:space="preserve"> 8 </w:t>
      </w:r>
      <w:r>
        <w:rPr>
          <w:rFonts w:hint="eastAsia" w:ascii="Times New Roman" w:hAnsi="Times New Roman" w:eastAsia="宋体" w:cs="Times New Roman"/>
          <w:color w:val="auto"/>
          <w:sz w:val="24"/>
          <w:szCs w:val="24"/>
          <w:highlight w:val="none"/>
          <w:lang w:val="en-US" w:eastAsia="zh-CN"/>
        </w:rPr>
        <w:t>日</w:t>
      </w:r>
      <w:r>
        <w:rPr>
          <w:rFonts w:hint="eastAsia" w:cs="Times New Roman"/>
          <w:color w:val="auto"/>
          <w:sz w:val="24"/>
          <w:szCs w:val="24"/>
          <w:highlight w:val="none"/>
          <w:u w:val="single"/>
          <w:lang w:val="en-US" w:eastAsia="zh-CN"/>
        </w:rPr>
        <w:t xml:space="preserve"> 11 </w:t>
      </w:r>
      <w:r>
        <w:rPr>
          <w:rFonts w:hint="eastAsia" w:ascii="Times New Roman" w:hAnsi="Times New Roman" w:eastAsia="宋体" w:cs="Times New Roman"/>
          <w:color w:val="auto"/>
          <w:sz w:val="24"/>
          <w:szCs w:val="24"/>
          <w:highlight w:val="none"/>
          <w:lang w:val="en-US" w:eastAsia="zh-CN"/>
        </w:rPr>
        <w:t>时</w:t>
      </w:r>
      <w:r>
        <w:rPr>
          <w:rFonts w:hint="eastAsia" w:cs="Times New Roman"/>
          <w:color w:val="auto"/>
          <w:sz w:val="24"/>
          <w:szCs w:val="24"/>
          <w:highlight w:val="none"/>
          <w:u w:val="single"/>
          <w:lang w:val="en-US" w:eastAsia="zh-CN"/>
        </w:rPr>
        <w:t xml:space="preserve"> 30 </w:t>
      </w:r>
      <w:r>
        <w:rPr>
          <w:rFonts w:hint="eastAsia" w:ascii="Times New Roman" w:hAnsi="Times New Roman" w:eastAsia="宋体" w:cs="Times New Roman"/>
          <w:color w:val="auto"/>
          <w:sz w:val="24"/>
          <w:szCs w:val="24"/>
          <w:highlight w:val="none"/>
          <w:lang w:val="en-US" w:eastAsia="zh-CN"/>
        </w:rPr>
        <w:t>分。开标地址：</w:t>
      </w:r>
      <w:r>
        <w:rPr>
          <w:rFonts w:hint="eastAsia" w:cs="Times New Roman"/>
          <w:color w:val="auto"/>
          <w:sz w:val="24"/>
          <w:szCs w:val="24"/>
          <w:highlight w:val="none"/>
          <w:lang w:val="en-US" w:eastAsia="zh-CN"/>
        </w:rPr>
        <w:t>广州交易集团有限公司（广州公共资源交易中心）</w:t>
      </w:r>
      <w:r>
        <w:rPr>
          <w:rFonts w:hint="eastAsia" w:cs="Times New Roman"/>
          <w:color w:val="auto"/>
          <w:sz w:val="24"/>
          <w:szCs w:val="24"/>
          <w:highlight w:val="none"/>
          <w:u w:val="single"/>
          <w:lang w:val="en-US" w:eastAsia="zh-CN"/>
        </w:rPr>
        <w:t xml:space="preserve"> 2 </w:t>
      </w:r>
      <w:r>
        <w:rPr>
          <w:rFonts w:hint="eastAsia" w:ascii="Times New Roman" w:hAnsi="Times New Roman" w:eastAsia="宋体" w:cs="Times New Roman"/>
          <w:color w:val="auto"/>
          <w:sz w:val="24"/>
          <w:szCs w:val="24"/>
          <w:highlight w:val="none"/>
          <w:lang w:val="en-US" w:eastAsia="zh-CN"/>
        </w:rPr>
        <w:t>号开标室（广州市天河区天润路333号）。</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1.7.9 逾期送达的、未送达指定地点的、不按照招标文件要求密封的投标文件，招标人、招标代理将予以拒收。</w:t>
      </w:r>
    </w:p>
    <w:p>
      <w:pPr>
        <w:keepNext w:val="0"/>
        <w:keepLines w:val="0"/>
        <w:pageBreakBefore w:val="0"/>
        <w:widowControl w:val="0"/>
        <w:kinsoku/>
        <w:wordWrap/>
        <w:overflowPunct/>
        <w:topLinePunct w:val="0"/>
        <w:autoSpaceDE/>
        <w:autoSpaceDN/>
        <w:bidi w:val="0"/>
        <w:snapToGrid w:val="0"/>
        <w:spacing w:line="500" w:lineRule="atLeast"/>
        <w:ind w:firstLine="482" w:firstLineChars="200"/>
        <w:textAlignment w:val="auto"/>
        <w:rPr>
          <w:rFonts w:ascii="宋体" w:hAnsi="宋体"/>
          <w:b/>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8</w:t>
      </w:r>
      <w:r>
        <w:rPr>
          <w:rFonts w:hint="eastAsia" w:ascii="宋体" w:hAnsi="宋体"/>
          <w:b/>
          <w:color w:val="auto"/>
          <w:sz w:val="24"/>
          <w:highlight w:val="none"/>
        </w:rPr>
        <w:t xml:space="preserve">   </w:t>
      </w:r>
      <w:r>
        <w:rPr>
          <w:rFonts w:hint="eastAsia" w:ascii="宋体" w:hAnsi="宋体"/>
          <w:b/>
          <w:color w:val="auto"/>
          <w:sz w:val="24"/>
          <w:highlight w:val="none"/>
          <w:lang w:val="en-US" w:eastAsia="zh-CN"/>
        </w:rPr>
        <w:t>勘察</w:t>
      </w:r>
      <w:r>
        <w:rPr>
          <w:rFonts w:hint="eastAsia" w:ascii="宋体" w:hAnsi="宋体"/>
          <w:b/>
          <w:color w:val="auto"/>
          <w:sz w:val="24"/>
          <w:highlight w:val="none"/>
          <w:lang w:eastAsia="zh-CN"/>
        </w:rPr>
        <w:t>设计</w:t>
      </w:r>
      <w:r>
        <w:rPr>
          <w:rFonts w:hint="eastAsia" w:ascii="宋体" w:hAnsi="宋体"/>
          <w:b/>
          <w:color w:val="auto"/>
          <w:sz w:val="24"/>
          <w:highlight w:val="none"/>
        </w:rPr>
        <w:t>费</w:t>
      </w:r>
      <w:bookmarkEnd w:id="27"/>
      <w:bookmarkEnd w:id="28"/>
      <w:bookmarkEnd w:id="29"/>
      <w:bookmarkEnd w:id="30"/>
      <w:bookmarkEnd w:id="31"/>
      <w:bookmarkEnd w:id="32"/>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hint="eastAsia" w:ascii="宋体" w:hAnsi="宋体"/>
          <w:color w:val="auto"/>
          <w:sz w:val="24"/>
          <w:highlight w:val="none"/>
        </w:rPr>
      </w:pPr>
      <w:bookmarkStart w:id="33" w:name="_Toc65065726"/>
      <w:bookmarkStart w:id="34" w:name="_Toc31465"/>
      <w:bookmarkStart w:id="35" w:name="_Toc15074"/>
      <w:bookmarkStart w:id="36" w:name="_Toc18394"/>
      <w:bookmarkStart w:id="37" w:name="_Toc149"/>
      <w:bookmarkStart w:id="38" w:name="_Toc22888"/>
      <w:r>
        <w:rPr>
          <w:rFonts w:hint="eastAsia" w:ascii="宋体" w:hAnsi="宋体"/>
          <w:color w:val="auto"/>
          <w:sz w:val="24"/>
          <w:highlight w:val="none"/>
        </w:rPr>
        <w:t>1.8.1本项目勘察</w:t>
      </w:r>
      <w:r>
        <w:rPr>
          <w:rFonts w:hint="eastAsia" w:ascii="宋体" w:hAnsi="宋体"/>
          <w:color w:val="auto"/>
          <w:sz w:val="24"/>
          <w:highlight w:val="none"/>
          <w:lang w:val="en-US" w:eastAsia="zh-CN"/>
        </w:rPr>
        <w:t>及初步</w:t>
      </w:r>
      <w:r>
        <w:rPr>
          <w:rFonts w:hint="eastAsia" w:ascii="宋体" w:hAnsi="宋体"/>
          <w:color w:val="auto"/>
          <w:sz w:val="24"/>
          <w:highlight w:val="none"/>
        </w:rPr>
        <w:t>设计费含税最高限价：1827.33万元（其中勘察费最高限价783.97万元、</w:t>
      </w:r>
      <w:r>
        <w:rPr>
          <w:rFonts w:hint="eastAsia" w:ascii="宋体" w:hAnsi="宋体"/>
          <w:color w:val="auto"/>
          <w:sz w:val="24"/>
          <w:highlight w:val="none"/>
          <w:lang w:val="en-US" w:eastAsia="zh-CN"/>
        </w:rPr>
        <w:t>初步</w:t>
      </w:r>
      <w:r>
        <w:rPr>
          <w:rFonts w:hint="eastAsia" w:ascii="宋体" w:hAnsi="宋体"/>
          <w:color w:val="auto"/>
          <w:sz w:val="24"/>
          <w:highlight w:val="none"/>
        </w:rPr>
        <w:t>设计服务费最高限价1043.36万元）。最终按照招标人下达的勘察</w:t>
      </w:r>
      <w:r>
        <w:rPr>
          <w:rFonts w:hint="eastAsia" w:ascii="宋体" w:hAnsi="宋体"/>
          <w:color w:val="auto"/>
          <w:sz w:val="24"/>
          <w:highlight w:val="none"/>
          <w:lang w:val="en-US" w:eastAsia="zh-CN"/>
        </w:rPr>
        <w:t>及初步</w:t>
      </w:r>
      <w:r>
        <w:rPr>
          <w:rFonts w:hint="eastAsia" w:ascii="宋体" w:hAnsi="宋体"/>
          <w:color w:val="auto"/>
          <w:sz w:val="24"/>
          <w:highlight w:val="none"/>
        </w:rPr>
        <w:t>设计范围任务书所开展的勘察</w:t>
      </w:r>
      <w:r>
        <w:rPr>
          <w:rFonts w:hint="eastAsia" w:ascii="宋体" w:hAnsi="宋体"/>
          <w:color w:val="auto"/>
          <w:sz w:val="24"/>
          <w:highlight w:val="none"/>
          <w:lang w:val="en-US" w:eastAsia="zh-CN"/>
        </w:rPr>
        <w:t>及初步</w:t>
      </w:r>
      <w:r>
        <w:rPr>
          <w:rFonts w:hint="eastAsia" w:ascii="宋体" w:hAnsi="宋体"/>
          <w:color w:val="auto"/>
          <w:sz w:val="24"/>
          <w:highlight w:val="none"/>
        </w:rPr>
        <w:t>设计工作进行结算，结算价以</w:t>
      </w:r>
      <w:r>
        <w:rPr>
          <w:rFonts w:hint="eastAsia" w:ascii="宋体" w:hAnsi="宋体"/>
          <w:color w:val="auto"/>
          <w:sz w:val="24"/>
          <w:highlight w:val="none"/>
          <w:lang w:val="en-US" w:eastAsia="zh-CN"/>
        </w:rPr>
        <w:t>霞山</w:t>
      </w:r>
      <w:r>
        <w:rPr>
          <w:rFonts w:hint="eastAsia" w:ascii="宋体" w:hAnsi="宋体"/>
          <w:color w:val="auto"/>
          <w:sz w:val="24"/>
          <w:highlight w:val="none"/>
        </w:rPr>
        <w:t>区财政局审核为准。</w:t>
      </w:r>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hint="eastAsia" w:ascii="宋体" w:hAnsi="宋体"/>
          <w:color w:val="auto"/>
          <w:sz w:val="24"/>
          <w:highlight w:val="none"/>
        </w:rPr>
      </w:pPr>
      <w:r>
        <w:rPr>
          <w:rFonts w:hint="eastAsia" w:ascii="宋体" w:hAnsi="宋体"/>
          <w:color w:val="auto"/>
          <w:sz w:val="24"/>
          <w:highlight w:val="none"/>
        </w:rPr>
        <w:t>1.8.2设计费按发改批复的估算工程费108884.61万元计算为2576.19万元（含</w:t>
      </w:r>
      <w:r>
        <w:rPr>
          <w:rFonts w:hint="eastAsia" w:ascii="宋体" w:hAnsi="宋体"/>
          <w:color w:val="auto"/>
          <w:sz w:val="24"/>
          <w:highlight w:val="none"/>
          <w:lang w:val="en-US" w:eastAsia="zh-CN"/>
        </w:rPr>
        <w:t>概算</w:t>
      </w:r>
      <w:r>
        <w:rPr>
          <w:rFonts w:hint="eastAsia" w:ascii="宋体" w:hAnsi="宋体"/>
          <w:color w:val="auto"/>
          <w:sz w:val="24"/>
          <w:highlight w:val="none"/>
        </w:rPr>
        <w:t>编制费），按</w:t>
      </w:r>
      <w:r>
        <w:rPr>
          <w:rFonts w:hint="eastAsia" w:ascii="宋体" w:hAnsi="宋体"/>
          <w:color w:val="auto"/>
          <w:sz w:val="24"/>
          <w:highlight w:val="none"/>
          <w:lang w:val="en-US" w:eastAsia="zh-CN"/>
        </w:rPr>
        <w:t>九</w:t>
      </w:r>
      <w:r>
        <w:rPr>
          <w:rFonts w:hint="eastAsia" w:ascii="宋体" w:hAnsi="宋体"/>
          <w:color w:val="auto"/>
          <w:sz w:val="24"/>
          <w:highlight w:val="none"/>
        </w:rPr>
        <w:t>折计取应为2318.57万元，即初步设计服务费为2318.57×45%=</w:t>
      </w:r>
      <w:r>
        <w:rPr>
          <w:rFonts w:hint="eastAsia" w:ascii="宋体" w:hAnsi="宋体"/>
          <w:color w:val="auto"/>
          <w:sz w:val="24"/>
          <w:highlight w:val="none"/>
          <w:lang w:val="en-US" w:eastAsia="zh-CN"/>
        </w:rPr>
        <w:t>1043.36</w:t>
      </w:r>
      <w:r>
        <w:rPr>
          <w:rFonts w:hint="eastAsia" w:ascii="宋体" w:hAnsi="宋体"/>
          <w:color w:val="auto"/>
          <w:sz w:val="24"/>
          <w:highlight w:val="none"/>
        </w:rPr>
        <w:t xml:space="preserve"> 万元。</w:t>
      </w:r>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color w:val="auto"/>
          <w:sz w:val="24"/>
          <w:highlight w:val="none"/>
        </w:rPr>
        <w:t>1.8.3勘察费计费如下：本项目工程勘察费</w:t>
      </w:r>
      <w:r>
        <w:rPr>
          <w:rFonts w:hint="eastAsia" w:ascii="宋体" w:hAnsi="宋体"/>
          <w:color w:val="auto"/>
          <w:sz w:val="24"/>
          <w:highlight w:val="none"/>
          <w:lang w:val="en-US" w:eastAsia="zh-CN"/>
        </w:rPr>
        <w:t>暂定783.97万元。</w:t>
      </w:r>
      <w:r>
        <w:rPr>
          <w:rFonts w:hint="eastAsia" w:ascii="宋体" w:hAnsi="宋体"/>
          <w:color w:val="auto"/>
          <w:sz w:val="24"/>
          <w:highlight w:val="none"/>
        </w:rPr>
        <w:t>1.勘探费按1</w:t>
      </w:r>
      <w:r>
        <w:rPr>
          <w:rFonts w:hint="eastAsia" w:ascii="宋体" w:hAnsi="宋体"/>
          <w:color w:val="auto"/>
          <w:sz w:val="24"/>
          <w:highlight w:val="none"/>
          <w:lang w:val="en-US" w:eastAsia="zh-CN"/>
        </w:rPr>
        <w:t>8</w:t>
      </w:r>
      <w:r>
        <w:rPr>
          <w:rFonts w:hint="eastAsia" w:ascii="宋体" w:hAnsi="宋体"/>
          <w:color w:val="auto"/>
          <w:sz w:val="24"/>
          <w:highlight w:val="none"/>
        </w:rPr>
        <w:t>0元/m，最终按</w:t>
      </w:r>
      <w:r>
        <w:rPr>
          <w:rFonts w:hint="eastAsia" w:ascii="宋体" w:hAnsi="宋体"/>
          <w:color w:val="auto"/>
          <w:sz w:val="24"/>
          <w:highlight w:val="none"/>
          <w:lang w:val="en-US" w:eastAsia="zh-CN"/>
        </w:rPr>
        <w:t>霞山</w:t>
      </w:r>
      <w:r>
        <w:rPr>
          <w:rFonts w:hint="eastAsia" w:ascii="宋体" w:hAnsi="宋体"/>
          <w:color w:val="auto"/>
          <w:sz w:val="24"/>
          <w:highlight w:val="none"/>
        </w:rPr>
        <w:t>区财政局确认实际钻孔数量及深度结算；</w:t>
      </w:r>
      <w:r>
        <w:rPr>
          <w:rFonts w:hint="eastAsia" w:ascii="宋体" w:hAnsi="宋体"/>
          <w:color w:val="auto"/>
          <w:sz w:val="24"/>
          <w:highlight w:val="none"/>
          <w:lang w:val="en-US" w:eastAsia="zh-CN"/>
        </w:rPr>
        <w:t>2</w:t>
      </w:r>
      <w:r>
        <w:rPr>
          <w:rFonts w:hint="eastAsia" w:ascii="宋体" w:hAnsi="宋体"/>
          <w:color w:val="auto"/>
          <w:sz w:val="24"/>
          <w:highlight w:val="none"/>
        </w:rPr>
        <w:t>.管道探（监）测费、物探按</w:t>
      </w:r>
      <w:r>
        <w:rPr>
          <w:rFonts w:hint="eastAsia" w:ascii="宋体" w:hAnsi="宋体"/>
          <w:color w:val="auto"/>
          <w:sz w:val="24"/>
          <w:highlight w:val="none"/>
          <w:lang w:val="en-US" w:eastAsia="zh-CN"/>
        </w:rPr>
        <w:t>2</w:t>
      </w:r>
      <w:r>
        <w:rPr>
          <w:rFonts w:hint="eastAsia" w:ascii="宋体" w:hAnsi="宋体"/>
          <w:color w:val="auto"/>
          <w:sz w:val="24"/>
          <w:highlight w:val="none"/>
        </w:rPr>
        <w:t>元/㎡，最终按</w:t>
      </w:r>
      <w:r>
        <w:rPr>
          <w:rFonts w:hint="eastAsia" w:ascii="宋体" w:hAnsi="宋体"/>
          <w:color w:val="auto"/>
          <w:sz w:val="24"/>
          <w:highlight w:val="none"/>
          <w:lang w:val="en-US" w:eastAsia="zh-CN"/>
        </w:rPr>
        <w:t>霞山</w:t>
      </w:r>
      <w:r>
        <w:rPr>
          <w:rFonts w:hint="eastAsia" w:ascii="宋体" w:hAnsi="宋体"/>
          <w:color w:val="auto"/>
          <w:sz w:val="24"/>
          <w:highlight w:val="none"/>
        </w:rPr>
        <w:t>区财政局确认实际工作量结算。</w:t>
      </w:r>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1.8.4  本勘察、初步设计费包括本项目全部招标内容的勘察、初步设计费（含概算编制），包括但不限于： </w:t>
      </w:r>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1</w:t>
      </w:r>
      <w:r>
        <w:rPr>
          <w:rFonts w:hint="eastAsia" w:ascii="宋体" w:hAnsi="宋体" w:eastAsia="宋体" w:cs="Times New Roman"/>
          <w:color w:val="auto"/>
          <w:sz w:val="24"/>
          <w:highlight w:val="none"/>
          <w:lang w:val="en-US" w:eastAsia="zh-CN"/>
        </w:rPr>
        <w:t>）投标人为完成本项目勘察范围所需进行的工作的所有费用；</w:t>
      </w:r>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2</w:t>
      </w:r>
      <w:r>
        <w:rPr>
          <w:rFonts w:hint="eastAsia" w:ascii="宋体" w:hAnsi="宋体" w:eastAsia="宋体" w:cs="Times New Roman"/>
          <w:color w:val="auto"/>
          <w:sz w:val="24"/>
          <w:highlight w:val="none"/>
          <w:lang w:val="en-US" w:eastAsia="zh-CN"/>
        </w:rPr>
        <w:t>）投标人为完成本初步设计项目所需进行的工作的所有费用：</w:t>
      </w:r>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3</w:t>
      </w:r>
      <w:r>
        <w:rPr>
          <w:rFonts w:hint="eastAsia" w:ascii="宋体" w:hAnsi="宋体" w:eastAsia="宋体" w:cs="Times New Roman"/>
          <w:color w:val="auto"/>
          <w:sz w:val="24"/>
          <w:highlight w:val="none"/>
          <w:lang w:val="en-US" w:eastAsia="zh-CN"/>
        </w:rPr>
        <w:t>）因设计人需要外出考察的所有费用；</w:t>
      </w:r>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w:t>
      </w:r>
      <w:r>
        <w:rPr>
          <w:rFonts w:hint="default"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lang w:val="en-US" w:eastAsia="zh-CN"/>
        </w:rPr>
        <w:t>）后续服务费用。</w:t>
      </w:r>
    </w:p>
    <w:p>
      <w:pPr>
        <w:keepNext w:val="0"/>
        <w:keepLines w:val="0"/>
        <w:pageBreakBefore w:val="0"/>
        <w:widowControl w:val="0"/>
        <w:kinsoku/>
        <w:wordWrap/>
        <w:overflowPunct/>
        <w:topLinePunct w:val="0"/>
        <w:autoSpaceDE/>
        <w:autoSpaceDN/>
        <w:bidi w:val="0"/>
        <w:snapToGrid w:val="0"/>
        <w:spacing w:line="500" w:lineRule="atLeast"/>
        <w:ind w:firstLine="482" w:firstLineChars="200"/>
        <w:textAlignment w:val="auto"/>
        <w:rPr>
          <w:rFonts w:hint="eastAsia" w:ascii="宋体" w:hAnsi="宋体"/>
          <w:b/>
          <w:strike w:val="0"/>
          <w:dstrike w:val="0"/>
          <w:color w:val="auto"/>
          <w:sz w:val="24"/>
          <w:highlight w:val="none"/>
          <w:lang w:val="en-US" w:eastAsia="zh-CN"/>
        </w:rPr>
      </w:pPr>
      <w:r>
        <w:rPr>
          <w:rFonts w:hint="eastAsia" w:ascii="宋体" w:hAnsi="宋体"/>
          <w:b/>
          <w:strike w:val="0"/>
          <w:dstrike w:val="0"/>
          <w:color w:val="auto"/>
          <w:sz w:val="24"/>
          <w:highlight w:val="none"/>
          <w:lang w:val="en-US" w:eastAsia="zh-CN"/>
        </w:rPr>
        <w:t>1.8.5勘察、初步设计费的结算：勘察、初步设计费按实结算：</w:t>
      </w:r>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（1）本项目工程勘察费=实际完成工作量(勘察、物探) ×工作费用单价× (1-中标下浮率) 。最终结算价根据合理的实际发生工程量计算 (单价不变) 。</w:t>
      </w:r>
    </w:p>
    <w:p>
      <w:pPr>
        <w:keepNext w:val="0"/>
        <w:keepLines w:val="0"/>
        <w:pageBreakBefore w:val="0"/>
        <w:widowControl w:val="0"/>
        <w:kinsoku/>
        <w:wordWrap/>
        <w:overflowPunct/>
        <w:topLinePunct w:val="0"/>
        <w:autoSpaceDE/>
        <w:autoSpaceDN/>
        <w:bidi w:val="0"/>
        <w:adjustRightInd w:val="0"/>
        <w:snapToGrid w:val="0"/>
        <w:spacing w:line="500" w:lineRule="atLeast"/>
        <w:ind w:firstLine="480" w:firstLineChars="200"/>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val="en-US" w:eastAsia="zh-CN"/>
        </w:rPr>
        <w:t xml:space="preserve">（2）本项目工程初步设计费根据《工程设计收费标准》(计价格[2002]10 号) 计算，其中工程设计收费以霞山区财政局审定的工程建安费作为计费额计算工程设计收费基价。工程设计收费＝ (工程设计收费基价×专业调整系数×工程复杂程度调整系数×附加调整系数) ×(1-中标下浮率)×0.9，其中专业调整系数为1.0，工程复杂程度调整系数为1.15，附加调整系数为1.0。 </w:t>
      </w:r>
    </w:p>
    <w:p>
      <w:pPr>
        <w:keepNext w:val="0"/>
        <w:keepLines w:val="0"/>
        <w:pageBreakBefore w:val="0"/>
        <w:kinsoku/>
        <w:wordWrap/>
        <w:overflowPunct/>
        <w:topLinePunct w:val="0"/>
        <w:autoSpaceDE/>
        <w:autoSpaceDN/>
        <w:bidi w:val="0"/>
        <w:snapToGrid w:val="0"/>
        <w:spacing w:line="500" w:lineRule="atLeast"/>
        <w:ind w:firstLine="482" w:firstLineChars="200"/>
        <w:textAlignment w:val="auto"/>
        <w:rPr>
          <w:rFonts w:ascii="宋体" w:hAnsi="宋体"/>
          <w:b/>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9</w:t>
      </w:r>
      <w:r>
        <w:rPr>
          <w:rFonts w:hint="eastAsia" w:ascii="宋体" w:hAnsi="宋体"/>
          <w:b/>
          <w:color w:val="auto"/>
          <w:sz w:val="24"/>
          <w:highlight w:val="none"/>
        </w:rPr>
        <w:t xml:space="preserve">    工期</w:t>
      </w:r>
      <w:bookmarkEnd w:id="33"/>
      <w:bookmarkEnd w:id="34"/>
      <w:bookmarkEnd w:id="35"/>
      <w:bookmarkEnd w:id="36"/>
      <w:bookmarkEnd w:id="37"/>
      <w:bookmarkEnd w:id="38"/>
    </w:p>
    <w:p>
      <w:pPr>
        <w:keepNext w:val="0"/>
        <w:keepLines w:val="0"/>
        <w:pageBreakBefore w:val="0"/>
        <w:kinsoku/>
        <w:wordWrap/>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9</w:t>
      </w:r>
      <w:r>
        <w:rPr>
          <w:rFonts w:hint="eastAsia" w:ascii="宋体" w:hAnsi="宋体"/>
          <w:color w:val="auto"/>
          <w:sz w:val="24"/>
          <w:highlight w:val="none"/>
        </w:rPr>
        <w:t>.</w:t>
      </w:r>
      <w:r>
        <w:rPr>
          <w:rFonts w:hint="eastAsia" w:ascii="宋体" w:hAnsi="宋体"/>
          <w:color w:val="auto"/>
          <w:sz w:val="24"/>
          <w:highlight w:val="none"/>
          <w:lang w:val="en-US" w:eastAsia="zh-CN"/>
        </w:rPr>
        <w:t>1勘察、初步设计工期为</w:t>
      </w:r>
      <w:r>
        <w:rPr>
          <w:rFonts w:hint="eastAsia" w:ascii="宋体" w:hAnsi="宋体"/>
          <w:color w:val="auto"/>
          <w:sz w:val="24"/>
          <w:highlight w:val="none"/>
          <w:u w:val="single"/>
          <w:lang w:val="en-US" w:eastAsia="zh-CN"/>
        </w:rPr>
        <w:t>70</w:t>
      </w:r>
      <w:r>
        <w:rPr>
          <w:rFonts w:hint="eastAsia" w:ascii="宋体" w:hAnsi="宋体"/>
          <w:color w:val="auto"/>
          <w:sz w:val="24"/>
          <w:highlight w:val="none"/>
          <w:lang w:val="en-US" w:eastAsia="zh-CN"/>
        </w:rPr>
        <w:t>个日历天；其中初步</w:t>
      </w:r>
      <w:r>
        <w:rPr>
          <w:rFonts w:hint="eastAsia" w:ascii="宋体" w:hAnsi="宋体"/>
          <w:color w:val="auto"/>
          <w:sz w:val="24"/>
          <w:highlight w:val="none"/>
        </w:rPr>
        <w:t>设计工期为</w:t>
      </w:r>
      <w:r>
        <w:rPr>
          <w:rFonts w:hint="eastAsia" w:ascii="宋体" w:hAnsi="宋体"/>
          <w:color w:val="auto"/>
          <w:sz w:val="24"/>
          <w:highlight w:val="none"/>
          <w:u w:val="single"/>
          <w:lang w:val="en-US" w:eastAsia="zh-CN"/>
        </w:rPr>
        <w:t>30</w:t>
      </w:r>
      <w:r>
        <w:rPr>
          <w:rFonts w:hint="eastAsia" w:ascii="宋体" w:hAnsi="宋体"/>
          <w:color w:val="auto"/>
          <w:sz w:val="24"/>
          <w:highlight w:val="none"/>
          <w:u w:val="none"/>
        </w:rPr>
        <w:t>个日历天（</w:t>
      </w:r>
      <w:r>
        <w:rPr>
          <w:rFonts w:hint="eastAsia" w:ascii="宋体" w:hAnsi="宋体"/>
          <w:color w:val="auto"/>
          <w:sz w:val="24"/>
          <w:highlight w:val="none"/>
        </w:rPr>
        <w:t>不含评审、审批时间，含修改时间）</w:t>
      </w:r>
      <w:r>
        <w:rPr>
          <w:rFonts w:hint="eastAsia" w:ascii="宋体" w:hAnsi="宋体"/>
          <w:color w:val="auto"/>
          <w:sz w:val="24"/>
          <w:highlight w:val="none"/>
          <w:lang w:eastAsia="zh-CN"/>
        </w:rPr>
        <w:t>；</w:t>
      </w:r>
      <w:r>
        <w:rPr>
          <w:rFonts w:hint="eastAsia" w:ascii="宋体" w:hAnsi="宋体"/>
          <w:color w:val="auto"/>
          <w:sz w:val="24"/>
          <w:highlight w:val="none"/>
        </w:rPr>
        <w:t>勘察工期为</w:t>
      </w:r>
      <w:r>
        <w:rPr>
          <w:rFonts w:hint="eastAsia" w:ascii="宋体" w:hAnsi="宋体"/>
          <w:color w:val="auto"/>
          <w:sz w:val="24"/>
          <w:highlight w:val="none"/>
          <w:u w:val="single"/>
          <w:lang w:val="en-US" w:eastAsia="zh-CN"/>
        </w:rPr>
        <w:t>4</w:t>
      </w:r>
      <w:r>
        <w:rPr>
          <w:rFonts w:hint="eastAsia" w:ascii="宋体" w:hAnsi="宋体"/>
          <w:color w:val="auto"/>
          <w:sz w:val="24"/>
          <w:highlight w:val="none"/>
          <w:u w:val="single"/>
        </w:rPr>
        <w:t>0个日历天</w:t>
      </w:r>
      <w:r>
        <w:rPr>
          <w:rFonts w:hint="eastAsia" w:ascii="宋体" w:hAnsi="宋体"/>
          <w:color w:val="auto"/>
          <w:sz w:val="24"/>
          <w:highlight w:val="none"/>
          <w:u w:val="none"/>
          <w:lang w:eastAsia="zh-CN"/>
        </w:rPr>
        <w:t>。</w:t>
      </w:r>
    </w:p>
    <w:p>
      <w:pPr>
        <w:keepNext w:val="0"/>
        <w:keepLines w:val="0"/>
        <w:pageBreakBefore w:val="0"/>
        <w:kinsoku/>
        <w:wordWrap/>
        <w:overflowPunct/>
        <w:topLinePunct w:val="0"/>
        <w:autoSpaceDE/>
        <w:autoSpaceDN/>
        <w:bidi w:val="0"/>
        <w:adjustRightInd w:val="0"/>
        <w:snapToGrid w:val="0"/>
        <w:spacing w:line="500" w:lineRule="atLeast"/>
        <w:ind w:firstLine="480" w:firstLineChars="200"/>
        <w:textAlignment w:val="auto"/>
        <w:rPr>
          <w:rFonts w:hint="eastAsia" w:ascii="宋体" w:hAnsi="宋体"/>
          <w:color w:val="auto"/>
          <w:sz w:val="24"/>
          <w:highlight w:val="none"/>
        </w:rPr>
      </w:pPr>
      <w:bookmarkStart w:id="39" w:name="_Toc13308"/>
      <w:bookmarkStart w:id="40" w:name="_Toc11045"/>
      <w:bookmarkStart w:id="41" w:name="_Toc25858"/>
      <w:bookmarkStart w:id="42" w:name="_Toc65065727"/>
      <w:bookmarkStart w:id="43" w:name="_Toc21382"/>
      <w:bookmarkStart w:id="44" w:name="_Toc28676"/>
      <w:r>
        <w:rPr>
          <w:rFonts w:hint="eastAsia" w:ascii="宋体" w:hAnsi="宋体"/>
          <w:color w:val="auto"/>
          <w:sz w:val="24"/>
          <w:highlight w:val="none"/>
        </w:rPr>
        <w:t>1.</w:t>
      </w:r>
      <w:r>
        <w:rPr>
          <w:rFonts w:hint="eastAsia" w:ascii="宋体" w:hAnsi="宋体"/>
          <w:color w:val="auto"/>
          <w:sz w:val="24"/>
          <w:highlight w:val="none"/>
          <w:lang w:val="en-US" w:eastAsia="zh-CN"/>
        </w:rPr>
        <w:t>9</w:t>
      </w:r>
      <w:r>
        <w:rPr>
          <w:rFonts w:hint="eastAsia" w:ascii="宋体" w:hAnsi="宋体"/>
          <w:color w:val="auto"/>
          <w:sz w:val="24"/>
          <w:highlight w:val="none"/>
        </w:rPr>
        <w:t>.</w:t>
      </w:r>
      <w:r>
        <w:rPr>
          <w:rFonts w:hint="eastAsia" w:ascii="宋体" w:hAnsi="宋体"/>
          <w:color w:val="auto"/>
          <w:sz w:val="24"/>
          <w:highlight w:val="none"/>
          <w:lang w:val="en-US" w:eastAsia="zh-CN"/>
        </w:rPr>
        <w:t>2</w:t>
      </w:r>
      <w:r>
        <w:rPr>
          <w:rFonts w:hint="eastAsia" w:ascii="宋体" w:hAnsi="宋体"/>
          <w:color w:val="auto"/>
          <w:sz w:val="24"/>
          <w:highlight w:val="none"/>
        </w:rPr>
        <w:t xml:space="preserve"> 勘察工期要求：</w:t>
      </w:r>
      <w:r>
        <w:rPr>
          <w:rFonts w:hint="eastAsia" w:ascii="宋体" w:hAnsi="宋体"/>
          <w:color w:val="auto"/>
          <w:sz w:val="24"/>
          <w:highlight w:val="none"/>
          <w:u w:val="single"/>
          <w:lang w:val="en-US" w:eastAsia="zh-CN"/>
        </w:rPr>
        <w:t>40</w:t>
      </w:r>
      <w:r>
        <w:rPr>
          <w:rFonts w:hint="eastAsia" w:ascii="宋体" w:hAnsi="宋体"/>
          <w:color w:val="auto"/>
          <w:sz w:val="24"/>
          <w:highlight w:val="none"/>
          <w:u w:val="none"/>
        </w:rPr>
        <w:t>个日历</w:t>
      </w:r>
      <w:r>
        <w:rPr>
          <w:rFonts w:hint="eastAsia" w:ascii="宋体" w:hAnsi="宋体"/>
          <w:color w:val="auto"/>
          <w:sz w:val="24"/>
          <w:highlight w:val="none"/>
        </w:rPr>
        <w:t>天；合同签订后</w:t>
      </w:r>
      <w:r>
        <w:rPr>
          <w:rFonts w:hint="eastAsia" w:ascii="宋体" w:hAnsi="宋体"/>
          <w:color w:val="auto"/>
          <w:sz w:val="24"/>
          <w:highlight w:val="none"/>
          <w:u w:val="single"/>
        </w:rPr>
        <w:t>5</w:t>
      </w:r>
      <w:r>
        <w:rPr>
          <w:rFonts w:hint="eastAsia" w:ascii="宋体" w:hAnsi="宋体"/>
          <w:color w:val="auto"/>
          <w:sz w:val="24"/>
          <w:highlight w:val="none"/>
          <w:u w:val="none"/>
        </w:rPr>
        <w:t>个日历天</w:t>
      </w:r>
      <w:r>
        <w:rPr>
          <w:rFonts w:hint="eastAsia" w:ascii="宋体" w:hAnsi="宋体"/>
          <w:color w:val="auto"/>
          <w:sz w:val="24"/>
          <w:highlight w:val="none"/>
        </w:rPr>
        <w:t>内，中标人提出勘察方案；自勘察方案确定后（经招标人审查批准）</w:t>
      </w:r>
      <w:r>
        <w:rPr>
          <w:rFonts w:hint="eastAsia" w:ascii="宋体" w:hAnsi="宋体"/>
          <w:color w:val="auto"/>
          <w:sz w:val="24"/>
          <w:highlight w:val="none"/>
          <w:u w:val="single"/>
          <w:lang w:val="en-US" w:eastAsia="zh-CN"/>
        </w:rPr>
        <w:t>35</w:t>
      </w:r>
      <w:r>
        <w:rPr>
          <w:rFonts w:hint="eastAsia" w:ascii="宋体" w:hAnsi="宋体"/>
          <w:color w:val="auto"/>
          <w:sz w:val="24"/>
          <w:highlight w:val="none"/>
          <w:u w:val="none"/>
        </w:rPr>
        <w:t>个日历天</w:t>
      </w:r>
      <w:r>
        <w:rPr>
          <w:rFonts w:hint="eastAsia" w:ascii="宋体" w:hAnsi="宋体"/>
          <w:color w:val="auto"/>
          <w:sz w:val="24"/>
          <w:highlight w:val="none"/>
        </w:rPr>
        <w:t>内完成地质勘察（包括初步勘察、详细勘察）、工程物探、建设用地红线范围内及周边地下管线物探等相关工作并提交勘察成果文件。相关勘察工作及后续服务按工程的实际情况及招标人要求安排工作，并在规定的时间内完成工作任务。如果延误工期，中标人向招标人支付的误期损害赔偿费每天为最终勘察合同价格的0.5</w:t>
      </w:r>
      <w:r>
        <w:rPr>
          <w:rFonts w:hint="eastAsia" w:ascii="宋体" w:hAnsi="宋体"/>
          <w:color w:val="auto"/>
          <w:sz w:val="24"/>
          <w:highlight w:val="none"/>
          <w:lang w:val="en-US" w:eastAsia="zh-CN"/>
        </w:rPr>
        <w:t>‰；</w:t>
      </w:r>
      <w:r>
        <w:rPr>
          <w:rFonts w:hint="eastAsia" w:ascii="宋体" w:hAnsi="宋体"/>
          <w:color w:val="auto"/>
          <w:sz w:val="24"/>
          <w:highlight w:val="none"/>
        </w:rPr>
        <w:t>误期损害赔偿费的最高限额为最终</w:t>
      </w:r>
      <w:r>
        <w:rPr>
          <w:rFonts w:hint="eastAsia" w:ascii="宋体" w:hAnsi="宋体"/>
          <w:color w:val="auto"/>
          <w:sz w:val="24"/>
          <w:highlight w:val="none"/>
          <w:lang w:val="en-US" w:eastAsia="zh-CN"/>
        </w:rPr>
        <w:t>勘察</w:t>
      </w:r>
      <w:r>
        <w:rPr>
          <w:rFonts w:hint="eastAsia" w:ascii="宋体" w:hAnsi="宋体"/>
          <w:color w:val="auto"/>
          <w:sz w:val="24"/>
          <w:highlight w:val="none"/>
        </w:rPr>
        <w:t>设计合同价格的</w:t>
      </w:r>
      <w:r>
        <w:rPr>
          <w:rFonts w:hint="eastAsia" w:ascii="宋体" w:hAnsi="宋体"/>
          <w:color w:val="auto"/>
          <w:sz w:val="24"/>
          <w:highlight w:val="none"/>
          <w:lang w:val="en-US" w:eastAsia="zh-CN"/>
        </w:rPr>
        <w:t>3‰</w:t>
      </w:r>
      <w:r>
        <w:rPr>
          <w:rFonts w:hint="eastAsia" w:ascii="宋体" w:hAnsi="宋体"/>
          <w:color w:val="auto"/>
          <w:sz w:val="24"/>
          <w:highlight w:val="none"/>
        </w:rPr>
        <w:t>。</w:t>
      </w:r>
    </w:p>
    <w:p>
      <w:pPr>
        <w:keepNext w:val="0"/>
        <w:keepLines w:val="0"/>
        <w:pageBreakBefore w:val="0"/>
        <w:kinsoku/>
        <w:wordWrap/>
        <w:overflowPunct/>
        <w:topLinePunct w:val="0"/>
        <w:autoSpaceDE/>
        <w:autoSpaceDN/>
        <w:bidi w:val="0"/>
        <w:adjustRightInd w:val="0"/>
        <w:snapToGrid w:val="0"/>
        <w:spacing w:line="500" w:lineRule="atLeast"/>
        <w:ind w:firstLine="480" w:firstLineChars="200"/>
        <w:textAlignment w:val="auto"/>
        <w:rPr>
          <w:rFonts w:hint="eastAsia" w:ascii="宋体" w:hAnsi="宋体" w:eastAsia="宋体" w:cs="Times New Roman"/>
          <w:color w:val="auto"/>
          <w:sz w:val="24"/>
          <w:highlight w:val="none"/>
        </w:rPr>
      </w:pPr>
      <w:r>
        <w:rPr>
          <w:rFonts w:hint="eastAsia" w:ascii="宋体" w:hAnsi="宋体"/>
          <w:color w:val="auto"/>
          <w:sz w:val="24"/>
          <w:highlight w:val="none"/>
        </w:rPr>
        <w:t>1</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9</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val="en-US" w:eastAsia="zh-CN"/>
        </w:rPr>
        <w:t>3初步设计工期：承包人应在签订合同后</w:t>
      </w:r>
      <w:r>
        <w:rPr>
          <w:rFonts w:hint="eastAsia" w:ascii="宋体" w:hAnsi="宋体" w:eastAsia="宋体" w:cs="Times New Roman"/>
          <w:color w:val="auto"/>
          <w:sz w:val="24"/>
          <w:highlight w:val="none"/>
          <w:u w:val="single"/>
          <w:lang w:val="en-US" w:eastAsia="zh-CN"/>
        </w:rPr>
        <w:t xml:space="preserve"> 30</w:t>
      </w:r>
      <w:r>
        <w:rPr>
          <w:rFonts w:hint="default" w:ascii="宋体" w:hAnsi="宋体" w:eastAsia="宋体" w:cs="Times New Roman"/>
          <w:color w:val="auto"/>
          <w:sz w:val="24"/>
          <w:highlight w:val="none"/>
          <w:u w:val="single"/>
          <w:lang w:val="en-US" w:eastAsia="zh-CN"/>
        </w:rPr>
        <w:t xml:space="preserve"> </w:t>
      </w:r>
      <w:r>
        <w:rPr>
          <w:rFonts w:hint="eastAsia" w:ascii="宋体" w:hAnsi="宋体" w:eastAsia="宋体" w:cs="Times New Roman"/>
          <w:color w:val="auto"/>
          <w:sz w:val="24"/>
          <w:highlight w:val="none"/>
          <w:lang w:val="en-US" w:eastAsia="zh-CN"/>
        </w:rPr>
        <w:t xml:space="preserve">个日历天内完成初步设计（含概算文件编制）并报发包人和相关部门审批；如设计方案审批单位要求补充、完善的资料或图纸，须在 </w:t>
      </w:r>
      <w:r>
        <w:rPr>
          <w:rFonts w:hint="default" w:ascii="宋体" w:hAnsi="宋体" w:eastAsia="宋体" w:cs="Times New Roman"/>
          <w:color w:val="auto"/>
          <w:sz w:val="24"/>
          <w:highlight w:val="none"/>
          <w:u w:val="single"/>
          <w:lang w:val="en-US" w:eastAsia="zh-CN"/>
        </w:rPr>
        <w:t>5</w:t>
      </w:r>
      <w:r>
        <w:rPr>
          <w:rFonts w:hint="default"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lang w:val="en-US" w:eastAsia="zh-CN"/>
        </w:rPr>
        <w:t>个日历天内提交。</w:t>
      </w:r>
      <w:r>
        <w:rPr>
          <w:rFonts w:hint="eastAsia" w:ascii="宋体" w:hAnsi="宋体"/>
          <w:color w:val="auto"/>
          <w:sz w:val="24"/>
          <w:highlight w:val="none"/>
        </w:rPr>
        <w:t>如果因中标人的原因延误设计工期，中标人对招标人支付的误期损害赔偿费每天为最终</w:t>
      </w:r>
      <w:r>
        <w:rPr>
          <w:rFonts w:hint="eastAsia" w:ascii="宋体" w:hAnsi="宋体"/>
          <w:color w:val="auto"/>
          <w:sz w:val="24"/>
          <w:highlight w:val="none"/>
          <w:lang w:val="en-US" w:eastAsia="zh-CN"/>
        </w:rPr>
        <w:t>勘察</w:t>
      </w:r>
      <w:r>
        <w:rPr>
          <w:rFonts w:hint="eastAsia" w:ascii="宋体" w:hAnsi="宋体"/>
          <w:color w:val="auto"/>
          <w:sz w:val="24"/>
          <w:highlight w:val="none"/>
        </w:rPr>
        <w:t>设计合同价格的0.5</w:t>
      </w:r>
      <w:r>
        <w:rPr>
          <w:rFonts w:hint="eastAsia" w:ascii="宋体" w:hAnsi="宋体"/>
          <w:color w:val="auto"/>
          <w:sz w:val="24"/>
          <w:highlight w:val="none"/>
          <w:lang w:val="en-US" w:eastAsia="zh-CN"/>
        </w:rPr>
        <w:t>‰</w:t>
      </w:r>
      <w:r>
        <w:rPr>
          <w:rFonts w:hint="eastAsia" w:ascii="宋体" w:hAnsi="宋体"/>
          <w:color w:val="auto"/>
          <w:sz w:val="24"/>
          <w:highlight w:val="none"/>
        </w:rPr>
        <w:t>；误期损害赔偿费的最高限额为最终</w:t>
      </w:r>
      <w:r>
        <w:rPr>
          <w:rFonts w:hint="eastAsia" w:ascii="宋体" w:hAnsi="宋体"/>
          <w:color w:val="auto"/>
          <w:sz w:val="24"/>
          <w:highlight w:val="none"/>
          <w:lang w:val="en-US" w:eastAsia="zh-CN"/>
        </w:rPr>
        <w:t>勘察</w:t>
      </w:r>
      <w:r>
        <w:rPr>
          <w:rFonts w:hint="eastAsia" w:ascii="宋体" w:hAnsi="宋体"/>
          <w:color w:val="auto"/>
          <w:sz w:val="24"/>
          <w:highlight w:val="none"/>
        </w:rPr>
        <w:t>设计合同价格的</w:t>
      </w:r>
      <w:r>
        <w:rPr>
          <w:rFonts w:hint="eastAsia" w:ascii="宋体" w:hAnsi="宋体"/>
          <w:color w:val="auto"/>
          <w:sz w:val="24"/>
          <w:highlight w:val="none"/>
          <w:lang w:val="en-US" w:eastAsia="zh-CN"/>
        </w:rPr>
        <w:t>3‰</w:t>
      </w:r>
      <w:r>
        <w:rPr>
          <w:rFonts w:hint="eastAsia" w:ascii="宋体" w:hAnsi="宋体"/>
          <w:color w:val="auto"/>
          <w:sz w:val="24"/>
          <w:highlight w:val="none"/>
        </w:rPr>
        <w:t>。</w:t>
      </w:r>
    </w:p>
    <w:p>
      <w:pPr>
        <w:keepNext w:val="0"/>
        <w:keepLines w:val="0"/>
        <w:pageBreakBefore w:val="0"/>
        <w:kinsoku/>
        <w:wordWrap/>
        <w:overflowPunct/>
        <w:topLinePunct w:val="0"/>
        <w:autoSpaceDE/>
        <w:autoSpaceDN/>
        <w:bidi w:val="0"/>
        <w:adjustRightInd w:val="0"/>
        <w:snapToGrid w:val="0"/>
        <w:spacing w:line="500" w:lineRule="atLeast"/>
        <w:ind w:firstLine="480" w:firstLineChars="200"/>
        <w:textAlignment w:val="auto"/>
        <w:rPr>
          <w:rFonts w:ascii="宋体" w:hAnsi="宋体"/>
          <w:b/>
          <w:color w:val="auto"/>
          <w:sz w:val="24"/>
          <w:highlight w:val="none"/>
        </w:rPr>
      </w:pPr>
      <w:r>
        <w:rPr>
          <w:rFonts w:hint="eastAsia" w:ascii="宋体" w:hAnsi="宋体" w:eastAsia="宋体" w:cs="Times New Roman"/>
          <w:color w:val="auto"/>
          <w:sz w:val="24"/>
          <w:highlight w:val="none"/>
        </w:rPr>
        <w:t xml:space="preserve"> </w:t>
      </w:r>
      <w:r>
        <w:rPr>
          <w:rFonts w:hint="eastAsia" w:ascii="宋体" w:hAnsi="宋体"/>
          <w:b/>
          <w:color w:val="auto"/>
          <w:sz w:val="24"/>
          <w:highlight w:val="none"/>
        </w:rPr>
        <w:t>1.</w:t>
      </w:r>
      <w:r>
        <w:rPr>
          <w:rFonts w:hint="eastAsia" w:ascii="宋体" w:hAnsi="宋体"/>
          <w:b/>
          <w:color w:val="auto"/>
          <w:sz w:val="24"/>
          <w:highlight w:val="none"/>
          <w:lang w:val="en-US" w:eastAsia="zh-CN"/>
        </w:rPr>
        <w:t>10</w:t>
      </w:r>
      <w:r>
        <w:rPr>
          <w:rFonts w:hint="eastAsia" w:ascii="宋体" w:hAnsi="宋体"/>
          <w:b/>
          <w:color w:val="auto"/>
          <w:sz w:val="24"/>
          <w:highlight w:val="none"/>
        </w:rPr>
        <w:t xml:space="preserve">    其他事项</w:t>
      </w:r>
      <w:bookmarkEnd w:id="39"/>
      <w:bookmarkEnd w:id="40"/>
      <w:bookmarkEnd w:id="41"/>
      <w:bookmarkEnd w:id="42"/>
      <w:bookmarkEnd w:id="43"/>
      <w:bookmarkEnd w:id="44"/>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val="en-US" w:eastAsia="zh-CN"/>
        </w:rPr>
        <w:t>10</w:t>
      </w:r>
      <w:r>
        <w:rPr>
          <w:rFonts w:hint="eastAsia" w:ascii="宋体" w:hAnsi="宋体"/>
          <w:color w:val="auto"/>
          <w:sz w:val="24"/>
          <w:highlight w:val="none"/>
        </w:rPr>
        <w:t xml:space="preserve">.1 </w:t>
      </w:r>
      <w:r>
        <w:rPr>
          <w:rFonts w:hint="eastAsia" w:ascii="宋体" w:hAnsi="宋体" w:eastAsia="宋体" w:cs="Times New Roman"/>
          <w:color w:val="auto"/>
          <w:sz w:val="24"/>
          <w:highlight w:val="none"/>
        </w:rPr>
        <w:t xml:space="preserve"> 投标时是否需要提交设计模型：</w:t>
      </w:r>
      <w:r>
        <w:rPr>
          <w:rFonts w:hint="eastAsia" w:ascii="宋体" w:hAnsi="宋体" w:eastAsia="宋体" w:cs="Times New Roman"/>
          <w:color w:val="auto"/>
          <w:sz w:val="24"/>
          <w:highlight w:val="none"/>
          <w:u w:val="single"/>
        </w:rPr>
        <w:t xml:space="preserve"> 否 </w:t>
      </w:r>
      <w:r>
        <w:rPr>
          <w:rFonts w:hint="eastAsia" w:ascii="宋体" w:hAnsi="宋体" w:eastAsia="宋体" w:cs="Times New Roman"/>
          <w:color w:val="auto"/>
          <w:sz w:val="24"/>
          <w:highlight w:val="none"/>
        </w:rPr>
        <w:t>。</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宋体" w:hAnsi="宋体" w:eastAsia="宋体"/>
          <w:color w:val="auto"/>
          <w:sz w:val="24"/>
          <w:highlight w:val="none"/>
          <w:lang w:val="en-US" w:eastAsia="zh-CN"/>
        </w:rPr>
      </w:pPr>
      <w:bookmarkStart w:id="45" w:name="_Toc27744"/>
      <w:bookmarkStart w:id="46" w:name="_Toc3855"/>
      <w:bookmarkStart w:id="47" w:name="_Toc3869"/>
      <w:bookmarkStart w:id="48" w:name="_Toc5084"/>
      <w:bookmarkStart w:id="49" w:name="_Toc26126"/>
      <w:bookmarkStart w:id="50" w:name="_Toc65065728"/>
      <w:r>
        <w:rPr>
          <w:rFonts w:hint="eastAsia" w:ascii="宋体" w:hAnsi="宋体" w:eastAsia="宋体"/>
          <w:color w:val="auto"/>
          <w:sz w:val="24"/>
          <w:highlight w:val="none"/>
          <w:lang w:val="en-US" w:eastAsia="zh-CN"/>
        </w:rPr>
        <w:t>1.10.2</w:t>
      </w:r>
      <w:r>
        <w:rPr>
          <w:rFonts w:hint="eastAsia" w:ascii="宋体" w:hAnsi="宋体" w:eastAsia="宋体" w:cs="Times New Roman"/>
          <w:color w:val="auto"/>
          <w:sz w:val="24"/>
          <w:highlight w:val="none"/>
          <w:lang w:val="en-US" w:eastAsia="zh-CN"/>
        </w:rPr>
        <w:t xml:space="preserve"> </w:t>
      </w:r>
      <w:r>
        <w:rPr>
          <w:rFonts w:hint="eastAsia" w:ascii="宋体" w:hAnsi="宋体" w:eastAsia="宋体" w:cs="Times New Roman"/>
          <w:color w:val="auto"/>
          <w:sz w:val="24"/>
          <w:highlight w:val="none"/>
        </w:rPr>
        <w:t>本项目不设经济补偿。投标人应承担其编制投标文件与提交投标文件所涉及的一切费用。不管投标结果如何，招标人对上述费用不负任何责任。</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宋体" w:hAnsi="宋体" w:eastAsia="宋体"/>
          <w:color w:val="auto"/>
          <w:sz w:val="24"/>
          <w:highlight w:val="none"/>
          <w:lang w:val="en-US"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10</w:t>
      </w:r>
      <w:r>
        <w:rPr>
          <w:rFonts w:hint="eastAsia" w:ascii="宋体" w:hAnsi="宋体"/>
          <w:color w:val="auto"/>
          <w:sz w:val="24"/>
          <w:highlight w:val="none"/>
        </w:rPr>
        <w:t>.</w:t>
      </w:r>
      <w:r>
        <w:rPr>
          <w:rFonts w:hint="eastAsia" w:ascii="宋体" w:hAnsi="宋体"/>
          <w:color w:val="auto"/>
          <w:sz w:val="24"/>
          <w:highlight w:val="none"/>
          <w:lang w:val="en-US" w:eastAsia="zh-CN"/>
        </w:rPr>
        <w:t>3</w:t>
      </w:r>
      <w:r>
        <w:rPr>
          <w:rFonts w:hint="eastAsia" w:ascii="宋体" w:hAnsi="宋体"/>
          <w:color w:val="auto"/>
          <w:sz w:val="24"/>
          <w:highlight w:val="none"/>
        </w:rPr>
        <w:t xml:space="preserve">  有关获取招标文件相关事宜，与招标人或招标代理机构联系。</w:t>
      </w:r>
    </w:p>
    <w:p>
      <w:pPr>
        <w:keepNext w:val="0"/>
        <w:keepLines w:val="0"/>
        <w:pageBreakBefore w:val="0"/>
        <w:kinsoku/>
        <w:wordWrap/>
        <w:overflowPunct/>
        <w:topLinePunct w:val="0"/>
        <w:autoSpaceDE/>
        <w:autoSpaceDN/>
        <w:bidi w:val="0"/>
        <w:snapToGrid w:val="0"/>
        <w:spacing w:line="500" w:lineRule="atLeast"/>
        <w:ind w:firstLine="482" w:firstLineChars="200"/>
        <w:textAlignment w:val="auto"/>
        <w:rPr>
          <w:rFonts w:ascii="宋体" w:hAnsi="宋体"/>
          <w:b/>
          <w:color w:val="auto"/>
          <w:sz w:val="24"/>
          <w:highlight w:val="none"/>
        </w:rPr>
      </w:pPr>
      <w:r>
        <w:rPr>
          <w:rFonts w:hint="eastAsia" w:ascii="宋体" w:hAnsi="宋体"/>
          <w:b/>
          <w:color w:val="auto"/>
          <w:sz w:val="24"/>
          <w:highlight w:val="none"/>
        </w:rPr>
        <w:t>1.</w:t>
      </w:r>
      <w:r>
        <w:rPr>
          <w:rFonts w:hint="eastAsia" w:ascii="宋体" w:hAnsi="宋体"/>
          <w:b/>
          <w:color w:val="auto"/>
          <w:sz w:val="24"/>
          <w:highlight w:val="none"/>
          <w:lang w:val="en-US" w:eastAsia="zh-CN"/>
        </w:rPr>
        <w:t>11</w:t>
      </w:r>
      <w:r>
        <w:rPr>
          <w:rFonts w:hint="eastAsia" w:ascii="宋体" w:hAnsi="宋体"/>
          <w:b/>
          <w:color w:val="auto"/>
          <w:sz w:val="24"/>
          <w:highlight w:val="none"/>
        </w:rPr>
        <w:t xml:space="preserve">   </w:t>
      </w:r>
      <w:bookmarkEnd w:id="45"/>
      <w:bookmarkEnd w:id="46"/>
      <w:bookmarkEnd w:id="47"/>
      <w:bookmarkEnd w:id="48"/>
      <w:bookmarkEnd w:id="49"/>
      <w:bookmarkEnd w:id="50"/>
      <w:r>
        <w:rPr>
          <w:rFonts w:hint="eastAsia" w:ascii="宋体" w:hAnsi="宋体"/>
          <w:b/>
          <w:color w:val="auto"/>
          <w:sz w:val="24"/>
          <w:highlight w:val="none"/>
          <w:lang w:val="en-US" w:eastAsia="zh-CN"/>
        </w:rPr>
        <w:t>发布公告的媒介</w:t>
      </w:r>
    </w:p>
    <w:p>
      <w:pPr>
        <w:keepNext w:val="0"/>
        <w:keepLines w:val="0"/>
        <w:pageBreakBefore w:val="0"/>
        <w:widowControl/>
        <w:kinsoku/>
        <w:wordWrap/>
        <w:overflowPunct/>
        <w:topLinePunct w:val="0"/>
        <w:autoSpaceDE/>
        <w:autoSpaceDN/>
        <w:bidi w:val="0"/>
        <w:snapToGrid w:val="0"/>
        <w:spacing w:line="500" w:lineRule="atLeast"/>
        <w:ind w:firstLine="480" w:firstLineChars="200"/>
        <w:jc w:val="left"/>
        <w:textAlignment w:val="auto"/>
        <w:rPr>
          <w:rFonts w:ascii="宋体" w:hAnsi="宋体" w:cs="宋体"/>
          <w:b/>
          <w:bCs/>
          <w:color w:val="auto"/>
          <w:kern w:val="0"/>
          <w:sz w:val="24"/>
          <w:highlight w:val="none"/>
        </w:rPr>
      </w:pPr>
      <w:r>
        <w:rPr>
          <w:rFonts w:hint="eastAsia" w:ascii="宋体" w:hAnsi="宋体"/>
          <w:color w:val="auto"/>
          <w:sz w:val="24"/>
          <w:highlight w:val="none"/>
        </w:rPr>
        <w:t>本次招标公告同时在广东省招标投标监管（http://zbtb.gd.gov.cn/login）、</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网站（http://www.gzzb.gd.cn）上发布。公告内容和时间不一致时，以广东省招标投标监管</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网站发布的为准。招标人的澄清（答疑）、补充、修改等文件一律通过广东省招标投标监管</w:t>
      </w:r>
      <w:r>
        <w:rPr>
          <w:rFonts w:hint="eastAsia" w:ascii="宋体" w:hAnsi="宋体"/>
          <w:color w:val="auto"/>
          <w:sz w:val="24"/>
          <w:highlight w:val="none"/>
          <w:lang w:eastAsia="zh-CN"/>
        </w:rPr>
        <w:t>、广州交易集团有限公司（广州公共资源交易中心）</w:t>
      </w:r>
      <w:r>
        <w:rPr>
          <w:rFonts w:hint="eastAsia" w:ascii="宋体" w:hAnsi="宋体"/>
          <w:color w:val="auto"/>
          <w:sz w:val="24"/>
          <w:highlight w:val="none"/>
        </w:rPr>
        <w:t>网站发布。</w:t>
      </w:r>
      <w:bookmarkStart w:id="51" w:name="_Toc25676898"/>
      <w:bookmarkStart w:id="52" w:name="_Toc26591"/>
      <w:bookmarkStart w:id="53" w:name="_Toc27574786"/>
      <w:bookmarkStart w:id="54" w:name="_Toc19756"/>
      <w:bookmarkStart w:id="55" w:name="_Toc24402906"/>
      <w:bookmarkStart w:id="56" w:name="_Toc24466468"/>
      <w:bookmarkStart w:id="57" w:name="_Toc25741510"/>
    </w:p>
    <w:p>
      <w:pPr>
        <w:keepNext w:val="0"/>
        <w:keepLines w:val="0"/>
        <w:pageBreakBefore w:val="0"/>
        <w:kinsoku/>
        <w:wordWrap/>
        <w:overflowPunct/>
        <w:topLinePunct w:val="0"/>
        <w:autoSpaceDE/>
        <w:autoSpaceDN/>
        <w:bidi w:val="0"/>
        <w:snapToGrid w:val="0"/>
        <w:spacing w:line="500" w:lineRule="atLeast"/>
        <w:ind w:firstLine="482" w:firstLineChars="200"/>
        <w:textAlignment w:val="auto"/>
        <w:rPr>
          <w:rFonts w:ascii="宋体" w:hAnsi="宋体"/>
          <w:b/>
          <w:color w:val="auto"/>
          <w:sz w:val="24"/>
          <w:highlight w:val="none"/>
        </w:rPr>
      </w:pPr>
      <w:bookmarkStart w:id="58" w:name="_Toc353"/>
      <w:bookmarkStart w:id="59" w:name="_Toc12909"/>
      <w:bookmarkStart w:id="60" w:name="_Toc65065729"/>
      <w:bookmarkStart w:id="61" w:name="_Toc8502"/>
      <w:r>
        <w:rPr>
          <w:rFonts w:ascii="宋体" w:hAnsi="宋体"/>
          <w:b/>
          <w:color w:val="auto"/>
          <w:sz w:val="24"/>
          <w:highlight w:val="none"/>
        </w:rPr>
        <w:t xml:space="preserve">1.10   </w:t>
      </w:r>
      <w:r>
        <w:rPr>
          <w:rFonts w:hint="eastAsia" w:ascii="宋体" w:hAnsi="宋体"/>
          <w:b/>
          <w:color w:val="auto"/>
          <w:sz w:val="24"/>
          <w:highlight w:val="none"/>
        </w:rPr>
        <w:t xml:space="preserve"> 异议与投诉</w:t>
      </w:r>
      <w:bookmarkEnd w:id="51"/>
      <w:bookmarkEnd w:id="52"/>
      <w:bookmarkEnd w:id="53"/>
      <w:bookmarkEnd w:id="54"/>
      <w:bookmarkEnd w:id="55"/>
      <w:bookmarkEnd w:id="56"/>
      <w:bookmarkEnd w:id="57"/>
      <w:bookmarkEnd w:id="58"/>
      <w:bookmarkEnd w:id="59"/>
      <w:bookmarkEnd w:id="60"/>
      <w:bookmarkEnd w:id="61"/>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1.10.1  根据《中华人民共和国招标投标法实施条例》第二十二条，潜在投标人或其他利害关系人认为本公告及招标文件的内容违法违规或不公平、不公正，损害其利益的，可以向招标人提出异议（异议应当在投标截止时间10日前提出）。对招标人答复不满意或者招标人未在规定的时间内作出答复的，可以自知道或应当知道之日起10日内向</w:t>
      </w:r>
      <w:r>
        <w:rPr>
          <w:rFonts w:hint="eastAsia" w:ascii="宋体" w:hAnsi="宋体" w:eastAsia="宋体" w:cs="Times New Roman"/>
          <w:color w:val="auto"/>
          <w:sz w:val="24"/>
          <w:highlight w:val="none"/>
          <w:u w:val="single"/>
        </w:rPr>
        <w:t>湛江市霞山区住房和城乡建设局</w:t>
      </w:r>
      <w:r>
        <w:rPr>
          <w:rFonts w:hint="eastAsia" w:ascii="宋体" w:hAnsi="宋体"/>
          <w:color w:val="auto"/>
          <w:sz w:val="24"/>
          <w:highlight w:val="none"/>
        </w:rPr>
        <w:t>实名投诉，电话：</w:t>
      </w:r>
      <w:r>
        <w:rPr>
          <w:rFonts w:hint="eastAsia" w:ascii="宋体" w:hAnsi="宋体" w:eastAsia="宋体" w:cs="Times New Roman"/>
          <w:color w:val="auto"/>
          <w:sz w:val="24"/>
          <w:highlight w:val="none"/>
          <w:u w:val="single"/>
        </w:rPr>
        <w:t>0759-</w:t>
      </w:r>
      <w:r>
        <w:rPr>
          <w:rFonts w:hint="eastAsia" w:ascii="宋体" w:hAnsi="宋体" w:cs="Times New Roman"/>
          <w:color w:val="auto"/>
          <w:sz w:val="24"/>
          <w:highlight w:val="none"/>
          <w:u w:val="single"/>
          <w:lang w:val="en-US" w:eastAsia="zh-CN"/>
        </w:rPr>
        <w:t>5417889</w:t>
      </w:r>
      <w:r>
        <w:rPr>
          <w:rFonts w:hint="eastAsia" w:ascii="宋体" w:hAnsi="宋体"/>
          <w:color w:val="auto"/>
          <w:sz w:val="24"/>
          <w:highlight w:val="none"/>
        </w:rPr>
        <w:t>。（具体要求依照《工程建设项目招标投标活动投诉处理办法》）</w:t>
      </w:r>
    </w:p>
    <w:p>
      <w:pPr>
        <w:pStyle w:val="5"/>
        <w:keepNext w:val="0"/>
        <w:keepLines w:val="0"/>
        <w:pageBreakBefore w:val="0"/>
        <w:shd w:val="clear" w:color="auto" w:fill="auto"/>
        <w:kinsoku/>
        <w:wordWrap/>
        <w:overflowPunct/>
        <w:topLinePunct w:val="0"/>
        <w:autoSpaceDE/>
        <w:autoSpaceDN/>
        <w:bidi w:val="0"/>
        <w:snapToGrid w:val="0"/>
        <w:spacing w:before="0" w:beforeAutospacing="0" w:after="0" w:afterAutospacing="0" w:line="500" w:lineRule="atLeast"/>
        <w:ind w:firstLine="480" w:firstLineChars="200"/>
        <w:jc w:val="both"/>
        <w:textAlignment w:val="auto"/>
        <w:rPr>
          <w:rFonts w:hint="eastAsia" w:ascii="宋体" w:hAnsi="宋体"/>
          <w:b/>
          <w:color w:val="auto"/>
          <w:sz w:val="24"/>
          <w:highlight w:val="none"/>
        </w:rPr>
      </w:pPr>
      <w:r>
        <w:rPr>
          <w:rFonts w:hint="eastAsia" w:cs="Times New Roman"/>
          <w:color w:val="auto"/>
          <w:kern w:val="2"/>
          <w:highlight w:val="none"/>
        </w:rPr>
        <w:t>1.10.2  潜在投标人或其他利害关系人应当充分重视异议、投诉提出的时限，避免异议权、投诉权因时效原因而灭失。</w:t>
      </w:r>
      <w:bookmarkStart w:id="62" w:name="_Toc24435"/>
      <w:bookmarkStart w:id="63" w:name="_Toc8664"/>
      <w:bookmarkStart w:id="64" w:name="_Toc5187"/>
      <w:bookmarkStart w:id="65" w:name="_Toc437"/>
      <w:bookmarkStart w:id="66" w:name="_Toc17939"/>
      <w:bookmarkStart w:id="67" w:name="_Toc65065730"/>
    </w:p>
    <w:p>
      <w:pPr>
        <w:keepNext w:val="0"/>
        <w:keepLines w:val="0"/>
        <w:pageBreakBefore w:val="0"/>
        <w:kinsoku/>
        <w:wordWrap/>
        <w:overflowPunct/>
        <w:topLinePunct w:val="0"/>
        <w:autoSpaceDE/>
        <w:autoSpaceDN/>
        <w:bidi w:val="0"/>
        <w:snapToGrid w:val="0"/>
        <w:spacing w:line="500" w:lineRule="atLeast"/>
        <w:ind w:firstLine="482" w:firstLineChars="200"/>
        <w:textAlignment w:val="auto"/>
        <w:rPr>
          <w:rFonts w:ascii="宋体" w:hAnsi="宋体"/>
          <w:b/>
          <w:color w:val="auto"/>
          <w:sz w:val="24"/>
          <w:highlight w:val="none"/>
        </w:rPr>
      </w:pPr>
      <w:r>
        <w:rPr>
          <w:rFonts w:hint="eastAsia" w:ascii="宋体" w:hAnsi="宋体"/>
          <w:b/>
          <w:color w:val="auto"/>
          <w:sz w:val="24"/>
          <w:highlight w:val="none"/>
        </w:rPr>
        <w:t>1.11    招标人</w:t>
      </w:r>
      <w:bookmarkEnd w:id="62"/>
      <w:bookmarkEnd w:id="63"/>
      <w:bookmarkEnd w:id="64"/>
      <w:bookmarkEnd w:id="65"/>
      <w:bookmarkEnd w:id="66"/>
      <w:bookmarkEnd w:id="67"/>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1.11.1  名    称：</w:t>
      </w:r>
      <w:r>
        <w:rPr>
          <w:rFonts w:hint="eastAsia" w:ascii="宋体" w:hAnsi="宋体"/>
          <w:color w:val="auto"/>
          <w:sz w:val="24"/>
          <w:highlight w:val="none"/>
          <w:u w:val="single"/>
          <w:lang w:eastAsia="zh-CN"/>
        </w:rPr>
        <w:t>湛江综合保税区开发投资有限公司</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default" w:ascii="宋体" w:hAnsi="宋体"/>
          <w:color w:val="auto"/>
          <w:sz w:val="24"/>
          <w:highlight w:val="none"/>
          <w:lang w:val="en-US"/>
        </w:rPr>
      </w:pPr>
      <w:r>
        <w:rPr>
          <w:rFonts w:hint="eastAsia" w:ascii="宋体" w:hAnsi="宋体"/>
          <w:color w:val="auto"/>
          <w:sz w:val="24"/>
          <w:highlight w:val="none"/>
        </w:rPr>
        <w:t>1.11.2  联 系 人：</w:t>
      </w:r>
      <w:r>
        <w:rPr>
          <w:rFonts w:hint="eastAsia" w:ascii="宋体" w:hAnsi="宋体"/>
          <w:color w:val="auto"/>
          <w:sz w:val="24"/>
          <w:highlight w:val="none"/>
          <w:u w:val="single"/>
          <w:lang w:val="en-US" w:eastAsia="zh-CN"/>
        </w:rPr>
        <w:t xml:space="preserve">  贺生   </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default" w:ascii="宋体" w:hAnsi="宋体"/>
          <w:b/>
          <w:color w:val="auto"/>
          <w:sz w:val="24"/>
          <w:highlight w:val="none"/>
          <w:lang w:val="en-US"/>
        </w:rPr>
      </w:pPr>
      <w:r>
        <w:rPr>
          <w:rFonts w:hint="eastAsia" w:ascii="宋体" w:hAnsi="宋体"/>
          <w:color w:val="auto"/>
          <w:sz w:val="24"/>
          <w:highlight w:val="none"/>
        </w:rPr>
        <w:t>1.11.3  联系电话：</w:t>
      </w:r>
      <w:r>
        <w:rPr>
          <w:rFonts w:hint="eastAsia" w:ascii="宋体" w:hAnsi="宋体"/>
          <w:color w:val="auto"/>
          <w:sz w:val="24"/>
          <w:highlight w:val="none"/>
          <w:u w:val="single"/>
          <w:lang w:val="en-US" w:eastAsia="zh-CN"/>
        </w:rPr>
        <w:t xml:space="preserve">  18900824675  </w:t>
      </w:r>
    </w:p>
    <w:p>
      <w:pPr>
        <w:keepNext w:val="0"/>
        <w:keepLines w:val="0"/>
        <w:pageBreakBefore w:val="0"/>
        <w:kinsoku/>
        <w:wordWrap/>
        <w:overflowPunct/>
        <w:topLinePunct w:val="0"/>
        <w:autoSpaceDE/>
        <w:autoSpaceDN/>
        <w:bidi w:val="0"/>
        <w:snapToGrid w:val="0"/>
        <w:spacing w:line="500" w:lineRule="atLeast"/>
        <w:ind w:firstLine="482" w:firstLineChars="200"/>
        <w:textAlignment w:val="auto"/>
        <w:rPr>
          <w:rFonts w:ascii="宋体" w:hAnsi="宋体"/>
          <w:b/>
          <w:color w:val="auto"/>
          <w:sz w:val="24"/>
          <w:highlight w:val="none"/>
        </w:rPr>
      </w:pPr>
      <w:bookmarkStart w:id="68" w:name="_Toc30229"/>
      <w:bookmarkStart w:id="69" w:name="_Toc5954"/>
      <w:bookmarkStart w:id="70" w:name="_Toc65065731"/>
      <w:bookmarkStart w:id="71" w:name="_Toc29229"/>
      <w:bookmarkStart w:id="72" w:name="_Toc3025"/>
      <w:bookmarkStart w:id="73" w:name="_Toc25641"/>
      <w:r>
        <w:rPr>
          <w:rFonts w:hint="eastAsia" w:ascii="宋体" w:hAnsi="宋体"/>
          <w:b/>
          <w:color w:val="auto"/>
          <w:sz w:val="24"/>
          <w:highlight w:val="none"/>
        </w:rPr>
        <w:t>1.12    招标代理机构</w:t>
      </w:r>
      <w:bookmarkEnd w:id="68"/>
      <w:bookmarkEnd w:id="69"/>
      <w:bookmarkEnd w:id="70"/>
      <w:bookmarkEnd w:id="71"/>
      <w:bookmarkEnd w:id="72"/>
      <w:bookmarkEnd w:id="73"/>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宋体" w:hAnsi="宋体" w:eastAsia="宋体"/>
          <w:color w:val="auto"/>
          <w:sz w:val="24"/>
          <w:highlight w:val="none"/>
          <w:lang w:eastAsia="zh-CN"/>
        </w:rPr>
      </w:pPr>
      <w:r>
        <w:rPr>
          <w:rFonts w:hint="eastAsia" w:ascii="宋体" w:hAnsi="宋体"/>
          <w:color w:val="auto"/>
          <w:sz w:val="24"/>
          <w:highlight w:val="none"/>
        </w:rPr>
        <w:t>1.12.1  名    称：</w:t>
      </w:r>
      <w:r>
        <w:rPr>
          <w:rFonts w:hint="eastAsia" w:ascii="宋体" w:hAnsi="宋体"/>
          <w:color w:val="auto"/>
          <w:sz w:val="24"/>
          <w:highlight w:val="none"/>
          <w:u w:val="single"/>
          <w:lang w:eastAsia="zh-CN"/>
        </w:rPr>
        <w:t>广东万诚工程造价咨询有限公司</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ascii="宋体" w:hAnsi="宋体"/>
          <w:color w:val="auto"/>
          <w:sz w:val="24"/>
          <w:highlight w:val="none"/>
        </w:rPr>
      </w:pPr>
      <w:r>
        <w:rPr>
          <w:rFonts w:hint="eastAsia" w:ascii="宋体" w:hAnsi="宋体"/>
          <w:color w:val="auto"/>
          <w:sz w:val="24"/>
          <w:highlight w:val="none"/>
        </w:rPr>
        <w:t>1.12.2  联 系 人：</w:t>
      </w:r>
      <w:r>
        <w:rPr>
          <w:rFonts w:hint="eastAsia" w:ascii="宋体" w:hAnsi="宋体" w:eastAsia="宋体" w:cs="Times New Roman"/>
          <w:color w:val="auto"/>
          <w:sz w:val="24"/>
          <w:highlight w:val="none"/>
          <w:u w:val="single"/>
          <w:lang w:val="en-US" w:eastAsia="zh-CN"/>
        </w:rPr>
        <w:t>钟杭哲</w:t>
      </w:r>
    </w:p>
    <w:p>
      <w:pPr>
        <w:keepNext w:val="0"/>
        <w:keepLines w:val="0"/>
        <w:pageBreakBefore w:val="0"/>
        <w:kinsoku/>
        <w:wordWrap/>
        <w:overflowPunct/>
        <w:topLinePunct w:val="0"/>
        <w:autoSpaceDE/>
        <w:autoSpaceDN/>
        <w:bidi w:val="0"/>
        <w:snapToGrid w:val="0"/>
        <w:spacing w:line="500" w:lineRule="atLeast"/>
        <w:ind w:firstLine="480" w:firstLineChars="200"/>
        <w:textAlignment w:val="auto"/>
        <w:rPr>
          <w:rFonts w:hint="eastAsia" w:ascii="宋体" w:hAnsi="宋体"/>
          <w:color w:val="auto"/>
          <w:sz w:val="24"/>
          <w:szCs w:val="24"/>
          <w:highlight w:val="none"/>
        </w:rPr>
      </w:pPr>
      <w:r>
        <w:rPr>
          <w:rFonts w:hint="eastAsia" w:ascii="宋体" w:hAnsi="宋体"/>
          <w:color w:val="auto"/>
          <w:sz w:val="24"/>
          <w:highlight w:val="none"/>
        </w:rPr>
        <w:t>1.12.3  联系电话：</w:t>
      </w:r>
      <w:r>
        <w:rPr>
          <w:rFonts w:hint="eastAsia" w:ascii="宋体" w:hAnsi="宋体" w:eastAsia="宋体" w:cs="Times New Roman"/>
          <w:color w:val="auto"/>
          <w:sz w:val="24"/>
          <w:highlight w:val="none"/>
          <w:u w:val="single"/>
          <w:lang w:val="en-US" w:eastAsia="zh-CN"/>
        </w:rPr>
        <w:t>0759-2292113</w:t>
      </w:r>
    </w:p>
    <w:p>
      <w:pPr>
        <w:spacing w:line="480" w:lineRule="auto"/>
        <w:ind w:firstLine="3840" w:firstLineChars="1600"/>
        <w:rPr>
          <w:rFonts w:hint="eastAsia" w:ascii="宋体" w:hAnsi="宋体"/>
          <w:color w:val="auto"/>
          <w:sz w:val="24"/>
          <w:szCs w:val="24"/>
          <w:highlight w:val="none"/>
        </w:rPr>
      </w:pPr>
    </w:p>
    <w:p>
      <w:pPr>
        <w:jc w:val="both"/>
        <w:rPr>
          <w:rFonts w:hint="eastAsia"/>
          <w:b/>
          <w:color w:val="auto"/>
          <w:sz w:val="24"/>
          <w:szCs w:val="24"/>
          <w:highlight w:val="none"/>
          <w:lang w:val="en-US" w:eastAsia="zh-CN"/>
        </w:rPr>
      </w:pPr>
      <w:r>
        <w:rPr>
          <w:rFonts w:hint="eastAsia"/>
          <w:b/>
          <w:color w:val="auto"/>
          <w:sz w:val="24"/>
          <w:szCs w:val="24"/>
          <w:highlight w:val="none"/>
          <w:lang w:val="en-US" w:eastAsia="zh-CN"/>
        </w:rPr>
        <w:br w:type="page"/>
      </w:r>
      <w:r>
        <w:rPr>
          <w:rFonts w:hint="eastAsia"/>
          <w:b/>
          <w:color w:val="auto"/>
          <w:sz w:val="24"/>
          <w:szCs w:val="24"/>
          <w:highlight w:val="none"/>
          <w:lang w:val="en-US" w:eastAsia="zh-CN"/>
        </w:rPr>
        <w:t>附件</w:t>
      </w:r>
    </w:p>
    <w:p>
      <w:pPr>
        <w:jc w:val="both"/>
        <w:rPr>
          <w:rFonts w:hint="eastAsia"/>
          <w:b/>
          <w:color w:val="auto"/>
          <w:sz w:val="32"/>
          <w:szCs w:val="32"/>
          <w:highlight w:val="none"/>
          <w:lang w:val="en-US" w:eastAsia="zh-CN"/>
        </w:rPr>
      </w:pPr>
    </w:p>
    <w:p>
      <w:pPr>
        <w:jc w:val="center"/>
        <w:rPr>
          <w:color w:val="auto"/>
          <w:sz w:val="32"/>
          <w:szCs w:val="32"/>
          <w:highlight w:val="none"/>
        </w:rPr>
      </w:pPr>
      <w:r>
        <w:rPr>
          <w:rFonts w:hint="eastAsia"/>
          <w:b/>
          <w:color w:val="auto"/>
          <w:sz w:val="32"/>
          <w:szCs w:val="32"/>
          <w:highlight w:val="none"/>
        </w:rPr>
        <w:t>联合体共同投标协议书</w:t>
      </w:r>
    </w:p>
    <w:p>
      <w:pPr>
        <w:spacing w:line="480" w:lineRule="auto"/>
        <w:rPr>
          <w:color w:val="auto"/>
          <w:highlight w:val="none"/>
        </w:rPr>
      </w:pPr>
    </w:p>
    <w:p>
      <w:pPr>
        <w:spacing w:line="360" w:lineRule="auto"/>
        <w:ind w:left="475" w:leftChars="226" w:right="525" w:rightChars="250"/>
        <w:rPr>
          <w:color w:val="auto"/>
          <w:sz w:val="24"/>
          <w:szCs w:val="24"/>
          <w:highlight w:val="none"/>
        </w:rPr>
      </w:pPr>
      <w:r>
        <w:rPr>
          <w:rFonts w:hint="eastAsia"/>
          <w:color w:val="auto"/>
          <w:sz w:val="24"/>
          <w:szCs w:val="24"/>
          <w:highlight w:val="none"/>
        </w:rPr>
        <w:t>投标项目名称：</w:t>
      </w:r>
      <w:r>
        <w:rPr>
          <w:rFonts w:hint="eastAsia"/>
          <w:color w:val="auto"/>
          <w:sz w:val="24"/>
          <w:szCs w:val="24"/>
          <w:highlight w:val="none"/>
          <w:u w:val="single"/>
        </w:rPr>
        <w:t xml:space="preserve">                                           </w:t>
      </w:r>
    </w:p>
    <w:p>
      <w:pPr>
        <w:pStyle w:val="4"/>
        <w:spacing w:line="360" w:lineRule="auto"/>
        <w:ind w:left="475" w:leftChars="226" w:right="525" w:rightChars="250"/>
        <w:rPr>
          <w:rFonts w:hAnsi="宋体"/>
          <w:color w:val="auto"/>
          <w:sz w:val="24"/>
          <w:szCs w:val="24"/>
          <w:highlight w:val="none"/>
        </w:rPr>
      </w:pPr>
    </w:p>
    <w:p>
      <w:pPr>
        <w:pStyle w:val="4"/>
        <w:spacing w:line="360" w:lineRule="auto"/>
        <w:ind w:left="475" w:leftChars="226" w:right="525" w:rightChars="250"/>
        <w:rPr>
          <w:rFonts w:hAnsi="宋体"/>
          <w:color w:val="auto"/>
          <w:sz w:val="24"/>
          <w:szCs w:val="24"/>
          <w:highlight w:val="none"/>
        </w:rPr>
      </w:pPr>
      <w:r>
        <w:rPr>
          <w:rFonts w:hint="eastAsia" w:hAnsi="宋体"/>
          <w:color w:val="auto"/>
          <w:sz w:val="24"/>
          <w:szCs w:val="24"/>
          <w:highlight w:val="none"/>
        </w:rPr>
        <w:t>致：</w:t>
      </w:r>
      <w:r>
        <w:rPr>
          <w:rFonts w:hint="eastAsia" w:hAnsi="宋体"/>
          <w:color w:val="auto"/>
          <w:sz w:val="24"/>
          <w:szCs w:val="24"/>
          <w:highlight w:val="none"/>
          <w:u w:val="single"/>
        </w:rPr>
        <w:t xml:space="preserve">                                    </w:t>
      </w:r>
      <w:r>
        <w:rPr>
          <w:rFonts w:hint="eastAsia" w:hAnsi="宋体"/>
          <w:color w:val="auto"/>
          <w:sz w:val="24"/>
          <w:szCs w:val="24"/>
          <w:highlight w:val="none"/>
        </w:rPr>
        <w:t>（招标人名称）</w:t>
      </w:r>
    </w:p>
    <w:p>
      <w:pPr>
        <w:spacing w:line="360" w:lineRule="auto"/>
        <w:ind w:left="475" w:leftChars="226" w:right="525" w:rightChars="250"/>
        <w:rPr>
          <w:color w:val="auto"/>
          <w:sz w:val="24"/>
          <w:szCs w:val="24"/>
          <w:highlight w:val="none"/>
        </w:rPr>
      </w:pPr>
    </w:p>
    <w:p>
      <w:pPr>
        <w:pStyle w:val="4"/>
        <w:spacing w:line="360" w:lineRule="auto"/>
        <w:ind w:left="475" w:leftChars="226" w:right="525" w:rightChars="250"/>
        <w:rPr>
          <w:rFonts w:hAnsi="宋体"/>
          <w:color w:val="auto"/>
          <w:sz w:val="24"/>
          <w:szCs w:val="24"/>
          <w:highlight w:val="none"/>
        </w:rPr>
      </w:pPr>
      <w:r>
        <w:rPr>
          <w:rFonts w:hint="eastAsia" w:hAnsi="宋体"/>
          <w:color w:val="auto"/>
          <w:sz w:val="24"/>
          <w:szCs w:val="24"/>
          <w:highlight w:val="none"/>
        </w:rPr>
        <w:t xml:space="preserve">    我方决定组成联合体共同参加以上项目的投标，若中标，联合体各成员向招标人承担连带责任。我方授权委托本协议</w:t>
      </w:r>
      <w:r>
        <w:rPr>
          <w:rFonts w:hAnsi="宋体"/>
          <w:color w:val="auto"/>
          <w:sz w:val="24"/>
          <w:szCs w:val="24"/>
          <w:highlight w:val="none"/>
        </w:rPr>
        <w:t>主办方</w:t>
      </w:r>
      <w:r>
        <w:rPr>
          <w:rFonts w:hint="eastAsia" w:hAnsi="宋体"/>
          <w:color w:val="auto"/>
          <w:sz w:val="24"/>
          <w:szCs w:val="24"/>
          <w:highlight w:val="none"/>
        </w:rPr>
        <w:t>，代表所有联合体成员参加投标、提交投标文件，以及与招标人签订合同，负责整个合同实施阶段的协调工作。</w:t>
      </w:r>
    </w:p>
    <w:p>
      <w:pPr>
        <w:rPr>
          <w:color w:val="auto"/>
          <w:sz w:val="24"/>
          <w:szCs w:val="24"/>
          <w:highlight w:val="none"/>
        </w:rPr>
      </w:pPr>
      <w:r>
        <w:rPr>
          <w:rFonts w:hint="eastAsia"/>
          <w:color w:val="auto"/>
          <w:sz w:val="24"/>
          <w:szCs w:val="24"/>
          <w:highlight w:val="none"/>
        </w:rPr>
        <w:t xml:space="preserve">    </w:t>
      </w:r>
    </w:p>
    <w:p>
      <w:pPr>
        <w:pStyle w:val="4"/>
        <w:rPr>
          <w:rFonts w:hAnsi="宋体"/>
          <w:color w:val="auto"/>
          <w:sz w:val="24"/>
          <w:szCs w:val="24"/>
          <w:highlight w:val="none"/>
        </w:rPr>
      </w:pPr>
    </w:p>
    <w:p>
      <w:pPr>
        <w:pStyle w:val="4"/>
        <w:spacing w:line="360" w:lineRule="auto"/>
        <w:rPr>
          <w:rFonts w:hAnsi="宋体"/>
          <w:color w:val="auto"/>
          <w:sz w:val="24"/>
          <w:szCs w:val="24"/>
          <w:highlight w:val="none"/>
        </w:rPr>
      </w:pPr>
      <w:r>
        <w:rPr>
          <w:rFonts w:hint="eastAsia" w:hAnsi="宋体"/>
          <w:color w:val="auto"/>
          <w:sz w:val="24"/>
          <w:szCs w:val="24"/>
          <w:highlight w:val="none"/>
        </w:rPr>
        <w:t xml:space="preserve">    投标</w:t>
      </w:r>
      <w:r>
        <w:rPr>
          <w:rFonts w:hAnsi="宋体"/>
          <w:color w:val="auto"/>
          <w:sz w:val="24"/>
          <w:szCs w:val="24"/>
          <w:highlight w:val="none"/>
        </w:rPr>
        <w:t>主办方</w:t>
      </w:r>
      <w:r>
        <w:rPr>
          <w:rFonts w:hint="eastAsia" w:hAnsi="宋体"/>
          <w:color w:val="auto"/>
          <w:sz w:val="24"/>
          <w:szCs w:val="24"/>
          <w:highlight w:val="none"/>
        </w:rPr>
        <w:t>：（</w:t>
      </w:r>
      <w:r>
        <w:rPr>
          <w:rFonts w:hint="eastAsia" w:hAnsi="宋体"/>
          <w:color w:val="auto"/>
          <w:sz w:val="24"/>
          <w:szCs w:val="24"/>
          <w:highlight w:val="none"/>
          <w:lang w:eastAsia="zh-CN"/>
        </w:rPr>
        <w:t>加盖公章</w:t>
      </w:r>
      <w:r>
        <w:rPr>
          <w:rFonts w:hint="eastAsia" w:hAnsi="宋体"/>
          <w:color w:val="auto"/>
          <w:sz w:val="24"/>
          <w:szCs w:val="24"/>
          <w:highlight w:val="none"/>
        </w:rPr>
        <w:t>）</w:t>
      </w:r>
      <w:r>
        <w:rPr>
          <w:rFonts w:hint="eastAsia" w:hAnsi="宋体"/>
          <w:color w:val="auto"/>
          <w:sz w:val="24"/>
          <w:szCs w:val="24"/>
          <w:highlight w:val="none"/>
          <w:u w:val="single"/>
        </w:rPr>
        <w:t xml:space="preserve">                                    </w:t>
      </w:r>
    </w:p>
    <w:p>
      <w:pPr>
        <w:pStyle w:val="4"/>
        <w:spacing w:line="360" w:lineRule="auto"/>
        <w:rPr>
          <w:rFonts w:hAnsi="宋体"/>
          <w:color w:val="auto"/>
          <w:sz w:val="24"/>
          <w:szCs w:val="24"/>
          <w:highlight w:val="none"/>
        </w:rPr>
      </w:pPr>
      <w:r>
        <w:rPr>
          <w:rFonts w:hint="eastAsia" w:hAnsi="宋体"/>
          <w:color w:val="auto"/>
          <w:sz w:val="24"/>
          <w:szCs w:val="24"/>
          <w:highlight w:val="none"/>
        </w:rPr>
        <w:t xml:space="preserve">    法定代表人：（签名</w:t>
      </w:r>
      <w:r>
        <w:rPr>
          <w:rFonts w:hint="eastAsia" w:hAnsi="宋体"/>
          <w:color w:val="auto"/>
          <w:sz w:val="24"/>
          <w:szCs w:val="24"/>
          <w:highlight w:val="none"/>
          <w:lang w:val="en-US" w:eastAsia="zh-CN"/>
        </w:rPr>
        <w:t>或盖章</w:t>
      </w:r>
      <w:r>
        <w:rPr>
          <w:rFonts w:hint="eastAsia" w:hAnsi="宋体"/>
          <w:color w:val="auto"/>
          <w:sz w:val="24"/>
          <w:szCs w:val="24"/>
          <w:highlight w:val="none"/>
        </w:rPr>
        <w:t>）</w:t>
      </w:r>
      <w:r>
        <w:rPr>
          <w:rFonts w:hint="eastAsia" w:hAnsi="宋体"/>
          <w:color w:val="auto"/>
          <w:sz w:val="24"/>
          <w:szCs w:val="24"/>
          <w:highlight w:val="none"/>
          <w:u w:val="single"/>
        </w:rPr>
        <w:t xml:space="preserve">                              </w:t>
      </w:r>
    </w:p>
    <w:p>
      <w:pPr>
        <w:pStyle w:val="4"/>
        <w:spacing w:line="360" w:lineRule="auto"/>
        <w:rPr>
          <w:rFonts w:hAnsi="宋体"/>
          <w:color w:val="auto"/>
          <w:sz w:val="24"/>
          <w:szCs w:val="24"/>
          <w:highlight w:val="none"/>
        </w:rPr>
      </w:pPr>
      <w:r>
        <w:rPr>
          <w:rFonts w:hint="eastAsia" w:hAnsi="宋体"/>
          <w:color w:val="auto"/>
          <w:sz w:val="24"/>
          <w:szCs w:val="24"/>
          <w:highlight w:val="none"/>
        </w:rPr>
        <w:t xml:space="preserve">    委托代理人：（签名）</w:t>
      </w:r>
      <w:r>
        <w:rPr>
          <w:rFonts w:hint="eastAsia" w:hAnsi="宋体"/>
          <w:color w:val="auto"/>
          <w:sz w:val="24"/>
          <w:szCs w:val="24"/>
          <w:highlight w:val="none"/>
          <w:u w:val="single"/>
        </w:rPr>
        <w:t xml:space="preserve">                              </w:t>
      </w:r>
    </w:p>
    <w:p>
      <w:pPr>
        <w:pStyle w:val="4"/>
        <w:spacing w:line="360" w:lineRule="auto"/>
        <w:rPr>
          <w:rFonts w:hAnsi="宋体"/>
          <w:color w:val="auto"/>
          <w:sz w:val="24"/>
          <w:szCs w:val="24"/>
          <w:highlight w:val="none"/>
        </w:rPr>
      </w:pPr>
      <w:r>
        <w:rPr>
          <w:rFonts w:hint="eastAsia" w:hAnsi="宋体"/>
          <w:color w:val="auto"/>
          <w:sz w:val="24"/>
          <w:szCs w:val="24"/>
          <w:highlight w:val="none"/>
        </w:rPr>
        <w:t xml:space="preserve">    地址：</w:t>
      </w:r>
      <w:r>
        <w:rPr>
          <w:rFonts w:hint="eastAsia" w:hAnsi="宋体"/>
          <w:color w:val="auto"/>
          <w:sz w:val="24"/>
          <w:szCs w:val="24"/>
          <w:highlight w:val="none"/>
          <w:u w:val="single"/>
        </w:rPr>
        <w:t xml:space="preserve">                                                      </w:t>
      </w:r>
    </w:p>
    <w:p>
      <w:pPr>
        <w:pStyle w:val="4"/>
        <w:spacing w:line="360" w:lineRule="auto"/>
        <w:rPr>
          <w:rFonts w:hAnsi="宋体"/>
          <w:color w:val="auto"/>
          <w:sz w:val="24"/>
          <w:szCs w:val="24"/>
          <w:highlight w:val="none"/>
        </w:rPr>
      </w:pPr>
      <w:r>
        <w:rPr>
          <w:rFonts w:hint="eastAsia" w:hAnsi="宋体"/>
          <w:color w:val="auto"/>
          <w:sz w:val="24"/>
          <w:szCs w:val="24"/>
          <w:highlight w:val="none"/>
        </w:rPr>
        <w:t xml:space="preserve">    邮政编码：</w:t>
      </w:r>
      <w:r>
        <w:rPr>
          <w:rFonts w:hint="eastAsia" w:hAnsi="宋体"/>
          <w:color w:val="auto"/>
          <w:sz w:val="24"/>
          <w:szCs w:val="24"/>
          <w:highlight w:val="none"/>
          <w:u w:val="single"/>
        </w:rPr>
        <w:t xml:space="preserve">          </w:t>
      </w:r>
      <w:r>
        <w:rPr>
          <w:rFonts w:hint="eastAsia" w:hAnsi="宋体"/>
          <w:color w:val="auto"/>
          <w:sz w:val="24"/>
          <w:szCs w:val="24"/>
          <w:highlight w:val="none"/>
        </w:rPr>
        <w:t>电话/传真：</w:t>
      </w:r>
      <w:r>
        <w:rPr>
          <w:rFonts w:hint="eastAsia" w:hAnsi="宋体"/>
          <w:color w:val="auto"/>
          <w:sz w:val="24"/>
          <w:szCs w:val="24"/>
          <w:highlight w:val="none"/>
          <w:u w:val="single"/>
        </w:rPr>
        <w:t xml:space="preserve">                             </w:t>
      </w:r>
    </w:p>
    <w:p>
      <w:pPr>
        <w:pStyle w:val="4"/>
        <w:spacing w:line="360" w:lineRule="auto"/>
        <w:rPr>
          <w:rFonts w:hAnsi="宋体"/>
          <w:color w:val="auto"/>
          <w:sz w:val="24"/>
          <w:szCs w:val="24"/>
          <w:highlight w:val="none"/>
        </w:rPr>
      </w:pPr>
      <w:r>
        <w:rPr>
          <w:rFonts w:hint="eastAsia" w:hAnsi="宋体"/>
          <w:color w:val="auto"/>
          <w:sz w:val="24"/>
          <w:szCs w:val="24"/>
          <w:highlight w:val="none"/>
        </w:rPr>
        <w:t xml:space="preserve">    分工内容：</w:t>
      </w:r>
      <w:r>
        <w:rPr>
          <w:rFonts w:hint="eastAsia" w:hAnsi="宋体"/>
          <w:color w:val="auto"/>
          <w:sz w:val="24"/>
          <w:szCs w:val="24"/>
          <w:highlight w:val="none"/>
          <w:u w:val="single"/>
        </w:rPr>
        <w:t xml:space="preserve">                                                  </w:t>
      </w:r>
    </w:p>
    <w:p>
      <w:pPr>
        <w:pStyle w:val="4"/>
        <w:spacing w:line="360" w:lineRule="auto"/>
        <w:rPr>
          <w:rFonts w:hAnsi="宋体"/>
          <w:color w:val="auto"/>
          <w:sz w:val="24"/>
          <w:szCs w:val="24"/>
          <w:highlight w:val="none"/>
        </w:rPr>
      </w:pPr>
    </w:p>
    <w:p>
      <w:pPr>
        <w:pStyle w:val="4"/>
        <w:spacing w:line="360" w:lineRule="auto"/>
        <w:rPr>
          <w:rFonts w:hAnsi="宋体"/>
          <w:color w:val="auto"/>
          <w:sz w:val="24"/>
          <w:szCs w:val="24"/>
          <w:highlight w:val="none"/>
        </w:rPr>
      </w:pPr>
      <w:r>
        <w:rPr>
          <w:rFonts w:hint="eastAsia" w:hAnsi="宋体"/>
          <w:color w:val="auto"/>
          <w:sz w:val="24"/>
          <w:szCs w:val="24"/>
          <w:highlight w:val="none"/>
        </w:rPr>
        <w:t xml:space="preserve">    联合体成员：（</w:t>
      </w:r>
      <w:r>
        <w:rPr>
          <w:rFonts w:hint="eastAsia" w:hAnsi="宋体"/>
          <w:color w:val="auto"/>
          <w:sz w:val="24"/>
          <w:szCs w:val="24"/>
          <w:highlight w:val="none"/>
          <w:lang w:eastAsia="zh-CN"/>
        </w:rPr>
        <w:t>加盖公章</w:t>
      </w:r>
      <w:r>
        <w:rPr>
          <w:rFonts w:hint="eastAsia" w:hAnsi="宋体"/>
          <w:color w:val="auto"/>
          <w:sz w:val="24"/>
          <w:szCs w:val="24"/>
          <w:highlight w:val="none"/>
        </w:rPr>
        <w:t>）</w:t>
      </w:r>
      <w:r>
        <w:rPr>
          <w:rFonts w:hint="eastAsia" w:hAnsi="宋体"/>
          <w:color w:val="auto"/>
          <w:sz w:val="24"/>
          <w:szCs w:val="24"/>
          <w:highlight w:val="none"/>
          <w:u w:val="single"/>
        </w:rPr>
        <w:t xml:space="preserve">                                    </w:t>
      </w:r>
    </w:p>
    <w:p>
      <w:pPr>
        <w:pStyle w:val="4"/>
        <w:spacing w:line="360" w:lineRule="auto"/>
        <w:rPr>
          <w:rFonts w:hAnsi="宋体"/>
          <w:color w:val="auto"/>
          <w:sz w:val="24"/>
          <w:szCs w:val="24"/>
          <w:highlight w:val="none"/>
        </w:rPr>
      </w:pPr>
      <w:r>
        <w:rPr>
          <w:rFonts w:hint="eastAsia" w:hAnsi="宋体"/>
          <w:color w:val="auto"/>
          <w:sz w:val="24"/>
          <w:szCs w:val="24"/>
          <w:highlight w:val="none"/>
        </w:rPr>
        <w:t xml:space="preserve">    法定代表人：（签名</w:t>
      </w:r>
      <w:r>
        <w:rPr>
          <w:rFonts w:hint="eastAsia" w:hAnsi="宋体"/>
          <w:color w:val="auto"/>
          <w:sz w:val="24"/>
          <w:szCs w:val="24"/>
          <w:highlight w:val="none"/>
          <w:lang w:val="en-US" w:eastAsia="zh-CN"/>
        </w:rPr>
        <w:t>或盖章</w:t>
      </w:r>
      <w:r>
        <w:rPr>
          <w:rFonts w:hint="eastAsia" w:hAnsi="宋体"/>
          <w:color w:val="auto"/>
          <w:sz w:val="24"/>
          <w:szCs w:val="24"/>
          <w:highlight w:val="none"/>
        </w:rPr>
        <w:t>）</w:t>
      </w:r>
      <w:r>
        <w:rPr>
          <w:rFonts w:hint="eastAsia" w:hAnsi="宋体"/>
          <w:color w:val="auto"/>
          <w:sz w:val="24"/>
          <w:szCs w:val="24"/>
          <w:highlight w:val="none"/>
          <w:u w:val="single"/>
        </w:rPr>
        <w:t xml:space="preserve">                              </w:t>
      </w:r>
    </w:p>
    <w:p>
      <w:pPr>
        <w:pStyle w:val="4"/>
        <w:spacing w:line="360" w:lineRule="auto"/>
        <w:rPr>
          <w:rFonts w:hAnsi="宋体"/>
          <w:color w:val="auto"/>
          <w:sz w:val="24"/>
          <w:szCs w:val="24"/>
          <w:highlight w:val="none"/>
        </w:rPr>
      </w:pPr>
      <w:r>
        <w:rPr>
          <w:rFonts w:hint="eastAsia" w:hAnsi="宋体"/>
          <w:color w:val="auto"/>
          <w:sz w:val="24"/>
          <w:szCs w:val="24"/>
          <w:highlight w:val="none"/>
        </w:rPr>
        <w:t xml:space="preserve">    委托代理人：（签名）</w:t>
      </w:r>
      <w:r>
        <w:rPr>
          <w:rFonts w:hint="eastAsia" w:hAnsi="宋体"/>
          <w:color w:val="auto"/>
          <w:sz w:val="24"/>
          <w:szCs w:val="24"/>
          <w:highlight w:val="none"/>
          <w:u w:val="single"/>
        </w:rPr>
        <w:t xml:space="preserve">                              </w:t>
      </w:r>
    </w:p>
    <w:p>
      <w:pPr>
        <w:pStyle w:val="4"/>
        <w:spacing w:line="360" w:lineRule="auto"/>
        <w:rPr>
          <w:rFonts w:hAnsi="宋体"/>
          <w:color w:val="auto"/>
          <w:sz w:val="24"/>
          <w:szCs w:val="24"/>
          <w:highlight w:val="none"/>
        </w:rPr>
      </w:pPr>
      <w:r>
        <w:rPr>
          <w:rFonts w:hint="eastAsia" w:hAnsi="宋体"/>
          <w:color w:val="auto"/>
          <w:sz w:val="24"/>
          <w:szCs w:val="24"/>
          <w:highlight w:val="none"/>
        </w:rPr>
        <w:t xml:space="preserve">    地址：</w:t>
      </w:r>
      <w:r>
        <w:rPr>
          <w:rFonts w:hint="eastAsia" w:hAnsi="宋体"/>
          <w:color w:val="auto"/>
          <w:sz w:val="24"/>
          <w:szCs w:val="24"/>
          <w:highlight w:val="none"/>
          <w:u w:val="single"/>
        </w:rPr>
        <w:t xml:space="preserve">                                                      </w:t>
      </w:r>
    </w:p>
    <w:p>
      <w:pPr>
        <w:pStyle w:val="4"/>
        <w:spacing w:line="360" w:lineRule="auto"/>
        <w:rPr>
          <w:rFonts w:hAnsi="宋体"/>
          <w:color w:val="auto"/>
          <w:sz w:val="24"/>
          <w:szCs w:val="24"/>
          <w:highlight w:val="none"/>
        </w:rPr>
      </w:pPr>
      <w:r>
        <w:rPr>
          <w:rFonts w:hint="eastAsia" w:hAnsi="宋体"/>
          <w:color w:val="auto"/>
          <w:sz w:val="24"/>
          <w:szCs w:val="24"/>
          <w:highlight w:val="none"/>
        </w:rPr>
        <w:t xml:space="preserve">    邮政编码：</w:t>
      </w:r>
      <w:r>
        <w:rPr>
          <w:rFonts w:hint="eastAsia" w:hAnsi="宋体"/>
          <w:color w:val="auto"/>
          <w:sz w:val="24"/>
          <w:szCs w:val="24"/>
          <w:highlight w:val="none"/>
          <w:u w:val="single"/>
        </w:rPr>
        <w:t xml:space="preserve">          </w:t>
      </w:r>
      <w:r>
        <w:rPr>
          <w:rFonts w:hint="eastAsia" w:hAnsi="宋体"/>
          <w:color w:val="auto"/>
          <w:sz w:val="24"/>
          <w:szCs w:val="24"/>
          <w:highlight w:val="none"/>
        </w:rPr>
        <w:t>电话/传真：</w:t>
      </w:r>
      <w:r>
        <w:rPr>
          <w:rFonts w:hint="eastAsia" w:hAnsi="宋体"/>
          <w:color w:val="auto"/>
          <w:sz w:val="24"/>
          <w:szCs w:val="24"/>
          <w:highlight w:val="none"/>
          <w:u w:val="single"/>
        </w:rPr>
        <w:t xml:space="preserve">                             </w:t>
      </w:r>
    </w:p>
    <w:p>
      <w:pPr>
        <w:pStyle w:val="4"/>
        <w:spacing w:line="360" w:lineRule="auto"/>
        <w:rPr>
          <w:rFonts w:hAnsi="宋体"/>
          <w:color w:val="auto"/>
          <w:sz w:val="24"/>
          <w:szCs w:val="24"/>
          <w:highlight w:val="none"/>
        </w:rPr>
      </w:pPr>
      <w:r>
        <w:rPr>
          <w:rFonts w:hint="eastAsia" w:hAnsi="宋体"/>
          <w:color w:val="auto"/>
          <w:sz w:val="24"/>
          <w:szCs w:val="24"/>
          <w:highlight w:val="none"/>
        </w:rPr>
        <w:t xml:space="preserve">    分工内容：</w:t>
      </w:r>
      <w:r>
        <w:rPr>
          <w:rFonts w:hint="eastAsia" w:hAnsi="宋体"/>
          <w:color w:val="auto"/>
          <w:sz w:val="24"/>
          <w:szCs w:val="24"/>
          <w:highlight w:val="none"/>
          <w:u w:val="single"/>
        </w:rPr>
        <w:t xml:space="preserve">                                                  </w:t>
      </w:r>
    </w:p>
    <w:p>
      <w:pPr>
        <w:pStyle w:val="4"/>
        <w:spacing w:line="360" w:lineRule="auto"/>
        <w:rPr>
          <w:rFonts w:hAnsi="宋体"/>
          <w:color w:val="auto"/>
          <w:sz w:val="24"/>
          <w:szCs w:val="24"/>
          <w:highlight w:val="none"/>
        </w:rPr>
      </w:pPr>
    </w:p>
    <w:p>
      <w:pPr>
        <w:pStyle w:val="4"/>
        <w:spacing w:line="360" w:lineRule="auto"/>
        <w:rPr>
          <w:rFonts w:hAnsi="宋体"/>
          <w:color w:val="auto"/>
          <w:sz w:val="24"/>
          <w:szCs w:val="24"/>
          <w:highlight w:val="none"/>
        </w:rPr>
      </w:pPr>
      <w:r>
        <w:rPr>
          <w:rFonts w:hint="eastAsia" w:hAnsi="宋体"/>
          <w:color w:val="auto"/>
          <w:sz w:val="24"/>
          <w:szCs w:val="24"/>
          <w:highlight w:val="none"/>
        </w:rPr>
        <w:t xml:space="preserve">   </w:t>
      </w:r>
    </w:p>
    <w:p>
      <w:r>
        <w:rPr>
          <w:rFonts w:hint="eastAsia"/>
          <w:color w:val="auto"/>
          <w:sz w:val="24"/>
          <w:szCs w:val="24"/>
          <w:highlight w:val="none"/>
        </w:rPr>
        <w:t xml:space="preserve">                                 </w:t>
      </w:r>
      <w:r>
        <w:rPr>
          <w:rFonts w:hint="eastAsia"/>
          <w:color w:val="auto"/>
          <w:sz w:val="24"/>
          <w:szCs w:val="24"/>
          <w:highlight w:val="none"/>
          <w:lang w:val="en-US" w:eastAsia="zh-CN"/>
        </w:rPr>
        <w:t xml:space="preserve">      </w:t>
      </w:r>
      <w:r>
        <w:rPr>
          <w:rFonts w:hint="eastAsia"/>
          <w:color w:val="auto"/>
          <w:sz w:val="24"/>
          <w:szCs w:val="24"/>
          <w:highlight w:val="none"/>
        </w:rPr>
        <w:t>签订日期：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142C0"/>
    <w:multiLevelType w:val="singleLevel"/>
    <w:tmpl w:val="134142C0"/>
    <w:lvl w:ilvl="0" w:tentative="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NGNjMTRmNjM2M2M2OWNjZTU5NDcxMjcxNjA1ODAifQ=="/>
  </w:docVars>
  <w:rsids>
    <w:rsidRoot w:val="6D143F93"/>
    <w:rsid w:val="6D143F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9"/>
    <w:pPr>
      <w:widowControl/>
      <w:tabs>
        <w:tab w:val="left" w:pos="432"/>
      </w:tabs>
      <w:spacing w:beforeLines="4" w:afterLines="4" w:line="360" w:lineRule="auto"/>
      <w:ind w:hanging="431"/>
      <w:jc w:val="center"/>
      <w:outlineLvl w:val="0"/>
    </w:pPr>
    <w:rPr>
      <w:rFonts w:hAnsi="黑体"/>
      <w:b/>
      <w:kern w:val="0"/>
      <w:sz w:val="48"/>
      <w:szCs w:val="20"/>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400" w:lineRule="exact"/>
      <w:ind w:left="425"/>
    </w:pPr>
    <w:rPr>
      <w:rFonts w:ascii="Times New Roman" w:hAnsi="Times New Roman" w:cs="Times New Roman"/>
      <w:color w:val="000000"/>
      <w:sz w:val="24"/>
      <w:szCs w:val="20"/>
    </w:rPr>
  </w:style>
  <w:style w:type="paragraph" w:styleId="4">
    <w:name w:val="Plain Text"/>
    <w:basedOn w:val="1"/>
    <w:qFormat/>
    <w:uiPriority w:val="0"/>
    <w:rPr>
      <w:rFonts w:ascii="宋体" w:hAnsi="Courier New" w:cs="Courier New"/>
      <w:szCs w:val="21"/>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4626</Words>
  <Characters>5173</Characters>
  <Lines>0</Lines>
  <Paragraphs>0</Paragraphs>
  <TotalTime>0</TotalTime>
  <ScaleCrop>false</ScaleCrop>
  <LinksUpToDate>false</LinksUpToDate>
  <CharactersWithSpaces>6049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2023-05-18T08:49:00Z</dcterms:created>
  <dc:creator>TZX</dc:creator>
  <cp:lastModifiedBy>TZX</cp:lastModifiedBy>
  <dcterms:modified xsi:type="dcterms:W3CDTF">2023-05-18T08:49:35Z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0DE7F247B66F406B840EC59E0B2B9548_11</vt:lpwstr>
  </property>
</Properties>
</file>