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21"/>
        </w:rPr>
      </w:pPr>
      <w:r>
        <w:rPr>
          <w:rFonts w:hint="eastAsia"/>
        </w:rPr>
        <w:t>夏热冬暖地区工业</w:t>
      </w:r>
      <w:r>
        <w:t>建筑节能设计</w:t>
      </w:r>
      <w:r>
        <w:rPr>
          <w:rFonts w:hint="eastAsia"/>
        </w:rPr>
        <w:t>、</w:t>
      </w:r>
      <w:r>
        <w:t>审</w:t>
      </w:r>
      <w:r>
        <w:rPr>
          <w:rFonts w:hint="eastAsia"/>
        </w:rPr>
        <w:t>查</w:t>
      </w:r>
      <w:r>
        <w:t>表</w:t>
      </w:r>
      <w:r>
        <w:rPr>
          <w:rFonts w:hint="eastAsia"/>
        </w:rPr>
        <w:t>（按规定性指标）</w:t>
      </w:r>
    </w:p>
    <w:p>
      <w:pPr>
        <w:contextualSpacing/>
        <w:jc w:val="left"/>
        <w:rPr>
          <w:u w:val="single"/>
        </w:rPr>
      </w:pPr>
      <w:r>
        <w:rPr>
          <w:rFonts w:hint="eastAsia"/>
        </w:rPr>
        <w:t>工程名称：</w:t>
      </w:r>
      <w:r>
        <w:rPr>
          <w:rFonts w:hint="eastAsia"/>
          <w:u w:val="single"/>
        </w:rPr>
        <w:t xml:space="preserve">  市教育局粤菜文化传播中心建设工程  </w:t>
      </w:r>
      <w:r>
        <w:rPr>
          <w:rFonts w:hint="eastAsia"/>
        </w:rPr>
        <w:t xml:space="preserve">          层数：（地上）</w:t>
      </w:r>
      <w:r>
        <w:rPr>
          <w:rFonts w:hint="eastAsia"/>
          <w:u w:val="single"/>
        </w:rPr>
        <w:t xml:space="preserve">   5    </w:t>
      </w:r>
      <w:r>
        <w:rPr>
          <w:rFonts w:hint="eastAsia"/>
        </w:rPr>
        <w:t xml:space="preserve">        （地下）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0 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  </w:t>
      </w:r>
      <w:r>
        <w:t xml:space="preserve">     </w:t>
      </w:r>
      <w:r>
        <w:rPr>
          <w:rFonts w:hint="eastAsia"/>
        </w:rPr>
        <w:t>总建筑面积：</w:t>
      </w:r>
      <w:bookmarkStart w:id="0" w:name="建筑面积"/>
      <w:r>
        <w:rPr>
          <w:u w:val="single"/>
        </w:rPr>
        <w:t>6507.86</w:t>
      </w:r>
      <w:r>
        <w:rPr>
          <w:rFonts w:hint="eastAsia"/>
          <w:u w:val="single"/>
        </w:rPr>
        <w:t xml:space="preserve"> </w:t>
      </w:r>
      <w:r>
        <w:rPr>
          <w:rFonts w:hint="eastAsia" w:ascii="宋体" w:hAnsi="宋体"/>
          <w:sz w:val="18"/>
          <w:u w:val="single"/>
        </w:rPr>
        <w:t>㎡</w:t>
      </w:r>
      <w:r>
        <w:rPr>
          <w:rFonts w:hint="eastAsia"/>
          <w:u w:val="single"/>
        </w:rPr>
        <w:t xml:space="preserve">     </w:t>
      </w:r>
      <w:r>
        <w:rPr>
          <w:u w:val="single"/>
        </w:rPr>
        <w:t xml:space="preserve">      </w:t>
      </w:r>
      <w:r>
        <w:t xml:space="preserve">  </w:t>
      </w:r>
      <w:bookmarkEnd w:id="0"/>
    </w:p>
    <w:tbl>
      <w:tblPr>
        <w:tblStyle w:val="5"/>
        <w:tblW w:w="147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134"/>
        <w:gridCol w:w="1275"/>
        <w:gridCol w:w="1319"/>
        <w:gridCol w:w="241"/>
        <w:gridCol w:w="141"/>
        <w:gridCol w:w="993"/>
        <w:gridCol w:w="1275"/>
        <w:gridCol w:w="388"/>
        <w:gridCol w:w="1030"/>
        <w:gridCol w:w="938"/>
        <w:gridCol w:w="794"/>
        <w:gridCol w:w="205"/>
        <w:gridCol w:w="695"/>
        <w:gridCol w:w="1023"/>
        <w:gridCol w:w="57"/>
        <w:gridCol w:w="1082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534" w:type="dxa"/>
            <w:tcBorders>
              <w:top w:val="single" w:color="000000" w:sz="18" w:space="0"/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序号</w:t>
            </w:r>
          </w:p>
        </w:tc>
        <w:tc>
          <w:tcPr>
            <w:tcW w:w="3969" w:type="dxa"/>
            <w:gridSpan w:val="4"/>
            <w:tcBorders>
              <w:top w:val="single" w:color="000000" w:sz="18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审查内容</w:t>
            </w:r>
          </w:p>
        </w:tc>
        <w:tc>
          <w:tcPr>
            <w:tcW w:w="3827" w:type="dxa"/>
            <w:gridSpan w:val="5"/>
            <w:tcBorders>
              <w:top w:val="single" w:color="000000" w:sz="18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规定指标</w:t>
            </w:r>
          </w:p>
        </w:tc>
        <w:tc>
          <w:tcPr>
            <w:tcW w:w="1937" w:type="dxa"/>
            <w:gridSpan w:val="3"/>
            <w:tcBorders>
              <w:top w:val="single" w:color="000000" w:sz="18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设计指标</w:t>
            </w:r>
          </w:p>
        </w:tc>
        <w:tc>
          <w:tcPr>
            <w:tcW w:w="2857" w:type="dxa"/>
            <w:gridSpan w:val="4"/>
            <w:tcBorders>
              <w:top w:val="single" w:color="000000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节能措施</w:t>
            </w:r>
          </w:p>
        </w:tc>
        <w:tc>
          <w:tcPr>
            <w:tcW w:w="1620" w:type="dxa"/>
            <w:tcBorders>
              <w:top w:val="single" w:color="000000" w:sz="18" w:space="0"/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节能判断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（审查人填写）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" w:hRule="atLeast"/>
        </w:trPr>
        <w:tc>
          <w:tcPr>
            <w:tcW w:w="534" w:type="dxa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屋顶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ind w:left="360" w:hanging="360" w:hangingChars="20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  <w:r>
              <w:rPr>
                <w:rFonts w:hint="eastAsia"/>
                <w:iCs/>
                <w:sz w:val="18"/>
              </w:rPr>
              <w:t>K</w:t>
            </w:r>
            <w:r>
              <w:rPr>
                <w:rFonts w:hint="eastAsia"/>
                <w:sz w:val="18"/>
              </w:rPr>
              <w:t xml:space="preserve"> [W/(m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·K)]</w:t>
            </w:r>
          </w:p>
        </w:tc>
        <w:tc>
          <w:tcPr>
            <w:tcW w:w="3827" w:type="dxa"/>
            <w:gridSpan w:val="5"/>
            <w:vAlign w:val="center"/>
          </w:tcPr>
          <w:p>
            <w:pPr>
              <w:spacing w:line="260" w:lineRule="exact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一类：K</w:t>
            </w:r>
            <w:r>
              <w:rPr>
                <w:rFonts w:hint="eastAsia"/>
                <w:sz w:val="18"/>
              </w:rPr>
              <w:t>≤</w:t>
            </w:r>
            <w:r>
              <w:rPr>
                <w:sz w:val="18"/>
              </w:rPr>
              <w:t>0.</w:t>
            </w:r>
            <w:r>
              <w:rPr>
                <w:rFonts w:hint="eastAsia"/>
                <w:sz w:val="18"/>
              </w:rPr>
              <w:t>90；</w:t>
            </w:r>
            <w:r>
              <w:rPr>
                <w:rFonts w:hint="eastAsia"/>
                <w:iCs/>
                <w:sz w:val="18"/>
              </w:rPr>
              <w:t>二类：不限</w:t>
            </w:r>
          </w:p>
        </w:tc>
        <w:tc>
          <w:tcPr>
            <w:tcW w:w="1937" w:type="dxa"/>
            <w:gridSpan w:val="3"/>
          </w:tcPr>
          <w:p>
            <w:pPr>
              <w:jc w:val="center"/>
              <w:rPr>
                <w:iCs/>
                <w:sz w:val="18"/>
              </w:rPr>
            </w:pPr>
          </w:p>
          <w:p>
            <w:pPr>
              <w:jc w:val="center"/>
              <w:rPr>
                <w:iCs/>
                <w:sz w:val="18"/>
              </w:rPr>
            </w:pPr>
          </w:p>
          <w:p>
            <w:pPr>
              <w:jc w:val="center"/>
              <w:rPr>
                <w:iCs/>
                <w:sz w:val="18"/>
              </w:rPr>
            </w:pPr>
            <w:r>
              <w:rPr>
                <w:rFonts w:hint="eastAsia"/>
                <w:iCs/>
                <w:sz w:val="18"/>
              </w:rPr>
              <w:t>0.4</w:t>
            </w:r>
          </w:p>
        </w:tc>
        <w:tc>
          <w:tcPr>
            <w:tcW w:w="285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建筑找坡屋面：</w:t>
            </w:r>
            <w:bookmarkStart w:id="1" w:name="保温材料－屋顶－种类"/>
            <w:r>
              <w:rPr>
                <w:sz w:val="18"/>
              </w:rPr>
              <w:t>100</w:t>
            </w:r>
            <w:r>
              <w:rPr>
                <w:rFonts w:hint="eastAsia"/>
                <w:sz w:val="18"/>
              </w:rPr>
              <w:t>（计算</w:t>
            </w:r>
            <w:r>
              <w:rPr>
                <w:sz w:val="18"/>
              </w:rPr>
              <w:t>80</w:t>
            </w:r>
            <w:r>
              <w:rPr>
                <w:rFonts w:hint="eastAsia"/>
                <w:sz w:val="18"/>
              </w:rPr>
              <w:t>）厚挤塑聚苯板</w:t>
            </w:r>
            <w:bookmarkEnd w:id="1"/>
            <w:r>
              <w:rPr>
                <w:rFonts w:hint="eastAsia"/>
                <w:sz w:val="18"/>
              </w:rPr>
              <w:t>λ</w:t>
            </w:r>
            <w:r>
              <w:rPr>
                <w:sz w:val="18"/>
              </w:rPr>
              <w:t>=</w:t>
            </w:r>
            <w:bookmarkStart w:id="2" w:name="保温材料－屋顶－导热系数"/>
            <w:r>
              <w:rPr>
                <w:sz w:val="18"/>
              </w:rPr>
              <w:t>0.030</w:t>
            </w:r>
            <w:bookmarkEnd w:id="2"/>
            <w:r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D=0.</w:t>
            </w:r>
            <w:r>
              <w:rPr>
                <w:rFonts w:hint="eastAsia"/>
                <w:sz w:val="18"/>
              </w:rPr>
              <w:t>91；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种植屋面：</w:t>
            </w:r>
            <w:r>
              <w:rPr>
                <w:sz w:val="18"/>
              </w:rPr>
              <w:t>70</w:t>
            </w:r>
            <w:r>
              <w:rPr>
                <w:rFonts w:hint="eastAsia"/>
                <w:sz w:val="18"/>
              </w:rPr>
              <w:t>厚挤塑聚苯板</w:t>
            </w:r>
          </w:p>
          <w:p>
            <w:pPr>
              <w:jc w:val="center"/>
              <w:rPr>
                <w:iCs/>
                <w:sz w:val="18"/>
              </w:rPr>
            </w:pPr>
            <w:r>
              <w:rPr>
                <w:rFonts w:hint="eastAsia"/>
                <w:sz w:val="18"/>
              </w:rPr>
              <w:t>λ</w:t>
            </w:r>
            <w:r>
              <w:rPr>
                <w:sz w:val="18"/>
              </w:rPr>
              <w:t>=0.030</w:t>
            </w:r>
            <w:r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D=0.7</w:t>
            </w:r>
            <w:r>
              <w:rPr>
                <w:rFonts w:hint="eastAsia"/>
                <w:sz w:val="18"/>
              </w:rPr>
              <w:t>9</w:t>
            </w:r>
          </w:p>
        </w:tc>
        <w:tc>
          <w:tcPr>
            <w:tcW w:w="1620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534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外墙（包括非透明幕墙）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  <w:r>
              <w:rPr>
                <w:rFonts w:hint="eastAsia"/>
                <w:iCs/>
                <w:sz w:val="18"/>
              </w:rPr>
              <w:t>K</w:t>
            </w:r>
            <w:r>
              <w:rPr>
                <w:rFonts w:hint="eastAsia"/>
                <w:sz w:val="18"/>
              </w:rPr>
              <w:t xml:space="preserve"> [W/(m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·K)]</w:t>
            </w:r>
          </w:p>
        </w:tc>
        <w:tc>
          <w:tcPr>
            <w:tcW w:w="3827" w:type="dxa"/>
            <w:gridSpan w:val="5"/>
            <w:vMerge w:val="restart"/>
            <w:vAlign w:val="center"/>
          </w:tcPr>
          <w:p>
            <w:pPr>
              <w:spacing w:line="260" w:lineRule="exact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一类：K</w:t>
            </w:r>
            <w:r>
              <w:rPr>
                <w:rFonts w:hint="eastAsia"/>
                <w:sz w:val="18"/>
              </w:rPr>
              <w:t>≤1.5；</w:t>
            </w:r>
          </w:p>
          <w:p>
            <w:pPr>
              <w:spacing w:line="260" w:lineRule="exact"/>
              <w:jc w:val="left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二类：不限</w:t>
            </w:r>
          </w:p>
        </w:tc>
        <w:tc>
          <w:tcPr>
            <w:tcW w:w="1937" w:type="dxa"/>
            <w:gridSpan w:val="3"/>
            <w:tcBorders>
              <w:bottom w:val="single" w:color="auto" w:sz="4" w:space="0"/>
            </w:tcBorders>
          </w:tcPr>
          <w:p>
            <w:pPr>
              <w:jc w:val="center"/>
              <w:rPr>
                <w:iCs/>
                <w:sz w:val="18"/>
              </w:rPr>
            </w:pPr>
            <w:r>
              <w:rPr>
                <w:rFonts w:hint="eastAsia"/>
                <w:iCs/>
                <w:sz w:val="18"/>
              </w:rPr>
              <w:t>1.0</w:t>
            </w:r>
            <w:r>
              <w:rPr>
                <w:iCs/>
                <w:sz w:val="18"/>
              </w:rPr>
              <w:t>0</w:t>
            </w:r>
          </w:p>
        </w:tc>
        <w:tc>
          <w:tcPr>
            <w:tcW w:w="2857" w:type="dxa"/>
            <w:gridSpan w:val="4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rPr>
                <w:sz w:val="18"/>
              </w:rPr>
            </w:pPr>
            <w:bookmarkStart w:id="3" w:name="保温材料－外墙－厚度"/>
            <w:r>
              <w:rPr>
                <w:sz w:val="18"/>
              </w:rPr>
              <w:t>200</w:t>
            </w:r>
            <w:bookmarkEnd w:id="3"/>
            <w:bookmarkStart w:id="4" w:name="保温材料－外墙－种类"/>
            <w:r>
              <w:rPr>
                <w:rFonts w:hint="eastAsia"/>
                <w:sz w:val="18"/>
              </w:rPr>
              <w:t>厚加气混凝土砌块</w:t>
            </w:r>
            <w:bookmarkEnd w:id="4"/>
          </w:p>
          <w:p>
            <w:pPr>
              <w:rPr>
                <w:iCs/>
                <w:sz w:val="18"/>
              </w:rPr>
            </w:pPr>
            <w:r>
              <w:rPr>
                <w:rFonts w:hint="eastAsia"/>
                <w:sz w:val="18"/>
              </w:rPr>
              <w:t>λ</w:t>
            </w:r>
            <w:r>
              <w:rPr>
                <w:sz w:val="18"/>
              </w:rPr>
              <w:t>=</w:t>
            </w:r>
            <w:bookmarkStart w:id="5" w:name="保温材料－外墙－导热系数"/>
            <w:r>
              <w:rPr>
                <w:sz w:val="18"/>
              </w:rPr>
              <w:t>0.180</w:t>
            </w:r>
            <w:bookmarkEnd w:id="5"/>
            <w:r>
              <w:rPr>
                <w:rFonts w:hint="eastAsia"/>
                <w:sz w:val="18"/>
              </w:rPr>
              <w:t>，</w:t>
            </w:r>
            <w:r>
              <w:rPr>
                <w:sz w:val="18"/>
              </w:rPr>
              <w:t>D=3.44</w:t>
            </w:r>
            <w:r>
              <w:rPr>
                <w:rFonts w:hint="eastAsia"/>
                <w:sz w:val="18"/>
              </w:rPr>
              <w:t>；</w:t>
            </w:r>
          </w:p>
        </w:tc>
        <w:tc>
          <w:tcPr>
            <w:tcW w:w="1620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534" w:type="dxa"/>
            <w:vMerge w:val="continue"/>
            <w:tcBorders>
              <w:left w:val="single" w:color="000000" w:sz="1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83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热惰性指标</w:t>
            </w:r>
            <w:r>
              <w:rPr>
                <w:rFonts w:hint="eastAsia"/>
                <w:iCs/>
                <w:sz w:val="18"/>
              </w:rPr>
              <w:t>D</w:t>
            </w:r>
          </w:p>
        </w:tc>
        <w:tc>
          <w:tcPr>
            <w:tcW w:w="3827" w:type="dxa"/>
            <w:gridSpan w:val="5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937" w:type="dxa"/>
            <w:gridSpan w:val="3"/>
            <w:tcBorders>
              <w:bottom w:val="single" w:color="auto" w:sz="4" w:space="0"/>
            </w:tcBorders>
          </w:tcPr>
          <w:p>
            <w:pPr>
              <w:jc w:val="center"/>
              <w:rPr>
                <w:iCs/>
                <w:sz w:val="18"/>
              </w:rPr>
            </w:pPr>
            <w:r>
              <w:rPr>
                <w:rFonts w:hint="eastAsia"/>
                <w:iCs/>
                <w:sz w:val="18"/>
              </w:rPr>
              <w:t>4.</w:t>
            </w:r>
            <w:r>
              <w:rPr>
                <w:iCs/>
                <w:sz w:val="18"/>
              </w:rPr>
              <w:t>23</w:t>
            </w:r>
          </w:p>
        </w:tc>
        <w:tc>
          <w:tcPr>
            <w:tcW w:w="2857" w:type="dxa"/>
            <w:gridSpan w:val="4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18" w:space="0"/>
            </w:tcBorders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534" w:type="dxa"/>
            <w:tcBorders>
              <w:left w:val="single" w:color="000000" w:sz="1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室外架空板</w:t>
            </w:r>
          </w:p>
        </w:tc>
        <w:tc>
          <w:tcPr>
            <w:tcW w:w="283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  <w:r>
              <w:rPr>
                <w:rFonts w:hint="eastAsia"/>
                <w:iCs/>
                <w:sz w:val="18"/>
              </w:rPr>
              <w:t>K</w:t>
            </w:r>
            <w:r>
              <w:rPr>
                <w:rFonts w:hint="eastAsia"/>
                <w:sz w:val="18"/>
              </w:rPr>
              <w:t xml:space="preserve"> [W/(m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·K)]</w:t>
            </w:r>
          </w:p>
        </w:tc>
        <w:tc>
          <w:tcPr>
            <w:tcW w:w="3827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一类：K</w:t>
            </w:r>
            <w:r>
              <w:rPr>
                <w:rFonts w:hint="eastAsia"/>
                <w:sz w:val="18"/>
              </w:rPr>
              <w:t>≤1.5；</w:t>
            </w:r>
            <w:r>
              <w:rPr>
                <w:rFonts w:hint="eastAsia"/>
                <w:iCs/>
                <w:sz w:val="18"/>
              </w:rPr>
              <w:t>二类：不限</w:t>
            </w:r>
          </w:p>
        </w:tc>
        <w:tc>
          <w:tcPr>
            <w:tcW w:w="1937" w:type="dxa"/>
            <w:gridSpan w:val="3"/>
            <w:tcBorders>
              <w:bottom w:val="single" w:color="auto" w:sz="4" w:space="0"/>
            </w:tcBorders>
          </w:tcPr>
          <w:p>
            <w:pPr>
              <w:jc w:val="center"/>
              <w:rPr>
                <w:iCs/>
                <w:sz w:val="18"/>
              </w:rPr>
            </w:pPr>
            <w:bookmarkStart w:id="6" w:name="挑空楼板K"/>
            <w:r>
              <w:rPr>
                <w:rFonts w:hint="eastAsia"/>
                <w:iCs/>
                <w:sz w:val="18"/>
              </w:rPr>
              <w:t>—</w:t>
            </w:r>
            <w:bookmarkEnd w:id="6"/>
          </w:p>
        </w:tc>
        <w:tc>
          <w:tcPr>
            <w:tcW w:w="285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  <w:r>
              <w:rPr>
                <w:rFonts w:hint="eastAsia"/>
                <w:iCs/>
                <w:sz w:val="18"/>
              </w:rPr>
              <w:t>—</w:t>
            </w:r>
          </w:p>
        </w:tc>
        <w:tc>
          <w:tcPr>
            <w:tcW w:w="1620" w:type="dxa"/>
            <w:tcBorders>
              <w:left w:val="single" w:color="auto" w:sz="4" w:space="0"/>
              <w:right w:val="single" w:color="000000" w:sz="18" w:space="0"/>
            </w:tcBorders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" w:hRule="atLeast"/>
        </w:trPr>
        <w:tc>
          <w:tcPr>
            <w:tcW w:w="534" w:type="dxa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窗墙面积比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单一立面窗墙面积比</w:t>
            </w:r>
          </w:p>
        </w:tc>
        <w:tc>
          <w:tcPr>
            <w:tcW w:w="3827" w:type="dxa"/>
            <w:gridSpan w:val="5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一类：≤0.50；</w:t>
            </w:r>
            <w:r>
              <w:rPr>
                <w:rFonts w:hint="eastAsia"/>
                <w:iCs/>
                <w:sz w:val="18"/>
              </w:rPr>
              <w:t>二类：不限</w:t>
            </w:r>
          </w:p>
        </w:tc>
        <w:tc>
          <w:tcPr>
            <w:tcW w:w="1937" w:type="dxa"/>
            <w:gridSpan w:val="3"/>
            <w:vAlign w:val="center"/>
          </w:tcPr>
          <w:p>
            <w:pPr>
              <w:jc w:val="center"/>
              <w:rPr>
                <w:iCs/>
                <w:sz w:val="18"/>
              </w:rPr>
            </w:pPr>
            <w:r>
              <w:rPr>
                <w:rFonts w:hint="eastAsia"/>
                <w:iCs/>
                <w:sz w:val="18"/>
              </w:rPr>
              <w:t>东：0.32、西：0.24</w:t>
            </w:r>
          </w:p>
        </w:tc>
        <w:tc>
          <w:tcPr>
            <w:tcW w:w="285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" w:hRule="atLeast"/>
        </w:trPr>
        <w:tc>
          <w:tcPr>
            <w:tcW w:w="534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屋顶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透明部分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（水平天窗、采光顶）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ind w:firstLine="21" w:firstLineChars="12"/>
              <w:rPr>
                <w:sz w:val="18"/>
              </w:rPr>
            </w:pPr>
            <w:r>
              <w:rPr>
                <w:rFonts w:hint="eastAsia"/>
                <w:sz w:val="18"/>
              </w:rPr>
              <w:t>面积占屋顶面积的比例</w:t>
            </w:r>
          </w:p>
        </w:tc>
        <w:tc>
          <w:tcPr>
            <w:tcW w:w="3827" w:type="dxa"/>
            <w:gridSpan w:val="5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一类≤屋顶总面积的</w:t>
            </w: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5%；</w:t>
            </w:r>
            <w:r>
              <w:rPr>
                <w:rFonts w:hint="eastAsia"/>
                <w:iCs/>
                <w:sz w:val="18"/>
              </w:rPr>
              <w:t>二类：不限</w:t>
            </w:r>
          </w:p>
        </w:tc>
        <w:tc>
          <w:tcPr>
            <w:tcW w:w="1937" w:type="dxa"/>
            <w:gridSpan w:val="3"/>
            <w:vAlign w:val="center"/>
          </w:tcPr>
          <w:p>
            <w:pPr>
              <w:jc w:val="center"/>
              <w:rPr>
                <w:iCs/>
                <w:sz w:val="18"/>
              </w:rPr>
            </w:pPr>
            <w:bookmarkStart w:id="7" w:name="天窗屋顶比"/>
            <w:r>
              <w:rPr>
                <w:rFonts w:hint="eastAsia"/>
                <w:iCs/>
                <w:sz w:val="18"/>
              </w:rPr>
              <w:t>—</w:t>
            </w:r>
            <w:bookmarkEnd w:id="7"/>
          </w:p>
        </w:tc>
        <w:tc>
          <w:tcPr>
            <w:tcW w:w="2857" w:type="dxa"/>
            <w:gridSpan w:val="4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  <w:bookmarkStart w:id="8" w:name="构造_天窗_名称"/>
            <w:r>
              <w:rPr>
                <w:rFonts w:hint="eastAsia"/>
                <w:iCs/>
                <w:sz w:val="18"/>
              </w:rPr>
              <w:t>—</w:t>
            </w:r>
            <w:bookmarkEnd w:id="8"/>
          </w:p>
        </w:tc>
        <w:tc>
          <w:tcPr>
            <w:tcW w:w="1620" w:type="dxa"/>
            <w:vMerge w:val="restart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835" w:type="dxa"/>
            <w:gridSpan w:val="3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  <w:r>
              <w:rPr>
                <w:rFonts w:hint="eastAsia"/>
                <w:iCs/>
                <w:sz w:val="18"/>
              </w:rPr>
              <w:t>K</w:t>
            </w:r>
            <w:r>
              <w:rPr>
                <w:rFonts w:hint="eastAsia"/>
                <w:sz w:val="18"/>
              </w:rPr>
              <w:t xml:space="preserve"> [W/(m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·K)]</w:t>
            </w:r>
          </w:p>
        </w:tc>
        <w:tc>
          <w:tcPr>
            <w:tcW w:w="3827" w:type="dxa"/>
            <w:gridSpan w:val="5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一类：K≤4.0；二类：不限</w:t>
            </w:r>
          </w:p>
        </w:tc>
        <w:tc>
          <w:tcPr>
            <w:tcW w:w="1937" w:type="dxa"/>
            <w:gridSpan w:val="3"/>
            <w:vAlign w:val="center"/>
          </w:tcPr>
          <w:p>
            <w:pPr>
              <w:jc w:val="center"/>
              <w:rPr>
                <w:iCs/>
                <w:sz w:val="18"/>
              </w:rPr>
            </w:pPr>
            <w:bookmarkStart w:id="9" w:name="天窗K"/>
            <w:r>
              <w:rPr>
                <w:rFonts w:hint="eastAsia"/>
                <w:iCs/>
                <w:sz w:val="18"/>
              </w:rPr>
              <w:t>—</w:t>
            </w:r>
            <w:bookmarkEnd w:id="9"/>
          </w:p>
        </w:tc>
        <w:tc>
          <w:tcPr>
            <w:tcW w:w="2857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835" w:type="dxa"/>
            <w:gridSpan w:val="3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太阳得热系数</w:t>
            </w:r>
            <w:r>
              <w:rPr>
                <w:rFonts w:hint="eastAsia"/>
                <w:iCs/>
                <w:sz w:val="18"/>
              </w:rPr>
              <w:t>SHGC</w:t>
            </w:r>
          </w:p>
        </w:tc>
        <w:tc>
          <w:tcPr>
            <w:tcW w:w="3827" w:type="dxa"/>
            <w:gridSpan w:val="5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一类：</w:t>
            </w:r>
            <w:r>
              <w:rPr>
                <w:sz w:val="18"/>
              </w:rPr>
              <w:t>SHGC</w:t>
            </w:r>
            <w:r>
              <w:rPr>
                <w:rFonts w:hint="eastAsia"/>
                <w:sz w:val="18"/>
              </w:rPr>
              <w:t>≤</w:t>
            </w:r>
            <w:r>
              <w:rPr>
                <w:sz w:val="18"/>
              </w:rPr>
              <w:t>0.</w:t>
            </w:r>
            <w:r>
              <w:rPr>
                <w:rFonts w:hint="eastAsia"/>
                <w:sz w:val="18"/>
              </w:rPr>
              <w:t>40；二类：不限</w:t>
            </w:r>
          </w:p>
        </w:tc>
        <w:tc>
          <w:tcPr>
            <w:tcW w:w="1937" w:type="dxa"/>
            <w:gridSpan w:val="3"/>
            <w:vAlign w:val="center"/>
          </w:tcPr>
          <w:p>
            <w:pPr>
              <w:jc w:val="center"/>
              <w:rPr>
                <w:iCs/>
                <w:sz w:val="18"/>
              </w:rPr>
            </w:pPr>
            <w:bookmarkStart w:id="10" w:name="天窗SHGC"/>
            <w:r>
              <w:rPr>
                <w:rFonts w:hint="eastAsia"/>
                <w:iCs/>
                <w:sz w:val="18"/>
              </w:rPr>
              <w:t>—</w:t>
            </w:r>
            <w:bookmarkEnd w:id="10"/>
          </w:p>
        </w:tc>
        <w:tc>
          <w:tcPr>
            <w:tcW w:w="2857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exact"/>
        </w:trPr>
        <w:tc>
          <w:tcPr>
            <w:tcW w:w="534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外窗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（包括透明幕墙）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  <w:r>
              <w:rPr>
                <w:rFonts w:hint="eastAsia"/>
                <w:iCs/>
                <w:sz w:val="18"/>
              </w:rPr>
              <w:t>K</w:t>
            </w:r>
          </w:p>
          <w:p>
            <w:pPr>
              <w:jc w:val="center"/>
              <w:rPr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综合太阳得热系数SHGC</w:t>
            </w:r>
          </w:p>
        </w:tc>
        <w:tc>
          <w:tcPr>
            <w:tcW w:w="5387" w:type="dxa"/>
            <w:gridSpan w:val="7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一类</w:t>
            </w:r>
          </w:p>
        </w:tc>
        <w:tc>
          <w:tcPr>
            <w:tcW w:w="1937" w:type="dxa"/>
            <w:gridSpan w:val="3"/>
            <w:vMerge w:val="restart"/>
            <w:vAlign w:val="center"/>
          </w:tcPr>
          <w:p>
            <w:pPr>
              <w:rPr>
                <w:iCs/>
                <w:sz w:val="18"/>
              </w:rPr>
            </w:pPr>
            <w:r>
              <w:rPr>
                <w:rFonts w:hint="eastAsia"/>
                <w:iCs/>
                <w:sz w:val="18"/>
              </w:rPr>
              <w:t>传热系数K=2.6</w:t>
            </w:r>
          </w:p>
        </w:tc>
        <w:tc>
          <w:tcPr>
            <w:tcW w:w="2857" w:type="dxa"/>
            <w:gridSpan w:val="4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rPr>
                <w:sz w:val="18"/>
                <w:u w:val="single"/>
              </w:rPr>
            </w:pPr>
            <w:r>
              <w:rPr>
                <w:rFonts w:hint="eastAsia"/>
                <w:sz w:val="18"/>
              </w:rPr>
              <w:t>窗框材料：</w:t>
            </w:r>
            <w:r>
              <w:rPr>
                <w:rFonts w:hint="eastAsia"/>
                <w:sz w:val="18"/>
                <w:u w:val="single"/>
              </w:rPr>
              <w:t>隔热铝合金</w:t>
            </w:r>
          </w:p>
          <w:p>
            <w:pPr>
              <w:rPr>
                <w:sz w:val="18"/>
                <w:u w:val="single"/>
              </w:rPr>
            </w:pPr>
            <w:r>
              <w:rPr>
                <w:rFonts w:hint="eastAsia"/>
                <w:sz w:val="18"/>
              </w:rPr>
              <w:t>玻璃材料：</w:t>
            </w:r>
            <w:r>
              <w:rPr>
                <w:sz w:val="18"/>
                <w:u w:val="single"/>
              </w:rPr>
              <w:t xml:space="preserve"> 6</w:t>
            </w:r>
            <w:r>
              <w:rPr>
                <w:rFonts w:hint="eastAsia"/>
                <w:sz w:val="18"/>
                <w:u w:val="single"/>
              </w:rPr>
              <w:t>中透光</w:t>
            </w:r>
            <w:r>
              <w:rPr>
                <w:sz w:val="18"/>
                <w:u w:val="single"/>
              </w:rPr>
              <w:t>Low-E+9A+6</w:t>
            </w:r>
            <w:r>
              <w:rPr>
                <w:rFonts w:hint="eastAsia"/>
                <w:sz w:val="18"/>
                <w:u w:val="single"/>
              </w:rPr>
              <w:t>透明玻璃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窗传热系数：</w:t>
            </w:r>
            <w:r>
              <w:rPr>
                <w:u w:val="single"/>
              </w:rPr>
              <w:t xml:space="preserve"> 2.6 </w:t>
            </w:r>
          </w:p>
          <w:p>
            <w:pPr>
              <w:rPr>
                <w:iCs/>
                <w:sz w:val="18"/>
              </w:rPr>
            </w:pPr>
            <w:r>
              <w:rPr>
                <w:rFonts w:hint="eastAsia"/>
                <w:sz w:val="18"/>
              </w:rPr>
              <w:t>窗遮阳系数：</w:t>
            </w:r>
            <w:r>
              <w:rPr>
                <w:u w:val="single"/>
              </w:rPr>
              <w:t xml:space="preserve"> 0.4 </w:t>
            </w:r>
          </w:p>
        </w:tc>
        <w:tc>
          <w:tcPr>
            <w:tcW w:w="1620" w:type="dxa"/>
            <w:vMerge w:val="restart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exac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单一立面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窗墙比</w:t>
            </w: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  <w:r>
              <w:rPr>
                <w:rFonts w:hint="eastAsia"/>
                <w:iCs/>
                <w:sz w:val="18"/>
              </w:rPr>
              <w:t>K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[W/(m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·K)]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综合太阳得热系数</w:t>
            </w:r>
            <w:r>
              <w:rPr>
                <w:rFonts w:hint="eastAsia"/>
                <w:iCs/>
                <w:sz w:val="18"/>
              </w:rPr>
              <w:t>SHGC</w:t>
            </w:r>
          </w:p>
        </w:tc>
        <w:tc>
          <w:tcPr>
            <w:tcW w:w="1937" w:type="dxa"/>
            <w:gridSpan w:val="3"/>
            <w:vMerge w:val="continue"/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2857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exac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东、南、西向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北向</w:t>
            </w:r>
          </w:p>
        </w:tc>
        <w:tc>
          <w:tcPr>
            <w:tcW w:w="1937" w:type="dxa"/>
            <w:gridSpan w:val="3"/>
            <w:vMerge w:val="continue"/>
            <w:vAlign w:val="center"/>
          </w:tcPr>
          <w:p>
            <w:pPr>
              <w:jc w:val="left"/>
              <w:rPr>
                <w:iCs/>
                <w:sz w:val="18"/>
              </w:rPr>
            </w:pPr>
          </w:p>
        </w:tc>
        <w:tc>
          <w:tcPr>
            <w:tcW w:w="2857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exac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</w:rPr>
              <w:t>≤0.20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≤</w:t>
            </w:r>
            <w:r>
              <w:rPr>
                <w:sz w:val="18"/>
              </w:rPr>
              <w:t>4.00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≤0.5</w:t>
            </w:r>
            <w:r>
              <w:rPr>
                <w:sz w:val="18"/>
              </w:rPr>
              <w:t>0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≤0.6</w:t>
            </w:r>
            <w:r>
              <w:rPr>
                <w:sz w:val="18"/>
              </w:rPr>
              <w:t>0</w:t>
            </w:r>
          </w:p>
        </w:tc>
        <w:tc>
          <w:tcPr>
            <w:tcW w:w="1937" w:type="dxa"/>
            <w:gridSpan w:val="3"/>
            <w:vMerge w:val="restart"/>
            <w:vAlign w:val="center"/>
          </w:tcPr>
          <w:p>
            <w:pPr>
              <w:jc w:val="left"/>
              <w:rPr>
                <w:iCs/>
                <w:sz w:val="18"/>
              </w:rPr>
            </w:pPr>
            <w:r>
              <w:rPr>
                <w:rFonts w:hint="eastAsia"/>
                <w:iCs/>
                <w:sz w:val="18"/>
              </w:rPr>
              <w:t>东向最不利立面综合SHGC=0.22</w:t>
            </w:r>
          </w:p>
          <w:p>
            <w:pPr>
              <w:jc w:val="left"/>
              <w:rPr>
                <w:iCs/>
                <w:sz w:val="18"/>
              </w:rPr>
            </w:pPr>
            <w:r>
              <w:rPr>
                <w:rFonts w:hint="eastAsia"/>
                <w:iCs/>
                <w:sz w:val="18"/>
              </w:rPr>
              <w:t>西向最不利立面综合SHGC=0.24</w:t>
            </w:r>
          </w:p>
        </w:tc>
        <w:tc>
          <w:tcPr>
            <w:tcW w:w="2857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exac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0.20＜</w:t>
            </w: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</w:rPr>
              <w:t>≤0.40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≤</w:t>
            </w:r>
            <w:r>
              <w:rPr>
                <w:sz w:val="18"/>
              </w:rPr>
              <w:t>3.</w:t>
            </w:r>
            <w:r>
              <w:rPr>
                <w:rFonts w:hint="eastAsia"/>
                <w:sz w:val="18"/>
              </w:rPr>
              <w:t>60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≤0.40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≤0.5</w:t>
            </w:r>
            <w:r>
              <w:rPr>
                <w:sz w:val="18"/>
              </w:rPr>
              <w:t>0</w:t>
            </w:r>
          </w:p>
        </w:tc>
        <w:tc>
          <w:tcPr>
            <w:tcW w:w="1937" w:type="dxa"/>
            <w:gridSpan w:val="3"/>
            <w:vMerge w:val="continue"/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2857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exac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  <w:szCs w:val="18"/>
              </w:rPr>
              <w:t>＞0.40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≤3.40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≤0.4</w:t>
            </w:r>
            <w:r>
              <w:rPr>
                <w:sz w:val="18"/>
              </w:rPr>
              <w:t>0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≤0.40</w:t>
            </w:r>
          </w:p>
        </w:tc>
        <w:tc>
          <w:tcPr>
            <w:tcW w:w="1937" w:type="dxa"/>
            <w:gridSpan w:val="3"/>
            <w:vMerge w:val="continue"/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2857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" w:hRule="exac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937" w:type="dxa"/>
            <w:gridSpan w:val="3"/>
            <w:vMerge w:val="continue"/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2857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exac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937" w:type="dxa"/>
            <w:gridSpan w:val="3"/>
            <w:vMerge w:val="continue"/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2857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exac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937" w:type="dxa"/>
            <w:gridSpan w:val="3"/>
            <w:vMerge w:val="continue"/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2857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exac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387" w:type="dxa"/>
            <w:gridSpan w:val="7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二类</w:t>
            </w:r>
          </w:p>
        </w:tc>
        <w:tc>
          <w:tcPr>
            <w:tcW w:w="1937" w:type="dxa"/>
            <w:gridSpan w:val="3"/>
            <w:vMerge w:val="continue"/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2857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exac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387" w:type="dxa"/>
            <w:gridSpan w:val="7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K不限，SHGC不限</w:t>
            </w:r>
          </w:p>
        </w:tc>
        <w:tc>
          <w:tcPr>
            <w:tcW w:w="1937" w:type="dxa"/>
            <w:gridSpan w:val="3"/>
            <w:vMerge w:val="continue"/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2857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exac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有效通风换气面积</w:t>
            </w:r>
          </w:p>
        </w:tc>
        <w:tc>
          <w:tcPr>
            <w:tcW w:w="5387" w:type="dxa"/>
            <w:gridSpan w:val="7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不限</w:t>
            </w:r>
          </w:p>
        </w:tc>
        <w:tc>
          <w:tcPr>
            <w:tcW w:w="1937" w:type="dxa"/>
            <w:gridSpan w:val="3"/>
            <w:vAlign w:val="center"/>
          </w:tcPr>
          <w:p>
            <w:pPr>
              <w:widowControl/>
              <w:jc w:val="left"/>
              <w:rPr>
                <w:iCs/>
                <w:sz w:val="18"/>
              </w:rPr>
            </w:pPr>
          </w:p>
          <w:p>
            <w:pPr>
              <w:jc w:val="center"/>
              <w:rPr>
                <w:iCs/>
                <w:sz w:val="18"/>
              </w:rPr>
            </w:pPr>
            <w:r>
              <w:rPr>
                <w:rFonts w:hint="eastAsia"/>
                <w:iCs/>
                <w:sz w:val="18"/>
              </w:rPr>
              <w:t>有机械通风</w:t>
            </w:r>
          </w:p>
        </w:tc>
        <w:tc>
          <w:tcPr>
            <w:tcW w:w="285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exac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非中空玻璃面积比</w:t>
            </w:r>
          </w:p>
        </w:tc>
        <w:tc>
          <w:tcPr>
            <w:tcW w:w="5387" w:type="dxa"/>
            <w:gridSpan w:val="7"/>
            <w:vAlign w:val="center"/>
          </w:tcPr>
          <w:p>
            <w:pPr>
              <w:snapToGrid w:val="0"/>
              <w:jc w:val="center"/>
              <w:rPr>
                <w:bCs/>
                <w:color w:val="000000"/>
                <w:sz w:val="18"/>
              </w:rPr>
            </w:pPr>
            <w:r>
              <w:rPr>
                <w:rFonts w:hint="eastAsia"/>
                <w:bCs/>
                <w:color w:val="000000"/>
                <w:sz w:val="18"/>
              </w:rPr>
              <w:t>不限</w:t>
            </w:r>
          </w:p>
        </w:tc>
        <w:tc>
          <w:tcPr>
            <w:tcW w:w="1937" w:type="dxa"/>
            <w:gridSpan w:val="3"/>
            <w:vAlign w:val="center"/>
          </w:tcPr>
          <w:p>
            <w:pPr>
              <w:widowControl/>
              <w:ind w:firstLine="720" w:firstLineChars="400"/>
              <w:jc w:val="left"/>
              <w:rPr>
                <w:iCs/>
                <w:sz w:val="18"/>
              </w:rPr>
            </w:pPr>
            <w:r>
              <w:rPr>
                <w:rFonts w:hint="eastAsia"/>
                <w:iCs/>
                <w:sz w:val="18"/>
              </w:rPr>
              <w:t>—</w:t>
            </w:r>
          </w:p>
        </w:tc>
        <w:tc>
          <w:tcPr>
            <w:tcW w:w="285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exac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气密性能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幕墙</w:t>
            </w:r>
          </w:p>
        </w:tc>
        <w:tc>
          <w:tcPr>
            <w:tcW w:w="4068" w:type="dxa"/>
            <w:gridSpan w:val="6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不低于</w:t>
            </w:r>
            <w:r>
              <w:rPr>
                <w:sz w:val="18"/>
              </w:rPr>
              <w:t>GB/T</w:t>
            </w:r>
            <w:r>
              <w:rPr>
                <w:rFonts w:hint="eastAsia"/>
                <w:sz w:val="18"/>
              </w:rPr>
              <w:t>21086-2007规定的3级</w:t>
            </w:r>
          </w:p>
        </w:tc>
        <w:tc>
          <w:tcPr>
            <w:tcW w:w="1937" w:type="dxa"/>
            <w:gridSpan w:val="3"/>
            <w:vAlign w:val="center"/>
          </w:tcPr>
          <w:p>
            <w:pPr>
              <w:jc w:val="center"/>
              <w:rPr>
                <w:iCs/>
                <w:sz w:val="18"/>
              </w:rPr>
            </w:pPr>
            <w:bookmarkStart w:id="11" w:name="最不利幕墙气密性等级"/>
            <w:r>
              <w:rPr>
                <w:rFonts w:hint="eastAsia"/>
                <w:iCs/>
                <w:sz w:val="18"/>
              </w:rPr>
              <w:t>—</w:t>
            </w:r>
            <w:bookmarkEnd w:id="11"/>
          </w:p>
        </w:tc>
        <w:tc>
          <w:tcPr>
            <w:tcW w:w="2857" w:type="dxa"/>
            <w:gridSpan w:val="4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vMerge w:val="restart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exac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外窗</w:t>
            </w:r>
          </w:p>
        </w:tc>
        <w:tc>
          <w:tcPr>
            <w:tcW w:w="4068" w:type="dxa"/>
            <w:gridSpan w:val="6"/>
            <w:vAlign w:val="center"/>
          </w:tcPr>
          <w:p>
            <w:pPr>
              <w:snapToGrid w:val="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10层及以上建筑：不低于</w:t>
            </w:r>
            <w:r>
              <w:rPr>
                <w:sz w:val="18"/>
              </w:rPr>
              <w:t>GB/T7106-2008</w:t>
            </w:r>
            <w:r>
              <w:rPr>
                <w:rFonts w:hint="eastAsia"/>
                <w:sz w:val="18"/>
              </w:rPr>
              <w:t>规定的7级；10层以下建筑：不低于</w:t>
            </w:r>
            <w:r>
              <w:rPr>
                <w:sz w:val="18"/>
              </w:rPr>
              <w:t>GB/T7106-2008</w:t>
            </w:r>
            <w:r>
              <w:rPr>
                <w:rFonts w:hint="eastAsia"/>
                <w:sz w:val="18"/>
              </w:rPr>
              <w:t>规定的6级。</w:t>
            </w:r>
          </w:p>
        </w:tc>
        <w:tc>
          <w:tcPr>
            <w:tcW w:w="1937" w:type="dxa"/>
            <w:gridSpan w:val="3"/>
            <w:vAlign w:val="center"/>
          </w:tcPr>
          <w:p>
            <w:pPr>
              <w:jc w:val="center"/>
              <w:rPr>
                <w:iCs/>
                <w:sz w:val="18"/>
              </w:rPr>
            </w:pPr>
            <w:r>
              <w:rPr>
                <w:rFonts w:hint="eastAsia"/>
                <w:iCs/>
                <w:sz w:val="18"/>
              </w:rPr>
              <w:t>6级</w:t>
            </w:r>
          </w:p>
        </w:tc>
        <w:tc>
          <w:tcPr>
            <w:tcW w:w="2857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遮阳</w:t>
            </w:r>
            <w:r>
              <w:rPr>
                <w:sz w:val="18"/>
              </w:rPr>
              <w:t>措施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幕墙</w:t>
            </w:r>
          </w:p>
        </w:tc>
        <w:tc>
          <w:tcPr>
            <w:tcW w:w="4068" w:type="dxa"/>
            <w:gridSpan w:val="6"/>
            <w:vAlign w:val="center"/>
          </w:tcPr>
          <w:p>
            <w:pPr>
              <w:snapToGrid w:val="0"/>
              <w:jc w:val="left"/>
              <w:rPr>
                <w:sz w:val="18"/>
              </w:rPr>
            </w:pPr>
            <w:r>
              <w:rPr>
                <w:rFonts w:hint="eastAsia"/>
                <w:bCs/>
                <w:color w:val="000000"/>
                <w:sz w:val="18"/>
              </w:rPr>
              <w:t>不限</w:t>
            </w:r>
          </w:p>
        </w:tc>
        <w:tc>
          <w:tcPr>
            <w:tcW w:w="1937" w:type="dxa"/>
            <w:gridSpan w:val="3"/>
            <w:vMerge w:val="restart"/>
            <w:vAlign w:val="center"/>
          </w:tcPr>
          <w:p>
            <w:pPr>
              <w:jc w:val="center"/>
              <w:rPr>
                <w:iCs/>
                <w:sz w:val="18"/>
              </w:rPr>
            </w:pPr>
            <w:r>
              <w:rPr>
                <w:rFonts w:hint="eastAsia"/>
                <w:iCs/>
                <w:sz w:val="18"/>
              </w:rPr>
              <w:t>外窗设水平、垂直、挡板固定遮阳</w:t>
            </w:r>
          </w:p>
        </w:tc>
        <w:tc>
          <w:tcPr>
            <w:tcW w:w="2857" w:type="dxa"/>
            <w:gridSpan w:val="4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iCs/>
                <w:sz w:val="18"/>
              </w:rPr>
            </w:pPr>
          </w:p>
        </w:tc>
        <w:tc>
          <w:tcPr>
            <w:tcW w:w="1620" w:type="dxa"/>
            <w:vMerge w:val="restart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exac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外窗</w:t>
            </w:r>
          </w:p>
        </w:tc>
        <w:tc>
          <w:tcPr>
            <w:tcW w:w="4068" w:type="dxa"/>
            <w:gridSpan w:val="6"/>
            <w:vAlign w:val="center"/>
          </w:tcPr>
          <w:p>
            <w:pPr>
              <w:snapToGrid w:val="0"/>
              <w:jc w:val="left"/>
              <w:rPr>
                <w:sz w:val="18"/>
              </w:rPr>
            </w:pPr>
            <w:r>
              <w:rPr>
                <w:rFonts w:hint="eastAsia"/>
                <w:bCs/>
                <w:color w:val="000000"/>
                <w:sz w:val="18"/>
              </w:rPr>
              <w:t>不限</w:t>
            </w:r>
          </w:p>
        </w:tc>
        <w:tc>
          <w:tcPr>
            <w:tcW w:w="1937" w:type="dxa"/>
            <w:gridSpan w:val="3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857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534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供暖</w:t>
            </w:r>
            <w:r>
              <w:rPr>
                <w:sz w:val="18"/>
              </w:rPr>
              <w:t>、通风与空调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负荷计算</w:t>
            </w:r>
          </w:p>
        </w:tc>
        <w:tc>
          <w:tcPr>
            <w:tcW w:w="5387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Cs/>
                <w:sz w:val="18"/>
              </w:rPr>
              <w:t>施工图设计阶段必须进行逐项逐时的冷负荷计算（是否需明确只有一类工业需要提供）</w:t>
            </w:r>
          </w:p>
        </w:tc>
        <w:tc>
          <w:tcPr>
            <w:tcW w:w="193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有</w:t>
            </w:r>
          </w:p>
        </w:tc>
        <w:tc>
          <w:tcPr>
            <w:tcW w:w="285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设备</w:t>
            </w:r>
          </w:p>
        </w:tc>
        <w:tc>
          <w:tcPr>
            <w:tcW w:w="5387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暖通空调系统性能参数符合</w:t>
            </w:r>
            <w:r>
              <w:rPr>
                <w:rFonts w:ascii="宋体" w:hAnsi="宋体"/>
                <w:bCs/>
                <w:sz w:val="18"/>
              </w:rPr>
              <w:t>GB55015-2021</w:t>
            </w:r>
            <w:r>
              <w:rPr>
                <w:rFonts w:hint="eastAsia" w:ascii="宋体" w:hAnsi="宋体"/>
                <w:bCs/>
                <w:sz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</w:rPr>
              <w:t>3</w:t>
            </w:r>
            <w:r>
              <w:rPr>
                <w:rFonts w:hint="eastAsia" w:ascii="宋体" w:hAnsi="宋体"/>
                <w:bCs/>
                <w:sz w:val="18"/>
              </w:rPr>
              <w:t>.2节要求</w:t>
            </w:r>
          </w:p>
        </w:tc>
        <w:tc>
          <w:tcPr>
            <w:tcW w:w="193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符合</w:t>
            </w:r>
          </w:p>
        </w:tc>
        <w:tc>
          <w:tcPr>
            <w:tcW w:w="285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Cs/>
                <w:sz w:val="18"/>
              </w:rPr>
              <w:t>锅炉</w:t>
            </w:r>
          </w:p>
        </w:tc>
        <w:tc>
          <w:tcPr>
            <w:tcW w:w="5387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hint="eastAsia" w:ascii="宋体" w:hAnsi="宋体"/>
                <w:bCs/>
                <w:sz w:val="18"/>
              </w:rPr>
              <w:t>锅炉的额定热效率应符合</w:t>
            </w:r>
            <w:r>
              <w:rPr>
                <w:rFonts w:ascii="宋体" w:hAnsi="宋体"/>
                <w:bCs/>
                <w:sz w:val="18"/>
              </w:rPr>
              <w:t>GB55015-2021</w:t>
            </w:r>
            <w:r>
              <w:rPr>
                <w:rFonts w:hint="eastAsia" w:ascii="宋体" w:hAnsi="宋体"/>
                <w:bCs/>
                <w:sz w:val="18"/>
              </w:rPr>
              <w:t>第</w:t>
            </w:r>
            <w:r>
              <w:rPr>
                <w:rFonts w:ascii="宋体" w:hAnsi="宋体"/>
                <w:bCs/>
                <w:sz w:val="18"/>
              </w:rPr>
              <w:t>3</w:t>
            </w:r>
            <w:r>
              <w:rPr>
                <w:rFonts w:hint="eastAsia" w:ascii="宋体" w:hAnsi="宋体"/>
                <w:bCs/>
                <w:sz w:val="18"/>
              </w:rPr>
              <w:t>.2.5条</w:t>
            </w:r>
          </w:p>
        </w:tc>
        <w:tc>
          <w:tcPr>
            <w:tcW w:w="193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85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4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hint="eastAsia" w:ascii="宋体" w:hAnsi="宋体"/>
                <w:bCs/>
                <w:sz w:val="18"/>
              </w:rPr>
              <w:t>电气</w:t>
            </w:r>
          </w:p>
        </w:tc>
        <w:tc>
          <w:tcPr>
            <w:tcW w:w="1275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hint="eastAsia" w:ascii="宋体" w:hAnsi="宋体"/>
                <w:bCs/>
                <w:sz w:val="18"/>
              </w:rPr>
              <w:t>电能监测与计量</w:t>
            </w:r>
          </w:p>
        </w:tc>
        <w:tc>
          <w:tcPr>
            <w:tcW w:w="5387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hint="eastAsia" w:ascii="宋体" w:hAnsi="宋体"/>
                <w:bCs/>
                <w:sz w:val="18"/>
              </w:rPr>
              <w:t>工业建筑用电分项计量应符合</w:t>
            </w:r>
            <w:r>
              <w:rPr>
                <w:rFonts w:ascii="宋体" w:hAnsi="宋体"/>
                <w:bCs/>
                <w:sz w:val="18"/>
              </w:rPr>
              <w:t>GB55015-2021</w:t>
            </w:r>
            <w:r>
              <w:rPr>
                <w:rFonts w:hint="eastAsia" w:ascii="宋体" w:hAnsi="宋体"/>
                <w:bCs/>
                <w:sz w:val="18"/>
              </w:rPr>
              <w:t>第</w:t>
            </w:r>
            <w:r>
              <w:rPr>
                <w:rFonts w:ascii="宋体" w:hAnsi="宋体"/>
                <w:bCs/>
                <w:sz w:val="18"/>
              </w:rPr>
              <w:t>3</w:t>
            </w:r>
            <w:r>
              <w:rPr>
                <w:rFonts w:hint="eastAsia" w:ascii="宋体" w:hAnsi="宋体"/>
                <w:bCs/>
                <w:sz w:val="18"/>
              </w:rPr>
              <w:t>.</w:t>
            </w:r>
            <w:r>
              <w:rPr>
                <w:rFonts w:ascii="宋体" w:hAnsi="宋体"/>
                <w:bCs/>
                <w:sz w:val="18"/>
              </w:rPr>
              <w:t>3</w:t>
            </w:r>
            <w:r>
              <w:rPr>
                <w:rFonts w:hint="eastAsia" w:ascii="宋体" w:hAnsi="宋体"/>
                <w:bCs/>
                <w:sz w:val="18"/>
              </w:rPr>
              <w:t>.5条及GB50189－2015第6.4.3条</w:t>
            </w:r>
          </w:p>
        </w:tc>
        <w:tc>
          <w:tcPr>
            <w:tcW w:w="193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符合</w:t>
            </w:r>
          </w:p>
        </w:tc>
        <w:tc>
          <w:tcPr>
            <w:tcW w:w="285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hint="eastAsia" w:ascii="宋体" w:hAnsi="宋体"/>
                <w:bCs/>
                <w:sz w:val="18"/>
              </w:rPr>
              <w:t>照明功率密度值</w:t>
            </w:r>
          </w:p>
        </w:tc>
        <w:tc>
          <w:tcPr>
            <w:tcW w:w="5387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hint="eastAsia" w:ascii="宋体" w:hAnsi="宋体"/>
                <w:bCs/>
                <w:sz w:val="18"/>
              </w:rPr>
              <w:t>应符合《建筑照明设计标准》GB50034及</w:t>
            </w:r>
            <w:r>
              <w:rPr>
                <w:rFonts w:ascii="宋体" w:hAnsi="宋体"/>
                <w:bCs/>
                <w:sz w:val="18"/>
              </w:rPr>
              <w:t>GB55015-2021</w:t>
            </w:r>
            <w:r>
              <w:rPr>
                <w:rFonts w:hint="eastAsia" w:ascii="宋体" w:hAnsi="宋体"/>
                <w:bCs/>
                <w:sz w:val="18"/>
              </w:rPr>
              <w:t>第</w:t>
            </w:r>
            <w:r>
              <w:rPr>
                <w:rFonts w:ascii="宋体" w:hAnsi="宋体"/>
                <w:bCs/>
                <w:sz w:val="18"/>
              </w:rPr>
              <w:t>3</w:t>
            </w:r>
            <w:r>
              <w:rPr>
                <w:rFonts w:hint="eastAsia" w:ascii="宋体" w:hAnsi="宋体"/>
                <w:bCs/>
                <w:sz w:val="18"/>
              </w:rPr>
              <w:t>.</w:t>
            </w:r>
            <w:r>
              <w:rPr>
                <w:rFonts w:ascii="宋体" w:hAnsi="宋体"/>
                <w:bCs/>
                <w:sz w:val="18"/>
              </w:rPr>
              <w:t>3.7</w:t>
            </w:r>
            <w:r>
              <w:rPr>
                <w:rFonts w:hint="eastAsia" w:ascii="宋体" w:hAnsi="宋体"/>
                <w:bCs/>
                <w:sz w:val="18"/>
              </w:rPr>
              <w:t>条的有关规定</w:t>
            </w:r>
          </w:p>
        </w:tc>
        <w:tc>
          <w:tcPr>
            <w:tcW w:w="193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符合</w:t>
            </w:r>
          </w:p>
        </w:tc>
        <w:tc>
          <w:tcPr>
            <w:tcW w:w="285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20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</w:trPr>
        <w:tc>
          <w:tcPr>
            <w:tcW w:w="534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其它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节能措施</w:t>
            </w:r>
          </w:p>
        </w:tc>
        <w:tc>
          <w:tcPr>
            <w:tcW w:w="2976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规划、朝向</w:t>
            </w:r>
          </w:p>
        </w:tc>
        <w:tc>
          <w:tcPr>
            <w:tcW w:w="8480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北向60度朝向</w:t>
            </w:r>
          </w:p>
        </w:tc>
        <w:tc>
          <w:tcPr>
            <w:tcW w:w="1620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2976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自然通风</w:t>
            </w:r>
          </w:p>
        </w:tc>
        <w:tc>
          <w:tcPr>
            <w:tcW w:w="8480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自然通风</w:t>
            </w:r>
          </w:p>
        </w:tc>
        <w:tc>
          <w:tcPr>
            <w:tcW w:w="1620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2976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空调系统（包括室外空调机布置）</w:t>
            </w:r>
          </w:p>
        </w:tc>
        <w:tc>
          <w:tcPr>
            <w:tcW w:w="8480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多联机空调系统，合理布置在通风位置</w:t>
            </w:r>
          </w:p>
        </w:tc>
        <w:tc>
          <w:tcPr>
            <w:tcW w:w="1620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</w:trPr>
        <w:tc>
          <w:tcPr>
            <w:tcW w:w="534" w:type="dxa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2976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智能监控</w:t>
            </w:r>
          </w:p>
        </w:tc>
        <w:tc>
          <w:tcPr>
            <w:tcW w:w="8480" w:type="dxa"/>
            <w:gridSpan w:val="11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无</w:t>
            </w:r>
          </w:p>
        </w:tc>
        <w:tc>
          <w:tcPr>
            <w:tcW w:w="1620" w:type="dxa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</w:trPr>
        <w:tc>
          <w:tcPr>
            <w:tcW w:w="534" w:type="dxa"/>
            <w:vMerge w:val="continue"/>
            <w:tcBorders>
              <w:left w:val="single" w:color="000000" w:sz="1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297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电梯</w:t>
            </w:r>
          </w:p>
        </w:tc>
        <w:tc>
          <w:tcPr>
            <w:tcW w:w="8480" w:type="dxa"/>
            <w:gridSpan w:val="11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电梯采用群控系统，并采用变频调速或能量反馈等节能措施；自动扶梯采取人体感应、变频控制方式。</w:t>
            </w:r>
          </w:p>
        </w:tc>
        <w:tc>
          <w:tcPr>
            <w:tcW w:w="1620" w:type="dxa"/>
            <w:tcBorders>
              <w:left w:val="single" w:color="auto" w:sz="4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" w:hRule="atLeast"/>
        </w:trPr>
        <w:tc>
          <w:tcPr>
            <w:tcW w:w="534" w:type="dxa"/>
            <w:vMerge w:val="restart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可</w:t>
            </w:r>
            <w:r>
              <w:rPr>
                <w:sz w:val="18"/>
              </w:rPr>
              <w:t>再生能源利用</w:t>
            </w:r>
          </w:p>
        </w:tc>
        <w:tc>
          <w:tcPr>
            <w:tcW w:w="2976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太阳能</w:t>
            </w:r>
            <w:r>
              <w:rPr>
                <w:sz w:val="18"/>
              </w:rPr>
              <w:t>利用措施</w:t>
            </w:r>
          </w:p>
        </w:tc>
        <w:tc>
          <w:tcPr>
            <w:tcW w:w="8480" w:type="dxa"/>
            <w:gridSpan w:val="11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光伏发电</w:t>
            </w:r>
          </w:p>
        </w:tc>
        <w:tc>
          <w:tcPr>
            <w:tcW w:w="1620" w:type="dxa"/>
            <w:vMerge w:val="restart"/>
            <w:tcBorders>
              <w:left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534" w:type="dxa"/>
            <w:vMerge w:val="continue"/>
            <w:tcBorders>
              <w:left w:val="single" w:color="000000" w:sz="1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297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其他可再</w:t>
            </w:r>
            <w:r>
              <w:rPr>
                <w:sz w:val="18"/>
              </w:rPr>
              <w:t>生能源利用措施</w:t>
            </w:r>
          </w:p>
        </w:tc>
        <w:tc>
          <w:tcPr>
            <w:tcW w:w="8480" w:type="dxa"/>
            <w:gridSpan w:val="11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534" w:type="dxa"/>
            <w:tcBorders>
              <w:top w:val="single" w:color="auto" w:sz="4" w:space="0"/>
              <w:left w:val="single" w:color="000000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碳排放</w:t>
            </w:r>
            <w:r>
              <w:rPr>
                <w:rFonts w:hint="eastAsia" w:ascii="宋体" w:hAnsi="宋体"/>
                <w:sz w:val="20"/>
              </w:rPr>
              <w:t>强度</w:t>
            </w:r>
          </w:p>
        </w:tc>
        <w:tc>
          <w:tcPr>
            <w:tcW w:w="2976" w:type="dxa"/>
            <w:gridSpan w:val="4"/>
            <w:tcBorders>
              <w:top w:val="single" w:color="auto" w:sz="4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设计建筑（工业建筑无要求）</w:t>
            </w:r>
          </w:p>
        </w:tc>
        <w:tc>
          <w:tcPr>
            <w:tcW w:w="8480" w:type="dxa"/>
            <w:gridSpan w:val="11"/>
            <w:tcBorders>
              <w:top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—</w:t>
            </w:r>
            <w:r>
              <w:rPr>
                <w:rFonts w:hint="eastAsia"/>
                <w:sz w:val="18"/>
                <w:szCs w:val="18"/>
              </w:rPr>
              <w:t>kgCO2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（㎡·a）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exact"/>
        </w:trPr>
        <w:tc>
          <w:tcPr>
            <w:tcW w:w="1668" w:type="dxa"/>
            <w:gridSpan w:val="2"/>
            <w:vMerge w:val="restart"/>
            <w:tcBorders>
              <w:top w:val="single" w:color="auto" w:sz="18" w:space="0"/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设计单位</w:t>
            </w:r>
          </w:p>
        </w:tc>
        <w:tc>
          <w:tcPr>
            <w:tcW w:w="5632" w:type="dxa"/>
            <w:gridSpan w:val="7"/>
            <w:vMerge w:val="restart"/>
            <w:tcBorders>
              <w:top w:val="single" w:color="auto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  <w:r>
              <w:rPr>
                <w:rFonts w:hint="eastAsia"/>
                <w:sz w:val="18"/>
              </w:rPr>
              <w:t>广东工业大学建筑规划设计院有限公司</w:t>
            </w:r>
          </w:p>
        </w:tc>
        <w:tc>
          <w:tcPr>
            <w:tcW w:w="1968" w:type="dxa"/>
            <w:gridSpan w:val="2"/>
            <w:vMerge w:val="restart"/>
            <w:tcBorders>
              <w:top w:val="single" w:color="auto" w:sz="18" w:space="0"/>
            </w:tcBorders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节能专项设计人</w:t>
            </w:r>
          </w:p>
        </w:tc>
        <w:tc>
          <w:tcPr>
            <w:tcW w:w="794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建筑</w:t>
            </w:r>
          </w:p>
        </w:tc>
        <w:tc>
          <w:tcPr>
            <w:tcW w:w="900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  <w:r>
              <w:rPr>
                <w:rFonts w:hint="eastAsia"/>
                <w:szCs w:val="21"/>
              </w:rPr>
              <w:t>温志宁</w:t>
            </w:r>
          </w:p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1023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59" w:type="dxa"/>
            <w:gridSpan w:val="3"/>
            <w:vMerge w:val="restart"/>
            <w:tcBorders>
              <w:top w:val="single" w:color="auto" w:sz="18" w:space="0"/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202</w:t>
            </w:r>
            <w:r>
              <w:rPr>
                <w:rFonts w:eastAsia="楷体_GB2312"/>
                <w:sz w:val="18"/>
              </w:rPr>
              <w:t>3</w:t>
            </w:r>
            <w:r>
              <w:rPr>
                <w:rFonts w:hint="eastAsia" w:eastAsia="楷体_GB2312"/>
                <w:sz w:val="18"/>
              </w:rPr>
              <w:t xml:space="preserve">年 </w:t>
            </w:r>
            <w:r>
              <w:rPr>
                <w:rFonts w:eastAsia="楷体_GB2312"/>
                <w:sz w:val="18"/>
              </w:rPr>
              <w:t>03</w:t>
            </w:r>
            <w:r>
              <w:rPr>
                <w:rFonts w:hint="eastAsia" w:eastAsia="楷体_GB2312"/>
                <w:sz w:val="18"/>
              </w:rPr>
              <w:t xml:space="preserve">  月 </w:t>
            </w:r>
            <w:r>
              <w:rPr>
                <w:rFonts w:eastAsia="楷体_GB2312"/>
                <w:sz w:val="18"/>
              </w:rPr>
              <w:t>10</w:t>
            </w:r>
            <w:r>
              <w:rPr>
                <w:rFonts w:hint="eastAsia" w:eastAsia="楷体_GB2312"/>
                <w:sz w:val="18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exact"/>
        </w:trPr>
        <w:tc>
          <w:tcPr>
            <w:tcW w:w="1668" w:type="dxa"/>
            <w:gridSpan w:val="2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5632" w:type="dxa"/>
            <w:gridSpan w:val="7"/>
            <w:vMerge w:val="continue"/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1968" w:type="dxa"/>
            <w:gridSpan w:val="2"/>
            <w:vMerge w:val="continue"/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暖通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  <w:r>
              <w:rPr>
                <w:rFonts w:hint="eastAsia"/>
                <w:szCs w:val="21"/>
              </w:rPr>
              <w:t>何芷晴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59" w:type="dxa"/>
            <w:gridSpan w:val="3"/>
            <w:vMerge w:val="continue"/>
            <w:tcBorders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exact"/>
        </w:trPr>
        <w:tc>
          <w:tcPr>
            <w:tcW w:w="1668" w:type="dxa"/>
            <w:gridSpan w:val="2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5632" w:type="dxa"/>
            <w:gridSpan w:val="7"/>
            <w:vMerge w:val="continue"/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1968" w:type="dxa"/>
            <w:gridSpan w:val="2"/>
            <w:vMerge w:val="continue"/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电气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  <w:r>
              <w:rPr>
                <w:rFonts w:hint="eastAsia"/>
                <w:szCs w:val="21"/>
              </w:rPr>
              <w:t>黄嘉仪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59" w:type="dxa"/>
            <w:gridSpan w:val="3"/>
            <w:vMerge w:val="continue"/>
            <w:tcBorders>
              <w:righ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exact"/>
        </w:trPr>
        <w:tc>
          <w:tcPr>
            <w:tcW w:w="1668" w:type="dxa"/>
            <w:gridSpan w:val="2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5632" w:type="dxa"/>
            <w:gridSpan w:val="7"/>
            <w:vMerge w:val="continue"/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1968" w:type="dxa"/>
            <w:gridSpan w:val="2"/>
            <w:vMerge w:val="restart"/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节能专项校审人</w:t>
            </w:r>
          </w:p>
        </w:tc>
        <w:tc>
          <w:tcPr>
            <w:tcW w:w="7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建筑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  <w:r>
              <w:rPr>
                <w:rFonts w:hint="eastAsia"/>
                <w:szCs w:val="21"/>
              </w:rPr>
              <w:t>陈浩强</w:t>
            </w:r>
          </w:p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59" w:type="dxa"/>
            <w:gridSpan w:val="3"/>
            <w:vMerge w:val="restart"/>
            <w:tcBorders>
              <w:right w:val="single" w:color="000000" w:sz="18" w:space="0"/>
            </w:tcBorders>
            <w:vAlign w:val="center"/>
          </w:tcPr>
          <w:p>
            <w:pPr>
              <w:ind w:firstLine="360" w:firstLineChars="200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202</w:t>
            </w:r>
            <w:r>
              <w:rPr>
                <w:rFonts w:eastAsia="楷体_GB2312"/>
                <w:sz w:val="18"/>
              </w:rPr>
              <w:t>3</w:t>
            </w:r>
            <w:r>
              <w:rPr>
                <w:rFonts w:hint="eastAsia" w:eastAsia="楷体_GB2312"/>
                <w:sz w:val="18"/>
              </w:rPr>
              <w:t xml:space="preserve">年 </w:t>
            </w:r>
            <w:r>
              <w:rPr>
                <w:rFonts w:eastAsia="楷体_GB2312"/>
                <w:sz w:val="18"/>
              </w:rPr>
              <w:t>03</w:t>
            </w:r>
            <w:r>
              <w:rPr>
                <w:rFonts w:hint="eastAsia" w:eastAsia="楷体_GB2312"/>
                <w:sz w:val="18"/>
              </w:rPr>
              <w:t xml:space="preserve">  月 </w:t>
            </w:r>
            <w:r>
              <w:rPr>
                <w:rFonts w:eastAsia="楷体_GB2312"/>
                <w:sz w:val="18"/>
              </w:rPr>
              <w:t>10</w:t>
            </w:r>
            <w:r>
              <w:rPr>
                <w:rFonts w:hint="eastAsia" w:eastAsia="楷体_GB2312"/>
                <w:sz w:val="18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exact"/>
        </w:trPr>
        <w:tc>
          <w:tcPr>
            <w:tcW w:w="1668" w:type="dxa"/>
            <w:gridSpan w:val="2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5632" w:type="dxa"/>
            <w:gridSpan w:val="7"/>
            <w:vMerge w:val="continue"/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1968" w:type="dxa"/>
            <w:gridSpan w:val="2"/>
            <w:vMerge w:val="continue"/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暖通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eastAsia="楷体_GB2312"/>
                <w:sz w:val="18"/>
              </w:rPr>
            </w:pPr>
            <w:r>
              <w:rPr>
                <w:rFonts w:hint="eastAsia"/>
                <w:szCs w:val="21"/>
              </w:rPr>
              <w:t>陈海</w:t>
            </w:r>
            <w:r>
              <w:rPr>
                <w:szCs w:val="21"/>
              </w:rPr>
              <w:t>清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2759" w:type="dxa"/>
            <w:gridSpan w:val="3"/>
            <w:vMerge w:val="continue"/>
            <w:tcBorders>
              <w:right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exact"/>
        </w:trPr>
        <w:tc>
          <w:tcPr>
            <w:tcW w:w="1668" w:type="dxa"/>
            <w:gridSpan w:val="2"/>
            <w:vMerge w:val="continue"/>
            <w:tcBorders>
              <w:left w:val="single" w:color="000000" w:sz="18" w:space="0"/>
              <w:bottom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5632" w:type="dxa"/>
            <w:gridSpan w:val="7"/>
            <w:vMerge w:val="continue"/>
            <w:tcBorders>
              <w:bottom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1968" w:type="dxa"/>
            <w:gridSpan w:val="2"/>
            <w:vMerge w:val="continue"/>
            <w:tcBorders>
              <w:bottom w:val="single" w:color="000000" w:sz="18" w:space="0"/>
            </w:tcBorders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4" w:type="dxa"/>
            <w:tcBorders>
              <w:bottom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电气</w:t>
            </w:r>
          </w:p>
        </w:tc>
        <w:tc>
          <w:tcPr>
            <w:tcW w:w="900" w:type="dxa"/>
            <w:gridSpan w:val="2"/>
            <w:tcBorders>
              <w:bottom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  <w:r>
              <w:rPr>
                <w:rFonts w:hint="eastAsia"/>
                <w:szCs w:val="21"/>
              </w:rPr>
              <w:t>孙秀</w:t>
            </w:r>
          </w:p>
        </w:tc>
        <w:tc>
          <w:tcPr>
            <w:tcW w:w="1023" w:type="dxa"/>
            <w:tcBorders>
              <w:bottom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  <w:bookmarkStart w:id="12" w:name="_GoBack"/>
            <w:bookmarkEnd w:id="12"/>
          </w:p>
        </w:tc>
        <w:tc>
          <w:tcPr>
            <w:tcW w:w="2759" w:type="dxa"/>
            <w:gridSpan w:val="3"/>
            <w:vMerge w:val="continue"/>
            <w:tcBorders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atLeast"/>
        </w:trPr>
        <w:tc>
          <w:tcPr>
            <w:tcW w:w="1668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节能审查意见</w:t>
            </w:r>
          </w:p>
        </w:tc>
        <w:tc>
          <w:tcPr>
            <w:tcW w:w="13076" w:type="dxa"/>
            <w:gridSpan w:val="16"/>
            <w:tcBorders>
              <w:top w:val="single" w:color="000000" w:sz="18" w:space="0"/>
              <w:left w:val="single" w:color="auto" w:sz="4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rFonts w:eastAsia="楷体_GB2312"/>
                <w:color w:val="FF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668" w:type="dxa"/>
            <w:gridSpan w:val="2"/>
            <w:vMerge w:val="restart"/>
            <w:tcBorders>
              <w:top w:val="single" w:color="000000" w:sz="18" w:space="0"/>
              <w:left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节能审查单位</w:t>
            </w:r>
          </w:p>
        </w:tc>
        <w:tc>
          <w:tcPr>
            <w:tcW w:w="5632" w:type="dxa"/>
            <w:gridSpan w:val="7"/>
            <w:vMerge w:val="restart"/>
            <w:tcBorders>
              <w:top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1968" w:type="dxa"/>
            <w:gridSpan w:val="2"/>
            <w:vMerge w:val="restart"/>
            <w:tcBorders>
              <w:top w:val="single" w:color="000000" w:sz="18" w:space="0"/>
            </w:tcBorders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节能专项审查人</w:t>
            </w:r>
          </w:p>
        </w:tc>
        <w:tc>
          <w:tcPr>
            <w:tcW w:w="794" w:type="dxa"/>
            <w:tcBorders>
              <w:top w:val="single" w:color="000000" w:sz="1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建筑</w:t>
            </w:r>
          </w:p>
        </w:tc>
        <w:tc>
          <w:tcPr>
            <w:tcW w:w="1980" w:type="dxa"/>
            <w:gridSpan w:val="4"/>
            <w:tcBorders>
              <w:top w:val="single" w:color="000000" w:sz="1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02" w:type="dxa"/>
            <w:gridSpan w:val="2"/>
            <w:vMerge w:val="restart"/>
            <w:tcBorders>
              <w:top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 xml:space="preserve">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668" w:type="dxa"/>
            <w:gridSpan w:val="2"/>
            <w:vMerge w:val="continue"/>
            <w:tcBorders>
              <w:left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5632" w:type="dxa"/>
            <w:gridSpan w:val="7"/>
            <w:vMerge w:val="continue"/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1968" w:type="dxa"/>
            <w:gridSpan w:val="2"/>
            <w:vMerge w:val="continue"/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暖通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02" w:type="dxa"/>
            <w:gridSpan w:val="2"/>
            <w:vMerge w:val="continue"/>
            <w:tcBorders>
              <w:right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668" w:type="dxa"/>
            <w:gridSpan w:val="2"/>
            <w:vMerge w:val="continue"/>
            <w:tcBorders>
              <w:left w:val="single" w:color="000000" w:sz="18" w:space="0"/>
              <w:bottom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5632" w:type="dxa"/>
            <w:gridSpan w:val="7"/>
            <w:vMerge w:val="continue"/>
            <w:tcBorders>
              <w:bottom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  <w:tc>
          <w:tcPr>
            <w:tcW w:w="1968" w:type="dxa"/>
            <w:gridSpan w:val="2"/>
            <w:vMerge w:val="continue"/>
            <w:tcBorders>
              <w:bottom w:val="single" w:color="000000" w:sz="18" w:space="0"/>
            </w:tcBorders>
            <w:vAlign w:val="center"/>
          </w:tcPr>
          <w:p>
            <w:pPr>
              <w:ind w:firstLine="90" w:firstLineChars="5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4" w:type="dxa"/>
            <w:tcBorders>
              <w:top w:val="single" w:color="auto" w:sz="4" w:space="0"/>
              <w:bottom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hint="eastAsia" w:eastAsia="楷体_GB2312"/>
                <w:sz w:val="18"/>
              </w:rPr>
              <w:t>电气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bottom w:val="single" w:color="000000" w:sz="18" w:space="0"/>
            </w:tcBorders>
            <w:vAlign w:val="center"/>
          </w:tcPr>
          <w:p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02" w:type="dxa"/>
            <w:gridSpan w:val="2"/>
            <w:vMerge w:val="continue"/>
            <w:tcBorders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rFonts w:eastAsia="楷体_GB2312"/>
                <w:sz w:val="18"/>
              </w:rPr>
            </w:pPr>
          </w:p>
        </w:tc>
      </w:tr>
    </w:tbl>
    <w:p>
      <w:r>
        <w:rPr>
          <w:rFonts w:hint="eastAsia"/>
        </w:rPr>
        <w:t>注：建筑节能专项设计人、审查人签名栏必须由实际工作人员签名，不得代签。</w:t>
      </w:r>
    </w:p>
    <w:p/>
    <w:sectPr>
      <w:pgSz w:w="16838" w:h="11906" w:orient="landscape"/>
      <w:pgMar w:top="1531" w:right="1134" w:bottom="170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2MTJhZTIwMWNlNjdjNDA1NmUzNGQyZjRiZWI4YjkifQ=="/>
  </w:docVars>
  <w:rsids>
    <w:rsidRoot w:val="00172A27"/>
    <w:rsid w:val="00064D36"/>
    <w:rsid w:val="00172A27"/>
    <w:rsid w:val="002571F1"/>
    <w:rsid w:val="002D2D8A"/>
    <w:rsid w:val="0038682E"/>
    <w:rsid w:val="003F3315"/>
    <w:rsid w:val="005164F7"/>
    <w:rsid w:val="007F54BF"/>
    <w:rsid w:val="007F5573"/>
    <w:rsid w:val="00820231"/>
    <w:rsid w:val="00867F3A"/>
    <w:rsid w:val="008A1172"/>
    <w:rsid w:val="0090682B"/>
    <w:rsid w:val="00A70857"/>
    <w:rsid w:val="00CB3C78"/>
    <w:rsid w:val="00D904A6"/>
    <w:rsid w:val="00DF4151"/>
    <w:rsid w:val="00E162DD"/>
    <w:rsid w:val="09750E21"/>
    <w:rsid w:val="180B2088"/>
    <w:rsid w:val="1D940CD5"/>
    <w:rsid w:val="1F046673"/>
    <w:rsid w:val="1FA7250C"/>
    <w:rsid w:val="31D10829"/>
    <w:rsid w:val="340F5638"/>
    <w:rsid w:val="43164900"/>
    <w:rsid w:val="45E561F9"/>
    <w:rsid w:val="50E53B54"/>
    <w:rsid w:val="5932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rPr>
      <w:b/>
      <w:sz w:val="28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qFormat/>
    <w:uiPriority w:val="0"/>
    <w:rPr>
      <w:rFonts w:ascii="Times New Roman" w:hAnsi="Times New Roman" w:eastAsia="宋体" w:cs="Times New Roman"/>
      <w:b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298F6-4175-40AC-88B5-4756BD63F2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3</Pages>
  <Words>1092</Words>
  <Characters>1428</Characters>
  <Lines>13</Lines>
  <Paragraphs>3</Paragraphs>
  <TotalTime>32</TotalTime>
  <ScaleCrop>false</ScaleCrop>
  <LinksUpToDate>false</LinksUpToDate>
  <CharactersWithSpaces>1529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2022-11-25T06:40:00Z</dcterms:created>
  <dc:creator>云</dc:creator>
  <cp:lastModifiedBy>风铃</cp:lastModifiedBy>
  <dcterms:modified xsi:type="dcterms:W3CDTF">2023-03-24T02:06:07Z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536296F211394279A3F03963AD7B2B56</vt:lpwstr>
  </property>
  <property fmtid="{D5CDD505-2E9C-101B-9397-08002B2CF9AE}" pid="3" name="KSOProductBuildVer">
    <vt:lpwstr>2052-11.1.0.12970</vt:lpwstr>
  </property>
</Properties>
</file>