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56" w:beforeLines="50" w:after="156" w:afterLines="50"/>
        <w:jc w:val="center"/>
        <w:rPr>
          <w:rFonts w:hint="eastAsia" w:cs="宋体"/>
          <w:b/>
          <w:bCs/>
          <w:color w:val="auto"/>
          <w:sz w:val="21"/>
          <w:szCs w:val="21"/>
          <w:highlight w:val="none"/>
        </w:rPr>
      </w:pPr>
      <w:r>
        <w:rPr>
          <w:rFonts w:hint="eastAsia" w:cs="宋体"/>
          <w:b/>
          <w:color w:val="auto"/>
          <w:szCs w:val="24"/>
          <w:highlight w:val="none"/>
        </w:rPr>
        <w:t>茂名市荔枝国家现代农业产业园茂南园区配套设施建设（一期）项目--站南片区吉祥路（城南路至吉祥一巷段）、格亨一街、格亨三巷（南段）、富民一巷浸水点、新兴五街等道路建设和改造工程EPC（工程总承包）招标公告</w:t>
      </w:r>
      <w:bookmarkStart w:id="0" w:name="_Toc16212"/>
    </w:p>
    <w:p>
      <w:pPr>
        <w:adjustRightInd w:val="0"/>
        <w:snapToGrid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一、招标条件</w:t>
      </w:r>
      <w:bookmarkEnd w:id="0"/>
    </w:p>
    <w:p>
      <w:pPr>
        <w:tabs>
          <w:tab w:val="center" w:pos="4415"/>
        </w:tabs>
        <w:adjustRightInd w:val="0"/>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本招标项目</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茂名市荔枝国家现代农业产业园茂南园区配套设施建设（一期）项目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已由</w:t>
      </w:r>
      <w:r>
        <w:rPr>
          <w:rFonts w:hint="eastAsia" w:ascii="宋体" w:hAnsi="宋体" w:cs="宋体"/>
          <w:b/>
          <w:color w:val="auto"/>
          <w:szCs w:val="21"/>
          <w:highlight w:val="none"/>
          <w:u w:val="single"/>
        </w:rPr>
        <w:t>茂名市茂南区发展和改革局</w:t>
      </w:r>
      <w:r>
        <w:rPr>
          <w:rFonts w:hint="eastAsia" w:ascii="宋体" w:hAnsi="宋体" w:cs="宋体"/>
          <w:bCs/>
          <w:color w:val="auto"/>
          <w:kern w:val="0"/>
          <w:szCs w:val="21"/>
          <w:highlight w:val="none"/>
        </w:rPr>
        <w:t>以</w:t>
      </w:r>
      <w:r>
        <w:rPr>
          <w:rFonts w:hint="eastAsia" w:ascii="宋体" w:hAnsi="宋体" w:cs="宋体"/>
          <w:b/>
          <w:color w:val="auto"/>
          <w:szCs w:val="21"/>
          <w:highlight w:val="none"/>
          <w:u w:val="single"/>
        </w:rPr>
        <w:t xml:space="preserve">茂南发改投资﹝2022﹞21号、茂南发改投资﹝2022﹞26号 </w:t>
      </w:r>
      <w:r>
        <w:rPr>
          <w:rFonts w:hint="eastAsia" w:ascii="宋体" w:hAnsi="宋体" w:cs="宋体"/>
          <w:color w:val="auto"/>
          <w:szCs w:val="21"/>
          <w:highlight w:val="none"/>
        </w:rPr>
        <w:t>文批准立项建设。招标人为</w:t>
      </w:r>
      <w:r>
        <w:rPr>
          <w:rFonts w:hint="eastAsia" w:ascii="宋体" w:hAnsi="宋体" w:cs="宋体"/>
          <w:b/>
          <w:color w:val="auto"/>
          <w:kern w:val="0"/>
          <w:szCs w:val="21"/>
          <w:highlight w:val="none"/>
          <w:u w:val="single"/>
        </w:rPr>
        <w:t>茂名市茂南区城乡建设投资有限公司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，建设资金来自</w:t>
      </w:r>
      <w:r>
        <w:rPr>
          <w:rFonts w:hint="eastAsia" w:ascii="宋体" w:hAnsi="宋体" w:cs="宋体"/>
          <w:b/>
          <w:color w:val="auto"/>
          <w:szCs w:val="21"/>
          <w:highlight w:val="none"/>
          <w:u w:val="single"/>
        </w:rPr>
        <w:t>除争取债券资金和上级补助资金及融资贷款资金支持外，其余由区财政统筹解决</w:t>
      </w:r>
      <w:r>
        <w:rPr>
          <w:rFonts w:hint="eastAsia" w:ascii="宋体" w:hAnsi="宋体" w:cs="宋体"/>
          <w:color w:val="auto"/>
          <w:szCs w:val="21"/>
          <w:highlight w:val="none"/>
        </w:rPr>
        <w:t>，项目</w:t>
      </w:r>
      <w:r>
        <w:rPr>
          <w:rFonts w:hint="eastAsia" w:ascii="宋体" w:hAnsi="宋体" w:cs="宋体"/>
          <w:color w:val="auto"/>
          <w:kern w:val="0"/>
          <w:szCs w:val="21"/>
          <w:highlight w:val="none"/>
        </w:rPr>
        <w:t>已具备招</w:t>
      </w:r>
      <w:r>
        <w:rPr>
          <w:rFonts w:hint="eastAsia" w:ascii="宋体" w:hAnsi="宋体" w:cs="宋体"/>
          <w:color w:val="auto"/>
          <w:szCs w:val="21"/>
          <w:highlight w:val="none"/>
        </w:rPr>
        <w:t>标条件，现对该项目</w:t>
      </w:r>
      <w:r>
        <w:rPr>
          <w:rFonts w:hint="eastAsia" w:ascii="宋体" w:hAnsi="宋体" w:cs="宋体"/>
          <w:b/>
          <w:bCs/>
          <w:color w:val="auto"/>
          <w:szCs w:val="21"/>
          <w:highlight w:val="none"/>
          <w:u w:val="single"/>
        </w:rPr>
        <w:t>工程总承包</w:t>
      </w:r>
      <w:r>
        <w:rPr>
          <w:rFonts w:hint="eastAsia" w:ascii="宋体" w:hAnsi="宋体" w:cs="宋体"/>
          <w:color w:val="auto"/>
          <w:szCs w:val="21"/>
          <w:highlight w:val="none"/>
        </w:rPr>
        <w:t>采用资格后审方式进行公开招标。</w:t>
      </w:r>
    </w:p>
    <w:p>
      <w:pPr>
        <w:numPr>
          <w:ilvl w:val="0"/>
          <w:numId w:val="1"/>
        </w:numPr>
        <w:adjustRightInd w:val="0"/>
        <w:snapToGrid w:val="0"/>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工程概况与招标内容</w:t>
      </w:r>
      <w:bookmarkStart w:id="1" w:name="_Toc414"/>
      <w:bookmarkStart w:id="2" w:name="_Toc17165"/>
      <w:bookmarkStart w:id="3" w:name="_Toc17241"/>
      <w:bookmarkStart w:id="4" w:name="_Toc1887"/>
    </w:p>
    <w:p>
      <w:pPr>
        <w:pStyle w:val="2"/>
        <w:spacing w:line="440" w:lineRule="exact"/>
        <w:ind w:left="0"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1.工程名称：茂名市荔枝国家现代农业产业园茂南园区配套设施建设（一期）项目--站南片区吉祥路（城南路至吉祥一巷段）、格亨一街、格亨三巷（南段）、富民一巷浸水点、新兴五街等道路建设和改造工程EPC（工程总承包）</w:t>
      </w:r>
    </w:p>
    <w:p>
      <w:pPr>
        <w:pStyle w:val="2"/>
        <w:spacing w:line="440" w:lineRule="exact"/>
        <w:ind w:left="0"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2.建设地点：茂名市茂南区城南片区</w:t>
      </w:r>
    </w:p>
    <w:p>
      <w:pPr>
        <w:pStyle w:val="2"/>
        <w:spacing w:line="440" w:lineRule="exact"/>
        <w:ind w:left="0"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3.工程概况：该项目总投资约为：</w:t>
      </w:r>
      <w:r>
        <w:rPr>
          <w:rFonts w:hint="eastAsia" w:hAnsi="宋体" w:cs="宋体"/>
          <w:color w:val="auto"/>
          <w:kern w:val="2"/>
          <w:sz w:val="21"/>
          <w:szCs w:val="21"/>
          <w:highlight w:val="none"/>
          <w:lang w:val="en-US" w:eastAsia="zh-CN"/>
        </w:rPr>
        <w:t>4753.398218</w:t>
      </w:r>
      <w:r>
        <w:rPr>
          <w:rFonts w:hint="eastAsia" w:hAnsi="宋体" w:cs="宋体"/>
          <w:color w:val="auto"/>
          <w:kern w:val="2"/>
          <w:sz w:val="21"/>
          <w:szCs w:val="21"/>
          <w:highlight w:val="none"/>
        </w:rPr>
        <w:t>万元，建安费约为：</w:t>
      </w:r>
      <w:r>
        <w:rPr>
          <w:rFonts w:hint="eastAsia" w:hAnsi="宋体" w:cs="宋体"/>
          <w:color w:val="auto"/>
          <w:kern w:val="2"/>
          <w:sz w:val="21"/>
          <w:szCs w:val="21"/>
          <w:highlight w:val="none"/>
          <w:lang w:val="en-US" w:eastAsia="zh-CN"/>
        </w:rPr>
        <w:t>3689.04</w:t>
      </w:r>
      <w:r>
        <w:rPr>
          <w:rFonts w:hint="eastAsia" w:hAnsi="宋体" w:cs="宋体"/>
          <w:color w:val="auto"/>
          <w:kern w:val="2"/>
          <w:sz w:val="21"/>
          <w:szCs w:val="21"/>
          <w:highlight w:val="none"/>
        </w:rPr>
        <w:t>万元。 项目包括站南片区吉祥路（城南路至站前大道段）、格亨一街、格亨三巷、富民一巷浸水点、新兴五街等道路建设和改造工程，其中站南片区吉祥路（城南路至站前大道段）采用城市次干道标准，其余道路采用城市支路标准；本项目实施内容包括道路工程（路基、路面、路基防护）、交通工程、排水工程（雨污水）、照明工程、绿化工程。</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4.招标范围：本项目招标范围为项目施工图设计、采购（如有）、施工。本次招标确定工程总承包承担主体，中标后负责本项目的施工图设计、采购（如有）、施工等工作。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（1）设计部分（包括但不限于）：在经批准初步设计及概算的基础上，编制施工图设计</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设计后续服务等。</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（2）工程施工部分（包括但不限于以下内容）：</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①施工内容包括：道路工程、交通工程、雨水工程、管线综合、照明工程、绿化工程等施工总承包。具体以发包人确认的施工图为准。</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②负责结算的编制工作，配合发包人对结算的审核及审计工作。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负责办理或配合办理：工程开工及验收所需的各项手续,包括但不限于施工许可证(或临时施工许可)、报监手续、余泥排放证、排污手续、排水接驳、水质检测、排水许可证、环保验收、消防验收、人防验收、节能备案、分项分部工程验收和各专业验收及通邮等工作,并承担办理上述手续属于施工方的费用；</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④协助做好发包人各项检查及工程筹备等工作；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⑤按政府有关规定，做好建设过程中的消防维保工作，确保安全生产、零隐患、零事故；</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⑥组织本项目的整体竣工验收及备案和整体工程资料汇总及整理归档工作，具体施工范围详见招标文件。</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管理服务（包括但不限于以下内容）：对工程建设全过程和各阶段进行专业化管理和服务。对需要专业分包的专项设计和工程，承包人与专业分包单位签订专业分包合同，配合做好协调和管理工作。同时，承包人须按国家、地方、行业规定以及发包人要求的工程措施、安全措施、文明措施对项目进行工程总承包管理，作为联合体主办方负责项目设计、施工总协调工作及工程涉及的其它协调工作。</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终以招标文件（含招标答疑、澄清文件）、经审定的设计图纸、经审定的施工图预算内容及工程总承包合同为准且包括发包人发出的与本工程有关的一切文件。招标人有权对实施项目的承包范围进行调整，承包人不得有异议。</w:t>
      </w:r>
    </w:p>
    <w:p>
      <w:pPr>
        <w:numPr>
          <w:ilvl w:val="0"/>
          <w:numId w:val="2"/>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招标控制价：</w:t>
      </w:r>
      <w:r>
        <w:rPr>
          <w:rFonts w:hint="eastAsia" w:ascii="宋体" w:hAnsi="宋体" w:cs="宋体"/>
          <w:color w:val="auto"/>
          <w:szCs w:val="21"/>
          <w:highlight w:val="none"/>
          <w:lang w:val="en-US" w:eastAsia="zh-CN"/>
        </w:rPr>
        <w:t>概算价为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3766.0785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万元，其中，施工图设计费：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77.0385 </w:t>
      </w:r>
      <w:r>
        <w:rPr>
          <w:rFonts w:hint="eastAsia" w:ascii="宋体" w:hAnsi="宋体" w:cs="宋体"/>
          <w:color w:val="auto"/>
          <w:szCs w:val="21"/>
          <w:highlight w:val="none"/>
        </w:rPr>
        <w:t>万元，建安费：</w:t>
      </w:r>
      <w:r>
        <w:rPr>
          <w:rFonts w:hint="eastAsia" w:ascii="宋体" w:hAnsi="宋体" w:cs="宋体"/>
          <w:color w:val="auto"/>
          <w:szCs w:val="21"/>
          <w:highlight w:val="none"/>
          <w:u w:val="single"/>
        </w:rPr>
        <w:t>3689.04</w:t>
      </w:r>
      <w:r>
        <w:rPr>
          <w:rFonts w:hint="eastAsia" w:ascii="宋体" w:hAnsi="宋体" w:cs="宋体"/>
          <w:color w:val="auto"/>
          <w:szCs w:val="21"/>
          <w:highlight w:val="none"/>
        </w:rPr>
        <w:t xml:space="preserve">_万元。 </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工期：项目总工期</w:t>
      </w:r>
      <w:r>
        <w:rPr>
          <w:rFonts w:hint="eastAsia" w:ascii="宋体" w:hAnsi="宋体" w:cs="宋体"/>
          <w:color w:val="auto"/>
          <w:szCs w:val="21"/>
          <w:highlight w:val="none"/>
          <w:u w:val="single"/>
        </w:rPr>
        <w:t xml:space="preserve">  160  </w:t>
      </w:r>
      <w:r>
        <w:rPr>
          <w:rFonts w:hint="eastAsia" w:ascii="宋体" w:hAnsi="宋体" w:cs="宋体"/>
          <w:color w:val="auto"/>
          <w:szCs w:val="21"/>
          <w:highlight w:val="none"/>
        </w:rPr>
        <w:t>日历天。施工图设计工期</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日历天；施工工期_</w:t>
      </w:r>
      <w:r>
        <w:rPr>
          <w:rFonts w:hint="eastAsia" w:ascii="宋体" w:hAnsi="宋体" w:cs="宋体"/>
          <w:color w:val="auto"/>
          <w:szCs w:val="21"/>
          <w:highlight w:val="none"/>
          <w:u w:val="single"/>
        </w:rPr>
        <w:t>130</w:t>
      </w:r>
      <w:r>
        <w:rPr>
          <w:rFonts w:hint="eastAsia" w:ascii="宋体" w:hAnsi="宋体" w:cs="宋体"/>
          <w:color w:val="auto"/>
          <w:szCs w:val="21"/>
          <w:highlight w:val="none"/>
        </w:rPr>
        <w:t>__日历天，具体开工时间以监理人发出的开工通知为准。</w:t>
      </w:r>
    </w:p>
    <w:p>
      <w:pPr>
        <w:adjustRightInd w:val="0"/>
        <w:snapToGrid w:val="0"/>
        <w:spacing w:line="440" w:lineRule="exact"/>
        <w:ind w:firstLine="422" w:firstLineChars="200"/>
        <w:rPr>
          <w:rFonts w:hint="eastAsia" w:ascii="宋体" w:hAnsi="宋体" w:cs="宋体"/>
          <w:b/>
          <w:bCs/>
          <w:color w:val="auto"/>
          <w:szCs w:val="21"/>
          <w:highlight w:val="none"/>
        </w:rPr>
      </w:pPr>
      <w:r>
        <w:rPr>
          <w:rFonts w:hint="eastAsia" w:ascii="宋体" w:hAnsi="宋体" w:cs="宋体"/>
          <w:b/>
          <w:color w:val="auto"/>
          <w:kern w:val="0"/>
          <w:szCs w:val="21"/>
          <w:highlight w:val="none"/>
        </w:rPr>
        <w:t>三、</w:t>
      </w:r>
      <w:r>
        <w:rPr>
          <w:rFonts w:hint="eastAsia" w:ascii="宋体" w:hAnsi="宋体" w:cs="宋体"/>
          <w:b/>
          <w:bCs/>
          <w:color w:val="auto"/>
          <w:szCs w:val="21"/>
          <w:highlight w:val="none"/>
        </w:rPr>
        <w:t>投标人资格要求</w:t>
      </w:r>
      <w:bookmarkEnd w:id="1"/>
      <w:bookmarkEnd w:id="2"/>
      <w:bookmarkEnd w:id="3"/>
      <w:bookmarkEnd w:id="4"/>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1.投标人必须是在中国大陆依法注册的企业法人，工商营业执照有效。</w:t>
      </w:r>
    </w:p>
    <w:p>
      <w:pPr>
        <w:spacing w:line="440" w:lineRule="exact"/>
        <w:ind w:firstLine="460" w:firstLineChars="200"/>
        <w:rPr>
          <w:rFonts w:hint="eastAsia" w:ascii="宋体" w:hAnsi="宋体" w:cs="宋体"/>
          <w:b/>
          <w:color w:val="auto"/>
          <w:spacing w:val="10"/>
          <w:szCs w:val="21"/>
          <w:highlight w:val="none"/>
          <w:u w:val="single"/>
        </w:rPr>
      </w:pPr>
      <w:r>
        <w:rPr>
          <w:rFonts w:hint="eastAsia" w:ascii="宋体" w:hAnsi="宋体" w:cs="宋体"/>
          <w:bCs/>
          <w:color w:val="auto"/>
          <w:spacing w:val="10"/>
          <w:szCs w:val="21"/>
          <w:highlight w:val="none"/>
        </w:rPr>
        <w:t>2.投标人需同时具备</w:t>
      </w:r>
      <w:r>
        <w:rPr>
          <w:rFonts w:hint="eastAsia" w:ascii="宋体" w:hAnsi="宋体" w:cs="宋体"/>
          <w:bCs/>
          <w:color w:val="auto"/>
          <w:spacing w:val="10"/>
          <w:szCs w:val="21"/>
          <w:highlight w:val="none"/>
          <w:lang w:eastAsia="zh-CN"/>
        </w:rPr>
        <w:t>：</w:t>
      </w:r>
      <w:r>
        <w:rPr>
          <w:rFonts w:hint="eastAsia" w:ascii="宋体" w:hAnsi="宋体" w:cs="宋体"/>
          <w:bCs/>
          <w:color w:val="auto"/>
          <w:spacing w:val="10"/>
          <w:szCs w:val="21"/>
          <w:highlight w:val="none"/>
        </w:rPr>
        <w:t>①建设主管部门认定的</w:t>
      </w:r>
      <w:r>
        <w:rPr>
          <w:rFonts w:hint="eastAsia" w:ascii="宋体" w:hAnsi="宋体" w:cs="宋体"/>
          <w:b/>
          <w:color w:val="auto"/>
          <w:spacing w:val="10"/>
          <w:szCs w:val="21"/>
          <w:highlight w:val="none"/>
          <w:u w:val="single"/>
        </w:rPr>
        <w:t>工程设计综合资质（甲级）资质，或市政行业工程设计乙级（或以上）资质，或市政行业（燃气工程、轨道交通工程除外）工程设计乙级（或以上）资质，或工程设计市政行业（道路工程）专业乙级（或以上）资质；</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②建设主管部门认定的</w:t>
      </w:r>
      <w:r>
        <w:rPr>
          <w:rFonts w:hint="eastAsia" w:ascii="宋体" w:hAnsi="宋体" w:cs="宋体"/>
          <w:bCs/>
          <w:color w:val="auto"/>
          <w:spacing w:val="10"/>
          <w:szCs w:val="21"/>
          <w:highlight w:val="none"/>
          <w:u w:val="single"/>
        </w:rPr>
        <w:t xml:space="preserve"> </w:t>
      </w:r>
      <w:r>
        <w:rPr>
          <w:rFonts w:hint="eastAsia" w:ascii="宋体" w:hAnsi="宋体" w:cs="宋体"/>
          <w:b/>
          <w:color w:val="auto"/>
          <w:spacing w:val="10"/>
          <w:szCs w:val="21"/>
          <w:highlight w:val="none"/>
          <w:u w:val="single"/>
        </w:rPr>
        <w:t>市政公用工程施工总承包</w:t>
      </w:r>
      <w:r>
        <w:rPr>
          <w:rFonts w:hint="eastAsia" w:ascii="宋体" w:hAnsi="宋体" w:cs="宋体"/>
          <w:b/>
          <w:color w:val="auto"/>
          <w:spacing w:val="10"/>
          <w:szCs w:val="21"/>
          <w:highlight w:val="none"/>
          <w:u w:val="single"/>
          <w:lang w:val="en-US" w:eastAsia="zh-CN"/>
        </w:rPr>
        <w:t>贰</w:t>
      </w:r>
      <w:r>
        <w:rPr>
          <w:rFonts w:hint="eastAsia" w:ascii="宋体" w:hAnsi="宋体" w:cs="宋体"/>
          <w:b/>
          <w:color w:val="auto"/>
          <w:spacing w:val="10"/>
          <w:szCs w:val="21"/>
          <w:highlight w:val="none"/>
          <w:u w:val="single"/>
        </w:rPr>
        <w:t>级（或以上）</w:t>
      </w:r>
      <w:r>
        <w:rPr>
          <w:rFonts w:hint="eastAsia" w:ascii="宋体" w:hAnsi="宋体" w:cs="宋体"/>
          <w:bCs/>
          <w:color w:val="auto"/>
          <w:spacing w:val="10"/>
          <w:szCs w:val="21"/>
          <w:highlight w:val="none"/>
        </w:rPr>
        <w:t>施工资质；且获得建设行政主管部门核发的安全生产许可证（在有效期内）。</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3.本次招标</w:t>
      </w:r>
      <w:r>
        <w:rPr>
          <w:rFonts w:hint="eastAsia" w:ascii="宋体" w:hAnsi="宋体" w:cs="宋体"/>
          <w:b/>
          <w:color w:val="auto"/>
          <w:spacing w:val="10"/>
          <w:szCs w:val="21"/>
          <w:highlight w:val="none"/>
          <w:u w:val="single"/>
        </w:rPr>
        <w:t>接受</w:t>
      </w:r>
      <w:r>
        <w:rPr>
          <w:rFonts w:hint="eastAsia" w:ascii="宋体" w:hAnsi="宋体" w:cs="宋体"/>
          <w:bCs/>
          <w:color w:val="auto"/>
          <w:spacing w:val="10"/>
          <w:szCs w:val="21"/>
          <w:highlight w:val="none"/>
        </w:rPr>
        <w:t>联合体投标。联合体投标允许1家设计单位和1家施工单位组成联合体，联合体投标时，应约定其中一方作为联合体牵头人，且为工程总承包单位，必须签订联合体协议书，明确联合体成员各方的权利和义务；已组成联合体各方不得再以自己名义单独或加入其它联合体在本项目中参加投标。联合体投标的应满足下列要求：</w:t>
      </w:r>
    </w:p>
    <w:p>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（1）联合体牵头人必须是工程总承包单位，牵头人负责投标文件的签署递交、撤回、修改、澄清、说明、补正，投标保证金的提交，以及合同实施阶段的组织及协调工作。</w:t>
      </w:r>
    </w:p>
    <w:p>
      <w:pPr>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（2）联合体投标时，必须签订联合体协议书，需明确和承诺联合体牵头人及联合体各成员的权利和义务。联合体牵头人应被授权并代表联合体各成员承担项目在各环节的分工、责权、连带责任。</w:t>
      </w:r>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（3）已组成联合体各方不得再以自己名义单独或加入其它联合体在本项目中参加投标。</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4.拟委任的工程总承包项目经理须具备</w:t>
      </w:r>
      <w:r>
        <w:rPr>
          <w:rFonts w:hint="eastAsia" w:ascii="宋体" w:hAnsi="宋体" w:cs="宋体"/>
          <w:b/>
          <w:color w:val="auto"/>
          <w:spacing w:val="10"/>
          <w:szCs w:val="21"/>
          <w:highlight w:val="none"/>
          <w:u w:val="single"/>
        </w:rPr>
        <w:t>市政公用工程专业贰级（或以上）建造师</w:t>
      </w:r>
      <w:r>
        <w:rPr>
          <w:rFonts w:hint="eastAsia" w:ascii="宋体" w:hAnsi="宋体" w:cs="宋体"/>
          <w:b/>
          <w:color w:val="auto"/>
          <w:spacing w:val="10"/>
          <w:szCs w:val="21"/>
          <w:highlight w:val="none"/>
        </w:rPr>
        <w:t>注册证书（广东省外企业所委任的项目经理须为一级注册建造师，若是二级建造师证书，须在广东省内考试取得）</w:t>
      </w:r>
      <w:r>
        <w:rPr>
          <w:rFonts w:hint="eastAsia" w:ascii="宋体" w:hAnsi="宋体" w:cs="宋体"/>
          <w:bCs/>
          <w:color w:val="auto"/>
          <w:spacing w:val="10"/>
          <w:szCs w:val="21"/>
          <w:highlight w:val="none"/>
        </w:rPr>
        <w:t>并具备有效的安全生产考核合格证B证，目前没有担任在建工程的项目经理。</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目前工程总承包项目经理不得同时在两个或两个以上工程项目担任工程总承包项目经理、施工项目负责人，严禁有在建项目的项目经理作为本项目的项目经理参与本项目投标，一经发现，列为恶意竞标线索排查。</w:t>
      </w:r>
    </w:p>
    <w:p>
      <w:pPr>
        <w:pStyle w:val="2"/>
        <w:spacing w:line="440" w:lineRule="exact"/>
        <w:ind w:left="0" w:firstLine="462" w:firstLineChars="200"/>
        <w:rPr>
          <w:rFonts w:hint="eastAsia" w:hAnsi="宋体" w:cs="宋体"/>
          <w:b/>
          <w:color w:val="auto"/>
          <w:spacing w:val="10"/>
          <w:kern w:val="2"/>
          <w:sz w:val="21"/>
          <w:szCs w:val="21"/>
          <w:highlight w:val="none"/>
        </w:rPr>
      </w:pPr>
      <w:r>
        <w:rPr>
          <w:rFonts w:hint="eastAsia" w:hAnsi="宋体" w:cs="宋体"/>
          <w:b/>
          <w:color w:val="auto"/>
          <w:spacing w:val="10"/>
          <w:kern w:val="2"/>
          <w:sz w:val="21"/>
          <w:szCs w:val="21"/>
          <w:highlight w:val="none"/>
        </w:rPr>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5.“信用中国”网站（www.creditchina.gov.cn)查询：投标人被列为失信惩戒对象或严重拖欠农民工工资失信主体或被人民法院列为失信被执行人的，投标活动依法予以限制，不接受其投标。</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6.广东省外设计、施工企业还须在进粤企业和人员诚信信息登记平台录入信息并通过数据规范检查。</w:t>
      </w:r>
    </w:p>
    <w:p>
      <w:pPr>
        <w:pStyle w:val="2"/>
        <w:spacing w:line="440" w:lineRule="exact"/>
        <w:ind w:left="0" w:firstLine="460" w:firstLineChars="200"/>
        <w:rPr>
          <w:rFonts w:hint="eastAsia"/>
          <w:color w:val="auto"/>
          <w:highlight w:val="none"/>
        </w:rPr>
      </w:pPr>
      <w:r>
        <w:rPr>
          <w:rFonts w:hint="eastAsia" w:hAnsi="宋体" w:cs="宋体"/>
          <w:bCs/>
          <w:color w:val="auto"/>
          <w:spacing w:val="10"/>
          <w:kern w:val="2"/>
          <w:sz w:val="21"/>
          <w:szCs w:val="21"/>
          <w:highlight w:val="none"/>
        </w:rPr>
        <w:t>7.</w:t>
      </w:r>
      <w:bookmarkStart w:id="5" w:name="_Toc11007"/>
      <w:r>
        <w:rPr>
          <w:rFonts w:hint="eastAsia" w:hAnsi="宋体" w:cs="宋体"/>
          <w:bCs/>
          <w:color w:val="auto"/>
          <w:spacing w:val="10"/>
          <w:kern w:val="2"/>
          <w:sz w:val="21"/>
          <w:szCs w:val="21"/>
          <w:highlight w:val="none"/>
        </w:rPr>
        <w:t>根据广州公共资源交易中心要求，投标人在投标登记前应已在广州公共资源交易中心办理企业信息登记，企业信息登记的办理详见广州公共资源交易中心网站服务指南栏目。</w:t>
      </w:r>
    </w:p>
    <w:p>
      <w:pPr>
        <w:pStyle w:val="2"/>
        <w:spacing w:line="440" w:lineRule="exact"/>
        <w:ind w:left="0" w:firstLine="422" w:firstLineChars="200"/>
        <w:rPr>
          <w:rFonts w:hint="eastAsia" w:hAnsi="宋体" w:cs="宋体"/>
          <w:color w:val="auto"/>
          <w:sz w:val="21"/>
          <w:szCs w:val="21"/>
          <w:highlight w:val="none"/>
        </w:rPr>
      </w:pPr>
      <w:r>
        <w:rPr>
          <w:rFonts w:hint="eastAsia" w:hAnsi="宋体" w:cs="宋体"/>
          <w:b/>
          <w:color w:val="auto"/>
          <w:sz w:val="21"/>
          <w:szCs w:val="21"/>
          <w:highlight w:val="none"/>
        </w:rPr>
        <w:t>四、</w:t>
      </w:r>
      <w:bookmarkStart w:id="6" w:name="_Toc26057"/>
      <w:r>
        <w:rPr>
          <w:rFonts w:hint="eastAsia" w:hAnsi="宋体" w:cs="宋体"/>
          <w:b/>
          <w:color w:val="auto"/>
          <w:sz w:val="21"/>
          <w:szCs w:val="21"/>
          <w:highlight w:val="none"/>
        </w:rPr>
        <w:t>评标办法：</w:t>
      </w:r>
      <w:r>
        <w:rPr>
          <w:rFonts w:hint="eastAsia" w:hAnsi="宋体" w:cs="宋体"/>
          <w:color w:val="auto"/>
          <w:sz w:val="21"/>
          <w:szCs w:val="21"/>
          <w:highlight w:val="none"/>
        </w:rPr>
        <w:t>综合评标法</w:t>
      </w:r>
    </w:p>
    <w:p>
      <w:pPr>
        <w:pStyle w:val="2"/>
        <w:spacing w:line="440" w:lineRule="exact"/>
        <w:ind w:left="0" w:firstLine="422" w:firstLineChars="200"/>
        <w:rPr>
          <w:rFonts w:hint="eastAsia" w:hAnsi="宋体" w:cs="宋体"/>
          <w:b/>
          <w:color w:val="auto"/>
          <w:sz w:val="21"/>
          <w:szCs w:val="21"/>
          <w:highlight w:val="none"/>
        </w:rPr>
      </w:pPr>
      <w:r>
        <w:rPr>
          <w:rFonts w:hint="eastAsia" w:hAnsi="宋体" w:cs="宋体"/>
          <w:b/>
          <w:color w:val="auto"/>
          <w:sz w:val="21"/>
          <w:szCs w:val="21"/>
          <w:highlight w:val="none"/>
          <w:lang w:val="en-US" w:eastAsia="zh-CN"/>
        </w:rPr>
        <w:t>五、</w:t>
      </w:r>
      <w:r>
        <w:rPr>
          <w:rFonts w:hint="eastAsia" w:hAnsi="宋体" w:cs="宋体"/>
          <w:b/>
          <w:color w:val="auto"/>
          <w:sz w:val="21"/>
          <w:szCs w:val="21"/>
          <w:highlight w:val="none"/>
        </w:rPr>
        <w:t>招标文件的获取</w:t>
      </w:r>
      <w:bookmarkEnd w:id="5"/>
      <w:bookmarkEnd w:id="6"/>
    </w:p>
    <w:p>
      <w:pPr>
        <w:pStyle w:val="2"/>
        <w:spacing w:line="440" w:lineRule="exact"/>
        <w:ind w:left="0" w:firstLine="460" w:firstLineChars="200"/>
        <w:rPr>
          <w:rFonts w:hint="eastAsia" w:hAnsi="宋体" w:cs="宋体"/>
          <w:bCs/>
          <w:color w:val="auto"/>
          <w:spacing w:val="10"/>
          <w:kern w:val="2"/>
          <w:sz w:val="21"/>
          <w:szCs w:val="21"/>
          <w:highlight w:val="none"/>
        </w:rPr>
      </w:pPr>
      <w:bookmarkStart w:id="7" w:name="_Toc13117"/>
      <w:bookmarkStart w:id="8" w:name="_Toc23369"/>
      <w:bookmarkStart w:id="9" w:name="_Toc5285"/>
      <w:bookmarkStart w:id="10" w:name="_Toc24746"/>
      <w:bookmarkStart w:id="11" w:name="_Toc28881_WPSOffice_Level1"/>
      <w:bookmarkStart w:id="12" w:name="_Toc29164"/>
      <w:r>
        <w:rPr>
          <w:rFonts w:hint="eastAsia" w:hAnsi="宋体" w:cs="宋体"/>
          <w:bCs/>
          <w:color w:val="auto"/>
          <w:spacing w:val="10"/>
          <w:kern w:val="2"/>
          <w:sz w:val="21"/>
          <w:szCs w:val="21"/>
          <w:highlight w:val="none"/>
        </w:rPr>
        <w:t>请有意向的潜在投标单位由企业法定代表人（联合体投标为牵头人）或法定代表授权委托本工程的</w:t>
      </w:r>
      <w:r>
        <w:rPr>
          <w:rFonts w:hint="eastAsia" w:hAnsi="宋体" w:cs="宋体"/>
          <w:bCs/>
          <w:color w:val="auto"/>
          <w:spacing w:val="10"/>
          <w:sz w:val="21"/>
          <w:szCs w:val="21"/>
          <w:highlight w:val="none"/>
        </w:rPr>
        <w:t>工程总承包项目经理</w:t>
      </w:r>
      <w:r>
        <w:rPr>
          <w:rFonts w:hint="eastAsia" w:hAnsi="宋体" w:cs="宋体"/>
          <w:bCs/>
          <w:color w:val="auto"/>
          <w:spacing w:val="10"/>
          <w:kern w:val="2"/>
          <w:sz w:val="21"/>
          <w:szCs w:val="21"/>
          <w:highlight w:val="none"/>
        </w:rPr>
        <w:t>作为代理人于</w:t>
      </w:r>
      <w:r>
        <w:rPr>
          <w:rFonts w:hint="eastAsia" w:hAnsi="宋体" w:cs="宋体"/>
          <w:b/>
          <w:bCs w:val="0"/>
          <w:color w:val="auto"/>
          <w:spacing w:val="10"/>
          <w:kern w:val="2"/>
          <w:sz w:val="21"/>
          <w:szCs w:val="21"/>
          <w:highlight w:val="none"/>
          <w:u w:val="single"/>
          <w:lang w:val="en-US" w:eastAsia="zh-CN"/>
        </w:rPr>
        <w:t>2023</w:t>
      </w:r>
      <w:r>
        <w:rPr>
          <w:rFonts w:hint="eastAsia" w:hAnsi="宋体" w:cs="宋体"/>
          <w:b/>
          <w:bCs w:val="0"/>
          <w:color w:val="auto"/>
          <w:spacing w:val="10"/>
          <w:kern w:val="2"/>
          <w:sz w:val="21"/>
          <w:szCs w:val="21"/>
          <w:highlight w:val="none"/>
          <w:u w:val="single"/>
        </w:rPr>
        <w:t>年</w:t>
      </w:r>
      <w:r>
        <w:rPr>
          <w:rFonts w:hint="eastAsia" w:hAnsi="宋体" w:cs="宋体"/>
          <w:b/>
          <w:bCs w:val="0"/>
          <w:color w:val="auto"/>
          <w:spacing w:val="10"/>
          <w:kern w:val="2"/>
          <w:sz w:val="21"/>
          <w:szCs w:val="21"/>
          <w:highlight w:val="none"/>
          <w:u w:val="single"/>
          <w:lang w:val="en-US" w:eastAsia="zh-CN"/>
        </w:rPr>
        <w:t>5</w:t>
      </w:r>
      <w:r>
        <w:rPr>
          <w:rFonts w:hint="eastAsia" w:hAnsi="宋体" w:cs="宋体"/>
          <w:b/>
          <w:bCs w:val="0"/>
          <w:color w:val="auto"/>
          <w:spacing w:val="10"/>
          <w:kern w:val="2"/>
          <w:sz w:val="21"/>
          <w:szCs w:val="21"/>
          <w:highlight w:val="none"/>
          <w:u w:val="single"/>
        </w:rPr>
        <w:t>月</w:t>
      </w:r>
      <w:r>
        <w:rPr>
          <w:rFonts w:hint="eastAsia" w:hAnsi="宋体" w:cs="宋体"/>
          <w:b/>
          <w:bCs w:val="0"/>
          <w:color w:val="auto"/>
          <w:spacing w:val="10"/>
          <w:kern w:val="2"/>
          <w:sz w:val="21"/>
          <w:szCs w:val="21"/>
          <w:highlight w:val="none"/>
          <w:u w:val="single"/>
          <w:lang w:val="en-US" w:eastAsia="zh-CN"/>
        </w:rPr>
        <w:t>11</w:t>
      </w:r>
      <w:r>
        <w:rPr>
          <w:rFonts w:hint="eastAsia" w:hAnsi="宋体" w:cs="宋体"/>
          <w:b/>
          <w:bCs w:val="0"/>
          <w:color w:val="auto"/>
          <w:spacing w:val="10"/>
          <w:kern w:val="2"/>
          <w:sz w:val="21"/>
          <w:szCs w:val="21"/>
          <w:highlight w:val="none"/>
          <w:u w:val="single"/>
        </w:rPr>
        <w:t>日至</w:t>
      </w:r>
      <w:r>
        <w:rPr>
          <w:rFonts w:hint="eastAsia" w:hAnsi="宋体" w:cs="宋体"/>
          <w:b/>
          <w:bCs w:val="0"/>
          <w:color w:val="auto"/>
          <w:spacing w:val="10"/>
          <w:kern w:val="2"/>
          <w:sz w:val="21"/>
          <w:szCs w:val="21"/>
          <w:highlight w:val="none"/>
          <w:u w:val="single"/>
          <w:lang w:val="en-US" w:eastAsia="zh-CN"/>
        </w:rPr>
        <w:t>2023</w:t>
      </w:r>
      <w:r>
        <w:rPr>
          <w:rFonts w:hint="eastAsia" w:hAnsi="宋体" w:cs="宋体"/>
          <w:b/>
          <w:bCs w:val="0"/>
          <w:color w:val="auto"/>
          <w:spacing w:val="10"/>
          <w:kern w:val="2"/>
          <w:sz w:val="21"/>
          <w:szCs w:val="21"/>
          <w:highlight w:val="none"/>
          <w:u w:val="single"/>
        </w:rPr>
        <w:t>年</w:t>
      </w:r>
      <w:r>
        <w:rPr>
          <w:rFonts w:hint="eastAsia" w:hAnsi="宋体" w:cs="宋体"/>
          <w:b/>
          <w:bCs w:val="0"/>
          <w:color w:val="auto"/>
          <w:spacing w:val="10"/>
          <w:kern w:val="2"/>
          <w:sz w:val="21"/>
          <w:szCs w:val="21"/>
          <w:highlight w:val="none"/>
          <w:u w:val="single"/>
          <w:lang w:val="en-US" w:eastAsia="zh-CN"/>
        </w:rPr>
        <w:t>5</w:t>
      </w:r>
      <w:r>
        <w:rPr>
          <w:rFonts w:hint="eastAsia" w:hAnsi="宋体" w:cs="宋体"/>
          <w:b/>
          <w:bCs w:val="0"/>
          <w:color w:val="auto"/>
          <w:spacing w:val="10"/>
          <w:kern w:val="2"/>
          <w:sz w:val="21"/>
          <w:szCs w:val="21"/>
          <w:highlight w:val="none"/>
          <w:u w:val="single"/>
        </w:rPr>
        <w:t xml:space="preserve"> 月</w:t>
      </w:r>
      <w:r>
        <w:rPr>
          <w:rFonts w:hint="eastAsia" w:hAnsi="宋体" w:cs="宋体"/>
          <w:b/>
          <w:bCs w:val="0"/>
          <w:color w:val="auto"/>
          <w:spacing w:val="10"/>
          <w:kern w:val="2"/>
          <w:sz w:val="21"/>
          <w:szCs w:val="21"/>
          <w:highlight w:val="none"/>
          <w:u w:val="single"/>
          <w:lang w:val="en-US" w:eastAsia="zh-CN"/>
        </w:rPr>
        <w:t>15</w:t>
      </w:r>
      <w:r>
        <w:rPr>
          <w:rFonts w:hint="eastAsia" w:hAnsi="宋体" w:cs="宋体"/>
          <w:b/>
          <w:bCs w:val="0"/>
          <w:color w:val="auto"/>
          <w:spacing w:val="10"/>
          <w:kern w:val="2"/>
          <w:sz w:val="21"/>
          <w:szCs w:val="21"/>
          <w:highlight w:val="none"/>
          <w:u w:val="single"/>
        </w:rPr>
        <w:t>日</w:t>
      </w:r>
      <w:r>
        <w:rPr>
          <w:rFonts w:hint="eastAsia" w:hAnsi="宋体" w:cs="宋体"/>
          <w:bCs/>
          <w:color w:val="auto"/>
          <w:spacing w:val="10"/>
          <w:kern w:val="2"/>
          <w:sz w:val="21"/>
          <w:szCs w:val="21"/>
          <w:highlight w:val="none"/>
        </w:rPr>
        <w:t>上午9:30至 11:30,下午14:00至 16:00到广州公共资源交易中心（广州市天河区天润路333号）</w:t>
      </w:r>
      <w:r>
        <w:rPr>
          <w:rFonts w:hint="eastAsia" w:hAnsi="宋体" w:cs="宋体"/>
          <w:b/>
          <w:bCs w:val="0"/>
          <w:color w:val="auto"/>
          <w:spacing w:val="10"/>
          <w:kern w:val="2"/>
          <w:sz w:val="21"/>
          <w:szCs w:val="21"/>
          <w:highlight w:val="none"/>
          <w:u w:val="single"/>
          <w:lang w:val="en-US" w:eastAsia="zh-CN"/>
        </w:rPr>
        <w:t>31</w:t>
      </w:r>
      <w:r>
        <w:rPr>
          <w:rFonts w:hint="eastAsia" w:hAnsi="宋体" w:cs="宋体"/>
          <w:bCs/>
          <w:color w:val="auto"/>
          <w:spacing w:val="10"/>
          <w:kern w:val="2"/>
          <w:sz w:val="21"/>
          <w:szCs w:val="21"/>
          <w:highlight w:val="none"/>
        </w:rPr>
        <w:t>窗口投标登记并购买招标文件，投标登记资料详见《附件一》，投标登记资料一式两份装订成册，复印件均需加盖公章，原件备查；投标登记申请表（原件一式两份，加盖公章，单独提供，广州公共资源交易中心信息网http://www.gzggzy.cn/可下载），招标文件每本售价500元，售后不退。</w:t>
      </w:r>
      <w:bookmarkEnd w:id="7"/>
      <w:bookmarkEnd w:id="8"/>
      <w:bookmarkEnd w:id="9"/>
    </w:p>
    <w:p>
      <w:pPr>
        <w:tabs>
          <w:tab w:val="left" w:pos="360"/>
          <w:tab w:val="left" w:pos="1080"/>
        </w:tabs>
        <w:spacing w:line="440" w:lineRule="exact"/>
        <w:ind w:firstLine="422" w:firstLineChars="200"/>
        <w:outlineLvl w:val="0"/>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六</w:t>
      </w:r>
      <w:r>
        <w:rPr>
          <w:rFonts w:hint="eastAsia" w:ascii="宋体" w:hAnsi="宋体" w:cs="宋体"/>
          <w:b/>
          <w:color w:val="auto"/>
          <w:kern w:val="0"/>
          <w:szCs w:val="21"/>
          <w:highlight w:val="none"/>
        </w:rPr>
        <w:t>、发布公告日期、递交投标文件时间与开标时间</w:t>
      </w:r>
      <w:bookmarkEnd w:id="10"/>
      <w:bookmarkEnd w:id="11"/>
      <w:r>
        <w:rPr>
          <w:rFonts w:hint="eastAsia" w:ascii="宋体" w:hAnsi="宋体" w:cs="宋体"/>
          <w:b/>
          <w:color w:val="auto"/>
          <w:kern w:val="0"/>
          <w:szCs w:val="21"/>
          <w:highlight w:val="none"/>
        </w:rPr>
        <w:t>：</w:t>
      </w:r>
      <w:bookmarkEnd w:id="12"/>
    </w:p>
    <w:p>
      <w:pPr>
        <w:spacing w:line="440" w:lineRule="exact"/>
        <w:ind w:firstLine="460" w:firstLineChars="200"/>
        <w:jc w:val="left"/>
        <w:rPr>
          <w:rFonts w:hint="eastAsia" w:ascii="宋体" w:hAnsi="宋体" w:cs="宋体"/>
          <w:bCs/>
          <w:color w:val="auto"/>
          <w:spacing w:val="10"/>
          <w:szCs w:val="21"/>
          <w:highlight w:val="none"/>
        </w:rPr>
      </w:pPr>
      <w:bookmarkStart w:id="13" w:name="_Toc28232"/>
      <w:r>
        <w:rPr>
          <w:rFonts w:hint="eastAsia" w:ascii="宋体" w:hAnsi="宋体" w:cs="宋体"/>
          <w:bCs/>
          <w:color w:val="auto"/>
          <w:spacing w:val="10"/>
          <w:szCs w:val="21"/>
          <w:highlight w:val="none"/>
        </w:rPr>
        <w:t>1.公告发布日期（含本日）</w:t>
      </w:r>
      <w:r>
        <w:rPr>
          <w:rFonts w:hint="eastAsia" w:ascii="宋体" w:hAnsi="宋体" w:cs="宋体"/>
          <w:bCs/>
          <w:color w:val="auto"/>
          <w:spacing w:val="10"/>
          <w:szCs w:val="21"/>
          <w:highlight w:val="none"/>
          <w:u w:val="single"/>
        </w:rPr>
        <w:t xml:space="preserve">  2023  </w:t>
      </w:r>
      <w:r>
        <w:rPr>
          <w:rFonts w:hint="eastAsia" w:ascii="宋体" w:hAnsi="宋体" w:cs="宋体"/>
          <w:bCs/>
          <w:color w:val="auto"/>
          <w:spacing w:val="10"/>
          <w:szCs w:val="21"/>
          <w:highlight w:val="none"/>
        </w:rPr>
        <w:t>年</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5</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月</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11</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日至</w:t>
      </w:r>
      <w:r>
        <w:rPr>
          <w:rFonts w:hint="eastAsia" w:ascii="宋体" w:hAnsi="宋体" w:cs="宋体"/>
          <w:bCs/>
          <w:color w:val="auto"/>
          <w:spacing w:val="10"/>
          <w:szCs w:val="21"/>
          <w:highlight w:val="none"/>
          <w:u w:val="single"/>
        </w:rPr>
        <w:t xml:space="preserve"> 2023</w:t>
      </w:r>
      <w:r>
        <w:rPr>
          <w:rFonts w:hint="eastAsia" w:ascii="宋体" w:hAnsi="宋体" w:cs="宋体"/>
          <w:bCs/>
          <w:color w:val="auto"/>
          <w:spacing w:val="10"/>
          <w:szCs w:val="21"/>
          <w:highlight w:val="none"/>
        </w:rPr>
        <w:t>年</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5</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月</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15</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日；</w:t>
      </w:r>
    </w:p>
    <w:p>
      <w:pPr>
        <w:spacing w:line="440" w:lineRule="exact"/>
        <w:ind w:firstLine="460" w:firstLineChars="200"/>
        <w:jc w:val="left"/>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2.递交投标文件起始时间：</w:t>
      </w:r>
      <w:r>
        <w:rPr>
          <w:rFonts w:hint="eastAsia" w:ascii="宋体" w:hAnsi="宋体" w:cs="宋体"/>
          <w:bCs/>
          <w:color w:val="auto"/>
          <w:spacing w:val="10"/>
          <w:szCs w:val="21"/>
          <w:highlight w:val="none"/>
          <w:u w:val="single"/>
        </w:rPr>
        <w:t xml:space="preserve"> 2023 </w:t>
      </w:r>
      <w:r>
        <w:rPr>
          <w:rFonts w:hint="eastAsia" w:ascii="宋体" w:hAnsi="宋体" w:cs="宋体"/>
          <w:bCs/>
          <w:color w:val="auto"/>
          <w:spacing w:val="10"/>
          <w:szCs w:val="21"/>
          <w:highlight w:val="none"/>
        </w:rPr>
        <w:t>年</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5</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月</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31</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日</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08</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时</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40</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分；</w:t>
      </w:r>
    </w:p>
    <w:p>
      <w:pPr>
        <w:spacing w:line="440" w:lineRule="exact"/>
        <w:ind w:firstLine="420" w:firstLineChars="200"/>
        <w:jc w:val="left"/>
        <w:rPr>
          <w:rFonts w:hint="eastAsia" w:ascii="宋体" w:hAnsi="宋体" w:cs="宋体"/>
          <w:bCs/>
          <w:color w:val="auto"/>
          <w:spacing w:val="10"/>
          <w:szCs w:val="21"/>
          <w:highlight w:val="none"/>
        </w:rPr>
      </w:pPr>
      <w:r>
        <w:rPr>
          <w:rFonts w:hint="eastAsia" w:ascii="宋体" w:hAnsi="宋体" w:cs="宋体"/>
          <w:color w:val="auto"/>
          <w:szCs w:val="21"/>
          <w:highlight w:val="none"/>
        </w:rPr>
        <w:t>截止时间：</w:t>
      </w:r>
      <w:r>
        <w:rPr>
          <w:rFonts w:hint="eastAsia" w:ascii="宋体" w:hAnsi="宋体" w:cs="宋体"/>
          <w:bCs/>
          <w:color w:val="auto"/>
          <w:spacing w:val="10"/>
          <w:szCs w:val="21"/>
          <w:highlight w:val="none"/>
          <w:u w:val="single"/>
        </w:rPr>
        <w:t xml:space="preserve"> 2023 </w:t>
      </w:r>
      <w:r>
        <w:rPr>
          <w:rFonts w:hint="eastAsia" w:ascii="宋体" w:hAnsi="宋体" w:cs="宋体"/>
          <w:bCs/>
          <w:color w:val="auto"/>
          <w:spacing w:val="10"/>
          <w:szCs w:val="21"/>
          <w:highlight w:val="none"/>
        </w:rPr>
        <w:t>年</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5</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月</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31</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日</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09</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时</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00</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分；</w:t>
      </w:r>
    </w:p>
    <w:p>
      <w:pPr>
        <w:spacing w:line="440" w:lineRule="exact"/>
        <w:ind w:firstLine="460" w:firstLineChars="200"/>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3.开标时间：</w:t>
      </w:r>
      <w:r>
        <w:rPr>
          <w:rFonts w:hint="eastAsia" w:ascii="宋体" w:hAnsi="宋体" w:cs="宋体"/>
          <w:bCs/>
          <w:color w:val="auto"/>
          <w:spacing w:val="10"/>
          <w:szCs w:val="21"/>
          <w:highlight w:val="none"/>
          <w:u w:val="single"/>
        </w:rPr>
        <w:t xml:space="preserve"> 2023 </w:t>
      </w:r>
      <w:r>
        <w:rPr>
          <w:rFonts w:hint="eastAsia" w:ascii="宋体" w:hAnsi="宋体" w:cs="宋体"/>
          <w:bCs/>
          <w:color w:val="auto"/>
          <w:spacing w:val="10"/>
          <w:szCs w:val="21"/>
          <w:highlight w:val="none"/>
        </w:rPr>
        <w:t>年</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5</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月</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31</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日</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09</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时</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u w:val="single"/>
          <w:lang w:val="en-US" w:eastAsia="zh-CN"/>
        </w:rPr>
        <w:t>00</w:t>
      </w:r>
      <w:r>
        <w:rPr>
          <w:rFonts w:hint="eastAsia" w:ascii="宋体" w:hAnsi="宋体" w:cs="宋体"/>
          <w:bCs/>
          <w:color w:val="auto"/>
          <w:spacing w:val="10"/>
          <w:szCs w:val="21"/>
          <w:highlight w:val="none"/>
          <w:u w:val="single"/>
        </w:rPr>
        <w:t xml:space="preserve">  </w:t>
      </w:r>
      <w:r>
        <w:rPr>
          <w:rFonts w:hint="eastAsia" w:ascii="宋体" w:hAnsi="宋体" w:cs="宋体"/>
          <w:bCs/>
          <w:color w:val="auto"/>
          <w:spacing w:val="10"/>
          <w:szCs w:val="21"/>
          <w:highlight w:val="none"/>
        </w:rPr>
        <w:t>分；</w:t>
      </w:r>
    </w:p>
    <w:p>
      <w:pPr>
        <w:spacing w:line="440" w:lineRule="exact"/>
        <w:ind w:firstLine="460" w:firstLineChars="200"/>
        <w:rPr>
          <w:rFonts w:hint="eastAsia" w:ascii="宋体" w:hAnsi="宋体" w:cs="宋体"/>
          <w:color w:val="auto"/>
          <w:szCs w:val="21"/>
          <w:highlight w:val="none"/>
        </w:rPr>
      </w:pPr>
      <w:r>
        <w:rPr>
          <w:rFonts w:hint="eastAsia" w:ascii="宋体" w:hAnsi="宋体" w:cs="宋体"/>
          <w:bCs/>
          <w:color w:val="auto"/>
          <w:spacing w:val="10"/>
          <w:szCs w:val="21"/>
          <w:highlight w:val="none"/>
        </w:rPr>
        <w:t>4.</w:t>
      </w:r>
      <w:r>
        <w:rPr>
          <w:rFonts w:hint="eastAsia" w:ascii="宋体" w:hAnsi="宋体" w:cs="宋体"/>
          <w:color w:val="auto"/>
          <w:szCs w:val="21"/>
          <w:highlight w:val="none"/>
        </w:rPr>
        <w:t>地点：广州公共资源交易中心（广州市天河区天润路333号）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开标室。</w:t>
      </w:r>
    </w:p>
    <w:p>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5. 逾期送达的或者未送达指定地点的投标文件，招标人不予受理。</w:t>
      </w:r>
    </w:p>
    <w:p>
      <w:pPr>
        <w:spacing w:line="44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6.递交投标文件截止时间与开标时间是否有变化，请密切留意招标答疑中的相关信息。递交投标文件截止时间后，开标时间因故推迟的，相关评标信息仍以原递交投标文件截止时间的信息为准。</w:t>
      </w:r>
    </w:p>
    <w:bookmarkEnd w:id="13"/>
    <w:p>
      <w:pPr>
        <w:tabs>
          <w:tab w:val="left" w:pos="360"/>
          <w:tab w:val="left" w:pos="1080"/>
        </w:tabs>
        <w:spacing w:line="440" w:lineRule="exact"/>
        <w:ind w:firstLine="422" w:firstLineChars="200"/>
        <w:outlineLvl w:val="0"/>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七</w:t>
      </w:r>
      <w:r>
        <w:rPr>
          <w:rFonts w:hint="eastAsia" w:ascii="宋体" w:hAnsi="宋体" w:cs="宋体"/>
          <w:b/>
          <w:color w:val="auto"/>
          <w:kern w:val="0"/>
          <w:szCs w:val="21"/>
          <w:highlight w:val="none"/>
        </w:rPr>
        <w:t>、投标注意事项</w:t>
      </w:r>
    </w:p>
    <w:p>
      <w:pPr>
        <w:spacing w:line="440" w:lineRule="exact"/>
        <w:ind w:firstLine="420" w:firstLineChars="200"/>
        <w:jc w:val="left"/>
        <w:rPr>
          <w:rFonts w:hint="eastAsia" w:ascii="宋体" w:hAnsi="宋体" w:cs="宋体"/>
          <w:bCs/>
          <w:color w:val="auto"/>
          <w:szCs w:val="21"/>
          <w:highlight w:val="none"/>
        </w:rPr>
      </w:pPr>
      <w:bookmarkStart w:id="14" w:name="_Toc30970"/>
      <w:r>
        <w:rPr>
          <w:rFonts w:hint="eastAsia" w:ascii="宋体" w:hAnsi="宋体" w:cs="宋体"/>
          <w:bCs/>
          <w:color w:val="auto"/>
          <w:szCs w:val="21"/>
          <w:highlight w:val="none"/>
        </w:rPr>
        <w:t>1. 投标人若对招标文件有疑问，在招标文件《投标人须知》规定时间内办理数字证书登陆进行网上提问，要求招标人对招标文件予以澄清。招标人（或招标代理）将对投标人的问题统一做出澄清和解答，并发布在广州公共资源交易中心交易平台网站。投标人应自行留意招标人（或招标代理）发布的招标文件澄清、修改或补充内容。否则，造成的一切后果由投标人自行承担。</w:t>
      </w:r>
    </w:p>
    <w:p>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开标时要求</w:t>
      </w:r>
      <w:r>
        <w:rPr>
          <w:rFonts w:hint="eastAsia" w:ascii="宋体" w:hAnsi="宋体" w:cs="宋体"/>
          <w:b/>
          <w:color w:val="auto"/>
          <w:kern w:val="0"/>
          <w:szCs w:val="21"/>
          <w:highlight w:val="none"/>
          <w:u w:val="single"/>
        </w:rPr>
        <w:t>投标人的企业法定代表人(联合体投标的指牵头人)或</w:t>
      </w:r>
      <w:r>
        <w:rPr>
          <w:rFonts w:hint="eastAsia" w:ascii="宋体" w:hAnsi="宋体" w:cs="宋体"/>
          <w:b/>
          <w:color w:val="auto"/>
          <w:szCs w:val="21"/>
          <w:highlight w:val="none"/>
          <w:u w:val="single"/>
        </w:rPr>
        <w:t>拟委派本项目</w:t>
      </w:r>
      <w:r>
        <w:rPr>
          <w:rFonts w:hint="eastAsia" w:ascii="宋体" w:hAnsi="宋体" w:cs="宋体"/>
          <w:b/>
          <w:color w:val="auto"/>
          <w:kern w:val="0"/>
          <w:szCs w:val="21"/>
          <w:highlight w:val="none"/>
          <w:u w:val="single"/>
        </w:rPr>
        <w:t>的</w:t>
      </w:r>
      <w:r>
        <w:rPr>
          <w:rFonts w:hint="eastAsia" w:ascii="宋体" w:hAnsi="宋体" w:cs="宋体"/>
          <w:b/>
          <w:color w:val="auto"/>
          <w:szCs w:val="21"/>
          <w:highlight w:val="none"/>
          <w:u w:val="single"/>
        </w:rPr>
        <w:t>项目经理作为委托代理人准时参加开标会,且需在开标截止时间前进场做签到工作,手持本人身份证原件、法定代表人身份证明书原件、法人授权委托证明书原件（法定代表人出席开标会的，则无需提供）和投标保证金银行保函原件或投标保证金保证保险保函原件</w:t>
      </w:r>
      <w:r>
        <w:rPr>
          <w:rFonts w:hint="eastAsia" w:ascii="宋体" w:hAnsi="宋体" w:cs="宋体"/>
          <w:b/>
          <w:color w:val="auto"/>
          <w:spacing w:val="10"/>
          <w:szCs w:val="21"/>
          <w:highlight w:val="none"/>
          <w:u w:val="single"/>
        </w:rPr>
        <w:t>（投标保证金如采用银行转账形式可不提供保函原件）</w:t>
      </w:r>
      <w:r>
        <w:rPr>
          <w:rFonts w:hint="eastAsia" w:ascii="宋体" w:hAnsi="宋体" w:cs="宋体"/>
          <w:b/>
          <w:color w:val="auto"/>
          <w:szCs w:val="21"/>
          <w:highlight w:val="none"/>
          <w:u w:val="single"/>
        </w:rPr>
        <w:t>。</w:t>
      </w:r>
    </w:p>
    <w:p>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 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pPr>
        <w:tabs>
          <w:tab w:val="left" w:pos="360"/>
          <w:tab w:val="left" w:pos="1080"/>
        </w:tabs>
        <w:spacing w:line="440" w:lineRule="exact"/>
        <w:ind w:firstLine="422" w:firstLineChars="200"/>
        <w:outlineLvl w:val="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八</w:t>
      </w:r>
      <w:r>
        <w:rPr>
          <w:rFonts w:hint="eastAsia" w:ascii="宋体" w:hAnsi="宋体" w:cs="宋体"/>
          <w:b/>
          <w:bCs/>
          <w:color w:val="auto"/>
          <w:szCs w:val="21"/>
          <w:highlight w:val="none"/>
        </w:rPr>
        <w:t>、发布公告的媒介</w:t>
      </w:r>
      <w:bookmarkEnd w:id="14"/>
    </w:p>
    <w:p>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本次招标公告同时在</w:t>
      </w:r>
      <w:r>
        <w:rPr>
          <w:rFonts w:hint="eastAsia" w:ascii="宋体" w:hAnsi="宋体" w:cs="宋体"/>
          <w:b/>
          <w:bCs/>
          <w:color w:val="auto"/>
          <w:szCs w:val="21"/>
          <w:highlight w:val="none"/>
          <w:u w:val="single"/>
        </w:rPr>
        <w:t>广州公共资源交易中心、广东省招标投标监管网</w:t>
      </w:r>
      <w:r>
        <w:rPr>
          <w:rFonts w:hint="eastAsia" w:ascii="宋体" w:hAnsi="宋体" w:cs="宋体"/>
          <w:color w:val="auto"/>
          <w:szCs w:val="21"/>
          <w:highlight w:val="none"/>
        </w:rPr>
        <w:t>上公布。</w:t>
      </w:r>
    </w:p>
    <w:p>
      <w:pPr>
        <w:tabs>
          <w:tab w:val="left" w:pos="360"/>
          <w:tab w:val="left" w:pos="1080"/>
        </w:tabs>
        <w:spacing w:line="440" w:lineRule="exact"/>
        <w:ind w:firstLine="422" w:firstLineChars="200"/>
        <w:outlineLvl w:val="0"/>
        <w:rPr>
          <w:rFonts w:hint="eastAsia" w:ascii="宋体" w:hAnsi="宋体" w:cs="宋体"/>
          <w:b/>
          <w:bCs/>
          <w:color w:val="auto"/>
          <w:szCs w:val="21"/>
          <w:highlight w:val="none"/>
        </w:rPr>
      </w:pPr>
      <w:bookmarkStart w:id="15" w:name="_Toc16383"/>
      <w:r>
        <w:rPr>
          <w:rFonts w:hint="eastAsia" w:ascii="宋体" w:hAnsi="宋体" w:cs="宋体"/>
          <w:b/>
          <w:bCs/>
          <w:color w:val="auto"/>
          <w:szCs w:val="21"/>
          <w:highlight w:val="none"/>
          <w:lang w:val="en-US" w:eastAsia="zh-CN"/>
        </w:rPr>
        <w:t>九</w:t>
      </w:r>
      <w:r>
        <w:rPr>
          <w:rFonts w:hint="eastAsia" w:ascii="宋体" w:hAnsi="宋体" w:cs="宋体"/>
          <w:b/>
          <w:bCs/>
          <w:color w:val="auto"/>
          <w:szCs w:val="21"/>
          <w:highlight w:val="none"/>
        </w:rPr>
        <w:t>、联系方式</w:t>
      </w:r>
      <w:bookmarkEnd w:id="15"/>
    </w:p>
    <w:p>
      <w:pPr>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招标人：</w:t>
      </w:r>
      <w:r>
        <w:rPr>
          <w:rFonts w:hint="eastAsia" w:ascii="宋体" w:hAnsi="宋体" w:cs="宋体"/>
          <w:color w:val="auto"/>
          <w:szCs w:val="21"/>
          <w:highlight w:val="none"/>
        </w:rPr>
        <w:t>茂名市茂南区城乡建设投资有限公司</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联系人：张小姐   联系电话：0668-2229899</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招标代理：广东启弘招标代理有限公司</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联系人：周小姐   联系电话：0668-2299202</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监督部门：茂名市茂南区农业农村局</w:t>
      </w:r>
    </w:p>
    <w:p>
      <w:pPr>
        <w:spacing w:line="440" w:lineRule="exact"/>
        <w:ind w:firstLine="420" w:firstLineChars="200"/>
        <w:rPr>
          <w:rFonts w:hint="eastAsia"/>
          <w:color w:val="auto"/>
          <w:highlight w:val="none"/>
        </w:rPr>
      </w:pPr>
      <w:r>
        <w:rPr>
          <w:rFonts w:hint="eastAsia" w:ascii="宋体" w:hAnsi="宋体" w:cs="宋体"/>
          <w:color w:val="auto"/>
          <w:szCs w:val="21"/>
          <w:highlight w:val="none"/>
        </w:rPr>
        <w:t>电    话：0668-2827166</w:t>
      </w:r>
    </w:p>
    <w:p>
      <w:pPr>
        <w:spacing w:line="440" w:lineRule="exact"/>
        <w:ind w:firstLine="460" w:firstLineChars="200"/>
        <w:jc w:val="right"/>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茂名市茂南区城乡建设投资有限公司（盖章）</w:t>
      </w:r>
    </w:p>
    <w:p>
      <w:pPr>
        <w:spacing w:line="440" w:lineRule="exact"/>
        <w:ind w:firstLine="460" w:firstLineChars="200"/>
        <w:jc w:val="right"/>
        <w:rPr>
          <w:rFonts w:hint="eastAsia" w:ascii="宋体" w:hAnsi="宋体" w:cs="宋体"/>
          <w:b/>
          <w:color w:val="auto"/>
          <w:kern w:val="0"/>
          <w:szCs w:val="21"/>
          <w:highlight w:val="none"/>
        </w:rPr>
      </w:pPr>
      <w:r>
        <w:rPr>
          <w:rFonts w:hint="eastAsia" w:ascii="宋体" w:hAnsi="宋体" w:cs="宋体"/>
          <w:bCs/>
          <w:color w:val="auto"/>
          <w:spacing w:val="10"/>
          <w:szCs w:val="21"/>
          <w:highlight w:val="none"/>
        </w:rPr>
        <w:t xml:space="preserve">2023年 </w:t>
      </w:r>
      <w:r>
        <w:rPr>
          <w:rFonts w:hint="eastAsia" w:ascii="宋体" w:hAnsi="宋体" w:cs="宋体"/>
          <w:bCs/>
          <w:color w:val="auto"/>
          <w:spacing w:val="10"/>
          <w:szCs w:val="21"/>
          <w:highlight w:val="none"/>
          <w:lang w:val="en-US" w:eastAsia="zh-CN"/>
        </w:rPr>
        <w:t>5</w:t>
      </w:r>
      <w:r>
        <w:rPr>
          <w:rFonts w:hint="eastAsia" w:ascii="宋体" w:hAnsi="宋体" w:cs="宋体"/>
          <w:bCs/>
          <w:color w:val="auto"/>
          <w:spacing w:val="10"/>
          <w:szCs w:val="21"/>
          <w:highlight w:val="none"/>
        </w:rPr>
        <w:t xml:space="preserve"> 月 </w:t>
      </w:r>
      <w:r>
        <w:rPr>
          <w:rFonts w:hint="eastAsia" w:ascii="宋体" w:hAnsi="宋体" w:cs="宋体"/>
          <w:bCs/>
          <w:color w:val="auto"/>
          <w:spacing w:val="10"/>
          <w:szCs w:val="21"/>
          <w:highlight w:val="none"/>
          <w:lang w:val="en-US" w:eastAsia="zh-CN"/>
        </w:rPr>
        <w:t>11</w:t>
      </w:r>
      <w:bookmarkStart w:id="16" w:name="_GoBack"/>
      <w:bookmarkEnd w:id="16"/>
      <w:r>
        <w:rPr>
          <w:rFonts w:hint="eastAsia" w:ascii="宋体" w:hAnsi="宋体" w:cs="宋体"/>
          <w:bCs/>
          <w:color w:val="auto"/>
          <w:spacing w:val="10"/>
          <w:szCs w:val="21"/>
          <w:highlight w:val="none"/>
        </w:rPr>
        <w:t xml:space="preserve">  日</w:t>
      </w:r>
    </w:p>
    <w:p>
      <w:pPr>
        <w:widowControl/>
        <w:jc w:val="left"/>
        <w:rPr>
          <w:rFonts w:ascii="宋体" w:hAnsi="宋体" w:cs="宋体"/>
          <w:bCs/>
          <w:color w:val="auto"/>
          <w:spacing w:val="6"/>
          <w:szCs w:val="21"/>
          <w:highlight w:val="none"/>
        </w:rPr>
      </w:pPr>
      <w:r>
        <w:rPr>
          <w:rFonts w:ascii="宋体" w:hAnsi="宋体" w:cs="宋体"/>
          <w:bCs/>
          <w:color w:val="auto"/>
          <w:spacing w:val="6"/>
          <w:szCs w:val="21"/>
          <w:highlight w:val="none"/>
        </w:rPr>
        <w:br w:type="page"/>
      </w:r>
    </w:p>
    <w:p>
      <w:pPr>
        <w:spacing w:line="440" w:lineRule="exact"/>
        <w:rPr>
          <w:rFonts w:ascii="宋体" w:hAnsi="宋体" w:cs="宋体"/>
          <w:b/>
          <w:color w:val="auto"/>
          <w:spacing w:val="6"/>
          <w:szCs w:val="21"/>
          <w:highlight w:val="none"/>
        </w:rPr>
      </w:pPr>
      <w:r>
        <w:rPr>
          <w:rFonts w:hint="eastAsia" w:ascii="宋体" w:hAnsi="宋体" w:cs="宋体"/>
          <w:bCs/>
          <w:color w:val="auto"/>
          <w:spacing w:val="6"/>
          <w:szCs w:val="21"/>
          <w:highlight w:val="none"/>
        </w:rPr>
        <w:t>附件1</w:t>
      </w:r>
    </w:p>
    <w:tbl>
      <w:tblPr>
        <w:tblStyle w:val="1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023"/>
        <w:gridCol w:w="3666"/>
        <w:gridCol w:w="504"/>
        <w:gridCol w:w="1207"/>
        <w:gridCol w:w="121"/>
        <w:gridCol w:w="782"/>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blHeader/>
          <w:jc w:val="center"/>
        </w:trPr>
        <w:tc>
          <w:tcPr>
            <w:tcW w:w="9500" w:type="dxa"/>
            <w:gridSpan w:val="8"/>
            <w:tcBorders>
              <w:top w:val="double" w:color="auto" w:sz="4" w:space="0"/>
              <w:left w:val="double" w:color="auto" w:sz="4" w:space="0"/>
              <w:bottom w:val="nil"/>
              <w:right w:val="double" w:color="auto" w:sz="4" w:space="0"/>
            </w:tcBorders>
            <w:noWrap/>
            <w:vAlign w:val="center"/>
          </w:tcPr>
          <w:p>
            <w:pPr>
              <w:snapToGrid w:val="0"/>
              <w:spacing w:line="260" w:lineRule="exact"/>
              <w:ind w:right="102"/>
              <w:rPr>
                <w:rFonts w:ascii="宋体" w:hAnsi="宋体" w:cs="宋体"/>
                <w:color w:val="auto"/>
                <w:szCs w:val="21"/>
                <w:highlight w:val="none"/>
              </w:rPr>
            </w:pPr>
            <w:r>
              <w:rPr>
                <w:rFonts w:hint="eastAsia" w:ascii="宋体" w:hAnsi="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blHeader/>
          <w:jc w:val="center"/>
        </w:trPr>
        <w:tc>
          <w:tcPr>
            <w:tcW w:w="2522" w:type="dxa"/>
            <w:gridSpan w:val="2"/>
            <w:tcBorders>
              <w:top w:val="nil"/>
              <w:left w:val="double" w:color="auto" w:sz="4" w:space="0"/>
              <w:bottom w:val="double" w:color="auto" w:sz="4" w:space="0"/>
              <w:right w:val="nil"/>
            </w:tcBorders>
            <w:noWrap/>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招标人或招标代理机构接收资料人员签名：</w:t>
            </w:r>
          </w:p>
        </w:tc>
        <w:tc>
          <w:tcPr>
            <w:tcW w:w="4170" w:type="dxa"/>
            <w:gridSpan w:val="2"/>
            <w:tcBorders>
              <w:top w:val="nil"/>
              <w:left w:val="nil"/>
              <w:bottom w:val="double" w:color="auto" w:sz="4" w:space="0"/>
              <w:right w:val="nil"/>
            </w:tcBorders>
            <w:noWrap/>
            <w:vAlign w:val="center"/>
          </w:tcPr>
          <w:p>
            <w:pPr>
              <w:spacing w:line="260" w:lineRule="exact"/>
              <w:rPr>
                <w:rFonts w:ascii="宋体" w:hAnsi="宋体" w:cs="宋体"/>
                <w:b/>
                <w:bCs/>
                <w:color w:val="auto"/>
                <w:szCs w:val="21"/>
                <w:highlight w:val="none"/>
              </w:rPr>
            </w:pPr>
          </w:p>
        </w:tc>
        <w:tc>
          <w:tcPr>
            <w:tcW w:w="1207" w:type="dxa"/>
            <w:tcBorders>
              <w:top w:val="nil"/>
              <w:left w:val="nil"/>
              <w:bottom w:val="double" w:color="auto" w:sz="4" w:space="0"/>
              <w:right w:val="nil"/>
            </w:tcBorders>
            <w:noWrap/>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委托代理人</w:t>
            </w:r>
          </w:p>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签名:</w:t>
            </w:r>
          </w:p>
        </w:tc>
        <w:tc>
          <w:tcPr>
            <w:tcW w:w="1601" w:type="dxa"/>
            <w:gridSpan w:val="3"/>
            <w:tcBorders>
              <w:top w:val="nil"/>
              <w:left w:val="nil"/>
              <w:bottom w:val="double" w:color="auto" w:sz="4" w:space="0"/>
              <w:right w:val="double" w:color="auto" w:sz="4" w:space="0"/>
            </w:tcBorders>
            <w:noWrap/>
            <w:vAlign w:val="center"/>
          </w:tcPr>
          <w:p>
            <w:pPr>
              <w:spacing w:line="260" w:lineRule="exact"/>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blHeader/>
          <w:jc w:val="center"/>
        </w:trPr>
        <w:tc>
          <w:tcPr>
            <w:tcW w:w="499" w:type="dxa"/>
            <w:vMerge w:val="restart"/>
            <w:tcBorders>
              <w:top w:val="double" w:color="auto" w:sz="4" w:space="0"/>
              <w:left w:val="double" w:color="auto" w:sz="4" w:space="0"/>
            </w:tcBorders>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5689" w:type="dxa"/>
            <w:gridSpan w:val="2"/>
            <w:vMerge w:val="restart"/>
            <w:tcBorders>
              <w:top w:val="double" w:color="auto" w:sz="4" w:space="0"/>
            </w:tcBorders>
            <w:noWrap/>
            <w:vAlign w:val="center"/>
          </w:tcPr>
          <w:p>
            <w:pPr>
              <w:spacing w:line="260" w:lineRule="exact"/>
              <w:rPr>
                <w:rFonts w:ascii="宋体" w:hAnsi="宋体" w:cs="宋体"/>
                <w:color w:val="auto"/>
                <w:szCs w:val="21"/>
                <w:highlight w:val="none"/>
              </w:rPr>
            </w:pPr>
            <w:r>
              <w:rPr>
                <w:rFonts w:hint="eastAsia" w:ascii="宋体" w:hAnsi="宋体" w:cs="宋体"/>
                <w:b/>
                <w:color w:val="auto"/>
                <w:szCs w:val="21"/>
                <w:highlight w:val="none"/>
              </w:rPr>
              <w:t>项目</w:t>
            </w:r>
          </w:p>
        </w:tc>
        <w:tc>
          <w:tcPr>
            <w:tcW w:w="504" w:type="dxa"/>
            <w:vMerge w:val="restart"/>
            <w:tcBorders>
              <w:top w:val="double" w:color="auto" w:sz="4" w:space="0"/>
            </w:tcBorders>
            <w:noWrap/>
            <w:vAlign w:val="center"/>
          </w:tcPr>
          <w:p>
            <w:pPr>
              <w:spacing w:line="260" w:lineRule="exact"/>
              <w:rPr>
                <w:rFonts w:ascii="宋体" w:hAnsi="宋体" w:cs="宋体"/>
                <w:color w:val="auto"/>
                <w:szCs w:val="21"/>
                <w:highlight w:val="none"/>
              </w:rPr>
            </w:pPr>
            <w:r>
              <w:rPr>
                <w:rFonts w:hint="eastAsia" w:ascii="宋体" w:hAnsi="宋体" w:cs="宋体"/>
                <w:b/>
                <w:color w:val="auto"/>
                <w:szCs w:val="21"/>
                <w:highlight w:val="none"/>
              </w:rPr>
              <w:t>内页码</w:t>
            </w:r>
          </w:p>
        </w:tc>
        <w:tc>
          <w:tcPr>
            <w:tcW w:w="1328" w:type="dxa"/>
            <w:gridSpan w:val="2"/>
            <w:vMerge w:val="restart"/>
            <w:tcBorders>
              <w:top w:val="double" w:color="auto" w:sz="4" w:space="0"/>
            </w:tcBorders>
            <w:noWrap/>
            <w:vAlign w:val="center"/>
          </w:tcPr>
          <w:p>
            <w:pPr>
              <w:spacing w:line="260" w:lineRule="exact"/>
              <w:rPr>
                <w:rFonts w:ascii="宋体" w:hAnsi="宋体" w:cs="宋体"/>
                <w:color w:val="auto"/>
                <w:szCs w:val="21"/>
                <w:highlight w:val="none"/>
              </w:rPr>
            </w:pPr>
            <w:r>
              <w:rPr>
                <w:rFonts w:hint="eastAsia" w:ascii="宋体" w:hAnsi="宋体" w:cs="宋体"/>
                <w:b/>
                <w:color w:val="auto"/>
                <w:szCs w:val="21"/>
                <w:highlight w:val="none"/>
              </w:rPr>
              <w:t>投标登记提交资料要求</w:t>
            </w:r>
          </w:p>
        </w:tc>
        <w:tc>
          <w:tcPr>
            <w:tcW w:w="782" w:type="dxa"/>
            <w:tcBorders>
              <w:top w:val="double" w:color="auto" w:sz="4" w:space="0"/>
            </w:tcBorders>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审核情况</w:t>
            </w:r>
          </w:p>
        </w:tc>
        <w:tc>
          <w:tcPr>
            <w:tcW w:w="698" w:type="dxa"/>
            <w:vMerge w:val="restart"/>
            <w:tcBorders>
              <w:top w:val="double" w:color="auto" w:sz="4" w:space="0"/>
              <w:right w:val="double" w:color="auto" w:sz="4" w:space="0"/>
            </w:tcBorders>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blHeader/>
          <w:jc w:val="center"/>
        </w:trPr>
        <w:tc>
          <w:tcPr>
            <w:tcW w:w="499" w:type="dxa"/>
            <w:vMerge w:val="continue"/>
            <w:tcBorders>
              <w:left w:val="double" w:color="auto" w:sz="4" w:space="0"/>
            </w:tcBorders>
            <w:noWrap/>
            <w:vAlign w:val="center"/>
          </w:tcPr>
          <w:p>
            <w:pPr>
              <w:spacing w:line="260" w:lineRule="exact"/>
              <w:rPr>
                <w:rFonts w:ascii="宋体" w:hAnsi="宋体" w:cs="宋体"/>
                <w:color w:val="auto"/>
                <w:szCs w:val="21"/>
                <w:highlight w:val="none"/>
              </w:rPr>
            </w:pPr>
          </w:p>
        </w:tc>
        <w:tc>
          <w:tcPr>
            <w:tcW w:w="5689" w:type="dxa"/>
            <w:gridSpan w:val="2"/>
            <w:vMerge w:val="continue"/>
            <w:noWrap/>
            <w:vAlign w:val="center"/>
          </w:tcPr>
          <w:p>
            <w:pPr>
              <w:spacing w:line="260" w:lineRule="exact"/>
              <w:rPr>
                <w:rFonts w:ascii="宋体" w:hAnsi="宋体" w:cs="宋体"/>
                <w:color w:val="auto"/>
                <w:szCs w:val="21"/>
                <w:highlight w:val="none"/>
              </w:rPr>
            </w:pPr>
          </w:p>
        </w:tc>
        <w:tc>
          <w:tcPr>
            <w:tcW w:w="504" w:type="dxa"/>
            <w:vMerge w:val="continue"/>
            <w:noWrap/>
            <w:vAlign w:val="center"/>
          </w:tcPr>
          <w:p>
            <w:pPr>
              <w:spacing w:line="260" w:lineRule="exact"/>
              <w:rPr>
                <w:rFonts w:ascii="宋体" w:hAnsi="宋体" w:cs="宋体"/>
                <w:color w:val="auto"/>
                <w:szCs w:val="21"/>
                <w:highlight w:val="none"/>
              </w:rPr>
            </w:pPr>
          </w:p>
        </w:tc>
        <w:tc>
          <w:tcPr>
            <w:tcW w:w="1328" w:type="dxa"/>
            <w:gridSpan w:val="2"/>
            <w:vMerge w:val="continue"/>
            <w:noWrap/>
            <w:vAlign w:val="center"/>
          </w:tcPr>
          <w:p>
            <w:pPr>
              <w:spacing w:line="260" w:lineRule="exact"/>
              <w:rPr>
                <w:rFonts w:ascii="宋体" w:hAnsi="宋体" w:cs="宋体"/>
                <w:color w:val="auto"/>
                <w:szCs w:val="21"/>
                <w:highlight w:val="none"/>
              </w:rPr>
            </w:pPr>
          </w:p>
        </w:tc>
        <w:tc>
          <w:tcPr>
            <w:tcW w:w="782" w:type="dxa"/>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（此栏不需申请人填写）</w:t>
            </w:r>
          </w:p>
        </w:tc>
        <w:tc>
          <w:tcPr>
            <w:tcW w:w="698" w:type="dxa"/>
            <w:vMerge w:val="continue"/>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投标登记申请表（不用装订）；</w:t>
            </w:r>
          </w:p>
        </w:tc>
        <w:tc>
          <w:tcPr>
            <w:tcW w:w="504" w:type="dxa"/>
            <w:noWrap/>
            <w:vAlign w:val="center"/>
          </w:tcPr>
          <w:p>
            <w:pPr>
              <w:spacing w:line="260" w:lineRule="exact"/>
              <w:ind w:left="2" w:leftChars="-5" w:hanging="12" w:hangingChars="6"/>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联合体协议书；</w:t>
            </w:r>
          </w:p>
        </w:tc>
        <w:tc>
          <w:tcPr>
            <w:tcW w:w="504" w:type="dxa"/>
            <w:noWrap/>
            <w:vAlign w:val="center"/>
          </w:tcPr>
          <w:p>
            <w:pPr>
              <w:spacing w:line="260" w:lineRule="exact"/>
              <w:ind w:left="2" w:leftChars="-5" w:hanging="12" w:hangingChars="6"/>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企业法定代表人证明书、法定代表人授权委托证明书（法定代表人须授权委托本项目的项目总监理工程师作为代理人）、投标登记代表本人身份证复印件、法定代表人身份证复印件；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企业营业执照副本复印件或带有二维码的证书副本的彩色打印件（联合体投标为联合体各方）；</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企业资质证书副本复印件或电子证书打印件（联合体投标为联合体各方）；</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建设行政主管部门颁发的安全生产许可证复印件或电子证书打印件（联合体投标为施工单位）；</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拟任本工程的项目经理注册建造师证书、安全生产考核合格证书（B证）、无在建项目证明、身份证复印件；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拟任本工程的设计负责人的职称证书复印件、身份证复印件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拟任本工程的施工负责人的职称证书复印件、身份证复印件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拟任本工程的</w:t>
            </w:r>
            <w:r>
              <w:rPr>
                <w:rFonts w:hint="eastAsia" w:ascii="宋体" w:hAnsi="宋体" w:cs="宋体"/>
                <w:color w:val="auto"/>
                <w:szCs w:val="21"/>
                <w:highlight w:val="none"/>
                <w:u w:val="single"/>
              </w:rPr>
              <w:t>专职安全员</w:t>
            </w:r>
            <w:r>
              <w:rPr>
                <w:rFonts w:hint="eastAsia" w:ascii="宋体" w:hAnsi="宋体" w:cs="宋体"/>
                <w:color w:val="auto"/>
                <w:szCs w:val="21"/>
                <w:highlight w:val="none"/>
              </w:rPr>
              <w:t>的安全生产考核合格证（C证）复印件、身份证复印件；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拟任本工程的质量负责人的岗位证复印件、身份证复印件；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拟任本工程的财务负责人的身份证复印件；</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99" w:type="dxa"/>
            <w:tcBorders>
              <w:left w:val="double" w:color="auto" w:sz="4" w:space="0"/>
            </w:tcBorders>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5689" w:type="dxa"/>
            <w:gridSpan w:val="2"/>
            <w:noWrap/>
            <w:vAlign w:val="center"/>
          </w:tcPr>
          <w:p>
            <w:pPr>
              <w:spacing w:line="260" w:lineRule="exact"/>
              <w:rPr>
                <w:rFonts w:ascii="宋体" w:hAnsi="宋体" w:cs="宋体"/>
                <w:color w:val="auto"/>
                <w:szCs w:val="21"/>
                <w:highlight w:val="none"/>
              </w:rPr>
            </w:pPr>
            <w:r>
              <w:rPr>
                <w:rFonts w:hint="eastAsia" w:ascii="宋体" w:hAnsi="宋体" w:cs="宋体"/>
                <w:color w:val="auto"/>
                <w:szCs w:val="21"/>
                <w:highlight w:val="none"/>
              </w:rPr>
              <w:t>上述人员近三个月社保的有效证明材料复印件（社保时段包含</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3</w:t>
            </w:r>
            <w:r>
              <w:rPr>
                <w:rFonts w:hint="eastAsia" w:ascii="宋体" w:hAnsi="宋体" w:cs="宋体"/>
                <w:color w:val="auto"/>
                <w:szCs w:val="21"/>
                <w:highlight w:val="none"/>
              </w:rPr>
              <w:t>月）。</w:t>
            </w:r>
          </w:p>
        </w:tc>
        <w:tc>
          <w:tcPr>
            <w:tcW w:w="504" w:type="dxa"/>
            <w:noWrap/>
            <w:vAlign w:val="center"/>
          </w:tcPr>
          <w:p>
            <w:pPr>
              <w:spacing w:line="260" w:lineRule="exact"/>
              <w:rPr>
                <w:rFonts w:ascii="宋体" w:hAnsi="宋体" w:cs="宋体"/>
                <w:color w:val="auto"/>
                <w:szCs w:val="21"/>
                <w:highlight w:val="none"/>
              </w:rPr>
            </w:pPr>
          </w:p>
        </w:tc>
        <w:tc>
          <w:tcPr>
            <w:tcW w:w="1328" w:type="dxa"/>
            <w:gridSpan w:val="2"/>
            <w:noWrap/>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原件核查</w:t>
            </w:r>
          </w:p>
        </w:tc>
        <w:tc>
          <w:tcPr>
            <w:tcW w:w="782" w:type="dxa"/>
            <w:noWrap/>
            <w:vAlign w:val="center"/>
          </w:tcPr>
          <w:p>
            <w:pPr>
              <w:spacing w:line="260" w:lineRule="exact"/>
              <w:ind w:left="-420" w:leftChars="-200"/>
              <w:rPr>
                <w:rFonts w:ascii="宋体" w:hAnsi="宋体" w:cs="宋体"/>
                <w:color w:val="auto"/>
                <w:szCs w:val="21"/>
                <w:highlight w:val="none"/>
              </w:rPr>
            </w:pPr>
          </w:p>
        </w:tc>
        <w:tc>
          <w:tcPr>
            <w:tcW w:w="698" w:type="dxa"/>
            <w:tcBorders>
              <w:right w:val="double" w:color="auto" w:sz="4" w:space="0"/>
            </w:tcBorders>
            <w:noWrap/>
            <w:vAlign w:val="center"/>
          </w:tcPr>
          <w:p>
            <w:pPr>
              <w:spacing w:line="260" w:lineRule="exact"/>
              <w:rPr>
                <w:rFonts w:ascii="宋体" w:hAnsi="宋体" w:cs="宋体"/>
                <w:color w:val="auto"/>
                <w:szCs w:val="21"/>
                <w:highlight w:val="none"/>
              </w:rPr>
            </w:pPr>
          </w:p>
        </w:tc>
      </w:tr>
    </w:tbl>
    <w:p>
      <w:pPr>
        <w:widowControl/>
        <w:spacing w:line="400" w:lineRule="exact"/>
        <w:ind w:left="630" w:hanging="630" w:hangingChars="300"/>
        <w:jc w:val="left"/>
        <w:rPr>
          <w:rFonts w:ascii="宋体" w:hAnsi="宋体" w:cs="宋体"/>
          <w:bCs/>
          <w:color w:val="auto"/>
          <w:szCs w:val="21"/>
          <w:highlight w:val="none"/>
        </w:rPr>
      </w:pPr>
      <w:r>
        <w:rPr>
          <w:rFonts w:hint="eastAsia" w:ascii="宋体" w:hAnsi="宋体" w:cs="宋体"/>
          <w:bCs/>
          <w:color w:val="auto"/>
          <w:szCs w:val="21"/>
          <w:highlight w:val="none"/>
        </w:rPr>
        <w:t>注: 1、本表一式两份，一份附于投标登记资料内首页，作为投标登记资料目录，另一份交回投标申请人代表。 两份表格中每页的“审核确认”栏均需双方签署。</w:t>
      </w:r>
    </w:p>
    <w:p>
      <w:pPr>
        <w:widowControl/>
        <w:spacing w:line="400" w:lineRule="exact"/>
        <w:ind w:left="630" w:hanging="630" w:hangingChars="300"/>
        <w:jc w:val="left"/>
        <w:rPr>
          <w:rFonts w:ascii="宋体" w:hAnsi="宋体" w:cs="宋体"/>
          <w:bCs/>
          <w:color w:val="auto"/>
          <w:szCs w:val="21"/>
          <w:highlight w:val="none"/>
        </w:rPr>
      </w:pPr>
      <w:r>
        <w:rPr>
          <w:rFonts w:hint="eastAsia" w:ascii="宋体" w:hAnsi="宋体" w:cs="宋体"/>
          <w:bCs/>
          <w:color w:val="auto"/>
          <w:szCs w:val="21"/>
          <w:highlight w:val="none"/>
        </w:rPr>
        <w:t>2、本表原件审核情况栏及备注栏须留空，由招标人或招标代理机构收资料人员审核后填写。</w:t>
      </w:r>
    </w:p>
    <w:p>
      <w:pPr>
        <w:widowControl/>
        <w:spacing w:line="400" w:lineRule="exact"/>
        <w:ind w:left="630" w:hanging="630" w:hangingChars="300"/>
        <w:jc w:val="left"/>
        <w:rPr>
          <w:rFonts w:ascii="宋体" w:hAnsi="宋体" w:cs="宋体"/>
          <w:bCs/>
          <w:color w:val="auto"/>
          <w:szCs w:val="21"/>
          <w:highlight w:val="none"/>
        </w:rPr>
      </w:pPr>
      <w:r>
        <w:rPr>
          <w:rFonts w:hint="eastAsia" w:ascii="宋体" w:hAnsi="宋体" w:cs="宋体"/>
          <w:bCs/>
          <w:color w:val="auto"/>
          <w:szCs w:val="21"/>
          <w:highlight w:val="none"/>
        </w:rPr>
        <w:t>3、本表中有修改情况，须经招标人或招标代理机构接收资料人员和投标单位代表共同签署。</w:t>
      </w:r>
    </w:p>
    <w:p>
      <w:pPr>
        <w:spacing w:line="400" w:lineRule="exact"/>
        <w:jc w:val="left"/>
        <w:rPr>
          <w:rFonts w:ascii="宋体" w:hAnsi="宋体" w:cs="宋体"/>
          <w:color w:val="auto"/>
          <w:szCs w:val="21"/>
          <w:highlight w:val="none"/>
          <w:u w:val="single"/>
        </w:rPr>
      </w:pPr>
      <w:r>
        <w:rPr>
          <w:rFonts w:hint="eastAsia" w:ascii="宋体" w:hAnsi="宋体" w:cs="宋体"/>
          <w:bCs/>
          <w:color w:val="auto"/>
          <w:szCs w:val="21"/>
          <w:highlight w:val="none"/>
        </w:rPr>
        <w:t>4、法定代表人或法定代表授权委托本项目的项目经理未到场、未按要求提供相关证件原件核查的，不接受报名。</w:t>
      </w:r>
      <w:r>
        <w:rPr>
          <w:rFonts w:hint="eastAsia" w:ascii="宋体" w:hAnsi="宋体" w:cs="宋体"/>
          <w:color w:val="auto"/>
          <w:szCs w:val="21"/>
          <w:highlight w:val="none"/>
          <w:u w:val="single"/>
        </w:rPr>
        <w:br w:type="page"/>
      </w:r>
      <w:r>
        <w:rPr>
          <w:rFonts w:hint="eastAsia" w:ascii="宋体" w:hAnsi="宋体" w:cs="宋体"/>
          <w:color w:val="auto"/>
          <w:szCs w:val="21"/>
          <w:highlight w:val="none"/>
          <w:u w:val="single"/>
        </w:rPr>
        <w:t>附件2</w:t>
      </w:r>
    </w:p>
    <w:p>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u w:val="single"/>
        </w:rPr>
        <w:t>茂名市荔枝国家现代农业产业园茂南园区配套设施建设（一期）项目--站南片区吉祥路（城南路至吉祥一巷段）、格亨一街、格亨三巷（南段）、富民一巷浸水点、新兴五街等道路建设和改造工程EPC（工程总承包）</w:t>
      </w:r>
      <w:r>
        <w:rPr>
          <w:rFonts w:hint="eastAsia" w:ascii="宋体" w:hAnsi="宋体" w:cs="宋体"/>
          <w:color w:val="auto"/>
          <w:szCs w:val="21"/>
          <w:highlight w:val="none"/>
        </w:rPr>
        <w:t>拒绝投标单位名单（部分）</w:t>
      </w:r>
    </w:p>
    <w:tbl>
      <w:tblPr>
        <w:tblStyle w:val="14"/>
        <w:tblpPr w:leftFromText="180" w:rightFromText="180" w:vertAnchor="text" w:horzAnchor="page" w:tblpXSpec="center" w:tblpY="15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155"/>
        <w:gridCol w:w="1752"/>
        <w:gridCol w:w="175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3155" w:type="dxa"/>
            <w:vMerge w:val="restart"/>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504" w:type="dxa"/>
            <w:gridSpan w:val="2"/>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拒绝投标期</w:t>
            </w:r>
          </w:p>
        </w:tc>
        <w:tc>
          <w:tcPr>
            <w:tcW w:w="1094" w:type="dxa"/>
            <w:vMerge w:val="restart"/>
            <w:tcBorders>
              <w:top w:val="single" w:color="auto" w:sz="4" w:space="0"/>
              <w:left w:val="nil"/>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40" w:lineRule="exact"/>
              <w:ind w:firstLine="420" w:firstLineChars="200"/>
              <w:jc w:val="center"/>
              <w:rPr>
                <w:rFonts w:ascii="宋体" w:hAnsi="宋体" w:cs="宋体"/>
                <w:color w:val="auto"/>
                <w:szCs w:val="21"/>
                <w:highlight w:val="none"/>
              </w:rPr>
            </w:pPr>
          </w:p>
        </w:tc>
        <w:tc>
          <w:tcPr>
            <w:tcW w:w="3155" w:type="dxa"/>
            <w:vMerge w:val="continue"/>
            <w:tcBorders>
              <w:top w:val="single" w:color="auto" w:sz="4" w:space="0"/>
              <w:left w:val="nil"/>
              <w:bottom w:val="single" w:color="auto" w:sz="4" w:space="0"/>
              <w:right w:val="single" w:color="auto" w:sz="4" w:space="0"/>
            </w:tcBorders>
            <w:noWrap/>
            <w:vAlign w:val="center"/>
          </w:tcPr>
          <w:p>
            <w:pPr>
              <w:widowControl/>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起始日期</w:t>
            </w: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截止日期</w:t>
            </w:r>
          </w:p>
        </w:tc>
        <w:tc>
          <w:tcPr>
            <w:tcW w:w="1094" w:type="dxa"/>
            <w:vMerge w:val="continue"/>
            <w:tcBorders>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广西幸福建筑工程有限公司</w:t>
            </w:r>
          </w:p>
        </w:tc>
        <w:tc>
          <w:tcPr>
            <w:tcW w:w="1752"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2021年1月1日</w:t>
            </w: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四川华爵建筑有限公司</w:t>
            </w:r>
          </w:p>
        </w:tc>
        <w:tc>
          <w:tcPr>
            <w:tcW w:w="1752"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2021年1月1日</w:t>
            </w: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3155"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c>
          <w:tcPr>
            <w:tcW w:w="1094" w:type="dxa"/>
            <w:tcBorders>
              <w:top w:val="single" w:color="auto" w:sz="4" w:space="0"/>
              <w:left w:val="nil"/>
              <w:bottom w:val="single" w:color="auto" w:sz="4" w:space="0"/>
              <w:right w:val="single" w:color="auto" w:sz="4" w:space="0"/>
            </w:tcBorders>
            <w:noWrap/>
            <w:vAlign w:val="center"/>
          </w:tcPr>
          <w:p>
            <w:pPr>
              <w:spacing w:line="440" w:lineRule="exact"/>
              <w:ind w:firstLine="420" w:firstLineChars="200"/>
              <w:jc w:val="center"/>
              <w:rPr>
                <w:rFonts w:ascii="宋体" w:hAnsi="宋体" w:cs="宋体"/>
                <w:color w:val="auto"/>
                <w:szCs w:val="21"/>
                <w:highlight w:val="none"/>
              </w:rPr>
            </w:pPr>
          </w:p>
        </w:tc>
      </w:tr>
    </w:tbl>
    <w:p>
      <w:pPr>
        <w:adjustRightInd w:val="0"/>
        <w:snapToGrid w:val="0"/>
        <w:spacing w:line="440" w:lineRule="exact"/>
        <w:ind w:firstLine="420" w:firstLineChars="200"/>
        <w:rPr>
          <w:rFonts w:ascii="宋体" w:hAnsi="宋体" w:cs="宋体"/>
          <w:color w:val="auto"/>
          <w:szCs w:val="21"/>
          <w:highlight w:val="none"/>
        </w:rPr>
      </w:pPr>
    </w:p>
    <w:p>
      <w:pPr>
        <w:adjustRightInd w:val="0"/>
        <w:snapToGrid w:val="0"/>
        <w:spacing w:line="440" w:lineRule="exact"/>
        <w:ind w:firstLine="420" w:firstLineChars="200"/>
        <w:rPr>
          <w:rFonts w:ascii="宋体" w:hAnsi="宋体" w:cs="宋体"/>
          <w:color w:val="auto"/>
          <w:szCs w:val="21"/>
          <w:highlight w:val="none"/>
        </w:rPr>
      </w:pP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说明：1.在拒绝投标期内，拒绝上述单位参与</w:t>
      </w:r>
      <w:r>
        <w:rPr>
          <w:rFonts w:hint="eastAsia" w:ascii="宋体" w:hAnsi="宋体" w:cs="宋体"/>
          <w:color w:val="auto"/>
          <w:szCs w:val="21"/>
          <w:highlight w:val="none"/>
          <w:u w:val="single"/>
        </w:rPr>
        <w:t>茂名市荔枝国家现代农业产业园茂南园区配套设施建设（一期）项目--站南片区吉祥路（城南路至吉祥一巷段）、格亨一街、格亨三巷（南段）、富民一巷浸水点、新兴五街等道路建设和改造工程EPC（工程总承包）</w:t>
      </w:r>
      <w:r>
        <w:rPr>
          <w:rFonts w:hint="eastAsia" w:ascii="宋体" w:hAnsi="宋体" w:cs="宋体"/>
          <w:color w:val="auto"/>
          <w:szCs w:val="21"/>
          <w:highlight w:val="none"/>
        </w:rPr>
        <w:t>的投标。</w:t>
      </w:r>
    </w:p>
    <w:p>
      <w:pPr>
        <w:adjustRightInd w:val="0"/>
        <w:snapToGrid w:val="0"/>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2.若上述单位及拒绝期限发生变化的，则以最新书面文件为准。</w:t>
      </w:r>
    </w:p>
    <w:p>
      <w:pPr>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3.上述单位名单未含被人民法院列为失信被执行人企业。</w:t>
      </w:r>
    </w:p>
    <w:p>
      <w:pPr>
        <w:spacing w:line="440" w:lineRule="exact"/>
        <w:ind w:firstLine="446" w:firstLineChars="200"/>
        <w:rPr>
          <w:rFonts w:ascii="宋体" w:hAnsi="宋体" w:cs="宋体"/>
          <w:b/>
          <w:color w:val="auto"/>
          <w:spacing w:val="6"/>
          <w:szCs w:val="21"/>
          <w:highlight w:val="none"/>
        </w:rPr>
        <w:sectPr>
          <w:pgSz w:w="11906" w:h="16838"/>
          <w:pgMar w:top="1276" w:right="1418" w:bottom="1418" w:left="1418" w:header="851" w:footer="964" w:gutter="0"/>
          <w:cols w:space="720" w:num="1"/>
          <w:docGrid w:type="lines" w:linePitch="312" w:charSpace="0"/>
        </w:sectPr>
      </w:pP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附件3</w:t>
      </w:r>
    </w:p>
    <w:p>
      <w:pPr>
        <w:spacing w:line="360" w:lineRule="auto"/>
        <w:ind w:firstLine="446" w:firstLineChars="200"/>
        <w:jc w:val="center"/>
        <w:rPr>
          <w:rFonts w:ascii="宋体" w:hAnsi="宋体" w:cs="宋体"/>
          <w:b/>
          <w:color w:val="auto"/>
          <w:spacing w:val="6"/>
          <w:szCs w:val="21"/>
          <w:highlight w:val="none"/>
        </w:rPr>
      </w:pPr>
      <w:r>
        <w:rPr>
          <w:rFonts w:hint="eastAsia" w:ascii="宋体" w:hAnsi="宋体" w:cs="宋体"/>
          <w:b/>
          <w:color w:val="auto"/>
          <w:spacing w:val="6"/>
          <w:szCs w:val="21"/>
          <w:highlight w:val="none"/>
        </w:rPr>
        <w:t>联合体协议书（如果有）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（所有成员单位名称）</w:t>
      </w:r>
      <w:r>
        <w:rPr>
          <w:rFonts w:hint="eastAsia" w:ascii="宋体" w:hAnsi="宋体" w:cs="宋体"/>
          <w:color w:val="auto"/>
          <w:szCs w:val="21"/>
          <w:highlight w:val="none"/>
        </w:rPr>
        <w:t>自愿组成联合体，共同参加_______________工程总承包投标。现就联合体投标事宜订立如下协议。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（某成员单位名称）</w:t>
      </w:r>
      <w:r>
        <w:rPr>
          <w:rFonts w:hint="eastAsia" w:ascii="宋体" w:hAnsi="宋体" w:cs="宋体"/>
          <w:color w:val="auto"/>
          <w:szCs w:val="21"/>
          <w:highlight w:val="none"/>
        </w:rPr>
        <w:t>为牵头人。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3.联合体将严格按照招标文件的各项要求，递交投标文件，履行合同，并对外承担连带责任。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4.联合体牵头人代表联合体签署投标文件，联合体牵头人的所有承诺均认为代表了联合体各成员。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5.联合体各成员单位内部的职责分工如下：</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承担_____工作，</w:t>
      </w:r>
      <w:r>
        <w:rPr>
          <w:rFonts w:hint="eastAsia" w:ascii="宋体" w:hAnsi="宋体" w:cs="宋体"/>
          <w:color w:val="auto"/>
          <w:szCs w:val="21"/>
          <w:highlight w:val="none"/>
          <w:u w:val="single"/>
        </w:rPr>
        <w:t>（成员名称）</w:t>
      </w:r>
      <w:r>
        <w:rPr>
          <w:rFonts w:hint="eastAsia" w:ascii="宋体" w:hAnsi="宋体" w:cs="宋体"/>
          <w:color w:val="auto"/>
          <w:szCs w:val="21"/>
          <w:highlight w:val="none"/>
        </w:rPr>
        <w:t>承担_____工作。</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6.投标工作和联合体在中标后工程实施过程中的有关费用由其自行协定。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7.本协议书自签署之日起生效，合同履行完毕后自动失效。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8.本协议书一式叁份，联合体成员和招标人各执一份。</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牵头人名称：（盖单位章）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法定代表人：（签    字）    </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成员名称：（盖单位章）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法定代表人：（签    字） </w:t>
      </w:r>
    </w:p>
    <w:p>
      <w:pPr>
        <w:spacing w:line="360" w:lineRule="auto"/>
        <w:ind w:firstLine="420" w:firstLineChars="200"/>
        <w:rPr>
          <w:rFonts w:ascii="宋体" w:hAnsi="宋体" w:cs="宋体"/>
          <w:color w:val="auto"/>
          <w:szCs w:val="21"/>
          <w:highlight w:val="none"/>
        </w:rPr>
      </w:pPr>
    </w:p>
    <w:p>
      <w:pPr>
        <w:spacing w:line="360" w:lineRule="auto"/>
        <w:ind w:firstLine="5880" w:firstLineChars="2800"/>
        <w:rPr>
          <w:rFonts w:ascii="宋体" w:hAnsi="宋体" w:cs="宋体"/>
          <w:color w:val="auto"/>
          <w:szCs w:val="21"/>
          <w:highlight w:val="none"/>
        </w:rPr>
      </w:pPr>
      <w:r>
        <w:rPr>
          <w:rFonts w:hint="eastAsia" w:ascii="宋体" w:hAnsi="宋体" w:cs="宋体"/>
          <w:color w:val="auto"/>
          <w:szCs w:val="21"/>
          <w:highlight w:val="none"/>
        </w:rPr>
        <w:t>年  月  日</w:t>
      </w:r>
    </w:p>
    <w:p>
      <w:pPr>
        <w:spacing w:line="300" w:lineRule="exact"/>
        <w:rPr>
          <w:rFonts w:ascii="宋体" w:hAnsi="宋体" w:cs="宋体"/>
          <w:color w:val="auto"/>
          <w:szCs w:val="21"/>
          <w:highlight w:val="none"/>
        </w:rPr>
      </w:pPr>
      <w:r>
        <w:rPr>
          <w:rFonts w:hint="eastAsia" w:ascii="宋体" w:hAnsi="宋体" w:cs="宋体"/>
          <w:b/>
          <w:i/>
          <w:color w:val="auto"/>
          <w:spacing w:val="40"/>
          <w:szCs w:val="21"/>
          <w:highlight w:val="none"/>
        </w:rPr>
        <w:br w:type="page"/>
      </w:r>
      <w:r>
        <w:rPr>
          <w:rFonts w:hint="eastAsia" w:ascii="宋体" w:hAnsi="宋体" w:cs="宋体"/>
          <w:b/>
          <w:bCs/>
          <w:color w:val="auto"/>
          <w:szCs w:val="21"/>
          <w:highlight w:val="none"/>
        </w:rPr>
        <w:t>附录1资格审查条件(资质最低条件)</w:t>
      </w:r>
    </w:p>
    <w:p>
      <w:pPr>
        <w:spacing w:line="160" w:lineRule="exact"/>
        <w:rPr>
          <w:rFonts w:ascii="宋体" w:hAnsi="宋体" w:cs="宋体"/>
          <w:color w:val="auto"/>
          <w:szCs w:val="21"/>
          <w:highlight w:val="none"/>
        </w:rPr>
      </w:pPr>
    </w:p>
    <w:tbl>
      <w:tblPr>
        <w:tblStyle w:val="1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9214"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0" w:hRule="atLeast"/>
        </w:trPr>
        <w:tc>
          <w:tcPr>
            <w:tcW w:w="9214" w:type="dxa"/>
            <w:noWrap/>
            <w:vAlign w:val="center"/>
          </w:tcPr>
          <w:p>
            <w:pPr>
              <w:spacing w:line="440" w:lineRule="exact"/>
              <w:ind w:firstLine="460" w:firstLineChars="200"/>
              <w:rPr>
                <w:rFonts w:ascii="宋体" w:hAnsi="宋体" w:cs="宋体"/>
                <w:bCs/>
                <w:color w:val="auto"/>
                <w:spacing w:val="10"/>
                <w:szCs w:val="21"/>
                <w:highlight w:val="none"/>
              </w:rPr>
            </w:pPr>
            <w:r>
              <w:rPr>
                <w:rFonts w:hint="eastAsia" w:ascii="宋体" w:hAnsi="宋体" w:cs="宋体"/>
                <w:bCs/>
                <w:color w:val="auto"/>
                <w:spacing w:val="10"/>
                <w:szCs w:val="21"/>
                <w:highlight w:val="none"/>
              </w:rPr>
              <w:t>1.投标人必须是在中国大陆依法注册的企业法人，工商营业执照有效。</w:t>
            </w:r>
          </w:p>
          <w:p>
            <w:pPr>
              <w:spacing w:line="440" w:lineRule="exact"/>
              <w:ind w:firstLine="460" w:firstLineChars="200"/>
              <w:rPr>
                <w:rFonts w:ascii="宋体" w:hAnsi="宋体" w:cs="宋体"/>
                <w:b/>
                <w:color w:val="auto"/>
                <w:spacing w:val="10"/>
                <w:szCs w:val="21"/>
                <w:highlight w:val="none"/>
                <w:u w:val="single"/>
              </w:rPr>
            </w:pPr>
            <w:r>
              <w:rPr>
                <w:rFonts w:hint="eastAsia" w:ascii="宋体" w:hAnsi="宋体" w:cs="宋体"/>
                <w:bCs/>
                <w:color w:val="auto"/>
                <w:spacing w:val="10"/>
                <w:szCs w:val="21"/>
                <w:highlight w:val="none"/>
              </w:rPr>
              <w:t>2.投标人需同时具备:①建设主管部门认定的</w:t>
            </w:r>
            <w:r>
              <w:rPr>
                <w:rFonts w:hint="eastAsia" w:ascii="宋体" w:hAnsi="宋体" w:cs="宋体"/>
                <w:b/>
                <w:color w:val="auto"/>
                <w:spacing w:val="10"/>
                <w:szCs w:val="21"/>
                <w:highlight w:val="none"/>
                <w:u w:val="single"/>
              </w:rPr>
              <w:t>工程设计综合资质（甲级）资质，或市政行业工程设计乙级（或以上）资质，或市政行业（燃气工程、轨道交通工程除外）工程设计乙级（或以上）资质，或工程设计市政行业（道路工程）专业乙级（或以上）资质；</w:t>
            </w:r>
          </w:p>
          <w:p>
            <w:pPr>
              <w:spacing w:line="440" w:lineRule="exact"/>
              <w:ind w:firstLine="460" w:firstLineChars="200"/>
              <w:rPr>
                <w:rFonts w:ascii="宋体" w:hAnsi="宋体" w:cs="宋体"/>
                <w:color w:val="auto"/>
                <w:szCs w:val="21"/>
                <w:highlight w:val="none"/>
              </w:rPr>
            </w:pPr>
            <w:r>
              <w:rPr>
                <w:rFonts w:hint="eastAsia" w:ascii="宋体" w:hAnsi="宋体" w:cs="宋体"/>
                <w:bCs/>
                <w:color w:val="auto"/>
                <w:spacing w:val="10"/>
                <w:szCs w:val="21"/>
                <w:highlight w:val="none"/>
              </w:rPr>
              <w:t>②建设主管部门认定的</w:t>
            </w:r>
            <w:r>
              <w:rPr>
                <w:rFonts w:hint="eastAsia" w:ascii="宋体" w:hAnsi="宋体" w:cs="宋体"/>
                <w:b/>
                <w:color w:val="auto"/>
                <w:spacing w:val="10"/>
                <w:szCs w:val="21"/>
                <w:highlight w:val="none"/>
                <w:u w:val="single"/>
              </w:rPr>
              <w:t>市政公用工程施工总承包</w:t>
            </w:r>
            <w:r>
              <w:rPr>
                <w:rFonts w:hint="eastAsia" w:ascii="宋体" w:hAnsi="宋体" w:cs="宋体"/>
                <w:b/>
                <w:color w:val="auto"/>
                <w:spacing w:val="10"/>
                <w:szCs w:val="21"/>
                <w:highlight w:val="none"/>
                <w:u w:val="single"/>
                <w:lang w:val="en-US" w:eastAsia="zh-CN"/>
              </w:rPr>
              <w:t>贰</w:t>
            </w:r>
            <w:r>
              <w:rPr>
                <w:rFonts w:hint="eastAsia" w:ascii="宋体" w:hAnsi="宋体" w:cs="宋体"/>
                <w:b/>
                <w:color w:val="auto"/>
                <w:spacing w:val="10"/>
                <w:szCs w:val="21"/>
                <w:highlight w:val="none"/>
                <w:u w:val="single"/>
              </w:rPr>
              <w:t>级（或以上）</w:t>
            </w:r>
            <w:r>
              <w:rPr>
                <w:rFonts w:hint="eastAsia" w:ascii="宋体" w:hAnsi="宋体" w:cs="宋体"/>
                <w:bCs/>
                <w:color w:val="auto"/>
                <w:spacing w:val="10"/>
                <w:szCs w:val="21"/>
                <w:highlight w:val="none"/>
              </w:rPr>
              <w:t>施工资质；且获得建设行政主管部门核发的安全生产许可证（在有效期内）。</w:t>
            </w:r>
          </w:p>
        </w:tc>
      </w:tr>
    </w:tbl>
    <w:p>
      <w:pPr>
        <w:pStyle w:val="2"/>
        <w:rPr>
          <w:rFonts w:hAnsi="宋体" w:cs="宋体"/>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附录2资格审查条件(财务最低要求)</w:t>
      </w:r>
    </w:p>
    <w:p>
      <w:pPr>
        <w:spacing w:line="160" w:lineRule="exact"/>
        <w:rPr>
          <w:rFonts w:ascii="宋体" w:hAnsi="宋体" w:cs="宋体"/>
          <w:color w:val="auto"/>
          <w:szCs w:val="21"/>
          <w:highlight w:val="none"/>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exact"/>
        </w:trPr>
        <w:tc>
          <w:tcPr>
            <w:tcW w:w="9322"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exact"/>
        </w:trPr>
        <w:tc>
          <w:tcPr>
            <w:tcW w:w="9322" w:type="dxa"/>
            <w:noWrap/>
            <w:vAlign w:val="center"/>
          </w:tcPr>
          <w:p>
            <w:pPr>
              <w:topLinePunct/>
              <w:adjustRightInd w:val="0"/>
              <w:spacing w:line="4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不设置为资格条件。</w:t>
            </w:r>
          </w:p>
        </w:tc>
      </w:tr>
    </w:tbl>
    <w:p>
      <w:pPr>
        <w:pStyle w:val="2"/>
        <w:rPr>
          <w:rFonts w:hAnsi="宋体" w:cs="宋体"/>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附录3资格审查条件(业绩最低要求)</w:t>
      </w:r>
    </w:p>
    <w:p>
      <w:pPr>
        <w:spacing w:line="160" w:lineRule="exact"/>
        <w:rPr>
          <w:rFonts w:ascii="宋体" w:hAnsi="宋体" w:cs="宋体"/>
          <w:color w:val="auto"/>
          <w:szCs w:val="21"/>
          <w:highlight w:val="none"/>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exact"/>
        </w:trPr>
        <w:tc>
          <w:tcPr>
            <w:tcW w:w="9322"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exact"/>
        </w:trPr>
        <w:tc>
          <w:tcPr>
            <w:tcW w:w="9322" w:type="dxa"/>
            <w:noWrap/>
            <w:vAlign w:val="center"/>
          </w:tcPr>
          <w:p>
            <w:pPr>
              <w:topLinePunct/>
              <w:adjustRightInd w:val="0"/>
              <w:spacing w:line="4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不设置为资格条件。</w:t>
            </w:r>
          </w:p>
        </w:tc>
      </w:tr>
    </w:tbl>
    <w:p>
      <w:pPr>
        <w:rPr>
          <w:rFonts w:ascii="宋体" w:hAnsi="宋体" w:cs="宋体"/>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附录4资格审查条件(信誉最低要求)</w:t>
      </w:r>
    </w:p>
    <w:p>
      <w:pPr>
        <w:spacing w:line="160" w:lineRule="exact"/>
        <w:rPr>
          <w:rFonts w:ascii="宋体" w:hAnsi="宋体" w:cs="宋体"/>
          <w:color w:val="auto"/>
          <w:szCs w:val="21"/>
          <w:highlight w:val="none"/>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exact"/>
        </w:trPr>
        <w:tc>
          <w:tcPr>
            <w:tcW w:w="9322" w:type="dxa"/>
            <w:noWrap/>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94" w:hRule="exact"/>
        </w:trPr>
        <w:tc>
          <w:tcPr>
            <w:tcW w:w="9322" w:type="dxa"/>
            <w:noWrap/>
            <w:vAlign w:val="center"/>
          </w:tcPr>
          <w:p>
            <w:pPr>
              <w:topLinePunct/>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投标人（联合体投标的包括全部成员）在最近三年内（2020年01月01日至投标截止日）没有存在骗取中标或严重违约被解除合同或被建设行政主管部门通报且在限制投标期内。</w:t>
            </w:r>
          </w:p>
          <w:p>
            <w:pPr>
              <w:pStyle w:val="6"/>
              <w:tabs>
                <w:tab w:val="left" w:pos="576"/>
              </w:tabs>
              <w:ind w:firstLine="422" w:firstLineChars="200"/>
              <w:rPr>
                <w:rFonts w:hAnsi="宋体" w:cs="宋体"/>
                <w:color w:val="auto"/>
                <w:sz w:val="21"/>
                <w:szCs w:val="21"/>
                <w:highlight w:val="none"/>
              </w:rPr>
            </w:pPr>
            <w:r>
              <w:rPr>
                <w:rFonts w:hint="eastAsia" w:hAnsi="宋体" w:cs="宋体"/>
                <w:color w:val="auto"/>
                <w:sz w:val="21"/>
                <w:szCs w:val="21"/>
                <w:highlight w:val="none"/>
              </w:rPr>
              <w:t>投标人在“信用中国” 网站（www.creditchina.gov.cn)查询：没有被列为严重失信主体或拖欠农民工工资失信联合惩戒对象或被人民法院列为失信被执行人。</w:t>
            </w:r>
          </w:p>
        </w:tc>
      </w:tr>
    </w:tbl>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附录5资格审查条件(人员配备资格最低要求)</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43"/>
        <w:gridCol w:w="851"/>
        <w:gridCol w:w="6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675" w:type="dxa"/>
            <w:tcBorders>
              <w:right w:val="single" w:color="auto" w:sz="4" w:space="0"/>
            </w:tcBorders>
            <w:noWrap/>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pacing w:val="-16"/>
                <w:szCs w:val="21"/>
                <w:highlight w:val="none"/>
              </w:rPr>
              <w:t>序</w:t>
            </w:r>
            <w:r>
              <w:rPr>
                <w:rFonts w:hint="eastAsia" w:ascii="宋体" w:hAnsi="宋体" w:cs="宋体"/>
                <w:b/>
                <w:color w:val="auto"/>
                <w:szCs w:val="21"/>
                <w:highlight w:val="none"/>
              </w:rPr>
              <w:t>号</w:t>
            </w:r>
          </w:p>
        </w:tc>
        <w:tc>
          <w:tcPr>
            <w:tcW w:w="1843" w:type="dxa"/>
            <w:tcBorders>
              <w:left w:val="single" w:color="auto" w:sz="4" w:space="0"/>
            </w:tcBorders>
            <w:noWrap/>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人员</w:t>
            </w:r>
          </w:p>
        </w:tc>
        <w:tc>
          <w:tcPr>
            <w:tcW w:w="851" w:type="dxa"/>
            <w:noWrap/>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6095" w:type="dxa"/>
            <w:noWrap/>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0" w:hRule="exact"/>
        </w:trPr>
        <w:tc>
          <w:tcPr>
            <w:tcW w:w="675" w:type="dxa"/>
            <w:tcBorders>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43" w:type="dxa"/>
            <w:tcBorders>
              <w:left w:val="single" w:color="auto" w:sz="4" w:space="0"/>
            </w:tcBorders>
            <w:noWrap/>
            <w:vAlign w:val="center"/>
          </w:tcPr>
          <w:p>
            <w:pPr>
              <w:spacing w:line="400" w:lineRule="exact"/>
              <w:jc w:val="center"/>
              <w:rPr>
                <w:rFonts w:ascii="宋体" w:hAnsi="宋体" w:cs="宋体"/>
                <w:color w:val="auto"/>
                <w:spacing w:val="-10"/>
                <w:szCs w:val="21"/>
                <w:highlight w:val="none"/>
              </w:rPr>
            </w:pPr>
            <w:r>
              <w:rPr>
                <w:rFonts w:hint="eastAsia" w:ascii="宋体" w:hAnsi="宋体" w:cs="宋体"/>
                <w:color w:val="auto"/>
                <w:spacing w:val="-10"/>
                <w:szCs w:val="21"/>
                <w:highlight w:val="none"/>
              </w:rPr>
              <w:t>工程总承包</w:t>
            </w:r>
          </w:p>
          <w:p>
            <w:pPr>
              <w:spacing w:line="400" w:lineRule="exact"/>
              <w:jc w:val="center"/>
              <w:rPr>
                <w:rFonts w:ascii="宋体" w:hAnsi="宋体" w:cs="宋体"/>
                <w:color w:val="auto"/>
                <w:spacing w:val="-10"/>
                <w:szCs w:val="21"/>
                <w:highlight w:val="none"/>
              </w:rPr>
            </w:pPr>
            <w:r>
              <w:rPr>
                <w:rFonts w:hint="eastAsia" w:ascii="宋体" w:hAnsi="宋体" w:cs="宋体"/>
                <w:color w:val="auto"/>
                <w:spacing w:val="-10"/>
                <w:szCs w:val="21"/>
                <w:highlight w:val="none"/>
              </w:rPr>
              <w:t>项目经理</w:t>
            </w:r>
          </w:p>
        </w:tc>
        <w:tc>
          <w:tcPr>
            <w:tcW w:w="851" w:type="dxa"/>
            <w:tcBorders>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1人</w:t>
            </w:r>
          </w:p>
        </w:tc>
        <w:tc>
          <w:tcPr>
            <w:tcW w:w="6095" w:type="dxa"/>
            <w:tcBorders>
              <w:left w:val="single" w:color="auto" w:sz="4" w:space="0"/>
            </w:tcBorders>
            <w:noWrap/>
            <w:vAlign w:val="center"/>
          </w:tcPr>
          <w:p>
            <w:pPr>
              <w:spacing w:line="400" w:lineRule="exact"/>
              <w:ind w:firstLine="460" w:firstLineChars="200"/>
              <w:rPr>
                <w:rFonts w:ascii="宋体" w:hAnsi="宋体" w:cs="宋体"/>
                <w:bCs/>
                <w:color w:val="auto"/>
                <w:spacing w:val="10"/>
                <w:szCs w:val="21"/>
                <w:highlight w:val="none"/>
              </w:rPr>
            </w:pPr>
            <w:r>
              <w:rPr>
                <w:rFonts w:hint="eastAsia" w:ascii="宋体" w:hAnsi="宋体" w:cs="宋体"/>
                <w:bCs/>
                <w:color w:val="auto"/>
                <w:spacing w:val="10"/>
                <w:szCs w:val="21"/>
                <w:highlight w:val="none"/>
              </w:rPr>
              <w:t>拟委任的工程总承包项目经理须具备</w:t>
            </w:r>
            <w:r>
              <w:rPr>
                <w:rFonts w:hint="eastAsia" w:ascii="宋体" w:hAnsi="宋体" w:cs="宋体"/>
                <w:b/>
                <w:color w:val="auto"/>
                <w:spacing w:val="10"/>
                <w:szCs w:val="21"/>
                <w:highlight w:val="none"/>
                <w:u w:val="single"/>
              </w:rPr>
              <w:t>市政公用工程专业贰级（或以上）建造师</w:t>
            </w:r>
            <w:r>
              <w:rPr>
                <w:rFonts w:hint="eastAsia" w:ascii="宋体" w:hAnsi="宋体" w:cs="宋体"/>
                <w:b/>
                <w:color w:val="auto"/>
                <w:spacing w:val="10"/>
                <w:szCs w:val="21"/>
                <w:highlight w:val="none"/>
              </w:rPr>
              <w:t>注册证书（广东省外企业所委任的项目经理须为一级注册建造师，若是二级建造师证书，须在广东省内考试取得）</w:t>
            </w:r>
            <w:r>
              <w:rPr>
                <w:rFonts w:hint="eastAsia" w:ascii="宋体" w:hAnsi="宋体" w:cs="宋体"/>
                <w:bCs/>
                <w:color w:val="auto"/>
                <w:spacing w:val="10"/>
                <w:szCs w:val="21"/>
                <w:highlight w:val="none"/>
              </w:rPr>
              <w:t>并具备有效的安全生产考核合格证B证，目前没有担任在建工程的项目经理。</w:t>
            </w:r>
          </w:p>
          <w:p>
            <w:pPr>
              <w:spacing w:line="400" w:lineRule="exact"/>
              <w:ind w:firstLine="460" w:firstLineChars="200"/>
              <w:rPr>
                <w:rFonts w:ascii="宋体" w:hAnsi="宋体" w:cs="宋体"/>
                <w:bCs/>
                <w:color w:val="auto"/>
                <w:spacing w:val="10"/>
                <w:szCs w:val="21"/>
                <w:highlight w:val="none"/>
              </w:rPr>
            </w:pPr>
            <w:r>
              <w:rPr>
                <w:rFonts w:hint="eastAsia" w:ascii="宋体" w:hAnsi="宋体" w:cs="宋体"/>
                <w:bCs/>
                <w:color w:val="auto"/>
                <w:spacing w:val="10"/>
                <w:szCs w:val="21"/>
                <w:highlight w:val="none"/>
              </w:rPr>
              <w:t>目前工程总承包项目经理不得同时在两个或两个以上工程项目担任工程总承包项目经理、施工项目负责人，严禁有在建项目的项目经理作为本项目的项目经理参与本项目投标，一经发现，列为恶意竞标线索排查。</w:t>
            </w:r>
          </w:p>
          <w:p>
            <w:pPr>
              <w:pStyle w:val="2"/>
              <w:spacing w:line="400" w:lineRule="exact"/>
              <w:ind w:firstLine="462" w:firstLineChars="200"/>
              <w:rPr>
                <w:rFonts w:hAnsi="宋体" w:cs="宋体"/>
                <w:color w:val="auto"/>
                <w:szCs w:val="21"/>
                <w:highlight w:val="none"/>
              </w:rPr>
            </w:pPr>
            <w:r>
              <w:rPr>
                <w:rFonts w:hint="eastAsia" w:hAnsi="宋体" w:cs="宋体"/>
                <w:b/>
                <w:color w:val="auto"/>
                <w:spacing w:val="10"/>
                <w:szCs w:val="21"/>
                <w:highlight w:val="none"/>
              </w:rPr>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3" w:hRule="exact"/>
        </w:trPr>
        <w:tc>
          <w:tcPr>
            <w:tcW w:w="675" w:type="dxa"/>
            <w:tcBorders>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43" w:type="dxa"/>
            <w:tcBorders>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项目设计负责人</w:t>
            </w:r>
          </w:p>
        </w:tc>
        <w:tc>
          <w:tcPr>
            <w:tcW w:w="851" w:type="dxa"/>
            <w:tcBorders>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1人</w:t>
            </w:r>
          </w:p>
        </w:tc>
        <w:tc>
          <w:tcPr>
            <w:tcW w:w="6095" w:type="dxa"/>
            <w:tcBorders>
              <w:left w:val="single" w:color="auto" w:sz="4" w:space="0"/>
              <w:bottom w:val="single" w:color="auto" w:sz="4" w:space="0"/>
            </w:tcBorders>
            <w:noWrap/>
            <w:vAlign w:val="center"/>
          </w:tcPr>
          <w:p>
            <w:pPr>
              <w:widowControl/>
              <w:spacing w:line="400" w:lineRule="exact"/>
              <w:rPr>
                <w:rFonts w:ascii="宋体" w:hAnsi="宋体" w:cs="宋体"/>
                <w:color w:val="auto"/>
                <w:szCs w:val="21"/>
                <w:highlight w:val="none"/>
              </w:rPr>
            </w:pPr>
            <w:r>
              <w:rPr>
                <w:rFonts w:hint="eastAsia" w:ascii="宋体" w:hAnsi="宋体" w:cs="宋体"/>
                <w:color w:val="auto"/>
                <w:szCs w:val="21"/>
                <w:highlight w:val="none"/>
              </w:rPr>
              <w:t>拟委任的项目设计负责人须具备</w:t>
            </w:r>
            <w:r>
              <w:rPr>
                <w:rFonts w:hint="eastAsia" w:ascii="宋体" w:hAnsi="宋体" w:cs="宋体"/>
                <w:b/>
                <w:bCs/>
                <w:color w:val="auto"/>
                <w:szCs w:val="21"/>
                <w:highlight w:val="none"/>
                <w:u w:val="single"/>
              </w:rPr>
              <w:t>市政工程相关专业中级（或以上）技术职称</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2" w:hRule="exact"/>
        </w:trPr>
        <w:tc>
          <w:tcPr>
            <w:tcW w:w="675" w:type="dxa"/>
            <w:tcBorders>
              <w:top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pacing w:val="-10"/>
                <w:w w:val="80"/>
                <w:szCs w:val="21"/>
                <w:highlight w:val="none"/>
              </w:rPr>
            </w:pPr>
            <w:r>
              <w:rPr>
                <w:rFonts w:hint="eastAsia" w:ascii="宋体" w:hAnsi="宋体" w:cs="宋体"/>
                <w:color w:val="auto"/>
                <w:szCs w:val="21"/>
                <w:highlight w:val="none"/>
              </w:rPr>
              <w:t>项目施工负责人</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1人</w:t>
            </w:r>
          </w:p>
        </w:tc>
        <w:tc>
          <w:tcPr>
            <w:tcW w:w="6095" w:type="dxa"/>
            <w:tcBorders>
              <w:top w:val="single" w:color="auto" w:sz="4" w:space="0"/>
              <w:left w:val="single" w:color="auto" w:sz="4" w:space="0"/>
              <w:bottom w:val="single" w:color="auto" w:sz="4" w:space="0"/>
            </w:tcBorders>
            <w:noWrap/>
            <w:vAlign w:val="center"/>
          </w:tcPr>
          <w:p>
            <w:pPr>
              <w:widowControl/>
              <w:spacing w:line="400" w:lineRule="exact"/>
              <w:rPr>
                <w:rFonts w:ascii="宋体" w:hAnsi="宋体" w:cs="宋体"/>
                <w:color w:val="auto"/>
                <w:szCs w:val="21"/>
                <w:highlight w:val="none"/>
              </w:rPr>
            </w:pPr>
            <w:r>
              <w:rPr>
                <w:rFonts w:hint="eastAsia" w:ascii="宋体" w:hAnsi="宋体" w:cs="宋体"/>
                <w:color w:val="auto"/>
                <w:szCs w:val="21"/>
                <w:highlight w:val="none"/>
              </w:rPr>
              <w:t>拟委任的施工负责人须具备</w:t>
            </w:r>
            <w:r>
              <w:rPr>
                <w:rFonts w:hint="eastAsia" w:ascii="宋体" w:hAnsi="宋体" w:cs="宋体"/>
                <w:b/>
                <w:bCs/>
                <w:color w:val="auto"/>
                <w:szCs w:val="21"/>
                <w:highlight w:val="none"/>
                <w:u w:val="single"/>
              </w:rPr>
              <w:t xml:space="preserve"> 市政工程相关专业中级（或以上）技术职称</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6" w:hRule="exact"/>
        </w:trPr>
        <w:tc>
          <w:tcPr>
            <w:tcW w:w="675" w:type="dxa"/>
            <w:tcBorders>
              <w:top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安全负责人</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1人</w:t>
            </w:r>
          </w:p>
        </w:tc>
        <w:tc>
          <w:tcPr>
            <w:tcW w:w="6095" w:type="dxa"/>
            <w:tcBorders>
              <w:top w:val="single" w:color="auto" w:sz="4" w:space="0"/>
              <w:left w:val="single" w:color="auto" w:sz="4" w:space="0"/>
              <w:bottom w:val="single" w:color="auto" w:sz="4" w:space="0"/>
            </w:tcBorders>
            <w:noWrap/>
            <w:vAlign w:val="center"/>
          </w:tcPr>
          <w:p>
            <w:pPr>
              <w:widowControl/>
              <w:spacing w:line="400" w:lineRule="exact"/>
              <w:rPr>
                <w:rFonts w:ascii="宋体" w:hAnsi="宋体" w:cs="宋体"/>
                <w:color w:val="auto"/>
                <w:spacing w:val="-4"/>
                <w:szCs w:val="21"/>
                <w:highlight w:val="none"/>
              </w:rPr>
            </w:pPr>
            <w:r>
              <w:rPr>
                <w:rFonts w:hint="eastAsia" w:ascii="宋体" w:hAnsi="宋体" w:cs="宋体"/>
                <w:color w:val="auto"/>
                <w:spacing w:val="-4"/>
                <w:szCs w:val="21"/>
                <w:highlight w:val="none"/>
              </w:rPr>
              <w:t>拟委任的安全负责人须取得安全生产考核合格证（C证），且在有效期内。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exact"/>
        </w:trPr>
        <w:tc>
          <w:tcPr>
            <w:tcW w:w="675" w:type="dxa"/>
            <w:tcBorders>
              <w:top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质量负责人</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1人</w:t>
            </w:r>
          </w:p>
        </w:tc>
        <w:tc>
          <w:tcPr>
            <w:tcW w:w="6095" w:type="dxa"/>
            <w:tcBorders>
              <w:top w:val="single" w:color="auto" w:sz="4" w:space="0"/>
              <w:left w:val="single" w:color="auto" w:sz="4" w:space="0"/>
              <w:bottom w:val="single" w:color="auto" w:sz="4" w:space="0"/>
            </w:tcBorders>
            <w:noWrap/>
            <w:vAlign w:val="center"/>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拟委任的质量负责人须取得岗位证书。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2" w:hRule="exact"/>
        </w:trPr>
        <w:tc>
          <w:tcPr>
            <w:tcW w:w="675" w:type="dxa"/>
            <w:tcBorders>
              <w:top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财务负责人</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1人</w:t>
            </w:r>
          </w:p>
        </w:tc>
        <w:tc>
          <w:tcPr>
            <w:tcW w:w="6095" w:type="dxa"/>
            <w:tcBorders>
              <w:top w:val="single" w:color="auto" w:sz="4" w:space="0"/>
              <w:left w:val="single" w:color="auto" w:sz="4" w:space="0"/>
              <w:bottom w:val="single" w:color="auto" w:sz="4" w:space="0"/>
            </w:tcBorders>
            <w:noWrap/>
            <w:vAlign w:val="center"/>
          </w:tcPr>
          <w:p>
            <w:pPr>
              <w:widowControl/>
              <w:tabs>
                <w:tab w:val="left" w:pos="432"/>
              </w:tabs>
              <w:spacing w:before="340" w:after="330" w:line="400" w:lineRule="exact"/>
              <w:rPr>
                <w:rFonts w:ascii="宋体" w:hAnsi="宋体" w:cs="宋体"/>
                <w:color w:val="auto"/>
                <w:szCs w:val="21"/>
                <w:highlight w:val="none"/>
              </w:rPr>
            </w:pPr>
          </w:p>
        </w:tc>
      </w:tr>
    </w:tbl>
    <w:p>
      <w:pPr>
        <w:topLinePunct/>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注：1、广东省外的投标人其拟委任人员必须已经在“进粤企业和人员诚信信息登记平台”录入信息并通过数据规范检查。</w:t>
      </w:r>
    </w:p>
    <w:p>
      <w:pPr>
        <w:topLinePunct/>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2、如果投标人拟委任的工程总承包项目经理存在在建（未竣工验收）项目中途变更其项目经理的，需在投标文件中提交变更证明材料，开标日后提交证明材料视为无效。</w:t>
      </w:r>
    </w:p>
    <w:p>
      <w:pPr>
        <w:topLinePunct/>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3、如果建造师的注册证、安全生产考核合格证和安全负责人的安全生产考核合格证已按新规定办理信息公开，则必须符合相关规定。</w:t>
      </w:r>
    </w:p>
    <w:p>
      <w:pPr>
        <w:topLinePunct/>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5、上述人员需提供本单位至少近</w:t>
      </w:r>
      <w:r>
        <w:rPr>
          <w:rFonts w:hint="eastAsia" w:ascii="宋体" w:hAnsi="宋体" w:cs="宋体"/>
          <w:color w:val="auto"/>
          <w:kern w:val="0"/>
          <w:szCs w:val="21"/>
          <w:highlight w:val="none"/>
          <w:u w:val="single"/>
        </w:rPr>
        <w:t xml:space="preserve"> 3 个月（2023年1月至2023年3月）</w:t>
      </w:r>
      <w:r>
        <w:rPr>
          <w:rFonts w:hint="eastAsia" w:ascii="宋体" w:hAnsi="宋体" w:cs="宋体"/>
          <w:color w:val="auto"/>
          <w:kern w:val="0"/>
          <w:szCs w:val="21"/>
          <w:highlight w:val="none"/>
        </w:rPr>
        <w:t>社保证明。</w:t>
      </w:r>
    </w:p>
    <w:p>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上述人员进驻施工现场时间：开工后，项目经理</w:t>
      </w:r>
      <w:r>
        <w:rPr>
          <w:rFonts w:hint="eastAsia" w:ascii="宋体" w:hAnsi="宋体" w:cs="宋体"/>
          <w:color w:val="auto"/>
          <w:kern w:val="0"/>
          <w:szCs w:val="21"/>
          <w:highlight w:val="none"/>
          <w:u w:val="single"/>
        </w:rPr>
        <w:t xml:space="preserve"> 22天/月；</w:t>
      </w:r>
      <w:r>
        <w:rPr>
          <w:rFonts w:hint="eastAsia" w:ascii="宋体" w:hAnsi="宋体" w:cs="宋体"/>
          <w:color w:val="auto"/>
          <w:szCs w:val="21"/>
          <w:highlight w:val="none"/>
        </w:rPr>
        <w:t>项目施工负责人</w:t>
      </w:r>
      <w:r>
        <w:rPr>
          <w:rFonts w:hint="eastAsia" w:ascii="宋体" w:hAnsi="宋体" w:cs="宋体"/>
          <w:color w:val="auto"/>
          <w:kern w:val="0"/>
          <w:szCs w:val="21"/>
          <w:highlight w:val="none"/>
          <w:u w:val="single"/>
        </w:rPr>
        <w:t xml:space="preserve"> 22天/月；</w:t>
      </w:r>
      <w:r>
        <w:rPr>
          <w:rFonts w:hint="eastAsia" w:ascii="宋体" w:hAnsi="宋体" w:cs="宋体"/>
          <w:color w:val="auto"/>
          <w:kern w:val="0"/>
          <w:szCs w:val="21"/>
          <w:highlight w:val="none"/>
        </w:rPr>
        <w:t>安全负责人22天/月；质量负责人22天/月。</w:t>
      </w:r>
    </w:p>
    <w:p>
      <w:pPr>
        <w:autoSpaceDE w:val="0"/>
        <w:autoSpaceDN w:val="0"/>
        <w:adjustRightInd w:val="0"/>
        <w:spacing w:line="420" w:lineRule="exact"/>
        <w:jc w:val="left"/>
        <w:rPr>
          <w:rFonts w:ascii="宋体" w:hAnsi="宋体" w:cs="宋体"/>
          <w:b/>
          <w:color w:val="auto"/>
          <w:kern w:val="0"/>
          <w:szCs w:val="21"/>
          <w:highlight w:val="none"/>
        </w:rPr>
      </w:pPr>
      <w:r>
        <w:rPr>
          <w:rFonts w:hint="eastAsia" w:ascii="宋体" w:hAnsi="宋体" w:cs="宋体"/>
          <w:color w:val="auto"/>
          <w:kern w:val="0"/>
          <w:szCs w:val="21"/>
          <w:highlight w:val="none"/>
        </w:rPr>
        <w:t xml:space="preserve">    7、上述人员变更的要求:(1)人员变更须经建设单位、监理单位同意；(2)变更的人员具有与招标文件要求、投标文件承诺的同等资格条件，且符合有关管理法规要求的资格条件；（3）变更的人员必须是施工企业自有员工（具有本企业购买至少近3个月的社保、劳动合同）；（4）向监督机构填报《建筑工程项目管理班子变更情况报告表》。</w:t>
      </w:r>
    </w:p>
    <w:p>
      <w:pPr>
        <w:autoSpaceDE w:val="0"/>
        <w:autoSpaceDN w:val="0"/>
        <w:adjustRightInd w:val="0"/>
        <w:spacing w:line="420" w:lineRule="exact"/>
        <w:jc w:val="center"/>
        <w:rPr>
          <w:rFonts w:ascii="宋体" w:hAnsi="宋体" w:cs="宋体"/>
          <w:b/>
          <w:color w:val="auto"/>
          <w:kern w:val="0"/>
          <w:szCs w:val="21"/>
          <w:highlight w:val="none"/>
        </w:rPr>
      </w:pPr>
    </w:p>
    <w:p>
      <w:pPr>
        <w:rPr>
          <w:color w:val="auto"/>
          <w:highlight w:val="none"/>
        </w:rPr>
      </w:pPr>
    </w:p>
    <w:sectPr>
      <w:pgSz w:w="11906" w:h="16838"/>
      <w:pgMar w:top="1440" w:right="1486" w:bottom="1440" w:left="14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021C7"/>
    <w:multiLevelType w:val="singleLevel"/>
    <w:tmpl w:val="D6D021C7"/>
    <w:lvl w:ilvl="0" w:tentative="0">
      <w:start w:val="2"/>
      <w:numFmt w:val="chineseCounting"/>
      <w:suff w:val="nothing"/>
      <w:lvlText w:val="%1、"/>
      <w:lvlJc w:val="left"/>
      <w:rPr>
        <w:rFonts w:hint="eastAsia"/>
      </w:rPr>
    </w:lvl>
  </w:abstractNum>
  <w:abstractNum w:abstractNumId="1">
    <w:nsid w:val="36665875"/>
    <w:multiLevelType w:val="singleLevel"/>
    <w:tmpl w:val="36665875"/>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zODEyMDBmNDgyNzllMmZkOTg4OWY2NmRkMTg5NGUifQ=="/>
  </w:docVars>
  <w:rsids>
    <w:rsidRoot w:val="00391CEA"/>
    <w:rsid w:val="00391CEA"/>
    <w:rsid w:val="00412A41"/>
    <w:rsid w:val="00694A82"/>
    <w:rsid w:val="00A83F5A"/>
    <w:rsid w:val="00AA0582"/>
    <w:rsid w:val="00BC4498"/>
    <w:rsid w:val="02504C48"/>
    <w:rsid w:val="05B31193"/>
    <w:rsid w:val="08223936"/>
    <w:rsid w:val="0F3F7370"/>
    <w:rsid w:val="10734943"/>
    <w:rsid w:val="13BA01E6"/>
    <w:rsid w:val="167920C3"/>
    <w:rsid w:val="18E25ABA"/>
    <w:rsid w:val="22D61CA0"/>
    <w:rsid w:val="266E027C"/>
    <w:rsid w:val="29432A20"/>
    <w:rsid w:val="2B102DAD"/>
    <w:rsid w:val="2D1679C0"/>
    <w:rsid w:val="44CB6EDD"/>
    <w:rsid w:val="4D8C691B"/>
    <w:rsid w:val="50B76BD9"/>
    <w:rsid w:val="5E7712BD"/>
    <w:rsid w:val="612E4AA0"/>
    <w:rsid w:val="61B11F3E"/>
    <w:rsid w:val="6E2A3A19"/>
    <w:rsid w:val="6E646E1C"/>
    <w:rsid w:val="73B246B0"/>
    <w:rsid w:val="74E66F97"/>
    <w:rsid w:val="7C506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5"/>
    <w:next w:val="1"/>
    <w:link w:val="16"/>
    <w:qFormat/>
    <w:uiPriority w:val="0"/>
    <w:pPr>
      <w:keepNext/>
      <w:keepLines/>
      <w:spacing w:before="340" w:after="330"/>
      <w:outlineLvl w:val="0"/>
    </w:pPr>
    <w:rPr>
      <w:rFonts w:eastAsia="黑体"/>
      <w:bCs/>
      <w:kern w:val="44"/>
      <w:szCs w:val="44"/>
    </w:rPr>
  </w:style>
  <w:style w:type="paragraph" w:styleId="6">
    <w:name w:val="heading 2"/>
    <w:basedOn w:val="1"/>
    <w:next w:val="1"/>
    <w:link w:val="18"/>
    <w:semiHidden/>
    <w:unhideWhenUsed/>
    <w:qFormat/>
    <w:uiPriority w:val="0"/>
    <w:pPr>
      <w:keepNext/>
      <w:spacing w:line="360" w:lineRule="auto"/>
      <w:outlineLvl w:val="1"/>
    </w:pPr>
    <w:rPr>
      <w:b/>
      <w:kern w:val="0"/>
      <w:sz w:val="32"/>
    </w:rPr>
  </w:style>
  <w:style w:type="paragraph" w:styleId="5">
    <w:name w:val="heading 3"/>
    <w:basedOn w:val="1"/>
    <w:next w:val="1"/>
    <w:link w:val="17"/>
    <w:semiHidden/>
    <w:unhideWhenUsed/>
    <w:qFormat/>
    <w:uiPriority w:val="0"/>
    <w:pPr>
      <w:spacing w:line="360" w:lineRule="auto"/>
      <w:jc w:val="left"/>
      <w:outlineLvl w:val="2"/>
    </w:pPr>
    <w:rPr>
      <w:rFonts w:ascii="Microsoft JhengHei" w:hAnsi="Microsoft JhengHei"/>
      <w:b/>
      <w:kern w:val="0"/>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Body Text"/>
    <w:basedOn w:val="1"/>
    <w:qFormat/>
    <w:uiPriority w:val="0"/>
    <w:pPr>
      <w:spacing w:line="360" w:lineRule="auto"/>
    </w:pPr>
    <w:rPr>
      <w:sz w:val="32"/>
    </w:rPr>
  </w:style>
  <w:style w:type="paragraph" w:styleId="8">
    <w:name w:val="Body Text Indent"/>
    <w:basedOn w:val="1"/>
    <w:qFormat/>
    <w:uiPriority w:val="0"/>
    <w:pPr>
      <w:spacing w:line="400" w:lineRule="exact"/>
      <w:ind w:left="479" w:leftChars="228"/>
    </w:pPr>
    <w:rPr>
      <w:rFonts w:ascii="宋体" w:hAnsi="宋体"/>
      <w:sz w:val="24"/>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envelope return"/>
    <w:basedOn w:val="1"/>
    <w:qFormat/>
    <w:uiPriority w:val="0"/>
    <w:pPr>
      <w:snapToGrid w:val="0"/>
    </w:pPr>
    <w:rPr>
      <w:rFonts w:ascii="Cambria" w:hAnsi="Cambri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2"/>
    <w:basedOn w:val="1"/>
    <w:qFormat/>
    <w:uiPriority w:val="0"/>
    <w:pPr>
      <w:spacing w:line="400" w:lineRule="exact"/>
    </w:pPr>
    <w:rPr>
      <w:rFonts w:ascii="宋体" w:hAnsi="宋体"/>
      <w:sz w:val="24"/>
    </w:rPr>
  </w:style>
  <w:style w:type="paragraph" w:styleId="13">
    <w:name w:val="Body Text First Indent"/>
    <w:basedOn w:val="7"/>
    <w:qFormat/>
    <w:uiPriority w:val="0"/>
    <w:pPr>
      <w:spacing w:after="120" w:line="240" w:lineRule="auto"/>
      <w:ind w:firstLine="420" w:firstLineChars="100"/>
    </w:pPr>
    <w:rPr>
      <w:sz w:val="21"/>
      <w:szCs w:val="24"/>
    </w:rPr>
  </w:style>
  <w:style w:type="character" w:customStyle="1" w:styleId="16">
    <w:name w:val="标题 1 Char"/>
    <w:link w:val="4"/>
    <w:qFormat/>
    <w:uiPriority w:val="0"/>
    <w:rPr>
      <w:rFonts w:ascii="Times New Roman" w:hAnsi="Times New Roman" w:eastAsia="黑体"/>
      <w:bCs/>
      <w:kern w:val="44"/>
      <w:sz w:val="32"/>
      <w:szCs w:val="44"/>
    </w:rPr>
  </w:style>
  <w:style w:type="character" w:customStyle="1" w:styleId="17">
    <w:name w:val="标题 3 Char"/>
    <w:link w:val="5"/>
    <w:qFormat/>
    <w:uiPriority w:val="0"/>
    <w:rPr>
      <w:rFonts w:ascii="Microsoft JhengHei" w:hAnsi="Microsoft JhengHei" w:eastAsia="宋体"/>
      <w:b/>
      <w:sz w:val="32"/>
    </w:rPr>
  </w:style>
  <w:style w:type="character" w:customStyle="1" w:styleId="18">
    <w:name w:val="标题 2 Char"/>
    <w:link w:val="6"/>
    <w:qFormat/>
    <w:uiPriority w:val="0"/>
    <w:rPr>
      <w:rFonts w:ascii="Times New Roman" w:hAnsi="Times New Roman" w:eastAsia="宋体"/>
      <w:b/>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10</Pages>
  <Words>6800</Words>
  <Characters>7098</Characters>
  <Lines>53</Lines>
  <Paragraphs>15</Paragraphs>
  <TotalTime>4</TotalTime>
  <ScaleCrop>false</ScaleCrop>
  <LinksUpToDate>false</LinksUpToDate>
  <CharactersWithSpaces>7256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2023-05-08T03:04:00Z</dcterms:created>
  <dc:creator>Administrator</dc:creator>
  <cp:lastModifiedBy>小周</cp:lastModifiedBy>
  <cp:lastPrinted>2023-05-08T02:49:00Z</cp:lastPrinted>
  <dcterms:modified xsi:type="dcterms:W3CDTF">2023-05-10T00:37:41Z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662810C6D5CA47E78AB21811C6A95171</vt:lpwstr>
  </property>
</Properties>
</file>