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52"/>
          <w:highlight w:val="none"/>
        </w:rPr>
      </w:pPr>
    </w:p>
    <w:p>
      <w:pPr>
        <w:jc w:val="center"/>
        <w:rPr>
          <w:b/>
          <w:sz w:val="52"/>
          <w:highlight w:val="none"/>
        </w:rPr>
      </w:pPr>
    </w:p>
    <w:p>
      <w:pPr>
        <w:pStyle w:val="114"/>
        <w:ind w:firstLine="0" w:firstLineChars="0"/>
        <w:jc w:val="center"/>
        <w:rPr>
          <w:rFonts w:hAnsi="宋体" w:cs="宋体"/>
          <w:b/>
          <w:bCs/>
          <w:spacing w:val="26"/>
          <w:sz w:val="44"/>
          <w:szCs w:val="44"/>
          <w:highlight w:val="none"/>
        </w:rPr>
      </w:pPr>
      <w:r>
        <w:rPr>
          <w:rFonts w:hint="eastAsia" w:hAnsi="宋体" w:cs="宋体"/>
          <w:b/>
          <w:bCs/>
          <w:spacing w:val="26"/>
          <w:sz w:val="44"/>
          <w:szCs w:val="44"/>
          <w:highlight w:val="none"/>
        </w:rPr>
        <w:t>广医大附属口腔医院荔湾院区黄沙大道39号维护维修项目施工</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360" w:lineRule="auto"/>
        <w:jc w:val="center"/>
        <w:rPr>
          <w:rFonts w:eastAsia="楷体_GB2312"/>
          <w:b/>
          <w:bCs/>
          <w:spacing w:val="26"/>
          <w:sz w:val="80"/>
          <w:szCs w:val="80"/>
          <w:highlight w:val="none"/>
        </w:rPr>
      </w:pPr>
      <w:r>
        <w:rPr>
          <w:rFonts w:hint="eastAsia" w:eastAsia="楷体_GB2312"/>
          <w:b/>
          <w:bCs/>
          <w:spacing w:val="26"/>
          <w:sz w:val="80"/>
          <w:szCs w:val="80"/>
          <w:highlight w:val="none"/>
        </w:rPr>
        <w:t>招标公告</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360" w:lineRule="auto"/>
        <w:ind w:left="1680" w:leftChars="800"/>
        <w:rPr>
          <w:rFonts w:hint="eastAsia" w:ascii="宋体" w:hAnsi="宋体" w:eastAsia="宋体" w:cs="宋体"/>
          <w:b/>
          <w:sz w:val="30"/>
          <w:szCs w:val="30"/>
          <w:highlight w:val="none"/>
          <w:u w:val="single"/>
          <w:lang w:eastAsia="zh-CN"/>
        </w:rPr>
      </w:pPr>
      <w:r>
        <w:rPr>
          <w:rFonts w:hint="eastAsia" w:ascii="宋体" w:hAnsi="宋体" w:cs="宋体"/>
          <w:b/>
          <w:sz w:val="30"/>
          <w:szCs w:val="30"/>
          <w:highlight w:val="none"/>
        </w:rPr>
        <w:t>招标单位：</w:t>
      </w:r>
      <w:r>
        <w:rPr>
          <w:rFonts w:hint="eastAsia" w:ascii="宋体" w:hAnsi="宋体" w:cs="宋体"/>
          <w:b/>
          <w:sz w:val="30"/>
          <w:szCs w:val="30"/>
          <w:highlight w:val="none"/>
          <w:u w:val="single"/>
          <w:lang w:eastAsia="zh-CN"/>
        </w:rPr>
        <w:t>广州医科大学附属口腔医院</w:t>
      </w:r>
    </w:p>
    <w:p>
      <w:pPr>
        <w:spacing w:line="360" w:lineRule="auto"/>
        <w:ind w:left="1680" w:leftChars="800"/>
        <w:rPr>
          <w:rFonts w:hint="eastAsia" w:ascii="宋体" w:hAnsi="宋体" w:eastAsia="宋体" w:cs="宋体"/>
          <w:b/>
          <w:sz w:val="30"/>
          <w:szCs w:val="30"/>
          <w:highlight w:val="none"/>
          <w:u w:val="single"/>
          <w:lang w:eastAsia="zh-CN"/>
        </w:rPr>
      </w:pPr>
      <w:r>
        <w:rPr>
          <w:rFonts w:hint="eastAsia" w:ascii="宋体" w:hAnsi="宋体" w:cs="宋体"/>
          <w:b/>
          <w:sz w:val="30"/>
          <w:szCs w:val="30"/>
          <w:highlight w:val="none"/>
        </w:rPr>
        <w:t>招标代理单位：</w:t>
      </w:r>
      <w:r>
        <w:rPr>
          <w:rFonts w:hint="eastAsia" w:ascii="宋体" w:hAnsi="宋体" w:cs="宋体"/>
          <w:b/>
          <w:sz w:val="30"/>
          <w:szCs w:val="30"/>
          <w:highlight w:val="none"/>
          <w:u w:val="single"/>
          <w:lang w:eastAsia="zh-CN"/>
        </w:rPr>
        <w:t>广州中经招标有限公司</w:t>
      </w:r>
    </w:p>
    <w:p>
      <w:pPr>
        <w:spacing w:line="360" w:lineRule="auto"/>
        <w:ind w:left="1680" w:leftChars="800"/>
        <w:rPr>
          <w:rFonts w:ascii="宋体" w:hAnsi="宋体" w:cs="宋体"/>
          <w:b/>
          <w:sz w:val="32"/>
          <w:highlight w:val="none"/>
        </w:rPr>
      </w:pPr>
      <w:r>
        <w:rPr>
          <w:rFonts w:hint="eastAsia" w:ascii="宋体" w:hAnsi="宋体" w:cs="宋体"/>
          <w:b/>
          <w:sz w:val="32"/>
          <w:highlight w:val="none"/>
        </w:rPr>
        <w:t>日       期：</w:t>
      </w:r>
      <w:r>
        <w:rPr>
          <w:rFonts w:hint="eastAsia" w:ascii="宋体" w:hAnsi="宋体" w:cs="宋体"/>
          <w:b/>
          <w:sz w:val="32"/>
          <w:highlight w:val="none"/>
          <w:u w:val="single"/>
        </w:rPr>
        <w:t>2023</w:t>
      </w:r>
      <w:r>
        <w:rPr>
          <w:rFonts w:hint="eastAsia" w:ascii="宋体" w:hAnsi="宋体" w:cs="宋体"/>
          <w:b/>
          <w:sz w:val="32"/>
          <w:highlight w:val="none"/>
        </w:rPr>
        <w:t>年</w:t>
      </w:r>
      <w:r>
        <w:rPr>
          <w:rFonts w:ascii="宋体" w:hAnsi="宋体" w:cs="宋体"/>
          <w:b/>
          <w:sz w:val="32"/>
          <w:highlight w:val="none"/>
          <w:u w:val="single"/>
        </w:rPr>
        <w:t>0</w:t>
      </w:r>
      <w:r>
        <w:rPr>
          <w:rFonts w:hint="eastAsia" w:ascii="宋体" w:hAnsi="宋体" w:cs="宋体"/>
          <w:b/>
          <w:sz w:val="32"/>
          <w:highlight w:val="none"/>
          <w:u w:val="single"/>
          <w:lang w:val="en-US" w:eastAsia="zh-CN"/>
        </w:rPr>
        <w:t>5</w:t>
      </w:r>
      <w:r>
        <w:rPr>
          <w:rFonts w:hint="eastAsia" w:ascii="宋体" w:hAnsi="宋体" w:cs="宋体"/>
          <w:b/>
          <w:sz w:val="32"/>
          <w:highlight w:val="none"/>
        </w:rPr>
        <w:t>月</w:t>
      </w:r>
    </w:p>
    <w:p>
      <w:pPr>
        <w:pStyle w:val="30"/>
        <w:spacing w:line="360" w:lineRule="auto"/>
        <w:jc w:val="center"/>
        <w:rPr>
          <w:rStyle w:val="40"/>
          <w:rFonts w:cs="宋体"/>
          <w:b/>
          <w:bCs/>
          <w:color w:val="auto"/>
          <w:highlight w:val="none"/>
        </w:rPr>
        <w:sectPr>
          <w:headerReference r:id="rId3" w:type="default"/>
          <w:footerReference r:id="rId4" w:type="default"/>
          <w:pgSz w:w="11906" w:h="16838"/>
          <w:pgMar w:top="1134" w:right="1417" w:bottom="935" w:left="1417" w:header="851" w:footer="663" w:gutter="0"/>
          <w:pgNumType w:start="1"/>
          <w:cols w:space="720" w:num="1"/>
          <w:docGrid w:type="lines" w:linePitch="312" w:charSpace="0"/>
        </w:sectPr>
      </w:pPr>
    </w:p>
    <w:p>
      <w:pPr>
        <w:pStyle w:val="30"/>
        <w:spacing w:line="360" w:lineRule="auto"/>
        <w:jc w:val="center"/>
        <w:rPr>
          <w:rFonts w:cs="宋体"/>
          <w:b/>
          <w:sz w:val="32"/>
          <w:szCs w:val="32"/>
          <w:highlight w:val="none"/>
          <w:u w:val="none"/>
        </w:rPr>
      </w:pPr>
      <w:r>
        <w:rPr>
          <w:rFonts w:hint="eastAsia" w:cs="宋体"/>
          <w:b/>
          <w:sz w:val="28"/>
          <w:szCs w:val="28"/>
          <w:highlight w:val="none"/>
          <w:u w:val="none"/>
          <w:lang w:eastAsia="zh-CN"/>
        </w:rPr>
        <w:t>广医大附属口腔医院荔湾院区黄沙大道39号维护维修项目施工</w:t>
      </w:r>
      <w:r>
        <w:rPr>
          <w:rFonts w:hint="eastAsia" w:cs="宋体"/>
          <w:b/>
          <w:sz w:val="28"/>
          <w:szCs w:val="28"/>
          <w:highlight w:val="none"/>
          <w:u w:val="none"/>
        </w:rPr>
        <w:t>招标公告</w:t>
      </w:r>
    </w:p>
    <w:p>
      <w:pPr>
        <w:rPr>
          <w:highlight w:val="none"/>
        </w:rPr>
      </w:pPr>
    </w:p>
    <w:p>
      <w:pPr>
        <w:spacing w:line="540" w:lineRule="exact"/>
        <w:ind w:left="120" w:leftChars="57" w:firstLine="480" w:firstLineChars="200"/>
        <w:rPr>
          <w:rFonts w:ascii="宋体" w:hAnsi="宋体" w:cs="宋体"/>
          <w:sz w:val="24"/>
          <w:highlight w:val="none"/>
        </w:rPr>
      </w:pPr>
      <w:r>
        <w:rPr>
          <w:rFonts w:hint="eastAsia" w:ascii="宋体" w:hAnsi="宋体" w:cs="宋体"/>
          <w:sz w:val="24"/>
          <w:highlight w:val="none"/>
        </w:rPr>
        <w:t>根据</w:t>
      </w:r>
      <w:r>
        <w:rPr>
          <w:rFonts w:hint="eastAsia" w:ascii="宋体" w:hAnsi="宋体"/>
          <w:iCs/>
          <w:sz w:val="24"/>
          <w:highlight w:val="none"/>
          <w:u w:val="single"/>
        </w:rPr>
        <w:t>相关文件</w:t>
      </w:r>
      <w:r>
        <w:rPr>
          <w:rFonts w:hint="eastAsia" w:ascii="宋体" w:hAnsi="宋体" w:cs="宋体"/>
          <w:sz w:val="24"/>
          <w:highlight w:val="none"/>
        </w:rPr>
        <w:t>批准，并且图纸和技术资料满足施工需要，</w:t>
      </w:r>
      <w:r>
        <w:rPr>
          <w:rFonts w:hint="eastAsia" w:ascii="宋体" w:hAnsi="宋体" w:cs="宋体"/>
          <w:sz w:val="24"/>
          <w:highlight w:val="none"/>
          <w:u w:val="single"/>
          <w:lang w:eastAsia="zh-CN"/>
        </w:rPr>
        <w:t>广州医科大学附属口腔医院</w:t>
      </w:r>
      <w:r>
        <w:rPr>
          <w:rFonts w:hint="eastAsia" w:ascii="宋体" w:hAnsi="宋体" w:cs="宋体"/>
          <w:sz w:val="24"/>
          <w:highlight w:val="none"/>
        </w:rPr>
        <w:t>现对</w:t>
      </w:r>
      <w:r>
        <w:rPr>
          <w:rFonts w:hint="eastAsia" w:ascii="宋体" w:hAnsi="宋体" w:cs="宋体"/>
          <w:sz w:val="24"/>
          <w:highlight w:val="none"/>
          <w:u w:val="single"/>
          <w:lang w:eastAsia="zh-CN"/>
        </w:rPr>
        <w:t>广医大附属口腔医院荔湾院区黄沙大道39号维护维修项目施工</w:t>
      </w:r>
      <w:r>
        <w:rPr>
          <w:rFonts w:hint="eastAsia" w:ascii="宋体" w:hAnsi="宋体" w:cs="宋体"/>
          <w:sz w:val="24"/>
          <w:highlight w:val="none"/>
        </w:rPr>
        <w:t>进行公开招标，选定承包人。</w:t>
      </w:r>
    </w:p>
    <w:p>
      <w:pPr>
        <w:tabs>
          <w:tab w:val="center" w:pos="4415"/>
        </w:tabs>
        <w:spacing w:line="540" w:lineRule="exact"/>
        <w:ind w:firstLine="537" w:firstLineChars="224"/>
        <w:rPr>
          <w:rFonts w:hint="eastAsia" w:ascii="宋体" w:hAnsi="宋体" w:eastAsia="宋体" w:cs="宋体"/>
          <w:sz w:val="24"/>
          <w:highlight w:val="none"/>
          <w:u w:val="single"/>
          <w:lang w:eastAsia="zh-CN"/>
        </w:rPr>
      </w:pPr>
      <w:r>
        <w:rPr>
          <w:rFonts w:hint="eastAsia" w:ascii="宋体" w:hAnsi="宋体" w:cs="宋体"/>
          <w:sz w:val="24"/>
          <w:highlight w:val="none"/>
        </w:rPr>
        <w:t>一、工程名称：</w:t>
      </w:r>
      <w:r>
        <w:rPr>
          <w:rFonts w:hint="eastAsia" w:ascii="宋体" w:hAnsi="宋体" w:cs="宋体"/>
          <w:sz w:val="24"/>
          <w:highlight w:val="none"/>
          <w:u w:val="single"/>
          <w:lang w:eastAsia="zh-CN"/>
        </w:rPr>
        <w:t>广医大附属口腔医院荔湾院区黄沙大道39号维护维修项目施工</w:t>
      </w:r>
    </w:p>
    <w:p>
      <w:pPr>
        <w:tabs>
          <w:tab w:val="center" w:pos="4415"/>
        </w:tabs>
        <w:spacing w:line="540" w:lineRule="exact"/>
        <w:ind w:firstLine="1017" w:firstLineChars="424"/>
        <w:rPr>
          <w:rFonts w:ascii="宋体" w:hAnsi="宋体" w:cs="宋体"/>
          <w:sz w:val="24"/>
          <w:highlight w:val="none"/>
          <w:u w:val="single"/>
        </w:rPr>
      </w:pPr>
      <w:r>
        <w:rPr>
          <w:rFonts w:hint="eastAsia" w:ascii="宋体" w:hAnsi="宋体" w:cs="宋体"/>
          <w:sz w:val="24"/>
          <w:highlight w:val="none"/>
        </w:rPr>
        <w:t>项目代码：</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2209-440103-04-01-767884</w:t>
      </w:r>
      <w:r>
        <w:rPr>
          <w:rFonts w:ascii="宋体" w:hAnsi="宋体" w:cs="宋体"/>
          <w:sz w:val="24"/>
          <w:highlight w:val="none"/>
          <w:u w:val="single"/>
        </w:rPr>
        <w:t xml:space="preserve"> </w:t>
      </w:r>
    </w:p>
    <w:p>
      <w:pPr>
        <w:spacing w:line="540" w:lineRule="exact"/>
        <w:ind w:firstLine="537" w:firstLineChars="224"/>
        <w:rPr>
          <w:rFonts w:hint="eastAsia" w:ascii="宋体" w:hAnsi="宋体" w:eastAsia="宋体" w:cs="宋体"/>
          <w:sz w:val="24"/>
          <w:highlight w:val="none"/>
          <w:u w:val="single"/>
          <w:lang w:eastAsia="zh-CN"/>
        </w:rPr>
      </w:pPr>
      <w:r>
        <w:rPr>
          <w:rFonts w:hint="eastAsia" w:ascii="宋体" w:hAnsi="宋体" w:cs="宋体"/>
          <w:sz w:val="24"/>
          <w:highlight w:val="none"/>
        </w:rPr>
        <w:t>二、招标单位：</w:t>
      </w:r>
      <w:r>
        <w:rPr>
          <w:rFonts w:hint="eastAsia" w:ascii="宋体" w:hAnsi="宋体" w:cs="宋体"/>
          <w:sz w:val="24"/>
          <w:highlight w:val="none"/>
          <w:u w:val="single"/>
          <w:lang w:eastAsia="zh-CN"/>
        </w:rPr>
        <w:t>广州医科大学附属口腔医院</w:t>
      </w:r>
    </w:p>
    <w:p>
      <w:pPr>
        <w:spacing w:line="540" w:lineRule="exact"/>
        <w:ind w:firstLine="1017" w:firstLineChars="424"/>
        <w:rPr>
          <w:rFonts w:hint="default" w:ascii="宋体" w:hAnsi="宋体" w:cs="宋体"/>
          <w:sz w:val="24"/>
          <w:highlight w:val="none"/>
          <w:u w:val="single"/>
          <w:lang w:val="en-US"/>
        </w:rPr>
      </w:pPr>
      <w:r>
        <w:rPr>
          <w:rFonts w:hint="eastAsia" w:ascii="宋体" w:hAnsi="宋体" w:cs="宋体"/>
          <w:sz w:val="24"/>
          <w:highlight w:val="none"/>
        </w:rPr>
        <w:t>联系人：</w:t>
      </w:r>
      <w:r>
        <w:rPr>
          <w:rFonts w:hint="eastAsia" w:ascii="宋体" w:hAnsi="宋体" w:cs="宋体"/>
          <w:sz w:val="24"/>
          <w:highlight w:val="none"/>
          <w:u w:val="single"/>
          <w:lang w:val="en-US" w:eastAsia="zh-CN"/>
        </w:rPr>
        <w:t>占老师</w:t>
      </w:r>
      <w:r>
        <w:rPr>
          <w:rFonts w:hint="eastAsia" w:ascii="宋体" w:hAnsi="宋体" w:cs="宋体"/>
          <w:sz w:val="24"/>
          <w:highlight w:val="none"/>
        </w:rPr>
        <w:t xml:space="preserve">      联系电话：</w:t>
      </w:r>
      <w:r>
        <w:rPr>
          <w:rFonts w:hint="eastAsia" w:ascii="宋体" w:hAnsi="宋体" w:cs="宋体"/>
          <w:sz w:val="24"/>
          <w:highlight w:val="none"/>
          <w:u w:val="single"/>
          <w:lang w:val="en-US" w:eastAsia="zh-CN"/>
        </w:rPr>
        <w:t>020-86539579</w:t>
      </w:r>
    </w:p>
    <w:p>
      <w:pPr>
        <w:spacing w:line="540" w:lineRule="exact"/>
        <w:ind w:firstLine="1017" w:firstLineChars="424"/>
        <w:rPr>
          <w:rFonts w:hint="default" w:ascii="宋体" w:hAnsi="宋体" w:eastAsia="宋体" w:cs="宋体"/>
          <w:sz w:val="24"/>
          <w:highlight w:val="none"/>
          <w:lang w:val="en-US" w:eastAsia="zh-CN"/>
        </w:rPr>
      </w:pPr>
      <w:r>
        <w:rPr>
          <w:rFonts w:hint="eastAsia" w:ascii="宋体" w:hAnsi="宋体"/>
          <w:sz w:val="24"/>
          <w:highlight w:val="none"/>
        </w:rPr>
        <w:t>联系地址：</w:t>
      </w:r>
      <w:r>
        <w:rPr>
          <w:rFonts w:hint="eastAsia" w:ascii="宋体" w:hAnsi="宋体"/>
          <w:sz w:val="24"/>
          <w:szCs w:val="24"/>
          <w:highlight w:val="none"/>
          <w:u w:val="single"/>
          <w:lang w:val="en-US" w:eastAsia="zh-CN"/>
        </w:rPr>
        <w:t>广州市荔湾区黄沙大道39号</w:t>
      </w:r>
    </w:p>
    <w:p>
      <w:pPr>
        <w:spacing w:line="540" w:lineRule="exact"/>
        <w:ind w:firstLine="1017" w:firstLineChars="424"/>
        <w:rPr>
          <w:rFonts w:hint="eastAsia" w:ascii="宋体" w:hAnsi="宋体" w:eastAsia="宋体" w:cs="宋体"/>
          <w:sz w:val="24"/>
          <w:highlight w:val="none"/>
          <w:u w:val="single"/>
          <w:lang w:eastAsia="zh-CN"/>
        </w:rPr>
      </w:pPr>
      <w:r>
        <w:rPr>
          <w:rFonts w:hint="eastAsia" w:ascii="宋体" w:hAnsi="宋体" w:cs="宋体"/>
          <w:sz w:val="24"/>
          <w:highlight w:val="none"/>
        </w:rPr>
        <w:t>招标代理机构：</w:t>
      </w:r>
      <w:r>
        <w:rPr>
          <w:rFonts w:hint="eastAsia" w:ascii="宋体" w:hAnsi="宋体" w:cs="宋体"/>
          <w:sz w:val="24"/>
          <w:highlight w:val="none"/>
          <w:u w:val="single"/>
          <w:lang w:eastAsia="zh-CN"/>
        </w:rPr>
        <w:t>广州中经招标有限公司</w:t>
      </w:r>
    </w:p>
    <w:p>
      <w:pPr>
        <w:spacing w:line="540" w:lineRule="exact"/>
        <w:ind w:firstLine="1017" w:firstLineChars="424"/>
        <w:rPr>
          <w:rFonts w:hint="default" w:ascii="宋体" w:hAnsi="宋体" w:eastAsia="宋体" w:cs="宋体"/>
          <w:sz w:val="24"/>
          <w:highlight w:val="none"/>
          <w:u w:val="single"/>
          <w:lang w:val="en-US" w:eastAsia="zh-CN"/>
        </w:rPr>
      </w:pPr>
      <w:r>
        <w:rPr>
          <w:rFonts w:hint="eastAsia" w:ascii="宋体" w:hAnsi="宋体" w:cs="宋体"/>
          <w:sz w:val="24"/>
          <w:highlight w:val="none"/>
        </w:rPr>
        <w:t>联系人：</w:t>
      </w:r>
      <w:r>
        <w:rPr>
          <w:rFonts w:hint="eastAsia" w:ascii="宋体" w:hAnsi="宋体" w:cs="宋体"/>
          <w:sz w:val="24"/>
          <w:highlight w:val="none"/>
          <w:u w:val="single"/>
          <w:lang w:val="en-US" w:eastAsia="zh-CN"/>
        </w:rPr>
        <w:t>何工</w:t>
      </w:r>
      <w:r>
        <w:rPr>
          <w:rFonts w:hint="eastAsia" w:ascii="宋体" w:hAnsi="宋体" w:cs="宋体"/>
          <w:sz w:val="24"/>
          <w:highlight w:val="none"/>
        </w:rPr>
        <w:t xml:space="preserve">                联系电话：</w:t>
      </w:r>
      <w:r>
        <w:rPr>
          <w:rFonts w:hint="eastAsia" w:ascii="宋体" w:hAnsi="宋体" w:cs="宋体"/>
          <w:sz w:val="24"/>
          <w:highlight w:val="none"/>
          <w:u w:val="single"/>
          <w:lang w:val="en-US" w:eastAsia="zh-CN"/>
        </w:rPr>
        <w:t>18002215950</w:t>
      </w:r>
    </w:p>
    <w:p>
      <w:pPr>
        <w:spacing w:line="540" w:lineRule="exact"/>
        <w:ind w:firstLine="1017" w:firstLineChars="424"/>
        <w:rPr>
          <w:rFonts w:ascii="宋体" w:hAnsi="宋体" w:cs="宋体"/>
          <w:sz w:val="24"/>
          <w:highlight w:val="none"/>
        </w:rPr>
      </w:pPr>
      <w:r>
        <w:rPr>
          <w:rFonts w:hint="eastAsia" w:ascii="宋体" w:hAnsi="宋体"/>
          <w:sz w:val="24"/>
          <w:highlight w:val="none"/>
        </w:rPr>
        <w:t>联系地址：</w:t>
      </w:r>
      <w:r>
        <w:rPr>
          <w:rFonts w:hint="eastAsia" w:ascii="宋体" w:hAnsi="宋体" w:cs="宋体"/>
          <w:sz w:val="24"/>
          <w:szCs w:val="24"/>
          <w:highlight w:val="none"/>
          <w:u w:val="single"/>
        </w:rPr>
        <w:t>广州市越秀区寺右一马路18号泰恒大厦14楼1409室</w:t>
      </w:r>
    </w:p>
    <w:p>
      <w:pPr>
        <w:spacing w:line="540" w:lineRule="exact"/>
        <w:ind w:firstLine="1017" w:firstLineChars="424"/>
        <w:rPr>
          <w:rFonts w:ascii="宋体" w:hAnsi="宋体" w:cs="宋体"/>
          <w:sz w:val="24"/>
          <w:highlight w:val="none"/>
          <w:u w:val="single"/>
        </w:rPr>
      </w:pPr>
      <w:r>
        <w:rPr>
          <w:rFonts w:hint="eastAsia" w:ascii="宋体" w:hAnsi="宋体" w:cs="宋体"/>
          <w:sz w:val="24"/>
          <w:highlight w:val="none"/>
        </w:rPr>
        <w:t>招标监督机构：</w:t>
      </w:r>
      <w:r>
        <w:rPr>
          <w:rFonts w:hint="eastAsia" w:ascii="宋体" w:hAnsi="宋体" w:cs="宋体"/>
          <w:sz w:val="24"/>
          <w:highlight w:val="none"/>
          <w:u w:val="single"/>
        </w:rPr>
        <w:t>广州市建设工程招标管理办公室</w:t>
      </w:r>
    </w:p>
    <w:p>
      <w:pPr>
        <w:spacing w:line="540" w:lineRule="exact"/>
        <w:ind w:firstLine="1017" w:firstLineChars="424"/>
        <w:rPr>
          <w:rFonts w:ascii="宋体" w:hAnsi="宋体"/>
          <w:sz w:val="24"/>
          <w:highlight w:val="none"/>
          <w:u w:val="single"/>
        </w:rPr>
      </w:pPr>
      <w:r>
        <w:rPr>
          <w:rFonts w:hint="eastAsia" w:ascii="宋体" w:hAnsi="宋体" w:cs="宋体"/>
          <w:sz w:val="24"/>
          <w:highlight w:val="none"/>
        </w:rPr>
        <w:t>监督电话：</w:t>
      </w:r>
      <w:r>
        <w:rPr>
          <w:rFonts w:ascii="宋体" w:hAnsi="宋体"/>
          <w:sz w:val="24"/>
          <w:highlight w:val="none"/>
          <w:u w:val="single"/>
        </w:rPr>
        <w:t xml:space="preserve"> 020-28866213 </w:t>
      </w:r>
    </w:p>
    <w:p>
      <w:pPr>
        <w:spacing w:line="540" w:lineRule="exact"/>
        <w:ind w:firstLine="1017" w:firstLineChars="424"/>
        <w:rPr>
          <w:rFonts w:ascii="宋体" w:hAnsi="宋体" w:cs="宋体"/>
          <w:sz w:val="24"/>
          <w:highlight w:val="none"/>
          <w:u w:val="single"/>
        </w:rPr>
      </w:pPr>
      <w:r>
        <w:rPr>
          <w:rFonts w:hint="eastAsia" w:ascii="宋体" w:hAnsi="宋体"/>
          <w:sz w:val="24"/>
          <w:highlight w:val="none"/>
        </w:rPr>
        <w:t>联系地址：</w:t>
      </w:r>
      <w:r>
        <w:rPr>
          <w:rFonts w:hint="eastAsia" w:ascii="宋体" w:hAnsi="宋体"/>
          <w:sz w:val="24"/>
          <w:highlight w:val="none"/>
          <w:u w:val="single"/>
        </w:rPr>
        <w:t>广州市天河区天润路333号3楼</w:t>
      </w:r>
    </w:p>
    <w:p>
      <w:pPr>
        <w:spacing w:line="540" w:lineRule="exact"/>
        <w:ind w:firstLine="537" w:firstLineChars="224"/>
        <w:rPr>
          <w:rFonts w:ascii="宋体" w:hAnsi="宋体" w:cs="宋体"/>
          <w:sz w:val="24"/>
          <w:highlight w:val="none"/>
          <w:u w:val="single"/>
        </w:rPr>
      </w:pPr>
      <w:r>
        <w:rPr>
          <w:rFonts w:hint="eastAsia" w:ascii="宋体" w:hAnsi="宋体" w:cs="宋体"/>
          <w:sz w:val="24"/>
          <w:highlight w:val="none"/>
        </w:rPr>
        <w:t>三、建设地点：</w:t>
      </w:r>
      <w:r>
        <w:rPr>
          <w:rFonts w:hint="eastAsia" w:ascii="宋体" w:hAnsi="宋体" w:cs="宋体"/>
          <w:sz w:val="24"/>
          <w:highlight w:val="none"/>
          <w:u w:val="single"/>
          <w:lang w:eastAsia="zh-CN"/>
        </w:rPr>
        <w:t>广医大附属口腔医院荔湾院区黄沙大道39号</w:t>
      </w:r>
    </w:p>
    <w:p>
      <w:pPr>
        <w:spacing w:line="540" w:lineRule="exact"/>
        <w:ind w:firstLine="537" w:firstLineChars="224"/>
        <w:rPr>
          <w:rFonts w:ascii="宋体" w:hAnsi="宋体" w:cs="宋体"/>
          <w:sz w:val="24"/>
          <w:szCs w:val="24"/>
          <w:highlight w:val="none"/>
          <w:u w:val="single"/>
        </w:rPr>
      </w:pPr>
      <w:r>
        <w:rPr>
          <w:rFonts w:hint="eastAsia" w:ascii="宋体" w:hAnsi="宋体" w:cs="宋体"/>
          <w:sz w:val="24"/>
          <w:highlight w:val="none"/>
        </w:rPr>
        <w:t>四、项目概况：</w:t>
      </w:r>
      <w:r>
        <w:rPr>
          <w:rFonts w:hint="eastAsia" w:ascii="宋体" w:hAnsi="宋体" w:cs="宋体"/>
          <w:sz w:val="24"/>
          <w:highlight w:val="none"/>
          <w:u w:val="single"/>
          <w:lang w:val="en-US" w:eastAsia="zh-CN"/>
        </w:rPr>
        <w:t>本工程为</w:t>
      </w:r>
      <w:r>
        <w:rPr>
          <w:rFonts w:hint="eastAsia" w:ascii="宋体" w:hAnsi="宋体" w:cs="宋体"/>
          <w:sz w:val="24"/>
          <w:highlight w:val="none"/>
          <w:u w:val="single"/>
          <w:lang w:eastAsia="zh-CN"/>
        </w:rPr>
        <w:t>广医大附属口腔医院荔湾院区黄沙大道39号维护维修</w:t>
      </w:r>
      <w:r>
        <w:rPr>
          <w:rFonts w:hint="eastAsia" w:ascii="宋体" w:hAnsi="宋体" w:cs="宋体"/>
          <w:sz w:val="24"/>
          <w:highlight w:val="none"/>
          <w:u w:val="single"/>
        </w:rPr>
        <w:t>，范围为：</w:t>
      </w:r>
      <w:r>
        <w:rPr>
          <w:rFonts w:hint="eastAsia" w:ascii="宋体" w:hAnsi="宋体" w:cs="宋体"/>
          <w:sz w:val="24"/>
          <w:highlight w:val="none"/>
          <w:u w:val="single"/>
          <w:lang w:val="en-US" w:eastAsia="zh-CN"/>
        </w:rPr>
        <w:t>黄沙大道39号装修改造</w:t>
      </w:r>
      <w:r>
        <w:rPr>
          <w:rFonts w:hint="eastAsia" w:ascii="宋体" w:hAnsi="宋体" w:cs="宋体"/>
          <w:sz w:val="24"/>
          <w:highlight w:val="none"/>
          <w:u w:val="single"/>
        </w:rPr>
        <w:t>，</w:t>
      </w:r>
      <w:r>
        <w:rPr>
          <w:rFonts w:hint="eastAsia" w:ascii="宋体" w:hAnsi="宋体" w:cs="宋体"/>
          <w:sz w:val="24"/>
          <w:highlight w:val="none"/>
          <w:u w:val="single"/>
          <w:lang w:val="en-US" w:eastAsia="zh-CN"/>
        </w:rPr>
        <w:t>建筑</w:t>
      </w:r>
      <w:r>
        <w:rPr>
          <w:rFonts w:hint="eastAsia" w:ascii="宋体" w:hAnsi="宋体" w:cs="宋体"/>
          <w:sz w:val="24"/>
          <w:highlight w:val="none"/>
          <w:u w:val="single"/>
        </w:rPr>
        <w:t>面积约</w:t>
      </w:r>
      <w:r>
        <w:rPr>
          <w:rFonts w:hint="eastAsia" w:ascii="宋体" w:hAnsi="宋体" w:cs="宋体"/>
          <w:sz w:val="24"/>
          <w:highlight w:val="none"/>
          <w:u w:val="single"/>
          <w:lang w:val="en-US" w:eastAsia="zh-CN"/>
        </w:rPr>
        <w:t>6360</w:t>
      </w:r>
      <w:r>
        <w:rPr>
          <w:rFonts w:hint="eastAsia" w:ascii="宋体" w:hAnsi="宋体" w:cs="宋体"/>
          <w:sz w:val="24"/>
          <w:highlight w:val="none"/>
          <w:u w:val="single"/>
        </w:rPr>
        <w:t>平方米。招标内容主要包括但不限于：</w:t>
      </w:r>
      <w:r>
        <w:rPr>
          <w:rFonts w:hint="eastAsia" w:ascii="宋体" w:hAnsi="宋体" w:cs="宋体"/>
          <w:sz w:val="24"/>
          <w:highlight w:val="none"/>
          <w:u w:val="single"/>
          <w:lang w:val="en-US" w:eastAsia="zh-CN"/>
        </w:rPr>
        <w:t>加固工程、洁净工程、</w:t>
      </w:r>
      <w:r>
        <w:rPr>
          <w:rFonts w:hint="eastAsia" w:ascii="宋体" w:hAnsi="宋体" w:cs="宋体"/>
          <w:sz w:val="24"/>
          <w:highlight w:val="none"/>
          <w:u w:val="single"/>
        </w:rPr>
        <w:t>装饰装修工程、电气工程、给排水工程、暖通</w:t>
      </w:r>
      <w:r>
        <w:rPr>
          <w:rFonts w:hint="eastAsia" w:ascii="宋体" w:hAnsi="宋体" w:cs="宋体"/>
          <w:sz w:val="24"/>
          <w:highlight w:val="none"/>
          <w:u w:val="single"/>
          <w:lang w:val="en-US" w:eastAsia="zh-CN"/>
        </w:rPr>
        <w:t>空调</w:t>
      </w:r>
      <w:r>
        <w:rPr>
          <w:rFonts w:hint="eastAsia" w:ascii="宋体" w:hAnsi="宋体" w:cs="宋体"/>
          <w:sz w:val="24"/>
          <w:highlight w:val="none"/>
          <w:u w:val="single"/>
        </w:rPr>
        <w:t>工程、弱电工程、消防工程、正负压工程等内容，具体内容以招标文件、工程量清单及招标图纸等资料为准。</w:t>
      </w:r>
    </w:p>
    <w:p>
      <w:pPr>
        <w:spacing w:line="540" w:lineRule="exact"/>
        <w:ind w:firstLine="537" w:firstLineChars="224"/>
        <w:rPr>
          <w:rFonts w:ascii="宋体" w:hAnsi="宋体" w:cs="宋体"/>
          <w:sz w:val="24"/>
          <w:highlight w:val="none"/>
        </w:rPr>
      </w:pPr>
      <w:r>
        <w:rPr>
          <w:rFonts w:hint="eastAsia" w:ascii="宋体" w:hAnsi="宋体" w:cs="宋体"/>
          <w:sz w:val="24"/>
          <w:highlight w:val="none"/>
        </w:rPr>
        <w:t>五、标段划分及各标段招标内容、规模和最高投标限价：</w:t>
      </w:r>
    </w:p>
    <w:p>
      <w:pPr>
        <w:spacing w:line="540" w:lineRule="exact"/>
        <w:ind w:firstLine="537" w:firstLineChars="224"/>
        <w:rPr>
          <w:rFonts w:ascii="宋体" w:hAnsi="宋体" w:cs="宋体"/>
          <w:sz w:val="24"/>
          <w:highlight w:val="none"/>
        </w:rPr>
      </w:pPr>
      <w:r>
        <w:rPr>
          <w:rFonts w:hint="eastAsia" w:ascii="宋体" w:hAnsi="宋体" w:cs="宋体"/>
          <w:sz w:val="24"/>
          <w:highlight w:val="none"/>
        </w:rPr>
        <w:t>1、本工程划分为1个标段。</w:t>
      </w:r>
    </w:p>
    <w:p>
      <w:pPr>
        <w:spacing w:line="360" w:lineRule="auto"/>
        <w:ind w:firstLine="537" w:firstLineChars="224"/>
        <w:rPr>
          <w:rFonts w:hint="eastAsia" w:ascii="宋体" w:hAnsi="宋体" w:eastAsia="宋体" w:cs="宋体"/>
          <w:sz w:val="24"/>
          <w:szCs w:val="24"/>
          <w:highlight w:val="none"/>
        </w:rPr>
      </w:pPr>
      <w:r>
        <w:rPr>
          <w:rFonts w:hint="eastAsia" w:ascii="宋体" w:hAnsi="宋体" w:cs="宋体"/>
          <w:sz w:val="24"/>
          <w:highlight w:val="none"/>
        </w:rPr>
        <w:t>2、招标内容、规模：</w:t>
      </w:r>
      <w:r>
        <w:rPr>
          <w:rFonts w:hint="eastAsia" w:ascii="宋体" w:hAnsi="宋体" w:eastAsia="宋体" w:cs="宋体"/>
          <w:sz w:val="24"/>
          <w:szCs w:val="24"/>
          <w:highlight w:val="none"/>
          <w:u w:val="single"/>
        </w:rPr>
        <w:t>完成</w:t>
      </w:r>
      <w:r>
        <w:rPr>
          <w:rFonts w:hint="eastAsia" w:ascii="宋体" w:hAnsi="宋体" w:cs="宋体"/>
          <w:sz w:val="24"/>
          <w:highlight w:val="none"/>
          <w:u w:val="single"/>
          <w:lang w:eastAsia="zh-CN"/>
        </w:rPr>
        <w:t>广医大附属口腔医院荔湾院区黄沙大道39号维护维修</w:t>
      </w:r>
      <w:r>
        <w:rPr>
          <w:rFonts w:hint="eastAsia" w:ascii="宋体" w:hAnsi="宋体" w:eastAsia="宋体" w:cs="宋体"/>
          <w:sz w:val="24"/>
          <w:szCs w:val="24"/>
          <w:highlight w:val="none"/>
          <w:u w:val="single"/>
        </w:rPr>
        <w:t>项目施工专业承包，包括但不限于</w:t>
      </w:r>
      <w:r>
        <w:rPr>
          <w:rFonts w:hint="eastAsia" w:ascii="宋体" w:hAnsi="宋体" w:cs="宋体"/>
          <w:sz w:val="24"/>
          <w:szCs w:val="24"/>
          <w:highlight w:val="none"/>
          <w:u w:val="single"/>
          <w:lang w:val="en-US" w:eastAsia="zh-CN"/>
        </w:rPr>
        <w:t>加固工程、</w:t>
      </w:r>
      <w:r>
        <w:rPr>
          <w:rFonts w:hint="eastAsia" w:ascii="宋体" w:hAnsi="宋体" w:eastAsia="宋体" w:cs="宋体"/>
          <w:sz w:val="24"/>
          <w:szCs w:val="24"/>
          <w:highlight w:val="none"/>
          <w:u w:val="single"/>
        </w:rPr>
        <w:t>装饰装修工程、电气工程、给排水工程、暖通</w:t>
      </w:r>
      <w:r>
        <w:rPr>
          <w:rFonts w:hint="eastAsia" w:ascii="宋体" w:hAnsi="宋体" w:cs="宋体"/>
          <w:sz w:val="24"/>
          <w:szCs w:val="24"/>
          <w:highlight w:val="none"/>
          <w:u w:val="single"/>
          <w:lang w:val="en-US" w:eastAsia="zh-CN"/>
        </w:rPr>
        <w:t>空调</w:t>
      </w:r>
      <w:r>
        <w:rPr>
          <w:rFonts w:hint="eastAsia" w:ascii="宋体" w:hAnsi="宋体" w:eastAsia="宋体" w:cs="宋体"/>
          <w:sz w:val="24"/>
          <w:szCs w:val="24"/>
          <w:highlight w:val="none"/>
          <w:u w:val="single"/>
        </w:rPr>
        <w:t>工程、弱电工程、消防工程</w:t>
      </w:r>
      <w:r>
        <w:rPr>
          <w:rFonts w:hint="eastAsia" w:ascii="宋体" w:hAnsi="宋体" w:cs="宋体"/>
          <w:sz w:val="24"/>
          <w:szCs w:val="24"/>
          <w:highlight w:val="none"/>
          <w:u w:val="single"/>
          <w:lang w:eastAsia="zh-CN"/>
        </w:rPr>
        <w:t>、</w:t>
      </w:r>
      <w:r>
        <w:rPr>
          <w:rFonts w:hint="eastAsia" w:ascii="宋体" w:hAnsi="宋体" w:cs="宋体"/>
          <w:sz w:val="24"/>
          <w:highlight w:val="none"/>
          <w:u w:val="single"/>
        </w:rPr>
        <w:t>正负压工程</w:t>
      </w:r>
      <w:r>
        <w:rPr>
          <w:rFonts w:hint="eastAsia" w:ascii="宋体" w:hAnsi="宋体" w:eastAsia="宋体" w:cs="宋体"/>
          <w:sz w:val="24"/>
          <w:szCs w:val="24"/>
          <w:highlight w:val="none"/>
          <w:u w:val="single"/>
        </w:rPr>
        <w:t>等</w:t>
      </w:r>
      <w:r>
        <w:rPr>
          <w:rFonts w:hint="eastAsia" w:ascii="宋体" w:hAnsi="宋体" w:eastAsia="宋体"/>
          <w:sz w:val="24"/>
          <w:szCs w:val="24"/>
          <w:highlight w:val="none"/>
          <w:u w:val="single"/>
        </w:rPr>
        <w:t>内容</w:t>
      </w:r>
      <w:r>
        <w:rPr>
          <w:rFonts w:hint="eastAsia" w:ascii="宋体" w:hAnsi="宋体" w:cs="宋体"/>
          <w:sz w:val="24"/>
          <w:highlight w:val="none"/>
          <w:u w:val="single"/>
        </w:rPr>
        <w:t>（具体内容以招标文件、工程量清单及招标图纸等资料为准）</w:t>
      </w:r>
      <w:r>
        <w:rPr>
          <w:rFonts w:hint="eastAsia" w:ascii="宋体" w:hAnsi="宋体" w:eastAsia="宋体" w:cs="宋体"/>
          <w:sz w:val="24"/>
          <w:szCs w:val="24"/>
          <w:highlight w:val="none"/>
          <w:u w:val="single"/>
        </w:rPr>
        <w:t>。</w:t>
      </w:r>
    </w:p>
    <w:p>
      <w:pPr>
        <w:spacing w:line="540" w:lineRule="exact"/>
        <w:ind w:firstLine="537" w:firstLineChars="224"/>
        <w:rPr>
          <w:rFonts w:ascii="宋体" w:hAnsi="宋体" w:cs="宋体"/>
          <w:sz w:val="24"/>
          <w:highlight w:val="none"/>
          <w:u w:val="single"/>
        </w:rPr>
      </w:pPr>
    </w:p>
    <w:p>
      <w:pPr>
        <w:spacing w:line="540" w:lineRule="exact"/>
        <w:ind w:firstLine="537" w:firstLineChars="224"/>
        <w:rPr>
          <w:rFonts w:ascii="宋体" w:hAnsi="宋体" w:cs="宋体"/>
          <w:color w:val="auto"/>
          <w:sz w:val="24"/>
          <w:highlight w:val="none"/>
          <w:u w:val="single"/>
        </w:rPr>
      </w:pPr>
      <w:r>
        <w:rPr>
          <w:rFonts w:hint="eastAsia" w:ascii="宋体" w:hAnsi="宋体" w:cs="宋体"/>
          <w:color w:val="auto"/>
          <w:sz w:val="24"/>
          <w:highlight w:val="none"/>
        </w:rPr>
        <w:t>3、最高投标限价：</w:t>
      </w:r>
      <w:r>
        <w:rPr>
          <w:rFonts w:hint="eastAsia" w:ascii="宋体" w:hAnsi="宋体" w:cs="宋体"/>
          <w:color w:val="auto"/>
          <w:sz w:val="24"/>
          <w:highlight w:val="none"/>
          <w:u w:val="single"/>
        </w:rPr>
        <w:t>人民币</w:t>
      </w:r>
      <w:r>
        <w:rPr>
          <w:rFonts w:hint="eastAsia" w:ascii="宋体" w:hAnsi="宋体" w:cs="宋体"/>
          <w:color w:val="auto"/>
          <w:sz w:val="24"/>
          <w:highlight w:val="none"/>
          <w:u w:val="single"/>
          <w:lang w:val="en-US" w:eastAsia="zh-CN"/>
        </w:rPr>
        <w:t>14082914.22</w:t>
      </w:r>
      <w:r>
        <w:rPr>
          <w:rFonts w:hint="eastAsia" w:ascii="宋体" w:hAnsi="宋体" w:cs="宋体"/>
          <w:color w:val="auto"/>
          <w:sz w:val="24"/>
          <w:highlight w:val="none"/>
          <w:u w:val="single"/>
        </w:rPr>
        <w:t>元。</w:t>
      </w:r>
    </w:p>
    <w:p>
      <w:pPr>
        <w:spacing w:line="540" w:lineRule="exact"/>
        <w:ind w:firstLine="537" w:firstLineChars="224"/>
        <w:rPr>
          <w:rFonts w:hint="default" w:ascii="宋体" w:hAnsi="宋体" w:eastAsia="宋体" w:cs="宋体"/>
          <w:sz w:val="24"/>
          <w:highlight w:val="none"/>
          <w:u w:val="single"/>
          <w:lang w:val="en-US" w:eastAsia="zh-CN"/>
        </w:rPr>
      </w:pPr>
      <w:r>
        <w:rPr>
          <w:rFonts w:hint="eastAsia" w:ascii="宋体" w:hAnsi="宋体" w:cs="宋体"/>
          <w:sz w:val="24"/>
          <w:highlight w:val="none"/>
        </w:rPr>
        <w:t>六、资金来源：</w:t>
      </w:r>
      <w:r>
        <w:rPr>
          <w:rFonts w:hint="eastAsia" w:ascii="宋体" w:hAnsi="宋体" w:cs="宋体"/>
          <w:sz w:val="24"/>
          <w:highlight w:val="none"/>
          <w:u w:val="single"/>
          <w:lang w:val="en-US" w:eastAsia="zh-CN"/>
        </w:rPr>
        <w:t>财政资金</w:t>
      </w:r>
    </w:p>
    <w:p>
      <w:pPr>
        <w:spacing w:line="540" w:lineRule="exact"/>
        <w:ind w:firstLine="537" w:firstLineChars="224"/>
        <w:rPr>
          <w:rFonts w:ascii="宋体" w:hAnsi="宋体" w:cs="宋体"/>
          <w:sz w:val="24"/>
          <w:highlight w:val="none"/>
        </w:rPr>
      </w:pPr>
      <w:r>
        <w:rPr>
          <w:rFonts w:hint="eastAsia" w:ascii="宋体" w:hAnsi="宋体" w:cs="宋体"/>
          <w:sz w:val="24"/>
          <w:highlight w:val="none"/>
        </w:rPr>
        <w:t>注：政府投资项目一律不得以建筑业企业带资承包的方式进行建设。</w:t>
      </w:r>
    </w:p>
    <w:p>
      <w:pPr>
        <w:snapToGrid w:val="0"/>
        <w:spacing w:line="540" w:lineRule="exact"/>
        <w:ind w:left="435"/>
        <w:rPr>
          <w:rFonts w:ascii="宋体" w:hAnsi="宋体" w:cs="宋体"/>
          <w:sz w:val="24"/>
          <w:szCs w:val="24"/>
          <w:highlight w:val="none"/>
        </w:rPr>
      </w:pPr>
      <w:r>
        <w:rPr>
          <w:rFonts w:hint="eastAsia" w:ascii="宋体" w:hAnsi="宋体" w:cs="宋体"/>
          <w:kern w:val="0"/>
          <w:sz w:val="24"/>
          <w:szCs w:val="24"/>
          <w:highlight w:val="none"/>
        </w:rPr>
        <w:t>七、</w:t>
      </w:r>
      <w:r>
        <w:rPr>
          <w:rFonts w:hint="eastAsia" w:ascii="宋体" w:hAnsi="宋体" w:cs="宋体"/>
          <w:sz w:val="24"/>
          <w:highlight w:val="none"/>
        </w:rPr>
        <w:t>公告发布日期、</w:t>
      </w:r>
      <w:r>
        <w:rPr>
          <w:rFonts w:hint="eastAsia" w:ascii="宋体" w:hAnsi="宋体" w:cs="宋体"/>
          <w:sz w:val="24"/>
          <w:szCs w:val="24"/>
          <w:highlight w:val="none"/>
        </w:rPr>
        <w:t>递交投标文件时间与开标时间：</w:t>
      </w:r>
    </w:p>
    <w:p>
      <w:pPr>
        <w:snapToGrid w:val="0"/>
        <w:spacing w:line="540" w:lineRule="exact"/>
        <w:ind w:left="435"/>
        <w:rPr>
          <w:rFonts w:ascii="宋体" w:hAnsi="宋体" w:cs="宋体"/>
          <w:sz w:val="24"/>
          <w:highlight w:val="none"/>
        </w:rPr>
      </w:pPr>
      <w:r>
        <w:rPr>
          <w:rFonts w:hint="eastAsia" w:ascii="宋体" w:hAnsi="宋体" w:cs="宋体"/>
          <w:sz w:val="24"/>
          <w:szCs w:val="24"/>
          <w:highlight w:val="none"/>
        </w:rPr>
        <w:t>1、</w:t>
      </w:r>
      <w:r>
        <w:rPr>
          <w:rFonts w:hint="eastAsia" w:ascii="宋体" w:hAnsi="宋体" w:cs="宋体"/>
          <w:sz w:val="24"/>
          <w:highlight w:val="none"/>
        </w:rPr>
        <w:t>公告发布日期（含本日）：</w:t>
      </w:r>
      <w:r>
        <w:rPr>
          <w:rFonts w:hint="eastAsia" w:ascii="宋体" w:hAnsi="宋体" w:cs="宋体"/>
          <w:sz w:val="24"/>
          <w:highlight w:val="none"/>
          <w:u w:val="single"/>
        </w:rPr>
        <w:t>2023</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rPr>
        <w:t>日至</w:t>
      </w:r>
      <w:r>
        <w:rPr>
          <w:rFonts w:hint="eastAsia" w:ascii="宋体" w:hAnsi="宋体" w:cs="宋体"/>
          <w:sz w:val="24"/>
          <w:highlight w:val="none"/>
          <w:u w:val="single"/>
        </w:rPr>
        <w:t>2023</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rPr>
        <w:t>日</w:t>
      </w:r>
      <w:r>
        <w:rPr>
          <w:rFonts w:ascii="宋体" w:hAnsi="宋体" w:cs="宋体"/>
          <w:sz w:val="24"/>
          <w:highlight w:val="none"/>
          <w:u w:val="single"/>
        </w:rPr>
        <w:t xml:space="preserve">   </w:t>
      </w:r>
      <w:r>
        <w:rPr>
          <w:rFonts w:hint="eastAsia" w:ascii="宋体" w:hAnsi="宋体" w:cs="宋体"/>
          <w:sz w:val="24"/>
          <w:szCs w:val="24"/>
          <w:highlight w:val="none"/>
        </w:rPr>
        <w:t>时</w:t>
      </w:r>
      <w:r>
        <w:rPr>
          <w:rFonts w:ascii="宋体" w:hAnsi="宋体" w:cs="宋体"/>
          <w:sz w:val="24"/>
          <w:highlight w:val="none"/>
          <w:u w:val="single"/>
        </w:rPr>
        <w:t xml:space="preserve">   </w:t>
      </w:r>
      <w:r>
        <w:rPr>
          <w:rFonts w:hint="eastAsia" w:ascii="宋体" w:hAnsi="宋体" w:cs="宋体"/>
          <w:sz w:val="24"/>
          <w:szCs w:val="24"/>
          <w:highlight w:val="none"/>
        </w:rPr>
        <w:t>分。</w:t>
      </w:r>
    </w:p>
    <w:p>
      <w:pPr>
        <w:snapToGrid w:val="0"/>
        <w:spacing w:line="540" w:lineRule="exact"/>
        <w:ind w:firstLine="480" w:firstLineChars="200"/>
        <w:rPr>
          <w:rFonts w:ascii="宋体" w:hAnsi="宋体" w:cs="宋体"/>
          <w:kern w:val="0"/>
          <w:sz w:val="24"/>
          <w:szCs w:val="24"/>
          <w:highlight w:val="none"/>
        </w:rPr>
      </w:pPr>
      <w:r>
        <w:rPr>
          <w:rFonts w:hint="eastAsia" w:ascii="宋体" w:hAnsi="宋体" w:cs="宋体"/>
          <w:sz w:val="24"/>
          <w:highlight w:val="none"/>
        </w:rPr>
        <w:t>凡有意参加投标者，请登录</w:t>
      </w:r>
      <w:r>
        <w:rPr>
          <w:rFonts w:hint="eastAsia"/>
          <w:sz w:val="24"/>
          <w:szCs w:val="24"/>
          <w:highlight w:val="none"/>
          <w:u w:val="single"/>
        </w:rPr>
        <w:t>广州公共资源交易中心</w:t>
      </w:r>
      <w:r>
        <w:rPr>
          <w:rFonts w:hint="eastAsia"/>
          <w:sz w:val="24"/>
          <w:szCs w:val="24"/>
          <w:highlight w:val="none"/>
        </w:rPr>
        <w:t>交易平台</w:t>
      </w:r>
      <w:r>
        <w:rPr>
          <w:rFonts w:hint="eastAsia" w:ascii="宋体" w:hAnsi="宋体" w:cs="宋体"/>
          <w:sz w:val="24"/>
          <w:highlight w:val="none"/>
        </w:rPr>
        <w:t>网站下载电子招标文件。</w:t>
      </w:r>
    </w:p>
    <w:p>
      <w:pPr>
        <w:widowControl/>
        <w:shd w:val="clear" w:color="auto" w:fill="FFFFFF"/>
        <w:snapToGrid w:val="0"/>
        <w:spacing w:line="540" w:lineRule="exact"/>
        <w:jc w:val="left"/>
        <w:rPr>
          <w:rFonts w:ascii="宋体" w:hAnsi="宋体" w:cs="宋体"/>
          <w:kern w:val="0"/>
          <w:sz w:val="24"/>
          <w:szCs w:val="24"/>
          <w:highlight w:val="none"/>
        </w:rPr>
      </w:pPr>
      <w:r>
        <w:rPr>
          <w:rFonts w:hint="eastAsia" w:ascii="宋体" w:hAnsi="宋体" w:cs="宋体"/>
          <w:kern w:val="0"/>
          <w:sz w:val="24"/>
          <w:szCs w:val="24"/>
          <w:highlight w:val="none"/>
        </w:rPr>
        <w:t xml:space="preserve">    注：发布招标公告的时间为招标公告发出之日起至投标截止时间止。</w:t>
      </w:r>
    </w:p>
    <w:p>
      <w:pPr>
        <w:widowControl/>
        <w:shd w:val="clear" w:color="auto" w:fill="FFFFFF"/>
        <w:snapToGrid w:val="0"/>
        <w:spacing w:line="540" w:lineRule="exact"/>
        <w:ind w:left="809" w:leftChars="214" w:hanging="360" w:hangingChars="150"/>
        <w:jc w:val="left"/>
        <w:rPr>
          <w:rFonts w:ascii="宋体" w:hAnsi="宋体" w:cs="宋体"/>
          <w:sz w:val="24"/>
          <w:szCs w:val="24"/>
          <w:highlight w:val="none"/>
        </w:rPr>
      </w:pPr>
      <w:r>
        <w:rPr>
          <w:rFonts w:hint="eastAsia" w:ascii="宋体" w:hAnsi="宋体" w:cs="宋体"/>
          <w:sz w:val="24"/>
          <w:szCs w:val="24"/>
          <w:highlight w:val="none"/>
        </w:rPr>
        <w:t>2、递交投标文件起始时间：</w:t>
      </w:r>
      <w:r>
        <w:rPr>
          <w:rFonts w:hint="eastAsia" w:ascii="宋体" w:hAnsi="宋体" w:cs="宋体"/>
          <w:sz w:val="24"/>
          <w:highlight w:val="none"/>
          <w:u w:val="single"/>
        </w:rPr>
        <w:t>2023</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rPr>
        <w:t>日</w:t>
      </w:r>
      <w:r>
        <w:rPr>
          <w:rFonts w:ascii="宋体" w:hAnsi="宋体" w:cs="宋体"/>
          <w:sz w:val="24"/>
          <w:highlight w:val="none"/>
          <w:u w:val="single"/>
        </w:rPr>
        <w:t xml:space="preserve">   </w:t>
      </w:r>
      <w:r>
        <w:rPr>
          <w:rFonts w:hint="eastAsia" w:ascii="宋体" w:hAnsi="宋体" w:cs="宋体"/>
          <w:sz w:val="24"/>
          <w:szCs w:val="24"/>
          <w:highlight w:val="none"/>
        </w:rPr>
        <w:t>时</w:t>
      </w:r>
      <w:r>
        <w:rPr>
          <w:rFonts w:ascii="宋体" w:hAnsi="宋体" w:cs="宋体"/>
          <w:sz w:val="24"/>
          <w:highlight w:val="none"/>
          <w:u w:val="single"/>
        </w:rPr>
        <w:t xml:space="preserve">   </w:t>
      </w:r>
      <w:r>
        <w:rPr>
          <w:rFonts w:hint="eastAsia" w:ascii="宋体" w:hAnsi="宋体" w:cs="宋体"/>
          <w:sz w:val="24"/>
          <w:szCs w:val="24"/>
          <w:highlight w:val="none"/>
        </w:rPr>
        <w:t>分；</w:t>
      </w:r>
    </w:p>
    <w:p>
      <w:pPr>
        <w:widowControl/>
        <w:shd w:val="clear" w:color="auto" w:fill="FFFFFF"/>
        <w:snapToGrid w:val="0"/>
        <w:spacing w:line="540" w:lineRule="exact"/>
        <w:ind w:left="808" w:leftChars="385" w:firstLine="1440" w:firstLineChars="600"/>
        <w:jc w:val="left"/>
        <w:rPr>
          <w:rFonts w:ascii="宋体" w:hAnsi="宋体" w:cs="宋体"/>
          <w:sz w:val="24"/>
          <w:szCs w:val="24"/>
          <w:highlight w:val="none"/>
        </w:rPr>
      </w:pPr>
      <w:r>
        <w:rPr>
          <w:rFonts w:hint="eastAsia" w:ascii="宋体" w:hAnsi="宋体" w:cs="宋体"/>
          <w:sz w:val="24"/>
          <w:szCs w:val="24"/>
          <w:highlight w:val="none"/>
        </w:rPr>
        <w:t>截止时间：</w:t>
      </w:r>
      <w:r>
        <w:rPr>
          <w:rFonts w:hint="eastAsia" w:ascii="宋体" w:hAnsi="宋体" w:cs="宋体"/>
          <w:sz w:val="24"/>
          <w:highlight w:val="none"/>
          <w:u w:val="single"/>
        </w:rPr>
        <w:t>2023</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rPr>
        <w:t>日</w:t>
      </w:r>
      <w:r>
        <w:rPr>
          <w:rFonts w:ascii="宋体" w:hAnsi="宋体" w:cs="宋体"/>
          <w:sz w:val="24"/>
          <w:highlight w:val="none"/>
          <w:u w:val="single"/>
        </w:rPr>
        <w:t xml:space="preserve">   </w:t>
      </w:r>
      <w:r>
        <w:rPr>
          <w:rFonts w:hint="eastAsia" w:ascii="宋体" w:hAnsi="宋体" w:cs="宋体"/>
          <w:sz w:val="24"/>
          <w:szCs w:val="24"/>
          <w:highlight w:val="none"/>
        </w:rPr>
        <w:t>时</w:t>
      </w:r>
      <w:r>
        <w:rPr>
          <w:rFonts w:ascii="宋体" w:hAnsi="宋体" w:cs="宋体"/>
          <w:sz w:val="24"/>
          <w:highlight w:val="none"/>
          <w:u w:val="single"/>
        </w:rPr>
        <w:t xml:space="preserve">   </w:t>
      </w:r>
      <w:r>
        <w:rPr>
          <w:rFonts w:hint="eastAsia" w:ascii="宋体" w:hAnsi="宋体" w:cs="宋体"/>
          <w:sz w:val="24"/>
          <w:szCs w:val="24"/>
          <w:highlight w:val="none"/>
        </w:rPr>
        <w:t>分。</w:t>
      </w:r>
    </w:p>
    <w:p>
      <w:pPr>
        <w:widowControl/>
        <w:shd w:val="clear" w:color="auto" w:fill="FFFFFF"/>
        <w:snapToGrid w:val="0"/>
        <w:spacing w:line="540" w:lineRule="exact"/>
        <w:ind w:firstLine="480"/>
        <w:jc w:val="left"/>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递交电子光盘备用</w:t>
      </w:r>
      <w:r>
        <w:rPr>
          <w:rFonts w:hint="eastAsia" w:ascii="宋体" w:hAnsi="宋体" w:cs="宋体"/>
          <w:sz w:val="24"/>
          <w:szCs w:val="24"/>
          <w:highlight w:val="none"/>
        </w:rPr>
        <w:t>时间：</w:t>
      </w:r>
      <w:r>
        <w:rPr>
          <w:rFonts w:hint="eastAsia" w:ascii="宋体" w:hAnsi="宋体" w:cs="宋体"/>
          <w:sz w:val="24"/>
          <w:highlight w:val="none"/>
          <w:u w:val="single"/>
        </w:rPr>
        <w:t>2023</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rPr>
        <w:t>日</w:t>
      </w:r>
      <w:r>
        <w:rPr>
          <w:rFonts w:ascii="宋体" w:hAnsi="宋体" w:cs="宋体"/>
          <w:sz w:val="24"/>
          <w:highlight w:val="none"/>
          <w:u w:val="single"/>
        </w:rPr>
        <w:t xml:space="preserve">   </w:t>
      </w:r>
      <w:r>
        <w:rPr>
          <w:rFonts w:hint="eastAsia" w:ascii="宋体" w:hAnsi="宋体" w:cs="宋体"/>
          <w:sz w:val="24"/>
          <w:szCs w:val="24"/>
          <w:highlight w:val="none"/>
        </w:rPr>
        <w:t>时</w:t>
      </w:r>
      <w:r>
        <w:rPr>
          <w:rFonts w:ascii="宋体" w:hAnsi="宋体" w:cs="宋体"/>
          <w:sz w:val="24"/>
          <w:highlight w:val="none"/>
          <w:u w:val="single"/>
        </w:rPr>
        <w:t xml:space="preserve">   </w:t>
      </w:r>
      <w:r>
        <w:rPr>
          <w:rFonts w:hint="eastAsia" w:ascii="宋体" w:hAnsi="宋体" w:cs="宋体"/>
          <w:sz w:val="24"/>
          <w:szCs w:val="24"/>
          <w:highlight w:val="none"/>
        </w:rPr>
        <w:t>分至</w:t>
      </w:r>
      <w:r>
        <w:rPr>
          <w:rFonts w:ascii="宋体" w:hAnsi="宋体" w:cs="宋体"/>
          <w:sz w:val="24"/>
          <w:highlight w:val="none"/>
          <w:u w:val="single"/>
        </w:rPr>
        <w:t xml:space="preserve">   </w:t>
      </w:r>
      <w:r>
        <w:rPr>
          <w:rFonts w:hint="eastAsia" w:ascii="宋体" w:hAnsi="宋体" w:cs="宋体"/>
          <w:sz w:val="24"/>
          <w:szCs w:val="24"/>
          <w:highlight w:val="none"/>
        </w:rPr>
        <w:t>时</w:t>
      </w:r>
      <w:r>
        <w:rPr>
          <w:rFonts w:ascii="宋体" w:hAnsi="宋体" w:cs="宋体"/>
          <w:sz w:val="24"/>
          <w:highlight w:val="none"/>
          <w:u w:val="single"/>
        </w:rPr>
        <w:t xml:space="preserve">   </w:t>
      </w:r>
      <w:r>
        <w:rPr>
          <w:rFonts w:hint="eastAsia" w:ascii="宋体" w:hAnsi="宋体" w:cs="宋体"/>
          <w:sz w:val="24"/>
          <w:szCs w:val="24"/>
          <w:highlight w:val="none"/>
        </w:rPr>
        <w:t>分；</w:t>
      </w:r>
    </w:p>
    <w:p>
      <w:pPr>
        <w:widowControl/>
        <w:shd w:val="clear" w:color="auto" w:fill="FFFFFF"/>
        <w:snapToGrid w:val="0"/>
        <w:spacing w:line="540" w:lineRule="exact"/>
        <w:ind w:firstLine="480"/>
        <w:jc w:val="left"/>
        <w:rPr>
          <w:rFonts w:ascii="宋体" w:hAnsi="宋体" w:cs="宋体"/>
          <w:sz w:val="24"/>
          <w:szCs w:val="24"/>
          <w:highlight w:val="none"/>
        </w:rPr>
      </w:pPr>
      <w:r>
        <w:rPr>
          <w:rFonts w:hint="eastAsia" w:ascii="宋体" w:hAnsi="宋体" w:cs="宋体"/>
          <w:sz w:val="24"/>
          <w:szCs w:val="24"/>
          <w:highlight w:val="none"/>
        </w:rPr>
        <w:t xml:space="preserve">   递交地点：</w:t>
      </w:r>
      <w:r>
        <w:rPr>
          <w:rFonts w:hint="eastAsia" w:ascii="宋体" w:hAnsi="宋体" w:cs="宋体"/>
          <w:sz w:val="24"/>
          <w:szCs w:val="24"/>
          <w:highlight w:val="none"/>
          <w:u w:val="single"/>
        </w:rPr>
        <w:t>广州公共资源交易中心指定地点</w:t>
      </w:r>
      <w:r>
        <w:rPr>
          <w:rFonts w:hint="eastAsia" w:ascii="宋体" w:hAnsi="宋体" w:cs="宋体"/>
          <w:sz w:val="24"/>
          <w:szCs w:val="24"/>
          <w:highlight w:val="none"/>
        </w:rPr>
        <w:t>。</w:t>
      </w:r>
    </w:p>
    <w:p>
      <w:pPr>
        <w:widowControl/>
        <w:shd w:val="clear" w:color="auto" w:fill="FFFFFF"/>
        <w:snapToGrid w:val="0"/>
        <w:spacing w:line="540" w:lineRule="exact"/>
        <w:ind w:firstLine="840" w:firstLineChars="350"/>
        <w:jc w:val="left"/>
        <w:rPr>
          <w:rFonts w:ascii="宋体" w:hAnsi="宋体" w:cs="宋体"/>
          <w:sz w:val="24"/>
          <w:szCs w:val="24"/>
          <w:highlight w:val="none"/>
          <w:u w:val="single"/>
        </w:rPr>
      </w:pPr>
      <w:r>
        <w:rPr>
          <w:rFonts w:hint="eastAsia" w:ascii="宋体" w:hAnsi="宋体" w:cs="宋体"/>
          <w:sz w:val="24"/>
          <w:szCs w:val="24"/>
          <w:highlight w:val="none"/>
        </w:rPr>
        <w:t>开标开始时间：</w:t>
      </w:r>
      <w:r>
        <w:rPr>
          <w:rFonts w:hint="eastAsia" w:ascii="宋体" w:hAnsi="宋体" w:cs="宋体"/>
          <w:sz w:val="24"/>
          <w:highlight w:val="none"/>
          <w:u w:val="single"/>
        </w:rPr>
        <w:t>2023</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rPr>
        <w:t>日</w:t>
      </w:r>
      <w:r>
        <w:rPr>
          <w:rFonts w:ascii="宋体" w:hAnsi="宋体" w:cs="宋体"/>
          <w:sz w:val="24"/>
          <w:highlight w:val="none"/>
          <w:u w:val="single"/>
        </w:rPr>
        <w:t xml:space="preserve">   </w:t>
      </w:r>
      <w:r>
        <w:rPr>
          <w:rFonts w:hint="eastAsia" w:ascii="宋体" w:hAnsi="宋体" w:cs="宋体"/>
          <w:sz w:val="24"/>
          <w:szCs w:val="24"/>
          <w:highlight w:val="none"/>
        </w:rPr>
        <w:t>时</w:t>
      </w:r>
      <w:r>
        <w:rPr>
          <w:rFonts w:ascii="宋体" w:hAnsi="宋体" w:cs="宋体"/>
          <w:sz w:val="24"/>
          <w:highlight w:val="none"/>
          <w:u w:val="single"/>
        </w:rPr>
        <w:t xml:space="preserve">   </w:t>
      </w:r>
      <w:r>
        <w:rPr>
          <w:rFonts w:hint="eastAsia" w:ascii="宋体" w:hAnsi="宋体" w:cs="宋体"/>
          <w:sz w:val="24"/>
          <w:szCs w:val="24"/>
          <w:highlight w:val="none"/>
        </w:rPr>
        <w:t>分。</w:t>
      </w:r>
    </w:p>
    <w:p>
      <w:pPr>
        <w:widowControl/>
        <w:shd w:val="clear" w:color="auto" w:fill="FFFFFF"/>
        <w:snapToGrid w:val="0"/>
        <w:spacing w:line="540" w:lineRule="exact"/>
        <w:jc w:val="left"/>
        <w:rPr>
          <w:rFonts w:ascii="宋体" w:hAnsi="宋体" w:cs="宋体"/>
          <w:sz w:val="24"/>
          <w:szCs w:val="24"/>
          <w:highlight w:val="none"/>
        </w:rPr>
      </w:pPr>
      <w:r>
        <w:rPr>
          <w:rFonts w:hint="eastAsia" w:ascii="宋体" w:hAnsi="宋体" w:cs="宋体"/>
          <w:sz w:val="24"/>
          <w:szCs w:val="24"/>
          <w:highlight w:val="none"/>
        </w:rPr>
        <w:t xml:space="preserve">    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5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bCs/>
          <w:sz w:val="24"/>
          <w:highlight w:val="none"/>
        </w:rPr>
        <w:t>投标人通过</w:t>
      </w:r>
      <w:r>
        <w:rPr>
          <w:rFonts w:hint="eastAsia" w:ascii="宋体" w:hAnsi="宋体" w:cs="宋体"/>
          <w:kern w:val="0"/>
          <w:sz w:val="24"/>
          <w:szCs w:val="24"/>
          <w:highlight w:val="none"/>
          <w:u w:val="single"/>
        </w:rPr>
        <w:t>广州公共资源交易中心</w:t>
      </w:r>
      <w:r>
        <w:rPr>
          <w:rFonts w:hint="eastAsia" w:ascii="宋体" w:hAnsi="宋体" w:cs="宋体"/>
          <w:kern w:val="0"/>
          <w:sz w:val="24"/>
          <w:szCs w:val="24"/>
          <w:highlight w:val="none"/>
        </w:rPr>
        <w:t>交易平台</w:t>
      </w:r>
      <w:r>
        <w:rPr>
          <w:rFonts w:hint="eastAsia" w:ascii="宋体" w:hAnsi="宋体" w:cs="宋体"/>
          <w:sz w:val="24"/>
          <w:highlight w:val="none"/>
        </w:rPr>
        <w:t>递交电子投标文件。</w:t>
      </w:r>
      <w:r>
        <w:rPr>
          <w:rFonts w:hint="eastAsia" w:ascii="宋体" w:hAnsi="宋体" w:cs="宋体"/>
          <w:sz w:val="24"/>
          <w:szCs w:val="24"/>
          <w:highlight w:val="none"/>
        </w:rPr>
        <w:t>投标人应在递交投标文件截止时间前，登录</w:t>
      </w:r>
      <w:r>
        <w:rPr>
          <w:rFonts w:hint="eastAsia" w:ascii="宋体" w:hAnsi="宋体" w:cs="宋体"/>
          <w:kern w:val="0"/>
          <w:sz w:val="24"/>
          <w:szCs w:val="24"/>
          <w:highlight w:val="none"/>
          <w:u w:val="single"/>
        </w:rPr>
        <w:t>广州公共资源交易中心</w:t>
      </w:r>
      <w:r>
        <w:rPr>
          <w:rFonts w:hint="eastAsia" w:ascii="宋体" w:hAnsi="宋体" w:cs="宋体"/>
          <w:kern w:val="0"/>
          <w:sz w:val="24"/>
          <w:szCs w:val="24"/>
          <w:highlight w:val="none"/>
        </w:rPr>
        <w:t>交易平台</w:t>
      </w:r>
      <w:r>
        <w:rPr>
          <w:rFonts w:hint="eastAsia" w:ascii="宋体" w:hAnsi="宋体" w:cs="宋体"/>
          <w:sz w:val="24"/>
          <w:szCs w:val="24"/>
          <w:highlight w:val="none"/>
        </w:rPr>
        <w:t>网站办理网上投标登记手续。按照交易平台关于全流程电子化项目的相关指南进行操作。详见：</w:t>
      </w:r>
      <w:r>
        <w:rPr>
          <w:rFonts w:hint="eastAsia" w:ascii="宋体" w:hAnsi="宋体" w:cs="宋体"/>
          <w:kern w:val="0"/>
          <w:sz w:val="24"/>
          <w:szCs w:val="24"/>
          <w:highlight w:val="none"/>
          <w:u w:val="single"/>
        </w:rPr>
        <w:t>广州公共资源交易中心网站</w:t>
      </w:r>
      <w:r>
        <w:rPr>
          <w:rFonts w:hint="eastAsia" w:ascii="宋体" w:hAnsi="宋体" w:cs="宋体"/>
          <w:sz w:val="24"/>
          <w:szCs w:val="24"/>
          <w:highlight w:val="none"/>
        </w:rPr>
        <w:t xml:space="preserve">。 </w:t>
      </w:r>
    </w:p>
    <w:p>
      <w:pPr>
        <w:snapToGrid w:val="0"/>
        <w:spacing w:line="5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widowControl/>
        <w:shd w:val="clear" w:color="auto" w:fill="FFFFFF"/>
        <w:snapToGrid w:val="0"/>
        <w:spacing w:line="54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八、招标文件获取方式：</w:t>
      </w:r>
    </w:p>
    <w:p>
      <w:pPr>
        <w:widowControl/>
        <w:shd w:val="clear" w:color="auto" w:fill="FFFFFF"/>
        <w:snapToGrid w:val="0"/>
        <w:spacing w:line="54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本项目招标文件随招标公告一并在</w:t>
      </w:r>
      <w:r>
        <w:rPr>
          <w:rFonts w:hint="eastAsia" w:ascii="宋体" w:hAnsi="宋体" w:cs="宋体"/>
          <w:kern w:val="0"/>
          <w:sz w:val="24"/>
          <w:szCs w:val="24"/>
          <w:highlight w:val="none"/>
          <w:u w:val="single"/>
        </w:rPr>
        <w:t>广州公共资源交易中心</w:t>
      </w:r>
      <w:r>
        <w:rPr>
          <w:rFonts w:hint="eastAsia" w:ascii="宋体" w:hAnsi="宋体" w:cs="宋体"/>
          <w:kern w:val="0"/>
          <w:sz w:val="24"/>
          <w:szCs w:val="24"/>
          <w:highlight w:val="none"/>
        </w:rPr>
        <w:t>交易平台</w:t>
      </w:r>
      <w:r>
        <w:rPr>
          <w:rFonts w:hint="eastAsia" w:ascii="宋体" w:hAnsi="宋体" w:cs="宋体"/>
          <w:sz w:val="24"/>
          <w:highlight w:val="none"/>
        </w:rPr>
        <w:t>网站发布。招标文件</w:t>
      </w:r>
      <w:r>
        <w:rPr>
          <w:rFonts w:hint="eastAsia" w:ascii="宋体" w:hAnsi="宋体" w:cs="宋体"/>
          <w:kern w:val="0"/>
          <w:sz w:val="24"/>
          <w:szCs w:val="24"/>
          <w:highlight w:val="none"/>
        </w:rPr>
        <w:t>一经在</w:t>
      </w:r>
      <w:r>
        <w:rPr>
          <w:rFonts w:hint="eastAsia" w:ascii="宋体" w:hAnsi="宋体" w:cs="宋体"/>
          <w:kern w:val="0"/>
          <w:sz w:val="24"/>
          <w:szCs w:val="24"/>
          <w:highlight w:val="none"/>
          <w:u w:val="single"/>
        </w:rPr>
        <w:t>广州公共资源交易中心</w:t>
      </w:r>
      <w:r>
        <w:rPr>
          <w:rFonts w:hint="eastAsia" w:ascii="宋体" w:hAnsi="宋体" w:cs="宋体"/>
          <w:kern w:val="0"/>
          <w:sz w:val="24"/>
          <w:szCs w:val="24"/>
          <w:highlight w:val="none"/>
        </w:rPr>
        <w:t>交易平台发布，视为发售给投标人，招标文件由投标人自行在</w:t>
      </w:r>
      <w:r>
        <w:rPr>
          <w:rFonts w:hint="eastAsia" w:ascii="宋体" w:hAnsi="宋体" w:cs="宋体"/>
          <w:kern w:val="0"/>
          <w:sz w:val="24"/>
          <w:szCs w:val="24"/>
          <w:highlight w:val="none"/>
          <w:u w:val="single"/>
        </w:rPr>
        <w:t>广州公共资源交易中心</w:t>
      </w:r>
      <w:r>
        <w:rPr>
          <w:rFonts w:hint="eastAsia" w:ascii="宋体" w:hAnsi="宋体" w:cs="宋体"/>
          <w:kern w:val="0"/>
          <w:sz w:val="24"/>
          <w:szCs w:val="24"/>
          <w:highlight w:val="none"/>
        </w:rPr>
        <w:t>交易平台网站下载。</w:t>
      </w:r>
    </w:p>
    <w:p>
      <w:pPr>
        <w:spacing w:line="540" w:lineRule="exact"/>
        <w:ind w:firstLine="537" w:firstLineChars="224"/>
        <w:rPr>
          <w:rFonts w:ascii="宋体" w:hAnsi="宋体" w:cs="宋体"/>
          <w:sz w:val="24"/>
          <w:highlight w:val="none"/>
        </w:rPr>
      </w:pPr>
      <w:r>
        <w:rPr>
          <w:rFonts w:hint="eastAsia" w:ascii="宋体" w:hAnsi="宋体" w:cs="宋体"/>
          <w:sz w:val="24"/>
          <w:highlight w:val="none"/>
        </w:rPr>
        <w:t>九、投标人合格条件：</w:t>
      </w:r>
    </w:p>
    <w:p>
      <w:pPr>
        <w:spacing w:line="540" w:lineRule="exact"/>
        <w:ind w:firstLine="537" w:firstLineChars="224"/>
        <w:rPr>
          <w:rFonts w:ascii="宋体" w:hAnsi="宋体" w:cs="宋体"/>
          <w:sz w:val="24"/>
          <w:highlight w:val="none"/>
        </w:rPr>
      </w:pPr>
      <w:r>
        <w:rPr>
          <w:rFonts w:hint="eastAsia" w:ascii="宋体" w:hAnsi="宋体" w:cs="宋体"/>
          <w:sz w:val="24"/>
          <w:highlight w:val="none"/>
        </w:rPr>
        <w:t>1、投标人参加投标的意思表达清楚，投标人代表被授权有效。</w:t>
      </w:r>
    </w:p>
    <w:p>
      <w:pPr>
        <w:spacing w:line="540" w:lineRule="exact"/>
        <w:ind w:firstLine="537" w:firstLineChars="224"/>
        <w:rPr>
          <w:rFonts w:ascii="宋体" w:hAnsi="宋体" w:cs="宋体"/>
          <w:sz w:val="24"/>
          <w:highlight w:val="none"/>
        </w:rPr>
      </w:pPr>
      <w:r>
        <w:rPr>
          <w:rFonts w:hint="eastAsia" w:ascii="宋体" w:hAnsi="宋体" w:cs="宋体"/>
          <w:sz w:val="24"/>
          <w:highlight w:val="none"/>
        </w:rPr>
        <w:t>2、投标人均具有独立法人资格，按国家法律经营。</w:t>
      </w:r>
    </w:p>
    <w:p>
      <w:pPr>
        <w:spacing w:line="540" w:lineRule="exact"/>
        <w:ind w:firstLine="537" w:firstLineChars="224"/>
        <w:rPr>
          <w:rFonts w:ascii="宋体" w:hAnsi="宋体" w:cs="宋体"/>
          <w:sz w:val="24"/>
          <w:highlight w:val="none"/>
        </w:rPr>
      </w:pPr>
      <w:r>
        <w:rPr>
          <w:rFonts w:hint="eastAsia" w:ascii="宋体" w:hAnsi="宋体" w:cs="宋体"/>
          <w:sz w:val="24"/>
          <w:highlight w:val="none"/>
        </w:rPr>
        <w:t>3、投标人均持有建设行政主管部门颁发的企业资质证书及安全生产许可证。</w:t>
      </w:r>
    </w:p>
    <w:p>
      <w:pPr>
        <w:pStyle w:val="117"/>
        <w:spacing w:line="440" w:lineRule="exact"/>
        <w:ind w:firstLine="539"/>
        <w:rPr>
          <w:rStyle w:val="118"/>
          <w:rFonts w:hint="eastAsia" w:ascii="宋体" w:hAnsi="宋体" w:eastAsia="宋体"/>
          <w:color w:val="auto"/>
          <w:sz w:val="24"/>
          <w:szCs w:val="24"/>
          <w:highlight w:val="none"/>
        </w:rPr>
      </w:pPr>
      <w:r>
        <w:rPr>
          <w:rStyle w:val="118"/>
          <w:rFonts w:hint="eastAsia" w:ascii="宋体" w:hAnsi="宋体" w:eastAsia="宋体"/>
          <w:color w:val="auto"/>
          <w:sz w:val="24"/>
          <w:szCs w:val="24"/>
          <w:highlight w:val="none"/>
          <w:lang w:val="en-US" w:eastAsia="zh-CN"/>
        </w:rPr>
        <w:t>4</w:t>
      </w:r>
      <w:r>
        <w:rPr>
          <w:rStyle w:val="118"/>
          <w:rFonts w:hint="eastAsia" w:ascii="宋体" w:hAnsi="宋体" w:eastAsia="宋体"/>
          <w:color w:val="auto"/>
          <w:sz w:val="24"/>
          <w:szCs w:val="24"/>
          <w:highlight w:val="none"/>
        </w:rPr>
        <w:t>．</w:t>
      </w:r>
      <w:r>
        <w:rPr>
          <w:rStyle w:val="118"/>
          <w:rFonts w:ascii="宋体" w:hAnsi="宋体" w:eastAsia="宋体"/>
          <w:color w:val="auto"/>
          <w:sz w:val="24"/>
          <w:szCs w:val="24"/>
          <w:highlight w:val="none"/>
        </w:rPr>
        <w:t>投标人应具备以下资质：</w:t>
      </w:r>
    </w:p>
    <w:p>
      <w:pPr>
        <w:pStyle w:val="117"/>
        <w:spacing w:line="440" w:lineRule="exact"/>
        <w:ind w:firstLine="539"/>
        <w:rPr>
          <w:rStyle w:val="118"/>
          <w:rFonts w:ascii="宋体" w:hAnsi="宋体" w:eastAsia="宋体"/>
          <w:color w:val="auto"/>
          <w:sz w:val="24"/>
          <w:szCs w:val="24"/>
          <w:highlight w:val="none"/>
          <w:u w:val="single"/>
        </w:rPr>
      </w:pPr>
      <w:r>
        <w:rPr>
          <w:rStyle w:val="118"/>
          <w:rFonts w:hint="eastAsia" w:ascii="宋体" w:hAnsi="宋体" w:eastAsia="宋体"/>
          <w:color w:val="auto"/>
          <w:sz w:val="24"/>
          <w:szCs w:val="24"/>
          <w:highlight w:val="none"/>
        </w:rPr>
        <w:t>（1）投标人具有承接本工程所需的</w:t>
      </w:r>
      <w:r>
        <w:rPr>
          <w:rStyle w:val="118"/>
          <w:rFonts w:hint="eastAsia" w:ascii="宋体" w:hAnsi="宋体" w:eastAsia="宋体"/>
          <w:b/>
          <w:color w:val="auto"/>
          <w:sz w:val="24"/>
          <w:szCs w:val="24"/>
          <w:highlight w:val="none"/>
          <w:u w:val="single"/>
        </w:rPr>
        <w:t>建筑工程施工总承包三级或以上级别施工总承包资质。</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（2）投标人拟担任本工程项目负责人的人员为：</w:t>
      </w:r>
      <w:r>
        <w:rPr>
          <w:rFonts w:hint="eastAsia" w:ascii="宋体" w:hAnsi="宋体" w:cs="宋体"/>
          <w:b/>
          <w:sz w:val="24"/>
          <w:highlight w:val="none"/>
          <w:u w:val="single"/>
        </w:rPr>
        <w:t>建筑工程专业</w:t>
      </w:r>
      <w:r>
        <w:rPr>
          <w:rFonts w:hint="eastAsia" w:ascii="宋体" w:hAnsi="宋体" w:cs="宋体"/>
          <w:b/>
          <w:sz w:val="24"/>
          <w:highlight w:val="none"/>
          <w:u w:val="single"/>
          <w:lang w:val="en-US" w:eastAsia="zh-CN"/>
        </w:rPr>
        <w:t>二</w:t>
      </w:r>
      <w:r>
        <w:rPr>
          <w:rFonts w:hint="eastAsia" w:ascii="宋体" w:hAnsi="宋体" w:cs="宋体"/>
          <w:b/>
          <w:sz w:val="24"/>
          <w:highlight w:val="none"/>
          <w:u w:val="single"/>
        </w:rPr>
        <w:t>级</w:t>
      </w:r>
      <w:r>
        <w:rPr>
          <w:rFonts w:hint="eastAsia" w:ascii="宋体" w:hAnsi="宋体" w:cs="宋体"/>
          <w:b/>
          <w:sz w:val="24"/>
          <w:highlight w:val="none"/>
          <w:u w:val="single"/>
          <w:lang w:val="en-US" w:eastAsia="zh-CN"/>
        </w:rPr>
        <w:t>或以上</w:t>
      </w:r>
      <w:r>
        <w:rPr>
          <w:rFonts w:hint="eastAsia" w:ascii="宋体" w:hAnsi="宋体" w:cs="宋体"/>
          <w:b/>
          <w:sz w:val="24"/>
          <w:highlight w:val="none"/>
          <w:u w:val="single"/>
        </w:rPr>
        <w:t>注册建造师。</w:t>
      </w:r>
    </w:p>
    <w:p>
      <w:pPr>
        <w:pStyle w:val="100"/>
        <w:spacing w:line="540" w:lineRule="exact"/>
        <w:ind w:firstLine="539"/>
        <w:rPr>
          <w:rFonts w:ascii="宋体" w:hAnsi="宋体" w:eastAsia="宋体" w:cs="宋体"/>
          <w:color w:val="auto"/>
          <w:kern w:val="2"/>
          <w:sz w:val="24"/>
          <w:highlight w:val="none"/>
        </w:rPr>
      </w:pPr>
      <w:r>
        <w:rPr>
          <w:rFonts w:hint="eastAsia" w:ascii="宋体" w:hAnsi="宋体" w:eastAsia="宋体" w:cs="宋体"/>
          <w:color w:val="auto"/>
          <w:kern w:val="2"/>
          <w:sz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pStyle w:val="100"/>
        <w:spacing w:line="540" w:lineRule="exact"/>
        <w:ind w:firstLine="539"/>
        <w:rPr>
          <w:rFonts w:ascii="宋体" w:hAnsi="宋体" w:eastAsia="宋体" w:cs="宋体"/>
          <w:color w:val="auto"/>
          <w:kern w:val="2"/>
          <w:sz w:val="24"/>
          <w:highlight w:val="none"/>
        </w:rPr>
      </w:pPr>
      <w:r>
        <w:rPr>
          <w:rFonts w:hint="eastAsia" w:ascii="宋体" w:hAnsi="宋体" w:eastAsia="宋体" w:cs="宋体"/>
          <w:color w:val="auto"/>
          <w:kern w:val="2"/>
          <w:sz w:val="24"/>
          <w:highlight w:val="none"/>
        </w:rPr>
        <w:t>②根据广东省建设厅《关于明确省外二级建造师入粤注册和执业有关问题的通知》（粤建市函〔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目负责人和专职安全员不为同一人。</w:t>
      </w:r>
    </w:p>
    <w:p>
      <w:pPr>
        <w:pStyle w:val="10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5、项目负责人持有安全培训考核合格证（B类）或建筑施工企业项目负责人安全生产考核合格证书；</w:t>
      </w:r>
    </w:p>
    <w:p>
      <w:pPr>
        <w:pStyle w:val="100"/>
        <w:spacing w:line="5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6、投标人拟担任本工程技术负责人的资格要求为：具有建筑相关专业中级工程师(或以上)技术职称。</w:t>
      </w:r>
    </w:p>
    <w:p>
      <w:pPr>
        <w:pStyle w:val="100"/>
        <w:spacing w:line="5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7、专职安全员须具有</w:t>
      </w:r>
      <w:r>
        <w:rPr>
          <w:rFonts w:hint="eastAsia" w:ascii="宋体" w:hAnsi="宋体" w:eastAsia="宋体" w:cs="宋体"/>
          <w:color w:val="auto"/>
          <w:sz w:val="24"/>
          <w:szCs w:val="24"/>
          <w:highlight w:val="none"/>
          <w:u w:val="single"/>
        </w:rPr>
        <w:t>在有效期内的</w:t>
      </w:r>
      <w:r>
        <w:rPr>
          <w:rFonts w:hint="eastAsia" w:ascii="宋体" w:hAnsi="宋体" w:eastAsia="宋体" w:cs="宋体"/>
          <w:color w:val="auto"/>
          <w:sz w:val="24"/>
          <w:szCs w:val="24"/>
          <w:highlight w:val="none"/>
        </w:rPr>
        <w:t>安全生产考核合格证（C类）或建筑施工企业专职安全生产管理人员安全生产考核合格证书（C3）。</w:t>
      </w:r>
    </w:p>
    <w:p>
      <w:pPr>
        <w:pStyle w:val="100"/>
        <w:spacing w:line="5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szCs w:val="24"/>
          <w:highlight w:val="none"/>
        </w:rPr>
        <w:t>8、投标人已按照附件一的内容签署盖章的投标人声明。</w:t>
      </w:r>
    </w:p>
    <w:p>
      <w:pPr>
        <w:pStyle w:val="100"/>
        <w:spacing w:line="5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9、关于联合体投标：</w:t>
      </w:r>
      <w:r>
        <w:rPr>
          <w:rFonts w:hint="eastAsia" w:ascii="宋体" w:hAnsi="宋体" w:eastAsia="宋体" w:cs="Times New Roman"/>
          <w:kern w:val="0"/>
          <w:sz w:val="24"/>
          <w:highlight w:val="none"/>
        </w:rPr>
        <w:t>本项目不接受联合体投标。</w:t>
      </w:r>
    </w:p>
    <w:p>
      <w:pPr>
        <w:pStyle w:val="100"/>
        <w:spacing w:line="5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pPr>
        <w:pStyle w:val="100"/>
        <w:spacing w:line="5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http://zfcj.gz.gov.cn/zwgk/zsdwxxgkzl/gzsjzyglfwzx/bszy/content/post_8484886.html</w:t>
      </w:r>
      <w:r>
        <w:rPr>
          <w:rFonts w:hint="eastAsia" w:ascii="宋体" w:hAnsi="宋体" w:eastAsia="宋体" w:cs="宋体"/>
          <w:color w:val="auto"/>
          <w:sz w:val="24"/>
          <w:szCs w:val="24"/>
          <w:highlight w:val="none"/>
        </w:rPr>
        <w:t>）</w:t>
      </w:r>
    </w:p>
    <w:p>
      <w:pPr>
        <w:spacing w:line="540" w:lineRule="exact"/>
        <w:ind w:firstLine="480" w:firstLineChars="200"/>
        <w:rPr>
          <w:rFonts w:ascii="宋体" w:hAnsi="宋体" w:cs="宋体"/>
          <w:sz w:val="24"/>
          <w:szCs w:val="24"/>
          <w:highlight w:val="none"/>
        </w:rPr>
      </w:pPr>
      <w:r>
        <w:rPr>
          <w:rFonts w:hint="eastAsia" w:ascii="宋体" w:hAnsi="宋体" w:cs="宋体"/>
          <w:kern w:val="0"/>
          <w:sz w:val="24"/>
          <w:szCs w:val="24"/>
          <w:highlight w:val="none"/>
        </w:rPr>
        <w:t>11、</w:t>
      </w:r>
      <w:r>
        <w:rPr>
          <w:rFonts w:hint="eastAsia" w:ascii="宋体" w:hAnsi="宋体" w:cs="宋体"/>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b/>
          <w:sz w:val="24"/>
          <w:szCs w:val="24"/>
          <w:highlight w:val="none"/>
          <w:u w:val="single"/>
        </w:rPr>
        <w:t>相关投标均无效</w:t>
      </w:r>
      <w:r>
        <w:rPr>
          <w:rFonts w:hint="eastAsia" w:ascii="宋体" w:hAnsi="宋体" w:cs="宋体"/>
          <w:sz w:val="24"/>
          <w:szCs w:val="24"/>
          <w:highlight w:val="none"/>
        </w:rPr>
        <w:t>。</w:t>
      </w:r>
    </w:p>
    <w:p>
      <w:pPr>
        <w:spacing w:line="540" w:lineRule="exact"/>
        <w:ind w:firstLine="480" w:firstLineChars="200"/>
        <w:rPr>
          <w:rFonts w:ascii="宋体" w:hAnsi="宋体" w:cs="宋体"/>
          <w:sz w:val="24"/>
          <w:szCs w:val="24"/>
          <w:highlight w:val="none"/>
        </w:rPr>
      </w:pPr>
      <w:r>
        <w:rPr>
          <w:rFonts w:hint="eastAsia" w:ascii="宋体" w:hAnsi="宋体" w:cs="宋体"/>
          <w:sz w:val="24"/>
          <w:szCs w:val="24"/>
          <w:highlight w:val="none"/>
        </w:rPr>
        <w:t>12、适用于财政投资项目：未被纳入失信联合惩戒名单且被限制参加财政投资工程或政府投资工程或建设工程投标的（具体名单以递交投标文件截止时间“信用广州”https://credit1.gz.gov.cn/sgs/sgsXkNew公布的“失信黑名单”为准）。</w:t>
      </w:r>
    </w:p>
    <w:p>
      <w:pPr>
        <w:spacing w:line="540" w:lineRule="exact"/>
        <w:ind w:firstLine="480" w:firstLineChars="200"/>
        <w:rPr>
          <w:rFonts w:ascii="宋体" w:hAnsi="宋体" w:cs="宋体"/>
          <w:sz w:val="24"/>
          <w:szCs w:val="24"/>
          <w:highlight w:val="none"/>
        </w:rPr>
      </w:pPr>
      <w:r>
        <w:rPr>
          <w:rFonts w:hint="eastAsia" w:ascii="宋体" w:hAnsi="宋体" w:cs="宋体"/>
          <w:sz w:val="24"/>
          <w:szCs w:val="24"/>
          <w:highlight w:val="none"/>
        </w:rPr>
        <w:t>注：因联合惩戒措施表述存在细微差别，惩戒措施与上文不完全一致但措施内容相同的，也应属于被限制参与相关项目的投标。</w:t>
      </w:r>
    </w:p>
    <w:p>
      <w:pPr>
        <w:spacing w:line="540" w:lineRule="exact"/>
        <w:ind w:firstLine="482" w:firstLineChars="200"/>
        <w:rPr>
          <w:rFonts w:ascii="宋体" w:hAnsi="宋体" w:cs="宋体"/>
          <w:sz w:val="24"/>
          <w:highlight w:val="none"/>
        </w:rPr>
      </w:pPr>
      <w:r>
        <w:rPr>
          <w:rFonts w:hint="eastAsia" w:ascii="宋体" w:hAnsi="宋体" w:cs="宋体"/>
          <w:b/>
          <w:sz w:val="24"/>
          <w:highlight w:val="none"/>
        </w:rPr>
        <w:t>注：未在招标公告第九条单列的资审合格条件，不作为资审不合格的依据</w:t>
      </w:r>
      <w:r>
        <w:rPr>
          <w:rFonts w:hint="eastAsia" w:ascii="宋体" w:hAnsi="宋体" w:cs="宋体"/>
          <w:sz w:val="24"/>
          <w:highlight w:val="none"/>
        </w:rPr>
        <w:t>。</w:t>
      </w:r>
    </w:p>
    <w:p>
      <w:pPr>
        <w:spacing w:line="540" w:lineRule="exact"/>
        <w:ind w:firstLine="480" w:firstLineChars="200"/>
        <w:rPr>
          <w:rFonts w:ascii="宋体" w:hAnsi="宋体" w:cs="宋体"/>
          <w:sz w:val="24"/>
          <w:szCs w:val="24"/>
          <w:highlight w:val="none"/>
        </w:rPr>
      </w:pPr>
      <w:r>
        <w:rPr>
          <w:rFonts w:hint="eastAsia" w:ascii="宋体" w:hAnsi="宋体" w:cs="宋体"/>
          <w:sz w:val="24"/>
          <w:szCs w:val="24"/>
          <w:highlight w:val="none"/>
        </w:rPr>
        <w:t>十、资格审查方式：</w:t>
      </w:r>
    </w:p>
    <w:p>
      <w:pPr>
        <w:spacing w:line="540" w:lineRule="exact"/>
        <w:ind w:firstLine="480" w:firstLineChars="200"/>
        <w:rPr>
          <w:rFonts w:ascii="宋体" w:hAnsi="宋体" w:cs="宋体"/>
          <w:sz w:val="24"/>
          <w:szCs w:val="24"/>
          <w:highlight w:val="none"/>
        </w:rPr>
      </w:pPr>
      <w:r>
        <w:rPr>
          <w:rFonts w:hint="eastAsia" w:ascii="宋体" w:hAnsi="宋体" w:cs="宋体"/>
          <w:sz w:val="24"/>
          <w:szCs w:val="24"/>
          <w:highlight w:val="none"/>
        </w:rPr>
        <w:t>本工程采用资格后审方式，由评标委员会负责资格审查。</w:t>
      </w:r>
    </w:p>
    <w:p>
      <w:pPr>
        <w:spacing w:line="540" w:lineRule="exact"/>
        <w:ind w:firstLine="480" w:firstLineChars="200"/>
        <w:rPr>
          <w:rFonts w:ascii="宋体" w:hAnsi="宋体" w:cs="宋体"/>
          <w:bCs/>
          <w:sz w:val="24"/>
          <w:highlight w:val="none"/>
        </w:rPr>
      </w:pPr>
      <w:r>
        <w:rPr>
          <w:rFonts w:hint="eastAsia" w:ascii="宋体" w:hAnsi="宋体" w:cs="宋体"/>
          <w:sz w:val="24"/>
          <w:highlight w:val="none"/>
        </w:rPr>
        <w:t>十一、资格审查结果将在</w:t>
      </w:r>
      <w:r>
        <w:rPr>
          <w:rFonts w:hint="eastAsia"/>
          <w:sz w:val="24"/>
          <w:szCs w:val="24"/>
          <w:highlight w:val="none"/>
          <w:u w:val="single"/>
        </w:rPr>
        <w:t>广州公共资源交易中心</w:t>
      </w:r>
      <w:r>
        <w:rPr>
          <w:rFonts w:hint="eastAsia" w:ascii="宋体" w:hAnsi="宋体"/>
          <w:sz w:val="24"/>
          <w:szCs w:val="24"/>
          <w:highlight w:val="none"/>
        </w:rPr>
        <w:t>交易平台和</w:t>
      </w:r>
      <w:r>
        <w:rPr>
          <w:rFonts w:hint="eastAsia" w:ascii="宋体" w:hAnsi="宋体" w:cs="宋体"/>
          <w:kern w:val="0"/>
          <w:sz w:val="24"/>
          <w:szCs w:val="24"/>
          <w:highlight w:val="none"/>
        </w:rPr>
        <w:t>广东省招标投标监管网</w:t>
      </w:r>
      <w:r>
        <w:rPr>
          <w:rFonts w:hint="eastAsia" w:ascii="宋体" w:hAnsi="宋体" w:cs="宋体"/>
          <w:sz w:val="24"/>
          <w:highlight w:val="none"/>
        </w:rPr>
        <w:t>公示，</w:t>
      </w:r>
      <w:r>
        <w:rPr>
          <w:rFonts w:hint="eastAsia" w:ascii="宋体" w:hAnsi="宋体" w:cs="宋体"/>
          <w:bCs/>
          <w:sz w:val="24"/>
          <w:highlight w:val="none"/>
        </w:rPr>
        <w:t>公示时间不得少于3日。</w:t>
      </w:r>
    </w:p>
    <w:p>
      <w:pPr>
        <w:spacing w:line="540" w:lineRule="exact"/>
        <w:ind w:firstLine="480" w:firstLineChars="200"/>
        <w:rPr>
          <w:rFonts w:ascii="宋体" w:hAnsi="宋体" w:cs="宋体"/>
          <w:sz w:val="24"/>
          <w:highlight w:val="none"/>
        </w:rPr>
      </w:pPr>
      <w:r>
        <w:rPr>
          <w:rFonts w:hint="eastAsia" w:ascii="宋体" w:hAnsi="宋体" w:cs="宋体"/>
          <w:sz w:val="24"/>
          <w:highlight w:val="none"/>
        </w:rPr>
        <w:t>十二、满足资格审查合格条件的投标人不足 3 名或通过有效性审查的投标人不足3名时为招标失败。招标人分析招标失败原因，修正招标方案，报有关管理部门核准后，重新组织招标。</w:t>
      </w:r>
    </w:p>
    <w:p>
      <w:pPr>
        <w:spacing w:line="540" w:lineRule="exact"/>
        <w:ind w:firstLine="480" w:firstLineChars="200"/>
        <w:rPr>
          <w:rFonts w:ascii="宋体" w:hAnsi="宋体" w:cs="宋体"/>
          <w:sz w:val="24"/>
          <w:highlight w:val="none"/>
        </w:rPr>
      </w:pPr>
      <w:r>
        <w:rPr>
          <w:rFonts w:hint="eastAsia" w:ascii="宋体" w:hAnsi="宋体" w:cs="宋体"/>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540" w:lineRule="exact"/>
        <w:ind w:firstLine="480" w:firstLineChars="200"/>
        <w:rPr>
          <w:rFonts w:ascii="宋体" w:hAnsi="宋体" w:cs="宋体"/>
          <w:bCs/>
          <w:sz w:val="24"/>
          <w:szCs w:val="24"/>
          <w:highlight w:val="none"/>
        </w:rPr>
      </w:pPr>
      <w:r>
        <w:rPr>
          <w:rFonts w:hint="eastAsia" w:ascii="宋体" w:hAnsi="宋体" w:cs="宋体"/>
          <w:sz w:val="24"/>
          <w:highlight w:val="none"/>
        </w:rPr>
        <w:t>十四、</w:t>
      </w:r>
      <w:r>
        <w:rPr>
          <w:rFonts w:hint="eastAsia" w:ascii="宋体" w:hAnsi="宋体" w:cs="宋体"/>
          <w:bCs/>
          <w:sz w:val="24"/>
          <w:szCs w:val="24"/>
          <w:highlight w:val="none"/>
        </w:rPr>
        <w:t>投标文件全部采用电子文档，投标人按招标文件要求提交投标文件。若投标文件中的部分内容要求取自</w:t>
      </w:r>
      <w:r>
        <w:rPr>
          <w:rFonts w:hint="eastAsia" w:ascii="宋体" w:hAnsi="宋体" w:cs="宋体"/>
          <w:b/>
          <w:sz w:val="24"/>
          <w:szCs w:val="24"/>
          <w:highlight w:val="none"/>
        </w:rPr>
        <w:t>广州市住建行业信用管理平台</w:t>
      </w:r>
      <w:r>
        <w:rPr>
          <w:rFonts w:hint="eastAsia" w:ascii="宋体" w:hAnsi="宋体" w:cs="宋体"/>
          <w:bCs/>
          <w:sz w:val="24"/>
          <w:szCs w:val="24"/>
          <w:highlight w:val="none"/>
        </w:rPr>
        <w:t>的，则投标人选择</w:t>
      </w:r>
      <w:r>
        <w:rPr>
          <w:rFonts w:hint="eastAsia" w:ascii="宋体" w:hAnsi="宋体" w:cs="宋体"/>
          <w:bCs/>
          <w:sz w:val="24"/>
          <w:szCs w:val="24"/>
          <w:highlight w:val="none"/>
          <w:u w:val="single"/>
        </w:rPr>
        <w:t>平台</w:t>
      </w:r>
      <w:r>
        <w:rPr>
          <w:rFonts w:hint="eastAsia" w:ascii="宋体" w:hAnsi="宋体" w:cs="宋体"/>
          <w:bCs/>
          <w:sz w:val="24"/>
          <w:szCs w:val="24"/>
          <w:highlight w:val="none"/>
        </w:rPr>
        <w:t>中记录的该部分上传件将被视为投标人递交投标文件的一部分，不需重复提交。评标委员会对该部分资料的审查将以递交投标文件截止时间在</w:t>
      </w:r>
      <w:r>
        <w:rPr>
          <w:rFonts w:hint="eastAsia" w:ascii="宋体" w:hAnsi="宋体" w:cs="宋体"/>
          <w:b/>
          <w:sz w:val="24"/>
          <w:szCs w:val="24"/>
          <w:highlight w:val="none"/>
        </w:rPr>
        <w:t>广州市住建行业信用管理平台内上传件</w:t>
      </w:r>
      <w:r>
        <w:rPr>
          <w:rFonts w:hint="eastAsia" w:ascii="宋体" w:hAnsi="宋体" w:cs="宋体"/>
          <w:bCs/>
          <w:sz w:val="24"/>
          <w:szCs w:val="24"/>
          <w:highlight w:val="none"/>
        </w:rPr>
        <w:t>为依据。若招标人延长递交投标文件截止时间，以上资料的评审时点也相应延长。投标人应及时维护其在</w:t>
      </w:r>
      <w:r>
        <w:rPr>
          <w:rFonts w:hint="eastAsia" w:ascii="宋体" w:hAnsi="宋体" w:cs="宋体"/>
          <w:b/>
          <w:sz w:val="24"/>
          <w:szCs w:val="24"/>
          <w:highlight w:val="none"/>
        </w:rPr>
        <w:t>广州市住建行业信用管理平台</w:t>
      </w:r>
      <w:r>
        <w:rPr>
          <w:rFonts w:hint="eastAsia" w:ascii="宋体" w:hAnsi="宋体" w:cs="宋体"/>
          <w:bCs/>
          <w:sz w:val="24"/>
          <w:szCs w:val="24"/>
          <w:highlight w:val="none"/>
        </w:rPr>
        <w:t>登记的信息及上传件，确保各项信息及上传件在有效期内。</w:t>
      </w:r>
    </w:p>
    <w:p>
      <w:pPr>
        <w:spacing w:line="540" w:lineRule="exact"/>
        <w:ind w:firstLine="480" w:firstLineChars="200"/>
        <w:rPr>
          <w:rFonts w:ascii="宋体" w:hAnsi="宋体" w:cs="宋体"/>
          <w:sz w:val="24"/>
          <w:highlight w:val="none"/>
        </w:rPr>
      </w:pPr>
      <w:r>
        <w:rPr>
          <w:rFonts w:hint="eastAsia" w:ascii="宋体" w:hAnsi="宋体" w:cs="宋体"/>
          <w:sz w:val="24"/>
          <w:highlight w:val="none"/>
        </w:rPr>
        <w:t>十五、潜在投标人或利害关系人对本招标公告及招标文件有异议的，</w:t>
      </w:r>
      <w:r>
        <w:rPr>
          <w:rFonts w:hint="eastAsia" w:ascii="宋体" w:hAnsi="宋体" w:cs="宋体"/>
          <w:sz w:val="24"/>
          <w:highlight w:val="none"/>
          <w:u w:val="single"/>
        </w:rPr>
        <w:t>应当在投标截止时间10日前</w:t>
      </w:r>
      <w:r>
        <w:rPr>
          <w:rFonts w:hint="eastAsia" w:ascii="宋体" w:hAnsi="宋体" w:cs="宋体"/>
          <w:sz w:val="24"/>
          <w:highlight w:val="none"/>
        </w:rPr>
        <w:t>向招标人书面提出。</w:t>
      </w:r>
    </w:p>
    <w:p>
      <w:pPr>
        <w:spacing w:line="540" w:lineRule="exact"/>
        <w:ind w:left="538" w:leftChars="256"/>
        <w:rPr>
          <w:rFonts w:hint="eastAsia" w:ascii="宋体" w:hAnsi="宋体" w:eastAsia="宋体" w:cs="宋体"/>
          <w:sz w:val="24"/>
          <w:highlight w:val="none"/>
          <w:u w:val="single"/>
          <w:lang w:eastAsia="zh-CN"/>
        </w:rPr>
      </w:pPr>
      <w:r>
        <w:rPr>
          <w:rFonts w:hint="eastAsia" w:ascii="宋体" w:hAnsi="宋体" w:cs="宋体"/>
          <w:sz w:val="24"/>
          <w:highlight w:val="none"/>
        </w:rPr>
        <w:t>异议受理部门：</w:t>
      </w:r>
      <w:r>
        <w:rPr>
          <w:rFonts w:hint="eastAsia" w:ascii="宋体" w:hAnsi="宋体" w:cs="宋体"/>
          <w:sz w:val="24"/>
          <w:highlight w:val="none"/>
          <w:u w:val="single"/>
          <w:lang w:eastAsia="zh-CN"/>
        </w:rPr>
        <w:t>广州医科大学附属口腔医院</w:t>
      </w:r>
    </w:p>
    <w:p>
      <w:pPr>
        <w:spacing w:line="540" w:lineRule="exact"/>
        <w:ind w:firstLine="537" w:firstLineChars="224"/>
        <w:rPr>
          <w:rFonts w:ascii="宋体" w:hAnsi="宋体" w:cs="宋体"/>
          <w:sz w:val="24"/>
          <w:highlight w:val="none"/>
          <w:u w:val="single"/>
        </w:rPr>
      </w:pPr>
      <w:r>
        <w:rPr>
          <w:rFonts w:hint="eastAsia" w:ascii="宋体" w:hAnsi="宋体" w:cs="宋体"/>
          <w:sz w:val="24"/>
          <w:highlight w:val="none"/>
        </w:rPr>
        <w:t>异议受理电话：</w:t>
      </w:r>
      <w:r>
        <w:rPr>
          <w:rFonts w:hint="eastAsia" w:ascii="宋体" w:hAnsi="宋体" w:cs="宋体"/>
          <w:sz w:val="24"/>
          <w:highlight w:val="none"/>
          <w:u w:val="single"/>
          <w:lang w:val="en-US" w:eastAsia="zh-CN"/>
        </w:rPr>
        <w:t>020-86539579</w:t>
      </w:r>
    </w:p>
    <w:p>
      <w:pPr>
        <w:spacing w:line="540" w:lineRule="exact"/>
        <w:ind w:firstLine="537" w:firstLineChars="224"/>
        <w:rPr>
          <w:rFonts w:hint="default" w:ascii="宋体" w:hAnsi="宋体" w:eastAsia="宋体" w:cs="宋体"/>
          <w:sz w:val="24"/>
          <w:highlight w:val="none"/>
          <w:u w:val="single"/>
          <w:lang w:val="en-US" w:eastAsia="zh-CN"/>
        </w:rPr>
      </w:pPr>
      <w:r>
        <w:rPr>
          <w:rFonts w:hint="eastAsia" w:ascii="宋体" w:hAnsi="宋体"/>
          <w:sz w:val="24"/>
          <w:szCs w:val="24"/>
          <w:highlight w:val="none"/>
        </w:rPr>
        <w:t>地址：</w:t>
      </w:r>
      <w:bookmarkStart w:id="0" w:name="_GoBack"/>
      <w:r>
        <w:rPr>
          <w:rFonts w:hint="eastAsia" w:ascii="宋体" w:hAnsi="宋体"/>
          <w:sz w:val="24"/>
          <w:szCs w:val="24"/>
          <w:highlight w:val="none"/>
          <w:u w:val="single"/>
          <w:lang w:val="en-US" w:eastAsia="zh-CN"/>
        </w:rPr>
        <w:t>广州市荔湾区黄沙大道39号</w:t>
      </w:r>
      <w:bookmarkEnd w:id="0"/>
      <w:r>
        <w:rPr>
          <w:rFonts w:hint="eastAsia" w:ascii="宋体" w:hAnsi="宋体"/>
          <w:sz w:val="24"/>
          <w:szCs w:val="24"/>
          <w:highlight w:val="none"/>
          <w:u w:val="single"/>
          <w:lang w:val="en-US" w:eastAsia="zh-CN"/>
        </w:rPr>
        <w:t xml:space="preserve"> </w:t>
      </w:r>
    </w:p>
    <w:p>
      <w:pPr>
        <w:spacing w:line="540" w:lineRule="exact"/>
        <w:ind w:left="239" w:leftChars="114" w:firstLine="299" w:firstLineChars="124"/>
        <w:rPr>
          <w:rFonts w:ascii="宋体" w:hAnsi="宋体" w:cs="宋体"/>
          <w:b/>
          <w:sz w:val="24"/>
          <w:highlight w:val="none"/>
          <w:u w:val="single"/>
        </w:rPr>
      </w:pPr>
      <w:r>
        <w:rPr>
          <w:rFonts w:hint="eastAsia" w:ascii="宋体" w:hAnsi="宋体" w:cs="宋体"/>
          <w:b/>
          <w:sz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540" w:lineRule="exact"/>
        <w:ind w:left="239" w:leftChars="114" w:firstLine="297" w:firstLineChars="124"/>
        <w:rPr>
          <w:rFonts w:ascii="宋体" w:hAnsi="宋体" w:cs="宋体"/>
          <w:sz w:val="24"/>
          <w:highlight w:val="none"/>
        </w:rPr>
      </w:pPr>
      <w:r>
        <w:rPr>
          <w:rFonts w:hint="eastAsia" w:ascii="宋体" w:hAnsi="宋体" w:cs="宋体"/>
          <w:sz w:val="24"/>
          <w:highlight w:val="none"/>
        </w:rPr>
        <w:t>十六、本公告在广州公共资源交易网（网址：http://www.gzggzy.cn）、广东省招标投标监管网（网址：http://zbtb.gd.gov.cn/login）和中国招标投标公共服务平台（网址：http://www.cebpubservice.com/）发布，本公告的修改、补充，在广州公共资源交易中心网站发布。</w:t>
      </w:r>
    </w:p>
    <w:p>
      <w:pPr>
        <w:spacing w:line="540" w:lineRule="exact"/>
        <w:ind w:firstLine="537" w:firstLineChars="224"/>
        <w:rPr>
          <w:rFonts w:ascii="宋体" w:hAnsi="宋体" w:cs="宋体"/>
          <w:sz w:val="24"/>
          <w:highlight w:val="none"/>
        </w:rPr>
      </w:pPr>
      <w:r>
        <w:rPr>
          <w:rFonts w:hint="eastAsia" w:ascii="宋体" w:hAnsi="宋体" w:cs="宋体"/>
          <w:sz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540" w:lineRule="exact"/>
        <w:ind w:firstLine="537" w:firstLineChars="224"/>
        <w:rPr>
          <w:rFonts w:ascii="宋体" w:hAnsi="宋体" w:cs="宋体"/>
          <w:sz w:val="24"/>
          <w:highlight w:val="none"/>
        </w:rPr>
      </w:pPr>
      <w:r>
        <w:rPr>
          <w:rFonts w:hint="eastAsia" w:ascii="宋体" w:hAnsi="宋体" w:cs="宋体"/>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540" w:lineRule="exact"/>
        <w:ind w:firstLine="537" w:firstLineChars="224"/>
        <w:rPr>
          <w:rFonts w:ascii="宋体" w:hAnsi="宋体" w:cs="宋体"/>
          <w:sz w:val="24"/>
          <w:highlight w:val="none"/>
        </w:rPr>
      </w:pPr>
      <w:r>
        <w:rPr>
          <w:rFonts w:hint="eastAsia" w:ascii="宋体" w:hAnsi="宋体" w:cs="宋体"/>
          <w:sz w:val="24"/>
          <w:highlight w:val="none"/>
        </w:rPr>
        <w:t>十九、《投诉处理决定书》和《行政处理决定书》在广州市住房和城乡建设局网站上公布的，视为送达其他与决定书有关的当事人。</w:t>
      </w:r>
    </w:p>
    <w:p>
      <w:pPr>
        <w:spacing w:line="540" w:lineRule="exact"/>
        <w:ind w:firstLine="537" w:firstLineChars="224"/>
        <w:rPr>
          <w:rFonts w:ascii="宋体" w:hAnsi="宋体" w:cs="宋体"/>
          <w:sz w:val="24"/>
          <w:highlight w:val="none"/>
        </w:rPr>
      </w:pPr>
      <w:r>
        <w:rPr>
          <w:rFonts w:hint="eastAsia" w:ascii="宋体" w:hAnsi="宋体" w:cs="宋体"/>
          <w:sz w:val="24"/>
          <w:highlight w:val="none"/>
        </w:rPr>
        <w:t>特别提示：投标人在本项目招标人的工程项目中存在下列行为的，将被拒绝</w:t>
      </w:r>
      <w:r>
        <w:rPr>
          <w:rFonts w:hint="eastAsia" w:ascii="宋体" w:hAnsi="宋体" w:cs="宋体"/>
          <w:b/>
          <w:sz w:val="24"/>
          <w:highlight w:val="none"/>
          <w:u w:val="single"/>
        </w:rPr>
        <w:t>一年</w:t>
      </w:r>
      <w:r>
        <w:rPr>
          <w:rFonts w:hint="eastAsia" w:ascii="宋体" w:hAnsi="宋体" w:cs="宋体"/>
          <w:sz w:val="24"/>
          <w:highlight w:val="none"/>
        </w:rPr>
        <w:t>内参与招标人后续工程投标。（注：拒绝投标时限由招标人视严重程度确定，最低三个月起，自招标人发出通知之日起计）：</w:t>
      </w:r>
    </w:p>
    <w:p>
      <w:pPr>
        <w:spacing w:line="540" w:lineRule="exact"/>
        <w:ind w:firstLine="537" w:firstLineChars="224"/>
        <w:rPr>
          <w:rFonts w:ascii="宋体" w:hAnsi="宋体" w:cs="宋体"/>
          <w:sz w:val="24"/>
          <w:highlight w:val="none"/>
        </w:rPr>
      </w:pPr>
      <w:r>
        <w:rPr>
          <w:rFonts w:hint="eastAsia" w:ascii="宋体" w:hAnsi="宋体" w:cs="宋体"/>
          <w:sz w:val="24"/>
          <w:highlight w:val="none"/>
        </w:rPr>
        <w:t>1.将中标工程转包或者违法分包的;</w:t>
      </w:r>
    </w:p>
    <w:p>
      <w:pPr>
        <w:spacing w:line="540" w:lineRule="exact"/>
        <w:ind w:firstLine="537" w:firstLineChars="224"/>
        <w:rPr>
          <w:rFonts w:ascii="宋体" w:hAnsi="宋体" w:cs="宋体"/>
          <w:sz w:val="24"/>
          <w:highlight w:val="none"/>
        </w:rPr>
      </w:pPr>
      <w:r>
        <w:rPr>
          <w:rFonts w:hint="eastAsia" w:ascii="宋体" w:hAnsi="宋体" w:cs="宋体"/>
          <w:sz w:val="24"/>
          <w:highlight w:val="none"/>
        </w:rPr>
        <w:t>2.在中标工程中不执行质量、安全生产相关规定的，造成质量或安全事故的；</w:t>
      </w:r>
    </w:p>
    <w:p>
      <w:pPr>
        <w:spacing w:line="540" w:lineRule="exact"/>
        <w:ind w:firstLine="537" w:firstLineChars="224"/>
        <w:rPr>
          <w:rFonts w:ascii="宋体" w:hAnsi="宋体" w:cs="宋体"/>
          <w:sz w:val="24"/>
          <w:highlight w:val="none"/>
        </w:rPr>
      </w:pPr>
      <w:r>
        <w:rPr>
          <w:rFonts w:hint="eastAsia" w:ascii="宋体" w:hAnsi="宋体" w:cs="宋体"/>
          <w:sz w:val="24"/>
          <w:highlight w:val="none"/>
        </w:rPr>
        <w:t>3.存在围标或串标情形的;</w:t>
      </w:r>
    </w:p>
    <w:p>
      <w:pPr>
        <w:spacing w:line="540" w:lineRule="exact"/>
        <w:ind w:firstLine="537" w:firstLineChars="224"/>
        <w:rPr>
          <w:rFonts w:ascii="宋体" w:hAnsi="宋体" w:cs="宋体"/>
          <w:sz w:val="24"/>
          <w:highlight w:val="none"/>
        </w:rPr>
      </w:pPr>
      <w:r>
        <w:rPr>
          <w:rFonts w:hint="eastAsia" w:ascii="宋体" w:hAnsi="宋体" w:cs="宋体"/>
          <w:sz w:val="24"/>
          <w:highlight w:val="none"/>
        </w:rPr>
        <w:t>4.存在弄虚作假骗取中标、行贿情形的;</w:t>
      </w:r>
    </w:p>
    <w:p>
      <w:pPr>
        <w:spacing w:line="540" w:lineRule="exact"/>
        <w:ind w:firstLine="537" w:firstLineChars="224"/>
        <w:rPr>
          <w:rFonts w:ascii="宋体" w:hAnsi="宋体" w:cs="宋体"/>
          <w:sz w:val="24"/>
          <w:highlight w:val="none"/>
        </w:rPr>
      </w:pPr>
      <w:r>
        <w:rPr>
          <w:rFonts w:hint="eastAsia" w:ascii="宋体" w:hAnsi="宋体" w:cs="宋体"/>
          <w:sz w:val="24"/>
          <w:highlight w:val="none"/>
        </w:rPr>
        <w:t>5.拖欠农民工工资的；</w:t>
      </w:r>
    </w:p>
    <w:p>
      <w:pPr>
        <w:spacing w:line="540" w:lineRule="exact"/>
        <w:ind w:firstLine="537" w:firstLineChars="224"/>
        <w:rPr>
          <w:rFonts w:ascii="宋体" w:hAnsi="宋体" w:cs="宋体"/>
          <w:sz w:val="24"/>
          <w:highlight w:val="none"/>
        </w:rPr>
      </w:pPr>
      <w:r>
        <w:rPr>
          <w:rFonts w:hint="eastAsia" w:ascii="宋体" w:hAnsi="宋体" w:cs="宋体"/>
          <w:sz w:val="24"/>
          <w:highlight w:val="none"/>
        </w:rPr>
        <w:t>6.未按照国家、省、市有关建筑施工实名制管理和工人工资支付分账管理的规定执行，被行政监管部门处罚的；</w:t>
      </w:r>
    </w:p>
    <w:p>
      <w:pPr>
        <w:spacing w:line="540" w:lineRule="exact"/>
        <w:ind w:firstLine="537" w:firstLineChars="224"/>
        <w:rPr>
          <w:rFonts w:ascii="宋体" w:hAnsi="宋体" w:cs="宋体"/>
          <w:sz w:val="24"/>
          <w:highlight w:val="none"/>
        </w:rPr>
      </w:pPr>
      <w:r>
        <w:rPr>
          <w:rFonts w:hint="eastAsia" w:ascii="宋体" w:hAnsi="宋体" w:cs="宋体"/>
          <w:sz w:val="24"/>
          <w:highlight w:val="none"/>
        </w:rPr>
        <w:t>7.中标人在项目实施过程中选取的专业分包单位或劳务企业或劳务班组长与投标时不一致的（如有）。</w:t>
      </w:r>
    </w:p>
    <w:p>
      <w:pPr>
        <w:spacing w:line="540" w:lineRule="exact"/>
        <w:ind w:firstLine="537" w:firstLineChars="224"/>
        <w:rPr>
          <w:rFonts w:ascii="宋体" w:hAnsi="宋体" w:cs="宋体"/>
          <w:sz w:val="24"/>
          <w:highlight w:val="none"/>
        </w:rPr>
      </w:pPr>
    </w:p>
    <w:p>
      <w:pPr>
        <w:widowControl/>
        <w:spacing w:line="540" w:lineRule="exact"/>
        <w:jc w:val="right"/>
        <w:rPr>
          <w:rFonts w:hint="eastAsia" w:ascii="宋体" w:eastAsia="宋体"/>
          <w:sz w:val="24"/>
          <w:highlight w:val="none"/>
          <w:lang w:eastAsia="zh-CN"/>
        </w:rPr>
      </w:pPr>
      <w:r>
        <w:rPr>
          <w:rFonts w:hint="eastAsia" w:ascii="宋体"/>
          <w:sz w:val="24"/>
          <w:highlight w:val="none"/>
        </w:rPr>
        <w:t>招 标 人：</w:t>
      </w:r>
      <w:r>
        <w:rPr>
          <w:rFonts w:hint="eastAsia" w:ascii="宋体"/>
          <w:sz w:val="24"/>
          <w:highlight w:val="none"/>
          <w:lang w:eastAsia="zh-CN"/>
        </w:rPr>
        <w:t>广州医科大学附属口腔医院</w:t>
      </w:r>
    </w:p>
    <w:p>
      <w:pPr>
        <w:widowControl/>
        <w:spacing w:line="540" w:lineRule="exact"/>
        <w:jc w:val="right"/>
        <w:rPr>
          <w:rFonts w:hint="eastAsia" w:ascii="宋体" w:eastAsia="宋体"/>
          <w:sz w:val="24"/>
          <w:highlight w:val="none"/>
          <w:lang w:eastAsia="zh-CN"/>
        </w:rPr>
      </w:pPr>
      <w:r>
        <w:rPr>
          <w:rFonts w:hint="eastAsia" w:ascii="宋体"/>
          <w:sz w:val="24"/>
          <w:highlight w:val="none"/>
        </w:rPr>
        <w:t>招标代理机构：</w:t>
      </w:r>
      <w:r>
        <w:rPr>
          <w:rFonts w:hint="eastAsia" w:ascii="宋体"/>
          <w:sz w:val="24"/>
          <w:highlight w:val="none"/>
          <w:lang w:eastAsia="zh-CN"/>
        </w:rPr>
        <w:t>广州中经招标有限公司</w:t>
      </w:r>
    </w:p>
    <w:p>
      <w:pPr>
        <w:widowControl/>
        <w:spacing w:line="540" w:lineRule="exact"/>
        <w:jc w:val="right"/>
        <w:rPr>
          <w:rFonts w:ascii="宋体"/>
          <w:sz w:val="24"/>
          <w:highlight w:val="none"/>
        </w:rPr>
      </w:pPr>
      <w:r>
        <w:rPr>
          <w:rFonts w:hint="eastAsia" w:ascii="宋体"/>
          <w:sz w:val="24"/>
          <w:highlight w:val="none"/>
        </w:rPr>
        <w:t>2023年</w:t>
      </w:r>
      <w:r>
        <w:rPr>
          <w:rFonts w:ascii="宋体"/>
          <w:sz w:val="24"/>
          <w:highlight w:val="none"/>
        </w:rPr>
        <w:t xml:space="preserve">  </w:t>
      </w:r>
      <w:r>
        <w:rPr>
          <w:rFonts w:hint="eastAsia" w:ascii="宋体"/>
          <w:sz w:val="24"/>
          <w:highlight w:val="none"/>
        </w:rPr>
        <w:t>月</w:t>
      </w:r>
      <w:r>
        <w:rPr>
          <w:rFonts w:ascii="宋体"/>
          <w:sz w:val="24"/>
          <w:highlight w:val="none"/>
        </w:rPr>
        <w:t xml:space="preserve">  </w:t>
      </w:r>
      <w:r>
        <w:rPr>
          <w:rFonts w:hint="eastAsia" w:ascii="宋体"/>
          <w:sz w:val="24"/>
          <w:highlight w:val="none"/>
        </w:rPr>
        <w:t>日</w:t>
      </w:r>
    </w:p>
    <w:p>
      <w:pPr>
        <w:spacing w:line="540" w:lineRule="atLeast"/>
        <w:ind w:firstLine="537" w:firstLineChars="224"/>
        <w:rPr>
          <w:b/>
          <w:sz w:val="44"/>
          <w:highlight w:val="none"/>
        </w:rPr>
      </w:pPr>
      <w:r>
        <w:rPr>
          <w:rFonts w:hint="eastAsia" w:ascii="宋体" w:hAnsi="宋体" w:cs="宋体"/>
          <w:sz w:val="24"/>
          <w:highlight w:val="none"/>
        </w:rPr>
        <w:br w:type="page"/>
      </w:r>
      <w:r>
        <w:rPr>
          <w:rFonts w:hint="eastAsia" w:ascii="宋体" w:hAnsi="宋体"/>
          <w:sz w:val="24"/>
          <w:highlight w:val="none"/>
        </w:rPr>
        <w:t>附件一：</w:t>
      </w:r>
    </w:p>
    <w:p>
      <w:pPr>
        <w:spacing w:line="540" w:lineRule="atLeast"/>
        <w:jc w:val="center"/>
        <w:rPr>
          <w:b/>
          <w:kern w:val="0"/>
          <w:sz w:val="32"/>
          <w:szCs w:val="32"/>
          <w:highlight w:val="none"/>
        </w:rPr>
      </w:pPr>
      <w:r>
        <w:rPr>
          <w:rFonts w:hint="eastAsia"/>
          <w:b/>
          <w:kern w:val="0"/>
          <w:sz w:val="32"/>
          <w:szCs w:val="32"/>
          <w:highlight w:val="none"/>
        </w:rPr>
        <w:t>投标人声明</w:t>
      </w:r>
    </w:p>
    <w:p>
      <w:pPr>
        <w:pStyle w:val="100"/>
        <w:spacing w:line="560" w:lineRule="exact"/>
        <w:ind w:firstLine="0"/>
        <w:rPr>
          <w:rFonts w:ascii="宋体" w:hAnsi="宋体" w:eastAsia="宋体"/>
          <w:color w:val="auto"/>
          <w:sz w:val="21"/>
          <w:szCs w:val="21"/>
          <w:highlight w:val="none"/>
        </w:rPr>
      </w:pPr>
      <w:r>
        <w:rPr>
          <w:rFonts w:hint="eastAsia" w:ascii="宋体" w:hAnsi="宋体" w:eastAsia="宋体"/>
          <w:color w:val="auto"/>
          <w:sz w:val="21"/>
          <w:szCs w:val="21"/>
          <w:highlight w:val="none"/>
          <w:u w:val="single"/>
        </w:rPr>
        <w:t>广州市住房和城乡建设局、</w:t>
      </w:r>
      <w:r>
        <w:rPr>
          <w:rFonts w:hint="eastAsia" w:ascii="宋体" w:hAnsi="宋体" w:eastAsia="宋体"/>
          <w:color w:val="auto"/>
          <w:sz w:val="21"/>
          <w:szCs w:val="21"/>
          <w:highlight w:val="none"/>
          <w:u w:val="single"/>
          <w:lang w:eastAsia="zh-CN"/>
        </w:rPr>
        <w:t>广州医科大学附属口腔医院</w:t>
      </w:r>
      <w:r>
        <w:rPr>
          <w:rFonts w:hint="eastAsia" w:ascii="宋体" w:hAnsi="宋体" w:eastAsia="宋体"/>
          <w:color w:val="auto"/>
          <w:sz w:val="21"/>
          <w:szCs w:val="21"/>
          <w:highlight w:val="none"/>
          <w:u w:val="single"/>
        </w:rPr>
        <w:t>及广州市建设工程招标管理办公室</w:t>
      </w:r>
      <w:r>
        <w:rPr>
          <w:rFonts w:hint="eastAsia" w:ascii="宋体" w:hAnsi="宋体" w:eastAsia="宋体"/>
          <w:color w:val="auto"/>
          <w:sz w:val="21"/>
          <w:szCs w:val="21"/>
          <w:highlight w:val="none"/>
        </w:rPr>
        <w:t>：</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二、本公司保证在本项目投标中不与其他单位围标、串标，不出让投标资格，不向招标人或评标委员会成员行贿。</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（二）为本标段前期准备提供设计或咨询服务或者与本项目设计人或提供咨询服务的机构存在附属关系的；</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（十一）被依法暂停或取消投标资格的；</w:t>
      </w:r>
      <w:r>
        <w:rPr>
          <w:rFonts w:hint="eastAsia" w:ascii="宋体" w:hAnsi="宋体" w:eastAsia="宋体"/>
          <w:b/>
          <w:color w:val="auto"/>
          <w:sz w:val="21"/>
          <w:szCs w:val="21"/>
          <w:highlight w:val="non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highlight w:val="none"/>
        </w:rPr>
        <w:t xml:space="preserve"> </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w:t>
      </w:r>
      <w:r>
        <w:rPr>
          <w:rFonts w:hint="eastAsia" w:ascii="宋体" w:hAnsi="宋体" w:eastAsia="宋体"/>
          <w:b/>
          <w:color w:val="auto"/>
          <w:sz w:val="21"/>
          <w:szCs w:val="21"/>
          <w:highlight w:val="none"/>
        </w:rPr>
        <w:t>（本项事实应当以根据《中华人民共和国行政处罚法》依法作出并已经生效的行政处罚决定为认定依据。）；</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w:t>
      </w:r>
      <w:r>
        <w:rPr>
          <w:rFonts w:hint="eastAsia" w:ascii="宋体" w:hAnsi="宋体" w:eastAsia="宋体"/>
          <w:b/>
          <w:color w:val="auto"/>
          <w:sz w:val="21"/>
          <w:szCs w:val="21"/>
          <w:highlight w:val="none"/>
        </w:rPr>
        <w:t>（“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pPr>
        <w:pStyle w:val="100"/>
        <w:numPr>
          <w:ilvl w:val="0"/>
          <w:numId w:val="3"/>
        </w:numPr>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本公司保证：本项目拟派的项目负责人没有在其他在建项目中任施工单位项目负责人，本项目拟派的专职安全员没有在其他在建项目中任职。</w:t>
      </w:r>
    </w:p>
    <w:p>
      <w:pPr>
        <w:pStyle w:val="100"/>
        <w:numPr>
          <w:ilvl w:val="0"/>
          <w:numId w:val="3"/>
        </w:numPr>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适用于施工专业承包招标且没有施工总承包单位的项目）。</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00"/>
        <w:spacing w:line="560" w:lineRule="exact"/>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00"/>
        <w:spacing w:line="5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101"/>
        <w:spacing w:line="560" w:lineRule="exact"/>
        <w:ind w:left="0"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声明企业：</w:t>
      </w:r>
    </w:p>
    <w:p>
      <w:pPr>
        <w:pStyle w:val="100"/>
        <w:spacing w:line="560" w:lineRule="exact"/>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法定代表人签字：</w:t>
      </w:r>
    </w:p>
    <w:p>
      <w:pPr>
        <w:pStyle w:val="100"/>
        <w:spacing w:line="560" w:lineRule="exact"/>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pPr>
        <w:pStyle w:val="100"/>
        <w:spacing w:line="560" w:lineRule="exact"/>
        <w:ind w:right="879" w:firstLine="1890" w:firstLineChars="9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pPr>
        <w:pStyle w:val="100"/>
        <w:spacing w:line="560" w:lineRule="exact"/>
        <w:ind w:right="879" w:firstLine="1890" w:firstLineChars="90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年</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月</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日</w:t>
      </w:r>
    </w:p>
    <w:p>
      <w:pPr>
        <w:spacing w:line="560" w:lineRule="exact"/>
        <w:rPr>
          <w:rFonts w:ascii="宋体"/>
          <w:szCs w:val="21"/>
          <w:highlight w:val="none"/>
        </w:rPr>
      </w:pPr>
      <w:r>
        <w:rPr>
          <w:rFonts w:hint="eastAsia" w:ascii="宋体" w:hAnsi="宋体"/>
          <w:szCs w:val="21"/>
          <w:highlight w:val="none"/>
        </w:rPr>
        <w:t xml:space="preserve">                                                       </w:t>
      </w:r>
      <w:r>
        <w:rPr>
          <w:rFonts w:hint="eastAsia" w:ascii="宋体" w:hAnsi="宋体"/>
          <w:kern w:val="0"/>
          <w:szCs w:val="21"/>
          <w:highlight w:val="none"/>
        </w:rPr>
        <w:t>（企业公章）</w:t>
      </w:r>
    </w:p>
    <w:p>
      <w:pPr>
        <w:pStyle w:val="100"/>
        <w:spacing w:line="560" w:lineRule="exact"/>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注：招标人应当要求投标人的项目负责人和技术负责人签字。</w:t>
      </w:r>
    </w:p>
    <w:p>
      <w:pPr>
        <w:rPr>
          <w:rFonts w:ascii="宋体"/>
          <w:bCs/>
          <w:color w:val="auto"/>
          <w:spacing w:val="40"/>
          <w:sz w:val="44"/>
          <w:szCs w:val="44"/>
          <w:highlight w:val="none"/>
        </w:rPr>
      </w:pPr>
      <w:r>
        <w:rPr>
          <w:rFonts w:ascii="宋体"/>
          <w:bCs/>
          <w:color w:val="auto"/>
          <w:spacing w:val="40"/>
          <w:sz w:val="44"/>
          <w:szCs w:val="44"/>
          <w:highlight w:val="none"/>
        </w:rPr>
        <w:br w:type="page"/>
      </w:r>
    </w:p>
    <w:p>
      <w:pPr>
        <w:rPr>
          <w:rFonts w:ascii="宋体" w:hAnsi="宋体" w:cs="宋体"/>
          <w:sz w:val="24"/>
          <w:highlight w:val="none"/>
        </w:rPr>
      </w:pPr>
      <w:r>
        <w:rPr>
          <w:rFonts w:hint="eastAsia" w:ascii="宋体" w:hAnsi="宋体" w:cs="宋体"/>
          <w:sz w:val="24"/>
          <w:highlight w:val="none"/>
        </w:rPr>
        <w:t>附件二：</w:t>
      </w:r>
    </w:p>
    <w:p>
      <w:pPr>
        <w:snapToGrid w:val="0"/>
        <w:spacing w:after="78" w:afterLines="25" w:line="300" w:lineRule="auto"/>
        <w:ind w:firstLine="629"/>
        <w:rPr>
          <w:rFonts w:ascii="宋体" w:hAnsi="宋体"/>
          <w:kern w:val="0"/>
          <w:szCs w:val="21"/>
          <w:highlight w:val="none"/>
        </w:rPr>
      </w:pPr>
    </w:p>
    <w:p>
      <w:pPr>
        <w:snapToGrid w:val="0"/>
        <w:spacing w:after="78" w:afterLines="25" w:line="480" w:lineRule="auto"/>
        <w:jc w:val="center"/>
        <w:rPr>
          <w:rFonts w:ascii="宋体" w:hAnsi="宋体"/>
          <w:b/>
          <w:kern w:val="0"/>
          <w:sz w:val="36"/>
          <w:szCs w:val="36"/>
          <w:highlight w:val="none"/>
        </w:rPr>
      </w:pPr>
      <w:r>
        <w:rPr>
          <w:rFonts w:hint="eastAsia" w:ascii="宋体" w:hAnsi="宋体"/>
          <w:b/>
          <w:kern w:val="0"/>
          <w:sz w:val="36"/>
          <w:szCs w:val="36"/>
          <w:highlight w:val="none"/>
        </w:rPr>
        <w:t>施工项目管理团队人员信息表</w:t>
      </w:r>
    </w:p>
    <w:tbl>
      <w:tblPr>
        <w:tblStyle w:val="33"/>
        <w:tblW w:w="9850" w:type="dxa"/>
        <w:jc w:val="center"/>
        <w:tblLayout w:type="fixed"/>
        <w:tblCellMar>
          <w:top w:w="0" w:type="dxa"/>
          <w:left w:w="108" w:type="dxa"/>
          <w:bottom w:w="0" w:type="dxa"/>
          <w:right w:w="108" w:type="dxa"/>
        </w:tblCellMar>
      </w:tblPr>
      <w:tblGrid>
        <w:gridCol w:w="715"/>
        <w:gridCol w:w="1231"/>
        <w:gridCol w:w="2409"/>
        <w:gridCol w:w="1290"/>
        <w:gridCol w:w="4205"/>
      </w:tblGrid>
      <w:tr>
        <w:tblPrEx>
          <w:tblCellMar>
            <w:top w:w="0" w:type="dxa"/>
            <w:left w:w="108" w:type="dxa"/>
            <w:bottom w:w="0" w:type="dxa"/>
            <w:right w:w="108" w:type="dxa"/>
          </w:tblCellMar>
        </w:tblPrEx>
        <w:trPr>
          <w:trHeight w:val="482"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s="宋体"/>
                <w:b/>
                <w:bCs/>
                <w:szCs w:val="21"/>
                <w:highlight w:val="none"/>
              </w:rPr>
            </w:pPr>
            <w:r>
              <w:rPr>
                <w:rFonts w:hint="eastAsia" w:ascii="宋体" w:hAnsi="宋体" w:cs="宋体"/>
                <w:b/>
                <w:bCs/>
                <w:szCs w:val="21"/>
                <w:highlight w:val="none"/>
              </w:rPr>
              <w:t>序号</w:t>
            </w:r>
          </w:p>
        </w:tc>
        <w:tc>
          <w:tcPr>
            <w:tcW w:w="1231"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
                <w:bCs/>
                <w:szCs w:val="21"/>
                <w:highlight w:val="none"/>
              </w:rPr>
            </w:pPr>
            <w:r>
              <w:rPr>
                <w:rFonts w:hint="eastAsia" w:ascii="宋体" w:hAnsi="宋体" w:cs="宋体"/>
                <w:b/>
                <w:bCs/>
                <w:szCs w:val="21"/>
                <w:highlight w:val="none"/>
              </w:rPr>
              <w:t>姓名</w:t>
            </w:r>
          </w:p>
        </w:tc>
        <w:tc>
          <w:tcPr>
            <w:tcW w:w="2409"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
                <w:bCs/>
                <w:szCs w:val="21"/>
                <w:highlight w:val="none"/>
              </w:rPr>
            </w:pPr>
            <w:r>
              <w:rPr>
                <w:rFonts w:hint="eastAsia" w:ascii="宋体" w:hAnsi="宋体" w:cs="宋体"/>
                <w:b/>
                <w:bCs/>
                <w:szCs w:val="21"/>
                <w:highlight w:val="none"/>
              </w:rPr>
              <w:t>岗位</w:t>
            </w:r>
          </w:p>
        </w:tc>
        <w:tc>
          <w:tcPr>
            <w:tcW w:w="1290"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
                <w:bCs/>
                <w:szCs w:val="21"/>
                <w:highlight w:val="none"/>
              </w:rPr>
            </w:pPr>
            <w:r>
              <w:rPr>
                <w:rFonts w:hint="eastAsia" w:ascii="宋体" w:hAnsi="宋体" w:cs="宋体"/>
                <w:b/>
                <w:bCs/>
                <w:szCs w:val="21"/>
                <w:highlight w:val="none"/>
              </w:rPr>
              <w:t>职称</w:t>
            </w:r>
          </w:p>
        </w:tc>
        <w:tc>
          <w:tcPr>
            <w:tcW w:w="420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
                <w:bCs/>
                <w:szCs w:val="21"/>
                <w:highlight w:val="none"/>
              </w:rPr>
            </w:pPr>
            <w:r>
              <w:rPr>
                <w:rFonts w:hint="eastAsia" w:ascii="宋体" w:hAnsi="宋体" w:cs="宋体"/>
                <w:b/>
                <w:bCs/>
                <w:szCs w:val="21"/>
                <w:highlight w:val="none"/>
              </w:rPr>
              <w:t>职称证书或资格证书编号</w:t>
            </w: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szCs w:val="21"/>
                <w:highlight w:val="none"/>
              </w:rPr>
            </w:pPr>
            <w:r>
              <w:rPr>
                <w:rFonts w:ascii="宋体" w:hAnsi="宋体" w:cs="宋体"/>
                <w:bCs/>
                <w:szCs w:val="21"/>
                <w:highlight w:val="none"/>
              </w:rPr>
              <w:t>1</w:t>
            </w:r>
          </w:p>
        </w:tc>
        <w:tc>
          <w:tcPr>
            <w:tcW w:w="1231"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szCs w:val="21"/>
                <w:highlight w:val="none"/>
              </w:rPr>
            </w:pPr>
          </w:p>
        </w:tc>
        <w:tc>
          <w:tcPr>
            <w:tcW w:w="2409" w:type="dxa"/>
            <w:tcBorders>
              <w:top w:val="single" w:color="auto" w:sz="4" w:space="0"/>
              <w:left w:val="nil"/>
              <w:bottom w:val="single" w:color="auto" w:sz="4" w:space="0"/>
              <w:right w:val="single" w:color="auto" w:sz="4" w:space="0"/>
            </w:tcBorders>
            <w:noWrap w:val="0"/>
            <w:vAlign w:val="center"/>
          </w:tcPr>
          <w:p>
            <w:pPr>
              <w:widowControl/>
              <w:ind w:left="-56" w:right="-50"/>
              <w:jc w:val="center"/>
              <w:rPr>
                <w:rFonts w:ascii="宋体" w:cs="宋体"/>
                <w:bCs/>
                <w:szCs w:val="21"/>
                <w:highlight w:val="none"/>
              </w:rPr>
            </w:pPr>
            <w:r>
              <w:rPr>
                <w:rFonts w:hint="eastAsia" w:ascii="宋体" w:hAnsi="宋体" w:cs="宋体"/>
                <w:kern w:val="0"/>
                <w:sz w:val="20"/>
                <w:szCs w:val="20"/>
                <w:highlight w:val="none"/>
                <w:lang w:bidi="ar"/>
              </w:rPr>
              <w:t>技术负责人</w:t>
            </w:r>
          </w:p>
        </w:tc>
        <w:tc>
          <w:tcPr>
            <w:tcW w:w="1290"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szCs w:val="21"/>
                <w:highlight w:val="none"/>
              </w:rPr>
            </w:pPr>
          </w:p>
        </w:tc>
        <w:tc>
          <w:tcPr>
            <w:tcW w:w="420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szCs w:val="21"/>
                <w:highlight w:val="none"/>
              </w:rPr>
            </w:pPr>
            <w:r>
              <w:rPr>
                <w:rFonts w:ascii="宋体" w:hAnsi="宋体" w:cs="宋体"/>
                <w:bCs/>
                <w:szCs w:val="21"/>
                <w:highlight w:val="none"/>
              </w:rPr>
              <w:t>2</w:t>
            </w:r>
          </w:p>
        </w:tc>
        <w:tc>
          <w:tcPr>
            <w:tcW w:w="1231"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szCs w:val="21"/>
                <w:highlight w:val="none"/>
              </w:rPr>
            </w:pPr>
          </w:p>
        </w:tc>
        <w:tc>
          <w:tcPr>
            <w:tcW w:w="2409" w:type="dxa"/>
            <w:tcBorders>
              <w:top w:val="single" w:color="auto" w:sz="4" w:space="0"/>
              <w:left w:val="nil"/>
              <w:bottom w:val="single" w:color="auto" w:sz="4" w:space="0"/>
              <w:right w:val="single" w:color="auto" w:sz="4" w:space="0"/>
            </w:tcBorders>
            <w:noWrap w:val="0"/>
            <w:vAlign w:val="center"/>
          </w:tcPr>
          <w:p>
            <w:pPr>
              <w:widowControl/>
              <w:ind w:left="-56" w:right="-50"/>
              <w:jc w:val="center"/>
              <w:rPr>
                <w:rFonts w:hint="default" w:ascii="宋体" w:hAnsi="宋体" w:cs="宋体"/>
                <w:kern w:val="0"/>
                <w:sz w:val="20"/>
                <w:szCs w:val="20"/>
                <w:highlight w:val="none"/>
                <w:lang w:val="en-US" w:bidi="ar"/>
              </w:rPr>
            </w:pPr>
            <w:r>
              <w:rPr>
                <w:rFonts w:hint="eastAsia" w:ascii="宋体" w:hAnsi="宋体" w:cs="宋体"/>
                <w:kern w:val="0"/>
                <w:sz w:val="20"/>
                <w:szCs w:val="20"/>
                <w:highlight w:val="none"/>
                <w:lang w:val="en-US" w:eastAsia="zh-CN" w:bidi="ar"/>
              </w:rPr>
              <w:t>质量负责人</w:t>
            </w:r>
          </w:p>
        </w:tc>
        <w:tc>
          <w:tcPr>
            <w:tcW w:w="1290"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szCs w:val="21"/>
                <w:highlight w:val="none"/>
              </w:rPr>
            </w:pPr>
          </w:p>
        </w:tc>
        <w:tc>
          <w:tcPr>
            <w:tcW w:w="420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szCs w:val="21"/>
                <w:highlight w:val="none"/>
              </w:rPr>
            </w:pPr>
            <w:r>
              <w:rPr>
                <w:rFonts w:ascii="宋体" w:hAnsi="宋体" w:cs="宋体"/>
                <w:bCs/>
                <w:szCs w:val="21"/>
                <w:highlight w:val="none"/>
              </w:rPr>
              <w:t>3</w:t>
            </w:r>
          </w:p>
        </w:tc>
        <w:tc>
          <w:tcPr>
            <w:tcW w:w="1231"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szCs w:val="21"/>
                <w:highlight w:val="none"/>
              </w:rPr>
            </w:pPr>
          </w:p>
        </w:tc>
        <w:tc>
          <w:tcPr>
            <w:tcW w:w="2409" w:type="dxa"/>
            <w:tcBorders>
              <w:top w:val="single" w:color="auto" w:sz="4" w:space="0"/>
              <w:left w:val="nil"/>
              <w:bottom w:val="single" w:color="auto" w:sz="4" w:space="0"/>
              <w:right w:val="single" w:color="auto" w:sz="4" w:space="0"/>
            </w:tcBorders>
            <w:noWrap w:val="0"/>
            <w:vAlign w:val="center"/>
          </w:tcPr>
          <w:p>
            <w:pPr>
              <w:widowControl/>
              <w:ind w:left="-56" w:right="-50"/>
              <w:jc w:val="center"/>
              <w:rPr>
                <w:rFonts w:hint="default" w:ascii="宋体" w:hAnsi="宋体" w:eastAsia="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安全负责人</w:t>
            </w:r>
          </w:p>
        </w:tc>
        <w:tc>
          <w:tcPr>
            <w:tcW w:w="1290"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szCs w:val="21"/>
                <w:highlight w:val="none"/>
              </w:rPr>
            </w:pPr>
          </w:p>
        </w:tc>
        <w:tc>
          <w:tcPr>
            <w:tcW w:w="420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szCs w:val="21"/>
                <w:highlight w:val="none"/>
              </w:rPr>
            </w:pPr>
            <w:r>
              <w:rPr>
                <w:rFonts w:ascii="宋体" w:hAnsi="宋体" w:cs="宋体"/>
                <w:bCs/>
                <w:szCs w:val="21"/>
                <w:highlight w:val="none"/>
              </w:rPr>
              <w:t>4</w:t>
            </w:r>
          </w:p>
        </w:tc>
        <w:tc>
          <w:tcPr>
            <w:tcW w:w="1231"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szCs w:val="21"/>
                <w:highlight w:val="none"/>
              </w:rPr>
            </w:pPr>
          </w:p>
        </w:tc>
        <w:tc>
          <w:tcPr>
            <w:tcW w:w="2409" w:type="dxa"/>
            <w:tcBorders>
              <w:top w:val="single" w:color="auto" w:sz="4" w:space="0"/>
              <w:left w:val="nil"/>
              <w:bottom w:val="single" w:color="auto" w:sz="4" w:space="0"/>
              <w:right w:val="single" w:color="auto" w:sz="4" w:space="0"/>
            </w:tcBorders>
            <w:noWrap w:val="0"/>
            <w:vAlign w:val="center"/>
          </w:tcPr>
          <w:p>
            <w:pPr>
              <w:widowControl/>
              <w:ind w:left="-56" w:right="-50"/>
              <w:jc w:val="center"/>
              <w:rPr>
                <w:rFonts w:hint="default" w:ascii="宋体" w:hAnsi="宋体" w:eastAsia="宋体" w:cs="宋体"/>
                <w:kern w:val="0"/>
                <w:sz w:val="20"/>
                <w:szCs w:val="20"/>
                <w:highlight w:val="none"/>
                <w:lang w:val="en-US" w:eastAsia="zh-CN" w:bidi="ar"/>
              </w:rPr>
            </w:pPr>
            <w:r>
              <w:rPr>
                <w:rFonts w:hint="eastAsia" w:ascii="宋体" w:hAnsi="宋体" w:cs="宋体"/>
                <w:kern w:val="0"/>
                <w:sz w:val="20"/>
                <w:szCs w:val="20"/>
                <w:highlight w:val="none"/>
                <w:lang w:bidi="ar"/>
              </w:rPr>
              <w:t>造价</w:t>
            </w:r>
            <w:r>
              <w:rPr>
                <w:rFonts w:hint="eastAsia" w:ascii="宋体" w:hAnsi="宋体" w:cs="宋体"/>
                <w:kern w:val="0"/>
                <w:sz w:val="20"/>
                <w:szCs w:val="20"/>
                <w:highlight w:val="none"/>
                <w:lang w:val="en-US" w:eastAsia="zh-CN" w:bidi="ar"/>
              </w:rPr>
              <w:t>负责人</w:t>
            </w:r>
          </w:p>
        </w:tc>
        <w:tc>
          <w:tcPr>
            <w:tcW w:w="1290"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szCs w:val="21"/>
                <w:highlight w:val="none"/>
              </w:rPr>
            </w:pPr>
          </w:p>
        </w:tc>
        <w:tc>
          <w:tcPr>
            <w:tcW w:w="420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5</w:t>
            </w:r>
          </w:p>
        </w:tc>
        <w:tc>
          <w:tcPr>
            <w:tcW w:w="1231"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szCs w:val="21"/>
                <w:highlight w:val="none"/>
              </w:rPr>
            </w:pPr>
          </w:p>
        </w:tc>
        <w:tc>
          <w:tcPr>
            <w:tcW w:w="2409" w:type="dxa"/>
            <w:tcBorders>
              <w:top w:val="single" w:color="auto" w:sz="4" w:space="0"/>
              <w:left w:val="nil"/>
              <w:bottom w:val="single" w:color="auto" w:sz="4" w:space="0"/>
              <w:right w:val="single" w:color="auto" w:sz="4" w:space="0"/>
            </w:tcBorders>
            <w:noWrap w:val="0"/>
            <w:vAlign w:val="center"/>
          </w:tcPr>
          <w:p>
            <w:pPr>
              <w:widowControl/>
              <w:ind w:left="-56" w:right="-50"/>
              <w:jc w:val="center"/>
              <w:rPr>
                <w:rFonts w:hint="default" w:ascii="宋体" w:hAnsi="宋体" w:eastAsia="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专职安全员</w:t>
            </w:r>
          </w:p>
        </w:tc>
        <w:tc>
          <w:tcPr>
            <w:tcW w:w="1290"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szCs w:val="21"/>
                <w:highlight w:val="none"/>
              </w:rPr>
            </w:pPr>
          </w:p>
        </w:tc>
        <w:tc>
          <w:tcPr>
            <w:tcW w:w="420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szCs w:val="21"/>
                <w:highlight w:val="none"/>
              </w:rPr>
            </w:pPr>
          </w:p>
        </w:tc>
        <w:tc>
          <w:tcPr>
            <w:tcW w:w="1231"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szCs w:val="21"/>
                <w:highlight w:val="none"/>
              </w:rPr>
            </w:pPr>
          </w:p>
        </w:tc>
        <w:tc>
          <w:tcPr>
            <w:tcW w:w="2409" w:type="dxa"/>
            <w:tcBorders>
              <w:top w:val="single" w:color="auto" w:sz="4" w:space="0"/>
              <w:left w:val="nil"/>
              <w:bottom w:val="single" w:color="auto" w:sz="4" w:space="0"/>
              <w:right w:val="single" w:color="auto" w:sz="4" w:space="0"/>
            </w:tcBorders>
            <w:noWrap w:val="0"/>
            <w:vAlign w:val="center"/>
          </w:tcPr>
          <w:p>
            <w:pPr>
              <w:widowControl/>
              <w:ind w:left="-56" w:right="-50"/>
              <w:jc w:val="center"/>
              <w:rPr>
                <w:rFonts w:ascii="宋体" w:hAnsi="宋体" w:cs="宋体"/>
                <w:kern w:val="0"/>
                <w:sz w:val="20"/>
                <w:szCs w:val="20"/>
                <w:highlight w:val="none"/>
                <w:lang w:val="zh-CN" w:bidi="ar"/>
              </w:rPr>
            </w:pPr>
          </w:p>
        </w:tc>
        <w:tc>
          <w:tcPr>
            <w:tcW w:w="1290"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szCs w:val="21"/>
                <w:highlight w:val="none"/>
              </w:rPr>
            </w:pPr>
          </w:p>
        </w:tc>
        <w:tc>
          <w:tcPr>
            <w:tcW w:w="420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color w:val="FF0000"/>
                <w:szCs w:val="21"/>
                <w:highlight w:val="none"/>
              </w:rPr>
            </w:pPr>
          </w:p>
        </w:tc>
      </w:tr>
      <w:tr>
        <w:tblPrEx>
          <w:tblCellMar>
            <w:top w:w="0" w:type="dxa"/>
            <w:left w:w="108" w:type="dxa"/>
            <w:bottom w:w="0" w:type="dxa"/>
            <w:right w:w="108" w:type="dxa"/>
          </w:tblCellMar>
        </w:tblPrEx>
        <w:trPr>
          <w:trHeight w:val="3487" w:hRule="atLeast"/>
          <w:jc w:val="center"/>
        </w:trPr>
        <w:tc>
          <w:tcPr>
            <w:tcW w:w="9850"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kern w:val="0"/>
                <w:szCs w:val="21"/>
                <w:highlight w:val="none"/>
              </w:rPr>
            </w:pPr>
            <w:r>
              <w:rPr>
                <w:rFonts w:hint="eastAsia" w:ascii="宋体" w:hAnsi="宋体"/>
                <w:kern w:val="0"/>
                <w:szCs w:val="21"/>
                <w:highlight w:val="none"/>
              </w:rPr>
              <w:t>备注：</w:t>
            </w:r>
          </w:p>
          <w:p>
            <w:pPr>
              <w:snapToGrid w:val="0"/>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w:t>
            </w:r>
            <w:r>
              <w:rPr>
                <w:rFonts w:hint="eastAsia" w:ascii="宋体" w:hAnsi="宋体"/>
                <w:kern w:val="0"/>
                <w:szCs w:val="21"/>
                <w:highlight w:val="none"/>
                <w:u w:val="single"/>
              </w:rPr>
              <w:t>“岗</w:t>
            </w:r>
            <w:r>
              <w:rPr>
                <w:rFonts w:hint="eastAsia" w:ascii="宋体" w:hAnsi="宋体"/>
                <w:spacing w:val="-2"/>
                <w:kern w:val="0"/>
                <w:szCs w:val="21"/>
                <w:highlight w:val="none"/>
                <w:u w:val="single"/>
              </w:rPr>
              <w:t>位”要求（除项目负责人和专职安全员外）：拟派驻施工现场的技术负责人、质量</w:t>
            </w:r>
            <w:r>
              <w:rPr>
                <w:rFonts w:hint="eastAsia" w:ascii="宋体" w:hAnsi="宋体"/>
                <w:spacing w:val="-2"/>
                <w:kern w:val="0"/>
                <w:szCs w:val="21"/>
                <w:highlight w:val="none"/>
                <w:u w:val="single"/>
                <w:lang w:val="en-US" w:eastAsia="zh-CN"/>
              </w:rPr>
              <w:t>负责人、安全负责人、造价负责人、专职安全员</w:t>
            </w:r>
            <w:r>
              <w:rPr>
                <w:rFonts w:hint="eastAsia" w:ascii="宋体" w:hAnsi="宋体"/>
                <w:spacing w:val="-2"/>
                <w:kern w:val="0"/>
                <w:szCs w:val="21"/>
                <w:highlight w:val="none"/>
                <w:u w:val="single"/>
              </w:rPr>
              <w:t>等</w:t>
            </w:r>
            <w:r>
              <w:rPr>
                <w:rFonts w:hint="eastAsia" w:ascii="宋体" w:hAnsi="宋体"/>
                <w:spacing w:val="-2"/>
                <w:kern w:val="0"/>
                <w:szCs w:val="21"/>
                <w:highlight w:val="none"/>
              </w:rPr>
              <w:t>。以上项目管理团队人员信息将由交易系统提取后供各相关单位在履约时比对、查核</w:t>
            </w:r>
            <w:r>
              <w:rPr>
                <w:rFonts w:hint="eastAsia" w:ascii="宋体" w:hAnsi="宋体"/>
                <w:kern w:val="0"/>
                <w:szCs w:val="21"/>
                <w:highlight w:val="none"/>
              </w:rPr>
              <w:t>。</w:t>
            </w:r>
          </w:p>
          <w:p>
            <w:pPr>
              <w:snapToGrid w:val="0"/>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ascii="宋体" w:hAnsi="宋体"/>
                <w:kern w:val="0"/>
                <w:szCs w:val="21"/>
                <w:highlight w:val="none"/>
              </w:rPr>
              <w:t>(</w:t>
            </w:r>
            <w:r>
              <w:rPr>
                <w:rFonts w:hint="eastAsia" w:ascii="宋体" w:hAnsi="宋体"/>
                <w:kern w:val="0"/>
                <w:szCs w:val="21"/>
                <w:highlight w:val="none"/>
              </w:rPr>
              <w:t>投标截止时间前可以补充、修改、替代</w:t>
            </w:r>
            <w:r>
              <w:rPr>
                <w:rFonts w:ascii="宋体" w:hAnsi="宋体"/>
                <w:kern w:val="0"/>
                <w:szCs w:val="21"/>
                <w:highlight w:val="none"/>
              </w:rPr>
              <w:t>)</w:t>
            </w:r>
            <w:r>
              <w:rPr>
                <w:rFonts w:hint="eastAsia" w:ascii="宋体" w:hAnsi="宋体"/>
                <w:kern w:val="0"/>
                <w:szCs w:val="21"/>
                <w:highlight w:val="none"/>
              </w:rPr>
              <w:t>。</w:t>
            </w:r>
          </w:p>
          <w:p>
            <w:pPr>
              <w:snapToGrid w:val="0"/>
              <w:ind w:firstLine="420" w:firstLineChars="200"/>
              <w:rPr>
                <w:rFonts w:ascii="宋体" w:hAnsi="宋体"/>
                <w:kern w:val="0"/>
                <w:szCs w:val="21"/>
                <w:highlight w:val="none"/>
              </w:rPr>
            </w:pPr>
            <w:r>
              <w:rPr>
                <w:rFonts w:ascii="宋体" w:hAnsi="宋体"/>
                <w:kern w:val="0"/>
                <w:szCs w:val="21"/>
                <w:highlight w:val="none"/>
              </w:rPr>
              <w:t>3</w:t>
            </w:r>
            <w:r>
              <w:rPr>
                <w:rFonts w:hint="eastAsia" w:ascii="宋体" w:hAnsi="宋体"/>
                <w:kern w:val="0"/>
                <w:szCs w:val="21"/>
                <w:highlight w:val="none"/>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pStyle w:val="19"/>
        <w:rPr>
          <w:highlight w:val="none"/>
        </w:rPr>
      </w:pPr>
    </w:p>
    <w:p>
      <w:pPr>
        <w:pStyle w:val="19"/>
        <w:rPr>
          <w:highlight w:val="none"/>
        </w:rPr>
      </w:pPr>
    </w:p>
    <w:p>
      <w:pPr>
        <w:pStyle w:val="5"/>
        <w:rPr>
          <w:highlight w:val="none"/>
        </w:rPr>
      </w:pPr>
    </w:p>
    <w:sectPr>
      <w:footerReference r:id="rId5" w:type="default"/>
      <w:pgSz w:w="11906" w:h="16838"/>
      <w:pgMar w:top="1134" w:right="1249" w:bottom="935" w:left="1417" w:header="851" w:footer="663"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center"/>
    </w:pPr>
    <w:r>
      <w:fldChar w:fldCharType="begin"/>
    </w:r>
    <w:r>
      <w:rPr>
        <w:rStyle w:val="38"/>
      </w:rPr>
      <w:instrText xml:space="preserve"> PAGE </w:instrText>
    </w:r>
    <w:r>
      <w:fldChar w:fldCharType="separate"/>
    </w:r>
    <w:r>
      <w:rPr>
        <w:rStyle w:val="38"/>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259905B5"/>
    <w:multiLevelType w:val="multilevel"/>
    <w:tmpl w:val="259905B5"/>
    <w:lvl w:ilvl="0" w:tentative="0">
      <w:start w:val="1"/>
      <w:numFmt w:val="chineseCountingThousand"/>
      <w:pStyle w:val="110"/>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YzkyYjk2ZDUxNWFlN2FlMTk1ZjUzNjkzZTRlNzYifQ=="/>
  </w:docVars>
  <w:rsids>
    <w:rsidRoot w:val="007B41BE"/>
    <w:rsid w:val="0000194C"/>
    <w:rsid w:val="00001DDF"/>
    <w:rsid w:val="000020BE"/>
    <w:rsid w:val="00020923"/>
    <w:rsid w:val="000249F6"/>
    <w:rsid w:val="000350F5"/>
    <w:rsid w:val="00037D86"/>
    <w:rsid w:val="000467BC"/>
    <w:rsid w:val="00046D91"/>
    <w:rsid w:val="00055F01"/>
    <w:rsid w:val="00056B6B"/>
    <w:rsid w:val="00057337"/>
    <w:rsid w:val="0005796B"/>
    <w:rsid w:val="00062D91"/>
    <w:rsid w:val="0006454F"/>
    <w:rsid w:val="00065BF1"/>
    <w:rsid w:val="00071355"/>
    <w:rsid w:val="00072428"/>
    <w:rsid w:val="00084075"/>
    <w:rsid w:val="00092468"/>
    <w:rsid w:val="000A3B8A"/>
    <w:rsid w:val="000A7B6E"/>
    <w:rsid w:val="000B07E0"/>
    <w:rsid w:val="000B1561"/>
    <w:rsid w:val="000B6937"/>
    <w:rsid w:val="000D439F"/>
    <w:rsid w:val="000E703F"/>
    <w:rsid w:val="000F0E99"/>
    <w:rsid w:val="000F309E"/>
    <w:rsid w:val="000F6EDC"/>
    <w:rsid w:val="001009C3"/>
    <w:rsid w:val="00105316"/>
    <w:rsid w:val="0010627B"/>
    <w:rsid w:val="001118E5"/>
    <w:rsid w:val="001138F2"/>
    <w:rsid w:val="00115A6D"/>
    <w:rsid w:val="001306B5"/>
    <w:rsid w:val="00131681"/>
    <w:rsid w:val="00140B27"/>
    <w:rsid w:val="00145BA1"/>
    <w:rsid w:val="0015258A"/>
    <w:rsid w:val="00156820"/>
    <w:rsid w:val="0016302C"/>
    <w:rsid w:val="00167366"/>
    <w:rsid w:val="0017783D"/>
    <w:rsid w:val="0018010D"/>
    <w:rsid w:val="00193DEB"/>
    <w:rsid w:val="00194589"/>
    <w:rsid w:val="001A06BC"/>
    <w:rsid w:val="001A34C6"/>
    <w:rsid w:val="001A3E98"/>
    <w:rsid w:val="001B3D08"/>
    <w:rsid w:val="001B40EF"/>
    <w:rsid w:val="001C770B"/>
    <w:rsid w:val="001D36B3"/>
    <w:rsid w:val="001D49EB"/>
    <w:rsid w:val="001D70ED"/>
    <w:rsid w:val="001E114E"/>
    <w:rsid w:val="001F267F"/>
    <w:rsid w:val="001F4AE2"/>
    <w:rsid w:val="001F67BB"/>
    <w:rsid w:val="0020194E"/>
    <w:rsid w:val="00204BB0"/>
    <w:rsid w:val="00210F61"/>
    <w:rsid w:val="00212825"/>
    <w:rsid w:val="00214B46"/>
    <w:rsid w:val="002232CB"/>
    <w:rsid w:val="00224224"/>
    <w:rsid w:val="00226EC4"/>
    <w:rsid w:val="00236974"/>
    <w:rsid w:val="00236BBD"/>
    <w:rsid w:val="00250C72"/>
    <w:rsid w:val="00261C9A"/>
    <w:rsid w:val="00281504"/>
    <w:rsid w:val="00284711"/>
    <w:rsid w:val="002867A2"/>
    <w:rsid w:val="00292CC6"/>
    <w:rsid w:val="0029595B"/>
    <w:rsid w:val="0029733C"/>
    <w:rsid w:val="002A0585"/>
    <w:rsid w:val="002A1979"/>
    <w:rsid w:val="002A4E97"/>
    <w:rsid w:val="002A7051"/>
    <w:rsid w:val="002B16AF"/>
    <w:rsid w:val="002B193A"/>
    <w:rsid w:val="002B4D74"/>
    <w:rsid w:val="002C003F"/>
    <w:rsid w:val="002C6B39"/>
    <w:rsid w:val="002D02A6"/>
    <w:rsid w:val="002D1FB3"/>
    <w:rsid w:val="002D4DE0"/>
    <w:rsid w:val="002E0154"/>
    <w:rsid w:val="00316164"/>
    <w:rsid w:val="0031619A"/>
    <w:rsid w:val="003164B8"/>
    <w:rsid w:val="00317484"/>
    <w:rsid w:val="00317964"/>
    <w:rsid w:val="00326A6B"/>
    <w:rsid w:val="003442C6"/>
    <w:rsid w:val="00344561"/>
    <w:rsid w:val="00346CEF"/>
    <w:rsid w:val="00352102"/>
    <w:rsid w:val="00352343"/>
    <w:rsid w:val="0037040C"/>
    <w:rsid w:val="003707A9"/>
    <w:rsid w:val="00371164"/>
    <w:rsid w:val="00373161"/>
    <w:rsid w:val="00376156"/>
    <w:rsid w:val="003900AC"/>
    <w:rsid w:val="00390979"/>
    <w:rsid w:val="003A00AB"/>
    <w:rsid w:val="003A13FD"/>
    <w:rsid w:val="003A2427"/>
    <w:rsid w:val="003B085D"/>
    <w:rsid w:val="003B0DCE"/>
    <w:rsid w:val="003B1051"/>
    <w:rsid w:val="003B1D83"/>
    <w:rsid w:val="003C3987"/>
    <w:rsid w:val="003C5944"/>
    <w:rsid w:val="003C7F30"/>
    <w:rsid w:val="003D3599"/>
    <w:rsid w:val="003D7CD4"/>
    <w:rsid w:val="003F01CF"/>
    <w:rsid w:val="003F45E6"/>
    <w:rsid w:val="003F65C3"/>
    <w:rsid w:val="00400ED8"/>
    <w:rsid w:val="00402270"/>
    <w:rsid w:val="00402FDD"/>
    <w:rsid w:val="0041050F"/>
    <w:rsid w:val="004111A8"/>
    <w:rsid w:val="00426B51"/>
    <w:rsid w:val="0042783B"/>
    <w:rsid w:val="00431F2C"/>
    <w:rsid w:val="00432E8A"/>
    <w:rsid w:val="00434489"/>
    <w:rsid w:val="00440995"/>
    <w:rsid w:val="004430C1"/>
    <w:rsid w:val="004467F3"/>
    <w:rsid w:val="00446821"/>
    <w:rsid w:val="00447243"/>
    <w:rsid w:val="00460F4D"/>
    <w:rsid w:val="00461C02"/>
    <w:rsid w:val="00465C36"/>
    <w:rsid w:val="004867C1"/>
    <w:rsid w:val="004A3B0F"/>
    <w:rsid w:val="004A6209"/>
    <w:rsid w:val="004B064B"/>
    <w:rsid w:val="004B419F"/>
    <w:rsid w:val="004B7D8E"/>
    <w:rsid w:val="004D6608"/>
    <w:rsid w:val="004D6E56"/>
    <w:rsid w:val="004D70F4"/>
    <w:rsid w:val="004D76D0"/>
    <w:rsid w:val="004E20C6"/>
    <w:rsid w:val="004E6793"/>
    <w:rsid w:val="004F1088"/>
    <w:rsid w:val="004F3EDA"/>
    <w:rsid w:val="004F5FC8"/>
    <w:rsid w:val="004F643C"/>
    <w:rsid w:val="00505960"/>
    <w:rsid w:val="00505FD2"/>
    <w:rsid w:val="00510E2D"/>
    <w:rsid w:val="00513BDF"/>
    <w:rsid w:val="00513C48"/>
    <w:rsid w:val="00515131"/>
    <w:rsid w:val="0052097D"/>
    <w:rsid w:val="00520B20"/>
    <w:rsid w:val="00522127"/>
    <w:rsid w:val="00522C99"/>
    <w:rsid w:val="00525AEE"/>
    <w:rsid w:val="00537F03"/>
    <w:rsid w:val="00541232"/>
    <w:rsid w:val="00547CEC"/>
    <w:rsid w:val="005541E8"/>
    <w:rsid w:val="0055581D"/>
    <w:rsid w:val="00557C2F"/>
    <w:rsid w:val="005611C9"/>
    <w:rsid w:val="00563929"/>
    <w:rsid w:val="0056425D"/>
    <w:rsid w:val="00567FA0"/>
    <w:rsid w:val="005977CE"/>
    <w:rsid w:val="005A11D5"/>
    <w:rsid w:val="005A2525"/>
    <w:rsid w:val="005A35E0"/>
    <w:rsid w:val="005A3823"/>
    <w:rsid w:val="005A4C40"/>
    <w:rsid w:val="005B338C"/>
    <w:rsid w:val="005B454B"/>
    <w:rsid w:val="005C2313"/>
    <w:rsid w:val="005C27B8"/>
    <w:rsid w:val="005C3453"/>
    <w:rsid w:val="005C4444"/>
    <w:rsid w:val="005D17A0"/>
    <w:rsid w:val="005D1B93"/>
    <w:rsid w:val="005E273E"/>
    <w:rsid w:val="005E38ED"/>
    <w:rsid w:val="005F1F7C"/>
    <w:rsid w:val="005F4A6A"/>
    <w:rsid w:val="006026F6"/>
    <w:rsid w:val="00604146"/>
    <w:rsid w:val="00607B55"/>
    <w:rsid w:val="00614529"/>
    <w:rsid w:val="0062701A"/>
    <w:rsid w:val="00627388"/>
    <w:rsid w:val="00630C5A"/>
    <w:rsid w:val="00637E0C"/>
    <w:rsid w:val="00642F9E"/>
    <w:rsid w:val="006455B4"/>
    <w:rsid w:val="00647BD6"/>
    <w:rsid w:val="0065243D"/>
    <w:rsid w:val="006531BA"/>
    <w:rsid w:val="0066105D"/>
    <w:rsid w:val="006660FC"/>
    <w:rsid w:val="006749B7"/>
    <w:rsid w:val="00675ABD"/>
    <w:rsid w:val="006760FC"/>
    <w:rsid w:val="006779C8"/>
    <w:rsid w:val="00683CB4"/>
    <w:rsid w:val="00685150"/>
    <w:rsid w:val="006862F7"/>
    <w:rsid w:val="0069249C"/>
    <w:rsid w:val="00692E72"/>
    <w:rsid w:val="006A0186"/>
    <w:rsid w:val="006A274A"/>
    <w:rsid w:val="006A45D1"/>
    <w:rsid w:val="006B20C4"/>
    <w:rsid w:val="006B21CE"/>
    <w:rsid w:val="006B6B0D"/>
    <w:rsid w:val="006C7916"/>
    <w:rsid w:val="006D0AEF"/>
    <w:rsid w:val="006D6FC3"/>
    <w:rsid w:val="006D716E"/>
    <w:rsid w:val="006D7A08"/>
    <w:rsid w:val="006E17C8"/>
    <w:rsid w:val="00705625"/>
    <w:rsid w:val="0071126E"/>
    <w:rsid w:val="00716D82"/>
    <w:rsid w:val="007172AF"/>
    <w:rsid w:val="00722845"/>
    <w:rsid w:val="007319E1"/>
    <w:rsid w:val="007416F8"/>
    <w:rsid w:val="007437C2"/>
    <w:rsid w:val="00752AA0"/>
    <w:rsid w:val="00756A8E"/>
    <w:rsid w:val="007614C7"/>
    <w:rsid w:val="00763938"/>
    <w:rsid w:val="007648C5"/>
    <w:rsid w:val="00780BF9"/>
    <w:rsid w:val="0078397C"/>
    <w:rsid w:val="00790894"/>
    <w:rsid w:val="007A4318"/>
    <w:rsid w:val="007A6713"/>
    <w:rsid w:val="007B0F32"/>
    <w:rsid w:val="007B1E4D"/>
    <w:rsid w:val="007B41BE"/>
    <w:rsid w:val="007B5C25"/>
    <w:rsid w:val="007C3D23"/>
    <w:rsid w:val="007C7342"/>
    <w:rsid w:val="007D47F0"/>
    <w:rsid w:val="007D6564"/>
    <w:rsid w:val="007E3E43"/>
    <w:rsid w:val="007E6C69"/>
    <w:rsid w:val="007F3763"/>
    <w:rsid w:val="00800399"/>
    <w:rsid w:val="00801057"/>
    <w:rsid w:val="00801DF4"/>
    <w:rsid w:val="00811589"/>
    <w:rsid w:val="00811777"/>
    <w:rsid w:val="008152E8"/>
    <w:rsid w:val="008169E2"/>
    <w:rsid w:val="0082011E"/>
    <w:rsid w:val="00823577"/>
    <w:rsid w:val="0082512D"/>
    <w:rsid w:val="008368BA"/>
    <w:rsid w:val="00846386"/>
    <w:rsid w:val="00885B27"/>
    <w:rsid w:val="00895D14"/>
    <w:rsid w:val="008A0C1E"/>
    <w:rsid w:val="008A2174"/>
    <w:rsid w:val="008A3648"/>
    <w:rsid w:val="008A3DBC"/>
    <w:rsid w:val="008A6F7F"/>
    <w:rsid w:val="008C333E"/>
    <w:rsid w:val="008C4092"/>
    <w:rsid w:val="008D0A9B"/>
    <w:rsid w:val="008D5390"/>
    <w:rsid w:val="008E09B5"/>
    <w:rsid w:val="008E2EFA"/>
    <w:rsid w:val="008F184A"/>
    <w:rsid w:val="008F3AF9"/>
    <w:rsid w:val="008F4BDB"/>
    <w:rsid w:val="0090056D"/>
    <w:rsid w:val="00900FFF"/>
    <w:rsid w:val="00916A81"/>
    <w:rsid w:val="0092108D"/>
    <w:rsid w:val="009429A3"/>
    <w:rsid w:val="009451D5"/>
    <w:rsid w:val="00947C7C"/>
    <w:rsid w:val="00947CE3"/>
    <w:rsid w:val="009519DD"/>
    <w:rsid w:val="009629CA"/>
    <w:rsid w:val="009665D7"/>
    <w:rsid w:val="00967AF3"/>
    <w:rsid w:val="009747E5"/>
    <w:rsid w:val="0098280C"/>
    <w:rsid w:val="00982F73"/>
    <w:rsid w:val="009866AB"/>
    <w:rsid w:val="00990351"/>
    <w:rsid w:val="0099049A"/>
    <w:rsid w:val="00991F85"/>
    <w:rsid w:val="009A1B9E"/>
    <w:rsid w:val="009B0369"/>
    <w:rsid w:val="009B1A57"/>
    <w:rsid w:val="009C7245"/>
    <w:rsid w:val="009D198F"/>
    <w:rsid w:val="009F0D49"/>
    <w:rsid w:val="009F0DA7"/>
    <w:rsid w:val="009F457F"/>
    <w:rsid w:val="009F4A8C"/>
    <w:rsid w:val="00A14A0F"/>
    <w:rsid w:val="00A159AB"/>
    <w:rsid w:val="00A2321A"/>
    <w:rsid w:val="00A25F40"/>
    <w:rsid w:val="00A30297"/>
    <w:rsid w:val="00A36A5C"/>
    <w:rsid w:val="00A40334"/>
    <w:rsid w:val="00A41BCD"/>
    <w:rsid w:val="00A437DE"/>
    <w:rsid w:val="00A54DCB"/>
    <w:rsid w:val="00A61C6E"/>
    <w:rsid w:val="00A733C9"/>
    <w:rsid w:val="00A74462"/>
    <w:rsid w:val="00A7482F"/>
    <w:rsid w:val="00A8377D"/>
    <w:rsid w:val="00A86F9B"/>
    <w:rsid w:val="00A914EF"/>
    <w:rsid w:val="00A9215B"/>
    <w:rsid w:val="00A934B4"/>
    <w:rsid w:val="00A95043"/>
    <w:rsid w:val="00AA17DC"/>
    <w:rsid w:val="00AA34BA"/>
    <w:rsid w:val="00AD6D12"/>
    <w:rsid w:val="00AD78C7"/>
    <w:rsid w:val="00AE4CCA"/>
    <w:rsid w:val="00AF06D3"/>
    <w:rsid w:val="00AF322D"/>
    <w:rsid w:val="00B02799"/>
    <w:rsid w:val="00B07089"/>
    <w:rsid w:val="00B15F8E"/>
    <w:rsid w:val="00B16243"/>
    <w:rsid w:val="00B178D8"/>
    <w:rsid w:val="00B23995"/>
    <w:rsid w:val="00B23A18"/>
    <w:rsid w:val="00B24FA4"/>
    <w:rsid w:val="00B25280"/>
    <w:rsid w:val="00B449EC"/>
    <w:rsid w:val="00B512B5"/>
    <w:rsid w:val="00B63E0D"/>
    <w:rsid w:val="00B64913"/>
    <w:rsid w:val="00B72563"/>
    <w:rsid w:val="00B73713"/>
    <w:rsid w:val="00B90E3A"/>
    <w:rsid w:val="00B94E7B"/>
    <w:rsid w:val="00B950EF"/>
    <w:rsid w:val="00B95662"/>
    <w:rsid w:val="00BA0050"/>
    <w:rsid w:val="00BA0FD5"/>
    <w:rsid w:val="00BA49FC"/>
    <w:rsid w:val="00BB1EC5"/>
    <w:rsid w:val="00BB7E9C"/>
    <w:rsid w:val="00BC2E00"/>
    <w:rsid w:val="00BC339F"/>
    <w:rsid w:val="00BD08CF"/>
    <w:rsid w:val="00BD3AF7"/>
    <w:rsid w:val="00BD4C08"/>
    <w:rsid w:val="00BD5CCC"/>
    <w:rsid w:val="00BD5F85"/>
    <w:rsid w:val="00BD618F"/>
    <w:rsid w:val="00BD75F7"/>
    <w:rsid w:val="00BE0C23"/>
    <w:rsid w:val="00BE2F62"/>
    <w:rsid w:val="00BE3A98"/>
    <w:rsid w:val="00BF13DF"/>
    <w:rsid w:val="00BF4979"/>
    <w:rsid w:val="00BF57F2"/>
    <w:rsid w:val="00BF5E44"/>
    <w:rsid w:val="00BF7589"/>
    <w:rsid w:val="00C02954"/>
    <w:rsid w:val="00C125AD"/>
    <w:rsid w:val="00C22664"/>
    <w:rsid w:val="00C23CC9"/>
    <w:rsid w:val="00C328F9"/>
    <w:rsid w:val="00C4042E"/>
    <w:rsid w:val="00C408D3"/>
    <w:rsid w:val="00C43076"/>
    <w:rsid w:val="00C44480"/>
    <w:rsid w:val="00C53C11"/>
    <w:rsid w:val="00C56FEA"/>
    <w:rsid w:val="00C57CD7"/>
    <w:rsid w:val="00C65F4B"/>
    <w:rsid w:val="00C67D1E"/>
    <w:rsid w:val="00C75BCC"/>
    <w:rsid w:val="00C8559A"/>
    <w:rsid w:val="00C876FD"/>
    <w:rsid w:val="00C91E35"/>
    <w:rsid w:val="00CA5B9A"/>
    <w:rsid w:val="00CB5BDE"/>
    <w:rsid w:val="00CD348B"/>
    <w:rsid w:val="00CD697C"/>
    <w:rsid w:val="00CD7D83"/>
    <w:rsid w:val="00CE0AB2"/>
    <w:rsid w:val="00CF02B5"/>
    <w:rsid w:val="00CF44BB"/>
    <w:rsid w:val="00CF7030"/>
    <w:rsid w:val="00CF74A1"/>
    <w:rsid w:val="00D00B08"/>
    <w:rsid w:val="00D12A36"/>
    <w:rsid w:val="00D1327A"/>
    <w:rsid w:val="00D161EB"/>
    <w:rsid w:val="00D219E1"/>
    <w:rsid w:val="00D24E3B"/>
    <w:rsid w:val="00D26334"/>
    <w:rsid w:val="00D31EA1"/>
    <w:rsid w:val="00D329A5"/>
    <w:rsid w:val="00D431B5"/>
    <w:rsid w:val="00D50B50"/>
    <w:rsid w:val="00D50D67"/>
    <w:rsid w:val="00D5580B"/>
    <w:rsid w:val="00D569DB"/>
    <w:rsid w:val="00D618A5"/>
    <w:rsid w:val="00D62A97"/>
    <w:rsid w:val="00D63F9A"/>
    <w:rsid w:val="00D66072"/>
    <w:rsid w:val="00D761A8"/>
    <w:rsid w:val="00D7772B"/>
    <w:rsid w:val="00D83A41"/>
    <w:rsid w:val="00D86A2B"/>
    <w:rsid w:val="00D87D52"/>
    <w:rsid w:val="00D95A92"/>
    <w:rsid w:val="00D97BC5"/>
    <w:rsid w:val="00DA3D5B"/>
    <w:rsid w:val="00DA45ED"/>
    <w:rsid w:val="00DB3C5E"/>
    <w:rsid w:val="00DC4281"/>
    <w:rsid w:val="00DD0DD8"/>
    <w:rsid w:val="00DE2C73"/>
    <w:rsid w:val="00DF2A26"/>
    <w:rsid w:val="00E00478"/>
    <w:rsid w:val="00E01122"/>
    <w:rsid w:val="00E02BFA"/>
    <w:rsid w:val="00E0465E"/>
    <w:rsid w:val="00E11B22"/>
    <w:rsid w:val="00E14105"/>
    <w:rsid w:val="00E20A4A"/>
    <w:rsid w:val="00E24E01"/>
    <w:rsid w:val="00E271A3"/>
    <w:rsid w:val="00E32853"/>
    <w:rsid w:val="00E35BBB"/>
    <w:rsid w:val="00E363A8"/>
    <w:rsid w:val="00E41891"/>
    <w:rsid w:val="00E43E1A"/>
    <w:rsid w:val="00E44DAB"/>
    <w:rsid w:val="00E52027"/>
    <w:rsid w:val="00E529BA"/>
    <w:rsid w:val="00E53BB6"/>
    <w:rsid w:val="00E561C1"/>
    <w:rsid w:val="00E61D50"/>
    <w:rsid w:val="00E62BAD"/>
    <w:rsid w:val="00E64324"/>
    <w:rsid w:val="00E6576E"/>
    <w:rsid w:val="00E66733"/>
    <w:rsid w:val="00E73085"/>
    <w:rsid w:val="00E75EFF"/>
    <w:rsid w:val="00E7707F"/>
    <w:rsid w:val="00E82A4C"/>
    <w:rsid w:val="00E85EEC"/>
    <w:rsid w:val="00E925E8"/>
    <w:rsid w:val="00E952A1"/>
    <w:rsid w:val="00E968BD"/>
    <w:rsid w:val="00EA4EA6"/>
    <w:rsid w:val="00EA72AD"/>
    <w:rsid w:val="00EA733B"/>
    <w:rsid w:val="00EA7D2A"/>
    <w:rsid w:val="00EA7DA9"/>
    <w:rsid w:val="00EB7E55"/>
    <w:rsid w:val="00ED1314"/>
    <w:rsid w:val="00ED2525"/>
    <w:rsid w:val="00ED2566"/>
    <w:rsid w:val="00ED41DA"/>
    <w:rsid w:val="00EE486F"/>
    <w:rsid w:val="00EE4D0E"/>
    <w:rsid w:val="00EE7781"/>
    <w:rsid w:val="00EF3845"/>
    <w:rsid w:val="00EF55D6"/>
    <w:rsid w:val="00F20FC7"/>
    <w:rsid w:val="00F25561"/>
    <w:rsid w:val="00F26404"/>
    <w:rsid w:val="00F32953"/>
    <w:rsid w:val="00F35796"/>
    <w:rsid w:val="00F36235"/>
    <w:rsid w:val="00F3626C"/>
    <w:rsid w:val="00F47A6F"/>
    <w:rsid w:val="00F50C8E"/>
    <w:rsid w:val="00F510C4"/>
    <w:rsid w:val="00F55630"/>
    <w:rsid w:val="00F5690E"/>
    <w:rsid w:val="00F61653"/>
    <w:rsid w:val="00F74F59"/>
    <w:rsid w:val="00F778C3"/>
    <w:rsid w:val="00F81F42"/>
    <w:rsid w:val="00F86E0D"/>
    <w:rsid w:val="00FB4BFF"/>
    <w:rsid w:val="00FB4F2D"/>
    <w:rsid w:val="00FB566D"/>
    <w:rsid w:val="00FB7060"/>
    <w:rsid w:val="00FC32F5"/>
    <w:rsid w:val="00FD2033"/>
    <w:rsid w:val="00FE0D6E"/>
    <w:rsid w:val="00FE2739"/>
    <w:rsid w:val="00FE3193"/>
    <w:rsid w:val="00FE5F47"/>
    <w:rsid w:val="01EF60EB"/>
    <w:rsid w:val="027B2E6C"/>
    <w:rsid w:val="02AF7AAB"/>
    <w:rsid w:val="03170478"/>
    <w:rsid w:val="04034009"/>
    <w:rsid w:val="040E7A51"/>
    <w:rsid w:val="04107236"/>
    <w:rsid w:val="0460054D"/>
    <w:rsid w:val="048A77BF"/>
    <w:rsid w:val="04E165DD"/>
    <w:rsid w:val="04F22CD9"/>
    <w:rsid w:val="051544D8"/>
    <w:rsid w:val="05B63741"/>
    <w:rsid w:val="08BC2981"/>
    <w:rsid w:val="09FD6D32"/>
    <w:rsid w:val="0C512F62"/>
    <w:rsid w:val="0D5413C8"/>
    <w:rsid w:val="0D793E11"/>
    <w:rsid w:val="0E13638E"/>
    <w:rsid w:val="0ED1053C"/>
    <w:rsid w:val="103E4861"/>
    <w:rsid w:val="10DF2E10"/>
    <w:rsid w:val="1195243C"/>
    <w:rsid w:val="11BB5120"/>
    <w:rsid w:val="12623DCF"/>
    <w:rsid w:val="12663610"/>
    <w:rsid w:val="13023AD1"/>
    <w:rsid w:val="13BF4CC6"/>
    <w:rsid w:val="14091AE5"/>
    <w:rsid w:val="14886969"/>
    <w:rsid w:val="14A8778D"/>
    <w:rsid w:val="1538229A"/>
    <w:rsid w:val="15824F9E"/>
    <w:rsid w:val="158D74F2"/>
    <w:rsid w:val="15E70FDB"/>
    <w:rsid w:val="16FF659A"/>
    <w:rsid w:val="17C50F69"/>
    <w:rsid w:val="18196050"/>
    <w:rsid w:val="186F3B6D"/>
    <w:rsid w:val="19E77837"/>
    <w:rsid w:val="1A4F0E97"/>
    <w:rsid w:val="1ADC6917"/>
    <w:rsid w:val="1B400D7B"/>
    <w:rsid w:val="1B5D4D2F"/>
    <w:rsid w:val="1B692876"/>
    <w:rsid w:val="1BDD5B80"/>
    <w:rsid w:val="1CA412BE"/>
    <w:rsid w:val="1CB156D5"/>
    <w:rsid w:val="1D7B6B12"/>
    <w:rsid w:val="1D874E74"/>
    <w:rsid w:val="1DCD1BC4"/>
    <w:rsid w:val="1F2A190E"/>
    <w:rsid w:val="20293B95"/>
    <w:rsid w:val="207B260A"/>
    <w:rsid w:val="21391451"/>
    <w:rsid w:val="21A87FAF"/>
    <w:rsid w:val="21BD1628"/>
    <w:rsid w:val="225C6EAD"/>
    <w:rsid w:val="22A307BF"/>
    <w:rsid w:val="22C37CD2"/>
    <w:rsid w:val="23431964"/>
    <w:rsid w:val="236254FC"/>
    <w:rsid w:val="23A42ABA"/>
    <w:rsid w:val="23B0150F"/>
    <w:rsid w:val="24457AF6"/>
    <w:rsid w:val="24A47D5C"/>
    <w:rsid w:val="26104269"/>
    <w:rsid w:val="265F1B31"/>
    <w:rsid w:val="27F95600"/>
    <w:rsid w:val="28DD66E3"/>
    <w:rsid w:val="29907871"/>
    <w:rsid w:val="2A262FC5"/>
    <w:rsid w:val="2A7701D8"/>
    <w:rsid w:val="2ACF160D"/>
    <w:rsid w:val="2BB83494"/>
    <w:rsid w:val="2BEF497E"/>
    <w:rsid w:val="2D8336C4"/>
    <w:rsid w:val="2D9B0B6C"/>
    <w:rsid w:val="2F0C5BC4"/>
    <w:rsid w:val="2F6E4F12"/>
    <w:rsid w:val="2FA601EF"/>
    <w:rsid w:val="303F5E20"/>
    <w:rsid w:val="304D55E2"/>
    <w:rsid w:val="305A3124"/>
    <w:rsid w:val="30816C63"/>
    <w:rsid w:val="3163080C"/>
    <w:rsid w:val="31927EBF"/>
    <w:rsid w:val="321E33B4"/>
    <w:rsid w:val="322030BD"/>
    <w:rsid w:val="32341F96"/>
    <w:rsid w:val="32494160"/>
    <w:rsid w:val="32BD4D04"/>
    <w:rsid w:val="33533F56"/>
    <w:rsid w:val="345E4B30"/>
    <w:rsid w:val="357745D4"/>
    <w:rsid w:val="35815745"/>
    <w:rsid w:val="36737DB6"/>
    <w:rsid w:val="369C5FA4"/>
    <w:rsid w:val="37AD4E10"/>
    <w:rsid w:val="380A16EC"/>
    <w:rsid w:val="380C008B"/>
    <w:rsid w:val="381E1678"/>
    <w:rsid w:val="39140F8E"/>
    <w:rsid w:val="39513C48"/>
    <w:rsid w:val="39AC6FF2"/>
    <w:rsid w:val="3AF808B0"/>
    <w:rsid w:val="3B300FD0"/>
    <w:rsid w:val="3B390DDF"/>
    <w:rsid w:val="3B8D4046"/>
    <w:rsid w:val="3BC31B95"/>
    <w:rsid w:val="3CB16CE6"/>
    <w:rsid w:val="3CE82306"/>
    <w:rsid w:val="3D09316F"/>
    <w:rsid w:val="3D665DAD"/>
    <w:rsid w:val="3FE265F4"/>
    <w:rsid w:val="40892F28"/>
    <w:rsid w:val="417965E6"/>
    <w:rsid w:val="41F00EBF"/>
    <w:rsid w:val="45721B54"/>
    <w:rsid w:val="459E397E"/>
    <w:rsid w:val="45DF47CD"/>
    <w:rsid w:val="46146CBA"/>
    <w:rsid w:val="46466884"/>
    <w:rsid w:val="472C5152"/>
    <w:rsid w:val="474859C7"/>
    <w:rsid w:val="48434298"/>
    <w:rsid w:val="484874F9"/>
    <w:rsid w:val="48680CAA"/>
    <w:rsid w:val="49153D60"/>
    <w:rsid w:val="4A702F7B"/>
    <w:rsid w:val="4AF10442"/>
    <w:rsid w:val="4B4A1A46"/>
    <w:rsid w:val="4CD91063"/>
    <w:rsid w:val="4D0F7B98"/>
    <w:rsid w:val="4D634E38"/>
    <w:rsid w:val="4EA36B80"/>
    <w:rsid w:val="4F9B2A79"/>
    <w:rsid w:val="4FB408A4"/>
    <w:rsid w:val="50477093"/>
    <w:rsid w:val="520A1203"/>
    <w:rsid w:val="52B54654"/>
    <w:rsid w:val="5328734C"/>
    <w:rsid w:val="54A05D5B"/>
    <w:rsid w:val="54B04CF8"/>
    <w:rsid w:val="551939C9"/>
    <w:rsid w:val="558F0531"/>
    <w:rsid w:val="55AD0619"/>
    <w:rsid w:val="569E450B"/>
    <w:rsid w:val="56D86D3A"/>
    <w:rsid w:val="571157C0"/>
    <w:rsid w:val="571E72B5"/>
    <w:rsid w:val="57450D2B"/>
    <w:rsid w:val="574B6E1C"/>
    <w:rsid w:val="5982524C"/>
    <w:rsid w:val="5DE34CA4"/>
    <w:rsid w:val="5E2577F1"/>
    <w:rsid w:val="5E435449"/>
    <w:rsid w:val="5ECB4D3B"/>
    <w:rsid w:val="607C25FA"/>
    <w:rsid w:val="613E2E65"/>
    <w:rsid w:val="61931BEC"/>
    <w:rsid w:val="61A02252"/>
    <w:rsid w:val="62072315"/>
    <w:rsid w:val="62811576"/>
    <w:rsid w:val="63126EBD"/>
    <w:rsid w:val="633C2C23"/>
    <w:rsid w:val="635A392B"/>
    <w:rsid w:val="644D701E"/>
    <w:rsid w:val="645870BE"/>
    <w:rsid w:val="65C72F3C"/>
    <w:rsid w:val="668C0FEA"/>
    <w:rsid w:val="66ED76BF"/>
    <w:rsid w:val="672F34E0"/>
    <w:rsid w:val="681C2E87"/>
    <w:rsid w:val="68B93A4E"/>
    <w:rsid w:val="68C808AB"/>
    <w:rsid w:val="68E32A65"/>
    <w:rsid w:val="6950653A"/>
    <w:rsid w:val="69B567E8"/>
    <w:rsid w:val="6A085C2D"/>
    <w:rsid w:val="6A322EE5"/>
    <w:rsid w:val="6AAA20C1"/>
    <w:rsid w:val="6B546C0E"/>
    <w:rsid w:val="6BB058F5"/>
    <w:rsid w:val="6C0112AB"/>
    <w:rsid w:val="6CCA4F11"/>
    <w:rsid w:val="6E7A565D"/>
    <w:rsid w:val="6E935359"/>
    <w:rsid w:val="6FF3171E"/>
    <w:rsid w:val="70797ECF"/>
    <w:rsid w:val="70EB1A0F"/>
    <w:rsid w:val="71C31F96"/>
    <w:rsid w:val="723B104F"/>
    <w:rsid w:val="73BB67E8"/>
    <w:rsid w:val="74546857"/>
    <w:rsid w:val="75341DED"/>
    <w:rsid w:val="759A79AD"/>
    <w:rsid w:val="76001D1E"/>
    <w:rsid w:val="760B39B2"/>
    <w:rsid w:val="76A86DE4"/>
    <w:rsid w:val="76E269AF"/>
    <w:rsid w:val="77870BCF"/>
    <w:rsid w:val="77905C3A"/>
    <w:rsid w:val="77AB2C2E"/>
    <w:rsid w:val="77CB051B"/>
    <w:rsid w:val="780471B7"/>
    <w:rsid w:val="78EC0A00"/>
    <w:rsid w:val="79173938"/>
    <w:rsid w:val="79D42FA9"/>
    <w:rsid w:val="7A370B60"/>
    <w:rsid w:val="7B2B27A8"/>
    <w:rsid w:val="7BCD7FDA"/>
    <w:rsid w:val="7C1263D8"/>
    <w:rsid w:val="7C895791"/>
    <w:rsid w:val="7D005C9E"/>
    <w:rsid w:val="7D635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5"/>
    <w:link w:val="44"/>
    <w:qFormat/>
    <w:uiPriority w:val="0"/>
    <w:pPr>
      <w:keepNext/>
      <w:keepLines/>
      <w:spacing w:after="120" w:line="360" w:lineRule="auto"/>
      <w:jc w:val="left"/>
      <w:outlineLvl w:val="0"/>
    </w:pPr>
    <w:rPr>
      <w:kern w:val="44"/>
      <w:sz w:val="28"/>
      <w:szCs w:val="28"/>
    </w:rPr>
  </w:style>
  <w:style w:type="paragraph" w:styleId="7">
    <w:name w:val="heading 2"/>
    <w:basedOn w:val="1"/>
    <w:next w:val="2"/>
    <w:link w:val="47"/>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8">
    <w:name w:val="heading 3"/>
    <w:basedOn w:val="1"/>
    <w:next w:val="1"/>
    <w:link w:val="48"/>
    <w:qFormat/>
    <w:uiPriority w:val="0"/>
    <w:pPr>
      <w:widowControl/>
      <w:spacing w:before="100" w:beforeAutospacing="1" w:after="100" w:afterAutospacing="1"/>
      <w:jc w:val="left"/>
      <w:outlineLvl w:val="2"/>
    </w:pPr>
    <w:rPr>
      <w:rFonts w:ascii="宋体" w:hAnsi="宋体"/>
      <w:kern w:val="0"/>
      <w:sz w:val="27"/>
      <w:szCs w:val="27"/>
    </w:rPr>
  </w:style>
  <w:style w:type="paragraph" w:styleId="9">
    <w:name w:val="heading 4"/>
    <w:basedOn w:val="8"/>
    <w:next w:val="2"/>
    <w:link w:val="49"/>
    <w:qFormat/>
    <w:uiPriority w:val="0"/>
    <w:pPr>
      <w:keepNext/>
      <w:keepLines/>
      <w:widowControl w:val="0"/>
      <w:numPr>
        <w:ilvl w:val="3"/>
        <w:numId w:val="1"/>
      </w:numPr>
      <w:spacing w:beforeLines="50" w:beforeAutospacing="0" w:afterLines="50" w:afterAutospacing="0" w:line="360" w:lineRule="auto"/>
      <w:outlineLvl w:val="3"/>
    </w:pPr>
    <w:rPr>
      <w:rFonts w:ascii="Arial" w:hAnsi="Arial"/>
      <w:color w:val="000000"/>
      <w:sz w:val="20"/>
      <w:szCs w:val="21"/>
    </w:rPr>
  </w:style>
  <w:style w:type="paragraph" w:styleId="10">
    <w:name w:val="heading 5"/>
    <w:basedOn w:val="9"/>
    <w:next w:val="2"/>
    <w:link w:val="50"/>
    <w:qFormat/>
    <w:uiPriority w:val="0"/>
    <w:pPr>
      <w:numPr>
        <w:ilvl w:val="4"/>
      </w:numPr>
      <w:spacing w:line="240" w:lineRule="exact"/>
      <w:outlineLvl w:val="4"/>
    </w:pPr>
  </w:style>
  <w:style w:type="paragraph" w:styleId="11">
    <w:name w:val="heading 6"/>
    <w:basedOn w:val="1"/>
    <w:next w:val="1"/>
    <w:link w:val="51"/>
    <w:qFormat/>
    <w:uiPriority w:val="0"/>
    <w:pPr>
      <w:keepNext/>
      <w:keepLines/>
      <w:numPr>
        <w:ilvl w:val="5"/>
        <w:numId w:val="2"/>
      </w:numPr>
      <w:spacing w:before="240" w:after="64" w:line="320" w:lineRule="auto"/>
      <w:outlineLvl w:val="5"/>
    </w:pPr>
    <w:rPr>
      <w:rFonts w:ascii="Arial" w:hAnsi="Arial" w:eastAsia="黑体"/>
      <w:b/>
      <w:bCs/>
      <w:kern w:val="0"/>
      <w:sz w:val="24"/>
      <w:szCs w:val="24"/>
    </w:rPr>
  </w:style>
  <w:style w:type="paragraph" w:styleId="12">
    <w:name w:val="heading 7"/>
    <w:basedOn w:val="1"/>
    <w:next w:val="2"/>
    <w:link w:val="52"/>
    <w:qFormat/>
    <w:uiPriority w:val="0"/>
    <w:pPr>
      <w:keepNext/>
      <w:keepLines/>
      <w:numPr>
        <w:ilvl w:val="6"/>
        <w:numId w:val="1"/>
      </w:numPr>
      <w:spacing w:before="240" w:after="64" w:line="320" w:lineRule="auto"/>
      <w:outlineLvl w:val="6"/>
    </w:pPr>
    <w:rPr>
      <w:b/>
      <w:kern w:val="0"/>
      <w:sz w:val="24"/>
      <w:szCs w:val="20"/>
    </w:rPr>
  </w:style>
  <w:style w:type="paragraph" w:styleId="13">
    <w:name w:val="heading 8"/>
    <w:basedOn w:val="1"/>
    <w:next w:val="2"/>
    <w:link w:val="53"/>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4">
    <w:name w:val="heading 9"/>
    <w:basedOn w:val="1"/>
    <w:next w:val="2"/>
    <w:link w:val="54"/>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Title"/>
    <w:basedOn w:val="1"/>
    <w:link w:val="43"/>
    <w:qFormat/>
    <w:uiPriority w:val="0"/>
    <w:pPr>
      <w:spacing w:before="120" w:after="60"/>
      <w:jc w:val="center"/>
    </w:pPr>
    <w:rPr>
      <w:rFonts w:ascii="Arial" w:hAnsi="Arial"/>
      <w:b/>
      <w:kern w:val="0"/>
      <w:sz w:val="44"/>
      <w:szCs w:val="20"/>
    </w:rPr>
  </w:style>
  <w:style w:type="paragraph" w:styleId="5">
    <w:name w:val="Body Text First Indent"/>
    <w:basedOn w:val="6"/>
    <w:link w:val="46"/>
    <w:qFormat/>
    <w:uiPriority w:val="0"/>
    <w:pPr>
      <w:ind w:firstLine="420"/>
    </w:pPr>
  </w:style>
  <w:style w:type="paragraph" w:styleId="6">
    <w:name w:val="Body Text"/>
    <w:basedOn w:val="1"/>
    <w:link w:val="45"/>
    <w:qFormat/>
    <w:uiPriority w:val="0"/>
    <w:pPr>
      <w:spacing w:after="120"/>
    </w:pPr>
    <w:rPr>
      <w:kern w:val="0"/>
      <w:sz w:val="20"/>
      <w:szCs w:val="20"/>
    </w:rPr>
  </w:style>
  <w:style w:type="paragraph" w:styleId="15">
    <w:name w:val="Document Map"/>
    <w:basedOn w:val="1"/>
    <w:link w:val="55"/>
    <w:qFormat/>
    <w:uiPriority w:val="0"/>
    <w:pPr>
      <w:shd w:val="clear" w:color="auto" w:fill="000080"/>
    </w:pPr>
    <w:rPr>
      <w:kern w:val="0"/>
      <w:sz w:val="20"/>
      <w:szCs w:val="20"/>
    </w:rPr>
  </w:style>
  <w:style w:type="paragraph" w:styleId="16">
    <w:name w:val="annotation text"/>
    <w:basedOn w:val="1"/>
    <w:link w:val="56"/>
    <w:qFormat/>
    <w:uiPriority w:val="99"/>
    <w:pPr>
      <w:spacing w:line="360" w:lineRule="auto"/>
      <w:ind w:firstLine="523" w:firstLineChars="218"/>
      <w:jc w:val="left"/>
    </w:pPr>
    <w:rPr>
      <w:rFonts w:ascii="宋体" w:hAnsi="宋体"/>
      <w:kern w:val="0"/>
      <w:sz w:val="24"/>
      <w:szCs w:val="24"/>
    </w:rPr>
  </w:style>
  <w:style w:type="paragraph" w:styleId="17">
    <w:name w:val="Body Text Indent"/>
    <w:basedOn w:val="1"/>
    <w:link w:val="57"/>
    <w:qFormat/>
    <w:uiPriority w:val="0"/>
    <w:pPr>
      <w:ind w:firstLine="570"/>
    </w:pPr>
    <w:rPr>
      <w:kern w:val="0"/>
      <w:sz w:val="28"/>
      <w:szCs w:val="20"/>
    </w:rPr>
  </w:style>
  <w:style w:type="paragraph" w:styleId="18">
    <w:name w:val="toc 3"/>
    <w:basedOn w:val="1"/>
    <w:next w:val="1"/>
    <w:qFormat/>
    <w:uiPriority w:val="39"/>
    <w:pPr>
      <w:snapToGrid w:val="0"/>
      <w:spacing w:line="360" w:lineRule="auto"/>
      <w:ind w:left="400" w:leftChars="400"/>
      <w:jc w:val="left"/>
    </w:pPr>
    <w:rPr>
      <w:sz w:val="24"/>
      <w:szCs w:val="20"/>
    </w:rPr>
  </w:style>
  <w:style w:type="paragraph" w:styleId="19">
    <w:name w:val="Plain Text"/>
    <w:basedOn w:val="1"/>
    <w:link w:val="58"/>
    <w:qFormat/>
    <w:uiPriority w:val="0"/>
    <w:rPr>
      <w:rFonts w:ascii="宋体" w:hAnsi="Courier New"/>
      <w:kern w:val="0"/>
      <w:sz w:val="20"/>
      <w:szCs w:val="20"/>
    </w:rPr>
  </w:style>
  <w:style w:type="paragraph" w:styleId="20">
    <w:name w:val="Date"/>
    <w:basedOn w:val="1"/>
    <w:next w:val="1"/>
    <w:link w:val="59"/>
    <w:qFormat/>
    <w:uiPriority w:val="0"/>
    <w:rPr>
      <w:kern w:val="0"/>
      <w:sz w:val="20"/>
      <w:szCs w:val="20"/>
    </w:rPr>
  </w:style>
  <w:style w:type="paragraph" w:styleId="21">
    <w:name w:val="Body Text Indent 2"/>
    <w:basedOn w:val="1"/>
    <w:link w:val="60"/>
    <w:qFormat/>
    <w:uiPriority w:val="0"/>
    <w:pPr>
      <w:spacing w:line="400" w:lineRule="exact"/>
      <w:ind w:left="425"/>
    </w:pPr>
    <w:rPr>
      <w:color w:val="000000"/>
      <w:kern w:val="0"/>
      <w:sz w:val="24"/>
      <w:szCs w:val="20"/>
    </w:rPr>
  </w:style>
  <w:style w:type="paragraph" w:styleId="22">
    <w:name w:val="endnote text"/>
    <w:basedOn w:val="1"/>
    <w:link w:val="61"/>
    <w:qFormat/>
    <w:uiPriority w:val="0"/>
    <w:pPr>
      <w:snapToGrid w:val="0"/>
      <w:jc w:val="left"/>
    </w:pPr>
    <w:rPr>
      <w:kern w:val="0"/>
      <w:sz w:val="20"/>
      <w:szCs w:val="20"/>
    </w:rPr>
  </w:style>
  <w:style w:type="paragraph" w:styleId="23">
    <w:name w:val="Balloon Text"/>
    <w:basedOn w:val="1"/>
    <w:link w:val="62"/>
    <w:qFormat/>
    <w:uiPriority w:val="0"/>
    <w:rPr>
      <w:kern w:val="0"/>
      <w:sz w:val="18"/>
      <w:szCs w:val="18"/>
    </w:rPr>
  </w:style>
  <w:style w:type="paragraph" w:styleId="24">
    <w:name w:val="footer"/>
    <w:basedOn w:val="1"/>
    <w:link w:val="63"/>
    <w:unhideWhenUsed/>
    <w:qFormat/>
    <w:uiPriority w:val="0"/>
    <w:pPr>
      <w:tabs>
        <w:tab w:val="center" w:pos="4153"/>
        <w:tab w:val="right" w:pos="8306"/>
      </w:tabs>
      <w:snapToGrid w:val="0"/>
      <w:jc w:val="left"/>
    </w:pPr>
    <w:rPr>
      <w:rFonts w:ascii="Calibri" w:hAnsi="Calibri"/>
      <w:kern w:val="0"/>
      <w:sz w:val="18"/>
      <w:szCs w:val="18"/>
    </w:rPr>
  </w:style>
  <w:style w:type="paragraph" w:styleId="25">
    <w:name w:val="header"/>
    <w:basedOn w:val="1"/>
    <w:link w:val="64"/>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65"/>
    <w:qFormat/>
    <w:uiPriority w:val="0"/>
    <w:pPr>
      <w:snapToGrid w:val="0"/>
      <w:spacing w:line="360" w:lineRule="auto"/>
      <w:ind w:firstLine="523" w:firstLineChars="218"/>
      <w:jc w:val="left"/>
    </w:pPr>
    <w:rPr>
      <w:rFonts w:ascii="宋体" w:hAnsi="宋体"/>
      <w:kern w:val="0"/>
      <w:sz w:val="18"/>
      <w:szCs w:val="18"/>
    </w:rPr>
  </w:style>
  <w:style w:type="paragraph" w:styleId="28">
    <w:name w:val="Body Text Indent 3"/>
    <w:basedOn w:val="1"/>
    <w:link w:val="66"/>
    <w:qFormat/>
    <w:uiPriority w:val="0"/>
    <w:pPr>
      <w:tabs>
        <w:tab w:val="left" w:pos="0"/>
      </w:tabs>
      <w:spacing w:line="400" w:lineRule="exact"/>
      <w:ind w:left="563" w:leftChars="228" w:hanging="84" w:hangingChars="35"/>
    </w:pPr>
    <w:rPr>
      <w:color w:val="000000"/>
      <w:kern w:val="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sz w:val="24"/>
      <w:szCs w:val="24"/>
    </w:rPr>
  </w:style>
  <w:style w:type="paragraph" w:styleId="30">
    <w:name w:val="Body Text 2"/>
    <w:basedOn w:val="1"/>
    <w:link w:val="67"/>
    <w:qFormat/>
    <w:uiPriority w:val="0"/>
    <w:rPr>
      <w:rFonts w:ascii="宋体" w:hAnsi="宋体"/>
      <w:kern w:val="0"/>
      <w:sz w:val="20"/>
      <w:szCs w:val="24"/>
      <w:u w:val="single"/>
    </w:rPr>
  </w:style>
  <w:style w:type="paragraph" w:styleId="31">
    <w:name w:val="index 1"/>
    <w:basedOn w:val="1"/>
    <w:next w:val="1"/>
    <w:qFormat/>
    <w:uiPriority w:val="0"/>
    <w:rPr>
      <w:rFonts w:eastAsia="仿宋_GB2312"/>
      <w:sz w:val="28"/>
      <w:szCs w:val="20"/>
    </w:rPr>
  </w:style>
  <w:style w:type="paragraph" w:styleId="32">
    <w:name w:val="annotation subject"/>
    <w:basedOn w:val="16"/>
    <w:next w:val="16"/>
    <w:link w:val="68"/>
    <w:qFormat/>
    <w:uiPriority w:val="0"/>
    <w:rPr>
      <w:b/>
      <w:bCs/>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rPr>
  </w:style>
  <w:style w:type="character" w:styleId="37">
    <w:name w:val="endnote reference"/>
    <w:qFormat/>
    <w:uiPriority w:val="0"/>
    <w:rPr>
      <w:vertAlign w:val="superscript"/>
    </w:rPr>
  </w:style>
  <w:style w:type="character" w:styleId="38">
    <w:name w:val="page number"/>
    <w:qFormat/>
    <w:uiPriority w:val="0"/>
    <w:rPr>
      <w:rFonts w:cs="Times New Roman"/>
    </w:rPr>
  </w:style>
  <w:style w:type="character" w:styleId="39">
    <w:name w:val="FollowedHyperlink"/>
    <w:unhideWhenUsed/>
    <w:qFormat/>
    <w:uiPriority w:val="99"/>
    <w:rPr>
      <w:color w:val="954F72"/>
      <w:u w:val="single"/>
    </w:rPr>
  </w:style>
  <w:style w:type="character" w:styleId="40">
    <w:name w:val="Hyperlink"/>
    <w:qFormat/>
    <w:uiPriority w:val="99"/>
    <w:rPr>
      <w:color w:val="000000"/>
      <w:u w:val="none"/>
    </w:rPr>
  </w:style>
  <w:style w:type="character" w:styleId="41">
    <w:name w:val="annotation reference"/>
    <w:qFormat/>
    <w:uiPriority w:val="0"/>
    <w:rPr>
      <w:sz w:val="21"/>
      <w:szCs w:val="21"/>
    </w:rPr>
  </w:style>
  <w:style w:type="character" w:styleId="42">
    <w:name w:val="footnote reference"/>
    <w:qFormat/>
    <w:uiPriority w:val="0"/>
    <w:rPr>
      <w:vertAlign w:val="superscript"/>
    </w:rPr>
  </w:style>
  <w:style w:type="character" w:customStyle="1" w:styleId="43">
    <w:name w:val="标题 字符1"/>
    <w:link w:val="4"/>
    <w:qFormat/>
    <w:uiPriority w:val="0"/>
    <w:rPr>
      <w:rFonts w:ascii="Arial" w:hAnsi="Arial" w:eastAsia="宋体" w:cs="Times New Roman"/>
      <w:b/>
      <w:sz w:val="44"/>
      <w:szCs w:val="20"/>
    </w:rPr>
  </w:style>
  <w:style w:type="character" w:customStyle="1" w:styleId="44">
    <w:name w:val="标题 1 字符1"/>
    <w:link w:val="3"/>
    <w:qFormat/>
    <w:uiPriority w:val="0"/>
    <w:rPr>
      <w:rFonts w:ascii="Arial" w:hAnsi="Arial" w:eastAsia="宋体" w:cs="Times New Roman"/>
      <w:b/>
      <w:kern w:val="44"/>
      <w:sz w:val="28"/>
      <w:szCs w:val="28"/>
    </w:rPr>
  </w:style>
  <w:style w:type="character" w:customStyle="1" w:styleId="45">
    <w:name w:val="正文文本 字符1"/>
    <w:link w:val="6"/>
    <w:qFormat/>
    <w:uiPriority w:val="0"/>
    <w:rPr>
      <w:rFonts w:ascii="Times New Roman" w:hAnsi="Times New Roman" w:eastAsia="宋体" w:cs="Times New Roman"/>
      <w:szCs w:val="20"/>
    </w:rPr>
  </w:style>
  <w:style w:type="character" w:customStyle="1" w:styleId="46">
    <w:name w:val="正文文本首行缩进 字符"/>
    <w:link w:val="5"/>
    <w:qFormat/>
    <w:uiPriority w:val="0"/>
  </w:style>
  <w:style w:type="character" w:customStyle="1" w:styleId="47">
    <w:name w:val="标题 2 字符1"/>
    <w:link w:val="7"/>
    <w:qFormat/>
    <w:uiPriority w:val="0"/>
    <w:rPr>
      <w:rFonts w:ascii="Arial" w:hAnsi="Arial" w:eastAsia="宋体" w:cs="Times New Roman"/>
      <w:b/>
      <w:color w:val="000000"/>
      <w:sz w:val="24"/>
      <w:szCs w:val="24"/>
    </w:rPr>
  </w:style>
  <w:style w:type="character" w:customStyle="1" w:styleId="48">
    <w:name w:val="标题 3 字符1"/>
    <w:link w:val="8"/>
    <w:qFormat/>
    <w:uiPriority w:val="0"/>
    <w:rPr>
      <w:rFonts w:ascii="宋体" w:hAnsi="宋体" w:eastAsia="宋体" w:cs="宋体"/>
      <w:kern w:val="0"/>
      <w:sz w:val="27"/>
      <w:szCs w:val="27"/>
    </w:rPr>
  </w:style>
  <w:style w:type="character" w:customStyle="1" w:styleId="49">
    <w:name w:val="标题 4 字符1"/>
    <w:link w:val="9"/>
    <w:qFormat/>
    <w:uiPriority w:val="0"/>
    <w:rPr>
      <w:rFonts w:ascii="Arial" w:hAnsi="Arial" w:eastAsia="宋体" w:cs="Times New Roman"/>
      <w:color w:val="000000"/>
      <w:szCs w:val="21"/>
    </w:rPr>
  </w:style>
  <w:style w:type="character" w:customStyle="1" w:styleId="50">
    <w:name w:val="标题 5 字符1"/>
    <w:link w:val="10"/>
    <w:qFormat/>
    <w:uiPriority w:val="0"/>
    <w:rPr>
      <w:rFonts w:ascii="Arial" w:hAnsi="Arial" w:eastAsia="宋体" w:cs="Times New Roman"/>
      <w:color w:val="000000"/>
      <w:szCs w:val="21"/>
    </w:rPr>
  </w:style>
  <w:style w:type="character" w:customStyle="1" w:styleId="51">
    <w:name w:val="标题 6 字符1"/>
    <w:link w:val="11"/>
    <w:qFormat/>
    <w:uiPriority w:val="0"/>
    <w:rPr>
      <w:rFonts w:ascii="Arial" w:hAnsi="Arial" w:eastAsia="黑体" w:cs="Times New Roman"/>
      <w:b/>
      <w:bCs/>
      <w:sz w:val="24"/>
      <w:szCs w:val="24"/>
    </w:rPr>
  </w:style>
  <w:style w:type="character" w:customStyle="1" w:styleId="52">
    <w:name w:val="标题 7 字符1"/>
    <w:link w:val="12"/>
    <w:qFormat/>
    <w:uiPriority w:val="0"/>
    <w:rPr>
      <w:rFonts w:ascii="Times New Roman" w:hAnsi="Times New Roman" w:eastAsia="宋体" w:cs="Times New Roman"/>
      <w:b/>
      <w:sz w:val="24"/>
      <w:szCs w:val="20"/>
    </w:rPr>
  </w:style>
  <w:style w:type="character" w:customStyle="1" w:styleId="53">
    <w:name w:val="标题 8 字符1"/>
    <w:link w:val="13"/>
    <w:qFormat/>
    <w:uiPriority w:val="0"/>
    <w:rPr>
      <w:rFonts w:ascii="Arial" w:hAnsi="Arial" w:eastAsia="黑体" w:cs="Times New Roman"/>
      <w:sz w:val="24"/>
      <w:szCs w:val="20"/>
    </w:rPr>
  </w:style>
  <w:style w:type="character" w:customStyle="1" w:styleId="54">
    <w:name w:val="标题 9 字符1"/>
    <w:link w:val="14"/>
    <w:qFormat/>
    <w:uiPriority w:val="0"/>
    <w:rPr>
      <w:rFonts w:ascii="Arial" w:hAnsi="Arial" w:eastAsia="黑体" w:cs="Times New Roman"/>
      <w:szCs w:val="20"/>
    </w:rPr>
  </w:style>
  <w:style w:type="character" w:customStyle="1" w:styleId="55">
    <w:name w:val="文档结构图 字符1"/>
    <w:link w:val="15"/>
    <w:qFormat/>
    <w:uiPriority w:val="0"/>
    <w:rPr>
      <w:rFonts w:ascii="Times New Roman" w:hAnsi="Times New Roman" w:eastAsia="宋体" w:cs="Times New Roman"/>
      <w:szCs w:val="20"/>
      <w:shd w:val="clear" w:color="auto" w:fill="000080"/>
    </w:rPr>
  </w:style>
  <w:style w:type="character" w:customStyle="1" w:styleId="56">
    <w:name w:val="批注文字 字符1"/>
    <w:link w:val="16"/>
    <w:qFormat/>
    <w:uiPriority w:val="0"/>
    <w:rPr>
      <w:rFonts w:ascii="宋体" w:hAnsi="宋体" w:eastAsia="宋体" w:cs="Times New Roman"/>
      <w:sz w:val="24"/>
      <w:szCs w:val="24"/>
    </w:rPr>
  </w:style>
  <w:style w:type="character" w:customStyle="1" w:styleId="57">
    <w:name w:val="正文文本缩进 字符1"/>
    <w:link w:val="17"/>
    <w:qFormat/>
    <w:uiPriority w:val="0"/>
    <w:rPr>
      <w:rFonts w:ascii="Times New Roman" w:hAnsi="Times New Roman" w:eastAsia="宋体" w:cs="Times New Roman"/>
      <w:sz w:val="28"/>
      <w:szCs w:val="20"/>
    </w:rPr>
  </w:style>
  <w:style w:type="character" w:customStyle="1" w:styleId="58">
    <w:name w:val="纯文本 字符1"/>
    <w:link w:val="19"/>
    <w:qFormat/>
    <w:uiPriority w:val="0"/>
    <w:rPr>
      <w:rFonts w:ascii="宋体" w:hAnsi="Courier New" w:eastAsia="宋体" w:cs="Times New Roman"/>
      <w:szCs w:val="20"/>
    </w:rPr>
  </w:style>
  <w:style w:type="character" w:customStyle="1" w:styleId="59">
    <w:name w:val="日期 字符1"/>
    <w:link w:val="20"/>
    <w:qFormat/>
    <w:uiPriority w:val="0"/>
    <w:rPr>
      <w:rFonts w:ascii="Times New Roman" w:hAnsi="Times New Roman" w:eastAsia="宋体" w:cs="Times New Roman"/>
      <w:szCs w:val="20"/>
    </w:rPr>
  </w:style>
  <w:style w:type="character" w:customStyle="1" w:styleId="60">
    <w:name w:val="正文文本缩进 2 字符1"/>
    <w:link w:val="21"/>
    <w:qFormat/>
    <w:uiPriority w:val="0"/>
    <w:rPr>
      <w:rFonts w:ascii="Times New Roman" w:hAnsi="Times New Roman" w:eastAsia="宋体" w:cs="Times New Roman"/>
      <w:color w:val="000000"/>
      <w:sz w:val="24"/>
      <w:szCs w:val="20"/>
    </w:rPr>
  </w:style>
  <w:style w:type="character" w:customStyle="1" w:styleId="61">
    <w:name w:val="尾注文本 字符1"/>
    <w:link w:val="22"/>
    <w:qFormat/>
    <w:uiPriority w:val="0"/>
    <w:rPr>
      <w:rFonts w:ascii="Times New Roman" w:hAnsi="Times New Roman" w:eastAsia="宋体" w:cs="Times New Roman"/>
      <w:szCs w:val="20"/>
    </w:rPr>
  </w:style>
  <w:style w:type="character" w:customStyle="1" w:styleId="62">
    <w:name w:val="批注框文本 字符1"/>
    <w:link w:val="23"/>
    <w:qFormat/>
    <w:uiPriority w:val="0"/>
    <w:rPr>
      <w:rFonts w:ascii="Times New Roman" w:hAnsi="Times New Roman" w:eastAsia="宋体" w:cs="Times New Roman"/>
      <w:sz w:val="18"/>
      <w:szCs w:val="18"/>
    </w:rPr>
  </w:style>
  <w:style w:type="character" w:customStyle="1" w:styleId="63">
    <w:name w:val="页脚 字符1"/>
    <w:link w:val="24"/>
    <w:qFormat/>
    <w:uiPriority w:val="0"/>
    <w:rPr>
      <w:rFonts w:ascii="Calibri" w:hAnsi="Calibri" w:eastAsia="宋体" w:cs="Times New Roman"/>
      <w:sz w:val="18"/>
      <w:szCs w:val="18"/>
    </w:rPr>
  </w:style>
  <w:style w:type="character" w:customStyle="1" w:styleId="64">
    <w:name w:val="页眉 字符1"/>
    <w:link w:val="25"/>
    <w:qFormat/>
    <w:uiPriority w:val="0"/>
    <w:rPr>
      <w:rFonts w:ascii="Calibri" w:hAnsi="Calibri" w:eastAsia="宋体" w:cs="Times New Roman"/>
      <w:sz w:val="18"/>
      <w:szCs w:val="18"/>
    </w:rPr>
  </w:style>
  <w:style w:type="character" w:customStyle="1" w:styleId="65">
    <w:name w:val="脚注文本 字符1"/>
    <w:link w:val="27"/>
    <w:qFormat/>
    <w:uiPriority w:val="0"/>
    <w:rPr>
      <w:rFonts w:ascii="宋体" w:hAnsi="宋体" w:eastAsia="宋体" w:cs="Times New Roman"/>
      <w:sz w:val="18"/>
      <w:szCs w:val="18"/>
    </w:rPr>
  </w:style>
  <w:style w:type="character" w:customStyle="1" w:styleId="66">
    <w:name w:val="正文文本缩进 3 字符1"/>
    <w:link w:val="28"/>
    <w:qFormat/>
    <w:uiPriority w:val="0"/>
    <w:rPr>
      <w:rFonts w:ascii="Times New Roman" w:hAnsi="Times New Roman" w:eastAsia="宋体" w:cs="Times New Roman"/>
      <w:color w:val="000000"/>
      <w:sz w:val="24"/>
      <w:szCs w:val="20"/>
    </w:rPr>
  </w:style>
  <w:style w:type="character" w:customStyle="1" w:styleId="67">
    <w:name w:val="正文文本 2 字符1"/>
    <w:link w:val="30"/>
    <w:qFormat/>
    <w:uiPriority w:val="0"/>
    <w:rPr>
      <w:rFonts w:ascii="宋体" w:hAnsi="宋体" w:eastAsia="宋体" w:cs="Times New Roman"/>
      <w:szCs w:val="24"/>
      <w:u w:val="single"/>
    </w:rPr>
  </w:style>
  <w:style w:type="character" w:customStyle="1" w:styleId="68">
    <w:name w:val="批注主题 字符1"/>
    <w:link w:val="32"/>
    <w:qFormat/>
    <w:uiPriority w:val="0"/>
    <w:rPr>
      <w:rFonts w:ascii="宋体" w:hAnsi="宋体" w:eastAsia="宋体" w:cs="Times New Roman"/>
      <w:b/>
      <w:bCs/>
      <w:sz w:val="24"/>
      <w:szCs w:val="24"/>
    </w:rPr>
  </w:style>
  <w:style w:type="character" w:customStyle="1" w:styleId="69">
    <w:name w:val="正文首行缩进 字符"/>
    <w:semiHidden/>
    <w:qFormat/>
    <w:uiPriority w:val="99"/>
  </w:style>
  <w:style w:type="character" w:customStyle="1" w:styleId="70">
    <w:name w:val="正文文本 字符"/>
    <w:semiHidden/>
    <w:qFormat/>
    <w:uiPriority w:val="99"/>
    <w:rPr>
      <w:rFonts w:ascii="Calibri" w:hAnsi="Calibri" w:eastAsia="宋体" w:cs="Times New Roman"/>
    </w:rPr>
  </w:style>
  <w:style w:type="character" w:customStyle="1" w:styleId="71">
    <w:name w:val="标题 3 字符"/>
    <w:semiHidden/>
    <w:qFormat/>
    <w:uiPriority w:val="9"/>
    <w:rPr>
      <w:rFonts w:ascii="Calibri" w:hAnsi="Calibri" w:eastAsia="宋体" w:cs="Times New Roman"/>
      <w:b/>
      <w:bCs/>
      <w:sz w:val="32"/>
      <w:szCs w:val="32"/>
    </w:rPr>
  </w:style>
  <w:style w:type="character" w:customStyle="1" w:styleId="72">
    <w:name w:val="尾注文本 字符"/>
    <w:semiHidden/>
    <w:qFormat/>
    <w:uiPriority w:val="99"/>
    <w:rPr>
      <w:rFonts w:ascii="Calibri" w:hAnsi="Calibri" w:eastAsia="宋体" w:cs="Times New Roman"/>
    </w:rPr>
  </w:style>
  <w:style w:type="character" w:customStyle="1" w:styleId="73">
    <w:name w:val="页脚 字符"/>
    <w:semiHidden/>
    <w:qFormat/>
    <w:uiPriority w:val="99"/>
    <w:rPr>
      <w:rFonts w:ascii="Calibri" w:hAnsi="Calibri" w:eastAsia="宋体" w:cs="Times New Roman"/>
      <w:sz w:val="18"/>
      <w:szCs w:val="18"/>
    </w:rPr>
  </w:style>
  <w:style w:type="character" w:customStyle="1" w:styleId="74">
    <w:name w:val="批注主题 字符"/>
    <w:semiHidden/>
    <w:qFormat/>
    <w:uiPriority w:val="99"/>
    <w:rPr>
      <w:rFonts w:ascii="Calibri" w:hAnsi="Calibri" w:eastAsia="宋体" w:cs="Times New Roman"/>
      <w:b/>
      <w:bCs/>
    </w:rPr>
  </w:style>
  <w:style w:type="character" w:customStyle="1" w:styleId="75">
    <w:name w:val="标题 9 字符"/>
    <w:semiHidden/>
    <w:qFormat/>
    <w:uiPriority w:val="9"/>
    <w:rPr>
      <w:rFonts w:ascii="等线 Light" w:hAnsi="等线 Light" w:eastAsia="等线 Light" w:cs="Times New Roman"/>
      <w:szCs w:val="21"/>
    </w:rPr>
  </w:style>
  <w:style w:type="character" w:customStyle="1" w:styleId="76">
    <w:name w:val="times1"/>
    <w:qFormat/>
    <w:uiPriority w:val="0"/>
    <w:rPr>
      <w:color w:val="3399FF"/>
      <w:bdr w:val="single" w:color="D1EDF8" w:sz="6" w:space="0"/>
      <w:shd w:val="clear" w:color="auto" w:fill="EAF9FF"/>
    </w:rPr>
  </w:style>
  <w:style w:type="character" w:customStyle="1" w:styleId="77">
    <w:name w:val="hover"/>
    <w:qFormat/>
    <w:uiPriority w:val="0"/>
  </w:style>
  <w:style w:type="character" w:customStyle="1" w:styleId="78">
    <w:name w:val="纯文本 字符"/>
    <w:semiHidden/>
    <w:qFormat/>
    <w:uiPriority w:val="99"/>
    <w:rPr>
      <w:rFonts w:ascii="等线" w:hAnsi="Courier New" w:cs="Courier New"/>
    </w:rPr>
  </w:style>
  <w:style w:type="character" w:customStyle="1" w:styleId="79">
    <w:name w:val="正文文本缩进 3 字符"/>
    <w:semiHidden/>
    <w:qFormat/>
    <w:uiPriority w:val="99"/>
    <w:rPr>
      <w:rFonts w:ascii="Calibri" w:hAnsi="Calibri" w:eastAsia="宋体" w:cs="Times New Roman"/>
      <w:sz w:val="16"/>
      <w:szCs w:val="16"/>
    </w:rPr>
  </w:style>
  <w:style w:type="character" w:customStyle="1" w:styleId="80">
    <w:name w:val="标题 1 字符"/>
    <w:qFormat/>
    <w:uiPriority w:val="9"/>
    <w:rPr>
      <w:rFonts w:ascii="Calibri" w:hAnsi="Calibri" w:eastAsia="宋体" w:cs="Times New Roman"/>
      <w:b/>
      <w:bCs/>
      <w:kern w:val="44"/>
      <w:sz w:val="44"/>
      <w:szCs w:val="44"/>
    </w:rPr>
  </w:style>
  <w:style w:type="character" w:customStyle="1" w:styleId="81">
    <w:name w:val="批注框文本 字符"/>
    <w:semiHidden/>
    <w:qFormat/>
    <w:uiPriority w:val="99"/>
    <w:rPr>
      <w:rFonts w:ascii="Calibri" w:hAnsi="Calibri" w:eastAsia="宋体" w:cs="Times New Roman"/>
      <w:sz w:val="18"/>
      <w:szCs w:val="18"/>
    </w:rPr>
  </w:style>
  <w:style w:type="character" w:customStyle="1" w:styleId="82">
    <w:name w:val="文档结构图 字符"/>
    <w:semiHidden/>
    <w:qFormat/>
    <w:uiPriority w:val="99"/>
    <w:rPr>
      <w:rFonts w:ascii="Microsoft YaHei UI" w:hAnsi="Calibri" w:eastAsia="Microsoft YaHei UI" w:cs="Times New Roman"/>
      <w:sz w:val="18"/>
      <w:szCs w:val="18"/>
    </w:rPr>
  </w:style>
  <w:style w:type="character" w:customStyle="1" w:styleId="83">
    <w:name w:val="times"/>
    <w:qFormat/>
    <w:uiPriority w:val="0"/>
    <w:rPr>
      <w:color w:val="CDCDCD"/>
      <w:bdr w:val="single" w:color="CDCDCD" w:sz="6" w:space="0"/>
      <w:shd w:val="clear" w:color="auto" w:fill="EFEFEF"/>
    </w:rPr>
  </w:style>
  <w:style w:type="character" w:customStyle="1" w:styleId="84">
    <w:name w:val="标题 2 字符"/>
    <w:semiHidden/>
    <w:qFormat/>
    <w:uiPriority w:val="9"/>
    <w:rPr>
      <w:rFonts w:ascii="等线 Light" w:hAnsi="等线 Light" w:eastAsia="等线 Light" w:cs="Times New Roman"/>
      <w:b/>
      <w:bCs/>
      <w:sz w:val="32"/>
      <w:szCs w:val="32"/>
    </w:rPr>
  </w:style>
  <w:style w:type="character" w:customStyle="1" w:styleId="85">
    <w:name w:val="标题 5 字符"/>
    <w:semiHidden/>
    <w:qFormat/>
    <w:uiPriority w:val="9"/>
    <w:rPr>
      <w:rFonts w:ascii="Calibri" w:hAnsi="Calibri" w:eastAsia="宋体" w:cs="Times New Roman"/>
      <w:b/>
      <w:bCs/>
      <w:sz w:val="28"/>
      <w:szCs w:val="28"/>
    </w:rPr>
  </w:style>
  <w:style w:type="character" w:customStyle="1" w:styleId="86">
    <w:name w:val="日期 字符"/>
    <w:semiHidden/>
    <w:qFormat/>
    <w:uiPriority w:val="99"/>
    <w:rPr>
      <w:rFonts w:ascii="Calibri" w:hAnsi="Calibri" w:eastAsia="宋体" w:cs="Times New Roman"/>
    </w:rPr>
  </w:style>
  <w:style w:type="character" w:customStyle="1" w:styleId="87">
    <w:name w:val="标题 7 字符"/>
    <w:semiHidden/>
    <w:qFormat/>
    <w:uiPriority w:val="9"/>
    <w:rPr>
      <w:rFonts w:ascii="Calibri" w:hAnsi="Calibri" w:eastAsia="宋体" w:cs="Times New Roman"/>
      <w:b/>
      <w:bCs/>
      <w:sz w:val="24"/>
      <w:szCs w:val="24"/>
    </w:rPr>
  </w:style>
  <w:style w:type="character" w:customStyle="1" w:styleId="88">
    <w:name w:val="标题 4 字符"/>
    <w:semiHidden/>
    <w:qFormat/>
    <w:uiPriority w:val="9"/>
    <w:rPr>
      <w:rFonts w:ascii="等线 Light" w:hAnsi="等线 Light" w:eastAsia="等线 Light" w:cs="Times New Roman"/>
      <w:b/>
      <w:bCs/>
      <w:sz w:val="28"/>
      <w:szCs w:val="28"/>
    </w:rPr>
  </w:style>
  <w:style w:type="character" w:customStyle="1" w:styleId="89">
    <w:name w:val="正文文本缩进 2 字符"/>
    <w:semiHidden/>
    <w:qFormat/>
    <w:uiPriority w:val="99"/>
    <w:rPr>
      <w:rFonts w:ascii="Calibri" w:hAnsi="Calibri" w:eastAsia="宋体" w:cs="Times New Roman"/>
    </w:rPr>
  </w:style>
  <w:style w:type="character" w:customStyle="1" w:styleId="90">
    <w:name w:val="标题 8 字符"/>
    <w:semiHidden/>
    <w:qFormat/>
    <w:uiPriority w:val="9"/>
    <w:rPr>
      <w:rFonts w:ascii="等线 Light" w:hAnsi="等线 Light" w:eastAsia="等线 Light" w:cs="Times New Roman"/>
      <w:sz w:val="24"/>
      <w:szCs w:val="24"/>
    </w:rPr>
  </w:style>
  <w:style w:type="character" w:customStyle="1" w:styleId="91">
    <w:name w:val="页眉 字符"/>
    <w:semiHidden/>
    <w:qFormat/>
    <w:uiPriority w:val="99"/>
    <w:rPr>
      <w:rFonts w:ascii="Calibri" w:hAnsi="Calibri" w:eastAsia="宋体" w:cs="Times New Roman"/>
      <w:sz w:val="18"/>
      <w:szCs w:val="18"/>
    </w:rPr>
  </w:style>
  <w:style w:type="character" w:customStyle="1" w:styleId="92">
    <w:name w:val="正文文本 2 字符"/>
    <w:semiHidden/>
    <w:qFormat/>
    <w:uiPriority w:val="99"/>
    <w:rPr>
      <w:rFonts w:ascii="Calibri" w:hAnsi="Calibri" w:eastAsia="宋体" w:cs="Times New Roman"/>
    </w:rPr>
  </w:style>
  <w:style w:type="character" w:customStyle="1" w:styleId="93">
    <w:name w:val="hover42"/>
    <w:qFormat/>
    <w:uiPriority w:val="0"/>
  </w:style>
  <w:style w:type="character" w:customStyle="1" w:styleId="94">
    <w:name w:val="标题 字符"/>
    <w:qFormat/>
    <w:uiPriority w:val="10"/>
    <w:rPr>
      <w:rFonts w:ascii="等线 Light" w:hAnsi="等线 Light" w:eastAsia="等线 Light" w:cs="Times New Roman"/>
      <w:b/>
      <w:bCs/>
      <w:sz w:val="32"/>
      <w:szCs w:val="32"/>
    </w:rPr>
  </w:style>
  <w:style w:type="character" w:customStyle="1" w:styleId="95">
    <w:name w:val="标题 6 字符"/>
    <w:semiHidden/>
    <w:qFormat/>
    <w:uiPriority w:val="9"/>
    <w:rPr>
      <w:rFonts w:ascii="等线 Light" w:hAnsi="等线 Light" w:eastAsia="等线 Light" w:cs="Times New Roman"/>
      <w:b/>
      <w:bCs/>
      <w:sz w:val="24"/>
      <w:szCs w:val="24"/>
    </w:rPr>
  </w:style>
  <w:style w:type="character" w:customStyle="1" w:styleId="96">
    <w:name w:val="正文文本缩进 字符"/>
    <w:semiHidden/>
    <w:qFormat/>
    <w:uiPriority w:val="99"/>
    <w:rPr>
      <w:rFonts w:ascii="Calibri" w:hAnsi="Calibri" w:eastAsia="宋体" w:cs="Times New Roman"/>
    </w:rPr>
  </w:style>
  <w:style w:type="character" w:customStyle="1" w:styleId="97">
    <w:name w:val="批注文字 字符"/>
    <w:semiHidden/>
    <w:qFormat/>
    <w:uiPriority w:val="99"/>
    <w:rPr>
      <w:rFonts w:ascii="Calibri" w:hAnsi="Calibri" w:eastAsia="宋体" w:cs="Times New Roman"/>
    </w:rPr>
  </w:style>
  <w:style w:type="character" w:customStyle="1" w:styleId="98">
    <w:name w:val="脚注文本 字符"/>
    <w:semiHidden/>
    <w:qFormat/>
    <w:uiPriority w:val="99"/>
    <w:rPr>
      <w:rFonts w:ascii="Calibri" w:hAnsi="Calibri" w:eastAsia="宋体" w:cs="Times New Roman"/>
      <w:sz w:val="18"/>
      <w:szCs w:val="18"/>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1">
    <w:name w:val="发文落款"/>
    <w:basedOn w:val="100"/>
    <w:qFormat/>
    <w:uiPriority w:val="0"/>
    <w:pPr>
      <w:ind w:left="4094" w:right="607" w:firstLine="0"/>
      <w:jc w:val="center"/>
    </w:pPr>
  </w:style>
  <w:style w:type="paragraph" w:customStyle="1" w:styleId="102">
    <w:name w:val="公文抬头"/>
    <w:basedOn w:val="2"/>
    <w:qFormat/>
    <w:uiPriority w:val="0"/>
    <w:pPr>
      <w:ind w:firstLine="0"/>
    </w:pPr>
    <w:rPr>
      <w:rFonts w:ascii="仿宋_GB2312" w:eastAsia="仿宋_GB2312"/>
      <w:sz w:val="30"/>
      <w:szCs w:val="24"/>
    </w:rPr>
  </w:style>
  <w:style w:type="paragraph" w:customStyle="1" w:styleId="103">
    <w:name w:val="Char"/>
    <w:basedOn w:val="1"/>
    <w:qFormat/>
    <w:uiPriority w:val="0"/>
    <w:rPr>
      <w:rFonts w:ascii="Tahoma" w:hAnsi="Tahoma"/>
      <w:sz w:val="24"/>
      <w:szCs w:val="20"/>
    </w:rPr>
  </w:style>
  <w:style w:type="paragraph" w:customStyle="1" w:styleId="104">
    <w:name w:val="Revision"/>
    <w:semiHidden/>
    <w:qFormat/>
    <w:uiPriority w:val="99"/>
    <w:rPr>
      <w:rFonts w:ascii="Times New Roman" w:hAnsi="Times New Roman" w:eastAsia="宋体" w:cs="Times New Roman"/>
      <w:kern w:val="2"/>
      <w:sz w:val="21"/>
      <w:lang w:val="en-US" w:eastAsia="zh-CN" w:bidi="ar-SA"/>
    </w:rPr>
  </w:style>
  <w:style w:type="paragraph" w:customStyle="1" w:styleId="105">
    <w:name w:val="_Style 25"/>
    <w:basedOn w:val="1"/>
    <w:next w:val="1"/>
    <w:qFormat/>
    <w:uiPriority w:val="0"/>
  </w:style>
  <w:style w:type="paragraph" w:customStyle="1" w:styleId="106">
    <w:name w:val="TOC Heading"/>
    <w:basedOn w:val="3"/>
    <w:next w:val="1"/>
    <w:qFormat/>
    <w:uiPriority w:val="39"/>
    <w:pPr>
      <w:widowControl/>
      <w:spacing w:before="480" w:after="0" w:line="276" w:lineRule="auto"/>
      <w:outlineLvl w:val="9"/>
    </w:pPr>
    <w:rPr>
      <w:rFonts w:ascii="Cambria" w:hAnsi="Cambria"/>
      <w:color w:val="365F91"/>
      <w:kern w:val="0"/>
    </w:rPr>
  </w:style>
  <w:style w:type="paragraph" w:styleId="107">
    <w:name w:val="List Paragraph"/>
    <w:basedOn w:val="1"/>
    <w:qFormat/>
    <w:uiPriority w:val="34"/>
    <w:pPr>
      <w:ind w:firstLine="420" w:firstLineChars="200"/>
    </w:pPr>
    <w:rPr>
      <w:szCs w:val="20"/>
    </w:rPr>
  </w:style>
  <w:style w:type="paragraph" w:customStyle="1" w:styleId="108">
    <w:name w:val="正文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9">
    <w:name w:val="Char Char Char1 Char"/>
    <w:basedOn w:val="15"/>
    <w:qFormat/>
    <w:uiPriority w:val="0"/>
    <w:rPr>
      <w:rFonts w:ascii="Tahoma" w:hAnsi="Tahoma"/>
      <w:sz w:val="24"/>
      <w:szCs w:val="24"/>
    </w:rPr>
  </w:style>
  <w:style w:type="paragraph" w:customStyle="1" w:styleId="110">
    <w:name w:val="Char1"/>
    <w:basedOn w:val="1"/>
    <w:qFormat/>
    <w:uiPriority w:val="0"/>
    <w:pPr>
      <w:numPr>
        <w:ilvl w:val="0"/>
        <w:numId w:val="1"/>
      </w:numPr>
    </w:pPr>
    <w:rPr>
      <w:sz w:val="24"/>
      <w:szCs w:val="24"/>
    </w:rPr>
  </w:style>
  <w:style w:type="paragraph" w:customStyle="1" w:styleId="111">
    <w:name w:val="表头"/>
    <w:basedOn w:val="1"/>
    <w:qFormat/>
    <w:uiPriority w:val="0"/>
    <w:pPr>
      <w:spacing w:line="360" w:lineRule="auto"/>
      <w:jc w:val="center"/>
    </w:pPr>
    <w:rPr>
      <w:rFonts w:ascii="黑体" w:eastAsia="黑体"/>
      <w:kern w:val="0"/>
      <w:sz w:val="24"/>
      <w:szCs w:val="20"/>
    </w:rPr>
  </w:style>
  <w:style w:type="paragraph" w:customStyle="1" w:styleId="112">
    <w:name w:val="Char Char Char Char"/>
    <w:basedOn w:val="1"/>
    <w:qFormat/>
    <w:uiPriority w:val="0"/>
    <w:rPr>
      <w:sz w:val="30"/>
      <w:szCs w:val="24"/>
    </w:rPr>
  </w:style>
  <w:style w:type="paragraph" w:customStyle="1" w:styleId="113">
    <w:name w:val="公文标题"/>
    <w:basedOn w:val="8"/>
    <w:qFormat/>
    <w:uiPriority w:val="0"/>
    <w:pPr>
      <w:keepNext/>
      <w:keepLines/>
      <w:widowControl w:val="0"/>
      <w:spacing w:before="0" w:beforeAutospacing="0" w:after="0" w:afterAutospacing="0"/>
      <w:ind w:left="1469" w:right="1542"/>
    </w:pPr>
    <w:rPr>
      <w:rFonts w:hAnsi="Times New Roman"/>
      <w:b/>
      <w:kern w:val="2"/>
      <w:sz w:val="44"/>
      <w:szCs w:val="21"/>
    </w:rPr>
  </w:style>
  <w:style w:type="paragraph" w:customStyle="1" w:styleId="114">
    <w:name w:val="普通正文"/>
    <w:basedOn w:val="115"/>
    <w:qFormat/>
    <w:uiPriority w:val="0"/>
    <w:pPr>
      <w:ind w:firstLine="200" w:firstLineChars="200"/>
    </w:pPr>
    <w:rPr>
      <w:kern w:val="2"/>
    </w:rPr>
  </w:style>
  <w:style w:type="paragraph" w:customStyle="1" w:styleId="115">
    <w:name w:val="正文1"/>
    <w:next w:val="114"/>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character" w:customStyle="1" w:styleId="116">
    <w:name w:val="批注文字 Char2"/>
    <w:qFormat/>
    <w:uiPriority w:val="99"/>
    <w:rPr>
      <w:rFonts w:eastAsia="宋体"/>
      <w:sz w:val="24"/>
      <w:lang w:val="en-US" w:eastAsia="zh-CN" w:bidi="ar-SA"/>
    </w:rPr>
  </w:style>
  <w:style w:type="paragraph" w:customStyle="1" w:styleId="117">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character" w:customStyle="1" w:styleId="118">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6751</Words>
  <Characters>7141</Characters>
  <Lines>63</Lines>
  <Paragraphs>17</Paragraphs>
  <TotalTime>1</TotalTime>
  <ScaleCrop>false</ScaleCrop>
  <LinksUpToDate>false</LinksUpToDate>
  <CharactersWithSpaces>7479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2023-03-14T08:30:00Z</dcterms:created>
  <dc:creator>lenovo</dc:creator>
  <cp:lastModifiedBy>WPS_1481265839</cp:lastModifiedBy>
  <cp:lastPrinted>2023-03-24T07:27:00Z</cp:lastPrinted>
  <dcterms:modified xsi:type="dcterms:W3CDTF">2023-05-09T07:35:44Z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325B38A77E0341D9A2363ADE83C134AF_13</vt:lpwstr>
  </property>
</Properties>
</file>