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480" w:lineRule="auto"/>
        <w:jc w:val="center"/>
        <w:rPr>
          <w:sz w:val="28"/>
          <w:szCs w:val="28"/>
        </w:rPr>
      </w:pPr>
      <w:r>
        <w:rPr>
          <w:rFonts w:hint="eastAsia"/>
          <w:sz w:val="28"/>
          <w:szCs w:val="28"/>
        </w:rPr>
        <w:t>广州市南沙中心医院独立创评三甲医院配套建设工程招标公告</w:t>
      </w:r>
    </w:p>
    <w:p>
      <w:pPr>
        <w:spacing w:line="480" w:lineRule="auto"/>
        <w:ind w:firstLine="537" w:firstLineChars="224"/>
        <w:jc w:val="center"/>
        <w:rPr>
          <w:sz w:val="24"/>
        </w:rPr>
      </w:pPr>
    </w:p>
    <w:p>
      <w:pPr>
        <w:spacing w:line="480" w:lineRule="auto"/>
        <w:ind w:left="120" w:leftChars="57" w:firstLine="417" w:firstLineChars="174"/>
        <w:rPr>
          <w:rFonts w:ascii="宋体" w:hAnsi="宋体"/>
          <w:color w:val="auto"/>
          <w:sz w:val="24"/>
          <w:highlight w:val="none"/>
        </w:rPr>
      </w:pPr>
      <w:r>
        <w:rPr>
          <w:sz w:val="24"/>
        </w:rPr>
        <w:t xml:space="preserve">  </w:t>
      </w:r>
      <w:r>
        <w:rPr>
          <w:rFonts w:hint="eastAsia" w:ascii="宋体" w:hAnsi="宋体"/>
          <w:color w:val="auto"/>
          <w:sz w:val="24"/>
          <w:highlight w:val="none"/>
        </w:rPr>
        <w:t>根据</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广州市南沙中心医院独立创评三甲医院配套建设工程项目总投控制建议函</w:t>
      </w:r>
      <w:r>
        <w:rPr>
          <w:rFonts w:ascii="宋体" w:hAnsi="宋体"/>
          <w:color w:val="auto"/>
          <w:sz w:val="24"/>
          <w:highlight w:val="none"/>
          <w:u w:val="single"/>
        </w:rPr>
        <w:t xml:space="preserve"> </w:t>
      </w:r>
      <w:r>
        <w:rPr>
          <w:rFonts w:hint="eastAsia" w:ascii="宋体" w:hAnsi="宋体"/>
          <w:color w:val="auto"/>
          <w:sz w:val="24"/>
          <w:highlight w:val="none"/>
        </w:rPr>
        <w:t>批准，并且图纸和技术资料满足施工需要，</w:t>
      </w:r>
      <w:r>
        <w:rPr>
          <w:rFonts w:ascii="宋体" w:hAnsi="宋体"/>
          <w:color w:val="auto"/>
          <w:sz w:val="24"/>
          <w:highlight w:val="none"/>
          <w:u w:val="single"/>
        </w:rPr>
        <w:t xml:space="preserve"> </w:t>
      </w:r>
      <w:r>
        <w:rPr>
          <w:rFonts w:hint="eastAsia" w:ascii="宋体" w:hAnsi="宋体"/>
          <w:color w:val="auto"/>
          <w:sz w:val="24"/>
          <w:highlight w:val="none"/>
          <w:u w:val="single"/>
        </w:rPr>
        <w:t>广州市南沙区卫生健康局</w:t>
      </w:r>
      <w:r>
        <w:rPr>
          <w:rFonts w:ascii="宋体" w:hAnsi="宋体"/>
          <w:color w:val="auto"/>
          <w:sz w:val="24"/>
          <w:highlight w:val="none"/>
          <w:u w:val="single"/>
        </w:rPr>
        <w:t xml:space="preserve"> </w:t>
      </w:r>
      <w:r>
        <w:rPr>
          <w:rFonts w:hint="eastAsia" w:ascii="宋体" w:hAnsi="宋体"/>
          <w:color w:val="auto"/>
          <w:sz w:val="24"/>
          <w:highlight w:val="none"/>
        </w:rPr>
        <w:t>现对</w:t>
      </w:r>
      <w:r>
        <w:rPr>
          <w:color w:val="auto"/>
          <w:sz w:val="24"/>
          <w:highlight w:val="none"/>
          <w:u w:val="single"/>
        </w:rPr>
        <w:t xml:space="preserve"> </w:t>
      </w:r>
      <w:r>
        <w:rPr>
          <w:rFonts w:hint="eastAsia"/>
          <w:color w:val="auto"/>
          <w:sz w:val="24"/>
          <w:highlight w:val="none"/>
          <w:u w:val="single"/>
        </w:rPr>
        <w:t>广州市南沙中心医院独立创评三甲医院配套建设工程</w:t>
      </w:r>
      <w:r>
        <w:rPr>
          <w:color w:val="auto"/>
          <w:sz w:val="24"/>
          <w:highlight w:val="none"/>
          <w:u w:val="single"/>
        </w:rPr>
        <w:t xml:space="preserve"> </w:t>
      </w:r>
      <w:r>
        <w:rPr>
          <w:rFonts w:hint="eastAsia" w:ascii="宋体" w:hAnsi="宋体"/>
          <w:color w:val="auto"/>
          <w:sz w:val="24"/>
          <w:highlight w:val="none"/>
        </w:rPr>
        <w:t>进行公开招标，选定承包人。</w:t>
      </w:r>
    </w:p>
    <w:p>
      <w:pPr>
        <w:tabs>
          <w:tab w:val="center" w:pos="4415"/>
        </w:tabs>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一、工程名称：</w:t>
      </w:r>
      <w:r>
        <w:rPr>
          <w:rFonts w:ascii="宋体" w:hAnsi="宋体"/>
          <w:color w:val="auto"/>
          <w:sz w:val="24"/>
          <w:highlight w:val="none"/>
          <w:u w:val="single"/>
        </w:rPr>
        <w:t xml:space="preserve"> </w:t>
      </w:r>
      <w:r>
        <w:rPr>
          <w:rFonts w:hint="eastAsia" w:ascii="宋体" w:hAnsi="宋体"/>
          <w:color w:val="auto"/>
          <w:sz w:val="24"/>
          <w:highlight w:val="none"/>
          <w:u w:val="single"/>
        </w:rPr>
        <w:t>广州市南沙中心医院独立创评三甲医院配套建设工程</w:t>
      </w:r>
      <w:r>
        <w:rPr>
          <w:rFonts w:ascii="宋体" w:hAnsi="宋体"/>
          <w:color w:val="auto"/>
          <w:sz w:val="24"/>
          <w:highlight w:val="none"/>
          <w:u w:val="single"/>
        </w:rPr>
        <w:t xml:space="preserve"> </w:t>
      </w:r>
    </w:p>
    <w:p>
      <w:pPr>
        <w:tabs>
          <w:tab w:val="center" w:pos="4415"/>
        </w:tabs>
        <w:spacing w:line="480" w:lineRule="auto"/>
        <w:ind w:firstLine="1017" w:firstLineChars="424"/>
        <w:rPr>
          <w:rFonts w:ascii="宋体" w:hAnsi="宋体"/>
          <w:color w:val="auto"/>
          <w:sz w:val="24"/>
          <w:highlight w:val="none"/>
          <w:u w:val="single"/>
        </w:rPr>
      </w:pPr>
      <w:r>
        <w:rPr>
          <w:rFonts w:hint="eastAsia" w:ascii="宋体"/>
          <w:color w:val="auto"/>
          <w:sz w:val="24"/>
          <w:highlight w:val="none"/>
        </w:rPr>
        <w:t>项目代码：</w:t>
      </w:r>
      <w:r>
        <w:rPr>
          <w:rFonts w:ascii="宋体" w:hAnsi="宋体"/>
          <w:color w:val="auto"/>
          <w:sz w:val="24"/>
          <w:highlight w:val="none"/>
          <w:u w:val="single"/>
        </w:rPr>
        <w:t xml:space="preserve"> </w:t>
      </w:r>
      <w:r>
        <w:rPr>
          <w:rFonts w:hint="eastAsia" w:ascii="宋体" w:hAnsi="宋体"/>
          <w:color w:val="auto"/>
          <w:sz w:val="24"/>
          <w:highlight w:val="none"/>
          <w:u w:val="single"/>
        </w:rPr>
        <w:t>2204-440115-04-01-707052</w:t>
      </w:r>
      <w:r>
        <w:rPr>
          <w:rFonts w:ascii="宋体" w:hAnsi="宋体"/>
          <w:color w:val="auto"/>
          <w:sz w:val="24"/>
          <w:highlight w:val="none"/>
          <w:u w:val="single"/>
        </w:rPr>
        <w:t xml:space="preserve"> </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二、招标单位：</w:t>
      </w:r>
      <w:r>
        <w:rPr>
          <w:rFonts w:ascii="宋体" w:hAnsi="宋体"/>
          <w:color w:val="auto"/>
          <w:sz w:val="24"/>
          <w:highlight w:val="none"/>
          <w:u w:val="single"/>
        </w:rPr>
        <w:t xml:space="preserve"> </w:t>
      </w:r>
      <w:r>
        <w:rPr>
          <w:rFonts w:hint="eastAsia" w:ascii="宋体" w:hAnsi="宋体"/>
          <w:color w:val="auto"/>
          <w:sz w:val="24"/>
          <w:highlight w:val="none"/>
          <w:u w:val="single"/>
        </w:rPr>
        <w:t>广州市南沙区卫生健康局</w:t>
      </w:r>
      <w:r>
        <w:rPr>
          <w:rFonts w:ascii="宋体" w:hAnsi="宋体"/>
          <w:color w:val="auto"/>
          <w:sz w:val="24"/>
          <w:highlight w:val="none"/>
          <w:u w:val="single"/>
        </w:rPr>
        <w:t xml:space="preserve"> </w:t>
      </w:r>
    </w:p>
    <w:p>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黄工</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olor w:val="auto"/>
          <w:sz w:val="24"/>
          <w:highlight w:val="none"/>
          <w:u w:val="single"/>
        </w:rPr>
        <w:t xml:space="preserve"> </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w:t>
      </w:r>
      <w:r>
        <w:rPr>
          <w:rFonts w:hint="eastAsia" w:ascii="宋体" w:hAnsi="宋体"/>
          <w:color w:val="auto"/>
          <w:sz w:val="24"/>
          <w:highlight w:val="none"/>
          <w:u w:val="single"/>
        </w:rPr>
        <w:t>39097212</w:t>
      </w:r>
      <w:r>
        <w:rPr>
          <w:rFonts w:ascii="宋体" w:hAnsi="宋体"/>
          <w:color w:val="auto"/>
          <w:sz w:val="24"/>
          <w:highlight w:val="none"/>
          <w:u w:val="single"/>
        </w:rPr>
        <w:t xml:space="preserve"> </w:t>
      </w:r>
    </w:p>
    <w:p>
      <w:pPr>
        <w:spacing w:line="480" w:lineRule="auto"/>
        <w:ind w:firstLine="1015" w:firstLineChars="423"/>
        <w:rPr>
          <w:rFonts w:ascii="宋体" w:hAnsi="宋体"/>
          <w:color w:val="auto"/>
          <w:sz w:val="24"/>
          <w:highlight w:val="none"/>
          <w:u w:val="single"/>
        </w:rPr>
      </w:pPr>
      <w:r>
        <w:rPr>
          <w:rFonts w:hint="eastAsia" w:ascii="宋体" w:hAnsi="宋体"/>
          <w:color w:val="auto"/>
          <w:sz w:val="24"/>
          <w:highlight w:val="none"/>
          <w:u w:val="none"/>
        </w:rPr>
        <w:t>联系地址：</w:t>
      </w:r>
      <w:r>
        <w:rPr>
          <w:rFonts w:hint="eastAsia" w:ascii="宋体" w:hAnsi="宋体"/>
          <w:color w:val="auto"/>
          <w:sz w:val="24"/>
          <w:highlight w:val="none"/>
          <w:u w:val="single"/>
        </w:rPr>
        <w:t xml:space="preserve"> 广州市南沙区环市大道中11号 </w:t>
      </w:r>
    </w:p>
    <w:p>
      <w:pPr>
        <w:spacing w:line="480" w:lineRule="auto"/>
        <w:ind w:left="420" w:leftChars="200" w:firstLine="537" w:firstLineChars="224"/>
        <w:rPr>
          <w:rFonts w:ascii="宋体"/>
          <w:color w:val="auto"/>
          <w:sz w:val="24"/>
          <w:highlight w:val="none"/>
          <w:u w:val="single"/>
        </w:rPr>
      </w:pPr>
      <w:r>
        <w:rPr>
          <w:rFonts w:hint="eastAsia" w:ascii="宋体" w:hAnsi="宋体"/>
          <w:color w:val="auto"/>
          <w:sz w:val="24"/>
          <w:highlight w:val="none"/>
        </w:rPr>
        <w:t>项目建设管理单位：</w:t>
      </w:r>
      <w:r>
        <w:rPr>
          <w:rFonts w:ascii="宋体" w:hAnsi="宋体"/>
          <w:color w:val="auto"/>
          <w:sz w:val="24"/>
          <w:highlight w:val="none"/>
          <w:u w:val="single"/>
        </w:rPr>
        <w:t xml:space="preserve"> </w:t>
      </w:r>
      <w:r>
        <w:rPr>
          <w:rFonts w:hint="eastAsia" w:ascii="宋体" w:hAnsi="宋体"/>
          <w:color w:val="auto"/>
          <w:sz w:val="24"/>
          <w:highlight w:val="none"/>
          <w:u w:val="single"/>
        </w:rPr>
        <w:t>广州南沙置业有限公司</w:t>
      </w:r>
      <w:r>
        <w:rPr>
          <w:rFonts w:ascii="宋体" w:hAnsi="宋体"/>
          <w:color w:val="auto"/>
          <w:sz w:val="24"/>
          <w:highlight w:val="none"/>
          <w:u w:val="single"/>
        </w:rPr>
        <w:t xml:space="preserve"> </w:t>
      </w:r>
    </w:p>
    <w:p>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潘工</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olor w:val="auto"/>
          <w:sz w:val="24"/>
          <w:highlight w:val="none"/>
          <w:u w:val="single"/>
        </w:rPr>
        <w:t xml:space="preserve"> </w:t>
      </w:r>
      <w:r>
        <w:rPr>
          <w:rFonts w:hint="eastAsia" w:ascii="宋体" w:hAnsi="宋体"/>
          <w:color w:val="auto"/>
          <w:sz w:val="24"/>
          <w:highlight w:val="none"/>
          <w:u w:val="single"/>
        </w:rPr>
        <w:t>13450464834</w:t>
      </w:r>
      <w:r>
        <w:rPr>
          <w:rFonts w:ascii="宋体" w:hAnsi="宋体"/>
          <w:color w:val="auto"/>
          <w:sz w:val="24"/>
          <w:highlight w:val="none"/>
          <w:u w:val="single"/>
        </w:rPr>
        <w:t xml:space="preserve"> </w:t>
      </w:r>
    </w:p>
    <w:p>
      <w:pPr>
        <w:spacing w:line="480" w:lineRule="auto"/>
        <w:ind w:firstLine="1015" w:firstLineChars="423"/>
        <w:rPr>
          <w:color w:val="auto"/>
          <w:highlight w:val="none"/>
        </w:rPr>
      </w:pPr>
      <w:r>
        <w:rPr>
          <w:rFonts w:hint="eastAsia" w:ascii="宋体" w:hAnsi="宋体"/>
          <w:color w:val="auto"/>
          <w:sz w:val="24"/>
          <w:highlight w:val="none"/>
          <w:u w:val="none"/>
        </w:rPr>
        <w:t>联系地址：</w:t>
      </w:r>
      <w:r>
        <w:rPr>
          <w:rFonts w:hint="eastAsia" w:ascii="宋体" w:hAnsi="宋体"/>
          <w:color w:val="auto"/>
          <w:sz w:val="24"/>
          <w:highlight w:val="none"/>
          <w:u w:val="single"/>
        </w:rPr>
        <w:t xml:space="preserve"> 广州市南沙区环市大道南8号自编二栋3011室（仅限办公用途） </w:t>
      </w:r>
    </w:p>
    <w:p>
      <w:pPr>
        <w:spacing w:line="480" w:lineRule="auto"/>
        <w:ind w:left="420" w:leftChars="200" w:firstLine="537" w:firstLineChars="224"/>
        <w:rPr>
          <w:rFonts w:ascii="宋体"/>
          <w:color w:val="auto"/>
          <w:sz w:val="24"/>
          <w:highlight w:val="none"/>
          <w:u w:val="single"/>
        </w:rPr>
      </w:pPr>
      <w:r>
        <w:rPr>
          <w:rFonts w:hint="eastAsia" w:ascii="宋体" w:hAnsi="宋体"/>
          <w:color w:val="auto"/>
          <w:sz w:val="24"/>
          <w:highlight w:val="none"/>
        </w:rPr>
        <w:t>招标代理机构：</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广州灏天工程顾问有限公司</w:t>
      </w:r>
      <w:r>
        <w:rPr>
          <w:rFonts w:ascii="宋体" w:hAnsi="宋体"/>
          <w:color w:val="auto"/>
          <w:sz w:val="24"/>
          <w:highlight w:val="none"/>
          <w:u w:val="single"/>
        </w:rPr>
        <w:t xml:space="preserve"> </w:t>
      </w:r>
    </w:p>
    <w:p>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联系人：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刘工、程工</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联系电话：</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020-62626398、13533560162</w:t>
      </w:r>
      <w:r>
        <w:rPr>
          <w:rFonts w:ascii="宋体" w:hAnsi="宋体"/>
          <w:color w:val="auto"/>
          <w:sz w:val="24"/>
          <w:highlight w:val="none"/>
          <w:u w:val="single"/>
        </w:rPr>
        <w:t xml:space="preserve"> </w:t>
      </w:r>
    </w:p>
    <w:p>
      <w:pPr>
        <w:spacing w:line="480" w:lineRule="auto"/>
        <w:ind w:firstLine="1015" w:firstLineChars="423"/>
        <w:rPr>
          <w:color w:val="auto"/>
          <w:highlight w:val="none"/>
        </w:rPr>
      </w:pPr>
      <w:r>
        <w:rPr>
          <w:rFonts w:hint="eastAsia" w:ascii="宋体" w:hAnsi="宋体"/>
          <w:color w:val="auto"/>
          <w:sz w:val="24"/>
          <w:highlight w:val="none"/>
          <w:u w:val="none"/>
        </w:rPr>
        <w:t>联系地址：</w:t>
      </w:r>
      <w:r>
        <w:rPr>
          <w:rFonts w:hint="eastAsia" w:ascii="宋体" w:hAnsi="宋体"/>
          <w:color w:val="auto"/>
          <w:sz w:val="24"/>
          <w:highlight w:val="none"/>
          <w:u w:val="single"/>
        </w:rPr>
        <w:t xml:space="preserve"> 广州市越秀区东风东路699号801、809房 </w:t>
      </w:r>
    </w:p>
    <w:p>
      <w:pPr>
        <w:spacing w:line="480" w:lineRule="auto"/>
        <w:ind w:firstLine="537" w:firstLineChars="224"/>
        <w:rPr>
          <w:rFonts w:asci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招标监督机构：</w:t>
      </w:r>
      <w:r>
        <w:rPr>
          <w:rFonts w:ascii="宋体" w:hAnsi="宋体"/>
          <w:color w:val="auto"/>
          <w:sz w:val="24"/>
          <w:highlight w:val="none"/>
          <w:u w:val="single"/>
        </w:rPr>
        <w:t xml:space="preserve"> </w:t>
      </w:r>
      <w:r>
        <w:rPr>
          <w:rFonts w:hint="eastAsia" w:ascii="宋体" w:hAnsi="宋体"/>
          <w:color w:val="auto"/>
          <w:sz w:val="24"/>
          <w:highlight w:val="none"/>
          <w:u w:val="single"/>
        </w:rPr>
        <w:t>广州市南沙区住房和城乡建设局</w:t>
      </w:r>
      <w:r>
        <w:rPr>
          <w:rFonts w:ascii="宋体" w:hAnsi="宋体"/>
          <w:color w:val="auto"/>
          <w:sz w:val="24"/>
          <w:highlight w:val="none"/>
          <w:u w:val="single"/>
        </w:rPr>
        <w:t xml:space="preserve"> </w:t>
      </w:r>
    </w:p>
    <w:p>
      <w:pPr>
        <w:spacing w:line="480" w:lineRule="auto"/>
        <w:ind w:firstLine="537" w:firstLineChars="224"/>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olor w:val="auto"/>
          <w:sz w:val="24"/>
          <w:highlight w:val="none"/>
        </w:rPr>
        <w:t>监督电话：</w:t>
      </w:r>
      <w:r>
        <w:rPr>
          <w:rFonts w:ascii="宋体" w:hAnsi="宋体"/>
          <w:color w:val="auto"/>
          <w:sz w:val="24"/>
          <w:highlight w:val="none"/>
          <w:u w:val="single"/>
        </w:rPr>
        <w:t xml:space="preserve"> </w:t>
      </w:r>
      <w:r>
        <w:rPr>
          <w:rFonts w:hint="eastAsia" w:ascii="宋体" w:hAnsi="宋体"/>
          <w:color w:val="auto"/>
          <w:sz w:val="24"/>
          <w:highlight w:val="none"/>
          <w:u w:val="single"/>
        </w:rPr>
        <w:t>020-39053237</w:t>
      </w:r>
      <w:r>
        <w:rPr>
          <w:rFonts w:ascii="宋体" w:hAnsi="宋体"/>
          <w:color w:val="auto"/>
          <w:sz w:val="24"/>
          <w:highlight w:val="none"/>
          <w:u w:val="single"/>
        </w:rPr>
        <w:t xml:space="preserve"> </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三、建设地点：</w:t>
      </w:r>
      <w:r>
        <w:rPr>
          <w:rFonts w:ascii="宋体" w:hAnsi="宋体"/>
          <w:color w:val="auto"/>
          <w:sz w:val="24"/>
          <w:highlight w:val="none"/>
          <w:u w:val="single"/>
        </w:rPr>
        <w:t xml:space="preserve"> </w:t>
      </w:r>
      <w:r>
        <w:rPr>
          <w:rFonts w:hint="eastAsia" w:ascii="宋体" w:hAnsi="宋体"/>
          <w:color w:val="auto"/>
          <w:sz w:val="24"/>
          <w:highlight w:val="none"/>
          <w:u w:val="single"/>
        </w:rPr>
        <w:t>广州市南沙区丰泽东路105号</w:t>
      </w:r>
      <w:r>
        <w:rPr>
          <w:rFonts w:ascii="宋体" w:hAnsi="宋体"/>
          <w:color w:val="auto"/>
          <w:sz w:val="24"/>
          <w:highlight w:val="none"/>
          <w:u w:val="single"/>
        </w:rPr>
        <w:t xml:space="preserve"> </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四、项目概况</w:t>
      </w:r>
    </w:p>
    <w:p>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五、标段划分及各标段招标内容、规模和最高投标限价：</w:t>
      </w:r>
    </w:p>
    <w:p>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1、标段划分：本工程划分为</w:t>
      </w:r>
      <w:r>
        <w:rPr>
          <w:rFonts w:hint="eastAsia" w:ascii="宋体" w:hAnsi="宋体" w:cs="宋体"/>
          <w:color w:val="auto"/>
          <w:sz w:val="24"/>
          <w:szCs w:val="20"/>
          <w:highlight w:val="none"/>
          <w:u w:val="single"/>
        </w:rPr>
        <w:t xml:space="preserve"> 1 </w:t>
      </w:r>
      <w:r>
        <w:rPr>
          <w:rFonts w:hint="eastAsia" w:ascii="宋体" w:hAnsi="宋体" w:cs="宋体"/>
          <w:color w:val="auto"/>
          <w:sz w:val="24"/>
          <w:szCs w:val="20"/>
          <w:highlight w:val="none"/>
        </w:rPr>
        <w:t>个标段</w:t>
      </w:r>
    </w:p>
    <w:p>
      <w:pPr>
        <w:spacing w:line="360" w:lineRule="auto"/>
        <w:ind w:firstLine="480" w:firstLineChars="20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2、</w:t>
      </w:r>
      <w:r>
        <w:rPr>
          <w:rFonts w:hint="eastAsia" w:ascii="宋体" w:hAnsi="宋体" w:cs="宋体"/>
          <w:color w:val="auto"/>
          <w:sz w:val="24"/>
          <w:highlight w:val="none"/>
        </w:rPr>
        <w:t>招标内容、规模：</w:t>
      </w:r>
      <w:r>
        <w:rPr>
          <w:rFonts w:hint="eastAsia" w:ascii="宋体" w:hAnsi="宋体" w:cs="宋体"/>
          <w:color w:val="auto"/>
          <w:sz w:val="24"/>
          <w:highlight w:val="none"/>
          <w:u w:val="single"/>
        </w:rPr>
        <w:t>本项目包括但不限于：建设内容包括（1）再障骨髓移植中心改造；（2）静脉配置中心改造；（3）输血科改造；（4）康复理疗中心改造；（5）门诊楼微改造；（6）医技楼内镜中心扩建；（7）污水处理站改造；（8）非机动车停车棚及行政楼周边人行通道完善等。具体以招标文件、招标图纸、工程量清单及有关资料说明为准。</w:t>
      </w:r>
    </w:p>
    <w:p>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3、</w:t>
      </w:r>
      <w:r>
        <w:rPr>
          <w:rFonts w:hint="eastAsia" w:ascii="宋体" w:hAnsi="宋体" w:cs="宋体"/>
          <w:color w:val="auto"/>
          <w:sz w:val="24"/>
          <w:highlight w:val="none"/>
        </w:rPr>
        <w:t>最高投标限价</w:t>
      </w:r>
      <w:r>
        <w:rPr>
          <w:rFonts w:hint="eastAsia" w:ascii="宋体" w:hAnsi="宋体" w:cs="宋体"/>
          <w:color w:val="auto"/>
          <w:sz w:val="24"/>
          <w:szCs w:val="20"/>
          <w:highlight w:val="none"/>
        </w:rPr>
        <w:t>：</w:t>
      </w:r>
      <w:r>
        <w:rPr>
          <w:rFonts w:hint="eastAsia" w:ascii="宋体" w:hAnsi="宋体" w:cs="宋体"/>
          <w:color w:val="auto"/>
          <w:sz w:val="24"/>
          <w:szCs w:val="20"/>
          <w:highlight w:val="none"/>
          <w:u w:val="single"/>
          <w:lang w:eastAsia="zh-CN"/>
        </w:rPr>
        <w:t>19269991.20</w:t>
      </w:r>
      <w:r>
        <w:rPr>
          <w:rFonts w:hint="eastAsia" w:ascii="宋体" w:hAnsi="宋体" w:cs="宋体"/>
          <w:color w:val="auto"/>
          <w:sz w:val="24"/>
          <w:szCs w:val="20"/>
          <w:highlight w:val="none"/>
        </w:rPr>
        <w:t>元。（各专业工程比例为：建筑装饰装修工程</w:t>
      </w:r>
      <w:r>
        <w:rPr>
          <w:rFonts w:hint="eastAsia" w:ascii="宋体" w:hAnsi="宋体" w:cs="宋体"/>
          <w:color w:val="auto"/>
          <w:sz w:val="24"/>
          <w:szCs w:val="20"/>
          <w:highlight w:val="none"/>
          <w:u w:val="single"/>
          <w:lang w:val="en-US" w:eastAsia="zh-CN"/>
        </w:rPr>
        <w:t>5823994.78</w:t>
      </w:r>
      <w:r>
        <w:rPr>
          <w:rFonts w:hint="eastAsia" w:ascii="宋体" w:hAnsi="宋体" w:cs="宋体"/>
          <w:color w:val="auto"/>
          <w:sz w:val="24"/>
          <w:szCs w:val="20"/>
          <w:highlight w:val="none"/>
        </w:rPr>
        <w:t>元（占</w:t>
      </w:r>
      <w:r>
        <w:rPr>
          <w:rFonts w:hint="eastAsia" w:ascii="宋体" w:hAnsi="宋体" w:cs="宋体"/>
          <w:color w:val="auto"/>
          <w:sz w:val="24"/>
          <w:szCs w:val="20"/>
          <w:highlight w:val="none"/>
          <w:lang w:val="en-US" w:eastAsia="zh-CN"/>
        </w:rPr>
        <w:t>30.22</w:t>
      </w:r>
      <w:r>
        <w:rPr>
          <w:rFonts w:hint="eastAsia" w:ascii="宋体" w:hAnsi="宋体" w:cs="宋体"/>
          <w:color w:val="auto"/>
          <w:sz w:val="24"/>
          <w:szCs w:val="20"/>
          <w:highlight w:val="none"/>
        </w:rPr>
        <w:t>%）；机电设备安装工程</w:t>
      </w:r>
      <w:r>
        <w:rPr>
          <w:rFonts w:hint="eastAsia" w:ascii="宋体" w:hAnsi="宋体" w:cs="宋体"/>
          <w:color w:val="auto"/>
          <w:sz w:val="24"/>
          <w:szCs w:val="20"/>
          <w:highlight w:val="none"/>
          <w:u w:val="single"/>
        </w:rPr>
        <w:t>13445996.42</w:t>
      </w:r>
      <w:r>
        <w:rPr>
          <w:rFonts w:hint="eastAsia" w:ascii="宋体" w:hAnsi="宋体" w:cs="宋体"/>
          <w:color w:val="auto"/>
          <w:sz w:val="24"/>
          <w:szCs w:val="20"/>
          <w:highlight w:val="none"/>
        </w:rPr>
        <w:t>元（占</w:t>
      </w:r>
      <w:r>
        <w:rPr>
          <w:rFonts w:hint="eastAsia" w:ascii="宋体" w:hAnsi="宋体" w:cs="宋体"/>
          <w:color w:val="auto"/>
          <w:sz w:val="24"/>
          <w:szCs w:val="20"/>
          <w:highlight w:val="none"/>
          <w:lang w:val="en-US" w:eastAsia="zh-CN"/>
        </w:rPr>
        <w:t>69.78</w:t>
      </w:r>
      <w:r>
        <w:rPr>
          <w:rFonts w:hint="eastAsia" w:ascii="宋体" w:hAnsi="宋体" w:cs="宋体"/>
          <w:color w:val="auto"/>
          <w:sz w:val="24"/>
          <w:szCs w:val="20"/>
          <w:highlight w:val="none"/>
        </w:rPr>
        <w:t>%））</w:t>
      </w:r>
    </w:p>
    <w:p>
      <w:pPr>
        <w:spacing w:line="48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区</w:t>
      </w:r>
      <w:r>
        <w:rPr>
          <w:rFonts w:hint="eastAsia" w:ascii="宋体" w:hAnsi="宋体"/>
          <w:color w:val="auto"/>
          <w:sz w:val="24"/>
          <w:highlight w:val="none"/>
          <w:u w:val="single"/>
        </w:rPr>
        <w:t>财政资金</w:t>
      </w:r>
      <w:r>
        <w:rPr>
          <w:rFonts w:ascii="宋体" w:hAnsi="宋体"/>
          <w:color w:val="auto"/>
          <w:sz w:val="24"/>
          <w:highlight w:val="none"/>
          <w:u w:val="single"/>
        </w:rPr>
        <w:t xml:space="preserve"> </w:t>
      </w:r>
    </w:p>
    <w:p>
      <w:pPr>
        <w:spacing w:line="48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napToGrid w:val="0"/>
        <w:spacing w:line="48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48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2023</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05</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07</w:t>
      </w:r>
      <w:r>
        <w:rPr>
          <w:rFonts w:ascii="宋体" w:hAnsi="宋体"/>
          <w:color w:val="auto"/>
          <w:sz w:val="24"/>
          <w:highlight w:val="none"/>
          <w:u w:val="single"/>
        </w:rPr>
        <w:t xml:space="preserve"> </w:t>
      </w:r>
      <w:r>
        <w:rPr>
          <w:rFonts w:hint="eastAsia" w:ascii="宋体" w:hAnsi="宋体"/>
          <w:color w:val="auto"/>
          <w:sz w:val="24"/>
          <w:highlight w:val="none"/>
        </w:rPr>
        <w:t>日</w:t>
      </w:r>
      <w:r>
        <w:rPr>
          <w:rFonts w:ascii="宋体" w:hAnsi="宋体"/>
          <w:color w:val="auto"/>
          <w:sz w:val="24"/>
          <w:highlight w:val="none"/>
        </w:rPr>
        <w:t xml:space="preserve">  </w:t>
      </w:r>
      <w:r>
        <w:rPr>
          <w:rFonts w:hint="eastAsia" w:ascii="宋体" w:hAnsi="宋体"/>
          <w:color w:val="auto"/>
          <w:sz w:val="24"/>
          <w:highlight w:val="none"/>
        </w:rPr>
        <w:t>至</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2023</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05</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29</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80" w:lineRule="auto"/>
        <w:ind w:left="435"/>
        <w:rPr>
          <w:rFonts w:ascii="宋体" w:cs="宋体"/>
          <w:color w:val="auto"/>
          <w:kern w:val="0"/>
          <w:sz w:val="24"/>
          <w:szCs w:val="24"/>
          <w:highlight w:val="none"/>
        </w:rPr>
      </w:pPr>
      <w:r>
        <w:rPr>
          <w:rFonts w:hint="eastAsia" w:ascii="宋体" w:hAnsi="宋体"/>
          <w:color w:val="auto"/>
          <w:sz w:val="24"/>
          <w:highlight w:val="none"/>
        </w:rPr>
        <w:t>凡有意参加投标者，请登录</w:t>
      </w:r>
      <w:r>
        <w:rPr>
          <w:color w:val="auto"/>
          <w:sz w:val="24"/>
          <w:szCs w:val="24"/>
          <w:highlight w:val="none"/>
          <w:u w:val="single"/>
        </w:rPr>
        <w:t xml:space="preserve"> </w:t>
      </w:r>
      <w:r>
        <w:rPr>
          <w:rFonts w:hint="eastAsia"/>
          <w:color w:val="auto"/>
          <w:sz w:val="24"/>
          <w:szCs w:val="24"/>
          <w:highlight w:val="none"/>
          <w:u w:val="single"/>
        </w:rPr>
        <w:t>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widowControl/>
        <w:shd w:val="clear" w:color="auto" w:fill="FFFFFF"/>
        <w:snapToGrid w:val="0"/>
        <w:spacing w:line="480" w:lineRule="auto"/>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07</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2023</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48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color w:val="auto"/>
          <w:sz w:val="24"/>
          <w:szCs w:val="24"/>
          <w:highlight w:val="none"/>
          <w:u w:val="single"/>
        </w:rPr>
        <w:t xml:space="preserve"> </w:t>
      </w:r>
      <w:r>
        <w:rPr>
          <w:rFonts w:hint="eastAsia"/>
          <w:color w:val="auto"/>
          <w:sz w:val="24"/>
          <w:szCs w:val="24"/>
          <w:highlight w:val="none"/>
          <w:u w:val="single"/>
        </w:rPr>
        <w:t>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color w:val="auto"/>
          <w:sz w:val="24"/>
          <w:szCs w:val="24"/>
          <w:highlight w:val="none"/>
          <w:u w:val="single"/>
        </w:rPr>
        <w:t xml:space="preserve"> </w:t>
      </w:r>
      <w:r>
        <w:rPr>
          <w:rFonts w:hint="eastAsia"/>
          <w:color w:val="auto"/>
          <w:sz w:val="24"/>
          <w:szCs w:val="24"/>
          <w:highlight w:val="none"/>
          <w:u w:val="single"/>
        </w:rPr>
        <w:t>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网站办理网上投标登记手续。按照交易平台关于全流程电子化项目的相关指南进行操作。详见：</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广州公共资源交易中心，首页→服务指南→系统帮助→操作手册（全流程电子化项目）</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pPr>
        <w:widowControl/>
        <w:shd w:val="clear" w:color="auto" w:fill="FFFFFF"/>
        <w:snapToGrid w:val="0"/>
        <w:spacing w:line="480" w:lineRule="auto"/>
        <w:jc w:val="left"/>
        <w:rPr>
          <w:rFonts w:ascii="宋体" w:cs="宋体"/>
          <w:color w:val="auto"/>
          <w:kern w:val="0"/>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color w:val="auto"/>
          <w:sz w:val="24"/>
          <w:szCs w:val="24"/>
          <w:highlight w:val="none"/>
          <w:u w:val="single"/>
        </w:rPr>
        <w:t xml:space="preserve"> </w:t>
      </w:r>
      <w:r>
        <w:rPr>
          <w:rFonts w:hint="eastAsia"/>
          <w:color w:val="auto"/>
          <w:sz w:val="24"/>
          <w:szCs w:val="24"/>
          <w:highlight w:val="none"/>
          <w:u w:val="single"/>
        </w:rPr>
        <w:t>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color w:val="auto"/>
          <w:sz w:val="24"/>
          <w:szCs w:val="24"/>
          <w:highlight w:val="none"/>
          <w:u w:val="single"/>
        </w:rPr>
        <w:t xml:space="preserve"> </w:t>
      </w:r>
      <w:r>
        <w:rPr>
          <w:rFonts w:hint="eastAsia"/>
          <w:color w:val="auto"/>
          <w:sz w:val="24"/>
          <w:szCs w:val="24"/>
          <w:highlight w:val="none"/>
          <w:u w:val="single"/>
        </w:rPr>
        <w:t>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color w:val="auto"/>
          <w:sz w:val="24"/>
          <w:szCs w:val="24"/>
          <w:highlight w:val="none"/>
          <w:u w:val="single"/>
        </w:rPr>
        <w:t xml:space="preserve"> </w:t>
      </w:r>
      <w:r>
        <w:rPr>
          <w:rFonts w:hint="eastAsia"/>
          <w:color w:val="auto"/>
          <w:sz w:val="24"/>
          <w:szCs w:val="24"/>
          <w:highlight w:val="none"/>
          <w:u w:val="single"/>
        </w:rPr>
        <w:t>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pacing w:line="48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pacing w:line="48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pacing w:line="48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94"/>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spacing w:line="480" w:lineRule="auto"/>
        <w:ind w:firstLine="537" w:firstLineChars="224"/>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投标人同时具有承接本工程所需的①、②项资质：</w:t>
      </w:r>
      <w:r>
        <w:rPr>
          <w:rFonts w:hint="eastAsia" w:ascii="宋体" w:hAnsi="宋体" w:eastAsia="宋体"/>
          <w:color w:val="auto"/>
          <w:sz w:val="24"/>
          <w:szCs w:val="24"/>
          <w:highlight w:val="none"/>
          <w:u w:val="single"/>
        </w:rPr>
        <w:t>①建筑机电安装工程专业承包</w:t>
      </w:r>
      <w:r>
        <w:rPr>
          <w:rFonts w:hint="eastAsia" w:ascii="宋体" w:hAnsi="宋体"/>
          <w:color w:val="auto"/>
          <w:sz w:val="24"/>
          <w:szCs w:val="24"/>
          <w:highlight w:val="none"/>
          <w:u w:val="single"/>
          <w:lang w:val="en-US" w:eastAsia="zh-CN"/>
        </w:rPr>
        <w:t>贰</w:t>
      </w:r>
      <w:r>
        <w:rPr>
          <w:rFonts w:hint="eastAsia" w:ascii="宋体" w:hAnsi="宋体" w:eastAsia="宋体"/>
          <w:color w:val="auto"/>
          <w:sz w:val="24"/>
          <w:szCs w:val="24"/>
          <w:highlight w:val="none"/>
          <w:u w:val="single"/>
        </w:rPr>
        <w:t>级或以上级别专业承包资质；②建筑装修装饰工程专业承包</w:t>
      </w:r>
      <w:r>
        <w:rPr>
          <w:rFonts w:hint="eastAsia" w:ascii="宋体" w:hAnsi="宋体"/>
          <w:color w:val="auto"/>
          <w:sz w:val="24"/>
          <w:szCs w:val="24"/>
          <w:highlight w:val="none"/>
          <w:u w:val="single"/>
          <w:lang w:val="en-US" w:eastAsia="zh-CN"/>
        </w:rPr>
        <w:t>贰</w:t>
      </w:r>
      <w:r>
        <w:rPr>
          <w:rFonts w:hint="eastAsia" w:ascii="宋体" w:hAnsi="宋体" w:eastAsia="宋体"/>
          <w:color w:val="auto"/>
          <w:sz w:val="24"/>
          <w:szCs w:val="24"/>
          <w:highlight w:val="none"/>
          <w:u w:val="single"/>
        </w:rPr>
        <w:t>级或以上级别专业承包资质，或相应的建筑装修装饰工程设计与施工资质或以上级别专业承包资质（以资质证书许可范围为准，在有效期内）</w:t>
      </w: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机电工程</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rPr>
        <w:t xml:space="preserve"> </w:t>
      </w:r>
      <w:r>
        <w:rPr>
          <w:rFonts w:hint="eastAsia" w:ascii="宋体" w:hAnsi="宋体"/>
          <w:color w:val="auto"/>
          <w:sz w:val="24"/>
          <w:szCs w:val="24"/>
          <w:highlight w:val="none"/>
          <w:u w:val="single"/>
          <w:lang w:val="en-US" w:eastAsia="zh-CN"/>
        </w:rPr>
        <w:t>壹</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级或以上级别的注册建造师；</w:t>
      </w:r>
    </w:p>
    <w:p>
      <w:pPr>
        <w:spacing w:line="480" w:lineRule="auto"/>
        <w:ind w:firstLine="537" w:firstLineChars="224"/>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auto"/>
          <w:sz w:val="24"/>
          <w:szCs w:val="24"/>
          <w:highlight w:val="none"/>
        </w:rPr>
      </w:pPr>
      <w:r>
        <w:rPr>
          <w:rFonts w:hint="eastAsia" w:ascii="宋体" w:hAnsi="宋体" w:eastAsia="宋体"/>
          <w:color w:val="auto"/>
          <w:sz w:val="24"/>
          <w:szCs w:val="24"/>
          <w:highlight w:val="none"/>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项目负责人在任职期间不得担任专职安全员，项目专职安全员在任职期间也不得担任项目负责人，项目负责人和专职安全员不为同一人。</w:t>
      </w:r>
    </w:p>
    <w:p>
      <w:pPr>
        <w:pStyle w:val="94"/>
        <w:spacing w:line="48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、项目负责人持有安全生产考核合格证（B类）或建筑施工企业项目负责人安全生产考核合格证书；</w:t>
      </w:r>
      <w:r>
        <w:rPr>
          <w:rFonts w:ascii="宋体" w:hAnsi="宋体" w:eastAsia="宋体"/>
          <w:color w:val="auto"/>
          <w:sz w:val="24"/>
          <w:szCs w:val="24"/>
          <w:highlight w:val="none"/>
        </w:rPr>
        <w:t xml:space="preserve"> </w:t>
      </w:r>
    </w:p>
    <w:p>
      <w:pPr>
        <w:pStyle w:val="94"/>
        <w:spacing w:line="48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机电</w:t>
      </w:r>
      <w:r>
        <w:rPr>
          <w:rFonts w:hint="eastAsia" w:ascii="宋体" w:hAnsi="宋体" w:eastAsia="宋体"/>
          <w:color w:val="auto"/>
          <w:sz w:val="24"/>
          <w:szCs w:val="24"/>
          <w:highlight w:val="none"/>
          <w:u w:val="single"/>
        </w:rPr>
        <w:t>工程相关专业中级工程师或以上技术职称</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none"/>
        </w:rPr>
        <w:t xml:space="preserve"> </w:t>
      </w:r>
      <w:r>
        <w:rPr>
          <w:rFonts w:hint="eastAsia" w:ascii="宋体" w:hAnsi="宋体" w:eastAsia="宋体"/>
          <w:color w:val="auto"/>
          <w:sz w:val="24"/>
          <w:szCs w:val="24"/>
          <w:highlight w:val="none"/>
          <w:u w:val="none"/>
          <w:lang w:eastAsia="zh-CN"/>
        </w:rPr>
        <w:t>。</w:t>
      </w:r>
    </w:p>
    <w:p>
      <w:pPr>
        <w:spacing w:line="48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专职安全员须具有安全生产考核合格证（</w:t>
      </w:r>
      <w:r>
        <w:rPr>
          <w:rFonts w:ascii="宋体" w:hAnsi="宋体"/>
          <w:color w:val="auto"/>
          <w:sz w:val="24"/>
          <w:szCs w:val="24"/>
          <w:highlight w:val="none"/>
        </w:rPr>
        <w:t>C</w:t>
      </w:r>
      <w:r>
        <w:rPr>
          <w:rFonts w:hint="eastAsia" w:ascii="宋体" w:hAnsi="宋体"/>
          <w:color w:val="auto"/>
          <w:sz w:val="24"/>
          <w:szCs w:val="24"/>
          <w:highlight w:val="none"/>
        </w:rPr>
        <w:t>类）</w:t>
      </w:r>
      <w:r>
        <w:rPr>
          <w:rFonts w:hint="eastAsia" w:ascii="宋体" w:hAnsi="宋体"/>
          <w:color w:val="auto"/>
          <w:kern w:val="0"/>
          <w:sz w:val="24"/>
          <w:highlight w:val="none"/>
        </w:rPr>
        <w:t>或建筑施工企业专职安全生产管理人员安全生产考核合格证书</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C3类）</w:t>
      </w:r>
      <w:r>
        <w:rPr>
          <w:rFonts w:hint="eastAsia" w:ascii="宋体" w:hAnsi="宋体"/>
          <w:color w:val="auto"/>
          <w:kern w:val="0"/>
          <w:sz w:val="24"/>
          <w:highlight w:val="none"/>
        </w:rPr>
        <w:t>。</w:t>
      </w:r>
    </w:p>
    <w:p>
      <w:pPr>
        <w:spacing w:line="480" w:lineRule="auto"/>
        <w:ind w:firstLine="537" w:firstLineChars="224"/>
        <w:rPr>
          <w:rFonts w:asci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、投标人已按照附件一的内容签署盖章的投标人声明。</w:t>
      </w:r>
    </w:p>
    <w:p>
      <w:pPr>
        <w:spacing w:line="480" w:lineRule="auto"/>
        <w:ind w:firstLine="537" w:firstLineChars="224"/>
        <w:rPr>
          <w:rFonts w:ascii="宋体"/>
          <w:color w:val="auto"/>
          <w:sz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、关于联合体投标：</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本项目接受联合体投标（组成联合体的单位不得超过两家）</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auto"/>
        <w:ind w:firstLine="537" w:firstLineChars="22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如投标人组成联合体，应</w:t>
      </w:r>
      <w:r>
        <w:rPr>
          <w:rFonts w:hint="eastAsia" w:ascii="宋体" w:hAnsi="宋体" w:eastAsia="宋体" w:cs="宋体"/>
          <w:color w:val="auto"/>
          <w:sz w:val="24"/>
          <w:highlight w:val="none"/>
          <w:lang w:val="en-US" w:eastAsia="zh-CN"/>
        </w:rPr>
        <w:t>自行约定</w:t>
      </w:r>
      <w:r>
        <w:rPr>
          <w:rFonts w:hint="eastAsia" w:ascii="宋体" w:hAnsi="宋体" w:eastAsia="宋体" w:cs="宋体"/>
          <w:color w:val="auto"/>
          <w:sz w:val="24"/>
          <w:highlight w:val="none"/>
        </w:rPr>
        <w:t>主办方，并签定联合体工作协议。投标人拟任本工程</w:t>
      </w:r>
      <w:r>
        <w:rPr>
          <w:rFonts w:hint="eastAsia" w:ascii="宋体" w:hAnsi="宋体" w:eastAsia="宋体" w:cs="宋体"/>
          <w:color w:val="auto"/>
          <w:sz w:val="24"/>
          <w:highlight w:val="none"/>
          <w:u w:val="single"/>
        </w:rPr>
        <w:t>项目负责人、专职安全员、技术负责人</w:t>
      </w:r>
      <w:r>
        <w:rPr>
          <w:rFonts w:hint="eastAsia" w:ascii="宋体" w:hAnsi="宋体" w:eastAsia="宋体" w:cs="宋体"/>
          <w:color w:val="auto"/>
          <w:sz w:val="24"/>
          <w:highlight w:val="none"/>
        </w:rPr>
        <w:t>应为主办方正式员工。联合体工作协议应明确约定各方拟承担的工作和责任。联合体各方不得再以自己名义单独或加入其他联合体参加本项目的投标。</w:t>
      </w:r>
    </w:p>
    <w:p>
      <w:pPr>
        <w:keepNext w:val="0"/>
        <w:keepLines w:val="0"/>
        <w:pageBreakBefore w:val="0"/>
        <w:widowControl w:val="0"/>
        <w:kinsoku/>
        <w:wordWrap/>
        <w:overflowPunct/>
        <w:topLinePunct w:val="0"/>
        <w:autoSpaceDE/>
        <w:autoSpaceDN/>
        <w:bidi w:val="0"/>
        <w:adjustRightInd/>
        <w:snapToGrid/>
        <w:spacing w:line="480" w:lineRule="auto"/>
        <w:ind w:firstLine="537" w:firstLineChars="22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（1）组成联合体承接按资质标准划分为同一类工程的投标人，其人员、资金、机械设备等资源性指标可合并计算。</w:t>
      </w:r>
    </w:p>
    <w:p>
      <w:pPr>
        <w:keepNext w:val="0"/>
        <w:keepLines w:val="0"/>
        <w:pageBreakBefore w:val="0"/>
        <w:widowControl w:val="0"/>
        <w:kinsoku/>
        <w:wordWrap/>
        <w:overflowPunct/>
        <w:topLinePunct w:val="0"/>
        <w:autoSpaceDE/>
        <w:autoSpaceDN/>
        <w:bidi w:val="0"/>
        <w:adjustRightInd/>
        <w:snapToGrid/>
        <w:spacing w:line="480" w:lineRule="auto"/>
        <w:ind w:firstLine="537" w:firstLineChars="22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（2）组成联合体承接按资质标准划分为多类工程的投标人，应在联合体协议中明确承接每一类工程的成员单位。在资格审查、择优和评标环节，均应先按本条第（1）项规定逐类评审，再将各类评审结果汇总。</w:t>
      </w:r>
    </w:p>
    <w:p>
      <w:pPr>
        <w:spacing w:line="480" w:lineRule="auto"/>
        <w:ind w:firstLine="537" w:firstLineChars="224"/>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http://zfcj.gz.gov.cn/zwgk/zsdwxxgkzl/gzsjzyglfwzx/bszy/content/post_8484886.html）</w:t>
      </w:r>
    </w:p>
    <w:p>
      <w:pPr>
        <w:spacing w:line="480" w:lineRule="auto"/>
        <w:ind w:firstLine="537" w:firstLineChars="224"/>
        <w:rPr>
          <w:rFonts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 xml:space="preserve"> 视为无效投标 </w:t>
      </w:r>
      <w:r>
        <w:rPr>
          <w:rFonts w:hint="eastAsia" w:ascii="宋体" w:hAnsi="宋体"/>
          <w:color w:val="auto"/>
          <w:sz w:val="24"/>
          <w:szCs w:val="24"/>
          <w:highlight w:val="none"/>
        </w:rPr>
        <w:t>。</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、未被纳入失信联合惩戒名单且被限制参加财政投资工程或政府投资工程或建设工程投标的（具体名单以递交投标文件截止时间“信用广州”https://credit1.gz.gov.cn/sgs/sgsXkNew公布的“失信黑名单”为准）；</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注：因联合惩戒措施表述存在细微差别，惩戒措施与上文不完全一致但措施内容相同的，也应属于被限制参与相关项目的投标。</w:t>
      </w:r>
    </w:p>
    <w:p>
      <w:pPr>
        <w:pStyle w:val="5"/>
        <w:tabs>
          <w:tab w:val="left" w:pos="7380"/>
        </w:tabs>
        <w:spacing w:after="0" w:line="480" w:lineRule="auto"/>
        <w:ind w:firstLine="523" w:firstLineChars="218"/>
        <w:rPr>
          <w:rFonts w:ascii="宋体"/>
          <w:color w:val="auto"/>
          <w:sz w:val="24"/>
          <w:highlight w:val="none"/>
        </w:rPr>
      </w:pPr>
      <w:r>
        <w:rPr>
          <w:rFonts w:hint="eastAsia" w:ascii="宋体" w:hAnsi="宋体"/>
          <w:color w:val="auto"/>
          <w:sz w:val="24"/>
          <w:highlight w:val="none"/>
        </w:rPr>
        <w:t>注：未在招标公告第九条单列的资审合格条件，不作为资审不合格的依据。</w:t>
      </w:r>
    </w:p>
    <w:p>
      <w:pPr>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48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color w:val="auto"/>
          <w:sz w:val="24"/>
          <w:szCs w:val="24"/>
          <w:highlight w:val="none"/>
          <w:u w:val="single"/>
        </w:rPr>
        <w:t xml:space="preserve"> </w:t>
      </w:r>
      <w:r>
        <w:rPr>
          <w:rFonts w:hint="eastAsia"/>
          <w:color w:val="auto"/>
          <w:sz w:val="24"/>
          <w:szCs w:val="24"/>
          <w:highlight w:val="none"/>
          <w:u w:val="single"/>
        </w:rPr>
        <w:t>广州公共资源交易中心</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48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537" w:firstLineChars="224"/>
        <w:rPr>
          <w:rFonts w:hint="eastAsia" w:ascii="宋体" w:hAnsi="宋体"/>
          <w:color w:val="auto"/>
          <w:sz w:val="24"/>
          <w:highlight w:val="none"/>
        </w:rPr>
      </w:pPr>
      <w:r>
        <w:rPr>
          <w:rFonts w:hint="eastAsia" w:ascii="宋体" w:hAnsi="宋体"/>
          <w:color w:val="auto"/>
          <w:sz w:val="24"/>
          <w:highlight w:val="none"/>
        </w:rPr>
        <w:t>十五、潜在投标人或利害关系人对本招标公告及招标文件有异议的，应当在投标截止时间10日前向招标人书面提出。</w:t>
      </w:r>
    </w:p>
    <w:p>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异议受理部门：</w:t>
      </w:r>
      <w:r>
        <w:rPr>
          <w:rFonts w:hint="eastAsia" w:ascii="宋体" w:hAnsi="宋体"/>
          <w:color w:val="auto"/>
          <w:sz w:val="24"/>
          <w:highlight w:val="none"/>
          <w:u w:val="single"/>
        </w:rPr>
        <w:t xml:space="preserve"> 广州市南沙区卫生健康局 </w:t>
      </w:r>
    </w:p>
    <w:p>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sz w:val="24"/>
          <w:highlight w:val="none"/>
          <w:u w:val="single"/>
        </w:rPr>
        <w:t xml:space="preserve"> 020-39097212 </w:t>
      </w:r>
    </w:p>
    <w:p>
      <w:pPr>
        <w:spacing w:line="480" w:lineRule="auto"/>
        <w:ind w:firstLine="537" w:firstLineChars="224"/>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广州市南沙区环市大道11号 </w:t>
      </w:r>
    </w:p>
    <w:p>
      <w:pPr>
        <w:spacing w:line="480" w:lineRule="auto"/>
        <w:ind w:firstLine="537" w:firstLineChars="224"/>
        <w:rPr>
          <w:rFonts w:ascii="宋体"/>
          <w:color w:val="auto"/>
          <w:sz w:val="24"/>
          <w:highlight w:val="none"/>
          <w:u w:val="single"/>
        </w:rPr>
      </w:pPr>
      <w:r>
        <w:rPr>
          <w:rFonts w:hint="eastAsia" w:ascii="宋体" w:hAnsi="宋体"/>
          <w:color w:val="auto"/>
          <w:sz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color w:val="auto"/>
          <w:sz w:val="24"/>
          <w:highlight w:val="none"/>
        </w:rPr>
      </w:pPr>
      <w:r>
        <w:rPr>
          <w:rFonts w:hint="eastAsia" w:ascii="宋体"/>
          <w:color w:val="auto"/>
          <w:sz w:val="24"/>
          <w:highlight w:val="none"/>
        </w:rPr>
        <w:t>十九、《投诉处理决定书》和《行政处理决定书》在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pacing w:line="480" w:lineRule="auto"/>
        <w:ind w:firstLine="537" w:firstLineChars="224"/>
        <w:rPr>
          <w:rFonts w:hint="eastAsia" w:ascii="宋体"/>
          <w:color w:val="auto"/>
          <w:sz w:val="24"/>
          <w:highlight w:val="none"/>
        </w:rPr>
      </w:pPr>
      <w:r>
        <w:rPr>
          <w:rFonts w:hint="eastAsia" w:ascii="宋体"/>
          <w:color w:val="auto"/>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auto"/>
        <w:ind w:firstLine="537" w:firstLineChars="224"/>
        <w:rPr>
          <w:rFonts w:hint="eastAsia" w:ascii="宋体"/>
          <w:color w:val="auto"/>
          <w:sz w:val="24"/>
          <w:highlight w:val="none"/>
        </w:rPr>
      </w:pPr>
      <w:r>
        <w:rPr>
          <w:rFonts w:hint="eastAsia" w:ascii="宋体"/>
          <w:color w:val="auto"/>
          <w:sz w:val="24"/>
          <w:highlight w:val="none"/>
        </w:rPr>
        <w:t>1.将中标工程转包或者违法分包的;</w:t>
      </w:r>
    </w:p>
    <w:p>
      <w:pPr>
        <w:spacing w:line="480" w:lineRule="auto"/>
        <w:ind w:firstLine="537" w:firstLineChars="224"/>
        <w:rPr>
          <w:rFonts w:hint="eastAsia" w:ascii="宋体"/>
          <w:color w:val="auto"/>
          <w:sz w:val="24"/>
          <w:highlight w:val="none"/>
        </w:rPr>
      </w:pPr>
      <w:r>
        <w:rPr>
          <w:rFonts w:hint="eastAsia" w:ascii="宋体"/>
          <w:color w:val="auto"/>
          <w:sz w:val="24"/>
          <w:highlight w:val="none"/>
        </w:rPr>
        <w:t>2.在中标工程中不执行质量、安全生产相关规定的，造成质量或安全事故的；</w:t>
      </w:r>
    </w:p>
    <w:p>
      <w:pPr>
        <w:spacing w:line="480" w:lineRule="auto"/>
        <w:ind w:firstLine="537" w:firstLineChars="224"/>
        <w:rPr>
          <w:rFonts w:hint="eastAsia" w:ascii="宋体"/>
          <w:color w:val="auto"/>
          <w:sz w:val="24"/>
          <w:highlight w:val="none"/>
        </w:rPr>
      </w:pPr>
      <w:r>
        <w:rPr>
          <w:rFonts w:hint="eastAsia" w:ascii="宋体"/>
          <w:color w:val="auto"/>
          <w:sz w:val="24"/>
          <w:highlight w:val="none"/>
        </w:rPr>
        <w:t>3.存在围标或串标情形的;</w:t>
      </w:r>
    </w:p>
    <w:p>
      <w:pPr>
        <w:spacing w:line="480" w:lineRule="auto"/>
        <w:ind w:firstLine="537" w:firstLineChars="224"/>
        <w:rPr>
          <w:rFonts w:hint="eastAsia" w:ascii="宋体"/>
          <w:color w:val="auto"/>
          <w:sz w:val="24"/>
          <w:highlight w:val="none"/>
        </w:rPr>
      </w:pPr>
      <w:r>
        <w:rPr>
          <w:rFonts w:hint="eastAsia" w:ascii="宋体"/>
          <w:color w:val="auto"/>
          <w:sz w:val="24"/>
          <w:highlight w:val="none"/>
        </w:rPr>
        <w:t>4.存在弄虚作假骗取中标、行贿情形的;</w:t>
      </w:r>
    </w:p>
    <w:p>
      <w:pPr>
        <w:spacing w:line="480" w:lineRule="auto"/>
        <w:ind w:firstLine="537" w:firstLineChars="224"/>
        <w:rPr>
          <w:rFonts w:hint="eastAsia" w:ascii="宋体"/>
          <w:color w:val="auto"/>
          <w:sz w:val="24"/>
          <w:highlight w:val="none"/>
        </w:rPr>
      </w:pPr>
      <w:r>
        <w:rPr>
          <w:rFonts w:hint="eastAsia" w:ascii="宋体"/>
          <w:color w:val="auto"/>
          <w:sz w:val="24"/>
          <w:highlight w:val="none"/>
        </w:rPr>
        <w:t>5.拖欠农民工工资的；</w:t>
      </w:r>
    </w:p>
    <w:p>
      <w:pPr>
        <w:spacing w:line="480" w:lineRule="auto"/>
        <w:ind w:firstLine="537" w:firstLineChars="224"/>
        <w:rPr>
          <w:rFonts w:hint="eastAsia" w:ascii="宋体" w:eastAsia="宋体"/>
          <w:color w:val="auto"/>
          <w:sz w:val="24"/>
          <w:highlight w:val="none"/>
          <w:lang w:eastAsia="zh-CN"/>
        </w:rPr>
      </w:pPr>
      <w:r>
        <w:rPr>
          <w:rFonts w:hint="eastAsia" w:ascii="宋体"/>
          <w:color w:val="auto"/>
          <w:sz w:val="24"/>
          <w:highlight w:val="none"/>
        </w:rPr>
        <w:t>6.未按照国家、省、市有关建筑施工实名制管理和工人工资支付分账管理的规定执行，被行政监管部门处罚的</w:t>
      </w:r>
      <w:r>
        <w:rPr>
          <w:rFonts w:hint="eastAsia" w:ascii="宋体"/>
          <w:color w:val="auto"/>
          <w:sz w:val="24"/>
          <w:highlight w:val="none"/>
          <w:lang w:eastAsia="zh-CN"/>
        </w:rPr>
        <w:t>；</w:t>
      </w:r>
    </w:p>
    <w:p>
      <w:pPr>
        <w:spacing w:line="480" w:lineRule="auto"/>
        <w:ind w:firstLine="537" w:firstLineChars="224"/>
        <w:rPr>
          <w:rFonts w:ascii="宋体"/>
          <w:color w:val="auto"/>
          <w:sz w:val="24"/>
          <w:highlight w:val="none"/>
        </w:rPr>
      </w:pPr>
      <w:r>
        <w:rPr>
          <w:rFonts w:hint="eastAsia" w:ascii="宋体"/>
          <w:color w:val="auto"/>
          <w:sz w:val="24"/>
          <w:highlight w:val="none"/>
        </w:rPr>
        <w:t>7.中标人在项目实施过程中选取的专业分包单位或劳务企业或劳务班组长与投标时不一致的（如有）；</w:t>
      </w:r>
    </w:p>
    <w:p>
      <w:pPr>
        <w:spacing w:line="480" w:lineRule="auto"/>
        <w:ind w:right="1348" w:rightChars="642" w:firstLine="5760" w:firstLineChars="2400"/>
        <w:rPr>
          <w:rFonts w:ascii="宋体" w:hAnsi="宋体"/>
          <w:color w:val="auto"/>
          <w:sz w:val="24"/>
          <w:highlight w:val="none"/>
        </w:rPr>
      </w:pPr>
    </w:p>
    <w:p>
      <w:pPr>
        <w:spacing w:line="480" w:lineRule="auto"/>
        <w:ind w:right="1348" w:rightChars="642"/>
        <w:jc w:val="right"/>
        <w:rPr>
          <w:rFonts w:ascii="宋体"/>
          <w:color w:val="auto"/>
          <w:sz w:val="24"/>
          <w:highlight w:val="none"/>
        </w:rPr>
      </w:pPr>
      <w:r>
        <w:rPr>
          <w:rFonts w:hint="eastAsia" w:ascii="宋体" w:hAnsi="宋体"/>
          <w:color w:val="auto"/>
          <w:sz w:val="24"/>
          <w:highlight w:val="none"/>
        </w:rPr>
        <w:t>广州市南沙区卫生健康局</w:t>
      </w:r>
    </w:p>
    <w:p>
      <w:pPr>
        <w:spacing w:line="480" w:lineRule="auto"/>
        <w:ind w:right="1348" w:rightChars="642" w:firstLine="4860" w:firstLineChars="2025"/>
        <w:jc w:val="right"/>
        <w:rPr>
          <w:rFonts w:ascii="宋体"/>
          <w:color w:val="auto"/>
          <w:sz w:val="24"/>
          <w:highlight w:val="none"/>
        </w:rPr>
      </w:pPr>
      <w:r>
        <w:rPr>
          <w:rFonts w:hint="eastAsia" w:ascii="宋体" w:hAnsi="宋体"/>
          <w:color w:val="auto"/>
          <w:sz w:val="24"/>
          <w:highlight w:val="none"/>
        </w:rPr>
        <w:t>广州灏天工程顾问有限公司</w:t>
      </w:r>
    </w:p>
    <w:p>
      <w:pPr>
        <w:spacing w:line="480" w:lineRule="auto"/>
        <w:ind w:right="1348" w:rightChars="642" w:firstLine="4860" w:firstLineChars="2025"/>
        <w:jc w:val="right"/>
        <w:rPr>
          <w:rFonts w:asci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2023</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05</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07</w:t>
      </w:r>
      <w:bookmarkStart w:id="0" w:name="_GoBack"/>
      <w:bookmarkEnd w:id="0"/>
      <w:r>
        <w:rPr>
          <w:rFonts w:ascii="宋体" w:hAnsi="宋体"/>
          <w:color w:val="auto"/>
          <w:sz w:val="24"/>
          <w:highlight w:val="none"/>
          <w:u w:val="single"/>
        </w:rPr>
        <w:t xml:space="preserve"> </w:t>
      </w:r>
      <w:r>
        <w:rPr>
          <w:rFonts w:hint="eastAsia" w:ascii="宋体" w:hAnsi="宋体"/>
          <w:color w:val="auto"/>
          <w:sz w:val="24"/>
          <w:highlight w:val="none"/>
        </w:rPr>
        <w:t>日</w:t>
      </w:r>
    </w:p>
    <w:p>
      <w:pPr>
        <w:spacing w:line="48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94"/>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（一）为招标人不具有独立法人资格的附属机构（单位）；</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（二）为本标段前期准备提供设计或咨询服务或者与本项目设计人或提供咨询服务的机构存在附属关系的；</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（三）为本标段监理人或者与本标段监理人存在隶属关系或者其他利害关系；</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（四）为本标段的代建人；</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（五）为本标段提供招标代理服务的；</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（六）与本标段的监理人或代建人或招标代理机构同为一个法定代表人的；</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（七）与本标段的监理人或代建人或招标代理机构互相控股或参股的；</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（八）与本标段的监理人或代建人或招标代理机构相互任职或工作的；</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（九）与本标段的检测机构有隶属关系或者其他利害关系；</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（十）与招标人存在利害关系且可能影响招标公正性； </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（十三）进入清算程序，或被宣布破产，或其他丧失履约能力的情形；</w:t>
      </w:r>
    </w:p>
    <w:p>
      <w:pPr>
        <w:pStyle w:val="94"/>
        <w:spacing w:line="48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（十五）法律法规规定的其他情形。</w:t>
      </w:r>
    </w:p>
    <w:p>
      <w:pPr>
        <w:pStyle w:val="94"/>
        <w:numPr>
          <w:ilvl w:val="0"/>
          <w:numId w:val="3"/>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94"/>
        <w:numPr>
          <w:ilvl w:val="0"/>
          <w:numId w:val="3"/>
        </w:numPr>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。（注：本条由投标人如实填写，如有，应列出全部满足招标公告资质要求的相关单位的名称；如无，则填写“无”。）</w:t>
      </w:r>
    </w:p>
    <w:p>
      <w:pPr>
        <w:pStyle w:val="94"/>
        <w:spacing w:line="48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4"/>
        <w:spacing w:line="480" w:lineRule="auto"/>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4"/>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4"/>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96"/>
        <w:spacing w:line="480" w:lineRule="auto"/>
        <w:ind w:left="629" w:right="144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声明企业：</w:t>
      </w:r>
    </w:p>
    <w:p>
      <w:pPr>
        <w:pStyle w:val="9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法定代表人签字：</w:t>
      </w:r>
    </w:p>
    <w:p>
      <w:pPr>
        <w:pStyle w:val="94"/>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94"/>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94"/>
        <w:spacing w:line="480" w:lineRule="auto"/>
        <w:ind w:right="87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480" w:lineRule="auto"/>
        <w:rPr>
          <w:rFonts w:asci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（企业公章）</w:t>
      </w:r>
    </w:p>
    <w:p>
      <w:pPr>
        <w:widowControl/>
        <w:snapToGrid w:val="0"/>
        <w:spacing w:line="480" w:lineRule="auto"/>
        <w:ind w:right="102"/>
        <w:jc w:val="left"/>
        <w:rPr>
          <w:rFonts w:ascii="宋体" w:hAnsi="宋体"/>
          <w:szCs w:val="21"/>
        </w:rPr>
      </w:pPr>
      <w:r>
        <w:rPr>
          <w:rFonts w:hint="eastAsia" w:ascii="宋体" w:hAnsi="宋体"/>
          <w:color w:val="auto"/>
          <w:szCs w:val="21"/>
          <w:highlight w:val="none"/>
        </w:rPr>
        <w:t>注：招标人应当要求投标人的项目负责人和技术负责人签字</w:t>
      </w:r>
      <w:r>
        <w:rPr>
          <w:rFonts w:hint="eastAsia" w:ascii="宋体" w:hAnsi="宋体"/>
          <w:szCs w:val="21"/>
        </w:rPr>
        <w:t>。</w:t>
      </w:r>
    </w:p>
    <w:p>
      <w:pPr>
        <w:widowControl/>
        <w:jc w:val="left"/>
        <w:rPr>
          <w:rFonts w:ascii="宋体" w:hAnsi="宋体"/>
          <w:szCs w:val="21"/>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7</w:t>
    </w:r>
    <w:r>
      <w:rPr>
        <w:rStyle w:val="38"/>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rPr>
        <w:rStyle w:val="38"/>
      </w:rPr>
      <w:fldChar w:fldCharType="begin"/>
    </w:r>
    <w:r>
      <w:rPr>
        <w:rStyle w:val="38"/>
      </w:rPr>
      <w:instrText xml:space="preserve">PAGE  </w:instrText>
    </w:r>
    <w:r>
      <w:rPr>
        <w:rStyle w:val="38"/>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8"/>
      </w:rPr>
    </w:pPr>
    <w:r>
      <w:rPr>
        <w:rStyle w:val="38"/>
      </w:rPr>
      <w:fldChar w:fldCharType="begin"/>
    </w:r>
    <w:r>
      <w:rPr>
        <w:rStyle w:val="38"/>
      </w:rPr>
      <w:instrText xml:space="preserve">PAGE  </w:instrText>
    </w:r>
    <w:r>
      <w:rPr>
        <w:rStyle w:val="38"/>
      </w:rPr>
      <w:fldChar w:fldCharType="separate"/>
    </w:r>
    <w:r>
      <w:rPr>
        <w:rStyle w:val="38"/>
      </w:rPr>
      <w:t>90</w:t>
    </w:r>
    <w:r>
      <w:rPr>
        <w:rStyle w:val="38"/>
      </w:rPr>
      <w:fldChar w:fldCharType="end"/>
    </w:r>
  </w:p>
  <w:p>
    <w:pPr>
      <w:pStyle w:val="24"/>
      <w:framePr w:wrap="around" w:vAnchor="text" w:hAnchor="margin" w:xAlign="outside" w:y="1"/>
      <w:ind w:left="-4410" w:leftChars="-2100" w:right="-4439" w:rightChars="-2114"/>
      <w:rPr>
        <w:rStyle w:val="38"/>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NzIwODUxMmI3ODc2NzY0YTg1NWQ4NDU3OTZkZmMifQ=="/>
  </w:docVars>
  <w:rsids>
    <w:rsidRoot w:val="007B41BE"/>
    <w:rsid w:val="000200EE"/>
    <w:rsid w:val="000575F8"/>
    <w:rsid w:val="000C1007"/>
    <w:rsid w:val="000C11E0"/>
    <w:rsid w:val="000C2710"/>
    <w:rsid w:val="000D396E"/>
    <w:rsid w:val="00181CAA"/>
    <w:rsid w:val="00336AA3"/>
    <w:rsid w:val="004370EC"/>
    <w:rsid w:val="004424B8"/>
    <w:rsid w:val="004B295D"/>
    <w:rsid w:val="005866FB"/>
    <w:rsid w:val="005C212B"/>
    <w:rsid w:val="006036EF"/>
    <w:rsid w:val="00673B83"/>
    <w:rsid w:val="00680BFD"/>
    <w:rsid w:val="006B6B0D"/>
    <w:rsid w:val="006F3576"/>
    <w:rsid w:val="0073229B"/>
    <w:rsid w:val="00780EC8"/>
    <w:rsid w:val="007B41BE"/>
    <w:rsid w:val="007D6D06"/>
    <w:rsid w:val="00835C9E"/>
    <w:rsid w:val="008D2515"/>
    <w:rsid w:val="008E4AD1"/>
    <w:rsid w:val="00920E49"/>
    <w:rsid w:val="00991949"/>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2B62AFF"/>
    <w:rsid w:val="04DC1032"/>
    <w:rsid w:val="05935ABA"/>
    <w:rsid w:val="072F44E3"/>
    <w:rsid w:val="09F33618"/>
    <w:rsid w:val="0DD317D3"/>
    <w:rsid w:val="0F7E4AB5"/>
    <w:rsid w:val="0FEF45D8"/>
    <w:rsid w:val="11E8746F"/>
    <w:rsid w:val="1461120B"/>
    <w:rsid w:val="14D34591"/>
    <w:rsid w:val="18151F96"/>
    <w:rsid w:val="181C07FE"/>
    <w:rsid w:val="1A2F4635"/>
    <w:rsid w:val="1AD03189"/>
    <w:rsid w:val="1E486D96"/>
    <w:rsid w:val="1EBA5A37"/>
    <w:rsid w:val="20216DCB"/>
    <w:rsid w:val="22AD0709"/>
    <w:rsid w:val="24A972CC"/>
    <w:rsid w:val="25743246"/>
    <w:rsid w:val="28790229"/>
    <w:rsid w:val="2A880A7B"/>
    <w:rsid w:val="2DC4660F"/>
    <w:rsid w:val="30997F39"/>
    <w:rsid w:val="30FC5D90"/>
    <w:rsid w:val="32BF3509"/>
    <w:rsid w:val="339B6959"/>
    <w:rsid w:val="36FA484C"/>
    <w:rsid w:val="375D203C"/>
    <w:rsid w:val="37FA01D4"/>
    <w:rsid w:val="38026A6F"/>
    <w:rsid w:val="39C15447"/>
    <w:rsid w:val="3D60411F"/>
    <w:rsid w:val="41E657FF"/>
    <w:rsid w:val="42BB330B"/>
    <w:rsid w:val="48523C0A"/>
    <w:rsid w:val="4B3F6B82"/>
    <w:rsid w:val="4B6B7860"/>
    <w:rsid w:val="4C066B29"/>
    <w:rsid w:val="4C3719B2"/>
    <w:rsid w:val="4E6C325B"/>
    <w:rsid w:val="53F92C98"/>
    <w:rsid w:val="59C9560C"/>
    <w:rsid w:val="5CDF456F"/>
    <w:rsid w:val="5D572C78"/>
    <w:rsid w:val="5F4B72E8"/>
    <w:rsid w:val="64DD7311"/>
    <w:rsid w:val="653505E7"/>
    <w:rsid w:val="6C7621DF"/>
    <w:rsid w:val="6C787452"/>
    <w:rsid w:val="6CEF4F0F"/>
    <w:rsid w:val="6DAB59DE"/>
    <w:rsid w:val="71E82A49"/>
    <w:rsid w:val="73CC483B"/>
    <w:rsid w:val="747857C5"/>
    <w:rsid w:val="74D57DC3"/>
    <w:rsid w:val="753B3D79"/>
    <w:rsid w:val="769D637A"/>
    <w:rsid w:val="7ADC31A8"/>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7"/>
    <w:qFormat/>
    <w:uiPriority w:val="0"/>
    <w:pPr>
      <w:keepNext/>
      <w:keepLines/>
      <w:spacing w:after="120" w:line="360" w:lineRule="auto"/>
      <w:outlineLvl w:val="0"/>
    </w:pPr>
    <w:rPr>
      <w:kern w:val="44"/>
      <w:sz w:val="28"/>
      <w:szCs w:val="28"/>
    </w:rPr>
  </w:style>
  <w:style w:type="paragraph" w:styleId="7">
    <w:name w:val="heading 2"/>
    <w:basedOn w:val="1"/>
    <w:next w:val="8"/>
    <w:link w:val="5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59"/>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0"/>
    <w:qFormat/>
    <w:uiPriority w:val="0"/>
    <w:pPr>
      <w:numPr>
        <w:ilvl w:val="4"/>
      </w:numPr>
      <w:spacing w:line="240" w:lineRule="exact"/>
      <w:outlineLvl w:val="4"/>
    </w:pPr>
  </w:style>
  <w:style w:type="paragraph" w:styleId="12">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8"/>
    <w:qFormat/>
    <w:uiPriority w:val="0"/>
    <w:rPr>
      <w:rFonts w:ascii="宋体" w:hAnsi="Courier New"/>
      <w:szCs w:val="20"/>
    </w:rPr>
  </w:style>
  <w:style w:type="paragraph" w:styleId="4">
    <w:name w:val="Title"/>
    <w:basedOn w:val="1"/>
    <w:link w:val="66"/>
    <w:qFormat/>
    <w:uiPriority w:val="0"/>
    <w:pPr>
      <w:spacing w:before="120" w:after="60"/>
      <w:jc w:val="center"/>
    </w:pPr>
    <w:rPr>
      <w:rFonts w:ascii="Arial" w:hAnsi="Arial"/>
      <w:b/>
      <w:sz w:val="44"/>
      <w:szCs w:val="20"/>
    </w:rPr>
  </w:style>
  <w:style w:type="paragraph" w:styleId="5">
    <w:name w:val="Body Text First Indent"/>
    <w:basedOn w:val="6"/>
    <w:link w:val="70"/>
    <w:qFormat/>
    <w:uiPriority w:val="0"/>
    <w:pPr>
      <w:ind w:firstLine="420"/>
    </w:pPr>
  </w:style>
  <w:style w:type="paragraph" w:styleId="6">
    <w:name w:val="Body Text"/>
    <w:basedOn w:val="1"/>
    <w:link w:val="68"/>
    <w:qFormat/>
    <w:uiPriority w:val="0"/>
    <w:pPr>
      <w:spacing w:after="120"/>
    </w:pPr>
    <w:rPr>
      <w:rFonts w:ascii="Times New Roman" w:hAnsi="Times New Roman"/>
      <w:szCs w:val="20"/>
    </w:rPr>
  </w:style>
  <w:style w:type="paragraph" w:styleId="8">
    <w:name w:val="Normal Indent"/>
    <w:basedOn w:val="1"/>
    <w:qFormat/>
    <w:uiPriority w:val="0"/>
    <w:pPr>
      <w:ind w:firstLine="420"/>
    </w:pPr>
    <w:rPr>
      <w:rFonts w:ascii="Times New Roman" w:hAnsi="Times New Roman"/>
      <w:szCs w:val="20"/>
    </w:rPr>
  </w:style>
  <w:style w:type="paragraph" w:styleId="16">
    <w:name w:val="Document Map"/>
    <w:basedOn w:val="1"/>
    <w:link w:val="76"/>
    <w:qFormat/>
    <w:uiPriority w:val="0"/>
    <w:pPr>
      <w:shd w:val="clear" w:color="auto" w:fill="000080"/>
    </w:pPr>
    <w:rPr>
      <w:rFonts w:ascii="Times New Roman" w:hAnsi="Times New Roman"/>
      <w:szCs w:val="20"/>
    </w:rPr>
  </w:style>
  <w:style w:type="paragraph" w:styleId="17">
    <w:name w:val="annotation text"/>
    <w:basedOn w:val="1"/>
    <w:link w:val="102"/>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4"/>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2"/>
    <w:qFormat/>
    <w:uiPriority w:val="0"/>
    <w:rPr>
      <w:rFonts w:ascii="Times New Roman" w:hAnsi="Times New Roman"/>
      <w:szCs w:val="20"/>
    </w:rPr>
  </w:style>
  <w:style w:type="paragraph" w:styleId="21">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2">
    <w:name w:val="endnote text"/>
    <w:basedOn w:val="1"/>
    <w:link w:val="89"/>
    <w:qFormat/>
    <w:uiPriority w:val="0"/>
    <w:pPr>
      <w:snapToGrid w:val="0"/>
      <w:jc w:val="left"/>
    </w:pPr>
    <w:rPr>
      <w:rFonts w:ascii="Times New Roman" w:hAnsi="Times New Roman"/>
      <w:szCs w:val="20"/>
    </w:rPr>
  </w:style>
  <w:style w:type="paragraph" w:styleId="23">
    <w:name w:val="Balloon Text"/>
    <w:basedOn w:val="1"/>
    <w:link w:val="99"/>
    <w:qFormat/>
    <w:uiPriority w:val="0"/>
    <w:rPr>
      <w:rFonts w:ascii="Times New Roman" w:hAnsi="Times New Roman"/>
      <w:sz w:val="18"/>
      <w:szCs w:val="18"/>
    </w:rPr>
  </w:style>
  <w:style w:type="paragraph" w:styleId="24">
    <w:name w:val="footer"/>
    <w:basedOn w:val="1"/>
    <w:link w:val="56"/>
    <w:unhideWhenUsed/>
    <w:qFormat/>
    <w:uiPriority w:val="0"/>
    <w:pPr>
      <w:tabs>
        <w:tab w:val="center" w:pos="4153"/>
        <w:tab w:val="right" w:pos="8306"/>
      </w:tabs>
      <w:snapToGrid w:val="0"/>
      <w:jc w:val="left"/>
    </w:pPr>
    <w:rPr>
      <w:sz w:val="18"/>
      <w:szCs w:val="18"/>
    </w:rPr>
  </w:style>
  <w:style w:type="paragraph" w:styleId="25">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4"/>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6"/>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7"/>
    <w:next w:val="17"/>
    <w:link w:val="106"/>
    <w:qFormat/>
    <w:uiPriority w:val="0"/>
    <w:rPr>
      <w:b/>
      <w:bCs/>
    </w:rPr>
  </w:style>
  <w:style w:type="table" w:styleId="34">
    <w:name w:val="Table Grid"/>
    <w:basedOn w:val="33"/>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1 字符"/>
    <w:qFormat/>
    <w:uiPriority w:val="9"/>
    <w:rPr>
      <w:rFonts w:ascii="Calibri" w:hAnsi="Calibri" w:eastAsia="宋体" w:cs="Times New Roman"/>
      <w:b/>
      <w:bCs/>
      <w:kern w:val="44"/>
      <w:sz w:val="44"/>
      <w:szCs w:val="44"/>
    </w:rPr>
  </w:style>
  <w:style w:type="character" w:customStyle="1" w:styleId="44">
    <w:name w:val="标题 2 字符"/>
    <w:semiHidden/>
    <w:qFormat/>
    <w:uiPriority w:val="9"/>
    <w:rPr>
      <w:rFonts w:ascii="等线 Light" w:hAnsi="等线 Light" w:eastAsia="等线 Light" w:cs="Times New Roman"/>
      <w:b/>
      <w:bCs/>
      <w:sz w:val="32"/>
      <w:szCs w:val="32"/>
    </w:rPr>
  </w:style>
  <w:style w:type="character" w:customStyle="1" w:styleId="45">
    <w:name w:val="标题 3 字符"/>
    <w:semiHidden/>
    <w:qFormat/>
    <w:uiPriority w:val="9"/>
    <w:rPr>
      <w:rFonts w:ascii="Calibri" w:hAnsi="Calibri" w:eastAsia="宋体" w:cs="Times New Roman"/>
      <w:b/>
      <w:bCs/>
      <w:sz w:val="32"/>
      <w:szCs w:val="32"/>
    </w:rPr>
  </w:style>
  <w:style w:type="character" w:customStyle="1" w:styleId="46">
    <w:name w:val="标题 4 字符"/>
    <w:semiHidden/>
    <w:qFormat/>
    <w:uiPriority w:val="9"/>
    <w:rPr>
      <w:rFonts w:ascii="等线 Light" w:hAnsi="等线 Light" w:eastAsia="等线 Light" w:cs="Times New Roman"/>
      <w:b/>
      <w:bCs/>
      <w:sz w:val="28"/>
      <w:szCs w:val="28"/>
    </w:rPr>
  </w:style>
  <w:style w:type="character" w:customStyle="1" w:styleId="47">
    <w:name w:val="标题 5 字符"/>
    <w:semiHidden/>
    <w:qFormat/>
    <w:uiPriority w:val="9"/>
    <w:rPr>
      <w:rFonts w:ascii="Calibri" w:hAnsi="Calibri" w:eastAsia="宋体" w:cs="Times New Roman"/>
      <w:b/>
      <w:bCs/>
      <w:sz w:val="28"/>
      <w:szCs w:val="28"/>
    </w:rPr>
  </w:style>
  <w:style w:type="character" w:customStyle="1" w:styleId="48">
    <w:name w:val="标题 6 字符"/>
    <w:semiHidden/>
    <w:qFormat/>
    <w:uiPriority w:val="9"/>
    <w:rPr>
      <w:rFonts w:ascii="等线 Light" w:hAnsi="等线 Light" w:eastAsia="等线 Light" w:cs="Times New Roman"/>
      <w:b/>
      <w:bCs/>
      <w:sz w:val="24"/>
      <w:szCs w:val="24"/>
    </w:rPr>
  </w:style>
  <w:style w:type="character" w:customStyle="1" w:styleId="49">
    <w:name w:val="标题 7 字符"/>
    <w:semiHidden/>
    <w:qFormat/>
    <w:uiPriority w:val="9"/>
    <w:rPr>
      <w:rFonts w:ascii="Calibri" w:hAnsi="Calibri" w:eastAsia="宋体" w:cs="Times New Roman"/>
      <w:b/>
      <w:bCs/>
      <w:sz w:val="24"/>
      <w:szCs w:val="24"/>
    </w:rPr>
  </w:style>
  <w:style w:type="character" w:customStyle="1" w:styleId="50">
    <w:name w:val="标题 8 字符"/>
    <w:semiHidden/>
    <w:qFormat/>
    <w:uiPriority w:val="9"/>
    <w:rPr>
      <w:rFonts w:ascii="等线 Light" w:hAnsi="等线 Light" w:eastAsia="等线 Light" w:cs="Times New Roman"/>
      <w:sz w:val="24"/>
      <w:szCs w:val="24"/>
    </w:rPr>
  </w:style>
  <w:style w:type="character" w:customStyle="1" w:styleId="51">
    <w:name w:val="标题 9 字符"/>
    <w:semiHidden/>
    <w:qFormat/>
    <w:uiPriority w:val="9"/>
    <w:rPr>
      <w:rFonts w:ascii="等线 Light" w:hAnsi="等线 Light" w:eastAsia="等线 Light" w:cs="Times New Roman"/>
      <w:szCs w:val="21"/>
    </w:rPr>
  </w:style>
  <w:style w:type="character" w:customStyle="1" w:styleId="52">
    <w:name w:val="标题 3 字符1"/>
    <w:link w:val="9"/>
    <w:qFormat/>
    <w:uiPriority w:val="0"/>
    <w:rPr>
      <w:rFonts w:ascii="宋体" w:hAnsi="宋体" w:eastAsia="宋体" w:cs="宋体"/>
      <w:kern w:val="0"/>
      <w:sz w:val="27"/>
      <w:szCs w:val="27"/>
    </w:rPr>
  </w:style>
  <w:style w:type="character" w:customStyle="1" w:styleId="53">
    <w:name w:val="页眉 字符"/>
    <w:semiHidden/>
    <w:qFormat/>
    <w:uiPriority w:val="99"/>
    <w:rPr>
      <w:rFonts w:ascii="Calibri" w:hAnsi="Calibri" w:eastAsia="宋体" w:cs="Times New Roman"/>
      <w:sz w:val="18"/>
      <w:szCs w:val="18"/>
    </w:rPr>
  </w:style>
  <w:style w:type="character" w:customStyle="1" w:styleId="54">
    <w:name w:val="页眉 字符1"/>
    <w:link w:val="25"/>
    <w:qFormat/>
    <w:uiPriority w:val="0"/>
    <w:rPr>
      <w:rFonts w:ascii="Calibri" w:hAnsi="Calibri" w:eastAsia="宋体" w:cs="Times New Roman"/>
      <w:sz w:val="18"/>
      <w:szCs w:val="18"/>
    </w:rPr>
  </w:style>
  <w:style w:type="character" w:customStyle="1" w:styleId="55">
    <w:name w:val="页脚 字符"/>
    <w:semiHidden/>
    <w:qFormat/>
    <w:uiPriority w:val="99"/>
    <w:rPr>
      <w:rFonts w:ascii="Calibri" w:hAnsi="Calibri" w:eastAsia="宋体" w:cs="Times New Roman"/>
      <w:sz w:val="18"/>
      <w:szCs w:val="18"/>
    </w:rPr>
  </w:style>
  <w:style w:type="character" w:customStyle="1" w:styleId="56">
    <w:name w:val="页脚 字符1"/>
    <w:link w:val="24"/>
    <w:qFormat/>
    <w:uiPriority w:val="0"/>
    <w:rPr>
      <w:rFonts w:ascii="Calibri" w:hAnsi="Calibri" w:eastAsia="宋体" w:cs="Times New Roman"/>
      <w:sz w:val="18"/>
      <w:szCs w:val="18"/>
    </w:rPr>
  </w:style>
  <w:style w:type="character" w:customStyle="1" w:styleId="57">
    <w:name w:val="标题 1 字符1"/>
    <w:link w:val="3"/>
    <w:qFormat/>
    <w:uiPriority w:val="0"/>
    <w:rPr>
      <w:rFonts w:ascii="Arial" w:hAnsi="Arial" w:eastAsia="宋体"/>
      <w:b/>
      <w:kern w:val="44"/>
      <w:sz w:val="28"/>
      <w:szCs w:val="28"/>
    </w:rPr>
  </w:style>
  <w:style w:type="character" w:customStyle="1" w:styleId="58">
    <w:name w:val="标题 2 字符1"/>
    <w:link w:val="7"/>
    <w:qFormat/>
    <w:uiPriority w:val="0"/>
    <w:rPr>
      <w:rFonts w:ascii="Arial" w:hAnsi="Arial" w:eastAsia="宋体" w:cs="Times New Roman"/>
      <w:b/>
      <w:color w:val="000000"/>
      <w:sz w:val="24"/>
      <w:szCs w:val="24"/>
    </w:rPr>
  </w:style>
  <w:style w:type="character" w:customStyle="1" w:styleId="59">
    <w:name w:val="标题 4 字符1"/>
    <w:link w:val="10"/>
    <w:qFormat/>
    <w:uiPriority w:val="0"/>
    <w:rPr>
      <w:rFonts w:ascii="Arial" w:hAnsi="Arial" w:eastAsia="宋体" w:cs="Times New Roman"/>
      <w:color w:val="000000"/>
      <w:szCs w:val="21"/>
    </w:rPr>
  </w:style>
  <w:style w:type="character" w:customStyle="1" w:styleId="60">
    <w:name w:val="标题 5 字符1"/>
    <w:link w:val="11"/>
    <w:qFormat/>
    <w:uiPriority w:val="0"/>
    <w:rPr>
      <w:rFonts w:ascii="Arial" w:hAnsi="Arial" w:eastAsia="宋体" w:cs="Times New Roman"/>
      <w:color w:val="000000"/>
      <w:szCs w:val="21"/>
    </w:rPr>
  </w:style>
  <w:style w:type="character" w:customStyle="1" w:styleId="61">
    <w:name w:val="标题 6 字符1"/>
    <w:link w:val="12"/>
    <w:qFormat/>
    <w:uiPriority w:val="0"/>
    <w:rPr>
      <w:rFonts w:ascii="Arial" w:hAnsi="Arial" w:eastAsia="黑体" w:cs="Times New Roman"/>
      <w:b/>
      <w:bCs/>
      <w:sz w:val="24"/>
      <w:szCs w:val="24"/>
    </w:rPr>
  </w:style>
  <w:style w:type="character" w:customStyle="1" w:styleId="62">
    <w:name w:val="标题 7 字符1"/>
    <w:link w:val="13"/>
    <w:qFormat/>
    <w:uiPriority w:val="0"/>
    <w:rPr>
      <w:rFonts w:ascii="Times New Roman" w:hAnsi="Times New Roman" w:eastAsia="宋体" w:cs="Times New Roman"/>
      <w:b/>
      <w:sz w:val="24"/>
      <w:szCs w:val="20"/>
    </w:rPr>
  </w:style>
  <w:style w:type="character" w:customStyle="1" w:styleId="63">
    <w:name w:val="标题 8 字符1"/>
    <w:link w:val="14"/>
    <w:qFormat/>
    <w:uiPriority w:val="0"/>
    <w:rPr>
      <w:rFonts w:ascii="Arial" w:hAnsi="Arial" w:eastAsia="黑体" w:cs="Times New Roman"/>
      <w:sz w:val="24"/>
      <w:szCs w:val="20"/>
    </w:rPr>
  </w:style>
  <w:style w:type="character" w:customStyle="1" w:styleId="64">
    <w:name w:val="标题 9 字符1"/>
    <w:link w:val="15"/>
    <w:qFormat/>
    <w:uiPriority w:val="0"/>
    <w:rPr>
      <w:rFonts w:ascii="Arial" w:hAnsi="Arial" w:eastAsia="黑体" w:cs="Times New Roman"/>
      <w:szCs w:val="20"/>
    </w:rPr>
  </w:style>
  <w:style w:type="character" w:customStyle="1" w:styleId="65">
    <w:name w:val="标题 字符"/>
    <w:qFormat/>
    <w:uiPriority w:val="10"/>
    <w:rPr>
      <w:rFonts w:ascii="等线 Light" w:hAnsi="等线 Light" w:eastAsia="等线 Light" w:cs="Times New Roman"/>
      <w:b/>
      <w:bCs/>
      <w:sz w:val="32"/>
      <w:szCs w:val="32"/>
    </w:rPr>
  </w:style>
  <w:style w:type="character" w:customStyle="1" w:styleId="66">
    <w:name w:val="标题 字符1"/>
    <w:link w:val="4"/>
    <w:qFormat/>
    <w:uiPriority w:val="0"/>
    <w:rPr>
      <w:rFonts w:ascii="Arial" w:hAnsi="Arial" w:eastAsia="宋体" w:cs="Times New Roman"/>
      <w:b/>
      <w:sz w:val="44"/>
      <w:szCs w:val="20"/>
    </w:rPr>
  </w:style>
  <w:style w:type="character" w:customStyle="1" w:styleId="67">
    <w:name w:val="正文文本 字符"/>
    <w:semiHidden/>
    <w:qFormat/>
    <w:uiPriority w:val="99"/>
    <w:rPr>
      <w:rFonts w:ascii="Calibri" w:hAnsi="Calibri" w:eastAsia="宋体" w:cs="Times New Roman"/>
    </w:rPr>
  </w:style>
  <w:style w:type="character" w:customStyle="1" w:styleId="68">
    <w:name w:val="正文文本 字符1"/>
    <w:link w:val="6"/>
    <w:qFormat/>
    <w:uiPriority w:val="0"/>
    <w:rPr>
      <w:rFonts w:ascii="Times New Roman" w:hAnsi="Times New Roman" w:eastAsia="宋体" w:cs="Times New Roman"/>
      <w:szCs w:val="20"/>
    </w:rPr>
  </w:style>
  <w:style w:type="character" w:customStyle="1" w:styleId="69">
    <w:name w:val="正文首行缩进 字符"/>
    <w:basedOn w:val="67"/>
    <w:semiHidden/>
    <w:qFormat/>
    <w:uiPriority w:val="99"/>
    <w:rPr>
      <w:rFonts w:ascii="Calibri" w:hAnsi="Calibri" w:eastAsia="宋体" w:cs="Times New Roman"/>
    </w:rPr>
  </w:style>
  <w:style w:type="character" w:customStyle="1" w:styleId="70">
    <w:name w:val="正文首行缩进 字符1"/>
    <w:link w:val="5"/>
    <w:qFormat/>
    <w:uiPriority w:val="0"/>
  </w:style>
  <w:style w:type="character" w:customStyle="1" w:styleId="71">
    <w:name w:val="日期 字符"/>
    <w:semiHidden/>
    <w:qFormat/>
    <w:uiPriority w:val="99"/>
    <w:rPr>
      <w:rFonts w:ascii="Calibri" w:hAnsi="Calibri" w:eastAsia="宋体" w:cs="Times New Roman"/>
    </w:rPr>
  </w:style>
  <w:style w:type="character" w:customStyle="1" w:styleId="72">
    <w:name w:val="日期 字符1"/>
    <w:link w:val="20"/>
    <w:qFormat/>
    <w:uiPriority w:val="0"/>
    <w:rPr>
      <w:rFonts w:ascii="Times New Roman" w:hAnsi="Times New Roman" w:eastAsia="宋体" w:cs="Times New Roman"/>
      <w:szCs w:val="20"/>
    </w:rPr>
  </w:style>
  <w:style w:type="character" w:customStyle="1" w:styleId="73">
    <w:name w:val="正文文本缩进 字符"/>
    <w:semiHidden/>
    <w:qFormat/>
    <w:uiPriority w:val="99"/>
    <w:rPr>
      <w:rFonts w:ascii="Calibri" w:hAnsi="Calibri" w:eastAsia="宋体" w:cs="Times New Roman"/>
    </w:rPr>
  </w:style>
  <w:style w:type="character" w:customStyle="1" w:styleId="74">
    <w:name w:val="正文文本缩进 字符1"/>
    <w:link w:val="18"/>
    <w:qFormat/>
    <w:uiPriority w:val="0"/>
    <w:rPr>
      <w:rFonts w:ascii="Times New Roman" w:hAnsi="Times New Roman" w:eastAsia="宋体" w:cs="Times New Roman"/>
      <w:sz w:val="28"/>
      <w:szCs w:val="20"/>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字符1"/>
    <w:link w:val="16"/>
    <w:qFormat/>
    <w:uiPriority w:val="0"/>
    <w:rPr>
      <w:rFonts w:ascii="Times New Roman" w:hAnsi="Times New Roman" w:eastAsia="宋体" w:cs="Times New Roman"/>
      <w:szCs w:val="20"/>
      <w:shd w:val="clear" w:color="auto" w:fill="000080"/>
    </w:rPr>
  </w:style>
  <w:style w:type="character" w:customStyle="1" w:styleId="77">
    <w:name w:val="纯文本 字符"/>
    <w:semiHidden/>
    <w:qFormat/>
    <w:uiPriority w:val="99"/>
    <w:rPr>
      <w:rFonts w:ascii="等线" w:hAnsi="Courier New" w:cs="Courier New"/>
    </w:rPr>
  </w:style>
  <w:style w:type="character" w:customStyle="1" w:styleId="78">
    <w:name w:val="纯文本 字符1"/>
    <w:link w:val="2"/>
    <w:qFormat/>
    <w:uiPriority w:val="0"/>
    <w:rPr>
      <w:rFonts w:ascii="宋体" w:hAnsi="Courier New" w:eastAsia="宋体" w:cs="Times New Roman"/>
      <w:szCs w:val="20"/>
    </w:rPr>
  </w:style>
  <w:style w:type="character" w:customStyle="1" w:styleId="79">
    <w:name w:val="正文文本缩进 2 字符"/>
    <w:semiHidden/>
    <w:qFormat/>
    <w:uiPriority w:val="99"/>
    <w:rPr>
      <w:rFonts w:ascii="Calibri" w:hAnsi="Calibri" w:eastAsia="宋体" w:cs="Times New Roman"/>
    </w:rPr>
  </w:style>
  <w:style w:type="character" w:customStyle="1" w:styleId="80">
    <w:name w:val="正文文本缩进 2 字符1"/>
    <w:link w:val="21"/>
    <w:qFormat/>
    <w:uiPriority w:val="0"/>
    <w:rPr>
      <w:rFonts w:ascii="Times New Roman" w:hAnsi="Times New Roman" w:eastAsia="宋体" w:cs="Times New Roman"/>
      <w:color w:val="000000"/>
      <w:sz w:val="24"/>
      <w:szCs w:val="20"/>
    </w:rPr>
  </w:style>
  <w:style w:type="character" w:customStyle="1" w:styleId="81">
    <w:name w:val="正文文本缩进 3 字符"/>
    <w:semiHidden/>
    <w:qFormat/>
    <w:uiPriority w:val="99"/>
    <w:rPr>
      <w:rFonts w:ascii="Calibri" w:hAnsi="Calibri" w:eastAsia="宋体" w:cs="Times New Roman"/>
      <w:sz w:val="16"/>
      <w:szCs w:val="16"/>
    </w:rPr>
  </w:style>
  <w:style w:type="character" w:customStyle="1" w:styleId="82">
    <w:name w:val="正文文本缩进 3 字符1"/>
    <w:link w:val="28"/>
    <w:qFormat/>
    <w:uiPriority w:val="0"/>
    <w:rPr>
      <w:rFonts w:ascii="Times New Roman" w:hAnsi="Times New Roman" w:eastAsia="宋体" w:cs="Times New Roman"/>
      <w:color w:val="000000"/>
      <w:sz w:val="24"/>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_Style 69"/>
    <w:qFormat/>
    <w:uiPriority w:val="0"/>
    <w:rPr>
      <w:rFonts w:ascii="等线" w:hAnsi="等线" w:eastAsia="等线" w:cs="Times New Roman"/>
      <w:lang w:val="en-US" w:eastAsia="zh-CN" w:bidi="ar-SA"/>
    </w:rPr>
  </w:style>
  <w:style w:type="character" w:customStyle="1" w:styleId="85">
    <w:name w:val="正文文本 2 字符"/>
    <w:semiHidden/>
    <w:qFormat/>
    <w:uiPriority w:val="99"/>
    <w:rPr>
      <w:rFonts w:ascii="Calibri" w:hAnsi="Calibri" w:eastAsia="宋体" w:cs="Times New Roman"/>
    </w:rPr>
  </w:style>
  <w:style w:type="character" w:customStyle="1" w:styleId="86">
    <w:name w:val="正文文本 2 字符1"/>
    <w:link w:val="30"/>
    <w:qFormat/>
    <w:uiPriority w:val="0"/>
    <w:rPr>
      <w:rFonts w:ascii="宋体" w:hAnsi="宋体" w:eastAsia="宋体" w:cs="Times New Roman"/>
      <w:szCs w:val="24"/>
      <w:u w:val="single"/>
    </w:rPr>
  </w:style>
  <w:style w:type="paragraph" w:customStyle="1" w:styleId="87">
    <w:name w:val="表头"/>
    <w:basedOn w:val="1"/>
    <w:qFormat/>
    <w:uiPriority w:val="0"/>
    <w:pPr>
      <w:spacing w:line="360" w:lineRule="auto"/>
      <w:jc w:val="center"/>
    </w:pPr>
    <w:rPr>
      <w:rFonts w:ascii="黑体" w:hAnsi="Times New Roman" w:eastAsia="黑体"/>
      <w:kern w:val="0"/>
      <w:sz w:val="24"/>
      <w:szCs w:val="20"/>
    </w:rPr>
  </w:style>
  <w:style w:type="character" w:customStyle="1" w:styleId="88">
    <w:name w:val="尾注文本 字符"/>
    <w:semiHidden/>
    <w:qFormat/>
    <w:uiPriority w:val="99"/>
    <w:rPr>
      <w:rFonts w:ascii="Calibri" w:hAnsi="Calibri" w:eastAsia="宋体" w:cs="Times New Roman"/>
    </w:rPr>
  </w:style>
  <w:style w:type="character" w:customStyle="1" w:styleId="89">
    <w:name w:val="尾注文本 字符1"/>
    <w:link w:val="22"/>
    <w:qFormat/>
    <w:uiPriority w:val="0"/>
    <w:rPr>
      <w:rFonts w:ascii="Times New Roman" w:hAnsi="Times New Roman" w:eastAsia="宋体" w:cs="Times New Roman"/>
      <w:szCs w:val="20"/>
    </w:rPr>
  </w:style>
  <w:style w:type="paragraph" w:customStyle="1" w:styleId="90">
    <w:name w:val="Char"/>
    <w:basedOn w:val="1"/>
    <w:qFormat/>
    <w:uiPriority w:val="0"/>
    <w:rPr>
      <w:rFonts w:ascii="Tahoma" w:hAnsi="Tahoma"/>
      <w:sz w:val="24"/>
      <w:szCs w:val="20"/>
    </w:rPr>
  </w:style>
  <w:style w:type="paragraph" w:customStyle="1" w:styleId="91">
    <w:name w:val="Char1"/>
    <w:basedOn w:val="1"/>
    <w:qFormat/>
    <w:uiPriority w:val="0"/>
    <w:pPr>
      <w:numPr>
        <w:ilvl w:val="0"/>
        <w:numId w:val="1"/>
      </w:numPr>
    </w:pPr>
    <w:rPr>
      <w:rFonts w:ascii="Times New Roman" w:hAnsi="Times New Roman"/>
      <w:sz w:val="24"/>
      <w:szCs w:val="24"/>
    </w:rPr>
  </w:style>
  <w:style w:type="paragraph" w:customStyle="1" w:styleId="92">
    <w:name w:val="公文抬头"/>
    <w:basedOn w:val="8"/>
    <w:qFormat/>
    <w:uiPriority w:val="0"/>
    <w:pPr>
      <w:ind w:firstLine="0"/>
    </w:pPr>
    <w:rPr>
      <w:rFonts w:ascii="仿宋_GB2312" w:eastAsia="仿宋_GB2312"/>
      <w:sz w:val="30"/>
      <w:szCs w:val="24"/>
    </w:rPr>
  </w:style>
  <w:style w:type="paragraph" w:customStyle="1" w:styleId="93">
    <w:name w:val="Char Char Char1 Char"/>
    <w:basedOn w:val="16"/>
    <w:qFormat/>
    <w:uiPriority w:val="0"/>
    <w:rPr>
      <w:rFonts w:ascii="Tahoma" w:hAnsi="Tahoma"/>
      <w:sz w:val="24"/>
      <w:szCs w:val="24"/>
    </w:rPr>
  </w:style>
  <w:style w:type="paragraph" w:customStyle="1" w:styleId="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5">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6">
    <w:name w:val="发文落款"/>
    <w:basedOn w:val="94"/>
    <w:qFormat/>
    <w:uiPriority w:val="0"/>
    <w:pPr>
      <w:ind w:left="4094" w:right="607" w:firstLine="0"/>
      <w:jc w:val="center"/>
    </w:pPr>
  </w:style>
  <w:style w:type="paragraph" w:customStyle="1" w:styleId="97">
    <w:name w:val="Char Char Char Char"/>
    <w:basedOn w:val="1"/>
    <w:qFormat/>
    <w:uiPriority w:val="0"/>
    <w:rPr>
      <w:rFonts w:ascii="Times New Roman" w:hAnsi="Times New Roman"/>
      <w:sz w:val="30"/>
      <w:szCs w:val="24"/>
    </w:rPr>
  </w:style>
  <w:style w:type="character" w:customStyle="1" w:styleId="98">
    <w:name w:val="批注框文本 字符"/>
    <w:semiHidden/>
    <w:qFormat/>
    <w:uiPriority w:val="99"/>
    <w:rPr>
      <w:rFonts w:ascii="Calibri" w:hAnsi="Calibri" w:eastAsia="宋体" w:cs="Times New Roman"/>
      <w:sz w:val="18"/>
      <w:szCs w:val="18"/>
    </w:rPr>
  </w:style>
  <w:style w:type="character" w:customStyle="1" w:styleId="99">
    <w:name w:val="批注框文本 字符1"/>
    <w:link w:val="23"/>
    <w:qFormat/>
    <w:uiPriority w:val="0"/>
    <w:rPr>
      <w:rFonts w:ascii="Times New Roman" w:hAnsi="Times New Roman" w:eastAsia="宋体" w:cs="Times New Roman"/>
      <w:sz w:val="18"/>
      <w:szCs w:val="18"/>
    </w:rPr>
  </w:style>
  <w:style w:type="paragraph" w:customStyle="1" w:styleId="100">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1">
    <w:name w:val="批注文字 字符"/>
    <w:semiHidden/>
    <w:qFormat/>
    <w:uiPriority w:val="99"/>
    <w:rPr>
      <w:rFonts w:ascii="Calibri" w:hAnsi="Calibri" w:eastAsia="宋体" w:cs="Times New Roman"/>
    </w:rPr>
  </w:style>
  <w:style w:type="character" w:customStyle="1" w:styleId="102">
    <w:name w:val="批注文字 字符1"/>
    <w:link w:val="17"/>
    <w:qFormat/>
    <w:uiPriority w:val="0"/>
    <w:rPr>
      <w:rFonts w:ascii="宋体" w:hAnsi="宋体" w:eastAsia="宋体" w:cs="Times New Roman"/>
      <w:sz w:val="24"/>
      <w:szCs w:val="24"/>
    </w:rPr>
  </w:style>
  <w:style w:type="character" w:customStyle="1" w:styleId="103">
    <w:name w:val="脚注文本 字符"/>
    <w:semiHidden/>
    <w:qFormat/>
    <w:uiPriority w:val="99"/>
    <w:rPr>
      <w:rFonts w:ascii="Calibri" w:hAnsi="Calibri" w:eastAsia="宋体" w:cs="Times New Roman"/>
      <w:sz w:val="18"/>
      <w:szCs w:val="18"/>
    </w:rPr>
  </w:style>
  <w:style w:type="character" w:customStyle="1" w:styleId="104">
    <w:name w:val="脚注文本 字符1"/>
    <w:link w:val="27"/>
    <w:qFormat/>
    <w:uiPriority w:val="0"/>
    <w:rPr>
      <w:rFonts w:ascii="宋体" w:hAnsi="宋体" w:eastAsia="宋体" w:cs="Times New Roman"/>
      <w:sz w:val="18"/>
      <w:szCs w:val="18"/>
    </w:rPr>
  </w:style>
  <w:style w:type="character" w:customStyle="1" w:styleId="105">
    <w:name w:val="批注主题 字符"/>
    <w:semiHidden/>
    <w:qFormat/>
    <w:uiPriority w:val="99"/>
    <w:rPr>
      <w:rFonts w:ascii="Calibri" w:hAnsi="Calibri" w:eastAsia="宋体" w:cs="Times New Roman"/>
      <w:b/>
      <w:bCs/>
    </w:rPr>
  </w:style>
  <w:style w:type="character" w:customStyle="1" w:styleId="106">
    <w:name w:val="批注主题 字符1"/>
    <w:link w:val="32"/>
    <w:qFormat/>
    <w:uiPriority w:val="0"/>
    <w:rPr>
      <w:rFonts w:ascii="宋体" w:hAnsi="宋体" w:eastAsia="宋体" w:cs="Times New Roman"/>
      <w:b/>
      <w:bCs/>
      <w:sz w:val="24"/>
      <w:szCs w:val="24"/>
    </w:rPr>
  </w:style>
  <w:style w:type="paragraph" w:styleId="107">
    <w:name w:val="List Paragraph"/>
    <w:basedOn w:val="1"/>
    <w:qFormat/>
    <w:uiPriority w:val="34"/>
    <w:pPr>
      <w:ind w:firstLine="420" w:firstLineChars="200"/>
    </w:pPr>
    <w:rPr>
      <w:rFonts w:ascii="Times New Roman" w:hAnsi="Times New Roman"/>
      <w:szCs w:val="20"/>
    </w:rPr>
  </w:style>
  <w:style w:type="paragraph" w:customStyle="1" w:styleId="108">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6431</Words>
  <Characters>6849</Characters>
  <Lines>520</Lines>
  <Paragraphs>146</Paragraphs>
  <TotalTime>36</TotalTime>
  <ScaleCrop>false</ScaleCrop>
  <LinksUpToDate>false</LinksUpToDate>
  <CharactersWithSpaces>7290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管理员</dc:creator>
  <cp:lastModifiedBy>Jimmy</cp:lastModifiedBy>
  <cp:lastPrinted>2023-05-06T02:15:46Z</cp:lastPrinted>
  <dcterms:modified xsi:type="dcterms:W3CDTF">2023-05-06T02:31:18Z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4F5E79768DEA448EBBBE2D8675526454</vt:lpwstr>
  </property>
</Properties>
</file>