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eastAsia="宋体" w:cs="宋体"/>
          <w:color w:val="auto"/>
          <w:sz w:val="72"/>
          <w:szCs w:val="72"/>
          <w:highlight w:val="none"/>
        </w:rPr>
      </w:pPr>
    </w:p>
    <w:p>
      <w:pPr>
        <w:spacing w:line="360" w:lineRule="auto"/>
        <w:jc w:val="center"/>
        <w:outlineLvl w:val="9"/>
        <w:rPr>
          <w:rFonts w:hint="eastAsia" w:ascii="宋体" w:hAnsi="宋体" w:eastAsia="宋体" w:cs="宋体"/>
          <w:b/>
          <w:bCs/>
          <w:color w:val="auto"/>
          <w:sz w:val="56"/>
          <w:szCs w:val="56"/>
          <w:highlight w:val="none"/>
          <w:lang w:eastAsia="zh-CN"/>
        </w:rPr>
      </w:pPr>
      <w:bookmarkStart w:id="0" w:name="_Toc26507"/>
      <w:r>
        <w:rPr>
          <w:rFonts w:hint="eastAsia" w:ascii="宋体" w:hAnsi="宋体" w:eastAsia="宋体" w:cs="宋体"/>
          <w:b/>
          <w:bCs/>
          <w:color w:val="auto"/>
          <w:sz w:val="56"/>
          <w:szCs w:val="56"/>
          <w:highlight w:val="none"/>
          <w:lang w:val="en-US" w:eastAsia="zh-CN"/>
        </w:rPr>
        <w:t>饶平县汫洲镇</w:t>
      </w:r>
      <w:r>
        <w:rPr>
          <w:rFonts w:hint="eastAsia" w:ascii="宋体" w:hAnsi="宋体" w:eastAsia="宋体" w:cs="宋体"/>
          <w:b/>
          <w:bCs/>
          <w:color w:val="auto"/>
          <w:sz w:val="56"/>
          <w:szCs w:val="56"/>
          <w:highlight w:val="none"/>
          <w:lang w:eastAsia="zh-CN"/>
        </w:rPr>
        <w:t>三百门渔港</w:t>
      </w:r>
    </w:p>
    <w:p>
      <w:pPr>
        <w:spacing w:line="360" w:lineRule="auto"/>
        <w:jc w:val="center"/>
        <w:outlineLvl w:val="9"/>
        <w:rPr>
          <w:rFonts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eastAsia="zh-CN"/>
        </w:rPr>
        <w:t>升级改造工程设计</w:t>
      </w:r>
      <w:bookmarkEnd w:id="0"/>
    </w:p>
    <w:p>
      <w:pPr>
        <w:spacing w:line="360" w:lineRule="auto"/>
        <w:jc w:val="center"/>
        <w:rPr>
          <w:rFonts w:ascii="宋体" w:hAnsi="宋体" w:eastAsia="宋体" w:cs="宋体"/>
          <w:color w:val="auto"/>
          <w:sz w:val="96"/>
          <w:szCs w:val="96"/>
          <w:highlight w:val="none"/>
          <w:lang w:eastAsia="zh-CN"/>
        </w:rPr>
      </w:pPr>
    </w:p>
    <w:p>
      <w:pPr>
        <w:spacing w:line="360" w:lineRule="auto"/>
        <w:jc w:val="center"/>
        <w:rPr>
          <w:rFonts w:ascii="宋体" w:hAnsi="宋体" w:eastAsia="宋体" w:cs="宋体"/>
          <w:color w:val="auto"/>
          <w:sz w:val="96"/>
          <w:szCs w:val="96"/>
          <w:highlight w:val="none"/>
          <w:lang w:eastAsia="zh-CN"/>
        </w:rPr>
      </w:pPr>
      <w:r>
        <w:rPr>
          <w:rFonts w:hint="eastAsia" w:ascii="宋体" w:hAnsi="宋体" w:eastAsia="宋体" w:cs="宋体"/>
          <w:color w:val="auto"/>
          <w:sz w:val="96"/>
          <w:szCs w:val="96"/>
          <w:highlight w:val="none"/>
          <w:lang w:eastAsia="zh-CN"/>
        </w:rPr>
        <w:t>招标</w:t>
      </w:r>
      <w:r>
        <w:rPr>
          <w:rFonts w:hint="eastAsia" w:ascii="宋体" w:hAnsi="宋体" w:eastAsia="宋体" w:cs="宋体"/>
          <w:color w:val="auto"/>
          <w:sz w:val="96"/>
          <w:szCs w:val="96"/>
          <w:highlight w:val="none"/>
          <w:lang w:val="en-US" w:eastAsia="zh-CN"/>
        </w:rPr>
        <w:t>公告</w:t>
      </w:r>
    </w:p>
    <w:p>
      <w:pPr>
        <w:spacing w:line="360" w:lineRule="auto"/>
        <w:jc w:val="center"/>
        <w:rPr>
          <w:rFonts w:ascii="宋体" w:hAnsi="宋体" w:eastAsia="宋体" w:cs="宋体"/>
          <w:color w:val="auto"/>
          <w:sz w:val="56"/>
          <w:szCs w:val="56"/>
          <w:highlight w:val="none"/>
          <w:lang w:eastAsia="zh-CN"/>
        </w:rPr>
      </w:pPr>
      <w:r>
        <w:rPr>
          <w:rFonts w:hint="eastAsia" w:ascii="宋体" w:hAnsi="宋体" w:eastAsia="宋体" w:cs="宋体"/>
          <w:color w:val="auto"/>
          <w:sz w:val="56"/>
          <w:szCs w:val="56"/>
          <w:highlight w:val="none"/>
          <w:lang w:eastAsia="zh-CN"/>
        </w:rPr>
        <w:t>（电子招投标）</w:t>
      </w:r>
    </w:p>
    <w:p>
      <w:pPr>
        <w:spacing w:line="360" w:lineRule="auto"/>
        <w:rPr>
          <w:rFonts w:ascii="宋体" w:hAnsi="宋体" w:eastAsia="宋体" w:cs="宋体"/>
          <w:color w:val="auto"/>
          <w:sz w:val="96"/>
          <w:szCs w:val="96"/>
          <w:highlight w:val="none"/>
          <w:lang w:eastAsia="zh-CN"/>
        </w:rPr>
      </w:pPr>
    </w:p>
    <w:p>
      <w:pPr>
        <w:spacing w:line="360" w:lineRule="auto"/>
        <w:jc w:val="both"/>
        <w:rPr>
          <w:rFonts w:hint="eastAsia" w:ascii="宋体" w:hAnsi="宋体" w:eastAsia="宋体" w:cs="宋体"/>
          <w:color w:val="auto"/>
          <w:sz w:val="36"/>
          <w:szCs w:val="36"/>
          <w:highlight w:val="none"/>
          <w:lang w:val="en-US" w:eastAsia="zh-CN"/>
        </w:rPr>
      </w:pPr>
    </w:p>
    <w:p>
      <w:pPr>
        <w:spacing w:line="360" w:lineRule="auto"/>
        <w:ind w:left="1760" w:leftChars="800"/>
        <w:jc w:val="both"/>
        <w:outlineLvl w:val="9"/>
        <w:rPr>
          <w:rFonts w:hint="eastAsia" w:ascii="宋体" w:hAnsi="宋体" w:eastAsia="宋体" w:cs="宋体"/>
          <w:color w:val="auto"/>
          <w:sz w:val="36"/>
          <w:szCs w:val="36"/>
          <w:highlight w:val="none"/>
          <w:lang w:eastAsia="zh-CN"/>
        </w:rPr>
      </w:pPr>
      <w:bookmarkStart w:id="1" w:name="_Toc16383"/>
      <w:r>
        <w:rPr>
          <w:rFonts w:hint="eastAsia" w:ascii="宋体" w:hAnsi="宋体" w:eastAsia="宋体" w:cs="宋体"/>
          <w:color w:val="auto"/>
          <w:sz w:val="36"/>
          <w:szCs w:val="36"/>
          <w:highlight w:val="none"/>
          <w:lang w:eastAsia="zh-CN"/>
        </w:rPr>
        <w:t>招标人：饶平县汫洲镇农业农村服务中心</w:t>
      </w:r>
      <w:bookmarkEnd w:id="1"/>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招标代理机构：广东公信招标有限公司</w:t>
      </w:r>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日期：2023年4月</w:t>
      </w:r>
    </w:p>
    <w:p>
      <w:pPr>
        <w:spacing w:before="0" w:line="360" w:lineRule="auto"/>
        <w:rPr>
          <w:rFonts w:ascii="宋体" w:hAnsi="宋体" w:eastAsia="宋体" w:cs="宋体"/>
          <w:color w:val="auto"/>
          <w:sz w:val="20"/>
          <w:szCs w:val="20"/>
          <w:highlight w:val="none"/>
        </w:rPr>
      </w:pPr>
    </w:p>
    <w:p>
      <w:pPr>
        <w:spacing w:before="0" w:beforeLines="0" w:after="0" w:afterLines="0" w:line="240" w:lineRule="auto"/>
        <w:ind w:left="0" w:leftChars="0" w:right="0" w:rightChars="0" w:firstLine="0" w:firstLineChars="0"/>
        <w:jc w:val="center"/>
      </w:pPr>
      <w:sdt>
        <w:sdtPr>
          <w:rPr>
            <w:rFonts w:ascii="宋体" w:hAnsi="宋体" w:eastAsia="宋体" w:cstheme="minorBidi"/>
            <w:color w:val="auto"/>
            <w:sz w:val="21"/>
            <w:szCs w:val="22"/>
            <w:highlight w:val="none"/>
            <w:lang w:val="en-US" w:eastAsia="en-US" w:bidi="ar-SA"/>
          </w:rPr>
          <w:id w:val="147482613"/>
          <w:showingPlcHdr/>
          <w15:color w:val="DBDBDB"/>
          <w:docPartObj>
            <w:docPartGallery w:val="Table of Contents"/>
            <w:docPartUnique/>
          </w:docPartObj>
        </w:sdtPr>
        <w:sdtEndPr>
          <w:rPr>
            <w:rFonts w:ascii="Times New Roman" w:hAnsi="Times New Roman" w:eastAsia="Times New Roman" w:cs="Times New Roman"/>
            <w:color w:val="auto"/>
            <w:sz w:val="22"/>
            <w:szCs w:val="22"/>
            <w:highlight w:val="none"/>
            <w:lang w:val="en-US" w:eastAsia="en-US" w:bidi="ar-SA"/>
          </w:rPr>
        </w:sdtEndPr>
        <w:sdtContent>
          <w:bookmarkStart w:id="2" w:name="_Toc30777"/>
        </w:sdtContent>
      </w:sdt>
    </w:p>
    <w:p>
      <w:pPr>
        <w:pStyle w:val="3"/>
        <w:spacing w:line="360" w:lineRule="auto"/>
        <w:ind w:left="237" w:leftChars="0" w:right="70" w:rightChars="0" w:firstLine="202" w:firstLineChars="56"/>
        <w:jc w:val="center"/>
        <w:outlineLvl w:val="0"/>
        <w:rPr>
          <w:rFonts w:hint="eastAsia"/>
          <w:color w:val="auto"/>
          <w:highlight w:val="none"/>
        </w:rPr>
      </w:pPr>
      <w:r>
        <w:rPr>
          <w:rFonts w:hint="eastAsia"/>
          <w:color w:val="auto"/>
          <w:highlight w:val="none"/>
          <w:lang w:val="en-US" w:eastAsia="zh-CN"/>
        </w:rPr>
        <w:t>饶平县汫洲镇</w:t>
      </w:r>
      <w:r>
        <w:rPr>
          <w:rFonts w:hint="eastAsia"/>
          <w:color w:val="auto"/>
          <w:highlight w:val="none"/>
        </w:rPr>
        <w:t>三百门渔港升级改造工程设计</w:t>
      </w:r>
    </w:p>
    <w:p>
      <w:pPr>
        <w:pStyle w:val="3"/>
        <w:spacing w:line="360" w:lineRule="auto"/>
        <w:ind w:left="237" w:leftChars="0" w:right="70" w:rightChars="0" w:firstLine="202" w:firstLineChars="56"/>
        <w:jc w:val="center"/>
        <w:outlineLvl w:val="0"/>
        <w:rPr>
          <w:b w:val="0"/>
          <w:bCs w:val="0"/>
          <w:color w:val="auto"/>
          <w:highlight w:val="none"/>
        </w:rPr>
      </w:pPr>
      <w:r>
        <w:rPr>
          <w:color w:val="auto"/>
          <w:highlight w:val="none"/>
        </w:rPr>
        <w:t>招标公告</w:t>
      </w:r>
      <w:bookmarkEnd w:id="2"/>
    </w:p>
    <w:p>
      <w:pPr>
        <w:pStyle w:val="5"/>
        <w:spacing w:before="0" w:line="500" w:lineRule="exact"/>
        <w:ind w:right="89"/>
        <w:jc w:val="left"/>
        <w:outlineLvl w:val="1"/>
        <w:rPr>
          <w:rFonts w:hint="eastAsia" w:cs="宋体"/>
          <w:b w:val="0"/>
          <w:bCs w:val="0"/>
          <w:color w:val="auto"/>
          <w:sz w:val="24"/>
          <w:szCs w:val="24"/>
          <w:highlight w:val="none"/>
        </w:rPr>
      </w:pPr>
      <w:bookmarkStart w:id="3" w:name="2. 项目概况与招标范围"/>
      <w:bookmarkEnd w:id="3"/>
      <w:bookmarkStart w:id="4" w:name="1. 招标条件"/>
      <w:bookmarkEnd w:id="4"/>
      <w:bookmarkStart w:id="5" w:name="第二章 投标人须知"/>
      <w:bookmarkEnd w:id="5"/>
      <w:bookmarkStart w:id="6" w:name="_Toc16572"/>
      <w:r>
        <w:rPr>
          <w:rFonts w:hint="eastAsia" w:cs="宋体"/>
          <w:color w:val="auto"/>
          <w:sz w:val="24"/>
          <w:szCs w:val="24"/>
          <w:highlight w:val="none"/>
        </w:rPr>
        <w:t>1.招标条件</w:t>
      </w:r>
      <w:bookmarkEnd w:id="6"/>
    </w:p>
    <w:p>
      <w:pPr>
        <w:pStyle w:val="11"/>
        <w:spacing w:line="500" w:lineRule="exact"/>
        <w:ind w:right="89" w:firstLine="420"/>
        <w:jc w:val="left"/>
        <w:rPr>
          <w:rFonts w:hint="eastAsia" w:cs="宋体"/>
          <w:color w:val="auto"/>
          <w:sz w:val="24"/>
          <w:szCs w:val="24"/>
          <w:highlight w:val="none"/>
        </w:rPr>
      </w:pPr>
      <w:r>
        <w:rPr>
          <w:rFonts w:hint="eastAsia" w:cs="宋体"/>
          <w:color w:val="auto"/>
          <w:spacing w:val="-2"/>
          <w:sz w:val="24"/>
          <w:szCs w:val="24"/>
          <w:highlight w:val="none"/>
        </w:rPr>
        <w:t>本招标项目</w:t>
      </w:r>
      <w:r>
        <w:rPr>
          <w:rFonts w:hint="eastAsia" w:cs="宋体"/>
          <w:color w:val="auto"/>
          <w:spacing w:val="-2"/>
          <w:sz w:val="24"/>
          <w:szCs w:val="24"/>
          <w:highlight w:val="none"/>
          <w:u w:val="single"/>
          <w:lang w:val="en-US" w:eastAsia="zh-CN"/>
        </w:rPr>
        <w:t>饶平县汫洲镇</w:t>
      </w:r>
      <w:r>
        <w:rPr>
          <w:rFonts w:hint="eastAsia" w:cs="宋体"/>
          <w:color w:val="auto"/>
          <w:spacing w:val="-2"/>
          <w:sz w:val="24"/>
          <w:szCs w:val="24"/>
          <w:highlight w:val="none"/>
          <w:u w:val="single"/>
        </w:rPr>
        <w:t>三百门渔港升级改造工程</w:t>
      </w:r>
      <w:r>
        <w:rPr>
          <w:rFonts w:hint="eastAsia" w:cs="宋体"/>
          <w:color w:val="auto"/>
          <w:spacing w:val="-2"/>
          <w:sz w:val="24"/>
          <w:szCs w:val="24"/>
          <w:highlight w:val="none"/>
        </w:rPr>
        <w:t>已由</w:t>
      </w:r>
      <w:r>
        <w:rPr>
          <w:rFonts w:hint="eastAsia" w:cs="宋体"/>
          <w:color w:val="auto"/>
          <w:spacing w:val="4"/>
          <w:sz w:val="24"/>
          <w:szCs w:val="24"/>
          <w:highlight w:val="none"/>
          <w:u w:val="single" w:color="000000"/>
          <w:lang w:eastAsia="zh-CN"/>
        </w:rPr>
        <w:t>饶平县发</w:t>
      </w:r>
      <w:r>
        <w:rPr>
          <w:rFonts w:hint="eastAsia" w:cs="宋体"/>
          <w:color w:val="auto"/>
          <w:sz w:val="24"/>
          <w:szCs w:val="24"/>
          <w:highlight w:val="none"/>
          <w:u w:val="single" w:color="000000"/>
          <w:lang w:eastAsia="zh-CN"/>
        </w:rPr>
        <w:t>展和改革局</w:t>
      </w:r>
      <w:r>
        <w:rPr>
          <w:rFonts w:hint="eastAsia" w:cs="宋体"/>
          <w:color w:val="auto"/>
          <w:spacing w:val="-2"/>
          <w:sz w:val="24"/>
          <w:szCs w:val="24"/>
          <w:highlight w:val="none"/>
        </w:rPr>
        <w:t>以</w:t>
      </w:r>
      <w:r>
        <w:rPr>
          <w:rFonts w:hint="eastAsia" w:cs="宋体"/>
          <w:color w:val="auto"/>
          <w:sz w:val="24"/>
          <w:szCs w:val="24"/>
          <w:highlight w:val="none"/>
          <w:u w:val="single"/>
          <w:lang w:eastAsia="zh-CN"/>
        </w:rPr>
        <w:t>饶发改投审〔2023〕33号</w:t>
      </w:r>
      <w:r>
        <w:rPr>
          <w:rFonts w:hint="eastAsia" w:cs="宋体"/>
          <w:color w:val="auto"/>
          <w:sz w:val="24"/>
          <w:szCs w:val="24"/>
          <w:highlight w:val="none"/>
        </w:rPr>
        <w:t>批准建设，投资项目统一代码为：</w:t>
      </w:r>
      <w:r>
        <w:rPr>
          <w:rFonts w:hint="eastAsia" w:cs="宋体"/>
          <w:color w:val="auto"/>
          <w:sz w:val="24"/>
          <w:szCs w:val="24"/>
          <w:highlight w:val="none"/>
          <w:u w:val="single"/>
          <w:lang w:val="en-US" w:eastAsia="zh-CN"/>
        </w:rPr>
        <w:t>2302-445122-20-01-828442</w:t>
      </w:r>
      <w:r>
        <w:rPr>
          <w:rFonts w:hint="eastAsia" w:cs="宋体"/>
          <w:color w:val="auto"/>
          <w:sz w:val="24"/>
          <w:szCs w:val="24"/>
          <w:highlight w:val="none"/>
        </w:rPr>
        <w:t>，建设资金来源于</w:t>
      </w:r>
      <w:r>
        <w:rPr>
          <w:rFonts w:hint="eastAsia" w:cs="宋体"/>
          <w:color w:val="auto"/>
          <w:spacing w:val="-3"/>
          <w:sz w:val="24"/>
          <w:szCs w:val="24"/>
          <w:highlight w:val="none"/>
          <w:u w:val="single" w:color="000000"/>
          <w:lang w:eastAsia="zh-CN"/>
        </w:rPr>
        <w:t>争取上级渔港补助资金外，不足部分由县财政统筹解决</w:t>
      </w:r>
      <w:r>
        <w:rPr>
          <w:rFonts w:hint="eastAsia" w:cs="宋体"/>
          <w:color w:val="auto"/>
          <w:sz w:val="24"/>
          <w:szCs w:val="24"/>
          <w:highlight w:val="none"/>
        </w:rPr>
        <w:t>，招标人为</w:t>
      </w:r>
      <w:r>
        <w:rPr>
          <w:rFonts w:hint="eastAsia" w:cs="宋体"/>
          <w:color w:val="auto"/>
          <w:sz w:val="24"/>
          <w:szCs w:val="24"/>
          <w:highlight w:val="none"/>
          <w:u w:val="single"/>
          <w:lang w:eastAsia="zh-CN"/>
        </w:rPr>
        <w:t>饶平县汫洲镇农业农村服务中心</w:t>
      </w:r>
      <w:r>
        <w:rPr>
          <w:rFonts w:hint="eastAsia" w:cs="宋体"/>
          <w:color w:val="auto"/>
          <w:sz w:val="24"/>
          <w:szCs w:val="24"/>
          <w:highlight w:val="none"/>
        </w:rPr>
        <w:t>，招标代理机构为</w:t>
      </w:r>
      <w:r>
        <w:rPr>
          <w:rFonts w:hint="eastAsia" w:cs="宋体"/>
          <w:color w:val="auto"/>
          <w:sz w:val="24"/>
          <w:szCs w:val="24"/>
          <w:highlight w:val="none"/>
          <w:u w:val="single"/>
          <w:lang w:eastAsia="zh-CN"/>
        </w:rPr>
        <w:t>广东公信招标有限公司</w:t>
      </w:r>
      <w:r>
        <w:rPr>
          <w:rFonts w:hint="eastAsia" w:cs="宋体"/>
          <w:color w:val="auto"/>
          <w:sz w:val="24"/>
          <w:szCs w:val="24"/>
          <w:highlight w:val="none"/>
        </w:rPr>
        <w:t>。项目已具备招标条件，现对该项目</w:t>
      </w:r>
      <w:r>
        <w:rPr>
          <w:rFonts w:hint="eastAsia" w:cs="宋体"/>
          <w:color w:val="auto"/>
          <w:sz w:val="24"/>
          <w:szCs w:val="24"/>
          <w:highlight w:val="none"/>
          <w:u w:val="single"/>
          <w:lang w:eastAsia="zh-CN"/>
        </w:rPr>
        <w:t>设计</w:t>
      </w:r>
      <w:r>
        <w:rPr>
          <w:rFonts w:hint="eastAsia" w:cs="宋体"/>
          <w:color w:val="auto"/>
          <w:sz w:val="24"/>
          <w:szCs w:val="24"/>
          <w:highlight w:val="none"/>
        </w:rPr>
        <w:t>进行公开招标。</w:t>
      </w:r>
    </w:p>
    <w:p>
      <w:pPr>
        <w:pStyle w:val="5"/>
        <w:spacing w:before="30" w:line="500" w:lineRule="exact"/>
        <w:ind w:right="89"/>
        <w:jc w:val="left"/>
        <w:outlineLvl w:val="1"/>
        <w:rPr>
          <w:rFonts w:hint="eastAsia" w:cs="宋体"/>
          <w:b w:val="0"/>
          <w:bCs w:val="0"/>
          <w:color w:val="auto"/>
          <w:sz w:val="24"/>
          <w:szCs w:val="24"/>
          <w:highlight w:val="none"/>
        </w:rPr>
      </w:pPr>
      <w:bookmarkStart w:id="7" w:name="_Toc12749"/>
      <w:r>
        <w:rPr>
          <w:rFonts w:hint="eastAsia" w:cs="宋体"/>
          <w:color w:val="auto"/>
          <w:sz w:val="24"/>
          <w:szCs w:val="24"/>
          <w:highlight w:val="none"/>
        </w:rPr>
        <w:t>2.项目概况与招标范围</w:t>
      </w:r>
      <w:bookmarkEnd w:id="7"/>
    </w:p>
    <w:p>
      <w:pPr>
        <w:pStyle w:val="11"/>
        <w:spacing w:line="500" w:lineRule="exact"/>
        <w:ind w:left="538" w:right="89"/>
        <w:jc w:val="left"/>
        <w:rPr>
          <w:rFonts w:hint="eastAsia" w:cs="宋体"/>
          <w:color w:val="auto"/>
          <w:sz w:val="24"/>
          <w:szCs w:val="24"/>
          <w:highlight w:val="none"/>
          <w:u w:val="none"/>
        </w:rPr>
      </w:pPr>
      <w:r>
        <w:rPr>
          <w:rFonts w:hint="eastAsia" w:cs="宋体"/>
          <w:color w:val="auto"/>
          <w:sz w:val="24"/>
          <w:szCs w:val="24"/>
          <w:highlight w:val="none"/>
        </w:rPr>
        <w:t>2.1招标项目名称：</w:t>
      </w:r>
      <w:r>
        <w:rPr>
          <w:rFonts w:hint="eastAsia" w:cs="宋体"/>
          <w:color w:val="auto"/>
          <w:sz w:val="24"/>
          <w:szCs w:val="24"/>
          <w:highlight w:val="none"/>
          <w:u w:val="single"/>
          <w:lang w:val="en-US" w:eastAsia="zh-CN"/>
        </w:rPr>
        <w:t>饶平县汫洲镇</w:t>
      </w:r>
      <w:r>
        <w:rPr>
          <w:rFonts w:hint="eastAsia" w:cs="宋体"/>
          <w:color w:val="auto"/>
          <w:sz w:val="24"/>
          <w:szCs w:val="24"/>
          <w:highlight w:val="none"/>
          <w:u w:val="single"/>
          <w:lang w:eastAsia="zh-CN"/>
        </w:rPr>
        <w:t>三百门渔港升级改造工程设计</w:t>
      </w:r>
      <w:r>
        <w:rPr>
          <w:rFonts w:hint="eastAsia" w:cs="宋体"/>
          <w:color w:val="auto"/>
          <w:sz w:val="24"/>
          <w:szCs w:val="24"/>
          <w:highlight w:val="none"/>
          <w:u w:val="none"/>
        </w:rPr>
        <w:t>。</w:t>
      </w:r>
    </w:p>
    <w:p>
      <w:pPr>
        <w:pStyle w:val="11"/>
        <w:spacing w:line="500" w:lineRule="exact"/>
        <w:ind w:left="538" w:right="89"/>
        <w:jc w:val="left"/>
        <w:rPr>
          <w:rFonts w:hint="eastAsia" w:cs="宋体"/>
          <w:color w:val="auto"/>
          <w:sz w:val="24"/>
          <w:szCs w:val="24"/>
          <w:highlight w:val="none"/>
        </w:rPr>
      </w:pPr>
      <w:r>
        <w:rPr>
          <w:rFonts w:hint="eastAsia" w:cs="宋体"/>
          <w:color w:val="auto"/>
          <w:sz w:val="24"/>
          <w:szCs w:val="24"/>
          <w:highlight w:val="none"/>
        </w:rPr>
        <w:t>2.2建设地点：</w:t>
      </w:r>
      <w:r>
        <w:rPr>
          <w:rFonts w:hint="eastAsia" w:cs="宋体"/>
          <w:color w:val="auto"/>
          <w:sz w:val="24"/>
          <w:szCs w:val="24"/>
          <w:highlight w:val="none"/>
          <w:u w:val="single"/>
          <w:lang w:eastAsia="zh-CN"/>
        </w:rPr>
        <w:t>广东省潮州市饶平县汫洲镇三百门渔港</w:t>
      </w:r>
      <w:r>
        <w:rPr>
          <w:rFonts w:hint="eastAsia" w:cs="宋体"/>
          <w:color w:val="auto"/>
          <w:sz w:val="24"/>
          <w:szCs w:val="24"/>
          <w:highlight w:val="none"/>
          <w:lang w:eastAsia="zh-CN"/>
        </w:rPr>
        <w:t>。</w:t>
      </w:r>
    </w:p>
    <w:p>
      <w:pPr>
        <w:pStyle w:val="11"/>
        <w:spacing w:before="135" w:line="500" w:lineRule="exact"/>
        <w:ind w:right="216" w:firstLine="420"/>
        <w:jc w:val="both"/>
        <w:rPr>
          <w:rFonts w:hint="default" w:eastAsia="宋体" w:cs="宋体"/>
          <w:color w:val="auto"/>
          <w:sz w:val="24"/>
          <w:szCs w:val="24"/>
          <w:highlight w:val="none"/>
          <w:u w:val="single"/>
          <w:lang w:val="en-US" w:eastAsia="zh-CN"/>
        </w:rPr>
      </w:pPr>
      <w:r>
        <w:rPr>
          <w:rFonts w:hint="eastAsia" w:cs="宋体"/>
          <w:color w:val="auto"/>
          <w:sz w:val="24"/>
          <w:szCs w:val="24"/>
          <w:highlight w:val="none"/>
        </w:rPr>
        <w:t>2.3</w:t>
      </w:r>
      <w:r>
        <w:rPr>
          <w:rFonts w:hint="eastAsia" w:cs="宋体"/>
          <w:color w:val="auto"/>
          <w:spacing w:val="2"/>
          <w:sz w:val="24"/>
          <w:szCs w:val="24"/>
          <w:highlight w:val="none"/>
        </w:rPr>
        <w:t>工程规模及内容：</w:t>
      </w:r>
      <w:r>
        <w:rPr>
          <w:rFonts w:hint="eastAsia" w:cs="宋体"/>
          <w:color w:val="auto"/>
          <w:spacing w:val="2"/>
          <w:sz w:val="24"/>
          <w:szCs w:val="24"/>
          <w:highlight w:val="none"/>
          <w:u w:val="single"/>
        </w:rPr>
        <w:t>本项目</w:t>
      </w:r>
      <w:r>
        <w:rPr>
          <w:rFonts w:hint="eastAsia" w:cs="宋体"/>
          <w:color w:val="auto"/>
          <w:spacing w:val="2"/>
          <w:sz w:val="24"/>
          <w:szCs w:val="24"/>
          <w:highlight w:val="none"/>
          <w:u w:val="single"/>
          <w:lang w:val="en-US" w:eastAsia="zh-CN"/>
        </w:rPr>
        <w:t>包括</w:t>
      </w:r>
      <w:r>
        <w:rPr>
          <w:rFonts w:hint="eastAsia" w:cs="宋体"/>
          <w:color w:val="auto"/>
          <w:spacing w:val="2"/>
          <w:sz w:val="24"/>
          <w:szCs w:val="24"/>
          <w:highlight w:val="none"/>
          <w:u w:val="single"/>
        </w:rPr>
        <w:t>疏浚</w:t>
      </w:r>
      <w:r>
        <w:rPr>
          <w:rFonts w:hint="eastAsia" w:cs="宋体"/>
          <w:color w:val="auto"/>
          <w:spacing w:val="2"/>
          <w:sz w:val="24"/>
          <w:szCs w:val="24"/>
          <w:highlight w:val="none"/>
          <w:u w:val="single"/>
          <w:lang w:val="en-US" w:eastAsia="zh-CN"/>
        </w:rPr>
        <w:t>工程及</w:t>
      </w:r>
      <w:r>
        <w:rPr>
          <w:rFonts w:hint="eastAsia" w:cs="宋体"/>
          <w:color w:val="auto"/>
          <w:spacing w:val="2"/>
          <w:sz w:val="24"/>
          <w:szCs w:val="24"/>
          <w:highlight w:val="none"/>
          <w:u w:val="single"/>
        </w:rPr>
        <w:t>新建7个渔船码头泊位（200HP渔船泊位1个，400HP渔船泊位2个，600HP渔船泊位4个）、1个休闲渔船泊位和1个300吨渔政船泊位，新建码头</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渔港管理处</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渔港小桥梁</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渔港大门</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w:t>
      </w:r>
      <w:r>
        <w:rPr>
          <w:rFonts w:hint="eastAsia" w:cs="宋体"/>
          <w:color w:val="auto"/>
          <w:spacing w:val="2"/>
          <w:sz w:val="24"/>
          <w:szCs w:val="24"/>
          <w:highlight w:val="none"/>
          <w:u w:val="single"/>
          <w:lang w:val="en-US" w:eastAsia="zh-CN"/>
        </w:rPr>
        <w:t>生产道路</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lang w:val="en-US" w:eastAsia="zh-CN"/>
        </w:rPr>
        <w:t>并进行</w:t>
      </w:r>
      <w:r>
        <w:rPr>
          <w:rFonts w:hint="eastAsia" w:cs="宋体"/>
          <w:color w:val="auto"/>
          <w:spacing w:val="2"/>
          <w:sz w:val="24"/>
          <w:szCs w:val="24"/>
          <w:highlight w:val="none"/>
          <w:u w:val="single"/>
        </w:rPr>
        <w:t>原有渔港</w:t>
      </w:r>
      <w:r>
        <w:rPr>
          <w:rFonts w:hint="eastAsia" w:cs="宋体"/>
          <w:color w:val="auto"/>
          <w:spacing w:val="2"/>
          <w:sz w:val="24"/>
          <w:szCs w:val="24"/>
          <w:highlight w:val="none"/>
          <w:u w:val="single"/>
          <w:lang w:val="en-US" w:eastAsia="zh-CN"/>
        </w:rPr>
        <w:t>交易区、道路、灯塔、</w:t>
      </w:r>
      <w:r>
        <w:rPr>
          <w:rFonts w:hint="eastAsia" w:cs="宋体"/>
          <w:color w:val="auto"/>
          <w:spacing w:val="2"/>
          <w:sz w:val="24"/>
          <w:szCs w:val="24"/>
          <w:highlight w:val="none"/>
          <w:u w:val="single"/>
        </w:rPr>
        <w:t>给排水设施改造</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lang w:val="en-US" w:eastAsia="zh-CN"/>
        </w:rPr>
        <w:t>形成</w:t>
      </w:r>
      <w:r>
        <w:rPr>
          <w:rFonts w:hint="eastAsia" w:cs="宋体"/>
          <w:color w:val="auto"/>
          <w:spacing w:val="2"/>
          <w:sz w:val="24"/>
          <w:szCs w:val="24"/>
          <w:highlight w:val="none"/>
          <w:u w:val="single"/>
        </w:rPr>
        <w:t>港</w:t>
      </w:r>
      <w:r>
        <w:rPr>
          <w:rFonts w:hint="eastAsia" w:cs="宋体"/>
          <w:color w:val="auto"/>
          <w:spacing w:val="2"/>
          <w:sz w:val="24"/>
          <w:szCs w:val="24"/>
          <w:highlight w:val="none"/>
          <w:u w:val="single"/>
          <w:lang w:val="en-US" w:eastAsia="zh-CN"/>
        </w:rPr>
        <w:t>内锚地及相应的配套设施等</w:t>
      </w:r>
      <w:r>
        <w:rPr>
          <w:rFonts w:hint="eastAsia" w:cs="宋体"/>
          <w:color w:val="auto"/>
          <w:spacing w:val="2"/>
          <w:sz w:val="24"/>
          <w:szCs w:val="24"/>
          <w:highlight w:val="none"/>
          <w:u w:val="single"/>
        </w:rPr>
        <w:t>。</w:t>
      </w:r>
      <w:r>
        <w:rPr>
          <w:rFonts w:hint="eastAsia" w:cs="宋体"/>
          <w:color w:val="auto"/>
          <w:spacing w:val="2"/>
          <w:sz w:val="24"/>
          <w:szCs w:val="24"/>
          <w:highlight w:val="none"/>
          <w:u w:val="single"/>
          <w:lang w:val="en-US" w:eastAsia="zh-CN"/>
        </w:rPr>
        <w:t>项目估算总投资约10081.19万元。</w:t>
      </w:r>
    </w:p>
    <w:p>
      <w:pPr>
        <w:pStyle w:val="11"/>
        <w:spacing w:before="32" w:line="500" w:lineRule="exact"/>
        <w:ind w:left="538" w:right="89"/>
        <w:jc w:val="left"/>
        <w:outlineLvl w:val="2"/>
        <w:rPr>
          <w:rFonts w:hint="eastAsia" w:cs="宋体"/>
          <w:color w:val="auto"/>
          <w:sz w:val="24"/>
          <w:szCs w:val="24"/>
          <w:highlight w:val="none"/>
        </w:rPr>
      </w:pPr>
      <w:bookmarkStart w:id="8" w:name="_Toc25659"/>
      <w:r>
        <w:rPr>
          <w:rFonts w:hint="eastAsia" w:cs="宋体"/>
          <w:color w:val="auto"/>
          <w:sz w:val="24"/>
          <w:szCs w:val="24"/>
          <w:highlight w:val="none"/>
        </w:rPr>
        <w:t>2.4本项目招标最高限价为</w:t>
      </w:r>
      <w:r>
        <w:rPr>
          <w:rFonts w:hint="eastAsia" w:cs="宋体"/>
          <w:color w:val="auto"/>
          <w:spacing w:val="0"/>
          <w:sz w:val="24"/>
          <w:szCs w:val="24"/>
          <w:highlight w:val="none"/>
          <w:u w:val="single"/>
          <w:lang w:eastAsia="zh-CN"/>
        </w:rPr>
        <w:t>2192596.00</w:t>
      </w:r>
      <w:r>
        <w:rPr>
          <w:rFonts w:hint="eastAsia" w:cs="宋体"/>
          <w:color w:val="auto"/>
          <w:spacing w:val="2"/>
          <w:sz w:val="24"/>
          <w:szCs w:val="24"/>
          <w:highlight w:val="none"/>
        </w:rPr>
        <w:t>元。</w:t>
      </w:r>
      <w:bookmarkEnd w:id="8"/>
    </w:p>
    <w:p>
      <w:pPr>
        <w:pStyle w:val="11"/>
        <w:spacing w:before="135" w:line="500" w:lineRule="exact"/>
        <w:ind w:right="216" w:firstLine="420"/>
        <w:jc w:val="both"/>
        <w:rPr>
          <w:rFonts w:hint="eastAsia" w:cs="宋体"/>
          <w:color w:val="auto"/>
          <w:spacing w:val="0"/>
          <w:sz w:val="24"/>
          <w:szCs w:val="24"/>
          <w:highlight w:val="none"/>
          <w:u w:val="single"/>
          <w:lang w:eastAsia="zh-CN"/>
        </w:rPr>
      </w:pPr>
      <w:r>
        <w:rPr>
          <w:rFonts w:hint="eastAsia" w:cs="宋体"/>
          <w:color w:val="auto"/>
          <w:sz w:val="24"/>
          <w:szCs w:val="24"/>
          <w:highlight w:val="none"/>
        </w:rPr>
        <w:t>2.5</w:t>
      </w:r>
      <w:r>
        <w:rPr>
          <w:rFonts w:hint="eastAsia" w:cs="宋体"/>
          <w:color w:val="auto"/>
          <w:spacing w:val="2"/>
          <w:sz w:val="24"/>
          <w:szCs w:val="24"/>
          <w:highlight w:val="none"/>
        </w:rPr>
        <w:t>设计服务内容：</w:t>
      </w:r>
      <w:r>
        <w:rPr>
          <w:rFonts w:hint="eastAsia" w:cs="宋体"/>
          <w:color w:val="auto"/>
          <w:spacing w:val="0"/>
          <w:sz w:val="24"/>
          <w:szCs w:val="24"/>
          <w:highlight w:val="none"/>
          <w:u w:val="single"/>
          <w:lang w:eastAsia="zh-CN"/>
        </w:rPr>
        <w:t>包括初步设计（</w:t>
      </w:r>
      <w:r>
        <w:rPr>
          <w:rFonts w:hint="eastAsia" w:cs="宋体"/>
          <w:color w:val="auto"/>
          <w:spacing w:val="0"/>
          <w:sz w:val="24"/>
          <w:szCs w:val="24"/>
          <w:highlight w:val="none"/>
          <w:u w:val="single"/>
          <w:lang w:val="en-US" w:eastAsia="zh-CN"/>
        </w:rPr>
        <w:t>含概算）</w:t>
      </w:r>
      <w:r>
        <w:rPr>
          <w:rFonts w:hint="eastAsia" w:cs="宋体"/>
          <w:color w:val="auto"/>
          <w:spacing w:val="0"/>
          <w:sz w:val="24"/>
          <w:szCs w:val="24"/>
          <w:highlight w:val="none"/>
          <w:u w:val="single"/>
          <w:lang w:eastAsia="zh-CN"/>
        </w:rPr>
        <w:t>、施工图设计、施工图预算编制并配合完成财审、</w:t>
      </w:r>
      <w:r>
        <w:rPr>
          <w:rFonts w:hint="eastAsia" w:cs="宋体"/>
          <w:color w:val="auto"/>
          <w:spacing w:val="0"/>
          <w:sz w:val="24"/>
          <w:szCs w:val="24"/>
          <w:highlight w:val="none"/>
          <w:u w:val="single"/>
          <w:lang w:val="en-US" w:eastAsia="zh-CN"/>
        </w:rPr>
        <w:t>施工期服务</w:t>
      </w:r>
      <w:r>
        <w:rPr>
          <w:rFonts w:hint="eastAsia" w:cs="宋体"/>
          <w:color w:val="auto"/>
          <w:spacing w:val="0"/>
          <w:sz w:val="24"/>
          <w:szCs w:val="24"/>
          <w:highlight w:val="none"/>
          <w:u w:val="single"/>
          <w:lang w:eastAsia="zh-CN"/>
        </w:rPr>
        <w:t>等工作。</w:t>
      </w:r>
    </w:p>
    <w:p>
      <w:pPr>
        <w:pStyle w:val="11"/>
        <w:spacing w:before="135" w:line="500" w:lineRule="exact"/>
        <w:ind w:right="216" w:firstLine="420"/>
        <w:jc w:val="both"/>
        <w:rPr>
          <w:rFonts w:hint="eastAsia" w:cs="宋体"/>
          <w:color w:val="auto"/>
          <w:spacing w:val="2"/>
          <w:sz w:val="24"/>
          <w:szCs w:val="24"/>
          <w:highlight w:val="none"/>
          <w:lang w:eastAsia="zh-CN"/>
        </w:rPr>
      </w:pPr>
      <w:r>
        <w:rPr>
          <w:rFonts w:hint="eastAsia" w:cs="宋体"/>
          <w:color w:val="auto"/>
          <w:spacing w:val="2"/>
          <w:sz w:val="24"/>
          <w:szCs w:val="24"/>
          <w:highlight w:val="none"/>
        </w:rPr>
        <w:t>2.6设计工期：</w:t>
      </w:r>
      <w:r>
        <w:rPr>
          <w:rFonts w:hint="eastAsia" w:cs="宋体"/>
          <w:color w:val="auto"/>
          <w:spacing w:val="2"/>
          <w:sz w:val="24"/>
          <w:szCs w:val="24"/>
          <w:highlight w:val="none"/>
          <w:u w:val="single"/>
          <w:lang w:val="en-US" w:eastAsia="zh-CN"/>
        </w:rPr>
        <w:t>总</w:t>
      </w:r>
      <w:r>
        <w:rPr>
          <w:rFonts w:hint="eastAsia" w:cs="宋体"/>
          <w:color w:val="auto"/>
          <w:spacing w:val="2"/>
          <w:sz w:val="24"/>
          <w:szCs w:val="24"/>
          <w:highlight w:val="none"/>
          <w:u w:val="single"/>
        </w:rPr>
        <w:t>工期为60个日历天，</w:t>
      </w:r>
      <w:bookmarkStart w:id="9" w:name="3. 投标人资格要求"/>
      <w:bookmarkEnd w:id="9"/>
      <w:r>
        <w:rPr>
          <w:rFonts w:hint="eastAsia" w:cs="宋体"/>
          <w:color w:val="auto"/>
          <w:spacing w:val="2"/>
          <w:sz w:val="24"/>
          <w:szCs w:val="24"/>
          <w:highlight w:val="none"/>
          <w:u w:val="single"/>
          <w:lang w:eastAsia="zh-CN"/>
        </w:rPr>
        <w:t>①合同签订后3</w:t>
      </w:r>
      <w:r>
        <w:rPr>
          <w:rFonts w:hint="eastAsia" w:cs="宋体"/>
          <w:color w:val="auto"/>
          <w:spacing w:val="2"/>
          <w:sz w:val="24"/>
          <w:szCs w:val="24"/>
          <w:highlight w:val="none"/>
          <w:u w:val="single"/>
          <w:lang w:val="en-US" w:eastAsia="zh-CN"/>
        </w:rPr>
        <w:t>0</w:t>
      </w:r>
      <w:r>
        <w:rPr>
          <w:rFonts w:hint="eastAsia" w:cs="宋体"/>
          <w:color w:val="auto"/>
          <w:spacing w:val="2"/>
          <w:sz w:val="24"/>
          <w:szCs w:val="24"/>
          <w:highlight w:val="none"/>
          <w:u w:val="single"/>
          <w:lang w:eastAsia="zh-CN"/>
        </w:rPr>
        <w:t>日历天内提交初步设计报告及图纸、工程概算书；②审批部门完成初步设计审批后3</w:t>
      </w:r>
      <w:r>
        <w:rPr>
          <w:rFonts w:hint="eastAsia" w:cs="宋体"/>
          <w:color w:val="auto"/>
          <w:spacing w:val="2"/>
          <w:sz w:val="24"/>
          <w:szCs w:val="24"/>
          <w:highlight w:val="none"/>
          <w:u w:val="single"/>
          <w:lang w:val="en-US" w:eastAsia="zh-CN"/>
        </w:rPr>
        <w:t>0</w:t>
      </w:r>
      <w:r>
        <w:rPr>
          <w:rFonts w:hint="eastAsia" w:cs="宋体"/>
          <w:color w:val="auto"/>
          <w:spacing w:val="2"/>
          <w:sz w:val="24"/>
          <w:szCs w:val="24"/>
          <w:highlight w:val="none"/>
          <w:u w:val="single"/>
          <w:lang w:eastAsia="zh-CN"/>
        </w:rPr>
        <w:t>日历天内提交施工图设计。</w:t>
      </w:r>
    </w:p>
    <w:p>
      <w:pPr>
        <w:pStyle w:val="5"/>
        <w:spacing w:line="500" w:lineRule="exact"/>
        <w:ind w:right="89"/>
        <w:jc w:val="left"/>
        <w:outlineLvl w:val="1"/>
        <w:rPr>
          <w:rFonts w:hint="eastAsia" w:cs="宋体"/>
          <w:b w:val="0"/>
          <w:bCs w:val="0"/>
          <w:color w:val="auto"/>
          <w:sz w:val="24"/>
          <w:szCs w:val="24"/>
          <w:highlight w:val="none"/>
        </w:rPr>
      </w:pPr>
      <w:bookmarkStart w:id="10" w:name="_Toc19392"/>
      <w:r>
        <w:rPr>
          <w:rFonts w:hint="eastAsia" w:cs="宋体"/>
          <w:color w:val="auto"/>
          <w:sz w:val="24"/>
          <w:szCs w:val="24"/>
          <w:highlight w:val="none"/>
        </w:rPr>
        <w:t>3.投标人资格要求</w:t>
      </w:r>
      <w:bookmarkEnd w:id="10"/>
    </w:p>
    <w:p>
      <w:pPr>
        <w:pStyle w:val="11"/>
        <w:wordWrap w:val="0"/>
        <w:spacing w:before="0" w:line="500" w:lineRule="exact"/>
        <w:ind w:left="0" w:right="0" w:firstLine="420" w:firstLineChars="200"/>
        <w:jc w:val="both"/>
        <w:outlineLvl w:val="2"/>
        <w:rPr>
          <w:rFonts w:hint="eastAsia" w:ascii="宋体" w:hAnsi="宋体" w:eastAsia="宋体" w:cs="宋体"/>
          <w:color w:val="auto"/>
          <w:spacing w:val="-15"/>
          <w:sz w:val="24"/>
          <w:szCs w:val="24"/>
          <w:highlight w:val="none"/>
          <w:lang w:eastAsia="zh-CN"/>
        </w:rPr>
      </w:pPr>
      <w:bookmarkStart w:id="11" w:name="_Toc10674"/>
      <w:r>
        <w:rPr>
          <w:rFonts w:hint="eastAsia" w:ascii="宋体" w:hAnsi="宋体" w:eastAsia="宋体" w:cs="宋体"/>
          <w:color w:val="auto"/>
          <w:spacing w:val="-15"/>
          <w:sz w:val="24"/>
          <w:szCs w:val="24"/>
          <w:highlight w:val="none"/>
        </w:rPr>
        <w:t>3.1具有有效工商营业执照(或事业单位法人证书)，资信良好</w:t>
      </w:r>
      <w:bookmarkEnd w:id="11"/>
      <w:r>
        <w:rPr>
          <w:rFonts w:hint="eastAsia" w:cs="宋体"/>
          <w:color w:val="auto"/>
          <w:spacing w:val="-15"/>
          <w:sz w:val="24"/>
          <w:szCs w:val="24"/>
          <w:highlight w:val="none"/>
          <w:lang w:eastAsia="zh-CN"/>
        </w:rPr>
        <w:t>。</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2</w:t>
      </w:r>
      <w:r>
        <w:rPr>
          <w:rFonts w:hint="eastAsia" w:ascii="宋体" w:hAnsi="宋体" w:eastAsia="宋体" w:cs="宋体"/>
          <w:color w:val="auto"/>
          <w:spacing w:val="-15"/>
          <w:sz w:val="24"/>
          <w:szCs w:val="24"/>
          <w:highlight w:val="none"/>
        </w:rPr>
        <w:t>投标人须具备行政主管部门颁发的工程设计综合资质甲级或工程设计水运行业</w:t>
      </w:r>
      <w:r>
        <w:rPr>
          <w:rFonts w:hint="eastAsia" w:cs="宋体"/>
          <w:color w:val="auto"/>
          <w:spacing w:val="-15"/>
          <w:sz w:val="24"/>
          <w:szCs w:val="24"/>
          <w:highlight w:val="none"/>
          <w:lang w:val="en-US" w:eastAsia="zh-CN"/>
        </w:rPr>
        <w:t>乙</w:t>
      </w:r>
      <w:r>
        <w:rPr>
          <w:rFonts w:hint="eastAsia" w:ascii="宋体" w:hAnsi="宋体" w:eastAsia="宋体" w:cs="宋体"/>
          <w:color w:val="auto"/>
          <w:spacing w:val="-15"/>
          <w:sz w:val="24"/>
          <w:szCs w:val="24"/>
          <w:highlight w:val="none"/>
        </w:rPr>
        <w:t>级（或以上）资质或工程设计水运行业（港口工程和航道工程）</w:t>
      </w:r>
      <w:r>
        <w:rPr>
          <w:rFonts w:hint="eastAsia" w:cs="宋体"/>
          <w:color w:val="auto"/>
          <w:spacing w:val="-15"/>
          <w:sz w:val="24"/>
          <w:szCs w:val="24"/>
          <w:highlight w:val="none"/>
          <w:lang w:val="en-US" w:eastAsia="zh-CN"/>
        </w:rPr>
        <w:t>乙</w:t>
      </w:r>
      <w:r>
        <w:rPr>
          <w:rFonts w:hint="eastAsia" w:ascii="宋体" w:hAnsi="宋体" w:eastAsia="宋体" w:cs="宋体"/>
          <w:color w:val="auto"/>
          <w:spacing w:val="-15"/>
          <w:sz w:val="24"/>
          <w:szCs w:val="24"/>
          <w:highlight w:val="none"/>
        </w:rPr>
        <w:t>级（或以上）资质</w:t>
      </w:r>
      <w:r>
        <w:rPr>
          <w:rFonts w:hint="eastAsia" w:cs="宋体"/>
          <w:color w:val="auto"/>
          <w:spacing w:val="-15"/>
          <w:sz w:val="24"/>
          <w:szCs w:val="24"/>
          <w:highlight w:val="none"/>
          <w:lang w:val="en-US" w:eastAsia="zh-CN"/>
        </w:rPr>
        <w:t>或工</w:t>
      </w:r>
      <w:r>
        <w:rPr>
          <w:rFonts w:hint="eastAsia" w:ascii="宋体" w:hAnsi="宋体" w:eastAsia="宋体" w:cs="宋体"/>
          <w:color w:val="auto"/>
          <w:spacing w:val="-15"/>
          <w:sz w:val="24"/>
          <w:szCs w:val="24"/>
          <w:highlight w:val="none"/>
        </w:rPr>
        <w:t>程设计</w:t>
      </w:r>
      <w:r>
        <w:rPr>
          <w:rFonts w:hint="eastAsia" w:cs="宋体"/>
          <w:color w:val="auto"/>
          <w:spacing w:val="-15"/>
          <w:sz w:val="24"/>
          <w:szCs w:val="24"/>
          <w:highlight w:val="none"/>
          <w:lang w:val="en-US" w:eastAsia="zh-CN"/>
        </w:rPr>
        <w:t>农林行业</w:t>
      </w:r>
      <w:r>
        <w:rPr>
          <w:rFonts w:hint="eastAsia" w:ascii="宋体" w:hAnsi="宋体" w:eastAsia="宋体" w:cs="宋体"/>
          <w:color w:val="auto"/>
          <w:spacing w:val="-15"/>
          <w:sz w:val="24"/>
          <w:szCs w:val="24"/>
          <w:highlight w:val="none"/>
        </w:rPr>
        <w:t>甲级资质或工程设计</w:t>
      </w:r>
      <w:r>
        <w:rPr>
          <w:rFonts w:hint="eastAsia" w:cs="宋体"/>
          <w:color w:val="auto"/>
          <w:spacing w:val="-15"/>
          <w:sz w:val="24"/>
          <w:szCs w:val="24"/>
          <w:highlight w:val="none"/>
          <w:lang w:val="en-US" w:eastAsia="zh-CN"/>
        </w:rPr>
        <w:t>农林行业</w:t>
      </w:r>
      <w:r>
        <w:rPr>
          <w:rFonts w:hint="eastAsia" w:ascii="宋体" w:hAnsi="宋体" w:eastAsia="宋体" w:cs="宋体"/>
          <w:color w:val="auto"/>
          <w:spacing w:val="-15"/>
          <w:sz w:val="24"/>
          <w:szCs w:val="24"/>
          <w:highlight w:val="none"/>
        </w:rPr>
        <w:t>（</w:t>
      </w:r>
      <w:r>
        <w:rPr>
          <w:rFonts w:hint="eastAsia" w:cs="宋体"/>
          <w:color w:val="auto"/>
          <w:spacing w:val="-15"/>
          <w:sz w:val="24"/>
          <w:szCs w:val="24"/>
          <w:highlight w:val="none"/>
          <w:lang w:val="en-US" w:eastAsia="zh-CN"/>
        </w:rPr>
        <w:t>渔港/渔业工程</w:t>
      </w:r>
      <w:r>
        <w:rPr>
          <w:rFonts w:hint="eastAsia" w:ascii="宋体" w:hAnsi="宋体" w:eastAsia="宋体" w:cs="宋体"/>
          <w:color w:val="auto"/>
          <w:spacing w:val="-15"/>
          <w:sz w:val="24"/>
          <w:szCs w:val="24"/>
          <w:highlight w:val="none"/>
        </w:rPr>
        <w:t>）甲级资质。香港企业参加投标的，须在广东省住房和城乡建设主管部门备案且备案的业务范围为符合本招标项目对工程设计资质的要求。</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注释]（1）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w:t>
      </w:r>
    </w:p>
    <w:p>
      <w:pPr>
        <w:pStyle w:val="11"/>
        <w:numPr>
          <w:ilvl w:val="0"/>
          <w:numId w:val="1"/>
        </w:numPr>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3</w:t>
      </w:r>
      <w:r>
        <w:rPr>
          <w:rFonts w:hint="eastAsia" w:ascii="宋体" w:hAnsi="宋体" w:eastAsia="宋体" w:cs="宋体"/>
          <w:color w:val="auto"/>
          <w:spacing w:val="-15"/>
          <w:sz w:val="24"/>
          <w:szCs w:val="24"/>
          <w:highlight w:val="none"/>
        </w:rPr>
        <w:t>拟派项目负责人须具备港航或水工专业高级工程师职称资格或以上。或在广东省住房和城乡建设主管部门备案且备案的业务范围符合本招标项目对项目负责人要求的香港专业人士。项目负责人应附身份证、职称证和提供社保部门出具的投标截止时间前近3个月或以上(扣除发布招标公告当月)社保证明材料（须在投标人本单位(含非独立法人分支机构)缴纳社会保险）</w:t>
      </w:r>
      <w:r>
        <w:rPr>
          <w:rFonts w:hint="eastAsia" w:ascii="宋体" w:hAnsi="宋体" w:eastAsia="宋体" w:cs="宋体"/>
          <w:color w:val="auto"/>
          <w:spacing w:val="-15"/>
          <w:sz w:val="24"/>
          <w:szCs w:val="24"/>
          <w:highlight w:val="none"/>
          <w:lang w:val="en-US" w:eastAsia="zh-CN"/>
        </w:rPr>
        <w:t>扫描件</w:t>
      </w:r>
      <w:r>
        <w:rPr>
          <w:rFonts w:hint="eastAsia" w:ascii="宋体" w:hAnsi="宋体" w:eastAsia="宋体" w:cs="宋体"/>
          <w:color w:val="auto"/>
          <w:spacing w:val="-15"/>
          <w:sz w:val="24"/>
          <w:szCs w:val="24"/>
          <w:highlight w:val="none"/>
        </w:rPr>
        <w:t>。</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4</w:t>
      </w:r>
      <w:r>
        <w:rPr>
          <w:rFonts w:hint="eastAsia" w:ascii="宋体" w:hAnsi="宋体" w:eastAsia="宋体" w:cs="宋体"/>
          <w:color w:val="auto"/>
          <w:spacing w:val="-15"/>
          <w:sz w:val="24"/>
          <w:szCs w:val="24"/>
          <w:highlight w:val="none"/>
        </w:rPr>
        <w:t>广东省外的投标人须已在“进粤企业和人员诚信信息登记平台”录入相关信息并通过数据规范检查。</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5投标人须已在“国家企业信用信息公示系统”登记，2020年以来在该系统中和“信用中国”中没有出现被限制参与招投标资格的行 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lang w:eastAsia="zh-CN"/>
        </w:rPr>
      </w:pPr>
      <w:r>
        <w:rPr>
          <w:rFonts w:hint="eastAsia" w:ascii="宋体" w:hAnsi="宋体" w:eastAsia="宋体" w:cs="宋体"/>
          <w:color w:val="auto"/>
          <w:spacing w:val="-15"/>
          <w:sz w:val="24"/>
          <w:szCs w:val="24"/>
          <w:highlight w:val="none"/>
          <w:lang w:val="en-US" w:eastAsia="zh-CN"/>
        </w:rPr>
        <w:t>3.6</w:t>
      </w:r>
      <w:r>
        <w:rPr>
          <w:rFonts w:hint="eastAsia" w:ascii="宋体" w:hAnsi="宋体" w:eastAsia="宋体" w:cs="宋体"/>
          <w:color w:val="auto"/>
          <w:spacing w:val="-15"/>
          <w:sz w:val="24"/>
          <w:szCs w:val="24"/>
          <w:highlight w:val="none"/>
        </w:rPr>
        <w:t>本次招标不接受联合体投标</w:t>
      </w:r>
      <w:bookmarkStart w:id="12" w:name="4.公告发布、招标文件获取及投标登记时间"/>
      <w:bookmarkEnd w:id="12"/>
      <w:r>
        <w:rPr>
          <w:rFonts w:hint="eastAsia" w:ascii="宋体" w:hAnsi="宋体" w:eastAsia="宋体" w:cs="宋体"/>
          <w:color w:val="auto"/>
          <w:spacing w:val="-15"/>
          <w:sz w:val="24"/>
          <w:szCs w:val="24"/>
          <w:highlight w:val="none"/>
          <w:lang w:eastAsia="zh-CN"/>
        </w:rPr>
        <w:t>。</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3.7本次招标实行资格后审，资格审查的具体要求见招标文件。</w:t>
      </w:r>
    </w:p>
    <w:p>
      <w:pPr>
        <w:pStyle w:val="11"/>
        <w:wordWrap w:val="0"/>
        <w:spacing w:before="0" w:line="500" w:lineRule="exact"/>
        <w:ind w:left="0" w:leftChars="0" w:right="0" w:firstLine="0" w:firstLineChars="0"/>
        <w:jc w:val="both"/>
        <w:outlineLvl w:val="1"/>
        <w:rPr>
          <w:rFonts w:hint="eastAsia" w:ascii="宋体" w:hAnsi="宋体" w:eastAsia="宋体" w:cs="宋体"/>
          <w:b/>
          <w:bCs/>
          <w:color w:val="auto"/>
          <w:spacing w:val="-15"/>
          <w:sz w:val="24"/>
          <w:szCs w:val="24"/>
          <w:highlight w:val="none"/>
        </w:rPr>
      </w:pPr>
      <w:bookmarkStart w:id="13" w:name="_Toc24456"/>
      <w:r>
        <w:rPr>
          <w:rFonts w:hint="eastAsia" w:ascii="宋体" w:hAnsi="宋体" w:eastAsia="宋体" w:cs="宋体"/>
          <w:b/>
          <w:bCs/>
          <w:color w:val="auto"/>
          <w:spacing w:val="-15"/>
          <w:sz w:val="24"/>
          <w:szCs w:val="24"/>
          <w:highlight w:val="none"/>
        </w:rPr>
        <w:t>4.公告发布、招标文件获取及投标登记时间</w:t>
      </w:r>
      <w:bookmarkEnd w:id="13"/>
    </w:p>
    <w:p>
      <w:pPr>
        <w:pStyle w:val="11"/>
        <w:tabs>
          <w:tab w:val="left" w:pos="6207"/>
          <w:tab w:val="left" w:pos="6732"/>
        </w:tabs>
        <w:spacing w:before="0" w:line="500" w:lineRule="exact"/>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4.1公告发布日期（含本日）：</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u w:val="none"/>
        </w:rPr>
        <w:t>至</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rPr>
        <w:t>。</w:t>
      </w:r>
    </w:p>
    <w:p>
      <w:pPr>
        <w:pStyle w:val="11"/>
        <w:wordWrap w:val="0"/>
        <w:spacing w:before="0" w:line="500" w:lineRule="exact"/>
        <w:ind w:left="0" w:right="0" w:firstLine="420" w:firstLineChars="200"/>
        <w:jc w:val="both"/>
        <w:rPr>
          <w:rFonts w:hint="eastAsia" w:cs="宋体"/>
          <w:color w:val="auto"/>
          <w:spacing w:val="-15"/>
          <w:sz w:val="24"/>
          <w:szCs w:val="24"/>
          <w:highlight w:val="none"/>
        </w:rPr>
      </w:pPr>
      <w:r>
        <w:rPr>
          <w:rFonts w:hint="eastAsia" w:cs="宋体"/>
          <w:color w:val="auto"/>
          <w:spacing w:val="-15"/>
          <w:sz w:val="24"/>
          <w:szCs w:val="24"/>
          <w:highlight w:val="none"/>
        </w:rPr>
        <w:t>4.2招标文件于招标公告发布时同时发出，投标人自行登录广州公共资源交易中心网站找到本</w:t>
      </w:r>
      <w:r>
        <w:rPr>
          <w:rFonts w:hint="eastAsia" w:cs="宋体"/>
          <w:color w:val="auto"/>
          <w:spacing w:val="-15"/>
          <w:w w:val="100"/>
          <w:sz w:val="24"/>
          <w:szCs w:val="24"/>
          <w:highlight w:val="none"/>
        </w:rPr>
        <w:t>项目的招标公告后，下载招标文件及相关资料。符合本项目资格要求的投标人根据招标文件要求编制投标文件及缴纳投标保证金或投标保证金银行保函或投标保证金保证保险保函的，均可直接参与</w:t>
      </w:r>
      <w:r>
        <w:rPr>
          <w:rFonts w:hint="eastAsia" w:cs="宋体"/>
          <w:color w:val="auto"/>
          <w:spacing w:val="-15"/>
          <w:sz w:val="24"/>
          <w:szCs w:val="24"/>
          <w:highlight w:val="none"/>
        </w:rPr>
        <w:t>本项目的投标。</w:t>
      </w:r>
    </w:p>
    <w:p>
      <w:pPr>
        <w:pStyle w:val="11"/>
        <w:wordWrap w:val="0"/>
        <w:spacing w:before="0" w:line="500" w:lineRule="exact"/>
        <w:ind w:left="0" w:right="0" w:firstLine="420" w:firstLineChars="200"/>
        <w:jc w:val="both"/>
        <w:rPr>
          <w:rFonts w:hint="eastAsia" w:cs="宋体"/>
          <w:color w:val="auto"/>
          <w:spacing w:val="-15"/>
          <w:sz w:val="24"/>
          <w:szCs w:val="24"/>
          <w:highlight w:val="none"/>
        </w:rPr>
      </w:pPr>
      <w:r>
        <w:rPr>
          <w:rFonts w:hint="eastAsia" w:cs="宋体"/>
          <w:color w:val="auto"/>
          <w:spacing w:val="-15"/>
          <w:sz w:val="24"/>
          <w:szCs w:val="24"/>
          <w:highlight w:val="none"/>
        </w:rPr>
        <w:t>4.3本项目采用网上投标登记方式；投标人应在招标公告发布后至递交投标文件截止时间前，</w:t>
      </w:r>
      <w:r>
        <w:rPr>
          <w:rFonts w:hint="eastAsia" w:cs="宋体"/>
          <w:color w:val="auto"/>
          <w:spacing w:val="-15"/>
          <w:w w:val="100"/>
          <w:sz w:val="24"/>
          <w:szCs w:val="24"/>
          <w:highlight w:val="none"/>
        </w:rPr>
        <w:t>登录广州公共资源交易中心交易平台网站办理网上投标登记手续；按照交易平台关于全流程电子化</w:t>
      </w:r>
      <w:r>
        <w:rPr>
          <w:rFonts w:hint="eastAsia" w:cs="宋体"/>
          <w:color w:val="auto"/>
          <w:spacing w:val="-15"/>
          <w:sz w:val="24"/>
          <w:szCs w:val="24"/>
          <w:highlight w:val="none"/>
        </w:rPr>
        <w:t>项目的相关指南进行操作。未办理投标登记手续的，提交的投标文件将被拒绝接受。</w:t>
      </w:r>
    </w:p>
    <w:p>
      <w:pPr>
        <w:pStyle w:val="11"/>
        <w:wordWrap w:val="0"/>
        <w:spacing w:before="0" w:line="500" w:lineRule="exact"/>
        <w:ind w:left="0" w:right="0" w:firstLine="420" w:firstLineChars="200"/>
        <w:jc w:val="both"/>
        <w:rPr>
          <w:rFonts w:hint="eastAsia" w:cs="宋体"/>
          <w:color w:val="auto"/>
          <w:spacing w:val="-15"/>
          <w:sz w:val="24"/>
          <w:szCs w:val="24"/>
          <w:highlight w:val="none"/>
        </w:rPr>
      </w:pPr>
      <w:bookmarkStart w:id="14" w:name="4.4根据广州公共资源交易中心要求，投标人及项目负责人在投标登记前应已在广州公共"/>
      <w:bookmarkEnd w:id="14"/>
      <w:r>
        <w:rPr>
          <w:rFonts w:hint="eastAsia" w:cs="宋体"/>
          <w:color w:val="auto"/>
          <w:spacing w:val="-15"/>
          <w:sz w:val="24"/>
          <w:szCs w:val="24"/>
          <w:highlight w:val="none"/>
        </w:rPr>
        <w:t>4.4根据广州公共资源交易中心要求，投标人及项目负责人在投标登记前应已在广州公共资源交易中心办理企业信息登记，企业信息登记的办理详见广州公共资源交易中心网站服务指南栏目。</w:t>
      </w:r>
    </w:p>
    <w:p>
      <w:pPr>
        <w:pStyle w:val="5"/>
        <w:spacing w:before="0" w:line="500" w:lineRule="exact"/>
        <w:ind w:right="0"/>
        <w:jc w:val="both"/>
        <w:outlineLvl w:val="1"/>
        <w:rPr>
          <w:rFonts w:hint="eastAsia" w:cs="宋体"/>
          <w:b w:val="0"/>
          <w:bCs w:val="0"/>
          <w:color w:val="auto"/>
          <w:sz w:val="24"/>
          <w:szCs w:val="24"/>
          <w:highlight w:val="none"/>
        </w:rPr>
      </w:pPr>
      <w:bookmarkStart w:id="15" w:name="5.递交投标文件时间与开标时间"/>
      <w:bookmarkEnd w:id="15"/>
      <w:bookmarkStart w:id="16" w:name="_Toc26484"/>
      <w:r>
        <w:rPr>
          <w:rFonts w:hint="eastAsia" w:cs="宋体"/>
          <w:color w:val="auto"/>
          <w:sz w:val="24"/>
          <w:szCs w:val="24"/>
          <w:highlight w:val="none"/>
        </w:rPr>
        <w:t>5.递交投标文件时间与开标时间</w:t>
      </w:r>
      <w:bookmarkEnd w:id="16"/>
    </w:p>
    <w:p>
      <w:pPr>
        <w:pStyle w:val="11"/>
        <w:wordWrap w:val="0"/>
        <w:spacing w:before="0" w:line="500" w:lineRule="exact"/>
        <w:ind w:left="0" w:right="0" w:firstLine="420" w:firstLineChars="200"/>
        <w:jc w:val="both"/>
        <w:rPr>
          <w:rFonts w:hint="eastAsia" w:cs="宋体"/>
          <w:color w:val="auto"/>
          <w:spacing w:val="-15"/>
          <w:sz w:val="24"/>
          <w:szCs w:val="24"/>
          <w:highlight w:val="none"/>
        </w:rPr>
      </w:pPr>
      <w:r>
        <w:rPr>
          <w:rFonts w:hint="eastAsia" w:cs="宋体"/>
          <w:color w:val="auto"/>
          <w:spacing w:val="-15"/>
          <w:sz w:val="24"/>
          <w:szCs w:val="24"/>
          <w:highlight w:val="none"/>
        </w:rPr>
        <w:t>5.1递交投标文件起始时间：</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分至2023年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rPr>
        <w:t>。投标人应在截止时间前通过广州公共资源交易中心网站递交电子投标文件。投标人完成电子投标上传后，交易平台即时向投标人发出递交回执通知。递交时间以递交回执通知载明的传输时间为准。逾期送达的投标文件，交易平台将予以拒收。</w:t>
      </w:r>
    </w:p>
    <w:p>
      <w:pPr>
        <w:pStyle w:val="11"/>
        <w:wordWrap w:val="0"/>
        <w:spacing w:before="0" w:line="500" w:lineRule="exact"/>
        <w:ind w:left="0" w:right="0" w:firstLine="420" w:firstLineChars="200"/>
        <w:jc w:val="both"/>
        <w:rPr>
          <w:rFonts w:hint="eastAsia" w:eastAsia="宋体" w:cs="宋体"/>
          <w:color w:val="auto"/>
          <w:spacing w:val="70"/>
          <w:w w:val="95"/>
          <w:sz w:val="24"/>
          <w:szCs w:val="24"/>
          <w:highlight w:val="none"/>
          <w:lang w:eastAsia="zh-CN"/>
        </w:rPr>
      </w:pPr>
      <w:bookmarkStart w:id="17" w:name="5.2递交投标文件备用电子光盘时间、地点：2023年  月  日   时4  5"/>
      <w:bookmarkEnd w:id="17"/>
      <w:r>
        <w:rPr>
          <w:rFonts w:hint="eastAsia" w:cs="宋体"/>
          <w:color w:val="auto"/>
          <w:spacing w:val="-15"/>
          <w:sz w:val="24"/>
          <w:szCs w:val="24"/>
          <w:highlight w:val="none"/>
        </w:rPr>
        <w:t>5.2递交投标文件备用电子光盘时间、地点：</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分至2023年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pacing w:val="-15"/>
          <w:sz w:val="24"/>
          <w:szCs w:val="24"/>
          <w:highlight w:val="none"/>
          <w:u w:val="none"/>
        </w:rPr>
        <w:t>；</w:t>
      </w:r>
      <w:r>
        <w:rPr>
          <w:rFonts w:hint="eastAsia" w:cs="宋体"/>
          <w:color w:val="auto"/>
          <w:spacing w:val="-15"/>
          <w:sz w:val="24"/>
          <w:szCs w:val="24"/>
          <w:highlight w:val="none"/>
        </w:rPr>
        <w:t>地点：广州公共资源交易中心（广州市天河区天润路333号）第</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rPr>
        <w:t>开标室</w:t>
      </w:r>
      <w:r>
        <w:rPr>
          <w:rFonts w:hint="eastAsia" w:cs="宋体"/>
          <w:color w:val="auto"/>
          <w:spacing w:val="-15"/>
          <w:sz w:val="24"/>
          <w:szCs w:val="24"/>
          <w:highlight w:val="none"/>
          <w:lang w:eastAsia="zh-CN"/>
        </w:rPr>
        <w:t>。</w:t>
      </w:r>
      <w:r>
        <w:rPr>
          <w:rFonts w:hint="eastAsia" w:cs="宋体"/>
          <w:color w:val="auto"/>
          <w:spacing w:val="-15"/>
          <w:sz w:val="24"/>
          <w:szCs w:val="24"/>
          <w:highlight w:val="none"/>
        </w:rPr>
        <w:t>（电子光盘需</w:t>
      </w:r>
      <w:r>
        <w:rPr>
          <w:rFonts w:hint="eastAsia" w:cs="宋体"/>
          <w:color w:val="auto"/>
          <w:spacing w:val="-15"/>
          <w:w w:val="100"/>
          <w:sz w:val="24"/>
          <w:szCs w:val="24"/>
          <w:highlight w:val="none"/>
        </w:rPr>
        <w:t>按规定封装。投标人将数据刻录到光盘之后，投标前自行检查文件是否可以读取。）</w:t>
      </w:r>
    </w:p>
    <w:p>
      <w:pPr>
        <w:pStyle w:val="11"/>
        <w:wordWrap w:val="0"/>
        <w:spacing w:before="0" w:line="500" w:lineRule="exact"/>
        <w:ind w:left="0" w:right="0" w:firstLine="480" w:firstLineChars="200"/>
        <w:jc w:val="both"/>
        <w:outlineLvl w:val="2"/>
        <w:rPr>
          <w:rFonts w:hint="eastAsia" w:cs="宋体"/>
          <w:color w:val="auto"/>
          <w:sz w:val="24"/>
          <w:szCs w:val="24"/>
          <w:highlight w:val="none"/>
        </w:rPr>
      </w:pPr>
      <w:bookmarkStart w:id="18" w:name="_Toc18965"/>
      <w:r>
        <w:rPr>
          <w:rFonts w:hint="eastAsia" w:cs="宋体"/>
          <w:color w:val="auto"/>
          <w:sz w:val="24"/>
          <w:szCs w:val="24"/>
          <w:highlight w:val="none"/>
        </w:rPr>
        <w:t>5.3开标时间：</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rPr>
        <w:t>。</w:t>
      </w:r>
      <w:bookmarkEnd w:id="18"/>
    </w:p>
    <w:p>
      <w:pPr>
        <w:pStyle w:val="11"/>
        <w:spacing w:before="35" w:line="500" w:lineRule="exact"/>
        <w:ind w:right="216" w:firstLine="420"/>
        <w:jc w:val="both"/>
        <w:rPr>
          <w:rFonts w:hint="eastAsia" w:cs="宋体"/>
          <w:color w:val="auto"/>
          <w:sz w:val="24"/>
          <w:szCs w:val="24"/>
          <w:highlight w:val="none"/>
        </w:rPr>
      </w:pPr>
      <w:r>
        <w:rPr>
          <w:rFonts w:hint="eastAsia" w:cs="宋体"/>
          <w:color w:val="auto"/>
          <w:sz w:val="24"/>
          <w:szCs w:val="24"/>
          <w:highlight w:val="none"/>
        </w:rPr>
        <w:t>5.4</w:t>
      </w:r>
      <w:r>
        <w:rPr>
          <w:rFonts w:hint="eastAsia" w:cs="宋体"/>
          <w:color w:val="auto"/>
          <w:spacing w:val="2"/>
          <w:sz w:val="24"/>
          <w:szCs w:val="24"/>
          <w:highlight w:val="none"/>
        </w:rPr>
        <w:t>递交投标文件截止时间与开标时间是否有变化，请密切留意招标答疑中的相关信息。递交</w:t>
      </w:r>
      <w:r>
        <w:rPr>
          <w:rFonts w:hint="eastAsia" w:cs="宋体"/>
          <w:color w:val="auto"/>
          <w:sz w:val="24"/>
          <w:szCs w:val="24"/>
          <w:highlight w:val="none"/>
        </w:rPr>
        <w:t>投标文件截止时间后，开标时间因故推迟的，相关评标信息仍以原递交投标文件截止时间的信息为准。</w:t>
      </w:r>
    </w:p>
    <w:p>
      <w:pPr>
        <w:pStyle w:val="11"/>
        <w:spacing w:before="0" w:line="500" w:lineRule="exact"/>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5.5</w:t>
      </w:r>
      <w:r>
        <w:rPr>
          <w:rFonts w:hint="eastAsia" w:cs="宋体"/>
          <w:color w:val="auto"/>
          <w:spacing w:val="2"/>
          <w:sz w:val="24"/>
          <w:szCs w:val="24"/>
          <w:highlight w:val="none"/>
        </w:rPr>
        <w:t>开标开始时间和地点：采用电子开标，在招标投标交易平台上公开进行。开标开始时间：</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rPr>
        <w:t>（与投标截止时间为同一时间）。所有投标人均应当准时在线参加开标或到达开标现场参加开标（地点：广州公共资源交易中心（广州市天河区天润路333号）第</w:t>
      </w:r>
      <w:r>
        <w:rPr>
          <w:rFonts w:hint="eastAsia" w:cs="宋体"/>
          <w:color w:val="auto"/>
          <w:spacing w:val="-15"/>
          <w:sz w:val="24"/>
          <w:szCs w:val="24"/>
          <w:highlight w:val="none"/>
          <w:u w:val="single"/>
          <w:lang w:val="en-US" w:eastAsia="zh-CN"/>
        </w:rPr>
        <w:t xml:space="preserve">   </w:t>
      </w:r>
      <w:r>
        <w:rPr>
          <w:rFonts w:hint="eastAsia" w:cs="宋体"/>
          <w:color w:val="auto"/>
          <w:sz w:val="24"/>
          <w:szCs w:val="24"/>
          <w:highlight w:val="none"/>
        </w:rPr>
        <w:t>开标室）。投标人参与电子开标的具体操作详见交易平台发布的相关操作指引。</w:t>
      </w:r>
    </w:p>
    <w:p>
      <w:pPr>
        <w:pStyle w:val="5"/>
        <w:spacing w:line="500" w:lineRule="exact"/>
        <w:ind w:right="0"/>
        <w:jc w:val="both"/>
        <w:outlineLvl w:val="1"/>
        <w:rPr>
          <w:rFonts w:hint="eastAsia" w:cs="宋体"/>
          <w:b w:val="0"/>
          <w:bCs w:val="0"/>
          <w:color w:val="auto"/>
          <w:sz w:val="24"/>
          <w:szCs w:val="24"/>
          <w:highlight w:val="none"/>
        </w:rPr>
      </w:pPr>
      <w:bookmarkStart w:id="19" w:name="6. 投标人须知"/>
      <w:bookmarkEnd w:id="19"/>
      <w:bookmarkStart w:id="20" w:name="7. 发布公告的媒介"/>
      <w:bookmarkEnd w:id="20"/>
      <w:bookmarkStart w:id="21" w:name="_Toc3825"/>
      <w:r>
        <w:rPr>
          <w:rFonts w:hint="eastAsia" w:cs="宋体"/>
          <w:color w:val="auto"/>
          <w:sz w:val="24"/>
          <w:szCs w:val="24"/>
          <w:highlight w:val="none"/>
          <w:lang w:val="en-US" w:eastAsia="zh-CN"/>
        </w:rPr>
        <w:t>6</w:t>
      </w:r>
      <w:r>
        <w:rPr>
          <w:rFonts w:hint="eastAsia" w:cs="宋体"/>
          <w:color w:val="auto"/>
          <w:sz w:val="24"/>
          <w:szCs w:val="24"/>
          <w:highlight w:val="none"/>
        </w:rPr>
        <w:t>.发布公告的媒介</w:t>
      </w:r>
      <w:bookmarkEnd w:id="21"/>
    </w:p>
    <w:p>
      <w:pPr>
        <w:pStyle w:val="11"/>
        <w:wordWrap w:val="0"/>
        <w:spacing w:before="0" w:line="500" w:lineRule="exact"/>
        <w:ind w:left="0" w:right="0" w:firstLine="440"/>
        <w:jc w:val="left"/>
        <w:rPr>
          <w:rFonts w:hint="eastAsia" w:cs="宋体"/>
          <w:color w:val="auto"/>
          <w:sz w:val="24"/>
          <w:szCs w:val="24"/>
          <w:highlight w:val="none"/>
        </w:rPr>
      </w:pPr>
      <w:r>
        <w:rPr>
          <w:rFonts w:hint="eastAsia" w:cs="宋体"/>
          <w:color w:val="auto"/>
          <w:sz w:val="24"/>
          <w:szCs w:val="24"/>
          <w:highlight w:val="none"/>
          <w:lang w:val="en-US" w:eastAsia="zh-CN"/>
        </w:rPr>
        <w:t>6</w:t>
      </w:r>
      <w:r>
        <w:rPr>
          <w:rFonts w:hint="eastAsia" w:cs="宋体"/>
          <w:color w:val="auto"/>
          <w:sz w:val="24"/>
          <w:szCs w:val="24"/>
          <w:highlight w:val="none"/>
        </w:rPr>
        <w:t>.1</w:t>
      </w:r>
      <w:r>
        <w:rPr>
          <w:rFonts w:hint="eastAsia" w:cs="宋体"/>
          <w:color w:val="auto"/>
          <w:spacing w:val="2"/>
          <w:sz w:val="24"/>
          <w:szCs w:val="24"/>
          <w:highlight w:val="none"/>
        </w:rPr>
        <w:t>本次招标公告同时在广东省招标投标监管网、广州公共资源交易中心网站上发布。公告内</w:t>
      </w:r>
      <w:r>
        <w:rPr>
          <w:rFonts w:hint="eastAsia" w:cs="宋体"/>
          <w:color w:val="auto"/>
          <w:spacing w:val="-2"/>
          <w:sz w:val="24"/>
          <w:szCs w:val="24"/>
          <w:highlight w:val="none"/>
        </w:rPr>
        <w:t>容和时间不一致时，以广州公共资源交易中心门户网站发布的为准。招标人的澄清（答疑）</w:t>
      </w:r>
      <w:r>
        <w:rPr>
          <w:rFonts w:hint="eastAsia" w:cs="宋体"/>
          <w:color w:val="auto"/>
          <w:spacing w:val="-2"/>
          <w:sz w:val="24"/>
          <w:szCs w:val="24"/>
          <w:highlight w:val="none"/>
          <w:lang w:eastAsia="zh-CN"/>
        </w:rPr>
        <w:t>、</w:t>
      </w:r>
      <w:r>
        <w:rPr>
          <w:rFonts w:hint="eastAsia" w:cs="宋体"/>
          <w:color w:val="auto"/>
          <w:spacing w:val="-2"/>
          <w:sz w:val="24"/>
          <w:szCs w:val="24"/>
          <w:highlight w:val="none"/>
        </w:rPr>
        <w:t>补充、</w:t>
      </w:r>
      <w:r>
        <w:rPr>
          <w:rFonts w:hint="eastAsia" w:cs="宋体"/>
          <w:color w:val="auto"/>
          <w:sz w:val="24"/>
          <w:szCs w:val="24"/>
          <w:highlight w:val="none"/>
        </w:rPr>
        <w:t>修改等文件一律通过广州公共资源交易中心门户网站发布。</w:t>
      </w:r>
    </w:p>
    <w:p>
      <w:pPr>
        <w:pStyle w:val="5"/>
        <w:spacing w:line="500" w:lineRule="exact"/>
        <w:ind w:right="0"/>
        <w:jc w:val="both"/>
        <w:outlineLvl w:val="1"/>
        <w:rPr>
          <w:rFonts w:hint="eastAsia" w:cs="宋体"/>
          <w:b w:val="0"/>
          <w:bCs w:val="0"/>
          <w:color w:val="auto"/>
          <w:sz w:val="24"/>
          <w:szCs w:val="24"/>
          <w:highlight w:val="none"/>
        </w:rPr>
      </w:pPr>
      <w:bookmarkStart w:id="22" w:name="8. 联系方式"/>
      <w:bookmarkEnd w:id="22"/>
      <w:bookmarkStart w:id="23" w:name="_Toc9814"/>
      <w:r>
        <w:rPr>
          <w:rFonts w:hint="eastAsia" w:cs="宋体"/>
          <w:color w:val="auto"/>
          <w:sz w:val="24"/>
          <w:szCs w:val="24"/>
          <w:highlight w:val="none"/>
          <w:lang w:val="en-US" w:eastAsia="zh-CN"/>
        </w:rPr>
        <w:t>7</w:t>
      </w:r>
      <w:r>
        <w:rPr>
          <w:rFonts w:hint="eastAsia" w:cs="宋体"/>
          <w:color w:val="auto"/>
          <w:sz w:val="24"/>
          <w:szCs w:val="24"/>
          <w:highlight w:val="none"/>
        </w:rPr>
        <w:t>.联系方式</w:t>
      </w:r>
      <w:bookmarkEnd w:id="23"/>
    </w:p>
    <w:p>
      <w:pPr>
        <w:pStyle w:val="11"/>
        <w:spacing w:before="135" w:line="360" w:lineRule="auto"/>
        <w:ind w:left="538" w:right="89"/>
        <w:jc w:val="left"/>
        <w:rPr>
          <w:rFonts w:hint="eastAsia" w:eastAsia="宋体" w:cs="宋体"/>
          <w:color w:val="auto"/>
          <w:sz w:val="24"/>
          <w:szCs w:val="24"/>
          <w:highlight w:val="none"/>
          <w:lang w:eastAsia="zh-CN"/>
        </w:rPr>
      </w:pPr>
      <w:r>
        <w:rPr>
          <w:rFonts w:hint="eastAsia" w:cs="宋体"/>
          <w:color w:val="auto"/>
          <w:sz w:val="24"/>
          <w:szCs w:val="24"/>
          <w:highlight w:val="none"/>
        </w:rPr>
        <w:t>招标人：</w:t>
      </w:r>
      <w:r>
        <w:rPr>
          <w:rFonts w:hint="eastAsia" w:cs="宋体"/>
          <w:color w:val="auto"/>
          <w:sz w:val="24"/>
          <w:szCs w:val="24"/>
          <w:highlight w:val="none"/>
          <w:lang w:eastAsia="zh-CN"/>
        </w:rPr>
        <w:t>饶平县汫洲镇农业农村服务中心</w:t>
      </w:r>
    </w:p>
    <w:p>
      <w:pPr>
        <w:pStyle w:val="11"/>
        <w:spacing w:before="135" w:line="360" w:lineRule="auto"/>
        <w:ind w:left="538" w:right="89"/>
        <w:jc w:val="left"/>
        <w:rPr>
          <w:rFonts w:hint="default" w:eastAsia="宋体" w:cs="宋体"/>
          <w:color w:val="auto"/>
          <w:w w:val="100"/>
          <w:sz w:val="24"/>
          <w:szCs w:val="24"/>
          <w:highlight w:val="none"/>
          <w:lang w:val="en-US" w:eastAsia="zh-CN"/>
        </w:rPr>
      </w:pPr>
      <w:r>
        <w:rPr>
          <w:rFonts w:hint="eastAsia" w:cs="宋体"/>
          <w:color w:val="auto"/>
          <w:w w:val="100"/>
          <w:sz w:val="24"/>
          <w:szCs w:val="24"/>
          <w:highlight w:val="none"/>
        </w:rPr>
        <w:t>联系人：</w:t>
      </w:r>
      <w:r>
        <w:rPr>
          <w:rFonts w:hint="eastAsia" w:cs="宋体"/>
          <w:color w:val="auto"/>
          <w:w w:val="100"/>
          <w:sz w:val="24"/>
          <w:szCs w:val="24"/>
          <w:highlight w:val="none"/>
          <w:lang w:val="en-US" w:eastAsia="zh-CN"/>
        </w:rPr>
        <w:t>林先生</w:t>
      </w:r>
    </w:p>
    <w:p>
      <w:pPr>
        <w:pStyle w:val="11"/>
        <w:spacing w:before="135" w:line="360" w:lineRule="auto"/>
        <w:ind w:left="538" w:right="89" w:firstLine="0" w:firstLineChars="0"/>
        <w:jc w:val="left"/>
        <w:rPr>
          <w:rFonts w:hint="default" w:eastAsia="宋体" w:cs="宋体"/>
          <w:color w:val="auto"/>
          <w:sz w:val="24"/>
          <w:szCs w:val="24"/>
          <w:highlight w:val="none"/>
          <w:lang w:val="en-US" w:eastAsia="zh-CN"/>
        </w:rPr>
      </w:pPr>
      <w:r>
        <w:rPr>
          <w:rFonts w:hint="eastAsia" w:cs="宋体"/>
          <w:color w:val="auto"/>
          <w:sz w:val="24"/>
          <w:szCs w:val="24"/>
          <w:highlight w:val="none"/>
        </w:rPr>
        <w:t>联系电话：</w:t>
      </w:r>
      <w:r>
        <w:rPr>
          <w:rFonts w:hint="eastAsia" w:cs="宋体"/>
          <w:color w:val="auto"/>
          <w:sz w:val="24"/>
          <w:szCs w:val="24"/>
          <w:highlight w:val="none"/>
          <w:lang w:val="en-US" w:eastAsia="zh-CN"/>
        </w:rPr>
        <w:t>0768-8782871</w:t>
      </w:r>
    </w:p>
    <w:p>
      <w:pPr>
        <w:pStyle w:val="11"/>
        <w:spacing w:before="135" w:line="360" w:lineRule="auto"/>
        <w:ind w:left="538" w:right="89" w:firstLine="0" w:firstLineChars="0"/>
        <w:jc w:val="left"/>
        <w:rPr>
          <w:rFonts w:hint="eastAsia" w:cs="宋体"/>
          <w:color w:val="auto"/>
          <w:sz w:val="24"/>
          <w:szCs w:val="24"/>
          <w:highlight w:val="none"/>
        </w:rPr>
      </w:pPr>
      <w:r>
        <w:rPr>
          <w:rFonts w:hint="eastAsia" w:cs="宋体"/>
          <w:color w:val="auto"/>
          <w:sz w:val="24"/>
          <w:szCs w:val="24"/>
          <w:highlight w:val="none"/>
        </w:rPr>
        <w:t>地址：</w:t>
      </w:r>
      <w:bookmarkStart w:id="24" w:name="联合体协议书（如有）"/>
      <w:bookmarkEnd w:id="24"/>
      <w:r>
        <w:rPr>
          <w:rFonts w:hint="eastAsia" w:cs="宋体"/>
          <w:color w:val="auto"/>
          <w:sz w:val="24"/>
          <w:szCs w:val="24"/>
          <w:highlight w:val="none"/>
        </w:rPr>
        <w:t>广东省潮州市饶平县汫洲镇政府大院内</w:t>
      </w:r>
    </w:p>
    <w:p>
      <w:pPr>
        <w:pStyle w:val="11"/>
        <w:spacing w:before="135" w:line="360" w:lineRule="auto"/>
        <w:ind w:left="538" w:right="89"/>
        <w:jc w:val="left"/>
        <w:rPr>
          <w:rFonts w:hint="eastAsia" w:cs="宋体"/>
          <w:color w:val="auto"/>
          <w:sz w:val="24"/>
          <w:szCs w:val="24"/>
          <w:highlight w:val="none"/>
        </w:rPr>
      </w:pPr>
    </w:p>
    <w:p>
      <w:pPr>
        <w:pStyle w:val="11"/>
        <w:spacing w:before="135" w:line="360" w:lineRule="auto"/>
        <w:ind w:left="538" w:right="89"/>
        <w:jc w:val="left"/>
        <w:rPr>
          <w:rFonts w:hint="eastAsia" w:eastAsia="宋体" w:cs="宋体"/>
          <w:color w:val="auto"/>
          <w:w w:val="100"/>
          <w:sz w:val="24"/>
          <w:szCs w:val="24"/>
          <w:highlight w:val="none"/>
          <w:lang w:eastAsia="zh-CN"/>
        </w:rPr>
      </w:pPr>
      <w:r>
        <w:rPr>
          <w:rFonts w:hint="eastAsia" w:cs="宋体"/>
          <w:color w:val="auto"/>
          <w:sz w:val="24"/>
          <w:szCs w:val="24"/>
          <w:highlight w:val="none"/>
        </w:rPr>
        <w:t>招标代理机构：</w:t>
      </w:r>
      <w:r>
        <w:rPr>
          <w:rFonts w:hint="eastAsia" w:cs="宋体"/>
          <w:color w:val="auto"/>
          <w:sz w:val="24"/>
          <w:szCs w:val="24"/>
          <w:highlight w:val="none"/>
          <w:lang w:eastAsia="zh-CN"/>
        </w:rPr>
        <w:t>广东公信招标有限公司</w:t>
      </w:r>
    </w:p>
    <w:p>
      <w:pPr>
        <w:pStyle w:val="11"/>
        <w:spacing w:before="135" w:line="360" w:lineRule="auto"/>
        <w:ind w:left="538" w:right="89"/>
        <w:jc w:val="left"/>
        <w:rPr>
          <w:rFonts w:hint="eastAsia" w:cs="宋体"/>
          <w:color w:val="auto"/>
          <w:w w:val="100"/>
          <w:sz w:val="24"/>
          <w:szCs w:val="24"/>
          <w:highlight w:val="none"/>
        </w:rPr>
      </w:pPr>
      <w:r>
        <w:rPr>
          <w:rFonts w:hint="eastAsia" w:cs="宋体"/>
          <w:color w:val="auto"/>
          <w:w w:val="100"/>
          <w:sz w:val="24"/>
          <w:szCs w:val="24"/>
          <w:highlight w:val="none"/>
        </w:rPr>
        <w:t>联系人：</w:t>
      </w:r>
      <w:r>
        <w:rPr>
          <w:rFonts w:hint="eastAsia" w:cs="宋体"/>
          <w:color w:val="auto"/>
          <w:w w:val="100"/>
          <w:sz w:val="24"/>
          <w:szCs w:val="24"/>
          <w:highlight w:val="none"/>
          <w:lang w:val="en-US" w:eastAsia="zh-CN"/>
        </w:rPr>
        <w:t>李工</w:t>
      </w:r>
      <w:r>
        <w:rPr>
          <w:rFonts w:hint="eastAsia" w:cs="宋体"/>
          <w:color w:val="auto"/>
          <w:w w:val="100"/>
          <w:sz w:val="24"/>
          <w:szCs w:val="24"/>
          <w:highlight w:val="none"/>
        </w:rPr>
        <w:tab/>
      </w:r>
    </w:p>
    <w:p>
      <w:pPr>
        <w:pStyle w:val="11"/>
        <w:spacing w:before="135" w:line="360" w:lineRule="auto"/>
        <w:ind w:left="538" w:right="89"/>
        <w:jc w:val="left"/>
        <w:rPr>
          <w:rFonts w:hint="eastAsia" w:eastAsia="宋体" w:cs="宋体"/>
          <w:color w:val="auto"/>
          <w:w w:val="100"/>
          <w:sz w:val="24"/>
          <w:szCs w:val="24"/>
          <w:highlight w:val="none"/>
          <w:lang w:eastAsia="zh-CN"/>
        </w:rPr>
      </w:pPr>
      <w:r>
        <w:rPr>
          <w:rFonts w:hint="eastAsia" w:cs="宋体"/>
          <w:color w:val="auto"/>
          <w:sz w:val="24"/>
          <w:szCs w:val="24"/>
          <w:highlight w:val="none"/>
        </w:rPr>
        <w:t>联系电话：020-</w:t>
      </w:r>
      <w:r>
        <w:rPr>
          <w:rFonts w:hint="eastAsia" w:cs="宋体"/>
          <w:color w:val="auto"/>
          <w:sz w:val="24"/>
          <w:szCs w:val="24"/>
          <w:highlight w:val="none"/>
          <w:lang w:eastAsia="zh-CN"/>
        </w:rPr>
        <w:t>8</w:t>
      </w:r>
      <w:r>
        <w:rPr>
          <w:rFonts w:hint="eastAsia" w:cs="宋体"/>
          <w:color w:val="auto"/>
          <w:sz w:val="24"/>
          <w:szCs w:val="24"/>
          <w:highlight w:val="none"/>
          <w:lang w:val="en-US" w:eastAsia="zh-CN"/>
        </w:rPr>
        <w:t>3064172-8014</w:t>
      </w:r>
    </w:p>
    <w:p>
      <w:pPr>
        <w:pStyle w:val="11"/>
        <w:spacing w:before="135" w:line="360" w:lineRule="auto"/>
        <w:ind w:left="538" w:right="89" w:firstLine="0" w:firstLineChars="0"/>
        <w:jc w:val="left"/>
        <w:rPr>
          <w:rFonts w:hint="eastAsia" w:cs="宋体"/>
          <w:color w:val="auto"/>
          <w:sz w:val="24"/>
          <w:szCs w:val="24"/>
          <w:highlight w:val="none"/>
        </w:rPr>
      </w:pPr>
      <w:r>
        <w:rPr>
          <w:rFonts w:hint="eastAsia" w:cs="宋体"/>
          <w:color w:val="auto"/>
          <w:sz w:val="24"/>
          <w:szCs w:val="24"/>
          <w:highlight w:val="none"/>
        </w:rPr>
        <w:t>地址：广州市天河区天寿路</w:t>
      </w:r>
      <w:r>
        <w:rPr>
          <w:rFonts w:hint="eastAsia" w:cs="宋体"/>
          <w:color w:val="auto"/>
          <w:sz w:val="24"/>
          <w:szCs w:val="24"/>
          <w:highlight w:val="none"/>
          <w:lang w:eastAsia="zh-CN"/>
        </w:rPr>
        <w:t>3</w:t>
      </w:r>
      <w:r>
        <w:rPr>
          <w:rFonts w:hint="eastAsia" w:cs="宋体"/>
          <w:color w:val="auto"/>
          <w:sz w:val="24"/>
          <w:szCs w:val="24"/>
          <w:highlight w:val="none"/>
          <w:lang w:val="en-US" w:eastAsia="zh-CN"/>
        </w:rPr>
        <w:t>1</w:t>
      </w:r>
      <w:r>
        <w:rPr>
          <w:rFonts w:hint="eastAsia" w:cs="宋体"/>
          <w:color w:val="auto"/>
          <w:sz w:val="24"/>
          <w:szCs w:val="24"/>
          <w:highlight w:val="none"/>
        </w:rPr>
        <w:t>号</w:t>
      </w:r>
      <w:r>
        <w:rPr>
          <w:rFonts w:hint="eastAsia" w:cs="宋体"/>
          <w:color w:val="auto"/>
          <w:sz w:val="24"/>
          <w:szCs w:val="24"/>
          <w:highlight w:val="none"/>
          <w:lang w:val="en-US" w:eastAsia="zh-CN"/>
        </w:rPr>
        <w:t>江河大厦20楼</w:t>
      </w:r>
    </w:p>
    <w:p>
      <w:pPr>
        <w:pStyle w:val="11"/>
        <w:spacing w:before="135" w:line="360" w:lineRule="auto"/>
        <w:ind w:left="538" w:right="89" w:firstLine="0" w:firstLineChars="0"/>
        <w:jc w:val="left"/>
        <w:rPr>
          <w:rFonts w:hint="eastAsia" w:cs="宋体"/>
          <w:color w:val="auto"/>
          <w:sz w:val="24"/>
          <w:szCs w:val="24"/>
          <w:highlight w:val="none"/>
        </w:rPr>
      </w:pPr>
    </w:p>
    <w:p>
      <w:pPr>
        <w:pStyle w:val="11"/>
        <w:spacing w:before="135" w:line="360" w:lineRule="auto"/>
        <w:ind w:left="538" w:right="89" w:firstLine="0" w:firstLineChars="0"/>
        <w:jc w:val="left"/>
        <w:rPr>
          <w:rFonts w:hint="eastAsia" w:eastAsia="宋体" w:cs="宋体"/>
          <w:color w:val="auto"/>
          <w:sz w:val="24"/>
          <w:szCs w:val="24"/>
          <w:highlight w:val="none"/>
          <w:lang w:eastAsia="zh-CN"/>
        </w:rPr>
      </w:pPr>
      <w:r>
        <w:rPr>
          <w:rFonts w:hint="eastAsia" w:cs="宋体"/>
          <w:color w:val="auto"/>
          <w:sz w:val="24"/>
          <w:szCs w:val="24"/>
          <w:highlight w:val="none"/>
        </w:rPr>
        <w:t>监管单位：</w:t>
      </w:r>
      <w:r>
        <w:rPr>
          <w:rFonts w:hint="eastAsia" w:cs="宋体"/>
          <w:color w:val="auto"/>
          <w:sz w:val="24"/>
          <w:szCs w:val="24"/>
          <w:highlight w:val="none"/>
          <w:lang w:eastAsia="zh-CN"/>
        </w:rPr>
        <w:t>饶平县农业农村局</w:t>
      </w:r>
    </w:p>
    <w:p>
      <w:pPr>
        <w:pStyle w:val="11"/>
        <w:spacing w:before="135" w:line="360" w:lineRule="auto"/>
        <w:ind w:left="538" w:right="89" w:firstLine="0" w:firstLineChars="0"/>
        <w:jc w:val="left"/>
        <w:rPr>
          <w:rFonts w:hint="eastAsia" w:cs="宋体"/>
          <w:color w:val="auto"/>
          <w:sz w:val="24"/>
          <w:szCs w:val="24"/>
          <w:highlight w:val="none"/>
        </w:rPr>
      </w:pPr>
      <w:r>
        <w:rPr>
          <w:rFonts w:hint="eastAsia" w:cs="宋体"/>
          <w:color w:val="auto"/>
          <w:sz w:val="24"/>
          <w:szCs w:val="24"/>
          <w:highlight w:val="none"/>
        </w:rPr>
        <w:t>联系电话：0768</w:t>
      </w:r>
      <w:r>
        <w:rPr>
          <w:rFonts w:hint="eastAsia" w:cs="宋体"/>
          <w:color w:val="auto"/>
          <w:sz w:val="24"/>
          <w:szCs w:val="24"/>
          <w:highlight w:val="none"/>
          <w:lang w:val="en-US" w:eastAsia="zh-CN"/>
        </w:rPr>
        <w:t>-</w:t>
      </w:r>
      <w:r>
        <w:rPr>
          <w:rFonts w:hint="eastAsia" w:cs="宋体"/>
          <w:color w:val="auto"/>
          <w:sz w:val="24"/>
          <w:szCs w:val="24"/>
          <w:highlight w:val="none"/>
        </w:rPr>
        <w:t>7802374</w:t>
      </w:r>
    </w:p>
    <w:p>
      <w:pPr>
        <w:pStyle w:val="11"/>
        <w:spacing w:before="135" w:line="360" w:lineRule="auto"/>
        <w:ind w:left="538" w:right="89" w:firstLine="0" w:firstLineChars="0"/>
        <w:jc w:val="left"/>
        <w:rPr>
          <w:rFonts w:ascii="宋体" w:hAnsi="宋体" w:eastAsia="宋体" w:cs="宋体"/>
          <w:color w:val="auto"/>
          <w:sz w:val="20"/>
          <w:szCs w:val="20"/>
          <w:highlight w:val="none"/>
        </w:rPr>
      </w:pPr>
      <w:r>
        <w:rPr>
          <w:rFonts w:hint="eastAsia" w:cs="宋体"/>
          <w:color w:val="auto"/>
          <w:sz w:val="24"/>
          <w:szCs w:val="24"/>
          <w:highlight w:val="none"/>
        </w:rPr>
        <w:t>联系地址：潮州市饶平县饶平大道方瑞苑东侧约80米</w:t>
      </w:r>
    </w:p>
    <w:p>
      <w:pPr>
        <w:pStyle w:val="11"/>
        <w:wordWrap w:val="0"/>
        <w:spacing w:before="0" w:line="360" w:lineRule="auto"/>
        <w:ind w:left="0" w:right="0" w:firstLine="440"/>
        <w:jc w:val="right"/>
        <w:rPr>
          <w:rFonts w:hint="eastAsia" w:cs="宋体"/>
          <w:color w:val="auto"/>
          <w:spacing w:val="-2"/>
          <w:sz w:val="24"/>
          <w:szCs w:val="24"/>
          <w:highlight w:val="none"/>
          <w:lang w:val="en-US" w:eastAsia="zh-CN"/>
        </w:rPr>
      </w:pPr>
    </w:p>
    <w:p>
      <w:pPr>
        <w:pStyle w:val="11"/>
        <w:wordWrap w:val="0"/>
        <w:spacing w:before="0" w:line="360" w:lineRule="auto"/>
        <w:ind w:left="0" w:right="0" w:firstLine="440"/>
        <w:jc w:val="right"/>
        <w:rPr>
          <w:rFonts w:hint="eastAsia" w:cs="宋体"/>
          <w:color w:val="auto"/>
          <w:spacing w:val="-2"/>
          <w:sz w:val="24"/>
          <w:szCs w:val="24"/>
          <w:highlight w:val="none"/>
        </w:rPr>
      </w:pPr>
      <w:r>
        <w:rPr>
          <w:rFonts w:hint="eastAsia" w:cs="宋体"/>
          <w:color w:val="auto"/>
          <w:spacing w:val="-2"/>
          <w:sz w:val="24"/>
          <w:szCs w:val="24"/>
          <w:highlight w:val="none"/>
          <w:lang w:val="en-US" w:eastAsia="zh-CN"/>
        </w:rPr>
        <w:t>日期：</w:t>
      </w:r>
      <w:r>
        <w:rPr>
          <w:rFonts w:hint="eastAsia" w:cs="宋体"/>
          <w:color w:val="auto"/>
          <w:spacing w:val="-2"/>
          <w:sz w:val="24"/>
          <w:szCs w:val="24"/>
          <w:highlight w:val="none"/>
        </w:rPr>
        <w:t>2023年</w:t>
      </w:r>
      <w:r>
        <w:rPr>
          <w:rFonts w:hint="eastAsia" w:cs="宋体"/>
          <w:color w:val="auto"/>
          <w:spacing w:val="-2"/>
          <w:sz w:val="24"/>
          <w:szCs w:val="24"/>
          <w:highlight w:val="none"/>
        </w:rPr>
        <w:tab/>
      </w:r>
      <w:r>
        <w:rPr>
          <w:rFonts w:hint="eastAsia" w:cs="宋体"/>
          <w:color w:val="auto"/>
          <w:spacing w:val="-2"/>
          <w:sz w:val="24"/>
          <w:szCs w:val="24"/>
          <w:highlight w:val="none"/>
          <w:lang w:val="en-US" w:eastAsia="zh-CN"/>
        </w:rPr>
        <w:t>5</w:t>
      </w:r>
      <w:r>
        <w:rPr>
          <w:rFonts w:hint="eastAsia" w:cs="宋体"/>
          <w:color w:val="auto"/>
          <w:spacing w:val="-2"/>
          <w:w w:val="100"/>
          <w:sz w:val="24"/>
          <w:szCs w:val="24"/>
          <w:highlight w:val="none"/>
        </w:rPr>
        <w:t>月</w:t>
      </w:r>
      <w:r>
        <w:rPr>
          <w:rFonts w:hint="eastAsia" w:cs="宋体"/>
          <w:color w:val="auto"/>
          <w:spacing w:val="-2"/>
          <w:w w:val="100"/>
          <w:sz w:val="24"/>
          <w:szCs w:val="24"/>
          <w:highlight w:val="none"/>
          <w:lang w:val="en-US" w:eastAsia="zh-CN"/>
        </w:rPr>
        <w:t>6</w:t>
      </w:r>
      <w:r>
        <w:rPr>
          <w:rFonts w:hint="eastAsia" w:cs="宋体"/>
          <w:color w:val="auto"/>
          <w:spacing w:val="-2"/>
          <w:w w:val="100"/>
          <w:sz w:val="24"/>
          <w:szCs w:val="24"/>
          <w:highlight w:val="none"/>
        </w:rPr>
        <w:t>日</w:t>
      </w:r>
    </w:p>
    <w:p>
      <w:pPr>
        <w:spacing w:before="207"/>
        <w:ind w:left="1160" w:right="1160" w:firstLine="0"/>
        <w:jc w:val="center"/>
        <w:rPr>
          <w:rFonts w:ascii="宋体" w:hAnsi="宋体" w:eastAsia="宋体" w:cs="宋体"/>
          <w:color w:val="auto"/>
          <w:sz w:val="22"/>
          <w:szCs w:val="22"/>
          <w:highlight w:val="none"/>
        </w:rPr>
      </w:pPr>
      <w:bookmarkStart w:id="25" w:name="_GoBack"/>
      <w:bookmarkEnd w:id="25"/>
    </w:p>
    <w:sectPr>
      <w:footerReference r:id="rId5" w:type="default"/>
      <w:pgSz w:w="11910" w:h="16840"/>
      <w:pgMar w:top="1440" w:right="1080" w:bottom="1440" w:left="1080" w:header="0" w:footer="7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3688080</wp:posOffset>
              </wp:positionH>
              <wp:positionV relativeFrom="page">
                <wp:posOffset>10096500</wp:posOffset>
              </wp:positionV>
              <wp:extent cx="184785" cy="158115"/>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4785" cy="158115"/>
                      </a:xfrm>
                      <a:prstGeom prst="rect">
                        <a:avLst/>
                      </a:prstGeom>
                      <a:noFill/>
                      <a:ln>
                        <a:noFill/>
                      </a:ln>
                    </wps:spPr>
                    <wps:txbx>
                      <w:txbxContent>
                        <w:p>
                          <w:pPr>
                            <w:spacing w:before="0" w:line="234" w:lineRule="exact"/>
                            <w:ind w:left="40" w:right="0" w:firstLine="0"/>
                            <w:jc w:val="left"/>
                            <w:rPr>
                              <w:rFonts w:ascii="Times New Roman" w:hAnsi="Times New Roman" w:eastAsia="Times New Roman" w:cs="Times New Roman"/>
                              <w:sz w:val="21"/>
                              <w:szCs w:val="21"/>
                            </w:rPr>
                          </w:pPr>
                          <w:r>
                            <w:fldChar w:fldCharType="begin"/>
                          </w:r>
                          <w:r>
                            <w:rPr>
                              <w:rFonts w:ascii="Times New Roman"/>
                              <w:b/>
                              <w:w w:val="99"/>
                              <w:sz w:val="21"/>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1033" o:spid="_x0000_s1026" o:spt="202" type="#_x0000_t202" style="position:absolute;left:0pt;margin-left:290.4pt;margin-top:795pt;height:12.45pt;width:14.55pt;mso-position-horizontal-relative:page;mso-position-vertical-relative:page;z-index:-251657216;mso-width-relative:page;mso-height-relative:page;" filled="f" stroked="f" coordsize="21600,21600" o:gfxdata="UEsDBAoAAAAAAIdO4kAAAAAAAAAAAAAAAAAEAAAAZHJzL1BLAwQUAAAACACHTuJAmuIZUdoAAAAN&#10;AQAADwAAAGRycy9kb3ducmV2LnhtbE2PzU7DMBCE70h9B2uRuFE7iEZ1iFNVCE5IiDQcODqxm1iN&#10;1yF2f3h7lhM97sxo9ptyc/EjO9k5uoAKsqUAZrELxmGv4LN5vV8Di0mj0WNAq+DHRthUi5tSFyac&#10;sbanXeoZlWAstIIhpangPHaD9Touw2SRvH2YvU50zj03sz5TuR/5gxA599ohfRj0ZJ8H2x12R69g&#10;+4X1i/t+bz/qfe2aRgp8yw9K3d1m4glYspf0H4Y/fEKHipjacEQT2ahgtRaEnshYSUGrKJILKYG1&#10;JOXZowRelfx6RfULUEsDBBQAAAAIAIdO4kBwH5iZvQEAAHQDAAAOAAAAZHJzL2Uyb0RvYy54bWyt&#10;U8Fu2zAMvQ/YPwi6L7bbZQ2MOAWKoMOAYRvQ9gMUWYoFSKIgKbHzA9sf7LTL7vuufMcoOU677tJD&#10;LzJFUo98j/TyejCa7IUPCmxDq1lJibAcWmW3DX24v323oCREZlumwYqGHkSg16u3b5a9q8UFdKBb&#10;4QmC2FD3rqFdjK4uisA7YViYgRMWgxK8YRGvflu0nvWIbnRxUZYfih586zxwEQJ612OQnhD9SwBB&#10;SsXFGvjOCBtHVC80i0gpdMoFusrdSil4/CplEJHohiLTmE8sgvYmncVqyeqtZ65T/NQCe0kLzzgZ&#10;piwWPUOtWWRk59V/UEZxDwFknHEwxUgkK4IsqvKZNncdcyJzQamDO4seXg+Wf9l/80S1Db2ixDKD&#10;Az/+/HH89ef4+zupysvLpFDvQo2Jdw5T43ADA+7N5A/oTMQH6U36IiWCcdT3cNZXDJHw9Gjx/mox&#10;p4RjqJovqmqeUIrHx86H+FGAIcloqMfxZVXZ/nOIY+qUkmpZuFVa5xFq+48DMZOnSJ2PHSYrDpvh&#10;RGcD7QHZ6E8WxUyLMRl+MjaTsXNebTtsJ3POkDiM3PdpcdK0n95z4cefZf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uIZUdoAAAANAQAADwAAAAAAAAABACAAAAAiAAAAZHJzL2Rvd25yZXYueG1s&#10;UEsBAhQAFAAAAAgAh07iQHAfmJm9AQAAdAMAAA4AAAAAAAAAAQAgAAAAKQEAAGRycy9lMm9Eb2Mu&#10;eG1sUEsFBgAAAAAGAAYAWQEAAFgFAAAAAA==&#10;">
              <v:fill on="f" focussize="0,0"/>
              <v:stroke on="f"/>
              <v:imagedata o:title=""/>
              <o:lock v:ext="edit" aspectratio="f"/>
              <v:textbox inset="0mm,0mm,0mm,0mm">
                <w:txbxContent>
                  <w:p>
                    <w:pPr>
                      <w:spacing w:before="0" w:line="234" w:lineRule="exact"/>
                      <w:ind w:left="40" w:right="0" w:firstLine="0"/>
                      <w:jc w:val="left"/>
                      <w:rPr>
                        <w:rFonts w:ascii="Times New Roman" w:hAnsi="Times New Roman" w:eastAsia="Times New Roman" w:cs="Times New Roman"/>
                        <w:sz w:val="21"/>
                        <w:szCs w:val="21"/>
                      </w:rPr>
                    </w:pPr>
                    <w:r>
                      <w:fldChar w:fldCharType="begin"/>
                    </w:r>
                    <w:r>
                      <w:rPr>
                        <w:rFonts w:ascii="Times New Roman"/>
                        <w:b/>
                        <w:w w:val="99"/>
                        <w:sz w:val="21"/>
                      </w:rPr>
                      <w:instrText xml:space="preserve"> PAGE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36303"/>
    <w:multiLevelType w:val="singleLevel"/>
    <w:tmpl w:val="2A8363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g5OTUxOTRhMzA5MDYxNTdmMTA2MDlmMmJkNzIifQ=="/>
  </w:docVars>
  <w:rsids>
    <w:rsidRoot w:val="00000000"/>
    <w:rsid w:val="05235A44"/>
    <w:rsid w:val="06D24C02"/>
    <w:rsid w:val="071A5EDA"/>
    <w:rsid w:val="09515E94"/>
    <w:rsid w:val="09A728BC"/>
    <w:rsid w:val="09F761F9"/>
    <w:rsid w:val="0C9E694E"/>
    <w:rsid w:val="0E3C4910"/>
    <w:rsid w:val="0E912F68"/>
    <w:rsid w:val="12780412"/>
    <w:rsid w:val="16177AD6"/>
    <w:rsid w:val="16EC7E08"/>
    <w:rsid w:val="19A64A85"/>
    <w:rsid w:val="1DF505C6"/>
    <w:rsid w:val="217D7963"/>
    <w:rsid w:val="223B28C1"/>
    <w:rsid w:val="223D7F57"/>
    <w:rsid w:val="2657776F"/>
    <w:rsid w:val="26A07025"/>
    <w:rsid w:val="27407D1A"/>
    <w:rsid w:val="28567956"/>
    <w:rsid w:val="28B2541F"/>
    <w:rsid w:val="2FFE0F64"/>
    <w:rsid w:val="33B2113D"/>
    <w:rsid w:val="362A4766"/>
    <w:rsid w:val="362E4CEF"/>
    <w:rsid w:val="363E2205"/>
    <w:rsid w:val="3757031C"/>
    <w:rsid w:val="3DFA36D1"/>
    <w:rsid w:val="3F2506FC"/>
    <w:rsid w:val="44D27C38"/>
    <w:rsid w:val="48C01FB8"/>
    <w:rsid w:val="498A1F7B"/>
    <w:rsid w:val="513E3DD8"/>
    <w:rsid w:val="51DD0EB8"/>
    <w:rsid w:val="5C844566"/>
    <w:rsid w:val="5CE30425"/>
    <w:rsid w:val="62B81864"/>
    <w:rsid w:val="63373F94"/>
    <w:rsid w:val="63392F42"/>
    <w:rsid w:val="6BCF735C"/>
    <w:rsid w:val="6E743428"/>
    <w:rsid w:val="6FE200C0"/>
    <w:rsid w:val="71797903"/>
    <w:rsid w:val="71AE65F2"/>
    <w:rsid w:val="720D67A5"/>
    <w:rsid w:val="762D5000"/>
    <w:rsid w:val="76505F47"/>
    <w:rsid w:val="7B2A25E5"/>
    <w:rsid w:val="7F4C4618"/>
    <w:rsid w:val="7FD46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qFormat="1"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ind w:left="378"/>
      <w:outlineLvl w:val="1"/>
    </w:pPr>
    <w:rPr>
      <w:rFonts w:ascii="黑体" w:hAnsi="黑体" w:eastAsia="黑体"/>
      <w:b/>
      <w:bCs/>
      <w:sz w:val="36"/>
      <w:szCs w:val="36"/>
    </w:rPr>
  </w:style>
  <w:style w:type="paragraph" w:styleId="4">
    <w:name w:val="heading 2"/>
    <w:basedOn w:val="1"/>
    <w:next w:val="1"/>
    <w:qFormat/>
    <w:uiPriority w:val="1"/>
    <w:pPr>
      <w:outlineLvl w:val="2"/>
    </w:pPr>
    <w:rPr>
      <w:rFonts w:ascii="宋体" w:hAnsi="宋体" w:eastAsia="宋体"/>
      <w:b/>
      <w:bCs/>
      <w:sz w:val="30"/>
      <w:szCs w:val="30"/>
    </w:rPr>
  </w:style>
  <w:style w:type="paragraph" w:styleId="5">
    <w:name w:val="heading 3"/>
    <w:basedOn w:val="1"/>
    <w:next w:val="1"/>
    <w:qFormat/>
    <w:uiPriority w:val="1"/>
    <w:pPr>
      <w:spacing w:before="32"/>
      <w:ind w:left="118"/>
      <w:outlineLvl w:val="3"/>
    </w:pPr>
    <w:rPr>
      <w:rFonts w:ascii="宋体" w:hAnsi="宋体" w:eastAsia="宋体"/>
      <w:b/>
      <w:bCs/>
      <w:sz w:val="21"/>
      <w:szCs w:val="21"/>
    </w:rPr>
  </w:style>
  <w:style w:type="paragraph" w:styleId="6">
    <w:name w:val="heading 4"/>
    <w:basedOn w:val="1"/>
    <w:next w:val="1"/>
    <w:qFormat/>
    <w:uiPriority w:val="1"/>
    <w:pPr>
      <w:ind w:left="2880"/>
      <w:outlineLvl w:val="4"/>
    </w:pPr>
    <w:rPr>
      <w:rFonts w:ascii="宋体" w:hAnsi="宋体" w:eastAsia="宋体"/>
      <w:b/>
      <w:bCs/>
      <w:sz w:val="36"/>
      <w:szCs w:val="36"/>
    </w:rPr>
  </w:style>
  <w:style w:type="paragraph" w:styleId="7">
    <w:name w:val="heading 5"/>
    <w:basedOn w:val="1"/>
    <w:next w:val="1"/>
    <w:qFormat/>
    <w:uiPriority w:val="1"/>
    <w:pPr>
      <w:outlineLvl w:val="5"/>
    </w:pPr>
    <w:rPr>
      <w:rFonts w:ascii="宋体" w:hAnsi="宋体" w:eastAsia="宋体"/>
      <w:b/>
      <w:bCs/>
      <w:sz w:val="32"/>
      <w:szCs w:val="32"/>
    </w:rPr>
  </w:style>
  <w:style w:type="paragraph" w:styleId="8">
    <w:name w:val="heading 6"/>
    <w:basedOn w:val="1"/>
    <w:next w:val="1"/>
    <w:qFormat/>
    <w:uiPriority w:val="1"/>
    <w:pPr>
      <w:outlineLvl w:val="6"/>
    </w:pPr>
    <w:rPr>
      <w:rFonts w:ascii="宋体" w:hAnsi="宋体" w:eastAsia="宋体"/>
      <w:sz w:val="32"/>
      <w:szCs w:val="32"/>
    </w:rPr>
  </w:style>
  <w:style w:type="paragraph" w:styleId="9">
    <w:name w:val="heading 7"/>
    <w:basedOn w:val="1"/>
    <w:next w:val="1"/>
    <w:qFormat/>
    <w:uiPriority w:val="1"/>
    <w:pPr>
      <w:ind w:left="100"/>
      <w:outlineLvl w:val="7"/>
    </w:pPr>
    <w:rPr>
      <w:rFonts w:ascii="宋体" w:hAnsi="宋体" w:eastAsia="宋体"/>
      <w:b/>
      <w:bCs/>
      <w:sz w:val="30"/>
      <w:szCs w:val="30"/>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10">
    <w:name w:val="annotation text"/>
    <w:basedOn w:val="1"/>
    <w:qFormat/>
    <w:uiPriority w:val="0"/>
    <w:pPr>
      <w:jc w:val="left"/>
    </w:pPr>
  </w:style>
  <w:style w:type="paragraph" w:styleId="11">
    <w:name w:val="Body Text"/>
    <w:basedOn w:val="1"/>
    <w:next w:val="1"/>
    <w:qFormat/>
    <w:uiPriority w:val="1"/>
    <w:pPr>
      <w:spacing w:before="133"/>
      <w:ind w:left="118"/>
    </w:pPr>
    <w:rPr>
      <w:rFonts w:ascii="宋体" w:hAnsi="宋体" w:eastAsia="宋体"/>
      <w:sz w:val="21"/>
      <w:szCs w:val="21"/>
    </w:rPr>
  </w:style>
  <w:style w:type="paragraph" w:styleId="12">
    <w:name w:val="Body Text Indent"/>
    <w:basedOn w:val="1"/>
    <w:qFormat/>
    <w:uiPriority w:val="0"/>
    <w:pPr>
      <w:ind w:firstLine="480" w:firstLineChars="200"/>
    </w:pPr>
    <w:rPr>
      <w:sz w:val="24"/>
    </w:rPr>
  </w:style>
  <w:style w:type="paragraph" w:styleId="13">
    <w:name w:val="toc 5"/>
    <w:basedOn w:val="1"/>
    <w:next w:val="1"/>
    <w:semiHidden/>
    <w:unhideWhenUsed/>
    <w:qFormat/>
    <w:uiPriority w:val="39"/>
    <w:pPr>
      <w:ind w:left="1680" w:leftChars="800"/>
    </w:pPr>
  </w:style>
  <w:style w:type="paragraph" w:styleId="14">
    <w:name w:val="Plain Text"/>
    <w:basedOn w:val="1"/>
    <w:next w:val="1"/>
    <w:qFormat/>
    <w:uiPriority w:val="0"/>
    <w:rPr>
      <w:rFonts w:ascii="宋体" w:hAnsi="Courier New"/>
      <w:szCs w:val="20"/>
    </w:rPr>
  </w:style>
  <w:style w:type="paragraph" w:styleId="15">
    <w:name w:val="toc 1"/>
    <w:basedOn w:val="1"/>
    <w:next w:val="1"/>
    <w:qFormat/>
    <w:uiPriority w:val="1"/>
    <w:pPr>
      <w:spacing w:before="409"/>
      <w:ind w:left="10"/>
    </w:pPr>
    <w:rPr>
      <w:rFonts w:ascii="黑体" w:hAnsi="黑体" w:eastAsia="黑体"/>
      <w:b/>
      <w:bCs/>
      <w:sz w:val="24"/>
      <w:szCs w:val="24"/>
    </w:rPr>
  </w:style>
  <w:style w:type="paragraph" w:styleId="16">
    <w:name w:val="toc 2"/>
    <w:basedOn w:val="1"/>
    <w:next w:val="1"/>
    <w:qFormat/>
    <w:uiPriority w:val="1"/>
    <w:pPr>
      <w:ind w:left="100"/>
    </w:pPr>
    <w:rPr>
      <w:rFonts w:ascii="宋体" w:hAnsi="宋体" w:eastAsia="宋体"/>
      <w:sz w:val="21"/>
      <w:szCs w:val="21"/>
    </w:rPr>
  </w:style>
  <w:style w:type="paragraph" w:styleId="17">
    <w:name w:val="Body Text First Indent 2"/>
    <w:basedOn w:val="12"/>
    <w:next w:val="1"/>
    <w:qFormat/>
    <w:uiPriority w:val="0"/>
    <w:pPr>
      <w:spacing w:line="240" w:lineRule="atLeast"/>
      <w:ind w:firstLine="630"/>
    </w:pPr>
    <w:rPr>
      <w:rFonts w:ascii="宋体"/>
      <w:sz w:val="28"/>
      <w:lang w:val="zh-CN"/>
    </w:rPr>
  </w:style>
  <w:style w:type="character" w:styleId="20">
    <w:name w:val="page number"/>
    <w:basedOn w:val="19"/>
    <w:qFormat/>
    <w:uiPriority w:val="0"/>
  </w:style>
  <w:style w:type="character" w:styleId="21">
    <w:name w:val="Hyperlink"/>
    <w:basedOn w:val="19"/>
    <w:semiHidden/>
    <w:unhideWhenUsed/>
    <w:qFormat/>
    <w:uiPriority w:val="99"/>
    <w:rPr>
      <w:rFonts w:hint="eastAsia" w:ascii="微软雅黑" w:hAnsi="微软雅黑" w:eastAsia="微软雅黑" w:cs="微软雅黑"/>
      <w:color w:val="337AB7"/>
      <w:u w:val="none"/>
    </w:rPr>
  </w:style>
  <w:style w:type="paragraph" w:customStyle="1" w:styleId="22">
    <w:name w:val="样式 宋体 行距: 1.5 倍行距"/>
    <w:basedOn w:val="1"/>
    <w:qFormat/>
    <w:uiPriority w:val="0"/>
    <w:pPr>
      <w:jc w:val="center"/>
    </w:pPr>
    <w:rPr>
      <w:rFonts w:ascii="Calibri" w:hAnsi="Calibri" w:eastAsia="宋体" w:cs="Times New Roman"/>
      <w:b/>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style>
  <w:style w:type="paragraph" w:customStyle="1" w:styleId="25">
    <w:name w:val="Table Paragraph"/>
    <w:basedOn w:val="1"/>
    <w:qFormat/>
    <w:uiPriority w:val="1"/>
  </w:style>
  <w:style w:type="paragraph" w:customStyle="1" w:styleId="26">
    <w:name w:val="CM4"/>
    <w:basedOn w:val="27"/>
    <w:next w:val="27"/>
    <w:qFormat/>
    <w:uiPriority w:val="0"/>
    <w:rPr>
      <w:rFonts w:hAnsi="Times New Roman" w:cs="Times New Roman"/>
      <w:color w:val="auto"/>
    </w:rPr>
  </w:style>
  <w:style w:type="paragraph" w:customStyle="1" w:styleId="2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2">
    <w:name w:val="表格文字"/>
    <w:basedOn w:val="1"/>
    <w:qFormat/>
    <w:uiPriority w:val="0"/>
    <w:pPr>
      <w:spacing w:before="25" w:after="25" w:line="300" w:lineRule="auto"/>
    </w:pPr>
    <w:rPr>
      <w:rFonts w:ascii="Times" w:hAnsi="Times"/>
      <w:spacing w:val="10"/>
      <w:sz w:val="24"/>
    </w:rPr>
  </w:style>
  <w:style w:type="paragraph" w:customStyle="1" w:styleId="33">
    <w:name w:val="文一"/>
    <w:basedOn w:val="1"/>
    <w:qFormat/>
    <w:uiPriority w:val="0"/>
    <w:pPr>
      <w:topLinePunct/>
      <w:adjustRightInd w:val="0"/>
      <w:snapToGrid w:val="0"/>
      <w:spacing w:line="360" w:lineRule="auto"/>
      <w:ind w:firstLine="200" w:firstLineChars="200"/>
    </w:pPr>
    <w:rPr>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2554</Words>
  <Characters>2831</Characters>
  <TotalTime>0</TotalTime>
  <ScaleCrop>false</ScaleCrop>
  <LinksUpToDate>false</LinksUpToDate>
  <CharactersWithSpaces>2916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2023-04-14T15:01:00Z</dcterms:created>
  <dc:creator>xb21cn</dc:creator>
  <cp:lastModifiedBy>ForEver。</cp:lastModifiedBy>
  <dcterms:modified xsi:type="dcterms:W3CDTF">2023-05-06T07:47:19Z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WPS 文字</vt:lpwstr>
  </property>
  <property fmtid="{D5CDD505-2E9C-101B-9397-08002B2CF9AE}" pid="4" name="LastSaved">
    <vt:filetime>2023-04-14T00:00:00Z</vt:filetime>
  </property>
  <property fmtid="{D5CDD505-2E9C-101B-9397-08002B2CF9AE}" pid="5" name="KSOProductBuildVer">
    <vt:lpwstr>2052-11.1.0.14036</vt:lpwstr>
  </property>
  <property fmtid="{D5CDD505-2E9C-101B-9397-08002B2CF9AE}" pid="6" name="ICV">
    <vt:lpwstr>E11C69BC1A3E47F3B058551E8F25DEAA_13</vt:lpwstr>
  </property>
</Properties>
</file>