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黑体"/>
          <w:sz w:val="28"/>
          <w:szCs w:val="28"/>
          <w:highlight w:val="none"/>
        </w:rPr>
      </w:pPr>
      <w:r>
        <w:rPr>
          <w:rFonts w:hint="eastAsia" w:eastAsia="黑体"/>
          <w:sz w:val="28"/>
          <w:szCs w:val="28"/>
          <w:highlight w:val="none"/>
          <w:lang w:eastAsia="zh-CN"/>
        </w:rPr>
        <w:t>沈阳至海口国家高速公路茂名至湛江段改扩建工程机场北互通连接线北段（吴川段）</w:t>
      </w:r>
      <w:r>
        <w:rPr>
          <w:rFonts w:eastAsia="黑体"/>
          <w:sz w:val="28"/>
          <w:szCs w:val="28"/>
          <w:highlight w:val="none"/>
        </w:rPr>
        <w:t>施工</w:t>
      </w:r>
      <w:r>
        <w:rPr>
          <w:rFonts w:hint="eastAsia" w:eastAsia="黑体"/>
          <w:sz w:val="28"/>
          <w:szCs w:val="28"/>
          <w:highlight w:val="none"/>
        </w:rPr>
        <w:t>招标</w:t>
      </w:r>
      <w:r>
        <w:rPr>
          <w:rFonts w:eastAsia="黑体"/>
          <w:sz w:val="28"/>
          <w:szCs w:val="28"/>
          <w:highlight w:val="none"/>
        </w:rPr>
        <w:t>招标公告</w:t>
      </w:r>
    </w:p>
    <w:p>
      <w:pPr>
        <w:adjustRightInd w:val="0"/>
        <w:snapToGrid w:val="0"/>
        <w:spacing w:line="400" w:lineRule="exact"/>
        <w:ind w:firstLine="6480" w:firstLineChars="2700"/>
        <w:rPr>
          <w:rFonts w:eastAsia="黑体"/>
          <w:sz w:val="24"/>
          <w:highlight w:val="none"/>
        </w:rPr>
      </w:pPr>
      <w:r>
        <w:rPr>
          <w:rFonts w:eastAsia="黑体"/>
          <w:sz w:val="24"/>
          <w:highlight w:val="none"/>
        </w:rPr>
        <w:t xml:space="preserve">                   </w:t>
      </w:r>
      <w:bookmarkStart w:id="0" w:name="_Toc509962289"/>
      <w:bookmarkStart w:id="1" w:name="_Toc501257033"/>
      <w:bookmarkStart w:id="2" w:name="_Toc470760973"/>
      <w:bookmarkStart w:id="3" w:name="_Toc510172694"/>
      <w:bookmarkStart w:id="4" w:name="_Toc509959048"/>
      <w:bookmarkStart w:id="5" w:name="_Toc510089781"/>
    </w:p>
    <w:p>
      <w:pPr>
        <w:pStyle w:val="3"/>
        <w:keepNext/>
        <w:keepLines/>
        <w:pageBreakBefore w:val="0"/>
        <w:widowControl w:val="0"/>
        <w:kinsoku/>
        <w:wordWrap/>
        <w:overflowPunct/>
        <w:topLinePunct w:val="0"/>
        <w:autoSpaceDE/>
        <w:autoSpaceDN/>
        <w:bidi w:val="0"/>
        <w:adjustRightInd/>
        <w:snapToGrid/>
        <w:spacing w:before="313" w:beforeLines="100" w:after="0" w:line="240" w:lineRule="atLeast"/>
        <w:jc w:val="both"/>
        <w:textAlignment w:val="auto"/>
        <w:rPr>
          <w:rFonts w:eastAsia="黑体"/>
          <w:b/>
          <w:bCs/>
          <w:sz w:val="28"/>
          <w:szCs w:val="28"/>
          <w:highlight w:val="none"/>
        </w:rPr>
      </w:pPr>
      <w:r>
        <w:rPr>
          <w:rFonts w:eastAsia="黑体"/>
          <w:b/>
          <w:bCs/>
          <w:sz w:val="28"/>
          <w:szCs w:val="28"/>
          <w:highlight w:val="none"/>
        </w:rPr>
        <w:t>1. 招标条件</w:t>
      </w:r>
      <w:bookmarkEnd w:id="0"/>
      <w:bookmarkEnd w:id="1"/>
      <w:bookmarkEnd w:id="2"/>
      <w:bookmarkEnd w:id="3"/>
      <w:bookmarkEnd w:id="4"/>
      <w:bookmarkEnd w:id="5"/>
    </w:p>
    <w:p>
      <w:pPr>
        <w:keepNext w:val="0"/>
        <w:keepLines w:val="0"/>
        <w:pageBreakBefore w:val="0"/>
        <w:widowControl w:val="0"/>
        <w:tabs>
          <w:tab w:val="center" w:pos="3670"/>
        </w:tabs>
        <w:kinsoku/>
        <w:wordWrap w:val="0"/>
        <w:overflowPunct/>
        <w:topLinePunct w:val="0"/>
        <w:autoSpaceDE/>
        <w:autoSpaceDN/>
        <w:bidi w:val="0"/>
        <w:adjustRightInd w:val="0"/>
        <w:snapToGrid w:val="0"/>
        <w:spacing w:line="400" w:lineRule="exact"/>
        <w:ind w:firstLine="480" w:firstLineChars="200"/>
        <w:jc w:val="both"/>
        <w:textAlignment w:val="auto"/>
        <w:rPr>
          <w:rFonts w:hint="eastAsia"/>
          <w:sz w:val="24"/>
          <w:highlight w:val="none"/>
        </w:rPr>
      </w:pPr>
      <w:bookmarkStart w:id="6" w:name="_Toc470760974"/>
      <w:bookmarkStart w:id="7" w:name="_Toc510172695"/>
      <w:bookmarkStart w:id="8" w:name="_Toc509962290"/>
      <w:bookmarkStart w:id="9" w:name="_Toc501257034"/>
      <w:bookmarkStart w:id="10" w:name="_Toc509959049"/>
      <w:bookmarkStart w:id="11" w:name="_Toc510089782"/>
      <w:r>
        <w:rPr>
          <w:rFonts w:hint="eastAsia"/>
          <w:sz w:val="24"/>
          <w:highlight w:val="none"/>
        </w:rPr>
        <w:t>本招标项目</w:t>
      </w:r>
      <w:r>
        <w:rPr>
          <w:rFonts w:hint="eastAsia"/>
          <w:sz w:val="24"/>
          <w:highlight w:val="none"/>
          <w:lang w:eastAsia="zh-CN"/>
        </w:rPr>
        <w:t>沈阳至海口国家高速公路茂名至湛江段改扩建工程机场北互通连接线北段（吴川段）</w:t>
      </w:r>
      <w:r>
        <w:rPr>
          <w:rFonts w:hint="eastAsia"/>
          <w:sz w:val="24"/>
          <w:highlight w:val="none"/>
        </w:rPr>
        <w:t>已由</w:t>
      </w:r>
      <w:r>
        <w:rPr>
          <w:rFonts w:hint="eastAsia"/>
          <w:sz w:val="24"/>
          <w:highlight w:val="none"/>
          <w:lang w:val="en-US" w:eastAsia="zh-CN"/>
        </w:rPr>
        <w:t>广东省发展和改革委员会</w:t>
      </w:r>
      <w:r>
        <w:rPr>
          <w:rFonts w:hint="eastAsia"/>
          <w:sz w:val="24"/>
          <w:highlight w:val="none"/>
        </w:rPr>
        <w:t>以</w:t>
      </w:r>
      <w:r>
        <w:rPr>
          <w:rFonts w:hint="eastAsia"/>
          <w:sz w:val="24"/>
          <w:highlight w:val="none"/>
          <w:lang w:val="en-US" w:eastAsia="zh-CN"/>
        </w:rPr>
        <w:t>粤</w:t>
      </w:r>
      <w:r>
        <w:rPr>
          <w:rFonts w:hint="eastAsia"/>
          <w:sz w:val="24"/>
          <w:highlight w:val="none"/>
        </w:rPr>
        <w:t>发改</w:t>
      </w:r>
      <w:r>
        <w:rPr>
          <w:rFonts w:hint="eastAsia"/>
          <w:sz w:val="24"/>
          <w:highlight w:val="none"/>
          <w:lang w:val="en-US" w:eastAsia="zh-CN"/>
        </w:rPr>
        <w:t>交通函</w:t>
      </w:r>
      <w:r>
        <w:rPr>
          <w:rFonts w:hint="eastAsia"/>
          <w:sz w:val="24"/>
          <w:highlight w:val="none"/>
        </w:rPr>
        <w:t>[20</w:t>
      </w:r>
      <w:r>
        <w:rPr>
          <w:rFonts w:hint="eastAsia"/>
          <w:sz w:val="24"/>
          <w:highlight w:val="none"/>
          <w:lang w:val="en-US" w:eastAsia="zh-CN"/>
        </w:rPr>
        <w:t>18]5474</w:t>
      </w:r>
      <w:r>
        <w:rPr>
          <w:rFonts w:hint="eastAsia"/>
          <w:sz w:val="24"/>
          <w:highlight w:val="none"/>
        </w:rPr>
        <w:t>号</w:t>
      </w:r>
      <w:r>
        <w:rPr>
          <w:rFonts w:hint="eastAsia"/>
          <w:sz w:val="24"/>
          <w:highlight w:val="none"/>
          <w:lang w:val="en-US" w:eastAsia="zh-CN"/>
        </w:rPr>
        <w:t>文</w:t>
      </w:r>
      <w:r>
        <w:rPr>
          <w:rFonts w:hint="eastAsia"/>
          <w:sz w:val="24"/>
          <w:highlight w:val="none"/>
        </w:rPr>
        <w:t>批准建设，项目业主为</w:t>
      </w:r>
      <w:r>
        <w:rPr>
          <w:rFonts w:hint="eastAsia"/>
          <w:sz w:val="24"/>
          <w:highlight w:val="none"/>
          <w:u w:val="single"/>
          <w:lang w:eastAsia="zh-CN"/>
        </w:rPr>
        <w:t>化州市地方公路建设管理处</w:t>
      </w:r>
      <w:r>
        <w:rPr>
          <w:rFonts w:hint="eastAsia"/>
          <w:sz w:val="24"/>
          <w:highlight w:val="none"/>
        </w:rPr>
        <w:t>，建设资金来自茂名市政府自筹，招标人为</w:t>
      </w:r>
      <w:r>
        <w:rPr>
          <w:rFonts w:hint="eastAsia"/>
          <w:sz w:val="24"/>
          <w:highlight w:val="none"/>
          <w:lang w:eastAsia="zh-CN"/>
        </w:rPr>
        <w:t>化州市地方公路建设管理处</w:t>
      </w:r>
      <w:r>
        <w:rPr>
          <w:rFonts w:hint="eastAsia"/>
          <w:sz w:val="24"/>
          <w:highlight w:val="none"/>
        </w:rPr>
        <w:t>。项目已具备招标条件，现对该项目的施工采用资格后审方式进行公开招标。</w:t>
      </w:r>
    </w:p>
    <w:p>
      <w:pPr>
        <w:pStyle w:val="3"/>
        <w:keepNext/>
        <w:keepLines/>
        <w:pageBreakBefore w:val="0"/>
        <w:widowControl w:val="0"/>
        <w:kinsoku/>
        <w:wordWrap/>
        <w:overflowPunct/>
        <w:topLinePunct w:val="0"/>
        <w:autoSpaceDE/>
        <w:autoSpaceDN/>
        <w:bidi w:val="0"/>
        <w:adjustRightInd/>
        <w:snapToGrid/>
        <w:spacing w:before="313" w:beforeLines="100" w:after="0" w:line="240" w:lineRule="atLeast"/>
        <w:jc w:val="both"/>
        <w:textAlignment w:val="auto"/>
        <w:rPr>
          <w:rFonts w:eastAsia="黑体"/>
          <w:sz w:val="28"/>
          <w:szCs w:val="28"/>
          <w:highlight w:val="none"/>
        </w:rPr>
      </w:pPr>
      <w:r>
        <w:rPr>
          <w:rFonts w:eastAsia="黑体"/>
          <w:sz w:val="28"/>
          <w:szCs w:val="28"/>
          <w:highlight w:val="none"/>
        </w:rPr>
        <w:t>2. 项目概况与招标范围</w:t>
      </w:r>
      <w:bookmarkEnd w:id="6"/>
      <w:bookmarkEnd w:id="7"/>
      <w:bookmarkEnd w:id="8"/>
      <w:bookmarkEnd w:id="9"/>
      <w:bookmarkEnd w:id="10"/>
      <w:bookmarkEnd w:id="11"/>
    </w:p>
    <w:p>
      <w:pPr>
        <w:tabs>
          <w:tab w:val="center" w:pos="3670"/>
        </w:tabs>
        <w:wordWrap w:val="0"/>
        <w:adjustRightInd w:val="0"/>
        <w:snapToGrid w:val="0"/>
        <w:spacing w:beforeLines="0" w:afterLines="0" w:line="400" w:lineRule="exact"/>
        <w:ind w:firstLine="480" w:firstLineChars="200"/>
        <w:jc w:val="both"/>
        <w:rPr>
          <w:rFonts w:hint="default" w:ascii="Times New Roman" w:hAnsi="Times New Roman" w:cs="Times New Roman"/>
          <w:sz w:val="24"/>
          <w:highlight w:val="none"/>
        </w:rPr>
      </w:pPr>
      <w:bookmarkStart w:id="12" w:name="_Toc501257035"/>
      <w:bookmarkStart w:id="13" w:name="_Toc470760975"/>
      <w:r>
        <w:rPr>
          <w:rFonts w:hint="eastAsia" w:ascii="Times New Roman" w:hAnsi="Times New Roman" w:cs="Times New Roman"/>
          <w:sz w:val="24"/>
          <w:highlight w:val="none"/>
          <w:lang w:eastAsia="zh-CN"/>
        </w:rPr>
        <w:t>沈阳至海口国家高速公路茂名至湛江段改扩建工程机场北互通连接线北段（吴川段）</w:t>
      </w:r>
      <w:r>
        <w:rPr>
          <w:rFonts w:hint="default" w:ascii="Times New Roman" w:hAnsi="Times New Roman" w:cs="Times New Roman"/>
          <w:sz w:val="24"/>
          <w:highlight w:val="none"/>
        </w:rPr>
        <w:t>起点桩号BLK6+370.922，终点止于新建茂湛高速公路分离立交，终点桩号BLK9+587.188</w:t>
      </w:r>
      <w:r>
        <w:rPr>
          <w:rFonts w:hint="eastAsia" w:ascii="Times New Roman" w:hAnsi="Times New Roman" w:cs="Times New Roman"/>
          <w:sz w:val="24"/>
          <w:highlight w:val="none"/>
          <w:lang w:eastAsia="zh-CN"/>
        </w:rPr>
        <w:t>，采用双</w:t>
      </w:r>
      <w:r>
        <w:rPr>
          <w:rFonts w:hint="eastAsia" w:ascii="Times New Roman" w:hAnsi="Times New Roman" w:cs="Times New Roman"/>
          <w:sz w:val="24"/>
          <w:highlight w:val="none"/>
          <w:lang w:val="en-US" w:eastAsia="zh-CN"/>
        </w:rPr>
        <w:t>向</w:t>
      </w:r>
      <w:r>
        <w:rPr>
          <w:rFonts w:hint="eastAsia" w:ascii="Times New Roman" w:hAnsi="Times New Roman" w:cs="Times New Roman"/>
          <w:sz w:val="24"/>
          <w:highlight w:val="none"/>
          <w:lang w:eastAsia="zh-CN"/>
        </w:rPr>
        <w:t>四车道一级公路标准建设，</w:t>
      </w:r>
      <w:r>
        <w:rPr>
          <w:rFonts w:hint="default" w:ascii="Times New Roman" w:hAnsi="Times New Roman" w:cs="Times New Roman"/>
          <w:sz w:val="24"/>
          <w:highlight w:val="none"/>
        </w:rPr>
        <w:t>路线长度</w:t>
      </w:r>
      <w:r>
        <w:rPr>
          <w:rFonts w:hint="eastAsia" w:ascii="Times New Roman" w:hAnsi="Times New Roman" w:cs="Times New Roman"/>
          <w:sz w:val="24"/>
          <w:highlight w:val="none"/>
          <w:lang w:val="en-US" w:eastAsia="zh-CN"/>
        </w:rPr>
        <w:t>为</w:t>
      </w:r>
      <w:r>
        <w:rPr>
          <w:rFonts w:hint="default" w:ascii="Times New Roman" w:hAnsi="Times New Roman" w:cs="Times New Roman"/>
          <w:sz w:val="24"/>
          <w:highlight w:val="none"/>
        </w:rPr>
        <w:t>3.21</w:t>
      </w:r>
      <w:r>
        <w:rPr>
          <w:rFonts w:hint="eastAsia" w:ascii="Times New Roman" w:hAnsi="Times New Roman" w:cs="Times New Roman"/>
          <w:sz w:val="24"/>
          <w:highlight w:val="none"/>
          <w:lang w:val="en-US" w:eastAsia="zh-CN"/>
        </w:rPr>
        <w:t>6</w:t>
      </w:r>
      <w:r>
        <w:rPr>
          <w:rFonts w:hint="default" w:ascii="Times New Roman" w:hAnsi="Times New Roman" w:cs="Times New Roman"/>
          <w:sz w:val="24"/>
          <w:highlight w:val="none"/>
        </w:rPr>
        <w:t>km</w:t>
      </w:r>
      <w:r>
        <w:rPr>
          <w:rFonts w:hint="eastAsia" w:ascii="Times New Roman" w:hAnsi="Times New Roman" w:cs="Times New Roman"/>
          <w:sz w:val="24"/>
          <w:highlight w:val="none"/>
          <w:lang w:eastAsia="zh-CN"/>
        </w:rPr>
        <w:t>，共设涵洞14道，渡槽天桥1 座，</w:t>
      </w:r>
      <w:r>
        <w:rPr>
          <w:rFonts w:hint="eastAsia" w:ascii="Times New Roman" w:hAnsi="Times New Roman" w:cs="Times New Roman"/>
          <w:sz w:val="24"/>
          <w:highlight w:val="none"/>
          <w:lang w:val="en-US" w:eastAsia="zh-CN"/>
        </w:rPr>
        <w:t>水泥混凝土路面，预算建安费约为11750万元</w:t>
      </w:r>
      <w:r>
        <w:rPr>
          <w:rFonts w:ascii="Times New Roman" w:hAnsi="Times New Roman" w:cs="Times New Roman"/>
          <w:sz w:val="24"/>
          <w:highlight w:val="none"/>
        </w:rPr>
        <w:t>（以上为暂定工程概况，实际施工以招标人提供的经审核的施工图纸为准）。</w:t>
      </w:r>
    </w:p>
    <w:p>
      <w:pPr>
        <w:tabs>
          <w:tab w:val="center" w:pos="3670"/>
        </w:tabs>
        <w:adjustRightInd w:val="0"/>
        <w:snapToGrid w:val="0"/>
        <w:spacing w:line="400" w:lineRule="exact"/>
        <w:ind w:firstLine="480" w:firstLineChars="200"/>
        <w:jc w:val="both"/>
        <w:rPr>
          <w:sz w:val="24"/>
          <w:highlight w:val="none"/>
        </w:rPr>
      </w:pPr>
      <w:r>
        <w:rPr>
          <w:sz w:val="24"/>
          <w:highlight w:val="none"/>
        </w:rPr>
        <w:t>本次施工招标设1个合同段，计划施工工期为</w:t>
      </w:r>
      <w:r>
        <w:rPr>
          <w:rFonts w:hint="eastAsia"/>
          <w:sz w:val="24"/>
          <w:highlight w:val="none"/>
          <w:u w:val="single"/>
          <w:lang w:val="en-US" w:eastAsia="zh-CN"/>
        </w:rPr>
        <w:t>24</w:t>
      </w:r>
      <w:r>
        <w:rPr>
          <w:rFonts w:hint="eastAsia"/>
          <w:sz w:val="24"/>
          <w:highlight w:val="none"/>
        </w:rPr>
        <w:t>个月</w:t>
      </w:r>
      <w:r>
        <w:rPr>
          <w:sz w:val="24"/>
          <w:highlight w:val="none"/>
        </w:rPr>
        <w:t>。</w:t>
      </w:r>
    </w:p>
    <w:p>
      <w:pPr>
        <w:tabs>
          <w:tab w:val="center" w:pos="3670"/>
        </w:tabs>
        <w:adjustRightInd w:val="0"/>
        <w:snapToGrid w:val="0"/>
        <w:spacing w:line="400" w:lineRule="exact"/>
        <w:ind w:firstLine="480" w:firstLineChars="200"/>
        <w:jc w:val="both"/>
        <w:rPr>
          <w:sz w:val="24"/>
          <w:highlight w:val="none"/>
        </w:rPr>
      </w:pPr>
      <w:r>
        <w:rPr>
          <w:sz w:val="24"/>
          <w:highlight w:val="none"/>
        </w:rPr>
        <w:t>招标范围主要包括路基、</w:t>
      </w:r>
      <w:r>
        <w:rPr>
          <w:rFonts w:hint="eastAsia"/>
          <w:sz w:val="24"/>
          <w:highlight w:val="none"/>
        </w:rPr>
        <w:t>路面、</w:t>
      </w:r>
      <w:r>
        <w:rPr>
          <w:rFonts w:hint="eastAsia"/>
          <w:sz w:val="24"/>
          <w:highlight w:val="none"/>
          <w:lang w:val="en-US" w:eastAsia="zh-CN"/>
        </w:rPr>
        <w:t>桥涵</w:t>
      </w:r>
      <w:r>
        <w:rPr>
          <w:rFonts w:hint="eastAsia"/>
          <w:sz w:val="24"/>
          <w:highlight w:val="none"/>
        </w:rPr>
        <w:t>、</w:t>
      </w:r>
      <w:r>
        <w:rPr>
          <w:sz w:val="24"/>
          <w:highlight w:val="none"/>
        </w:rPr>
        <w:t>交通安全设施</w:t>
      </w:r>
      <w:r>
        <w:rPr>
          <w:rFonts w:hint="eastAsia"/>
          <w:sz w:val="24"/>
          <w:highlight w:val="none"/>
          <w:lang w:eastAsia="zh-CN"/>
        </w:rPr>
        <w:t>、</w:t>
      </w:r>
      <w:r>
        <w:rPr>
          <w:rFonts w:hint="eastAsia"/>
          <w:sz w:val="24"/>
          <w:highlight w:val="none"/>
          <w:lang w:val="en-US" w:eastAsia="zh-CN"/>
        </w:rPr>
        <w:t>机电工程</w:t>
      </w:r>
      <w:r>
        <w:rPr>
          <w:rFonts w:hint="eastAsia"/>
          <w:sz w:val="24"/>
          <w:highlight w:val="none"/>
          <w:lang w:eastAsia="zh-CN"/>
        </w:rPr>
        <w:t>、</w:t>
      </w:r>
      <w:r>
        <w:rPr>
          <w:rFonts w:hint="eastAsia"/>
          <w:sz w:val="24"/>
          <w:highlight w:val="none"/>
          <w:lang w:val="en-US" w:eastAsia="zh-CN"/>
        </w:rPr>
        <w:t>绿化及环境保护工程</w:t>
      </w:r>
      <w:r>
        <w:rPr>
          <w:sz w:val="24"/>
          <w:highlight w:val="none"/>
        </w:rPr>
        <w:t>等</w:t>
      </w:r>
      <w:r>
        <w:rPr>
          <w:rFonts w:hint="eastAsia"/>
          <w:sz w:val="24"/>
          <w:highlight w:val="none"/>
        </w:rPr>
        <w:t>工程的</w:t>
      </w:r>
      <w:r>
        <w:rPr>
          <w:sz w:val="24"/>
          <w:highlight w:val="none"/>
        </w:rPr>
        <w:t>施工及缺陷修复（具体内容以施工图纸及招标工程量清单为准）。</w:t>
      </w:r>
    </w:p>
    <w:p>
      <w:pPr>
        <w:pStyle w:val="3"/>
        <w:keepNext/>
        <w:keepLines/>
        <w:pageBreakBefore w:val="0"/>
        <w:widowControl w:val="0"/>
        <w:kinsoku/>
        <w:wordWrap/>
        <w:overflowPunct/>
        <w:topLinePunct w:val="0"/>
        <w:autoSpaceDE/>
        <w:autoSpaceDN/>
        <w:bidi w:val="0"/>
        <w:adjustRightInd/>
        <w:snapToGrid/>
        <w:spacing w:before="313" w:beforeLines="100" w:after="0" w:line="240" w:lineRule="atLeast"/>
        <w:jc w:val="both"/>
        <w:textAlignment w:val="auto"/>
        <w:rPr>
          <w:rFonts w:eastAsia="黑体"/>
          <w:b/>
          <w:bCs/>
          <w:sz w:val="28"/>
          <w:szCs w:val="28"/>
          <w:highlight w:val="none"/>
        </w:rPr>
      </w:pPr>
      <w:bookmarkStart w:id="14" w:name="_Toc510172696"/>
      <w:bookmarkStart w:id="15" w:name="_Toc510089783"/>
      <w:bookmarkStart w:id="16" w:name="_Toc509959050"/>
      <w:bookmarkStart w:id="17" w:name="_Toc509962291"/>
      <w:r>
        <w:rPr>
          <w:rFonts w:eastAsia="黑体"/>
          <w:b/>
          <w:bCs/>
          <w:sz w:val="28"/>
          <w:szCs w:val="28"/>
          <w:highlight w:val="none"/>
        </w:rPr>
        <w:t>3. 投标人资格要求</w:t>
      </w:r>
      <w:bookmarkEnd w:id="12"/>
      <w:bookmarkEnd w:id="13"/>
      <w:bookmarkEnd w:id="14"/>
      <w:bookmarkEnd w:id="15"/>
      <w:bookmarkEnd w:id="16"/>
      <w:bookmarkEnd w:id="17"/>
    </w:p>
    <w:p>
      <w:pPr>
        <w:spacing w:line="400" w:lineRule="atLeast"/>
        <w:ind w:firstLine="480" w:firstLineChars="200"/>
        <w:jc w:val="both"/>
        <w:rPr>
          <w:sz w:val="24"/>
          <w:highlight w:val="none"/>
        </w:rPr>
      </w:pPr>
      <w:r>
        <w:rPr>
          <w:sz w:val="24"/>
          <w:highlight w:val="none"/>
        </w:rPr>
        <w:t>3.1 本次招标要求投标人</w:t>
      </w:r>
      <w:r>
        <w:rPr>
          <w:rFonts w:ascii="宋体" w:hAnsi="宋体" w:cs="宋体"/>
          <w:color w:val="000000"/>
          <w:kern w:val="0"/>
          <w:sz w:val="24"/>
          <w:highlight w:val="none"/>
        </w:rPr>
        <w:t>具备建设行政主管部门核发的</w:t>
      </w:r>
      <w:r>
        <w:rPr>
          <w:rFonts w:hint="eastAsia" w:ascii="宋体" w:hAnsi="宋体" w:cs="宋体"/>
          <w:color w:val="auto"/>
          <w:kern w:val="0"/>
          <w:sz w:val="24"/>
          <w:highlight w:val="none"/>
        </w:rPr>
        <w:t>公路工程施工总承包</w:t>
      </w:r>
      <w:r>
        <w:rPr>
          <w:rFonts w:hint="eastAsia" w:ascii="宋体" w:hAnsi="宋体" w:cs="宋体"/>
          <w:color w:val="auto"/>
          <w:kern w:val="0"/>
          <w:sz w:val="24"/>
          <w:highlight w:val="none"/>
          <w:lang w:val="en-US" w:eastAsia="zh-CN"/>
        </w:rPr>
        <w:t>二</w:t>
      </w:r>
      <w:r>
        <w:rPr>
          <w:rFonts w:hint="eastAsia" w:ascii="宋体" w:hAnsi="宋体" w:cs="宋体"/>
          <w:color w:val="auto"/>
          <w:kern w:val="0"/>
          <w:sz w:val="24"/>
          <w:highlight w:val="none"/>
        </w:rPr>
        <w:t>级（或以上）资质</w:t>
      </w:r>
      <w:r>
        <w:rPr>
          <w:rFonts w:hint="eastAsia"/>
          <w:color w:val="auto"/>
          <w:sz w:val="24"/>
          <w:highlight w:val="none"/>
        </w:rPr>
        <w:t>，</w:t>
      </w:r>
      <w:r>
        <w:rPr>
          <w:color w:val="auto"/>
          <w:sz w:val="24"/>
          <w:highlight w:val="none"/>
        </w:rPr>
        <w:t>并在人员、设备、资金等方面具有相</w:t>
      </w:r>
      <w:r>
        <w:rPr>
          <w:sz w:val="24"/>
          <w:highlight w:val="none"/>
        </w:rPr>
        <w:t>应的施工能力。</w:t>
      </w:r>
    </w:p>
    <w:p>
      <w:pPr>
        <w:spacing w:line="400" w:lineRule="atLeast"/>
        <w:ind w:firstLine="480" w:firstLineChars="200"/>
        <w:jc w:val="both"/>
        <w:rPr>
          <w:sz w:val="24"/>
          <w:highlight w:val="none"/>
        </w:rPr>
      </w:pPr>
      <w:r>
        <w:rPr>
          <w:sz w:val="24"/>
          <w:highlight w:val="none"/>
        </w:rPr>
        <w:t>投标人应进入交通运输部“全国公路建设市场信用信息管理系统（http：//glxy.mot.gov.cn）”中的公路工程施工资质企业名录，且投标人名称和资质与该名录中的相应企业名称和资质完全一致。</w:t>
      </w:r>
      <w:r>
        <w:rPr>
          <w:rStyle w:val="10"/>
          <w:highlight w:val="none"/>
        </w:rPr>
        <w:footnoteReference w:id="0"/>
      </w:r>
    </w:p>
    <w:p>
      <w:pPr>
        <w:spacing w:line="400" w:lineRule="atLeast"/>
        <w:ind w:firstLine="480" w:firstLineChars="200"/>
        <w:jc w:val="both"/>
        <w:rPr>
          <w:sz w:val="24"/>
          <w:highlight w:val="none"/>
        </w:rPr>
      </w:pPr>
      <w:r>
        <w:rPr>
          <w:sz w:val="24"/>
          <w:highlight w:val="none"/>
        </w:rPr>
        <w:t>3.2 本次招标</w:t>
      </w:r>
      <w:r>
        <w:rPr>
          <w:sz w:val="24"/>
          <w:highlight w:val="none"/>
          <w:u w:val="single"/>
        </w:rPr>
        <w:t>不接受</w:t>
      </w:r>
      <w:r>
        <w:rPr>
          <w:sz w:val="24"/>
          <w:highlight w:val="none"/>
        </w:rPr>
        <w:t>联合体投标。</w:t>
      </w:r>
    </w:p>
    <w:p>
      <w:pPr>
        <w:tabs>
          <w:tab w:val="left" w:pos="360"/>
        </w:tabs>
        <w:spacing w:line="400" w:lineRule="atLeast"/>
        <w:ind w:firstLine="480" w:firstLineChars="200"/>
        <w:jc w:val="both"/>
        <w:rPr>
          <w:sz w:val="24"/>
          <w:highlight w:val="none"/>
        </w:rPr>
      </w:pPr>
      <w:r>
        <w:rPr>
          <w:sz w:val="24"/>
          <w:highlight w:val="none"/>
        </w:rPr>
        <w:t>3.3</w:t>
      </w:r>
      <w:r>
        <w:rPr>
          <w:rFonts w:hint="eastAsia"/>
          <w:sz w:val="24"/>
          <w:highlight w:val="none"/>
        </w:rPr>
        <w:t>与招标人存在利害关系可能影响招标公正性的法人，不得参加投标；若单位负责人</w:t>
      </w:r>
      <w:r>
        <w:rPr>
          <w:rStyle w:val="10"/>
          <w:sz w:val="24"/>
          <w:highlight w:val="none"/>
        </w:rPr>
        <w:footnoteReference w:id="1"/>
      </w:r>
      <w:r>
        <w:rPr>
          <w:rFonts w:hint="eastAsia"/>
          <w:sz w:val="24"/>
          <w:highlight w:val="none"/>
        </w:rPr>
        <w:t>为同一人、或者存在控股</w:t>
      </w:r>
      <w:r>
        <w:rPr>
          <w:rStyle w:val="10"/>
          <w:sz w:val="24"/>
          <w:highlight w:val="none"/>
        </w:rPr>
        <w:footnoteReference w:id="2"/>
      </w:r>
      <w:r>
        <w:rPr>
          <w:rFonts w:hint="eastAsia"/>
          <w:sz w:val="24"/>
          <w:highlight w:val="none"/>
        </w:rPr>
        <w:t>、管理关系</w:t>
      </w:r>
      <w:r>
        <w:rPr>
          <w:rStyle w:val="10"/>
          <w:sz w:val="24"/>
          <w:highlight w:val="none"/>
        </w:rPr>
        <w:footnoteReference w:id="3"/>
      </w:r>
      <w:r>
        <w:rPr>
          <w:rFonts w:hint="eastAsia"/>
          <w:sz w:val="24"/>
          <w:highlight w:val="none"/>
        </w:rPr>
        <w:t>的不同单位，不得参加同一标段投标或者未划分标段的同一招标项目投标，否则按否决其投标处理</w:t>
      </w:r>
      <w:r>
        <w:rPr>
          <w:sz w:val="24"/>
          <w:highlight w:val="none"/>
        </w:rPr>
        <w:t>。</w:t>
      </w:r>
    </w:p>
    <w:p>
      <w:pPr>
        <w:pStyle w:val="11"/>
        <w:shd w:val="clear" w:color="auto" w:fill="auto"/>
        <w:spacing w:before="0" w:line="420" w:lineRule="exact"/>
        <w:ind w:firstLine="480" w:firstLineChars="200"/>
        <w:jc w:val="both"/>
        <w:rPr>
          <w:rFonts w:ascii="Times New Roman" w:eastAsia="宋体"/>
          <w:spacing w:val="0"/>
          <w:kern w:val="2"/>
          <w:sz w:val="24"/>
          <w:szCs w:val="24"/>
          <w:highlight w:val="none"/>
        </w:rPr>
      </w:pPr>
      <w:r>
        <w:rPr>
          <w:rFonts w:ascii="Times New Roman" w:eastAsia="宋体"/>
          <w:spacing w:val="0"/>
          <w:kern w:val="2"/>
          <w:sz w:val="24"/>
          <w:szCs w:val="24"/>
          <w:highlight w:val="none"/>
        </w:rPr>
        <w:t>3.4在“信用中国”网站（</w:t>
      </w:r>
      <w:r>
        <w:rPr>
          <w:rFonts w:ascii="Times New Roman" w:eastAsia="宋体"/>
          <w:spacing w:val="0"/>
          <w:kern w:val="2"/>
          <w:sz w:val="24"/>
          <w:szCs w:val="24"/>
          <w:highlight w:val="none"/>
        </w:rPr>
        <w:fldChar w:fldCharType="begin"/>
      </w:r>
      <w:r>
        <w:rPr>
          <w:rFonts w:ascii="Times New Roman" w:eastAsia="宋体"/>
          <w:spacing w:val="0"/>
          <w:kern w:val="2"/>
          <w:sz w:val="24"/>
          <w:szCs w:val="24"/>
          <w:highlight w:val="none"/>
        </w:rPr>
        <w:instrText xml:space="preserve"> HYPERLINK "http://www.creditchina.gov.cn/)%e4%b8%ad%e8%a2%ab%e5%88%97%e5%85%a5%e5%a4%b1%e4%bf%a1%e8%a2%ab%e6%89%a7" </w:instrText>
      </w:r>
      <w:r>
        <w:rPr>
          <w:rFonts w:ascii="Times New Roman" w:eastAsia="宋体"/>
          <w:spacing w:val="0"/>
          <w:kern w:val="2"/>
          <w:sz w:val="24"/>
          <w:szCs w:val="24"/>
          <w:highlight w:val="none"/>
        </w:rPr>
        <w:fldChar w:fldCharType="separate"/>
      </w:r>
      <w:r>
        <w:rPr>
          <w:rFonts w:ascii="Times New Roman" w:eastAsia="宋体"/>
          <w:spacing w:val="0"/>
          <w:kern w:val="2"/>
          <w:sz w:val="24"/>
          <w:szCs w:val="24"/>
          <w:highlight w:val="none"/>
        </w:rPr>
        <w:t>http://www.creditchina.gov.cn/</w:t>
      </w:r>
      <w:r>
        <w:rPr>
          <w:rFonts w:hint="eastAsia" w:ascii="Times New Roman" w:eastAsia="宋体"/>
          <w:spacing w:val="0"/>
          <w:kern w:val="2"/>
          <w:sz w:val="24"/>
          <w:szCs w:val="24"/>
          <w:highlight w:val="none"/>
        </w:rPr>
        <w:t>）</w:t>
      </w:r>
      <w:r>
        <w:rPr>
          <w:rFonts w:ascii="Times New Roman" w:eastAsia="宋体"/>
          <w:spacing w:val="0"/>
          <w:kern w:val="2"/>
          <w:sz w:val="24"/>
          <w:szCs w:val="24"/>
          <w:highlight w:val="none"/>
        </w:rPr>
        <w:t>中被列入失信被执</w:t>
      </w:r>
      <w:r>
        <w:rPr>
          <w:rFonts w:ascii="Times New Roman" w:eastAsia="宋体"/>
          <w:spacing w:val="0"/>
          <w:kern w:val="2"/>
          <w:sz w:val="24"/>
          <w:szCs w:val="24"/>
          <w:highlight w:val="none"/>
        </w:rPr>
        <w:fldChar w:fldCharType="end"/>
      </w:r>
      <w:r>
        <w:rPr>
          <w:rFonts w:ascii="Times New Roman" w:eastAsia="宋体"/>
          <w:spacing w:val="0"/>
          <w:kern w:val="2"/>
          <w:sz w:val="24"/>
          <w:szCs w:val="24"/>
          <w:highlight w:val="none"/>
        </w:rPr>
        <w:t>行人名单的投标人，在国家企业信用信息公示系统（</w:t>
      </w:r>
      <w:r>
        <w:rPr>
          <w:rFonts w:ascii="Times New Roman" w:eastAsia="宋体"/>
          <w:spacing w:val="0"/>
          <w:kern w:val="2"/>
          <w:sz w:val="24"/>
          <w:szCs w:val="24"/>
          <w:highlight w:val="none"/>
        </w:rPr>
        <w:fldChar w:fldCharType="begin"/>
      </w:r>
      <w:r>
        <w:rPr>
          <w:rFonts w:ascii="Times New Roman" w:eastAsia="宋体"/>
          <w:spacing w:val="0"/>
          <w:kern w:val="2"/>
          <w:sz w:val="24"/>
          <w:szCs w:val="24"/>
          <w:highlight w:val="none"/>
        </w:rPr>
        <w:instrText xml:space="preserve"> HYPERLINK "http://www.gsxt.gov.cn" </w:instrText>
      </w:r>
      <w:r>
        <w:rPr>
          <w:rFonts w:ascii="Times New Roman" w:eastAsia="宋体"/>
          <w:spacing w:val="0"/>
          <w:kern w:val="2"/>
          <w:sz w:val="24"/>
          <w:szCs w:val="24"/>
          <w:highlight w:val="none"/>
        </w:rPr>
        <w:fldChar w:fldCharType="separate"/>
      </w:r>
      <w:r>
        <w:rPr>
          <w:rStyle w:val="9"/>
          <w:rFonts w:ascii="Times New Roman" w:eastAsia="宋体"/>
          <w:spacing w:val="0"/>
          <w:kern w:val="2"/>
          <w:sz w:val="24"/>
          <w:szCs w:val="24"/>
          <w:highlight w:val="none"/>
        </w:rPr>
        <w:t>www.gsxt.gov.cn</w:t>
      </w:r>
      <w:r>
        <w:rPr>
          <w:rFonts w:ascii="Times New Roman" w:eastAsia="宋体"/>
          <w:spacing w:val="0"/>
          <w:kern w:val="2"/>
          <w:sz w:val="24"/>
          <w:szCs w:val="24"/>
          <w:highlight w:val="none"/>
        </w:rPr>
        <w:fldChar w:fldCharType="end"/>
      </w:r>
      <w:r>
        <w:rPr>
          <w:rFonts w:ascii="Times New Roman" w:eastAsia="宋体"/>
          <w:spacing w:val="0"/>
          <w:kern w:val="2"/>
          <w:sz w:val="24"/>
          <w:szCs w:val="24"/>
          <w:highlight w:val="none"/>
        </w:rPr>
        <w:t>）中被列入严重违法失信企业名单的投标人，均按否决投标处理。</w:t>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0" w:line="240" w:lineRule="atLeast"/>
        <w:jc w:val="both"/>
        <w:textAlignment w:val="auto"/>
        <w:rPr>
          <w:rFonts w:eastAsia="黑体"/>
          <w:b/>
          <w:bCs/>
          <w:sz w:val="28"/>
          <w:szCs w:val="28"/>
          <w:highlight w:val="none"/>
        </w:rPr>
      </w:pPr>
      <w:bookmarkStart w:id="18" w:name="_Toc509959051"/>
      <w:bookmarkStart w:id="19" w:name="_Toc510089784"/>
      <w:bookmarkStart w:id="20" w:name="_Toc510172697"/>
      <w:bookmarkStart w:id="21" w:name="_Toc509962292"/>
      <w:r>
        <w:rPr>
          <w:rFonts w:eastAsia="黑体"/>
          <w:b/>
          <w:bCs/>
          <w:sz w:val="28"/>
          <w:szCs w:val="28"/>
          <w:highlight w:val="none"/>
        </w:rPr>
        <w:t>招标文件的获取</w:t>
      </w:r>
      <w:bookmarkEnd w:id="18"/>
      <w:bookmarkEnd w:id="19"/>
      <w:bookmarkEnd w:id="20"/>
      <w:bookmarkEnd w:id="21"/>
      <w:r>
        <w:rPr>
          <w:rFonts w:eastAsia="黑体"/>
          <w:b/>
          <w:bCs/>
          <w:sz w:val="28"/>
          <w:szCs w:val="28"/>
          <w:highlight w:val="none"/>
        </w:rPr>
        <w:tab/>
      </w:r>
    </w:p>
    <w:p>
      <w:pPr>
        <w:tabs>
          <w:tab w:val="left" w:pos="360"/>
        </w:tabs>
        <w:autoSpaceDN w:val="0"/>
        <w:adjustRightInd w:val="0"/>
        <w:snapToGrid w:val="0"/>
        <w:spacing w:line="400" w:lineRule="exact"/>
        <w:ind w:firstLine="480" w:firstLineChars="200"/>
        <w:jc w:val="both"/>
        <w:rPr>
          <w:sz w:val="24"/>
          <w:highlight w:val="none"/>
        </w:rPr>
      </w:pPr>
      <w:bookmarkStart w:id="22" w:name="_Toc509962293"/>
      <w:bookmarkStart w:id="23" w:name="_Toc470760977"/>
      <w:bookmarkStart w:id="24" w:name="_Toc509959052"/>
      <w:bookmarkStart w:id="25" w:name="_Toc510172698"/>
      <w:bookmarkStart w:id="26" w:name="_Toc510089785"/>
      <w:bookmarkStart w:id="27" w:name="_Toc501257037"/>
      <w:r>
        <w:rPr>
          <w:rFonts w:hint="eastAsia"/>
          <w:sz w:val="24"/>
          <w:highlight w:val="none"/>
        </w:rPr>
        <w:t>4.1凡有意参加投标者，请于202</w:t>
      </w:r>
      <w:r>
        <w:rPr>
          <w:rFonts w:hint="eastAsia"/>
          <w:sz w:val="24"/>
          <w:highlight w:val="none"/>
          <w:lang w:val="en-US" w:eastAsia="zh-CN"/>
        </w:rPr>
        <w:t>3</w:t>
      </w:r>
      <w:r>
        <w:rPr>
          <w:rFonts w:hint="eastAsia"/>
          <w:sz w:val="24"/>
          <w:highlight w:val="none"/>
        </w:rPr>
        <w:t xml:space="preserve">年 </w:t>
      </w:r>
      <w:r>
        <w:rPr>
          <w:rFonts w:hint="eastAsia"/>
          <w:sz w:val="24"/>
          <w:highlight w:val="none"/>
          <w:lang w:val="en-US" w:eastAsia="zh-CN"/>
        </w:rPr>
        <w:t xml:space="preserve"> </w:t>
      </w:r>
      <w:r>
        <w:rPr>
          <w:rFonts w:hint="eastAsia"/>
          <w:sz w:val="24"/>
          <w:highlight w:val="none"/>
        </w:rPr>
        <w:t xml:space="preserve"> 月 </w:t>
      </w:r>
      <w:r>
        <w:rPr>
          <w:rFonts w:hint="eastAsia"/>
          <w:sz w:val="24"/>
          <w:highlight w:val="none"/>
          <w:lang w:val="en-US" w:eastAsia="zh-CN"/>
        </w:rPr>
        <w:t xml:space="preserve"> </w:t>
      </w:r>
      <w:r>
        <w:rPr>
          <w:rFonts w:hint="eastAsia"/>
          <w:sz w:val="24"/>
          <w:highlight w:val="none"/>
        </w:rPr>
        <w:t xml:space="preserve"> 日至202</w:t>
      </w:r>
      <w:r>
        <w:rPr>
          <w:rFonts w:hint="eastAsia"/>
          <w:sz w:val="24"/>
          <w:highlight w:val="none"/>
          <w:lang w:val="en-US" w:eastAsia="zh-CN"/>
        </w:rPr>
        <w:t>3</w:t>
      </w:r>
      <w:r>
        <w:rPr>
          <w:rFonts w:hint="eastAsia"/>
          <w:sz w:val="24"/>
          <w:highlight w:val="none"/>
        </w:rPr>
        <w:t xml:space="preserve">年 </w:t>
      </w:r>
      <w:r>
        <w:rPr>
          <w:rFonts w:hint="eastAsia"/>
          <w:sz w:val="24"/>
          <w:highlight w:val="none"/>
          <w:lang w:val="en-US" w:eastAsia="zh-CN"/>
        </w:rPr>
        <w:t xml:space="preserve"> </w:t>
      </w:r>
      <w:r>
        <w:rPr>
          <w:rFonts w:hint="eastAsia"/>
          <w:sz w:val="24"/>
          <w:highlight w:val="none"/>
        </w:rPr>
        <w:t xml:space="preserve"> 月 </w:t>
      </w:r>
      <w:r>
        <w:rPr>
          <w:rFonts w:hint="eastAsia"/>
          <w:sz w:val="24"/>
          <w:highlight w:val="none"/>
          <w:lang w:val="en-US" w:eastAsia="zh-CN"/>
        </w:rPr>
        <w:t xml:space="preserve"> </w:t>
      </w:r>
      <w:r>
        <w:rPr>
          <w:rFonts w:hint="eastAsia"/>
          <w:sz w:val="24"/>
          <w:highlight w:val="none"/>
        </w:rPr>
        <w:t xml:space="preserve"> 日（法定节假日</w:t>
      </w:r>
      <w:r>
        <w:rPr>
          <w:rFonts w:hint="eastAsia"/>
          <w:sz w:val="24"/>
          <w:highlight w:val="none"/>
          <w:lang w:val="en-US" w:eastAsia="zh-CN"/>
        </w:rPr>
        <w:t>正常发售招标文件</w:t>
      </w:r>
      <w:r>
        <w:rPr>
          <w:rFonts w:hint="eastAsia"/>
          <w:sz w:val="24"/>
          <w:highlight w:val="none"/>
        </w:rPr>
        <w:t>），每日09时30分至11时30分，14时00分至16时00分（北京时间，24小时制，下同），在广州公共资源交易中心（广州市天润路333号）持单位介绍信原件和经办人身份证复印件（原件备查），同《投标登记申请表》（二份）购买招标文件和投标登记。</w:t>
      </w:r>
    </w:p>
    <w:p>
      <w:pPr>
        <w:tabs>
          <w:tab w:val="left" w:pos="360"/>
        </w:tabs>
        <w:autoSpaceDN w:val="0"/>
        <w:adjustRightInd w:val="0"/>
        <w:snapToGrid w:val="0"/>
        <w:spacing w:line="400" w:lineRule="exact"/>
        <w:ind w:firstLine="480" w:firstLineChars="200"/>
        <w:jc w:val="both"/>
        <w:rPr>
          <w:sz w:val="24"/>
          <w:highlight w:val="none"/>
        </w:rPr>
      </w:pPr>
      <w:r>
        <w:rPr>
          <w:rFonts w:hint="eastAsia"/>
          <w:sz w:val="24"/>
          <w:highlight w:val="none"/>
        </w:rPr>
        <w:t>4.2招标文件每套售价1000元，图纸每套售价</w:t>
      </w:r>
      <w:r>
        <w:rPr>
          <w:rFonts w:hint="eastAsia"/>
          <w:sz w:val="24"/>
          <w:highlight w:val="none"/>
          <w:lang w:val="en-US" w:eastAsia="zh-CN"/>
        </w:rPr>
        <w:t>30</w:t>
      </w:r>
      <w:r>
        <w:rPr>
          <w:rFonts w:hint="eastAsia"/>
          <w:sz w:val="24"/>
          <w:highlight w:val="none"/>
        </w:rPr>
        <w:t>00元，售后不退。</w:t>
      </w:r>
    </w:p>
    <w:p>
      <w:pPr>
        <w:tabs>
          <w:tab w:val="left" w:pos="360"/>
        </w:tabs>
        <w:autoSpaceDN w:val="0"/>
        <w:adjustRightInd w:val="0"/>
        <w:snapToGrid w:val="0"/>
        <w:spacing w:line="400" w:lineRule="exact"/>
        <w:ind w:firstLine="480" w:firstLineChars="200"/>
        <w:jc w:val="both"/>
        <w:rPr>
          <w:sz w:val="24"/>
          <w:highlight w:val="none"/>
        </w:rPr>
      </w:pPr>
      <w:r>
        <w:rPr>
          <w:rFonts w:hint="eastAsia"/>
          <w:sz w:val="24"/>
          <w:highlight w:val="none"/>
        </w:rPr>
        <w:t>4.3投标登记申请表格式在广州公共资源交易中心网站/服务指南/资料下载中自行下载。投标人应在登记前到广州公共资源交易中心办理投标企业信息登记，获取并激活企业编号，企业编号未在广州公共资源交易中心系统激活的投标申请将不予受理。企业信息登记的办理详情参见广州公共资源交易中心网站（http://ggzy.gz.gov.cn/）服务指南栏目。</w:t>
      </w:r>
    </w:p>
    <w:p>
      <w:pPr>
        <w:tabs>
          <w:tab w:val="left" w:pos="360"/>
        </w:tabs>
        <w:autoSpaceDN w:val="0"/>
        <w:adjustRightInd w:val="0"/>
        <w:snapToGrid w:val="0"/>
        <w:spacing w:line="400" w:lineRule="exact"/>
        <w:ind w:firstLine="480" w:firstLineChars="200"/>
        <w:jc w:val="both"/>
        <w:rPr>
          <w:sz w:val="24"/>
          <w:highlight w:val="none"/>
        </w:rPr>
      </w:pPr>
    </w:p>
    <w:p>
      <w:pPr>
        <w:pStyle w:val="3"/>
        <w:keepNext/>
        <w:keepLines/>
        <w:pageBreakBefore w:val="0"/>
        <w:widowControl w:val="0"/>
        <w:kinsoku/>
        <w:wordWrap/>
        <w:overflowPunct/>
        <w:topLinePunct w:val="0"/>
        <w:autoSpaceDE/>
        <w:autoSpaceDN/>
        <w:bidi w:val="0"/>
        <w:adjustRightInd/>
        <w:snapToGrid/>
        <w:spacing w:before="313" w:beforeLines="100" w:after="0" w:line="240" w:lineRule="atLeast"/>
        <w:jc w:val="both"/>
        <w:textAlignment w:val="auto"/>
        <w:rPr>
          <w:rFonts w:eastAsia="黑体"/>
          <w:b/>
          <w:bCs/>
          <w:sz w:val="28"/>
          <w:szCs w:val="28"/>
          <w:highlight w:val="none"/>
        </w:rPr>
      </w:pPr>
      <w:r>
        <w:rPr>
          <w:rFonts w:eastAsia="黑体"/>
          <w:b/>
          <w:bCs/>
          <w:sz w:val="28"/>
          <w:szCs w:val="28"/>
          <w:highlight w:val="none"/>
        </w:rPr>
        <w:t>5. 投标文件的递交及相关事宜</w:t>
      </w:r>
      <w:bookmarkEnd w:id="22"/>
      <w:bookmarkEnd w:id="23"/>
      <w:bookmarkEnd w:id="24"/>
      <w:bookmarkEnd w:id="25"/>
      <w:bookmarkEnd w:id="26"/>
      <w:bookmarkEnd w:id="27"/>
    </w:p>
    <w:p>
      <w:pPr>
        <w:autoSpaceDE w:val="0"/>
        <w:autoSpaceDN w:val="0"/>
        <w:adjustRightInd w:val="0"/>
        <w:snapToGrid w:val="0"/>
        <w:spacing w:line="400" w:lineRule="exact"/>
        <w:ind w:firstLine="476" w:firstLineChars="200"/>
        <w:jc w:val="both"/>
        <w:rPr>
          <w:spacing w:val="-1"/>
          <w:kern w:val="0"/>
          <w:sz w:val="24"/>
          <w:szCs w:val="21"/>
          <w:highlight w:val="none"/>
        </w:rPr>
      </w:pPr>
      <w:bookmarkStart w:id="28" w:name="_Toc501257038"/>
      <w:bookmarkStart w:id="29" w:name="_Toc470760978"/>
      <w:r>
        <w:rPr>
          <w:spacing w:val="-1"/>
          <w:kern w:val="0"/>
          <w:sz w:val="24"/>
          <w:szCs w:val="21"/>
          <w:highlight w:val="none"/>
        </w:rPr>
        <w:t>5.1  招标人不统一组织工程现场踏勘和召开投标预备会。</w:t>
      </w:r>
    </w:p>
    <w:p>
      <w:pPr>
        <w:snapToGrid w:val="0"/>
        <w:spacing w:line="360" w:lineRule="auto"/>
        <w:ind w:firstLine="478" w:firstLineChars="201"/>
        <w:jc w:val="both"/>
        <w:rPr>
          <w:sz w:val="24"/>
          <w:highlight w:val="none"/>
        </w:rPr>
      </w:pPr>
      <w:r>
        <w:rPr>
          <w:spacing w:val="-1"/>
          <w:kern w:val="0"/>
          <w:sz w:val="24"/>
          <w:szCs w:val="21"/>
          <w:highlight w:val="none"/>
        </w:rPr>
        <w:t xml:space="preserve">5.2  </w:t>
      </w:r>
      <w:r>
        <w:rPr>
          <w:rFonts w:hint="eastAsia"/>
          <w:spacing w:val="-1"/>
          <w:kern w:val="0"/>
          <w:sz w:val="24"/>
          <w:szCs w:val="21"/>
          <w:highlight w:val="none"/>
        </w:rPr>
        <w:t>投标文件递交的截止时间（投标截止时间，下同）为202</w:t>
      </w:r>
      <w:r>
        <w:rPr>
          <w:rFonts w:hint="eastAsia"/>
          <w:spacing w:val="-1"/>
          <w:kern w:val="0"/>
          <w:sz w:val="24"/>
          <w:szCs w:val="21"/>
          <w:highlight w:val="none"/>
          <w:lang w:val="en-US" w:eastAsia="zh-CN"/>
        </w:rPr>
        <w:t>3</w:t>
      </w:r>
      <w:r>
        <w:rPr>
          <w:rFonts w:hint="eastAsia"/>
          <w:spacing w:val="-1"/>
          <w:kern w:val="0"/>
          <w:sz w:val="24"/>
          <w:szCs w:val="21"/>
          <w:highlight w:val="none"/>
        </w:rPr>
        <w:t>年</w:t>
      </w:r>
      <w:r>
        <w:rPr>
          <w:rFonts w:hint="eastAsia"/>
          <w:spacing w:val="-1"/>
          <w:kern w:val="0"/>
          <w:sz w:val="24"/>
          <w:szCs w:val="21"/>
          <w:highlight w:val="none"/>
          <w:u w:val="single"/>
        </w:rPr>
        <w:t xml:space="preserve">  </w:t>
      </w:r>
      <w:r>
        <w:rPr>
          <w:rFonts w:hint="eastAsia"/>
          <w:spacing w:val="-1"/>
          <w:kern w:val="0"/>
          <w:sz w:val="24"/>
          <w:szCs w:val="21"/>
          <w:highlight w:val="none"/>
        </w:rPr>
        <w:t>月</w:t>
      </w:r>
      <w:r>
        <w:rPr>
          <w:rFonts w:hint="eastAsia"/>
          <w:spacing w:val="-1"/>
          <w:kern w:val="0"/>
          <w:sz w:val="24"/>
          <w:szCs w:val="21"/>
          <w:highlight w:val="none"/>
          <w:u w:val="single"/>
        </w:rPr>
        <w:t xml:space="preserve">  </w:t>
      </w:r>
      <w:r>
        <w:rPr>
          <w:rFonts w:hint="eastAsia"/>
          <w:spacing w:val="-1"/>
          <w:kern w:val="0"/>
          <w:sz w:val="24"/>
          <w:szCs w:val="21"/>
          <w:highlight w:val="none"/>
        </w:rPr>
        <w:t>日</w:t>
      </w:r>
      <w:r>
        <w:rPr>
          <w:rFonts w:hint="eastAsia"/>
          <w:spacing w:val="-1"/>
          <w:kern w:val="0"/>
          <w:sz w:val="24"/>
          <w:szCs w:val="21"/>
          <w:highlight w:val="none"/>
          <w:u w:val="single"/>
          <w:lang w:val="en-US" w:eastAsia="zh-CN"/>
        </w:rPr>
        <w:t xml:space="preserve">  </w:t>
      </w:r>
      <w:r>
        <w:rPr>
          <w:rFonts w:hint="eastAsia"/>
          <w:spacing w:val="-1"/>
          <w:kern w:val="0"/>
          <w:sz w:val="24"/>
          <w:szCs w:val="21"/>
          <w:highlight w:val="none"/>
        </w:rPr>
        <w:t>时</w:t>
      </w:r>
      <w:r>
        <w:rPr>
          <w:rFonts w:hint="eastAsia"/>
          <w:spacing w:val="-1"/>
          <w:kern w:val="0"/>
          <w:sz w:val="24"/>
          <w:szCs w:val="21"/>
          <w:highlight w:val="none"/>
          <w:u w:val="single"/>
        </w:rPr>
        <w:t xml:space="preserve"> </w:t>
      </w:r>
      <w:r>
        <w:rPr>
          <w:rFonts w:hint="eastAsia"/>
          <w:spacing w:val="-1"/>
          <w:kern w:val="0"/>
          <w:sz w:val="24"/>
          <w:szCs w:val="21"/>
          <w:highlight w:val="none"/>
          <w:u w:val="single"/>
          <w:lang w:val="en-US" w:eastAsia="zh-CN"/>
        </w:rPr>
        <w:t xml:space="preserve"> </w:t>
      </w:r>
      <w:r>
        <w:rPr>
          <w:rFonts w:hint="eastAsia"/>
          <w:spacing w:val="-1"/>
          <w:kern w:val="0"/>
          <w:sz w:val="24"/>
          <w:szCs w:val="21"/>
          <w:highlight w:val="none"/>
        </w:rPr>
        <w:t>分，投标人应于当日</w:t>
      </w:r>
      <w:r>
        <w:rPr>
          <w:rFonts w:hint="eastAsia"/>
          <w:spacing w:val="-1"/>
          <w:kern w:val="0"/>
          <w:sz w:val="24"/>
          <w:szCs w:val="21"/>
          <w:highlight w:val="none"/>
          <w:u w:val="single"/>
          <w:lang w:val="en-US" w:eastAsia="zh-CN"/>
        </w:rPr>
        <w:t xml:space="preserve">  </w:t>
      </w:r>
      <w:r>
        <w:rPr>
          <w:rFonts w:hint="eastAsia"/>
          <w:spacing w:val="-1"/>
          <w:kern w:val="0"/>
          <w:sz w:val="24"/>
          <w:szCs w:val="21"/>
          <w:highlight w:val="none"/>
          <w:lang w:val="en-US" w:eastAsia="zh-CN"/>
        </w:rPr>
        <w:t>时</w:t>
      </w:r>
      <w:r>
        <w:rPr>
          <w:rFonts w:hint="eastAsia"/>
          <w:spacing w:val="-1"/>
          <w:kern w:val="0"/>
          <w:sz w:val="24"/>
          <w:szCs w:val="21"/>
          <w:highlight w:val="none"/>
          <w:u w:val="single"/>
          <w:lang w:val="en-US" w:eastAsia="zh-CN"/>
        </w:rPr>
        <w:t xml:space="preserve">  </w:t>
      </w:r>
      <w:r>
        <w:rPr>
          <w:rFonts w:hint="eastAsia"/>
          <w:spacing w:val="-1"/>
          <w:kern w:val="0"/>
          <w:sz w:val="24"/>
          <w:szCs w:val="21"/>
          <w:highlight w:val="none"/>
          <w:lang w:val="en-US" w:eastAsia="zh-CN"/>
        </w:rPr>
        <w:t>分至</w:t>
      </w:r>
      <w:r>
        <w:rPr>
          <w:rFonts w:hint="eastAsia"/>
          <w:spacing w:val="-1"/>
          <w:kern w:val="0"/>
          <w:sz w:val="24"/>
          <w:szCs w:val="21"/>
          <w:highlight w:val="none"/>
          <w:u w:val="single"/>
          <w:lang w:val="en-US" w:eastAsia="zh-CN"/>
        </w:rPr>
        <w:t xml:space="preserve">  </w:t>
      </w:r>
      <w:r>
        <w:rPr>
          <w:rFonts w:hint="eastAsia"/>
          <w:spacing w:val="-1"/>
          <w:kern w:val="0"/>
          <w:sz w:val="24"/>
          <w:szCs w:val="21"/>
          <w:highlight w:val="none"/>
          <w:lang w:val="en-US" w:eastAsia="zh-CN"/>
        </w:rPr>
        <w:t>时</w:t>
      </w:r>
      <w:r>
        <w:rPr>
          <w:rFonts w:hint="eastAsia"/>
          <w:spacing w:val="-1"/>
          <w:kern w:val="0"/>
          <w:sz w:val="24"/>
          <w:szCs w:val="21"/>
          <w:highlight w:val="none"/>
          <w:u w:val="single"/>
          <w:lang w:val="en-US" w:eastAsia="zh-CN"/>
        </w:rPr>
        <w:t xml:space="preserve">  </w:t>
      </w:r>
      <w:r>
        <w:rPr>
          <w:rFonts w:hint="eastAsia"/>
          <w:spacing w:val="-1"/>
          <w:kern w:val="0"/>
          <w:sz w:val="24"/>
          <w:szCs w:val="21"/>
          <w:highlight w:val="none"/>
          <w:lang w:val="en-US" w:eastAsia="zh-CN"/>
        </w:rPr>
        <w:t>分</w:t>
      </w:r>
      <w:r>
        <w:rPr>
          <w:rFonts w:hint="eastAsia"/>
          <w:spacing w:val="-1"/>
          <w:kern w:val="0"/>
          <w:sz w:val="24"/>
          <w:szCs w:val="21"/>
          <w:highlight w:val="none"/>
        </w:rPr>
        <w:t>将投标文件递交</w:t>
      </w:r>
      <w:r>
        <w:rPr>
          <w:rFonts w:hint="eastAsia"/>
          <w:spacing w:val="-1"/>
          <w:kern w:val="0"/>
          <w:sz w:val="24"/>
          <w:szCs w:val="21"/>
          <w:highlight w:val="none"/>
          <w:lang w:val="en-US" w:eastAsia="zh-CN"/>
        </w:rPr>
        <w:t>至</w:t>
      </w:r>
      <w:r>
        <w:rPr>
          <w:rFonts w:hint="eastAsia"/>
          <w:spacing w:val="-1"/>
          <w:kern w:val="0"/>
          <w:sz w:val="24"/>
          <w:szCs w:val="21"/>
          <w:highlight w:val="none"/>
        </w:rPr>
        <w:t>广州市天河区天润路333号广州公共资源交易中心。</w:t>
      </w:r>
    </w:p>
    <w:p>
      <w:pPr>
        <w:snapToGrid w:val="0"/>
        <w:spacing w:line="360" w:lineRule="auto"/>
        <w:ind w:firstLine="478" w:firstLineChars="201"/>
        <w:jc w:val="both"/>
        <w:rPr>
          <w:spacing w:val="-1"/>
          <w:kern w:val="0"/>
          <w:sz w:val="24"/>
          <w:szCs w:val="21"/>
          <w:highlight w:val="none"/>
        </w:rPr>
      </w:pPr>
      <w:r>
        <w:rPr>
          <w:spacing w:val="-1"/>
          <w:kern w:val="0"/>
          <w:sz w:val="24"/>
          <w:szCs w:val="21"/>
          <w:highlight w:val="none"/>
        </w:rPr>
        <w:t>5.3  逾期送达的或者未送达指定地点的投标文件，招标人不予受理。</w:t>
      </w:r>
    </w:p>
    <w:p>
      <w:pPr>
        <w:pStyle w:val="3"/>
        <w:keepNext/>
        <w:keepLines/>
        <w:pageBreakBefore w:val="0"/>
        <w:widowControl w:val="0"/>
        <w:kinsoku/>
        <w:wordWrap/>
        <w:overflowPunct/>
        <w:topLinePunct w:val="0"/>
        <w:autoSpaceDE/>
        <w:autoSpaceDN/>
        <w:bidi w:val="0"/>
        <w:adjustRightInd/>
        <w:snapToGrid/>
        <w:spacing w:before="313" w:beforeLines="100" w:after="0" w:line="240" w:lineRule="atLeast"/>
        <w:jc w:val="both"/>
        <w:textAlignment w:val="auto"/>
        <w:rPr>
          <w:rFonts w:eastAsia="黑体"/>
          <w:b/>
          <w:bCs/>
          <w:sz w:val="28"/>
          <w:szCs w:val="28"/>
          <w:highlight w:val="none"/>
        </w:rPr>
      </w:pPr>
      <w:bookmarkStart w:id="30" w:name="_Toc510172699"/>
      <w:bookmarkStart w:id="31" w:name="_Toc509962294"/>
      <w:bookmarkStart w:id="32" w:name="_Toc509959053"/>
      <w:bookmarkStart w:id="33" w:name="_Toc510089786"/>
      <w:r>
        <w:rPr>
          <w:rFonts w:eastAsia="黑体"/>
          <w:b/>
          <w:bCs/>
          <w:sz w:val="28"/>
          <w:szCs w:val="28"/>
          <w:highlight w:val="none"/>
        </w:rPr>
        <w:t>6. 发布公告的媒介</w:t>
      </w:r>
      <w:bookmarkEnd w:id="28"/>
      <w:bookmarkEnd w:id="29"/>
      <w:bookmarkEnd w:id="30"/>
      <w:bookmarkEnd w:id="31"/>
      <w:bookmarkEnd w:id="32"/>
      <w:bookmarkEnd w:id="33"/>
    </w:p>
    <w:p>
      <w:pPr>
        <w:autoSpaceDE w:val="0"/>
        <w:autoSpaceDN w:val="0"/>
        <w:adjustRightInd w:val="0"/>
        <w:snapToGrid w:val="0"/>
        <w:spacing w:line="400" w:lineRule="exact"/>
        <w:ind w:firstLine="476" w:firstLineChars="200"/>
        <w:jc w:val="both"/>
        <w:rPr>
          <w:rFonts w:hint="eastAsia"/>
          <w:spacing w:val="-1"/>
          <w:kern w:val="0"/>
          <w:sz w:val="24"/>
          <w:szCs w:val="21"/>
          <w:highlight w:val="none"/>
          <w:lang w:bidi="ar"/>
        </w:rPr>
      </w:pPr>
      <w:bookmarkStart w:id="34" w:name="_Toc510172700"/>
      <w:bookmarkStart w:id="35" w:name="_Toc509959054"/>
      <w:bookmarkStart w:id="36" w:name="_Toc510089787"/>
      <w:bookmarkStart w:id="37" w:name="_Toc509962295"/>
      <w:r>
        <w:rPr>
          <w:rFonts w:hint="eastAsia"/>
          <w:spacing w:val="-1"/>
          <w:kern w:val="0"/>
          <w:sz w:val="24"/>
          <w:szCs w:val="21"/>
          <w:highlight w:val="none"/>
          <w:lang w:bidi="ar"/>
        </w:rPr>
        <w:t>本次招标公告同时在</w:t>
      </w:r>
      <w:r>
        <w:rPr>
          <w:rFonts w:hint="eastAsia"/>
          <w:bCs/>
          <w:kern w:val="0"/>
          <w:sz w:val="24"/>
          <w:highlight w:val="none"/>
          <w:u w:val="single"/>
          <w:lang w:bidi="ar"/>
        </w:rPr>
        <w:t>广东省招标投标监管网（</w:t>
      </w:r>
      <w:r>
        <w:rPr>
          <w:bCs/>
          <w:kern w:val="0"/>
          <w:sz w:val="24"/>
          <w:highlight w:val="none"/>
          <w:u w:val="single"/>
          <w:lang w:bidi="ar"/>
        </w:rPr>
        <w:t>http://zbtb.gd.gov.cn/login</w:t>
      </w:r>
      <w:r>
        <w:rPr>
          <w:rFonts w:hint="eastAsia"/>
          <w:bCs/>
          <w:kern w:val="0"/>
          <w:sz w:val="24"/>
          <w:highlight w:val="none"/>
          <w:u w:val="single"/>
          <w:lang w:bidi="ar"/>
        </w:rPr>
        <w:t>）、</w:t>
      </w:r>
      <w:r>
        <w:rPr>
          <w:rFonts w:hint="eastAsia"/>
          <w:spacing w:val="-1"/>
          <w:kern w:val="0"/>
          <w:sz w:val="24"/>
          <w:szCs w:val="21"/>
          <w:highlight w:val="none"/>
          <w:lang w:bidi="ar"/>
        </w:rPr>
        <w:t>广州公共资源交易中心网站（</w:t>
      </w:r>
      <w:r>
        <w:rPr>
          <w:spacing w:val="-1"/>
          <w:kern w:val="0"/>
          <w:sz w:val="24"/>
          <w:szCs w:val="21"/>
          <w:highlight w:val="none"/>
          <w:lang w:bidi="ar"/>
        </w:rPr>
        <w:t>http://www.gzggzy.cn</w:t>
      </w:r>
      <w:r>
        <w:rPr>
          <w:rFonts w:hint="eastAsia"/>
          <w:spacing w:val="-1"/>
          <w:kern w:val="0"/>
          <w:sz w:val="24"/>
          <w:szCs w:val="21"/>
          <w:highlight w:val="none"/>
          <w:lang w:bidi="ar"/>
        </w:rPr>
        <w:t>）上发布。</w:t>
      </w:r>
    </w:p>
    <w:bookmarkEnd w:id="34"/>
    <w:bookmarkEnd w:id="35"/>
    <w:bookmarkEnd w:id="36"/>
    <w:bookmarkEnd w:id="37"/>
    <w:p>
      <w:pPr>
        <w:pStyle w:val="3"/>
        <w:keepNext/>
        <w:keepLines/>
        <w:pageBreakBefore w:val="0"/>
        <w:widowControl w:val="0"/>
        <w:numPr>
          <w:ilvl w:val="0"/>
          <w:numId w:val="2"/>
        </w:numPr>
        <w:kinsoku/>
        <w:wordWrap/>
        <w:overflowPunct/>
        <w:topLinePunct w:val="0"/>
        <w:autoSpaceDE/>
        <w:autoSpaceDN/>
        <w:bidi w:val="0"/>
        <w:adjustRightInd/>
        <w:snapToGrid/>
        <w:spacing w:before="313" w:beforeLines="100" w:after="0" w:line="240" w:lineRule="atLeast"/>
        <w:jc w:val="both"/>
        <w:textAlignment w:val="auto"/>
        <w:rPr>
          <w:rFonts w:hint="eastAsia" w:eastAsia="宋体"/>
          <w:b w:val="0"/>
          <w:bCs w:val="0"/>
          <w:kern w:val="2"/>
          <w:sz w:val="24"/>
          <w:szCs w:val="24"/>
          <w:highlight w:val="none"/>
          <w:lang w:val="en-US" w:eastAsia="zh-CN"/>
        </w:rPr>
      </w:pPr>
      <w:bookmarkStart w:id="38" w:name="_Toc509959055"/>
      <w:bookmarkStart w:id="39" w:name="_Toc510172701"/>
      <w:bookmarkStart w:id="40" w:name="_Toc509962296"/>
      <w:bookmarkStart w:id="41" w:name="_Toc510089788"/>
      <w:r>
        <w:rPr>
          <w:rFonts w:hint="eastAsia"/>
          <w:b w:val="0"/>
          <w:bCs w:val="0"/>
          <w:kern w:val="2"/>
          <w:sz w:val="24"/>
          <w:szCs w:val="24"/>
          <w:highlight w:val="none"/>
          <w:lang w:val="en-US" w:eastAsia="zh-CN"/>
        </w:rPr>
        <w:t xml:space="preserve">  </w:t>
      </w:r>
      <w:r>
        <w:rPr>
          <w:rFonts w:hint="eastAsia" w:eastAsia="宋体"/>
          <w:b w:val="0"/>
          <w:bCs w:val="0"/>
          <w:kern w:val="2"/>
          <w:sz w:val="24"/>
          <w:szCs w:val="24"/>
          <w:highlight w:val="none"/>
          <w:lang w:val="en-US" w:eastAsia="zh-CN"/>
        </w:rPr>
        <w:t>在规定的投标登记期间，如某个标段投标登记并购买招标文件的投标人招标人有权选择以下任一方式：：（1）在广东省招标投标监管网及广州公共资源交易中心网站发布公告延长上述投标人家数不足的标段投标登记时间，在延期投标登记时间内，已投标登记投标人的资料仍有效并可自行补充资料，未投标登记的投标人可根据公告的约定进行投标登记；（2）对上述投标人家数不足的标段依法重新组</w:t>
      </w:r>
      <w:r>
        <w:rPr>
          <w:rFonts w:hint="eastAsia" w:ascii="Times New Roman" w:hAnsi="Times New Roman" w:eastAsia="宋体"/>
          <w:b w:val="0"/>
          <w:bCs w:val="0"/>
          <w:kern w:val="2"/>
          <w:sz w:val="24"/>
          <w:szCs w:val="24"/>
          <w:highlight w:val="none"/>
        </w:rPr>
        <w:t>织</w:t>
      </w:r>
      <w:r>
        <w:rPr>
          <w:rFonts w:hint="eastAsia" w:eastAsia="宋体"/>
          <w:b w:val="0"/>
          <w:bCs w:val="0"/>
          <w:kern w:val="2"/>
          <w:sz w:val="24"/>
          <w:szCs w:val="24"/>
          <w:highlight w:val="none"/>
          <w:lang w:val="en-US" w:eastAsia="zh-CN"/>
        </w:rPr>
        <w:t>招标或不再招标。</w:t>
      </w:r>
    </w:p>
    <w:p>
      <w:pPr>
        <w:pStyle w:val="3"/>
        <w:keepNext/>
        <w:keepLines/>
        <w:pageBreakBefore w:val="0"/>
        <w:widowControl w:val="0"/>
        <w:kinsoku/>
        <w:wordWrap/>
        <w:overflowPunct/>
        <w:topLinePunct w:val="0"/>
        <w:autoSpaceDE/>
        <w:autoSpaceDN/>
        <w:bidi w:val="0"/>
        <w:adjustRightInd/>
        <w:snapToGrid/>
        <w:spacing w:before="313" w:beforeLines="100" w:after="0" w:line="240" w:lineRule="atLeast"/>
        <w:jc w:val="both"/>
        <w:textAlignment w:val="auto"/>
        <w:rPr>
          <w:rFonts w:hint="default" w:eastAsia="黑体"/>
          <w:b/>
          <w:bCs/>
          <w:sz w:val="28"/>
          <w:szCs w:val="28"/>
          <w:highlight w:val="none"/>
          <w:lang w:val="en-US" w:eastAsia="zh-CN"/>
        </w:rPr>
      </w:pPr>
    </w:p>
    <w:p>
      <w:pPr>
        <w:pStyle w:val="3"/>
        <w:keepNext/>
        <w:keepLines/>
        <w:pageBreakBefore w:val="0"/>
        <w:widowControl w:val="0"/>
        <w:kinsoku/>
        <w:wordWrap/>
        <w:overflowPunct/>
        <w:topLinePunct w:val="0"/>
        <w:autoSpaceDE/>
        <w:autoSpaceDN/>
        <w:bidi w:val="0"/>
        <w:adjustRightInd/>
        <w:snapToGrid/>
        <w:spacing w:before="313" w:beforeLines="100" w:after="0" w:line="240" w:lineRule="atLeast"/>
        <w:jc w:val="both"/>
        <w:textAlignment w:val="auto"/>
        <w:rPr>
          <w:rFonts w:eastAsia="黑体"/>
          <w:b/>
          <w:bCs/>
          <w:sz w:val="28"/>
          <w:szCs w:val="28"/>
          <w:highlight w:val="none"/>
        </w:rPr>
      </w:pPr>
      <w:r>
        <w:rPr>
          <w:rFonts w:hint="eastAsia" w:eastAsia="黑体"/>
          <w:b/>
          <w:bCs/>
          <w:sz w:val="28"/>
          <w:szCs w:val="28"/>
          <w:highlight w:val="none"/>
          <w:lang w:val="en-US" w:eastAsia="zh-CN"/>
        </w:rPr>
        <w:t>8</w:t>
      </w:r>
      <w:r>
        <w:rPr>
          <w:rFonts w:eastAsia="黑体"/>
          <w:b/>
          <w:bCs/>
          <w:sz w:val="28"/>
          <w:szCs w:val="28"/>
          <w:highlight w:val="none"/>
        </w:rPr>
        <w:t>. 联系方式</w:t>
      </w:r>
      <w:bookmarkEnd w:id="38"/>
      <w:bookmarkEnd w:id="39"/>
      <w:bookmarkEnd w:id="40"/>
      <w:bookmarkEnd w:id="41"/>
    </w:p>
    <w:tbl>
      <w:tblPr>
        <w:tblStyle w:val="7"/>
        <w:tblW w:w="0" w:type="auto"/>
        <w:jc w:val="center"/>
        <w:tblLayout w:type="fixed"/>
        <w:tblCellMar>
          <w:top w:w="0" w:type="dxa"/>
          <w:left w:w="108" w:type="dxa"/>
          <w:bottom w:w="0" w:type="dxa"/>
          <w:right w:w="108" w:type="dxa"/>
        </w:tblCellMar>
      </w:tblPr>
      <w:tblGrid>
        <w:gridCol w:w="4386"/>
        <w:gridCol w:w="4391"/>
      </w:tblGrid>
      <w:tr>
        <w:trPr>
          <w:jc w:val="center"/>
        </w:trPr>
        <w:tc>
          <w:tcPr>
            <w:tcW w:w="4386" w:type="dxa"/>
            <w:noWrap w:val="0"/>
            <w:vAlign w:val="top"/>
          </w:tcPr>
          <w:p>
            <w:pPr>
              <w:autoSpaceDE w:val="0"/>
              <w:autoSpaceDN w:val="0"/>
              <w:adjustRightInd w:val="0"/>
              <w:snapToGrid w:val="0"/>
              <w:spacing w:line="400" w:lineRule="exact"/>
              <w:jc w:val="left"/>
              <w:rPr>
                <w:rFonts w:hint="eastAsia" w:eastAsia="宋体"/>
                <w:spacing w:val="-1"/>
                <w:kern w:val="0"/>
                <w:sz w:val="24"/>
                <w:szCs w:val="21"/>
                <w:highlight w:val="none"/>
                <w:lang w:eastAsia="zh-CN"/>
              </w:rPr>
            </w:pPr>
            <w:r>
              <w:rPr>
                <w:rFonts w:hint="eastAsia" w:eastAsia="宋体"/>
                <w:spacing w:val="-1"/>
                <w:kern w:val="0"/>
                <w:sz w:val="24"/>
                <w:szCs w:val="21"/>
                <w:highlight w:val="none"/>
                <w:lang w:eastAsia="zh-CN"/>
              </w:rPr>
              <w:t>招 标 人：化州市地方公路建设管理处</w:t>
            </w:r>
          </w:p>
          <w:p>
            <w:pPr>
              <w:autoSpaceDE w:val="0"/>
              <w:autoSpaceDN w:val="0"/>
              <w:adjustRightInd w:val="0"/>
              <w:snapToGrid w:val="0"/>
              <w:spacing w:line="400" w:lineRule="exact"/>
              <w:jc w:val="left"/>
              <w:rPr>
                <w:rFonts w:hint="eastAsia" w:eastAsia="宋体"/>
                <w:spacing w:val="-1"/>
                <w:kern w:val="0"/>
                <w:sz w:val="24"/>
                <w:szCs w:val="21"/>
                <w:highlight w:val="none"/>
                <w:lang w:eastAsia="zh-CN"/>
              </w:rPr>
            </w:pPr>
            <w:r>
              <w:rPr>
                <w:rFonts w:hint="eastAsia" w:eastAsia="宋体"/>
                <w:spacing w:val="-1"/>
                <w:kern w:val="0"/>
                <w:sz w:val="24"/>
                <w:szCs w:val="21"/>
                <w:highlight w:val="none"/>
                <w:lang w:val="en-US" w:eastAsia="zh-CN"/>
              </w:rPr>
              <w:t>地    址：广东省茂名市化州市北京东四路交通运输局大院</w:t>
            </w:r>
          </w:p>
          <w:p>
            <w:pPr>
              <w:autoSpaceDE w:val="0"/>
              <w:autoSpaceDN w:val="0"/>
              <w:adjustRightInd w:val="0"/>
              <w:snapToGrid w:val="0"/>
              <w:spacing w:line="400" w:lineRule="exact"/>
              <w:jc w:val="left"/>
              <w:rPr>
                <w:rFonts w:hint="eastAsia" w:eastAsia="宋体"/>
                <w:spacing w:val="-1"/>
                <w:kern w:val="0"/>
                <w:sz w:val="24"/>
                <w:szCs w:val="21"/>
                <w:highlight w:val="none"/>
                <w:lang w:eastAsia="zh-CN"/>
              </w:rPr>
            </w:pPr>
            <w:r>
              <w:rPr>
                <w:rFonts w:hint="eastAsia" w:eastAsia="宋体"/>
                <w:spacing w:val="-1"/>
                <w:kern w:val="0"/>
                <w:sz w:val="24"/>
                <w:szCs w:val="21"/>
                <w:highlight w:val="none"/>
                <w:lang w:val="en-US" w:eastAsia="zh-CN"/>
              </w:rPr>
              <w:t>电    话：0668-7370831</w:t>
            </w:r>
          </w:p>
          <w:p>
            <w:pPr>
              <w:autoSpaceDE w:val="0"/>
              <w:autoSpaceDN w:val="0"/>
              <w:adjustRightInd w:val="0"/>
              <w:snapToGrid w:val="0"/>
              <w:spacing w:line="400" w:lineRule="exact"/>
              <w:jc w:val="left"/>
              <w:rPr>
                <w:rFonts w:hint="eastAsia" w:eastAsia="宋体"/>
                <w:spacing w:val="-1"/>
                <w:kern w:val="0"/>
                <w:sz w:val="24"/>
                <w:szCs w:val="21"/>
                <w:highlight w:val="none"/>
                <w:lang w:eastAsia="zh-CN"/>
              </w:rPr>
            </w:pPr>
            <w:r>
              <w:rPr>
                <w:rFonts w:hint="eastAsia" w:eastAsia="宋体"/>
                <w:spacing w:val="-1"/>
                <w:kern w:val="0"/>
                <w:sz w:val="24"/>
                <w:szCs w:val="21"/>
                <w:highlight w:val="none"/>
                <w:lang w:val="en-US" w:eastAsia="zh-CN"/>
              </w:rPr>
              <w:t>联 系 人：李工</w:t>
            </w:r>
          </w:p>
          <w:p>
            <w:pPr>
              <w:autoSpaceDE w:val="0"/>
              <w:autoSpaceDN w:val="0"/>
              <w:adjustRightInd w:val="0"/>
              <w:snapToGrid w:val="0"/>
              <w:spacing w:line="400" w:lineRule="exact"/>
              <w:jc w:val="left"/>
              <w:rPr>
                <w:rFonts w:hint="eastAsia" w:eastAsia="宋体"/>
                <w:spacing w:val="-1"/>
                <w:kern w:val="0"/>
                <w:sz w:val="24"/>
                <w:szCs w:val="21"/>
                <w:highlight w:val="none"/>
                <w:lang w:eastAsia="zh-CN"/>
              </w:rPr>
            </w:pPr>
          </w:p>
        </w:tc>
        <w:tc>
          <w:tcPr>
            <w:tcW w:w="4391" w:type="dxa"/>
            <w:noWrap w:val="0"/>
            <w:vAlign w:val="top"/>
          </w:tcPr>
          <w:p>
            <w:pPr>
              <w:autoSpaceDE w:val="0"/>
              <w:autoSpaceDN w:val="0"/>
              <w:adjustRightInd w:val="0"/>
              <w:snapToGrid w:val="0"/>
              <w:spacing w:line="400" w:lineRule="exact"/>
              <w:jc w:val="left"/>
              <w:rPr>
                <w:rFonts w:hint="eastAsia"/>
                <w:spacing w:val="-1"/>
                <w:kern w:val="0"/>
                <w:sz w:val="24"/>
                <w:highlight w:val="none"/>
                <w:lang w:val="en-US" w:eastAsia="zh-CN"/>
              </w:rPr>
            </w:pPr>
            <w:r>
              <w:rPr>
                <w:rFonts w:hint="eastAsia"/>
                <w:spacing w:val="-1"/>
                <w:kern w:val="0"/>
                <w:sz w:val="24"/>
                <w:highlight w:val="none"/>
                <w:lang w:val="en-US" w:eastAsia="zh-CN"/>
              </w:rPr>
              <w:t>招标代理：华杰工程咨询有限公司</w:t>
            </w:r>
          </w:p>
          <w:p>
            <w:pPr>
              <w:autoSpaceDE w:val="0"/>
              <w:autoSpaceDN w:val="0"/>
              <w:adjustRightInd w:val="0"/>
              <w:snapToGrid w:val="0"/>
              <w:spacing w:line="400" w:lineRule="exact"/>
              <w:jc w:val="left"/>
              <w:rPr>
                <w:rFonts w:hint="eastAsia"/>
                <w:spacing w:val="-1"/>
                <w:kern w:val="0"/>
                <w:sz w:val="24"/>
                <w:highlight w:val="none"/>
                <w:lang w:val="en-US" w:eastAsia="zh-CN"/>
              </w:rPr>
            </w:pPr>
            <w:r>
              <w:rPr>
                <w:rFonts w:hint="eastAsia"/>
                <w:spacing w:val="-1"/>
                <w:kern w:val="0"/>
                <w:sz w:val="24"/>
                <w:highlight w:val="none"/>
                <w:lang w:val="en-US" w:eastAsia="zh-CN"/>
              </w:rPr>
              <w:t>广东分公司地址：佛山市禅城区祖庙路46号华辉大厦2304室</w:t>
            </w:r>
          </w:p>
          <w:p>
            <w:pPr>
              <w:autoSpaceDE w:val="0"/>
              <w:autoSpaceDN w:val="0"/>
              <w:adjustRightInd w:val="0"/>
              <w:snapToGrid w:val="0"/>
              <w:spacing w:line="400" w:lineRule="exact"/>
              <w:jc w:val="left"/>
              <w:rPr>
                <w:rFonts w:hint="eastAsia"/>
                <w:spacing w:val="-1"/>
                <w:kern w:val="0"/>
                <w:sz w:val="24"/>
                <w:highlight w:val="none"/>
              </w:rPr>
            </w:pPr>
            <w:r>
              <w:rPr>
                <w:rFonts w:hint="eastAsia"/>
                <w:spacing w:val="-1"/>
                <w:kern w:val="0"/>
                <w:sz w:val="24"/>
                <w:highlight w:val="none"/>
              </w:rPr>
              <w:t>邮    编：528000</w:t>
            </w:r>
          </w:p>
          <w:p>
            <w:pPr>
              <w:autoSpaceDE w:val="0"/>
              <w:autoSpaceDN w:val="0"/>
              <w:adjustRightInd w:val="0"/>
              <w:snapToGrid w:val="0"/>
              <w:spacing w:line="400" w:lineRule="exact"/>
              <w:jc w:val="left"/>
              <w:rPr>
                <w:rFonts w:hint="default" w:eastAsia="宋体"/>
                <w:spacing w:val="-1"/>
                <w:kern w:val="0"/>
                <w:sz w:val="24"/>
                <w:highlight w:val="none"/>
                <w:lang w:val="en-US" w:eastAsia="zh-CN"/>
              </w:rPr>
            </w:pPr>
            <w:r>
              <w:rPr>
                <w:rFonts w:hint="eastAsia"/>
                <w:spacing w:val="-1"/>
                <w:kern w:val="0"/>
                <w:sz w:val="24"/>
                <w:highlight w:val="none"/>
              </w:rPr>
              <w:t>电    话：0757-82300711、</w:t>
            </w:r>
            <w:r>
              <w:rPr>
                <w:rFonts w:hint="eastAsia"/>
                <w:spacing w:val="-1"/>
                <w:kern w:val="0"/>
                <w:sz w:val="24"/>
                <w:highlight w:val="none"/>
                <w:lang w:val="en-US" w:eastAsia="zh-CN"/>
              </w:rPr>
              <w:t>15917121372</w:t>
            </w:r>
          </w:p>
          <w:p>
            <w:pPr>
              <w:autoSpaceDE w:val="0"/>
              <w:autoSpaceDN w:val="0"/>
              <w:adjustRightInd w:val="0"/>
              <w:snapToGrid w:val="0"/>
              <w:spacing w:line="400" w:lineRule="exact"/>
              <w:jc w:val="left"/>
              <w:rPr>
                <w:rFonts w:hint="eastAsia"/>
                <w:spacing w:val="-1"/>
                <w:kern w:val="0"/>
                <w:sz w:val="24"/>
                <w:highlight w:val="none"/>
              </w:rPr>
            </w:pPr>
            <w:r>
              <w:rPr>
                <w:rFonts w:hint="eastAsia"/>
                <w:spacing w:val="-1"/>
                <w:kern w:val="0"/>
                <w:sz w:val="24"/>
                <w:highlight w:val="none"/>
              </w:rPr>
              <w:t>传    真：0757-82300722</w:t>
            </w:r>
          </w:p>
          <w:p>
            <w:pPr>
              <w:pageBreakBefore w:val="0"/>
              <w:widowControl w:val="0"/>
              <w:kinsoku/>
              <w:overflowPunct/>
              <w:autoSpaceDE w:val="0"/>
              <w:autoSpaceDN w:val="0"/>
              <w:bidi w:val="0"/>
              <w:snapToGrid w:val="0"/>
              <w:spacing w:line="480" w:lineRule="exact"/>
              <w:ind w:right="0" w:firstLine="0" w:firstLineChars="0"/>
              <w:jc w:val="both"/>
              <w:rPr>
                <w:spacing w:val="-1"/>
                <w:kern w:val="0"/>
                <w:sz w:val="24"/>
                <w:highlight w:val="none"/>
              </w:rPr>
            </w:pPr>
            <w:r>
              <w:rPr>
                <w:rFonts w:hint="eastAsia"/>
                <w:spacing w:val="-1"/>
                <w:kern w:val="0"/>
                <w:sz w:val="24"/>
                <w:highlight w:val="none"/>
              </w:rPr>
              <w:t>联 系 人：</w:t>
            </w:r>
            <w:r>
              <w:rPr>
                <w:rFonts w:hint="eastAsia"/>
                <w:spacing w:val="-1"/>
                <w:kern w:val="0"/>
                <w:sz w:val="24"/>
                <w:highlight w:val="none"/>
                <w:lang w:val="en-US" w:eastAsia="zh-CN"/>
              </w:rPr>
              <w:t>柯</w:t>
            </w:r>
            <w:r>
              <w:rPr>
                <w:rFonts w:hint="eastAsia"/>
                <w:spacing w:val="-1"/>
                <w:kern w:val="0"/>
                <w:sz w:val="24"/>
                <w:highlight w:val="none"/>
              </w:rPr>
              <w:t>工</w:t>
            </w:r>
          </w:p>
        </w:tc>
      </w:tr>
    </w:tbl>
    <w:p>
      <w:pPr>
        <w:widowControl/>
        <w:jc w:val="right"/>
        <w:rPr>
          <w:rFonts w:eastAsia="黑体"/>
          <w:sz w:val="28"/>
          <w:szCs w:val="28"/>
          <w:highlight w:val="none"/>
          <w:u w:val="single"/>
        </w:rPr>
      </w:pPr>
      <w:r>
        <w:rPr>
          <w:sz w:val="24"/>
          <w:highlight w:val="none"/>
        </w:rPr>
        <w:t>20</w:t>
      </w:r>
      <w:r>
        <w:rPr>
          <w:rFonts w:hint="eastAsia"/>
          <w:sz w:val="24"/>
          <w:highlight w:val="none"/>
        </w:rPr>
        <w:t>2</w:t>
      </w:r>
      <w:r>
        <w:rPr>
          <w:rFonts w:hint="eastAsia"/>
          <w:sz w:val="24"/>
          <w:highlight w:val="none"/>
          <w:lang w:val="en-US" w:eastAsia="zh-CN"/>
        </w:rPr>
        <w:t>3</w:t>
      </w:r>
      <w:r>
        <w:rPr>
          <w:sz w:val="24"/>
          <w:highlight w:val="none"/>
        </w:rPr>
        <w:t>年</w:t>
      </w:r>
      <w:r>
        <w:rPr>
          <w:rFonts w:hint="eastAsia"/>
          <w:spacing w:val="2"/>
          <w:sz w:val="24"/>
          <w:highlight w:val="none"/>
          <w:u w:val="single"/>
          <w:lang w:val="en-US" w:eastAsia="zh-CN"/>
        </w:rPr>
        <w:t xml:space="preserve">  </w:t>
      </w:r>
      <w:r>
        <w:rPr>
          <w:spacing w:val="2"/>
          <w:sz w:val="24"/>
          <w:highlight w:val="none"/>
          <w:u w:val="single"/>
        </w:rPr>
        <w:t xml:space="preserve"> </w:t>
      </w:r>
      <w:r>
        <w:rPr>
          <w:sz w:val="24"/>
          <w:highlight w:val="none"/>
        </w:rPr>
        <w:t>月</w:t>
      </w:r>
      <w:r>
        <w:rPr>
          <w:rFonts w:hint="eastAsia"/>
          <w:spacing w:val="2"/>
          <w:sz w:val="24"/>
          <w:highlight w:val="none"/>
          <w:u w:val="single"/>
          <w:lang w:val="en-US" w:eastAsia="zh-CN"/>
        </w:rPr>
        <w:t xml:space="preserve">  </w:t>
      </w:r>
      <w:r>
        <w:rPr>
          <w:spacing w:val="2"/>
          <w:sz w:val="24"/>
          <w:highlight w:val="none"/>
          <w:u w:val="single"/>
        </w:rPr>
        <w:t xml:space="preserve"> </w:t>
      </w:r>
      <w:r>
        <w:rPr>
          <w:sz w:val="24"/>
          <w:highlight w:val="none"/>
        </w:rPr>
        <w:t>日</w:t>
      </w:r>
    </w:p>
    <w:p>
      <w:pPr>
        <w:autoSpaceDE w:val="0"/>
        <w:autoSpaceDN w:val="0"/>
        <w:adjustRightInd w:val="0"/>
        <w:snapToGrid w:val="0"/>
        <w:spacing w:line="400" w:lineRule="exact"/>
        <w:jc w:val="left"/>
        <w:rPr>
          <w:rFonts w:hint="eastAsia"/>
          <w:spacing w:val="-1"/>
          <w:kern w:val="0"/>
          <w:sz w:val="24"/>
          <w:szCs w:val="21"/>
          <w:highlight w:val="none"/>
          <w:lang w:val="en-US" w:eastAsia="zh-CN"/>
        </w:rPr>
      </w:pPr>
      <w:r>
        <w:rPr>
          <w:rFonts w:hint="eastAsia"/>
          <w:spacing w:val="-1"/>
          <w:kern w:val="0"/>
          <w:sz w:val="24"/>
          <w:szCs w:val="21"/>
          <w:highlight w:val="none"/>
          <w:lang w:val="en-US" w:eastAsia="zh-CN"/>
        </w:rPr>
        <w:t>招标公告附件：</w:t>
      </w:r>
    </w:p>
    <w:p>
      <w:pPr>
        <w:autoSpaceDE w:val="0"/>
        <w:autoSpaceDN w:val="0"/>
        <w:adjustRightInd w:val="0"/>
        <w:snapToGrid w:val="0"/>
        <w:spacing w:line="400" w:lineRule="exact"/>
        <w:jc w:val="left"/>
        <w:rPr>
          <w:rFonts w:hint="eastAsia"/>
          <w:spacing w:val="-1"/>
          <w:kern w:val="0"/>
          <w:sz w:val="24"/>
          <w:szCs w:val="21"/>
          <w:highlight w:val="none"/>
          <w:lang w:val="en-US" w:eastAsia="zh-CN"/>
        </w:rPr>
      </w:pPr>
      <w:r>
        <w:rPr>
          <w:rFonts w:hint="eastAsia"/>
          <w:spacing w:val="-1"/>
          <w:kern w:val="0"/>
          <w:sz w:val="24"/>
          <w:szCs w:val="21"/>
          <w:highlight w:val="none"/>
          <w:lang w:val="en-US" w:eastAsia="zh-CN"/>
        </w:rPr>
        <w:t>附件1：</w:t>
      </w:r>
      <w:r>
        <w:rPr>
          <w:rFonts w:hint="eastAsia"/>
          <w:spacing w:val="-1"/>
          <w:kern w:val="0"/>
          <w:sz w:val="24"/>
          <w:szCs w:val="21"/>
          <w:highlight w:val="none"/>
          <w:lang w:val="en-US" w:eastAsia="zh-Hans"/>
        </w:rPr>
        <w:t>资格审查条件</w:t>
      </w:r>
      <w:r>
        <w:rPr>
          <w:rFonts w:hint="eastAsia"/>
          <w:spacing w:val="-1"/>
          <w:kern w:val="0"/>
          <w:sz w:val="24"/>
          <w:szCs w:val="21"/>
          <w:highlight w:val="none"/>
          <w:lang w:val="en-US" w:eastAsia="zh-CN"/>
        </w:rPr>
        <w:t>。</w:t>
      </w:r>
    </w:p>
    <w:p>
      <w:pPr>
        <w:autoSpaceDE w:val="0"/>
        <w:autoSpaceDN w:val="0"/>
        <w:adjustRightInd w:val="0"/>
        <w:snapToGrid w:val="0"/>
        <w:spacing w:line="400" w:lineRule="exact"/>
        <w:jc w:val="left"/>
        <w:rPr>
          <w:rFonts w:hint="default" w:eastAsia="宋体"/>
          <w:lang w:eastAsia="zh-Hans"/>
        </w:rPr>
      </w:pPr>
      <w:r>
        <w:rPr>
          <w:rFonts w:hint="eastAsia"/>
          <w:spacing w:val="-1"/>
          <w:kern w:val="0"/>
          <w:sz w:val="24"/>
          <w:szCs w:val="21"/>
          <w:highlight w:val="none"/>
          <w:lang w:val="en-US" w:eastAsia="zh-Hans"/>
        </w:rPr>
        <w:t>附件</w:t>
      </w:r>
      <w:r>
        <w:rPr>
          <w:rFonts w:hint="default"/>
          <w:spacing w:val="-1"/>
          <w:kern w:val="0"/>
          <w:sz w:val="24"/>
          <w:szCs w:val="21"/>
          <w:highlight w:val="none"/>
          <w:lang w:eastAsia="zh-Hans"/>
        </w:rPr>
        <w:t>2</w:t>
      </w:r>
      <w:r>
        <w:rPr>
          <w:rFonts w:hint="eastAsia"/>
          <w:spacing w:val="-1"/>
          <w:kern w:val="0"/>
          <w:sz w:val="24"/>
          <w:szCs w:val="21"/>
          <w:highlight w:val="none"/>
          <w:lang w:val="en-US" w:eastAsia="zh-Hans"/>
        </w:rPr>
        <w:t>:</w:t>
      </w:r>
      <w:r>
        <w:rPr>
          <w:rFonts w:hint="default"/>
          <w:spacing w:val="-1"/>
          <w:kern w:val="0"/>
          <w:sz w:val="24"/>
          <w:szCs w:val="21"/>
          <w:highlight w:val="none"/>
          <w:lang w:eastAsia="zh-Hans"/>
        </w:rPr>
        <w:t xml:space="preserve">  </w:t>
      </w:r>
      <w:r>
        <w:rPr>
          <w:rFonts w:hint="eastAsia"/>
          <w:spacing w:val="-1"/>
          <w:kern w:val="0"/>
          <w:sz w:val="24"/>
          <w:szCs w:val="21"/>
          <w:highlight w:val="none"/>
          <w:lang w:val="en-US" w:eastAsia="zh-Hans"/>
        </w:rPr>
        <w:t>评标定标</w:t>
      </w:r>
      <w:bookmarkStart w:id="44" w:name="_GoBack"/>
      <w:bookmarkEnd w:id="44"/>
      <w:r>
        <w:rPr>
          <w:rFonts w:hint="eastAsia"/>
          <w:spacing w:val="-1"/>
          <w:kern w:val="0"/>
          <w:sz w:val="24"/>
          <w:szCs w:val="21"/>
          <w:highlight w:val="none"/>
          <w:lang w:val="en-US" w:eastAsia="zh-Hans"/>
        </w:rPr>
        <w:t>办法</w:t>
      </w:r>
      <w:r>
        <w:rPr>
          <w:rFonts w:hint="default"/>
          <w:spacing w:val="-1"/>
          <w:kern w:val="0"/>
          <w:sz w:val="24"/>
          <w:szCs w:val="21"/>
          <w:highlight w:val="none"/>
          <w:lang w:eastAsia="zh-Hans"/>
        </w:rPr>
        <w:t>。</w:t>
      </w: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MingLiU">
    <w:altName w:val="宋体-繁"/>
    <w:panose1 w:val="02020509000000000000"/>
    <w:charset w:val="00"/>
    <w:family w:val="moder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fldChar w:fldCharType="begin"/>
                          </w:r>
                          <w:r>
                            <w:instrText xml:space="preserve"> PAGE   \* MERGEFORMAT </w:instrText>
                          </w:r>
                          <w:r>
                            <w:fldChar w:fldCharType="separate"/>
                          </w:r>
                          <w:r>
                            <w:rPr>
                              <w:lang w:val="zh-CN"/>
                            </w:rP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6</w:t>
                    </w:r>
                    <w:r>
                      <w:fldChar w:fldCharType="end"/>
                    </w:r>
                  </w:p>
                </w:txbxContent>
              </v:textbox>
            </v:shape>
          </w:pict>
        </mc:Fallback>
      </mc:AlternateContent>
    </w:r>
  </w:p>
  <w:p>
    <w:pPr>
      <w:pStyle w:val="4"/>
      <w:spacing w:line="240" w:lineRule="exact"/>
      <w:ind w:right="360" w:firstLine="360"/>
      <w:jc w:val="center"/>
      <w:rPr>
        <w:rFonts w:hint="eastAsia" w:eastAsia="黑体"/>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spacing w:line="320" w:lineRule="atLeast"/>
        <w:ind w:left="180" w:hanging="180" w:hangingChars="100"/>
        <w:rPr>
          <w:szCs w:val="18"/>
        </w:rPr>
      </w:pPr>
      <w:r>
        <w:rPr>
          <w:rStyle w:val="10"/>
          <w:bCs/>
          <w:kern w:val="0"/>
          <w:sz w:val="18"/>
          <w:szCs w:val="20"/>
        </w:rPr>
        <w:footnoteRef/>
      </w:r>
      <w:r>
        <w:rPr>
          <w:rFonts w:hint="eastAsia"/>
          <w:szCs w:val="18"/>
        </w:rPr>
        <w:t xml:space="preserve"> </w:t>
      </w:r>
      <w:r>
        <w:rPr>
          <w:rFonts w:hint="eastAsia"/>
          <w:kern w:val="0"/>
          <w:sz w:val="18"/>
          <w:szCs w:val="18"/>
        </w:rPr>
        <w:t>本段规定仅适用于</w:t>
      </w:r>
      <w:bookmarkStart w:id="42" w:name="_Toc315861048"/>
      <w:bookmarkStart w:id="43" w:name="_Toc411777490"/>
      <w:r>
        <w:rPr>
          <w:rFonts w:hint="eastAsia"/>
          <w:kern w:val="0"/>
          <w:sz w:val="18"/>
          <w:szCs w:val="18"/>
        </w:rPr>
        <w:t>根据《关于发布公路工程从业企业资质名录的通知》</w:t>
      </w:r>
      <w:bookmarkEnd w:id="42"/>
      <w:bookmarkEnd w:id="43"/>
      <w:r>
        <w:rPr>
          <w:rFonts w:hint="eastAsia"/>
          <w:kern w:val="0"/>
          <w:sz w:val="18"/>
          <w:szCs w:val="18"/>
        </w:rPr>
        <w:t>（厅公路字〔</w:t>
      </w:r>
      <w:r>
        <w:rPr>
          <w:kern w:val="0"/>
          <w:sz w:val="18"/>
          <w:szCs w:val="18"/>
        </w:rPr>
        <w:t>2011</w:t>
      </w:r>
      <w:r>
        <w:rPr>
          <w:rFonts w:hint="eastAsia"/>
          <w:kern w:val="0"/>
          <w:sz w:val="18"/>
          <w:szCs w:val="18"/>
        </w:rPr>
        <w:t>〕</w:t>
      </w:r>
      <w:r>
        <w:rPr>
          <w:kern w:val="0"/>
          <w:sz w:val="18"/>
          <w:szCs w:val="18"/>
        </w:rPr>
        <w:t>114</w:t>
      </w:r>
      <w:r>
        <w:rPr>
          <w:rFonts w:hint="eastAsia"/>
          <w:kern w:val="0"/>
          <w:sz w:val="18"/>
          <w:szCs w:val="18"/>
        </w:rPr>
        <w:t>号）要求，招标人应通过名录对投标人资质条件进行审核的公路施工企业。</w:t>
      </w:r>
    </w:p>
  </w:footnote>
  <w:footnote w:id="1">
    <w:p>
      <w:pPr>
        <w:pStyle w:val="6"/>
        <w:ind w:firstLine="0"/>
        <w:rPr>
          <w:rFonts w:hint="eastAsia"/>
        </w:rPr>
      </w:pPr>
      <w:r>
        <w:rPr>
          <w:rStyle w:val="10"/>
        </w:rPr>
        <w:footnoteRef/>
      </w:r>
      <w:r>
        <w:rPr>
          <w:rFonts w:hint="eastAsia"/>
        </w:rPr>
        <w:t>单位负责人是指单位的法定代表人或者法律、行政法规规定代表单位行使职权的主要负责人。</w:t>
      </w:r>
    </w:p>
  </w:footnote>
  <w:footnote w:id="2">
    <w:p>
      <w:pPr>
        <w:pStyle w:val="6"/>
        <w:ind w:firstLine="0"/>
        <w:rPr>
          <w:rFonts w:hint="eastAsia"/>
        </w:rPr>
      </w:pPr>
      <w:r>
        <w:rPr>
          <w:rStyle w:val="10"/>
        </w:rPr>
        <w:footnoteRef/>
      </w:r>
      <w:r>
        <w:rPr>
          <w:rFonts w:hint="eastAsia"/>
        </w:rPr>
        <w:t>控股是指：股份占股份有限公司股本总额的</w:t>
      </w:r>
      <w:r>
        <w:t>50%</w:t>
      </w:r>
      <w:r>
        <w:rPr>
          <w:rFonts w:hint="eastAsia"/>
        </w:rPr>
        <w:t>以上的绝对控股、相对控股或协议控股。</w:t>
      </w:r>
    </w:p>
  </w:footnote>
  <w:footnote w:id="3">
    <w:p>
      <w:pPr>
        <w:pStyle w:val="6"/>
        <w:ind w:firstLine="0"/>
        <w:rPr>
          <w:rFonts w:hint="eastAsia"/>
        </w:rPr>
      </w:pPr>
      <w:r>
        <w:rPr>
          <w:rStyle w:val="10"/>
        </w:rPr>
        <w:footnoteRef/>
      </w:r>
      <w:r>
        <w:rPr>
          <w:rFonts w:hint="eastAsia"/>
        </w:rPr>
        <w:t>管理关系是指不具有出资持股关系的其它单位之间存在的管理与被管理关系。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C411B"/>
    <w:multiLevelType w:val="singleLevel"/>
    <w:tmpl w:val="A86C411B"/>
    <w:lvl w:ilvl="0" w:tentative="0">
      <w:start w:val="4"/>
      <w:numFmt w:val="decimal"/>
      <w:suff w:val="space"/>
      <w:lvlText w:val="%1."/>
      <w:lvlJc w:val="left"/>
    </w:lvl>
  </w:abstractNum>
  <w:abstractNum w:abstractNumId="1">
    <w:nsid w:val="73DC5404"/>
    <w:multiLevelType w:val="singleLevel"/>
    <w:tmpl w:val="73DC5404"/>
    <w:lvl w:ilvl="0" w:tentative="0">
      <w:start w:val="7"/>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FF285"/>
    <w:rsid w:val="0F5FF285"/>
    <w:rsid w:val="55E71E3D"/>
    <w:rsid w:val="5AFFA042"/>
    <w:rsid w:val="6361C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80" w:lineRule="exact"/>
      <w:jc w:val="center"/>
      <w:outlineLvl w:val="1"/>
    </w:pPr>
    <w:rPr>
      <w:rFonts w:ascii="宋体" w:hAnsi="宋体" w:eastAsia="黑体"/>
      <w:bCs/>
      <w:i/>
      <w:iCs/>
      <w:sz w:val="24"/>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jc w:val="center"/>
    </w:pPr>
    <w:rPr>
      <w:sz w:val="18"/>
      <w:szCs w:val="18"/>
    </w:rPr>
  </w:style>
  <w:style w:type="paragraph" w:styleId="6">
    <w:name w:val="footnote text"/>
    <w:basedOn w:val="1"/>
    <w:next w:val="1"/>
    <w:qFormat/>
    <w:uiPriority w:val="0"/>
    <w:pPr>
      <w:adjustRightInd w:val="0"/>
      <w:snapToGrid w:val="0"/>
      <w:spacing w:line="420" w:lineRule="atLeast"/>
      <w:ind w:firstLine="454"/>
      <w:jc w:val="left"/>
      <w:textAlignment w:val="baseline"/>
    </w:pPr>
    <w:rPr>
      <w:kern w:val="0"/>
      <w:sz w:val="18"/>
      <w:szCs w:val="20"/>
    </w:rPr>
  </w:style>
  <w:style w:type="character" w:styleId="9">
    <w:name w:val="Hyperlink"/>
    <w:qFormat/>
    <w:uiPriority w:val="99"/>
    <w:rPr>
      <w:color w:val="0000FF"/>
      <w:u w:val="single"/>
    </w:rPr>
  </w:style>
  <w:style w:type="character" w:styleId="10">
    <w:name w:val="footnote reference"/>
    <w:qFormat/>
    <w:uiPriority w:val="0"/>
    <w:rPr>
      <w:vertAlign w:val="superscript"/>
    </w:rPr>
  </w:style>
  <w:style w:type="paragraph" w:customStyle="1" w:styleId="11">
    <w:name w:val="正文文本 (2)1"/>
    <w:basedOn w:val="1"/>
    <w:qFormat/>
    <w:uiPriority w:val="99"/>
    <w:pPr>
      <w:shd w:val="clear" w:color="auto" w:fill="FFFFFF"/>
      <w:spacing w:before="300" w:line="439" w:lineRule="exact"/>
      <w:jc w:val="distribute"/>
    </w:pPr>
    <w:rPr>
      <w:rFonts w:ascii="MingLiU" w:eastAsia="MingLiU"/>
      <w:spacing w:val="20"/>
      <w:kern w:val="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2023-04-23T22:17:00Z</dcterms:created>
  <dc:creator>    信者＂</dc:creator>
  <cp:lastModifiedBy>    信者＂</cp:lastModifiedBy>
  <dcterms:modified xsi:type="dcterms:W3CDTF">2023-05-04T10:46:05Z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167977676442F6967BCD4464E91D64DB_41</vt:lpwstr>
  </property>
</Properties>
</file>