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8"/>
        <w:spacing w:line="360" w:lineRule="auto"/>
        <w:jc w:val="center"/>
        <w:rPr>
          <w:rFonts w:eastAsia="宋体" w:cs="宋体"/>
          <w:b/>
          <w:sz w:val="44"/>
          <w:szCs w:val="44"/>
        </w:rPr>
      </w:pPr>
      <w:r>
        <w:rPr>
          <w:rFonts w:hint="eastAsia" w:eastAsia="宋体"/>
          <w:b/>
          <w:sz w:val="48"/>
          <w:szCs w:val="48"/>
          <w:u w:val="none"/>
        </w:rPr>
        <w:t>广州北站至广州白云国际机场快速通道(二期)自来水管线迁改施工</w:t>
      </w: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spacing w:line="360" w:lineRule="auto"/>
        <w:jc w:val="center"/>
        <w:rPr>
          <w:rFonts w:ascii="宋体" w:hAnsi="宋体" w:cs="宋体"/>
          <w:b/>
          <w:bCs/>
          <w:spacing w:val="26"/>
          <w:sz w:val="110"/>
          <w:szCs w:val="110"/>
        </w:rPr>
      </w:pPr>
      <w:r>
        <w:rPr>
          <w:rFonts w:hint="eastAsia" w:ascii="宋体" w:hAnsi="宋体" w:cs="宋体"/>
          <w:b/>
          <w:bCs/>
          <w:spacing w:val="26"/>
          <w:sz w:val="110"/>
          <w:szCs w:val="110"/>
        </w:rPr>
        <w:t>招标文件</w:t>
      </w: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pStyle w:val="28"/>
        <w:spacing w:line="360" w:lineRule="auto"/>
        <w:jc w:val="center"/>
        <w:rPr>
          <w:rFonts w:eastAsia="宋体" w:cs="宋体"/>
          <w:b/>
          <w:sz w:val="44"/>
          <w:szCs w:val="44"/>
        </w:rPr>
      </w:pPr>
    </w:p>
    <w:p>
      <w:pPr>
        <w:spacing w:line="360" w:lineRule="auto"/>
        <w:ind w:firstLine="640" w:firstLineChars="200"/>
        <w:rPr>
          <w:rFonts w:ascii="宋体" w:hAnsi="宋体"/>
          <w:sz w:val="32"/>
          <w:szCs w:val="32"/>
        </w:rPr>
      </w:pPr>
      <w:r>
        <w:rPr>
          <w:rFonts w:hint="eastAsia" w:ascii="宋体" w:hAnsi="宋体"/>
          <w:sz w:val="32"/>
          <w:szCs w:val="32"/>
        </w:rPr>
        <w:t>招  标 单 位：</w:t>
      </w:r>
      <w:r>
        <w:rPr>
          <w:rFonts w:hint="eastAsia" w:ascii="宋体" w:hAnsi="宋体"/>
          <w:sz w:val="32"/>
          <w:szCs w:val="32"/>
          <w:u w:val="single"/>
        </w:rPr>
        <w:t>广州市花都区交通运输局</w:t>
      </w:r>
    </w:p>
    <w:p>
      <w:pPr>
        <w:spacing w:line="360" w:lineRule="auto"/>
        <w:ind w:firstLine="640" w:firstLineChars="200"/>
        <w:rPr>
          <w:rFonts w:ascii="宋体" w:hAnsi="宋体"/>
          <w:sz w:val="32"/>
          <w:szCs w:val="32"/>
        </w:rPr>
      </w:pPr>
      <w:r>
        <w:rPr>
          <w:rFonts w:hint="eastAsia" w:ascii="宋体" w:hAnsi="宋体"/>
          <w:sz w:val="32"/>
          <w:szCs w:val="32"/>
        </w:rPr>
        <w:t>招标代理单位：</w:t>
      </w:r>
      <w:r>
        <w:rPr>
          <w:rFonts w:hint="eastAsia" w:ascii="宋体" w:hAnsi="宋体"/>
          <w:sz w:val="32"/>
          <w:szCs w:val="32"/>
          <w:u w:val="single"/>
        </w:rPr>
        <w:t>建成工程咨询股份有限公司</w:t>
      </w:r>
    </w:p>
    <w:p>
      <w:pPr>
        <w:widowControl/>
        <w:ind w:firstLine="640" w:firstLineChars="200"/>
        <w:rPr>
          <w:rFonts w:ascii="宋体" w:hAnsi="宋体"/>
          <w:sz w:val="30"/>
          <w:szCs w:val="30"/>
        </w:rPr>
      </w:pPr>
      <w:r>
        <w:rPr>
          <w:rFonts w:hint="eastAsia" w:ascii="宋体" w:hAnsi="宋体"/>
          <w:sz w:val="32"/>
          <w:szCs w:val="32"/>
        </w:rPr>
        <w:t>日        期：2023年</w:t>
      </w:r>
      <w:r>
        <w:rPr>
          <w:rFonts w:hint="eastAsia" w:ascii="宋体" w:hAnsi="宋体"/>
          <w:sz w:val="32"/>
          <w:szCs w:val="32"/>
          <w:u w:val="single"/>
        </w:rPr>
        <w:t>4</w:t>
      </w:r>
      <w:r>
        <w:rPr>
          <w:rFonts w:hint="eastAsia" w:ascii="宋体" w:hAnsi="宋体"/>
          <w:sz w:val="32"/>
          <w:szCs w:val="32"/>
        </w:rPr>
        <w:t>月</w:t>
      </w:r>
    </w:p>
    <w:p>
      <w:pPr>
        <w:widowControl/>
        <w:tabs>
          <w:tab w:val="left" w:pos="851"/>
        </w:tabs>
        <w:spacing w:line="360" w:lineRule="auto"/>
        <w:ind w:left="480"/>
        <w:jc w:val="left"/>
        <w:rPr>
          <w:rFonts w:ascii="宋体" w:hAnsi="宋体" w:cs="宋体"/>
          <w:sz w:val="24"/>
        </w:rPr>
      </w:pPr>
    </w:p>
    <w:p>
      <w:pPr>
        <w:pStyle w:val="95"/>
        <w:pageBreakBefore/>
        <w:jc w:val="center"/>
        <w:rPr>
          <w:rFonts w:ascii="宋体" w:hAnsi="宋体" w:cs="宋体"/>
          <w:color w:val="auto"/>
          <w:lang w:val="zh-CN"/>
        </w:rPr>
        <w:sectPr>
          <w:headerReference r:id="rId3" w:type="default"/>
          <w:pgSz w:w="11906" w:h="16838"/>
          <w:pgMar w:top="1440" w:right="1797" w:bottom="1440" w:left="1797" w:header="851" w:footer="992" w:gutter="0"/>
          <w:cols w:space="720" w:num="1"/>
          <w:docGrid w:linePitch="312" w:charSpace="0"/>
        </w:sectPr>
      </w:pPr>
    </w:p>
    <w:p>
      <w:pPr>
        <w:pStyle w:val="95"/>
        <w:pageBreakBefore/>
        <w:jc w:val="center"/>
        <w:rPr>
          <w:rFonts w:ascii="宋体" w:hAnsi="宋体" w:cs="宋体"/>
          <w:color w:val="auto"/>
        </w:rPr>
      </w:pPr>
      <w:r>
        <w:rPr>
          <w:rFonts w:hint="eastAsia" w:ascii="宋体" w:hAnsi="宋体" w:cs="宋体"/>
          <w:color w:val="auto"/>
          <w:lang w:val="zh-CN"/>
        </w:rPr>
        <w:t>目录</w:t>
      </w:r>
    </w:p>
    <w:p>
      <w:pPr>
        <w:pStyle w:val="27"/>
        <w:rPr>
          <w:rFonts w:ascii="宋体" w:hAnsi="宋体" w:cstheme="minorBidi"/>
          <w:smallCaps w:val="0"/>
          <w:sz w:val="21"/>
          <w:szCs w:val="21"/>
        </w:rPr>
      </w:pPr>
      <w:r>
        <w:rPr>
          <w:rFonts w:hint="eastAsia" w:ascii="宋体" w:hAnsi="宋体" w:cs="宋体"/>
          <w:sz w:val="21"/>
          <w:szCs w:val="21"/>
        </w:rPr>
        <w:fldChar w:fldCharType="begin"/>
      </w:r>
      <w:r>
        <w:rPr>
          <w:rFonts w:hint="eastAsia" w:ascii="宋体" w:hAnsi="宋体" w:cs="宋体"/>
          <w:sz w:val="21"/>
          <w:szCs w:val="21"/>
        </w:rPr>
        <w:instrText xml:space="preserve"> TOC \o "1-3" \h \z \u </w:instrText>
      </w:r>
      <w:r>
        <w:rPr>
          <w:rFonts w:hint="eastAsia" w:ascii="宋体" w:hAnsi="宋体" w:cs="宋体"/>
          <w:sz w:val="21"/>
          <w:szCs w:val="21"/>
        </w:rPr>
        <w:fldChar w:fldCharType="separate"/>
      </w:r>
      <w:r>
        <w:fldChar w:fldCharType="begin"/>
      </w:r>
      <w:r>
        <w:instrText xml:space="preserve"> HYPERLINK \l "_Toc109374288" </w:instrText>
      </w:r>
      <w:r>
        <w:fldChar w:fldCharType="separate"/>
      </w:r>
      <w:r>
        <w:rPr>
          <w:rStyle w:val="44"/>
          <w:rFonts w:ascii="宋体" w:hAnsi="宋体" w:eastAsia="宋体" w:cs="宋体"/>
          <w:color w:val="auto"/>
        </w:rPr>
        <w:t>第一章 招标公告</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_Toc109374288 \h </w:instrText>
      </w:r>
      <w:r>
        <w:rPr>
          <w:rFonts w:ascii="宋体" w:hAnsi="宋体"/>
          <w:sz w:val="21"/>
          <w:szCs w:val="21"/>
        </w:rPr>
        <w:fldChar w:fldCharType="separate"/>
      </w:r>
      <w:r>
        <w:rPr>
          <w:rFonts w:ascii="宋体" w:hAnsi="宋体"/>
          <w:sz w:val="21"/>
          <w:szCs w:val="21"/>
        </w:rPr>
        <w:t>2</w:t>
      </w:r>
      <w:r>
        <w:rPr>
          <w:rFonts w:ascii="宋体" w:hAnsi="宋体"/>
          <w:sz w:val="21"/>
          <w:szCs w:val="21"/>
        </w:rPr>
        <w:fldChar w:fldCharType="end"/>
      </w:r>
      <w:r>
        <w:rPr>
          <w:rFonts w:ascii="宋体" w:hAnsi="宋体"/>
          <w:sz w:val="21"/>
          <w:szCs w:val="21"/>
        </w:rPr>
        <w:fldChar w:fldCharType="end"/>
      </w:r>
    </w:p>
    <w:p>
      <w:pPr>
        <w:pStyle w:val="27"/>
        <w:rPr>
          <w:rFonts w:ascii="宋体" w:hAnsi="宋体" w:cstheme="minorBidi"/>
          <w:smallCaps w:val="0"/>
          <w:sz w:val="21"/>
          <w:szCs w:val="21"/>
        </w:rPr>
      </w:pPr>
      <w:r>
        <w:fldChar w:fldCharType="begin"/>
      </w:r>
      <w:r>
        <w:instrText xml:space="preserve"> HYPERLINK \l "_Toc109374289" </w:instrText>
      </w:r>
      <w:r>
        <w:fldChar w:fldCharType="separate"/>
      </w:r>
      <w:r>
        <w:rPr>
          <w:rStyle w:val="44"/>
          <w:rFonts w:ascii="宋体" w:hAnsi="宋体" w:eastAsia="宋体" w:cs="宋体"/>
          <w:color w:val="auto"/>
        </w:rPr>
        <w:t>第二章 投标须知</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_Toc109374289 \h </w:instrText>
      </w:r>
      <w:r>
        <w:rPr>
          <w:rFonts w:ascii="宋体" w:hAnsi="宋体"/>
          <w:sz w:val="21"/>
          <w:szCs w:val="21"/>
        </w:rPr>
        <w:fldChar w:fldCharType="separate"/>
      </w:r>
      <w:r>
        <w:rPr>
          <w:rFonts w:ascii="宋体" w:hAnsi="宋体"/>
          <w:sz w:val="21"/>
          <w:szCs w:val="21"/>
        </w:rPr>
        <w:t>3</w:t>
      </w:r>
      <w:r>
        <w:rPr>
          <w:rFonts w:ascii="宋体" w:hAnsi="宋体"/>
          <w:sz w:val="21"/>
          <w:szCs w:val="21"/>
        </w:rPr>
        <w:fldChar w:fldCharType="end"/>
      </w:r>
      <w:r>
        <w:rPr>
          <w:rFonts w:ascii="宋体" w:hAnsi="宋体"/>
          <w:sz w:val="21"/>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"_Toc109374290" </w:instrText>
      </w:r>
      <w:r>
        <w:fldChar w:fldCharType="separate"/>
      </w:r>
      <w:r>
        <w:rPr>
          <w:rStyle w:val="44"/>
          <w:rFonts w:ascii="宋体" w:hAnsi="宋体" w:eastAsia="宋体" w:cs="宋体"/>
          <w:color w:val="auto"/>
        </w:rPr>
        <w:t>一、投标人须知前附表</w:t>
      </w:r>
      <w:r>
        <w:rPr>
          <w:rFonts w:ascii="宋体" w:hAnsi="宋体"/>
          <w:szCs w:val="21"/>
        </w:rPr>
        <w:tab/>
      </w:r>
      <w:r>
        <w:rPr>
          <w:rFonts w:ascii="宋体" w:hAnsi="宋体"/>
          <w:szCs w:val="21"/>
        </w:rPr>
        <w:fldChar w:fldCharType="begin"/>
      </w:r>
      <w:r>
        <w:rPr>
          <w:rFonts w:ascii="宋体" w:hAnsi="宋体"/>
          <w:szCs w:val="21"/>
        </w:rPr>
        <w:instrText xml:space="preserve"> PAGEREF _Toc109374290 \h </w:instrText>
      </w:r>
      <w:r>
        <w:rPr>
          <w:rFonts w:ascii="宋体" w:hAnsi="宋体"/>
          <w:szCs w:val="21"/>
        </w:rPr>
        <w:fldChar w:fldCharType="separate"/>
      </w:r>
      <w:r>
        <w:rPr>
          <w:rFonts w:ascii="宋体" w:hAnsi="宋体"/>
          <w:szCs w:val="21"/>
        </w:rPr>
        <w:t>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"_Toc109374291" </w:instrText>
      </w:r>
      <w:r>
        <w:fldChar w:fldCharType="separate"/>
      </w:r>
      <w:r>
        <w:rPr>
          <w:rStyle w:val="44"/>
          <w:rFonts w:ascii="宋体" w:hAnsi="宋体" w:eastAsia="宋体" w:cs="宋体"/>
          <w:color w:val="auto"/>
        </w:rPr>
        <w:t>二、投标须知修改表</w:t>
      </w:r>
      <w:r>
        <w:rPr>
          <w:rFonts w:ascii="宋体" w:hAnsi="宋体"/>
          <w:szCs w:val="21"/>
        </w:rPr>
        <w:tab/>
      </w:r>
      <w:r>
        <w:rPr>
          <w:rFonts w:ascii="宋体" w:hAnsi="宋体"/>
          <w:szCs w:val="21"/>
        </w:rPr>
        <w:fldChar w:fldCharType="begin"/>
      </w:r>
      <w:r>
        <w:rPr>
          <w:rFonts w:ascii="宋体" w:hAnsi="宋体"/>
          <w:szCs w:val="21"/>
        </w:rPr>
        <w:instrText xml:space="preserve"> PAGEREF _Toc109374291 \h </w:instrText>
      </w:r>
      <w:r>
        <w:rPr>
          <w:rFonts w:ascii="宋体" w:hAnsi="宋体"/>
          <w:szCs w:val="21"/>
        </w:rPr>
        <w:fldChar w:fldCharType="separate"/>
      </w:r>
      <w:r>
        <w:rPr>
          <w:rFonts w:ascii="宋体" w:hAnsi="宋体"/>
          <w:szCs w:val="21"/>
        </w:rPr>
        <w:t>6</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"_Toc109374292" </w:instrText>
      </w:r>
      <w:r>
        <w:fldChar w:fldCharType="separate"/>
      </w:r>
      <w:r>
        <w:rPr>
          <w:rStyle w:val="44"/>
          <w:rFonts w:ascii="宋体" w:hAnsi="宋体" w:eastAsia="宋体" w:cs="宋体"/>
          <w:color w:val="auto"/>
        </w:rPr>
        <w:t>三、投标须知通用条款</w:t>
      </w:r>
      <w:r>
        <w:rPr>
          <w:rFonts w:ascii="宋体" w:hAnsi="宋体"/>
          <w:szCs w:val="21"/>
        </w:rPr>
        <w:tab/>
      </w:r>
      <w:r>
        <w:rPr>
          <w:rFonts w:ascii="宋体" w:hAnsi="宋体"/>
          <w:szCs w:val="21"/>
        </w:rPr>
        <w:fldChar w:fldCharType="begin"/>
      </w:r>
      <w:r>
        <w:rPr>
          <w:rFonts w:ascii="宋体" w:hAnsi="宋体"/>
          <w:szCs w:val="21"/>
        </w:rPr>
        <w:instrText xml:space="preserve"> PAGEREF _Toc109374292 \h </w:instrText>
      </w:r>
      <w:r>
        <w:rPr>
          <w:rFonts w:ascii="宋体" w:hAnsi="宋体"/>
          <w:szCs w:val="21"/>
        </w:rPr>
        <w:fldChar w:fldCharType="separate"/>
      </w:r>
      <w:r>
        <w:rPr>
          <w:rFonts w:ascii="宋体" w:hAnsi="宋体"/>
          <w:szCs w:val="21"/>
        </w:rPr>
        <w:t>8</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"_Toc109374293" </w:instrText>
      </w:r>
      <w:r>
        <w:fldChar w:fldCharType="separate"/>
      </w:r>
      <w:r>
        <w:rPr>
          <w:rStyle w:val="44"/>
          <w:rFonts w:ascii="宋体" w:hAnsi="宋体" w:eastAsia="宋体" w:cs="宋体"/>
          <w:color w:val="auto"/>
        </w:rPr>
        <w:t>附件一：开标记录表</w:t>
      </w:r>
      <w:r>
        <w:rPr>
          <w:rFonts w:ascii="宋体" w:hAnsi="宋体"/>
          <w:szCs w:val="21"/>
        </w:rPr>
        <w:tab/>
      </w:r>
      <w:r>
        <w:rPr>
          <w:rFonts w:ascii="宋体" w:hAnsi="宋体"/>
          <w:szCs w:val="21"/>
        </w:rPr>
        <w:fldChar w:fldCharType="begin"/>
      </w:r>
      <w:r>
        <w:rPr>
          <w:rFonts w:ascii="宋体" w:hAnsi="宋体"/>
          <w:szCs w:val="21"/>
        </w:rPr>
        <w:instrText xml:space="preserve"> PAGEREF _Toc109374293 \h </w:instrText>
      </w:r>
      <w:r>
        <w:rPr>
          <w:rFonts w:ascii="宋体" w:hAnsi="宋体"/>
          <w:szCs w:val="21"/>
        </w:rPr>
        <w:fldChar w:fldCharType="separate"/>
      </w:r>
      <w:r>
        <w:rPr>
          <w:rFonts w:ascii="宋体" w:hAnsi="宋体"/>
          <w:szCs w:val="21"/>
        </w:rPr>
        <w:t>22</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"_Toc109374294" </w:instrText>
      </w:r>
      <w:r>
        <w:fldChar w:fldCharType="separate"/>
      </w:r>
      <w:r>
        <w:rPr>
          <w:rStyle w:val="44"/>
          <w:rFonts w:ascii="宋体" w:hAnsi="宋体" w:eastAsia="宋体" w:cs="宋体"/>
          <w:color w:val="auto"/>
        </w:rPr>
        <w:t>附件二：问题澄清通知</w:t>
      </w:r>
      <w:r>
        <w:rPr>
          <w:rFonts w:ascii="宋体" w:hAnsi="宋体"/>
          <w:szCs w:val="21"/>
        </w:rPr>
        <w:tab/>
      </w:r>
      <w:r>
        <w:rPr>
          <w:rFonts w:ascii="宋体" w:hAnsi="宋体"/>
          <w:szCs w:val="21"/>
        </w:rPr>
        <w:fldChar w:fldCharType="begin"/>
      </w:r>
      <w:r>
        <w:rPr>
          <w:rFonts w:ascii="宋体" w:hAnsi="宋体"/>
          <w:szCs w:val="21"/>
        </w:rPr>
        <w:instrText xml:space="preserve"> PAGEREF _Toc109374294 \h </w:instrText>
      </w:r>
      <w:r>
        <w:rPr>
          <w:rFonts w:ascii="宋体" w:hAnsi="宋体"/>
          <w:szCs w:val="21"/>
        </w:rPr>
        <w:fldChar w:fldCharType="separate"/>
      </w:r>
      <w:r>
        <w:rPr>
          <w:rFonts w:ascii="宋体" w:hAnsi="宋体"/>
          <w:szCs w:val="21"/>
        </w:rPr>
        <w:t>24</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"_Toc109374295" </w:instrText>
      </w:r>
      <w:r>
        <w:fldChar w:fldCharType="separate"/>
      </w:r>
      <w:r>
        <w:rPr>
          <w:rStyle w:val="44"/>
          <w:rFonts w:ascii="宋体" w:hAnsi="宋体" w:eastAsia="宋体" w:cs="宋体"/>
          <w:color w:val="auto"/>
        </w:rPr>
        <w:t>附件三：问题的澄清</w:t>
      </w:r>
      <w:r>
        <w:rPr>
          <w:rFonts w:ascii="宋体" w:hAnsi="宋体"/>
          <w:szCs w:val="21"/>
        </w:rPr>
        <w:tab/>
      </w:r>
      <w:r>
        <w:rPr>
          <w:rFonts w:ascii="宋体" w:hAnsi="宋体"/>
          <w:szCs w:val="21"/>
        </w:rPr>
        <w:fldChar w:fldCharType="begin"/>
      </w:r>
      <w:r>
        <w:rPr>
          <w:rFonts w:ascii="宋体" w:hAnsi="宋体"/>
          <w:szCs w:val="21"/>
        </w:rPr>
        <w:instrText xml:space="preserve"> PAGEREF _Toc109374295 \h </w:instrText>
      </w:r>
      <w:r>
        <w:rPr>
          <w:rFonts w:ascii="宋体" w:hAnsi="宋体"/>
          <w:szCs w:val="21"/>
        </w:rPr>
        <w:fldChar w:fldCharType="separate"/>
      </w:r>
      <w:r>
        <w:rPr>
          <w:rFonts w:ascii="宋体" w:hAnsi="宋体"/>
          <w:szCs w:val="21"/>
        </w:rPr>
        <w:t>25</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"_Toc109374296" </w:instrText>
      </w:r>
      <w:r>
        <w:fldChar w:fldCharType="separate"/>
      </w:r>
      <w:r>
        <w:rPr>
          <w:rStyle w:val="44"/>
          <w:rFonts w:ascii="宋体" w:hAnsi="宋体" w:eastAsia="宋体" w:cs="宋体"/>
          <w:color w:val="auto"/>
        </w:rPr>
        <w:t>附件四：中标通知书</w:t>
      </w:r>
      <w:r>
        <w:rPr>
          <w:rFonts w:ascii="宋体" w:hAnsi="宋体"/>
          <w:szCs w:val="21"/>
        </w:rPr>
        <w:tab/>
      </w:r>
      <w:r>
        <w:rPr>
          <w:rFonts w:ascii="宋体" w:hAnsi="宋体"/>
          <w:szCs w:val="21"/>
        </w:rPr>
        <w:fldChar w:fldCharType="begin"/>
      </w:r>
      <w:r>
        <w:rPr>
          <w:rFonts w:ascii="宋体" w:hAnsi="宋体"/>
          <w:szCs w:val="21"/>
        </w:rPr>
        <w:instrText xml:space="preserve"> PAGEREF _Toc109374296 \h </w:instrText>
      </w:r>
      <w:r>
        <w:rPr>
          <w:rFonts w:ascii="宋体" w:hAnsi="宋体"/>
          <w:szCs w:val="21"/>
        </w:rPr>
        <w:fldChar w:fldCharType="separate"/>
      </w:r>
      <w:r>
        <w:rPr>
          <w:rFonts w:ascii="宋体" w:hAnsi="宋体"/>
          <w:szCs w:val="21"/>
        </w:rPr>
        <w:t>26</w:t>
      </w:r>
      <w:r>
        <w:rPr>
          <w:rFonts w:ascii="宋体" w:hAnsi="宋体"/>
          <w:szCs w:val="21"/>
        </w:rPr>
        <w:fldChar w:fldCharType="end"/>
      </w:r>
      <w:r>
        <w:rPr>
          <w:rFonts w:ascii="宋体" w:hAnsi="宋体"/>
          <w:szCs w:val="21"/>
        </w:rPr>
        <w:fldChar w:fldCharType="end"/>
      </w:r>
    </w:p>
    <w:p>
      <w:pPr>
        <w:pStyle w:val="27"/>
        <w:rPr>
          <w:rFonts w:ascii="宋体" w:hAnsi="宋体" w:cstheme="minorBidi"/>
          <w:smallCaps w:val="0"/>
          <w:sz w:val="21"/>
          <w:szCs w:val="21"/>
        </w:rPr>
      </w:pPr>
      <w:r>
        <w:fldChar w:fldCharType="begin"/>
      </w:r>
      <w:r>
        <w:instrText xml:space="preserve"> HYPERLINK \l "_Toc109374297" </w:instrText>
      </w:r>
      <w:r>
        <w:fldChar w:fldCharType="separate"/>
      </w:r>
      <w:r>
        <w:rPr>
          <w:rStyle w:val="44"/>
          <w:rFonts w:ascii="宋体" w:hAnsi="宋体" w:eastAsia="宋体" w:cs="宋体"/>
          <w:color w:val="auto"/>
        </w:rPr>
        <w:t>第三章 评标及定标办法</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_Toc109374297 \h </w:instrText>
      </w:r>
      <w:r>
        <w:rPr>
          <w:rFonts w:ascii="宋体" w:hAnsi="宋体"/>
          <w:sz w:val="21"/>
          <w:szCs w:val="21"/>
        </w:rPr>
        <w:fldChar w:fldCharType="separate"/>
      </w:r>
      <w:r>
        <w:rPr>
          <w:rFonts w:ascii="宋体" w:hAnsi="宋体"/>
          <w:sz w:val="21"/>
          <w:szCs w:val="21"/>
        </w:rPr>
        <w:t>27</w:t>
      </w:r>
      <w:r>
        <w:rPr>
          <w:rFonts w:ascii="宋体" w:hAnsi="宋体"/>
          <w:sz w:val="21"/>
          <w:szCs w:val="21"/>
        </w:rPr>
        <w:fldChar w:fldCharType="end"/>
      </w:r>
      <w:r>
        <w:rPr>
          <w:rFonts w:ascii="宋体" w:hAnsi="宋体"/>
          <w:sz w:val="21"/>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"_Toc109374298" </w:instrText>
      </w:r>
      <w:r>
        <w:fldChar w:fldCharType="separate"/>
      </w:r>
      <w:r>
        <w:rPr>
          <w:rStyle w:val="44"/>
          <w:rFonts w:ascii="宋体" w:hAnsi="宋体" w:eastAsia="宋体" w:cs="宋体"/>
          <w:color w:val="auto"/>
        </w:rPr>
        <w:t>一、评标及定标办法修改表</w:t>
      </w:r>
      <w:r>
        <w:rPr>
          <w:rFonts w:ascii="宋体" w:hAnsi="宋体"/>
          <w:szCs w:val="21"/>
        </w:rPr>
        <w:tab/>
      </w:r>
      <w:r>
        <w:rPr>
          <w:rFonts w:ascii="宋体" w:hAnsi="宋体"/>
          <w:szCs w:val="21"/>
        </w:rPr>
        <w:fldChar w:fldCharType="begin"/>
      </w:r>
      <w:r>
        <w:rPr>
          <w:rFonts w:ascii="宋体" w:hAnsi="宋体"/>
          <w:szCs w:val="21"/>
        </w:rPr>
        <w:instrText xml:space="preserve"> PAGEREF _Toc109374298 \h </w:instrText>
      </w:r>
      <w:r>
        <w:rPr>
          <w:rFonts w:ascii="宋体" w:hAnsi="宋体"/>
          <w:szCs w:val="21"/>
        </w:rPr>
        <w:fldChar w:fldCharType="separate"/>
      </w:r>
      <w:r>
        <w:rPr>
          <w:rFonts w:ascii="宋体" w:hAnsi="宋体"/>
          <w:szCs w:val="21"/>
        </w:rPr>
        <w:t>27</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"_Toc109374299" </w:instrText>
      </w:r>
      <w:r>
        <w:fldChar w:fldCharType="separate"/>
      </w:r>
      <w:r>
        <w:rPr>
          <w:rStyle w:val="44"/>
          <w:rFonts w:ascii="宋体" w:hAnsi="宋体" w:eastAsia="宋体" w:cs="宋体"/>
          <w:color w:val="auto"/>
        </w:rPr>
        <w:t>二、评标及定标办法通用条款</w:t>
      </w:r>
      <w:r>
        <w:rPr>
          <w:rFonts w:ascii="宋体" w:hAnsi="宋体"/>
          <w:szCs w:val="21"/>
        </w:rPr>
        <w:tab/>
      </w:r>
      <w:r>
        <w:rPr>
          <w:rFonts w:ascii="宋体" w:hAnsi="宋体"/>
          <w:szCs w:val="21"/>
        </w:rPr>
        <w:fldChar w:fldCharType="begin"/>
      </w:r>
      <w:r>
        <w:rPr>
          <w:rFonts w:ascii="宋体" w:hAnsi="宋体"/>
          <w:szCs w:val="21"/>
        </w:rPr>
        <w:instrText xml:space="preserve"> PAGEREF _Toc109374299 \h </w:instrText>
      </w:r>
      <w:r>
        <w:rPr>
          <w:rFonts w:ascii="宋体" w:hAnsi="宋体"/>
          <w:szCs w:val="21"/>
        </w:rPr>
        <w:fldChar w:fldCharType="separate"/>
      </w:r>
      <w:r>
        <w:rPr>
          <w:rFonts w:ascii="宋体" w:hAnsi="宋体"/>
          <w:szCs w:val="21"/>
        </w:rPr>
        <w:t>29</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"_Toc109374300" </w:instrText>
      </w:r>
      <w:r>
        <w:fldChar w:fldCharType="separate"/>
      </w:r>
      <w:r>
        <w:rPr>
          <w:rStyle w:val="44"/>
          <w:rFonts w:ascii="宋体" w:hAnsi="宋体" w:eastAsia="宋体" w:cs="宋体"/>
          <w:color w:val="auto"/>
        </w:rPr>
        <w:t>方法一：综合评估法一</w:t>
      </w:r>
      <w:r>
        <w:rPr>
          <w:rFonts w:ascii="宋体" w:hAnsi="宋体"/>
          <w:szCs w:val="21"/>
        </w:rPr>
        <w:tab/>
      </w:r>
      <w:r>
        <w:rPr>
          <w:rFonts w:ascii="宋体" w:hAnsi="宋体"/>
          <w:szCs w:val="21"/>
        </w:rPr>
        <w:fldChar w:fldCharType="begin"/>
      </w:r>
      <w:r>
        <w:rPr>
          <w:rFonts w:ascii="宋体" w:hAnsi="宋体"/>
          <w:szCs w:val="21"/>
        </w:rPr>
        <w:instrText xml:space="preserve"> PAGEREF _Toc109374300 \h </w:instrText>
      </w:r>
      <w:r>
        <w:rPr>
          <w:rFonts w:ascii="宋体" w:hAnsi="宋体"/>
          <w:szCs w:val="21"/>
        </w:rPr>
        <w:fldChar w:fldCharType="separate"/>
      </w:r>
      <w:r>
        <w:rPr>
          <w:rFonts w:ascii="宋体" w:hAnsi="宋体"/>
          <w:szCs w:val="21"/>
        </w:rPr>
        <w:t>29</w:t>
      </w:r>
      <w:r>
        <w:rPr>
          <w:rFonts w:ascii="宋体" w:hAnsi="宋体"/>
          <w:szCs w:val="21"/>
        </w:rPr>
        <w:fldChar w:fldCharType="end"/>
      </w:r>
      <w:r>
        <w:rPr>
          <w:rFonts w:ascii="宋体" w:hAnsi="宋体"/>
          <w:szCs w:val="21"/>
        </w:rPr>
        <w:fldChar w:fldCharType="end"/>
      </w:r>
    </w:p>
    <w:p>
      <w:pPr>
        <w:pStyle w:val="27"/>
        <w:rPr>
          <w:rFonts w:ascii="宋体" w:hAnsi="宋体" w:cstheme="minorBidi"/>
          <w:smallCaps w:val="0"/>
          <w:sz w:val="21"/>
          <w:szCs w:val="21"/>
        </w:rPr>
      </w:pPr>
      <w:r>
        <w:fldChar w:fldCharType="begin"/>
      </w:r>
      <w:r>
        <w:instrText xml:space="preserve"> HYPERLINK \l "_Toc109374301" </w:instrText>
      </w:r>
      <w:r>
        <w:fldChar w:fldCharType="separate"/>
      </w:r>
      <w:r>
        <w:rPr>
          <w:rStyle w:val="44"/>
          <w:rFonts w:ascii="宋体" w:hAnsi="宋体" w:eastAsia="宋体" w:cs="宋体"/>
          <w:color w:val="auto"/>
        </w:rPr>
        <w:t>第四章 合同条款</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_Toc109374301 \h </w:instrText>
      </w:r>
      <w:r>
        <w:rPr>
          <w:rFonts w:ascii="宋体" w:hAnsi="宋体"/>
          <w:sz w:val="21"/>
          <w:szCs w:val="21"/>
        </w:rPr>
        <w:fldChar w:fldCharType="separate"/>
      </w:r>
      <w:r>
        <w:rPr>
          <w:rFonts w:ascii="宋体" w:hAnsi="宋体"/>
          <w:sz w:val="21"/>
          <w:szCs w:val="21"/>
        </w:rPr>
        <w:t>42</w:t>
      </w:r>
      <w:r>
        <w:rPr>
          <w:rFonts w:ascii="宋体" w:hAnsi="宋体"/>
          <w:sz w:val="21"/>
          <w:szCs w:val="21"/>
        </w:rPr>
        <w:fldChar w:fldCharType="end"/>
      </w:r>
      <w:r>
        <w:rPr>
          <w:rFonts w:ascii="宋体" w:hAnsi="宋体"/>
          <w:sz w:val="21"/>
          <w:szCs w:val="21"/>
        </w:rPr>
        <w:fldChar w:fldCharType="end"/>
      </w:r>
    </w:p>
    <w:p>
      <w:pPr>
        <w:pStyle w:val="27"/>
        <w:rPr>
          <w:rFonts w:ascii="宋体" w:hAnsi="宋体" w:cstheme="minorBidi"/>
          <w:smallCaps w:val="0"/>
          <w:sz w:val="21"/>
          <w:szCs w:val="21"/>
        </w:rPr>
      </w:pPr>
      <w:r>
        <w:fldChar w:fldCharType="begin"/>
      </w:r>
      <w:r>
        <w:instrText xml:space="preserve"> HYPERLINK \l "_Toc109374302" </w:instrText>
      </w:r>
      <w:r>
        <w:fldChar w:fldCharType="separate"/>
      </w:r>
      <w:r>
        <w:rPr>
          <w:rStyle w:val="44"/>
          <w:rFonts w:ascii="宋体" w:hAnsi="宋体" w:eastAsia="宋体" w:cs="宋体"/>
          <w:color w:val="auto"/>
        </w:rPr>
        <w:t>第五章 工程量清单（固定单价承包）</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_Toc109374302 \h </w:instrText>
      </w:r>
      <w:r>
        <w:rPr>
          <w:rFonts w:ascii="宋体" w:hAnsi="宋体"/>
          <w:sz w:val="21"/>
          <w:szCs w:val="21"/>
        </w:rPr>
        <w:fldChar w:fldCharType="separate"/>
      </w:r>
      <w:r>
        <w:rPr>
          <w:rFonts w:ascii="宋体" w:hAnsi="宋体"/>
          <w:sz w:val="21"/>
          <w:szCs w:val="21"/>
        </w:rPr>
        <w:t>43</w:t>
      </w:r>
      <w:r>
        <w:rPr>
          <w:rFonts w:ascii="宋体" w:hAnsi="宋体"/>
          <w:sz w:val="21"/>
          <w:szCs w:val="21"/>
        </w:rPr>
        <w:fldChar w:fldCharType="end"/>
      </w:r>
      <w:r>
        <w:rPr>
          <w:rFonts w:ascii="宋体" w:hAnsi="宋体"/>
          <w:sz w:val="21"/>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"_Toc109374303" </w:instrText>
      </w:r>
      <w:r>
        <w:fldChar w:fldCharType="separate"/>
      </w:r>
      <w:r>
        <w:rPr>
          <w:rStyle w:val="44"/>
          <w:rFonts w:ascii="宋体" w:hAnsi="宋体" w:eastAsia="宋体"/>
          <w:b/>
          <w:color w:val="auto"/>
        </w:rPr>
        <w:t>一、工程量清单说明</w:t>
      </w:r>
      <w:r>
        <w:rPr>
          <w:rFonts w:ascii="宋体" w:hAnsi="宋体"/>
          <w:szCs w:val="21"/>
        </w:rPr>
        <w:tab/>
      </w:r>
      <w:r>
        <w:rPr>
          <w:rFonts w:ascii="宋体" w:hAnsi="宋体"/>
          <w:szCs w:val="21"/>
        </w:rPr>
        <w:fldChar w:fldCharType="begin"/>
      </w:r>
      <w:r>
        <w:rPr>
          <w:rFonts w:ascii="宋体" w:hAnsi="宋体"/>
          <w:szCs w:val="21"/>
        </w:rPr>
        <w:instrText xml:space="preserve"> PAGEREF _Toc109374303 \h </w:instrText>
      </w:r>
      <w:r>
        <w:rPr>
          <w:rFonts w:ascii="宋体" w:hAnsi="宋体"/>
          <w:szCs w:val="21"/>
        </w:rPr>
        <w:fldChar w:fldCharType="separate"/>
      </w:r>
      <w:r>
        <w:rPr>
          <w:rFonts w:ascii="宋体" w:hAnsi="宋体"/>
          <w:szCs w:val="21"/>
        </w:rPr>
        <w:t>43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"_Toc109374304" </w:instrText>
      </w:r>
      <w:r>
        <w:fldChar w:fldCharType="separate"/>
      </w:r>
      <w:r>
        <w:rPr>
          <w:rStyle w:val="44"/>
          <w:rFonts w:ascii="宋体" w:hAnsi="宋体" w:eastAsia="宋体"/>
          <w:b/>
          <w:color w:val="auto"/>
        </w:rPr>
        <w:t>二、投标报价说明</w:t>
      </w:r>
      <w:r>
        <w:rPr>
          <w:rFonts w:ascii="宋体" w:hAnsi="宋体"/>
          <w:szCs w:val="21"/>
        </w:rPr>
        <w:tab/>
      </w:r>
      <w:r>
        <w:rPr>
          <w:rFonts w:ascii="宋体" w:hAnsi="宋体"/>
          <w:szCs w:val="21"/>
        </w:rPr>
        <w:fldChar w:fldCharType="begin"/>
      </w:r>
      <w:r>
        <w:rPr>
          <w:rFonts w:ascii="宋体" w:hAnsi="宋体"/>
          <w:szCs w:val="21"/>
        </w:rPr>
        <w:instrText xml:space="preserve"> PAGEREF _Toc109374304 \h </w:instrText>
      </w:r>
      <w:r>
        <w:rPr>
          <w:rFonts w:ascii="宋体" w:hAnsi="宋体"/>
          <w:szCs w:val="21"/>
        </w:rPr>
        <w:fldChar w:fldCharType="separate"/>
      </w:r>
      <w:r>
        <w:rPr>
          <w:rFonts w:ascii="宋体" w:hAnsi="宋体"/>
          <w:szCs w:val="21"/>
        </w:rPr>
        <w:t>43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"_Toc109374305" </w:instrText>
      </w:r>
      <w:r>
        <w:fldChar w:fldCharType="separate"/>
      </w:r>
      <w:r>
        <w:rPr>
          <w:rStyle w:val="44"/>
          <w:rFonts w:ascii="宋体" w:hAnsi="宋体" w:eastAsia="宋体" w:cs="宋体"/>
          <w:b/>
          <w:color w:val="auto"/>
        </w:rPr>
        <w:t>三、其他说明</w:t>
      </w:r>
      <w:r>
        <w:rPr>
          <w:rFonts w:ascii="宋体" w:hAnsi="宋体"/>
          <w:szCs w:val="21"/>
        </w:rPr>
        <w:tab/>
      </w:r>
      <w:r>
        <w:rPr>
          <w:rFonts w:ascii="宋体" w:hAnsi="宋体"/>
          <w:szCs w:val="21"/>
        </w:rPr>
        <w:fldChar w:fldCharType="begin"/>
      </w:r>
      <w:r>
        <w:rPr>
          <w:rFonts w:ascii="宋体" w:hAnsi="宋体"/>
          <w:szCs w:val="21"/>
        </w:rPr>
        <w:instrText xml:space="preserve"> PAGEREF _Toc109374305 \h </w:instrText>
      </w:r>
      <w:r>
        <w:rPr>
          <w:rFonts w:ascii="宋体" w:hAnsi="宋体"/>
          <w:szCs w:val="21"/>
        </w:rPr>
        <w:fldChar w:fldCharType="separate"/>
      </w:r>
      <w:r>
        <w:rPr>
          <w:rFonts w:ascii="宋体" w:hAnsi="宋体"/>
          <w:szCs w:val="21"/>
        </w:rPr>
        <w:t>43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"_Toc109374306" </w:instrText>
      </w:r>
      <w:r>
        <w:fldChar w:fldCharType="separate"/>
      </w:r>
      <w:r>
        <w:rPr>
          <w:rStyle w:val="44"/>
          <w:rFonts w:ascii="宋体" w:hAnsi="宋体" w:eastAsia="宋体" w:cs="宋体"/>
          <w:b/>
          <w:color w:val="auto"/>
        </w:rPr>
        <w:t>四、工程量清单</w:t>
      </w:r>
      <w:r>
        <w:rPr>
          <w:rFonts w:ascii="宋体" w:hAnsi="宋体"/>
          <w:szCs w:val="21"/>
        </w:rPr>
        <w:tab/>
      </w:r>
      <w:r>
        <w:rPr>
          <w:rFonts w:ascii="宋体" w:hAnsi="宋体"/>
          <w:szCs w:val="21"/>
        </w:rPr>
        <w:fldChar w:fldCharType="begin"/>
      </w:r>
      <w:r>
        <w:rPr>
          <w:rFonts w:ascii="宋体" w:hAnsi="宋体"/>
          <w:szCs w:val="21"/>
        </w:rPr>
        <w:instrText xml:space="preserve"> PAGEREF _Toc109374306 \h </w:instrText>
      </w:r>
      <w:r>
        <w:rPr>
          <w:rFonts w:ascii="宋体" w:hAnsi="宋体"/>
          <w:szCs w:val="21"/>
        </w:rPr>
        <w:fldChar w:fldCharType="separate"/>
      </w:r>
      <w:r>
        <w:rPr>
          <w:rFonts w:ascii="宋体" w:hAnsi="宋体"/>
          <w:szCs w:val="21"/>
        </w:rPr>
        <w:t>43</w:t>
      </w:r>
      <w:r>
        <w:rPr>
          <w:rFonts w:ascii="宋体" w:hAnsi="宋体"/>
          <w:szCs w:val="21"/>
        </w:rPr>
        <w:fldChar w:fldCharType="end"/>
      </w:r>
      <w:r>
        <w:rPr>
          <w:rFonts w:ascii="宋体" w:hAnsi="宋体"/>
          <w:szCs w:val="21"/>
        </w:rPr>
        <w:fldChar w:fldCharType="end"/>
      </w:r>
    </w:p>
    <w:p>
      <w:pPr>
        <w:pStyle w:val="27"/>
        <w:rPr>
          <w:rFonts w:ascii="宋体" w:hAnsi="宋体" w:cstheme="minorBidi"/>
          <w:smallCaps w:val="0"/>
          <w:sz w:val="21"/>
          <w:szCs w:val="21"/>
        </w:rPr>
      </w:pPr>
      <w:r>
        <w:fldChar w:fldCharType="begin"/>
      </w:r>
      <w:r>
        <w:instrText xml:space="preserve"> HYPERLINK \l "_Toc109374307" </w:instrText>
      </w:r>
      <w:r>
        <w:fldChar w:fldCharType="separate"/>
      </w:r>
      <w:r>
        <w:rPr>
          <w:rStyle w:val="44"/>
          <w:rFonts w:ascii="宋体" w:hAnsi="宋体" w:eastAsia="宋体" w:cs="宋体"/>
          <w:color w:val="auto"/>
        </w:rPr>
        <w:t>第六章 图纸</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_Toc109374307 \h </w:instrText>
      </w:r>
      <w:r>
        <w:rPr>
          <w:rFonts w:ascii="宋体" w:hAnsi="宋体"/>
          <w:sz w:val="21"/>
          <w:szCs w:val="21"/>
        </w:rPr>
        <w:fldChar w:fldCharType="separate"/>
      </w:r>
      <w:r>
        <w:rPr>
          <w:rFonts w:ascii="宋体" w:hAnsi="宋体"/>
          <w:sz w:val="21"/>
          <w:szCs w:val="21"/>
        </w:rPr>
        <w:t>44</w:t>
      </w:r>
      <w:r>
        <w:rPr>
          <w:rFonts w:ascii="宋体" w:hAnsi="宋体"/>
          <w:sz w:val="21"/>
          <w:szCs w:val="21"/>
        </w:rPr>
        <w:fldChar w:fldCharType="end"/>
      </w:r>
      <w:r>
        <w:rPr>
          <w:rFonts w:ascii="宋体" w:hAnsi="宋体"/>
          <w:sz w:val="21"/>
          <w:szCs w:val="21"/>
        </w:rPr>
        <w:fldChar w:fldCharType="end"/>
      </w:r>
    </w:p>
    <w:p>
      <w:pPr>
        <w:pStyle w:val="27"/>
        <w:rPr>
          <w:rFonts w:ascii="宋体" w:hAnsi="宋体" w:cstheme="minorBidi"/>
          <w:smallCaps w:val="0"/>
          <w:sz w:val="21"/>
          <w:szCs w:val="21"/>
        </w:rPr>
      </w:pPr>
      <w:r>
        <w:fldChar w:fldCharType="begin"/>
      </w:r>
      <w:r>
        <w:instrText xml:space="preserve"> HYPERLINK \l "_Toc109374308" </w:instrText>
      </w:r>
      <w:r>
        <w:fldChar w:fldCharType="separate"/>
      </w:r>
      <w:r>
        <w:rPr>
          <w:rStyle w:val="44"/>
          <w:rFonts w:ascii="宋体" w:hAnsi="宋体" w:eastAsia="宋体" w:cs="宋体"/>
          <w:color w:val="auto"/>
        </w:rPr>
        <w:t>第七章 技术标准和要求（合同技术条款）</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_Toc109374308 \h </w:instrText>
      </w:r>
      <w:r>
        <w:rPr>
          <w:rFonts w:ascii="宋体" w:hAnsi="宋体"/>
          <w:sz w:val="21"/>
          <w:szCs w:val="21"/>
        </w:rPr>
        <w:fldChar w:fldCharType="separate"/>
      </w:r>
      <w:r>
        <w:rPr>
          <w:rFonts w:ascii="宋体" w:hAnsi="宋体"/>
          <w:sz w:val="21"/>
          <w:szCs w:val="21"/>
        </w:rPr>
        <w:t>45</w:t>
      </w:r>
      <w:r>
        <w:rPr>
          <w:rFonts w:ascii="宋体" w:hAnsi="宋体"/>
          <w:sz w:val="21"/>
          <w:szCs w:val="21"/>
        </w:rPr>
        <w:fldChar w:fldCharType="end"/>
      </w:r>
      <w:r>
        <w:rPr>
          <w:rFonts w:ascii="宋体" w:hAnsi="宋体"/>
          <w:sz w:val="21"/>
          <w:szCs w:val="21"/>
        </w:rPr>
        <w:fldChar w:fldCharType="end"/>
      </w:r>
    </w:p>
    <w:p>
      <w:pPr>
        <w:pStyle w:val="27"/>
        <w:rPr>
          <w:rFonts w:ascii="宋体" w:hAnsi="宋体" w:cstheme="minorBidi"/>
          <w:smallCaps w:val="0"/>
          <w:sz w:val="21"/>
          <w:szCs w:val="21"/>
        </w:rPr>
      </w:pPr>
      <w:r>
        <w:fldChar w:fldCharType="begin"/>
      </w:r>
      <w:r>
        <w:instrText xml:space="preserve"> HYPERLINK \l "_Toc109374309" </w:instrText>
      </w:r>
      <w:r>
        <w:fldChar w:fldCharType="separate"/>
      </w:r>
      <w:r>
        <w:rPr>
          <w:rStyle w:val="44"/>
          <w:rFonts w:ascii="宋体" w:hAnsi="宋体" w:eastAsia="宋体" w:cs="宋体"/>
          <w:color w:val="auto"/>
        </w:rPr>
        <w:t>第八章 投标文件格式</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_Toc109374309 \h </w:instrText>
      </w:r>
      <w:r>
        <w:rPr>
          <w:rFonts w:ascii="宋体" w:hAnsi="宋体"/>
          <w:sz w:val="21"/>
          <w:szCs w:val="21"/>
        </w:rPr>
        <w:fldChar w:fldCharType="separate"/>
      </w:r>
      <w:r>
        <w:rPr>
          <w:rFonts w:ascii="宋体" w:hAnsi="宋体"/>
          <w:sz w:val="21"/>
          <w:szCs w:val="21"/>
        </w:rPr>
        <w:t>46</w:t>
      </w:r>
      <w:r>
        <w:rPr>
          <w:rFonts w:ascii="宋体" w:hAnsi="宋体"/>
          <w:sz w:val="21"/>
          <w:szCs w:val="21"/>
        </w:rPr>
        <w:fldChar w:fldCharType="end"/>
      </w:r>
      <w:r>
        <w:rPr>
          <w:rFonts w:ascii="宋体" w:hAnsi="宋体"/>
          <w:sz w:val="21"/>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"_Toc109374310" </w:instrText>
      </w:r>
      <w:r>
        <w:fldChar w:fldCharType="separate"/>
      </w:r>
      <w:r>
        <w:rPr>
          <w:rStyle w:val="44"/>
          <w:rFonts w:ascii="宋体" w:hAnsi="宋体" w:eastAsia="宋体" w:cs="宋体"/>
          <w:color w:val="auto"/>
        </w:rPr>
        <w:t>一、投标函及投标函附录</w:t>
      </w:r>
      <w:r>
        <w:rPr>
          <w:rFonts w:ascii="宋体" w:hAnsi="宋体"/>
          <w:szCs w:val="21"/>
        </w:rPr>
        <w:tab/>
      </w:r>
      <w:r>
        <w:rPr>
          <w:rFonts w:ascii="宋体" w:hAnsi="宋体"/>
          <w:szCs w:val="21"/>
        </w:rPr>
        <w:fldChar w:fldCharType="begin"/>
      </w:r>
      <w:r>
        <w:rPr>
          <w:rFonts w:ascii="宋体" w:hAnsi="宋体"/>
          <w:szCs w:val="21"/>
        </w:rPr>
        <w:instrText xml:space="preserve"> PAGEREF _Toc109374310 \h </w:instrText>
      </w:r>
      <w:r>
        <w:rPr>
          <w:rFonts w:ascii="宋体" w:hAnsi="宋体"/>
          <w:szCs w:val="21"/>
        </w:rPr>
        <w:fldChar w:fldCharType="separate"/>
      </w:r>
      <w:r>
        <w:rPr>
          <w:rFonts w:ascii="宋体" w:hAnsi="宋体"/>
          <w:szCs w:val="21"/>
        </w:rPr>
        <w:t>49</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"_Toc109374311" </w:instrText>
      </w:r>
      <w:r>
        <w:fldChar w:fldCharType="separate"/>
      </w:r>
      <w:r>
        <w:rPr>
          <w:rStyle w:val="44"/>
          <w:rFonts w:ascii="宋体" w:hAnsi="宋体" w:eastAsia="宋体" w:cs="宋体"/>
          <w:color w:val="auto"/>
        </w:rPr>
        <w:t>二、法定代表人身份证明</w:t>
      </w:r>
      <w:r>
        <w:rPr>
          <w:rFonts w:ascii="宋体" w:hAnsi="宋体"/>
          <w:szCs w:val="21"/>
        </w:rPr>
        <w:tab/>
      </w:r>
      <w:r>
        <w:rPr>
          <w:rFonts w:ascii="宋体" w:hAnsi="宋体"/>
          <w:szCs w:val="21"/>
        </w:rPr>
        <w:fldChar w:fldCharType="begin"/>
      </w:r>
      <w:r>
        <w:rPr>
          <w:rFonts w:ascii="宋体" w:hAnsi="宋体"/>
          <w:szCs w:val="21"/>
        </w:rPr>
        <w:instrText xml:space="preserve"> PAGEREF _Toc109374311 \h </w:instrText>
      </w:r>
      <w:r>
        <w:rPr>
          <w:rFonts w:ascii="宋体" w:hAnsi="宋体"/>
          <w:szCs w:val="21"/>
        </w:rPr>
        <w:fldChar w:fldCharType="separate"/>
      </w:r>
      <w:r>
        <w:rPr>
          <w:rFonts w:ascii="宋体" w:hAnsi="宋体"/>
          <w:szCs w:val="21"/>
        </w:rPr>
        <w:t>51</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"_Toc109374312" </w:instrText>
      </w:r>
      <w:r>
        <w:fldChar w:fldCharType="separate"/>
      </w:r>
      <w:r>
        <w:rPr>
          <w:rStyle w:val="44"/>
          <w:rFonts w:ascii="宋体" w:hAnsi="宋体" w:eastAsia="宋体" w:cs="宋体"/>
          <w:color w:val="auto"/>
        </w:rPr>
        <w:t>三、授权委托书</w:t>
      </w:r>
      <w:r>
        <w:rPr>
          <w:rFonts w:ascii="宋体" w:hAnsi="宋体"/>
          <w:szCs w:val="21"/>
        </w:rPr>
        <w:tab/>
      </w:r>
      <w:r>
        <w:rPr>
          <w:rFonts w:ascii="宋体" w:hAnsi="宋体"/>
          <w:szCs w:val="21"/>
        </w:rPr>
        <w:fldChar w:fldCharType="begin"/>
      </w:r>
      <w:r>
        <w:rPr>
          <w:rFonts w:ascii="宋体" w:hAnsi="宋体"/>
          <w:szCs w:val="21"/>
        </w:rPr>
        <w:instrText xml:space="preserve"> PAGEREF _Toc109374312 \h </w:instrText>
      </w:r>
      <w:r>
        <w:rPr>
          <w:rFonts w:ascii="宋体" w:hAnsi="宋体"/>
          <w:szCs w:val="21"/>
        </w:rPr>
        <w:fldChar w:fldCharType="separate"/>
      </w:r>
      <w:r>
        <w:rPr>
          <w:rFonts w:ascii="宋体" w:hAnsi="宋体"/>
          <w:szCs w:val="21"/>
        </w:rPr>
        <w:t>52</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"_Toc109374313" </w:instrText>
      </w:r>
      <w:r>
        <w:fldChar w:fldCharType="separate"/>
      </w:r>
      <w:r>
        <w:rPr>
          <w:rStyle w:val="44"/>
          <w:rFonts w:ascii="宋体" w:hAnsi="宋体" w:eastAsia="宋体" w:cs="宋体"/>
          <w:strike/>
          <w:color w:val="auto"/>
        </w:rPr>
        <w:t>四、联合体协议书</w:t>
      </w:r>
      <w:r>
        <w:rPr>
          <w:rFonts w:ascii="宋体" w:hAnsi="宋体"/>
          <w:szCs w:val="21"/>
        </w:rPr>
        <w:tab/>
      </w:r>
      <w:r>
        <w:rPr>
          <w:rFonts w:ascii="宋体" w:hAnsi="宋体"/>
          <w:szCs w:val="21"/>
        </w:rPr>
        <w:fldChar w:fldCharType="begin"/>
      </w:r>
      <w:r>
        <w:rPr>
          <w:rFonts w:ascii="宋体" w:hAnsi="宋体"/>
          <w:szCs w:val="21"/>
        </w:rPr>
        <w:instrText xml:space="preserve"> PAGEREF _Toc109374313 \h </w:instrText>
      </w:r>
      <w:r>
        <w:rPr>
          <w:rFonts w:ascii="宋体" w:hAnsi="宋体"/>
          <w:szCs w:val="21"/>
        </w:rPr>
        <w:fldChar w:fldCharType="separate"/>
      </w:r>
      <w:r>
        <w:rPr>
          <w:rFonts w:ascii="宋体" w:hAnsi="宋体"/>
          <w:szCs w:val="21"/>
        </w:rPr>
        <w:t>53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"_Toc109374314" </w:instrText>
      </w:r>
      <w:r>
        <w:fldChar w:fldCharType="separate"/>
      </w:r>
      <w:r>
        <w:rPr>
          <w:rStyle w:val="44"/>
          <w:rFonts w:ascii="宋体" w:hAnsi="宋体" w:eastAsia="宋体" w:cs="宋体"/>
          <w:color w:val="auto"/>
        </w:rPr>
        <w:t>五、投标保证金</w:t>
      </w:r>
      <w:r>
        <w:rPr>
          <w:rFonts w:ascii="宋体" w:hAnsi="宋体"/>
          <w:szCs w:val="21"/>
        </w:rPr>
        <w:tab/>
      </w:r>
      <w:r>
        <w:rPr>
          <w:rFonts w:ascii="宋体" w:hAnsi="宋体"/>
          <w:szCs w:val="21"/>
        </w:rPr>
        <w:fldChar w:fldCharType="begin"/>
      </w:r>
      <w:r>
        <w:rPr>
          <w:rFonts w:ascii="宋体" w:hAnsi="宋体"/>
          <w:szCs w:val="21"/>
        </w:rPr>
        <w:instrText xml:space="preserve"> PAGEREF _Toc109374314 \h </w:instrText>
      </w:r>
      <w:r>
        <w:rPr>
          <w:rFonts w:ascii="宋体" w:hAnsi="宋体"/>
          <w:szCs w:val="21"/>
        </w:rPr>
        <w:fldChar w:fldCharType="separate"/>
      </w:r>
      <w:r>
        <w:rPr>
          <w:rFonts w:ascii="宋体" w:hAnsi="宋体"/>
          <w:szCs w:val="21"/>
        </w:rPr>
        <w:t>54</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"_Toc109374315" </w:instrText>
      </w:r>
      <w:r>
        <w:fldChar w:fldCharType="separate"/>
      </w:r>
      <w:r>
        <w:rPr>
          <w:rStyle w:val="44"/>
          <w:rFonts w:ascii="宋体" w:hAnsi="宋体" w:eastAsia="宋体" w:cs="宋体"/>
          <w:color w:val="auto"/>
        </w:rPr>
        <w:t>六、已标价工程量清单</w:t>
      </w:r>
      <w:r>
        <w:rPr>
          <w:rFonts w:ascii="宋体" w:hAnsi="宋体"/>
          <w:szCs w:val="21"/>
        </w:rPr>
        <w:tab/>
      </w:r>
      <w:r>
        <w:rPr>
          <w:rFonts w:ascii="宋体" w:hAnsi="宋体"/>
          <w:szCs w:val="21"/>
        </w:rPr>
        <w:fldChar w:fldCharType="begin"/>
      </w:r>
      <w:r>
        <w:rPr>
          <w:rFonts w:ascii="宋体" w:hAnsi="宋体"/>
          <w:szCs w:val="21"/>
        </w:rPr>
        <w:instrText xml:space="preserve"> PAGEREF _Toc109374315 \h </w:instrText>
      </w:r>
      <w:r>
        <w:rPr>
          <w:rFonts w:ascii="宋体" w:hAnsi="宋体"/>
          <w:szCs w:val="21"/>
        </w:rPr>
        <w:fldChar w:fldCharType="separate"/>
      </w:r>
      <w:r>
        <w:rPr>
          <w:rFonts w:ascii="宋体" w:hAnsi="宋体"/>
          <w:szCs w:val="21"/>
        </w:rPr>
        <w:t>55</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"_Toc109374316" </w:instrText>
      </w:r>
      <w:r>
        <w:fldChar w:fldCharType="separate"/>
      </w:r>
      <w:r>
        <w:rPr>
          <w:rStyle w:val="44"/>
          <w:rFonts w:ascii="宋体" w:hAnsi="宋体" w:eastAsia="宋体" w:cs="宋体"/>
          <w:color w:val="auto"/>
        </w:rPr>
        <w:t>七、施工组织设计</w:t>
      </w:r>
      <w:r>
        <w:rPr>
          <w:rFonts w:ascii="宋体" w:hAnsi="宋体"/>
          <w:szCs w:val="21"/>
        </w:rPr>
        <w:tab/>
      </w:r>
      <w:r>
        <w:rPr>
          <w:rFonts w:ascii="宋体" w:hAnsi="宋体"/>
          <w:szCs w:val="21"/>
        </w:rPr>
        <w:fldChar w:fldCharType="begin"/>
      </w:r>
      <w:r>
        <w:rPr>
          <w:rFonts w:ascii="宋体" w:hAnsi="宋体"/>
          <w:szCs w:val="21"/>
        </w:rPr>
        <w:instrText xml:space="preserve"> PAGEREF _Toc109374316 \h </w:instrText>
      </w:r>
      <w:r>
        <w:rPr>
          <w:rFonts w:ascii="宋体" w:hAnsi="宋体"/>
          <w:szCs w:val="21"/>
        </w:rPr>
        <w:fldChar w:fldCharType="separate"/>
      </w:r>
      <w:r>
        <w:rPr>
          <w:rFonts w:ascii="宋体" w:hAnsi="宋体"/>
          <w:szCs w:val="21"/>
        </w:rPr>
        <w:t>56</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"_Toc109374317" </w:instrText>
      </w:r>
      <w:r>
        <w:fldChar w:fldCharType="separate"/>
      </w:r>
      <w:r>
        <w:rPr>
          <w:rStyle w:val="44"/>
          <w:rFonts w:ascii="宋体" w:hAnsi="宋体" w:eastAsia="宋体" w:cs="宋体"/>
          <w:color w:val="auto"/>
        </w:rPr>
        <w:t>八、项目管理机构</w:t>
      </w:r>
      <w:r>
        <w:rPr>
          <w:rFonts w:ascii="宋体" w:hAnsi="宋体"/>
          <w:szCs w:val="21"/>
        </w:rPr>
        <w:tab/>
      </w:r>
      <w:r>
        <w:rPr>
          <w:rFonts w:ascii="宋体" w:hAnsi="宋体"/>
          <w:szCs w:val="21"/>
        </w:rPr>
        <w:fldChar w:fldCharType="begin"/>
      </w:r>
      <w:r>
        <w:rPr>
          <w:rFonts w:ascii="宋体" w:hAnsi="宋体"/>
          <w:szCs w:val="21"/>
        </w:rPr>
        <w:instrText xml:space="preserve"> PAGEREF _Toc109374317 \h </w:instrText>
      </w:r>
      <w:r>
        <w:rPr>
          <w:rFonts w:ascii="宋体" w:hAnsi="宋体"/>
          <w:szCs w:val="21"/>
        </w:rPr>
        <w:fldChar w:fldCharType="separate"/>
      </w:r>
      <w:r>
        <w:rPr>
          <w:rFonts w:ascii="宋体" w:hAnsi="宋体"/>
          <w:szCs w:val="21"/>
        </w:rPr>
        <w:t>62</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"_Toc109374318" </w:instrText>
      </w:r>
      <w:r>
        <w:fldChar w:fldCharType="separate"/>
      </w:r>
      <w:r>
        <w:rPr>
          <w:rStyle w:val="44"/>
          <w:rFonts w:ascii="宋体" w:hAnsi="宋体" w:eastAsia="宋体" w:cs="宋体"/>
          <w:color w:val="auto"/>
        </w:rPr>
        <w:t>九、资格审查资料</w:t>
      </w:r>
      <w:r>
        <w:rPr>
          <w:rFonts w:ascii="宋体" w:hAnsi="宋体"/>
          <w:szCs w:val="21"/>
        </w:rPr>
        <w:tab/>
      </w:r>
      <w:r>
        <w:rPr>
          <w:rFonts w:ascii="宋体" w:hAnsi="宋体"/>
          <w:szCs w:val="21"/>
        </w:rPr>
        <w:fldChar w:fldCharType="begin"/>
      </w:r>
      <w:r>
        <w:rPr>
          <w:rFonts w:ascii="宋体" w:hAnsi="宋体"/>
          <w:szCs w:val="21"/>
        </w:rPr>
        <w:instrText xml:space="preserve"> PAGEREF _Toc109374318 \h </w:instrText>
      </w:r>
      <w:r>
        <w:rPr>
          <w:rFonts w:ascii="宋体" w:hAnsi="宋体"/>
          <w:szCs w:val="21"/>
        </w:rPr>
        <w:fldChar w:fldCharType="separate"/>
      </w:r>
      <w:r>
        <w:rPr>
          <w:rFonts w:ascii="宋体" w:hAnsi="宋体"/>
          <w:szCs w:val="21"/>
        </w:rPr>
        <w:t>63</w:t>
      </w:r>
      <w:r>
        <w:rPr>
          <w:rFonts w:ascii="宋体" w:hAnsi="宋体"/>
          <w:szCs w:val="21"/>
        </w:rPr>
        <w:fldChar w:fldCharType="end"/>
      </w:r>
      <w:r>
        <w:rPr>
          <w:rFonts w:ascii="宋体" w:hAnsi="宋体"/>
          <w:szCs w:val="21"/>
        </w:rPr>
        <w:fldChar w:fldCharType="end"/>
      </w:r>
    </w:p>
    <w:p>
      <w:pPr>
        <w:pStyle w:val="17"/>
        <w:tabs>
          <w:tab w:val="right" w:leader="dot" w:pos="8302"/>
        </w:tabs>
        <w:rPr>
          <w:rFonts w:ascii="宋体" w:hAnsi="宋体" w:cstheme="minorBidi"/>
          <w:szCs w:val="21"/>
        </w:rPr>
      </w:pPr>
      <w:r>
        <w:fldChar w:fldCharType="begin"/>
      </w:r>
      <w:r>
        <w:instrText xml:space="preserve"> HYPERLINK \l "_Toc109374319" </w:instrText>
      </w:r>
      <w:r>
        <w:fldChar w:fldCharType="separate"/>
      </w:r>
      <w:r>
        <w:rPr>
          <w:rStyle w:val="44"/>
          <w:rFonts w:ascii="宋体" w:hAnsi="宋体" w:eastAsia="宋体" w:cs="宋体"/>
          <w:color w:val="auto"/>
        </w:rPr>
        <w:t>十、投标人须知前附表规定的其他材料</w:t>
      </w:r>
      <w:r>
        <w:rPr>
          <w:rFonts w:ascii="宋体" w:hAnsi="宋体"/>
          <w:szCs w:val="21"/>
        </w:rPr>
        <w:tab/>
      </w:r>
      <w:r>
        <w:rPr>
          <w:rFonts w:ascii="宋体" w:hAnsi="宋体"/>
          <w:szCs w:val="21"/>
        </w:rPr>
        <w:fldChar w:fldCharType="begin"/>
      </w:r>
      <w:r>
        <w:rPr>
          <w:rFonts w:ascii="宋体" w:hAnsi="宋体"/>
          <w:szCs w:val="21"/>
        </w:rPr>
        <w:instrText xml:space="preserve"> PAGEREF _Toc109374319 \h </w:instrText>
      </w:r>
      <w:r>
        <w:rPr>
          <w:rFonts w:ascii="宋体" w:hAnsi="宋体"/>
          <w:szCs w:val="21"/>
        </w:rPr>
        <w:fldChar w:fldCharType="separate"/>
      </w:r>
      <w:r>
        <w:rPr>
          <w:rFonts w:ascii="宋体" w:hAnsi="宋体"/>
          <w:szCs w:val="21"/>
        </w:rPr>
        <w:t>72</w:t>
      </w:r>
      <w:r>
        <w:rPr>
          <w:rFonts w:ascii="宋体" w:hAnsi="宋体"/>
          <w:szCs w:val="21"/>
        </w:rPr>
        <w:fldChar w:fldCharType="end"/>
      </w:r>
      <w:r>
        <w:rPr>
          <w:rFonts w:ascii="宋体" w:hAnsi="宋体"/>
          <w:szCs w:val="21"/>
        </w:rPr>
        <w:fldChar w:fldCharType="end"/>
      </w:r>
    </w:p>
    <w:p>
      <w:pPr>
        <w:pStyle w:val="27"/>
        <w:rPr>
          <w:rFonts w:ascii="宋体" w:hAnsi="宋体" w:cstheme="minorBidi"/>
          <w:smallCaps w:val="0"/>
          <w:sz w:val="21"/>
          <w:szCs w:val="21"/>
        </w:rPr>
      </w:pPr>
      <w:r>
        <w:fldChar w:fldCharType="begin"/>
      </w:r>
      <w:r>
        <w:instrText xml:space="preserve"> HYPERLINK \l "_Toc109374320" </w:instrText>
      </w:r>
      <w:r>
        <w:fldChar w:fldCharType="separate"/>
      </w:r>
      <w:r>
        <w:rPr>
          <w:rStyle w:val="44"/>
          <w:rFonts w:ascii="宋体" w:hAnsi="宋体" w:eastAsia="宋体" w:cs="宋体"/>
          <w:color w:val="auto"/>
        </w:rPr>
        <w:t>第九章 否决性条款汇总</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_Toc109374320 \h </w:instrText>
      </w:r>
      <w:r>
        <w:rPr>
          <w:rFonts w:ascii="宋体" w:hAnsi="宋体"/>
          <w:sz w:val="21"/>
          <w:szCs w:val="21"/>
        </w:rPr>
        <w:fldChar w:fldCharType="separate"/>
      </w:r>
      <w:r>
        <w:rPr>
          <w:rFonts w:ascii="宋体" w:hAnsi="宋体"/>
          <w:sz w:val="21"/>
          <w:szCs w:val="21"/>
        </w:rPr>
        <w:t>75</w:t>
      </w:r>
      <w:r>
        <w:rPr>
          <w:rFonts w:ascii="宋体" w:hAnsi="宋体"/>
          <w:sz w:val="21"/>
          <w:szCs w:val="21"/>
        </w:rPr>
        <w:fldChar w:fldCharType="end"/>
      </w:r>
      <w:r>
        <w:rPr>
          <w:rFonts w:ascii="宋体" w:hAnsi="宋体"/>
          <w:sz w:val="21"/>
          <w:szCs w:val="21"/>
        </w:rPr>
        <w:fldChar w:fldCharType="end"/>
      </w:r>
    </w:p>
    <w:p>
      <w:pPr>
        <w:pStyle w:val="27"/>
        <w:rPr>
          <w:rFonts w:ascii="宋体" w:hAnsi="宋体" w:cstheme="minorBidi"/>
          <w:smallCaps w:val="0"/>
          <w:sz w:val="21"/>
          <w:szCs w:val="21"/>
        </w:rPr>
      </w:pPr>
      <w:r>
        <w:fldChar w:fldCharType="begin"/>
      </w:r>
      <w:r>
        <w:instrText xml:space="preserve"> HYPERLINK \l "_Toc109374321" </w:instrText>
      </w:r>
      <w:r>
        <w:fldChar w:fldCharType="separate"/>
      </w:r>
      <w:r>
        <w:rPr>
          <w:rStyle w:val="44"/>
          <w:rFonts w:ascii="宋体" w:hAnsi="宋体" w:eastAsia="宋体" w:cs="宋体"/>
          <w:color w:val="auto"/>
        </w:rPr>
        <w:t>第十章 最高投标限价（招标控制价）</w:t>
      </w:r>
      <w:r>
        <w:rPr>
          <w:rFonts w:ascii="宋体" w:hAnsi="宋体"/>
          <w:sz w:val="21"/>
          <w:szCs w:val="21"/>
        </w:rPr>
        <w:tab/>
      </w:r>
      <w:r>
        <w:rPr>
          <w:rFonts w:ascii="宋体" w:hAnsi="宋体"/>
          <w:sz w:val="21"/>
          <w:szCs w:val="21"/>
        </w:rPr>
        <w:fldChar w:fldCharType="begin"/>
      </w:r>
      <w:r>
        <w:rPr>
          <w:rFonts w:ascii="宋体" w:hAnsi="宋体"/>
          <w:sz w:val="21"/>
          <w:szCs w:val="21"/>
        </w:rPr>
        <w:instrText xml:space="preserve"> PAGEREF _Toc109374321 \h </w:instrText>
      </w:r>
      <w:r>
        <w:rPr>
          <w:rFonts w:ascii="宋体" w:hAnsi="宋体"/>
          <w:sz w:val="21"/>
          <w:szCs w:val="21"/>
        </w:rPr>
        <w:fldChar w:fldCharType="separate"/>
      </w:r>
      <w:r>
        <w:rPr>
          <w:rFonts w:ascii="宋体" w:hAnsi="宋体"/>
          <w:sz w:val="21"/>
          <w:szCs w:val="21"/>
        </w:rPr>
        <w:t>77</w:t>
      </w:r>
      <w:r>
        <w:rPr>
          <w:rFonts w:ascii="宋体" w:hAnsi="宋体"/>
          <w:sz w:val="21"/>
          <w:szCs w:val="21"/>
        </w:rPr>
        <w:fldChar w:fldCharType="end"/>
      </w:r>
      <w:r>
        <w:rPr>
          <w:rFonts w:ascii="宋体" w:hAnsi="宋体"/>
          <w:sz w:val="21"/>
          <w:szCs w:val="21"/>
        </w:rPr>
        <w:fldChar w:fldCharType="end"/>
      </w:r>
    </w:p>
    <w:p>
      <w:pPr>
        <w:rPr>
          <w:rFonts w:ascii="宋体" w:hAnsi="宋体" w:cs="宋体"/>
          <w:szCs w:val="21"/>
        </w:rPr>
      </w:pPr>
      <w:r>
        <w:rPr>
          <w:rFonts w:hint="eastAsia" w:ascii="宋体" w:hAnsi="宋体" w:cs="宋体"/>
          <w:szCs w:val="21"/>
        </w:rPr>
        <w:fldChar w:fldCharType="end"/>
      </w:r>
    </w:p>
    <w:p>
      <w:pPr>
        <w:rPr>
          <w:rFonts w:ascii="宋体" w:hAnsi="宋体" w:cs="宋体"/>
        </w:rPr>
      </w:pPr>
    </w:p>
    <w:p>
      <w:pPr>
        <w:pStyle w:val="3"/>
        <w:spacing w:before="0" w:after="0" w:line="360" w:lineRule="auto"/>
        <w:rPr>
          <w:rFonts w:ascii="宋体" w:hAnsi="宋体" w:eastAsia="宋体" w:cs="宋体"/>
          <w:sz w:val="32"/>
          <w:szCs w:val="27"/>
        </w:rPr>
      </w:pPr>
      <w:bookmarkStart w:id="0" w:name="_Toc17556866"/>
      <w:bookmarkEnd w:id="0"/>
      <w:bookmarkStart w:id="1" w:name="_Toc17451092"/>
      <w:bookmarkEnd w:id="1"/>
      <w:bookmarkStart w:id="2" w:name="_Toc17450711"/>
      <w:bookmarkEnd w:id="2"/>
      <w:bookmarkStart w:id="3" w:name="_Toc17451195"/>
      <w:bookmarkEnd w:id="3"/>
      <w:bookmarkStart w:id="4" w:name="_Toc17451194"/>
      <w:bookmarkEnd w:id="4"/>
      <w:bookmarkStart w:id="5" w:name="_Toc17450710"/>
      <w:bookmarkEnd w:id="5"/>
      <w:bookmarkStart w:id="6" w:name="_Toc17450790"/>
      <w:bookmarkEnd w:id="6"/>
      <w:bookmarkStart w:id="7" w:name="_Toc17450792"/>
      <w:bookmarkEnd w:id="7"/>
      <w:bookmarkStart w:id="8" w:name="_Toc17450712"/>
      <w:bookmarkEnd w:id="8"/>
      <w:bookmarkStart w:id="9" w:name="_Toc17450791"/>
      <w:bookmarkEnd w:id="9"/>
      <w:bookmarkStart w:id="10" w:name="_Toc17451090"/>
      <w:bookmarkEnd w:id="10"/>
      <w:bookmarkStart w:id="11" w:name="_Toc17556865"/>
      <w:bookmarkEnd w:id="11"/>
      <w:bookmarkStart w:id="12" w:name="_Toc17451091"/>
      <w:bookmarkEnd w:id="12"/>
      <w:bookmarkStart w:id="13" w:name="_Toc17556774"/>
      <w:bookmarkEnd w:id="13"/>
      <w:bookmarkStart w:id="14" w:name="_Toc17556867"/>
      <w:bookmarkEnd w:id="14"/>
      <w:bookmarkStart w:id="15" w:name="_Toc17451196"/>
      <w:bookmarkEnd w:id="15"/>
      <w:r>
        <w:rPr>
          <w:rFonts w:hint="eastAsia" w:ascii="宋体" w:hAnsi="宋体" w:eastAsia="宋体" w:cs="宋体"/>
        </w:rPr>
        <w:br w:type="page"/>
      </w:r>
      <w:bookmarkStart w:id="16" w:name="_Toc17451197"/>
      <w:bookmarkEnd w:id="16"/>
      <w:bookmarkStart w:id="17" w:name="_Toc17556872"/>
      <w:bookmarkEnd w:id="17"/>
      <w:bookmarkStart w:id="18" w:name="_Toc17451093"/>
      <w:bookmarkEnd w:id="18"/>
      <w:bookmarkStart w:id="19" w:name="_Toc17451198"/>
      <w:bookmarkEnd w:id="19"/>
      <w:bookmarkStart w:id="20" w:name="_Toc17450717"/>
      <w:bookmarkEnd w:id="20"/>
      <w:bookmarkStart w:id="21" w:name="_Toc17451094"/>
      <w:bookmarkEnd w:id="21"/>
      <w:bookmarkStart w:id="22" w:name="_Toc17556871"/>
      <w:bookmarkEnd w:id="22"/>
      <w:bookmarkStart w:id="23" w:name="_Toc17556869"/>
      <w:bookmarkEnd w:id="23"/>
      <w:bookmarkStart w:id="24" w:name="_Toc17450714"/>
      <w:bookmarkEnd w:id="24"/>
      <w:bookmarkStart w:id="25" w:name="_Toc17450795"/>
      <w:bookmarkEnd w:id="25"/>
      <w:bookmarkStart w:id="26" w:name="_Toc17451097"/>
      <w:bookmarkEnd w:id="26"/>
      <w:bookmarkStart w:id="27" w:name="_Toc17450715"/>
      <w:bookmarkEnd w:id="27"/>
      <w:bookmarkStart w:id="28" w:name="_Toc17450793"/>
      <w:bookmarkEnd w:id="28"/>
      <w:bookmarkStart w:id="29" w:name="_Toc17451201"/>
      <w:bookmarkEnd w:id="29"/>
      <w:bookmarkStart w:id="30" w:name="_Toc17451200"/>
      <w:bookmarkEnd w:id="30"/>
      <w:bookmarkStart w:id="31" w:name="_Toc17450716"/>
      <w:bookmarkEnd w:id="31"/>
      <w:bookmarkStart w:id="32" w:name="_Toc17450794"/>
      <w:bookmarkEnd w:id="32"/>
      <w:bookmarkStart w:id="33" w:name="_Toc17556870"/>
      <w:bookmarkEnd w:id="33"/>
      <w:bookmarkStart w:id="34" w:name="_Toc17450796"/>
      <w:bookmarkEnd w:id="34"/>
      <w:bookmarkStart w:id="35" w:name="_Toc17451199"/>
      <w:bookmarkEnd w:id="35"/>
      <w:bookmarkStart w:id="36" w:name="_Toc17451095"/>
      <w:bookmarkEnd w:id="36"/>
      <w:bookmarkStart w:id="37" w:name="_Toc17450713"/>
      <w:bookmarkEnd w:id="37"/>
      <w:bookmarkStart w:id="38" w:name="_Toc17556868"/>
      <w:bookmarkEnd w:id="38"/>
      <w:bookmarkStart w:id="39" w:name="_Toc17450797"/>
      <w:bookmarkEnd w:id="39"/>
      <w:bookmarkStart w:id="40" w:name="_Toc17451096"/>
      <w:bookmarkEnd w:id="40"/>
      <w:bookmarkStart w:id="41" w:name="_Toc17454868"/>
      <w:bookmarkStart w:id="42" w:name="_Toc109374288"/>
      <w:bookmarkStart w:id="43" w:name="_Toc17451575"/>
      <w:bookmarkStart w:id="44" w:name="_Toc17451620"/>
      <w:bookmarkStart w:id="45" w:name="_Toc17454919"/>
      <w:bookmarkStart w:id="46" w:name="_Toc17556873"/>
      <w:bookmarkStart w:id="47" w:name="_Toc17452661"/>
      <w:bookmarkStart w:id="48" w:name="_Toc17451098"/>
      <w:r>
        <w:rPr>
          <w:rFonts w:hint="eastAsia" w:ascii="宋体" w:hAnsi="宋体" w:eastAsia="宋体" w:cs="宋体"/>
          <w:sz w:val="32"/>
          <w:szCs w:val="27"/>
        </w:rPr>
        <w:t>第一章 招标公告</w:t>
      </w:r>
      <w:bookmarkEnd w:id="41"/>
      <w:bookmarkEnd w:id="42"/>
      <w:bookmarkEnd w:id="43"/>
      <w:bookmarkEnd w:id="44"/>
      <w:bookmarkEnd w:id="45"/>
      <w:bookmarkEnd w:id="46"/>
      <w:bookmarkEnd w:id="47"/>
      <w:bookmarkEnd w:id="48"/>
    </w:p>
    <w:p>
      <w:pPr>
        <w:widowControl/>
        <w:jc w:val="center"/>
        <w:rPr>
          <w:rFonts w:ascii="宋体" w:hAnsi="宋体" w:cs="宋体"/>
          <w:b/>
          <w:sz w:val="24"/>
          <w:szCs w:val="24"/>
        </w:rPr>
      </w:pPr>
      <w:r>
        <w:rPr>
          <w:rFonts w:hint="eastAsia" w:ascii="宋体" w:hAnsi="宋体" w:cs="宋体"/>
          <w:b/>
          <w:sz w:val="24"/>
          <w:szCs w:val="24"/>
        </w:rPr>
        <w:t>（另附）</w:t>
      </w:r>
    </w:p>
    <w:p>
      <w:pPr>
        <w:spacing w:line="360" w:lineRule="auto"/>
        <w:jc w:val="center"/>
        <w:outlineLvl w:val="1"/>
        <w:rPr>
          <w:rFonts w:ascii="宋体" w:hAnsi="宋体" w:cs="宋体"/>
          <w:sz w:val="32"/>
          <w:szCs w:val="27"/>
        </w:rPr>
      </w:pPr>
      <w:bookmarkStart w:id="49" w:name="_Toc17556874"/>
      <w:bookmarkStart w:id="50" w:name="_Toc17451576"/>
      <w:bookmarkStart w:id="51" w:name="_Toc17454920"/>
      <w:bookmarkStart w:id="52" w:name="_Toc17454869"/>
      <w:bookmarkStart w:id="53" w:name="_Toc17451099"/>
      <w:bookmarkStart w:id="54" w:name="_Toc17452662"/>
      <w:bookmarkStart w:id="55" w:name="_Toc17451621"/>
      <w:bookmarkStart w:id="56" w:name="_Toc221950008"/>
      <w:r>
        <w:rPr>
          <w:rFonts w:hint="eastAsia" w:ascii="宋体" w:hAnsi="宋体" w:cs="宋体"/>
          <w:sz w:val="32"/>
          <w:szCs w:val="27"/>
        </w:rPr>
        <w:br w:type="page"/>
      </w:r>
      <w:bookmarkStart w:id="57" w:name="_Toc109374289"/>
      <w:r>
        <w:rPr>
          <w:rFonts w:hint="eastAsia" w:ascii="宋体" w:hAnsi="宋体" w:cs="宋体"/>
          <w:sz w:val="32"/>
          <w:szCs w:val="27"/>
        </w:rPr>
        <w:t>第二章 投标须知</w:t>
      </w:r>
      <w:bookmarkEnd w:id="49"/>
      <w:bookmarkEnd w:id="50"/>
      <w:bookmarkEnd w:id="51"/>
      <w:bookmarkEnd w:id="52"/>
      <w:bookmarkEnd w:id="53"/>
      <w:bookmarkEnd w:id="54"/>
      <w:bookmarkEnd w:id="55"/>
      <w:bookmarkEnd w:id="57"/>
    </w:p>
    <w:p>
      <w:pPr>
        <w:spacing w:line="360" w:lineRule="auto"/>
        <w:jc w:val="center"/>
        <w:outlineLvl w:val="2"/>
        <w:rPr>
          <w:rFonts w:ascii="宋体" w:hAnsi="宋体" w:cs="宋体"/>
          <w:sz w:val="28"/>
          <w:szCs w:val="27"/>
        </w:rPr>
      </w:pPr>
      <w:bookmarkStart w:id="58" w:name="_Toc109374290"/>
      <w:bookmarkStart w:id="59" w:name="_Toc17451100"/>
      <w:bookmarkStart w:id="60" w:name="_Toc17451577"/>
      <w:bookmarkStart w:id="61" w:name="_Toc17452663"/>
      <w:bookmarkStart w:id="62" w:name="_Toc17556875"/>
      <w:bookmarkStart w:id="63" w:name="_Toc17451622"/>
      <w:bookmarkStart w:id="64" w:name="_Toc17454921"/>
      <w:bookmarkStart w:id="65" w:name="_Toc17454870"/>
      <w:r>
        <w:rPr>
          <w:rFonts w:hint="eastAsia" w:ascii="宋体" w:hAnsi="宋体" w:cs="宋体"/>
          <w:sz w:val="28"/>
          <w:szCs w:val="27"/>
        </w:rPr>
        <w:t>一、投标人须知前附表</w:t>
      </w:r>
      <w:bookmarkEnd w:id="56"/>
      <w:bookmarkEnd w:id="58"/>
      <w:bookmarkEnd w:id="59"/>
      <w:bookmarkEnd w:id="60"/>
      <w:bookmarkEnd w:id="61"/>
      <w:bookmarkEnd w:id="62"/>
      <w:bookmarkEnd w:id="63"/>
      <w:bookmarkEnd w:id="64"/>
      <w:bookmarkEnd w:id="65"/>
    </w:p>
    <w:tbl>
      <w:tblPr>
        <w:tblStyle w:val="34"/>
        <w:tblW w:w="0" w:type="auto"/>
        <w:tblInd w:w="0" w:type="dxa"/>
        <w:tblLayout w:type="fixed"/>
        <w:tblCellMar>
          <w:top w:w="0" w:type="dxa"/>
          <w:left w:w="108" w:type="dxa"/>
          <w:bottom w:w="0" w:type="dxa"/>
          <w:right w:w="108" w:type="dxa"/>
        </w:tblCellMar>
      </w:tblPr>
      <w:tblGrid>
        <w:gridCol w:w="1299"/>
        <w:gridCol w:w="2192"/>
        <w:gridCol w:w="5037"/>
      </w:tblGrid>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b/>
                <w:szCs w:val="21"/>
                <w:highlight w:val="none"/>
              </w:rPr>
            </w:pPr>
            <w:bookmarkStart w:id="66" w:name="_Toc221950009"/>
            <w:r>
              <w:rPr>
                <w:rFonts w:hint="eastAsia" w:ascii="宋体" w:hAnsi="宋体" w:cs="宋体"/>
                <w:b/>
                <w:szCs w:val="21"/>
                <w:highlight w:val="none"/>
              </w:rPr>
              <w:t>条款号</w:t>
            </w:r>
            <w:bookmarkEnd w:id="66"/>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b/>
                <w:szCs w:val="21"/>
                <w:highlight w:val="none"/>
              </w:rPr>
            </w:pPr>
            <w:bookmarkStart w:id="67" w:name="_Toc221950010"/>
            <w:r>
              <w:rPr>
                <w:rFonts w:hint="eastAsia" w:ascii="宋体" w:hAnsi="宋体" w:cs="宋体"/>
                <w:b/>
                <w:szCs w:val="21"/>
                <w:highlight w:val="none"/>
              </w:rPr>
              <w:t>条款名称</w:t>
            </w:r>
            <w:bookmarkEnd w:id="67"/>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b/>
                <w:szCs w:val="21"/>
                <w:highlight w:val="none"/>
              </w:rPr>
            </w:pPr>
            <w:bookmarkStart w:id="68" w:name="_Toc221950011"/>
            <w:r>
              <w:rPr>
                <w:rFonts w:hint="eastAsia" w:ascii="宋体" w:hAnsi="宋体" w:cs="宋体"/>
                <w:b/>
                <w:szCs w:val="21"/>
                <w:highlight w:val="none"/>
              </w:rPr>
              <w:t>编列内容</w:t>
            </w:r>
            <w:bookmarkEnd w:id="68"/>
          </w:p>
        </w:tc>
      </w:tr>
      <w:tr>
        <w:tblPrEx>
          <w:tblCellMar>
            <w:top w:w="0" w:type="dxa"/>
            <w:left w:w="108" w:type="dxa"/>
            <w:bottom w:w="0" w:type="dxa"/>
            <w:right w:w="108" w:type="dxa"/>
          </w:tblCellMar>
        </w:tblPrEx>
        <w:trPr>
          <w:trHeight w:val="31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69" w:name="_Toc221950012"/>
            <w:r>
              <w:rPr>
                <w:rFonts w:hint="eastAsia" w:ascii="宋体" w:hAnsi="宋体" w:cs="宋体"/>
                <w:szCs w:val="21"/>
                <w:highlight w:val="none"/>
              </w:rPr>
              <w:t>1.1.2</w:t>
            </w:r>
            <w:bookmarkEnd w:id="69"/>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70" w:name="_Toc221950013"/>
            <w:r>
              <w:rPr>
                <w:rFonts w:hint="eastAsia" w:ascii="宋体" w:hAnsi="宋体" w:cs="宋体"/>
                <w:szCs w:val="21"/>
                <w:highlight w:val="none"/>
              </w:rPr>
              <w:t>招标人</w:t>
            </w:r>
            <w:bookmarkEnd w:id="70"/>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szCs w:val="21"/>
                <w:highlight w:val="none"/>
                <w:u w:val="single"/>
              </w:rPr>
            </w:pPr>
            <w:r>
              <w:rPr>
                <w:rFonts w:hint="eastAsia" w:ascii="宋体" w:hAnsi="宋体"/>
                <w:szCs w:val="21"/>
                <w:highlight w:val="none"/>
              </w:rPr>
              <w:t>名称：</w:t>
            </w:r>
            <w:r>
              <w:rPr>
                <w:rFonts w:hint="eastAsia" w:ascii="宋体" w:hAnsi="宋体"/>
                <w:szCs w:val="21"/>
                <w:highlight w:val="none"/>
                <w:u w:val="single"/>
              </w:rPr>
              <w:t>广州市花都区交通运输局</w:t>
            </w:r>
          </w:p>
          <w:p>
            <w:pPr>
              <w:spacing w:line="276" w:lineRule="auto"/>
              <w:contextualSpacing/>
              <w:rPr>
                <w:rFonts w:ascii="宋体" w:hAnsi="宋体"/>
                <w:szCs w:val="21"/>
                <w:highlight w:val="none"/>
                <w:u w:val="single"/>
              </w:rPr>
            </w:pPr>
            <w:r>
              <w:rPr>
                <w:rFonts w:hint="eastAsia" w:ascii="宋体" w:hAnsi="宋体"/>
                <w:szCs w:val="21"/>
                <w:highlight w:val="none"/>
              </w:rPr>
              <w:t>地址：</w:t>
            </w:r>
            <w:r>
              <w:rPr>
                <w:rFonts w:hint="eastAsia" w:ascii="宋体" w:hAnsi="宋体"/>
                <w:szCs w:val="21"/>
                <w:highlight w:val="none"/>
                <w:u w:val="single"/>
              </w:rPr>
              <w:t>广州市花都区紫薇路23号紫薇苑3号楼</w:t>
            </w:r>
          </w:p>
          <w:p>
            <w:pPr>
              <w:spacing w:line="276" w:lineRule="auto"/>
              <w:contextualSpacing/>
              <w:rPr>
                <w:rFonts w:ascii="宋体" w:hAnsi="宋体"/>
                <w:szCs w:val="21"/>
                <w:highlight w:val="none"/>
                <w:u w:val="single"/>
              </w:rPr>
            </w:pPr>
            <w:r>
              <w:rPr>
                <w:rFonts w:hint="eastAsia" w:ascii="宋体" w:hAnsi="宋体"/>
                <w:szCs w:val="21"/>
                <w:highlight w:val="none"/>
              </w:rPr>
              <w:t>联系人：</w:t>
            </w:r>
            <w:r>
              <w:rPr>
                <w:rFonts w:hint="eastAsia" w:ascii="宋体" w:hAnsi="宋体"/>
                <w:szCs w:val="21"/>
                <w:highlight w:val="none"/>
                <w:u w:val="single"/>
              </w:rPr>
              <w:t>李工</w:t>
            </w:r>
          </w:p>
          <w:p>
            <w:pPr>
              <w:spacing w:line="276" w:lineRule="auto"/>
              <w:contextualSpacing/>
              <w:rPr>
                <w:rFonts w:ascii="宋体" w:hAnsi="宋体" w:cs="宋体"/>
                <w:szCs w:val="21"/>
                <w:highlight w:val="none"/>
              </w:rPr>
            </w:pPr>
            <w:r>
              <w:rPr>
                <w:rFonts w:hint="eastAsia" w:ascii="宋体" w:hAnsi="宋体"/>
                <w:szCs w:val="21"/>
                <w:highlight w:val="none"/>
              </w:rPr>
              <w:t>电话：</w:t>
            </w:r>
            <w:r>
              <w:rPr>
                <w:rFonts w:hint="eastAsia" w:ascii="宋体" w:hAnsi="宋体"/>
                <w:szCs w:val="21"/>
                <w:highlight w:val="none"/>
                <w:u w:val="single"/>
              </w:rPr>
              <w:t>020-86970157</w:t>
            </w:r>
          </w:p>
        </w:tc>
      </w:tr>
      <w:tr>
        <w:tblPrEx>
          <w:tblCellMar>
            <w:top w:w="0" w:type="dxa"/>
            <w:left w:w="108" w:type="dxa"/>
            <w:bottom w:w="0" w:type="dxa"/>
            <w:right w:w="108" w:type="dxa"/>
          </w:tblCellMar>
        </w:tblPrEx>
        <w:trPr>
          <w:trHeight w:val="49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71" w:name="_Toc221950014"/>
            <w:r>
              <w:rPr>
                <w:rFonts w:hint="eastAsia" w:ascii="宋体" w:hAnsi="宋体" w:cs="宋体"/>
                <w:szCs w:val="21"/>
                <w:highlight w:val="none"/>
              </w:rPr>
              <w:t>1.1.3</w:t>
            </w:r>
            <w:bookmarkEnd w:id="7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72" w:name="_Toc221950015"/>
            <w:r>
              <w:rPr>
                <w:rFonts w:hint="eastAsia" w:ascii="宋体" w:hAnsi="宋体" w:cs="宋体"/>
                <w:szCs w:val="21"/>
                <w:highlight w:val="none"/>
              </w:rPr>
              <w:t>招标代理机构</w:t>
            </w:r>
            <w:bookmarkEnd w:id="72"/>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szCs w:val="21"/>
                <w:highlight w:val="none"/>
              </w:rPr>
            </w:pPr>
            <w:r>
              <w:rPr>
                <w:rFonts w:hint="eastAsia" w:ascii="宋体" w:hAnsi="宋体"/>
                <w:szCs w:val="21"/>
                <w:highlight w:val="none"/>
              </w:rPr>
              <w:t>名称：</w:t>
            </w:r>
            <w:r>
              <w:rPr>
                <w:rFonts w:hint="eastAsia" w:ascii="宋体" w:hAnsi="宋体"/>
                <w:szCs w:val="21"/>
                <w:highlight w:val="none"/>
                <w:u w:val="single"/>
              </w:rPr>
              <w:t>建成工程咨询股份有限公司</w:t>
            </w:r>
          </w:p>
          <w:p>
            <w:pPr>
              <w:spacing w:line="276" w:lineRule="auto"/>
              <w:contextualSpacing/>
              <w:rPr>
                <w:rFonts w:ascii="宋体" w:hAnsi="宋体"/>
                <w:szCs w:val="21"/>
                <w:highlight w:val="none"/>
              </w:rPr>
            </w:pPr>
            <w:r>
              <w:rPr>
                <w:rFonts w:hint="eastAsia" w:ascii="宋体" w:hAnsi="宋体"/>
                <w:szCs w:val="21"/>
                <w:highlight w:val="none"/>
              </w:rPr>
              <w:t>地址：</w:t>
            </w:r>
            <w:r>
              <w:rPr>
                <w:rFonts w:hint="eastAsia" w:ascii="宋体" w:hAnsi="宋体"/>
                <w:szCs w:val="21"/>
                <w:highlight w:val="none"/>
                <w:u w:val="single"/>
              </w:rPr>
              <w:t>广州市越秀区东风中路318号22层</w:t>
            </w:r>
          </w:p>
          <w:p>
            <w:pPr>
              <w:spacing w:line="276" w:lineRule="auto"/>
              <w:contextualSpacing/>
              <w:rPr>
                <w:rFonts w:ascii="宋体" w:hAnsi="宋体"/>
                <w:szCs w:val="21"/>
                <w:highlight w:val="none"/>
              </w:rPr>
            </w:pPr>
            <w:r>
              <w:rPr>
                <w:rFonts w:hint="eastAsia" w:ascii="宋体" w:hAnsi="宋体"/>
                <w:szCs w:val="21"/>
                <w:highlight w:val="none"/>
              </w:rPr>
              <w:t>联系人：</w:t>
            </w:r>
            <w:r>
              <w:rPr>
                <w:rFonts w:hint="eastAsia" w:ascii="宋体" w:hAnsi="宋体"/>
                <w:szCs w:val="21"/>
                <w:highlight w:val="none"/>
                <w:u w:val="single"/>
              </w:rPr>
              <w:t>曾工</w:t>
            </w:r>
          </w:p>
          <w:p>
            <w:pPr>
              <w:spacing w:line="276" w:lineRule="auto"/>
              <w:contextualSpacing/>
              <w:rPr>
                <w:rFonts w:ascii="宋体" w:hAnsi="宋体" w:cs="宋体"/>
                <w:szCs w:val="21"/>
                <w:highlight w:val="none"/>
              </w:rPr>
            </w:pPr>
            <w:r>
              <w:rPr>
                <w:rFonts w:hint="eastAsia" w:ascii="宋体" w:hAnsi="宋体"/>
                <w:szCs w:val="21"/>
                <w:highlight w:val="none"/>
              </w:rPr>
              <w:t>电话：</w:t>
            </w:r>
            <w:r>
              <w:rPr>
                <w:rFonts w:hint="eastAsia" w:ascii="宋体" w:hAnsi="宋体"/>
                <w:szCs w:val="21"/>
                <w:highlight w:val="none"/>
                <w:u w:val="single"/>
              </w:rPr>
              <w:t>020-83293607、13828450234</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73" w:name="_Toc221950016"/>
            <w:r>
              <w:rPr>
                <w:rFonts w:hint="eastAsia" w:ascii="宋体" w:hAnsi="宋体" w:cs="宋体"/>
                <w:szCs w:val="21"/>
                <w:highlight w:val="none"/>
              </w:rPr>
              <w:t>1.1.4</w:t>
            </w:r>
            <w:bookmarkEnd w:id="73"/>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74" w:name="_Toc221950017"/>
            <w:r>
              <w:rPr>
                <w:rFonts w:hint="eastAsia" w:ascii="宋体" w:hAnsi="宋体" w:cs="宋体"/>
                <w:szCs w:val="21"/>
                <w:highlight w:val="none"/>
              </w:rPr>
              <w:t>项目名称</w:t>
            </w:r>
            <w:bookmarkEnd w:id="74"/>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u w:val="single"/>
              </w:rPr>
            </w:pPr>
            <w:r>
              <w:rPr>
                <w:rFonts w:hint="eastAsia" w:ascii="宋体" w:hAnsi="宋体"/>
                <w:szCs w:val="21"/>
                <w:highlight w:val="none"/>
                <w:u w:val="single"/>
              </w:rPr>
              <w:t>广州北站至广州白云国际机场快速通道(二期)自来水管线迁改施工</w:t>
            </w:r>
          </w:p>
        </w:tc>
      </w:tr>
      <w:tr>
        <w:tblPrEx>
          <w:tblCellMar>
            <w:top w:w="0" w:type="dxa"/>
            <w:left w:w="108" w:type="dxa"/>
            <w:bottom w:w="0" w:type="dxa"/>
            <w:right w:w="108" w:type="dxa"/>
          </w:tblCellMar>
        </w:tblPrEx>
        <w:trPr>
          <w:trHeight w:val="181"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75" w:name="_Toc221950018"/>
            <w:r>
              <w:rPr>
                <w:rFonts w:hint="eastAsia" w:ascii="宋体" w:hAnsi="宋体" w:cs="宋体"/>
                <w:szCs w:val="21"/>
                <w:highlight w:val="none"/>
              </w:rPr>
              <w:t>1.1.5</w:t>
            </w:r>
            <w:bookmarkEnd w:id="75"/>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76" w:name="_Toc221950019"/>
            <w:r>
              <w:rPr>
                <w:rFonts w:hint="eastAsia" w:ascii="宋体" w:hAnsi="宋体" w:cs="宋体"/>
                <w:szCs w:val="21"/>
                <w:highlight w:val="none"/>
              </w:rPr>
              <w:t>建设地点</w:t>
            </w:r>
            <w:bookmarkEnd w:id="76"/>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u w:val="singl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77" w:name="_Toc221950030"/>
            <w:r>
              <w:rPr>
                <w:rFonts w:hint="eastAsia" w:ascii="宋体" w:hAnsi="宋体" w:cs="宋体"/>
                <w:szCs w:val="21"/>
                <w:highlight w:val="none"/>
              </w:rPr>
              <w:t>1.2.1</w:t>
            </w:r>
            <w:bookmarkEnd w:id="77"/>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78" w:name="_Toc221950031"/>
            <w:r>
              <w:rPr>
                <w:rFonts w:hint="eastAsia" w:ascii="宋体" w:hAnsi="宋体" w:cs="宋体"/>
                <w:szCs w:val="21"/>
                <w:highlight w:val="none"/>
              </w:rPr>
              <w:t>资金来源</w:t>
            </w:r>
            <w:bookmarkEnd w:id="78"/>
            <w:r>
              <w:rPr>
                <w:rFonts w:hint="eastAsia" w:ascii="宋体" w:hAnsi="宋体" w:cs="宋体"/>
                <w:szCs w:val="21"/>
                <w:highlight w:val="none"/>
              </w:rPr>
              <w:t>及比例</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rPr>
          <w:trHeight w:val="23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79" w:name="_Toc221950036"/>
            <w:r>
              <w:rPr>
                <w:rFonts w:hint="eastAsia" w:ascii="宋体" w:hAnsi="宋体" w:cs="宋体"/>
                <w:szCs w:val="21"/>
                <w:highlight w:val="none"/>
              </w:rPr>
              <w:t>1.3.1</w:t>
            </w:r>
            <w:bookmarkEnd w:id="79"/>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80" w:name="_Toc221950037"/>
            <w:r>
              <w:rPr>
                <w:rFonts w:hint="eastAsia" w:ascii="宋体" w:hAnsi="宋体" w:cs="宋体"/>
                <w:szCs w:val="21"/>
                <w:highlight w:val="none"/>
              </w:rPr>
              <w:t>招标范围</w:t>
            </w:r>
            <w:bookmarkEnd w:id="80"/>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szCs w:val="21"/>
                <w:highlight w:val="none"/>
                <w:u w:val="single"/>
              </w:rPr>
              <w:t>详见本工程招标公告</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81" w:name="_Toc221950038"/>
            <w:r>
              <w:rPr>
                <w:rFonts w:hint="eastAsia" w:ascii="宋体" w:hAnsi="宋体" w:cs="宋体"/>
                <w:szCs w:val="21"/>
                <w:highlight w:val="none"/>
              </w:rPr>
              <w:t>1.3.2</w:t>
            </w:r>
            <w:bookmarkEnd w:id="8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82" w:name="_Toc221950039"/>
            <w:r>
              <w:rPr>
                <w:rFonts w:hint="eastAsia" w:ascii="宋体" w:hAnsi="宋体" w:cs="宋体"/>
                <w:szCs w:val="21"/>
                <w:highlight w:val="none"/>
              </w:rPr>
              <w:t>计划工期</w:t>
            </w:r>
            <w:bookmarkEnd w:id="82"/>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pPr>
            <w:bookmarkStart w:id="83" w:name="_Toc221950040"/>
            <w:r>
              <w:rPr>
                <w:rFonts w:hint="eastAsia"/>
              </w:rPr>
              <w:t>计划工期：</w:t>
            </w:r>
            <w:bookmarkEnd w:id="83"/>
            <w:r>
              <w:rPr>
                <w:rFonts w:hint="eastAsia"/>
              </w:rPr>
              <w:t>240日历天</w:t>
            </w:r>
          </w:p>
          <w:p>
            <w:pPr>
              <w:spacing w:beforeLines="50" w:line="276" w:lineRule="auto"/>
              <w:contextualSpacing/>
            </w:pPr>
            <w:bookmarkStart w:id="84" w:name="_Toc221950041"/>
            <w:r>
              <w:rPr>
                <w:rFonts w:hint="eastAsia"/>
              </w:rPr>
              <w:t>计划开工日期：</w:t>
            </w:r>
            <w:r>
              <w:rPr>
                <w:rFonts w:hint="eastAsia"/>
                <w:lang w:val="en-US" w:eastAsia="zh-CN"/>
              </w:rPr>
              <w:t>2023</w:t>
            </w:r>
            <w:r>
              <w:rPr>
                <w:rFonts w:hint="eastAsia"/>
              </w:rPr>
              <w:t>年</w:t>
            </w:r>
            <w:r>
              <w:rPr>
                <w:rFonts w:hint="eastAsia"/>
                <w:lang w:val="en-US" w:eastAsia="zh-CN"/>
              </w:rPr>
              <w:t>6</w:t>
            </w:r>
            <w:r>
              <w:rPr>
                <w:rFonts w:hint="eastAsia"/>
              </w:rPr>
              <w:t>月</w:t>
            </w:r>
            <w:bookmarkEnd w:id="84"/>
          </w:p>
          <w:p>
            <w:pPr>
              <w:spacing w:beforeLines="50" w:line="276" w:lineRule="auto"/>
              <w:contextualSpacing/>
              <w:rPr>
                <w:rFonts w:hint="eastAsia"/>
              </w:rPr>
            </w:pPr>
            <w:bookmarkStart w:id="85" w:name="_Toc221950042"/>
            <w:r>
              <w:rPr>
                <w:rFonts w:hint="eastAsia"/>
              </w:rPr>
              <w:t>计划竣工日期：</w:t>
            </w:r>
            <w:r>
              <w:rPr>
                <w:rFonts w:hint="eastAsia"/>
                <w:lang w:val="en-US" w:eastAsia="zh-CN"/>
              </w:rPr>
              <w:t>2024</w:t>
            </w:r>
            <w:r>
              <w:rPr>
                <w:rFonts w:hint="eastAsia"/>
              </w:rPr>
              <w:t>年</w:t>
            </w:r>
            <w:r>
              <w:rPr>
                <w:rFonts w:hint="eastAsia"/>
                <w:lang w:val="en-US" w:eastAsia="zh-CN"/>
              </w:rPr>
              <w:t>1</w:t>
            </w:r>
            <w:r>
              <w:rPr>
                <w:rFonts w:hint="eastAsia"/>
              </w:rPr>
              <w:t>月</w:t>
            </w:r>
            <w:bookmarkEnd w:id="85"/>
          </w:p>
          <w:p>
            <w:pPr>
              <w:spacing w:beforeLines="50" w:line="276" w:lineRule="auto"/>
              <w:contextualSpacing/>
              <w:rPr>
                <w:rFonts w:hint="default" w:eastAsia="宋体"/>
                <w:lang w:val="en-US" w:eastAsia="zh-CN"/>
              </w:rPr>
            </w:pPr>
            <w:r>
              <w:rPr>
                <w:rFonts w:hint="eastAsia"/>
                <w:lang w:val="en-US" w:eastAsia="zh-CN"/>
              </w:rPr>
              <w:t>最终以开工令为准</w:t>
            </w:r>
          </w:p>
        </w:tc>
      </w:tr>
      <w:tr>
        <w:tblPrEx>
          <w:tblCellMar>
            <w:top w:w="0" w:type="dxa"/>
            <w:left w:w="108" w:type="dxa"/>
            <w:bottom w:w="0" w:type="dxa"/>
            <w:right w:w="108" w:type="dxa"/>
          </w:tblCellMar>
        </w:tblPrEx>
        <w:trPr>
          <w:trHeight w:val="9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86" w:name="_Toc221950043"/>
            <w:r>
              <w:rPr>
                <w:rFonts w:hint="eastAsia" w:ascii="宋体" w:hAnsi="宋体" w:cs="宋体"/>
                <w:szCs w:val="21"/>
                <w:highlight w:val="none"/>
              </w:rPr>
              <w:t>1.3.3</w:t>
            </w:r>
            <w:bookmarkEnd w:id="86"/>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87" w:name="_Toc221950044"/>
            <w:r>
              <w:rPr>
                <w:rFonts w:hint="eastAsia" w:ascii="宋体" w:hAnsi="宋体" w:cs="宋体"/>
                <w:szCs w:val="21"/>
                <w:highlight w:val="none"/>
              </w:rPr>
              <w:t>质量要求</w:t>
            </w:r>
            <w:bookmarkEnd w:id="87"/>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合格□优良</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1.3.4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承包方式</w:t>
            </w:r>
          </w:p>
        </w:tc>
        <w:tc>
          <w:tcPr>
            <w:tcW w:w="5037" w:type="dxa"/>
            <w:tcBorders>
              <w:top w:val="single" w:color="auto" w:sz="4" w:space="0"/>
              <w:left w:val="single" w:color="auto" w:sz="4" w:space="0"/>
              <w:bottom w:val="single" w:color="auto" w:sz="4" w:space="0"/>
              <w:right w:val="single" w:color="auto" w:sz="4" w:space="0"/>
            </w:tcBorders>
            <w:vAlign w:val="center"/>
          </w:tcPr>
          <w:p>
            <w:pPr>
              <w:pStyle w:val="14"/>
              <w:topLinePunct/>
              <w:spacing w:line="276" w:lineRule="auto"/>
              <w:rPr>
                <w:rFonts w:ascii="宋体" w:hAnsi="宋体" w:cs="宋体"/>
                <w:kern w:val="2"/>
                <w:sz w:val="21"/>
                <w:szCs w:val="21"/>
                <w:highlight w:val="none"/>
              </w:rPr>
            </w:pPr>
            <w:r>
              <w:rPr>
                <w:rFonts w:hint="eastAsia" w:ascii="宋体" w:hAnsi="宋体" w:cs="宋体"/>
                <w:szCs w:val="21"/>
                <w:highlight w:val="none"/>
              </w:rPr>
              <w:t>□</w:t>
            </w:r>
            <w:r>
              <w:rPr>
                <w:rFonts w:hint="eastAsia" w:ascii="宋体" w:hAnsi="宋体" w:cs="宋体"/>
                <w:kern w:val="2"/>
                <w:sz w:val="21"/>
                <w:szCs w:val="21"/>
                <w:highlight w:val="none"/>
              </w:rPr>
              <w:t>固定总价</w:t>
            </w:r>
          </w:p>
          <w:p>
            <w:pPr>
              <w:pStyle w:val="14"/>
              <w:topLinePunct/>
              <w:spacing w:line="276" w:lineRule="auto"/>
              <w:rPr>
                <w:rFonts w:ascii="宋体" w:hAnsi="宋体" w:cs="宋体"/>
                <w:kern w:val="2"/>
                <w:sz w:val="21"/>
                <w:szCs w:val="21"/>
                <w:highlight w:val="none"/>
              </w:rPr>
            </w:pPr>
            <w:r>
              <w:rPr>
                <w:rFonts w:hint="eastAsia" w:ascii="宋体" w:hAnsi="宋体" w:cs="宋体"/>
                <w:szCs w:val="21"/>
                <w:highlight w:val="none"/>
              </w:rPr>
              <w:t>☑</w:t>
            </w:r>
            <w:r>
              <w:rPr>
                <w:rFonts w:hint="eastAsia" w:ascii="宋体" w:hAnsi="宋体" w:cs="宋体"/>
                <w:kern w:val="2"/>
                <w:sz w:val="21"/>
                <w:szCs w:val="21"/>
                <w:highlight w:val="none"/>
              </w:rPr>
              <w:t>综合单价</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□其他：</w:t>
            </w:r>
          </w:p>
        </w:tc>
      </w:tr>
      <w:tr>
        <w:tblPrEx>
          <w:tblCellMar>
            <w:top w:w="0" w:type="dxa"/>
            <w:left w:w="108" w:type="dxa"/>
            <w:bottom w:w="0" w:type="dxa"/>
            <w:right w:w="108" w:type="dxa"/>
          </w:tblCellMar>
        </w:tblPrEx>
        <w:trPr>
          <w:trHeight w:val="996"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88" w:name="_Toc221950045"/>
            <w:r>
              <w:rPr>
                <w:rFonts w:hint="eastAsia" w:ascii="宋体" w:hAnsi="宋体" w:cs="宋体"/>
                <w:szCs w:val="21"/>
                <w:highlight w:val="none"/>
              </w:rPr>
              <w:t>1.4.1</w:t>
            </w:r>
            <w:bookmarkEnd w:id="88"/>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89" w:name="_Toc221950046"/>
            <w:r>
              <w:rPr>
                <w:rFonts w:hint="eastAsia" w:ascii="宋体" w:hAnsi="宋体" w:cs="宋体"/>
                <w:szCs w:val="21"/>
                <w:highlight w:val="none"/>
              </w:rPr>
              <w:t>投标人资质条件、能力、信誉</w:t>
            </w:r>
            <w:bookmarkEnd w:id="89"/>
            <w:r>
              <w:rPr>
                <w:rFonts w:hint="eastAsia" w:ascii="宋体" w:hAnsi="宋体" w:cs="宋体"/>
                <w:szCs w:val="21"/>
                <w:highlight w:val="none"/>
              </w:rPr>
              <w:t>（须同招标公告一致）</w:t>
            </w:r>
          </w:p>
        </w:tc>
        <w:tc>
          <w:tcPr>
            <w:tcW w:w="5037" w:type="dxa"/>
            <w:tcBorders>
              <w:top w:val="single" w:color="auto" w:sz="4" w:space="0"/>
              <w:left w:val="single" w:color="auto" w:sz="4" w:space="0"/>
              <w:right w:val="single" w:color="auto" w:sz="4" w:space="0"/>
            </w:tcBorders>
            <w:vAlign w:val="center"/>
          </w:tcPr>
          <w:p>
            <w:pPr>
              <w:pStyle w:val="9"/>
              <w:numPr>
                <w:ilvl w:val="0"/>
                <w:numId w:val="0"/>
              </w:numPr>
              <w:spacing w:line="276" w:lineRule="auto"/>
              <w:rPr>
                <w:rFonts w:ascii="宋体" w:hAnsi="宋体" w:cs="宋体"/>
                <w:b w:val="0"/>
                <w:bCs/>
                <w:sz w:val="21"/>
                <w:szCs w:val="21"/>
                <w:highlight w:val="none"/>
                <w:u w:val="single"/>
              </w:rPr>
            </w:pPr>
            <w:r>
              <w:rPr>
                <w:rFonts w:hint="eastAsia" w:ascii="宋体" w:hAnsi="宋体" w:cs="宋体"/>
                <w:b w:val="0"/>
                <w:sz w:val="21"/>
                <w:szCs w:val="21"/>
                <w:highlight w:val="none"/>
                <w:u w:val="single"/>
              </w:rPr>
              <w:t>详见本工程招标公告</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1.4.2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是否接受联合体投标</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不接受</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□接受，应满足下列要求：_________________</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1.4</w:t>
            </w:r>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资格审查方式</w:t>
            </w:r>
          </w:p>
        </w:tc>
        <w:tc>
          <w:tcPr>
            <w:tcW w:w="5037" w:type="dxa"/>
            <w:tcBorders>
              <w:top w:val="single" w:color="auto" w:sz="4" w:space="0"/>
              <w:left w:val="single" w:color="auto" w:sz="4" w:space="0"/>
              <w:right w:val="single" w:color="auto" w:sz="4" w:space="0"/>
            </w:tcBorders>
            <w:vAlign w:val="center"/>
          </w:tcPr>
          <w:p>
            <w:pPr>
              <w:pStyle w:val="14"/>
              <w:topLinePunct/>
              <w:spacing w:beforeLines="50" w:after="0" w:line="276" w:lineRule="auto"/>
              <w:contextualSpacing/>
              <w:rPr>
                <w:rFonts w:ascii="宋体" w:hAnsi="宋体" w:cs="宋体"/>
                <w:kern w:val="2"/>
                <w:sz w:val="21"/>
                <w:szCs w:val="21"/>
                <w:highlight w:val="none"/>
                <w:u w:val="single"/>
              </w:rPr>
            </w:pPr>
            <w:r>
              <w:rPr>
                <w:rFonts w:hint="eastAsia" w:ascii="宋体" w:hAnsi="宋体" w:cs="宋体"/>
                <w:kern w:val="2"/>
                <w:sz w:val="21"/>
                <w:szCs w:val="21"/>
                <w:highlight w:val="none"/>
                <w:u w:val="single"/>
              </w:rPr>
              <w:t>电子化资格后审</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line="276" w:lineRule="auto"/>
              <w:jc w:val="center"/>
              <w:rPr>
                <w:rFonts w:ascii="宋体" w:hAnsi="宋体" w:cs="宋体"/>
                <w:szCs w:val="21"/>
                <w:highlight w:val="none"/>
              </w:rPr>
            </w:pPr>
            <w:r>
              <w:rPr>
                <w:rFonts w:hint="eastAsia" w:ascii="宋体" w:hAnsi="宋体" w:cs="宋体"/>
                <w:szCs w:val="21"/>
                <w:highlight w:val="none"/>
              </w:rPr>
              <w:t>1.9.1</w:t>
            </w:r>
          </w:p>
        </w:tc>
        <w:tc>
          <w:tcPr>
            <w:tcW w:w="2192" w:type="dxa"/>
            <w:tcBorders>
              <w:top w:val="single" w:color="auto" w:sz="4" w:space="0"/>
              <w:left w:val="single" w:color="auto" w:sz="4" w:space="0"/>
              <w:right w:val="single" w:color="auto" w:sz="4" w:space="0"/>
            </w:tcBorders>
            <w:vAlign w:val="center"/>
          </w:tcPr>
          <w:p>
            <w:pPr>
              <w:spacing w:line="276" w:lineRule="auto"/>
              <w:rPr>
                <w:rFonts w:ascii="宋体" w:hAnsi="宋体" w:cs="宋体"/>
                <w:szCs w:val="21"/>
                <w:highlight w:val="none"/>
              </w:rPr>
            </w:pPr>
            <w:r>
              <w:rPr>
                <w:rFonts w:hint="eastAsia" w:ascii="宋体" w:hAnsi="宋体" w:cs="宋体"/>
                <w:szCs w:val="21"/>
                <w:highlight w:val="none"/>
              </w:rPr>
              <w:t>踏勘现场</w:t>
            </w:r>
          </w:p>
        </w:tc>
        <w:tc>
          <w:tcPr>
            <w:tcW w:w="5037" w:type="dxa"/>
            <w:tcBorders>
              <w:top w:val="single" w:color="auto" w:sz="4" w:space="0"/>
              <w:left w:val="single" w:color="auto" w:sz="4" w:space="0"/>
              <w:right w:val="single" w:color="auto" w:sz="4" w:space="0"/>
            </w:tcBorders>
            <w:vAlign w:val="center"/>
          </w:tcPr>
          <w:p>
            <w:pPr>
              <w:spacing w:line="276" w:lineRule="auto"/>
              <w:rPr>
                <w:rFonts w:ascii="宋体" w:hAnsi="宋体" w:cs="宋体"/>
                <w:szCs w:val="21"/>
                <w:highlight w:val="none"/>
              </w:rPr>
            </w:pPr>
            <w:r>
              <w:rPr>
                <w:rFonts w:hint="eastAsia" w:ascii="宋体" w:hAnsi="宋体" w:cs="宋体"/>
                <w:szCs w:val="21"/>
                <w:highlight w:val="none"/>
              </w:rPr>
              <w:t>招标人不集中组织，由投标人自行踏勘；</w:t>
            </w:r>
          </w:p>
          <w:p>
            <w:pPr>
              <w:spacing w:line="276" w:lineRule="auto"/>
              <w:rPr>
                <w:rFonts w:ascii="宋体" w:hAnsi="宋体" w:cs="宋体"/>
                <w:szCs w:val="21"/>
                <w:highlight w:val="none"/>
              </w:rPr>
            </w:pPr>
            <w:r>
              <w:rPr>
                <w:rFonts w:hint="eastAsia" w:ascii="宋体" w:hAnsi="宋体" w:cs="宋体"/>
                <w:szCs w:val="21"/>
                <w:highlight w:val="none"/>
              </w:rPr>
              <w:t>时间：自___年___月___日起具备现场踏勘条件；</w:t>
            </w:r>
          </w:p>
          <w:p>
            <w:pPr>
              <w:spacing w:line="276" w:lineRule="auto"/>
              <w:rPr>
                <w:rFonts w:ascii="宋体" w:hAnsi="宋体" w:cs="宋体"/>
                <w:szCs w:val="21"/>
                <w:highlight w:val="none"/>
              </w:rPr>
            </w:pPr>
            <w:r>
              <w:rPr>
                <w:rFonts w:hint="eastAsia" w:ascii="宋体" w:hAnsi="宋体" w:cs="宋体"/>
                <w:szCs w:val="21"/>
                <w:highlight w:val="none"/>
              </w:rPr>
              <w:t>现场详细地点：</w:t>
            </w:r>
            <w:r>
              <w:rPr>
                <w:rFonts w:hint="eastAsia" w:ascii="宋体" w:hAnsi="宋体" w:cs="宋体"/>
                <w:szCs w:val="21"/>
                <w:highlight w:val="none"/>
                <w:u w:val="single"/>
              </w:rPr>
              <w:t>广州市花都区</w:t>
            </w:r>
          </w:p>
        </w:tc>
      </w:tr>
      <w:tr>
        <w:tblPrEx>
          <w:tblCellMar>
            <w:top w:w="0" w:type="dxa"/>
            <w:left w:w="108" w:type="dxa"/>
            <w:bottom w:w="0" w:type="dxa"/>
            <w:right w:w="108" w:type="dxa"/>
          </w:tblCellMar>
        </w:tblPrEx>
        <w:trPr>
          <w:trHeight w:val="46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1.11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偏离</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偏离允许幅度及其处理方法：</w:t>
            </w:r>
            <w:r>
              <w:rPr>
                <w:rFonts w:hint="eastAsia" w:ascii="宋体" w:hAnsi="宋体" w:cs="宋体"/>
                <w:szCs w:val="21"/>
                <w:highlight w:val="none"/>
                <w:u w:val="single"/>
              </w:rPr>
              <w:t>不允许偏离。</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2.2</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招标答疑</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highlight w:val="none"/>
              </w:rPr>
            </w:pPr>
            <w:r>
              <w:rPr>
                <w:rFonts w:hint="eastAsia" w:ascii="宋体" w:hAnsi="宋体"/>
                <w:highlight w:val="none"/>
              </w:rPr>
              <w:t>疑问提交时间：年月日时前；</w:t>
            </w:r>
          </w:p>
          <w:p>
            <w:pPr>
              <w:spacing w:line="276" w:lineRule="auto"/>
              <w:rPr>
                <w:rFonts w:ascii="宋体" w:hAnsi="宋体"/>
                <w:highlight w:val="none"/>
              </w:rPr>
            </w:pPr>
            <w:r>
              <w:rPr>
                <w:rFonts w:hint="eastAsia" w:ascii="宋体" w:hAnsi="宋体"/>
                <w:highlight w:val="none"/>
              </w:rPr>
              <w:t>形式：</w:t>
            </w:r>
            <w:r>
              <w:rPr>
                <w:rFonts w:hint="eastAsia" w:ascii="宋体" w:hAnsi="宋体"/>
                <w:highlight w:val="none"/>
                <w:u w:val="single"/>
              </w:rPr>
              <w:t>投标人的疑问通过广州公共资源交易平台提交。</w:t>
            </w:r>
          </w:p>
          <w:p>
            <w:pPr>
              <w:spacing w:line="276" w:lineRule="auto"/>
              <w:rPr>
                <w:rFonts w:ascii="宋体" w:hAnsi="宋体"/>
                <w:highlight w:val="none"/>
                <w:u w:val="single"/>
              </w:rPr>
            </w:pPr>
            <w:r>
              <w:rPr>
                <w:rFonts w:hint="eastAsia" w:ascii="宋体" w:hAnsi="宋体"/>
                <w:highlight w:val="none"/>
              </w:rPr>
              <w:t>具体要求：</w:t>
            </w:r>
            <w:r>
              <w:rPr>
                <w:rFonts w:hint="eastAsia" w:ascii="宋体" w:hAnsi="宋体"/>
                <w:highlight w:val="none"/>
                <w:u w:val="single"/>
              </w:rPr>
              <w:t>按照广州公共资源交易平台关于全流程电子化项目的相关指南进行操作。</w:t>
            </w:r>
          </w:p>
          <w:p>
            <w:pPr>
              <w:spacing w:line="276" w:lineRule="auto"/>
              <w:rPr>
                <w:rFonts w:ascii="宋体" w:hAnsi="宋体"/>
                <w:highlight w:val="none"/>
              </w:rPr>
            </w:pPr>
            <w:r>
              <w:rPr>
                <w:rFonts w:hint="eastAsia" w:ascii="宋体" w:hAnsi="宋体"/>
                <w:highlight w:val="none"/>
              </w:rPr>
              <w:t>网上答疑的操作指南为：</w:t>
            </w:r>
            <w:r>
              <w:rPr>
                <w:rFonts w:hint="eastAsia" w:ascii="宋体" w:hAnsi="宋体"/>
                <w:highlight w:val="none"/>
                <w:u w:val="single"/>
              </w:rPr>
              <w:t>登陆广州公共资源交易中心网站-&gt;进入“我是投标人（供应商）”-&gt;“我的投标”-&gt;“招标答疑提问”查询项目并提问。</w:t>
            </w:r>
          </w:p>
        </w:tc>
      </w:tr>
      <w:tr>
        <w:tblPrEx>
          <w:tblCellMar>
            <w:top w:w="0" w:type="dxa"/>
            <w:left w:w="108" w:type="dxa"/>
            <w:bottom w:w="0" w:type="dxa"/>
            <w:right w:w="108" w:type="dxa"/>
          </w:tblCellMar>
        </w:tblPrEx>
        <w:trPr>
          <w:trHeight w:val="450"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招标文件澄清和修改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招标文件的修改期限：在投标截止日期前</w:t>
            </w:r>
            <w:r>
              <w:rPr>
                <w:rFonts w:hint="eastAsia" w:ascii="宋体" w:hAnsi="宋体" w:cs="宋体"/>
                <w:szCs w:val="21"/>
                <w:highlight w:val="none"/>
                <w:u w:val="single"/>
              </w:rPr>
              <w:t xml:space="preserve"> 15 </w:t>
            </w:r>
            <w:r>
              <w:rPr>
                <w:rFonts w:hint="eastAsia" w:ascii="宋体" w:hAnsi="宋体" w:cs="宋体"/>
                <w:szCs w:val="21"/>
                <w:highlight w:val="none"/>
              </w:rPr>
              <w:t xml:space="preserve"> 日；(注：备标时间为20日以上的，应在投标截止前15天发招标文件澄清和修改通知；备标时间缩短为10日的，应在投标截止时间前7天发招标文件澄清和修改通知。)</w:t>
            </w:r>
          </w:p>
        </w:tc>
      </w:tr>
      <w:tr>
        <w:tblPrEx>
          <w:tblCellMar>
            <w:top w:w="0" w:type="dxa"/>
            <w:left w:w="108" w:type="dxa"/>
            <w:bottom w:w="0" w:type="dxa"/>
            <w:right w:w="108" w:type="dxa"/>
          </w:tblCellMar>
        </w:tblPrEx>
        <w:trPr>
          <w:trHeight w:val="465"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3.1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投标文件的组成</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采用综合评估法一：</w:t>
            </w:r>
            <w:r>
              <w:rPr>
                <w:rFonts w:hint="eastAsia" w:ascii="宋体" w:hAnsi="宋体" w:cs="宋体"/>
                <w:szCs w:val="21"/>
                <w:highlight w:val="none"/>
                <w:u w:val="single"/>
              </w:rPr>
              <w:t>投标文件由资格审查文件、商务文件和技术文件组成。</w:t>
            </w:r>
          </w:p>
        </w:tc>
      </w:tr>
      <w:tr>
        <w:tblPrEx>
          <w:tblCellMar>
            <w:top w:w="0" w:type="dxa"/>
            <w:left w:w="108" w:type="dxa"/>
            <w:bottom w:w="0" w:type="dxa"/>
            <w:right w:w="108" w:type="dxa"/>
          </w:tblCellMar>
        </w:tblPrEx>
        <w:trPr>
          <w:trHeight w:val="429"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3.2.3</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最高投标限价</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szCs w:val="21"/>
                <w:highlight w:val="none"/>
              </w:rPr>
              <w:t>本</w:t>
            </w:r>
            <w:r>
              <w:rPr>
                <w:rFonts w:hint="eastAsia" w:ascii="宋体" w:hAnsi="宋体" w:cs="宋体"/>
                <w:szCs w:val="21"/>
                <w:highlight w:val="none"/>
              </w:rPr>
              <w:t>工程最高投标限价为人民币</w:t>
            </w:r>
            <w:r>
              <w:rPr>
                <w:rFonts w:hint="eastAsia" w:ascii="宋体" w:hAnsi="宋体" w:cs="宋体"/>
                <w:szCs w:val="21"/>
                <w:highlight w:val="none"/>
                <w:lang w:val="en-US" w:eastAsia="zh-CN"/>
              </w:rPr>
              <w:t>:</w:t>
            </w:r>
            <w:r>
              <w:rPr>
                <w:rFonts w:hint="eastAsia" w:ascii="宋体" w:hAnsi="宋体" w:cs="宋体"/>
                <w:szCs w:val="21"/>
                <w:highlight w:val="none"/>
                <w:u w:val="single"/>
                <w:lang w:val="en-US" w:eastAsia="zh-CN"/>
              </w:rPr>
              <w:t>12384356.09</w:t>
            </w:r>
            <w:r>
              <w:rPr>
                <w:rFonts w:hint="eastAsia" w:ascii="宋体" w:hAnsi="宋体" w:cs="宋体"/>
                <w:szCs w:val="21"/>
                <w:highlight w:val="none"/>
                <w:u w:val="single"/>
              </w:rPr>
              <w:t>元</w:t>
            </w:r>
          </w:p>
          <w:p>
            <w:pPr>
              <w:spacing w:beforeLines="50" w:line="276" w:lineRule="auto"/>
              <w:contextualSpacing/>
              <w:rPr>
                <w:rFonts w:ascii="宋体" w:hAnsi="宋体" w:cs="宋体"/>
                <w:szCs w:val="21"/>
                <w:highlight w:val="none"/>
                <w:u w:val="single"/>
              </w:rPr>
            </w:pPr>
            <w:r>
              <w:rPr>
                <w:rFonts w:hint="eastAsia" w:ascii="宋体" w:hAnsi="宋体" w:cs="宋体"/>
                <w:szCs w:val="21"/>
                <w:highlight w:val="none"/>
                <w:u w:val="single"/>
              </w:rPr>
              <w:t>本工程投标总价应包含绿色施工安全防护措施费、余泥渣土场外运输费、余泥渣土消纳费、暂列金额等非竞争性费用。本工程非竞争性费用总额为</w:t>
            </w:r>
            <w:r>
              <w:rPr>
                <w:rFonts w:hint="eastAsia" w:ascii="宋体" w:hAnsi="宋体" w:cs="宋体"/>
                <w:szCs w:val="21"/>
                <w:highlight w:val="none"/>
                <w:u w:val="single"/>
                <w:lang w:eastAsia="zh-CN"/>
              </w:rPr>
              <w:t>620049.93</w:t>
            </w:r>
            <w:r>
              <w:rPr>
                <w:rFonts w:hint="eastAsia" w:ascii="宋体" w:hAnsi="宋体" w:cs="宋体"/>
                <w:szCs w:val="21"/>
                <w:highlight w:val="none"/>
                <w:u w:val="single"/>
              </w:rPr>
              <w:t>元，其中绿色施工安全防护措施费606236.41元，余泥渣土场外运输费</w:t>
            </w:r>
            <w:r>
              <w:rPr>
                <w:rFonts w:hint="eastAsia" w:ascii="宋体" w:hAnsi="宋体" w:cs="宋体"/>
                <w:szCs w:val="21"/>
                <w:highlight w:val="none"/>
                <w:u w:val="single"/>
                <w:lang w:val="en-US" w:eastAsia="zh-CN"/>
              </w:rPr>
              <w:t>/</w:t>
            </w:r>
            <w:r>
              <w:rPr>
                <w:rFonts w:hint="eastAsia" w:ascii="宋体" w:hAnsi="宋体" w:cs="宋体"/>
                <w:szCs w:val="21"/>
                <w:highlight w:val="none"/>
                <w:u w:val="single"/>
              </w:rPr>
              <w:t>元，余泥渣土消纳费/            元，暂列金额</w:t>
            </w:r>
            <w:r>
              <w:rPr>
                <w:rFonts w:hint="eastAsia" w:ascii="宋体" w:hAnsi="宋体" w:cs="宋体"/>
                <w:szCs w:val="21"/>
                <w:highlight w:val="none"/>
                <w:u w:val="single"/>
                <w:lang w:val="en-US" w:eastAsia="zh-CN"/>
              </w:rPr>
              <w:t>491504.63</w:t>
            </w:r>
            <w:r>
              <w:rPr>
                <w:rFonts w:hint="eastAsia" w:ascii="宋体" w:hAnsi="宋体" w:cs="宋体"/>
                <w:szCs w:val="21"/>
                <w:highlight w:val="none"/>
                <w:u w:val="single"/>
              </w:rPr>
              <w:t>元。</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其他详见招标控制价公布函，投标总价超过最高投标限价的投标文件将被拒绝。</w:t>
            </w:r>
          </w:p>
        </w:tc>
      </w:tr>
      <w:tr>
        <w:tblPrEx>
          <w:tblCellMar>
            <w:top w:w="0" w:type="dxa"/>
            <w:left w:w="108" w:type="dxa"/>
            <w:bottom w:w="0" w:type="dxa"/>
            <w:right w:w="108" w:type="dxa"/>
          </w:tblCellMar>
        </w:tblPrEx>
        <w:trPr>
          <w:trHeight w:val="429"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3.2.4</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成本警示价</w:t>
            </w:r>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contextualSpacing/>
              <w:rPr>
                <w:rFonts w:ascii="宋体" w:hAnsi="宋体" w:cs="宋体"/>
                <w:szCs w:val="21"/>
                <w:highlight w:val="none"/>
              </w:rPr>
            </w:pPr>
            <w:r>
              <w:rPr>
                <w:rFonts w:hint="eastAsia" w:ascii="宋体" w:hAnsi="宋体" w:cs="宋体"/>
                <w:szCs w:val="21"/>
                <w:highlight w:val="none"/>
              </w:rPr>
              <w:t>成本警示价为</w:t>
            </w:r>
            <w:r>
              <w:rPr>
                <w:rFonts w:hint="eastAsia" w:ascii="宋体" w:hAnsi="宋体" w:cs="宋体"/>
                <w:szCs w:val="21"/>
                <w:highlight w:val="none"/>
                <w:lang w:val="en-US" w:eastAsia="zh-CN"/>
              </w:rPr>
              <w:t>:</w:t>
            </w:r>
            <w:r>
              <w:rPr>
                <w:rFonts w:hint="eastAsia" w:ascii="宋体" w:hAnsi="宋体" w:cs="宋体"/>
                <w:szCs w:val="21"/>
                <w:highlight w:val="none"/>
                <w:u w:val="single"/>
                <w:lang w:val="en-US" w:eastAsia="zh-CN"/>
              </w:rPr>
              <w:t>11765138.29</w:t>
            </w:r>
            <w:r>
              <w:rPr>
                <w:rFonts w:hint="eastAsia" w:ascii="宋体" w:hAnsi="宋体" w:cs="宋体"/>
                <w:szCs w:val="21"/>
                <w:highlight w:val="none"/>
              </w:rPr>
              <w:t>元。</w:t>
            </w:r>
          </w:p>
          <w:p>
            <w:pPr>
              <w:spacing w:line="276" w:lineRule="auto"/>
              <w:contextualSpacing/>
              <w:rPr>
                <w:rFonts w:ascii="宋体" w:hAnsi="宋体" w:cs="宋体"/>
                <w:szCs w:val="21"/>
                <w:highlight w:val="none"/>
              </w:rPr>
            </w:pPr>
            <w:r>
              <w:rPr>
                <w:rFonts w:hint="eastAsia" w:ascii="宋体" w:hAnsi="宋体" w:cs="宋体"/>
                <w:szCs w:val="21"/>
                <w:highlight w:val="none"/>
                <w:u w:val="single"/>
              </w:rPr>
              <w:t>（最高投标限价的 95% 设置为成本警示价）</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0" w:name="_Toc221950062"/>
            <w:r>
              <w:rPr>
                <w:rFonts w:hint="eastAsia" w:ascii="宋体" w:hAnsi="宋体" w:cs="宋体"/>
                <w:szCs w:val="21"/>
                <w:highlight w:val="none"/>
              </w:rPr>
              <w:t>3.3.1</w:t>
            </w:r>
            <w:bookmarkEnd w:id="90"/>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投标有效期</w:t>
            </w:r>
          </w:p>
        </w:tc>
        <w:tc>
          <w:tcPr>
            <w:tcW w:w="5037" w:type="dxa"/>
            <w:tcBorders>
              <w:top w:val="single" w:color="auto" w:sz="4" w:space="0"/>
              <w:left w:val="single" w:color="auto" w:sz="4" w:space="0"/>
              <w:right w:val="single" w:color="auto" w:sz="4" w:space="0"/>
            </w:tcBorders>
            <w:vAlign w:val="center"/>
          </w:tcPr>
          <w:p>
            <w:pPr>
              <w:pStyle w:val="14"/>
              <w:topLinePunct/>
              <w:spacing w:beforeLines="50" w:after="0" w:line="276" w:lineRule="auto"/>
              <w:contextualSpacing/>
              <w:rPr>
                <w:rFonts w:ascii="宋体" w:hAnsi="宋体" w:cs="宋体"/>
                <w:kern w:val="2"/>
                <w:sz w:val="21"/>
                <w:szCs w:val="21"/>
                <w:highlight w:val="none"/>
              </w:rPr>
            </w:pPr>
            <w:r>
              <w:rPr>
                <w:rFonts w:ascii="宋体" w:hAnsi="宋体" w:cs="宋体"/>
                <w:kern w:val="2"/>
                <w:sz w:val="21"/>
                <w:szCs w:val="21"/>
                <w:highlight w:val="none"/>
                <w:u w:val="single"/>
              </w:rPr>
              <w:t>90</w:t>
            </w:r>
            <w:r>
              <w:rPr>
                <w:rFonts w:hint="eastAsia" w:ascii="宋体" w:hAnsi="宋体" w:cs="宋体"/>
                <w:kern w:val="2"/>
                <w:sz w:val="21"/>
                <w:szCs w:val="21"/>
                <w:highlight w:val="none"/>
              </w:rPr>
              <w:t>日历天（从投标截止之日计起）</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1" w:name="_Toc221950064"/>
            <w:r>
              <w:rPr>
                <w:rFonts w:hint="eastAsia" w:ascii="宋体" w:hAnsi="宋体" w:cs="宋体"/>
                <w:szCs w:val="21"/>
                <w:highlight w:val="none"/>
              </w:rPr>
              <w:t>3.4</w:t>
            </w:r>
            <w:bookmarkEnd w:id="91"/>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92" w:name="_Toc221950065"/>
            <w:r>
              <w:rPr>
                <w:rFonts w:hint="eastAsia" w:ascii="宋体" w:hAnsi="宋体" w:cs="宋体"/>
                <w:szCs w:val="21"/>
                <w:highlight w:val="none"/>
              </w:rPr>
              <w:t>投标保证金</w:t>
            </w:r>
            <w:bookmarkEnd w:id="92"/>
          </w:p>
        </w:tc>
        <w:tc>
          <w:tcPr>
            <w:tcW w:w="5037" w:type="dxa"/>
            <w:tcBorders>
              <w:top w:val="single" w:color="auto" w:sz="4" w:space="0"/>
              <w:left w:val="single" w:color="auto" w:sz="4" w:space="0"/>
              <w:bottom w:val="single" w:color="auto" w:sz="4" w:space="0"/>
              <w:right w:val="single" w:color="auto" w:sz="4" w:space="0"/>
            </w:tcBorders>
            <w:vAlign w:val="center"/>
          </w:tcPr>
          <w:p>
            <w:pPr>
              <w:spacing w:line="276" w:lineRule="auto"/>
              <w:rPr>
                <w:rFonts w:ascii="宋体" w:hAnsi="宋体"/>
                <w:szCs w:val="21"/>
                <w:highlight w:val="none"/>
              </w:rPr>
            </w:pPr>
            <w:r>
              <w:rPr>
                <w:rFonts w:hint="eastAsia" w:ascii="宋体" w:hAnsi="宋体"/>
                <w:szCs w:val="21"/>
                <w:highlight w:val="none"/>
              </w:rPr>
              <w:t>是否要求投标人递交投标保证金：</w:t>
            </w:r>
          </w:p>
          <w:p>
            <w:pPr>
              <w:spacing w:line="276" w:lineRule="auto"/>
              <w:rPr>
                <w:rFonts w:ascii="宋体" w:hAnsi="宋体"/>
                <w:szCs w:val="21"/>
                <w:highlight w:val="none"/>
              </w:rPr>
            </w:pPr>
            <w:r>
              <w:rPr>
                <w:rFonts w:hint="eastAsia" w:ascii="宋体" w:hAnsi="宋体"/>
                <w:szCs w:val="21"/>
                <w:highlight w:val="none"/>
              </w:rPr>
              <w:t>☑要求，按以下方式递交：</w:t>
            </w:r>
          </w:p>
          <w:p>
            <w:pPr>
              <w:spacing w:line="276" w:lineRule="auto"/>
              <w:rPr>
                <w:rFonts w:ascii="宋体" w:hAnsi="宋体"/>
                <w:szCs w:val="21"/>
                <w:highlight w:val="none"/>
              </w:rPr>
            </w:pPr>
            <w:r>
              <w:rPr>
                <w:rFonts w:hint="eastAsia" w:ascii="宋体" w:hAnsi="宋体"/>
                <w:szCs w:val="21"/>
                <w:highlight w:val="none"/>
              </w:rPr>
              <w:t>1.广州公交资源交易平台代收</w:t>
            </w:r>
          </w:p>
          <w:p>
            <w:pPr>
              <w:spacing w:line="276" w:lineRule="auto"/>
              <w:rPr>
                <w:rFonts w:ascii="宋体" w:hAnsi="宋体"/>
                <w:szCs w:val="21"/>
                <w:highlight w:val="none"/>
              </w:rPr>
            </w:pPr>
            <w:r>
              <w:rPr>
                <w:rFonts w:hint="eastAsia" w:ascii="宋体" w:hAnsi="宋体"/>
                <w:szCs w:val="21"/>
                <w:highlight w:val="none"/>
              </w:rPr>
              <w:t>投标保证金：</w:t>
            </w:r>
            <w:r>
              <w:rPr>
                <w:rFonts w:hint="eastAsia" w:ascii="宋体" w:hAnsi="宋体"/>
                <w:b/>
                <w:szCs w:val="21"/>
                <w:highlight w:val="none"/>
                <w:u w:val="single"/>
              </w:rPr>
              <w:t xml:space="preserve"> 5 </w:t>
            </w:r>
            <w:r>
              <w:rPr>
                <w:rFonts w:hint="eastAsia" w:ascii="宋体" w:hAnsi="宋体"/>
                <w:szCs w:val="21"/>
                <w:highlight w:val="none"/>
              </w:rPr>
              <w:t>万元人民币/标段；</w:t>
            </w:r>
          </w:p>
          <w:p>
            <w:pPr>
              <w:spacing w:line="276" w:lineRule="auto"/>
              <w:rPr>
                <w:rFonts w:ascii="宋体" w:hAnsi="宋体" w:cs="宋体"/>
                <w:szCs w:val="21"/>
                <w:highlight w:val="none"/>
              </w:rPr>
            </w:pPr>
            <w:r>
              <w:rPr>
                <w:rFonts w:hint="eastAsia" w:ascii="宋体" w:hAnsi="宋体" w:cs="宋体"/>
                <w:szCs w:val="21"/>
                <w:highlight w:val="none"/>
              </w:rPr>
              <w:t>2、收取方式：</w:t>
            </w:r>
          </w:p>
          <w:p>
            <w:pPr>
              <w:spacing w:line="276" w:lineRule="auto"/>
              <w:rPr>
                <w:rFonts w:ascii="宋体" w:hAnsi="宋体" w:cs="宋体"/>
                <w:szCs w:val="21"/>
                <w:highlight w:val="none"/>
              </w:rPr>
            </w:pPr>
            <w:r>
              <w:rPr>
                <w:rFonts w:hint="eastAsia" w:ascii="宋体" w:hAnsi="宋体" w:cs="宋体"/>
                <w:szCs w:val="21"/>
                <w:highlight w:val="none"/>
              </w:rPr>
              <w:t>（1）如采用现金或者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spacing w:line="276" w:lineRule="auto"/>
              <w:rPr>
                <w:rFonts w:ascii="宋体" w:hAnsi="宋体" w:cs="宋体"/>
                <w:szCs w:val="21"/>
                <w:highlight w:val="none"/>
              </w:rPr>
            </w:pPr>
            <w:r>
              <w:rPr>
                <w:rFonts w:hint="eastAsia" w:ascii="宋体" w:hAnsi="宋体" w:cs="宋体"/>
                <w:szCs w:val="21"/>
                <w:highlight w:val="none"/>
              </w:rPr>
              <w:t>（2）如采用投标保函、投标保证保险等形式提交投标保证金的，在开标前不强制要求提交纸质原件，由中标候选人在中标候选人公示前提交并在网上公示，但投标人应在投标文件中提交投标保函或投标保证保险等的复印件并加盖投标人公章。如投标人选择在开标前提交纸质原件的，可在投标截止时间前单独密封递交至开标室（时间及地点同递交投标文件的时间及地点）。</w:t>
            </w:r>
          </w:p>
          <w:p>
            <w:pPr>
              <w:spacing w:beforeLines="50" w:line="276" w:lineRule="auto"/>
              <w:contextualSpacing/>
              <w:rPr>
                <w:rFonts w:ascii="宋体" w:hAnsi="宋体" w:cs="宋体"/>
                <w:szCs w:val="21"/>
                <w:highlight w:val="none"/>
              </w:rPr>
            </w:pPr>
            <w:r>
              <w:rPr>
                <w:rFonts w:hint="eastAsia" w:ascii="宋体" w:hAnsi="宋体"/>
                <w:szCs w:val="21"/>
                <w:highlight w:val="none"/>
              </w:rPr>
              <w:t>□不要求</w:t>
            </w:r>
          </w:p>
        </w:tc>
      </w:tr>
      <w:tr>
        <w:tblPrEx>
          <w:tblCellMar>
            <w:top w:w="0" w:type="dxa"/>
            <w:left w:w="108" w:type="dxa"/>
            <w:bottom w:w="0" w:type="dxa"/>
            <w:right w:w="108" w:type="dxa"/>
          </w:tblCellMar>
        </w:tblPrEx>
        <w:trPr>
          <w:trHeight w:val="70"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3.6.3</w:t>
            </w:r>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签字或盖章要求</w:t>
            </w:r>
          </w:p>
        </w:tc>
        <w:tc>
          <w:tcPr>
            <w:tcW w:w="5037" w:type="dxa"/>
            <w:tcBorders>
              <w:top w:val="single" w:color="auto" w:sz="4" w:space="0"/>
              <w:left w:val="single" w:color="auto" w:sz="4" w:space="0"/>
              <w:right w:val="single" w:color="auto" w:sz="4" w:space="0"/>
            </w:tcBorders>
            <w:vAlign w:val="center"/>
          </w:tcPr>
          <w:p>
            <w:pPr>
              <w:pStyle w:val="14"/>
              <w:topLinePunct/>
              <w:spacing w:beforeLines="50" w:after="0" w:line="276" w:lineRule="auto"/>
              <w:contextualSpacing/>
              <w:jc w:val="left"/>
              <w:rPr>
                <w:rFonts w:ascii="宋体" w:hAnsi="宋体" w:cs="宋体"/>
                <w:kern w:val="2"/>
                <w:sz w:val="21"/>
                <w:szCs w:val="21"/>
                <w:highlight w:val="none"/>
              </w:rPr>
            </w:pPr>
            <w:r>
              <w:rPr>
                <w:rFonts w:hint="eastAsia" w:ascii="宋体" w:hAnsi="宋体" w:cs="宋体"/>
                <w:kern w:val="2"/>
                <w:sz w:val="21"/>
                <w:szCs w:val="21"/>
                <w:highlight w:val="none"/>
              </w:rPr>
              <w:t>投标文件格式规定盖单位章的页面必须盖单位章，规定法定代表人或授权委托人、项目负责人和技术负责人签字的页面必须签字。签字必须由本人在规定页面手写签名</w:t>
            </w:r>
            <w:r>
              <w:rPr>
                <w:rFonts w:hint="eastAsia" w:ascii="宋体" w:hAnsi="宋体" w:cs="宋体"/>
                <w:sz w:val="21"/>
                <w:szCs w:val="21"/>
                <w:highlight w:val="none"/>
              </w:rPr>
              <w:t>或签章</w:t>
            </w:r>
            <w:r>
              <w:rPr>
                <w:rFonts w:hint="eastAsia" w:ascii="宋体" w:hAnsi="宋体" w:cs="宋体"/>
                <w:kern w:val="2"/>
                <w:sz w:val="21"/>
                <w:szCs w:val="21"/>
                <w:highlight w:val="none"/>
              </w:rPr>
              <w:t>后扫描上传。</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4.1.1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投标文件份数</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投标文件为含电子签章的加密电子投标文件1套。</w:t>
            </w:r>
          </w:p>
          <w:p>
            <w:pPr>
              <w:spacing w:beforeLines="50" w:line="276" w:lineRule="auto"/>
              <w:contextualSpacing/>
              <w:rPr>
                <w:rFonts w:ascii="宋体" w:hAnsi="宋体" w:cs="宋体"/>
                <w:szCs w:val="21"/>
                <w:highlight w:val="none"/>
              </w:rPr>
            </w:pPr>
            <w:r>
              <w:rPr>
                <w:rFonts w:hint="eastAsia" w:ascii="宋体" w:hAnsi="宋体"/>
                <w:szCs w:val="21"/>
                <w:highlight w:val="none"/>
                <w:u w:val="single"/>
              </w:rPr>
              <w:t>注：中标单位中标后须按招标人要求提供纸质版投标文件一式五份及电子文件光盘一份。</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3" w:name="_Toc221950069"/>
            <w:r>
              <w:rPr>
                <w:rFonts w:hint="eastAsia" w:ascii="宋体" w:hAnsi="宋体" w:cs="宋体"/>
                <w:szCs w:val="21"/>
                <w:highlight w:val="none"/>
              </w:rPr>
              <w:t>4.2.</w:t>
            </w:r>
            <w:bookmarkEnd w:id="93"/>
            <w:r>
              <w:rPr>
                <w:rFonts w:hint="eastAsia" w:ascii="宋体" w:hAnsi="宋体" w:cs="宋体"/>
                <w:szCs w:val="21"/>
                <w:highlight w:val="none"/>
              </w:rPr>
              <w:t>1</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投标文件的递交时间和地点</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1、递交方式：网上递交投标文件</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2、文件的递交截止时间：__年__月__日 __时__分。</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3、上述时间是否有改变，请密切留意招标答疑纪要的相关信息。</w:t>
            </w:r>
          </w:p>
        </w:tc>
      </w:tr>
      <w:tr>
        <w:tblPrEx>
          <w:tblCellMar>
            <w:top w:w="0" w:type="dxa"/>
            <w:left w:w="108" w:type="dxa"/>
            <w:bottom w:w="0" w:type="dxa"/>
            <w:right w:w="108" w:type="dxa"/>
          </w:tblCellMar>
        </w:tblPrEx>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4.7</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投标文件的解密</w:t>
            </w:r>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在投标截止时间后</w:t>
            </w:r>
            <w:r>
              <w:rPr>
                <w:rFonts w:hint="eastAsia" w:ascii="宋体" w:hAnsi="宋体" w:cs="宋体"/>
                <w:b/>
                <w:szCs w:val="21"/>
                <w:highlight w:val="none"/>
                <w:u w:val="single"/>
              </w:rPr>
              <w:t>30</w:t>
            </w:r>
            <w:r>
              <w:rPr>
                <w:rFonts w:hint="eastAsia" w:ascii="宋体" w:hAnsi="宋体" w:cs="宋体"/>
                <w:szCs w:val="21"/>
                <w:highlight w:val="none"/>
              </w:rPr>
              <w:t>分钟内为投标人投标文件解密时间，投标人通过广州公共资源交易平台对已递交的电子投标文件进行解密。</w:t>
            </w:r>
          </w:p>
        </w:tc>
      </w:tr>
      <w:tr>
        <w:tblPrEx>
          <w:tblCellMar>
            <w:top w:w="0" w:type="dxa"/>
            <w:left w:w="108" w:type="dxa"/>
            <w:bottom w:w="0" w:type="dxa"/>
            <w:right w:w="108" w:type="dxa"/>
          </w:tblCellMar>
        </w:tblPrEx>
        <w:trPr>
          <w:trHeight w:val="880"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4" w:name="_Toc221950071"/>
            <w:r>
              <w:rPr>
                <w:rFonts w:hint="eastAsia" w:ascii="宋体" w:hAnsi="宋体" w:cs="宋体"/>
                <w:szCs w:val="21"/>
                <w:highlight w:val="none"/>
              </w:rPr>
              <w:t>5.1</w:t>
            </w:r>
            <w:bookmarkEnd w:id="94"/>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95" w:name="_Toc221950072"/>
            <w:r>
              <w:rPr>
                <w:rFonts w:hint="eastAsia" w:ascii="宋体" w:hAnsi="宋体" w:cs="宋体"/>
                <w:szCs w:val="21"/>
                <w:highlight w:val="none"/>
              </w:rPr>
              <w:t>开标时间和地点</w:t>
            </w:r>
            <w:bookmarkEnd w:id="95"/>
          </w:p>
        </w:tc>
        <w:tc>
          <w:tcPr>
            <w:tcW w:w="5037" w:type="dxa"/>
            <w:tcBorders>
              <w:top w:val="single" w:color="auto" w:sz="4" w:space="0"/>
              <w:left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1、开标开始时间：年月__日__时__分</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2、地点：广州公共资源交易中心花都交易部第开标室。</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3、上述时间及地点是否有改变，请密切留意招标答疑纪要的相关信息。</w:t>
            </w:r>
          </w:p>
        </w:tc>
      </w:tr>
      <w:tr>
        <w:tblPrEx>
          <w:tblCellMar>
            <w:top w:w="0" w:type="dxa"/>
            <w:left w:w="108" w:type="dxa"/>
            <w:bottom w:w="0" w:type="dxa"/>
            <w:right w:w="108" w:type="dxa"/>
          </w:tblCellMar>
        </w:tblPrEx>
        <w:trPr>
          <w:trHeight w:val="634"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5.2</w:t>
            </w:r>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开标评标办法</w:t>
            </w:r>
          </w:p>
        </w:tc>
        <w:tc>
          <w:tcPr>
            <w:tcW w:w="5037" w:type="dxa"/>
            <w:tcBorders>
              <w:top w:val="single" w:color="auto" w:sz="4" w:space="0"/>
              <w:left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ascii="Segoe UI Symbol" w:hAnsi="Segoe UI Symbol" w:cs="Segoe UI Symbol"/>
                <w:szCs w:val="21"/>
                <w:highlight w:val="none"/>
              </w:rPr>
              <w:t>☑</w:t>
            </w:r>
            <w:r>
              <w:rPr>
                <w:rFonts w:hint="eastAsia" w:ascii="宋体" w:hAnsi="宋体" w:cs="宋体"/>
                <w:szCs w:val="21"/>
                <w:highlight w:val="none"/>
              </w:rPr>
              <w:t>综合评估法一</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□综合评估法二（以前叫：平均值法（一））</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□综合评估法三（以前叫：平均值法（二））</w:t>
            </w:r>
          </w:p>
          <w:p>
            <w:pPr>
              <w:spacing w:beforeLines="50" w:line="276" w:lineRule="auto"/>
              <w:contextualSpacing/>
              <w:rPr>
                <w:rFonts w:ascii="宋体" w:hAnsi="宋体" w:cs="宋体"/>
                <w:szCs w:val="21"/>
                <w:highlight w:val="none"/>
              </w:rPr>
            </w:pPr>
            <w:r>
              <w:rPr>
                <w:rFonts w:hint="eastAsia" w:ascii="宋体" w:hAnsi="宋体" w:cs="宋体"/>
                <w:szCs w:val="21"/>
                <w:highlight w:val="none"/>
              </w:rPr>
              <w:t>□经评审的最低投标价法</w:t>
            </w:r>
          </w:p>
        </w:tc>
      </w:tr>
      <w:tr>
        <w:tblPrEx>
          <w:tblCellMar>
            <w:top w:w="0" w:type="dxa"/>
            <w:left w:w="108" w:type="dxa"/>
            <w:bottom w:w="0" w:type="dxa"/>
            <w:right w:w="108" w:type="dxa"/>
          </w:tblCellMar>
        </w:tblPrEx>
        <w:trPr>
          <w:trHeight w:val="880"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6" w:name="_Toc221950075"/>
            <w:r>
              <w:rPr>
                <w:rFonts w:hint="eastAsia" w:ascii="宋体" w:hAnsi="宋体" w:cs="宋体"/>
                <w:szCs w:val="21"/>
                <w:highlight w:val="none"/>
              </w:rPr>
              <w:t>6.1.1</w:t>
            </w:r>
            <w:bookmarkEnd w:id="96"/>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97" w:name="_Toc221950076"/>
            <w:r>
              <w:rPr>
                <w:rFonts w:hint="eastAsia" w:ascii="宋体" w:hAnsi="宋体" w:cs="宋体"/>
                <w:szCs w:val="21"/>
                <w:highlight w:val="none"/>
              </w:rPr>
              <w:t>评标委员会的组建</w:t>
            </w:r>
            <w:bookmarkEnd w:id="97"/>
          </w:p>
        </w:tc>
        <w:tc>
          <w:tcPr>
            <w:tcW w:w="5037" w:type="dxa"/>
            <w:tcBorders>
              <w:top w:val="single" w:color="auto" w:sz="4" w:space="0"/>
              <w:left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评标委员会构成：</w:t>
            </w:r>
            <w:r>
              <w:rPr>
                <w:rFonts w:hint="eastAsia" w:ascii="宋体" w:hAnsi="宋体" w:cs="宋体"/>
                <w:szCs w:val="21"/>
                <w:highlight w:val="none"/>
                <w:u w:val="single"/>
              </w:rPr>
              <w:t xml:space="preserve"> 5 </w:t>
            </w:r>
            <w:r>
              <w:rPr>
                <w:rFonts w:hint="eastAsia" w:ascii="宋体" w:hAnsi="宋体" w:cs="宋体"/>
                <w:szCs w:val="21"/>
                <w:highlight w:val="none"/>
              </w:rPr>
              <w:t>人，其中招标人代表</w:t>
            </w:r>
            <w:r>
              <w:rPr>
                <w:rFonts w:hint="eastAsia" w:ascii="宋体" w:hAnsi="宋体" w:cs="宋体"/>
                <w:szCs w:val="21"/>
                <w:highlight w:val="none"/>
                <w:u w:val="single"/>
              </w:rPr>
              <w:t xml:space="preserve"> 0 </w:t>
            </w:r>
            <w:r>
              <w:rPr>
                <w:rFonts w:hint="eastAsia" w:ascii="宋体" w:hAnsi="宋体" w:cs="宋体"/>
                <w:szCs w:val="21"/>
                <w:highlight w:val="none"/>
              </w:rPr>
              <w:t>人，专家</w:t>
            </w:r>
            <w:r>
              <w:rPr>
                <w:rFonts w:hint="eastAsia" w:ascii="宋体" w:hAnsi="宋体" w:cs="宋体"/>
                <w:szCs w:val="21"/>
                <w:highlight w:val="none"/>
                <w:u w:val="single"/>
              </w:rPr>
              <w:t xml:space="preserve"> 5 </w:t>
            </w:r>
            <w:r>
              <w:rPr>
                <w:rFonts w:hint="eastAsia" w:ascii="宋体" w:hAnsi="宋体" w:cs="宋体"/>
                <w:szCs w:val="21"/>
                <w:highlight w:val="none"/>
              </w:rPr>
              <w:t>人；评标专家确定方式：由招标代理按规定在广东省综合评标评审专家库中随机抽取</w:t>
            </w:r>
          </w:p>
        </w:tc>
      </w:tr>
      <w:tr>
        <w:tblPrEx>
          <w:tblCellMar>
            <w:top w:w="0" w:type="dxa"/>
            <w:left w:w="108" w:type="dxa"/>
            <w:bottom w:w="0" w:type="dxa"/>
            <w:right w:w="108" w:type="dxa"/>
          </w:tblCellMar>
        </w:tblPrEx>
        <w:trPr>
          <w:trHeight w:val="466" w:hRule="atLeast"/>
        </w:trPr>
        <w:tc>
          <w:tcPr>
            <w:tcW w:w="1299" w:type="dxa"/>
            <w:tcBorders>
              <w:top w:val="single" w:color="auto" w:sz="4" w:space="0"/>
              <w:left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7.2.1</w:t>
            </w:r>
          </w:p>
        </w:tc>
        <w:tc>
          <w:tcPr>
            <w:tcW w:w="2192" w:type="dxa"/>
            <w:tcBorders>
              <w:top w:val="single" w:color="auto" w:sz="4" w:space="0"/>
              <w:left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中标候选人公示媒介</w:t>
            </w:r>
          </w:p>
        </w:tc>
        <w:tc>
          <w:tcPr>
            <w:tcW w:w="5037" w:type="dxa"/>
            <w:tcBorders>
              <w:top w:val="single" w:color="auto" w:sz="4" w:space="0"/>
              <w:left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shd w:val="clear" w:color="auto" w:fill="FFFFFF"/>
              </w:rPr>
              <w:t>广东省招标投标监管网、广州公共资源交易中心网站</w:t>
            </w:r>
          </w:p>
        </w:tc>
      </w:tr>
      <w:tr>
        <w:tblPrEx>
          <w:tblCellMar>
            <w:top w:w="0" w:type="dxa"/>
            <w:left w:w="108" w:type="dxa"/>
            <w:bottom w:w="0" w:type="dxa"/>
            <w:right w:w="108" w:type="dxa"/>
          </w:tblCellMar>
        </w:tblPrEx>
        <w:trPr>
          <w:trHeight w:val="437"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bookmarkStart w:id="98" w:name="_Toc221950079"/>
            <w:r>
              <w:rPr>
                <w:rFonts w:hint="eastAsia" w:ascii="宋体" w:hAnsi="宋体" w:cs="宋体"/>
                <w:szCs w:val="21"/>
                <w:highlight w:val="none"/>
              </w:rPr>
              <w:t>7.4.1</w:t>
            </w:r>
            <w:bookmarkEnd w:id="98"/>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bookmarkStart w:id="99" w:name="_Toc221950080"/>
            <w:r>
              <w:rPr>
                <w:rFonts w:hint="eastAsia" w:ascii="宋体" w:hAnsi="宋体" w:cs="宋体"/>
                <w:szCs w:val="21"/>
                <w:highlight w:val="none"/>
              </w:rPr>
              <w:t>履约担保</w:t>
            </w:r>
            <w:bookmarkEnd w:id="99"/>
          </w:p>
        </w:tc>
        <w:tc>
          <w:tcPr>
            <w:tcW w:w="5037"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rPr>
                <w:rFonts w:ascii="宋体" w:hAnsi="宋体" w:cs="宋体"/>
                <w:szCs w:val="21"/>
                <w:highlight w:val="none"/>
              </w:rPr>
            </w:pPr>
            <w:r>
              <w:rPr>
                <w:rFonts w:hint="eastAsia" w:ascii="宋体" w:hAnsi="宋体" w:cs="宋体"/>
                <w:szCs w:val="21"/>
                <w:highlight w:val="none"/>
              </w:rPr>
              <w:t>履约保证金为中标价款的10%。</w:t>
            </w:r>
          </w:p>
        </w:tc>
      </w:tr>
      <w:tr>
        <w:tblPrEx>
          <w:tblCellMar>
            <w:top w:w="0" w:type="dxa"/>
            <w:left w:w="108" w:type="dxa"/>
            <w:bottom w:w="0" w:type="dxa"/>
            <w:right w:w="108" w:type="dxa"/>
          </w:tblCellMar>
        </w:tblPrEx>
        <w:trPr>
          <w:trHeight w:val="844" w:hRule="atLeast"/>
        </w:trPr>
        <w:tc>
          <w:tcPr>
            <w:tcW w:w="1299"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center"/>
              <w:rPr>
                <w:rFonts w:ascii="宋体" w:hAnsi="宋体" w:cs="宋体"/>
                <w:szCs w:val="21"/>
                <w:highlight w:val="none"/>
              </w:rPr>
            </w:pPr>
            <w:r>
              <w:rPr>
                <w:rFonts w:hint="eastAsia" w:ascii="宋体" w:hAnsi="宋体" w:cs="宋体"/>
                <w:szCs w:val="21"/>
                <w:highlight w:val="none"/>
              </w:rPr>
              <w:t>10．</w:t>
            </w:r>
          </w:p>
        </w:tc>
        <w:tc>
          <w:tcPr>
            <w:tcW w:w="2192" w:type="dxa"/>
            <w:tcBorders>
              <w:top w:val="single" w:color="auto" w:sz="4" w:space="0"/>
              <w:left w:val="single" w:color="auto" w:sz="4" w:space="0"/>
              <w:bottom w:val="single" w:color="auto" w:sz="4" w:space="0"/>
              <w:right w:val="single" w:color="auto" w:sz="4" w:space="0"/>
            </w:tcBorders>
            <w:vAlign w:val="center"/>
          </w:tcPr>
          <w:p>
            <w:pPr>
              <w:spacing w:beforeLines="50" w:line="276" w:lineRule="auto"/>
              <w:contextualSpacing/>
              <w:jc w:val="left"/>
              <w:rPr>
                <w:rFonts w:ascii="宋体" w:hAnsi="宋体" w:cs="宋体"/>
                <w:szCs w:val="21"/>
                <w:highlight w:val="none"/>
              </w:rPr>
            </w:pPr>
            <w:r>
              <w:rPr>
                <w:rFonts w:hint="eastAsia" w:ascii="宋体" w:hAnsi="宋体" w:cs="宋体"/>
                <w:szCs w:val="21"/>
                <w:highlight w:val="none"/>
              </w:rPr>
              <w:t>需要补充的其他内容</w:t>
            </w:r>
          </w:p>
        </w:tc>
        <w:tc>
          <w:tcPr>
            <w:tcW w:w="5037" w:type="dxa"/>
            <w:tcBorders>
              <w:top w:val="single" w:color="auto" w:sz="4" w:space="0"/>
              <w:left w:val="single" w:color="auto" w:sz="4" w:space="0"/>
              <w:bottom w:val="single" w:color="auto" w:sz="4" w:space="0"/>
              <w:right w:val="single" w:color="auto" w:sz="4" w:space="0"/>
            </w:tcBorders>
            <w:vAlign w:val="center"/>
          </w:tcPr>
          <w:p>
            <w:pPr>
              <w:numPr>
                <w:ilvl w:val="0"/>
                <w:numId w:val="3"/>
              </w:numPr>
              <w:spacing w:beforeLines="50" w:line="276" w:lineRule="auto"/>
              <w:contextualSpacing/>
              <w:rPr>
                <w:rFonts w:ascii="宋体" w:hAnsi="宋体"/>
                <w:szCs w:val="21"/>
                <w:highlight w:val="none"/>
              </w:rPr>
            </w:pPr>
            <w:r>
              <w:rPr>
                <w:rFonts w:hint="eastAsia" w:ascii="宋体" w:hAnsi="宋体"/>
                <w:szCs w:val="21"/>
                <w:highlight w:val="none"/>
              </w:rPr>
              <w:t>中标人应依据相关规定，向广州公共资源交易中心缴纳交易服务费。</w:t>
            </w:r>
          </w:p>
        </w:tc>
      </w:tr>
    </w:tbl>
    <w:p>
      <w:pPr>
        <w:pStyle w:val="28"/>
        <w:spacing w:line="360" w:lineRule="auto"/>
        <w:rPr>
          <w:rFonts w:eastAsia="宋体" w:cs="宋体"/>
          <w:b/>
          <w:sz w:val="24"/>
        </w:rPr>
      </w:pPr>
    </w:p>
    <w:p>
      <w:pPr>
        <w:widowControl/>
        <w:jc w:val="left"/>
        <w:rPr>
          <w:rFonts w:ascii="宋体" w:hAnsi="宋体" w:cs="宋体"/>
          <w:b/>
          <w:sz w:val="24"/>
          <w:szCs w:val="24"/>
          <w:u w:val="single"/>
        </w:rPr>
      </w:pPr>
      <w:r>
        <w:rPr>
          <w:rFonts w:hint="eastAsia" w:ascii="宋体" w:hAnsi="宋体" w:cs="宋体"/>
          <w:b/>
          <w:sz w:val="24"/>
        </w:rPr>
        <w:br w:type="page"/>
      </w:r>
    </w:p>
    <w:p>
      <w:pPr>
        <w:spacing w:line="360" w:lineRule="auto"/>
        <w:jc w:val="center"/>
        <w:outlineLvl w:val="2"/>
        <w:rPr>
          <w:rFonts w:ascii="宋体" w:hAnsi="宋体" w:cs="宋体"/>
          <w:sz w:val="28"/>
          <w:szCs w:val="27"/>
        </w:rPr>
      </w:pPr>
      <w:bookmarkStart w:id="100" w:name="_Toc109374291"/>
      <w:bookmarkStart w:id="101" w:name="_Toc17451578"/>
      <w:bookmarkStart w:id="102" w:name="_Toc17454922"/>
      <w:bookmarkStart w:id="103" w:name="_Toc262229161"/>
      <w:bookmarkStart w:id="104" w:name="_Toc17451101"/>
      <w:bookmarkStart w:id="105" w:name="_Toc17556876"/>
      <w:bookmarkStart w:id="106" w:name="_Toc17452664"/>
      <w:bookmarkStart w:id="107" w:name="_Toc17451623"/>
      <w:bookmarkStart w:id="108" w:name="_Toc17454871"/>
      <w:r>
        <w:rPr>
          <w:rFonts w:hint="eastAsia" w:ascii="宋体" w:hAnsi="宋体" w:cs="宋体"/>
          <w:sz w:val="28"/>
          <w:szCs w:val="27"/>
        </w:rPr>
        <w:t>二、投标须知修改表</w:t>
      </w:r>
      <w:bookmarkEnd w:id="100"/>
      <w:bookmarkEnd w:id="101"/>
      <w:bookmarkEnd w:id="102"/>
      <w:bookmarkEnd w:id="103"/>
      <w:bookmarkEnd w:id="104"/>
      <w:bookmarkEnd w:id="105"/>
      <w:bookmarkEnd w:id="106"/>
      <w:bookmarkEnd w:id="107"/>
      <w:bookmarkEnd w:id="108"/>
    </w:p>
    <w:p>
      <w:pPr>
        <w:pStyle w:val="33"/>
        <w:pBdr>
          <w:bottom w:val="single" w:color="auto" w:sz="6" w:space="1"/>
        </w:pBdr>
        <w:spacing w:line="360" w:lineRule="auto"/>
        <w:rPr>
          <w:rFonts w:ascii="宋体" w:hAnsi="宋体" w:eastAsia="宋体" w:cs="宋体"/>
          <w:b/>
          <w:sz w:val="24"/>
          <w:szCs w:val="24"/>
        </w:rPr>
      </w:pPr>
      <w:r>
        <w:rPr>
          <w:rFonts w:hint="eastAsia" w:ascii="宋体" w:hAnsi="宋体" w:eastAsia="宋体" w:cs="宋体"/>
          <w:b/>
          <w:sz w:val="24"/>
          <w:szCs w:val="24"/>
        </w:rPr>
        <w:t>本投标须知使用SWZB2019-01试行版招标文件范本的投标须知通用条款，与该通用条款不同之处，均在本表中列明，并以现文为准，原文不再有效。</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b/>
          <w:sz w:val="24"/>
          <w:szCs w:val="21"/>
        </w:rPr>
        <w:t>2.2.1、2.2.2</w:t>
      </w:r>
      <w:r>
        <w:rPr>
          <w:rFonts w:hint="eastAsia" w:ascii="宋体" w:hAnsi="宋体" w:cs="宋体"/>
          <w:b/>
          <w:sz w:val="24"/>
          <w:szCs w:val="24"/>
        </w:rPr>
        <w:t xml:space="preserve">             修改类型：修改</w:t>
      </w:r>
    </w:p>
    <w:p>
      <w:pPr>
        <w:pStyle w:val="33"/>
        <w:spacing w:after="0" w:line="360" w:lineRule="auto"/>
        <w:ind w:firstLine="540" w:firstLineChars="224"/>
        <w:rPr>
          <w:rFonts w:ascii="宋体" w:hAnsi="宋体" w:eastAsia="宋体" w:cs="宋体"/>
          <w:sz w:val="24"/>
        </w:rPr>
      </w:pPr>
      <w:r>
        <w:rPr>
          <w:rFonts w:hint="eastAsia" w:ascii="宋体" w:hAnsi="宋体" w:eastAsia="宋体" w:cs="宋体"/>
          <w:b/>
          <w:sz w:val="24"/>
          <w:szCs w:val="24"/>
        </w:rPr>
        <w:t>原文：</w:t>
      </w:r>
      <w:r>
        <w:rPr>
          <w:rFonts w:hint="eastAsia" w:ascii="宋体" w:hAnsi="宋体" w:eastAsia="宋体" w:cs="宋体"/>
          <w:sz w:val="24"/>
          <w:szCs w:val="21"/>
        </w:rPr>
        <w:t>2.2.1</w:t>
      </w:r>
      <w:r>
        <w:rPr>
          <w:rFonts w:hint="eastAsia" w:ascii="宋体" w:hAnsi="宋体" w:eastAsia="宋体" w:cs="宋体"/>
          <w:sz w:val="24"/>
        </w:rPr>
        <w:t>招标答疑采用网上答疑方式进行。投标人若对招标文件（包括招标图纸、清单、招标控制价）有疑问的，可在规定的时间内通过</w:t>
      </w:r>
      <w:r>
        <w:rPr>
          <w:rFonts w:hint="eastAsia" w:ascii="宋体" w:hAnsi="宋体" w:eastAsia="宋体" w:cs="宋体"/>
          <w:sz w:val="24"/>
          <w:szCs w:val="24"/>
        </w:rPr>
        <w:t>广州公共资源交易中心网站</w:t>
      </w:r>
      <w:r>
        <w:rPr>
          <w:rFonts w:hint="eastAsia" w:ascii="宋体" w:hAnsi="宋体" w:eastAsia="宋体" w:cs="宋体"/>
          <w:sz w:val="24"/>
        </w:rPr>
        <w:t>凭密码进入提问区域将问题提交给招标人或招标代理人，提交问题时一律不得署名。</w:t>
      </w:r>
    </w:p>
    <w:p>
      <w:pPr>
        <w:spacing w:line="360" w:lineRule="auto"/>
        <w:ind w:firstLine="537" w:firstLineChars="224"/>
        <w:rPr>
          <w:rFonts w:ascii="宋体" w:hAnsi="宋体" w:cs="宋体"/>
          <w:sz w:val="24"/>
        </w:rPr>
      </w:pPr>
      <w:r>
        <w:rPr>
          <w:rFonts w:hint="eastAsia" w:ascii="宋体" w:hAnsi="宋体" w:cs="宋体"/>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537" w:firstLineChars="224"/>
        <w:rPr>
          <w:rFonts w:ascii="宋体" w:hAnsi="宋体" w:cs="宋体"/>
          <w:sz w:val="24"/>
        </w:rPr>
      </w:pPr>
      <w:r>
        <w:rPr>
          <w:rFonts w:hint="eastAsia" w:ascii="宋体" w:hAnsi="宋体" w:cs="宋体"/>
          <w:sz w:val="24"/>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540" w:firstLineChars="224"/>
        <w:rPr>
          <w:rFonts w:ascii="宋体" w:hAnsi="宋体" w:eastAsia="宋体" w:cs="宋体"/>
          <w:sz w:val="24"/>
        </w:rPr>
      </w:pPr>
      <w:r>
        <w:rPr>
          <w:rFonts w:hint="eastAsia" w:ascii="宋体" w:hAnsi="宋体" w:eastAsia="宋体" w:cs="宋体"/>
          <w:b/>
          <w:sz w:val="24"/>
          <w:szCs w:val="24"/>
        </w:rPr>
        <w:t>现文：</w:t>
      </w:r>
      <w:r>
        <w:rPr>
          <w:rFonts w:hint="eastAsia" w:ascii="宋体" w:hAnsi="宋体" w:eastAsia="宋体" w:cs="宋体"/>
          <w:sz w:val="24"/>
          <w:szCs w:val="21"/>
          <w:u w:val="single"/>
        </w:rPr>
        <w:t>2.2.1</w:t>
      </w:r>
      <w:r>
        <w:rPr>
          <w:rFonts w:hint="eastAsia" w:ascii="宋体" w:hAnsi="宋体" w:eastAsia="宋体" w:cs="宋体"/>
          <w:sz w:val="24"/>
          <w:u w:val="single"/>
        </w:rPr>
        <w:t>招标答疑采用网上答疑方式进行。投标人若对招标文件（包括招标图纸、清单、招标控制价）有疑问的，可在规定的时间内通过</w:t>
      </w:r>
      <w:r>
        <w:rPr>
          <w:rFonts w:hint="eastAsia" w:ascii="宋体" w:hAnsi="宋体" w:eastAsia="宋体" w:cs="宋体"/>
          <w:sz w:val="24"/>
          <w:szCs w:val="24"/>
          <w:u w:val="single"/>
        </w:rPr>
        <w:t>广州公共资源交易中心网站</w:t>
      </w:r>
      <w:r>
        <w:rPr>
          <w:rFonts w:hint="eastAsia" w:ascii="宋体" w:hAnsi="宋体" w:eastAsia="宋体" w:cs="宋体"/>
          <w:sz w:val="24"/>
          <w:u w:val="single"/>
        </w:rPr>
        <w:t>进入提问区域将问题提交给招标人或招标代理人，提交问题时一律不得署名。</w:t>
      </w:r>
    </w:p>
    <w:p>
      <w:pPr>
        <w:pBdr>
          <w:bottom w:val="single" w:color="auto" w:sz="4" w:space="1"/>
        </w:pBdr>
        <w:spacing w:line="360" w:lineRule="auto"/>
        <w:ind w:firstLine="537" w:firstLineChars="224"/>
        <w:rPr>
          <w:rFonts w:ascii="宋体" w:hAnsi="宋体"/>
          <w:sz w:val="24"/>
          <w:szCs w:val="24"/>
          <w:u w:val="single"/>
        </w:rPr>
      </w:pPr>
      <w:r>
        <w:rPr>
          <w:rFonts w:hint="eastAsia" w:ascii="宋体" w:hAnsi="宋体"/>
          <w:sz w:val="24"/>
          <w:szCs w:val="24"/>
          <w:u w:val="single"/>
        </w:rPr>
        <w:t>登陆广州公共资源交易中心网站-&gt;进入“我是投标人（供应商）”-&gt;“我的投标”-&gt;“招标答疑提问”查询项目并提问。(提问一律不得署名)。</w:t>
      </w:r>
    </w:p>
    <w:p>
      <w:pPr>
        <w:pBdr>
          <w:bottom w:val="single" w:color="auto" w:sz="4" w:space="1"/>
        </w:pBdr>
        <w:spacing w:line="360" w:lineRule="auto"/>
        <w:ind w:firstLine="537" w:firstLineChars="224"/>
        <w:rPr>
          <w:rFonts w:ascii="宋体" w:hAnsi="宋体" w:cs="宋体"/>
          <w:sz w:val="24"/>
          <w:u w:val="single"/>
        </w:rPr>
      </w:pPr>
      <w:r>
        <w:rPr>
          <w:rFonts w:hint="eastAsia" w:ascii="宋体" w:hAnsi="宋体" w:cs="宋体"/>
          <w:sz w:val="24"/>
          <w:u w:val="single"/>
        </w:rPr>
        <w:t>2.2.2</w:t>
      </w:r>
      <w:r>
        <w:rPr>
          <w:rFonts w:hint="eastAsia" w:ascii="宋体" w:hAnsi="宋体"/>
          <w:sz w:val="24"/>
          <w:u w:val="single"/>
        </w:rPr>
        <w:t>投标人应在投标截止时间前18日停止质疑。招标人应在投标截止时间15日前解答投标人对招标文件提出的疑问，形成答疑纪要，在交易中心网站“招标答疑”专区发布。</w:t>
      </w:r>
    </w:p>
    <w:p>
      <w:pPr>
        <w:spacing w:line="360" w:lineRule="auto"/>
        <w:ind w:firstLine="540" w:firstLineChars="224"/>
        <w:rPr>
          <w:rFonts w:ascii="宋体" w:hAnsi="宋体" w:cs="宋体"/>
          <w:b/>
          <w:sz w:val="24"/>
          <w:szCs w:val="24"/>
        </w:rPr>
      </w:pPr>
      <w:r>
        <w:rPr>
          <w:rFonts w:hint="eastAsia" w:ascii="宋体" w:hAnsi="宋体" w:cs="宋体"/>
          <w:b/>
          <w:sz w:val="24"/>
          <w:szCs w:val="24"/>
        </w:rPr>
        <w:t>条款号：</w:t>
      </w:r>
      <w:r>
        <w:rPr>
          <w:rFonts w:hint="eastAsia" w:ascii="宋体" w:hAnsi="宋体" w:cs="宋体"/>
          <w:b/>
          <w:sz w:val="24"/>
          <w:szCs w:val="21"/>
        </w:rPr>
        <w:t>3.5</w:t>
      </w:r>
      <w:r>
        <w:rPr>
          <w:rFonts w:hint="eastAsia" w:ascii="宋体" w:hAnsi="宋体" w:cs="宋体"/>
          <w:b/>
          <w:sz w:val="24"/>
          <w:szCs w:val="24"/>
        </w:rPr>
        <w:t xml:space="preserve">  修改类型：修改</w:t>
      </w:r>
    </w:p>
    <w:p>
      <w:pPr>
        <w:spacing w:line="360" w:lineRule="auto"/>
        <w:ind w:firstLine="540" w:firstLineChars="224"/>
        <w:rPr>
          <w:rFonts w:ascii="宋体" w:hAnsi="宋体" w:cs="宋体"/>
          <w:sz w:val="24"/>
          <w:szCs w:val="24"/>
        </w:rPr>
      </w:pPr>
      <w:r>
        <w:rPr>
          <w:rFonts w:hint="eastAsia" w:ascii="宋体" w:hAnsi="宋体" w:cs="宋体"/>
          <w:b/>
          <w:sz w:val="24"/>
          <w:szCs w:val="24"/>
        </w:rPr>
        <w:t>原文：</w:t>
      </w:r>
      <w:r>
        <w:rPr>
          <w:rFonts w:hint="eastAsia" w:ascii="宋体" w:hAnsi="宋体" w:cs="宋体"/>
          <w:sz w:val="24"/>
          <w:szCs w:val="24"/>
        </w:rPr>
        <w:t>3.5 资格审查资料</w:t>
      </w:r>
    </w:p>
    <w:p>
      <w:pPr>
        <w:spacing w:line="360" w:lineRule="auto"/>
        <w:ind w:firstLine="537" w:firstLineChars="224"/>
        <w:rPr>
          <w:rFonts w:ascii="宋体" w:hAnsi="宋体" w:cs="宋体"/>
          <w:sz w:val="24"/>
          <w:szCs w:val="24"/>
        </w:rPr>
      </w:pPr>
      <w:r>
        <w:rPr>
          <w:rFonts w:hint="eastAsia" w:ascii="宋体" w:hAnsi="宋体" w:cs="宋体"/>
          <w:sz w:val="24"/>
          <w:szCs w:val="24"/>
        </w:rPr>
        <w:t>3.5.1 “投标人基本情况表”应附投标人营业执照副本、资质证书副本和安全生产许可证等材料的复印件。</w:t>
      </w:r>
    </w:p>
    <w:p>
      <w:pPr>
        <w:spacing w:line="360" w:lineRule="auto"/>
        <w:ind w:firstLine="537" w:firstLineChars="224"/>
        <w:rPr>
          <w:rFonts w:ascii="宋体" w:hAnsi="宋体" w:cs="宋体"/>
          <w:sz w:val="24"/>
          <w:szCs w:val="24"/>
        </w:rPr>
      </w:pPr>
      <w:r>
        <w:rPr>
          <w:rFonts w:hint="eastAsia" w:ascii="宋体" w:hAnsi="宋体" w:cs="宋体"/>
          <w:sz w:val="24"/>
          <w:szCs w:val="24"/>
        </w:rPr>
        <w:t>3.5.2 项目负责人建造师证和安全培训考核合格证（B类）复印件。</w:t>
      </w:r>
    </w:p>
    <w:p>
      <w:pPr>
        <w:spacing w:line="360" w:lineRule="auto"/>
        <w:ind w:firstLine="537" w:firstLineChars="224"/>
        <w:rPr>
          <w:rFonts w:ascii="宋体" w:hAnsi="宋体" w:cs="宋体"/>
          <w:sz w:val="24"/>
          <w:szCs w:val="24"/>
        </w:rPr>
      </w:pPr>
      <w:r>
        <w:rPr>
          <w:rFonts w:hint="eastAsia" w:ascii="宋体" w:hAnsi="宋体" w:cs="宋体"/>
          <w:sz w:val="24"/>
          <w:szCs w:val="24"/>
        </w:rPr>
        <w:t>3.5.3专职安全员安全培训考核合格证（C类或C3类）复印件。</w:t>
      </w:r>
    </w:p>
    <w:p>
      <w:pPr>
        <w:spacing w:line="360" w:lineRule="auto"/>
        <w:ind w:firstLine="537" w:firstLineChars="224"/>
        <w:rPr>
          <w:rFonts w:ascii="宋体" w:hAnsi="宋体" w:cs="宋体"/>
          <w:sz w:val="24"/>
          <w:szCs w:val="24"/>
        </w:rPr>
      </w:pPr>
      <w:r>
        <w:rPr>
          <w:rFonts w:hint="eastAsia" w:ascii="宋体" w:hAnsi="宋体" w:cs="宋体"/>
          <w:sz w:val="24"/>
          <w:szCs w:val="24"/>
        </w:rPr>
        <w:t>3.5.4 “近年完成的类似项目情况表”应附中标通知书、合同协议书以及合同工程完工证书（或工程竣工证书副本）的复印件。每张表格只填写一个项目，并标明序号。</w:t>
      </w:r>
    </w:p>
    <w:p>
      <w:pPr>
        <w:spacing w:line="360" w:lineRule="auto"/>
        <w:ind w:firstLine="537" w:firstLineChars="224"/>
        <w:rPr>
          <w:rFonts w:ascii="宋体" w:hAnsi="宋体" w:cs="宋体"/>
          <w:sz w:val="24"/>
          <w:szCs w:val="24"/>
        </w:rPr>
      </w:pPr>
      <w:r>
        <w:rPr>
          <w:rFonts w:hint="eastAsia" w:ascii="宋体" w:hAnsi="宋体" w:cs="宋体"/>
          <w:sz w:val="24"/>
          <w:szCs w:val="24"/>
        </w:rPr>
        <w:t>3.5.6 投标人须知前附表规定接受联合体投标的，本章第3.5.1项至第3.5.5项规定的表格和资料应包括联合体各方相关情况。</w:t>
      </w:r>
    </w:p>
    <w:p>
      <w:pPr>
        <w:spacing w:line="360" w:lineRule="auto"/>
        <w:ind w:firstLine="537" w:firstLineChars="224"/>
        <w:rPr>
          <w:rFonts w:ascii="宋体" w:hAnsi="宋体" w:cs="宋体"/>
          <w:sz w:val="24"/>
          <w:szCs w:val="24"/>
        </w:rPr>
      </w:pPr>
      <w:r>
        <w:rPr>
          <w:rFonts w:hint="eastAsia" w:ascii="宋体" w:hAnsi="宋体" w:cs="宋体"/>
          <w:sz w:val="24"/>
          <w:szCs w:val="24"/>
        </w:rPr>
        <w:t>3.5.7资审要求的其他材料。</w:t>
      </w:r>
    </w:p>
    <w:p>
      <w:pPr>
        <w:spacing w:line="360" w:lineRule="auto"/>
        <w:ind w:firstLine="540" w:firstLineChars="224"/>
        <w:rPr>
          <w:rFonts w:ascii="宋体" w:hAnsi="宋体" w:cs="宋体"/>
          <w:sz w:val="24"/>
          <w:szCs w:val="24"/>
          <w:u w:val="single"/>
        </w:rPr>
      </w:pPr>
      <w:r>
        <w:rPr>
          <w:rFonts w:hint="eastAsia" w:ascii="宋体" w:hAnsi="宋体" w:cs="宋体"/>
          <w:b/>
          <w:sz w:val="24"/>
          <w:szCs w:val="24"/>
        </w:rPr>
        <w:t>现文：</w:t>
      </w:r>
      <w:r>
        <w:rPr>
          <w:rFonts w:hint="eastAsia" w:ascii="宋体" w:hAnsi="宋体" w:cs="宋体"/>
          <w:sz w:val="24"/>
          <w:szCs w:val="24"/>
          <w:u w:val="single"/>
        </w:rPr>
        <w:t>3.5 资格审查资料</w:t>
      </w:r>
    </w:p>
    <w:p>
      <w:pPr>
        <w:spacing w:line="360" w:lineRule="auto"/>
        <w:ind w:firstLine="537" w:firstLineChars="224"/>
        <w:rPr>
          <w:rFonts w:ascii="宋体" w:hAnsi="宋体" w:cs="宋体"/>
          <w:sz w:val="24"/>
          <w:szCs w:val="24"/>
          <w:u w:val="single"/>
        </w:rPr>
      </w:pPr>
      <w:r>
        <w:rPr>
          <w:rFonts w:hint="eastAsia" w:ascii="宋体" w:hAnsi="宋体" w:cs="宋体"/>
          <w:sz w:val="24"/>
          <w:szCs w:val="24"/>
          <w:u w:val="single"/>
        </w:rPr>
        <w:t>3.5.1 “投标人基本情况表”应附投标人营业执照副本、资质证书副本和安全生产许可证等材料的复印件。</w:t>
      </w:r>
    </w:p>
    <w:p>
      <w:pPr>
        <w:spacing w:line="360" w:lineRule="auto"/>
        <w:ind w:firstLine="537" w:firstLineChars="224"/>
        <w:rPr>
          <w:rFonts w:ascii="宋体" w:hAnsi="宋体" w:cs="宋体"/>
          <w:sz w:val="24"/>
          <w:szCs w:val="24"/>
          <w:u w:val="single"/>
        </w:rPr>
      </w:pPr>
      <w:r>
        <w:rPr>
          <w:rFonts w:hint="eastAsia" w:ascii="宋体" w:hAnsi="宋体" w:cs="宋体"/>
          <w:sz w:val="24"/>
          <w:szCs w:val="24"/>
          <w:u w:val="single"/>
        </w:rPr>
        <w:t>3.5.2 项目负责人建造师证和安全培训考核合格证（B类）或提供广东省建筑施工企业管理人员安全生产考核信息系统相应人员信息资料的网页打印页。</w:t>
      </w:r>
    </w:p>
    <w:p>
      <w:pPr>
        <w:spacing w:line="360" w:lineRule="auto"/>
        <w:ind w:firstLine="537" w:firstLineChars="224"/>
        <w:rPr>
          <w:rFonts w:ascii="宋体" w:hAnsi="宋体" w:cs="宋体"/>
          <w:sz w:val="24"/>
          <w:szCs w:val="24"/>
          <w:u w:val="single"/>
        </w:rPr>
      </w:pPr>
      <w:r>
        <w:rPr>
          <w:rFonts w:hint="eastAsia" w:ascii="宋体" w:hAnsi="宋体" w:cs="宋体"/>
          <w:sz w:val="24"/>
          <w:szCs w:val="24"/>
          <w:u w:val="single"/>
        </w:rPr>
        <w:t>3.5.3专职安全员安全培训考核合格证（C类或C3类）或提供广东省建筑施工企业管理人员安全生产考核信息系统相应人员信息资料的网页打印页。专职安全员和项目负责人不得为同一人。</w:t>
      </w:r>
    </w:p>
    <w:p>
      <w:pPr>
        <w:pBdr>
          <w:bottom w:val="single" w:color="auto" w:sz="4" w:space="1"/>
        </w:pBdr>
        <w:spacing w:line="360" w:lineRule="auto"/>
        <w:ind w:firstLine="537" w:firstLineChars="224"/>
        <w:rPr>
          <w:rFonts w:ascii="宋体" w:hAnsi="宋体" w:cs="宋体"/>
          <w:sz w:val="24"/>
        </w:rPr>
      </w:pPr>
      <w:r>
        <w:rPr>
          <w:rFonts w:hint="eastAsia" w:ascii="宋体" w:hAnsi="宋体" w:cs="宋体"/>
          <w:sz w:val="24"/>
          <w:u w:val="single"/>
        </w:rPr>
        <w:t>3.5.4资审要求的其他材料。</w:t>
      </w:r>
    </w:p>
    <w:p>
      <w:pPr>
        <w:spacing w:line="360" w:lineRule="auto"/>
        <w:rPr>
          <w:rFonts w:ascii="宋体" w:hAnsi="宋体" w:cs="宋体"/>
          <w:sz w:val="24"/>
          <w:szCs w:val="24"/>
        </w:rPr>
      </w:pPr>
      <w:r>
        <w:rPr>
          <w:rFonts w:hint="eastAsia" w:ascii="宋体" w:hAnsi="宋体" w:cs="宋体"/>
          <w:sz w:val="24"/>
          <w:szCs w:val="24"/>
        </w:rPr>
        <w:t>注：以上修改，仅限于本范本中有可供选择条款的情形。</w:t>
      </w:r>
    </w:p>
    <w:p>
      <w:pPr>
        <w:spacing w:line="360" w:lineRule="auto"/>
        <w:rPr>
          <w:rFonts w:ascii="宋体" w:hAnsi="宋体" w:cs="宋体"/>
          <w:sz w:val="24"/>
          <w:szCs w:val="24"/>
        </w:rPr>
      </w:pPr>
      <w:r>
        <w:rPr>
          <w:rFonts w:hint="eastAsia" w:ascii="宋体" w:hAnsi="宋体" w:cs="宋体"/>
          <w:sz w:val="24"/>
          <w:szCs w:val="24"/>
        </w:rPr>
        <w:t>（以下无正文）</w:t>
      </w:r>
    </w:p>
    <w:p>
      <w:pPr>
        <w:pStyle w:val="28"/>
        <w:spacing w:line="360" w:lineRule="auto"/>
        <w:rPr>
          <w:rFonts w:eastAsia="宋体" w:cs="宋体"/>
          <w:b/>
          <w:sz w:val="24"/>
        </w:rPr>
      </w:pPr>
    </w:p>
    <w:p>
      <w:pPr>
        <w:widowControl/>
        <w:jc w:val="left"/>
        <w:rPr>
          <w:rFonts w:ascii="宋体" w:hAnsi="宋体" w:cs="宋体"/>
          <w:b/>
          <w:sz w:val="24"/>
          <w:szCs w:val="24"/>
          <w:u w:val="single"/>
        </w:rPr>
      </w:pPr>
      <w:r>
        <w:rPr>
          <w:rFonts w:hint="eastAsia" w:ascii="宋体" w:hAnsi="宋体" w:cs="宋体"/>
          <w:b/>
          <w:sz w:val="24"/>
        </w:rPr>
        <w:br w:type="page"/>
      </w:r>
    </w:p>
    <w:p>
      <w:pPr>
        <w:spacing w:line="360" w:lineRule="auto"/>
        <w:jc w:val="center"/>
        <w:outlineLvl w:val="2"/>
        <w:rPr>
          <w:rFonts w:ascii="宋体" w:hAnsi="宋体" w:cs="宋体"/>
          <w:sz w:val="28"/>
          <w:szCs w:val="27"/>
        </w:rPr>
      </w:pPr>
      <w:bookmarkStart w:id="109" w:name="_Toc17454923"/>
      <w:bookmarkStart w:id="110" w:name="_Toc109374292"/>
      <w:bookmarkStart w:id="111" w:name="_Toc17454872"/>
      <w:bookmarkStart w:id="112" w:name="_Toc17451579"/>
      <w:bookmarkStart w:id="113" w:name="_Toc17451624"/>
      <w:bookmarkStart w:id="114" w:name="_Toc17451102"/>
      <w:bookmarkStart w:id="115" w:name="_Toc17556877"/>
      <w:bookmarkStart w:id="116" w:name="_Toc17452665"/>
      <w:r>
        <w:rPr>
          <w:rFonts w:hint="eastAsia" w:ascii="宋体" w:hAnsi="宋体" w:cs="宋体"/>
          <w:sz w:val="28"/>
          <w:szCs w:val="27"/>
        </w:rPr>
        <w:t>三、投标须知通用条款</w:t>
      </w:r>
      <w:bookmarkEnd w:id="109"/>
      <w:bookmarkEnd w:id="110"/>
      <w:bookmarkEnd w:id="111"/>
      <w:bookmarkEnd w:id="112"/>
      <w:bookmarkEnd w:id="113"/>
      <w:bookmarkEnd w:id="114"/>
      <w:bookmarkEnd w:id="115"/>
      <w:bookmarkEnd w:id="116"/>
    </w:p>
    <w:p>
      <w:pPr>
        <w:jc w:val="center"/>
        <w:outlineLvl w:val="3"/>
        <w:rPr>
          <w:rFonts w:ascii="宋体" w:hAnsi="宋体" w:cs="宋体"/>
          <w:b/>
          <w:sz w:val="30"/>
          <w:szCs w:val="30"/>
        </w:rPr>
      </w:pPr>
      <w:bookmarkStart w:id="117" w:name="_Toc262229163"/>
      <w:bookmarkStart w:id="118" w:name="_Toc85505512"/>
      <w:bookmarkStart w:id="119" w:name="_Toc101777612"/>
      <w:r>
        <w:rPr>
          <w:rFonts w:hint="eastAsia" w:ascii="宋体" w:hAnsi="宋体" w:cs="宋体"/>
          <w:b/>
          <w:sz w:val="30"/>
          <w:szCs w:val="30"/>
        </w:rPr>
        <w:t>（一）总则</w:t>
      </w:r>
      <w:bookmarkEnd w:id="117"/>
      <w:bookmarkEnd w:id="118"/>
      <w:bookmarkEnd w:id="119"/>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1.1 项目概况</w:t>
      </w:r>
    </w:p>
    <w:p>
      <w:pPr>
        <w:spacing w:line="360" w:lineRule="auto"/>
        <w:ind w:firstLine="480" w:firstLineChars="200"/>
        <w:rPr>
          <w:rFonts w:ascii="宋体" w:hAnsi="宋体" w:cs="宋体"/>
          <w:bCs/>
          <w:sz w:val="24"/>
        </w:rPr>
      </w:pPr>
      <w:r>
        <w:rPr>
          <w:rFonts w:hint="eastAsia" w:ascii="宋体" w:hAnsi="宋体" w:cs="宋体"/>
          <w:bCs/>
          <w:sz w:val="24"/>
        </w:rPr>
        <w:t>1.1.1根据《中华人民共和国招标投标法》等有关法律、法规和规章的规定，本招标项目已具备招标条件，现对本标段施工进行招标。</w:t>
      </w:r>
    </w:p>
    <w:p>
      <w:pPr>
        <w:spacing w:line="360" w:lineRule="auto"/>
        <w:ind w:firstLine="480" w:firstLineChars="200"/>
        <w:rPr>
          <w:rFonts w:ascii="宋体" w:hAnsi="宋体" w:cs="宋体"/>
          <w:bCs/>
          <w:sz w:val="24"/>
        </w:rPr>
      </w:pPr>
      <w:r>
        <w:rPr>
          <w:rFonts w:hint="eastAsia" w:ascii="宋体" w:hAnsi="宋体" w:cs="宋体"/>
          <w:bCs/>
          <w:sz w:val="24"/>
        </w:rPr>
        <w:t>1.1.2 本招标项目招标人：见投标人须知前附表。</w:t>
      </w:r>
    </w:p>
    <w:p>
      <w:pPr>
        <w:spacing w:line="360" w:lineRule="auto"/>
        <w:ind w:firstLine="480" w:firstLineChars="200"/>
        <w:rPr>
          <w:rFonts w:ascii="宋体" w:hAnsi="宋体" w:cs="宋体"/>
          <w:bCs/>
          <w:sz w:val="24"/>
        </w:rPr>
      </w:pPr>
      <w:r>
        <w:rPr>
          <w:rFonts w:hint="eastAsia" w:ascii="宋体" w:hAnsi="宋体" w:cs="宋体"/>
          <w:bCs/>
          <w:sz w:val="24"/>
        </w:rPr>
        <w:t>1.1.3 本标段招标代理机构：见投标人须知前附表。</w:t>
      </w:r>
    </w:p>
    <w:p>
      <w:pPr>
        <w:spacing w:line="360" w:lineRule="auto"/>
        <w:ind w:firstLine="480" w:firstLineChars="200"/>
        <w:rPr>
          <w:rFonts w:ascii="宋体" w:hAnsi="宋体" w:cs="宋体"/>
          <w:bCs/>
          <w:sz w:val="24"/>
        </w:rPr>
      </w:pPr>
      <w:r>
        <w:rPr>
          <w:rFonts w:hint="eastAsia" w:ascii="宋体" w:hAnsi="宋体" w:cs="宋体"/>
          <w:bCs/>
          <w:sz w:val="24"/>
        </w:rPr>
        <w:t>1.1.4 本招标项目名称：见投标人须知前附表。</w:t>
      </w:r>
    </w:p>
    <w:p>
      <w:pPr>
        <w:spacing w:line="360" w:lineRule="auto"/>
        <w:ind w:firstLine="480" w:firstLineChars="200"/>
        <w:rPr>
          <w:rFonts w:ascii="宋体" w:hAnsi="宋体" w:cs="宋体"/>
          <w:bCs/>
          <w:sz w:val="24"/>
        </w:rPr>
      </w:pPr>
      <w:r>
        <w:rPr>
          <w:rFonts w:hint="eastAsia" w:ascii="宋体" w:hAnsi="宋体" w:cs="宋体"/>
          <w:bCs/>
          <w:sz w:val="24"/>
        </w:rPr>
        <w:t>1.1.5 本标段建设地点：见投标人须知前附表。</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1.2 资金来源和落实情况</w:t>
      </w:r>
    </w:p>
    <w:p>
      <w:pPr>
        <w:spacing w:line="360" w:lineRule="auto"/>
        <w:ind w:firstLine="480" w:firstLineChars="200"/>
        <w:rPr>
          <w:rFonts w:ascii="宋体" w:hAnsi="宋体" w:cs="宋体"/>
          <w:bCs/>
          <w:sz w:val="24"/>
        </w:rPr>
      </w:pPr>
      <w:r>
        <w:rPr>
          <w:rFonts w:hint="eastAsia" w:ascii="宋体" w:hAnsi="宋体" w:cs="宋体"/>
          <w:bCs/>
          <w:sz w:val="24"/>
        </w:rPr>
        <w:t>1.2.1 本招标项目的资金来源及出资比例：见投标人须知前附表。</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1.3 招标范围、计划工期和质量要求</w:t>
      </w:r>
    </w:p>
    <w:p>
      <w:pPr>
        <w:spacing w:line="360" w:lineRule="auto"/>
        <w:ind w:firstLine="480" w:firstLineChars="200"/>
        <w:rPr>
          <w:rFonts w:ascii="宋体" w:hAnsi="宋体" w:cs="宋体"/>
          <w:bCs/>
          <w:sz w:val="24"/>
        </w:rPr>
      </w:pPr>
      <w:r>
        <w:rPr>
          <w:rFonts w:hint="eastAsia" w:ascii="宋体" w:hAnsi="宋体" w:cs="宋体"/>
          <w:bCs/>
          <w:sz w:val="24"/>
        </w:rPr>
        <w:t>1.3.1 本次招标范围：见投标人须知前附表。</w:t>
      </w:r>
    </w:p>
    <w:p>
      <w:pPr>
        <w:spacing w:line="360" w:lineRule="auto"/>
        <w:ind w:firstLine="480" w:firstLineChars="200"/>
        <w:rPr>
          <w:rFonts w:ascii="宋体" w:hAnsi="宋体" w:cs="宋体"/>
          <w:bCs/>
          <w:sz w:val="24"/>
        </w:rPr>
      </w:pPr>
      <w:r>
        <w:rPr>
          <w:rFonts w:hint="eastAsia" w:ascii="宋体" w:hAnsi="宋体" w:cs="宋体"/>
          <w:bCs/>
          <w:sz w:val="24"/>
        </w:rPr>
        <w:t>1.3.2 本标段的计划工期：见投标人须知前附表。</w:t>
      </w:r>
    </w:p>
    <w:p>
      <w:pPr>
        <w:spacing w:line="360" w:lineRule="auto"/>
        <w:ind w:firstLine="480" w:firstLineChars="200"/>
        <w:rPr>
          <w:rFonts w:ascii="宋体" w:hAnsi="宋体" w:cs="宋体"/>
          <w:bCs/>
          <w:sz w:val="24"/>
        </w:rPr>
      </w:pPr>
      <w:r>
        <w:rPr>
          <w:rFonts w:hint="eastAsia" w:ascii="宋体" w:hAnsi="宋体" w:cs="宋体"/>
          <w:bCs/>
          <w:sz w:val="24"/>
        </w:rPr>
        <w:t>1.3.3 本标段的质量要求：见投标人须知前附表。</w:t>
      </w:r>
    </w:p>
    <w:p>
      <w:pPr>
        <w:spacing w:line="360" w:lineRule="auto"/>
        <w:ind w:firstLine="480" w:firstLineChars="200"/>
        <w:rPr>
          <w:rFonts w:ascii="宋体" w:hAnsi="宋体" w:cs="宋体"/>
          <w:bCs/>
          <w:sz w:val="24"/>
        </w:rPr>
      </w:pPr>
      <w:r>
        <w:rPr>
          <w:rFonts w:hint="eastAsia" w:ascii="宋体" w:hAnsi="宋体" w:cs="宋体"/>
          <w:bCs/>
          <w:sz w:val="24"/>
        </w:rPr>
        <w:t>1.3.4 本招标项目的承包方式：见投标人须知前附表。</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1.4 投标人资格要求</w:t>
      </w:r>
    </w:p>
    <w:p>
      <w:pPr>
        <w:spacing w:line="360" w:lineRule="auto"/>
        <w:ind w:firstLine="480" w:firstLineChars="200"/>
        <w:rPr>
          <w:rFonts w:ascii="宋体" w:hAnsi="宋体" w:cs="宋体"/>
          <w:bCs/>
          <w:sz w:val="24"/>
        </w:rPr>
      </w:pPr>
      <w:r>
        <w:rPr>
          <w:rFonts w:hint="eastAsia" w:ascii="宋体" w:hAnsi="宋体" w:cs="宋体"/>
          <w:bCs/>
          <w:sz w:val="24"/>
        </w:rPr>
        <w:t>1.4.1 投标人应具备承担本项目施工的资质条件、能力和信誉。</w:t>
      </w:r>
    </w:p>
    <w:p>
      <w:pPr>
        <w:spacing w:line="360" w:lineRule="auto"/>
        <w:ind w:firstLine="480" w:firstLineChars="200"/>
        <w:rPr>
          <w:rFonts w:ascii="宋体" w:hAnsi="宋体" w:cs="宋体"/>
          <w:bCs/>
          <w:sz w:val="24"/>
        </w:rPr>
      </w:pPr>
      <w:r>
        <w:rPr>
          <w:rFonts w:hint="eastAsia" w:ascii="宋体" w:hAnsi="宋体" w:cs="宋体"/>
          <w:bCs/>
          <w:sz w:val="24"/>
        </w:rPr>
        <w:t xml:space="preserve">（1）资质条件：见投标人须知前附表； </w:t>
      </w:r>
    </w:p>
    <w:p>
      <w:pPr>
        <w:spacing w:line="360" w:lineRule="auto"/>
        <w:ind w:firstLine="480" w:firstLineChars="200"/>
        <w:rPr>
          <w:rFonts w:ascii="宋体" w:hAnsi="宋体" w:cs="宋体"/>
          <w:bCs/>
          <w:sz w:val="24"/>
        </w:rPr>
      </w:pPr>
      <w:r>
        <w:rPr>
          <w:rFonts w:hint="eastAsia" w:ascii="宋体" w:hAnsi="宋体" w:cs="宋体"/>
          <w:bCs/>
          <w:sz w:val="24"/>
        </w:rPr>
        <w:t>（2）项目负责人资格：见投标人须知前附表；</w:t>
      </w:r>
    </w:p>
    <w:p>
      <w:pPr>
        <w:spacing w:line="360" w:lineRule="auto"/>
        <w:ind w:firstLine="480" w:firstLineChars="200"/>
        <w:rPr>
          <w:rFonts w:ascii="宋体" w:hAnsi="宋体" w:cs="宋体"/>
          <w:bCs/>
          <w:sz w:val="24"/>
        </w:rPr>
      </w:pPr>
      <w:r>
        <w:rPr>
          <w:rFonts w:hint="eastAsia" w:ascii="宋体" w:hAnsi="宋体" w:cs="宋体"/>
          <w:bCs/>
          <w:sz w:val="24"/>
        </w:rPr>
        <w:t>（3）其他要求：</w:t>
      </w:r>
    </w:p>
    <w:p>
      <w:pPr>
        <w:spacing w:line="360" w:lineRule="auto"/>
        <w:ind w:firstLine="480" w:firstLineChars="200"/>
        <w:rPr>
          <w:rFonts w:ascii="宋体" w:hAnsi="宋体" w:cs="宋体"/>
          <w:bCs/>
          <w:sz w:val="24"/>
        </w:rPr>
      </w:pPr>
      <w:r>
        <w:rPr>
          <w:rFonts w:hint="eastAsia" w:ascii="宋体" w:hAnsi="宋体" w:cs="宋体"/>
          <w:bCs/>
          <w:sz w:val="24"/>
        </w:rPr>
        <w:t>a)</w:t>
      </w:r>
      <w:r>
        <w:rPr>
          <w:rFonts w:hint="eastAsia" w:ascii="宋体" w:hAnsi="宋体" w:cs="宋体"/>
          <w:bCs/>
          <w:sz w:val="24"/>
        </w:rPr>
        <w:tab/>
      </w:r>
      <w:r>
        <w:rPr>
          <w:rFonts w:hint="eastAsia" w:ascii="宋体" w:hAnsi="宋体" w:cs="宋体"/>
          <w:bCs/>
          <w:sz w:val="24"/>
        </w:rPr>
        <w:t>投标人必须具备独立法人资格，具有有效的安全生产许可证。</w:t>
      </w:r>
    </w:p>
    <w:p>
      <w:pPr>
        <w:spacing w:line="360" w:lineRule="auto"/>
        <w:ind w:firstLine="480" w:firstLineChars="200"/>
        <w:rPr>
          <w:rFonts w:ascii="宋体" w:hAnsi="宋体" w:cs="宋体"/>
          <w:bCs/>
          <w:sz w:val="24"/>
        </w:rPr>
      </w:pPr>
      <w:r>
        <w:rPr>
          <w:rFonts w:hint="eastAsia" w:ascii="宋体" w:hAnsi="宋体" w:cs="宋体"/>
          <w:bCs/>
          <w:sz w:val="24"/>
        </w:rPr>
        <w:t>b)</w:t>
      </w:r>
      <w:r>
        <w:rPr>
          <w:rFonts w:hint="eastAsia" w:ascii="宋体" w:hAnsi="宋体" w:cs="宋体"/>
          <w:bCs/>
          <w:sz w:val="24"/>
        </w:rPr>
        <w:tab/>
      </w:r>
      <w:r>
        <w:rPr>
          <w:rFonts w:hint="eastAsia" w:ascii="宋体" w:hAnsi="宋体" w:cs="宋体"/>
          <w:bCs/>
          <w:sz w:val="24"/>
        </w:rPr>
        <w:t>项目负责人持有有效的安全培训考核合格证（B类）。安全培训考核合格证的颁发部门见投标人须知前附表。</w:t>
      </w:r>
    </w:p>
    <w:p>
      <w:pPr>
        <w:spacing w:line="360" w:lineRule="auto"/>
        <w:ind w:firstLine="480" w:firstLineChars="200"/>
        <w:rPr>
          <w:rFonts w:ascii="宋体" w:hAnsi="宋体" w:cs="宋体"/>
          <w:bCs/>
          <w:sz w:val="24"/>
        </w:rPr>
      </w:pPr>
      <w:r>
        <w:rPr>
          <w:rFonts w:hint="eastAsia" w:ascii="宋体" w:hAnsi="宋体" w:cs="宋体"/>
          <w:bCs/>
          <w:sz w:val="24"/>
        </w:rPr>
        <w:t>c)</w:t>
      </w:r>
      <w:r>
        <w:rPr>
          <w:rFonts w:hint="eastAsia" w:ascii="宋体" w:hAnsi="宋体" w:cs="宋体"/>
          <w:bCs/>
          <w:sz w:val="24"/>
        </w:rPr>
        <w:tab/>
      </w:r>
      <w:r>
        <w:rPr>
          <w:rFonts w:hint="eastAsia" w:ascii="宋体" w:hAnsi="宋体" w:cs="宋体"/>
          <w:bCs/>
          <w:sz w:val="24"/>
        </w:rPr>
        <w:t>专职安全员具有有效的安全培训考核合格证（C类或C3类）。安全培训考核合格证的颁发部门见投标人须知前附表。</w:t>
      </w:r>
    </w:p>
    <w:p>
      <w:pPr>
        <w:spacing w:line="360" w:lineRule="auto"/>
        <w:ind w:firstLine="480" w:firstLineChars="200"/>
        <w:rPr>
          <w:rFonts w:ascii="宋体" w:hAnsi="宋体" w:cs="宋体"/>
          <w:bCs/>
          <w:sz w:val="24"/>
        </w:rPr>
      </w:pPr>
      <w:r>
        <w:rPr>
          <w:rFonts w:hint="eastAsia" w:ascii="宋体" w:hAnsi="宋体" w:cs="宋体"/>
          <w:bCs/>
          <w:sz w:val="24"/>
        </w:rPr>
        <w:t>d）业绩要求：根据工程规模和特点设置。</w:t>
      </w:r>
    </w:p>
    <w:p>
      <w:pPr>
        <w:spacing w:line="360" w:lineRule="auto"/>
        <w:ind w:firstLine="480" w:firstLineChars="200"/>
        <w:rPr>
          <w:rFonts w:ascii="宋体" w:hAnsi="宋体" w:cs="宋体"/>
          <w:bCs/>
          <w:i/>
          <w:sz w:val="24"/>
        </w:rPr>
      </w:pPr>
      <w:r>
        <w:rPr>
          <w:rFonts w:hint="eastAsia" w:ascii="宋体" w:hAnsi="宋体" w:cs="宋体"/>
          <w:bCs/>
          <w:sz w:val="24"/>
        </w:rPr>
        <w:t>e)其他要求详见投标人须知前附表。</w:t>
      </w:r>
    </w:p>
    <w:p>
      <w:pPr>
        <w:spacing w:line="360" w:lineRule="auto"/>
        <w:ind w:firstLine="480" w:firstLineChars="200"/>
        <w:rPr>
          <w:rFonts w:ascii="宋体" w:hAnsi="宋体" w:cs="宋体"/>
          <w:bCs/>
          <w:sz w:val="24"/>
        </w:rPr>
      </w:pPr>
      <w:r>
        <w:rPr>
          <w:rFonts w:hint="eastAsia" w:ascii="宋体" w:hAnsi="宋体" w:cs="宋体"/>
          <w:bCs/>
          <w:sz w:val="24"/>
        </w:rPr>
        <w:t>1.4.2 本招标项目是否接受联合体投标以招标公告为准。</w:t>
      </w:r>
    </w:p>
    <w:p>
      <w:pPr>
        <w:spacing w:line="360" w:lineRule="auto"/>
        <w:ind w:firstLine="480" w:firstLineChars="200"/>
        <w:rPr>
          <w:rFonts w:ascii="宋体" w:hAnsi="宋体" w:cs="宋体"/>
          <w:bCs/>
          <w:sz w:val="24"/>
        </w:rPr>
      </w:pPr>
      <w:r>
        <w:rPr>
          <w:rFonts w:hint="eastAsia" w:ascii="宋体" w:hAnsi="宋体" w:cs="宋体"/>
          <w:bCs/>
          <w:sz w:val="24"/>
        </w:rPr>
        <w:t>1.4.3 投标人不得存在下列情形之一：</w:t>
      </w:r>
    </w:p>
    <w:p>
      <w:pPr>
        <w:spacing w:line="360" w:lineRule="auto"/>
        <w:ind w:firstLine="480" w:firstLineChars="200"/>
        <w:rPr>
          <w:rFonts w:ascii="宋体" w:hAnsi="宋体" w:cs="宋体"/>
          <w:bCs/>
          <w:sz w:val="24"/>
        </w:rPr>
      </w:pPr>
      <w:r>
        <w:rPr>
          <w:rFonts w:hint="eastAsia" w:ascii="宋体" w:hAnsi="宋体" w:cs="宋体"/>
          <w:bCs/>
          <w:sz w:val="24"/>
        </w:rPr>
        <w:t>（1）为招标人不具有独立法人资格的附属机构（单位）；</w:t>
      </w:r>
    </w:p>
    <w:p>
      <w:pPr>
        <w:spacing w:line="360" w:lineRule="auto"/>
        <w:ind w:firstLine="480" w:firstLineChars="200"/>
        <w:rPr>
          <w:rFonts w:ascii="宋体" w:hAnsi="宋体" w:cs="宋体"/>
          <w:bCs/>
          <w:sz w:val="24"/>
        </w:rPr>
      </w:pPr>
      <w:r>
        <w:rPr>
          <w:rFonts w:hint="eastAsia" w:ascii="宋体" w:hAnsi="宋体" w:cs="宋体"/>
          <w:bCs/>
          <w:sz w:val="24"/>
        </w:rPr>
        <w:t>（2）为本次招标项目前期准备提供设计或咨询服务的；</w:t>
      </w:r>
    </w:p>
    <w:p>
      <w:pPr>
        <w:spacing w:line="360" w:lineRule="auto"/>
        <w:ind w:firstLine="480" w:firstLineChars="200"/>
        <w:rPr>
          <w:rFonts w:ascii="宋体" w:hAnsi="宋体" w:cs="宋体"/>
          <w:bCs/>
          <w:sz w:val="24"/>
        </w:rPr>
      </w:pPr>
      <w:r>
        <w:rPr>
          <w:rFonts w:hint="eastAsia" w:ascii="宋体" w:hAnsi="宋体" w:cs="宋体"/>
          <w:bCs/>
          <w:sz w:val="24"/>
        </w:rPr>
        <w:t>（3）为本次招标项目的监理人；</w:t>
      </w:r>
    </w:p>
    <w:p>
      <w:pPr>
        <w:spacing w:line="360" w:lineRule="auto"/>
        <w:ind w:firstLine="480" w:firstLineChars="200"/>
        <w:rPr>
          <w:rFonts w:ascii="宋体" w:hAnsi="宋体" w:cs="宋体"/>
          <w:bCs/>
          <w:sz w:val="24"/>
        </w:rPr>
      </w:pPr>
      <w:r>
        <w:rPr>
          <w:rFonts w:hint="eastAsia" w:ascii="宋体" w:hAnsi="宋体" w:cs="宋体"/>
          <w:bCs/>
          <w:sz w:val="24"/>
        </w:rPr>
        <w:t>（4）为本次招标项目的代建人；</w:t>
      </w:r>
    </w:p>
    <w:p>
      <w:pPr>
        <w:spacing w:line="360" w:lineRule="auto"/>
        <w:ind w:firstLine="480" w:firstLineChars="200"/>
        <w:rPr>
          <w:rFonts w:ascii="宋体" w:hAnsi="宋体" w:cs="宋体"/>
          <w:bCs/>
          <w:sz w:val="24"/>
        </w:rPr>
      </w:pPr>
      <w:r>
        <w:rPr>
          <w:rFonts w:hint="eastAsia" w:ascii="宋体" w:hAnsi="宋体" w:cs="宋体"/>
          <w:bCs/>
          <w:sz w:val="24"/>
        </w:rPr>
        <w:t xml:space="preserve">（5）为本次招标项目提供招标代理服务的； </w:t>
      </w:r>
    </w:p>
    <w:p>
      <w:pPr>
        <w:spacing w:line="360" w:lineRule="auto"/>
        <w:ind w:firstLine="480" w:firstLineChars="200"/>
        <w:rPr>
          <w:rFonts w:ascii="宋体" w:hAnsi="宋体" w:cs="宋体"/>
          <w:bCs/>
          <w:sz w:val="24"/>
        </w:rPr>
      </w:pPr>
      <w:r>
        <w:rPr>
          <w:rFonts w:hint="eastAsia" w:ascii="宋体" w:hAnsi="宋体" w:cs="宋体"/>
          <w:bCs/>
          <w:sz w:val="24"/>
        </w:rPr>
        <w:t>（6）与本次招标项目的监理人或代建人或招标代理机构同为一个法定代表人的；</w:t>
      </w:r>
    </w:p>
    <w:p>
      <w:pPr>
        <w:spacing w:line="360" w:lineRule="auto"/>
        <w:ind w:firstLine="480" w:firstLineChars="200"/>
        <w:rPr>
          <w:rFonts w:ascii="宋体" w:hAnsi="宋体" w:cs="宋体"/>
          <w:bCs/>
          <w:sz w:val="24"/>
        </w:rPr>
      </w:pPr>
      <w:r>
        <w:rPr>
          <w:rFonts w:hint="eastAsia" w:ascii="宋体" w:hAnsi="宋体" w:cs="宋体"/>
          <w:bCs/>
          <w:sz w:val="24"/>
        </w:rPr>
        <w:t>（7）与本次招标项目的监理人或代建人或招标代理机构相互控股或参股的；</w:t>
      </w:r>
    </w:p>
    <w:p>
      <w:pPr>
        <w:spacing w:line="360" w:lineRule="auto"/>
        <w:ind w:firstLine="480" w:firstLineChars="200"/>
        <w:rPr>
          <w:rFonts w:ascii="宋体" w:hAnsi="宋体" w:cs="宋体"/>
          <w:bCs/>
          <w:sz w:val="24"/>
        </w:rPr>
      </w:pPr>
      <w:r>
        <w:rPr>
          <w:rFonts w:hint="eastAsia" w:ascii="宋体" w:hAnsi="宋体" w:cs="宋体"/>
          <w:bCs/>
          <w:sz w:val="24"/>
        </w:rPr>
        <w:t>（8）与本次招标项目的监理人或代建人或招标代理机构相互任职或工作的；</w:t>
      </w:r>
    </w:p>
    <w:p>
      <w:pPr>
        <w:spacing w:line="360" w:lineRule="auto"/>
        <w:ind w:firstLine="480" w:firstLineChars="200"/>
        <w:rPr>
          <w:rFonts w:ascii="宋体" w:hAnsi="宋体" w:cs="宋体"/>
          <w:bCs/>
          <w:sz w:val="24"/>
        </w:rPr>
      </w:pPr>
      <w:r>
        <w:rPr>
          <w:rFonts w:hint="eastAsia" w:ascii="宋体" w:hAnsi="宋体" w:cs="宋体"/>
          <w:bCs/>
          <w:sz w:val="24"/>
        </w:rPr>
        <w:t>（9）被责令停业的；</w:t>
      </w:r>
    </w:p>
    <w:p>
      <w:pPr>
        <w:spacing w:line="360" w:lineRule="auto"/>
        <w:ind w:firstLine="480" w:firstLineChars="200"/>
        <w:rPr>
          <w:rFonts w:ascii="宋体" w:hAnsi="宋体" w:cs="宋体"/>
          <w:bCs/>
          <w:sz w:val="24"/>
        </w:rPr>
      </w:pPr>
      <w:r>
        <w:rPr>
          <w:rFonts w:hint="eastAsia" w:ascii="宋体" w:hAnsi="宋体" w:cs="宋体"/>
          <w:bCs/>
          <w:sz w:val="24"/>
        </w:rPr>
        <w:t>（10）被暂停或取消投标资格的；</w:t>
      </w:r>
    </w:p>
    <w:p>
      <w:pPr>
        <w:spacing w:line="360" w:lineRule="auto"/>
        <w:ind w:firstLine="480" w:firstLineChars="200"/>
        <w:rPr>
          <w:rFonts w:ascii="宋体" w:hAnsi="宋体" w:cs="宋体"/>
          <w:bCs/>
          <w:sz w:val="24"/>
        </w:rPr>
      </w:pPr>
      <w:r>
        <w:rPr>
          <w:rFonts w:hint="eastAsia" w:ascii="宋体" w:hAnsi="宋体" w:cs="宋体"/>
          <w:bCs/>
          <w:sz w:val="24"/>
        </w:rPr>
        <w:t>（11）财产被接管或冻结的；</w:t>
      </w:r>
    </w:p>
    <w:p>
      <w:pPr>
        <w:spacing w:line="360" w:lineRule="auto"/>
        <w:ind w:firstLine="480" w:firstLineChars="200"/>
        <w:rPr>
          <w:rFonts w:ascii="宋体" w:hAnsi="宋体" w:cs="宋体"/>
          <w:bCs/>
          <w:sz w:val="24"/>
        </w:rPr>
      </w:pPr>
      <w:r>
        <w:rPr>
          <w:rFonts w:hint="eastAsia" w:ascii="宋体" w:hAnsi="宋体" w:cs="宋体"/>
          <w:bCs/>
          <w:sz w:val="24"/>
        </w:rPr>
        <w:t>（12）单位负责人为同一人或者存在控股、管理关系的不同单位，同时参加本招标项目投标。</w:t>
      </w:r>
    </w:p>
    <w:p>
      <w:pPr>
        <w:spacing w:line="360" w:lineRule="auto"/>
        <w:ind w:firstLine="480" w:firstLineChars="200"/>
        <w:rPr>
          <w:rFonts w:ascii="宋体" w:hAnsi="宋体" w:cs="宋体"/>
          <w:bCs/>
          <w:sz w:val="24"/>
        </w:rPr>
      </w:pPr>
      <w:r>
        <w:rPr>
          <w:rFonts w:hint="eastAsia" w:ascii="宋体" w:hAnsi="宋体" w:cs="宋体"/>
          <w:bCs/>
          <w:sz w:val="24"/>
        </w:rPr>
        <w:t>（13）投标人、投标人主要负责人及拟投入人员在招标投标、合同履行、安全事故方面因违反有关法律、法规规定受到相关行政管理部门的行政处罚，被取消投标资格的。</w:t>
      </w:r>
    </w:p>
    <w:p>
      <w:pPr>
        <w:spacing w:line="360" w:lineRule="auto"/>
        <w:ind w:firstLine="480" w:firstLineChars="200"/>
        <w:rPr>
          <w:rFonts w:ascii="宋体" w:hAnsi="宋体" w:cs="宋体"/>
          <w:bCs/>
          <w:sz w:val="24"/>
        </w:rPr>
      </w:pPr>
      <w:r>
        <w:rPr>
          <w:rFonts w:hint="eastAsia" w:ascii="宋体" w:hAnsi="宋体" w:cs="宋体"/>
          <w:bCs/>
          <w:sz w:val="24"/>
        </w:rPr>
        <w:t>1.4.4 投标人未被纳入失信联合惩戒名单，失信联合惩戒名单以 “信用广州”网站公布的“失信联合惩戒黑名单”为准。</w:t>
      </w:r>
    </w:p>
    <w:p>
      <w:pPr>
        <w:spacing w:line="360" w:lineRule="auto"/>
        <w:ind w:firstLine="482" w:firstLineChars="200"/>
        <w:rPr>
          <w:rFonts w:ascii="宋体" w:hAnsi="宋体" w:cs="宋体"/>
          <w:b/>
          <w:bCs/>
          <w:sz w:val="24"/>
          <w:szCs w:val="24"/>
        </w:rPr>
      </w:pPr>
      <w:r>
        <w:rPr>
          <w:rFonts w:hint="eastAsia" w:ascii="宋体" w:hAnsi="宋体" w:cs="宋体"/>
          <w:b/>
          <w:bCs/>
          <w:sz w:val="24"/>
          <w:szCs w:val="24"/>
        </w:rPr>
        <w:t>1.5 费用承担</w:t>
      </w:r>
    </w:p>
    <w:p>
      <w:pPr>
        <w:spacing w:line="360" w:lineRule="auto"/>
        <w:ind w:firstLine="480" w:firstLineChars="200"/>
        <w:rPr>
          <w:rFonts w:ascii="宋体" w:hAnsi="宋体" w:cs="宋体"/>
          <w:bCs/>
          <w:sz w:val="24"/>
        </w:rPr>
      </w:pPr>
      <w:r>
        <w:rPr>
          <w:rFonts w:hint="eastAsia" w:ascii="宋体" w:hAnsi="宋体" w:cs="宋体"/>
          <w:bCs/>
          <w:sz w:val="24"/>
        </w:rPr>
        <w:t>投标人准备和参加投标活动发生的费用自理。</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1.6 保密</w:t>
      </w:r>
    </w:p>
    <w:p>
      <w:pPr>
        <w:spacing w:line="360" w:lineRule="auto"/>
        <w:ind w:firstLine="480" w:firstLineChars="200"/>
        <w:rPr>
          <w:rFonts w:ascii="宋体" w:hAnsi="宋体" w:cs="宋体"/>
          <w:bCs/>
          <w:sz w:val="24"/>
        </w:rPr>
      </w:pPr>
      <w:r>
        <w:rPr>
          <w:rFonts w:hint="eastAsia" w:ascii="宋体" w:hAnsi="宋体" w:cs="宋体"/>
          <w:bCs/>
          <w:sz w:val="24"/>
        </w:rPr>
        <w:t xml:space="preserve">参与招标投标活动的各方应对招标文件和投标文件中的商业和技术等秘密保密，违者应对由此造成的后果承担法律责任。 </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1.7 语言文字</w:t>
      </w:r>
    </w:p>
    <w:p>
      <w:pPr>
        <w:spacing w:line="360" w:lineRule="auto"/>
        <w:ind w:firstLine="480" w:firstLineChars="200"/>
        <w:rPr>
          <w:rFonts w:ascii="宋体" w:hAnsi="宋体" w:cs="宋体"/>
          <w:bCs/>
          <w:sz w:val="24"/>
        </w:rPr>
      </w:pPr>
      <w:r>
        <w:rPr>
          <w:rFonts w:hint="eastAsia" w:ascii="宋体" w:hAnsi="宋体" w:cs="宋体"/>
          <w:bCs/>
          <w:sz w:val="24"/>
        </w:rPr>
        <w:t>除专用术语外，与招标投标有关的语言均使用中文。必要时专用术语应附有中文注释。</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1.8 计量单位</w:t>
      </w:r>
    </w:p>
    <w:p>
      <w:pPr>
        <w:spacing w:line="360" w:lineRule="auto"/>
        <w:ind w:firstLine="480" w:firstLineChars="200"/>
        <w:rPr>
          <w:rFonts w:ascii="宋体" w:hAnsi="宋体" w:cs="宋体"/>
          <w:bCs/>
          <w:sz w:val="24"/>
        </w:rPr>
      </w:pPr>
      <w:r>
        <w:rPr>
          <w:rFonts w:hint="eastAsia" w:ascii="宋体" w:hAnsi="宋体" w:cs="宋体"/>
          <w:bCs/>
          <w:sz w:val="24"/>
        </w:rPr>
        <w:t>所有计量均采用中华人民共和国法定计量单位。</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1.9 踏勘现场</w:t>
      </w:r>
    </w:p>
    <w:p>
      <w:pPr>
        <w:spacing w:line="360" w:lineRule="auto"/>
        <w:ind w:firstLine="480" w:firstLineChars="200"/>
        <w:rPr>
          <w:rFonts w:ascii="宋体" w:hAnsi="宋体" w:cs="宋体"/>
          <w:bCs/>
          <w:sz w:val="24"/>
        </w:rPr>
      </w:pPr>
      <w:r>
        <w:rPr>
          <w:rFonts w:hint="eastAsia" w:ascii="宋体" w:hAnsi="宋体" w:cs="宋体"/>
          <w:bCs/>
          <w:sz w:val="24"/>
        </w:rPr>
        <w:t xml:space="preserve">1.9.1 投标人按投标人须知前附表规定的时间、地点自行踏勘项目现场。 </w:t>
      </w:r>
    </w:p>
    <w:p>
      <w:pPr>
        <w:spacing w:line="360" w:lineRule="auto"/>
        <w:ind w:firstLine="480" w:firstLineChars="200"/>
        <w:rPr>
          <w:rFonts w:ascii="宋体" w:hAnsi="宋体" w:cs="宋体"/>
          <w:bCs/>
          <w:sz w:val="24"/>
        </w:rPr>
      </w:pPr>
      <w:r>
        <w:rPr>
          <w:rFonts w:hint="eastAsia" w:ascii="宋体" w:hAnsi="宋体" w:cs="宋体"/>
          <w:bCs/>
          <w:sz w:val="24"/>
        </w:rPr>
        <w:t>1.9.2 投标人踏勘现场发生的费用自理。</w:t>
      </w:r>
    </w:p>
    <w:p>
      <w:pPr>
        <w:spacing w:line="360" w:lineRule="auto"/>
        <w:ind w:firstLine="480" w:firstLineChars="200"/>
        <w:rPr>
          <w:rFonts w:ascii="宋体" w:hAnsi="宋体" w:cs="宋体"/>
          <w:bCs/>
          <w:sz w:val="24"/>
        </w:rPr>
      </w:pPr>
      <w:r>
        <w:rPr>
          <w:rFonts w:hint="eastAsia" w:ascii="宋体" w:hAnsi="宋体" w:cs="宋体"/>
          <w:bCs/>
          <w:sz w:val="24"/>
        </w:rPr>
        <w:t>1.9.3 除招标人的原因外，投标人自行负责在踏勘现场中所发生的人员伤亡和财产损失。</w:t>
      </w:r>
    </w:p>
    <w:p>
      <w:pPr>
        <w:spacing w:line="360" w:lineRule="auto"/>
        <w:ind w:firstLine="480" w:firstLineChars="200"/>
        <w:rPr>
          <w:rFonts w:ascii="宋体" w:hAnsi="宋体" w:cs="宋体"/>
          <w:bCs/>
          <w:sz w:val="24"/>
        </w:rPr>
      </w:pPr>
      <w:r>
        <w:rPr>
          <w:rFonts w:hint="eastAsia" w:ascii="宋体" w:hAnsi="宋体" w:cs="宋体"/>
          <w:bCs/>
          <w:sz w:val="24"/>
        </w:rPr>
        <w:t>1.9.4 招标人在踏勘现场中了解的工程场地和相关的周边环境情况，供投标人在编制投标文件时参考，招标人不对投标人据此作出的判断和决策负责。</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1.10 投标预备会</w:t>
      </w:r>
    </w:p>
    <w:p>
      <w:pPr>
        <w:spacing w:line="360" w:lineRule="auto"/>
        <w:ind w:firstLine="480" w:firstLineChars="200"/>
        <w:rPr>
          <w:rFonts w:ascii="宋体" w:hAnsi="宋体" w:cs="宋体"/>
          <w:bCs/>
          <w:sz w:val="24"/>
        </w:rPr>
      </w:pPr>
      <w:r>
        <w:rPr>
          <w:rFonts w:hint="eastAsia" w:ascii="宋体" w:hAnsi="宋体" w:cs="宋体"/>
          <w:bCs/>
          <w:sz w:val="24"/>
        </w:rPr>
        <w:t>1.10.1招标人不召开投标预备会，投标人提出的澄清问题通过交易中心网站提交。网上答疑的相关事项详见招标文件2.2款。</w:t>
      </w:r>
    </w:p>
    <w:p>
      <w:pPr>
        <w:spacing w:line="360" w:lineRule="auto"/>
        <w:ind w:firstLine="480" w:firstLineChars="200"/>
        <w:rPr>
          <w:rFonts w:ascii="宋体" w:hAnsi="宋体" w:cs="宋体"/>
          <w:bCs/>
          <w:sz w:val="24"/>
        </w:rPr>
      </w:pPr>
      <w:r>
        <w:rPr>
          <w:rFonts w:hint="eastAsia" w:ascii="宋体" w:hAnsi="宋体" w:cs="宋体"/>
          <w:bCs/>
          <w:sz w:val="24"/>
        </w:rPr>
        <w:t>1.10.2 投标人应在投标人须知前附表规定的时间前，在交易中心网站上提出须澄清的问题。</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1.11 偏离</w:t>
      </w:r>
    </w:p>
    <w:p>
      <w:pPr>
        <w:spacing w:line="360" w:lineRule="auto"/>
        <w:ind w:firstLine="480" w:firstLineChars="200"/>
        <w:rPr>
          <w:rFonts w:ascii="宋体" w:hAnsi="宋体" w:cs="宋体"/>
          <w:bCs/>
          <w:sz w:val="24"/>
        </w:rPr>
      </w:pPr>
      <w:r>
        <w:rPr>
          <w:rFonts w:hint="eastAsia" w:ascii="宋体" w:hAnsi="宋体" w:cs="宋体"/>
          <w:bCs/>
          <w:sz w:val="24"/>
        </w:rPr>
        <w:t>投标人须知前附表允许投标文件偏离招标文件某些要求的，偏离应当符合招标文件规定的偏离范围和幅度。</w:t>
      </w:r>
    </w:p>
    <w:p>
      <w:pPr>
        <w:jc w:val="center"/>
        <w:outlineLvl w:val="3"/>
        <w:rPr>
          <w:rFonts w:ascii="宋体" w:hAnsi="宋体" w:cs="宋体"/>
          <w:b/>
          <w:sz w:val="30"/>
          <w:szCs w:val="30"/>
        </w:rPr>
      </w:pPr>
      <w:bookmarkStart w:id="120" w:name="_Toc262229164"/>
      <w:r>
        <w:rPr>
          <w:rFonts w:hint="eastAsia" w:ascii="宋体" w:hAnsi="宋体" w:cs="宋体"/>
          <w:b/>
          <w:sz w:val="30"/>
          <w:szCs w:val="30"/>
        </w:rPr>
        <w:t>（二）招标文件</w:t>
      </w:r>
      <w:bookmarkEnd w:id="120"/>
    </w:p>
    <w:p>
      <w:pPr>
        <w:tabs>
          <w:tab w:val="left" w:pos="105"/>
        </w:tabs>
        <w:spacing w:line="360" w:lineRule="auto"/>
        <w:ind w:firstLine="482" w:firstLineChars="200"/>
        <w:rPr>
          <w:rFonts w:ascii="宋体" w:hAnsi="宋体" w:cs="宋体"/>
          <w:b/>
          <w:sz w:val="24"/>
        </w:rPr>
      </w:pPr>
      <w:r>
        <w:rPr>
          <w:rFonts w:hint="eastAsia" w:ascii="宋体" w:hAnsi="宋体" w:cs="宋体"/>
          <w:b/>
          <w:sz w:val="24"/>
        </w:rPr>
        <w:t>2.1 招标文件的组成</w:t>
      </w:r>
    </w:p>
    <w:p>
      <w:pPr>
        <w:spacing w:line="360" w:lineRule="auto"/>
        <w:ind w:firstLine="480" w:firstLineChars="200"/>
        <w:rPr>
          <w:rFonts w:ascii="宋体" w:hAnsi="宋体" w:cs="宋体"/>
          <w:bCs/>
          <w:sz w:val="24"/>
        </w:rPr>
      </w:pPr>
      <w:r>
        <w:rPr>
          <w:rFonts w:hint="eastAsia" w:ascii="宋体" w:hAnsi="宋体" w:cs="宋体"/>
          <w:bCs/>
          <w:sz w:val="24"/>
        </w:rPr>
        <w:t>2.1.1</w:t>
      </w:r>
      <w:r>
        <w:rPr>
          <w:rFonts w:hint="eastAsia" w:ascii="宋体" w:hAnsi="宋体" w:cs="宋体"/>
          <w:sz w:val="24"/>
        </w:rPr>
        <w:t>本招标文件包括下列文件，以及所有按本须知第7条发出的澄清或修改和按本须知第8条发出的招标答疑会会议纪要：</w:t>
      </w:r>
    </w:p>
    <w:p>
      <w:pPr>
        <w:spacing w:line="360" w:lineRule="auto"/>
        <w:ind w:firstLine="480" w:firstLineChars="200"/>
        <w:rPr>
          <w:rFonts w:ascii="宋体" w:hAnsi="宋体" w:cs="宋体"/>
          <w:bCs/>
          <w:sz w:val="24"/>
        </w:rPr>
      </w:pPr>
      <w:r>
        <w:rPr>
          <w:rFonts w:hint="eastAsia" w:ascii="宋体" w:hAnsi="宋体" w:cs="宋体"/>
          <w:bCs/>
          <w:sz w:val="24"/>
        </w:rPr>
        <w:t>（1）招标公告（或投标邀请书）；</w:t>
      </w:r>
    </w:p>
    <w:p>
      <w:pPr>
        <w:spacing w:line="360" w:lineRule="auto"/>
        <w:ind w:firstLine="480" w:firstLineChars="200"/>
        <w:rPr>
          <w:rFonts w:ascii="宋体" w:hAnsi="宋体" w:cs="宋体"/>
          <w:bCs/>
          <w:sz w:val="24"/>
        </w:rPr>
      </w:pPr>
      <w:r>
        <w:rPr>
          <w:rFonts w:hint="eastAsia" w:ascii="宋体" w:hAnsi="宋体" w:cs="宋体"/>
          <w:bCs/>
          <w:sz w:val="24"/>
        </w:rPr>
        <w:t>（2）投标人须知；</w:t>
      </w:r>
    </w:p>
    <w:p>
      <w:pPr>
        <w:spacing w:line="360" w:lineRule="auto"/>
        <w:ind w:firstLine="480" w:firstLineChars="200"/>
        <w:rPr>
          <w:rFonts w:ascii="宋体" w:hAnsi="宋体" w:cs="宋体"/>
          <w:bCs/>
          <w:sz w:val="24"/>
        </w:rPr>
      </w:pPr>
      <w:r>
        <w:rPr>
          <w:rFonts w:hint="eastAsia" w:ascii="宋体" w:hAnsi="宋体" w:cs="宋体"/>
          <w:bCs/>
          <w:sz w:val="24"/>
        </w:rPr>
        <w:t>（3）评标办法；</w:t>
      </w:r>
    </w:p>
    <w:p>
      <w:pPr>
        <w:spacing w:line="360" w:lineRule="auto"/>
        <w:ind w:firstLine="480" w:firstLineChars="200"/>
        <w:rPr>
          <w:rFonts w:ascii="宋体" w:hAnsi="宋体" w:cs="宋体"/>
          <w:bCs/>
          <w:sz w:val="24"/>
        </w:rPr>
      </w:pPr>
      <w:r>
        <w:rPr>
          <w:rFonts w:hint="eastAsia" w:ascii="宋体" w:hAnsi="宋体" w:cs="宋体"/>
          <w:bCs/>
          <w:sz w:val="24"/>
        </w:rPr>
        <w:t>（4）合同条款及格式；</w:t>
      </w:r>
    </w:p>
    <w:p>
      <w:pPr>
        <w:spacing w:line="360" w:lineRule="auto"/>
        <w:ind w:firstLine="480" w:firstLineChars="200"/>
        <w:rPr>
          <w:rFonts w:ascii="宋体" w:hAnsi="宋体" w:cs="宋体"/>
          <w:bCs/>
          <w:sz w:val="24"/>
        </w:rPr>
      </w:pPr>
      <w:r>
        <w:rPr>
          <w:rFonts w:hint="eastAsia" w:ascii="宋体" w:hAnsi="宋体" w:cs="宋体"/>
          <w:bCs/>
          <w:sz w:val="24"/>
        </w:rPr>
        <w:t>（5）工程量清单（采用综合评估法三的，应为与</w:t>
      </w:r>
      <w:r>
        <w:rPr>
          <w:rFonts w:hint="eastAsia" w:ascii="宋体" w:hAnsi="宋体" w:cs="宋体"/>
          <w:sz w:val="24"/>
        </w:rPr>
        <w:t>最高投标限价相对应的</w:t>
      </w:r>
      <w:r>
        <w:rPr>
          <w:rFonts w:hint="eastAsia" w:ascii="宋体" w:hAnsi="宋体" w:cs="宋体"/>
          <w:bCs/>
          <w:sz w:val="24"/>
        </w:rPr>
        <w:t xml:space="preserve">已标价工程量清单）； </w:t>
      </w:r>
    </w:p>
    <w:p>
      <w:pPr>
        <w:spacing w:line="360" w:lineRule="auto"/>
        <w:ind w:firstLine="480" w:firstLineChars="200"/>
        <w:rPr>
          <w:rFonts w:ascii="宋体" w:hAnsi="宋体" w:cs="宋体"/>
          <w:bCs/>
          <w:sz w:val="24"/>
        </w:rPr>
      </w:pPr>
      <w:r>
        <w:rPr>
          <w:rFonts w:hint="eastAsia" w:ascii="宋体" w:hAnsi="宋体" w:cs="宋体"/>
          <w:bCs/>
          <w:sz w:val="24"/>
        </w:rPr>
        <w:t xml:space="preserve">（6）图纸； </w:t>
      </w:r>
    </w:p>
    <w:p>
      <w:pPr>
        <w:spacing w:line="360" w:lineRule="auto"/>
        <w:ind w:firstLine="480" w:firstLineChars="200"/>
        <w:rPr>
          <w:rFonts w:ascii="宋体" w:hAnsi="宋体" w:cs="宋体"/>
          <w:bCs/>
          <w:sz w:val="24"/>
        </w:rPr>
      </w:pPr>
      <w:r>
        <w:rPr>
          <w:rFonts w:hint="eastAsia" w:ascii="宋体" w:hAnsi="宋体" w:cs="宋体"/>
          <w:bCs/>
          <w:sz w:val="24"/>
        </w:rPr>
        <w:t xml:space="preserve">（7）技术标准和要求； </w:t>
      </w:r>
    </w:p>
    <w:p>
      <w:pPr>
        <w:spacing w:line="360" w:lineRule="auto"/>
        <w:ind w:firstLine="480" w:firstLineChars="200"/>
        <w:rPr>
          <w:rFonts w:ascii="宋体" w:hAnsi="宋体" w:cs="宋体"/>
          <w:bCs/>
          <w:sz w:val="24"/>
        </w:rPr>
      </w:pPr>
      <w:r>
        <w:rPr>
          <w:rFonts w:hint="eastAsia" w:ascii="宋体" w:hAnsi="宋体" w:cs="宋体"/>
          <w:bCs/>
          <w:sz w:val="24"/>
        </w:rPr>
        <w:t>（8）投标文件格式；</w:t>
      </w:r>
    </w:p>
    <w:p>
      <w:pPr>
        <w:spacing w:line="360" w:lineRule="auto"/>
        <w:ind w:firstLine="480" w:firstLineChars="200"/>
        <w:rPr>
          <w:rFonts w:ascii="宋体" w:hAnsi="宋体" w:cs="宋体"/>
          <w:bCs/>
          <w:sz w:val="24"/>
        </w:rPr>
      </w:pPr>
      <w:r>
        <w:rPr>
          <w:rFonts w:hint="eastAsia" w:ascii="宋体" w:hAnsi="宋体" w:cs="宋体"/>
          <w:bCs/>
          <w:sz w:val="24"/>
        </w:rPr>
        <w:t>（9）否决性条款汇总.</w:t>
      </w:r>
    </w:p>
    <w:p>
      <w:pPr>
        <w:spacing w:line="360" w:lineRule="auto"/>
        <w:ind w:firstLine="480" w:firstLineChars="200"/>
        <w:rPr>
          <w:rFonts w:ascii="宋体" w:hAnsi="宋体" w:cs="宋体"/>
          <w:bCs/>
          <w:sz w:val="24"/>
        </w:rPr>
      </w:pPr>
      <w:r>
        <w:rPr>
          <w:rFonts w:hint="eastAsia" w:ascii="宋体" w:hAnsi="宋体" w:cs="宋体"/>
          <w:bCs/>
          <w:sz w:val="24"/>
        </w:rPr>
        <w:t>（10）</w:t>
      </w:r>
      <w:r>
        <w:rPr>
          <w:rFonts w:hint="eastAsia" w:ascii="宋体" w:hAnsi="宋体" w:cs="宋体"/>
          <w:bCs/>
          <w:sz w:val="24"/>
          <w:szCs w:val="24"/>
        </w:rPr>
        <w:t>最高投标限价（招标控制价）</w:t>
      </w:r>
      <w:r>
        <w:rPr>
          <w:rFonts w:hint="eastAsia" w:ascii="宋体" w:hAnsi="宋体" w:cs="宋体"/>
          <w:bCs/>
          <w:sz w:val="24"/>
        </w:rPr>
        <w:t>。</w:t>
      </w:r>
    </w:p>
    <w:p>
      <w:pPr>
        <w:spacing w:line="360" w:lineRule="auto"/>
        <w:ind w:firstLine="480" w:firstLineChars="200"/>
        <w:rPr>
          <w:rFonts w:ascii="宋体" w:hAnsi="宋体" w:cs="宋体"/>
          <w:bCs/>
          <w:sz w:val="24"/>
        </w:rPr>
      </w:pPr>
      <w:r>
        <w:rPr>
          <w:rFonts w:hint="eastAsia" w:ascii="宋体" w:hAnsi="宋体" w:cs="宋体"/>
          <w:bCs/>
          <w:sz w:val="24"/>
        </w:rPr>
        <w:t>（11）投标人须知前附表规定的其他材料。</w:t>
      </w:r>
    </w:p>
    <w:p>
      <w:pPr>
        <w:spacing w:line="360" w:lineRule="auto"/>
        <w:ind w:firstLine="480" w:firstLineChars="200"/>
        <w:rPr>
          <w:rFonts w:ascii="宋体" w:hAnsi="宋体" w:cs="宋体"/>
          <w:bCs/>
          <w:sz w:val="24"/>
        </w:rPr>
      </w:pPr>
      <w:r>
        <w:rPr>
          <w:rFonts w:hint="eastAsia" w:ascii="宋体" w:hAnsi="宋体" w:cs="宋体"/>
          <w:bCs/>
          <w:sz w:val="24"/>
        </w:rPr>
        <w:t>2.1.2根据本章第1.10款、第2.2款和第2.3款对招标文件所作的澄清、修改，构成招标文件的组成部分。</w:t>
      </w:r>
    </w:p>
    <w:p>
      <w:pPr>
        <w:spacing w:line="360" w:lineRule="auto"/>
        <w:ind w:firstLine="480" w:firstLineChars="200"/>
        <w:rPr>
          <w:rFonts w:ascii="宋体" w:hAnsi="宋体" w:cs="宋体"/>
          <w:bCs/>
          <w:sz w:val="24"/>
        </w:rPr>
      </w:pPr>
      <w:r>
        <w:rPr>
          <w:rFonts w:hint="eastAsia" w:ascii="宋体" w:hAnsi="宋体" w:cs="宋体"/>
          <w:bCs/>
          <w:sz w:val="24"/>
        </w:rPr>
        <w:t>2.1.3招标人（或委托招标代理机构）使用广东省内依法设立的电子认证服务机构签发的电子签章认证证书对电子形式的招标文件进行</w:t>
      </w:r>
      <w:r>
        <w:rPr>
          <w:rFonts w:hint="eastAsia" w:ascii="宋体" w:hAnsi="宋体" w:cs="宋体"/>
          <w:bCs/>
          <w:strike/>
          <w:sz w:val="24"/>
        </w:rPr>
        <w:t>电子签名及</w:t>
      </w:r>
      <w:r>
        <w:rPr>
          <w:rFonts w:hint="eastAsia" w:ascii="宋体" w:hAnsi="宋体" w:cs="宋体"/>
          <w:bCs/>
          <w:sz w:val="24"/>
        </w:rPr>
        <w:t>电子签章。该电子签章对招标人手写签名或者盖章同等的法律效力。</w:t>
      </w:r>
    </w:p>
    <w:p>
      <w:pPr>
        <w:spacing w:line="360" w:lineRule="auto"/>
        <w:ind w:firstLine="480" w:firstLineChars="200"/>
        <w:rPr>
          <w:rFonts w:ascii="宋体" w:hAnsi="宋体" w:cs="宋体"/>
          <w:bCs/>
          <w:sz w:val="24"/>
        </w:rPr>
      </w:pPr>
      <w:r>
        <w:rPr>
          <w:rFonts w:hint="eastAsia" w:ascii="宋体" w:hAnsi="宋体" w:cs="宋体"/>
          <w:bCs/>
          <w:sz w:val="24"/>
        </w:rPr>
        <w:t>2.1.4投标人获取电子招标文件后，应仔细检查电子招标文件的合法有效性。合法有效的电子招标文件应具有招标人（或招标代理机构）的电子签章。</w:t>
      </w:r>
    </w:p>
    <w:p>
      <w:pPr>
        <w:spacing w:line="360" w:lineRule="auto"/>
        <w:ind w:firstLine="480" w:firstLineChars="200"/>
        <w:rPr>
          <w:rFonts w:ascii="宋体" w:hAnsi="宋体" w:cs="宋体"/>
          <w:bCs/>
          <w:sz w:val="24"/>
        </w:rPr>
      </w:pPr>
      <w:r>
        <w:rPr>
          <w:rFonts w:hint="eastAsia" w:ascii="宋体" w:hAnsi="宋体" w:cs="宋体"/>
          <w:bCs/>
          <w:sz w:val="24"/>
        </w:rPr>
        <w:t>2.1.5招标人应在招标文件中明确投标文件主要内容编制的格式要求。</w:t>
      </w:r>
    </w:p>
    <w:p>
      <w:pPr>
        <w:widowControl/>
        <w:snapToGrid w:val="0"/>
        <w:spacing w:line="360" w:lineRule="auto"/>
        <w:ind w:firstLine="482" w:firstLineChars="200"/>
        <w:jc w:val="left"/>
        <w:rPr>
          <w:rFonts w:ascii="宋体" w:hAnsi="宋体" w:cs="宋体"/>
          <w:sz w:val="24"/>
        </w:rPr>
      </w:pPr>
      <w:r>
        <w:rPr>
          <w:rFonts w:hint="eastAsia" w:ascii="宋体" w:hAnsi="宋体" w:cs="宋体"/>
          <w:b/>
          <w:bCs/>
          <w:sz w:val="24"/>
        </w:rPr>
        <w:t>2.2招标答疑</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szCs w:val="21"/>
        </w:rPr>
        <w:t>2.2.1</w:t>
      </w:r>
      <w:r>
        <w:rPr>
          <w:rFonts w:hint="eastAsia" w:ascii="宋体" w:hAnsi="宋体" w:eastAsia="宋体" w:cs="宋体"/>
          <w:sz w:val="24"/>
        </w:rPr>
        <w:t xml:space="preserve"> 招标答疑采用网上答疑方式进行。投标人若对招标文件（包括招标图纸、清单、招标控制价）有疑问的，可在规定的时间内通过</w:t>
      </w:r>
      <w:r>
        <w:rPr>
          <w:rFonts w:hint="eastAsia" w:ascii="宋体" w:hAnsi="宋体" w:eastAsia="宋体" w:cs="宋体"/>
          <w:sz w:val="24"/>
          <w:szCs w:val="24"/>
        </w:rPr>
        <w:t>广州公共资源交易中心网站</w:t>
      </w:r>
      <w:r>
        <w:rPr>
          <w:rFonts w:hint="eastAsia" w:ascii="宋体" w:hAnsi="宋体" w:eastAsia="宋体" w:cs="宋体"/>
          <w:sz w:val="24"/>
        </w:rPr>
        <w:t>凭密码进入提问区域将问题提交给招标人或招标代理人，提交问题时一律不得署名。</w:t>
      </w:r>
    </w:p>
    <w:p>
      <w:pPr>
        <w:spacing w:line="360" w:lineRule="auto"/>
        <w:ind w:firstLine="480" w:firstLineChars="200"/>
        <w:rPr>
          <w:rFonts w:ascii="宋体" w:hAnsi="宋体" w:cs="宋体"/>
          <w:sz w:val="24"/>
        </w:rPr>
      </w:pPr>
      <w:r>
        <w:rPr>
          <w:rFonts w:hint="eastAsia" w:ascii="宋体" w:hAnsi="宋体" w:cs="宋体"/>
          <w:sz w:val="24"/>
        </w:rPr>
        <w:t>网上答疑的操作指南为：登陆广州公共资源交易中心网站→进入“项目招标答疑”专区→通过项目编号或名称找到所需的项目→在上述的答疑时间内点击“提问” →输入密码（密码为：＿ ）进入到提问区域→无记名或匿名提出问题以及查看所有的问题。</w:t>
      </w:r>
    </w:p>
    <w:p>
      <w:pPr>
        <w:spacing w:line="360" w:lineRule="auto"/>
        <w:ind w:firstLine="480" w:firstLineChars="200"/>
        <w:rPr>
          <w:rFonts w:ascii="宋体" w:hAnsi="宋体" w:cs="宋体"/>
          <w:sz w:val="24"/>
        </w:rPr>
      </w:pPr>
      <w:r>
        <w:rPr>
          <w:rFonts w:hint="eastAsia" w:ascii="宋体" w:hAnsi="宋体" w:cs="宋体"/>
          <w:sz w:val="24"/>
        </w:rPr>
        <w:t>2.2.2投标人应在投标截止时间前15日停止质疑。招标人应在投标截止时间7日前解答投标人对招标文件提出的疑问，形成答疑纪要，在交易中心网站“招标答疑”专区发布。</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szCs w:val="24"/>
        </w:rPr>
        <w:t>2.2.3</w:t>
      </w:r>
      <w:r>
        <w:rPr>
          <w:rFonts w:hint="eastAsia" w:ascii="宋体" w:hAnsi="宋体" w:eastAsia="宋体" w:cs="宋体"/>
          <w:sz w:val="24"/>
        </w:rPr>
        <w:t>招标答疑纪要一经在广州公共资源交易中心网站发布，视作已发放给所有投标人。</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2.2.4招标答疑纪要为招标文件的一部分。</w:t>
      </w:r>
      <w:r>
        <w:rPr>
          <w:rFonts w:hint="eastAsia" w:ascii="宋体" w:hAnsi="宋体" w:eastAsia="宋体" w:cs="宋体"/>
          <w:sz w:val="24"/>
          <w:szCs w:val="24"/>
        </w:rPr>
        <w:t>投标人可在广州公共资源交易中心网站浏览、下载招标答疑纪要。</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2.2.5若招标答疑纪要与招标文件有矛盾时，以</w:t>
      </w:r>
      <w:r>
        <w:rPr>
          <w:rFonts w:hint="eastAsia" w:ascii="宋体" w:hAnsi="宋体" w:eastAsia="宋体" w:cs="宋体"/>
          <w:sz w:val="24"/>
          <w:szCs w:val="24"/>
        </w:rPr>
        <w:t>广州公共资源交易中心网站</w:t>
      </w:r>
      <w:r>
        <w:rPr>
          <w:rFonts w:hint="eastAsia" w:ascii="宋体" w:hAnsi="宋体" w:eastAsia="宋体" w:cs="宋体"/>
          <w:sz w:val="24"/>
        </w:rPr>
        <w:t>最后发布的答疑纪要为准。</w:t>
      </w:r>
    </w:p>
    <w:p>
      <w:pPr>
        <w:tabs>
          <w:tab w:val="left" w:pos="105"/>
        </w:tabs>
        <w:spacing w:line="360" w:lineRule="auto"/>
        <w:ind w:firstLine="482" w:firstLineChars="200"/>
        <w:rPr>
          <w:rFonts w:ascii="宋体" w:hAnsi="宋体" w:cs="宋体"/>
          <w:b/>
          <w:sz w:val="24"/>
        </w:rPr>
      </w:pPr>
      <w:r>
        <w:rPr>
          <w:rFonts w:hint="eastAsia" w:ascii="宋体" w:hAnsi="宋体" w:cs="宋体"/>
          <w:b/>
          <w:sz w:val="24"/>
        </w:rPr>
        <w:t>2.3</w:t>
      </w:r>
      <w:r>
        <w:rPr>
          <w:rFonts w:hint="eastAsia" w:ascii="宋体" w:hAnsi="宋体" w:cs="宋体"/>
          <w:b/>
          <w:sz w:val="24"/>
          <w:szCs w:val="24"/>
        </w:rPr>
        <w:t>招标文件的澄清与修改</w:t>
      </w:r>
    </w:p>
    <w:p>
      <w:pPr>
        <w:spacing w:line="360" w:lineRule="auto"/>
        <w:ind w:firstLine="480" w:firstLineChars="200"/>
        <w:rPr>
          <w:rFonts w:ascii="宋体" w:hAnsi="宋体" w:cs="宋体"/>
          <w:bCs/>
          <w:sz w:val="24"/>
        </w:rPr>
      </w:pPr>
      <w:r>
        <w:rPr>
          <w:rFonts w:hint="eastAsia" w:ascii="宋体" w:hAnsi="宋体" w:cs="宋体"/>
          <w:bCs/>
          <w:sz w:val="24"/>
        </w:rPr>
        <w:t>2.3.1 在投标须知前附表规定的时间前，招标人可以书面形式修改招标文件，并通过广州公共资源交易中心网站发布。如果修改招标文件的时间距投标截止时间不足投标须知前附表规定的时间，并且修改内容影响投标文件编制的，相应延长投标截止时间。</w:t>
      </w:r>
    </w:p>
    <w:p>
      <w:pPr>
        <w:spacing w:line="360" w:lineRule="auto"/>
        <w:ind w:firstLine="480" w:firstLineChars="200"/>
        <w:rPr>
          <w:rFonts w:ascii="宋体" w:hAnsi="宋体" w:cs="宋体"/>
          <w:bCs/>
          <w:sz w:val="24"/>
        </w:rPr>
      </w:pPr>
      <w:r>
        <w:rPr>
          <w:rFonts w:hint="eastAsia" w:ascii="宋体" w:hAnsi="宋体" w:cs="宋体"/>
          <w:bCs/>
          <w:sz w:val="24"/>
        </w:rPr>
        <w:t>2.3.2投标人应及时通过广州公共资源交易中心网站浏览、下载招标文件修改。</w:t>
      </w:r>
    </w:p>
    <w:p>
      <w:pPr>
        <w:pStyle w:val="33"/>
        <w:spacing w:before="50" w:after="50" w:line="360" w:lineRule="auto"/>
        <w:ind w:firstLine="480" w:firstLineChars="200"/>
        <w:rPr>
          <w:rFonts w:ascii="宋体" w:hAnsi="宋体" w:eastAsia="宋体" w:cs="宋体"/>
          <w:sz w:val="24"/>
        </w:rPr>
      </w:pPr>
      <w:r>
        <w:rPr>
          <w:rFonts w:hint="eastAsia" w:ascii="宋体" w:hAnsi="宋体" w:eastAsia="宋体" w:cs="宋体"/>
          <w:sz w:val="24"/>
        </w:rPr>
        <w:t>2.3.3招标文件的澄清或修改在广州公共资源交易中心网站发布。招标文件的澄清或修改一经在广州公共资源交易中心网站发布，视作已发放给所有投标人。</w:t>
      </w:r>
    </w:p>
    <w:p>
      <w:pPr>
        <w:pStyle w:val="33"/>
        <w:spacing w:before="50" w:after="50" w:line="360" w:lineRule="auto"/>
        <w:ind w:firstLine="480" w:firstLineChars="200"/>
        <w:rPr>
          <w:rFonts w:ascii="宋体" w:hAnsi="宋体" w:eastAsia="宋体" w:cs="宋体"/>
          <w:sz w:val="24"/>
        </w:rPr>
      </w:pPr>
      <w:r>
        <w:rPr>
          <w:rFonts w:hint="eastAsia" w:ascii="宋体" w:hAnsi="宋体" w:eastAsia="宋体" w:cs="宋体"/>
          <w:sz w:val="24"/>
        </w:rPr>
        <w:t>2.3.4招标文件的澄清、修改作为招标文件的组成部分，具有约束作用。</w:t>
      </w:r>
    </w:p>
    <w:p>
      <w:pPr>
        <w:spacing w:line="360" w:lineRule="auto"/>
        <w:ind w:firstLine="480" w:firstLineChars="200"/>
        <w:rPr>
          <w:rFonts w:ascii="宋体" w:hAnsi="宋体" w:cs="宋体"/>
          <w:bCs/>
          <w:sz w:val="24"/>
        </w:rPr>
      </w:pPr>
      <w:r>
        <w:rPr>
          <w:rFonts w:hint="eastAsia" w:ascii="宋体" w:hAnsi="宋体" w:cs="宋体"/>
          <w:sz w:val="24"/>
        </w:rPr>
        <w:t>2.3.5招标文件的澄清、修改均以广州公共资源交易中心网站</w:t>
      </w:r>
      <w:r>
        <w:rPr>
          <w:rFonts w:hint="eastAsia" w:ascii="宋体" w:hAnsi="宋体" w:cs="宋体"/>
          <w:sz w:val="24"/>
          <w:szCs w:val="24"/>
        </w:rPr>
        <w:t>发布</w:t>
      </w:r>
      <w:r>
        <w:rPr>
          <w:rFonts w:hint="eastAsia" w:ascii="宋体" w:hAnsi="宋体" w:cs="宋体"/>
          <w:sz w:val="24"/>
        </w:rPr>
        <w:t>的内容为准。当招标文件的澄清、修改在同一内容的表述不一致时，以广州公共资源交易中心网站最后发布的内容为准。</w:t>
      </w:r>
    </w:p>
    <w:p>
      <w:pPr>
        <w:jc w:val="center"/>
        <w:outlineLvl w:val="3"/>
        <w:rPr>
          <w:rFonts w:ascii="宋体" w:hAnsi="宋体" w:cs="宋体"/>
          <w:b/>
          <w:sz w:val="30"/>
          <w:szCs w:val="30"/>
        </w:rPr>
      </w:pPr>
      <w:bookmarkStart w:id="121" w:name="_Toc262229165"/>
      <w:bookmarkStart w:id="122" w:name="_Toc101777614"/>
      <w:r>
        <w:rPr>
          <w:rFonts w:hint="eastAsia" w:ascii="宋体" w:hAnsi="宋体" w:cs="宋体"/>
          <w:b/>
          <w:sz w:val="30"/>
          <w:szCs w:val="30"/>
        </w:rPr>
        <w:t>（三）投标文件的编制</w:t>
      </w:r>
      <w:bookmarkEnd w:id="121"/>
      <w:bookmarkEnd w:id="122"/>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3.1 投标文件的组成</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3.1.1投标文件应包括下列内容：</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（1）投标函及投标函附录；</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（2）法定代表人身份证明或附有法定代表人身份证明的授权委托书；</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（3）联合体协议书（非联合体不提交）；</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（4）投标保证金；</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（5）已标价工程量清单（采用综合评估法三的，不用提交）；</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（6）施工组织设计（不要求技术标的可不编制，提交施工组织设计要点）； </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（7）项目管理机构；</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（8）资格审查资料；</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（9）其他应提交的材料。</w:t>
      </w:r>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3.2 投标报价</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3.2.1 投标人应按第五章“工程量清单”的要求填写相应表格。（此条不适用于综合评估法三）</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3.2.2 投标人在投标截止时间前修改投标函中的投标报价总额，应同时修改“已标价工程量清单”中的相应报价，投标报价总额为各分项金额之和。此修改须符合本章第4.3款的有关要求。（此条不适用于综合评估法三）</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3.2.2采用综合评估法三的，投标人在投标截止时间前修改投标函中的投标报价总额，并根据评标办法列明的方法重新计算投标报价下浮率。此修改须符合本章第4.3款的有关要求。</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3.2.3投标人的投标报价不得超过最高投标限价，最高投标限价见投标人须知前附表。</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3.2.4成本警示价见投标人须知前附表。对低于该成本警示价的投标报价，投标人必须提供详细的施工组织设计、单价、措施性费用、单价分析表、主要材料价格表、投标人成本分析供评标委员会评审，由评标委员会判定其是否低于企业自身成本。在评标过程中，评标委员会发现投标人的报价明显低于其他投标报价或者低于成本警示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3.3 投标有效期</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3.3.1 除投标人须知前附表另有规定外，投标有效期为60天。</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3.3.2在投标有效期内，投标人撤销或修改其投标文件的，应承担招标文件和法律规定的责任。</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3.3.3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3.4 投标保证金</w:t>
      </w:r>
    </w:p>
    <w:p>
      <w:pPr>
        <w:pStyle w:val="33"/>
        <w:spacing w:after="0" w:line="360" w:lineRule="auto"/>
        <w:ind w:firstLine="480" w:firstLineChars="200"/>
        <w:rPr>
          <w:rFonts w:ascii="宋体" w:hAnsi="宋体" w:eastAsia="宋体" w:cs="宋体"/>
          <w:b/>
          <w:bCs/>
          <w:sz w:val="24"/>
        </w:rPr>
      </w:pPr>
      <w:r>
        <w:rPr>
          <w:rFonts w:hint="eastAsia" w:ascii="宋体" w:hAnsi="宋体" w:eastAsia="宋体" w:cs="宋体"/>
          <w:sz w:val="24"/>
        </w:rPr>
        <w:t>3.4.1投标人应按投标须知前附表规定的金额和时间递交投标保证金。投标保证金以现金或者支票形式提交的，必须由投标人的银行基本账户转出。投标人如采用投标保函或投标保证保险的形式递交的，须在投标截止前单独密封递交至开标室。联合体投标的，其投标担保可以由牵头人递交，并应符合投标人须知前附表的规定。</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3.4.2投标保证金采用银行投标保函或投标保证保险的形式。投标人在递交投标文件的同时，应按投标人须知前附表规定的金额、担保形式和第八章“投标文件格式”规定的投标保证金格式（或银行规定的格式或保险公司规定的格式）递交投标保证金，并作为其投标文件的组成部分。联合体投标的，其投标保证金由牵头人递交，并应符合投标人须知前附表的规定。</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3.4.2投标保证金委托广州公共资源交易中心代收的形式，收取办法如下：</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（1）招标人委托广州公共资源交易中心具体实施保证金的收取和退还工作</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（2）所有投标保证金必须由投标单位的银行基本账户转出。</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（3）投标保证金的缴纳情况以广州公共资源交易中心数据库记录的信息为准。</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（4）缴费的操作详见广州公共资源交易中心公布的《投标人基本账户保证金操作指引》。</w:t>
      </w:r>
    </w:p>
    <w:p>
      <w:pPr>
        <w:pStyle w:val="33"/>
        <w:spacing w:line="360" w:lineRule="auto"/>
        <w:ind w:firstLine="480" w:firstLineChars="200"/>
        <w:rPr>
          <w:rFonts w:ascii="宋体" w:hAnsi="宋体" w:eastAsia="宋体" w:cs="宋体"/>
          <w:sz w:val="24"/>
        </w:rPr>
      </w:pPr>
      <w:r>
        <w:rPr>
          <w:rFonts w:hint="eastAsia" w:ascii="宋体" w:hAnsi="宋体" w:eastAsia="宋体" w:cs="宋体"/>
          <w:sz w:val="24"/>
        </w:rPr>
        <w:t>3.4.2招标人收取的，由招标人在前附表中明确具体要求。</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3.4.3要求提交投标保证金的,投标人不按本章第3.4.1项要求提交投标保证金的，评标委员会将否决其投标。</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3.4.4 招标人与中标人签订合同后5个工作日内，向未中标的投标人和中标人退还投标保证金。</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 xml:space="preserve">3.4.5 有下列情形之一的，投标保证金将不予退还： </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（1）投标人在规定的投标有效期内撤销或修改其投标文件；</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（2）中标人在收到中标通知书后，无正当理由拒签合同协议书或未按招标文件规定提交履约担保。</w:t>
      </w:r>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3.5 资格审查资料</w:t>
      </w:r>
    </w:p>
    <w:p>
      <w:pPr>
        <w:pStyle w:val="33"/>
        <w:spacing w:after="0" w:line="360" w:lineRule="auto"/>
        <w:ind w:firstLine="480" w:firstLineChars="200"/>
        <w:rPr>
          <w:rFonts w:ascii="宋体" w:hAnsi="宋体" w:eastAsia="宋体" w:cs="宋体"/>
        </w:rPr>
      </w:pPr>
      <w:r>
        <w:rPr>
          <w:rFonts w:hint="eastAsia" w:ascii="宋体" w:hAnsi="宋体" w:eastAsia="宋体" w:cs="宋体"/>
          <w:sz w:val="24"/>
        </w:rPr>
        <w:t>3.5.1 “投标人基本情况表”应附投标人营业执照副本、资质证书副本和安全生产许可证等材料的复印件。</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3.5.2 项目负责人建造师证和安全培训考核合格证（B类）复印件。</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3.5.3专职安全员安全培训考核合格证（C类或C3类）复印件。</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3.5.4 “近年完成的类似项目情况表”应附中标通知书、合同协议书以及合同工程完工证书（或工程竣工证书副本）的复印件。每张表格只填写一个项目，并标明序号。</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3.5.6 投标人须知前附表规定接受联合体投标的，本章第3.5.1项至第3.5.5项规定的表格和资料应包括联合体各方相关情况。</w:t>
      </w:r>
    </w:p>
    <w:p>
      <w:pPr>
        <w:pStyle w:val="33"/>
        <w:spacing w:after="0" w:line="360" w:lineRule="auto"/>
        <w:ind w:firstLine="480" w:firstLineChars="200"/>
        <w:rPr>
          <w:rFonts w:ascii="宋体" w:hAnsi="宋体" w:eastAsia="宋体" w:cs="宋体"/>
          <w:sz w:val="24"/>
        </w:rPr>
      </w:pPr>
      <w:r>
        <w:rPr>
          <w:rFonts w:hint="eastAsia" w:ascii="宋体" w:hAnsi="宋体" w:eastAsia="宋体" w:cs="宋体"/>
          <w:sz w:val="24"/>
        </w:rPr>
        <w:t>3.5.7资审要求的其他材料。</w:t>
      </w:r>
    </w:p>
    <w:p>
      <w:pPr>
        <w:pStyle w:val="33"/>
        <w:spacing w:after="0" w:line="360" w:lineRule="auto"/>
        <w:ind w:firstLineChars="200"/>
        <w:rPr>
          <w:rFonts w:ascii="宋体" w:hAnsi="宋体" w:eastAsia="宋体" w:cs="宋体"/>
          <w:i/>
          <w:sz w:val="21"/>
          <w:szCs w:val="21"/>
        </w:rPr>
      </w:pPr>
      <w:r>
        <w:rPr>
          <w:rFonts w:hint="eastAsia" w:ascii="宋体" w:hAnsi="宋体" w:eastAsia="宋体" w:cs="宋体"/>
          <w:i/>
          <w:sz w:val="21"/>
          <w:szCs w:val="21"/>
        </w:rPr>
        <w:t>（说明：3.5.</w:t>
      </w:r>
      <w:r>
        <w:rPr>
          <w:rFonts w:hint="eastAsia" w:ascii="宋体" w:hAnsi="宋体" w:eastAsia="宋体" w:cs="宋体"/>
          <w:i/>
          <w:szCs w:val="21"/>
        </w:rPr>
        <w:t>4</w:t>
      </w:r>
      <w:r>
        <w:rPr>
          <w:rFonts w:hint="eastAsia" w:ascii="宋体" w:hAnsi="宋体" w:eastAsia="宋体" w:cs="宋体"/>
          <w:i/>
          <w:sz w:val="21"/>
          <w:szCs w:val="21"/>
        </w:rPr>
        <w:t xml:space="preserve"> ~ 3.5.</w:t>
      </w:r>
      <w:r>
        <w:rPr>
          <w:rFonts w:hint="eastAsia" w:ascii="宋体" w:hAnsi="宋体" w:eastAsia="宋体" w:cs="宋体"/>
          <w:i/>
          <w:szCs w:val="21"/>
        </w:rPr>
        <w:t>6</w:t>
      </w:r>
      <w:r>
        <w:rPr>
          <w:rFonts w:hint="eastAsia" w:ascii="宋体" w:hAnsi="宋体" w:eastAsia="宋体" w:cs="宋体"/>
          <w:i/>
          <w:sz w:val="21"/>
          <w:szCs w:val="21"/>
        </w:rPr>
        <w:t>为可选项。若资格条件里没有业绩等方面的要求，可不做要求）</w:t>
      </w:r>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3.6 投标文件的编制</w:t>
      </w:r>
    </w:p>
    <w:p>
      <w:pPr>
        <w:pStyle w:val="33"/>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3.6.1投标人应使用符合《广东省工程造价文件数据交换标准（电子评标部分） 交易中心实施细则》的计价软件制作工程量清单报价表和单价分析表（如本招标文件要求单价分析表）。</w:t>
      </w:r>
    </w:p>
    <w:p>
      <w:pPr>
        <w:spacing w:line="360" w:lineRule="auto"/>
        <w:ind w:firstLine="470" w:firstLineChars="196"/>
        <w:rPr>
          <w:rFonts w:ascii="宋体" w:hAnsi="宋体" w:cs="宋体"/>
          <w:sz w:val="24"/>
          <w:szCs w:val="24"/>
        </w:rPr>
      </w:pPr>
      <w:r>
        <w:rPr>
          <w:rFonts w:hint="eastAsia" w:ascii="宋体" w:hAnsi="宋体" w:cs="宋体"/>
          <w:sz w:val="24"/>
          <w:szCs w:val="24"/>
        </w:rPr>
        <w:t>3.6.2投标人应使用广州市水务工程（给排水专业）的投标文件管理软件进行投标文件的合成、</w:t>
      </w:r>
      <w:r>
        <w:rPr>
          <w:rFonts w:hint="eastAsia" w:ascii="宋体" w:hAnsi="宋体" w:cs="宋体"/>
          <w:strike/>
          <w:sz w:val="24"/>
          <w:szCs w:val="24"/>
        </w:rPr>
        <w:t>电子签名、</w:t>
      </w:r>
      <w:r>
        <w:rPr>
          <w:rFonts w:hint="eastAsia" w:ascii="宋体" w:hAnsi="宋体" w:cs="宋体"/>
          <w:sz w:val="24"/>
          <w:szCs w:val="24"/>
        </w:rPr>
        <w:t>电子签章及加密打包工作，所有电子投标文件不能进行压缩处理。电子投标文件统一采用网络上传的形式，投标人需登录交易中心网站投标人服务区在投标截止时间前完整上传至交易中心的电子评标系统。</w:t>
      </w:r>
    </w:p>
    <w:p>
      <w:pPr>
        <w:pStyle w:val="33"/>
        <w:spacing w:after="0" w:line="360" w:lineRule="auto"/>
        <w:ind w:firstLine="480" w:firstLineChars="200"/>
        <w:rPr>
          <w:rFonts w:ascii="宋体" w:hAnsi="宋体" w:eastAsia="宋体" w:cs="宋体"/>
          <w:bCs/>
          <w:sz w:val="24"/>
          <w:szCs w:val="24"/>
        </w:rPr>
      </w:pPr>
      <w:r>
        <w:rPr>
          <w:rFonts w:hint="eastAsia" w:ascii="宋体" w:hAnsi="宋体" w:eastAsia="宋体" w:cs="宋体"/>
          <w:sz w:val="24"/>
          <w:szCs w:val="24"/>
        </w:rPr>
        <w:t>3.6.3</w:t>
      </w:r>
      <w:r>
        <w:rPr>
          <w:rFonts w:hint="eastAsia" w:ascii="宋体" w:hAnsi="宋体" w:eastAsia="宋体" w:cs="宋体"/>
          <w:bCs/>
          <w:sz w:val="24"/>
          <w:szCs w:val="24"/>
        </w:rPr>
        <w:t>投标人应使用依法设立的电子认证服务提供者签发的电子</w:t>
      </w:r>
      <w:r>
        <w:rPr>
          <w:rFonts w:hint="eastAsia" w:ascii="宋体" w:hAnsi="宋体" w:eastAsia="宋体" w:cs="宋体"/>
          <w:sz w:val="24"/>
          <w:szCs w:val="24"/>
        </w:rPr>
        <w:t>签章</w:t>
      </w:r>
      <w:r>
        <w:rPr>
          <w:rFonts w:hint="eastAsia" w:ascii="宋体" w:hAnsi="宋体" w:eastAsia="宋体" w:cs="宋体"/>
          <w:bCs/>
          <w:sz w:val="24"/>
          <w:szCs w:val="24"/>
        </w:rPr>
        <w:t>认证证书对电子投标文件进行</w:t>
      </w:r>
      <w:r>
        <w:rPr>
          <w:rFonts w:hint="eastAsia" w:ascii="宋体" w:hAnsi="宋体" w:eastAsia="宋体" w:cs="宋体"/>
          <w:sz w:val="24"/>
          <w:szCs w:val="24"/>
        </w:rPr>
        <w:t>电子签章</w:t>
      </w:r>
      <w:r>
        <w:rPr>
          <w:rFonts w:hint="eastAsia" w:ascii="宋体" w:hAnsi="宋体" w:eastAsia="宋体" w:cs="宋体"/>
          <w:bCs/>
          <w:sz w:val="24"/>
          <w:szCs w:val="24"/>
        </w:rPr>
        <w:t>。该</w:t>
      </w:r>
      <w:r>
        <w:rPr>
          <w:rFonts w:hint="eastAsia" w:ascii="宋体" w:hAnsi="宋体" w:eastAsia="宋体" w:cs="宋体"/>
          <w:sz w:val="24"/>
          <w:szCs w:val="24"/>
        </w:rPr>
        <w:t>电子签章</w:t>
      </w:r>
      <w:r>
        <w:rPr>
          <w:rFonts w:hint="eastAsia" w:ascii="宋体" w:hAnsi="宋体" w:eastAsia="宋体" w:cs="宋体"/>
          <w:bCs/>
          <w:sz w:val="24"/>
          <w:szCs w:val="24"/>
        </w:rPr>
        <w:t>与盖单位章具有同等的法律效力。</w:t>
      </w:r>
    </w:p>
    <w:p>
      <w:pPr>
        <w:spacing w:line="360" w:lineRule="auto"/>
        <w:ind w:firstLine="480" w:firstLineChars="200"/>
        <w:rPr>
          <w:rFonts w:ascii="宋体" w:hAnsi="宋体" w:cs="宋体"/>
          <w:bCs/>
          <w:sz w:val="24"/>
          <w:szCs w:val="24"/>
        </w:rPr>
      </w:pPr>
      <w:r>
        <w:rPr>
          <w:rFonts w:hint="eastAsia" w:ascii="宋体" w:hAnsi="宋体" w:cs="宋体"/>
          <w:sz w:val="24"/>
          <w:szCs w:val="24"/>
        </w:rPr>
        <w:t>3.6.4</w:t>
      </w:r>
      <w:r>
        <w:rPr>
          <w:rFonts w:hint="eastAsia" w:ascii="宋体" w:hAnsi="宋体" w:cs="宋体"/>
          <w:bCs/>
          <w:sz w:val="24"/>
          <w:szCs w:val="24"/>
        </w:rPr>
        <w:t>除工程量清单报价表相关的内容、《投标函附录》外，投标文件的其他内容均以电子文件（纸质原件的扫描件）编制，其格式要求详见第八章投标文件格式说明。</w:t>
      </w:r>
    </w:p>
    <w:p>
      <w:pPr>
        <w:pStyle w:val="33"/>
        <w:spacing w:after="0" w:line="360" w:lineRule="auto"/>
        <w:ind w:firstLine="480" w:firstLineChars="200"/>
        <w:rPr>
          <w:rFonts w:ascii="宋体" w:hAnsi="宋体" w:eastAsia="宋体" w:cs="宋体"/>
          <w:bCs/>
          <w:sz w:val="24"/>
          <w:szCs w:val="24"/>
        </w:rPr>
      </w:pPr>
      <w:r>
        <w:rPr>
          <w:rFonts w:hint="eastAsia" w:ascii="宋体" w:hAnsi="宋体" w:eastAsia="宋体" w:cs="宋体"/>
          <w:sz w:val="24"/>
          <w:szCs w:val="24"/>
        </w:rPr>
        <w:t>3.6.5</w:t>
      </w:r>
      <w:r>
        <w:rPr>
          <w:rFonts w:hint="eastAsia" w:ascii="宋体" w:hAnsi="宋体" w:eastAsia="宋体" w:cs="宋体"/>
          <w:bCs/>
          <w:sz w:val="24"/>
          <w:szCs w:val="24"/>
        </w:rPr>
        <w:t>投标文件应按上述的编排要求编制。如因不按上述编排要求编制而所引起系统无法检索、读取相关信息时，其后果将由投标人自行承担。</w:t>
      </w:r>
    </w:p>
    <w:p>
      <w:pPr>
        <w:pStyle w:val="33"/>
        <w:spacing w:after="0" w:line="360" w:lineRule="auto"/>
        <w:ind w:firstLine="480" w:firstLineChars="200"/>
        <w:rPr>
          <w:rFonts w:ascii="宋体" w:hAnsi="宋体" w:eastAsia="宋体" w:cs="宋体"/>
          <w:i/>
          <w:sz w:val="24"/>
        </w:rPr>
      </w:pPr>
      <w:r>
        <w:rPr>
          <w:rFonts w:hint="eastAsia" w:ascii="宋体" w:hAnsi="宋体" w:eastAsia="宋体" w:cs="宋体"/>
          <w:i/>
          <w:sz w:val="24"/>
        </w:rPr>
        <w:t>（</w:t>
      </w:r>
      <w:r>
        <w:rPr>
          <w:rFonts w:hint="eastAsia" w:ascii="宋体" w:hAnsi="宋体" w:eastAsia="宋体" w:cs="宋体"/>
          <w:i/>
          <w:szCs w:val="21"/>
        </w:rPr>
        <w:t>给排水项目投标文件按交易中心的投标文件制作工具编制</w:t>
      </w:r>
      <w:r>
        <w:rPr>
          <w:rFonts w:hint="eastAsia" w:ascii="宋体" w:hAnsi="宋体" w:eastAsia="宋体" w:cs="宋体"/>
          <w:i/>
          <w:sz w:val="24"/>
        </w:rPr>
        <w:t>）</w:t>
      </w:r>
    </w:p>
    <w:p>
      <w:pPr>
        <w:pStyle w:val="33"/>
        <w:spacing w:after="0" w:line="360" w:lineRule="auto"/>
        <w:ind w:firstLine="482" w:firstLineChars="200"/>
        <w:rPr>
          <w:rFonts w:ascii="宋体" w:hAnsi="宋体" w:eastAsia="宋体" w:cs="宋体"/>
          <w:b/>
          <w:bCs/>
          <w:sz w:val="24"/>
        </w:rPr>
      </w:pPr>
    </w:p>
    <w:p>
      <w:pPr>
        <w:jc w:val="center"/>
        <w:outlineLvl w:val="3"/>
        <w:rPr>
          <w:rFonts w:ascii="宋体" w:hAnsi="宋体" w:cs="宋体"/>
          <w:b/>
          <w:sz w:val="30"/>
          <w:szCs w:val="30"/>
        </w:rPr>
      </w:pPr>
      <w:bookmarkStart w:id="123" w:name="_Toc262229166"/>
      <w:bookmarkStart w:id="124" w:name="_Toc101777615"/>
      <w:r>
        <w:rPr>
          <w:rFonts w:hint="eastAsia" w:ascii="宋体" w:hAnsi="宋体" w:cs="宋体"/>
          <w:b/>
          <w:sz w:val="30"/>
          <w:szCs w:val="30"/>
        </w:rPr>
        <w:t>（四）投标文件的递交</w:t>
      </w:r>
      <w:bookmarkEnd w:id="123"/>
      <w:bookmarkEnd w:id="124"/>
    </w:p>
    <w:p>
      <w:pPr>
        <w:pStyle w:val="33"/>
        <w:spacing w:after="0" w:line="360" w:lineRule="auto"/>
        <w:ind w:firstLine="482" w:firstLineChars="200"/>
        <w:rPr>
          <w:rFonts w:ascii="宋体" w:hAnsi="宋体" w:eastAsia="宋体" w:cs="宋体"/>
          <w:b/>
          <w:bCs/>
          <w:sz w:val="24"/>
        </w:rPr>
      </w:pPr>
      <w:r>
        <w:rPr>
          <w:rFonts w:hint="eastAsia" w:ascii="宋体" w:hAnsi="宋体" w:eastAsia="宋体" w:cs="宋体"/>
          <w:b/>
          <w:bCs/>
          <w:sz w:val="24"/>
        </w:rPr>
        <w:t xml:space="preserve">4.1 </w:t>
      </w:r>
      <w:r>
        <w:rPr>
          <w:rFonts w:hint="eastAsia" w:ascii="宋体" w:hAnsi="宋体" w:eastAsia="宋体" w:cs="宋体"/>
          <w:b/>
          <w:sz w:val="24"/>
          <w:szCs w:val="24"/>
        </w:rPr>
        <w:t>投标文件的包封、密封和标志</w:t>
      </w:r>
    </w:p>
    <w:p>
      <w:pPr>
        <w:spacing w:line="360" w:lineRule="auto"/>
        <w:ind w:firstLine="480" w:firstLineChars="200"/>
        <w:rPr>
          <w:rFonts w:ascii="宋体" w:hAnsi="宋体" w:cs="宋体"/>
          <w:sz w:val="24"/>
          <w:szCs w:val="21"/>
        </w:rPr>
      </w:pPr>
      <w:r>
        <w:rPr>
          <w:rFonts w:hint="eastAsia" w:ascii="宋体" w:hAnsi="宋体" w:cs="宋体"/>
          <w:sz w:val="24"/>
          <w:szCs w:val="21"/>
        </w:rPr>
        <w:t>4.1.1投标文件的密封要求：投标人应使用</w:t>
      </w:r>
      <w:r>
        <w:rPr>
          <w:rFonts w:hint="eastAsia" w:ascii="宋体" w:hAnsi="宋体" w:cs="宋体"/>
          <w:sz w:val="24"/>
          <w:szCs w:val="24"/>
        </w:rPr>
        <w:t>广州市水务工程（给排水专业）的投标文件管理软件</w:t>
      </w:r>
      <w:r>
        <w:rPr>
          <w:rFonts w:hint="eastAsia" w:ascii="宋体" w:hAnsi="宋体" w:cs="宋体"/>
          <w:sz w:val="24"/>
          <w:szCs w:val="21"/>
        </w:rPr>
        <w:t>提供的软件制作电子投标文件并进行电子签章及加密打包。不得修改所生成电子投标文件的文件格式。</w:t>
      </w:r>
    </w:p>
    <w:p>
      <w:pPr>
        <w:spacing w:line="360" w:lineRule="auto"/>
        <w:ind w:firstLine="480" w:firstLineChars="200"/>
        <w:rPr>
          <w:rFonts w:ascii="宋体" w:hAnsi="宋体" w:cs="宋体"/>
          <w:sz w:val="24"/>
          <w:szCs w:val="24"/>
        </w:rPr>
      </w:pPr>
      <w:r>
        <w:rPr>
          <w:rFonts w:hint="eastAsia" w:ascii="宋体" w:hAnsi="宋体" w:cs="宋体"/>
          <w:sz w:val="24"/>
          <w:szCs w:val="21"/>
        </w:rPr>
        <w:t>4.1.2投标文件的电子签章要求： 电子投标文件必须包含完整的投标人电子签章</w:t>
      </w:r>
    </w:p>
    <w:p>
      <w:pPr>
        <w:spacing w:line="360" w:lineRule="auto"/>
        <w:ind w:firstLine="482" w:firstLineChars="200"/>
        <w:rPr>
          <w:rFonts w:ascii="宋体" w:hAnsi="宋体" w:cs="宋体"/>
          <w:b/>
          <w:bCs/>
          <w:sz w:val="24"/>
        </w:rPr>
      </w:pPr>
      <w:r>
        <w:rPr>
          <w:rFonts w:hint="eastAsia" w:ascii="宋体" w:hAnsi="宋体" w:cs="宋体"/>
          <w:b/>
          <w:bCs/>
          <w:sz w:val="24"/>
        </w:rPr>
        <w:t>4.2 投标文件的递交和接收</w:t>
      </w:r>
    </w:p>
    <w:p>
      <w:pPr>
        <w:spacing w:line="360" w:lineRule="auto"/>
        <w:ind w:firstLine="523" w:firstLineChars="218"/>
        <w:rPr>
          <w:rFonts w:ascii="宋体" w:hAnsi="宋体" w:cs="宋体"/>
          <w:sz w:val="24"/>
          <w:szCs w:val="24"/>
        </w:rPr>
      </w:pPr>
      <w:r>
        <w:rPr>
          <w:rFonts w:hint="eastAsia" w:ascii="宋体" w:hAnsi="宋体" w:cs="宋体"/>
          <w:sz w:val="24"/>
          <w:szCs w:val="24"/>
        </w:rPr>
        <w:t>4.2.1投标人代表应按投标须知前附表所规定的时间和地点向招标人递交投标文件。</w:t>
      </w:r>
    </w:p>
    <w:p>
      <w:pPr>
        <w:spacing w:line="360" w:lineRule="auto"/>
        <w:ind w:firstLine="523" w:firstLineChars="218"/>
        <w:rPr>
          <w:rFonts w:ascii="宋体" w:hAnsi="宋体" w:cs="宋体"/>
          <w:sz w:val="24"/>
          <w:szCs w:val="24"/>
        </w:rPr>
      </w:pPr>
      <w:r>
        <w:rPr>
          <w:rFonts w:hint="eastAsia" w:ascii="宋体" w:hAnsi="宋体" w:cs="宋体"/>
          <w:sz w:val="24"/>
          <w:szCs w:val="24"/>
        </w:rPr>
        <w:t>4.2.2投标人应凭以下资料递交投标文件：</w:t>
      </w:r>
    </w:p>
    <w:p>
      <w:pPr>
        <w:spacing w:line="360" w:lineRule="auto"/>
        <w:ind w:firstLine="523" w:firstLineChars="218"/>
        <w:rPr>
          <w:rFonts w:ascii="宋体" w:hAnsi="宋体" w:cs="宋体"/>
          <w:sz w:val="24"/>
          <w:szCs w:val="24"/>
        </w:rPr>
      </w:pPr>
      <w:r>
        <w:rPr>
          <w:rFonts w:hint="eastAsia" w:ascii="宋体" w:hAnsi="宋体" w:cs="宋体"/>
          <w:sz w:val="24"/>
          <w:szCs w:val="24"/>
        </w:rPr>
        <w:t>（1）使用制作该投标文件的投标人电子签章认证证书；</w:t>
      </w:r>
    </w:p>
    <w:p>
      <w:pPr>
        <w:spacing w:line="360" w:lineRule="auto"/>
        <w:ind w:firstLine="523" w:firstLineChars="218"/>
        <w:rPr>
          <w:rFonts w:ascii="宋体" w:hAnsi="宋体" w:cs="宋体"/>
          <w:sz w:val="24"/>
          <w:szCs w:val="24"/>
        </w:rPr>
      </w:pPr>
      <w:r>
        <w:rPr>
          <w:rFonts w:hint="eastAsia" w:ascii="宋体" w:hAnsi="宋体" w:cs="宋体"/>
          <w:sz w:val="24"/>
          <w:szCs w:val="24"/>
        </w:rPr>
        <w:t>（2）投标人应使用制作该投标文件的电子签章认证证书递交投标文件。</w:t>
      </w:r>
    </w:p>
    <w:p>
      <w:pPr>
        <w:spacing w:line="360" w:lineRule="auto"/>
        <w:ind w:firstLine="523" w:firstLineChars="218"/>
        <w:rPr>
          <w:rFonts w:ascii="宋体" w:hAnsi="宋体" w:cs="宋体"/>
          <w:sz w:val="24"/>
          <w:szCs w:val="24"/>
        </w:rPr>
      </w:pPr>
      <w:r>
        <w:rPr>
          <w:rFonts w:hint="eastAsia" w:ascii="宋体" w:hAnsi="宋体" w:cs="宋体"/>
          <w:sz w:val="24"/>
          <w:szCs w:val="24"/>
        </w:rPr>
        <w:t>4.2</w:t>
      </w:r>
      <w:r>
        <w:rPr>
          <w:rFonts w:hint="eastAsia" w:ascii="宋体" w:hAnsi="宋体" w:cs="宋体"/>
          <w:sz w:val="24"/>
        </w:rPr>
        <w:t>.3</w:t>
      </w:r>
      <w:r>
        <w:rPr>
          <w:rFonts w:hint="eastAsia" w:ascii="宋体" w:hAnsi="宋体" w:cs="宋体"/>
          <w:sz w:val="24"/>
          <w:szCs w:val="24"/>
        </w:rPr>
        <w:t>若出现以下情况，招标人将拒绝接收投标文件：</w:t>
      </w:r>
    </w:p>
    <w:p>
      <w:pPr>
        <w:spacing w:line="360" w:lineRule="auto"/>
        <w:ind w:firstLine="523" w:firstLineChars="218"/>
        <w:rPr>
          <w:rFonts w:ascii="宋体" w:hAnsi="宋体" w:cs="宋体"/>
          <w:sz w:val="24"/>
          <w:szCs w:val="24"/>
        </w:rPr>
      </w:pPr>
      <w:r>
        <w:rPr>
          <w:rFonts w:hint="eastAsia" w:ascii="宋体" w:hAnsi="宋体" w:cs="宋体"/>
          <w:sz w:val="24"/>
          <w:szCs w:val="24"/>
        </w:rPr>
        <w:t xml:space="preserve">（1）电子投标文件未在投标截止时间前完整上传并保存在广州公共资源交易中心电子评标系统且取得回执的； </w:t>
      </w:r>
    </w:p>
    <w:p>
      <w:pPr>
        <w:spacing w:line="360" w:lineRule="auto"/>
        <w:ind w:firstLine="523" w:firstLineChars="218"/>
        <w:rPr>
          <w:rFonts w:ascii="宋体" w:hAnsi="宋体" w:cs="宋体"/>
          <w:sz w:val="24"/>
          <w:szCs w:val="24"/>
        </w:rPr>
      </w:pPr>
      <w:r>
        <w:rPr>
          <w:rFonts w:hint="eastAsia" w:ascii="宋体" w:hAnsi="宋体" w:cs="宋体"/>
          <w:sz w:val="24"/>
          <w:szCs w:val="24"/>
        </w:rPr>
        <w:t>（2）投标文件未按招标文件要求进行电子签章，并进行加密的；</w:t>
      </w:r>
    </w:p>
    <w:p>
      <w:pPr>
        <w:spacing w:line="360" w:lineRule="auto"/>
        <w:ind w:firstLine="523" w:firstLineChars="218"/>
        <w:rPr>
          <w:rFonts w:ascii="宋体" w:hAnsi="宋体" w:cs="宋体"/>
          <w:sz w:val="24"/>
          <w:szCs w:val="24"/>
        </w:rPr>
      </w:pPr>
      <w:r>
        <w:rPr>
          <w:rFonts w:hint="eastAsia" w:ascii="宋体" w:hAnsi="宋体" w:cs="宋体"/>
          <w:sz w:val="24"/>
          <w:szCs w:val="24"/>
        </w:rPr>
        <w:t>（3）电子投标文件中投标人电子签章不完整的；</w:t>
      </w:r>
    </w:p>
    <w:p>
      <w:pPr>
        <w:spacing w:line="360" w:lineRule="auto"/>
        <w:ind w:firstLine="523" w:firstLineChars="218"/>
        <w:rPr>
          <w:rFonts w:ascii="宋体" w:hAnsi="宋体" w:cs="宋体"/>
          <w:sz w:val="24"/>
          <w:szCs w:val="24"/>
        </w:rPr>
      </w:pPr>
      <w:r>
        <w:rPr>
          <w:rFonts w:hint="eastAsia" w:ascii="宋体" w:hAnsi="宋体" w:cs="宋体"/>
          <w:sz w:val="24"/>
          <w:szCs w:val="24"/>
        </w:rPr>
        <w:t>（4）电子投标文件损坏或格式不正确的；</w:t>
      </w:r>
    </w:p>
    <w:p>
      <w:pPr>
        <w:spacing w:line="360" w:lineRule="auto"/>
        <w:ind w:firstLine="523" w:firstLineChars="218"/>
        <w:rPr>
          <w:rFonts w:ascii="宋体" w:hAnsi="宋体" w:cs="宋体"/>
          <w:sz w:val="24"/>
          <w:szCs w:val="24"/>
        </w:rPr>
      </w:pPr>
      <w:r>
        <w:rPr>
          <w:rFonts w:hint="eastAsia" w:ascii="宋体" w:hAnsi="宋体" w:cs="宋体"/>
          <w:sz w:val="24"/>
          <w:szCs w:val="24"/>
        </w:rPr>
        <w:t>（5）电子投标文件未加密的。</w:t>
      </w:r>
    </w:p>
    <w:p>
      <w:pPr>
        <w:spacing w:line="360" w:lineRule="auto"/>
        <w:ind w:firstLine="480" w:firstLineChars="200"/>
        <w:rPr>
          <w:rFonts w:ascii="宋体" w:hAnsi="宋体" w:cs="宋体"/>
          <w:sz w:val="24"/>
          <w:szCs w:val="24"/>
        </w:rPr>
      </w:pPr>
      <w:r>
        <w:rPr>
          <w:rFonts w:hint="eastAsia" w:ascii="宋体" w:hAnsi="宋体" w:cs="宋体"/>
          <w:sz w:val="24"/>
          <w:szCs w:val="24"/>
        </w:rPr>
        <w:t>4.2</w:t>
      </w:r>
      <w:r>
        <w:rPr>
          <w:rFonts w:hint="eastAsia" w:ascii="宋体" w:hAnsi="宋体" w:cs="宋体"/>
          <w:sz w:val="24"/>
        </w:rPr>
        <w:t xml:space="preserve">.4 </w:t>
      </w:r>
      <w:r>
        <w:rPr>
          <w:rFonts w:hint="eastAsia" w:ascii="宋体" w:hAnsi="宋体" w:cs="宋体"/>
          <w:sz w:val="24"/>
          <w:szCs w:val="24"/>
        </w:rPr>
        <w:t>投标截止前，招标人拒绝接收符合条件的投标文件，投标人可向招标监督机构投诉。</w:t>
      </w:r>
    </w:p>
    <w:p>
      <w:pPr>
        <w:spacing w:line="360" w:lineRule="auto"/>
        <w:ind w:firstLine="480" w:firstLineChars="200"/>
        <w:rPr>
          <w:rFonts w:ascii="宋体" w:hAnsi="宋体" w:cs="宋体"/>
          <w:b/>
          <w:bCs/>
          <w:sz w:val="24"/>
        </w:rPr>
      </w:pPr>
      <w:r>
        <w:rPr>
          <w:rFonts w:hint="eastAsia" w:ascii="宋体" w:hAnsi="宋体" w:cs="宋体"/>
          <w:sz w:val="24"/>
          <w:szCs w:val="24"/>
        </w:rPr>
        <w:t xml:space="preserve">4.3 </w:t>
      </w:r>
      <w:r>
        <w:rPr>
          <w:rFonts w:hint="eastAsia" w:ascii="宋体" w:hAnsi="宋体" w:cs="宋体"/>
          <w:b/>
          <w:bCs/>
          <w:sz w:val="24"/>
        </w:rPr>
        <w:t>投标文件递交的截止时间</w:t>
      </w:r>
    </w:p>
    <w:p>
      <w:pPr>
        <w:spacing w:line="360" w:lineRule="auto"/>
        <w:ind w:firstLine="480" w:firstLineChars="200"/>
        <w:rPr>
          <w:rFonts w:ascii="宋体" w:hAnsi="宋体" w:cs="宋体"/>
          <w:b/>
          <w:bCs/>
          <w:sz w:val="24"/>
        </w:rPr>
      </w:pPr>
      <w:r>
        <w:rPr>
          <w:rFonts w:hint="eastAsia" w:ascii="宋体" w:hAnsi="宋体" w:cs="宋体"/>
          <w:sz w:val="24"/>
          <w:szCs w:val="24"/>
        </w:rPr>
        <w:t>4.3</w:t>
      </w:r>
      <w:r>
        <w:rPr>
          <w:rFonts w:hint="eastAsia" w:ascii="宋体" w:hAnsi="宋体" w:cs="宋体"/>
          <w:sz w:val="24"/>
        </w:rPr>
        <w:t>.1投标人应在4.2.1所述的时间前递交投标文件。截止时间以广州公共资源交易中心电子评标系统服务器从中国科学院国家授时中心取得的北京时间为准。</w:t>
      </w:r>
    </w:p>
    <w:p>
      <w:pPr>
        <w:spacing w:line="360" w:lineRule="auto"/>
        <w:ind w:firstLine="480" w:firstLineChars="200"/>
        <w:rPr>
          <w:rFonts w:ascii="宋体" w:hAnsi="宋体" w:cs="宋体"/>
          <w:sz w:val="24"/>
        </w:rPr>
      </w:pPr>
      <w:r>
        <w:rPr>
          <w:rFonts w:hint="eastAsia" w:ascii="宋体" w:hAnsi="宋体" w:cs="宋体"/>
          <w:sz w:val="24"/>
          <w:szCs w:val="24"/>
        </w:rPr>
        <w:t>4.3</w:t>
      </w:r>
      <w:r>
        <w:rPr>
          <w:rFonts w:hint="eastAsia" w:ascii="宋体" w:hAnsi="宋体" w:cs="宋体"/>
          <w:sz w:val="24"/>
        </w:rPr>
        <w:t>.2招标人可按本须知第2.4条规定以招标文件修改的方式，酌情延长递交投标文件的截止时间。在此情况下，投标人的所有权利和义务以及投标人受制约的截止时间，均以延长后新的投标截止时间为准。</w:t>
      </w:r>
    </w:p>
    <w:p>
      <w:pPr>
        <w:spacing w:line="360" w:lineRule="auto"/>
        <w:rPr>
          <w:rFonts w:ascii="宋体" w:hAnsi="宋体" w:cs="宋体"/>
          <w:sz w:val="24"/>
        </w:rPr>
      </w:pPr>
      <w:r>
        <w:rPr>
          <w:rFonts w:hint="eastAsia" w:ascii="宋体" w:hAnsi="宋体" w:cs="宋体"/>
          <w:sz w:val="24"/>
          <w:szCs w:val="24"/>
        </w:rPr>
        <w:t xml:space="preserve">    4.3</w:t>
      </w:r>
      <w:r>
        <w:rPr>
          <w:rFonts w:hint="eastAsia" w:ascii="宋体" w:hAnsi="宋体" w:cs="宋体"/>
          <w:sz w:val="24"/>
        </w:rPr>
        <w:t>.3 到投标截止时间止，招标人收到的投标文件少于3家的，招标人将依法重新组织招标。（当N个标段同时招标且不允许兼中时，若有效投标人不足N+2家，则重新组织招标）。</w:t>
      </w:r>
    </w:p>
    <w:p>
      <w:pPr>
        <w:spacing w:line="360" w:lineRule="auto"/>
        <w:ind w:firstLine="480" w:firstLineChars="200"/>
        <w:rPr>
          <w:rFonts w:ascii="宋体" w:hAnsi="宋体" w:cs="宋体"/>
          <w:b/>
          <w:bCs/>
          <w:sz w:val="24"/>
        </w:rPr>
      </w:pPr>
      <w:r>
        <w:rPr>
          <w:rFonts w:hint="eastAsia" w:ascii="宋体" w:hAnsi="宋体" w:cs="宋体"/>
          <w:sz w:val="24"/>
          <w:szCs w:val="24"/>
        </w:rPr>
        <w:t>4.4</w:t>
      </w:r>
      <w:r>
        <w:rPr>
          <w:rFonts w:hint="eastAsia" w:ascii="宋体" w:hAnsi="宋体" w:cs="宋体"/>
          <w:b/>
          <w:bCs/>
          <w:sz w:val="24"/>
        </w:rPr>
        <w:t xml:space="preserve"> 迟交的投标文件</w:t>
      </w:r>
    </w:p>
    <w:p>
      <w:pPr>
        <w:spacing w:line="360" w:lineRule="auto"/>
        <w:ind w:firstLine="480" w:firstLineChars="200"/>
        <w:rPr>
          <w:rFonts w:ascii="宋体" w:hAnsi="宋体" w:cs="宋体"/>
          <w:sz w:val="24"/>
        </w:rPr>
      </w:pPr>
      <w:r>
        <w:rPr>
          <w:rFonts w:hint="eastAsia" w:ascii="宋体" w:hAnsi="宋体" w:cs="宋体"/>
          <w:sz w:val="24"/>
          <w:szCs w:val="24"/>
        </w:rPr>
        <w:t>4.4</w:t>
      </w:r>
      <w:r>
        <w:rPr>
          <w:rFonts w:hint="eastAsia" w:ascii="宋体" w:hAnsi="宋体" w:cs="宋体"/>
          <w:sz w:val="24"/>
        </w:rPr>
        <w:t>.1投标截止时间到达后，电子评标系统将不允许投标人上传投标文件。</w:t>
      </w:r>
    </w:p>
    <w:p>
      <w:pPr>
        <w:spacing w:line="360" w:lineRule="auto"/>
        <w:ind w:firstLine="480" w:firstLineChars="200"/>
        <w:rPr>
          <w:rFonts w:ascii="宋体" w:hAnsi="宋体" w:cs="宋体"/>
          <w:b/>
          <w:bCs/>
          <w:sz w:val="24"/>
        </w:rPr>
      </w:pPr>
      <w:r>
        <w:rPr>
          <w:rFonts w:hint="eastAsia" w:ascii="宋体" w:hAnsi="宋体" w:cs="宋体"/>
          <w:sz w:val="24"/>
          <w:szCs w:val="24"/>
        </w:rPr>
        <w:t>4.5</w:t>
      </w:r>
      <w:r>
        <w:rPr>
          <w:rFonts w:hint="eastAsia" w:ascii="宋体" w:hAnsi="宋体" w:cs="宋体"/>
          <w:b/>
          <w:bCs/>
          <w:sz w:val="24"/>
        </w:rPr>
        <w:t xml:space="preserve"> 投标文件的补充、修改与撤回</w:t>
      </w:r>
    </w:p>
    <w:p>
      <w:pPr>
        <w:spacing w:line="360" w:lineRule="auto"/>
        <w:ind w:firstLine="480" w:firstLineChars="200"/>
        <w:rPr>
          <w:rFonts w:ascii="宋体" w:hAnsi="宋体" w:cs="宋体"/>
          <w:sz w:val="24"/>
        </w:rPr>
      </w:pPr>
      <w:r>
        <w:rPr>
          <w:rFonts w:hint="eastAsia" w:ascii="宋体" w:hAnsi="宋体" w:cs="宋体"/>
          <w:sz w:val="24"/>
          <w:szCs w:val="24"/>
        </w:rPr>
        <w:t>4.5</w:t>
      </w:r>
      <w:r>
        <w:rPr>
          <w:rFonts w:hint="eastAsia" w:ascii="宋体" w:hAnsi="宋体" w:cs="宋体"/>
          <w:sz w:val="24"/>
        </w:rPr>
        <w:t>.1 投标人在递交投标文件以后，在规定的投标截止时间之前，可以撤回或替换已递交的投标文件。</w:t>
      </w:r>
    </w:p>
    <w:p>
      <w:pPr>
        <w:spacing w:line="360" w:lineRule="auto"/>
        <w:ind w:firstLine="480" w:firstLineChars="200"/>
        <w:rPr>
          <w:rFonts w:ascii="宋体" w:hAnsi="宋体" w:cs="宋体"/>
          <w:sz w:val="24"/>
        </w:rPr>
      </w:pPr>
      <w:r>
        <w:rPr>
          <w:rFonts w:hint="eastAsia" w:ascii="宋体" w:hAnsi="宋体" w:cs="宋体"/>
          <w:sz w:val="24"/>
          <w:szCs w:val="24"/>
        </w:rPr>
        <w:t>4.5</w:t>
      </w:r>
      <w:r>
        <w:rPr>
          <w:rFonts w:hint="eastAsia" w:ascii="宋体" w:hAnsi="宋体" w:cs="宋体"/>
          <w:sz w:val="24"/>
        </w:rPr>
        <w:t>.3 在投标截止时间之后，投标人不得补充、修改和更换投标文件。</w:t>
      </w:r>
    </w:p>
    <w:p>
      <w:pPr>
        <w:snapToGrid w:val="0"/>
        <w:spacing w:line="360" w:lineRule="auto"/>
        <w:ind w:firstLine="480" w:firstLineChars="200"/>
        <w:rPr>
          <w:rFonts w:ascii="宋体" w:hAnsi="宋体" w:cs="宋体"/>
          <w:sz w:val="24"/>
        </w:rPr>
      </w:pPr>
      <w:r>
        <w:rPr>
          <w:rFonts w:hint="eastAsia" w:ascii="宋体" w:hAnsi="宋体" w:cs="宋体"/>
          <w:sz w:val="24"/>
          <w:szCs w:val="24"/>
        </w:rPr>
        <w:t>4.5</w:t>
      </w:r>
      <w:r>
        <w:rPr>
          <w:rFonts w:hint="eastAsia" w:ascii="宋体" w:hAnsi="宋体" w:cs="宋体"/>
          <w:sz w:val="24"/>
        </w:rPr>
        <w:t>.4在投标截止后，投标人在投标文件格式中规定的有效期终止日前，投标人不能撤回投标文件，否则其投标保证金将被没收，且招标人有权就其撤回行为报告政府主管部门载入不良信用记录。</w:t>
      </w:r>
    </w:p>
    <w:p>
      <w:pPr>
        <w:snapToGrid w:val="0"/>
        <w:spacing w:line="360" w:lineRule="auto"/>
        <w:ind w:firstLine="480" w:firstLineChars="200"/>
        <w:rPr>
          <w:rFonts w:ascii="宋体" w:hAnsi="宋体" w:cs="宋体"/>
          <w:b/>
          <w:sz w:val="24"/>
        </w:rPr>
      </w:pPr>
      <w:r>
        <w:rPr>
          <w:rFonts w:hint="eastAsia" w:ascii="宋体" w:hAnsi="宋体" w:cs="宋体"/>
          <w:sz w:val="24"/>
          <w:szCs w:val="24"/>
        </w:rPr>
        <w:t>4.6</w:t>
      </w:r>
      <w:r>
        <w:rPr>
          <w:rFonts w:hint="eastAsia" w:ascii="宋体" w:hAnsi="宋体" w:cs="宋体"/>
          <w:b/>
          <w:sz w:val="24"/>
        </w:rPr>
        <w:t xml:space="preserve"> 投标信息录入</w:t>
      </w:r>
    </w:p>
    <w:p>
      <w:pPr>
        <w:spacing w:line="360" w:lineRule="auto"/>
        <w:ind w:firstLine="480" w:firstLineChars="200"/>
        <w:rPr>
          <w:rFonts w:ascii="宋体" w:hAnsi="宋体" w:cs="宋体"/>
          <w:sz w:val="24"/>
        </w:rPr>
      </w:pPr>
      <w:r>
        <w:rPr>
          <w:rFonts w:hint="eastAsia" w:ascii="宋体" w:hAnsi="宋体" w:cs="宋体"/>
          <w:sz w:val="24"/>
          <w:szCs w:val="24"/>
        </w:rPr>
        <w:t>4.6</w:t>
      </w:r>
      <w:r>
        <w:rPr>
          <w:rFonts w:hint="eastAsia" w:ascii="宋体" w:hAnsi="宋体" w:cs="宋体"/>
          <w:sz w:val="24"/>
        </w:rPr>
        <w:t>.1 投标人应在上传电子投标文件前将广州公共资源交易中心交易服务系统要求的相关信息在广州公共资源交易中心交易服务系统中录入完毕。</w:t>
      </w:r>
    </w:p>
    <w:p>
      <w:pPr>
        <w:spacing w:line="360" w:lineRule="auto"/>
        <w:ind w:firstLine="480" w:firstLineChars="200"/>
        <w:rPr>
          <w:rFonts w:ascii="宋体" w:hAnsi="宋体" w:cs="宋体"/>
          <w:b/>
          <w:sz w:val="24"/>
        </w:rPr>
      </w:pPr>
      <w:r>
        <w:rPr>
          <w:rFonts w:hint="eastAsia" w:ascii="宋体" w:hAnsi="宋体" w:cs="宋体"/>
          <w:sz w:val="24"/>
          <w:szCs w:val="24"/>
        </w:rPr>
        <w:t>4.7</w:t>
      </w:r>
      <w:r>
        <w:rPr>
          <w:rFonts w:hint="eastAsia" w:ascii="宋体" w:hAnsi="宋体" w:cs="宋体"/>
          <w:b/>
          <w:sz w:val="24"/>
        </w:rPr>
        <w:t xml:space="preserve"> 投标文件的解密</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4.7.1投标人须对在投标须知前附表规定的时间内完成电子投标文件解密。超过时间未解密的投标文件将作为放弃投标处理。</w:t>
      </w:r>
    </w:p>
    <w:p>
      <w:pPr>
        <w:jc w:val="center"/>
        <w:outlineLvl w:val="3"/>
        <w:rPr>
          <w:rFonts w:ascii="宋体" w:hAnsi="宋体" w:cs="宋体"/>
          <w:b/>
          <w:sz w:val="30"/>
          <w:szCs w:val="30"/>
        </w:rPr>
      </w:pPr>
      <w:r>
        <w:rPr>
          <w:rFonts w:hint="eastAsia" w:ascii="宋体" w:hAnsi="宋体" w:cs="宋体"/>
          <w:b/>
          <w:sz w:val="30"/>
          <w:szCs w:val="30"/>
        </w:rPr>
        <w:t>（五）开标</w:t>
      </w:r>
    </w:p>
    <w:p>
      <w:pPr>
        <w:spacing w:line="360" w:lineRule="auto"/>
        <w:ind w:firstLine="482" w:firstLineChars="200"/>
        <w:rPr>
          <w:rFonts w:ascii="宋体" w:hAnsi="宋体" w:cs="宋体"/>
          <w:b/>
          <w:sz w:val="24"/>
        </w:rPr>
      </w:pPr>
      <w:r>
        <w:rPr>
          <w:rFonts w:hint="eastAsia" w:ascii="宋体" w:hAnsi="宋体" w:cs="宋体"/>
          <w:b/>
          <w:sz w:val="24"/>
        </w:rPr>
        <w:t>5.1 开标时间和地点</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投标人在本章第4.2.1款规定的投标截止时间（开标时间）和投标人须知前附表规定的地点公开开标，并邀请所有投标人的法定代表人或其委托代理人准时参加。</w:t>
      </w:r>
    </w:p>
    <w:p>
      <w:pPr>
        <w:spacing w:line="360" w:lineRule="auto"/>
        <w:ind w:firstLine="482" w:firstLineChars="200"/>
        <w:rPr>
          <w:rFonts w:ascii="宋体" w:hAnsi="宋体" w:cs="宋体"/>
          <w:b/>
          <w:sz w:val="24"/>
        </w:rPr>
      </w:pPr>
      <w:r>
        <w:rPr>
          <w:rFonts w:hint="eastAsia" w:ascii="宋体" w:hAnsi="宋体" w:cs="宋体"/>
          <w:b/>
          <w:sz w:val="24"/>
        </w:rPr>
        <w:t>5.2 开标程序</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5.2.1 招标人按投标须知前附表第4.2.1项所规定的时间和地点公开开标，并邀请所有投标人参加，不参加视为认可唱标结果。</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5.2.2唱标前公开摇取评标基准价下浮率（下浮率取值范围在2%~5%，按0.5%设定级差）（经评审的最低投标价法不需要摇评标基准价下浮率）。</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5.2.3 招标人在招标文件要求的递交投标文件截止时间前收到的投标文件，在开标前未完成投标人解密的，其视为投标人放弃投标。</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5.2.3 招标人在开标开始时间后，使用制作该招标文件的机构业务数字证书对所有投标人电子投标文件进行招标人解密。</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5.2.5招标人完成解密后按开标记录表规定的内容进行唱标。</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5.2.5唱标结束，参与开标的招标人、招标代理、投标人及有关人员对开标记录表进行签字确认。</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5.2.4投标人没有按要求提供投标保证金的，其投标无效，不参与排序和资格审查。</w:t>
      </w:r>
    </w:p>
    <w:p>
      <w:pPr>
        <w:spacing w:line="360" w:lineRule="auto"/>
        <w:ind w:firstLine="482" w:firstLineChars="200"/>
        <w:rPr>
          <w:rFonts w:ascii="宋体" w:hAnsi="宋体" w:cs="宋体"/>
          <w:b/>
          <w:sz w:val="24"/>
        </w:rPr>
      </w:pPr>
      <w:r>
        <w:rPr>
          <w:rFonts w:hint="eastAsia" w:ascii="宋体" w:hAnsi="宋体" w:cs="宋体"/>
          <w:b/>
          <w:sz w:val="24"/>
        </w:rPr>
        <w:t>5.3 开标异议</w:t>
      </w:r>
    </w:p>
    <w:p>
      <w:pPr>
        <w:pStyle w:val="29"/>
        <w:shd w:val="clear" w:color="auto" w:fill="FFFFFF"/>
        <w:spacing w:before="0" w:beforeAutospacing="0" w:after="0" w:afterAutospacing="0" w:line="360" w:lineRule="auto"/>
        <w:ind w:firstLine="480" w:firstLineChars="200"/>
        <w:rPr>
          <w:rFonts w:ascii="宋体" w:hAnsi="宋体" w:cs="宋体"/>
        </w:rPr>
      </w:pPr>
      <w:r>
        <w:rPr>
          <w:rFonts w:hint="eastAsia" w:ascii="宋体" w:hAnsi="宋体" w:cs="宋体"/>
        </w:rPr>
        <w:t>5.3.1投标人对开标有异议的，应当在开标现场提出，招标人当场作出答复，并制作记录。</w:t>
      </w:r>
    </w:p>
    <w:p>
      <w:pPr>
        <w:widowControl/>
        <w:shd w:val="clear" w:color="auto" w:fill="FFFFFF"/>
        <w:spacing w:line="360" w:lineRule="auto"/>
        <w:ind w:firstLine="645"/>
        <w:jc w:val="left"/>
        <w:rPr>
          <w:rFonts w:ascii="宋体" w:hAnsi="宋体" w:cs="宋体"/>
          <w:kern w:val="0"/>
          <w:sz w:val="24"/>
          <w:szCs w:val="24"/>
        </w:rPr>
      </w:pPr>
      <w:r>
        <w:rPr>
          <w:rFonts w:hint="eastAsia" w:ascii="宋体" w:hAnsi="宋体" w:cs="宋体"/>
          <w:kern w:val="0"/>
          <w:sz w:val="24"/>
          <w:szCs w:val="24"/>
        </w:rPr>
        <w:t>5.3.2对开标的异议，招标人应当当场作出答复并予以书面记录，异议成立的，招标人应当及时采取纠正措施，或者提交评标委员会评审确认；异议不成立的，招标人应当当场给予解释说明。</w:t>
      </w:r>
    </w:p>
    <w:p>
      <w:pPr>
        <w:widowControl/>
        <w:shd w:val="clear" w:color="auto" w:fill="FFFFFF"/>
        <w:spacing w:line="360" w:lineRule="auto"/>
        <w:ind w:firstLine="640"/>
        <w:jc w:val="left"/>
        <w:rPr>
          <w:rFonts w:ascii="宋体" w:hAnsi="宋体" w:cs="宋体"/>
          <w:sz w:val="24"/>
          <w:szCs w:val="24"/>
        </w:rPr>
      </w:pPr>
      <w:r>
        <w:rPr>
          <w:rFonts w:hint="eastAsia" w:ascii="宋体" w:hAnsi="宋体" w:cs="宋体"/>
          <w:kern w:val="0"/>
          <w:sz w:val="24"/>
          <w:szCs w:val="24"/>
        </w:rPr>
        <w:t>5.3.3招标人应当按照同一异议提起人一份记录的方式，对异议事项的处理应逐条进行书面记录，并由异议提起人、招标人签名确认。书面记录含义应清晰而明确，包括但不限于纠正的措施、解释说明的内容、相关依据等</w:t>
      </w:r>
      <w:r>
        <w:rPr>
          <w:rFonts w:hint="eastAsia" w:ascii="宋体" w:hAnsi="宋体" w:cs="宋体"/>
          <w:kern w:val="0"/>
          <w:sz w:val="32"/>
          <w:szCs w:val="32"/>
        </w:rPr>
        <w:t>。</w:t>
      </w:r>
    </w:p>
    <w:p>
      <w:pPr>
        <w:tabs>
          <w:tab w:val="left" w:pos="105"/>
        </w:tabs>
        <w:spacing w:line="360" w:lineRule="auto"/>
        <w:ind w:firstLine="482" w:firstLineChars="200"/>
        <w:rPr>
          <w:rFonts w:ascii="宋体" w:hAnsi="宋体" w:cs="宋体"/>
          <w:b/>
          <w:sz w:val="24"/>
          <w:szCs w:val="24"/>
        </w:rPr>
      </w:pPr>
      <w:r>
        <w:rPr>
          <w:rFonts w:hint="eastAsia" w:ascii="宋体" w:hAnsi="宋体" w:cs="宋体"/>
          <w:b/>
          <w:sz w:val="24"/>
          <w:szCs w:val="24"/>
        </w:rPr>
        <w:t>5.4开标时，出现下列情形之一的，不参与资格审查和评标：</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5.4.1未成功递交投标文件的；</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5.4.2因投标人原因造成投标文件未解密的；</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5.4.3未按招标文件要求提供投标保证金的；</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5.4.4两个（含两个）以上的投标人加密打包投标文件电脑机器码一致的；</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5.4.5项目负责人和安全员为同一人的；</w:t>
      </w:r>
    </w:p>
    <w:p>
      <w:pPr>
        <w:tabs>
          <w:tab w:val="left" w:pos="105"/>
        </w:tabs>
        <w:spacing w:line="360" w:lineRule="auto"/>
        <w:ind w:firstLine="480" w:firstLineChars="200"/>
        <w:rPr>
          <w:rFonts w:ascii="宋体" w:hAnsi="宋体" w:cs="宋体"/>
          <w:sz w:val="24"/>
          <w:szCs w:val="24"/>
        </w:rPr>
      </w:pPr>
      <w:r>
        <w:rPr>
          <w:rFonts w:hint="eastAsia" w:ascii="宋体" w:hAnsi="宋体" w:cs="宋体"/>
          <w:sz w:val="24"/>
          <w:szCs w:val="24"/>
        </w:rPr>
        <w:t>5.4.6投标文件中的投标人、项目负责人、安全员与投标登记时的信息不一致的。</w:t>
      </w:r>
    </w:p>
    <w:p>
      <w:pPr>
        <w:jc w:val="center"/>
        <w:outlineLvl w:val="3"/>
        <w:rPr>
          <w:rFonts w:ascii="宋体" w:hAnsi="宋体" w:cs="宋体"/>
          <w:b/>
          <w:sz w:val="30"/>
          <w:szCs w:val="30"/>
        </w:rPr>
      </w:pPr>
      <w:r>
        <w:rPr>
          <w:rFonts w:hint="eastAsia" w:ascii="宋体" w:hAnsi="宋体" w:cs="宋体"/>
          <w:b/>
          <w:sz w:val="30"/>
          <w:szCs w:val="30"/>
        </w:rPr>
        <w:t>（六）评标</w:t>
      </w:r>
    </w:p>
    <w:p>
      <w:pPr>
        <w:spacing w:line="360" w:lineRule="auto"/>
        <w:ind w:firstLine="482" w:firstLineChars="200"/>
        <w:rPr>
          <w:rFonts w:ascii="宋体" w:hAnsi="宋体" w:cs="宋体"/>
          <w:b/>
          <w:sz w:val="24"/>
        </w:rPr>
      </w:pPr>
      <w:r>
        <w:rPr>
          <w:rFonts w:hint="eastAsia" w:ascii="宋体" w:hAnsi="宋体" w:cs="宋体"/>
          <w:b/>
          <w:sz w:val="24"/>
        </w:rPr>
        <w:t>6.1 评标委员会</w:t>
      </w:r>
    </w:p>
    <w:p>
      <w:pPr>
        <w:snapToGrid w:val="0"/>
        <w:spacing w:line="360" w:lineRule="auto"/>
        <w:ind w:firstLine="480" w:firstLineChars="200"/>
        <w:rPr>
          <w:rFonts w:ascii="宋体" w:hAnsi="宋体" w:cs="宋体"/>
          <w:sz w:val="24"/>
        </w:rPr>
      </w:pPr>
      <w:r>
        <w:rPr>
          <w:rFonts w:hint="eastAsia" w:ascii="宋体" w:hAnsi="宋体" w:cs="宋体"/>
          <w:sz w:val="24"/>
        </w:rPr>
        <w:t>6.1.1 评标由招标人依法组建的评标委员会负责。评标委员会由有关技术、经济等方面的专家和招标人代表组成，专家从交易中心符合规定的评标专家库中抽取。评标委员会成员人数以及技术、经济等方面专家的确定方式见投标人须知前附表。</w:t>
      </w:r>
    </w:p>
    <w:p>
      <w:pPr>
        <w:snapToGrid w:val="0"/>
        <w:spacing w:line="360" w:lineRule="auto"/>
        <w:ind w:firstLine="480" w:firstLineChars="200"/>
        <w:rPr>
          <w:rFonts w:ascii="宋体" w:hAnsi="宋体" w:cs="宋体"/>
          <w:sz w:val="24"/>
        </w:rPr>
      </w:pPr>
      <w:r>
        <w:rPr>
          <w:rFonts w:hint="eastAsia" w:ascii="宋体" w:hAnsi="宋体" w:cs="宋体"/>
          <w:sz w:val="24"/>
        </w:rPr>
        <w:t>6.1.2 评标委员会成员有下列情形之一的，应当回避：</w:t>
      </w:r>
    </w:p>
    <w:p>
      <w:pPr>
        <w:snapToGrid w:val="0"/>
        <w:spacing w:line="360" w:lineRule="auto"/>
        <w:ind w:firstLine="480" w:firstLineChars="200"/>
        <w:rPr>
          <w:rFonts w:ascii="宋体" w:hAnsi="宋体" w:cs="宋体"/>
          <w:sz w:val="24"/>
        </w:rPr>
      </w:pPr>
      <w:r>
        <w:rPr>
          <w:rFonts w:hint="eastAsia" w:ascii="宋体" w:hAnsi="宋体" w:cs="宋体"/>
          <w:sz w:val="24"/>
        </w:rPr>
        <w:t>（1）招标人或投标人的主要负责人的近亲属；</w:t>
      </w:r>
    </w:p>
    <w:p>
      <w:pPr>
        <w:snapToGrid w:val="0"/>
        <w:spacing w:line="360" w:lineRule="auto"/>
        <w:ind w:firstLine="480" w:firstLineChars="200"/>
        <w:rPr>
          <w:rFonts w:ascii="宋体" w:hAnsi="宋体" w:cs="宋体"/>
          <w:sz w:val="24"/>
        </w:rPr>
      </w:pPr>
      <w:r>
        <w:rPr>
          <w:rFonts w:hint="eastAsia" w:ascii="宋体" w:hAnsi="宋体" w:cs="宋体"/>
          <w:sz w:val="24"/>
        </w:rPr>
        <w:t>（2）项目主管部门或者行政监督部门的人员；</w:t>
      </w:r>
    </w:p>
    <w:p>
      <w:pPr>
        <w:snapToGrid w:val="0"/>
        <w:spacing w:line="360" w:lineRule="auto"/>
        <w:ind w:firstLine="480" w:firstLineChars="200"/>
        <w:rPr>
          <w:rFonts w:ascii="宋体" w:hAnsi="宋体" w:cs="宋体"/>
          <w:sz w:val="24"/>
        </w:rPr>
      </w:pPr>
      <w:r>
        <w:rPr>
          <w:rFonts w:hint="eastAsia" w:ascii="宋体" w:hAnsi="宋体" w:cs="宋体"/>
          <w:sz w:val="24"/>
        </w:rPr>
        <w:t>（3）与投标人有经济利益关系，可能影响对投标公正评审的；</w:t>
      </w:r>
    </w:p>
    <w:p>
      <w:pPr>
        <w:snapToGrid w:val="0"/>
        <w:spacing w:line="360" w:lineRule="auto"/>
        <w:ind w:firstLine="480" w:firstLineChars="200"/>
        <w:rPr>
          <w:rFonts w:ascii="宋体" w:hAnsi="宋体" w:cs="宋体"/>
          <w:sz w:val="24"/>
        </w:rPr>
      </w:pPr>
      <w:r>
        <w:rPr>
          <w:rFonts w:hint="eastAsia" w:ascii="宋体" w:hAnsi="宋体" w:cs="宋体"/>
          <w:sz w:val="24"/>
        </w:rPr>
        <w:t>（4）曾因在招标、评标以及其他与招标投标有关活动中从事违法行为而受过行政处罚或刑事处罚的。</w:t>
      </w:r>
    </w:p>
    <w:p>
      <w:pPr>
        <w:snapToGrid w:val="0"/>
        <w:spacing w:line="360" w:lineRule="auto"/>
        <w:ind w:firstLine="480" w:firstLineChars="200"/>
        <w:rPr>
          <w:rFonts w:ascii="宋体" w:hAnsi="宋体" w:cs="宋体"/>
          <w:sz w:val="24"/>
        </w:rPr>
      </w:pPr>
      <w:r>
        <w:rPr>
          <w:rFonts w:hint="eastAsia" w:ascii="宋体" w:hAnsi="宋体" w:cs="宋体"/>
          <w:sz w:val="24"/>
        </w:rPr>
        <w:t>（5）与投标人有其他利害关系。</w:t>
      </w:r>
    </w:p>
    <w:p>
      <w:pPr>
        <w:spacing w:line="360" w:lineRule="auto"/>
        <w:ind w:firstLine="482" w:firstLineChars="200"/>
        <w:rPr>
          <w:rFonts w:ascii="宋体" w:hAnsi="宋体" w:cs="宋体"/>
          <w:b/>
          <w:sz w:val="24"/>
        </w:rPr>
      </w:pPr>
      <w:r>
        <w:rPr>
          <w:rFonts w:hint="eastAsia" w:ascii="宋体" w:hAnsi="宋体" w:cs="宋体"/>
          <w:b/>
          <w:sz w:val="24"/>
        </w:rPr>
        <w:t>6.2 评标原则</w:t>
      </w:r>
      <w:r>
        <w:rPr>
          <w:rFonts w:hint="eastAsia" w:ascii="宋体" w:hAnsi="宋体" w:cs="宋体"/>
          <w:b/>
          <w:sz w:val="24"/>
        </w:rPr>
        <w:tab/>
      </w:r>
    </w:p>
    <w:p>
      <w:pPr>
        <w:snapToGrid w:val="0"/>
        <w:spacing w:line="360" w:lineRule="auto"/>
        <w:ind w:firstLine="480" w:firstLineChars="200"/>
        <w:rPr>
          <w:rFonts w:ascii="宋体" w:hAnsi="宋体" w:cs="宋体"/>
          <w:sz w:val="24"/>
        </w:rPr>
      </w:pPr>
      <w:r>
        <w:rPr>
          <w:rFonts w:hint="eastAsia" w:ascii="宋体" w:hAnsi="宋体" w:cs="宋体"/>
          <w:sz w:val="24"/>
        </w:rPr>
        <w:t>评标活动遵循公平、公正、科学和择优的原则。</w:t>
      </w:r>
    </w:p>
    <w:p>
      <w:pPr>
        <w:spacing w:line="360" w:lineRule="auto"/>
        <w:ind w:firstLine="482" w:firstLineChars="200"/>
        <w:rPr>
          <w:rFonts w:ascii="宋体" w:hAnsi="宋体" w:cs="宋体"/>
          <w:b/>
          <w:sz w:val="24"/>
        </w:rPr>
      </w:pPr>
      <w:r>
        <w:rPr>
          <w:rFonts w:hint="eastAsia" w:ascii="宋体" w:hAnsi="宋体" w:cs="宋体"/>
          <w:b/>
          <w:sz w:val="24"/>
        </w:rPr>
        <w:t>6.3 评标</w:t>
      </w:r>
    </w:p>
    <w:p>
      <w:pPr>
        <w:snapToGrid w:val="0"/>
        <w:spacing w:line="360" w:lineRule="auto"/>
        <w:ind w:firstLine="480" w:firstLineChars="200"/>
        <w:rPr>
          <w:rFonts w:ascii="宋体" w:hAnsi="宋体" w:cs="宋体"/>
          <w:sz w:val="24"/>
        </w:rPr>
      </w:pPr>
      <w:r>
        <w:rPr>
          <w:rFonts w:hint="eastAsia" w:ascii="宋体" w:hAnsi="宋体" w:cs="宋体"/>
          <w:sz w:val="24"/>
        </w:rPr>
        <w:t>评标委员会按照第三章“评标办法”规定的方法、评审因素、标准和程序对投标文件进行评审。第三章“评标办法”没有规定的方法、评审因素和标准，不作为评标依据。</w:t>
      </w:r>
    </w:p>
    <w:p>
      <w:pPr>
        <w:jc w:val="center"/>
        <w:outlineLvl w:val="3"/>
        <w:rPr>
          <w:rFonts w:ascii="宋体" w:hAnsi="宋体" w:cs="宋体"/>
          <w:b/>
          <w:sz w:val="30"/>
          <w:szCs w:val="30"/>
        </w:rPr>
      </w:pPr>
      <w:r>
        <w:rPr>
          <w:rFonts w:hint="eastAsia" w:ascii="宋体" w:hAnsi="宋体" w:cs="宋体"/>
          <w:b/>
          <w:sz w:val="30"/>
          <w:szCs w:val="30"/>
        </w:rPr>
        <w:t>（七）合同授予</w:t>
      </w:r>
    </w:p>
    <w:p>
      <w:pPr>
        <w:spacing w:line="360" w:lineRule="auto"/>
        <w:ind w:firstLine="482" w:firstLineChars="200"/>
        <w:rPr>
          <w:rFonts w:ascii="宋体" w:hAnsi="宋体" w:cs="宋体"/>
          <w:b/>
          <w:sz w:val="24"/>
        </w:rPr>
      </w:pPr>
      <w:r>
        <w:rPr>
          <w:rFonts w:hint="eastAsia" w:ascii="宋体" w:hAnsi="宋体" w:cs="宋体"/>
          <w:b/>
          <w:sz w:val="24"/>
        </w:rPr>
        <w:t>7.1 定标方式</w:t>
      </w:r>
    </w:p>
    <w:p>
      <w:pPr>
        <w:snapToGrid w:val="0"/>
        <w:spacing w:line="360" w:lineRule="auto"/>
        <w:ind w:firstLine="480" w:firstLineChars="200"/>
        <w:rPr>
          <w:rFonts w:ascii="宋体" w:hAnsi="宋体" w:cs="宋体"/>
          <w:sz w:val="24"/>
        </w:rPr>
      </w:pPr>
      <w:r>
        <w:rPr>
          <w:rFonts w:hint="eastAsia" w:ascii="宋体" w:hAnsi="宋体" w:cs="宋体"/>
          <w:sz w:val="24"/>
        </w:rPr>
        <w:t>招标人根据评标委员会推荐的中标候选人确定中标人，评标委员会推荐中标候选人的人数为3个。</w:t>
      </w:r>
    </w:p>
    <w:p>
      <w:pPr>
        <w:spacing w:line="360" w:lineRule="auto"/>
        <w:ind w:firstLine="480" w:firstLineChars="200"/>
        <w:jc w:val="left"/>
        <w:rPr>
          <w:rFonts w:ascii="宋体" w:hAnsi="宋体" w:cs="宋体"/>
          <w:sz w:val="24"/>
        </w:rPr>
      </w:pPr>
      <w:r>
        <w:rPr>
          <w:rFonts w:hint="eastAsia" w:ascii="宋体" w:hAnsi="宋体" w:cs="宋体"/>
          <w:sz w:val="24"/>
        </w:rPr>
        <w:t>7.1.2排名第一的中标候选人放弃中标、因不可抗力不能履行合同、不按照招标文件要求提交履约保证金，或者被查实存在影响中标结果的违法行为等情形，不符合中标条件的，招标人可以按照评标委员会提出的中标候选人名单排序依次确定其他中标候选人为中标人，也可以重新招标。</w:t>
      </w:r>
    </w:p>
    <w:p>
      <w:pPr>
        <w:spacing w:line="360" w:lineRule="auto"/>
        <w:ind w:firstLine="480" w:firstLineChars="200"/>
        <w:jc w:val="left"/>
        <w:rPr>
          <w:rFonts w:ascii="宋体" w:hAnsi="宋体" w:cs="宋体"/>
          <w:sz w:val="24"/>
        </w:rPr>
      </w:pPr>
      <w:r>
        <w:rPr>
          <w:rFonts w:hint="eastAsia" w:ascii="宋体" w:hAnsi="宋体" w:cs="宋体"/>
          <w:sz w:val="24"/>
        </w:rPr>
        <w:t>7.1.3 发出中标通知书前，中标人应未被纳入失信联合惩戒名单，否则招标人将取消其中标资格，招标人可以按照评标委员会提出的中标候选人名单排序依次确定其他中标候选人为中标人。</w:t>
      </w:r>
    </w:p>
    <w:p>
      <w:pPr>
        <w:pStyle w:val="18"/>
        <w:rPr>
          <w:rFonts w:hAnsi="宋体" w:eastAsia="宋体"/>
        </w:rPr>
      </w:pPr>
    </w:p>
    <w:p>
      <w:pPr>
        <w:spacing w:line="360" w:lineRule="auto"/>
        <w:ind w:firstLine="482" w:firstLineChars="200"/>
        <w:rPr>
          <w:rFonts w:ascii="宋体" w:hAnsi="宋体" w:cs="宋体"/>
          <w:b/>
          <w:sz w:val="24"/>
        </w:rPr>
      </w:pPr>
      <w:r>
        <w:rPr>
          <w:rFonts w:hint="eastAsia" w:ascii="宋体" w:hAnsi="宋体" w:cs="宋体"/>
          <w:b/>
          <w:sz w:val="24"/>
        </w:rPr>
        <w:t>7.2 中标候选人公示</w:t>
      </w:r>
    </w:p>
    <w:p>
      <w:pPr>
        <w:spacing w:line="360" w:lineRule="auto"/>
        <w:ind w:firstLine="480" w:firstLineChars="200"/>
        <w:jc w:val="left"/>
        <w:rPr>
          <w:rFonts w:ascii="宋体" w:hAnsi="宋体" w:cs="宋体"/>
          <w:sz w:val="24"/>
        </w:rPr>
      </w:pPr>
      <w:r>
        <w:rPr>
          <w:rFonts w:hint="eastAsia" w:ascii="宋体" w:hAnsi="宋体" w:cs="宋体"/>
          <w:sz w:val="24"/>
        </w:rPr>
        <w:t>7.2.1招标人在《投标人须知前附表》规定的媒介公示中标候选人，公示期为三天，最后一天应为工作日。</w:t>
      </w:r>
    </w:p>
    <w:p>
      <w:pPr>
        <w:snapToGrid w:val="0"/>
        <w:spacing w:line="360" w:lineRule="auto"/>
        <w:ind w:firstLine="480" w:firstLineChars="200"/>
        <w:rPr>
          <w:rFonts w:ascii="宋体" w:hAnsi="宋体" w:cs="宋体"/>
          <w:sz w:val="24"/>
        </w:rPr>
      </w:pPr>
      <w:r>
        <w:rPr>
          <w:rFonts w:hint="eastAsia" w:ascii="宋体" w:hAnsi="宋体" w:cs="宋体"/>
          <w:sz w:val="24"/>
        </w:rPr>
        <w:t>7.2.2中标候选人公示时，招标人将同时公示中标候选人的投标文件商务部分文件的所有内容（包括人员、业绩、奖项等资料）。</w:t>
      </w:r>
    </w:p>
    <w:p>
      <w:pPr>
        <w:snapToGrid w:val="0"/>
        <w:spacing w:line="360" w:lineRule="auto"/>
        <w:ind w:firstLine="480" w:firstLineChars="200"/>
        <w:rPr>
          <w:rFonts w:ascii="宋体" w:hAnsi="宋体" w:cs="宋体"/>
          <w:sz w:val="24"/>
        </w:rPr>
      </w:pPr>
      <w:r>
        <w:rPr>
          <w:rFonts w:hint="eastAsia" w:ascii="宋体" w:hAnsi="宋体" w:cs="宋体"/>
          <w:sz w:val="24"/>
        </w:rPr>
        <w:t>7.2.3重新评标的，评标信息（含业绩、奖项等）仍以投标截止时投标人的信息为准。出现特殊情况需要延长投标有效期的，招标人以书面形式通知所有投标人延长投标有效期。投标人同意延长的，应相应延长其投标保证金的有效期，但不得要求或被允许修改或撤销其投标文件；投标人拒绝延长的，其投标失效，但投标人有权收回其投标保证金。</w:t>
      </w:r>
    </w:p>
    <w:p>
      <w:pPr>
        <w:spacing w:line="360" w:lineRule="auto"/>
        <w:ind w:firstLine="482" w:firstLineChars="200"/>
        <w:rPr>
          <w:rFonts w:ascii="宋体" w:hAnsi="宋体" w:cs="宋体"/>
          <w:b/>
          <w:sz w:val="24"/>
        </w:rPr>
      </w:pPr>
      <w:r>
        <w:rPr>
          <w:rFonts w:hint="eastAsia" w:ascii="宋体" w:hAnsi="宋体" w:cs="宋体"/>
          <w:b/>
          <w:sz w:val="24"/>
        </w:rPr>
        <w:t>7.3 中标通知</w:t>
      </w:r>
    </w:p>
    <w:p>
      <w:pPr>
        <w:snapToGrid w:val="0"/>
        <w:spacing w:line="360" w:lineRule="auto"/>
        <w:ind w:firstLine="480" w:firstLineChars="200"/>
        <w:rPr>
          <w:rFonts w:ascii="宋体" w:hAnsi="宋体" w:cs="宋体"/>
          <w:sz w:val="24"/>
        </w:rPr>
      </w:pPr>
      <w:r>
        <w:rPr>
          <w:rFonts w:hint="eastAsia" w:ascii="宋体" w:hAnsi="宋体" w:cs="宋体"/>
          <w:sz w:val="24"/>
        </w:rPr>
        <w:t>在法规规定的时间内，招标人以书面形式向中标人发出中标通知书。在</w:t>
      </w:r>
      <w:r>
        <w:rPr>
          <w:rFonts w:hint="eastAsia" w:ascii="宋体" w:hAnsi="宋体" w:cs="宋体"/>
          <w:sz w:val="24"/>
          <w:szCs w:val="24"/>
        </w:rPr>
        <w:t>广州公共资源交易网</w:t>
      </w:r>
      <w:r>
        <w:rPr>
          <w:rFonts w:hint="eastAsia" w:ascii="宋体" w:hAnsi="宋体" w:cs="宋体"/>
          <w:sz w:val="24"/>
        </w:rPr>
        <w:t>发布中标信息，视同将中标结果通知未中标的投标人。</w:t>
      </w:r>
    </w:p>
    <w:p>
      <w:pPr>
        <w:spacing w:line="360" w:lineRule="auto"/>
        <w:ind w:firstLine="482" w:firstLineChars="200"/>
        <w:rPr>
          <w:rFonts w:ascii="宋体" w:hAnsi="宋体" w:cs="宋体"/>
          <w:b/>
          <w:sz w:val="24"/>
        </w:rPr>
      </w:pPr>
      <w:r>
        <w:rPr>
          <w:rFonts w:hint="eastAsia" w:ascii="宋体" w:hAnsi="宋体" w:cs="宋体"/>
          <w:b/>
          <w:sz w:val="24"/>
        </w:rPr>
        <w:t>7.4 履约担保</w:t>
      </w:r>
    </w:p>
    <w:p>
      <w:pPr>
        <w:snapToGrid w:val="0"/>
        <w:spacing w:line="360" w:lineRule="auto"/>
        <w:ind w:firstLine="480" w:firstLineChars="200"/>
        <w:rPr>
          <w:rFonts w:ascii="宋体" w:hAnsi="宋体" w:cs="宋体"/>
          <w:sz w:val="24"/>
        </w:rPr>
      </w:pPr>
      <w:r>
        <w:rPr>
          <w:rFonts w:hint="eastAsia" w:ascii="宋体" w:hAnsi="宋体" w:cs="宋体"/>
          <w:sz w:val="24"/>
        </w:rPr>
        <w:t>7.4.1在签订合同前，中标人应按投标人须知前附表规定的担保形式和招标文件第四章“合同条款及格式”规定的或者事先经过招标人书面认可的履约担保格式向招标人提交履约担保。除投标人须知前附表另有规定外，履约担保金额为中标合同金额的10%。</w:t>
      </w:r>
    </w:p>
    <w:p>
      <w:pPr>
        <w:snapToGrid w:val="0"/>
        <w:spacing w:line="360" w:lineRule="auto"/>
        <w:ind w:firstLine="480" w:firstLineChars="200"/>
        <w:rPr>
          <w:rFonts w:ascii="宋体" w:hAnsi="宋体" w:cs="宋体"/>
          <w:sz w:val="24"/>
        </w:rPr>
      </w:pPr>
      <w:r>
        <w:rPr>
          <w:rFonts w:hint="eastAsia" w:ascii="宋体" w:hAnsi="宋体" w:cs="宋体"/>
          <w:sz w:val="24"/>
        </w:rPr>
        <w:t>7.4.2 中标人不能按本章第7.4.1项要求提交履约担保的，视为放弃中标，其投标保证金不予退还，给招标人造成的损失超过投标保证金数额的，中标人还应当对超过部分予以赔偿。</w:t>
      </w:r>
    </w:p>
    <w:p>
      <w:pPr>
        <w:spacing w:line="360" w:lineRule="auto"/>
        <w:ind w:firstLine="482" w:firstLineChars="200"/>
        <w:rPr>
          <w:rFonts w:ascii="宋体" w:hAnsi="宋体" w:cs="宋体"/>
          <w:b/>
          <w:sz w:val="24"/>
        </w:rPr>
      </w:pPr>
      <w:r>
        <w:rPr>
          <w:rFonts w:hint="eastAsia" w:ascii="宋体" w:hAnsi="宋体" w:cs="宋体"/>
          <w:b/>
          <w:sz w:val="24"/>
        </w:rPr>
        <w:t>7.5 签订合同</w:t>
      </w:r>
    </w:p>
    <w:p>
      <w:pPr>
        <w:snapToGrid w:val="0"/>
        <w:spacing w:line="360" w:lineRule="auto"/>
        <w:ind w:firstLine="480" w:firstLineChars="200"/>
        <w:rPr>
          <w:rFonts w:ascii="宋体" w:hAnsi="宋体" w:cs="宋体"/>
          <w:sz w:val="24"/>
        </w:rPr>
      </w:pPr>
      <w:r>
        <w:rPr>
          <w:rFonts w:hint="eastAsia" w:ascii="宋体" w:hAnsi="宋体" w:cs="宋体"/>
          <w:sz w:val="24"/>
        </w:rPr>
        <w:t xml:space="preserve">7.5.1招标人和中标人应当自中标通知书发出之日起30天内，根据招标文件和中标人的投标文件订立书面合同。中标人无正当理由拒签合同的，招标人取消其中标资格，其投标保证金不予退还；给招标人造成的损失超过投标保证金数额的，中标人还应当对超过部分予以赔偿。 </w:t>
      </w:r>
    </w:p>
    <w:p>
      <w:pPr>
        <w:snapToGrid w:val="0"/>
        <w:spacing w:line="360" w:lineRule="auto"/>
        <w:ind w:firstLine="480" w:firstLineChars="200"/>
        <w:rPr>
          <w:rFonts w:ascii="宋体" w:hAnsi="宋体" w:cs="宋体"/>
          <w:sz w:val="24"/>
        </w:rPr>
      </w:pPr>
      <w:r>
        <w:rPr>
          <w:rFonts w:hint="eastAsia" w:ascii="宋体" w:hAnsi="宋体" w:cs="宋体"/>
          <w:sz w:val="24"/>
        </w:rPr>
        <w:t>7.5.2 发出中标通知书后，招标人无正当理由拒签合同的，招标人向中标人退还投标保证金；给中标人造成损失的，还应当赔偿损失。</w:t>
      </w:r>
    </w:p>
    <w:p>
      <w:pPr>
        <w:jc w:val="center"/>
        <w:outlineLvl w:val="3"/>
        <w:rPr>
          <w:rFonts w:ascii="宋体" w:hAnsi="宋体" w:cs="宋体"/>
          <w:b/>
          <w:sz w:val="30"/>
          <w:szCs w:val="30"/>
        </w:rPr>
      </w:pPr>
      <w:r>
        <w:rPr>
          <w:rFonts w:hint="eastAsia" w:ascii="宋体" w:hAnsi="宋体" w:cs="宋体"/>
          <w:b/>
          <w:sz w:val="30"/>
          <w:szCs w:val="30"/>
        </w:rPr>
        <w:t>（八）重新招标</w:t>
      </w:r>
    </w:p>
    <w:p>
      <w:pPr>
        <w:spacing w:line="360" w:lineRule="auto"/>
        <w:ind w:firstLine="482" w:firstLineChars="200"/>
        <w:rPr>
          <w:rFonts w:ascii="宋体" w:hAnsi="宋体" w:cs="宋体"/>
          <w:b/>
          <w:sz w:val="24"/>
        </w:rPr>
      </w:pPr>
      <w:r>
        <w:rPr>
          <w:rFonts w:hint="eastAsia" w:ascii="宋体" w:hAnsi="宋体" w:cs="宋体"/>
          <w:b/>
          <w:sz w:val="24"/>
        </w:rPr>
        <w:t>8.1 重新招标</w:t>
      </w:r>
    </w:p>
    <w:p>
      <w:pPr>
        <w:snapToGrid w:val="0"/>
        <w:spacing w:line="360" w:lineRule="auto"/>
        <w:ind w:firstLine="480" w:firstLineChars="200"/>
        <w:rPr>
          <w:rFonts w:ascii="宋体" w:hAnsi="宋体" w:cs="宋体"/>
          <w:sz w:val="24"/>
        </w:rPr>
      </w:pPr>
      <w:r>
        <w:rPr>
          <w:rFonts w:hint="eastAsia" w:ascii="宋体" w:hAnsi="宋体" w:cs="宋体"/>
          <w:sz w:val="24"/>
        </w:rPr>
        <w:t>有下列情形之一的，招标人将重新招标；</w:t>
      </w:r>
    </w:p>
    <w:p>
      <w:pPr>
        <w:snapToGrid w:val="0"/>
        <w:spacing w:line="360" w:lineRule="auto"/>
        <w:ind w:firstLine="480" w:firstLineChars="200"/>
        <w:rPr>
          <w:rFonts w:ascii="宋体" w:hAnsi="宋体" w:cs="宋体"/>
          <w:sz w:val="24"/>
        </w:rPr>
      </w:pPr>
      <w:r>
        <w:rPr>
          <w:rFonts w:hint="eastAsia" w:ascii="宋体" w:hAnsi="宋体" w:cs="宋体"/>
          <w:sz w:val="24"/>
        </w:rPr>
        <w:t>（1）投标截止时间止，投标人少于3个的；</w:t>
      </w:r>
    </w:p>
    <w:p>
      <w:pPr>
        <w:snapToGrid w:val="0"/>
        <w:spacing w:line="360" w:lineRule="auto"/>
        <w:ind w:firstLine="480" w:firstLineChars="200"/>
        <w:rPr>
          <w:rFonts w:ascii="宋体" w:hAnsi="宋体" w:cs="宋体"/>
          <w:sz w:val="24"/>
        </w:rPr>
      </w:pPr>
      <w:r>
        <w:rPr>
          <w:rFonts w:hint="eastAsia" w:ascii="宋体" w:hAnsi="宋体" w:cs="宋体"/>
          <w:sz w:val="24"/>
        </w:rPr>
        <w:t>（2）经评标委员会评审后否决所有投标的；</w:t>
      </w:r>
    </w:p>
    <w:p>
      <w:pPr>
        <w:snapToGrid w:val="0"/>
        <w:spacing w:line="360" w:lineRule="auto"/>
        <w:ind w:firstLine="480" w:firstLineChars="200"/>
        <w:rPr>
          <w:rFonts w:ascii="宋体" w:hAnsi="宋体" w:cs="宋体"/>
          <w:sz w:val="24"/>
        </w:rPr>
      </w:pPr>
      <w:r>
        <w:rPr>
          <w:rFonts w:hint="eastAsia" w:ascii="宋体" w:hAnsi="宋体" w:cs="宋体"/>
          <w:sz w:val="24"/>
        </w:rPr>
        <w:t>（3）资审合格的投标人少于3家或经评审有效标少于3家的；</w:t>
      </w:r>
    </w:p>
    <w:p>
      <w:pPr>
        <w:snapToGrid w:val="0"/>
        <w:spacing w:line="360" w:lineRule="auto"/>
        <w:ind w:firstLine="480" w:firstLineChars="200"/>
        <w:rPr>
          <w:rFonts w:ascii="宋体" w:hAnsi="宋体" w:cs="宋体"/>
          <w:sz w:val="24"/>
        </w:rPr>
      </w:pPr>
      <w:r>
        <w:rPr>
          <w:rFonts w:hint="eastAsia" w:ascii="宋体" w:hAnsi="宋体" w:cs="宋体"/>
          <w:sz w:val="24"/>
        </w:rPr>
        <w:t>（4）同意延长投标有效期的投标人少于3个的；</w:t>
      </w:r>
    </w:p>
    <w:p>
      <w:pPr>
        <w:snapToGrid w:val="0"/>
        <w:spacing w:line="360" w:lineRule="auto"/>
        <w:ind w:firstLine="480" w:firstLineChars="200"/>
        <w:rPr>
          <w:rFonts w:ascii="宋体" w:hAnsi="宋体" w:cs="宋体"/>
          <w:sz w:val="24"/>
        </w:rPr>
      </w:pPr>
      <w:r>
        <w:rPr>
          <w:rFonts w:hint="eastAsia" w:ascii="宋体" w:hAnsi="宋体" w:cs="宋体"/>
          <w:sz w:val="24"/>
        </w:rPr>
        <w:t>（5）中标候选人均未与招标人签订合同的。</w:t>
      </w:r>
    </w:p>
    <w:p>
      <w:pPr>
        <w:snapToGrid w:val="0"/>
        <w:spacing w:line="360" w:lineRule="auto"/>
        <w:ind w:firstLine="480" w:firstLineChars="200"/>
        <w:rPr>
          <w:rFonts w:ascii="宋体" w:hAnsi="宋体" w:cs="宋体"/>
          <w:sz w:val="24"/>
        </w:rPr>
      </w:pPr>
      <w:r>
        <w:rPr>
          <w:rFonts w:hint="eastAsia" w:ascii="宋体" w:hAnsi="宋体" w:cs="宋体"/>
          <w:sz w:val="24"/>
        </w:rPr>
        <w:t>（6）当N个标段同时招标且不允许兼中时，若有效投标人不足N+2家，则重新组织招标</w:t>
      </w:r>
    </w:p>
    <w:p>
      <w:pPr>
        <w:jc w:val="center"/>
        <w:outlineLvl w:val="3"/>
        <w:rPr>
          <w:rFonts w:ascii="宋体" w:hAnsi="宋体" w:cs="宋体"/>
          <w:b/>
          <w:sz w:val="30"/>
          <w:szCs w:val="30"/>
        </w:rPr>
      </w:pPr>
      <w:r>
        <w:rPr>
          <w:rFonts w:hint="eastAsia" w:ascii="宋体" w:hAnsi="宋体" w:cs="宋体"/>
          <w:b/>
          <w:sz w:val="30"/>
          <w:szCs w:val="30"/>
        </w:rPr>
        <w:t>（九）纪律和监督</w:t>
      </w:r>
    </w:p>
    <w:p>
      <w:pPr>
        <w:spacing w:line="360" w:lineRule="auto"/>
        <w:ind w:firstLine="482" w:firstLineChars="200"/>
        <w:rPr>
          <w:rFonts w:ascii="宋体" w:hAnsi="宋体" w:cs="宋体"/>
          <w:b/>
          <w:sz w:val="24"/>
        </w:rPr>
      </w:pPr>
      <w:r>
        <w:rPr>
          <w:rFonts w:hint="eastAsia" w:ascii="宋体" w:hAnsi="宋体" w:cs="宋体"/>
          <w:b/>
          <w:sz w:val="24"/>
        </w:rPr>
        <w:t>9.1对招标人的纪律要求</w:t>
      </w:r>
    </w:p>
    <w:p>
      <w:pPr>
        <w:snapToGrid w:val="0"/>
        <w:spacing w:line="360" w:lineRule="auto"/>
        <w:ind w:firstLine="480" w:firstLineChars="200"/>
        <w:rPr>
          <w:rFonts w:ascii="宋体" w:hAnsi="宋体" w:cs="宋体"/>
          <w:sz w:val="24"/>
        </w:rPr>
      </w:pPr>
      <w:r>
        <w:rPr>
          <w:rFonts w:hint="eastAsia" w:ascii="宋体" w:hAnsi="宋体" w:cs="宋体"/>
          <w:sz w:val="24"/>
        </w:rPr>
        <w:t>招标人不得泄漏招标投标活动中应当保密的情况和资料，不得与投标人串通损害国家利益、社会公共利益或者他人合法权益。</w:t>
      </w:r>
    </w:p>
    <w:p>
      <w:pPr>
        <w:spacing w:line="360" w:lineRule="auto"/>
        <w:ind w:firstLine="482" w:firstLineChars="200"/>
        <w:rPr>
          <w:rFonts w:ascii="宋体" w:hAnsi="宋体" w:cs="宋体"/>
          <w:b/>
          <w:sz w:val="24"/>
        </w:rPr>
      </w:pPr>
      <w:r>
        <w:rPr>
          <w:rFonts w:hint="eastAsia" w:ascii="宋体" w:hAnsi="宋体" w:cs="宋体"/>
          <w:b/>
          <w:sz w:val="24"/>
        </w:rPr>
        <w:t>9.2 对投标人的纪律要求</w:t>
      </w:r>
    </w:p>
    <w:p>
      <w:pPr>
        <w:snapToGrid w:val="0"/>
        <w:spacing w:line="360" w:lineRule="auto"/>
        <w:ind w:firstLine="480" w:firstLineChars="200"/>
        <w:rPr>
          <w:rFonts w:ascii="宋体" w:hAnsi="宋体" w:cs="宋体"/>
          <w:sz w:val="24"/>
        </w:rPr>
      </w:pPr>
      <w:r>
        <w:rPr>
          <w:rFonts w:hint="eastAsia" w:ascii="宋体" w:hAnsi="宋体" w:cs="宋体"/>
          <w:sz w:val="24"/>
        </w:rPr>
        <w:t>投标人不得相互串通投标或者与招标人串通投标，不得向招标人或者评标委员会成员行贿谋取中标，不得以他人名义投标或者以其他方式弄虚作假骗取中标；投标人不得以任何方式干扰、影响评标工作。</w:t>
      </w:r>
    </w:p>
    <w:p>
      <w:pPr>
        <w:spacing w:line="360" w:lineRule="auto"/>
        <w:ind w:firstLine="482" w:firstLineChars="200"/>
        <w:rPr>
          <w:rFonts w:ascii="宋体" w:hAnsi="宋体" w:cs="宋体"/>
          <w:b/>
          <w:sz w:val="24"/>
        </w:rPr>
      </w:pPr>
      <w:r>
        <w:rPr>
          <w:rFonts w:hint="eastAsia" w:ascii="宋体" w:hAnsi="宋体" w:cs="宋体"/>
          <w:b/>
          <w:sz w:val="24"/>
        </w:rPr>
        <w:t>9.3 对评标委员会成员的纪律要求</w:t>
      </w:r>
    </w:p>
    <w:p>
      <w:pPr>
        <w:snapToGrid w:val="0"/>
        <w:spacing w:line="360" w:lineRule="auto"/>
        <w:ind w:firstLine="480" w:firstLineChars="200"/>
        <w:rPr>
          <w:rFonts w:ascii="宋体" w:hAnsi="宋体" w:cs="宋体"/>
          <w:sz w:val="24"/>
        </w:rPr>
      </w:pPr>
      <w:r>
        <w:rPr>
          <w:rFonts w:hint="eastAsia" w:ascii="宋体" w:hAnsi="宋体" w:cs="宋体"/>
          <w:sz w:val="24"/>
        </w:rPr>
        <w:t>评标委员会成员不得收受他人的财物或者其他好处，不得向他人透漏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spacing w:line="360" w:lineRule="auto"/>
        <w:ind w:firstLine="482" w:firstLineChars="200"/>
        <w:rPr>
          <w:rFonts w:ascii="宋体" w:hAnsi="宋体" w:cs="宋体"/>
          <w:b/>
          <w:sz w:val="24"/>
        </w:rPr>
      </w:pPr>
      <w:r>
        <w:rPr>
          <w:rFonts w:hint="eastAsia" w:ascii="宋体" w:hAnsi="宋体" w:cs="宋体"/>
          <w:b/>
          <w:sz w:val="24"/>
        </w:rPr>
        <w:t>9.4 对与评标活动有关的工作人员的纪律要求</w:t>
      </w:r>
    </w:p>
    <w:p>
      <w:pPr>
        <w:snapToGrid w:val="0"/>
        <w:spacing w:line="360" w:lineRule="auto"/>
        <w:ind w:firstLine="480" w:firstLineChars="200"/>
        <w:rPr>
          <w:rFonts w:ascii="宋体" w:hAnsi="宋体" w:cs="宋体"/>
          <w:sz w:val="24"/>
        </w:rPr>
      </w:pPr>
      <w:r>
        <w:rPr>
          <w:rFonts w:hint="eastAsia" w:ascii="宋体" w:hAnsi="宋体" w:cs="宋体"/>
          <w:sz w:val="24"/>
        </w:rPr>
        <w:t>与评标活动有关的工作人员不得收受他人的财物或者其他好处，不得向他人透漏对投标文件的评审和比较、中标候选人的推荐情况以及评标有关的其他情况。在评标活动中，与评标活动有关的工作人员不得擅离职守，影响评标程序正常进行。</w:t>
      </w:r>
    </w:p>
    <w:p>
      <w:pPr>
        <w:spacing w:line="360" w:lineRule="auto"/>
        <w:ind w:firstLine="482" w:firstLineChars="200"/>
        <w:rPr>
          <w:rFonts w:ascii="宋体" w:hAnsi="宋体" w:cs="宋体"/>
          <w:b/>
          <w:sz w:val="24"/>
        </w:rPr>
      </w:pPr>
      <w:r>
        <w:rPr>
          <w:rFonts w:hint="eastAsia" w:ascii="宋体" w:hAnsi="宋体" w:cs="宋体"/>
          <w:b/>
          <w:sz w:val="24"/>
        </w:rPr>
        <w:t>9.5 投诉</w:t>
      </w:r>
    </w:p>
    <w:p>
      <w:pPr>
        <w:snapToGrid w:val="0"/>
        <w:spacing w:line="360" w:lineRule="auto"/>
        <w:ind w:firstLine="480" w:firstLineChars="200"/>
        <w:rPr>
          <w:rFonts w:ascii="宋体" w:hAnsi="宋体" w:cs="宋体"/>
          <w:sz w:val="24"/>
        </w:rPr>
      </w:pPr>
      <w:r>
        <w:rPr>
          <w:rFonts w:hint="eastAsia" w:ascii="宋体" w:hAnsi="宋体" w:cs="宋体"/>
          <w:sz w:val="24"/>
        </w:rPr>
        <w:t>投标人和其他利害关系人认为本次招标活动违反法律、法规和规章规定的，有权向投标人须知前附表规定的行政监督部门投诉。就招标文件、开标、评标结果进行投诉的，投标人和其他利害关系人应当先向招标人提出异议。</w:t>
      </w:r>
    </w:p>
    <w:p>
      <w:pPr>
        <w:jc w:val="center"/>
        <w:outlineLvl w:val="3"/>
        <w:rPr>
          <w:rFonts w:ascii="宋体" w:hAnsi="宋体" w:cs="宋体"/>
          <w:b/>
          <w:sz w:val="30"/>
          <w:szCs w:val="30"/>
        </w:rPr>
      </w:pPr>
      <w:r>
        <w:rPr>
          <w:rFonts w:hint="eastAsia" w:ascii="宋体" w:hAnsi="宋体" w:cs="宋体"/>
          <w:b/>
          <w:sz w:val="30"/>
          <w:szCs w:val="30"/>
        </w:rPr>
        <w:t>（十）需要补充的其他内容</w:t>
      </w:r>
    </w:p>
    <w:p>
      <w:pPr>
        <w:spacing w:line="360" w:lineRule="auto"/>
        <w:ind w:firstLine="480" w:firstLineChars="200"/>
        <w:rPr>
          <w:rFonts w:ascii="宋体" w:hAnsi="宋体" w:cs="宋体"/>
          <w:sz w:val="24"/>
        </w:rPr>
      </w:pPr>
      <w:r>
        <w:rPr>
          <w:rFonts w:hint="eastAsia" w:ascii="宋体" w:hAnsi="宋体" w:cs="宋体"/>
          <w:sz w:val="24"/>
        </w:rPr>
        <w:t>10.1 需要补充的其他内容：见投标人须知前附表。</w:t>
      </w:r>
    </w:p>
    <w:p>
      <w:pPr>
        <w:spacing w:line="360" w:lineRule="auto"/>
        <w:ind w:firstLine="480" w:firstLineChars="200"/>
        <w:rPr>
          <w:rFonts w:ascii="宋体" w:hAnsi="宋体" w:cs="宋体"/>
          <w:sz w:val="24"/>
        </w:rPr>
      </w:pPr>
    </w:p>
    <w:p>
      <w:pPr>
        <w:widowControl/>
        <w:jc w:val="left"/>
        <w:rPr>
          <w:rFonts w:ascii="宋体" w:hAnsi="宋体" w:cs="宋体"/>
          <w:sz w:val="24"/>
        </w:rPr>
      </w:pPr>
      <w:r>
        <w:rPr>
          <w:rFonts w:hint="eastAsia" w:ascii="宋体" w:hAnsi="宋体" w:cs="宋体"/>
          <w:sz w:val="24"/>
        </w:rPr>
        <w:br w:type="page"/>
      </w:r>
    </w:p>
    <w:p>
      <w:pPr>
        <w:spacing w:line="360" w:lineRule="auto"/>
        <w:jc w:val="left"/>
        <w:outlineLvl w:val="2"/>
        <w:rPr>
          <w:rFonts w:ascii="宋体" w:hAnsi="宋体" w:cs="宋体"/>
          <w:sz w:val="28"/>
          <w:szCs w:val="27"/>
        </w:rPr>
      </w:pPr>
      <w:bookmarkStart w:id="125" w:name="_Toc152045581"/>
      <w:bookmarkStart w:id="126" w:name="_Toc17556878"/>
      <w:bookmarkStart w:id="127" w:name="_Toc17454924"/>
      <w:bookmarkStart w:id="128" w:name="_Toc179632599"/>
      <w:bookmarkStart w:id="129" w:name="_Toc109374293"/>
      <w:bookmarkStart w:id="130" w:name="_Toc332641306"/>
      <w:bookmarkStart w:id="131" w:name="_Toc17452666"/>
      <w:bookmarkStart w:id="132" w:name="_Toc17451580"/>
      <w:bookmarkStart w:id="133" w:name="_Toc17451625"/>
      <w:bookmarkStart w:id="134" w:name="_Toc247085739"/>
      <w:bookmarkStart w:id="135" w:name="_Toc17451103"/>
      <w:bookmarkStart w:id="136" w:name="_Toc17454873"/>
      <w:bookmarkStart w:id="137" w:name="_Toc152042358"/>
      <w:bookmarkStart w:id="138" w:name="_Toc144974548"/>
      <w:r>
        <w:rPr>
          <w:rFonts w:hint="eastAsia" w:ascii="宋体" w:hAnsi="宋体" w:cs="宋体"/>
          <w:sz w:val="28"/>
          <w:szCs w:val="27"/>
        </w:rPr>
        <w:t>附件一：开标记录表</w:t>
      </w:r>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p>
    <w:p>
      <w:pPr>
        <w:spacing w:line="400" w:lineRule="exact"/>
        <w:jc w:val="center"/>
        <w:rPr>
          <w:rFonts w:ascii="宋体" w:hAnsi="宋体" w:cs="宋体"/>
          <w:b/>
          <w:sz w:val="28"/>
          <w:szCs w:val="28"/>
        </w:rPr>
      </w:pPr>
      <w:r>
        <w:rPr>
          <w:rFonts w:hint="eastAsia" w:ascii="宋体" w:hAnsi="宋体" w:cs="宋体"/>
          <w:b/>
          <w:sz w:val="28"/>
          <w:szCs w:val="28"/>
        </w:rPr>
        <w:t>（项目名称）开标记录表</w:t>
      </w:r>
    </w:p>
    <w:p>
      <w:pPr>
        <w:spacing w:line="500" w:lineRule="exact"/>
        <w:rPr>
          <w:rFonts w:ascii="宋体" w:hAnsi="宋体" w:cs="宋体"/>
        </w:rPr>
      </w:pPr>
      <w:r>
        <w:rPr>
          <w:rFonts w:hint="eastAsia" w:ascii="宋体" w:hAnsi="宋体" w:cs="宋体"/>
          <w:szCs w:val="21"/>
        </w:rPr>
        <w:t>评标参考价下浮率：                开标时间：年月日时分</w:t>
      </w:r>
    </w:p>
    <w:tbl>
      <w:tblPr>
        <w:tblStyle w:val="34"/>
        <w:tblW w:w="0" w:type="auto"/>
        <w:tblInd w:w="0" w:type="dxa"/>
        <w:tblLayout w:type="fixed"/>
        <w:tblCellMar>
          <w:top w:w="0" w:type="dxa"/>
          <w:left w:w="108" w:type="dxa"/>
          <w:bottom w:w="0" w:type="dxa"/>
          <w:right w:w="108" w:type="dxa"/>
        </w:tblCellMar>
      </w:tblPr>
      <w:tblGrid>
        <w:gridCol w:w="544"/>
        <w:gridCol w:w="1147"/>
        <w:gridCol w:w="700"/>
        <w:gridCol w:w="987"/>
        <w:gridCol w:w="960"/>
        <w:gridCol w:w="633"/>
        <w:gridCol w:w="901"/>
        <w:gridCol w:w="450"/>
        <w:gridCol w:w="452"/>
        <w:gridCol w:w="450"/>
        <w:gridCol w:w="450"/>
        <w:gridCol w:w="730"/>
        <w:gridCol w:w="885"/>
        <w:gridCol w:w="545"/>
      </w:tblGrid>
      <w:tr>
        <w:tblPrEx>
          <w:tblCellMar>
            <w:top w:w="0" w:type="dxa"/>
            <w:left w:w="108" w:type="dxa"/>
            <w:bottom w:w="0" w:type="dxa"/>
            <w:right w:w="108" w:type="dxa"/>
          </w:tblCellMar>
        </w:tblPrEx>
        <w:trPr>
          <w:trHeight w:val="1273" w:hRule="atLeast"/>
        </w:trPr>
        <w:tc>
          <w:tcPr>
            <w:tcW w:w="544"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序号</w:t>
            </w:r>
          </w:p>
        </w:tc>
        <w:tc>
          <w:tcPr>
            <w:tcW w:w="114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投标人</w:t>
            </w:r>
          </w:p>
        </w:tc>
        <w:tc>
          <w:tcPr>
            <w:tcW w:w="70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解密情况</w:t>
            </w:r>
          </w:p>
        </w:tc>
        <w:tc>
          <w:tcPr>
            <w:tcW w:w="987"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投标保证金</w:t>
            </w:r>
          </w:p>
        </w:tc>
        <w:tc>
          <w:tcPr>
            <w:tcW w:w="96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投标报价（元）</w:t>
            </w:r>
          </w:p>
        </w:tc>
        <w:tc>
          <w:tcPr>
            <w:tcW w:w="633"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质量标准</w:t>
            </w:r>
          </w:p>
        </w:tc>
        <w:tc>
          <w:tcPr>
            <w:tcW w:w="901"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工期（日历天）</w:t>
            </w:r>
          </w:p>
        </w:tc>
        <w:tc>
          <w:tcPr>
            <w:tcW w:w="902"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项目负责人</w:t>
            </w:r>
          </w:p>
        </w:tc>
        <w:tc>
          <w:tcPr>
            <w:tcW w:w="900" w:type="dxa"/>
            <w:gridSpan w:val="2"/>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专责安全员</w:t>
            </w:r>
          </w:p>
        </w:tc>
        <w:tc>
          <w:tcPr>
            <w:tcW w:w="730"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投标须知5.4的条款</w:t>
            </w:r>
          </w:p>
        </w:tc>
        <w:tc>
          <w:tcPr>
            <w:tcW w:w="88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签名</w:t>
            </w:r>
          </w:p>
        </w:tc>
        <w:tc>
          <w:tcPr>
            <w:tcW w:w="545" w:type="dxa"/>
            <w:vMerge w:val="restart"/>
            <w:tcBorders>
              <w:top w:val="single" w:color="auto" w:sz="4" w:space="0"/>
              <w:left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备注</w:t>
            </w:r>
          </w:p>
        </w:tc>
      </w:tr>
      <w:tr>
        <w:tblPrEx>
          <w:tblCellMar>
            <w:top w:w="0" w:type="dxa"/>
            <w:left w:w="108" w:type="dxa"/>
            <w:bottom w:w="0" w:type="dxa"/>
            <w:right w:w="108" w:type="dxa"/>
          </w:tblCellMar>
        </w:tblPrEx>
        <w:trPr>
          <w:trHeight w:val="1233" w:hRule="atLeast"/>
        </w:trPr>
        <w:tc>
          <w:tcPr>
            <w:tcW w:w="544"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114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70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987"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96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633"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901"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登记时</w:t>
            </w:r>
          </w:p>
        </w:tc>
        <w:tc>
          <w:tcPr>
            <w:tcW w:w="452"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登记时</w:t>
            </w:r>
          </w:p>
        </w:tc>
        <w:tc>
          <w:tcPr>
            <w:tcW w:w="450" w:type="dxa"/>
            <w:tcBorders>
              <w:top w:val="single" w:color="auto" w:sz="4" w:space="0"/>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r>
              <w:rPr>
                <w:rFonts w:hint="eastAsia" w:ascii="宋体" w:hAnsi="宋体" w:cs="宋体"/>
                <w:szCs w:val="21"/>
              </w:rPr>
              <w:t>投标时</w:t>
            </w:r>
          </w:p>
        </w:tc>
        <w:tc>
          <w:tcPr>
            <w:tcW w:w="730"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88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c>
          <w:tcPr>
            <w:tcW w:w="545" w:type="dxa"/>
            <w:vMerge w:val="continue"/>
            <w:tcBorders>
              <w:left w:val="single" w:color="auto" w:sz="4" w:space="0"/>
              <w:bottom w:val="single" w:color="auto" w:sz="4" w:space="0"/>
              <w:right w:val="single" w:color="auto" w:sz="4" w:space="0"/>
            </w:tcBorders>
            <w:vAlign w:val="center"/>
          </w:tcPr>
          <w:p>
            <w:pPr>
              <w:spacing w:line="500" w:lineRule="exact"/>
              <w:jc w:val="center"/>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544"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114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0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87"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6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633"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901"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2"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45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730"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88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c>
          <w:tcPr>
            <w:tcW w:w="545" w:type="dxa"/>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r>
        <w:tblPrEx>
          <w:tblCellMar>
            <w:top w:w="0" w:type="dxa"/>
            <w:left w:w="108" w:type="dxa"/>
            <w:bottom w:w="0" w:type="dxa"/>
            <w:right w:w="108" w:type="dxa"/>
          </w:tblCellMar>
        </w:tblPrEx>
        <w:tc>
          <w:tcPr>
            <w:tcW w:w="4338" w:type="dxa"/>
            <w:gridSpan w:val="5"/>
            <w:tcBorders>
              <w:top w:val="single" w:color="auto" w:sz="4" w:space="0"/>
              <w:left w:val="single" w:color="auto" w:sz="4" w:space="0"/>
              <w:bottom w:val="single" w:color="auto" w:sz="4" w:space="0"/>
              <w:right w:val="single" w:color="auto" w:sz="4" w:space="0"/>
            </w:tcBorders>
            <w:vAlign w:val="center"/>
          </w:tcPr>
          <w:p>
            <w:pPr>
              <w:spacing w:line="500" w:lineRule="exact"/>
              <w:rPr>
                <w:rFonts w:ascii="宋体" w:hAnsi="宋体" w:cs="宋体"/>
                <w:szCs w:val="21"/>
              </w:rPr>
            </w:pPr>
            <w:r>
              <w:rPr>
                <w:rFonts w:hint="eastAsia" w:ascii="宋体" w:hAnsi="宋体" w:cs="宋体"/>
                <w:szCs w:val="21"/>
              </w:rPr>
              <w:t>招标人编制最高投标限价（单位：元）</w:t>
            </w:r>
          </w:p>
        </w:tc>
        <w:tc>
          <w:tcPr>
            <w:tcW w:w="5496" w:type="dxa"/>
            <w:gridSpan w:val="9"/>
            <w:tcBorders>
              <w:top w:val="single" w:color="auto" w:sz="4" w:space="0"/>
              <w:left w:val="single" w:color="auto" w:sz="4" w:space="0"/>
              <w:bottom w:val="single" w:color="auto" w:sz="4" w:space="0"/>
              <w:right w:val="single" w:color="auto" w:sz="4" w:space="0"/>
            </w:tcBorders>
          </w:tcPr>
          <w:p>
            <w:pPr>
              <w:spacing w:line="500" w:lineRule="exact"/>
              <w:jc w:val="left"/>
              <w:rPr>
                <w:rFonts w:ascii="宋体" w:hAnsi="宋体" w:cs="宋体"/>
                <w:szCs w:val="21"/>
              </w:rPr>
            </w:pPr>
          </w:p>
        </w:tc>
      </w:tr>
    </w:tbl>
    <w:p>
      <w:pPr>
        <w:spacing w:line="440" w:lineRule="exact"/>
        <w:rPr>
          <w:rFonts w:ascii="宋体" w:hAnsi="宋体" w:cs="宋体"/>
        </w:rPr>
      </w:pPr>
    </w:p>
    <w:p>
      <w:pPr>
        <w:spacing w:line="440" w:lineRule="exact"/>
        <w:rPr>
          <w:rFonts w:ascii="宋体" w:hAnsi="宋体" w:cs="宋体"/>
          <w:u w:val="single"/>
        </w:rPr>
      </w:pPr>
      <w:r>
        <w:rPr>
          <w:rFonts w:hint="eastAsia" w:ascii="宋体" w:hAnsi="宋体" w:cs="宋体"/>
        </w:rPr>
        <w:t>招标人代表： 记录人： 监标人：</w:t>
      </w:r>
    </w:p>
    <w:p>
      <w:pPr>
        <w:spacing w:line="440" w:lineRule="exact"/>
        <w:jc w:val="right"/>
        <w:rPr>
          <w:rFonts w:ascii="宋体" w:hAnsi="宋体" w:cs="宋体"/>
          <w:u w:val="single"/>
        </w:rPr>
      </w:pPr>
      <w:r>
        <w:rPr>
          <w:rFonts w:hint="eastAsia" w:ascii="宋体" w:hAnsi="宋体" w:cs="宋体"/>
        </w:rPr>
        <w:t>年月 日</w:t>
      </w:r>
    </w:p>
    <w:p>
      <w:pPr>
        <w:spacing w:line="360" w:lineRule="auto"/>
        <w:jc w:val="center"/>
        <w:rPr>
          <w:rFonts w:ascii="宋体" w:hAnsi="宋体" w:cs="宋体"/>
          <w:b/>
          <w:sz w:val="32"/>
          <w:szCs w:val="32"/>
        </w:rPr>
      </w:pPr>
    </w:p>
    <w:p>
      <w:pPr>
        <w:spacing w:line="360" w:lineRule="auto"/>
        <w:jc w:val="center"/>
        <w:rPr>
          <w:rFonts w:ascii="宋体" w:hAnsi="宋体" w:cs="宋体"/>
          <w:b/>
          <w:sz w:val="32"/>
          <w:szCs w:val="32"/>
        </w:rPr>
      </w:pPr>
      <w:r>
        <w:rPr>
          <w:rFonts w:hint="eastAsia" w:ascii="宋体" w:hAnsi="宋体" w:cs="宋体"/>
          <w:b/>
          <w:sz w:val="32"/>
          <w:szCs w:val="32"/>
        </w:rPr>
        <w:t>抽取评标基准价的下浮率记录表</w:t>
      </w:r>
    </w:p>
    <w:p>
      <w:pPr>
        <w:spacing w:line="360" w:lineRule="auto"/>
        <w:rPr>
          <w:rFonts w:ascii="宋体" w:hAnsi="宋体" w:cs="宋体"/>
          <w:b/>
          <w:szCs w:val="21"/>
        </w:rPr>
      </w:pPr>
      <w:r>
        <w:rPr>
          <w:rFonts w:hint="eastAsia" w:ascii="宋体" w:hAnsi="宋体" w:cs="宋体"/>
          <w:b/>
          <w:szCs w:val="21"/>
        </w:rPr>
        <w:t>工程名称：</w:t>
      </w:r>
    </w:p>
    <w:p>
      <w:pPr>
        <w:tabs>
          <w:tab w:val="left" w:pos="720"/>
        </w:tabs>
        <w:snapToGrid w:val="0"/>
        <w:spacing w:line="360" w:lineRule="auto"/>
        <w:jc w:val="center"/>
        <w:rPr>
          <w:rFonts w:ascii="宋体" w:hAnsi="宋体" w:cs="宋体"/>
          <w:sz w:val="24"/>
        </w:rPr>
      </w:pPr>
      <w:r>
        <w:rPr>
          <w:rFonts w:hint="eastAsia" w:ascii="宋体" w:hAnsi="宋体" w:cs="宋体"/>
          <w:sz w:val="24"/>
        </w:rPr>
        <w:t>抽取评标基准价的下浮率记录表</w:t>
      </w:r>
    </w:p>
    <w:p>
      <w:pPr>
        <w:tabs>
          <w:tab w:val="left" w:pos="720"/>
        </w:tabs>
        <w:snapToGrid w:val="0"/>
        <w:spacing w:line="360" w:lineRule="auto"/>
        <w:jc w:val="left"/>
        <w:rPr>
          <w:rFonts w:ascii="宋体" w:hAnsi="宋体" w:cs="宋体"/>
          <w:sz w:val="24"/>
        </w:rPr>
      </w:pPr>
      <w:r>
        <w:rPr>
          <w:rFonts w:hint="eastAsia" w:ascii="宋体" w:hAnsi="宋体" w:cs="宋体"/>
          <w:sz w:val="24"/>
        </w:rPr>
        <w:t>项目名称：</w:t>
      </w:r>
    </w:p>
    <w:p>
      <w:pPr>
        <w:tabs>
          <w:tab w:val="left" w:pos="720"/>
        </w:tabs>
        <w:snapToGrid w:val="0"/>
        <w:spacing w:line="360" w:lineRule="auto"/>
        <w:jc w:val="left"/>
        <w:rPr>
          <w:rFonts w:ascii="宋体" w:hAnsi="宋体" w:cs="宋体"/>
          <w:sz w:val="24"/>
        </w:rPr>
      </w:pPr>
      <w:r>
        <w:rPr>
          <w:rFonts w:hint="eastAsia" w:ascii="宋体" w:hAnsi="宋体" w:cs="宋体"/>
          <w:sz w:val="24"/>
        </w:rPr>
        <w:t>开标地点：</w:t>
      </w:r>
    </w:p>
    <w:tbl>
      <w:tblPr>
        <w:tblStyle w:val="34"/>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109"/>
        <w:gridCol w:w="1535"/>
        <w:gridCol w:w="1620"/>
        <w:gridCol w:w="42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vAlign w:val="center"/>
          </w:tcPr>
          <w:p>
            <w:pPr>
              <w:tabs>
                <w:tab w:val="left" w:pos="720"/>
              </w:tabs>
              <w:snapToGrid w:val="0"/>
              <w:jc w:val="center"/>
              <w:rPr>
                <w:rFonts w:ascii="宋体" w:hAnsi="宋体" w:cs="宋体"/>
                <w:sz w:val="24"/>
              </w:rPr>
            </w:pPr>
            <w:r>
              <w:rPr>
                <w:rFonts w:hint="eastAsia" w:ascii="宋体" w:hAnsi="宋体" w:cs="宋体"/>
                <w:sz w:val="24"/>
              </w:rPr>
              <w:t>球号</w:t>
            </w:r>
          </w:p>
        </w:tc>
        <w:tc>
          <w:tcPr>
            <w:tcW w:w="1535" w:type="dxa"/>
            <w:vAlign w:val="center"/>
          </w:tcPr>
          <w:p>
            <w:pPr>
              <w:tabs>
                <w:tab w:val="left" w:pos="720"/>
              </w:tabs>
              <w:snapToGrid w:val="0"/>
              <w:jc w:val="center"/>
              <w:rPr>
                <w:rFonts w:ascii="宋体" w:hAnsi="宋体" w:cs="宋体"/>
                <w:sz w:val="24"/>
              </w:rPr>
            </w:pPr>
            <w:r>
              <w:rPr>
                <w:rFonts w:hint="eastAsia" w:ascii="宋体" w:hAnsi="宋体" w:cs="宋体"/>
                <w:sz w:val="24"/>
              </w:rPr>
              <w:t>代表下浮率（%）</w:t>
            </w:r>
          </w:p>
        </w:tc>
        <w:tc>
          <w:tcPr>
            <w:tcW w:w="1620" w:type="dxa"/>
            <w:vAlign w:val="center"/>
          </w:tcPr>
          <w:p>
            <w:pPr>
              <w:tabs>
                <w:tab w:val="left" w:pos="720"/>
              </w:tabs>
              <w:snapToGrid w:val="0"/>
              <w:jc w:val="center"/>
              <w:rPr>
                <w:rFonts w:ascii="宋体" w:hAnsi="宋体" w:cs="宋体"/>
                <w:sz w:val="24"/>
              </w:rPr>
            </w:pPr>
            <w:r>
              <w:rPr>
                <w:rFonts w:hint="eastAsia" w:ascii="宋体" w:hAnsi="宋体" w:cs="宋体"/>
                <w:sz w:val="24"/>
              </w:rPr>
              <w:t>摇出球号</w:t>
            </w:r>
          </w:p>
        </w:tc>
        <w:tc>
          <w:tcPr>
            <w:tcW w:w="4264" w:type="dxa"/>
            <w:vAlign w:val="center"/>
          </w:tcPr>
          <w:p>
            <w:pPr>
              <w:tabs>
                <w:tab w:val="left" w:pos="720"/>
              </w:tabs>
              <w:snapToGrid w:val="0"/>
              <w:jc w:val="center"/>
              <w:rPr>
                <w:rFonts w:ascii="宋体" w:hAnsi="宋体" w:cs="宋体"/>
                <w:sz w:val="24"/>
              </w:rPr>
            </w:pPr>
            <w:r>
              <w:rPr>
                <w:rFonts w:hint="eastAsia" w:ascii="宋体" w:hAnsi="宋体" w:cs="宋体"/>
                <w:sz w:val="24"/>
              </w:rPr>
              <w:t>随机抽取的评标基准价的下浮率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2</w:t>
            </w:r>
          </w:p>
        </w:tc>
        <w:tc>
          <w:tcPr>
            <w:tcW w:w="1620" w:type="dxa"/>
            <w:vMerge w:val="restart"/>
          </w:tcPr>
          <w:p>
            <w:pPr>
              <w:tabs>
                <w:tab w:val="left" w:pos="720"/>
              </w:tabs>
              <w:snapToGrid w:val="0"/>
              <w:jc w:val="center"/>
              <w:rPr>
                <w:rFonts w:ascii="宋体" w:hAnsi="宋体" w:cs="宋体"/>
                <w:sz w:val="24"/>
              </w:rPr>
            </w:pPr>
          </w:p>
        </w:tc>
        <w:tc>
          <w:tcPr>
            <w:tcW w:w="4264" w:type="dxa"/>
            <w:vMerge w:val="restart"/>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2.5</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3</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3.5</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4</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4.5</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1109" w:type="dxa"/>
          </w:tcPr>
          <w:p>
            <w:pPr>
              <w:tabs>
                <w:tab w:val="left" w:pos="720"/>
              </w:tabs>
              <w:snapToGrid w:val="0"/>
              <w:jc w:val="center"/>
              <w:rPr>
                <w:rFonts w:ascii="宋体" w:hAnsi="宋体" w:cs="宋体"/>
                <w:sz w:val="24"/>
              </w:rPr>
            </w:pPr>
          </w:p>
        </w:tc>
        <w:tc>
          <w:tcPr>
            <w:tcW w:w="1535" w:type="dxa"/>
          </w:tcPr>
          <w:p>
            <w:pPr>
              <w:tabs>
                <w:tab w:val="left" w:pos="720"/>
              </w:tabs>
              <w:snapToGrid w:val="0"/>
              <w:jc w:val="center"/>
              <w:rPr>
                <w:rFonts w:ascii="宋体" w:hAnsi="宋体" w:cs="宋体"/>
                <w:sz w:val="24"/>
              </w:rPr>
            </w:pPr>
            <w:r>
              <w:rPr>
                <w:rFonts w:hint="eastAsia" w:ascii="宋体" w:hAnsi="宋体" w:cs="宋体"/>
                <w:sz w:val="24"/>
              </w:rPr>
              <w:t>5</w:t>
            </w:r>
          </w:p>
        </w:tc>
        <w:tc>
          <w:tcPr>
            <w:tcW w:w="1620" w:type="dxa"/>
            <w:vMerge w:val="continue"/>
          </w:tcPr>
          <w:p>
            <w:pPr>
              <w:tabs>
                <w:tab w:val="left" w:pos="720"/>
              </w:tabs>
              <w:snapToGrid w:val="0"/>
              <w:jc w:val="center"/>
              <w:rPr>
                <w:rFonts w:ascii="宋体" w:hAnsi="宋体" w:cs="宋体"/>
                <w:sz w:val="24"/>
              </w:rPr>
            </w:pPr>
          </w:p>
        </w:tc>
        <w:tc>
          <w:tcPr>
            <w:tcW w:w="4264" w:type="dxa"/>
            <w:vMerge w:val="continue"/>
          </w:tcPr>
          <w:p>
            <w:pPr>
              <w:tabs>
                <w:tab w:val="left" w:pos="720"/>
              </w:tabs>
              <w:snapToGrid w:val="0"/>
              <w:jc w:val="center"/>
              <w:rPr>
                <w:rFonts w:ascii="宋体" w:hAnsi="宋体" w:cs="宋体"/>
                <w:sz w:val="24"/>
              </w:rPr>
            </w:pPr>
          </w:p>
        </w:tc>
      </w:tr>
    </w:tbl>
    <w:p>
      <w:pPr>
        <w:spacing w:line="440" w:lineRule="exact"/>
        <w:rPr>
          <w:rFonts w:ascii="宋体" w:hAnsi="宋体" w:cs="宋体"/>
          <w:b/>
          <w:szCs w:val="21"/>
        </w:rPr>
      </w:pPr>
      <w:r>
        <w:rPr>
          <w:rFonts w:hint="eastAsia" w:ascii="宋体" w:hAnsi="宋体" w:cs="宋体"/>
          <w:b/>
          <w:szCs w:val="21"/>
        </w:rPr>
        <w:t>注：1、计算评标基准价的下浮率从2%、2.5%、3%、3.5%、4%、4.5%、5%中随机抽取</w:t>
      </w:r>
    </w:p>
    <w:p>
      <w:pPr>
        <w:spacing w:line="440" w:lineRule="exact"/>
        <w:rPr>
          <w:rFonts w:ascii="宋体" w:hAnsi="宋体" w:cs="宋体"/>
          <w:szCs w:val="21"/>
        </w:rPr>
      </w:pPr>
      <w:r>
        <w:rPr>
          <w:rFonts w:hint="eastAsia" w:ascii="宋体" w:hAnsi="宋体" w:cs="宋体"/>
          <w:b/>
          <w:szCs w:val="21"/>
        </w:rPr>
        <w:t xml:space="preserve">    2、球号根据交易中心提供号球填写，如提供的球为1、2、3、4、5、6、7，则按从小到大的顺序对应填写1、2、3、4、5、6、7；如提供的球号2、2.5、3、3.5、4、4.5、5，则对应填写2、2.5、3、3.5、4、4.5、5。</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监标人：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招标代理记录人：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招标代理唱标人: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见证人:              </w:t>
      </w:r>
    </w:p>
    <w:p>
      <w:pPr>
        <w:spacing w:line="440" w:lineRule="exact"/>
        <w:rPr>
          <w:rFonts w:ascii="宋体" w:hAnsi="宋体" w:cs="宋体"/>
          <w:szCs w:val="21"/>
        </w:rPr>
      </w:pPr>
    </w:p>
    <w:p>
      <w:pPr>
        <w:spacing w:line="440" w:lineRule="exact"/>
        <w:rPr>
          <w:rFonts w:ascii="宋体" w:hAnsi="宋体" w:cs="宋体"/>
          <w:szCs w:val="21"/>
        </w:rPr>
      </w:pPr>
      <w:r>
        <w:rPr>
          <w:rFonts w:hint="eastAsia" w:ascii="宋体" w:hAnsi="宋体" w:cs="宋体"/>
          <w:szCs w:val="21"/>
        </w:rPr>
        <w:t xml:space="preserve"> 日期:     年  月  日</w:t>
      </w:r>
      <w:r>
        <w:rPr>
          <w:rFonts w:hint="eastAsia" w:ascii="宋体" w:hAnsi="宋体" w:cs="宋体"/>
        </w:rPr>
        <w:br w:type="page"/>
      </w:r>
    </w:p>
    <w:p>
      <w:pPr>
        <w:spacing w:line="360" w:lineRule="auto"/>
        <w:jc w:val="left"/>
        <w:outlineLvl w:val="2"/>
        <w:rPr>
          <w:rFonts w:ascii="宋体" w:hAnsi="宋体" w:cs="宋体"/>
          <w:sz w:val="28"/>
          <w:szCs w:val="27"/>
        </w:rPr>
      </w:pPr>
      <w:bookmarkStart w:id="139" w:name="_Toc17451104"/>
      <w:bookmarkStart w:id="140" w:name="_Toc17452667"/>
      <w:bookmarkStart w:id="141" w:name="_Toc152042359"/>
      <w:bookmarkStart w:id="142" w:name="_Toc17451626"/>
      <w:bookmarkStart w:id="143" w:name="_Toc17454925"/>
      <w:bookmarkStart w:id="144" w:name="_Toc332641307"/>
      <w:bookmarkStart w:id="145" w:name="_Toc246996968"/>
      <w:bookmarkStart w:id="146" w:name="_Toc152045582"/>
      <w:bookmarkStart w:id="147" w:name="_Toc246996225"/>
      <w:bookmarkStart w:id="148" w:name="_Toc109374294"/>
      <w:bookmarkStart w:id="149" w:name="_Toc247085740"/>
      <w:bookmarkStart w:id="150" w:name="_Toc144974549"/>
      <w:bookmarkStart w:id="151" w:name="_Toc179632600"/>
      <w:bookmarkStart w:id="152" w:name="_Toc17451581"/>
      <w:bookmarkStart w:id="153" w:name="_Toc17556879"/>
      <w:bookmarkStart w:id="154" w:name="_Toc17454874"/>
      <w:r>
        <w:rPr>
          <w:rFonts w:hint="eastAsia" w:ascii="宋体" w:hAnsi="宋体" w:cs="宋体"/>
          <w:sz w:val="28"/>
          <w:szCs w:val="27"/>
        </w:rPr>
        <w:t>附件二：问题澄清通知</w:t>
      </w:r>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pPr>
        <w:spacing w:line="440" w:lineRule="exact"/>
        <w:jc w:val="center"/>
        <w:rPr>
          <w:rFonts w:ascii="宋体" w:hAnsi="宋体" w:cs="宋体"/>
          <w:szCs w:val="21"/>
        </w:rPr>
      </w:pPr>
    </w:p>
    <w:p>
      <w:pPr>
        <w:spacing w:line="440" w:lineRule="exact"/>
        <w:jc w:val="center"/>
        <w:rPr>
          <w:rFonts w:ascii="宋体" w:hAnsi="宋体" w:cs="宋体"/>
          <w:b/>
          <w:sz w:val="36"/>
          <w:szCs w:val="28"/>
        </w:rPr>
      </w:pPr>
      <w:r>
        <w:rPr>
          <w:rFonts w:hint="eastAsia" w:ascii="宋体" w:hAnsi="宋体" w:cs="宋体"/>
          <w:b/>
          <w:sz w:val="36"/>
          <w:szCs w:val="28"/>
        </w:rPr>
        <w:t>问题澄清通知</w:t>
      </w:r>
    </w:p>
    <w:p>
      <w:pPr>
        <w:spacing w:line="440" w:lineRule="exact"/>
        <w:jc w:val="center"/>
        <w:rPr>
          <w:rFonts w:ascii="宋体" w:hAnsi="宋体" w:cs="宋体"/>
          <w:szCs w:val="21"/>
        </w:rPr>
      </w:pPr>
      <w:r>
        <w:rPr>
          <w:rFonts w:hint="eastAsia" w:ascii="宋体" w:hAnsi="宋体" w:cs="宋体"/>
          <w:szCs w:val="21"/>
        </w:rPr>
        <w:t>编号：__________________________</w:t>
      </w:r>
    </w:p>
    <w:p>
      <w:pPr>
        <w:spacing w:line="440" w:lineRule="exact"/>
        <w:rPr>
          <w:rFonts w:ascii="宋体" w:hAnsi="宋体" w:cs="宋体"/>
          <w:szCs w:val="21"/>
        </w:rPr>
      </w:pPr>
    </w:p>
    <w:p>
      <w:pPr>
        <w:spacing w:line="440" w:lineRule="exact"/>
        <w:rPr>
          <w:rFonts w:ascii="宋体" w:hAnsi="宋体" w:cs="宋体"/>
          <w:sz w:val="24"/>
          <w:szCs w:val="21"/>
        </w:rPr>
      </w:pPr>
      <w:r>
        <w:rPr>
          <w:rFonts w:hint="eastAsia" w:ascii="宋体" w:hAnsi="宋体" w:cs="宋体"/>
          <w:sz w:val="24"/>
          <w:szCs w:val="21"/>
        </w:rPr>
        <w:t>（投标人名称）：</w:t>
      </w:r>
    </w:p>
    <w:p>
      <w:pPr>
        <w:spacing w:line="440" w:lineRule="exact"/>
        <w:rPr>
          <w:rFonts w:ascii="宋体" w:hAnsi="宋体" w:cs="宋体"/>
          <w:szCs w:val="21"/>
        </w:rPr>
      </w:pPr>
    </w:p>
    <w:p>
      <w:pPr>
        <w:snapToGrid w:val="0"/>
        <w:spacing w:line="360" w:lineRule="auto"/>
        <w:ind w:firstLine="480" w:firstLineChars="200"/>
        <w:rPr>
          <w:rFonts w:ascii="宋体" w:hAnsi="宋体" w:cs="宋体"/>
          <w:sz w:val="24"/>
        </w:rPr>
      </w:pPr>
      <w:r>
        <w:rPr>
          <w:rFonts w:hint="eastAsia" w:ascii="宋体" w:hAnsi="宋体" w:cs="宋体"/>
          <w:sz w:val="24"/>
          <w:u w:val="single"/>
        </w:rPr>
        <w:t xml:space="preserve">　              </w:t>
      </w:r>
      <w:r>
        <w:rPr>
          <w:rFonts w:hint="eastAsia" w:ascii="宋体" w:hAnsi="宋体" w:cs="宋体"/>
          <w:sz w:val="24"/>
        </w:rPr>
        <w:t>（项目名称）招标的评标委员会，对你方的投标文件进行了仔细的审查，现需你方对下列问题以书面形式予以澄清：</w:t>
      </w:r>
    </w:p>
    <w:p>
      <w:pPr>
        <w:snapToGrid w:val="0"/>
        <w:spacing w:line="360" w:lineRule="auto"/>
        <w:ind w:firstLine="480" w:firstLineChars="200"/>
        <w:rPr>
          <w:rFonts w:ascii="宋体" w:hAnsi="宋体" w:cs="宋体"/>
          <w:sz w:val="24"/>
        </w:rPr>
      </w:pPr>
      <w:r>
        <w:rPr>
          <w:rFonts w:hint="eastAsia" w:ascii="宋体" w:hAnsi="宋体" w:cs="宋体"/>
          <w:sz w:val="24"/>
        </w:rPr>
        <w:t>1.</w:t>
      </w:r>
    </w:p>
    <w:p>
      <w:pPr>
        <w:snapToGrid w:val="0"/>
        <w:spacing w:line="360" w:lineRule="auto"/>
        <w:ind w:firstLine="480" w:firstLineChars="200"/>
        <w:rPr>
          <w:rFonts w:ascii="宋体" w:hAnsi="宋体" w:cs="宋体"/>
          <w:sz w:val="24"/>
        </w:rPr>
      </w:pPr>
      <w:r>
        <w:rPr>
          <w:rFonts w:hint="eastAsia" w:ascii="宋体" w:hAnsi="宋体" w:cs="宋体"/>
          <w:sz w:val="24"/>
        </w:rPr>
        <w:t>2.</w:t>
      </w:r>
    </w:p>
    <w:p>
      <w:pPr>
        <w:snapToGrid w:val="0"/>
        <w:spacing w:line="360" w:lineRule="auto"/>
        <w:ind w:firstLine="480" w:firstLineChars="200"/>
        <w:rPr>
          <w:rFonts w:ascii="宋体" w:hAnsi="宋体" w:cs="宋体"/>
          <w:sz w:val="24"/>
        </w:rPr>
      </w:pPr>
      <w:r>
        <w:rPr>
          <w:rFonts w:hint="eastAsia" w:ascii="宋体" w:hAnsi="宋体" w:cs="宋体"/>
          <w:sz w:val="24"/>
        </w:rPr>
        <w:t>......</w:t>
      </w:r>
    </w:p>
    <w:p>
      <w:pPr>
        <w:spacing w:line="440" w:lineRule="exact"/>
        <w:rPr>
          <w:rFonts w:ascii="宋体" w:hAnsi="宋体" w:cs="宋体"/>
          <w:sz w:val="24"/>
          <w:szCs w:val="24"/>
        </w:rPr>
      </w:pPr>
      <w:r>
        <w:rPr>
          <w:rFonts w:hint="eastAsia" w:ascii="宋体" w:hAnsi="宋体" w:cs="宋体"/>
          <w:sz w:val="24"/>
          <w:szCs w:val="24"/>
        </w:rPr>
        <w:t>　　请将上述问题的澄清于年月日时前递交至（详细地址）或传真至（传真号码）。采用传真方式的，应在年月日时前将原件递交至（详细地址）。</w:t>
      </w:r>
    </w:p>
    <w:p>
      <w:pPr>
        <w:spacing w:line="440" w:lineRule="exact"/>
        <w:rPr>
          <w:rFonts w:ascii="宋体" w:hAnsi="宋体" w:cs="宋体"/>
          <w:szCs w:val="21"/>
        </w:rPr>
      </w:pPr>
    </w:p>
    <w:p>
      <w:pPr>
        <w:spacing w:line="440" w:lineRule="exact"/>
        <w:rPr>
          <w:rFonts w:ascii="宋体" w:hAnsi="宋体" w:cs="宋体"/>
          <w:szCs w:val="21"/>
        </w:rPr>
      </w:pPr>
    </w:p>
    <w:p>
      <w:pPr>
        <w:spacing w:line="440" w:lineRule="exact"/>
        <w:rPr>
          <w:rFonts w:ascii="宋体" w:hAnsi="宋体" w:cs="宋体"/>
          <w:szCs w:val="21"/>
        </w:rPr>
      </w:pPr>
    </w:p>
    <w:p>
      <w:pPr>
        <w:spacing w:line="360" w:lineRule="auto"/>
        <w:jc w:val="right"/>
        <w:rPr>
          <w:rFonts w:ascii="宋体" w:hAnsi="宋体" w:cs="宋体"/>
          <w:sz w:val="24"/>
          <w:szCs w:val="24"/>
        </w:rPr>
      </w:pPr>
      <w:r>
        <w:rPr>
          <w:rFonts w:hint="eastAsia" w:ascii="宋体" w:hAnsi="宋体" w:cs="宋体"/>
          <w:sz w:val="24"/>
          <w:szCs w:val="24"/>
        </w:rPr>
        <w:t>招标人或招标代理机构：</w:t>
      </w:r>
      <w:r>
        <w:rPr>
          <w:rFonts w:hint="eastAsia" w:ascii="宋体" w:hAnsi="宋体" w:cs="宋体"/>
          <w:sz w:val="24"/>
          <w:szCs w:val="24"/>
          <w:u w:val="single"/>
        </w:rPr>
        <w:t xml:space="preserve">           （签字或盖章）</w:t>
      </w:r>
    </w:p>
    <w:p>
      <w:pPr>
        <w:spacing w:line="360" w:lineRule="auto"/>
        <w:ind w:firstLine="3480" w:firstLineChars="1450"/>
        <w:jc w:val="right"/>
        <w:rPr>
          <w:rFonts w:ascii="宋体" w:hAnsi="宋体" w:cs="宋体"/>
          <w:sz w:val="24"/>
          <w:szCs w:val="24"/>
        </w:rPr>
      </w:pPr>
      <w:r>
        <w:rPr>
          <w:rFonts w:hint="eastAsia" w:ascii="宋体" w:hAnsi="宋体" w:cs="宋体"/>
          <w:sz w:val="24"/>
          <w:szCs w:val="24"/>
        </w:rPr>
        <w:t>年 月 日</w:t>
      </w:r>
    </w:p>
    <w:p>
      <w:pPr>
        <w:spacing w:line="400" w:lineRule="exact"/>
        <w:rPr>
          <w:rFonts w:ascii="宋体" w:hAnsi="宋体" w:cs="宋体"/>
        </w:rPr>
      </w:pPr>
      <w:r>
        <w:rPr>
          <w:rFonts w:hint="eastAsia" w:ascii="宋体" w:hAnsi="宋体" w:cs="宋体"/>
        </w:rPr>
        <w:br w:type="page"/>
      </w:r>
    </w:p>
    <w:p>
      <w:pPr>
        <w:spacing w:line="360" w:lineRule="auto"/>
        <w:jc w:val="left"/>
        <w:outlineLvl w:val="2"/>
        <w:rPr>
          <w:rFonts w:ascii="宋体" w:hAnsi="宋体" w:cs="宋体"/>
          <w:sz w:val="28"/>
          <w:szCs w:val="27"/>
        </w:rPr>
      </w:pPr>
      <w:bookmarkStart w:id="155" w:name="_Toc152042360"/>
      <w:bookmarkStart w:id="156" w:name="_Toc246996226"/>
      <w:bookmarkStart w:id="157" w:name="_Toc17451582"/>
      <w:bookmarkStart w:id="158" w:name="_Toc17454875"/>
      <w:bookmarkStart w:id="159" w:name="_Toc144974550"/>
      <w:bookmarkStart w:id="160" w:name="_Toc17451627"/>
      <w:bookmarkStart w:id="161" w:name="_Toc17452668"/>
      <w:bookmarkStart w:id="162" w:name="_Toc332641308"/>
      <w:bookmarkStart w:id="163" w:name="_Toc247085741"/>
      <w:bookmarkStart w:id="164" w:name="_Toc109374295"/>
      <w:bookmarkStart w:id="165" w:name="_Toc17454926"/>
      <w:bookmarkStart w:id="166" w:name="_Toc246996969"/>
      <w:bookmarkStart w:id="167" w:name="_Toc17451105"/>
      <w:bookmarkStart w:id="168" w:name="_Toc17556880"/>
      <w:bookmarkStart w:id="169" w:name="_Toc152045583"/>
      <w:bookmarkStart w:id="170" w:name="_Toc179632601"/>
      <w:r>
        <w:rPr>
          <w:rFonts w:hint="eastAsia" w:ascii="宋体" w:hAnsi="宋体" w:cs="宋体"/>
          <w:sz w:val="28"/>
          <w:szCs w:val="27"/>
        </w:rPr>
        <w:t>附件三：问题的澄清</w:t>
      </w:r>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p>
    <w:p>
      <w:pPr>
        <w:spacing w:line="400" w:lineRule="exact"/>
        <w:jc w:val="center"/>
        <w:rPr>
          <w:rFonts w:ascii="宋体" w:hAnsi="宋体" w:cs="宋体"/>
          <w:sz w:val="28"/>
          <w:szCs w:val="28"/>
        </w:rPr>
      </w:pPr>
    </w:p>
    <w:p>
      <w:pPr>
        <w:spacing w:line="360" w:lineRule="auto"/>
        <w:jc w:val="center"/>
        <w:rPr>
          <w:rFonts w:ascii="宋体" w:hAnsi="宋体" w:cs="宋体"/>
          <w:b/>
          <w:sz w:val="36"/>
          <w:szCs w:val="24"/>
        </w:rPr>
      </w:pPr>
      <w:r>
        <w:rPr>
          <w:rFonts w:hint="eastAsia" w:ascii="宋体" w:hAnsi="宋体" w:cs="宋体"/>
          <w:b/>
          <w:sz w:val="36"/>
          <w:szCs w:val="24"/>
        </w:rPr>
        <w:t>问题的澄清</w:t>
      </w:r>
    </w:p>
    <w:p>
      <w:pPr>
        <w:spacing w:line="360" w:lineRule="auto"/>
        <w:jc w:val="center"/>
        <w:rPr>
          <w:rFonts w:ascii="宋体" w:hAnsi="宋体" w:cs="宋体"/>
          <w:sz w:val="24"/>
          <w:szCs w:val="24"/>
        </w:rPr>
      </w:pPr>
      <w:r>
        <w:rPr>
          <w:rFonts w:hint="eastAsia" w:ascii="宋体" w:hAnsi="宋体" w:cs="宋体"/>
          <w:sz w:val="24"/>
          <w:szCs w:val="24"/>
        </w:rPr>
        <w:t>编号：_____________________</w:t>
      </w:r>
    </w:p>
    <w:p>
      <w:pPr>
        <w:spacing w:line="360" w:lineRule="auto"/>
        <w:rPr>
          <w:rFonts w:ascii="宋体" w:hAnsi="宋体" w:cs="宋体"/>
          <w:sz w:val="24"/>
          <w:szCs w:val="24"/>
        </w:rPr>
      </w:pPr>
    </w:p>
    <w:p>
      <w:pPr>
        <w:spacing w:line="440" w:lineRule="exact"/>
        <w:rPr>
          <w:rFonts w:ascii="宋体" w:hAnsi="宋体" w:cs="宋体"/>
          <w:sz w:val="24"/>
          <w:szCs w:val="24"/>
        </w:rPr>
      </w:pPr>
      <w:r>
        <w:rPr>
          <w:rFonts w:hint="eastAsia" w:ascii="宋体" w:hAnsi="宋体" w:cs="宋体"/>
          <w:sz w:val="24"/>
          <w:szCs w:val="24"/>
          <w:u w:val="single"/>
        </w:rPr>
        <w:t xml:space="preserve">                  （</w:t>
      </w:r>
      <w:r>
        <w:rPr>
          <w:rFonts w:hint="eastAsia" w:ascii="宋体" w:hAnsi="宋体" w:cs="宋体"/>
          <w:sz w:val="24"/>
          <w:szCs w:val="24"/>
        </w:rPr>
        <w:t>项目名称）招标评标委员会：</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r>
        <w:rPr>
          <w:rFonts w:hint="eastAsia" w:ascii="宋体" w:hAnsi="宋体" w:cs="宋体"/>
          <w:sz w:val="24"/>
        </w:rPr>
        <w:t>问题澄清通知（编号：______）已收悉，现澄清如下：</w:t>
      </w:r>
    </w:p>
    <w:p>
      <w:pPr>
        <w:snapToGrid w:val="0"/>
        <w:spacing w:line="360" w:lineRule="auto"/>
        <w:ind w:firstLine="480" w:firstLineChars="200"/>
        <w:rPr>
          <w:rFonts w:ascii="宋体" w:hAnsi="宋体" w:cs="宋体"/>
          <w:sz w:val="24"/>
        </w:rPr>
      </w:pPr>
      <w:r>
        <w:rPr>
          <w:rFonts w:hint="eastAsia" w:ascii="宋体" w:hAnsi="宋体" w:cs="宋体"/>
          <w:sz w:val="24"/>
        </w:rPr>
        <w:t>1.</w:t>
      </w:r>
    </w:p>
    <w:p>
      <w:pPr>
        <w:snapToGrid w:val="0"/>
        <w:spacing w:line="360" w:lineRule="auto"/>
        <w:ind w:firstLine="480" w:firstLineChars="200"/>
        <w:rPr>
          <w:rFonts w:ascii="宋体" w:hAnsi="宋体" w:cs="宋体"/>
          <w:sz w:val="24"/>
        </w:rPr>
      </w:pPr>
      <w:r>
        <w:rPr>
          <w:rFonts w:hint="eastAsia" w:ascii="宋体" w:hAnsi="宋体" w:cs="宋体"/>
          <w:sz w:val="24"/>
        </w:rPr>
        <w:t>2.</w:t>
      </w:r>
    </w:p>
    <w:p>
      <w:pPr>
        <w:snapToGrid w:val="0"/>
        <w:spacing w:line="360" w:lineRule="auto"/>
        <w:ind w:firstLine="480" w:firstLineChars="200"/>
        <w:rPr>
          <w:rFonts w:ascii="宋体" w:hAnsi="宋体" w:cs="宋体"/>
          <w:sz w:val="24"/>
        </w:rPr>
      </w:pPr>
      <w:r>
        <w:rPr>
          <w:rFonts w:hint="eastAsia" w:ascii="宋体" w:hAnsi="宋体" w:cs="宋体"/>
          <w:sz w:val="24"/>
        </w:rPr>
        <w:t>.....</w:t>
      </w:r>
    </w:p>
    <w:p>
      <w:pPr>
        <w:snapToGrid w:val="0"/>
        <w:spacing w:line="360" w:lineRule="auto"/>
        <w:ind w:firstLine="480" w:firstLineChars="200"/>
        <w:rPr>
          <w:rFonts w:ascii="宋体" w:hAnsi="宋体" w:cs="宋体"/>
          <w:sz w:val="24"/>
        </w:rPr>
      </w:pPr>
    </w:p>
    <w:p>
      <w:pPr>
        <w:snapToGrid w:val="0"/>
        <w:spacing w:line="360" w:lineRule="auto"/>
        <w:ind w:firstLine="480" w:firstLineChars="200"/>
        <w:rPr>
          <w:rFonts w:ascii="宋体" w:hAnsi="宋体" w:cs="宋体"/>
          <w:sz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rPr>
          <w:rFonts w:ascii="宋体" w:hAnsi="宋体" w:cs="宋体"/>
          <w:sz w:val="24"/>
          <w:szCs w:val="24"/>
        </w:rPr>
      </w:pPr>
    </w:p>
    <w:p>
      <w:pPr>
        <w:spacing w:line="440" w:lineRule="exact"/>
        <w:jc w:val="right"/>
        <w:rPr>
          <w:rFonts w:ascii="宋体" w:hAnsi="宋体" w:cs="宋体"/>
          <w:sz w:val="24"/>
          <w:szCs w:val="24"/>
        </w:rPr>
      </w:pPr>
      <w:r>
        <w:rPr>
          <w:rFonts w:hint="eastAsia" w:ascii="宋体" w:hAnsi="宋体" w:cs="宋体"/>
          <w:sz w:val="24"/>
          <w:szCs w:val="24"/>
        </w:rPr>
        <w:t>投标人：（盖单位章）</w:t>
      </w:r>
    </w:p>
    <w:p>
      <w:pPr>
        <w:spacing w:line="440" w:lineRule="exact"/>
        <w:jc w:val="right"/>
        <w:rPr>
          <w:rFonts w:ascii="宋体" w:hAnsi="宋体" w:cs="宋体"/>
          <w:sz w:val="24"/>
          <w:szCs w:val="24"/>
        </w:rPr>
      </w:pPr>
      <w:r>
        <w:rPr>
          <w:rFonts w:hint="eastAsia" w:ascii="宋体" w:hAnsi="宋体" w:cs="宋体"/>
          <w:sz w:val="24"/>
          <w:szCs w:val="24"/>
        </w:rPr>
        <w:t>法定代表人或其委托代理人：（签字）</w:t>
      </w:r>
    </w:p>
    <w:p>
      <w:pPr>
        <w:spacing w:line="440" w:lineRule="exact"/>
        <w:jc w:val="right"/>
        <w:rPr>
          <w:rFonts w:ascii="宋体" w:hAnsi="宋体" w:cs="宋体"/>
          <w:sz w:val="24"/>
          <w:szCs w:val="24"/>
        </w:rPr>
      </w:pPr>
      <w:r>
        <w:rPr>
          <w:rFonts w:hint="eastAsia" w:ascii="宋体" w:hAnsi="宋体" w:cs="宋体"/>
          <w:sz w:val="24"/>
          <w:szCs w:val="24"/>
        </w:rPr>
        <w:t>年月日</w:t>
      </w:r>
    </w:p>
    <w:p>
      <w:pPr>
        <w:spacing w:line="400" w:lineRule="exact"/>
        <w:rPr>
          <w:rFonts w:ascii="宋体" w:hAnsi="宋体" w:cs="宋体"/>
          <w:sz w:val="24"/>
          <w:szCs w:val="24"/>
        </w:rPr>
      </w:pPr>
    </w:p>
    <w:p>
      <w:pPr>
        <w:spacing w:line="400" w:lineRule="exact"/>
        <w:rPr>
          <w:rFonts w:ascii="宋体" w:hAnsi="宋体" w:cs="宋体"/>
          <w:sz w:val="24"/>
          <w:szCs w:val="24"/>
        </w:rPr>
      </w:pPr>
      <w:r>
        <w:rPr>
          <w:rFonts w:hint="eastAsia" w:ascii="宋体" w:hAnsi="宋体" w:cs="宋体"/>
          <w:sz w:val="24"/>
          <w:szCs w:val="24"/>
        </w:rPr>
        <w:br w:type="page"/>
      </w:r>
    </w:p>
    <w:p>
      <w:pPr>
        <w:spacing w:line="360" w:lineRule="auto"/>
        <w:jc w:val="left"/>
        <w:outlineLvl w:val="2"/>
        <w:rPr>
          <w:rFonts w:ascii="宋体" w:hAnsi="宋体" w:cs="宋体"/>
          <w:sz w:val="28"/>
          <w:szCs w:val="27"/>
        </w:rPr>
      </w:pPr>
      <w:bookmarkStart w:id="171" w:name="_Toc144974551"/>
      <w:bookmarkStart w:id="172" w:name="_Toc17451628"/>
      <w:bookmarkStart w:id="173" w:name="_Toc179632602"/>
      <w:bookmarkStart w:id="174" w:name="_Toc246996227"/>
      <w:bookmarkStart w:id="175" w:name="_Toc109374296"/>
      <w:bookmarkStart w:id="176" w:name="_Toc17452669"/>
      <w:bookmarkStart w:id="177" w:name="_Toc246996970"/>
      <w:bookmarkStart w:id="178" w:name="_Toc332641309"/>
      <w:bookmarkStart w:id="179" w:name="_Toc17451106"/>
      <w:bookmarkStart w:id="180" w:name="_Toc17451583"/>
      <w:bookmarkStart w:id="181" w:name="_Toc152045584"/>
      <w:bookmarkStart w:id="182" w:name="_Toc152042361"/>
      <w:bookmarkStart w:id="183" w:name="_Toc17556881"/>
      <w:bookmarkStart w:id="184" w:name="_Toc17454927"/>
      <w:bookmarkStart w:id="185" w:name="_Toc17454876"/>
      <w:bookmarkStart w:id="186" w:name="_Toc247085742"/>
      <w:r>
        <w:rPr>
          <w:rFonts w:hint="eastAsia" w:ascii="宋体" w:hAnsi="宋体" w:cs="宋体"/>
          <w:sz w:val="28"/>
          <w:szCs w:val="27"/>
        </w:rPr>
        <w:t>附件四：中标通知书</w:t>
      </w:r>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p>
    <w:p>
      <w:pPr>
        <w:spacing w:line="360" w:lineRule="auto"/>
        <w:rPr>
          <w:rFonts w:ascii="宋体" w:hAnsi="宋体" w:cs="宋体"/>
          <w:sz w:val="24"/>
        </w:rPr>
      </w:pPr>
    </w:p>
    <w:p>
      <w:pPr>
        <w:spacing w:line="360" w:lineRule="auto"/>
        <w:ind w:firstLine="480" w:firstLineChars="200"/>
        <w:jc w:val="left"/>
        <w:rPr>
          <w:rFonts w:ascii="宋体" w:hAnsi="宋体" w:cs="宋体"/>
          <w:sz w:val="32"/>
        </w:rPr>
      </w:pPr>
      <w:r>
        <w:rPr>
          <w:rFonts w:hint="eastAsia" w:ascii="宋体" w:hAnsi="宋体" w:cs="宋体"/>
          <w:sz w:val="24"/>
          <w:szCs w:val="21"/>
          <w:u w:val="single"/>
        </w:rPr>
        <w:t>（说明：中标通知书采用广州公共资源交易中心规定的格式）</w:t>
      </w:r>
    </w:p>
    <w:p>
      <w:pPr>
        <w:spacing w:line="360" w:lineRule="auto"/>
        <w:jc w:val="center"/>
        <w:outlineLvl w:val="1"/>
        <w:rPr>
          <w:rFonts w:ascii="宋体" w:hAnsi="宋体" w:cs="宋体"/>
          <w:sz w:val="32"/>
          <w:szCs w:val="27"/>
        </w:rPr>
      </w:pPr>
      <w:bookmarkStart w:id="187" w:name="_Toc262229168"/>
      <w:bookmarkStart w:id="188" w:name="_Toc155150492"/>
      <w:r>
        <w:rPr>
          <w:rFonts w:hint="eastAsia" w:ascii="宋体" w:hAnsi="宋体" w:cs="宋体"/>
          <w:sz w:val="32"/>
          <w:szCs w:val="27"/>
        </w:rPr>
        <w:br w:type="page"/>
      </w:r>
    </w:p>
    <w:p>
      <w:pPr>
        <w:spacing w:line="360" w:lineRule="auto"/>
        <w:jc w:val="center"/>
        <w:outlineLvl w:val="1"/>
        <w:rPr>
          <w:rFonts w:ascii="宋体" w:hAnsi="宋体" w:cs="宋体"/>
          <w:sz w:val="32"/>
          <w:szCs w:val="27"/>
        </w:rPr>
      </w:pPr>
      <w:bookmarkStart w:id="189" w:name="_Toc17454928"/>
      <w:bookmarkStart w:id="190" w:name="_Toc17451629"/>
      <w:bookmarkStart w:id="191" w:name="_Toc17454877"/>
      <w:bookmarkStart w:id="192" w:name="_Toc17452670"/>
      <w:bookmarkStart w:id="193" w:name="_Toc109374297"/>
      <w:bookmarkStart w:id="194" w:name="_Toc17451584"/>
      <w:bookmarkStart w:id="195" w:name="_Toc17451107"/>
      <w:bookmarkStart w:id="196" w:name="_Toc17556882"/>
      <w:r>
        <w:rPr>
          <w:rFonts w:hint="eastAsia" w:ascii="宋体" w:hAnsi="宋体" w:cs="宋体"/>
          <w:sz w:val="32"/>
          <w:szCs w:val="27"/>
        </w:rPr>
        <w:t>第三章 评标及定标办法</w:t>
      </w:r>
      <w:bookmarkEnd w:id="187"/>
      <w:bookmarkEnd w:id="188"/>
      <w:bookmarkEnd w:id="189"/>
      <w:bookmarkEnd w:id="190"/>
      <w:bookmarkEnd w:id="191"/>
      <w:bookmarkEnd w:id="192"/>
      <w:bookmarkEnd w:id="193"/>
      <w:bookmarkEnd w:id="194"/>
      <w:bookmarkEnd w:id="195"/>
      <w:bookmarkEnd w:id="196"/>
    </w:p>
    <w:p>
      <w:pPr>
        <w:spacing w:line="360" w:lineRule="auto"/>
        <w:jc w:val="center"/>
        <w:outlineLvl w:val="2"/>
        <w:rPr>
          <w:rFonts w:ascii="宋体" w:hAnsi="宋体" w:cs="宋体"/>
          <w:sz w:val="28"/>
          <w:szCs w:val="27"/>
        </w:rPr>
      </w:pPr>
      <w:bookmarkStart w:id="197" w:name="_Toc17556883"/>
      <w:bookmarkStart w:id="198" w:name="_Toc262229169"/>
      <w:bookmarkStart w:id="199" w:name="_Toc17451108"/>
      <w:bookmarkStart w:id="200" w:name="_Toc109374298"/>
      <w:bookmarkStart w:id="201" w:name="_Toc17451585"/>
      <w:bookmarkStart w:id="202" w:name="_Toc17452671"/>
      <w:bookmarkStart w:id="203" w:name="_Toc155150493"/>
      <w:bookmarkStart w:id="204" w:name="_Toc17454878"/>
      <w:bookmarkStart w:id="205" w:name="_Toc17451630"/>
      <w:bookmarkStart w:id="206" w:name="_Toc17454929"/>
      <w:r>
        <w:rPr>
          <w:rFonts w:hint="eastAsia" w:ascii="宋体" w:hAnsi="宋体" w:cs="宋体"/>
          <w:sz w:val="28"/>
          <w:szCs w:val="27"/>
        </w:rPr>
        <w:t>一、评标及定标办法修改表</w:t>
      </w:r>
      <w:bookmarkEnd w:id="197"/>
      <w:bookmarkEnd w:id="198"/>
      <w:bookmarkEnd w:id="199"/>
      <w:bookmarkEnd w:id="200"/>
      <w:bookmarkEnd w:id="201"/>
      <w:bookmarkEnd w:id="202"/>
      <w:bookmarkEnd w:id="203"/>
      <w:bookmarkEnd w:id="204"/>
      <w:bookmarkEnd w:id="205"/>
      <w:bookmarkEnd w:id="206"/>
    </w:p>
    <w:p>
      <w:pPr>
        <w:pStyle w:val="33"/>
        <w:pBdr>
          <w:bottom w:val="single" w:color="auto" w:sz="6" w:space="1"/>
        </w:pBdr>
        <w:spacing w:after="0" w:line="360" w:lineRule="auto"/>
        <w:rPr>
          <w:rFonts w:ascii="宋体" w:hAnsi="宋体" w:eastAsia="宋体" w:cs="宋体"/>
          <w:b/>
          <w:sz w:val="24"/>
          <w:szCs w:val="21"/>
        </w:rPr>
      </w:pPr>
      <w:r>
        <w:rPr>
          <w:rFonts w:hint="eastAsia" w:ascii="宋体" w:hAnsi="宋体" w:eastAsia="宋体" w:cs="宋体"/>
          <w:b/>
          <w:sz w:val="24"/>
        </w:rPr>
        <w:t>本修改表是对评标及定标办法</w:t>
      </w:r>
      <w:r>
        <w:rPr>
          <w:rFonts w:hint="eastAsia" w:ascii="宋体" w:hAnsi="宋体" w:eastAsia="宋体" w:cs="宋体"/>
          <w:b/>
          <w:sz w:val="24"/>
          <w:szCs w:val="21"/>
        </w:rPr>
        <w:t>通用条款的修改，与该通用条款不同之处，均在本表中列明，并以现文为准，原文不再有效。</w:t>
      </w:r>
    </w:p>
    <w:p>
      <w:pPr>
        <w:spacing w:line="360" w:lineRule="auto"/>
        <w:ind w:firstLine="540" w:firstLineChars="224"/>
        <w:rPr>
          <w:rFonts w:ascii="宋体" w:hAnsi="宋体" w:cs="宋体"/>
          <w:b/>
          <w:sz w:val="24"/>
          <w:szCs w:val="21"/>
        </w:rPr>
      </w:pPr>
      <w:r>
        <w:rPr>
          <w:rFonts w:hint="eastAsia" w:ascii="宋体" w:hAnsi="宋体" w:cs="宋体"/>
          <w:b/>
          <w:sz w:val="24"/>
          <w:szCs w:val="21"/>
        </w:rPr>
        <w:t>条款号：2.2.3             修改类型：修改</w:t>
      </w:r>
    </w:p>
    <w:p>
      <w:pPr>
        <w:spacing w:line="360" w:lineRule="auto"/>
        <w:ind w:firstLine="540" w:firstLineChars="224"/>
        <w:rPr>
          <w:rFonts w:ascii="宋体" w:hAnsi="宋体" w:cs="宋体"/>
          <w:sz w:val="24"/>
        </w:rPr>
      </w:pPr>
      <w:r>
        <w:rPr>
          <w:rFonts w:hint="eastAsia" w:ascii="宋体" w:hAnsi="宋体" w:cs="宋体"/>
          <w:b/>
          <w:sz w:val="24"/>
          <w:szCs w:val="21"/>
        </w:rPr>
        <w:t>原文：</w:t>
      </w:r>
      <w:r>
        <w:rPr>
          <w:rFonts w:hint="eastAsia" w:ascii="宋体" w:hAnsi="宋体" w:cs="宋体"/>
          <w:sz w:val="24"/>
        </w:rPr>
        <w:t>2.2.3 评标基准价计算</w:t>
      </w:r>
    </w:p>
    <w:p>
      <w:pPr>
        <w:spacing w:line="360" w:lineRule="auto"/>
        <w:ind w:firstLine="537" w:firstLineChars="224"/>
        <w:rPr>
          <w:rFonts w:ascii="宋体" w:hAnsi="宋体" w:cs="宋体"/>
          <w:sz w:val="24"/>
          <w:szCs w:val="21"/>
        </w:rPr>
      </w:pPr>
      <w:r>
        <w:rPr>
          <w:rFonts w:hint="eastAsia" w:ascii="宋体" w:hAnsi="宋体" w:cs="宋体"/>
          <w:sz w:val="24"/>
          <w:szCs w:val="21"/>
        </w:rPr>
        <w:t>评标基准价可按以下方式确定（招标人以下两种方式任选一）：</w:t>
      </w:r>
    </w:p>
    <w:p>
      <w:pPr>
        <w:spacing w:line="360" w:lineRule="auto"/>
        <w:ind w:firstLine="537" w:firstLineChars="224"/>
        <w:rPr>
          <w:rFonts w:ascii="宋体" w:hAnsi="宋体" w:cs="宋体"/>
          <w:sz w:val="24"/>
          <w:szCs w:val="21"/>
        </w:rPr>
      </w:pPr>
      <w:r>
        <w:rPr>
          <w:rFonts w:hint="eastAsia" w:ascii="宋体" w:hAnsi="宋体" w:cs="宋体"/>
          <w:sz w:val="24"/>
          <w:szCs w:val="21"/>
        </w:rPr>
        <w:t>方式一：以全部或随机抽取的有效投标报价的算术平均值按随机抽取的评标基准价下浮率（2～5%，0.5一个级别）下浮作为评标基准价。具体确定方法如下：</w:t>
      </w:r>
    </w:p>
    <w:p>
      <w:pPr>
        <w:spacing w:line="360" w:lineRule="auto"/>
        <w:ind w:firstLine="537" w:firstLineChars="224"/>
        <w:rPr>
          <w:rFonts w:ascii="宋体" w:hAnsi="宋体" w:cs="宋体"/>
          <w:sz w:val="24"/>
          <w:szCs w:val="21"/>
        </w:rPr>
      </w:pPr>
      <w:r>
        <w:rPr>
          <w:rFonts w:hint="eastAsia" w:ascii="宋体" w:hAnsi="宋体" w:cs="宋体"/>
          <w:sz w:val="24"/>
          <w:szCs w:val="21"/>
        </w:rPr>
        <w:t>a、当有效投标报价的投标人少于或等于5个时，取全部有效投标报价的算术平均按随机抽取的评标基准价下浮率（2～5%，0.5一个级别）下浮作为评标基准价。</w:t>
      </w:r>
    </w:p>
    <w:p>
      <w:pPr>
        <w:spacing w:line="360" w:lineRule="auto"/>
        <w:ind w:firstLine="537" w:firstLineChars="224"/>
        <w:rPr>
          <w:rFonts w:ascii="宋体" w:hAnsi="宋体" w:cs="宋体"/>
          <w:sz w:val="24"/>
          <w:szCs w:val="21"/>
        </w:rPr>
      </w:pPr>
      <w:r>
        <w:rPr>
          <w:rFonts w:hint="eastAsia" w:ascii="宋体" w:hAnsi="宋体" w:cs="宋体"/>
          <w:sz w:val="24"/>
          <w:szCs w:val="21"/>
        </w:rPr>
        <w:t>b、当有效投标报价的投标人为6至10个时，从全部有效投标报价中去掉一个最大值和最小值，其他有效投标报价的算术平均值按随机抽取的评标基准价下浮率（2～5%，0.5一个级别）下浮作为评标基准价。</w:t>
      </w:r>
    </w:p>
    <w:p>
      <w:pPr>
        <w:spacing w:line="360" w:lineRule="auto"/>
        <w:ind w:firstLine="537" w:firstLineChars="224"/>
        <w:rPr>
          <w:rFonts w:ascii="宋体" w:hAnsi="宋体" w:cs="宋体"/>
          <w:sz w:val="24"/>
          <w:szCs w:val="21"/>
        </w:rPr>
      </w:pPr>
      <w:r>
        <w:rPr>
          <w:rFonts w:hint="eastAsia" w:ascii="宋体" w:hAnsi="宋体" w:cs="宋体"/>
          <w:sz w:val="24"/>
          <w:szCs w:val="21"/>
        </w:rPr>
        <w:t>c、当有效投标报价的投标人大于10个时，随机抽取10个有效投标报价并从中去掉一个最大值和最小值后计算算术平均值，该平均值按随机抽取的评标基准价下浮率（2～5%，0.5一个级别）下浮作为评标基准价。</w:t>
      </w:r>
    </w:p>
    <w:p>
      <w:pPr>
        <w:spacing w:line="360" w:lineRule="auto"/>
        <w:ind w:firstLine="537" w:firstLineChars="224"/>
        <w:rPr>
          <w:rFonts w:ascii="宋体" w:hAnsi="宋体" w:cs="宋体"/>
          <w:sz w:val="24"/>
          <w:szCs w:val="21"/>
        </w:rPr>
      </w:pPr>
      <w:r>
        <w:rPr>
          <w:rFonts w:hint="eastAsia" w:ascii="宋体" w:hAnsi="宋体" w:cs="宋体"/>
          <w:sz w:val="24"/>
          <w:szCs w:val="21"/>
        </w:rPr>
        <w:t>方式二：以有效投标报价的算术平均值按随机抽取的评标基准价下浮率（2～5%，0.5一个级别）下浮作为评标基准价。</w:t>
      </w:r>
    </w:p>
    <w:p>
      <w:pPr>
        <w:spacing w:line="360" w:lineRule="auto"/>
        <w:ind w:firstLine="537" w:firstLineChars="224"/>
        <w:rPr>
          <w:rFonts w:ascii="宋体" w:hAnsi="宋体" w:cs="宋体"/>
          <w:sz w:val="24"/>
          <w:szCs w:val="21"/>
        </w:rPr>
      </w:pPr>
      <w:r>
        <w:rPr>
          <w:rFonts w:hint="eastAsia" w:ascii="宋体" w:hAnsi="宋体" w:cs="宋体"/>
          <w:sz w:val="24"/>
          <w:szCs w:val="21"/>
        </w:rPr>
        <w:t>在首次评标过程中，投标人未被发现存在串通投标、弄虚作假、行贿等情形的，无论是否重评，经确定的评标基准价不变。</w:t>
      </w:r>
    </w:p>
    <w:p>
      <w:pPr>
        <w:spacing w:line="360" w:lineRule="auto"/>
        <w:ind w:firstLine="540" w:firstLineChars="224"/>
        <w:rPr>
          <w:rFonts w:ascii="宋体" w:hAnsi="宋体" w:cs="宋体"/>
          <w:sz w:val="24"/>
          <w:u w:val="single"/>
        </w:rPr>
      </w:pPr>
      <w:r>
        <w:rPr>
          <w:rFonts w:hint="eastAsia" w:ascii="宋体" w:hAnsi="宋体" w:cs="宋体"/>
          <w:b/>
          <w:sz w:val="24"/>
          <w:szCs w:val="21"/>
        </w:rPr>
        <w:t>现文：</w:t>
      </w:r>
      <w:r>
        <w:rPr>
          <w:rFonts w:hint="eastAsia" w:ascii="宋体" w:hAnsi="宋体" w:cs="宋体"/>
          <w:sz w:val="24"/>
          <w:u w:val="single"/>
        </w:rPr>
        <w:t>2.2.3 评标基准价计算</w:t>
      </w:r>
    </w:p>
    <w:p>
      <w:pPr>
        <w:pBdr>
          <w:bottom w:val="single" w:color="auto" w:sz="4" w:space="0"/>
        </w:pBdr>
        <w:spacing w:line="360" w:lineRule="auto"/>
        <w:ind w:firstLine="537" w:firstLineChars="224"/>
        <w:rPr>
          <w:rFonts w:ascii="宋体" w:hAnsi="宋体" w:cs="宋体"/>
          <w:sz w:val="24"/>
          <w:szCs w:val="21"/>
          <w:u w:val="single"/>
        </w:rPr>
      </w:pPr>
      <w:r>
        <w:rPr>
          <w:rFonts w:hint="eastAsia" w:ascii="宋体" w:hAnsi="宋体" w:cs="宋体"/>
          <w:sz w:val="24"/>
          <w:szCs w:val="21"/>
          <w:u w:val="single"/>
        </w:rPr>
        <w:t>方式二：以有效投标报价的算术平均值按随机抽取的评标基准价下浮率（2～5%，0.5一个级别）下浮作为评标基准价。</w:t>
      </w:r>
    </w:p>
    <w:p>
      <w:pPr>
        <w:pBdr>
          <w:bottom w:val="single" w:color="auto" w:sz="4" w:space="0"/>
        </w:pBdr>
        <w:spacing w:line="360" w:lineRule="auto"/>
        <w:ind w:firstLine="537" w:firstLineChars="224"/>
        <w:rPr>
          <w:rFonts w:ascii="宋体" w:hAnsi="宋体" w:cs="宋体"/>
          <w:sz w:val="24"/>
          <w:szCs w:val="21"/>
        </w:rPr>
      </w:pPr>
      <w:r>
        <w:rPr>
          <w:rFonts w:hint="eastAsia" w:ascii="宋体" w:hAnsi="宋体" w:cs="宋体"/>
          <w:sz w:val="24"/>
          <w:szCs w:val="21"/>
          <w:u w:val="single"/>
        </w:rPr>
        <w:t>在首次评标过程中，投标人未被发现存在串通投标、弄虚作假、行贿等情形的，无论是否重评，经确定的评标基准价不变。</w:t>
      </w:r>
    </w:p>
    <w:p>
      <w:pPr>
        <w:spacing w:line="360" w:lineRule="auto"/>
        <w:ind w:firstLine="540" w:firstLineChars="224"/>
        <w:rPr>
          <w:rFonts w:ascii="宋体" w:hAnsi="宋体"/>
          <w:b/>
          <w:bCs/>
          <w:sz w:val="24"/>
          <w:szCs w:val="24"/>
        </w:rPr>
      </w:pPr>
      <w:r>
        <w:rPr>
          <w:rFonts w:hint="eastAsia" w:ascii="宋体" w:hAnsi="宋体"/>
          <w:b/>
          <w:bCs/>
          <w:sz w:val="24"/>
          <w:szCs w:val="24"/>
        </w:rPr>
        <w:t>条款号：3</w:t>
      </w:r>
      <w:r>
        <w:rPr>
          <w:rFonts w:ascii="宋体" w:hAnsi="宋体"/>
          <w:b/>
          <w:bCs/>
          <w:sz w:val="24"/>
          <w:szCs w:val="24"/>
        </w:rPr>
        <w:t>.2.3</w:t>
      </w:r>
      <w:r>
        <w:rPr>
          <w:rFonts w:hint="eastAsia" w:ascii="宋体" w:hAnsi="宋体"/>
          <w:b/>
          <w:bCs/>
          <w:sz w:val="24"/>
          <w:szCs w:val="24"/>
        </w:rPr>
        <w:t xml:space="preserve">    修改类型：修改</w:t>
      </w:r>
    </w:p>
    <w:p>
      <w:pPr>
        <w:spacing w:line="360" w:lineRule="auto"/>
        <w:ind w:firstLine="540" w:firstLineChars="224"/>
        <w:rPr>
          <w:rFonts w:ascii="宋体" w:hAnsi="宋体"/>
          <w:sz w:val="24"/>
          <w:szCs w:val="24"/>
        </w:rPr>
      </w:pPr>
      <w:r>
        <w:rPr>
          <w:rFonts w:hint="eastAsia" w:ascii="宋体" w:hAnsi="宋体"/>
          <w:b/>
          <w:sz w:val="24"/>
          <w:szCs w:val="24"/>
        </w:rPr>
        <w:t>原文：</w:t>
      </w:r>
      <w:r>
        <w:rPr>
          <w:rFonts w:ascii="宋体" w:hAnsi="宋体"/>
          <w:sz w:val="24"/>
          <w:szCs w:val="24"/>
        </w:rPr>
        <w:t>3.2.3</w:t>
      </w:r>
      <w:r>
        <w:rPr>
          <w:rFonts w:hint="eastAsia" w:ascii="宋体" w:hAnsi="宋体"/>
          <w:sz w:val="24"/>
          <w:szCs w:val="24"/>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pBdr>
          <w:bottom w:val="single" w:color="auto" w:sz="6" w:space="1"/>
        </w:pBdr>
        <w:spacing w:line="360" w:lineRule="auto"/>
        <w:ind w:firstLine="540" w:firstLineChars="224"/>
        <w:rPr>
          <w:rFonts w:ascii="宋体" w:hAnsi="宋体"/>
          <w:sz w:val="24"/>
          <w:szCs w:val="24"/>
        </w:rPr>
      </w:pPr>
      <w:r>
        <w:rPr>
          <w:rFonts w:hint="eastAsia" w:ascii="宋体" w:hAnsi="宋体"/>
          <w:b/>
          <w:sz w:val="24"/>
          <w:szCs w:val="24"/>
        </w:rPr>
        <w:t>现文：</w:t>
      </w:r>
      <w:r>
        <w:rPr>
          <w:rFonts w:ascii="宋体" w:hAnsi="宋体"/>
          <w:sz w:val="24"/>
          <w:szCs w:val="24"/>
        </w:rPr>
        <w:t>3.2.3</w:t>
      </w:r>
      <w:r>
        <w:rPr>
          <w:rFonts w:hint="eastAsia" w:ascii="宋体" w:hAnsi="宋体"/>
          <w:sz w:val="24"/>
          <w:szCs w:val="24"/>
        </w:rPr>
        <w:t>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w:t>
      </w:r>
      <w:r>
        <w:rPr>
          <w:rFonts w:hint="eastAsia" w:ascii="宋体" w:hAnsi="宋体"/>
          <w:sz w:val="24"/>
          <w:szCs w:val="24"/>
          <w:u w:val="single"/>
        </w:rPr>
        <w:t>评标总得分=(技术部分得分（A）×2%+商务部分得分（B）×18%+投标报价得分(C) ×80%)×</w:t>
      </w:r>
      <w:r>
        <w:rPr>
          <w:rFonts w:ascii="宋体" w:hAnsi="宋体"/>
          <w:sz w:val="24"/>
          <w:szCs w:val="24"/>
          <w:u w:val="single"/>
        </w:rPr>
        <w:t>95</w:t>
      </w:r>
      <w:r>
        <w:rPr>
          <w:rFonts w:hint="eastAsia" w:ascii="宋体" w:hAnsi="宋体"/>
          <w:sz w:val="24"/>
          <w:szCs w:val="24"/>
          <w:u w:val="single"/>
        </w:rPr>
        <w:t>%+诚信评价分（D）×</w:t>
      </w:r>
      <w:r>
        <w:rPr>
          <w:rFonts w:ascii="宋体" w:hAnsi="宋体"/>
          <w:sz w:val="24"/>
          <w:szCs w:val="24"/>
          <w:u w:val="single"/>
        </w:rPr>
        <w:t>5</w:t>
      </w:r>
      <w:r>
        <w:rPr>
          <w:rFonts w:hint="eastAsia" w:ascii="宋体" w:hAnsi="宋体"/>
          <w:sz w:val="24"/>
          <w:szCs w:val="24"/>
          <w:u w:val="single"/>
        </w:rPr>
        <w:t>%</w:t>
      </w:r>
      <w:r>
        <w:rPr>
          <w:rFonts w:hint="eastAsia" w:ascii="宋体" w:hAnsi="宋体"/>
          <w:sz w:val="24"/>
          <w:szCs w:val="24"/>
        </w:rPr>
        <w:t>。</w:t>
      </w:r>
    </w:p>
    <w:p>
      <w:pPr>
        <w:spacing w:line="360" w:lineRule="auto"/>
        <w:ind w:firstLine="540" w:firstLineChars="224"/>
        <w:rPr>
          <w:rFonts w:ascii="宋体" w:hAnsi="宋体"/>
          <w:b/>
          <w:bCs/>
          <w:sz w:val="24"/>
          <w:szCs w:val="24"/>
        </w:rPr>
      </w:pPr>
      <w:r>
        <w:rPr>
          <w:rFonts w:hint="eastAsia" w:ascii="宋体" w:hAnsi="宋体"/>
          <w:b/>
          <w:bCs/>
          <w:sz w:val="24"/>
          <w:szCs w:val="24"/>
        </w:rPr>
        <w:t>条款号：4.1            修改类型：修改</w:t>
      </w:r>
    </w:p>
    <w:p>
      <w:pPr>
        <w:spacing w:line="360" w:lineRule="auto"/>
        <w:ind w:firstLine="540" w:firstLineChars="224"/>
        <w:rPr>
          <w:rFonts w:ascii="宋体" w:hAnsi="宋体"/>
          <w:sz w:val="24"/>
          <w:szCs w:val="24"/>
        </w:rPr>
      </w:pPr>
      <w:r>
        <w:rPr>
          <w:rFonts w:hint="eastAsia" w:ascii="宋体" w:hAnsi="宋体"/>
          <w:b/>
          <w:sz w:val="24"/>
          <w:szCs w:val="24"/>
        </w:rPr>
        <w:t>原文：</w:t>
      </w:r>
      <w:r>
        <w:rPr>
          <w:rFonts w:hint="eastAsia" w:ascii="宋体" w:hAnsi="宋体"/>
          <w:sz w:val="24"/>
          <w:szCs w:val="24"/>
        </w:rPr>
        <w:t>4</w:t>
      </w:r>
      <w:r>
        <w:rPr>
          <w:rFonts w:ascii="宋体" w:hAnsi="宋体"/>
          <w:sz w:val="24"/>
          <w:szCs w:val="24"/>
        </w:rPr>
        <w:t>.1</w:t>
      </w:r>
      <w:r>
        <w:rPr>
          <w:rFonts w:hint="eastAsia" w:ascii="宋体" w:hAnsi="宋体"/>
          <w:sz w:val="24"/>
          <w:szCs w:val="24"/>
        </w:rPr>
        <w:t>投标人诚信评价分取自本项目招标公告第1天所在季度的上一季度广州市水务工程企业信息库及诚信中心网站（http://121.8.226.19/gzswcx/index.jsp）中的“诚信排名&gt;&gt;施工—给排水(或水利)”中“诚信综合评价”分，未入库企业或在广州市水务工程企业信息库及诚信中心网站中尚无诚信排名“施工－给排水（或水利）”得分的投标人，其诚信评价分按40分计算。</w:t>
      </w:r>
    </w:p>
    <w:p>
      <w:pPr>
        <w:pBdr>
          <w:bottom w:val="single" w:color="auto" w:sz="6" w:space="1"/>
        </w:pBdr>
        <w:spacing w:line="360" w:lineRule="auto"/>
        <w:ind w:firstLine="540" w:firstLineChars="224"/>
        <w:rPr>
          <w:rFonts w:ascii="宋体" w:hAnsi="宋体"/>
          <w:sz w:val="24"/>
          <w:szCs w:val="24"/>
        </w:rPr>
      </w:pPr>
      <w:r>
        <w:rPr>
          <w:rFonts w:hint="eastAsia" w:ascii="宋体" w:hAnsi="宋体"/>
          <w:b/>
          <w:sz w:val="24"/>
          <w:szCs w:val="24"/>
        </w:rPr>
        <w:t>现文：</w:t>
      </w:r>
      <w:r>
        <w:rPr>
          <w:rFonts w:hint="eastAsia" w:ascii="宋体" w:hAnsi="宋体"/>
          <w:sz w:val="24"/>
          <w:szCs w:val="24"/>
          <w:u w:val="single"/>
        </w:rPr>
        <w:t>4</w:t>
      </w:r>
      <w:r>
        <w:rPr>
          <w:rFonts w:ascii="宋体" w:hAnsi="宋体"/>
          <w:sz w:val="24"/>
          <w:szCs w:val="24"/>
          <w:u w:val="single"/>
        </w:rPr>
        <w:t>.1</w:t>
      </w:r>
      <w:r>
        <w:rPr>
          <w:rFonts w:hint="eastAsia" w:ascii="宋体" w:hAnsi="宋体"/>
          <w:sz w:val="24"/>
          <w:szCs w:val="24"/>
          <w:u w:val="single"/>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rPr>
          <w:rFonts w:ascii="宋体" w:hAnsi="宋体" w:cs="宋体"/>
          <w:sz w:val="24"/>
          <w:szCs w:val="21"/>
        </w:rPr>
      </w:pPr>
      <w:r>
        <w:rPr>
          <w:rFonts w:hint="eastAsia" w:ascii="宋体" w:hAnsi="宋体" w:cs="宋体"/>
          <w:sz w:val="24"/>
          <w:szCs w:val="21"/>
        </w:rPr>
        <w:t>注：以上修改，仅限于本范本中有可供选择条款的情形。</w:t>
      </w:r>
    </w:p>
    <w:p>
      <w:pPr>
        <w:spacing w:line="360" w:lineRule="auto"/>
        <w:rPr>
          <w:rFonts w:ascii="宋体" w:hAnsi="宋体" w:cs="宋体"/>
          <w:sz w:val="24"/>
        </w:rPr>
      </w:pPr>
      <w:r>
        <w:rPr>
          <w:rFonts w:hint="eastAsia" w:ascii="宋体" w:hAnsi="宋体" w:cs="宋体"/>
          <w:sz w:val="24"/>
          <w:szCs w:val="21"/>
        </w:rPr>
        <w:t>（以下无正文）</w:t>
      </w:r>
    </w:p>
    <w:p>
      <w:pPr>
        <w:widowControl/>
        <w:jc w:val="left"/>
        <w:rPr>
          <w:rFonts w:ascii="宋体" w:hAnsi="宋体" w:cs="宋体"/>
          <w:sz w:val="24"/>
        </w:rPr>
      </w:pPr>
      <w:r>
        <w:rPr>
          <w:rFonts w:hint="eastAsia" w:ascii="宋体" w:hAnsi="宋体" w:cs="宋体"/>
          <w:sz w:val="24"/>
        </w:rPr>
        <w:br w:type="page"/>
      </w:r>
    </w:p>
    <w:p>
      <w:pPr>
        <w:spacing w:line="360" w:lineRule="auto"/>
        <w:jc w:val="center"/>
        <w:outlineLvl w:val="2"/>
        <w:rPr>
          <w:rFonts w:ascii="宋体" w:hAnsi="宋体" w:cs="宋体"/>
          <w:sz w:val="28"/>
          <w:szCs w:val="27"/>
        </w:rPr>
      </w:pPr>
      <w:bookmarkStart w:id="207" w:name="_Toc17451586"/>
      <w:bookmarkStart w:id="208" w:name="_Toc17454930"/>
      <w:bookmarkStart w:id="209" w:name="_Toc17451631"/>
      <w:bookmarkStart w:id="210" w:name="_Toc17556884"/>
      <w:bookmarkStart w:id="211" w:name="_Toc17452672"/>
      <w:bookmarkStart w:id="212" w:name="_Toc109374299"/>
      <w:bookmarkStart w:id="213" w:name="_Toc17454879"/>
      <w:bookmarkStart w:id="214" w:name="_Toc17451109"/>
      <w:r>
        <w:rPr>
          <w:rFonts w:hint="eastAsia" w:ascii="宋体" w:hAnsi="宋体" w:cs="宋体"/>
          <w:sz w:val="28"/>
          <w:szCs w:val="27"/>
        </w:rPr>
        <w:t>二、评标及定标办法通用条款</w:t>
      </w:r>
      <w:bookmarkEnd w:id="207"/>
      <w:bookmarkEnd w:id="208"/>
      <w:bookmarkEnd w:id="209"/>
      <w:bookmarkEnd w:id="210"/>
      <w:bookmarkEnd w:id="211"/>
      <w:bookmarkEnd w:id="212"/>
      <w:bookmarkEnd w:id="213"/>
      <w:bookmarkEnd w:id="214"/>
    </w:p>
    <w:p>
      <w:pPr>
        <w:spacing w:line="360" w:lineRule="auto"/>
        <w:jc w:val="center"/>
        <w:outlineLvl w:val="2"/>
        <w:rPr>
          <w:rFonts w:ascii="宋体" w:hAnsi="宋体" w:cs="宋体"/>
          <w:sz w:val="28"/>
          <w:szCs w:val="27"/>
        </w:rPr>
      </w:pPr>
      <w:bookmarkStart w:id="215" w:name="_Toc17451632"/>
      <w:bookmarkStart w:id="216" w:name="_Toc17451110"/>
      <w:bookmarkStart w:id="217" w:name="_Toc17451587"/>
      <w:bookmarkStart w:id="218" w:name="_Toc17452673"/>
      <w:bookmarkStart w:id="219" w:name="_Toc17454880"/>
      <w:bookmarkStart w:id="220" w:name="_Toc17556885"/>
      <w:bookmarkStart w:id="221" w:name="_Toc109374300"/>
      <w:bookmarkStart w:id="222" w:name="_Toc17454931"/>
      <w:r>
        <w:rPr>
          <w:rFonts w:hint="eastAsia" w:ascii="宋体" w:hAnsi="宋体" w:cs="宋体"/>
          <w:sz w:val="28"/>
          <w:szCs w:val="27"/>
        </w:rPr>
        <w:t>方法一：</w:t>
      </w:r>
      <w:bookmarkEnd w:id="215"/>
      <w:bookmarkEnd w:id="216"/>
      <w:bookmarkEnd w:id="217"/>
      <w:bookmarkEnd w:id="218"/>
      <w:r>
        <w:rPr>
          <w:rFonts w:hint="eastAsia" w:ascii="宋体" w:hAnsi="宋体" w:cs="宋体"/>
          <w:sz w:val="28"/>
          <w:szCs w:val="27"/>
        </w:rPr>
        <w:t>综合评估法</w:t>
      </w:r>
      <w:bookmarkEnd w:id="219"/>
      <w:r>
        <w:rPr>
          <w:rFonts w:hint="eastAsia" w:ascii="宋体" w:hAnsi="宋体" w:cs="宋体"/>
          <w:sz w:val="28"/>
          <w:szCs w:val="27"/>
        </w:rPr>
        <w:t>一</w:t>
      </w:r>
      <w:bookmarkEnd w:id="220"/>
      <w:bookmarkEnd w:id="221"/>
      <w:bookmarkEnd w:id="222"/>
    </w:p>
    <w:p>
      <w:pPr>
        <w:spacing w:line="360" w:lineRule="auto"/>
        <w:jc w:val="center"/>
        <w:rPr>
          <w:rFonts w:ascii="宋体" w:hAnsi="宋体" w:cs="宋体"/>
          <w:b/>
          <w:sz w:val="28"/>
        </w:rPr>
      </w:pPr>
      <w:bookmarkStart w:id="223" w:name="_Toc152045599"/>
      <w:bookmarkStart w:id="224" w:name="_Toc179632617"/>
      <w:bookmarkStart w:id="225" w:name="_Toc144974566"/>
      <w:bookmarkStart w:id="226" w:name="_Toc152042376"/>
      <w:r>
        <w:rPr>
          <w:rFonts w:hint="eastAsia" w:ascii="宋体" w:hAnsi="宋体" w:cs="宋体"/>
          <w:b/>
          <w:sz w:val="28"/>
        </w:rPr>
        <w:t>评标办法前附表</w:t>
      </w:r>
      <w:bookmarkEnd w:id="223"/>
      <w:bookmarkEnd w:id="224"/>
      <w:bookmarkEnd w:id="225"/>
      <w:bookmarkEnd w:id="226"/>
    </w:p>
    <w:tbl>
      <w:tblPr>
        <w:tblStyle w:val="34"/>
        <w:tblpPr w:leftFromText="180" w:rightFromText="180" w:vertAnchor="text" w:tblpX="-572" w:tblpY="1"/>
        <w:tblOverlap w:val="never"/>
        <w:tblW w:w="952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129"/>
        <w:gridCol w:w="1005"/>
        <w:gridCol w:w="15"/>
        <w:gridCol w:w="2167"/>
        <w:gridCol w:w="15"/>
        <w:gridCol w:w="5178"/>
        <w:gridCol w:w="15"/>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2149" w:type="dxa"/>
            <w:gridSpan w:val="3"/>
            <w:tcBorders>
              <w:top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条款号</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评审因素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center"/>
              <w:rPr>
                <w:rFonts w:ascii="宋体" w:hAnsi="宋体" w:cs="宋体"/>
                <w:b/>
                <w:szCs w:val="21"/>
              </w:rPr>
            </w:pPr>
            <w:r>
              <w:rPr>
                <w:rFonts w:hint="eastAsia" w:ascii="宋体" w:hAnsi="宋体" w:cs="宋体"/>
                <w:b/>
                <w:szCs w:val="21"/>
              </w:rPr>
              <w:t>评审标准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2.1.1</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资格评审标准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营业执照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具备有效的营业执照。</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安全生产许可证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具有有效的建设行政主管部门颁发的安全生产许可证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资质等级</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项目负责人资格</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符合第二章“投标人须知”第1.4.1项规定，且未被广州公共资源交易中心锁定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安全培训考核合格证</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项目负责人及专职安全员具备有效的符合符合第二章“投标人须知”第1.4.1项规定的行政主管部门颁发的安全培训考核合格证。</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社保要求</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trike/>
                <w:szCs w:val="21"/>
              </w:rPr>
              <w:t>类似项目业绩</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trike/>
                <w:szCs w:val="21"/>
              </w:rPr>
              <w:t>符合第二章“投标人须知”第1.4.1项规定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trike/>
                <w:szCs w:val="21"/>
              </w:rPr>
              <w:t>联合体投标人</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trike/>
                <w:szCs w:val="21"/>
              </w:rPr>
              <w:t>符合第二章“投标人须知”第1.4.2项规定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112"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项目负责人、技术负责人签字</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投标人声明有项目负责人、技术负责人签名</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落实失信联合惩戒措施</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 未被纳入失信联合惩戒名单，失信联合惩戒名单以 “信用广州”网站公布的“失信联合惩戒黑名单”为准。</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2.1.2</w:t>
            </w:r>
          </w:p>
        </w:tc>
        <w:tc>
          <w:tcPr>
            <w:tcW w:w="1005" w:type="dxa"/>
            <w:vMerge w:val="restart"/>
            <w:tcBorders>
              <w:top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形式评审标准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trike/>
                <w:szCs w:val="21"/>
              </w:rPr>
            </w:pPr>
            <w:r>
              <w:rPr>
                <w:rFonts w:hint="eastAsia" w:ascii="宋体" w:hAnsi="宋体" w:cs="宋体"/>
                <w:szCs w:val="21"/>
              </w:rPr>
              <w:t>投标文件格式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zCs w:val="21"/>
              </w:rPr>
              <w:t>符合第八章“投标文件格式”的要求。</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top w:val="single" w:color="auto" w:sz="4" w:space="0"/>
              <w:bottom w:val="single" w:color="auto" w:sz="4" w:space="0"/>
              <w:right w:val="single" w:color="auto" w:sz="4" w:space="0"/>
            </w:tcBorders>
            <w:vAlign w:val="center"/>
          </w:tcPr>
          <w:p>
            <w:pPr>
              <w:spacing w:line="360" w:lineRule="auto"/>
              <w:jc w:val="center"/>
              <w:rPr>
                <w:rFonts w:ascii="宋体" w:hAnsi="宋体" w:cs="宋体"/>
                <w:szCs w:val="21"/>
              </w:rPr>
            </w:pPr>
          </w:p>
        </w:tc>
        <w:tc>
          <w:tcPr>
            <w:tcW w:w="1005" w:type="dxa"/>
            <w:vMerge w:val="continue"/>
            <w:tcBorders>
              <w:top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投标函盖章</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 xml:space="preserve">有加盖单位公章； </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top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005" w:type="dxa"/>
            <w:vMerge w:val="continue"/>
            <w:tcBorders>
              <w:top w:val="nil"/>
              <w:bottom w:val="single" w:color="auto" w:sz="4" w:space="0"/>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trike/>
                <w:szCs w:val="21"/>
              </w:rPr>
            </w:pPr>
            <w:r>
              <w:rPr>
                <w:rFonts w:hint="eastAsia" w:ascii="宋体" w:hAnsi="宋体" w:cs="宋体"/>
                <w:strike/>
                <w:szCs w:val="21"/>
              </w:rPr>
              <w:t>联合体申请人</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trike/>
                <w:szCs w:val="21"/>
              </w:rPr>
            </w:pPr>
            <w:r>
              <w:rPr>
                <w:rFonts w:hint="eastAsia" w:ascii="宋体" w:hAnsi="宋体" w:cs="宋体"/>
                <w:strike/>
                <w:szCs w:val="21"/>
              </w:rPr>
              <w:t>提交联合体协议书，并明确联合体牵头人（如有）</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top w:val="nil"/>
              <w:bottom w:val="single" w:color="auto" w:sz="4" w:space="0"/>
              <w:right w:val="single" w:color="auto" w:sz="4" w:space="0"/>
            </w:tcBorders>
            <w:vAlign w:val="center"/>
          </w:tcPr>
          <w:p>
            <w:pPr>
              <w:spacing w:line="360" w:lineRule="auto"/>
              <w:jc w:val="center"/>
              <w:rPr>
                <w:rFonts w:ascii="宋体" w:hAnsi="宋体" w:cs="宋体"/>
                <w:szCs w:val="21"/>
              </w:rPr>
            </w:pPr>
          </w:p>
        </w:tc>
        <w:tc>
          <w:tcPr>
            <w:tcW w:w="1005" w:type="dxa"/>
            <w:vMerge w:val="continue"/>
            <w:tcBorders>
              <w:top w:val="nil"/>
              <w:bottom w:val="single" w:color="auto" w:sz="4" w:space="0"/>
              <w:right w:val="single" w:color="auto" w:sz="4" w:space="0"/>
            </w:tcBorders>
            <w:vAlign w:val="center"/>
          </w:tcPr>
          <w:p>
            <w:pPr>
              <w:spacing w:line="360" w:lineRule="auto"/>
              <w:jc w:val="left"/>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报价唯一</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只能有一个有效报价（指符合第三章“评标办法”2.2.2规定的有效投标报价）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restart"/>
            <w:tcBorders>
              <w:top w:val="single" w:color="auto" w:sz="4" w:space="0"/>
              <w:right w:val="single" w:color="auto" w:sz="4" w:space="0"/>
            </w:tcBorders>
            <w:vAlign w:val="center"/>
          </w:tcPr>
          <w:p>
            <w:pPr>
              <w:spacing w:line="360" w:lineRule="auto"/>
              <w:jc w:val="center"/>
              <w:rPr>
                <w:rFonts w:ascii="宋体" w:hAnsi="宋体" w:cs="宋体"/>
                <w:szCs w:val="21"/>
              </w:rPr>
            </w:pPr>
            <w:r>
              <w:rPr>
                <w:rFonts w:hint="eastAsia" w:ascii="宋体" w:hAnsi="宋体" w:cs="宋体"/>
                <w:szCs w:val="21"/>
              </w:rPr>
              <w:t>2.1.3</w:t>
            </w:r>
          </w:p>
        </w:tc>
        <w:tc>
          <w:tcPr>
            <w:tcW w:w="1005" w:type="dxa"/>
            <w:vMerge w:val="restart"/>
            <w:tcBorders>
              <w:top w:val="single" w:color="auto" w:sz="4" w:space="0"/>
              <w:right w:val="single" w:color="auto" w:sz="4" w:space="0"/>
            </w:tcBorders>
            <w:vAlign w:val="center"/>
          </w:tcPr>
          <w:p>
            <w:pPr>
              <w:spacing w:line="360" w:lineRule="auto"/>
              <w:jc w:val="left"/>
              <w:rPr>
                <w:rFonts w:ascii="宋体" w:hAnsi="宋体" w:cs="宋体"/>
                <w:szCs w:val="21"/>
              </w:rPr>
            </w:pPr>
            <w:r>
              <w:rPr>
                <w:rFonts w:hint="eastAsia" w:ascii="宋体" w:hAnsi="宋体" w:cs="宋体"/>
                <w:szCs w:val="21"/>
              </w:rPr>
              <w:t>响应性评审标准</w:t>
            </w: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投标报价</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符合第二章“投标人须知”第3.2.3项规定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center"/>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计划工期</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符合第二章“投标人须知”第1.3.2项规定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center"/>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工程质量</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符合第二章“投标人须知”第1.3.3项规定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center"/>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投标保证金</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符合第二章“投标人须知”第3.4.1项规定</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center"/>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已标价工程量清单</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符合第五章“工程量清单”给出的范围及数量</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gridAfter w:val="1"/>
          <w:wAfter w:w="15" w:type="dxa"/>
          <w:trHeight w:val="71" w:hRule="atLeast"/>
        </w:trPr>
        <w:tc>
          <w:tcPr>
            <w:tcW w:w="1129" w:type="dxa"/>
            <w:vMerge w:val="continue"/>
            <w:tcBorders>
              <w:right w:val="single" w:color="auto" w:sz="4" w:space="0"/>
            </w:tcBorders>
            <w:vAlign w:val="center"/>
          </w:tcPr>
          <w:p>
            <w:pPr>
              <w:spacing w:line="360" w:lineRule="auto"/>
              <w:jc w:val="center"/>
              <w:rPr>
                <w:rFonts w:ascii="宋体" w:hAnsi="宋体" w:cs="宋体"/>
                <w:szCs w:val="21"/>
              </w:rPr>
            </w:pPr>
          </w:p>
        </w:tc>
        <w:tc>
          <w:tcPr>
            <w:tcW w:w="1005" w:type="dxa"/>
            <w:vMerge w:val="continue"/>
            <w:tcBorders>
              <w:right w:val="single" w:color="auto" w:sz="4" w:space="0"/>
            </w:tcBorders>
            <w:vAlign w:val="center"/>
          </w:tcPr>
          <w:p>
            <w:pPr>
              <w:spacing w:line="360" w:lineRule="auto"/>
              <w:jc w:val="center"/>
              <w:rPr>
                <w:rFonts w:ascii="宋体" w:hAnsi="宋体" w:cs="宋体"/>
                <w:szCs w:val="21"/>
              </w:rPr>
            </w:pPr>
          </w:p>
        </w:tc>
        <w:tc>
          <w:tcPr>
            <w:tcW w:w="2182"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技术标准和要求</w:t>
            </w:r>
          </w:p>
        </w:tc>
        <w:tc>
          <w:tcPr>
            <w:tcW w:w="5193" w:type="dxa"/>
            <w:gridSpan w:val="2"/>
            <w:tcBorders>
              <w:top w:val="single" w:color="auto" w:sz="4" w:space="0"/>
              <w:left w:val="single" w:color="auto" w:sz="4" w:space="0"/>
              <w:bottom w:val="single" w:color="auto" w:sz="4" w:space="0"/>
              <w:right w:val="single" w:color="auto" w:sz="4" w:space="0"/>
            </w:tcBorders>
            <w:vAlign w:val="center"/>
          </w:tcPr>
          <w:p>
            <w:pPr>
              <w:spacing w:line="360" w:lineRule="auto"/>
              <w:rPr>
                <w:rFonts w:ascii="宋体" w:hAnsi="宋体" w:cs="宋体"/>
                <w:szCs w:val="21"/>
              </w:rPr>
            </w:pPr>
            <w:r>
              <w:rPr>
                <w:rFonts w:hint="eastAsia" w:ascii="宋体" w:hAnsi="宋体" w:cs="宋体"/>
                <w:szCs w:val="21"/>
              </w:rPr>
              <w:t>符合第七章“技术标准和要求”规定</w:t>
            </w:r>
          </w:p>
        </w:tc>
      </w:tr>
    </w:tbl>
    <w:p>
      <w:pPr>
        <w:rPr>
          <w:rFonts w:ascii="宋体" w:hAnsi="宋体"/>
        </w:rPr>
      </w:pPr>
    </w:p>
    <w:p>
      <w:pPr>
        <w:widowControl/>
        <w:jc w:val="left"/>
        <w:rPr>
          <w:rFonts w:ascii="宋体" w:hAnsi="宋体"/>
        </w:rPr>
      </w:pPr>
      <w:r>
        <w:rPr>
          <w:rFonts w:ascii="宋体" w:hAnsi="宋体"/>
        </w:rPr>
        <w:br w:type="page"/>
      </w:r>
    </w:p>
    <w:tbl>
      <w:tblPr>
        <w:tblStyle w:val="34"/>
        <w:tblW w:w="9498" w:type="dxa"/>
        <w:tblInd w:w="-572" w:type="dxa"/>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Layout w:type="fixed"/>
        <w:tblCellMar>
          <w:top w:w="0" w:type="dxa"/>
          <w:left w:w="108" w:type="dxa"/>
          <w:bottom w:w="0" w:type="dxa"/>
          <w:right w:w="108" w:type="dxa"/>
        </w:tblCellMar>
      </w:tblPr>
      <w:tblGrid>
        <w:gridCol w:w="1134"/>
        <w:gridCol w:w="925"/>
        <w:gridCol w:w="1550"/>
        <w:gridCol w:w="5889"/>
      </w:tblGrid>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338"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bookmarkStart w:id="227" w:name="_Toc179632618"/>
            <w:bookmarkStart w:id="228" w:name="_Toc144974567"/>
            <w:bookmarkStart w:id="229" w:name="_Toc152045600"/>
            <w:bookmarkStart w:id="230" w:name="_Toc152042377"/>
            <w:r>
              <w:rPr>
                <w:rFonts w:hint="eastAsia" w:ascii="宋体" w:hAnsi="宋体" w:cs="宋体"/>
                <w:b/>
                <w:szCs w:val="21"/>
              </w:rPr>
              <w:t>条款号</w:t>
            </w:r>
          </w:p>
        </w:tc>
        <w:tc>
          <w:tcPr>
            <w:tcW w:w="247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条款内容</w:t>
            </w:r>
          </w:p>
        </w:tc>
        <w:tc>
          <w:tcPr>
            <w:tcW w:w="58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编列内容</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tcBorders>
              <w:top w:val="nil"/>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ascii="宋体" w:hAnsi="宋体"/>
                <w:szCs w:val="21"/>
              </w:rPr>
              <w:t>2.2.1</w:t>
            </w:r>
          </w:p>
        </w:tc>
        <w:tc>
          <w:tcPr>
            <w:tcW w:w="247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cs="宋体"/>
                <w:szCs w:val="21"/>
              </w:rPr>
              <w:t>综合评估得分构成</w:t>
            </w:r>
          </w:p>
          <w:p>
            <w:pPr>
              <w:spacing w:line="360" w:lineRule="auto"/>
              <w:jc w:val="center"/>
              <w:rPr>
                <w:rFonts w:ascii="宋体" w:hAnsi="宋体"/>
                <w:szCs w:val="21"/>
              </w:rPr>
            </w:pPr>
            <w:r>
              <w:rPr>
                <w:rFonts w:ascii="宋体" w:hAnsi="宋体"/>
                <w:szCs w:val="21"/>
              </w:rPr>
              <w:t>(</w:t>
            </w:r>
            <w:r>
              <w:rPr>
                <w:rFonts w:hint="eastAsia" w:ascii="宋体" w:hAnsi="宋体" w:cs="宋体"/>
                <w:szCs w:val="21"/>
              </w:rPr>
              <w:t>总分</w:t>
            </w:r>
            <w:r>
              <w:rPr>
                <w:rFonts w:ascii="宋体" w:hAnsi="宋体"/>
                <w:szCs w:val="21"/>
              </w:rPr>
              <w:t>100</w:t>
            </w:r>
            <w:r>
              <w:rPr>
                <w:rFonts w:hint="eastAsia" w:ascii="宋体" w:hAnsi="宋体" w:cs="宋体"/>
                <w:szCs w:val="21"/>
              </w:rPr>
              <w:t>分</w:t>
            </w:r>
            <w:r>
              <w:rPr>
                <w:rFonts w:ascii="宋体" w:hAnsi="宋体"/>
                <w:szCs w:val="21"/>
              </w:rPr>
              <w:t>)</w:t>
            </w:r>
          </w:p>
        </w:tc>
        <w:tc>
          <w:tcPr>
            <w:tcW w:w="588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u w:val="single"/>
              </w:rPr>
            </w:pPr>
            <w:r>
              <w:rPr>
                <w:rFonts w:ascii="宋体" w:hAnsi="宋体"/>
                <w:szCs w:val="21"/>
              </w:rPr>
              <w:t>1.</w:t>
            </w:r>
            <w:r>
              <w:rPr>
                <w:rFonts w:hint="eastAsia" w:ascii="宋体" w:hAnsi="宋体" w:cs="宋体"/>
                <w:szCs w:val="21"/>
              </w:rPr>
              <w:t>商务评审权重：</w:t>
            </w:r>
            <w:r>
              <w:rPr>
                <w:rFonts w:hint="eastAsia" w:ascii="宋体" w:hAnsi="宋体" w:cs="宋体"/>
                <w:szCs w:val="21"/>
                <w:u w:val="single"/>
              </w:rPr>
              <w:t>18</w:t>
            </w:r>
            <w:r>
              <w:rPr>
                <w:rFonts w:hint="eastAsia" w:ascii="宋体" w:hAnsi="宋体" w:cs="宋体"/>
                <w:szCs w:val="21"/>
              </w:rPr>
              <w:t>%</w:t>
            </w:r>
          </w:p>
          <w:p>
            <w:pPr>
              <w:spacing w:line="360" w:lineRule="auto"/>
              <w:rPr>
                <w:rFonts w:ascii="宋体" w:hAnsi="宋体"/>
                <w:szCs w:val="21"/>
              </w:rPr>
            </w:pPr>
            <w:r>
              <w:rPr>
                <w:rFonts w:ascii="宋体" w:hAnsi="宋体"/>
                <w:szCs w:val="21"/>
              </w:rPr>
              <w:t>2.</w:t>
            </w:r>
            <w:r>
              <w:rPr>
                <w:rFonts w:hint="eastAsia" w:ascii="宋体" w:hAnsi="宋体" w:cs="宋体"/>
                <w:szCs w:val="21"/>
              </w:rPr>
              <w:t>技术评审权重：</w:t>
            </w:r>
            <w:r>
              <w:rPr>
                <w:rFonts w:hint="eastAsia" w:ascii="宋体" w:hAnsi="宋体" w:cs="宋体"/>
                <w:szCs w:val="21"/>
                <w:u w:val="single"/>
              </w:rPr>
              <w:t>2</w:t>
            </w:r>
            <w:r>
              <w:rPr>
                <w:rFonts w:hint="eastAsia" w:ascii="宋体" w:hAnsi="宋体" w:cs="宋体"/>
                <w:szCs w:val="21"/>
              </w:rPr>
              <w:t>%</w:t>
            </w:r>
          </w:p>
          <w:p>
            <w:pPr>
              <w:spacing w:line="360" w:lineRule="auto"/>
              <w:rPr>
                <w:rFonts w:ascii="宋体" w:hAnsi="宋体"/>
                <w:szCs w:val="21"/>
                <w:u w:val="single"/>
              </w:rPr>
            </w:pPr>
            <w:r>
              <w:rPr>
                <w:rFonts w:ascii="宋体" w:hAnsi="宋体"/>
                <w:szCs w:val="21"/>
              </w:rPr>
              <w:t>3.</w:t>
            </w:r>
            <w:r>
              <w:rPr>
                <w:rFonts w:hint="eastAsia" w:ascii="宋体" w:hAnsi="宋体" w:cs="宋体"/>
                <w:szCs w:val="21"/>
              </w:rPr>
              <w:t>投标报价权重：</w:t>
            </w:r>
            <w:r>
              <w:rPr>
                <w:rFonts w:hint="eastAsia" w:ascii="宋体" w:hAnsi="宋体" w:cs="宋体"/>
                <w:szCs w:val="21"/>
                <w:u w:val="single"/>
              </w:rPr>
              <w:t>80</w:t>
            </w:r>
            <w:r>
              <w:rPr>
                <w:rFonts w:hint="eastAsia" w:ascii="宋体" w:hAnsi="宋体" w:cs="宋体"/>
                <w:szCs w:val="21"/>
              </w:rPr>
              <w:t>%</w:t>
            </w:r>
          </w:p>
          <w:p>
            <w:pPr>
              <w:spacing w:line="360" w:lineRule="auto"/>
              <w:rPr>
                <w:rFonts w:ascii="宋体" w:hAnsi="宋体"/>
                <w:szCs w:val="21"/>
                <w:u w:val="single"/>
              </w:rPr>
            </w:pPr>
            <w:r>
              <w:rPr>
                <w:rFonts w:hint="eastAsia" w:ascii="宋体" w:hAnsi="宋体" w:cs="宋体"/>
                <w:szCs w:val="21"/>
                <w:u w:val="single"/>
              </w:rPr>
              <w:t>上述三项评审得分总和占综合评估得分权重</w:t>
            </w:r>
            <w:r>
              <w:rPr>
                <w:rFonts w:hint="eastAsia" w:ascii="宋体" w:hAnsi="宋体"/>
                <w:szCs w:val="21"/>
                <w:u w:val="single"/>
              </w:rPr>
              <w:t>95%</w:t>
            </w:r>
            <w:r>
              <w:rPr>
                <w:rFonts w:hint="eastAsia" w:ascii="宋体" w:hAnsi="宋体" w:cs="宋体"/>
                <w:szCs w:val="21"/>
                <w:u w:val="single"/>
              </w:rPr>
              <w:t>；（注：投标报价权重不少于商务、技术、投标报价三者之和的</w:t>
            </w:r>
            <w:r>
              <w:rPr>
                <w:rFonts w:ascii="宋体" w:hAnsi="宋体"/>
                <w:szCs w:val="21"/>
                <w:u w:val="single"/>
              </w:rPr>
              <w:t>60%</w:t>
            </w:r>
            <w:r>
              <w:rPr>
                <w:rFonts w:hint="eastAsia" w:ascii="宋体" w:hAnsi="宋体" w:cs="宋体"/>
                <w:szCs w:val="21"/>
                <w:u w:val="single"/>
              </w:rPr>
              <w:t>或</w:t>
            </w:r>
            <w:r>
              <w:rPr>
                <w:rFonts w:ascii="宋体" w:hAnsi="宋体"/>
                <w:szCs w:val="21"/>
                <w:u w:val="single"/>
              </w:rPr>
              <w:t>80%</w:t>
            </w:r>
            <w:r>
              <w:rPr>
                <w:rFonts w:hint="eastAsia" w:ascii="宋体" w:hAnsi="宋体" w:cs="宋体"/>
                <w:szCs w:val="21"/>
                <w:u w:val="single"/>
              </w:rPr>
              <w:t>，特殊性工程不少于</w:t>
            </w:r>
            <w:r>
              <w:rPr>
                <w:rFonts w:ascii="宋体" w:hAnsi="宋体"/>
                <w:szCs w:val="21"/>
                <w:u w:val="single"/>
              </w:rPr>
              <w:t>60%</w:t>
            </w:r>
            <w:r>
              <w:rPr>
                <w:rFonts w:hint="eastAsia" w:ascii="宋体" w:hAnsi="宋体" w:cs="宋体"/>
                <w:szCs w:val="21"/>
                <w:u w:val="single"/>
              </w:rPr>
              <w:t>，一般性工程不少于</w:t>
            </w:r>
            <w:r>
              <w:rPr>
                <w:rFonts w:ascii="宋体" w:hAnsi="宋体"/>
                <w:szCs w:val="21"/>
                <w:u w:val="single"/>
              </w:rPr>
              <w:t>80%</w:t>
            </w:r>
            <w:r>
              <w:rPr>
                <w:rFonts w:hint="eastAsia" w:ascii="宋体" w:hAnsi="宋体" w:cs="宋体"/>
                <w:szCs w:val="21"/>
                <w:u w:val="single"/>
              </w:rPr>
              <w:t>。）</w:t>
            </w:r>
          </w:p>
          <w:p>
            <w:pPr>
              <w:spacing w:line="360" w:lineRule="auto"/>
              <w:rPr>
                <w:rFonts w:ascii="宋体" w:hAnsi="宋体"/>
                <w:szCs w:val="21"/>
              </w:rPr>
            </w:pPr>
            <w:r>
              <w:rPr>
                <w:rFonts w:ascii="宋体" w:hAnsi="宋体"/>
                <w:szCs w:val="21"/>
              </w:rPr>
              <w:t>4.</w:t>
            </w:r>
            <w:r>
              <w:rPr>
                <w:rFonts w:hint="eastAsia" w:ascii="宋体" w:hAnsi="宋体" w:cs="宋体"/>
                <w:szCs w:val="21"/>
              </w:rPr>
              <w:t>诚信得分占综合评估得分权重：</w:t>
            </w:r>
            <w:r>
              <w:rPr>
                <w:rFonts w:hint="eastAsia" w:ascii="宋体" w:hAnsi="宋体"/>
                <w:szCs w:val="21"/>
                <w:u w:val="single"/>
              </w:rPr>
              <w:t>5</w:t>
            </w:r>
            <w:r>
              <w:rPr>
                <w:rFonts w:hint="eastAsia" w:ascii="宋体" w:hAnsi="宋体"/>
                <w:szCs w:val="21"/>
              </w:rPr>
              <w:t>%</w:t>
            </w:r>
          </w:p>
          <w:p>
            <w:pPr>
              <w:spacing w:line="360" w:lineRule="auto"/>
              <w:rPr>
                <w:rFonts w:ascii="宋体" w:hAnsi="宋体"/>
                <w:szCs w:val="21"/>
              </w:rPr>
            </w:pPr>
            <w:r>
              <w:rPr>
                <w:rFonts w:hint="eastAsia" w:ascii="宋体" w:hAnsi="宋体" w:cs="宋体"/>
                <w:szCs w:val="21"/>
              </w:rPr>
              <w:t>（注：诚信得分应根据省市相关规定设置分值权重）</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44" w:hRule="atLeast"/>
        </w:trPr>
        <w:tc>
          <w:tcPr>
            <w:tcW w:w="1134" w:type="dxa"/>
            <w:tcBorders>
              <w:top w:val="nil"/>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szCs w:val="21"/>
              </w:rPr>
              <w:t>2.2.3</w:t>
            </w:r>
          </w:p>
        </w:tc>
        <w:tc>
          <w:tcPr>
            <w:tcW w:w="247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评标基准价计算方法</w:t>
            </w:r>
          </w:p>
        </w:tc>
        <w:tc>
          <w:tcPr>
            <w:tcW w:w="58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b/>
                <w:szCs w:val="21"/>
              </w:rPr>
              <w:t>方式一</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744" w:hRule="atLeast"/>
        </w:trPr>
        <w:tc>
          <w:tcPr>
            <w:tcW w:w="1134" w:type="dxa"/>
            <w:tcBorders>
              <w:top w:val="nil"/>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ascii="宋体" w:hAnsi="宋体"/>
                <w:b/>
                <w:szCs w:val="21"/>
              </w:rPr>
              <w:t>2.2.4</w:t>
            </w:r>
          </w:p>
        </w:tc>
        <w:tc>
          <w:tcPr>
            <w:tcW w:w="247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szCs w:val="21"/>
              </w:rPr>
              <w:t>投标报价偏差率计算公式</w:t>
            </w:r>
          </w:p>
        </w:tc>
        <w:tc>
          <w:tcPr>
            <w:tcW w:w="5889"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b/>
                <w:szCs w:val="21"/>
              </w:rPr>
            </w:pPr>
            <w:r>
              <w:rPr>
                <w:rFonts w:hint="eastAsia" w:ascii="宋体" w:hAnsi="宋体" w:cs="宋体"/>
                <w:szCs w:val="21"/>
              </w:rPr>
              <w:t>偏差率</w:t>
            </w:r>
            <w:r>
              <w:rPr>
                <w:rFonts w:ascii="宋体" w:hAnsi="宋体"/>
                <w:szCs w:val="21"/>
              </w:rPr>
              <w:t>=</w:t>
            </w:r>
            <w:r>
              <w:rPr>
                <w:rFonts w:hint="eastAsia" w:ascii="宋体" w:hAnsi="宋体" w:cs="宋体"/>
                <w:szCs w:val="21"/>
              </w:rPr>
              <w:t>（投标报价</w:t>
            </w:r>
            <w:r>
              <w:rPr>
                <w:rFonts w:ascii="宋体" w:hAnsi="宋体"/>
                <w:szCs w:val="21"/>
              </w:rPr>
              <w:t>-</w:t>
            </w:r>
            <w:r>
              <w:rPr>
                <w:rFonts w:hint="eastAsia" w:ascii="宋体" w:hAnsi="宋体" w:cs="宋体"/>
                <w:szCs w:val="21"/>
              </w:rPr>
              <w:t>评标基准价）</w:t>
            </w:r>
            <w:r>
              <w:rPr>
                <w:rFonts w:ascii="宋体" w:hAnsi="宋体"/>
                <w:szCs w:val="21"/>
              </w:rPr>
              <w:t>/</w:t>
            </w:r>
            <w:r>
              <w:rPr>
                <w:rFonts w:hint="eastAsia" w:ascii="宋体" w:hAnsi="宋体" w:cs="宋体"/>
                <w:szCs w:val="21"/>
              </w:rPr>
              <w:t>评标基准价×</w:t>
            </w:r>
            <w:r>
              <w:rPr>
                <w:rFonts w:ascii="宋体" w:hAnsi="宋体"/>
                <w:szCs w:val="21"/>
              </w:rPr>
              <w:t>100%</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538" w:hRule="atLeast"/>
        </w:trPr>
        <w:tc>
          <w:tcPr>
            <w:tcW w:w="1134" w:type="dxa"/>
            <w:tcBorders>
              <w:top w:val="nil"/>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条款号</w:t>
            </w:r>
          </w:p>
        </w:tc>
        <w:tc>
          <w:tcPr>
            <w:tcW w:w="2475"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评分因素</w:t>
            </w:r>
          </w:p>
        </w:tc>
        <w:tc>
          <w:tcPr>
            <w:tcW w:w="5889"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b/>
                <w:szCs w:val="21"/>
              </w:rPr>
            </w:pPr>
            <w:r>
              <w:rPr>
                <w:rFonts w:hint="eastAsia" w:ascii="宋体" w:hAnsi="宋体" w:cs="宋体"/>
                <w:b/>
                <w:szCs w:val="21"/>
              </w:rPr>
              <w:t>评分标准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restart"/>
            <w:tcBorders>
              <w:top w:val="single" w:color="auto" w:sz="4" w:space="0"/>
              <w:left w:val="single" w:color="auto" w:sz="4" w:space="0"/>
              <w:right w:val="single" w:color="auto" w:sz="4" w:space="0"/>
            </w:tcBorders>
            <w:noWrap/>
            <w:vAlign w:val="center"/>
          </w:tcPr>
          <w:p>
            <w:pPr>
              <w:spacing w:line="360" w:lineRule="auto"/>
              <w:jc w:val="center"/>
              <w:rPr>
                <w:rFonts w:ascii="宋体" w:hAnsi="宋体"/>
                <w:szCs w:val="21"/>
              </w:rPr>
            </w:pPr>
            <w:r>
              <w:rPr>
                <w:rFonts w:ascii="宋体" w:hAnsi="宋体"/>
                <w:szCs w:val="21"/>
              </w:rPr>
              <w:t>2.2.5(1)</w:t>
            </w:r>
          </w:p>
        </w:tc>
        <w:tc>
          <w:tcPr>
            <w:tcW w:w="925" w:type="dxa"/>
            <w:vMerge w:val="restart"/>
            <w:tcBorders>
              <w:top w:val="single" w:color="auto" w:sz="4" w:space="0"/>
              <w:left w:val="nil"/>
              <w:right w:val="single" w:color="auto" w:sz="4" w:space="0"/>
            </w:tcBorders>
            <w:noWrap/>
            <w:vAlign w:val="center"/>
          </w:tcPr>
          <w:p>
            <w:pPr>
              <w:spacing w:line="360" w:lineRule="auto"/>
              <w:jc w:val="center"/>
              <w:rPr>
                <w:rFonts w:ascii="宋体" w:hAnsi="宋体"/>
                <w:szCs w:val="21"/>
              </w:rPr>
            </w:pPr>
            <w:r>
              <w:rPr>
                <w:rFonts w:hint="eastAsia" w:ascii="宋体" w:hAnsi="宋体" w:cs="宋体"/>
                <w:szCs w:val="21"/>
              </w:rPr>
              <w:t>技术</w:t>
            </w:r>
          </w:p>
          <w:p>
            <w:pPr>
              <w:spacing w:line="360" w:lineRule="auto"/>
              <w:jc w:val="center"/>
              <w:rPr>
                <w:rFonts w:ascii="宋体" w:hAnsi="宋体"/>
                <w:szCs w:val="21"/>
              </w:rPr>
            </w:pPr>
            <w:r>
              <w:rPr>
                <w:rFonts w:hint="eastAsia" w:ascii="宋体" w:hAnsi="宋体" w:cs="宋体"/>
                <w:szCs w:val="21"/>
              </w:rPr>
              <w:t>评审（100*权重）</w:t>
            </w: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施工组织设计内容完整性和编制水平（15分）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施工组织设计内容完整性、编制思路清晰、层次清楚、内容严谨全面，有指导性、针对性、可操作性，符合规范。投标人之间横向比较：优得15分，良得14分，一般得13分。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施工方案与技术措施（15分）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结合现场实际情况，考虑维修中存在因素，编制科学合理的施工方案及技术措施。优得15分，良得14分，一般得13分。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质量管理体系与措施（15分）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质量管理体系完善、质量保证措施得当。优得15分，良得14分，一般得13分。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安全管理体系与措施（15分）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安全管理体系完善、安全保证措施得当。优得15分，良得14分，一般得13分。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环境保护管理体系与措施（10分）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环境保护管理体系完善、环境保护管理措施得当。优得10分，良得9分，一般得8分。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工程建设进度计划与措施（10分）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计划编制合理、可行，进度控制措施合理。优得10分，良得9分，一般得8分。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bottom w:val="single" w:color="auto" w:sz="4" w:space="0"/>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资源设备配备计划（10分）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一、专业劳务队伍（5分）</w:t>
            </w:r>
          </w:p>
          <w:p>
            <w:pPr>
              <w:pStyle w:val="29"/>
              <w:spacing w:beforeAutospacing="0" w:afterAutospacing="0"/>
              <w:rPr>
                <w:rFonts w:ascii="宋体" w:hAnsi="宋体" w:cs="宋体"/>
                <w:sz w:val="21"/>
                <w:szCs w:val="21"/>
              </w:rPr>
            </w:pPr>
            <w:r>
              <w:rPr>
                <w:rFonts w:hint="eastAsia" w:ascii="宋体" w:hAnsi="宋体" w:cs="宋体"/>
                <w:sz w:val="21"/>
                <w:szCs w:val="21"/>
              </w:rPr>
              <w:t>投标人承诺在施工过程中投入数量充足的劳动力以满足工程的实际需要；满足得5分，不满足0分。</w:t>
            </w:r>
          </w:p>
          <w:p>
            <w:pPr>
              <w:pStyle w:val="29"/>
              <w:spacing w:beforeAutospacing="0" w:afterAutospacing="0"/>
              <w:rPr>
                <w:rFonts w:ascii="宋体" w:hAnsi="宋体" w:cs="宋体"/>
                <w:sz w:val="21"/>
                <w:szCs w:val="21"/>
              </w:rPr>
            </w:pPr>
            <w:r>
              <w:rPr>
                <w:rFonts w:hint="eastAsia" w:ascii="宋体" w:hAnsi="宋体" w:cs="宋体"/>
                <w:sz w:val="21"/>
                <w:szCs w:val="21"/>
              </w:rPr>
              <w:t>注：提供《拟投入的劳务队伍承诺函》，格式自拟。</w:t>
            </w:r>
          </w:p>
          <w:p>
            <w:pPr>
              <w:pStyle w:val="29"/>
              <w:spacing w:beforeAutospacing="0" w:afterAutospacing="0"/>
              <w:rPr>
                <w:rFonts w:ascii="宋体" w:hAnsi="宋体" w:cs="宋体"/>
                <w:sz w:val="21"/>
                <w:szCs w:val="21"/>
              </w:rPr>
            </w:pPr>
            <w:r>
              <w:rPr>
                <w:rFonts w:hint="eastAsia" w:ascii="宋体" w:hAnsi="宋体" w:cs="宋体"/>
                <w:sz w:val="21"/>
                <w:szCs w:val="21"/>
              </w:rPr>
              <w:t>二、拟投入的机械设备情况（5分）</w:t>
            </w:r>
          </w:p>
          <w:p>
            <w:pPr>
              <w:pStyle w:val="29"/>
              <w:spacing w:beforeAutospacing="0" w:afterAutospacing="0"/>
              <w:rPr>
                <w:rFonts w:ascii="宋体" w:hAnsi="宋体" w:cs="宋体"/>
                <w:sz w:val="21"/>
                <w:szCs w:val="21"/>
              </w:rPr>
            </w:pPr>
            <w:r>
              <w:rPr>
                <w:rFonts w:hint="eastAsia" w:ascii="宋体" w:hAnsi="宋体" w:cs="宋体"/>
                <w:sz w:val="21"/>
                <w:szCs w:val="21"/>
              </w:rPr>
              <w:t>投标人承诺在施工过程中投入充足、先进且性能优异的机械设备以满足工程的实际需要；满足得5分，不满足0分。</w:t>
            </w:r>
          </w:p>
          <w:p>
            <w:pPr>
              <w:pStyle w:val="29"/>
              <w:spacing w:beforeAutospacing="0" w:afterAutospacing="0"/>
              <w:rPr>
                <w:rFonts w:ascii="宋体" w:hAnsi="宋体" w:cs="宋体"/>
                <w:sz w:val="21"/>
                <w:szCs w:val="21"/>
              </w:rPr>
            </w:pPr>
            <w:r>
              <w:rPr>
                <w:rFonts w:hint="eastAsia" w:ascii="宋体" w:hAnsi="宋体" w:cs="宋体"/>
                <w:sz w:val="21"/>
                <w:szCs w:val="21"/>
              </w:rPr>
              <w:t>注：提供《拟投入的机械设备承诺函》，格式自拟。</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c>
          <w:tcPr>
            <w:tcW w:w="1134" w:type="dxa"/>
            <w:vMerge w:val="continue"/>
            <w:tcBorders>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bottom w:val="single" w:color="auto" w:sz="4" w:space="0"/>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宋体" w:hAnsi="宋体" w:cs="宋体"/>
                <w:sz w:val="21"/>
                <w:szCs w:val="21"/>
              </w:rPr>
            </w:pPr>
            <w:r>
              <w:rPr>
                <w:rFonts w:hint="eastAsia" w:ascii="宋体" w:hAnsi="宋体" w:cs="宋体"/>
                <w:sz w:val="21"/>
                <w:szCs w:val="21"/>
              </w:rPr>
              <w:t>绿色施工（10分）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宋体" w:hAnsi="宋体" w:cs="宋体"/>
                <w:sz w:val="21"/>
                <w:szCs w:val="21"/>
              </w:rPr>
            </w:pPr>
            <w:r>
              <w:rPr>
                <w:rFonts w:hint="eastAsia" w:ascii="宋体" w:hAnsi="宋体" w:cs="宋体"/>
                <w:sz w:val="21"/>
                <w:szCs w:val="21"/>
              </w:rPr>
              <w:t>在施工过程中通过科学管理和先进的技术手段，最大限度地节约资源与减少对环境的负面影响；优得10分，良得9分，一般得8分。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微软雅黑" w:hAnsi="微软雅黑" w:eastAsia="微软雅黑" w:cs="微软雅黑"/>
              </w:rPr>
            </w:pPr>
            <w:r>
              <w:rPr>
                <w:rFonts w:hint="eastAsia" w:ascii="宋体" w:hAnsi="宋体" w:cs="宋体"/>
                <w:sz w:val="21"/>
                <w:szCs w:val="21"/>
              </w:rPr>
              <w:t>施工项目负责人及技术负责人的任职资格及经验（18分）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rPr>
                <w:rFonts w:ascii="微软雅黑" w:hAnsi="微软雅黑" w:eastAsia="微软雅黑" w:cs="微软雅黑"/>
              </w:rPr>
            </w:pPr>
            <w:r>
              <w:rPr>
                <w:rStyle w:val="39"/>
                <w:rFonts w:hint="eastAsia" w:ascii="宋体" w:hAnsi="宋体" w:cs="宋体"/>
                <w:bCs w:val="0"/>
                <w:sz w:val="21"/>
                <w:szCs w:val="21"/>
              </w:rPr>
              <w:t>施工项目负责人：</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（1）拟委派的项目负责人取得市政公用工程专业一级建造师的，得0.5分；取得市政公用工程专业二级建造师的，得0.3分。本项最多得</w:t>
            </w:r>
            <w:r>
              <w:rPr>
                <w:rFonts w:hint="eastAsia" w:ascii="宋体" w:hAnsi="宋体" w:cs="宋体"/>
                <w:sz w:val="21"/>
                <w:szCs w:val="21"/>
                <w:u w:val="single"/>
              </w:rPr>
              <w:t>0.5</w:t>
            </w:r>
            <w:r>
              <w:rPr>
                <w:rFonts w:hint="eastAsia" w:ascii="宋体" w:hAnsi="宋体" w:cs="宋体"/>
                <w:sz w:val="21"/>
                <w:szCs w:val="21"/>
              </w:rPr>
              <w:t>分。</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（2）拟委派的项目负责人自2020年1月1日至今，担任项目负责人职务完成过质量合格且金额</w:t>
            </w:r>
            <w:r>
              <w:rPr>
                <w:rFonts w:hint="eastAsia" w:ascii="宋体" w:hAnsi="宋体" w:cs="宋体"/>
                <w:sz w:val="21"/>
                <w:szCs w:val="21"/>
                <w:lang w:val="en-US" w:eastAsia="zh-CN"/>
              </w:rPr>
              <w:t>5</w:t>
            </w:r>
            <w:r>
              <w:rPr>
                <w:rFonts w:hint="eastAsia" w:ascii="宋体" w:hAnsi="宋体" w:cs="宋体"/>
                <w:sz w:val="21"/>
                <w:szCs w:val="21"/>
              </w:rPr>
              <w:t>00万元（或以上）的市政工程施工总承包业绩的，每提供一项得</w:t>
            </w:r>
            <w:r>
              <w:rPr>
                <w:rFonts w:hint="eastAsia" w:ascii="宋体" w:hAnsi="宋体" w:cs="宋体"/>
                <w:sz w:val="21"/>
                <w:szCs w:val="21"/>
                <w:u w:val="single"/>
              </w:rPr>
              <w:t>0.5</w:t>
            </w:r>
            <w:r>
              <w:rPr>
                <w:rFonts w:hint="eastAsia" w:ascii="宋体" w:hAnsi="宋体" w:cs="宋体"/>
                <w:sz w:val="21"/>
                <w:szCs w:val="21"/>
              </w:rPr>
              <w:t>分，本项最多得</w:t>
            </w:r>
            <w:r>
              <w:rPr>
                <w:rFonts w:hint="eastAsia" w:ascii="宋体" w:hAnsi="宋体" w:cs="宋体"/>
                <w:sz w:val="21"/>
                <w:szCs w:val="21"/>
                <w:u w:val="single"/>
              </w:rPr>
              <w:t>0.5</w:t>
            </w:r>
            <w:r>
              <w:rPr>
                <w:rFonts w:hint="eastAsia" w:ascii="宋体" w:hAnsi="宋体" w:cs="宋体"/>
                <w:sz w:val="21"/>
                <w:szCs w:val="21"/>
              </w:rPr>
              <w:t>分。</w:t>
            </w:r>
          </w:p>
          <w:p>
            <w:pPr>
              <w:pStyle w:val="29"/>
              <w:spacing w:beforeAutospacing="0" w:afterAutospacing="0"/>
              <w:rPr>
                <w:rFonts w:ascii="微软雅黑" w:hAnsi="微软雅黑" w:eastAsia="微软雅黑" w:cs="微软雅黑"/>
              </w:rPr>
            </w:pPr>
            <w:r>
              <w:rPr>
                <w:rStyle w:val="39"/>
                <w:rFonts w:hint="eastAsia" w:ascii="宋体" w:hAnsi="宋体" w:cs="宋体"/>
                <w:bCs w:val="0"/>
                <w:sz w:val="21"/>
                <w:szCs w:val="21"/>
              </w:rPr>
              <w:t>项目技术负责人：</w:t>
            </w:r>
          </w:p>
          <w:p>
            <w:pPr>
              <w:pStyle w:val="29"/>
              <w:spacing w:beforeAutospacing="0" w:afterAutospacing="0"/>
              <w:rPr>
                <w:rFonts w:ascii="微软雅黑" w:hAnsi="微软雅黑" w:eastAsia="微软雅黑" w:cs="微软雅黑"/>
              </w:rPr>
            </w:pPr>
            <w:r>
              <w:rPr>
                <w:rFonts w:hint="eastAsia" w:ascii="宋体" w:hAnsi="宋体" w:cs="宋体"/>
                <w:sz w:val="21"/>
                <w:szCs w:val="21"/>
              </w:rPr>
              <w:t>（1）拟委派的技术负责人取得市政工程相关专业高级工程师或以上职称年限大于20年的，得</w:t>
            </w:r>
            <w:r>
              <w:rPr>
                <w:rFonts w:hint="eastAsia" w:ascii="宋体" w:hAnsi="宋体" w:cs="宋体"/>
                <w:sz w:val="21"/>
                <w:szCs w:val="21"/>
                <w:u w:val="single"/>
              </w:rPr>
              <w:t>5</w:t>
            </w:r>
            <w:r>
              <w:rPr>
                <w:rFonts w:hint="eastAsia" w:ascii="宋体" w:hAnsi="宋体" w:cs="宋体"/>
                <w:sz w:val="21"/>
                <w:szCs w:val="21"/>
              </w:rPr>
              <w:t>分；取得市政工程相关专业高级工程师或以上职称年限大于10年小于等于20年的，得</w:t>
            </w:r>
            <w:r>
              <w:rPr>
                <w:rFonts w:hint="eastAsia" w:ascii="宋体" w:hAnsi="宋体" w:cs="宋体"/>
                <w:sz w:val="21"/>
                <w:szCs w:val="21"/>
                <w:u w:val="single"/>
              </w:rPr>
              <w:t>3</w:t>
            </w:r>
            <w:r>
              <w:rPr>
                <w:rFonts w:hint="eastAsia" w:ascii="宋体" w:hAnsi="宋体" w:cs="宋体"/>
                <w:sz w:val="21"/>
                <w:szCs w:val="21"/>
              </w:rPr>
              <w:t>分；取得市政工程相关专业高级工程师或以上职称年限大于1年小于等于10年的，得</w:t>
            </w:r>
            <w:r>
              <w:rPr>
                <w:rFonts w:hint="eastAsia" w:ascii="宋体" w:hAnsi="宋体" w:cs="宋体"/>
                <w:sz w:val="21"/>
                <w:szCs w:val="21"/>
                <w:u w:val="single"/>
              </w:rPr>
              <w:t>1</w:t>
            </w:r>
            <w:r>
              <w:rPr>
                <w:rFonts w:hint="eastAsia" w:ascii="宋体" w:hAnsi="宋体" w:cs="宋体"/>
                <w:sz w:val="21"/>
                <w:szCs w:val="21"/>
              </w:rPr>
              <w:t>分。其他不得分。本项最多得</w:t>
            </w:r>
            <w:r>
              <w:rPr>
                <w:rFonts w:hint="eastAsia" w:ascii="宋体" w:hAnsi="宋体" w:cs="宋体"/>
                <w:sz w:val="21"/>
                <w:szCs w:val="21"/>
                <w:u w:val="single"/>
              </w:rPr>
              <w:t>5分</w:t>
            </w:r>
            <w:r>
              <w:rPr>
                <w:rFonts w:hint="eastAsia" w:ascii="宋体" w:hAnsi="宋体" w:cs="宋体"/>
                <w:sz w:val="21"/>
                <w:szCs w:val="21"/>
              </w:rPr>
              <w:t>。</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（2）拟委派的技术负责人自2020年1月1日至今，担任技术负责人职务完成过质量合格且金额500万元（或以上）的市政工程施工总承包业绩的，每提供一项得</w:t>
            </w:r>
            <w:r>
              <w:rPr>
                <w:rFonts w:hint="eastAsia" w:ascii="宋体" w:hAnsi="宋体" w:cs="宋体"/>
                <w:sz w:val="21"/>
                <w:szCs w:val="21"/>
                <w:u w:val="single"/>
              </w:rPr>
              <w:t>2</w:t>
            </w:r>
            <w:r>
              <w:rPr>
                <w:rFonts w:hint="eastAsia" w:ascii="宋体" w:hAnsi="宋体" w:cs="宋体"/>
                <w:sz w:val="21"/>
                <w:szCs w:val="21"/>
              </w:rPr>
              <w:t>分，本项最多得</w:t>
            </w:r>
            <w:r>
              <w:rPr>
                <w:rFonts w:hint="eastAsia" w:ascii="宋体" w:hAnsi="宋体" w:cs="宋体"/>
                <w:sz w:val="21"/>
                <w:szCs w:val="21"/>
                <w:u w:val="single"/>
              </w:rPr>
              <w:t>12</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top w:val="single" w:color="auto" w:sz="4" w:space="0"/>
              <w:left w:val="nil"/>
              <w:bottom w:val="single" w:color="auto" w:sz="4" w:space="0"/>
              <w:right w:val="single" w:color="auto" w:sz="4" w:space="0"/>
            </w:tcBorders>
            <w:noWrap/>
            <w:vAlign w:val="center"/>
          </w:tcPr>
          <w:p>
            <w:pPr>
              <w:spacing w:line="360" w:lineRule="auto"/>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ind w:left="13"/>
              <w:jc w:val="center"/>
              <w:rPr>
                <w:rFonts w:ascii="微软雅黑" w:hAnsi="微软雅黑" w:eastAsia="微软雅黑" w:cs="微软雅黑"/>
              </w:rPr>
            </w:pPr>
            <w:r>
              <w:rPr>
                <w:rFonts w:hint="eastAsia" w:ascii="宋体" w:hAnsi="宋体" w:cs="宋体"/>
                <w:sz w:val="21"/>
                <w:szCs w:val="21"/>
              </w:rPr>
              <w:t>组织机构及主要管理人员（46分）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jc w:val="both"/>
              <w:rPr>
                <w:rFonts w:ascii="微软雅黑" w:hAnsi="微软雅黑" w:eastAsia="微软雅黑" w:cs="微软雅黑"/>
              </w:rPr>
            </w:pPr>
            <w:r>
              <w:rPr>
                <w:rStyle w:val="39"/>
                <w:rFonts w:hint="eastAsia" w:ascii="宋体" w:hAnsi="宋体" w:cs="宋体"/>
                <w:bCs w:val="0"/>
                <w:sz w:val="21"/>
                <w:szCs w:val="21"/>
              </w:rPr>
              <w:t>项目质量负责人：</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（1）拟委派的质量负责人取得市政“质量员”证书得1分；取得市政类专业高级工程师或以上职称年限大于2</w:t>
            </w:r>
            <w:r>
              <w:rPr>
                <w:rFonts w:hint="eastAsia" w:ascii="宋体" w:hAnsi="宋体" w:cs="宋体"/>
                <w:sz w:val="21"/>
                <w:szCs w:val="21"/>
                <w:lang w:val="en-US" w:eastAsia="zh-CN"/>
              </w:rPr>
              <w:t>0</w:t>
            </w:r>
            <w:r>
              <w:rPr>
                <w:rFonts w:hint="eastAsia" w:ascii="宋体" w:hAnsi="宋体" w:cs="宋体"/>
                <w:sz w:val="21"/>
                <w:szCs w:val="21"/>
              </w:rPr>
              <w:t>年的，得</w:t>
            </w:r>
            <w:r>
              <w:rPr>
                <w:rFonts w:hint="eastAsia" w:ascii="宋体" w:hAnsi="宋体" w:cs="宋体"/>
                <w:sz w:val="21"/>
                <w:szCs w:val="21"/>
                <w:u w:val="single"/>
              </w:rPr>
              <w:t>10</w:t>
            </w:r>
            <w:r>
              <w:rPr>
                <w:rFonts w:hint="eastAsia" w:ascii="宋体" w:hAnsi="宋体" w:cs="宋体"/>
                <w:sz w:val="21"/>
                <w:szCs w:val="21"/>
              </w:rPr>
              <w:t>分；取得市政类专业高级工程师或以上职称年限大于10年小于等于2</w:t>
            </w:r>
            <w:r>
              <w:rPr>
                <w:rFonts w:hint="eastAsia" w:ascii="宋体" w:hAnsi="宋体" w:cs="宋体"/>
                <w:sz w:val="21"/>
                <w:szCs w:val="21"/>
                <w:lang w:val="en-US" w:eastAsia="zh-CN"/>
              </w:rPr>
              <w:t>0</w:t>
            </w:r>
            <w:r>
              <w:rPr>
                <w:rFonts w:hint="eastAsia" w:ascii="宋体" w:hAnsi="宋体" w:cs="宋体"/>
                <w:sz w:val="21"/>
                <w:szCs w:val="21"/>
              </w:rPr>
              <w:t>年的，得</w:t>
            </w:r>
            <w:r>
              <w:rPr>
                <w:rFonts w:hint="eastAsia" w:ascii="宋体" w:hAnsi="宋体" w:cs="宋体"/>
                <w:sz w:val="21"/>
                <w:szCs w:val="21"/>
                <w:u w:val="single"/>
              </w:rPr>
              <w:t>5</w:t>
            </w:r>
            <w:r>
              <w:rPr>
                <w:rFonts w:hint="eastAsia" w:ascii="宋体" w:hAnsi="宋体" w:cs="宋体"/>
                <w:sz w:val="21"/>
                <w:szCs w:val="21"/>
              </w:rPr>
              <w:t>分；取得市政类专业高级工程师或以上职称年限大于1年小于等于10年的，得</w:t>
            </w:r>
            <w:r>
              <w:rPr>
                <w:rFonts w:hint="eastAsia" w:ascii="宋体" w:hAnsi="宋体" w:cs="宋体"/>
                <w:sz w:val="21"/>
                <w:szCs w:val="21"/>
                <w:u w:val="single"/>
              </w:rPr>
              <w:t>1</w:t>
            </w:r>
            <w:r>
              <w:rPr>
                <w:rFonts w:hint="eastAsia" w:ascii="宋体" w:hAnsi="宋体" w:cs="宋体"/>
                <w:sz w:val="21"/>
                <w:szCs w:val="21"/>
              </w:rPr>
              <w:t>分；其他不得分。本项最多得11分。</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（2）拟委派的质量负责人自2020年1月1日至今，担任质量负责人职务完成过质量合格且金额500万元（或以上）的市政工程施工总承包业绩的，每提供一项得</w:t>
            </w:r>
            <w:r>
              <w:rPr>
                <w:rFonts w:hint="eastAsia" w:ascii="宋体" w:hAnsi="宋体" w:cs="宋体"/>
                <w:sz w:val="21"/>
                <w:szCs w:val="21"/>
                <w:u w:val="single"/>
              </w:rPr>
              <w:t>3</w:t>
            </w:r>
            <w:r>
              <w:rPr>
                <w:rFonts w:hint="eastAsia" w:ascii="宋体" w:hAnsi="宋体" w:cs="宋体"/>
                <w:sz w:val="21"/>
                <w:szCs w:val="21"/>
              </w:rPr>
              <w:t>分，本项最多得</w:t>
            </w:r>
            <w:r>
              <w:rPr>
                <w:rFonts w:hint="eastAsia" w:ascii="宋体" w:hAnsi="宋体" w:cs="宋体"/>
                <w:sz w:val="21"/>
                <w:szCs w:val="21"/>
                <w:u w:val="single"/>
              </w:rPr>
              <w:t>3</w:t>
            </w:r>
            <w:r>
              <w:rPr>
                <w:rFonts w:hint="eastAsia" w:ascii="宋体" w:hAnsi="宋体" w:cs="宋体"/>
                <w:sz w:val="21"/>
                <w:szCs w:val="21"/>
              </w:rPr>
              <w:t>分。</w:t>
            </w:r>
          </w:p>
          <w:p>
            <w:pPr>
              <w:pStyle w:val="29"/>
              <w:spacing w:beforeAutospacing="0" w:afterAutospacing="0"/>
              <w:jc w:val="both"/>
              <w:rPr>
                <w:rFonts w:ascii="微软雅黑" w:hAnsi="微软雅黑" w:eastAsia="微软雅黑" w:cs="微软雅黑"/>
              </w:rPr>
            </w:pPr>
            <w:r>
              <w:rPr>
                <w:rStyle w:val="39"/>
                <w:rFonts w:hint="eastAsia" w:ascii="宋体" w:hAnsi="宋体" w:cs="宋体"/>
                <w:bCs w:val="0"/>
                <w:sz w:val="21"/>
                <w:szCs w:val="21"/>
              </w:rPr>
              <w:t>项目安全负责人：</w:t>
            </w:r>
            <w:bookmarkStart w:id="758" w:name="_GoBack"/>
            <w:bookmarkEnd w:id="758"/>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（1）拟委派的安全负责人取得安全生产考核合格证(C2或C3类）的，得</w:t>
            </w:r>
            <w:r>
              <w:rPr>
                <w:rFonts w:hint="eastAsia" w:ascii="宋体" w:hAnsi="宋体" w:cs="宋体"/>
                <w:sz w:val="21"/>
                <w:szCs w:val="21"/>
                <w:u w:val="single"/>
              </w:rPr>
              <w:t>1</w:t>
            </w:r>
            <w:r>
              <w:rPr>
                <w:rFonts w:hint="eastAsia" w:ascii="宋体" w:hAnsi="宋体" w:cs="宋体"/>
                <w:sz w:val="21"/>
                <w:szCs w:val="21"/>
              </w:rPr>
              <w:t>分。</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（2）拟委派的安全负责人取得安全评价师职业资格的，得</w:t>
            </w:r>
            <w:r>
              <w:rPr>
                <w:rFonts w:hint="eastAsia" w:ascii="宋体" w:hAnsi="宋体" w:cs="宋体"/>
                <w:sz w:val="21"/>
                <w:szCs w:val="21"/>
                <w:u w:val="single"/>
              </w:rPr>
              <w:t>12</w:t>
            </w:r>
            <w:r>
              <w:rPr>
                <w:rFonts w:hint="eastAsia" w:ascii="宋体" w:hAnsi="宋体" w:cs="宋体"/>
                <w:sz w:val="21"/>
                <w:szCs w:val="21"/>
              </w:rPr>
              <w:t>分。</w:t>
            </w:r>
          </w:p>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（3）拟委派的安全负责人自2020年1月1日至今，担任安全负责人职务完成过质量合格且金额500万元（或以上）的市政工程施工总承包业绩的，每提供一项得</w:t>
            </w:r>
            <w:r>
              <w:rPr>
                <w:rFonts w:hint="eastAsia" w:ascii="宋体" w:hAnsi="宋体" w:cs="宋体"/>
                <w:sz w:val="21"/>
                <w:szCs w:val="21"/>
                <w:u w:val="single"/>
              </w:rPr>
              <w:t>3</w:t>
            </w:r>
            <w:r>
              <w:rPr>
                <w:rFonts w:hint="eastAsia" w:ascii="宋体" w:hAnsi="宋体" w:cs="宋体"/>
                <w:sz w:val="21"/>
                <w:szCs w:val="21"/>
              </w:rPr>
              <w:t>分，本项最多得</w:t>
            </w:r>
            <w:r>
              <w:rPr>
                <w:rFonts w:hint="eastAsia" w:ascii="宋体" w:hAnsi="宋体" w:cs="宋体"/>
                <w:sz w:val="21"/>
                <w:szCs w:val="21"/>
                <w:u w:val="single"/>
              </w:rPr>
              <w:t>6</w:t>
            </w:r>
            <w:r>
              <w:rPr>
                <w:rFonts w:hint="eastAsia" w:ascii="宋体" w:hAnsi="宋体" w:cs="宋体"/>
                <w:sz w:val="21"/>
                <w:szCs w:val="21"/>
              </w:rPr>
              <w:t>分。</w:t>
            </w:r>
          </w:p>
          <w:p>
            <w:pPr>
              <w:pStyle w:val="29"/>
              <w:spacing w:beforeAutospacing="0" w:afterAutospacing="0"/>
              <w:jc w:val="both"/>
              <w:rPr>
                <w:rFonts w:ascii="微软雅黑" w:hAnsi="微软雅黑" w:eastAsia="微软雅黑" w:cs="微软雅黑"/>
              </w:rPr>
            </w:pPr>
            <w:r>
              <w:rPr>
                <w:rStyle w:val="39"/>
                <w:rFonts w:hint="eastAsia" w:ascii="宋体" w:hAnsi="宋体" w:cs="宋体"/>
                <w:bCs w:val="0"/>
                <w:sz w:val="21"/>
                <w:szCs w:val="21"/>
              </w:rPr>
              <w:t>项目造价负责人：</w:t>
            </w:r>
          </w:p>
          <w:p>
            <w:pPr>
              <w:pStyle w:val="29"/>
              <w:spacing w:beforeAutospacing="0" w:afterAutospacing="0"/>
              <w:rPr>
                <w:rFonts w:ascii="微软雅黑" w:hAnsi="微软雅黑" w:eastAsia="微软雅黑" w:cs="微软雅黑"/>
              </w:rPr>
            </w:pPr>
            <w:r>
              <w:rPr>
                <w:rFonts w:hint="eastAsia" w:ascii="宋体" w:hAnsi="宋体" w:cs="宋体"/>
                <w:sz w:val="21"/>
                <w:szCs w:val="21"/>
              </w:rPr>
              <w:t>(1) 拟委派的造价负责人取得注册造价工程师资格大于2</w:t>
            </w:r>
            <w:r>
              <w:rPr>
                <w:rFonts w:hint="eastAsia" w:ascii="宋体" w:hAnsi="宋体" w:cs="宋体"/>
                <w:sz w:val="21"/>
                <w:szCs w:val="21"/>
                <w:lang w:val="en-US" w:eastAsia="zh-CN"/>
              </w:rPr>
              <w:t>0</w:t>
            </w:r>
            <w:r>
              <w:rPr>
                <w:rFonts w:hint="eastAsia" w:ascii="宋体" w:hAnsi="宋体" w:cs="宋体"/>
                <w:sz w:val="21"/>
                <w:szCs w:val="21"/>
              </w:rPr>
              <w:t>年且具备工程造价专业高级工程师或以上职称的，得</w:t>
            </w:r>
            <w:r>
              <w:rPr>
                <w:rFonts w:hint="eastAsia" w:ascii="宋体" w:hAnsi="宋体" w:cs="宋体"/>
                <w:sz w:val="21"/>
                <w:szCs w:val="21"/>
                <w:u w:val="single"/>
              </w:rPr>
              <w:t>10</w:t>
            </w:r>
            <w:r>
              <w:rPr>
                <w:rFonts w:hint="eastAsia" w:ascii="宋体" w:hAnsi="宋体" w:cs="宋体"/>
                <w:sz w:val="21"/>
                <w:szCs w:val="21"/>
              </w:rPr>
              <w:t>分；取得注册造价工程师大于10年少于等于2</w:t>
            </w:r>
            <w:r>
              <w:rPr>
                <w:rFonts w:hint="eastAsia" w:ascii="宋体" w:hAnsi="宋体" w:cs="宋体"/>
                <w:sz w:val="21"/>
                <w:szCs w:val="21"/>
                <w:lang w:val="en-US" w:eastAsia="zh-CN"/>
              </w:rPr>
              <w:t>0</w:t>
            </w:r>
            <w:r>
              <w:rPr>
                <w:rFonts w:hint="eastAsia" w:ascii="宋体" w:hAnsi="宋体" w:cs="宋体"/>
                <w:sz w:val="21"/>
                <w:szCs w:val="21"/>
              </w:rPr>
              <w:t>年且具备工程造价专业高级工程师或以上职称的，得</w:t>
            </w:r>
            <w:r>
              <w:rPr>
                <w:rFonts w:hint="eastAsia" w:ascii="宋体" w:hAnsi="宋体" w:cs="宋体"/>
                <w:sz w:val="21"/>
                <w:szCs w:val="21"/>
                <w:u w:val="single"/>
              </w:rPr>
              <w:t>5</w:t>
            </w:r>
            <w:r>
              <w:rPr>
                <w:rFonts w:hint="eastAsia" w:ascii="宋体" w:hAnsi="宋体" w:cs="宋体"/>
                <w:sz w:val="21"/>
                <w:szCs w:val="21"/>
              </w:rPr>
              <w:t>分；取得注册造价工程师大于1年少于等于10年且具备工程造价专业高级工程师或以上职称的，得</w:t>
            </w:r>
            <w:r>
              <w:rPr>
                <w:rFonts w:hint="eastAsia" w:ascii="宋体" w:hAnsi="宋体" w:cs="宋体"/>
                <w:sz w:val="21"/>
                <w:szCs w:val="21"/>
                <w:u w:val="single"/>
              </w:rPr>
              <w:t>1</w:t>
            </w:r>
            <w:r>
              <w:rPr>
                <w:rFonts w:hint="eastAsia" w:ascii="宋体" w:hAnsi="宋体" w:cs="宋体"/>
                <w:sz w:val="21"/>
                <w:szCs w:val="21"/>
              </w:rPr>
              <w:t>分；本项最多得</w:t>
            </w:r>
            <w:r>
              <w:rPr>
                <w:rFonts w:hint="eastAsia" w:ascii="宋体" w:hAnsi="宋体" w:cs="宋体"/>
                <w:sz w:val="21"/>
                <w:szCs w:val="21"/>
                <w:u w:val="single"/>
              </w:rPr>
              <w:t>10</w:t>
            </w:r>
            <w:r>
              <w:rPr>
                <w:rFonts w:hint="eastAsia" w:ascii="宋体" w:hAnsi="宋体" w:cs="宋体"/>
                <w:sz w:val="21"/>
                <w:szCs w:val="21"/>
              </w:rPr>
              <w:t>分。</w:t>
            </w:r>
          </w:p>
          <w:p>
            <w:pPr>
              <w:pStyle w:val="29"/>
              <w:spacing w:beforeAutospacing="0" w:afterAutospacing="0"/>
              <w:rPr>
                <w:rFonts w:ascii="微软雅黑" w:hAnsi="微软雅黑" w:eastAsia="微软雅黑" w:cs="微软雅黑"/>
              </w:rPr>
            </w:pPr>
            <w:r>
              <w:rPr>
                <w:rFonts w:hint="eastAsia" w:ascii="宋体" w:hAnsi="宋体" w:cs="宋体"/>
                <w:sz w:val="21"/>
                <w:szCs w:val="21"/>
              </w:rPr>
              <w:t>(2)拟委派的造价负责人自2020年1月1日至今，担任造价负责人职务完成过质量合格且金额500万元（或以上）的市政工程施工总承包业绩的，每提供一项得</w:t>
            </w:r>
            <w:r>
              <w:rPr>
                <w:rFonts w:hint="eastAsia" w:ascii="宋体" w:hAnsi="宋体" w:cs="宋体"/>
                <w:sz w:val="21"/>
                <w:szCs w:val="21"/>
                <w:u w:val="single"/>
              </w:rPr>
              <w:t>1</w:t>
            </w:r>
            <w:r>
              <w:rPr>
                <w:rFonts w:hint="eastAsia" w:ascii="宋体" w:hAnsi="宋体" w:cs="宋体"/>
                <w:sz w:val="21"/>
                <w:szCs w:val="21"/>
              </w:rPr>
              <w:t>分，本项最多得</w:t>
            </w:r>
            <w:r>
              <w:rPr>
                <w:rFonts w:hint="eastAsia" w:ascii="宋体" w:hAnsi="宋体" w:cs="宋体"/>
                <w:sz w:val="21"/>
                <w:szCs w:val="21"/>
                <w:u w:val="single"/>
              </w:rPr>
              <w:t>3</w:t>
            </w:r>
            <w:r>
              <w:rPr>
                <w:rFonts w:hint="eastAsia" w:ascii="宋体" w:hAnsi="宋体" w:cs="宋体"/>
                <w:sz w:val="21"/>
                <w:szCs w:val="21"/>
              </w:rPr>
              <w:t>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456" w:hRule="atLeast"/>
        </w:trPr>
        <w:tc>
          <w:tcPr>
            <w:tcW w:w="1134" w:type="dxa"/>
            <w:vMerge w:val="continue"/>
            <w:tcBorders>
              <w:left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left w:val="nil"/>
              <w:right w:val="single" w:color="auto" w:sz="4" w:space="0"/>
            </w:tcBorders>
            <w:noWrap/>
            <w:vAlign w:val="center"/>
          </w:tcPr>
          <w:p>
            <w:pPr>
              <w:spacing w:line="360" w:lineRule="auto"/>
              <w:rPr>
                <w:rFonts w:ascii="宋体" w:hAnsi="宋体" w:cs="宋体"/>
                <w:szCs w:val="21"/>
              </w:rPr>
            </w:pPr>
          </w:p>
        </w:tc>
        <w:tc>
          <w:tcPr>
            <w:tcW w:w="1550"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line="315" w:lineRule="atLeast"/>
              <w:jc w:val="center"/>
              <w:rPr>
                <w:rFonts w:ascii="微软雅黑" w:hAnsi="微软雅黑" w:eastAsia="微软雅黑" w:cs="微软雅黑"/>
              </w:rPr>
            </w:pPr>
            <w:r>
              <w:rPr>
                <w:rFonts w:hint="eastAsia" w:ascii="宋体" w:hAnsi="宋体" w:cs="宋体"/>
                <w:sz w:val="21"/>
                <w:szCs w:val="21"/>
              </w:rPr>
              <w:t>工程获奖（20分）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1、投标人承接的工程自2020年1月1日至今获得过国家级质量奖项的，每项得1.2分；获得过省级质量奖项的，每项得1.1分；获得过市级质量奖项的，每项得1分。本项最高得20分。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638" w:hRule="atLeast"/>
        </w:trPr>
        <w:tc>
          <w:tcPr>
            <w:tcW w:w="1134" w:type="dxa"/>
            <w:vMerge w:val="continue"/>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szCs w:val="21"/>
              </w:rPr>
            </w:pPr>
          </w:p>
        </w:tc>
        <w:tc>
          <w:tcPr>
            <w:tcW w:w="925" w:type="dxa"/>
            <w:vMerge w:val="continue"/>
            <w:tcBorders>
              <w:top w:val="single" w:color="auto" w:sz="4" w:space="0"/>
              <w:left w:val="nil"/>
              <w:bottom w:val="single" w:color="auto" w:sz="4" w:space="0"/>
              <w:right w:val="single" w:color="auto" w:sz="4" w:space="0"/>
            </w:tcBorders>
            <w:noWrap/>
            <w:vAlign w:val="center"/>
          </w:tcPr>
          <w:p>
            <w:pPr>
              <w:spacing w:line="360" w:lineRule="auto"/>
              <w:rPr>
                <w:rFonts w:ascii="宋体" w:hAnsi="宋体"/>
                <w:szCs w:val="21"/>
              </w:rPr>
            </w:pPr>
          </w:p>
        </w:tc>
        <w:tc>
          <w:tcPr>
            <w:tcW w:w="1550" w:type="dxa"/>
            <w:tcBorders>
              <w:top w:val="single" w:color="auto" w:sz="4" w:space="0"/>
              <w:left w:val="single" w:color="auto" w:sz="4" w:space="0"/>
              <w:bottom w:val="single" w:color="auto" w:sz="4" w:space="0"/>
              <w:right w:val="single" w:color="auto" w:sz="4" w:space="0"/>
            </w:tcBorders>
            <w:noWrap/>
            <w:tcMar>
              <w:left w:w="57" w:type="dxa"/>
              <w:right w:w="57" w:type="dxa"/>
            </w:tcMar>
            <w:vAlign w:val="center"/>
          </w:tcPr>
          <w:p>
            <w:pPr>
              <w:pStyle w:val="29"/>
              <w:spacing w:beforeAutospacing="0" w:afterAutospacing="0" w:line="315" w:lineRule="atLeast"/>
              <w:jc w:val="center"/>
              <w:rPr>
                <w:rFonts w:ascii="微软雅黑" w:hAnsi="微软雅黑" w:eastAsia="微软雅黑" w:cs="微软雅黑"/>
              </w:rPr>
            </w:pPr>
            <w:r>
              <w:rPr>
                <w:rFonts w:hint="eastAsia" w:ascii="宋体" w:hAnsi="宋体" w:cs="宋体"/>
                <w:sz w:val="21"/>
                <w:szCs w:val="21"/>
              </w:rPr>
              <w:t>企业资信（16分）</w:t>
            </w:r>
          </w:p>
        </w:tc>
        <w:tc>
          <w:tcPr>
            <w:tcW w:w="5889" w:type="dxa"/>
            <w:tcBorders>
              <w:top w:val="single" w:color="auto" w:sz="4" w:space="0"/>
              <w:left w:val="single" w:color="auto" w:sz="4" w:space="0"/>
              <w:bottom w:val="single" w:color="auto" w:sz="4" w:space="0"/>
              <w:right w:val="single" w:color="auto" w:sz="4" w:space="0"/>
            </w:tcBorders>
            <w:noWrap/>
            <w:vAlign w:val="center"/>
          </w:tcPr>
          <w:p>
            <w:pPr>
              <w:pStyle w:val="29"/>
              <w:spacing w:beforeAutospacing="0" w:afterAutospacing="0"/>
              <w:jc w:val="both"/>
              <w:rPr>
                <w:rFonts w:ascii="微软雅黑" w:hAnsi="微软雅黑" w:eastAsia="微软雅黑" w:cs="微软雅黑"/>
              </w:rPr>
            </w:pPr>
            <w:r>
              <w:rPr>
                <w:rFonts w:hint="eastAsia" w:ascii="宋体" w:hAnsi="宋体" w:cs="宋体"/>
                <w:sz w:val="21"/>
                <w:szCs w:val="21"/>
              </w:rPr>
              <w:t>1、投标人自2020年1月1日至今获得过国家级优秀质量管理成果奖的，每项得2分，最高得16分；获得过省级优秀质量管理成果奖的，每项得1分，最高得8分；获得过市级优秀质量管理成果奖的，每项得0.2分，最高得2分。本项最高得16分。</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809"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ascii="宋体" w:hAnsi="宋体"/>
                <w:szCs w:val="21"/>
              </w:rPr>
              <w:t>2.2.5(3)</w:t>
            </w:r>
          </w:p>
        </w:tc>
        <w:tc>
          <w:tcPr>
            <w:tcW w:w="9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cs="宋体"/>
                <w:szCs w:val="21"/>
              </w:rPr>
              <w:t>投标报价评审</w:t>
            </w:r>
          </w:p>
        </w:tc>
        <w:tc>
          <w:tcPr>
            <w:tcW w:w="743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cs="宋体"/>
                <w:szCs w:val="21"/>
              </w:rPr>
              <w:t>投标人的投标报价等于评标基准价的，得</w:t>
            </w:r>
            <w:r>
              <w:rPr>
                <w:rFonts w:ascii="宋体" w:hAnsi="宋体"/>
                <w:szCs w:val="21"/>
              </w:rPr>
              <w:t>100</w:t>
            </w:r>
            <w:r>
              <w:rPr>
                <w:rFonts w:hint="eastAsia" w:ascii="宋体" w:hAnsi="宋体" w:cs="宋体"/>
                <w:szCs w:val="21"/>
              </w:rPr>
              <w:t>分，投标报价比评标基准价每高</w:t>
            </w:r>
            <w:r>
              <w:rPr>
                <w:rFonts w:ascii="宋体" w:hAnsi="宋体"/>
                <w:szCs w:val="21"/>
              </w:rPr>
              <w:t>1%</w:t>
            </w:r>
            <w:r>
              <w:rPr>
                <w:rFonts w:hint="eastAsia" w:ascii="宋体" w:hAnsi="宋体" w:cs="宋体"/>
                <w:szCs w:val="21"/>
              </w:rPr>
              <w:t>的，扣</w:t>
            </w:r>
            <w:r>
              <w:rPr>
                <w:rFonts w:hint="eastAsia" w:ascii="宋体" w:hAnsi="宋体"/>
                <w:szCs w:val="21"/>
                <w:u w:val="single"/>
              </w:rPr>
              <w:t>0.2</w:t>
            </w:r>
            <w:r>
              <w:rPr>
                <w:rFonts w:hint="eastAsia" w:ascii="宋体" w:hAnsi="宋体" w:cs="宋体"/>
                <w:szCs w:val="21"/>
              </w:rPr>
              <w:t>分；每低</w:t>
            </w:r>
            <w:r>
              <w:rPr>
                <w:rFonts w:ascii="宋体" w:hAnsi="宋体"/>
                <w:szCs w:val="21"/>
              </w:rPr>
              <w:t>1%</w:t>
            </w:r>
            <w:r>
              <w:rPr>
                <w:rFonts w:hint="eastAsia" w:ascii="宋体" w:hAnsi="宋体" w:cs="宋体"/>
                <w:szCs w:val="21"/>
              </w:rPr>
              <w:t>扣</w:t>
            </w:r>
            <w:r>
              <w:rPr>
                <w:rFonts w:hint="eastAsia" w:ascii="宋体" w:hAnsi="宋体"/>
                <w:szCs w:val="21"/>
                <w:u w:val="single"/>
              </w:rPr>
              <w:t>0.</w:t>
            </w:r>
            <w:r>
              <w:rPr>
                <w:rFonts w:ascii="宋体" w:hAnsi="宋体"/>
                <w:szCs w:val="21"/>
                <w:u w:val="single"/>
              </w:rPr>
              <w:t>1</w:t>
            </w:r>
            <w:r>
              <w:rPr>
                <w:rFonts w:hint="eastAsia" w:ascii="宋体" w:hAnsi="宋体" w:cs="宋体"/>
                <w:szCs w:val="21"/>
              </w:rPr>
              <w:t>分，扣至</w:t>
            </w:r>
            <w:r>
              <w:rPr>
                <w:rFonts w:ascii="宋体" w:hAnsi="宋体"/>
                <w:szCs w:val="21"/>
              </w:rPr>
              <w:t>0</w:t>
            </w:r>
            <w:r>
              <w:rPr>
                <w:rFonts w:hint="eastAsia" w:ascii="宋体" w:hAnsi="宋体" w:cs="宋体"/>
                <w:szCs w:val="21"/>
              </w:rPr>
              <w:t>分为止。（注：扣分标准由招标人自行制定）</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125"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ascii="宋体" w:hAnsi="宋体"/>
                <w:szCs w:val="21"/>
              </w:rPr>
              <w:t>2.2.5(4)</w:t>
            </w:r>
          </w:p>
        </w:tc>
        <w:tc>
          <w:tcPr>
            <w:tcW w:w="925"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cs="宋体"/>
                <w:szCs w:val="21"/>
              </w:rPr>
              <w:t>诚信得分评审</w:t>
            </w:r>
          </w:p>
        </w:tc>
        <w:tc>
          <w:tcPr>
            <w:tcW w:w="743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jc w:val="left"/>
              <w:rPr>
                <w:rFonts w:ascii="宋体" w:hAnsi="宋体"/>
                <w:szCs w:val="21"/>
              </w:rPr>
            </w:pPr>
            <w:r>
              <w:rPr>
                <w:rFonts w:hint="eastAsia" w:ascii="宋体" w:hAnsi="宋体"/>
                <w:szCs w:val="21"/>
              </w:rPr>
              <w:t>投标人诚信评价分取自本项目招标公告发布第1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tc>
      </w:tr>
      <w:tr>
        <w:tblPrEx>
          <w:tblBorders>
            <w:top w:val="single" w:color="auto" w:sz="4" w:space="0"/>
            <w:left w:val="single" w:color="auto" w:sz="4" w:space="0"/>
            <w:bottom w:val="single" w:color="auto" w:sz="4" w:space="0"/>
            <w:right w:val="single" w:color="auto" w:sz="4" w:space="0"/>
            <w:insideH w:val="outset" w:color="auto" w:sz="6" w:space="0"/>
            <w:insideV w:val="outset" w:color="auto" w:sz="6" w:space="0"/>
          </w:tblBorders>
          <w:tblCellMar>
            <w:top w:w="0" w:type="dxa"/>
            <w:left w:w="108" w:type="dxa"/>
            <w:bottom w:w="0" w:type="dxa"/>
            <w:right w:w="108" w:type="dxa"/>
          </w:tblCellMar>
        </w:tblPrEx>
        <w:trPr>
          <w:trHeight w:val="1398" w:hRule="atLeast"/>
        </w:trPr>
        <w:tc>
          <w:tcPr>
            <w:tcW w:w="1134"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宋体" w:hAnsi="宋体"/>
                <w:szCs w:val="21"/>
              </w:rPr>
            </w:pPr>
            <w:r>
              <w:rPr>
                <w:rFonts w:hint="eastAsia" w:ascii="宋体" w:hAnsi="宋体" w:cs="宋体"/>
                <w:szCs w:val="21"/>
              </w:rPr>
              <w:t>3.2.3</w:t>
            </w:r>
          </w:p>
        </w:tc>
        <w:tc>
          <w:tcPr>
            <w:tcW w:w="925" w:type="dxa"/>
            <w:tcBorders>
              <w:top w:val="single" w:color="auto" w:sz="4" w:space="0"/>
              <w:left w:val="single" w:color="auto" w:sz="4" w:space="0"/>
              <w:bottom w:val="single" w:color="auto" w:sz="4" w:space="0"/>
              <w:right w:val="single" w:color="auto" w:sz="4" w:space="0"/>
            </w:tcBorders>
            <w:noWrap/>
          </w:tcPr>
          <w:p>
            <w:pPr>
              <w:spacing w:line="360" w:lineRule="auto"/>
              <w:jc w:val="center"/>
              <w:rPr>
                <w:rFonts w:ascii="宋体" w:hAnsi="宋体" w:cs="宋体"/>
                <w:szCs w:val="21"/>
              </w:rPr>
            </w:pPr>
            <w:r>
              <w:rPr>
                <w:rFonts w:hint="eastAsia" w:ascii="宋体" w:hAnsi="宋体" w:cs="宋体"/>
                <w:szCs w:val="21"/>
              </w:rPr>
              <w:t>投标人最终得分的计算方法</w:t>
            </w:r>
          </w:p>
        </w:tc>
        <w:tc>
          <w:tcPr>
            <w:tcW w:w="7439" w:type="dxa"/>
            <w:gridSpan w:val="2"/>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宋体" w:hAnsi="宋体" w:cs="宋体"/>
                <w:szCs w:val="21"/>
              </w:rPr>
            </w:pPr>
            <w:r>
              <w:rPr>
                <w:rFonts w:hint="eastAsia" w:ascii="宋体" w:hAnsi="宋体" w:cs="宋体"/>
                <w:szCs w:val="21"/>
              </w:rPr>
              <w:t>评标总得分=(商务部分得分（B）×20%+投标报价得分(C) ×80%)×95%+诚信评价分（D）×5%</w:t>
            </w:r>
          </w:p>
        </w:tc>
      </w:tr>
    </w:tbl>
    <w:p>
      <w:pPr>
        <w:jc w:val="left"/>
        <w:rPr>
          <w:rFonts w:ascii="宋体" w:hAnsi="宋体" w:cs="宋体"/>
          <w:szCs w:val="21"/>
        </w:rPr>
      </w:pPr>
      <w:r>
        <w:rPr>
          <w:rFonts w:hint="eastAsia" w:ascii="宋体" w:hAnsi="宋体" w:cs="宋体"/>
          <w:szCs w:val="21"/>
        </w:rPr>
        <w:t>注：</w:t>
      </w:r>
    </w:p>
    <w:p>
      <w:pPr>
        <w:pStyle w:val="29"/>
        <w:shd w:val="clear" w:color="auto" w:fill="FFFFFF"/>
        <w:spacing w:beforeAutospacing="0" w:afterAutospacing="0"/>
        <w:ind w:firstLine="420"/>
        <w:jc w:val="both"/>
        <w:rPr>
          <w:rFonts w:ascii="微软雅黑" w:hAnsi="微软雅黑" w:eastAsia="微软雅黑" w:cs="微软雅黑"/>
        </w:rPr>
      </w:pPr>
      <w:r>
        <w:rPr>
          <w:rFonts w:hint="eastAsia" w:ascii="宋体" w:hAnsi="宋体" w:cs="宋体"/>
          <w:sz w:val="21"/>
          <w:szCs w:val="21"/>
          <w:shd w:val="clear" w:color="auto" w:fill="FFFFFF"/>
        </w:rPr>
        <w:t>1、施工项目负责人及项目技术负责人和组织机构：</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1.1拟投入本项目人员须提供各细项评审所分别需要的相关证书扫描件。项目负责人为投标申请人本企业（在广州公共资源交易中心办理企业信息登记）中的在册人员，提供建设行政主管部门颁发的安全培训考核合格证（B类）或提供广东省建筑施工企业管理人员安全生产考核信息系统相应人员信息资料的网页打印页以及注册在投标申请人本企业的建造师注册证书；造价负责人提供能体现取得年限的注册造价工程师证书和工程造价专业高级职称证书扫描件，注册造价工程师取得年限以注册造价工程师证书资格证批准日期至投标截止日期为准。</w:t>
      </w:r>
      <w:r>
        <w:rPr>
          <w:rFonts w:hint="eastAsia" w:ascii="宋体" w:hAnsi="宋体" w:cs="宋体"/>
          <w:sz w:val="21"/>
          <w:szCs w:val="21"/>
          <w:u w:val="single"/>
          <w:shd w:val="clear" w:color="auto" w:fill="FFFFFF"/>
        </w:rPr>
        <w:t>未实行分级的注册造价工程师自动划分</w:t>
      </w:r>
      <w:r>
        <w:rPr>
          <w:rFonts w:hint="eastAsia" w:ascii="宋体" w:hAnsi="宋体" w:cs="宋体"/>
          <w:sz w:val="21"/>
          <w:szCs w:val="21"/>
          <w:shd w:val="clear" w:color="auto" w:fill="FFFFFF"/>
        </w:rPr>
        <w:t>为一级造价工程师。注册造价工程师指根据原人事部、原建设部发布的《造价工程师执业资格制度暂行规定》（人发〔1996〕77号）取得的造价工程师执业资格，并经注册且在有效期内；一级造价工程师资格指根据住房和城乡建设部、交通运输部、水利部、人力资源社会保障部发布的《造价工程师职业资格制度规定》《造价工程师职业资格考试实施办法》（建人〔2018〕]67号）取得的一级造价工程师职业资格，并经注册且在有效期内。安全负责人须提供建筑施工企业安全生产考核合格证（C2或C3类）以及安全评价师证书在“国家职业资格证书全国联网查询”的网页查询截图（</w:t>
      </w:r>
      <w:r>
        <w:fldChar w:fldCharType="begin"/>
      </w:r>
      <w:r>
        <w:instrText xml:space="preserve"> HYPERLINK "http://zscx.osta.org.cn/" </w:instrText>
      </w:r>
      <w:r>
        <w:fldChar w:fldCharType="separate"/>
      </w:r>
      <w:r>
        <w:rPr>
          <w:rStyle w:val="44"/>
          <w:rFonts w:hint="eastAsia" w:ascii="宋体" w:hAnsi="宋体" w:cs="宋体"/>
          <w:color w:val="auto"/>
          <w:shd w:val="clear" w:color="auto" w:fill="FFFFFF"/>
        </w:rPr>
        <w:t>http://zscx.osta.org.cn</w:t>
      </w:r>
      <w:r>
        <w:rPr>
          <w:rStyle w:val="44"/>
          <w:rFonts w:hint="eastAsia" w:ascii="宋体" w:hAnsi="宋体" w:cs="宋体"/>
          <w:color w:val="auto"/>
          <w:shd w:val="clear" w:color="auto" w:fill="FFFFFF"/>
        </w:rPr>
        <w:fldChar w:fldCharType="end"/>
      </w:r>
      <w:r>
        <w:rPr>
          <w:rFonts w:hint="eastAsia" w:ascii="宋体" w:hAnsi="宋体" w:cs="宋体"/>
          <w:sz w:val="21"/>
          <w:szCs w:val="21"/>
          <w:shd w:val="clear" w:color="auto" w:fill="FFFFFF"/>
        </w:rPr>
        <w:t>）及安全评价师扫描件。</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1.2技术负责人、质量负责人：取得职称年限以批准（或评审）日期或发证（或签发）日期中最早的日期至投标截止时间为准；提供职称证书扫描件，并加盖投标单位公章。</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1.3各个负责人的个人业绩，完成时间及职务以竣工验收报告为准（竣工验收报告上面要能清晰体现各个负责人的岗位信息），业绩金额以公共资源交易中心的中标通知书为准，中标通知书上没有金额或免招标的，以施工合同（不含补充合同）为准。不符合上述条件或未按上述要求提供证明文件的不计分。</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2、工程获奖：投标人须提供获奖证书扫描件（获奖证书必须载明投标人是承建单位获奖的才得分，如是参建单位或者证书没有载明承建单位的获奖证书均不得分）并加盖投标单位公章，不按要求提供的不计分。质量奖项指：鲁班奖、中国土木工程詹天佑奖、国家优质工程金质奖、国家优质工程银质奖、各省级或市级优质工程奖或工程优质奖；各类技术创新QC成果及技术应用、科学进步、工法、安全文明、绿色施工、结构等奖项均不计分。以获得的最高奖项计算得分，每项奖只能计算一次，不得重复计分；获奖时间以证书中载明的颁发时间为准。</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3、企业资信：提供国家级或省级或市级优秀质量管理成果证书扫描件加盖投标人公章，获奖时间以证书颁发时间为准，不符合上述条件或未按上述要求提供证明文件的不计分。</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4、市政工程类专业职称包括道路与桥梁、给排水、结构、机电、燃气等专业职称。</w:t>
      </w:r>
    </w:p>
    <w:p>
      <w:pPr>
        <w:pStyle w:val="29"/>
        <w:shd w:val="clear" w:color="auto" w:fill="FFFFFF"/>
        <w:spacing w:beforeAutospacing="0" w:afterAutospacing="0"/>
        <w:ind w:firstLine="525"/>
        <w:jc w:val="both"/>
        <w:rPr>
          <w:rFonts w:ascii="微软雅黑" w:hAnsi="微软雅黑" w:eastAsia="微软雅黑" w:cs="微软雅黑"/>
        </w:rPr>
      </w:pPr>
      <w:r>
        <w:rPr>
          <w:rFonts w:hint="eastAsia" w:ascii="宋体" w:hAnsi="宋体" w:cs="宋体"/>
          <w:sz w:val="21"/>
          <w:szCs w:val="21"/>
          <w:shd w:val="clear" w:color="auto" w:fill="FFFFFF"/>
        </w:rPr>
        <w:t>5、项目管理机构人员均须提供在本单位近1个月的社保证明（包括社会保险个人缴费证明或社会保险个人参保证明或电子税务局申报缴款个人明细查询）扫描件；未按要求提供相关资料的人员，该人员不作为评分依据，各人员岗位不能兼任。若在“新型冠状病毒感染肺炎”疫情期间，当地政府部门允许企业在疫情期间缓缴社会保险费且投标人未缴纳的，投标人可提供当地政府部门允许缓缴社保的相关文件作为缴纳社保的证明；并在中标后，提供后续的社保补缴情况供招标方核实，若发现弄虚作假的，则将其行为纳入不诚信名单，招标人保留上报给行政主管部门的权力。</w:t>
      </w:r>
    </w:p>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1. 评标方法</w:t>
      </w:r>
      <w:bookmarkEnd w:id="227"/>
      <w:bookmarkEnd w:id="228"/>
      <w:bookmarkEnd w:id="229"/>
      <w:bookmarkEnd w:id="230"/>
    </w:p>
    <w:p>
      <w:pPr>
        <w:spacing w:line="360" w:lineRule="auto"/>
        <w:ind w:firstLine="480" w:firstLineChars="200"/>
        <w:rPr>
          <w:rFonts w:ascii="宋体" w:hAnsi="宋体" w:cs="宋体"/>
          <w:sz w:val="24"/>
        </w:rPr>
      </w:pPr>
      <w:r>
        <w:rPr>
          <w:rFonts w:hint="eastAsia" w:ascii="宋体" w:hAnsi="宋体" w:cs="宋体"/>
          <w:sz w:val="24"/>
        </w:rPr>
        <w:t>本次评标采用综合评估法。评标委员会对满足招标文件实质性要求的投标文件，按照本章第2.2款规定的评分标准进行打分，并按得分由高到低顺序推荐中标候选人，或根据招标人授权直接确定中标人，但投标报价低于其成本的除外。综合评分相等时，以投标报价低的优先；投标报价也相等的，由招标人自行确定。</w:t>
      </w:r>
    </w:p>
    <w:p>
      <w:pPr>
        <w:pStyle w:val="33"/>
        <w:spacing w:after="0" w:line="360" w:lineRule="auto"/>
        <w:ind w:firstLine="482" w:firstLineChars="200"/>
        <w:rPr>
          <w:rFonts w:ascii="宋体" w:hAnsi="宋体" w:eastAsia="宋体" w:cs="宋体"/>
          <w:b/>
          <w:bCs/>
          <w:sz w:val="24"/>
          <w:szCs w:val="24"/>
        </w:rPr>
      </w:pPr>
      <w:bookmarkStart w:id="231" w:name="_Toc144974568"/>
      <w:bookmarkStart w:id="232" w:name="_Toc152045601"/>
      <w:bookmarkStart w:id="233" w:name="_Toc179632619"/>
      <w:bookmarkStart w:id="234" w:name="_Toc152042378"/>
      <w:r>
        <w:rPr>
          <w:rFonts w:hint="eastAsia" w:ascii="宋体" w:hAnsi="宋体" w:eastAsia="宋体" w:cs="宋体"/>
          <w:b/>
          <w:bCs/>
          <w:sz w:val="24"/>
          <w:szCs w:val="24"/>
        </w:rPr>
        <w:t>2. 评审标准</w:t>
      </w:r>
      <w:bookmarkEnd w:id="231"/>
      <w:bookmarkEnd w:id="232"/>
      <w:bookmarkEnd w:id="233"/>
      <w:bookmarkEnd w:id="234"/>
    </w:p>
    <w:p>
      <w:pPr>
        <w:spacing w:line="360" w:lineRule="auto"/>
        <w:ind w:firstLine="480" w:firstLineChars="200"/>
        <w:rPr>
          <w:rFonts w:ascii="宋体" w:hAnsi="宋体" w:cs="宋体"/>
          <w:sz w:val="24"/>
        </w:rPr>
      </w:pPr>
      <w:bookmarkStart w:id="235" w:name="_Toc152045602"/>
      <w:bookmarkStart w:id="236" w:name="_Toc144974569"/>
      <w:bookmarkStart w:id="237" w:name="_Toc179632620"/>
      <w:bookmarkStart w:id="238" w:name="_Toc152042379"/>
      <w:r>
        <w:rPr>
          <w:rFonts w:hint="eastAsia" w:ascii="宋体" w:hAnsi="宋体" w:cs="宋体"/>
          <w:sz w:val="24"/>
        </w:rPr>
        <w:t>2.1 初步评审标准</w:t>
      </w:r>
      <w:bookmarkEnd w:id="235"/>
      <w:bookmarkEnd w:id="236"/>
      <w:bookmarkEnd w:id="237"/>
      <w:bookmarkEnd w:id="238"/>
    </w:p>
    <w:p>
      <w:pPr>
        <w:spacing w:line="360" w:lineRule="auto"/>
        <w:ind w:firstLine="480" w:firstLineChars="200"/>
        <w:rPr>
          <w:rFonts w:ascii="宋体" w:hAnsi="宋体" w:cs="宋体"/>
          <w:sz w:val="24"/>
        </w:rPr>
      </w:pPr>
      <w:r>
        <w:rPr>
          <w:rFonts w:hint="eastAsia" w:ascii="宋体" w:hAnsi="宋体" w:cs="宋体"/>
          <w:sz w:val="24"/>
        </w:rPr>
        <w:t>2.1.1 资格评审标准：见评标办法前附表。</w:t>
      </w:r>
    </w:p>
    <w:p>
      <w:pPr>
        <w:spacing w:line="360" w:lineRule="auto"/>
        <w:ind w:firstLine="480" w:firstLineChars="200"/>
        <w:rPr>
          <w:rFonts w:ascii="宋体" w:hAnsi="宋体" w:cs="宋体"/>
          <w:sz w:val="24"/>
        </w:rPr>
      </w:pPr>
      <w:r>
        <w:rPr>
          <w:rFonts w:hint="eastAsia" w:ascii="宋体" w:hAnsi="宋体" w:cs="宋体"/>
          <w:sz w:val="24"/>
        </w:rPr>
        <w:t>2.1.2 形式评审标准：见评标办法前附表。</w:t>
      </w:r>
    </w:p>
    <w:p>
      <w:pPr>
        <w:spacing w:line="360" w:lineRule="auto"/>
        <w:ind w:firstLine="480" w:firstLineChars="200"/>
        <w:rPr>
          <w:rFonts w:ascii="宋体" w:hAnsi="宋体" w:cs="宋体"/>
          <w:sz w:val="24"/>
        </w:rPr>
      </w:pPr>
      <w:r>
        <w:rPr>
          <w:rFonts w:hint="eastAsia" w:ascii="宋体" w:hAnsi="宋体" w:cs="宋体"/>
          <w:sz w:val="24"/>
        </w:rPr>
        <w:t>2.1.3 响应性评审标准：见评标办法前附表。</w:t>
      </w:r>
    </w:p>
    <w:p>
      <w:pPr>
        <w:spacing w:line="360" w:lineRule="auto"/>
        <w:ind w:firstLine="480" w:firstLineChars="200"/>
        <w:rPr>
          <w:rFonts w:ascii="宋体" w:hAnsi="宋体" w:cs="宋体"/>
          <w:sz w:val="24"/>
        </w:rPr>
      </w:pPr>
      <w:bookmarkStart w:id="239" w:name="_Toc152042380"/>
      <w:bookmarkStart w:id="240" w:name="_Toc144974570"/>
      <w:bookmarkStart w:id="241" w:name="_Toc152045603"/>
      <w:bookmarkStart w:id="242" w:name="_Toc179632621"/>
      <w:r>
        <w:rPr>
          <w:rFonts w:hint="eastAsia" w:ascii="宋体" w:hAnsi="宋体" w:cs="宋体"/>
          <w:sz w:val="24"/>
        </w:rPr>
        <w:t>2.2 分值构成与评分标准</w:t>
      </w:r>
      <w:bookmarkEnd w:id="239"/>
      <w:bookmarkEnd w:id="240"/>
      <w:bookmarkEnd w:id="241"/>
      <w:bookmarkEnd w:id="242"/>
    </w:p>
    <w:p>
      <w:pPr>
        <w:spacing w:line="360" w:lineRule="auto"/>
        <w:ind w:firstLine="480" w:firstLineChars="200"/>
        <w:rPr>
          <w:rFonts w:ascii="宋体" w:hAnsi="宋体" w:cs="宋体"/>
          <w:sz w:val="24"/>
        </w:rPr>
      </w:pPr>
      <w:r>
        <w:rPr>
          <w:rFonts w:hint="eastAsia" w:ascii="宋体" w:hAnsi="宋体" w:cs="宋体"/>
          <w:sz w:val="24"/>
        </w:rPr>
        <w:t>2.2.1 分值构成</w:t>
      </w:r>
    </w:p>
    <w:p>
      <w:pPr>
        <w:spacing w:line="360" w:lineRule="auto"/>
        <w:ind w:firstLine="480" w:firstLineChars="200"/>
        <w:rPr>
          <w:rFonts w:ascii="宋体" w:hAnsi="宋体" w:cs="宋体"/>
          <w:sz w:val="24"/>
        </w:rPr>
      </w:pPr>
      <w:r>
        <w:rPr>
          <w:rFonts w:hint="eastAsia" w:ascii="宋体" w:hAnsi="宋体" w:cs="宋体"/>
          <w:sz w:val="24"/>
        </w:rPr>
        <w:t>（1）技术部分：见评标办法前附表；</w:t>
      </w:r>
    </w:p>
    <w:p>
      <w:pPr>
        <w:spacing w:line="360" w:lineRule="auto"/>
        <w:ind w:firstLine="480" w:firstLineChars="200"/>
        <w:rPr>
          <w:rFonts w:ascii="宋体" w:hAnsi="宋体" w:cs="宋体"/>
          <w:sz w:val="24"/>
        </w:rPr>
      </w:pPr>
      <w:r>
        <w:rPr>
          <w:rFonts w:hint="eastAsia" w:ascii="宋体" w:hAnsi="宋体" w:cs="宋体"/>
          <w:sz w:val="24"/>
        </w:rPr>
        <w:t>（2）商务部分：见评标办法前附表；</w:t>
      </w:r>
    </w:p>
    <w:p>
      <w:pPr>
        <w:spacing w:line="360" w:lineRule="auto"/>
        <w:ind w:firstLine="480" w:firstLineChars="200"/>
        <w:rPr>
          <w:rFonts w:ascii="宋体" w:hAnsi="宋体" w:cs="宋体"/>
          <w:sz w:val="24"/>
        </w:rPr>
      </w:pPr>
      <w:r>
        <w:rPr>
          <w:rFonts w:hint="eastAsia" w:ascii="宋体" w:hAnsi="宋体" w:cs="宋体"/>
          <w:sz w:val="24"/>
        </w:rPr>
        <w:t>（3）投标报价：见评标办法前附表；</w:t>
      </w:r>
    </w:p>
    <w:p>
      <w:pPr>
        <w:spacing w:line="360" w:lineRule="auto"/>
        <w:ind w:firstLine="480" w:firstLineChars="200"/>
        <w:rPr>
          <w:rFonts w:ascii="宋体" w:hAnsi="宋体" w:cs="宋体"/>
          <w:sz w:val="24"/>
        </w:rPr>
      </w:pPr>
      <w:r>
        <w:rPr>
          <w:rFonts w:hint="eastAsia" w:ascii="宋体" w:hAnsi="宋体" w:cs="宋体"/>
          <w:sz w:val="24"/>
        </w:rPr>
        <w:t>（4）诚信得分：见评标办法前附表；</w:t>
      </w:r>
    </w:p>
    <w:p>
      <w:pPr>
        <w:spacing w:line="360" w:lineRule="auto"/>
        <w:ind w:firstLine="480" w:firstLineChars="200"/>
        <w:rPr>
          <w:rFonts w:ascii="宋体" w:hAnsi="宋体" w:cs="宋体"/>
          <w:sz w:val="24"/>
        </w:rPr>
      </w:pPr>
      <w:r>
        <w:rPr>
          <w:rFonts w:hint="eastAsia" w:ascii="宋体" w:hAnsi="宋体" w:cs="宋体"/>
          <w:sz w:val="24"/>
        </w:rPr>
        <w:t>2.2.2 有效投标报价</w:t>
      </w:r>
    </w:p>
    <w:p>
      <w:pPr>
        <w:spacing w:line="360" w:lineRule="auto"/>
        <w:ind w:firstLine="480" w:firstLineChars="200"/>
        <w:rPr>
          <w:rFonts w:ascii="宋体" w:hAnsi="宋体" w:cs="宋体"/>
          <w:sz w:val="24"/>
        </w:rPr>
      </w:pPr>
      <w:r>
        <w:rPr>
          <w:rFonts w:hint="eastAsia" w:ascii="宋体" w:hAnsi="宋体" w:cs="宋体"/>
          <w:sz w:val="24"/>
        </w:rPr>
        <w:t>通过初步评审且不高于最高投标限价的投标报价为有效投标报价，高于最高投标限价的投标报价无效。投标报价不得低于成本价，否则投标报价为无效投标报价。非竞争性费用须与招标人发布的金额一致，不一致的投标报价无效。评标时，评标委员会发现投标人的报价明显低于其他投标报价，或者低于成本警示价的报价，使得其投标报价可能低于其成本的，应当要求该投标人作出书面说明并提供相应的证明材料。投标人不能合理说明或者不能提供相应证明材料的，由评标委员会认定该投标人以低于成本报价竞标，评标委员会应当否决其投标。</w:t>
      </w:r>
    </w:p>
    <w:p>
      <w:pPr>
        <w:spacing w:line="360" w:lineRule="auto"/>
        <w:ind w:firstLine="480" w:firstLineChars="200"/>
        <w:rPr>
          <w:rFonts w:ascii="宋体" w:hAnsi="宋体" w:cs="宋体"/>
          <w:sz w:val="24"/>
        </w:rPr>
      </w:pPr>
      <w:r>
        <w:rPr>
          <w:rFonts w:hint="eastAsia" w:ascii="宋体" w:hAnsi="宋体" w:cs="宋体"/>
          <w:sz w:val="24"/>
        </w:rPr>
        <w:t>对低于第二章投标须知3.2.4规定的成本警示价的投标报价，招标人可以在要求投标人在投标文件中提供其成本价分析（内容包括成本价的详细计算过程、计算依据及计算依据的证明材料，材料单价、人工单价、机械台班费的确定依据及其计算过程；管理费率、税金、利润率的确定依据及其计算过程应包括在成本价分析内容中），以方便评标委员会评标。</w:t>
      </w:r>
    </w:p>
    <w:p>
      <w:pPr>
        <w:spacing w:line="360" w:lineRule="auto"/>
        <w:ind w:firstLine="480" w:firstLineChars="200"/>
        <w:rPr>
          <w:rFonts w:ascii="宋体" w:hAnsi="宋体" w:cs="宋体"/>
          <w:sz w:val="24"/>
        </w:rPr>
      </w:pPr>
      <w:r>
        <w:rPr>
          <w:rFonts w:hint="eastAsia" w:ascii="宋体" w:hAnsi="宋体" w:cs="宋体"/>
          <w:sz w:val="24"/>
        </w:rPr>
        <w:t>2.2.3 评标基准价计算</w:t>
      </w:r>
    </w:p>
    <w:p>
      <w:pPr>
        <w:spacing w:line="360" w:lineRule="auto"/>
        <w:ind w:firstLine="480" w:firstLineChars="200"/>
        <w:rPr>
          <w:rFonts w:ascii="宋体" w:hAnsi="宋体" w:cs="宋体"/>
          <w:sz w:val="24"/>
        </w:rPr>
      </w:pPr>
      <w:r>
        <w:rPr>
          <w:rFonts w:hint="eastAsia" w:ascii="宋体" w:hAnsi="宋体" w:cs="宋体"/>
          <w:sz w:val="24"/>
        </w:rPr>
        <w:t>评标基准价可按以下方式确定（招标人以下两种方式任选一）：</w:t>
      </w:r>
    </w:p>
    <w:p>
      <w:pPr>
        <w:spacing w:line="360" w:lineRule="auto"/>
        <w:ind w:firstLine="482" w:firstLineChars="200"/>
        <w:rPr>
          <w:rFonts w:ascii="宋体" w:hAnsi="宋体" w:cs="宋体"/>
          <w:sz w:val="24"/>
        </w:rPr>
      </w:pPr>
      <w:r>
        <w:rPr>
          <w:rFonts w:hint="eastAsia" w:ascii="宋体" w:hAnsi="宋体" w:cs="宋体"/>
          <w:b/>
          <w:sz w:val="24"/>
        </w:rPr>
        <w:t>方式一</w:t>
      </w:r>
      <w:r>
        <w:rPr>
          <w:rFonts w:hint="eastAsia" w:ascii="宋体" w:hAnsi="宋体" w:cs="宋体"/>
          <w:sz w:val="24"/>
        </w:rPr>
        <w:t>：以全部或随机抽取的有效投标报价的算术平均值</w:t>
      </w:r>
      <w:r>
        <w:rPr>
          <w:rFonts w:hint="eastAsia" w:ascii="宋体" w:hAnsi="宋体" w:cs="宋体"/>
        </w:rPr>
        <w:t>按</w:t>
      </w:r>
      <w:r>
        <w:rPr>
          <w:rFonts w:hint="eastAsia" w:ascii="宋体" w:hAnsi="宋体" w:cs="宋体"/>
          <w:sz w:val="24"/>
        </w:rPr>
        <w:t>随机抽取的评标基准价下浮率（2～5%，0.5一个级别）下浮作为评标基准价。具体确定方法如下：</w:t>
      </w:r>
    </w:p>
    <w:p>
      <w:pPr>
        <w:spacing w:line="360" w:lineRule="auto"/>
        <w:ind w:firstLine="480" w:firstLineChars="200"/>
        <w:rPr>
          <w:rFonts w:ascii="宋体" w:hAnsi="宋体" w:cs="宋体"/>
          <w:sz w:val="24"/>
        </w:rPr>
      </w:pPr>
      <w:r>
        <w:rPr>
          <w:rFonts w:hint="eastAsia" w:ascii="宋体" w:hAnsi="宋体" w:cs="宋体"/>
          <w:sz w:val="24"/>
        </w:rPr>
        <w:t>a、当有效投标报价的投标人少于或等于5个时，取全部有效投标报价的算术平均</w:t>
      </w:r>
      <w:r>
        <w:rPr>
          <w:rFonts w:hint="eastAsia" w:ascii="宋体" w:hAnsi="宋体" w:cs="宋体"/>
        </w:rPr>
        <w:t>按</w:t>
      </w:r>
      <w:r>
        <w:rPr>
          <w:rFonts w:hint="eastAsia" w:ascii="宋体" w:hAnsi="宋体" w:cs="宋体"/>
          <w:sz w:val="24"/>
        </w:rPr>
        <w:t>随机抽取的评标基准价下浮率（2～5%，0.5一个级别）下浮作为评标基准价。</w:t>
      </w:r>
    </w:p>
    <w:p>
      <w:pPr>
        <w:spacing w:line="360" w:lineRule="auto"/>
        <w:ind w:firstLine="480" w:firstLineChars="200"/>
        <w:rPr>
          <w:rFonts w:ascii="宋体" w:hAnsi="宋体" w:cs="宋体"/>
          <w:sz w:val="24"/>
        </w:rPr>
      </w:pPr>
      <w:r>
        <w:rPr>
          <w:rFonts w:hint="eastAsia" w:ascii="宋体" w:hAnsi="宋体" w:cs="宋体"/>
          <w:sz w:val="24"/>
        </w:rPr>
        <w:t>b、当有效投标报价的投标人为6至10个时，从全部有效投标报价中去掉一个最大值和最小值，其他有效投标报价的算术平均值</w:t>
      </w:r>
      <w:r>
        <w:rPr>
          <w:rFonts w:hint="eastAsia" w:ascii="宋体" w:hAnsi="宋体" w:cs="宋体"/>
        </w:rPr>
        <w:t>按</w:t>
      </w:r>
      <w:r>
        <w:rPr>
          <w:rFonts w:hint="eastAsia" w:ascii="宋体" w:hAnsi="宋体" w:cs="宋体"/>
          <w:sz w:val="24"/>
        </w:rPr>
        <w:t>随机抽取的评标基准价下浮率（2～5%，0.5一个级别）下浮作为评标基准价。</w:t>
      </w:r>
    </w:p>
    <w:p>
      <w:pPr>
        <w:spacing w:line="360" w:lineRule="auto"/>
        <w:ind w:firstLine="480" w:firstLineChars="200"/>
        <w:rPr>
          <w:rFonts w:ascii="宋体" w:hAnsi="宋体" w:cs="宋体"/>
          <w:sz w:val="24"/>
        </w:rPr>
      </w:pPr>
      <w:r>
        <w:rPr>
          <w:rFonts w:hint="eastAsia" w:ascii="宋体" w:hAnsi="宋体" w:cs="宋体"/>
          <w:sz w:val="24"/>
        </w:rPr>
        <w:t>c、当有效投标报价的投标人大于10个时，随机抽取10个有效投标报价并从中去掉一个最大值和最小值后计算算术平均值，该平均值</w:t>
      </w:r>
      <w:r>
        <w:rPr>
          <w:rFonts w:hint="eastAsia" w:ascii="宋体" w:hAnsi="宋体" w:cs="宋体"/>
        </w:rPr>
        <w:t>按</w:t>
      </w:r>
      <w:r>
        <w:rPr>
          <w:rFonts w:hint="eastAsia" w:ascii="宋体" w:hAnsi="宋体" w:cs="宋体"/>
          <w:sz w:val="24"/>
        </w:rPr>
        <w:t>随机抽取的评标基准价下浮率（2～5%，0.5一个级别）下浮作为评标基准价。</w:t>
      </w:r>
    </w:p>
    <w:p>
      <w:pPr>
        <w:spacing w:line="360" w:lineRule="auto"/>
        <w:ind w:firstLine="482" w:firstLineChars="200"/>
        <w:rPr>
          <w:rFonts w:ascii="宋体" w:hAnsi="宋体" w:cs="宋体"/>
          <w:sz w:val="24"/>
        </w:rPr>
      </w:pPr>
      <w:r>
        <w:rPr>
          <w:rFonts w:hint="eastAsia" w:ascii="宋体" w:hAnsi="宋体" w:cs="宋体"/>
          <w:b/>
          <w:sz w:val="24"/>
        </w:rPr>
        <w:t>方式二</w:t>
      </w:r>
      <w:r>
        <w:rPr>
          <w:rFonts w:hint="eastAsia" w:ascii="宋体" w:hAnsi="宋体" w:cs="宋体"/>
          <w:sz w:val="24"/>
        </w:rPr>
        <w:t>：以有效投标报价的算术平均值</w:t>
      </w:r>
      <w:r>
        <w:rPr>
          <w:rFonts w:hint="eastAsia" w:ascii="宋体" w:hAnsi="宋体" w:cs="宋体"/>
        </w:rPr>
        <w:t>按</w:t>
      </w:r>
      <w:r>
        <w:rPr>
          <w:rFonts w:hint="eastAsia" w:ascii="宋体" w:hAnsi="宋体" w:cs="宋体"/>
          <w:sz w:val="24"/>
        </w:rPr>
        <w:t>随机抽取的评标基准价下浮率（2～5%，0.5一个级别）下浮作为评标基准价。</w:t>
      </w:r>
    </w:p>
    <w:p>
      <w:pPr>
        <w:spacing w:line="360" w:lineRule="auto"/>
        <w:ind w:firstLine="480" w:firstLineChars="200"/>
        <w:rPr>
          <w:rFonts w:ascii="宋体" w:hAnsi="宋体" w:cs="宋体"/>
          <w:sz w:val="24"/>
        </w:rPr>
      </w:pPr>
      <w:r>
        <w:rPr>
          <w:rFonts w:hint="eastAsia" w:ascii="宋体" w:hAnsi="宋体" w:cs="宋体"/>
          <w:sz w:val="24"/>
        </w:rPr>
        <w:t>在首次评标过程中，投标人未被发现存在串通投标、弄虚作假、行贿等情形的，无论是否重评，经确定的评标基准价不变。</w:t>
      </w:r>
    </w:p>
    <w:p>
      <w:pPr>
        <w:spacing w:line="360" w:lineRule="auto"/>
        <w:ind w:firstLine="480" w:firstLineChars="200"/>
        <w:rPr>
          <w:rFonts w:ascii="宋体" w:hAnsi="宋体" w:cs="宋体"/>
          <w:sz w:val="24"/>
        </w:rPr>
      </w:pPr>
      <w:r>
        <w:rPr>
          <w:rFonts w:hint="eastAsia" w:ascii="宋体" w:hAnsi="宋体" w:cs="宋体"/>
          <w:sz w:val="24"/>
        </w:rPr>
        <w:t>2.2.4 投标报价的得分计算</w:t>
      </w:r>
    </w:p>
    <w:p>
      <w:pPr>
        <w:spacing w:line="360" w:lineRule="auto"/>
        <w:ind w:firstLine="480" w:firstLineChars="200"/>
        <w:rPr>
          <w:rFonts w:ascii="宋体" w:hAnsi="宋体" w:cs="宋体"/>
          <w:sz w:val="24"/>
        </w:rPr>
      </w:pPr>
      <w:r>
        <w:rPr>
          <w:rFonts w:hint="eastAsia" w:ascii="宋体" w:hAnsi="宋体" w:cs="宋体"/>
          <w:sz w:val="24"/>
        </w:rPr>
        <w:t>见评标办法前附表。</w:t>
      </w:r>
    </w:p>
    <w:p>
      <w:pPr>
        <w:spacing w:line="360" w:lineRule="auto"/>
        <w:ind w:firstLine="480" w:firstLineChars="200"/>
        <w:rPr>
          <w:rFonts w:ascii="宋体" w:hAnsi="宋体" w:cs="宋体"/>
          <w:sz w:val="24"/>
        </w:rPr>
      </w:pPr>
      <w:r>
        <w:rPr>
          <w:rFonts w:hint="eastAsia" w:ascii="宋体" w:hAnsi="宋体" w:cs="宋体"/>
          <w:sz w:val="24"/>
        </w:rPr>
        <w:t>2.2.5 评分标准</w:t>
      </w:r>
    </w:p>
    <w:p>
      <w:pPr>
        <w:spacing w:line="360" w:lineRule="auto"/>
        <w:ind w:firstLine="480" w:firstLineChars="200"/>
        <w:rPr>
          <w:rFonts w:ascii="宋体" w:hAnsi="宋体" w:cs="宋体"/>
          <w:sz w:val="24"/>
        </w:rPr>
      </w:pPr>
      <w:r>
        <w:rPr>
          <w:rFonts w:hint="eastAsia" w:ascii="宋体" w:hAnsi="宋体" w:cs="宋体"/>
          <w:sz w:val="24"/>
        </w:rPr>
        <w:t>（1）技术部分评分标准：见评标办法前附表；</w:t>
      </w:r>
    </w:p>
    <w:p>
      <w:pPr>
        <w:spacing w:line="360" w:lineRule="auto"/>
        <w:ind w:firstLine="480" w:firstLineChars="200"/>
        <w:rPr>
          <w:rFonts w:ascii="宋体" w:hAnsi="宋体" w:cs="宋体"/>
          <w:sz w:val="24"/>
        </w:rPr>
      </w:pPr>
      <w:r>
        <w:rPr>
          <w:rFonts w:hint="eastAsia" w:ascii="宋体" w:hAnsi="宋体" w:cs="宋体"/>
          <w:sz w:val="24"/>
        </w:rPr>
        <w:t>（2）商务部分评分标准：见评标办法前附表；</w:t>
      </w:r>
    </w:p>
    <w:p>
      <w:pPr>
        <w:spacing w:line="360" w:lineRule="auto"/>
        <w:ind w:firstLine="480" w:firstLineChars="200"/>
        <w:rPr>
          <w:rFonts w:ascii="宋体" w:hAnsi="宋体" w:cs="宋体"/>
          <w:sz w:val="24"/>
        </w:rPr>
      </w:pPr>
      <w:r>
        <w:rPr>
          <w:rFonts w:hint="eastAsia" w:ascii="宋体" w:hAnsi="宋体" w:cs="宋体"/>
          <w:sz w:val="24"/>
        </w:rPr>
        <w:t>（3）投标报价评分标准：见评标办法前附表；</w:t>
      </w:r>
    </w:p>
    <w:p>
      <w:pPr>
        <w:spacing w:line="360" w:lineRule="auto"/>
        <w:ind w:firstLine="480" w:firstLineChars="200"/>
        <w:rPr>
          <w:rFonts w:ascii="宋体" w:hAnsi="宋体" w:cs="宋体"/>
          <w:sz w:val="24"/>
        </w:rPr>
      </w:pPr>
      <w:r>
        <w:rPr>
          <w:rFonts w:hint="eastAsia" w:ascii="宋体" w:hAnsi="宋体" w:cs="宋体"/>
          <w:sz w:val="24"/>
        </w:rPr>
        <w:t>（4）诚信得分评分标准：见本章第4节的内容；</w:t>
      </w:r>
    </w:p>
    <w:p>
      <w:pPr>
        <w:pStyle w:val="33"/>
        <w:spacing w:after="0" w:line="360" w:lineRule="auto"/>
        <w:ind w:firstLine="482" w:firstLineChars="200"/>
        <w:rPr>
          <w:rFonts w:ascii="宋体" w:hAnsi="宋体" w:eastAsia="宋体" w:cs="宋体"/>
          <w:b/>
          <w:bCs/>
          <w:sz w:val="24"/>
          <w:szCs w:val="24"/>
        </w:rPr>
      </w:pPr>
      <w:bookmarkStart w:id="243" w:name="_Toc152042381"/>
      <w:bookmarkStart w:id="244" w:name="_Toc179632622"/>
      <w:bookmarkStart w:id="245" w:name="_Toc152045604"/>
      <w:bookmarkStart w:id="246" w:name="_Toc144974571"/>
      <w:r>
        <w:rPr>
          <w:rFonts w:hint="eastAsia" w:ascii="宋体" w:hAnsi="宋体" w:eastAsia="宋体" w:cs="宋体"/>
          <w:b/>
          <w:bCs/>
          <w:sz w:val="24"/>
          <w:szCs w:val="24"/>
        </w:rPr>
        <w:t>3. 评标程序</w:t>
      </w:r>
      <w:bookmarkEnd w:id="243"/>
      <w:bookmarkEnd w:id="244"/>
      <w:bookmarkEnd w:id="245"/>
      <w:bookmarkEnd w:id="246"/>
    </w:p>
    <w:p>
      <w:pPr>
        <w:spacing w:line="360" w:lineRule="auto"/>
        <w:ind w:firstLine="480" w:firstLineChars="200"/>
        <w:rPr>
          <w:rFonts w:ascii="宋体" w:hAnsi="宋体" w:cs="宋体"/>
          <w:sz w:val="24"/>
        </w:rPr>
      </w:pPr>
      <w:bookmarkStart w:id="247" w:name="_Toc152042382"/>
      <w:bookmarkStart w:id="248" w:name="_Toc179632623"/>
      <w:bookmarkStart w:id="249" w:name="_Toc152045605"/>
      <w:bookmarkStart w:id="250" w:name="_Toc144974572"/>
      <w:r>
        <w:rPr>
          <w:rFonts w:hint="eastAsia" w:ascii="宋体" w:hAnsi="宋体" w:cs="宋体"/>
          <w:sz w:val="24"/>
        </w:rPr>
        <w:t>3.1 初步评审</w:t>
      </w:r>
      <w:bookmarkEnd w:id="247"/>
      <w:bookmarkEnd w:id="248"/>
      <w:bookmarkEnd w:id="249"/>
      <w:bookmarkEnd w:id="250"/>
    </w:p>
    <w:p>
      <w:pPr>
        <w:spacing w:line="360" w:lineRule="auto"/>
        <w:ind w:firstLine="480" w:firstLineChars="200"/>
        <w:rPr>
          <w:rFonts w:ascii="宋体" w:hAnsi="宋体" w:cs="宋体"/>
          <w:sz w:val="24"/>
        </w:rPr>
      </w:pPr>
      <w:r>
        <w:rPr>
          <w:rFonts w:hint="eastAsia" w:ascii="宋体" w:hAnsi="宋体" w:cs="宋体"/>
          <w:sz w:val="24"/>
        </w:rPr>
        <w:t>3.1.1 评标委员会可以要求投标人提交第二章“投标人须知”第3.5节规定的有关证明和证件的原件，以便核验。评标委员会依据本章第2.1节规定的标准对投标文件进行初步评审。有一项不符合评审标准的，评标委员会应当否决其投标。。通过资格审查的单位少于3家的或通过初步评审的单位少于3家的，重新招标。</w:t>
      </w:r>
    </w:p>
    <w:p>
      <w:pPr>
        <w:spacing w:line="360" w:lineRule="auto"/>
        <w:ind w:firstLine="480" w:firstLineChars="200"/>
        <w:rPr>
          <w:rFonts w:ascii="宋体" w:hAnsi="宋体" w:cs="宋体"/>
          <w:sz w:val="24"/>
        </w:rPr>
      </w:pPr>
      <w:r>
        <w:rPr>
          <w:rFonts w:hint="eastAsia" w:ascii="宋体" w:hAnsi="宋体" w:cs="宋体"/>
          <w:sz w:val="24"/>
        </w:rPr>
        <w:t>3.1.2 投标人有以下情形之一的，评标委员会应当否决其投标。：</w:t>
      </w:r>
    </w:p>
    <w:p>
      <w:pPr>
        <w:spacing w:line="360" w:lineRule="auto"/>
        <w:ind w:firstLine="480" w:firstLineChars="200"/>
        <w:rPr>
          <w:rFonts w:ascii="宋体" w:hAnsi="宋体" w:cs="宋体"/>
          <w:sz w:val="24"/>
        </w:rPr>
      </w:pPr>
      <w:r>
        <w:rPr>
          <w:rFonts w:hint="eastAsia" w:ascii="宋体" w:hAnsi="宋体" w:cs="宋体"/>
          <w:sz w:val="24"/>
        </w:rPr>
        <w:t>（1）第二章“投标人须知”第1.4.3项规定的任何一种情形的；</w:t>
      </w:r>
    </w:p>
    <w:p>
      <w:pPr>
        <w:spacing w:line="360" w:lineRule="auto"/>
        <w:ind w:firstLine="480" w:firstLineChars="200"/>
        <w:rPr>
          <w:rFonts w:ascii="宋体" w:hAnsi="宋体" w:cs="宋体"/>
          <w:sz w:val="24"/>
        </w:rPr>
      </w:pPr>
      <w:r>
        <w:rPr>
          <w:rFonts w:hint="eastAsia" w:ascii="宋体" w:hAnsi="宋体" w:cs="宋体"/>
          <w:sz w:val="24"/>
        </w:rPr>
        <w:t>（2）串通投标或弄虚作假或有其他违法行为的；</w:t>
      </w:r>
    </w:p>
    <w:p>
      <w:pPr>
        <w:spacing w:line="360" w:lineRule="auto"/>
        <w:ind w:firstLine="480" w:firstLineChars="200"/>
        <w:rPr>
          <w:rFonts w:ascii="宋体" w:hAnsi="宋体" w:cs="宋体"/>
          <w:sz w:val="24"/>
        </w:rPr>
      </w:pPr>
      <w:r>
        <w:rPr>
          <w:rFonts w:hint="eastAsia" w:ascii="宋体" w:hAnsi="宋体" w:cs="宋体"/>
          <w:sz w:val="24"/>
        </w:rPr>
        <w:t>（3）不按评标委员会要求澄清、说明或补正的。</w:t>
      </w:r>
    </w:p>
    <w:p>
      <w:pPr>
        <w:spacing w:line="360" w:lineRule="auto"/>
        <w:ind w:firstLine="480" w:firstLineChars="200"/>
        <w:rPr>
          <w:rFonts w:ascii="宋体" w:hAnsi="宋体" w:cs="宋体"/>
          <w:sz w:val="24"/>
        </w:rPr>
      </w:pPr>
      <w:r>
        <w:rPr>
          <w:rFonts w:hint="eastAsia" w:ascii="宋体" w:hAnsi="宋体" w:cs="宋体"/>
          <w:sz w:val="24"/>
        </w:rPr>
        <w:t>3.1.3投标报价有算术错误的，评标委员会按以下原则对投标报价进行修正，修正的价格经投标人书面确认后具有约束力。投标人不接受修正价格的，评标委员会应当否决其投标。</w:t>
      </w:r>
    </w:p>
    <w:p>
      <w:pPr>
        <w:spacing w:line="360" w:lineRule="auto"/>
        <w:ind w:firstLine="480" w:firstLineChars="200"/>
        <w:rPr>
          <w:rFonts w:ascii="宋体" w:hAnsi="宋体" w:cs="宋体"/>
          <w:sz w:val="24"/>
        </w:rPr>
      </w:pPr>
      <w:bookmarkStart w:id="251" w:name="_Toc152042383"/>
      <w:r>
        <w:rPr>
          <w:rFonts w:hint="eastAsia" w:ascii="宋体" w:hAnsi="宋体" w:cs="宋体"/>
          <w:sz w:val="24"/>
        </w:rPr>
        <w:t>（1）投标文件中的大写金额与小写金额不一致的，以大写金额为准；</w:t>
      </w:r>
      <w:bookmarkEnd w:id="251"/>
    </w:p>
    <w:p>
      <w:pPr>
        <w:spacing w:line="360" w:lineRule="auto"/>
        <w:ind w:firstLine="480" w:firstLineChars="200"/>
        <w:rPr>
          <w:rFonts w:ascii="宋体" w:hAnsi="宋体" w:cs="宋体"/>
          <w:sz w:val="24"/>
        </w:rPr>
      </w:pPr>
      <w:r>
        <w:rPr>
          <w:rFonts w:hint="eastAsia" w:ascii="宋体" w:hAnsi="宋体" w:cs="宋体"/>
          <w:sz w:val="24"/>
        </w:rPr>
        <w:t>（2）总价金额与依据单价计算出的结果不一致的，以单价金额为准修正总价，但单价金额小数点有明显错误的除外。</w:t>
      </w:r>
    </w:p>
    <w:p>
      <w:pPr>
        <w:spacing w:line="360" w:lineRule="auto"/>
        <w:ind w:firstLine="480" w:firstLineChars="200"/>
        <w:rPr>
          <w:rFonts w:ascii="宋体" w:hAnsi="宋体" w:cs="宋体"/>
          <w:sz w:val="24"/>
        </w:rPr>
      </w:pPr>
      <w:bookmarkStart w:id="252" w:name="_Toc144974573"/>
      <w:bookmarkStart w:id="253" w:name="_Toc152042384"/>
      <w:bookmarkStart w:id="254" w:name="_Toc179632624"/>
      <w:bookmarkStart w:id="255" w:name="_Toc152045606"/>
      <w:r>
        <w:rPr>
          <w:rFonts w:hint="eastAsia" w:ascii="宋体" w:hAnsi="宋体" w:cs="宋体"/>
          <w:sz w:val="24"/>
        </w:rPr>
        <w:t>3.2 详细评审</w:t>
      </w:r>
      <w:bookmarkEnd w:id="252"/>
      <w:bookmarkEnd w:id="253"/>
      <w:bookmarkEnd w:id="254"/>
      <w:bookmarkEnd w:id="255"/>
    </w:p>
    <w:p>
      <w:pPr>
        <w:spacing w:line="360" w:lineRule="auto"/>
        <w:ind w:firstLine="480" w:firstLineChars="200"/>
        <w:rPr>
          <w:rFonts w:ascii="宋体" w:hAnsi="宋体" w:cs="宋体"/>
          <w:sz w:val="24"/>
        </w:rPr>
      </w:pPr>
      <w:r>
        <w:rPr>
          <w:rFonts w:hint="eastAsia" w:ascii="宋体" w:hAnsi="宋体" w:cs="宋体"/>
          <w:sz w:val="24"/>
        </w:rPr>
        <w:t>3.2.1 评标委员会按本章第2.2款规定的量化因素和分值进行打分，并计算出综合评估得分。</w:t>
      </w:r>
    </w:p>
    <w:p>
      <w:pPr>
        <w:spacing w:line="360" w:lineRule="auto"/>
        <w:ind w:firstLine="480" w:firstLineChars="200"/>
        <w:rPr>
          <w:rFonts w:ascii="宋体" w:hAnsi="宋体" w:cs="宋体"/>
          <w:sz w:val="24"/>
        </w:rPr>
      </w:pPr>
      <w:r>
        <w:rPr>
          <w:rFonts w:hint="eastAsia" w:ascii="宋体" w:hAnsi="宋体" w:cs="宋体"/>
          <w:sz w:val="24"/>
        </w:rPr>
        <w:t>（1）按本章第2.2.5（1）目规定的评审因素和分值对技术部分计算出得分A；技术部分得分为从各评标专家打分中去掉一个最高分和去掉一个最低分后的剩余评标专家打分的平均值。</w:t>
      </w:r>
    </w:p>
    <w:p>
      <w:pPr>
        <w:spacing w:line="360" w:lineRule="auto"/>
        <w:ind w:firstLine="480" w:firstLineChars="200"/>
        <w:rPr>
          <w:rFonts w:ascii="宋体" w:hAnsi="宋体" w:cs="宋体"/>
          <w:sz w:val="24"/>
        </w:rPr>
      </w:pPr>
      <w:r>
        <w:rPr>
          <w:rFonts w:hint="eastAsia" w:ascii="宋体" w:hAnsi="宋体" w:cs="宋体"/>
          <w:sz w:val="24"/>
        </w:rPr>
        <w:t>（2）按本章第2.2.5（2）目规定的评审因素和分值对商务部分计算出得分B；商务部分得分为从各评标专家打分中去掉一个最高分和去掉一个最低分后的剩余评标专家打分的平均值。</w:t>
      </w:r>
    </w:p>
    <w:p>
      <w:pPr>
        <w:spacing w:line="360" w:lineRule="auto"/>
        <w:ind w:firstLine="480" w:firstLineChars="200"/>
        <w:rPr>
          <w:rFonts w:ascii="宋体" w:hAnsi="宋体" w:cs="宋体"/>
          <w:sz w:val="24"/>
        </w:rPr>
      </w:pPr>
      <w:r>
        <w:rPr>
          <w:rFonts w:hint="eastAsia" w:ascii="宋体" w:hAnsi="宋体" w:cs="宋体"/>
          <w:sz w:val="24"/>
        </w:rPr>
        <w:t>（3）按本章第2.2.5（3）目规定的评审因素和分值对投标报价计算出得分C；</w:t>
      </w:r>
    </w:p>
    <w:p>
      <w:pPr>
        <w:spacing w:line="360" w:lineRule="auto"/>
        <w:ind w:firstLine="480" w:firstLineChars="200"/>
        <w:rPr>
          <w:rFonts w:ascii="宋体" w:hAnsi="宋体" w:cs="宋体"/>
          <w:sz w:val="24"/>
        </w:rPr>
      </w:pPr>
      <w:r>
        <w:rPr>
          <w:rFonts w:hint="eastAsia" w:ascii="宋体" w:hAnsi="宋体" w:cs="宋体"/>
          <w:sz w:val="24"/>
        </w:rPr>
        <w:t>（4）按本章第2.2.5（4）目规定的评审因素和分值对诚信评价计算出得分D；</w:t>
      </w:r>
    </w:p>
    <w:p>
      <w:pPr>
        <w:spacing w:line="360" w:lineRule="auto"/>
        <w:ind w:firstLine="480" w:firstLineChars="200"/>
        <w:rPr>
          <w:rFonts w:ascii="宋体" w:hAnsi="宋体" w:cs="宋体"/>
          <w:sz w:val="24"/>
        </w:rPr>
      </w:pPr>
      <w:r>
        <w:rPr>
          <w:rFonts w:hint="eastAsia" w:ascii="宋体" w:hAnsi="宋体" w:cs="宋体"/>
          <w:sz w:val="24"/>
        </w:rPr>
        <w:t>3.2.2 评分分值计算保留小数点后两位，小数点后第三位“四舍五入”。</w:t>
      </w:r>
    </w:p>
    <w:p>
      <w:pPr>
        <w:spacing w:line="360" w:lineRule="auto"/>
        <w:ind w:firstLine="480" w:firstLineChars="200"/>
        <w:rPr>
          <w:rFonts w:ascii="宋体" w:hAnsi="宋体" w:cs="宋体"/>
          <w:sz w:val="24"/>
        </w:rPr>
      </w:pPr>
      <w:r>
        <w:rPr>
          <w:rFonts w:hint="eastAsia" w:ascii="宋体" w:hAnsi="宋体" w:cs="宋体"/>
          <w:sz w:val="24"/>
        </w:rPr>
        <w:t>3.2.3 投标人的得分为技术部分得分、商务部分得分、投标报价得分和诚信得分之和。评标委员会应按照得分从高至低的顺序，确定得分前三名的投标人为第一中标候选人、第二中标候选人和第三中标候选人。当中标候选人得分相同时，按投标报价由低至高的顺序确定排名；当得分和投标报价均相同时，以记名投票表决等其他可行的方式确定排序。计分采用百分制，得分计算方法：评标总得分=技术部分得分（A）×得分权重+商务部分得分（B）×得分权重+投标报价得分(C) ×得分权重+诚信评价分（D）×得分权重。</w:t>
      </w:r>
    </w:p>
    <w:p>
      <w:pPr>
        <w:spacing w:line="360" w:lineRule="auto"/>
        <w:ind w:firstLine="480" w:firstLineChars="200"/>
        <w:rPr>
          <w:rFonts w:ascii="宋体" w:hAnsi="宋体" w:cs="宋体"/>
          <w:sz w:val="24"/>
        </w:rPr>
      </w:pPr>
      <w:bookmarkStart w:id="256" w:name="_Toc144974575"/>
      <w:bookmarkStart w:id="257" w:name="_Toc152042385"/>
      <w:bookmarkStart w:id="258" w:name="_Toc179632625"/>
      <w:bookmarkStart w:id="259" w:name="_Toc152045607"/>
      <w:r>
        <w:rPr>
          <w:rFonts w:hint="eastAsia" w:ascii="宋体" w:hAnsi="宋体" w:cs="宋体"/>
          <w:sz w:val="24"/>
        </w:rPr>
        <w:t>3.3 投标文件的澄清</w:t>
      </w:r>
      <w:bookmarkEnd w:id="256"/>
      <w:r>
        <w:rPr>
          <w:rFonts w:hint="eastAsia" w:ascii="宋体" w:hAnsi="宋体" w:cs="宋体"/>
          <w:sz w:val="24"/>
        </w:rPr>
        <w:t>和补正</w:t>
      </w:r>
      <w:bookmarkEnd w:id="257"/>
      <w:bookmarkEnd w:id="258"/>
      <w:bookmarkEnd w:id="259"/>
    </w:p>
    <w:p>
      <w:pPr>
        <w:spacing w:line="360" w:lineRule="auto"/>
        <w:ind w:firstLine="480" w:firstLineChars="200"/>
        <w:rPr>
          <w:rFonts w:ascii="宋体" w:hAnsi="宋体" w:cs="宋体"/>
          <w:sz w:val="24"/>
        </w:rPr>
      </w:pPr>
      <w:r>
        <w:rPr>
          <w:rFonts w:hint="eastAsia" w:ascii="宋体" w:hAnsi="宋体" w:cs="宋体"/>
          <w:sz w:val="24"/>
        </w:rPr>
        <w:t>3.3.1在评标过程中，评标委员会可以书面形式要求投标人对所提交投标文件中不明确的内容进行书面澄清或说明，或者对细微偏差进行补正。评标委员会不接受投标人主动提出的澄清、说明或补正。</w:t>
      </w:r>
    </w:p>
    <w:p>
      <w:pPr>
        <w:spacing w:line="360" w:lineRule="auto"/>
        <w:ind w:firstLine="480" w:firstLineChars="200"/>
        <w:rPr>
          <w:rFonts w:ascii="宋体" w:hAnsi="宋体" w:cs="宋体"/>
          <w:sz w:val="24"/>
        </w:rPr>
      </w:pPr>
      <w:r>
        <w:rPr>
          <w:rFonts w:hint="eastAsia" w:ascii="宋体" w:hAnsi="宋体" w:cs="宋体"/>
          <w:sz w:val="24"/>
        </w:rPr>
        <w:t>3.3.2 澄清、说明和补正不得改变投标文件的实质性内容（算术性错误修正的除外）。投标人的书面澄清、说明和补正属于投标文件的组成部分。</w:t>
      </w:r>
    </w:p>
    <w:p>
      <w:pPr>
        <w:spacing w:line="360" w:lineRule="auto"/>
        <w:ind w:firstLine="480" w:firstLineChars="200"/>
        <w:rPr>
          <w:rFonts w:ascii="宋体" w:hAnsi="宋体" w:cs="宋体"/>
          <w:sz w:val="24"/>
        </w:rPr>
      </w:pPr>
      <w:r>
        <w:rPr>
          <w:rFonts w:hint="eastAsia" w:ascii="宋体" w:hAnsi="宋体" w:cs="宋体"/>
          <w:sz w:val="24"/>
        </w:rPr>
        <w:t>3.3.3 评标委员会对投标人提交的澄清、说明或补正有疑问的，可以要求投标人进一步澄清、说明或补正，直至满足评标委员会的要求。</w:t>
      </w:r>
    </w:p>
    <w:p>
      <w:pPr>
        <w:spacing w:line="360" w:lineRule="auto"/>
        <w:ind w:firstLine="480" w:firstLineChars="200"/>
        <w:rPr>
          <w:rFonts w:ascii="宋体" w:hAnsi="宋体" w:cs="宋体"/>
          <w:sz w:val="24"/>
        </w:rPr>
      </w:pPr>
      <w:bookmarkStart w:id="260" w:name="_Toc152045608"/>
      <w:bookmarkStart w:id="261" w:name="_Toc144974576"/>
      <w:bookmarkStart w:id="262" w:name="_Toc179632626"/>
      <w:bookmarkStart w:id="263" w:name="_Toc152042386"/>
      <w:r>
        <w:rPr>
          <w:rFonts w:hint="eastAsia" w:ascii="宋体" w:hAnsi="宋体" w:cs="宋体"/>
          <w:sz w:val="24"/>
        </w:rPr>
        <w:t>3.4 评标结果</w:t>
      </w:r>
      <w:bookmarkEnd w:id="260"/>
      <w:bookmarkEnd w:id="261"/>
      <w:bookmarkEnd w:id="262"/>
      <w:bookmarkEnd w:id="263"/>
    </w:p>
    <w:p>
      <w:pPr>
        <w:spacing w:line="360" w:lineRule="auto"/>
        <w:ind w:firstLine="480" w:firstLineChars="200"/>
        <w:rPr>
          <w:rFonts w:ascii="宋体" w:hAnsi="宋体" w:cs="宋体"/>
          <w:sz w:val="24"/>
        </w:rPr>
      </w:pPr>
      <w:r>
        <w:rPr>
          <w:rFonts w:hint="eastAsia" w:ascii="宋体" w:hAnsi="宋体" w:cs="宋体"/>
          <w:sz w:val="24"/>
        </w:rPr>
        <w:t>3.4.1 评标委员会依据本章第2.2条评分标准进行评分，按评标办法前附表的约定计算投标人最终得分，评标委员会应按照得分从高至低的顺序，确定得分前三名的投标人为第一中标候选人、第二中标候选人和第三中标候选人。出现中标候选人得分相同的，以记名投票表决等其他可行的方式确定排序。</w:t>
      </w:r>
    </w:p>
    <w:p>
      <w:pPr>
        <w:spacing w:line="360" w:lineRule="auto"/>
        <w:ind w:firstLine="480" w:firstLineChars="200"/>
        <w:rPr>
          <w:rFonts w:ascii="宋体" w:hAnsi="宋体" w:cs="宋体"/>
          <w:sz w:val="24"/>
        </w:rPr>
      </w:pPr>
      <w:r>
        <w:rPr>
          <w:rFonts w:hint="eastAsia" w:ascii="宋体" w:hAnsi="宋体" w:cs="宋体"/>
          <w:sz w:val="24"/>
        </w:rPr>
        <w:t>3.4.2 评标委员会完成评标后，应当向招标人提交书面评标报告。</w:t>
      </w:r>
    </w:p>
    <w:p>
      <w:pPr>
        <w:pStyle w:val="33"/>
        <w:spacing w:after="0" w:line="360" w:lineRule="auto"/>
        <w:ind w:firstLine="482" w:firstLineChars="200"/>
        <w:rPr>
          <w:rFonts w:ascii="宋体" w:hAnsi="宋体" w:eastAsia="宋体" w:cs="宋体"/>
          <w:b/>
          <w:bCs/>
          <w:sz w:val="24"/>
          <w:szCs w:val="24"/>
        </w:rPr>
      </w:pPr>
      <w:r>
        <w:rPr>
          <w:rFonts w:hint="eastAsia" w:ascii="宋体" w:hAnsi="宋体" w:eastAsia="宋体" w:cs="宋体"/>
          <w:b/>
          <w:bCs/>
          <w:sz w:val="24"/>
          <w:szCs w:val="24"/>
        </w:rPr>
        <w:t xml:space="preserve">4. </w:t>
      </w:r>
      <w:r>
        <w:rPr>
          <w:rFonts w:hint="eastAsia" w:ascii="宋体" w:hAnsi="宋体" w:eastAsia="宋体" w:cs="宋体"/>
          <w:b/>
          <w:sz w:val="24"/>
          <w:szCs w:val="24"/>
        </w:rPr>
        <w:t>诚信评价</w:t>
      </w:r>
      <w:r>
        <w:rPr>
          <w:rFonts w:hint="eastAsia" w:ascii="宋体" w:hAnsi="宋体" w:eastAsia="宋体" w:cs="宋体"/>
          <w:b/>
          <w:bCs/>
          <w:sz w:val="24"/>
          <w:szCs w:val="24"/>
        </w:rPr>
        <w:t>分</w:t>
      </w:r>
    </w:p>
    <w:p>
      <w:pPr>
        <w:spacing w:line="360" w:lineRule="auto"/>
        <w:ind w:firstLine="480" w:firstLineChars="200"/>
        <w:rPr>
          <w:rFonts w:ascii="宋体" w:hAnsi="宋体" w:cs="宋体"/>
          <w:sz w:val="24"/>
          <w:szCs w:val="24"/>
        </w:rPr>
      </w:pPr>
      <w:r>
        <w:rPr>
          <w:rFonts w:hint="eastAsia" w:ascii="宋体" w:hAnsi="宋体" w:cs="宋体"/>
          <w:kern w:val="0"/>
          <w:sz w:val="24"/>
          <w:szCs w:val="24"/>
        </w:rPr>
        <w:t xml:space="preserve">4.1 </w:t>
      </w:r>
      <w:r>
        <w:rPr>
          <w:rFonts w:hint="eastAsia" w:ascii="宋体" w:hAnsi="宋体"/>
          <w:sz w:val="24"/>
          <w:szCs w:val="24"/>
        </w:rPr>
        <w:t>投标人诚信评价分取自本项目招标公告发布第一天所在季度的上一季度广州市水务工程企业库及诚信评价系统网站（http://120.236.111.11:8001/#/website）中的“企业诚信排名&gt;&gt;施工—给排水”中“诚信综合评价”分，未入库企业或在广州市水务工程企业库及诚信评价系统网站中尚无诚信排名“施工－给排水”得分的投标人，其诚信评价分按40分计算。</w:t>
      </w:r>
    </w:p>
    <w:p>
      <w:pPr>
        <w:spacing w:line="360" w:lineRule="auto"/>
        <w:ind w:firstLine="480" w:firstLineChars="200"/>
        <w:rPr>
          <w:rFonts w:ascii="宋体" w:hAnsi="宋体" w:cs="宋体"/>
          <w:sz w:val="24"/>
          <w:szCs w:val="24"/>
        </w:rPr>
      </w:pPr>
      <w:r>
        <w:rPr>
          <w:rFonts w:hint="eastAsia" w:ascii="宋体" w:hAnsi="宋体" w:cs="宋体"/>
          <w:sz w:val="24"/>
          <w:szCs w:val="24"/>
        </w:rPr>
        <w:t>4.2两个或者两个以上水务建设市场主体组成联合体投标时，按联合体中诚信评价得分低的市场主体作为联合体的诚信评价得分。</w:t>
      </w:r>
    </w:p>
    <w:p>
      <w:pPr>
        <w:widowControl/>
        <w:spacing w:line="360" w:lineRule="auto"/>
        <w:ind w:firstLine="482" w:firstLineChars="200"/>
        <w:jc w:val="left"/>
        <w:rPr>
          <w:rFonts w:ascii="宋体" w:hAnsi="宋体" w:cs="宋体"/>
          <w:b/>
          <w:kern w:val="0"/>
          <w:sz w:val="24"/>
          <w:szCs w:val="24"/>
        </w:rPr>
      </w:pPr>
      <w:r>
        <w:rPr>
          <w:rFonts w:hint="eastAsia" w:ascii="宋体" w:hAnsi="宋体" w:cs="宋体"/>
          <w:b/>
          <w:kern w:val="0"/>
          <w:sz w:val="24"/>
          <w:szCs w:val="24"/>
        </w:rPr>
        <w:t>5.评标应急预案</w:t>
      </w:r>
    </w:p>
    <w:p>
      <w:pPr>
        <w:widowControl/>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5.1在评标过程中，当采用电子评标系统评标发生评审故障时，若广州公共资源交易中心当天可解除评审故障，则继续采用电子评标系统评标；若广州公共资源交易中心当天无法解除评审故障，则评标委员会依据电子投标文件对未完成的评标活动采用手动评审，提交包含已完成电子评审成果在内的纸质评标报告。评审故障以广州公共资源交易中心的认定为准。当广州公共资源交易中心的系统维护人员在评标室告知评标委员会当天无法解除评审故障后，评标委员会即可对未完成的评标活动启动手动评审。</w:t>
      </w:r>
    </w:p>
    <w:p>
      <w:pPr>
        <w:widowControl/>
        <w:spacing w:line="360" w:lineRule="auto"/>
        <w:ind w:firstLine="480" w:firstLineChars="200"/>
        <w:jc w:val="left"/>
        <w:rPr>
          <w:rFonts w:ascii="宋体" w:hAnsi="宋体" w:cs="宋体"/>
          <w:kern w:val="0"/>
          <w:sz w:val="24"/>
          <w:szCs w:val="24"/>
        </w:rPr>
        <w:sectPr>
          <w:footerReference r:id="rId4" w:type="default"/>
          <w:pgSz w:w="11906" w:h="16838"/>
          <w:pgMar w:top="1440" w:right="1797" w:bottom="1440" w:left="1797" w:header="851" w:footer="992" w:gutter="0"/>
          <w:pgNumType w:start="1"/>
          <w:cols w:space="720" w:num="1"/>
          <w:docGrid w:linePitch="312" w:charSpace="0"/>
        </w:sectPr>
      </w:pPr>
      <w:r>
        <w:rPr>
          <w:rFonts w:hint="eastAsia" w:ascii="宋体" w:hAnsi="宋体" w:cs="宋体"/>
          <w:kern w:val="0"/>
          <w:sz w:val="24"/>
          <w:szCs w:val="24"/>
        </w:rPr>
        <w:t>5.2在电子评标过程中，无论遇到任何系统异常或故障，评标委员会均应出具评标报告。</w:t>
      </w:r>
    </w:p>
    <w:p>
      <w:pPr>
        <w:ind w:right="-722" w:rightChars="-344"/>
        <w:jc w:val="center"/>
        <w:rPr>
          <w:rFonts w:ascii="宋体" w:hAnsi="宋体" w:cs="宋体"/>
          <w:b/>
          <w:sz w:val="36"/>
          <w:szCs w:val="36"/>
        </w:rPr>
      </w:pPr>
      <w:bookmarkStart w:id="264" w:name="_Toc262229174"/>
      <w:r>
        <w:rPr>
          <w:rFonts w:hint="eastAsia" w:ascii="宋体" w:hAnsi="宋体" w:cs="宋体"/>
          <w:b/>
          <w:sz w:val="36"/>
          <w:szCs w:val="36"/>
        </w:rPr>
        <w:t>平均值法评标基准价计算表（适用于直接选取）</w:t>
      </w:r>
    </w:p>
    <w:p>
      <w:pPr>
        <w:spacing w:line="360" w:lineRule="auto"/>
        <w:rPr>
          <w:rFonts w:ascii="宋体" w:hAnsi="宋体" w:cs="宋体"/>
          <w:b/>
          <w:szCs w:val="21"/>
        </w:rPr>
      </w:pPr>
      <w:r>
        <w:rPr>
          <w:rFonts w:hint="eastAsia" w:ascii="宋体" w:hAnsi="宋体" w:cs="宋体"/>
          <w:b/>
          <w:szCs w:val="21"/>
        </w:rPr>
        <w:t>工程名称：                                                                                       最高投标限价：元</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2"/>
        <w:gridCol w:w="2946"/>
        <w:gridCol w:w="1350"/>
        <w:gridCol w:w="1620"/>
        <w:gridCol w:w="1440"/>
        <w:gridCol w:w="58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vAlign w:val="center"/>
          </w:tcPr>
          <w:p>
            <w:pPr>
              <w:jc w:val="center"/>
              <w:rPr>
                <w:rFonts w:ascii="宋体" w:hAnsi="宋体" w:cs="宋体"/>
                <w:szCs w:val="21"/>
              </w:rPr>
            </w:pPr>
            <w:r>
              <w:rPr>
                <w:rFonts w:hint="eastAsia" w:ascii="宋体" w:hAnsi="宋体" w:cs="宋体"/>
                <w:szCs w:val="21"/>
              </w:rPr>
              <w:t>序号</w:t>
            </w:r>
          </w:p>
        </w:tc>
        <w:tc>
          <w:tcPr>
            <w:tcW w:w="2946" w:type="dxa"/>
            <w:vAlign w:val="center"/>
          </w:tcPr>
          <w:p>
            <w:pPr>
              <w:jc w:val="center"/>
              <w:rPr>
                <w:rFonts w:ascii="宋体" w:hAnsi="宋体" w:cs="宋体"/>
                <w:szCs w:val="21"/>
              </w:rPr>
            </w:pPr>
            <w:r>
              <w:rPr>
                <w:rFonts w:hint="eastAsia" w:ascii="宋体" w:hAnsi="宋体" w:cs="宋体"/>
                <w:szCs w:val="21"/>
              </w:rPr>
              <w:t>投标人名称</w:t>
            </w:r>
          </w:p>
        </w:tc>
        <w:tc>
          <w:tcPr>
            <w:tcW w:w="1350" w:type="dxa"/>
          </w:tcPr>
          <w:p>
            <w:pPr>
              <w:jc w:val="center"/>
              <w:rPr>
                <w:rFonts w:ascii="宋体" w:hAnsi="宋体" w:cs="宋体"/>
                <w:szCs w:val="21"/>
              </w:rPr>
            </w:pPr>
            <w:r>
              <w:rPr>
                <w:rFonts w:hint="eastAsia" w:ascii="宋体" w:hAnsi="宋体" w:cs="宋体"/>
                <w:szCs w:val="21"/>
              </w:rPr>
              <w:t>投标价C</w:t>
            </w:r>
          </w:p>
        </w:tc>
        <w:tc>
          <w:tcPr>
            <w:tcW w:w="1620" w:type="dxa"/>
            <w:vAlign w:val="center"/>
          </w:tcPr>
          <w:p>
            <w:pPr>
              <w:jc w:val="center"/>
              <w:rPr>
                <w:rFonts w:ascii="宋体" w:hAnsi="宋体" w:cs="宋体"/>
                <w:szCs w:val="21"/>
              </w:rPr>
            </w:pPr>
            <w:r>
              <w:rPr>
                <w:rFonts w:hint="eastAsia" w:ascii="宋体" w:hAnsi="宋体" w:cs="宋体"/>
                <w:szCs w:val="21"/>
              </w:rPr>
              <w:t>是否参与评标基准价的计算【是/否】</w:t>
            </w:r>
          </w:p>
        </w:tc>
        <w:tc>
          <w:tcPr>
            <w:tcW w:w="1440" w:type="dxa"/>
          </w:tcPr>
          <w:p>
            <w:pPr>
              <w:rPr>
                <w:rFonts w:ascii="宋体" w:hAnsi="宋体" w:cs="宋体"/>
                <w:szCs w:val="21"/>
              </w:rPr>
            </w:pPr>
            <w:r>
              <w:rPr>
                <w:rFonts w:hint="eastAsia" w:ascii="宋体" w:hAnsi="宋体" w:cs="宋体"/>
                <w:szCs w:val="21"/>
              </w:rPr>
              <w:t>计算评标基准价的下浮率X</w:t>
            </w:r>
          </w:p>
        </w:tc>
        <w:tc>
          <w:tcPr>
            <w:tcW w:w="5834" w:type="dxa"/>
            <w:vAlign w:val="center"/>
          </w:tcPr>
          <w:p>
            <w:pPr>
              <w:jc w:val="center"/>
              <w:rPr>
                <w:rFonts w:ascii="宋体" w:hAnsi="宋体" w:cs="宋体"/>
                <w:szCs w:val="21"/>
              </w:rPr>
            </w:pPr>
            <w:r>
              <w:rPr>
                <w:rFonts w:hint="eastAsia" w:ascii="宋体" w:hAnsi="宋体" w:cs="宋体"/>
                <w:szCs w:val="21"/>
              </w:rPr>
              <w:t>评标基准价（元）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restart"/>
          </w:tcPr>
          <w:p>
            <w:pPr>
              <w:spacing w:line="560" w:lineRule="exact"/>
              <w:rPr>
                <w:rFonts w:ascii="宋体" w:hAnsi="宋体" w:cs="宋体"/>
                <w:szCs w:val="21"/>
              </w:rPr>
            </w:pPr>
          </w:p>
        </w:tc>
        <w:tc>
          <w:tcPr>
            <w:tcW w:w="5834" w:type="dxa"/>
            <w:vMerge w:val="restar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2" w:type="dxa"/>
          </w:tcPr>
          <w:p>
            <w:pPr>
              <w:spacing w:line="560" w:lineRule="exact"/>
              <w:rPr>
                <w:rFonts w:ascii="宋体" w:hAnsi="宋体" w:cs="宋体"/>
                <w:szCs w:val="21"/>
              </w:rPr>
            </w:pPr>
          </w:p>
        </w:tc>
        <w:tc>
          <w:tcPr>
            <w:tcW w:w="2946" w:type="dxa"/>
          </w:tcPr>
          <w:p>
            <w:pPr>
              <w:spacing w:line="560" w:lineRule="exact"/>
              <w:rPr>
                <w:rFonts w:ascii="宋体" w:hAnsi="宋体" w:cs="宋体"/>
                <w:szCs w:val="21"/>
              </w:rPr>
            </w:pPr>
          </w:p>
        </w:tc>
        <w:tc>
          <w:tcPr>
            <w:tcW w:w="1350" w:type="dxa"/>
          </w:tcPr>
          <w:p>
            <w:pPr>
              <w:spacing w:line="560" w:lineRule="exact"/>
              <w:rPr>
                <w:rFonts w:ascii="宋体" w:hAnsi="宋体" w:cs="宋体"/>
                <w:szCs w:val="21"/>
              </w:rPr>
            </w:pPr>
          </w:p>
        </w:tc>
        <w:tc>
          <w:tcPr>
            <w:tcW w:w="1620" w:type="dxa"/>
          </w:tcPr>
          <w:p>
            <w:pPr>
              <w:spacing w:line="560" w:lineRule="exact"/>
              <w:rPr>
                <w:rFonts w:ascii="宋体" w:hAnsi="宋体" w:cs="宋体"/>
                <w:szCs w:val="21"/>
              </w:rPr>
            </w:pPr>
          </w:p>
        </w:tc>
        <w:tc>
          <w:tcPr>
            <w:tcW w:w="1440" w:type="dxa"/>
            <w:vMerge w:val="continue"/>
          </w:tcPr>
          <w:p>
            <w:pPr>
              <w:spacing w:line="560" w:lineRule="exact"/>
              <w:rPr>
                <w:rFonts w:ascii="宋体" w:hAnsi="宋体" w:cs="宋体"/>
                <w:szCs w:val="21"/>
              </w:rPr>
            </w:pPr>
          </w:p>
        </w:tc>
        <w:tc>
          <w:tcPr>
            <w:tcW w:w="5834" w:type="dxa"/>
            <w:vMerge w:val="continue"/>
          </w:tcPr>
          <w:p>
            <w:pPr>
              <w:spacing w:line="560" w:lineRule="exact"/>
              <w:rPr>
                <w:rFonts w:ascii="宋体" w:hAnsi="宋体" w:cs="宋体"/>
                <w:szCs w:val="21"/>
              </w:rPr>
            </w:pPr>
          </w:p>
        </w:tc>
      </w:tr>
    </w:tbl>
    <w:p>
      <w:pPr>
        <w:rPr>
          <w:rFonts w:ascii="宋体" w:hAnsi="宋体" w:cs="宋体"/>
          <w:szCs w:val="21"/>
        </w:rPr>
      </w:pPr>
      <w:r>
        <w:rPr>
          <w:rFonts w:hint="eastAsia" w:ascii="宋体" w:hAnsi="宋体" w:cs="宋体"/>
          <w:b/>
          <w:szCs w:val="21"/>
        </w:rPr>
        <w:t>1. 以有效投标价为基础计算并根据抽取的计算评标基准价的下浮率下浮后确定评标基准价。</w:t>
      </w:r>
    </w:p>
    <w:p>
      <w:pPr>
        <w:rPr>
          <w:rFonts w:ascii="宋体" w:hAnsi="宋体" w:cs="宋体"/>
          <w:b/>
          <w:szCs w:val="21"/>
        </w:rPr>
      </w:pPr>
      <w:r>
        <w:rPr>
          <w:rFonts w:hint="eastAsia" w:ascii="宋体" w:hAnsi="宋体" w:cs="宋体"/>
          <w:szCs w:val="21"/>
        </w:rPr>
        <w:t>2.</w:t>
      </w:r>
      <w:r>
        <w:rPr>
          <w:rFonts w:hint="eastAsia" w:ascii="宋体" w:hAnsi="宋体" w:cs="宋体"/>
          <w:b/>
          <w:szCs w:val="21"/>
        </w:rPr>
        <w:t>使用此表时，对于已经确定为无效报价的，不得在本计算表中列出。</w:t>
      </w:r>
    </w:p>
    <w:p>
      <w:pPr>
        <w:rPr>
          <w:rFonts w:ascii="宋体" w:hAnsi="宋体" w:cs="宋体"/>
          <w:kern w:val="0"/>
        </w:rPr>
      </w:pPr>
      <w:r>
        <w:rPr>
          <w:rFonts w:hint="eastAsia" w:ascii="宋体" w:hAnsi="宋体" w:cs="宋体"/>
          <w:szCs w:val="21"/>
        </w:rPr>
        <w:t xml:space="preserve">评标委员会全体评委签名：                              </w:t>
      </w:r>
      <w:r>
        <w:rPr>
          <w:rFonts w:hint="eastAsia" w:ascii="宋体" w:hAnsi="宋体" w:cs="宋体"/>
          <w:kern w:val="0"/>
        </w:rPr>
        <w:t>日期：   年   月  日</w:t>
      </w:r>
    </w:p>
    <w:p>
      <w:pPr>
        <w:rPr>
          <w:rFonts w:ascii="宋体" w:hAnsi="宋体" w:cs="宋体"/>
          <w:kern w:val="0"/>
        </w:rPr>
      </w:pPr>
    </w:p>
    <w:p>
      <w:pPr>
        <w:rPr>
          <w:rFonts w:ascii="宋体" w:hAnsi="宋体" w:cs="宋体"/>
          <w:sz w:val="32"/>
          <w:szCs w:val="27"/>
        </w:rPr>
        <w:sectPr>
          <w:pgSz w:w="16838" w:h="11906" w:orient="landscape"/>
          <w:pgMar w:top="1797" w:right="1440" w:bottom="1797" w:left="1440" w:header="851" w:footer="992" w:gutter="0"/>
          <w:cols w:space="720" w:num="1"/>
          <w:docGrid w:linePitch="312" w:charSpace="0"/>
        </w:sectPr>
      </w:pPr>
    </w:p>
    <w:p>
      <w:pPr>
        <w:spacing w:line="360" w:lineRule="auto"/>
        <w:jc w:val="center"/>
        <w:rPr>
          <w:rFonts w:ascii="宋体" w:hAnsi="宋体" w:cs="宋体"/>
          <w:b/>
          <w:sz w:val="36"/>
          <w:szCs w:val="36"/>
        </w:rPr>
      </w:pPr>
      <w:r>
        <w:rPr>
          <w:rFonts w:hint="eastAsia" w:ascii="宋体" w:hAnsi="宋体" w:cs="宋体"/>
          <w:b/>
          <w:sz w:val="36"/>
          <w:szCs w:val="36"/>
        </w:rPr>
        <w:t>诚信评价分表</w:t>
      </w:r>
    </w:p>
    <w:p>
      <w:pPr>
        <w:spacing w:line="360" w:lineRule="auto"/>
        <w:ind w:firstLine="826" w:firstLineChars="392"/>
        <w:rPr>
          <w:rFonts w:ascii="宋体" w:hAnsi="宋体" w:cs="宋体"/>
          <w:b/>
          <w:szCs w:val="21"/>
        </w:rPr>
      </w:pPr>
      <w:r>
        <w:rPr>
          <w:rFonts w:hint="eastAsia" w:ascii="宋体" w:hAnsi="宋体" w:cs="宋体"/>
          <w:b/>
          <w:szCs w:val="21"/>
        </w:rPr>
        <w:t>工程名称：</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5"/>
        <w:gridCol w:w="1931"/>
        <w:gridCol w:w="885"/>
        <w:gridCol w:w="51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49" w:type="pct"/>
            <w:vAlign w:val="center"/>
          </w:tcPr>
          <w:p>
            <w:pPr>
              <w:jc w:val="center"/>
              <w:rPr>
                <w:rFonts w:ascii="宋体" w:hAnsi="宋体" w:cs="宋体"/>
                <w:szCs w:val="21"/>
              </w:rPr>
            </w:pPr>
            <w:r>
              <w:rPr>
                <w:rFonts w:hint="eastAsia" w:ascii="宋体" w:hAnsi="宋体" w:cs="宋体"/>
                <w:szCs w:val="21"/>
              </w:rPr>
              <w:t>序号</w:t>
            </w:r>
          </w:p>
        </w:tc>
        <w:tc>
          <w:tcPr>
            <w:tcW w:w="1132" w:type="pct"/>
            <w:vAlign w:val="center"/>
          </w:tcPr>
          <w:p>
            <w:pPr>
              <w:jc w:val="center"/>
              <w:rPr>
                <w:rFonts w:ascii="宋体" w:hAnsi="宋体" w:cs="宋体"/>
                <w:szCs w:val="21"/>
              </w:rPr>
            </w:pPr>
            <w:r>
              <w:rPr>
                <w:rFonts w:hint="eastAsia" w:ascii="宋体" w:hAnsi="宋体" w:cs="宋体"/>
                <w:szCs w:val="21"/>
              </w:rPr>
              <w:t>投标单位</w:t>
            </w:r>
          </w:p>
        </w:tc>
        <w:tc>
          <w:tcPr>
            <w:tcW w:w="519" w:type="pct"/>
            <w:vAlign w:val="center"/>
          </w:tcPr>
          <w:p>
            <w:pPr>
              <w:jc w:val="center"/>
              <w:rPr>
                <w:rFonts w:ascii="宋体" w:hAnsi="宋体" w:cs="宋体"/>
                <w:szCs w:val="21"/>
              </w:rPr>
            </w:pPr>
            <w:r>
              <w:rPr>
                <w:rFonts w:hint="eastAsia" w:ascii="宋体" w:hAnsi="宋体" w:cs="宋体"/>
                <w:szCs w:val="21"/>
              </w:rPr>
              <w:t>诚信类别</w:t>
            </w:r>
          </w:p>
        </w:tc>
        <w:tc>
          <w:tcPr>
            <w:tcW w:w="2998" w:type="pct"/>
            <w:vAlign w:val="center"/>
          </w:tcPr>
          <w:p>
            <w:pPr>
              <w:jc w:val="center"/>
              <w:rPr>
                <w:rFonts w:ascii="宋体" w:hAnsi="宋体" w:cs="宋体"/>
                <w:szCs w:val="21"/>
              </w:rPr>
            </w:pPr>
            <w:r>
              <w:rPr>
                <w:rFonts w:hint="eastAsia" w:ascii="宋体" w:hAnsi="宋体" w:cs="宋体"/>
                <w:szCs w:val="21"/>
              </w:rPr>
              <w:t>诚信评价分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1</w:t>
            </w:r>
          </w:p>
        </w:tc>
        <w:tc>
          <w:tcPr>
            <w:tcW w:w="1132" w:type="pct"/>
          </w:tcPr>
          <w:p>
            <w:pPr>
              <w:rPr>
                <w:rFonts w:ascii="宋体" w:hAnsi="宋体" w:cs="宋体"/>
                <w:szCs w:val="21"/>
              </w:rPr>
            </w:pPr>
          </w:p>
        </w:tc>
        <w:tc>
          <w:tcPr>
            <w:tcW w:w="519" w:type="pct"/>
            <w:vMerge w:val="restart"/>
            <w:vAlign w:val="center"/>
          </w:tcPr>
          <w:p>
            <w:pPr>
              <w:rPr>
                <w:rFonts w:ascii="宋体" w:hAnsi="宋体" w:cs="宋体"/>
                <w:szCs w:val="21"/>
              </w:rPr>
            </w:pPr>
            <w:r>
              <w:rPr>
                <w:rFonts w:hint="eastAsia" w:ascii="宋体" w:hAnsi="宋体" w:cs="宋体"/>
                <w:szCs w:val="21"/>
              </w:rPr>
              <w:t>施工-给排水</w:t>
            </w: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2</w:t>
            </w:r>
          </w:p>
        </w:tc>
        <w:tc>
          <w:tcPr>
            <w:tcW w:w="1132" w:type="pct"/>
          </w:tcPr>
          <w:p>
            <w:pPr>
              <w:rPr>
                <w:rFonts w:ascii="宋体" w:hAnsi="宋体" w:cs="宋体"/>
                <w:szCs w:val="21"/>
              </w:rPr>
            </w:pPr>
          </w:p>
        </w:tc>
        <w:tc>
          <w:tcPr>
            <w:tcW w:w="519" w:type="pct"/>
            <w:vMerge w:val="continue"/>
          </w:tcPr>
          <w:p>
            <w:pPr>
              <w:jc w:val="cente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3</w:t>
            </w:r>
          </w:p>
        </w:tc>
        <w:tc>
          <w:tcPr>
            <w:tcW w:w="1132" w:type="pct"/>
          </w:tcPr>
          <w:p>
            <w:pPr>
              <w:rPr>
                <w:rFonts w:ascii="宋体" w:hAnsi="宋体" w:cs="宋体"/>
                <w:szCs w:val="21"/>
              </w:rPr>
            </w:pPr>
          </w:p>
        </w:tc>
        <w:tc>
          <w:tcPr>
            <w:tcW w:w="519" w:type="pct"/>
            <w:vMerge w:val="continue"/>
          </w:tcPr>
          <w:p>
            <w:pPr>
              <w:jc w:val="cente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4</w:t>
            </w:r>
          </w:p>
        </w:tc>
        <w:tc>
          <w:tcPr>
            <w:tcW w:w="1132" w:type="pct"/>
          </w:tcPr>
          <w:p>
            <w:pPr>
              <w:rPr>
                <w:rFonts w:ascii="宋体" w:hAnsi="宋体" w:cs="宋体"/>
                <w:szCs w:val="21"/>
              </w:rPr>
            </w:pPr>
          </w:p>
        </w:tc>
        <w:tc>
          <w:tcPr>
            <w:tcW w:w="519" w:type="pct"/>
            <w:vMerge w:val="continue"/>
          </w:tcPr>
          <w:p>
            <w:pPr>
              <w:jc w:val="cente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5</w:t>
            </w:r>
          </w:p>
        </w:tc>
        <w:tc>
          <w:tcPr>
            <w:tcW w:w="1132" w:type="pct"/>
          </w:tcPr>
          <w:p>
            <w:pPr>
              <w:rPr>
                <w:rFonts w:ascii="宋体" w:hAnsi="宋体" w:cs="宋体"/>
                <w:szCs w:val="21"/>
              </w:rPr>
            </w:pPr>
          </w:p>
        </w:tc>
        <w:tc>
          <w:tcPr>
            <w:tcW w:w="519" w:type="pct"/>
            <w:vMerge w:val="continue"/>
          </w:tcPr>
          <w:p>
            <w:pPr>
              <w:jc w:val="center"/>
              <w:rPr>
                <w:rFonts w:ascii="宋体" w:hAnsi="宋体" w:cs="宋体"/>
                <w:szCs w:val="21"/>
              </w:rPr>
            </w:pPr>
          </w:p>
        </w:tc>
        <w:tc>
          <w:tcPr>
            <w:tcW w:w="2998" w:type="pct"/>
          </w:tcPr>
          <w:p>
            <w:pPr>
              <w:widowControl/>
              <w:jc w:val="left"/>
              <w:rPr>
                <w:rFonts w:ascii="宋体" w:hAnsi="宋体" w:cs="宋体"/>
                <w:szCs w:val="21"/>
              </w:rPr>
            </w:pPr>
          </w:p>
          <w:p>
            <w:pPr>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6</w:t>
            </w: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7</w:t>
            </w: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8</w:t>
            </w: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r>
              <w:rPr>
                <w:rFonts w:hint="eastAsia" w:ascii="宋体" w:hAnsi="宋体" w:cs="宋体"/>
                <w:szCs w:val="21"/>
              </w:rPr>
              <w:t>9</w:t>
            </w: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349" w:type="pct"/>
            <w:vAlign w:val="center"/>
          </w:tcPr>
          <w:p>
            <w:pPr>
              <w:jc w:val="center"/>
              <w:rPr>
                <w:rFonts w:ascii="宋体" w:hAnsi="宋体" w:cs="宋体"/>
                <w:szCs w:val="21"/>
              </w:rPr>
            </w:pPr>
          </w:p>
        </w:tc>
        <w:tc>
          <w:tcPr>
            <w:tcW w:w="1132" w:type="pct"/>
          </w:tcPr>
          <w:p>
            <w:pPr>
              <w:rPr>
                <w:rFonts w:ascii="宋体" w:hAnsi="宋体" w:cs="宋体"/>
                <w:szCs w:val="21"/>
              </w:rPr>
            </w:pPr>
          </w:p>
        </w:tc>
        <w:tc>
          <w:tcPr>
            <w:tcW w:w="519" w:type="pct"/>
            <w:vMerge w:val="continue"/>
          </w:tcPr>
          <w:p>
            <w:pPr>
              <w:rPr>
                <w:rFonts w:ascii="宋体" w:hAnsi="宋体" w:cs="宋体"/>
                <w:szCs w:val="21"/>
              </w:rPr>
            </w:pPr>
          </w:p>
        </w:tc>
        <w:tc>
          <w:tcPr>
            <w:tcW w:w="2998" w:type="pct"/>
          </w:tcPr>
          <w:p>
            <w:pPr>
              <w:rPr>
                <w:rFonts w:ascii="宋体" w:hAnsi="宋体" w:cs="宋体"/>
                <w:szCs w:val="21"/>
              </w:rPr>
            </w:pPr>
          </w:p>
        </w:tc>
      </w:tr>
    </w:tbl>
    <w:p>
      <w:pPr>
        <w:spacing w:line="360" w:lineRule="auto"/>
        <w:rPr>
          <w:rFonts w:ascii="宋体" w:hAnsi="宋体" w:cs="宋体"/>
          <w:b/>
          <w:sz w:val="24"/>
          <w:szCs w:val="24"/>
        </w:rPr>
      </w:pPr>
      <w:r>
        <w:rPr>
          <w:rFonts w:hint="eastAsia" w:ascii="宋体" w:hAnsi="宋体" w:cs="宋体"/>
          <w:szCs w:val="21"/>
        </w:rPr>
        <w:t xml:space="preserve">评标委员会全体评委签名：                              </w:t>
      </w:r>
      <w:r>
        <w:rPr>
          <w:rFonts w:hint="eastAsia" w:ascii="宋体" w:hAnsi="宋体" w:cs="宋体"/>
          <w:kern w:val="0"/>
        </w:rPr>
        <w:t>日期：   年   月  日</w:t>
      </w:r>
    </w:p>
    <w:p>
      <w:pPr>
        <w:spacing w:line="360" w:lineRule="auto"/>
        <w:jc w:val="center"/>
        <w:rPr>
          <w:rFonts w:ascii="宋体" w:hAnsi="宋体" w:cs="宋体"/>
          <w:b/>
          <w:sz w:val="36"/>
          <w:szCs w:val="36"/>
        </w:rPr>
      </w:pPr>
    </w:p>
    <w:p>
      <w:pPr>
        <w:pageBreakBefore/>
        <w:spacing w:line="360" w:lineRule="auto"/>
        <w:jc w:val="center"/>
        <w:rPr>
          <w:rFonts w:ascii="宋体" w:hAnsi="宋体" w:cs="宋体"/>
          <w:b/>
          <w:sz w:val="36"/>
          <w:szCs w:val="36"/>
        </w:rPr>
      </w:pPr>
      <w:r>
        <w:rPr>
          <w:rFonts w:hint="eastAsia" w:ascii="宋体" w:hAnsi="宋体" w:cs="宋体"/>
          <w:b/>
          <w:sz w:val="36"/>
          <w:szCs w:val="36"/>
        </w:rPr>
        <w:t>总得分及排序表</w:t>
      </w:r>
    </w:p>
    <w:p>
      <w:pPr>
        <w:spacing w:line="360" w:lineRule="auto"/>
        <w:rPr>
          <w:rFonts w:ascii="宋体" w:hAnsi="宋体" w:cs="宋体"/>
          <w:b/>
          <w:szCs w:val="21"/>
        </w:rPr>
      </w:pPr>
      <w:r>
        <w:rPr>
          <w:rFonts w:hint="eastAsia" w:ascii="宋体" w:hAnsi="宋体" w:cs="宋体"/>
          <w:b/>
          <w:szCs w:val="21"/>
        </w:rPr>
        <w:t>工程名称：</w:t>
      </w:r>
    </w:p>
    <w:tbl>
      <w:tblPr>
        <w:tblStyle w:val="34"/>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10"/>
        <w:gridCol w:w="1626"/>
        <w:gridCol w:w="1206"/>
        <w:gridCol w:w="1276"/>
        <w:gridCol w:w="822"/>
        <w:gridCol w:w="841"/>
        <w:gridCol w:w="748"/>
        <w:gridCol w:w="748"/>
        <w:gridCol w:w="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vAlign w:val="center"/>
          </w:tcPr>
          <w:p>
            <w:pPr>
              <w:jc w:val="center"/>
              <w:rPr>
                <w:rFonts w:ascii="宋体" w:hAnsi="宋体" w:cs="宋体"/>
                <w:szCs w:val="21"/>
              </w:rPr>
            </w:pPr>
            <w:r>
              <w:rPr>
                <w:rFonts w:hint="eastAsia" w:ascii="宋体" w:hAnsi="宋体" w:cs="宋体"/>
                <w:szCs w:val="21"/>
              </w:rPr>
              <w:t>序号</w:t>
            </w:r>
          </w:p>
        </w:tc>
        <w:tc>
          <w:tcPr>
            <w:tcW w:w="953" w:type="pct"/>
            <w:vAlign w:val="center"/>
          </w:tcPr>
          <w:p>
            <w:pPr>
              <w:jc w:val="center"/>
              <w:rPr>
                <w:rFonts w:ascii="宋体" w:hAnsi="宋体" w:cs="宋体"/>
                <w:szCs w:val="21"/>
              </w:rPr>
            </w:pPr>
            <w:r>
              <w:rPr>
                <w:rFonts w:hint="eastAsia" w:ascii="宋体" w:hAnsi="宋体" w:cs="宋体"/>
                <w:szCs w:val="21"/>
              </w:rPr>
              <w:t>投标人名称</w:t>
            </w:r>
          </w:p>
        </w:tc>
        <w:tc>
          <w:tcPr>
            <w:tcW w:w="707" w:type="pct"/>
            <w:vAlign w:val="center"/>
          </w:tcPr>
          <w:p>
            <w:pPr>
              <w:jc w:val="center"/>
              <w:rPr>
                <w:rFonts w:ascii="宋体" w:hAnsi="宋体" w:cs="宋体"/>
                <w:szCs w:val="21"/>
              </w:rPr>
            </w:pPr>
            <w:r>
              <w:rPr>
                <w:rFonts w:hint="eastAsia" w:ascii="宋体" w:hAnsi="宋体" w:cs="宋体"/>
                <w:szCs w:val="21"/>
              </w:rPr>
              <w:t>投标价C（元）</w:t>
            </w:r>
          </w:p>
        </w:tc>
        <w:tc>
          <w:tcPr>
            <w:tcW w:w="748" w:type="pct"/>
          </w:tcPr>
          <w:p>
            <w:pPr>
              <w:jc w:val="center"/>
              <w:rPr>
                <w:rFonts w:ascii="宋体" w:hAnsi="宋体" w:cs="宋体"/>
                <w:szCs w:val="21"/>
              </w:rPr>
            </w:pPr>
            <w:r>
              <w:rPr>
                <w:rFonts w:hint="eastAsia" w:ascii="宋体" w:hAnsi="宋体" w:cs="宋体"/>
                <w:szCs w:val="21"/>
              </w:rPr>
              <w:t>评标基准价（元）</w:t>
            </w:r>
          </w:p>
        </w:tc>
        <w:tc>
          <w:tcPr>
            <w:tcW w:w="482" w:type="pct"/>
            <w:vAlign w:val="center"/>
          </w:tcPr>
          <w:p>
            <w:pPr>
              <w:jc w:val="center"/>
              <w:rPr>
                <w:rFonts w:ascii="宋体" w:hAnsi="宋体" w:cs="宋体"/>
                <w:szCs w:val="21"/>
              </w:rPr>
            </w:pPr>
            <w:r>
              <w:rPr>
                <w:rFonts w:hint="eastAsia" w:ascii="宋体" w:hAnsi="宋体" w:cs="宋体"/>
                <w:szCs w:val="21"/>
              </w:rPr>
              <w:t>偏差</w:t>
            </w:r>
          </w:p>
        </w:tc>
        <w:tc>
          <w:tcPr>
            <w:tcW w:w="493" w:type="pct"/>
          </w:tcPr>
          <w:p>
            <w:pPr>
              <w:jc w:val="center"/>
              <w:rPr>
                <w:rFonts w:ascii="宋体" w:hAnsi="宋体" w:cs="宋体"/>
                <w:szCs w:val="21"/>
              </w:rPr>
            </w:pPr>
            <w:r>
              <w:rPr>
                <w:rFonts w:hint="eastAsia" w:ascii="宋体" w:hAnsi="宋体" w:cs="宋体"/>
                <w:szCs w:val="21"/>
              </w:rPr>
              <w:t>投标报价分</w:t>
            </w:r>
          </w:p>
        </w:tc>
        <w:tc>
          <w:tcPr>
            <w:tcW w:w="438" w:type="pct"/>
          </w:tcPr>
          <w:p>
            <w:pPr>
              <w:jc w:val="center"/>
              <w:rPr>
                <w:rFonts w:ascii="宋体" w:hAnsi="宋体" w:cs="宋体"/>
                <w:szCs w:val="21"/>
              </w:rPr>
            </w:pPr>
            <w:r>
              <w:rPr>
                <w:rFonts w:hint="eastAsia" w:ascii="宋体" w:hAnsi="宋体" w:cs="宋体"/>
                <w:szCs w:val="21"/>
              </w:rPr>
              <w:t>诚信评价分</w:t>
            </w:r>
          </w:p>
        </w:tc>
        <w:tc>
          <w:tcPr>
            <w:tcW w:w="438" w:type="pct"/>
          </w:tcPr>
          <w:p>
            <w:pPr>
              <w:jc w:val="center"/>
              <w:rPr>
                <w:rFonts w:ascii="宋体" w:hAnsi="宋体" w:cs="宋体"/>
                <w:szCs w:val="21"/>
              </w:rPr>
            </w:pPr>
            <w:r>
              <w:rPr>
                <w:rFonts w:hint="eastAsia" w:ascii="宋体" w:hAnsi="宋体" w:cs="宋体"/>
                <w:szCs w:val="21"/>
              </w:rPr>
              <w:t>总得分</w:t>
            </w:r>
          </w:p>
        </w:tc>
        <w:tc>
          <w:tcPr>
            <w:tcW w:w="438" w:type="pct"/>
            <w:vAlign w:val="center"/>
          </w:tcPr>
          <w:p>
            <w:pPr>
              <w:jc w:val="center"/>
              <w:rPr>
                <w:rFonts w:ascii="宋体" w:hAnsi="宋体" w:cs="宋体"/>
                <w:szCs w:val="21"/>
              </w:rPr>
            </w:pPr>
            <w:r>
              <w:rPr>
                <w:rFonts w:hint="eastAsia" w:ascii="宋体" w:hAnsi="宋体" w:cs="宋体"/>
                <w:szCs w:val="21"/>
              </w:rPr>
              <w:t>排序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restart"/>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9" w:type="pct"/>
          </w:tcPr>
          <w:p>
            <w:pPr>
              <w:spacing w:line="560" w:lineRule="exact"/>
              <w:rPr>
                <w:rFonts w:ascii="宋体" w:hAnsi="宋体" w:cs="宋体"/>
                <w:szCs w:val="21"/>
              </w:rPr>
            </w:pPr>
          </w:p>
        </w:tc>
        <w:tc>
          <w:tcPr>
            <w:tcW w:w="953" w:type="pct"/>
          </w:tcPr>
          <w:p>
            <w:pPr>
              <w:spacing w:line="560" w:lineRule="exact"/>
              <w:rPr>
                <w:rFonts w:ascii="宋体" w:hAnsi="宋体" w:cs="宋体"/>
                <w:szCs w:val="21"/>
              </w:rPr>
            </w:pPr>
          </w:p>
        </w:tc>
        <w:tc>
          <w:tcPr>
            <w:tcW w:w="707" w:type="pct"/>
          </w:tcPr>
          <w:p>
            <w:pPr>
              <w:spacing w:line="560" w:lineRule="exact"/>
              <w:rPr>
                <w:rFonts w:ascii="宋体" w:hAnsi="宋体" w:cs="宋体"/>
                <w:szCs w:val="21"/>
              </w:rPr>
            </w:pPr>
          </w:p>
        </w:tc>
        <w:tc>
          <w:tcPr>
            <w:tcW w:w="748" w:type="pct"/>
            <w:vMerge w:val="continue"/>
          </w:tcPr>
          <w:p>
            <w:pPr>
              <w:spacing w:line="560" w:lineRule="exact"/>
              <w:rPr>
                <w:rFonts w:ascii="宋体" w:hAnsi="宋体" w:cs="宋体"/>
                <w:szCs w:val="21"/>
              </w:rPr>
            </w:pPr>
          </w:p>
        </w:tc>
        <w:tc>
          <w:tcPr>
            <w:tcW w:w="482" w:type="pct"/>
          </w:tcPr>
          <w:p>
            <w:pPr>
              <w:spacing w:line="560" w:lineRule="exact"/>
              <w:rPr>
                <w:rFonts w:ascii="宋体" w:hAnsi="宋体" w:cs="宋体"/>
                <w:szCs w:val="21"/>
              </w:rPr>
            </w:pPr>
          </w:p>
        </w:tc>
        <w:tc>
          <w:tcPr>
            <w:tcW w:w="493"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c>
          <w:tcPr>
            <w:tcW w:w="438" w:type="pct"/>
          </w:tcPr>
          <w:p>
            <w:pPr>
              <w:spacing w:line="560" w:lineRule="exact"/>
              <w:rPr>
                <w:rFonts w:ascii="宋体" w:hAnsi="宋体" w:cs="宋体"/>
                <w:szCs w:val="21"/>
              </w:rPr>
            </w:pPr>
          </w:p>
        </w:tc>
      </w:tr>
    </w:tbl>
    <w:p>
      <w:pPr>
        <w:rPr>
          <w:rFonts w:ascii="宋体" w:hAnsi="宋体" w:cs="宋体"/>
          <w:szCs w:val="21"/>
        </w:rPr>
      </w:pPr>
      <w:r>
        <w:rPr>
          <w:rFonts w:hint="eastAsia" w:ascii="宋体" w:hAnsi="宋体" w:cs="宋体"/>
          <w:szCs w:val="21"/>
        </w:rPr>
        <w:t xml:space="preserve">评标委员会全体评委签名：                              </w:t>
      </w:r>
      <w:r>
        <w:rPr>
          <w:rFonts w:hint="eastAsia" w:ascii="宋体" w:hAnsi="宋体" w:cs="宋体"/>
          <w:kern w:val="0"/>
        </w:rPr>
        <w:t>日期：   年   月  日</w:t>
      </w:r>
    </w:p>
    <w:p>
      <w:pPr>
        <w:rPr>
          <w:rFonts w:ascii="宋体" w:hAnsi="宋体" w:cs="宋体"/>
        </w:rPr>
      </w:pPr>
    </w:p>
    <w:p>
      <w:pPr>
        <w:rPr>
          <w:rFonts w:ascii="宋体" w:hAnsi="宋体" w:cs="宋体"/>
          <w:sz w:val="32"/>
          <w:szCs w:val="27"/>
        </w:rPr>
      </w:pPr>
    </w:p>
    <w:p>
      <w:pPr>
        <w:pageBreakBefore/>
        <w:spacing w:line="360" w:lineRule="auto"/>
        <w:jc w:val="center"/>
        <w:outlineLvl w:val="1"/>
        <w:rPr>
          <w:rFonts w:ascii="宋体" w:hAnsi="宋体" w:cs="宋体"/>
          <w:sz w:val="32"/>
          <w:szCs w:val="27"/>
        </w:rPr>
        <w:sectPr>
          <w:pgSz w:w="11906" w:h="16838"/>
          <w:pgMar w:top="1440" w:right="1797" w:bottom="1440" w:left="1797" w:header="851" w:footer="992" w:gutter="0"/>
          <w:cols w:space="720" w:num="1"/>
          <w:docGrid w:linePitch="312" w:charSpace="0"/>
        </w:sectPr>
      </w:pPr>
    </w:p>
    <w:p>
      <w:pPr>
        <w:pageBreakBefore/>
        <w:spacing w:line="360" w:lineRule="auto"/>
        <w:jc w:val="center"/>
        <w:outlineLvl w:val="1"/>
        <w:rPr>
          <w:rFonts w:ascii="宋体" w:hAnsi="宋体" w:cs="宋体"/>
          <w:sz w:val="32"/>
          <w:szCs w:val="27"/>
        </w:rPr>
      </w:pPr>
      <w:bookmarkStart w:id="265" w:name="_Toc17454936"/>
      <w:bookmarkStart w:id="266" w:name="_Toc17454885"/>
      <w:bookmarkStart w:id="267" w:name="_Toc17451115"/>
      <w:bookmarkStart w:id="268" w:name="_Toc17451637"/>
      <w:bookmarkStart w:id="269" w:name="_Toc17452678"/>
      <w:bookmarkStart w:id="270" w:name="_Toc109374301"/>
      <w:bookmarkStart w:id="271" w:name="_Toc17556890"/>
      <w:bookmarkStart w:id="272" w:name="_Toc17451592"/>
      <w:r>
        <w:rPr>
          <w:rFonts w:hint="eastAsia" w:ascii="宋体" w:hAnsi="宋体" w:cs="宋体"/>
          <w:sz w:val="32"/>
          <w:szCs w:val="27"/>
        </w:rPr>
        <w:t>第四章 合同条款</w:t>
      </w:r>
      <w:bookmarkEnd w:id="264"/>
      <w:bookmarkEnd w:id="265"/>
      <w:bookmarkEnd w:id="266"/>
      <w:bookmarkEnd w:id="267"/>
      <w:bookmarkEnd w:id="268"/>
      <w:bookmarkEnd w:id="269"/>
      <w:bookmarkEnd w:id="270"/>
      <w:bookmarkEnd w:id="271"/>
      <w:bookmarkEnd w:id="272"/>
    </w:p>
    <w:p>
      <w:pPr>
        <w:spacing w:line="360" w:lineRule="auto"/>
        <w:jc w:val="center"/>
        <w:rPr>
          <w:rFonts w:ascii="宋体" w:hAnsi="宋体" w:cs="宋体"/>
          <w:sz w:val="32"/>
          <w:szCs w:val="27"/>
        </w:rPr>
      </w:pPr>
      <w:r>
        <w:rPr>
          <w:rFonts w:hint="eastAsia" w:ascii="宋体" w:hAnsi="宋体" w:cs="宋体"/>
          <w:szCs w:val="21"/>
        </w:rPr>
        <w:t>（另册）</w:t>
      </w:r>
    </w:p>
    <w:p>
      <w:pPr>
        <w:spacing w:before="120" w:line="620" w:lineRule="exact"/>
        <w:ind w:left="27" w:leftChars="13" w:firstLine="480" w:firstLineChars="200"/>
        <w:jc w:val="left"/>
        <w:rPr>
          <w:rFonts w:ascii="宋体" w:hAnsi="宋体" w:cs="宋体"/>
          <w:sz w:val="24"/>
          <w:szCs w:val="24"/>
        </w:rPr>
      </w:pPr>
    </w:p>
    <w:p>
      <w:pPr>
        <w:pageBreakBefore/>
        <w:spacing w:line="360" w:lineRule="auto"/>
        <w:jc w:val="center"/>
        <w:outlineLvl w:val="1"/>
        <w:rPr>
          <w:rFonts w:ascii="宋体" w:hAnsi="宋体" w:cs="宋体"/>
          <w:sz w:val="32"/>
          <w:szCs w:val="27"/>
        </w:rPr>
      </w:pPr>
      <w:bookmarkStart w:id="273" w:name="_Toc222029544"/>
      <w:bookmarkStart w:id="274" w:name="_Toc222033895"/>
      <w:bookmarkStart w:id="275" w:name="_Toc221951336"/>
      <w:bookmarkStart w:id="276" w:name="_Toc229305403"/>
      <w:bookmarkStart w:id="277" w:name="_Toc222032713"/>
      <w:bookmarkStart w:id="278" w:name="_Toc259524395"/>
      <w:bookmarkStart w:id="279" w:name="_Toc222031046"/>
      <w:bookmarkStart w:id="280" w:name="_Toc17451638"/>
      <w:bookmarkStart w:id="281" w:name="_Toc109374302"/>
      <w:bookmarkStart w:id="282" w:name="_Toc17454886"/>
      <w:bookmarkStart w:id="283" w:name="_Toc17556891"/>
      <w:bookmarkStart w:id="284" w:name="_Toc17451593"/>
      <w:bookmarkStart w:id="285" w:name="_Toc17454937"/>
      <w:bookmarkStart w:id="286" w:name="_Toc17451116"/>
      <w:bookmarkStart w:id="287" w:name="_Toc17452679"/>
      <w:r>
        <w:rPr>
          <w:rFonts w:hint="eastAsia" w:ascii="宋体" w:hAnsi="宋体" w:cs="宋体"/>
          <w:sz w:val="32"/>
          <w:szCs w:val="27"/>
        </w:rPr>
        <w:t>第五章 工程量清单</w:t>
      </w:r>
      <w:bookmarkEnd w:id="273"/>
      <w:bookmarkEnd w:id="274"/>
      <w:bookmarkEnd w:id="275"/>
      <w:bookmarkEnd w:id="276"/>
      <w:bookmarkEnd w:id="277"/>
      <w:bookmarkEnd w:id="278"/>
      <w:bookmarkEnd w:id="279"/>
      <w:r>
        <w:rPr>
          <w:rFonts w:hint="eastAsia" w:ascii="宋体" w:hAnsi="宋体" w:cs="宋体"/>
          <w:sz w:val="32"/>
          <w:szCs w:val="27"/>
        </w:rPr>
        <w:t>（固定单价承包）</w:t>
      </w:r>
      <w:bookmarkEnd w:id="280"/>
      <w:bookmarkEnd w:id="281"/>
      <w:bookmarkEnd w:id="282"/>
      <w:bookmarkEnd w:id="283"/>
      <w:bookmarkEnd w:id="284"/>
      <w:bookmarkEnd w:id="285"/>
      <w:bookmarkEnd w:id="286"/>
      <w:bookmarkEnd w:id="287"/>
    </w:p>
    <w:p>
      <w:pPr>
        <w:spacing w:line="360" w:lineRule="auto"/>
        <w:jc w:val="center"/>
        <w:outlineLvl w:val="2"/>
        <w:rPr>
          <w:rFonts w:ascii="宋体" w:hAnsi="宋体"/>
          <w:b/>
          <w:sz w:val="28"/>
          <w:szCs w:val="27"/>
        </w:rPr>
      </w:pPr>
      <w:bookmarkStart w:id="288" w:name="_Toc109374303"/>
      <w:bookmarkStart w:id="289" w:name="_Toc17451598"/>
      <w:bookmarkStart w:id="290" w:name="_Toc17452684"/>
      <w:bookmarkStart w:id="291" w:name="_Toc17451121"/>
      <w:bookmarkStart w:id="292" w:name="_Toc17454891"/>
      <w:bookmarkStart w:id="293" w:name="_Toc17451643"/>
      <w:bookmarkStart w:id="294" w:name="_Toc17556896"/>
      <w:bookmarkStart w:id="295" w:name="_Toc4816"/>
      <w:bookmarkStart w:id="296" w:name="_Toc17454942"/>
      <w:bookmarkStart w:id="297" w:name="_Toc221951339"/>
      <w:r>
        <w:rPr>
          <w:rFonts w:hint="eastAsia" w:ascii="宋体" w:hAnsi="宋体"/>
          <w:b/>
          <w:sz w:val="28"/>
          <w:szCs w:val="27"/>
        </w:rPr>
        <w:t>一、工程量清单说明</w:t>
      </w:r>
      <w:bookmarkEnd w:id="288"/>
      <w:bookmarkEnd w:id="289"/>
      <w:bookmarkEnd w:id="290"/>
      <w:bookmarkEnd w:id="291"/>
      <w:bookmarkEnd w:id="292"/>
      <w:bookmarkEnd w:id="293"/>
      <w:bookmarkEnd w:id="294"/>
      <w:bookmarkEnd w:id="295"/>
      <w:bookmarkEnd w:id="296"/>
    </w:p>
    <w:p>
      <w:pPr>
        <w:spacing w:line="360" w:lineRule="auto"/>
        <w:ind w:firstLine="480" w:firstLineChars="200"/>
        <w:rPr>
          <w:rFonts w:ascii="宋体" w:hAnsi="宋体"/>
          <w:i/>
          <w:sz w:val="24"/>
        </w:rPr>
      </w:pPr>
      <w:r>
        <w:rPr>
          <w:rFonts w:hint="eastAsia" w:ascii="宋体" w:hAnsi="宋体"/>
          <w:i/>
          <w:sz w:val="24"/>
        </w:rPr>
        <w:t>（说明：本说明内容仅供参考，招标人可以根据项目情况修改。）</w:t>
      </w:r>
    </w:p>
    <w:p>
      <w:pPr>
        <w:spacing w:line="360" w:lineRule="auto"/>
        <w:ind w:firstLine="480" w:firstLineChars="200"/>
        <w:rPr>
          <w:rFonts w:ascii="宋体" w:hAnsi="宋体"/>
          <w:sz w:val="24"/>
        </w:rPr>
      </w:pPr>
      <w:r>
        <w:rPr>
          <w:rFonts w:hint="eastAsia" w:ascii="宋体" w:hAnsi="宋体"/>
          <w:sz w:val="24"/>
        </w:rPr>
        <w:t>1.1 本工程量清单是根据招标文件中包括的、有合同约束力的图纸以及有关工程量清单的国家标准、行业标准、合同条款中约定的工程量计算规则编制。约定计量规则中没有的子目，其工程量按照有合同约束力的图纸所标示尺寸的理论净量计算。计量采用中华人民共和国法定计量单位。</w:t>
      </w:r>
    </w:p>
    <w:p>
      <w:pPr>
        <w:spacing w:line="360" w:lineRule="auto"/>
        <w:ind w:firstLine="480" w:firstLineChars="200"/>
        <w:rPr>
          <w:rFonts w:ascii="宋体" w:hAnsi="宋体"/>
          <w:sz w:val="24"/>
        </w:rPr>
      </w:pPr>
      <w:r>
        <w:rPr>
          <w:rFonts w:hint="eastAsia" w:ascii="宋体" w:hAnsi="宋体"/>
          <w:sz w:val="24"/>
        </w:rPr>
        <w:t>1.2 本工程量清单应与招标文件中的投标人须知、通用合同条款、专用合同条款、技术标准和要求及图纸等一起阅读和理解。</w:t>
      </w:r>
    </w:p>
    <w:p>
      <w:pPr>
        <w:spacing w:line="360" w:lineRule="auto"/>
        <w:ind w:firstLine="480" w:firstLineChars="200"/>
        <w:rPr>
          <w:rFonts w:ascii="宋体" w:hAnsi="宋体"/>
          <w:sz w:val="24"/>
        </w:rPr>
      </w:pPr>
      <w:r>
        <w:rPr>
          <w:rFonts w:hint="eastAsia" w:ascii="宋体" w:hAnsi="宋体"/>
          <w:sz w:val="24"/>
        </w:rPr>
        <w:t>1.3 本工程量清单仅是投标报价的共同基础，实际工程计量和工程价款的支付应遵循合同条款的约定和第七章“技术标准和要求”的有关规定。</w:t>
      </w:r>
    </w:p>
    <w:p>
      <w:pPr>
        <w:spacing w:line="360" w:lineRule="auto"/>
        <w:ind w:firstLine="480" w:firstLineChars="200"/>
        <w:rPr>
          <w:rFonts w:ascii="宋体" w:hAnsi="宋体"/>
          <w:sz w:val="24"/>
        </w:rPr>
      </w:pPr>
      <w:r>
        <w:rPr>
          <w:rFonts w:hint="eastAsia" w:ascii="宋体" w:hAnsi="宋体"/>
          <w:sz w:val="24"/>
        </w:rPr>
        <w:t>1.4 补充子目工程量计算规则及子目工作内容说明：</w:t>
      </w:r>
      <w:r>
        <w:rPr>
          <w:rFonts w:hint="eastAsia" w:ascii="宋体" w:hAnsi="宋体"/>
          <w:sz w:val="24"/>
          <w:u w:val="single"/>
        </w:rPr>
        <w:t>/</w:t>
      </w:r>
      <w:r>
        <w:rPr>
          <w:rFonts w:hint="eastAsia" w:ascii="宋体" w:hAnsi="宋体"/>
          <w:sz w:val="24"/>
        </w:rPr>
        <w:t>。</w:t>
      </w:r>
    </w:p>
    <w:p>
      <w:pPr>
        <w:spacing w:line="360" w:lineRule="auto"/>
        <w:jc w:val="center"/>
        <w:outlineLvl w:val="2"/>
        <w:rPr>
          <w:rFonts w:ascii="宋体" w:hAnsi="宋体"/>
          <w:b/>
          <w:sz w:val="28"/>
          <w:szCs w:val="27"/>
        </w:rPr>
      </w:pPr>
      <w:bookmarkStart w:id="298" w:name="_Toc17451644"/>
      <w:bookmarkStart w:id="299" w:name="_Toc11526"/>
      <w:bookmarkStart w:id="300" w:name="_Toc17454892"/>
      <w:bookmarkStart w:id="301" w:name="_Toc17454943"/>
      <w:bookmarkStart w:id="302" w:name="_Toc17451599"/>
      <w:bookmarkStart w:id="303" w:name="_Toc17556897"/>
      <w:bookmarkStart w:id="304" w:name="_Toc17452685"/>
      <w:bookmarkStart w:id="305" w:name="_Toc109374304"/>
      <w:bookmarkStart w:id="306" w:name="_Toc17451122"/>
      <w:bookmarkStart w:id="307" w:name="_Toc296602589"/>
      <w:r>
        <w:rPr>
          <w:rFonts w:hint="eastAsia" w:ascii="宋体" w:hAnsi="宋体"/>
          <w:b/>
          <w:sz w:val="28"/>
          <w:szCs w:val="27"/>
        </w:rPr>
        <w:t>二、投标报价说明</w:t>
      </w:r>
      <w:bookmarkEnd w:id="298"/>
      <w:bookmarkEnd w:id="299"/>
      <w:bookmarkEnd w:id="300"/>
      <w:bookmarkEnd w:id="301"/>
      <w:bookmarkEnd w:id="302"/>
      <w:bookmarkEnd w:id="303"/>
      <w:bookmarkEnd w:id="304"/>
      <w:bookmarkEnd w:id="305"/>
      <w:bookmarkEnd w:id="306"/>
      <w:bookmarkEnd w:id="307"/>
    </w:p>
    <w:p>
      <w:pPr>
        <w:spacing w:line="360" w:lineRule="auto"/>
        <w:ind w:firstLine="480" w:firstLineChars="200"/>
        <w:rPr>
          <w:rFonts w:ascii="宋体" w:hAnsi="宋体"/>
          <w:sz w:val="24"/>
        </w:rPr>
      </w:pPr>
      <w:r>
        <w:rPr>
          <w:rFonts w:hint="eastAsia" w:ascii="宋体" w:hAnsi="宋体"/>
          <w:sz w:val="24"/>
        </w:rPr>
        <w:t>2.1 工程量清单中的每一子目须填入单价或价格，且只允许有一个报价。</w:t>
      </w:r>
    </w:p>
    <w:p>
      <w:pPr>
        <w:spacing w:line="360" w:lineRule="auto"/>
        <w:ind w:firstLine="480" w:firstLineChars="200"/>
        <w:rPr>
          <w:rFonts w:ascii="宋体" w:hAnsi="宋体"/>
          <w:sz w:val="24"/>
        </w:rPr>
      </w:pPr>
      <w:r>
        <w:rPr>
          <w:rFonts w:hint="eastAsia" w:ascii="宋体" w:hAnsi="宋体"/>
          <w:sz w:val="24"/>
        </w:rPr>
        <w:t>2.2 工程量清单中标价的单价或金额，应包括所需的人工费、材料和施工机具使用费和企业管理费、利润以及一定范围内的风险费用等。</w:t>
      </w:r>
    </w:p>
    <w:p>
      <w:pPr>
        <w:spacing w:line="360" w:lineRule="auto"/>
        <w:ind w:firstLine="480" w:firstLineChars="200"/>
        <w:rPr>
          <w:rFonts w:ascii="宋体" w:hAnsi="宋体"/>
          <w:sz w:val="24"/>
        </w:rPr>
      </w:pPr>
      <w:r>
        <w:rPr>
          <w:rFonts w:hint="eastAsia" w:ascii="宋体" w:hAnsi="宋体"/>
          <w:sz w:val="24"/>
        </w:rPr>
        <w:t>2.3 工程量清单中投标人没有填入单价或价格的子目，其费用视为已分摊在工程量清单中其他相关子目的单价或价格之中。</w:t>
      </w:r>
    </w:p>
    <w:p>
      <w:pPr>
        <w:spacing w:line="360" w:lineRule="auto"/>
        <w:ind w:firstLine="480" w:firstLineChars="200"/>
        <w:rPr>
          <w:rFonts w:ascii="宋体" w:hAnsi="宋体"/>
          <w:sz w:val="24"/>
        </w:rPr>
      </w:pPr>
      <w:r>
        <w:rPr>
          <w:rFonts w:hint="eastAsia" w:ascii="宋体" w:hAnsi="宋体"/>
          <w:sz w:val="24"/>
        </w:rPr>
        <w:t>2.4 暂列金额的数量及拟用子目的说明：</w:t>
      </w:r>
    </w:p>
    <w:p>
      <w:pPr>
        <w:spacing w:line="360" w:lineRule="auto"/>
        <w:ind w:firstLine="480" w:firstLineChars="200"/>
        <w:rPr>
          <w:rFonts w:ascii="宋体" w:hAnsi="宋体"/>
          <w:i/>
          <w:sz w:val="24"/>
        </w:rPr>
      </w:pPr>
      <w:r>
        <w:rPr>
          <w:rFonts w:hint="eastAsia" w:ascii="宋体" w:hAnsi="宋体"/>
          <w:i/>
          <w:sz w:val="24"/>
        </w:rPr>
        <w:t>（说明：由招标人根据项目情况拟订，对投标报价采用的定额、取费标准等进行说明）</w:t>
      </w:r>
    </w:p>
    <w:p>
      <w:pPr>
        <w:spacing w:line="360" w:lineRule="auto"/>
        <w:jc w:val="center"/>
        <w:outlineLvl w:val="2"/>
        <w:rPr>
          <w:rFonts w:ascii="宋体" w:hAnsi="宋体" w:cs="宋体"/>
          <w:b/>
          <w:sz w:val="28"/>
          <w:szCs w:val="27"/>
        </w:rPr>
      </w:pPr>
      <w:bookmarkStart w:id="308" w:name="_Toc17451119"/>
      <w:bookmarkStart w:id="309" w:name="_Toc179632792"/>
      <w:bookmarkStart w:id="310" w:name="_Toc17451596"/>
      <w:bookmarkStart w:id="311" w:name="_Toc17454889"/>
      <w:bookmarkStart w:id="312" w:name="_Toc247085858"/>
      <w:bookmarkStart w:id="313" w:name="_Toc246996343"/>
      <w:bookmarkStart w:id="314" w:name="_Toc17451641"/>
      <w:bookmarkStart w:id="315" w:name="_Toc17556894"/>
      <w:bookmarkStart w:id="316" w:name="_Toc17454940"/>
      <w:bookmarkStart w:id="317" w:name="_Toc17452682"/>
      <w:bookmarkStart w:id="318" w:name="_Toc246997086"/>
      <w:bookmarkStart w:id="319" w:name="_Toc109374305"/>
      <w:bookmarkStart w:id="320" w:name="_Toc332641416"/>
      <w:bookmarkStart w:id="321" w:name="_Toc152045775"/>
      <w:bookmarkStart w:id="322" w:name="_Toc152042557"/>
      <w:bookmarkStart w:id="323" w:name="_Toc144974837"/>
      <w:r>
        <w:rPr>
          <w:rFonts w:hint="eastAsia" w:ascii="宋体" w:hAnsi="宋体" w:cs="宋体"/>
          <w:b/>
          <w:sz w:val="28"/>
          <w:szCs w:val="27"/>
        </w:rPr>
        <w:t>三、其他说明</w:t>
      </w:r>
      <w:bookmarkEnd w:id="308"/>
      <w:bookmarkEnd w:id="309"/>
      <w:bookmarkEnd w:id="310"/>
      <w:bookmarkEnd w:id="311"/>
      <w:bookmarkEnd w:id="312"/>
      <w:bookmarkEnd w:id="313"/>
      <w:bookmarkEnd w:id="314"/>
      <w:bookmarkEnd w:id="315"/>
      <w:bookmarkEnd w:id="316"/>
      <w:bookmarkEnd w:id="317"/>
      <w:bookmarkEnd w:id="318"/>
      <w:bookmarkEnd w:id="319"/>
    </w:p>
    <w:p>
      <w:pPr>
        <w:spacing w:line="360" w:lineRule="auto"/>
        <w:ind w:firstLine="480" w:firstLineChars="200"/>
        <w:jc w:val="left"/>
        <w:rPr>
          <w:rFonts w:ascii="宋体" w:hAnsi="宋体" w:cs="宋体"/>
          <w:i/>
          <w:sz w:val="24"/>
        </w:rPr>
      </w:pPr>
      <w:r>
        <w:rPr>
          <w:rFonts w:hint="eastAsia" w:ascii="宋体" w:hAnsi="宋体" w:cs="宋体"/>
          <w:i/>
          <w:sz w:val="24"/>
        </w:rPr>
        <w:t>（说明：招标人根据实际情况补充）</w:t>
      </w:r>
    </w:p>
    <w:p>
      <w:pPr>
        <w:spacing w:line="360" w:lineRule="auto"/>
        <w:jc w:val="center"/>
        <w:outlineLvl w:val="2"/>
        <w:rPr>
          <w:rFonts w:ascii="宋体" w:hAnsi="宋体" w:cs="宋体"/>
          <w:b/>
          <w:sz w:val="28"/>
          <w:szCs w:val="27"/>
        </w:rPr>
      </w:pPr>
      <w:bookmarkStart w:id="324" w:name="_Toc152045776"/>
      <w:bookmarkStart w:id="325" w:name="_Toc246996344"/>
      <w:bookmarkStart w:id="326" w:name="_Toc17451597"/>
      <w:bookmarkStart w:id="327" w:name="_Toc332641417"/>
      <w:bookmarkStart w:id="328" w:name="_Toc144974838"/>
      <w:bookmarkStart w:id="329" w:name="_Toc17451120"/>
      <w:bookmarkStart w:id="330" w:name="_Toc246997087"/>
      <w:bookmarkStart w:id="331" w:name="_Toc109374306"/>
      <w:bookmarkStart w:id="332" w:name="_Toc17556895"/>
      <w:bookmarkStart w:id="333" w:name="_Toc17454941"/>
      <w:bookmarkStart w:id="334" w:name="_Toc152042558"/>
      <w:bookmarkStart w:id="335" w:name="_Toc247085859"/>
      <w:bookmarkStart w:id="336" w:name="_Toc17452683"/>
      <w:bookmarkStart w:id="337" w:name="_Toc17454890"/>
      <w:bookmarkStart w:id="338" w:name="_Toc179632793"/>
      <w:bookmarkStart w:id="339" w:name="_Toc17451642"/>
      <w:r>
        <w:rPr>
          <w:rFonts w:hint="eastAsia" w:ascii="宋体" w:hAnsi="宋体" w:cs="宋体"/>
          <w:b/>
          <w:sz w:val="28"/>
          <w:szCs w:val="27"/>
        </w:rPr>
        <w:t>四、工程量清单</w:t>
      </w:r>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p>
    <w:p>
      <w:pPr>
        <w:spacing w:line="360" w:lineRule="auto"/>
        <w:ind w:firstLine="480" w:firstLineChars="200"/>
        <w:jc w:val="left"/>
        <w:rPr>
          <w:rFonts w:ascii="宋体" w:hAnsi="宋体" w:cs="宋体"/>
          <w:i/>
          <w:sz w:val="24"/>
        </w:rPr>
      </w:pPr>
      <w:r>
        <w:rPr>
          <w:rFonts w:hint="eastAsia" w:ascii="宋体" w:hAnsi="宋体" w:cs="宋体"/>
          <w:i/>
          <w:sz w:val="24"/>
        </w:rPr>
        <w:t>（说明：由招标人根据项目情况自定）</w:t>
      </w:r>
      <w:bookmarkEnd w:id="297"/>
      <w:bookmarkStart w:id="340" w:name="_Toc222033927"/>
      <w:bookmarkStart w:id="341" w:name="_Toc221952224"/>
      <w:bookmarkStart w:id="342" w:name="_Toc222032745"/>
      <w:bookmarkStart w:id="343" w:name="_Toc221948392"/>
      <w:bookmarkStart w:id="344" w:name="_Toc229305436"/>
      <w:bookmarkStart w:id="345" w:name="_Toc259524404"/>
      <w:bookmarkStart w:id="346" w:name="_Toc222029576"/>
      <w:bookmarkStart w:id="347" w:name="_Toc222031078"/>
    </w:p>
    <w:p>
      <w:pPr>
        <w:spacing w:line="360" w:lineRule="auto"/>
        <w:jc w:val="left"/>
        <w:rPr>
          <w:rFonts w:ascii="宋体" w:hAnsi="宋体" w:cs="宋体"/>
          <w:i/>
          <w:sz w:val="24"/>
        </w:rPr>
      </w:pPr>
    </w:p>
    <w:p>
      <w:pPr>
        <w:rPr>
          <w:rFonts w:ascii="宋体" w:hAnsi="宋体" w:cs="宋体"/>
        </w:rPr>
      </w:pPr>
    </w:p>
    <w:p>
      <w:pPr>
        <w:rPr>
          <w:rFonts w:ascii="宋体" w:hAnsi="宋体" w:cs="宋体"/>
        </w:rPr>
      </w:pPr>
    </w:p>
    <w:p>
      <w:pPr>
        <w:widowControl/>
        <w:jc w:val="left"/>
        <w:rPr>
          <w:rFonts w:ascii="宋体" w:hAnsi="宋体" w:cs="宋体"/>
        </w:rPr>
      </w:pPr>
      <w:r>
        <w:rPr>
          <w:rFonts w:ascii="宋体" w:hAnsi="宋体" w:cs="宋体"/>
        </w:rPr>
        <w:br w:type="page"/>
      </w:r>
    </w:p>
    <w:p>
      <w:pPr>
        <w:numPr>
          <w:ilvl w:val="0"/>
          <w:numId w:val="4"/>
        </w:numPr>
        <w:spacing w:line="360" w:lineRule="auto"/>
        <w:jc w:val="center"/>
        <w:outlineLvl w:val="1"/>
        <w:rPr>
          <w:rFonts w:ascii="宋体" w:hAnsi="宋体" w:cs="宋体"/>
          <w:sz w:val="32"/>
          <w:szCs w:val="27"/>
        </w:rPr>
      </w:pPr>
      <w:bookmarkStart w:id="348" w:name="_Toc109374307"/>
      <w:bookmarkStart w:id="349" w:name="_Toc17451125"/>
      <w:bookmarkStart w:id="350" w:name="_Toc17454946"/>
      <w:bookmarkStart w:id="351" w:name="_Toc17451647"/>
      <w:bookmarkStart w:id="352" w:name="_Toc17556900"/>
      <w:bookmarkStart w:id="353" w:name="_Toc17452688"/>
      <w:bookmarkStart w:id="354" w:name="_Toc17451602"/>
      <w:bookmarkStart w:id="355" w:name="_Toc17454895"/>
      <w:r>
        <w:rPr>
          <w:rFonts w:hint="eastAsia" w:ascii="宋体" w:hAnsi="宋体" w:cs="宋体"/>
          <w:sz w:val="32"/>
          <w:szCs w:val="27"/>
        </w:rPr>
        <w:t>图纸</w:t>
      </w:r>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p>
    <w:p>
      <w:pPr>
        <w:spacing w:line="360" w:lineRule="auto"/>
        <w:jc w:val="center"/>
        <w:rPr>
          <w:rFonts w:ascii="宋体" w:hAnsi="宋体" w:cs="宋体"/>
          <w:szCs w:val="21"/>
        </w:rPr>
      </w:pPr>
      <w:r>
        <w:rPr>
          <w:rFonts w:hint="eastAsia" w:ascii="宋体" w:hAnsi="宋体" w:cs="宋体"/>
          <w:szCs w:val="21"/>
        </w:rPr>
        <w:t>（另册）</w:t>
      </w:r>
    </w:p>
    <w:p>
      <w:pPr>
        <w:widowControl/>
        <w:jc w:val="left"/>
        <w:rPr>
          <w:rFonts w:ascii="宋体" w:hAnsi="宋体" w:cs="宋体"/>
          <w:szCs w:val="21"/>
        </w:rPr>
      </w:pPr>
      <w:r>
        <w:rPr>
          <w:rFonts w:hint="eastAsia" w:ascii="宋体" w:hAnsi="宋体" w:cs="宋体"/>
          <w:szCs w:val="21"/>
        </w:rPr>
        <w:br w:type="page"/>
      </w:r>
    </w:p>
    <w:p>
      <w:pPr>
        <w:spacing w:line="360" w:lineRule="auto"/>
        <w:jc w:val="center"/>
        <w:outlineLvl w:val="1"/>
        <w:rPr>
          <w:rFonts w:ascii="宋体" w:hAnsi="宋体" w:cs="宋体"/>
          <w:sz w:val="32"/>
          <w:szCs w:val="27"/>
        </w:rPr>
      </w:pPr>
      <w:bookmarkStart w:id="356" w:name="_Toc259524409"/>
      <w:bookmarkStart w:id="357" w:name="_Toc17556902"/>
      <w:bookmarkStart w:id="358" w:name="_Toc17451127"/>
      <w:bookmarkStart w:id="359" w:name="_Toc109374308"/>
      <w:bookmarkStart w:id="360" w:name="_Toc17451604"/>
      <w:bookmarkStart w:id="361" w:name="_Toc17454948"/>
      <w:bookmarkStart w:id="362" w:name="_Toc17454897"/>
      <w:bookmarkStart w:id="363" w:name="_Toc17452690"/>
      <w:bookmarkStart w:id="364" w:name="_Toc17451649"/>
      <w:r>
        <w:rPr>
          <w:rFonts w:hint="eastAsia" w:ascii="宋体" w:hAnsi="宋体" w:cs="宋体"/>
          <w:sz w:val="32"/>
          <w:szCs w:val="27"/>
        </w:rPr>
        <w:t>第七章 技术标准和要求</w:t>
      </w:r>
      <w:bookmarkEnd w:id="356"/>
      <w:r>
        <w:rPr>
          <w:rFonts w:hint="eastAsia" w:ascii="宋体" w:hAnsi="宋体" w:cs="宋体"/>
          <w:sz w:val="32"/>
          <w:szCs w:val="27"/>
        </w:rPr>
        <w:t>（合同技术条款）</w:t>
      </w:r>
      <w:bookmarkEnd w:id="357"/>
      <w:bookmarkEnd w:id="358"/>
      <w:bookmarkEnd w:id="359"/>
      <w:bookmarkEnd w:id="360"/>
      <w:bookmarkEnd w:id="361"/>
      <w:bookmarkEnd w:id="362"/>
      <w:bookmarkEnd w:id="363"/>
      <w:bookmarkEnd w:id="364"/>
    </w:p>
    <w:p>
      <w:pPr>
        <w:spacing w:line="360" w:lineRule="auto"/>
        <w:rPr>
          <w:rFonts w:ascii="宋体" w:hAnsi="宋体" w:cs="宋体"/>
          <w:szCs w:val="21"/>
        </w:rPr>
      </w:pPr>
      <w:r>
        <w:rPr>
          <w:rFonts w:hint="eastAsia" w:ascii="宋体" w:hAnsi="宋体" w:cs="宋体"/>
          <w:szCs w:val="21"/>
        </w:rPr>
        <w:t>1、具体按施工图纸。</w:t>
      </w:r>
    </w:p>
    <w:p>
      <w:pPr>
        <w:widowControl/>
        <w:spacing w:line="360" w:lineRule="auto"/>
        <w:jc w:val="left"/>
        <w:rPr>
          <w:rFonts w:ascii="宋体" w:hAnsi="宋体"/>
        </w:rPr>
      </w:pPr>
      <w:r>
        <w:rPr>
          <w:rFonts w:hint="eastAsia" w:ascii="宋体" w:hAnsi="宋体" w:cs="宋体"/>
          <w:szCs w:val="21"/>
        </w:rPr>
        <w:t>2、依据设计文件的要求，本招标工程项目的材料、设备、施工须达到中华人民共和国以及省、市或行业的工程建设标准、规范的要求。</w:t>
      </w:r>
    </w:p>
    <w:p>
      <w:pPr>
        <w:widowControl/>
        <w:jc w:val="left"/>
        <w:rPr>
          <w:rFonts w:ascii="宋体" w:hAnsi="宋体"/>
          <w:b/>
          <w:bCs/>
          <w:kern w:val="44"/>
          <w:sz w:val="44"/>
          <w:szCs w:val="44"/>
        </w:rPr>
      </w:pPr>
      <w:r>
        <w:rPr>
          <w:rFonts w:ascii="宋体" w:hAnsi="宋体"/>
        </w:rPr>
        <w:br w:type="page"/>
      </w:r>
    </w:p>
    <w:p>
      <w:pPr>
        <w:spacing w:line="360" w:lineRule="auto"/>
        <w:jc w:val="center"/>
        <w:outlineLvl w:val="1"/>
        <w:rPr>
          <w:rFonts w:ascii="宋体" w:hAnsi="宋体" w:cs="宋体"/>
          <w:sz w:val="32"/>
          <w:szCs w:val="27"/>
        </w:rPr>
      </w:pPr>
      <w:bookmarkStart w:id="365" w:name="_Toc17452691"/>
      <w:bookmarkStart w:id="366" w:name="_Toc259524411"/>
      <w:bookmarkStart w:id="367" w:name="_Toc17556903"/>
      <w:bookmarkStart w:id="368" w:name="_Toc17451605"/>
      <w:bookmarkStart w:id="369" w:name="_Toc17454949"/>
      <w:bookmarkStart w:id="370" w:name="_Toc17454898"/>
      <w:bookmarkStart w:id="371" w:name="_Toc17451128"/>
      <w:bookmarkStart w:id="372" w:name="_Toc109374309"/>
      <w:bookmarkStart w:id="373" w:name="_Toc17451650"/>
      <w:r>
        <w:rPr>
          <w:rFonts w:hint="eastAsia" w:ascii="宋体" w:hAnsi="宋体" w:cs="宋体"/>
          <w:sz w:val="32"/>
          <w:szCs w:val="27"/>
        </w:rPr>
        <w:t>第八章 投标文件格式</w:t>
      </w:r>
      <w:bookmarkEnd w:id="365"/>
      <w:bookmarkEnd w:id="366"/>
      <w:bookmarkEnd w:id="367"/>
      <w:bookmarkEnd w:id="368"/>
      <w:bookmarkEnd w:id="369"/>
      <w:bookmarkEnd w:id="370"/>
      <w:bookmarkEnd w:id="371"/>
      <w:bookmarkEnd w:id="372"/>
      <w:bookmarkEnd w:id="373"/>
    </w:p>
    <w:p>
      <w:pPr>
        <w:spacing w:line="360" w:lineRule="auto"/>
        <w:ind w:firstLine="480" w:firstLineChars="200"/>
        <w:rPr>
          <w:rFonts w:ascii="宋体" w:hAnsi="宋体" w:cs="宋体"/>
          <w:sz w:val="24"/>
        </w:rPr>
      </w:pPr>
      <w:r>
        <w:rPr>
          <w:rFonts w:hint="eastAsia" w:ascii="宋体" w:hAnsi="宋体" w:cs="宋体"/>
          <w:sz w:val="24"/>
        </w:rPr>
        <w:t>1.投标人应按以下规定的格式及要求编制投标文件，如电子投标文件没有按招标文件规定的格式及要求编制，因其所引起系统无法检索、读取电子投标文件中的数据时，其结果将由投标人自行承担。本格式及要求规定适用于电子评标项目的投标文件的编制。</w:t>
      </w:r>
    </w:p>
    <w:p>
      <w:pPr>
        <w:spacing w:line="360" w:lineRule="auto"/>
        <w:ind w:firstLine="480" w:firstLineChars="200"/>
        <w:rPr>
          <w:rFonts w:ascii="宋体" w:hAnsi="宋体" w:cs="宋体"/>
          <w:sz w:val="24"/>
        </w:rPr>
      </w:pPr>
      <w:r>
        <w:rPr>
          <w:rFonts w:hint="eastAsia" w:ascii="宋体" w:hAnsi="宋体" w:cs="宋体"/>
          <w:sz w:val="24"/>
        </w:rPr>
        <w:t>1.1《投标函附录》是投标文件的重要组成部分，其内容是投标人开标信息的主要来源，投标人应准确填写《投标函附录》的相关内容。</w:t>
      </w:r>
    </w:p>
    <w:p>
      <w:pPr>
        <w:spacing w:line="360" w:lineRule="auto"/>
        <w:ind w:firstLine="480" w:firstLineChars="200"/>
        <w:rPr>
          <w:rFonts w:ascii="宋体" w:hAnsi="宋体" w:cs="宋体"/>
          <w:sz w:val="24"/>
        </w:rPr>
      </w:pPr>
      <w:r>
        <w:rPr>
          <w:rFonts w:hint="eastAsia" w:ascii="宋体" w:hAnsi="宋体" w:cs="宋体"/>
          <w:sz w:val="24"/>
        </w:rPr>
        <w:t>1.2  《投标函附录》内容按以下表述填写。</w:t>
      </w:r>
    </w:p>
    <w:p>
      <w:pPr>
        <w:spacing w:line="360" w:lineRule="auto"/>
        <w:ind w:firstLine="480" w:firstLineChars="200"/>
        <w:rPr>
          <w:rFonts w:ascii="宋体" w:hAnsi="宋体" w:cs="宋体"/>
          <w:sz w:val="24"/>
        </w:rPr>
      </w:pPr>
      <w:r>
        <w:rPr>
          <w:rFonts w:hint="eastAsia" w:ascii="宋体" w:hAnsi="宋体" w:cs="宋体"/>
          <w:sz w:val="24"/>
        </w:rPr>
        <w:t>投标总工期：“＿日历天”或“按招标文件的要求”；</w:t>
      </w:r>
    </w:p>
    <w:p>
      <w:pPr>
        <w:spacing w:line="360" w:lineRule="auto"/>
        <w:ind w:firstLine="480" w:firstLineChars="200"/>
        <w:rPr>
          <w:rFonts w:ascii="宋体" w:hAnsi="宋体" w:cs="宋体"/>
          <w:sz w:val="24"/>
        </w:rPr>
      </w:pPr>
      <w:r>
        <w:rPr>
          <w:rFonts w:hint="eastAsia" w:ascii="宋体" w:hAnsi="宋体" w:cs="宋体"/>
          <w:sz w:val="24"/>
        </w:rPr>
        <w:t>工程质量标准：“按招标文件的要求”；</w:t>
      </w:r>
    </w:p>
    <w:p>
      <w:pPr>
        <w:spacing w:line="360" w:lineRule="auto"/>
        <w:ind w:firstLine="480" w:firstLineChars="200"/>
        <w:rPr>
          <w:rFonts w:ascii="宋体" w:hAnsi="宋体" w:cs="宋体"/>
          <w:sz w:val="24"/>
        </w:rPr>
      </w:pPr>
      <w:r>
        <w:rPr>
          <w:rFonts w:hint="eastAsia" w:ascii="宋体" w:hAnsi="宋体" w:cs="宋体"/>
          <w:sz w:val="24"/>
        </w:rPr>
        <w:t>保修期限： “按《建设工程质量管理条例》规定”。</w:t>
      </w:r>
    </w:p>
    <w:p>
      <w:pPr>
        <w:spacing w:line="360" w:lineRule="auto"/>
        <w:ind w:firstLine="480" w:firstLineChars="200"/>
        <w:rPr>
          <w:rFonts w:ascii="宋体" w:hAnsi="宋体" w:cs="宋体"/>
          <w:sz w:val="24"/>
        </w:rPr>
      </w:pPr>
      <w:r>
        <w:rPr>
          <w:rFonts w:hint="eastAsia" w:ascii="宋体" w:hAnsi="宋体" w:cs="宋体"/>
          <w:sz w:val="24"/>
        </w:rPr>
        <w:t>1.3工程量清单报价表</w:t>
      </w:r>
      <w:r>
        <w:rPr>
          <w:rFonts w:hint="eastAsia" w:ascii="宋体" w:hAnsi="宋体" w:cs="宋体"/>
          <w:sz w:val="24"/>
          <w:szCs w:val="24"/>
        </w:rPr>
        <w:t>工程量清单报价表应使用符合广东省标准《建设工程政府投资项目造价数据标准（DBJ/T15-145-2018）》及后续版本的有关规定的cos文件或者投标文件编制工具要求的文件格式，</w:t>
      </w:r>
      <w:r>
        <w:rPr>
          <w:rFonts w:hint="eastAsia" w:ascii="宋体" w:hAnsi="宋体" w:cs="宋体"/>
          <w:sz w:val="24"/>
        </w:rPr>
        <w:t>《投标函附录》使用广州公共资源交易中心提供的电子投标文件管理软件直接填写，投标文件的其他内容均以电子文件编制。扫描图片电子文件要求为从扫描原纸质文件所形成的电子图片。图片文件格式要求为JPG格式，文件名称要求与上述对应名称一致且唯一，文件内容（即扫描图片内容）要求与文件名称相符，电子图片要求清晰可辨，每个JPG文件可包含多张扫描图片，单个JPG文件大小要求在1M以下。</w:t>
      </w:r>
    </w:p>
    <w:p>
      <w:pPr>
        <w:spacing w:line="360" w:lineRule="auto"/>
        <w:ind w:firstLine="480" w:firstLineChars="200"/>
        <w:rPr>
          <w:rFonts w:ascii="宋体" w:hAnsi="宋体" w:cs="宋体"/>
          <w:sz w:val="24"/>
        </w:rPr>
      </w:pPr>
      <w:r>
        <w:rPr>
          <w:rFonts w:hint="eastAsia" w:ascii="宋体" w:hAnsi="宋体" w:cs="宋体"/>
          <w:sz w:val="24"/>
        </w:rPr>
        <w:t>1.4 投标人为联合体投标时，应按以下规定填写。</w:t>
      </w:r>
    </w:p>
    <w:p>
      <w:pPr>
        <w:spacing w:line="360" w:lineRule="auto"/>
        <w:ind w:firstLine="480" w:firstLineChars="200"/>
        <w:rPr>
          <w:rFonts w:ascii="宋体" w:hAnsi="宋体" w:cs="宋体"/>
          <w:sz w:val="24"/>
        </w:rPr>
      </w:pPr>
      <w:r>
        <w:rPr>
          <w:rFonts w:hint="eastAsia" w:ascii="宋体" w:hAnsi="宋体" w:cs="宋体"/>
          <w:sz w:val="24"/>
        </w:rPr>
        <w:t>1.4.1投标人在广州公共资源交易中心信息登记时，必须将联合体的所有成员单位的全称填写完整。</w:t>
      </w:r>
    </w:p>
    <w:p>
      <w:pPr>
        <w:spacing w:line="360" w:lineRule="auto"/>
        <w:ind w:firstLine="480" w:firstLineChars="200"/>
        <w:rPr>
          <w:rFonts w:ascii="宋体" w:hAnsi="宋体" w:cs="宋体"/>
          <w:sz w:val="24"/>
        </w:rPr>
      </w:pPr>
      <w:r>
        <w:rPr>
          <w:rFonts w:hint="eastAsia" w:ascii="宋体" w:hAnsi="宋体" w:cs="宋体"/>
          <w:sz w:val="24"/>
        </w:rPr>
        <w:t>1.4.2投标人在编制工程量清单时应只填写主体单位全称，且要求填写的全称与广州公共资源交易中心登记名称完全一致。</w:t>
      </w:r>
    </w:p>
    <w:p>
      <w:pPr>
        <w:spacing w:line="360" w:lineRule="auto"/>
        <w:ind w:firstLine="480" w:firstLineChars="200"/>
        <w:rPr>
          <w:rFonts w:ascii="宋体" w:hAnsi="宋体" w:cs="宋体"/>
          <w:sz w:val="19"/>
          <w:szCs w:val="19"/>
        </w:rPr>
      </w:pPr>
      <w:r>
        <w:rPr>
          <w:rFonts w:hint="eastAsia" w:ascii="宋体" w:hAnsi="宋体" w:cs="宋体"/>
          <w:sz w:val="24"/>
        </w:rPr>
        <w:t>1.5投标文件中要求盖单位章的，均以盖电子签章为准。要求</w:t>
      </w:r>
      <w:r>
        <w:rPr>
          <w:rFonts w:hint="eastAsia" w:ascii="宋体" w:hAnsi="宋体" w:cs="宋体"/>
          <w:sz w:val="24"/>
          <w:szCs w:val="24"/>
        </w:rPr>
        <w:t>规定法定代表人或授权委托人人、项目负责人和技术负责人签字的页面必须签字。签字必须由本人在规定页面手写签名或签章后扫描上传。</w:t>
      </w:r>
    </w:p>
    <w:p>
      <w:pPr>
        <w:spacing w:line="400" w:lineRule="exact"/>
        <w:rPr>
          <w:rFonts w:ascii="宋体" w:hAnsi="宋体" w:cs="宋体"/>
          <w:sz w:val="19"/>
          <w:szCs w:val="19"/>
        </w:rPr>
      </w:pPr>
    </w:p>
    <w:p>
      <w:pPr>
        <w:widowControl/>
        <w:jc w:val="left"/>
        <w:rPr>
          <w:rFonts w:ascii="宋体" w:hAnsi="宋体" w:cs="宋体"/>
          <w:sz w:val="19"/>
          <w:szCs w:val="19"/>
        </w:rPr>
      </w:pPr>
      <w:r>
        <w:rPr>
          <w:rFonts w:ascii="宋体" w:hAnsi="宋体" w:cs="宋体"/>
          <w:sz w:val="19"/>
          <w:szCs w:val="19"/>
        </w:rPr>
        <w:br w:type="page"/>
      </w:r>
    </w:p>
    <w:p>
      <w:pPr>
        <w:widowControl/>
        <w:jc w:val="left"/>
        <w:rPr>
          <w:rFonts w:ascii="宋体" w:hAnsi="宋体" w:cs="宋体"/>
          <w:sz w:val="19"/>
          <w:szCs w:val="19"/>
        </w:rPr>
      </w:pPr>
    </w:p>
    <w:p>
      <w:pPr>
        <w:rPr>
          <w:rFonts w:ascii="宋体" w:hAnsi="宋体"/>
        </w:rPr>
      </w:pPr>
    </w:p>
    <w:p>
      <w:pPr>
        <w:pStyle w:val="33"/>
        <w:rPr>
          <w:rFonts w:ascii="宋体" w:hAnsi="宋体" w:eastAsia="宋体"/>
        </w:rPr>
      </w:pPr>
    </w:p>
    <w:p>
      <w:pPr>
        <w:spacing w:line="400" w:lineRule="exact"/>
        <w:rPr>
          <w:rFonts w:ascii="宋体" w:hAnsi="宋体" w:cs="宋体"/>
          <w:sz w:val="19"/>
          <w:szCs w:val="19"/>
        </w:rPr>
      </w:pPr>
    </w:p>
    <w:p>
      <w:pPr>
        <w:spacing w:line="400" w:lineRule="exact"/>
        <w:jc w:val="center"/>
        <w:rPr>
          <w:rFonts w:ascii="宋体" w:hAnsi="宋体" w:cs="宋体"/>
          <w:sz w:val="27"/>
          <w:szCs w:val="27"/>
        </w:rPr>
      </w:pPr>
      <w:bookmarkStart w:id="374" w:name="_Toc221951910"/>
      <w:r>
        <w:rPr>
          <w:rFonts w:hint="eastAsia" w:ascii="宋体" w:hAnsi="宋体" w:cs="宋体"/>
          <w:sz w:val="27"/>
          <w:szCs w:val="27"/>
        </w:rPr>
        <w:t>（项目名称）</w:t>
      </w:r>
      <w:bookmarkEnd w:id="374"/>
    </w:p>
    <w:p>
      <w:pPr>
        <w:spacing w:line="400" w:lineRule="exact"/>
        <w:rPr>
          <w:rFonts w:ascii="宋体" w:hAnsi="宋体" w:cs="宋体"/>
          <w:sz w:val="19"/>
          <w:szCs w:val="19"/>
        </w:rPr>
      </w:pPr>
    </w:p>
    <w:p>
      <w:pPr>
        <w:spacing w:line="400" w:lineRule="exact"/>
        <w:rPr>
          <w:rFonts w:ascii="宋体" w:hAnsi="宋体" w:cs="宋体"/>
          <w:sz w:val="19"/>
          <w:szCs w:val="19"/>
        </w:rPr>
      </w:pPr>
    </w:p>
    <w:p>
      <w:pPr>
        <w:spacing w:line="400" w:lineRule="exact"/>
        <w:jc w:val="center"/>
        <w:rPr>
          <w:rFonts w:ascii="宋体" w:hAnsi="宋体" w:cs="宋体"/>
          <w:sz w:val="42"/>
          <w:szCs w:val="42"/>
        </w:rPr>
      </w:pPr>
      <w:bookmarkStart w:id="375" w:name="_Toc221951911"/>
      <w:r>
        <w:rPr>
          <w:rFonts w:hint="eastAsia" w:ascii="宋体" w:hAnsi="宋体" w:cs="宋体"/>
          <w:sz w:val="42"/>
          <w:szCs w:val="42"/>
        </w:rPr>
        <w:t>投  标  文  件</w:t>
      </w:r>
      <w:bookmarkEnd w:id="375"/>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rPr>
          <w:rFonts w:ascii="宋体" w:hAnsi="宋体" w:cs="宋体"/>
          <w:sz w:val="27"/>
          <w:szCs w:val="27"/>
        </w:rPr>
      </w:pPr>
    </w:p>
    <w:p>
      <w:pPr>
        <w:spacing w:line="400" w:lineRule="exact"/>
        <w:jc w:val="center"/>
        <w:rPr>
          <w:rFonts w:ascii="宋体" w:hAnsi="宋体" w:cs="宋体"/>
          <w:sz w:val="27"/>
          <w:szCs w:val="27"/>
        </w:rPr>
      </w:pPr>
      <w:bookmarkStart w:id="376" w:name="_Toc221951912"/>
      <w:r>
        <w:rPr>
          <w:rFonts w:hint="eastAsia" w:ascii="宋体" w:hAnsi="宋体" w:cs="宋体"/>
          <w:sz w:val="27"/>
          <w:szCs w:val="27"/>
        </w:rPr>
        <w:t>投标人：（盖单位章）</w:t>
      </w:r>
      <w:bookmarkEnd w:id="376"/>
    </w:p>
    <w:p>
      <w:pPr>
        <w:spacing w:line="400" w:lineRule="exact"/>
        <w:jc w:val="center"/>
        <w:rPr>
          <w:rFonts w:ascii="宋体" w:hAnsi="宋体" w:cs="宋体"/>
          <w:sz w:val="27"/>
          <w:szCs w:val="27"/>
          <w:u w:val="single"/>
        </w:rPr>
      </w:pPr>
    </w:p>
    <w:p>
      <w:pPr>
        <w:spacing w:line="400" w:lineRule="exact"/>
        <w:jc w:val="center"/>
        <w:rPr>
          <w:rFonts w:ascii="宋体" w:hAnsi="宋体" w:cs="宋体"/>
          <w:sz w:val="27"/>
          <w:szCs w:val="27"/>
        </w:rPr>
      </w:pPr>
      <w:bookmarkStart w:id="377" w:name="_Toc221951914"/>
      <w:r>
        <w:rPr>
          <w:rFonts w:hint="eastAsia" w:ascii="宋体" w:hAnsi="宋体" w:cs="宋体"/>
          <w:sz w:val="27"/>
          <w:szCs w:val="27"/>
        </w:rPr>
        <w:t>年月日</w:t>
      </w:r>
      <w:bookmarkEnd w:id="377"/>
    </w:p>
    <w:p>
      <w:pPr>
        <w:spacing w:line="400" w:lineRule="exact"/>
        <w:rPr>
          <w:rFonts w:ascii="宋体" w:hAnsi="宋体" w:cs="宋体"/>
          <w:sz w:val="20"/>
          <w:szCs w:val="20"/>
        </w:rPr>
      </w:pPr>
      <w:r>
        <w:rPr>
          <w:rFonts w:hint="eastAsia" w:ascii="宋体" w:hAnsi="宋体" w:cs="宋体"/>
          <w:sz w:val="20"/>
          <w:szCs w:val="20"/>
        </w:rPr>
        <w:br w:type="page"/>
      </w:r>
    </w:p>
    <w:p>
      <w:pPr>
        <w:spacing w:line="276" w:lineRule="auto"/>
        <w:jc w:val="center"/>
        <w:rPr>
          <w:rFonts w:ascii="宋体" w:hAnsi="宋体"/>
          <w:b/>
          <w:sz w:val="24"/>
          <w:szCs w:val="24"/>
        </w:rPr>
      </w:pPr>
      <w:bookmarkStart w:id="378" w:name="_Toc259524413"/>
      <w:bookmarkStart w:id="379" w:name="_Toc229305419"/>
      <w:bookmarkStart w:id="380" w:name="_Toc17451606"/>
      <w:bookmarkStart w:id="381" w:name="_Toc17452692"/>
      <w:bookmarkStart w:id="382" w:name="_Toc17454899"/>
      <w:bookmarkStart w:id="383" w:name="_Toc17451129"/>
      <w:bookmarkStart w:id="384" w:name="_Toc17454950"/>
      <w:bookmarkStart w:id="385" w:name="_Toc17451651"/>
      <w:bookmarkStart w:id="386" w:name="_Toc17556904"/>
      <w:r>
        <w:rPr>
          <w:rFonts w:hint="eastAsia" w:ascii="宋体" w:hAnsi="宋体"/>
          <w:b/>
          <w:sz w:val="24"/>
          <w:szCs w:val="24"/>
        </w:rPr>
        <w:t>目    录</w:t>
      </w:r>
      <w:bookmarkEnd w:id="378"/>
      <w:bookmarkEnd w:id="379"/>
    </w:p>
    <w:p>
      <w:pPr>
        <w:spacing w:line="276" w:lineRule="auto"/>
        <w:jc w:val="center"/>
        <w:rPr>
          <w:rFonts w:ascii="宋体" w:hAnsi="宋体"/>
          <w:sz w:val="24"/>
          <w:szCs w:val="24"/>
        </w:rPr>
      </w:pPr>
      <w:r>
        <w:rPr>
          <w:rFonts w:hint="eastAsia" w:ascii="宋体" w:hAnsi="宋体"/>
          <w:sz w:val="24"/>
          <w:szCs w:val="24"/>
        </w:rPr>
        <w:t>（可加上二级目录）</w:t>
      </w:r>
      <w:bookmarkEnd w:id="380"/>
      <w:bookmarkEnd w:id="381"/>
      <w:bookmarkEnd w:id="382"/>
      <w:bookmarkEnd w:id="383"/>
      <w:bookmarkEnd w:id="384"/>
      <w:bookmarkEnd w:id="385"/>
      <w:bookmarkEnd w:id="386"/>
    </w:p>
    <w:p>
      <w:pPr>
        <w:spacing w:line="276" w:lineRule="auto"/>
        <w:rPr>
          <w:rFonts w:ascii="宋体" w:hAnsi="宋体" w:cs="宋体"/>
          <w:sz w:val="24"/>
          <w:szCs w:val="24"/>
        </w:rPr>
      </w:pPr>
    </w:p>
    <w:p>
      <w:pPr>
        <w:spacing w:line="276" w:lineRule="auto"/>
        <w:rPr>
          <w:rFonts w:ascii="宋体" w:hAnsi="宋体" w:cs="宋体"/>
          <w:sz w:val="24"/>
          <w:szCs w:val="24"/>
        </w:rPr>
      </w:pPr>
      <w:bookmarkStart w:id="387" w:name="_Toc221951916"/>
      <w:r>
        <w:rPr>
          <w:rFonts w:hint="eastAsia" w:ascii="宋体" w:hAnsi="宋体" w:cs="宋体"/>
          <w:sz w:val="24"/>
          <w:szCs w:val="24"/>
        </w:rPr>
        <w:t>一、投标函及投标函附录</w:t>
      </w:r>
      <w:bookmarkEnd w:id="387"/>
    </w:p>
    <w:p>
      <w:pPr>
        <w:spacing w:line="276" w:lineRule="auto"/>
        <w:rPr>
          <w:rFonts w:ascii="宋体" w:hAnsi="宋体" w:cs="宋体"/>
          <w:sz w:val="24"/>
          <w:szCs w:val="24"/>
        </w:rPr>
      </w:pPr>
      <w:bookmarkStart w:id="388" w:name="_Toc221951917"/>
      <w:r>
        <w:rPr>
          <w:rFonts w:hint="eastAsia" w:ascii="宋体" w:hAnsi="宋体" w:cs="宋体"/>
          <w:sz w:val="24"/>
          <w:szCs w:val="24"/>
        </w:rPr>
        <w:t>二、法定代表人身份证明</w:t>
      </w:r>
    </w:p>
    <w:p>
      <w:pPr>
        <w:spacing w:line="276" w:lineRule="auto"/>
        <w:rPr>
          <w:rFonts w:ascii="宋体" w:hAnsi="宋体" w:cs="宋体"/>
          <w:sz w:val="24"/>
          <w:szCs w:val="24"/>
        </w:rPr>
      </w:pPr>
      <w:r>
        <w:rPr>
          <w:rFonts w:hint="eastAsia" w:ascii="宋体" w:hAnsi="宋体" w:cs="宋体"/>
          <w:sz w:val="24"/>
          <w:szCs w:val="24"/>
        </w:rPr>
        <w:t>三、授权委托书</w:t>
      </w:r>
      <w:bookmarkEnd w:id="388"/>
    </w:p>
    <w:p>
      <w:pPr>
        <w:spacing w:line="276" w:lineRule="auto"/>
        <w:rPr>
          <w:rFonts w:ascii="宋体" w:hAnsi="宋体" w:cs="宋体"/>
          <w:strike/>
          <w:sz w:val="24"/>
          <w:szCs w:val="24"/>
        </w:rPr>
      </w:pPr>
      <w:bookmarkStart w:id="389" w:name="_Toc221951918"/>
      <w:r>
        <w:rPr>
          <w:rFonts w:hint="eastAsia" w:ascii="宋体" w:hAnsi="宋体" w:cs="宋体"/>
          <w:strike/>
          <w:sz w:val="24"/>
          <w:szCs w:val="24"/>
        </w:rPr>
        <w:t>四、联合体协议书（若有）</w:t>
      </w:r>
      <w:bookmarkEnd w:id="389"/>
    </w:p>
    <w:p>
      <w:pPr>
        <w:spacing w:line="276" w:lineRule="auto"/>
        <w:rPr>
          <w:rFonts w:ascii="宋体" w:hAnsi="宋体" w:cs="宋体"/>
          <w:sz w:val="24"/>
          <w:szCs w:val="24"/>
        </w:rPr>
      </w:pPr>
      <w:bookmarkStart w:id="390" w:name="_Toc221951919"/>
      <w:r>
        <w:rPr>
          <w:rFonts w:hint="eastAsia" w:ascii="宋体" w:hAnsi="宋体" w:cs="宋体"/>
          <w:sz w:val="24"/>
          <w:szCs w:val="24"/>
        </w:rPr>
        <w:t>五、投标保证金</w:t>
      </w:r>
      <w:bookmarkEnd w:id="390"/>
    </w:p>
    <w:p>
      <w:pPr>
        <w:spacing w:line="276" w:lineRule="auto"/>
        <w:rPr>
          <w:rFonts w:ascii="宋体" w:hAnsi="宋体" w:cs="宋体"/>
          <w:sz w:val="24"/>
          <w:szCs w:val="24"/>
        </w:rPr>
      </w:pPr>
      <w:bookmarkStart w:id="391" w:name="_Toc221951920"/>
      <w:r>
        <w:rPr>
          <w:rFonts w:hint="eastAsia" w:ascii="宋体" w:hAnsi="宋体" w:cs="宋体"/>
          <w:sz w:val="24"/>
          <w:szCs w:val="24"/>
        </w:rPr>
        <w:t>六、已标价工程量清单</w:t>
      </w:r>
      <w:bookmarkEnd w:id="391"/>
    </w:p>
    <w:p>
      <w:pPr>
        <w:spacing w:line="276" w:lineRule="auto"/>
        <w:rPr>
          <w:rFonts w:ascii="宋体" w:hAnsi="宋体" w:cs="宋体"/>
          <w:sz w:val="24"/>
          <w:szCs w:val="24"/>
        </w:rPr>
      </w:pPr>
      <w:bookmarkStart w:id="392" w:name="_Toc221951921"/>
      <w:r>
        <w:rPr>
          <w:rFonts w:hint="eastAsia" w:ascii="宋体" w:hAnsi="宋体" w:cs="宋体"/>
          <w:sz w:val="24"/>
          <w:szCs w:val="24"/>
        </w:rPr>
        <w:t>七、施工组织设计</w:t>
      </w:r>
      <w:bookmarkEnd w:id="392"/>
    </w:p>
    <w:p>
      <w:pPr>
        <w:spacing w:line="276" w:lineRule="auto"/>
        <w:rPr>
          <w:rFonts w:ascii="宋体" w:hAnsi="宋体" w:cs="宋体"/>
          <w:sz w:val="24"/>
          <w:szCs w:val="24"/>
        </w:rPr>
      </w:pPr>
      <w:bookmarkStart w:id="393" w:name="_Toc221951922"/>
      <w:r>
        <w:rPr>
          <w:rFonts w:hint="eastAsia" w:ascii="宋体" w:hAnsi="宋体" w:cs="宋体"/>
          <w:sz w:val="24"/>
          <w:szCs w:val="24"/>
        </w:rPr>
        <w:t>八、项目管理机构</w:t>
      </w:r>
      <w:bookmarkEnd w:id="393"/>
    </w:p>
    <w:p>
      <w:pPr>
        <w:spacing w:line="276" w:lineRule="auto"/>
        <w:rPr>
          <w:rFonts w:ascii="宋体" w:hAnsi="宋体" w:cs="宋体"/>
          <w:sz w:val="24"/>
          <w:szCs w:val="24"/>
        </w:rPr>
      </w:pPr>
      <w:bookmarkStart w:id="394" w:name="_Toc221951924"/>
      <w:r>
        <w:rPr>
          <w:rFonts w:hint="eastAsia" w:ascii="宋体" w:hAnsi="宋体" w:cs="宋体"/>
          <w:sz w:val="24"/>
          <w:szCs w:val="24"/>
        </w:rPr>
        <w:t>九、资格审查资料</w:t>
      </w:r>
      <w:bookmarkEnd w:id="394"/>
    </w:p>
    <w:p>
      <w:pPr>
        <w:spacing w:line="276" w:lineRule="auto"/>
        <w:rPr>
          <w:rFonts w:ascii="宋体" w:hAnsi="宋体" w:cs="宋体"/>
          <w:sz w:val="24"/>
          <w:szCs w:val="24"/>
        </w:rPr>
      </w:pPr>
      <w:bookmarkStart w:id="395" w:name="_Toc221951925"/>
      <w:r>
        <w:rPr>
          <w:rFonts w:hint="eastAsia" w:ascii="宋体" w:hAnsi="宋体" w:cs="宋体"/>
          <w:sz w:val="24"/>
          <w:szCs w:val="24"/>
        </w:rPr>
        <w:t>十、</w:t>
      </w:r>
      <w:bookmarkEnd w:id="395"/>
      <w:r>
        <w:rPr>
          <w:rFonts w:hint="eastAsia" w:ascii="宋体" w:hAnsi="宋体" w:cs="宋体"/>
          <w:sz w:val="24"/>
          <w:szCs w:val="24"/>
        </w:rPr>
        <w:t>投标人须知前附表规定的其他材料</w:t>
      </w:r>
    </w:p>
    <w:p>
      <w:pPr>
        <w:spacing w:line="276" w:lineRule="auto"/>
        <w:rPr>
          <w:rFonts w:ascii="宋体" w:hAnsi="宋体" w:cs="宋体"/>
          <w:sz w:val="19"/>
          <w:szCs w:val="19"/>
        </w:rPr>
      </w:pPr>
      <w:r>
        <w:rPr>
          <w:rFonts w:hint="eastAsia" w:ascii="宋体" w:hAnsi="宋体" w:cs="宋体"/>
          <w:sz w:val="20"/>
          <w:szCs w:val="20"/>
        </w:rPr>
        <w:br w:type="page"/>
      </w:r>
    </w:p>
    <w:p>
      <w:pPr>
        <w:spacing w:line="360" w:lineRule="auto"/>
        <w:jc w:val="center"/>
        <w:outlineLvl w:val="2"/>
        <w:rPr>
          <w:rFonts w:ascii="宋体" w:hAnsi="宋体" w:cs="宋体"/>
          <w:sz w:val="28"/>
          <w:szCs w:val="27"/>
        </w:rPr>
      </w:pPr>
      <w:bookmarkStart w:id="396" w:name="_Toc222033911"/>
      <w:bookmarkStart w:id="397" w:name="_Toc17451130"/>
      <w:bookmarkStart w:id="398" w:name="_Toc229305420"/>
      <w:bookmarkStart w:id="399" w:name="_Toc168476318"/>
      <w:bookmarkStart w:id="400" w:name="_Toc17556905"/>
      <w:bookmarkStart w:id="401" w:name="_Toc17451607"/>
      <w:bookmarkStart w:id="402" w:name="_Toc222029560"/>
      <w:bookmarkStart w:id="403" w:name="_Toc222031062"/>
      <w:bookmarkStart w:id="404" w:name="_Toc17454951"/>
      <w:bookmarkStart w:id="405" w:name="_Toc144974857"/>
      <w:bookmarkStart w:id="406" w:name="_Toc17452693"/>
      <w:bookmarkStart w:id="407" w:name="_Toc17454900"/>
      <w:bookmarkStart w:id="408" w:name="_Toc168475915"/>
      <w:bookmarkStart w:id="409" w:name="_Toc259524414"/>
      <w:bookmarkStart w:id="410" w:name="_Toc221951926"/>
      <w:bookmarkStart w:id="411" w:name="_Toc222032729"/>
      <w:bookmarkStart w:id="412" w:name="_Toc17451652"/>
      <w:bookmarkStart w:id="413" w:name="_Toc109374310"/>
      <w:r>
        <w:rPr>
          <w:rFonts w:hint="eastAsia" w:ascii="宋体" w:hAnsi="宋体" w:cs="宋体"/>
          <w:sz w:val="28"/>
          <w:szCs w:val="27"/>
        </w:rPr>
        <w:t>一、投标函及投标函附录</w:t>
      </w:r>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p>
    <w:p>
      <w:pPr>
        <w:spacing w:line="400" w:lineRule="exact"/>
        <w:outlineLvl w:val="3"/>
        <w:rPr>
          <w:rFonts w:ascii="宋体" w:hAnsi="宋体" w:cs="宋体"/>
          <w:b/>
          <w:sz w:val="24"/>
          <w:szCs w:val="31"/>
        </w:rPr>
      </w:pPr>
      <w:bookmarkStart w:id="414" w:name="_Toc221951927"/>
      <w:bookmarkStart w:id="415" w:name="_Toc168475916"/>
      <w:bookmarkStart w:id="416" w:name="_Toc168476319"/>
      <w:bookmarkStart w:id="417" w:name="_Toc144974858"/>
      <w:r>
        <w:rPr>
          <w:rFonts w:hint="eastAsia" w:ascii="宋体" w:hAnsi="宋体" w:cs="宋体"/>
          <w:b/>
          <w:sz w:val="24"/>
          <w:szCs w:val="31"/>
        </w:rPr>
        <w:t>（一）投标函</w:t>
      </w:r>
      <w:bookmarkEnd w:id="414"/>
      <w:bookmarkEnd w:id="415"/>
      <w:bookmarkEnd w:id="416"/>
      <w:bookmarkEnd w:id="417"/>
    </w:p>
    <w:p>
      <w:pPr>
        <w:spacing w:line="400" w:lineRule="exact"/>
        <w:rPr>
          <w:rFonts w:ascii="宋体" w:hAnsi="宋体" w:cs="宋体"/>
          <w:sz w:val="19"/>
          <w:szCs w:val="19"/>
        </w:rPr>
      </w:pPr>
    </w:p>
    <w:p>
      <w:pPr>
        <w:spacing w:line="400" w:lineRule="exact"/>
        <w:rPr>
          <w:rFonts w:ascii="宋体" w:hAnsi="宋体" w:cs="宋体"/>
          <w:szCs w:val="21"/>
        </w:rPr>
      </w:pPr>
      <w:bookmarkStart w:id="418" w:name="_Toc221951928"/>
      <w:r>
        <w:rPr>
          <w:rFonts w:hint="eastAsia" w:ascii="宋体" w:hAnsi="宋体" w:cs="宋体"/>
          <w:szCs w:val="21"/>
        </w:rPr>
        <w:t>（招标人名称）：</w:t>
      </w:r>
      <w:bookmarkEnd w:id="418"/>
    </w:p>
    <w:p>
      <w:pPr>
        <w:spacing w:line="400" w:lineRule="exact"/>
        <w:rPr>
          <w:rFonts w:ascii="宋体" w:hAnsi="宋体" w:cs="宋体"/>
          <w:szCs w:val="21"/>
        </w:rPr>
      </w:pPr>
    </w:p>
    <w:p>
      <w:pPr>
        <w:spacing w:line="400" w:lineRule="exact"/>
        <w:ind w:firstLine="420" w:firstLineChars="200"/>
        <w:rPr>
          <w:rFonts w:ascii="宋体" w:hAnsi="宋体" w:cs="宋体"/>
          <w:szCs w:val="21"/>
        </w:rPr>
      </w:pPr>
      <w:bookmarkStart w:id="419" w:name="_Toc221951929"/>
      <w:r>
        <w:rPr>
          <w:rFonts w:hint="eastAsia" w:ascii="宋体" w:hAnsi="宋体" w:cs="宋体"/>
          <w:szCs w:val="21"/>
        </w:rPr>
        <w:t>1．我方已仔细研究了（项目名称）（标段名称）招标文件的全部内容，愿意以人民币（大写）元（¥）的投标总报价，工期 日历天，按合同约定实施和完成承包工程，修补工程中的任何缺陷，工程质量达到 。</w:t>
      </w:r>
      <w:bookmarkEnd w:id="419"/>
    </w:p>
    <w:p>
      <w:pPr>
        <w:spacing w:line="400" w:lineRule="exact"/>
        <w:ind w:firstLine="420" w:firstLineChars="200"/>
        <w:jc w:val="left"/>
        <w:rPr>
          <w:rFonts w:ascii="宋体" w:hAnsi="宋体" w:cs="宋体"/>
          <w:szCs w:val="21"/>
        </w:rPr>
      </w:pPr>
      <w:bookmarkStart w:id="420" w:name="_Toc221951930"/>
      <w:r>
        <w:rPr>
          <w:rFonts w:hint="eastAsia" w:ascii="宋体" w:hAnsi="宋体" w:cs="宋体"/>
          <w:szCs w:val="21"/>
        </w:rPr>
        <w:t>2．我方承诺在投标有效期内不补充、修改、替代或撤回本投标文件。</w:t>
      </w:r>
      <w:bookmarkEnd w:id="420"/>
    </w:p>
    <w:p>
      <w:pPr>
        <w:spacing w:line="400" w:lineRule="exact"/>
        <w:ind w:firstLine="420" w:firstLineChars="200"/>
        <w:rPr>
          <w:rFonts w:ascii="宋体" w:hAnsi="宋体" w:cs="宋体"/>
          <w:szCs w:val="21"/>
        </w:rPr>
      </w:pPr>
      <w:bookmarkStart w:id="421" w:name="_Toc221951931"/>
      <w:r>
        <w:rPr>
          <w:rFonts w:hint="eastAsia" w:ascii="宋体" w:hAnsi="宋体" w:cs="宋体"/>
          <w:szCs w:val="21"/>
        </w:rPr>
        <w:t>3． 随同本投标函提交投标保证金一份，金额为人民币（大写）元（¥元 ）。</w:t>
      </w:r>
      <w:bookmarkEnd w:id="421"/>
    </w:p>
    <w:p>
      <w:pPr>
        <w:spacing w:line="400" w:lineRule="exact"/>
        <w:ind w:firstLine="420" w:firstLineChars="200"/>
        <w:rPr>
          <w:rFonts w:ascii="宋体" w:hAnsi="宋体" w:cs="宋体"/>
          <w:szCs w:val="21"/>
        </w:rPr>
      </w:pPr>
      <w:bookmarkStart w:id="422" w:name="_Toc221951932"/>
      <w:r>
        <w:rPr>
          <w:rFonts w:hint="eastAsia" w:ascii="宋体" w:hAnsi="宋体" w:cs="宋体"/>
          <w:szCs w:val="21"/>
        </w:rPr>
        <w:t>4．如我方中标：</w:t>
      </w:r>
      <w:bookmarkEnd w:id="422"/>
    </w:p>
    <w:p>
      <w:pPr>
        <w:spacing w:line="400" w:lineRule="exact"/>
        <w:ind w:firstLine="718" w:firstLineChars="342"/>
        <w:rPr>
          <w:rFonts w:ascii="宋体" w:hAnsi="宋体" w:cs="宋体"/>
          <w:szCs w:val="21"/>
        </w:rPr>
      </w:pPr>
      <w:bookmarkStart w:id="423" w:name="_Toc221951933"/>
      <w:r>
        <w:rPr>
          <w:rFonts w:hint="eastAsia" w:ascii="宋体" w:hAnsi="宋体" w:cs="宋体"/>
          <w:szCs w:val="21"/>
        </w:rPr>
        <w:t>（1）我方承诺在收到中标通知书后，在中标通知书规定的期限内与你方签订合同。</w:t>
      </w:r>
      <w:bookmarkEnd w:id="423"/>
    </w:p>
    <w:p>
      <w:pPr>
        <w:spacing w:line="400" w:lineRule="exact"/>
        <w:ind w:firstLine="718" w:firstLineChars="342"/>
        <w:rPr>
          <w:rFonts w:ascii="宋体" w:hAnsi="宋体" w:cs="宋体"/>
          <w:szCs w:val="21"/>
        </w:rPr>
      </w:pPr>
      <w:bookmarkStart w:id="424" w:name="_Toc221951934"/>
      <w:r>
        <w:rPr>
          <w:rFonts w:hint="eastAsia" w:ascii="宋体" w:hAnsi="宋体" w:cs="宋体"/>
          <w:szCs w:val="21"/>
        </w:rPr>
        <w:t>（2）随同本投标函递交的投标函附录属于合同文件的组成部分。</w:t>
      </w:r>
      <w:bookmarkEnd w:id="424"/>
    </w:p>
    <w:p>
      <w:pPr>
        <w:spacing w:line="400" w:lineRule="exact"/>
        <w:ind w:firstLine="718" w:firstLineChars="342"/>
        <w:rPr>
          <w:rFonts w:ascii="宋体" w:hAnsi="宋体" w:cs="宋体"/>
          <w:szCs w:val="21"/>
        </w:rPr>
      </w:pPr>
      <w:bookmarkStart w:id="425" w:name="_Toc221951935"/>
      <w:r>
        <w:rPr>
          <w:rFonts w:hint="eastAsia" w:ascii="宋体" w:hAnsi="宋体" w:cs="宋体"/>
          <w:szCs w:val="21"/>
        </w:rPr>
        <w:t>（3）我方承诺按照招标文件规定向你方递交履约担保。</w:t>
      </w:r>
      <w:bookmarkEnd w:id="425"/>
    </w:p>
    <w:p>
      <w:pPr>
        <w:spacing w:line="400" w:lineRule="exact"/>
        <w:ind w:firstLine="718" w:firstLineChars="342"/>
        <w:rPr>
          <w:rFonts w:ascii="宋体" w:hAnsi="宋体" w:cs="宋体"/>
          <w:szCs w:val="21"/>
        </w:rPr>
      </w:pPr>
      <w:bookmarkStart w:id="426" w:name="_Toc221951936"/>
      <w:r>
        <w:rPr>
          <w:rFonts w:hint="eastAsia" w:ascii="宋体" w:hAnsi="宋体" w:cs="宋体"/>
          <w:szCs w:val="21"/>
        </w:rPr>
        <w:t>（4）我方承诺在合同约定的期限内完成并移交全部合同工程。</w:t>
      </w:r>
      <w:bookmarkEnd w:id="426"/>
    </w:p>
    <w:p>
      <w:pPr>
        <w:spacing w:line="400" w:lineRule="exact"/>
        <w:ind w:firstLine="420" w:firstLineChars="200"/>
        <w:rPr>
          <w:rFonts w:ascii="宋体" w:hAnsi="宋体" w:cs="宋体"/>
          <w:szCs w:val="21"/>
        </w:rPr>
      </w:pPr>
      <w:bookmarkStart w:id="427" w:name="_Toc221951937"/>
      <w:r>
        <w:rPr>
          <w:rFonts w:hint="eastAsia" w:ascii="宋体" w:hAnsi="宋体" w:cs="宋体"/>
          <w:szCs w:val="21"/>
        </w:rPr>
        <w:t>5．我方在此声明，所递交的投标文件及有关资料内容完整、真实和准确，且不存在第二章“投标人须知”第1.4.2和第1.4.3项规定的任何一种情形。</w:t>
      </w:r>
      <w:bookmarkEnd w:id="427"/>
    </w:p>
    <w:p>
      <w:pPr>
        <w:spacing w:line="400" w:lineRule="exact"/>
        <w:ind w:firstLine="420" w:firstLineChars="200"/>
        <w:rPr>
          <w:rFonts w:ascii="宋体" w:hAnsi="宋体" w:cs="宋体"/>
          <w:szCs w:val="21"/>
        </w:rPr>
      </w:pPr>
      <w:bookmarkStart w:id="428" w:name="_Toc221951938"/>
      <w:r>
        <w:rPr>
          <w:rFonts w:hint="eastAsia" w:ascii="宋体" w:hAnsi="宋体" w:cs="宋体"/>
          <w:szCs w:val="21"/>
        </w:rPr>
        <w:t>6．（其他补充说明）。</w:t>
      </w:r>
      <w:bookmarkEnd w:id="428"/>
    </w:p>
    <w:p>
      <w:pPr>
        <w:spacing w:line="400" w:lineRule="exact"/>
        <w:rPr>
          <w:rFonts w:ascii="宋体" w:hAnsi="宋体" w:cs="宋体"/>
          <w:szCs w:val="21"/>
        </w:rPr>
      </w:pPr>
    </w:p>
    <w:p>
      <w:pPr>
        <w:spacing w:line="400" w:lineRule="exact"/>
        <w:ind w:firstLine="3675" w:firstLineChars="1750"/>
        <w:rPr>
          <w:rFonts w:ascii="宋体" w:hAnsi="宋体" w:cs="宋体"/>
          <w:szCs w:val="21"/>
        </w:rPr>
      </w:pPr>
      <w:bookmarkStart w:id="429" w:name="_Toc221951939"/>
      <w:r>
        <w:rPr>
          <w:rFonts w:hint="eastAsia" w:ascii="宋体" w:hAnsi="宋体" w:cs="宋体"/>
          <w:szCs w:val="21"/>
        </w:rPr>
        <w:t>投 标 人：（盖单位章）</w:t>
      </w:r>
      <w:bookmarkEnd w:id="429"/>
    </w:p>
    <w:p>
      <w:pPr>
        <w:spacing w:line="400" w:lineRule="exact"/>
        <w:ind w:firstLine="3675" w:firstLineChars="1750"/>
        <w:rPr>
          <w:rFonts w:ascii="宋体" w:hAnsi="宋体" w:cs="宋体"/>
          <w:szCs w:val="21"/>
        </w:rPr>
      </w:pPr>
      <w:bookmarkStart w:id="430" w:name="_Toc221951941"/>
      <w:r>
        <w:rPr>
          <w:rFonts w:hint="eastAsia" w:ascii="宋体" w:hAnsi="宋体" w:cs="宋体"/>
          <w:szCs w:val="21"/>
        </w:rPr>
        <w:t>地址：</w:t>
      </w:r>
      <w:bookmarkEnd w:id="430"/>
    </w:p>
    <w:p>
      <w:pPr>
        <w:spacing w:line="400" w:lineRule="exact"/>
        <w:ind w:firstLine="3675" w:firstLineChars="1750"/>
        <w:rPr>
          <w:rFonts w:ascii="宋体" w:hAnsi="宋体" w:cs="宋体"/>
          <w:szCs w:val="21"/>
        </w:rPr>
      </w:pPr>
      <w:bookmarkStart w:id="431" w:name="_Toc221951942"/>
      <w:r>
        <w:rPr>
          <w:rFonts w:hint="eastAsia" w:ascii="宋体" w:hAnsi="宋体" w:cs="宋体"/>
          <w:szCs w:val="21"/>
        </w:rPr>
        <w:t>网址：</w:t>
      </w:r>
      <w:bookmarkEnd w:id="431"/>
    </w:p>
    <w:p>
      <w:pPr>
        <w:spacing w:line="400" w:lineRule="exact"/>
        <w:ind w:firstLine="3675" w:firstLineChars="1750"/>
        <w:rPr>
          <w:rFonts w:ascii="宋体" w:hAnsi="宋体" w:cs="宋体"/>
          <w:szCs w:val="21"/>
        </w:rPr>
      </w:pPr>
      <w:bookmarkStart w:id="432" w:name="_Toc221951943"/>
      <w:r>
        <w:rPr>
          <w:rFonts w:hint="eastAsia" w:ascii="宋体" w:hAnsi="宋体" w:cs="宋体"/>
          <w:szCs w:val="21"/>
        </w:rPr>
        <w:t>电话：</w:t>
      </w:r>
      <w:bookmarkEnd w:id="432"/>
    </w:p>
    <w:p>
      <w:pPr>
        <w:spacing w:line="400" w:lineRule="exact"/>
        <w:ind w:firstLine="3675" w:firstLineChars="1750"/>
        <w:rPr>
          <w:rFonts w:ascii="宋体" w:hAnsi="宋体" w:cs="宋体"/>
          <w:szCs w:val="21"/>
        </w:rPr>
      </w:pPr>
      <w:bookmarkStart w:id="433" w:name="_Toc221951944"/>
      <w:r>
        <w:rPr>
          <w:rFonts w:hint="eastAsia" w:ascii="宋体" w:hAnsi="宋体" w:cs="宋体"/>
          <w:szCs w:val="21"/>
        </w:rPr>
        <w:t>传真：</w:t>
      </w:r>
      <w:bookmarkEnd w:id="433"/>
    </w:p>
    <w:p>
      <w:pPr>
        <w:spacing w:line="400" w:lineRule="exact"/>
        <w:ind w:firstLine="3675" w:firstLineChars="1750"/>
        <w:rPr>
          <w:rFonts w:ascii="宋体" w:hAnsi="宋体" w:cs="宋体"/>
          <w:szCs w:val="21"/>
        </w:rPr>
      </w:pPr>
      <w:bookmarkStart w:id="434" w:name="_Toc221951945"/>
      <w:r>
        <w:rPr>
          <w:rFonts w:hint="eastAsia" w:ascii="宋体" w:hAnsi="宋体" w:cs="宋体"/>
          <w:szCs w:val="21"/>
        </w:rPr>
        <w:t>邮政编码：</w:t>
      </w:r>
      <w:bookmarkEnd w:id="434"/>
    </w:p>
    <w:p>
      <w:pPr>
        <w:spacing w:line="400" w:lineRule="exact"/>
        <w:ind w:firstLine="3675" w:firstLineChars="1750"/>
        <w:rPr>
          <w:rFonts w:ascii="宋体" w:hAnsi="宋体" w:cs="宋体"/>
          <w:szCs w:val="21"/>
        </w:rPr>
      </w:pPr>
    </w:p>
    <w:p>
      <w:pPr>
        <w:spacing w:line="400" w:lineRule="exact"/>
        <w:ind w:firstLine="4725" w:firstLineChars="2250"/>
        <w:jc w:val="right"/>
        <w:rPr>
          <w:rFonts w:ascii="宋体" w:hAnsi="宋体" w:cs="宋体"/>
          <w:szCs w:val="21"/>
        </w:rPr>
      </w:pPr>
      <w:bookmarkStart w:id="435" w:name="_Toc221951946"/>
      <w:r>
        <w:rPr>
          <w:rFonts w:hint="eastAsia" w:ascii="宋体" w:hAnsi="宋体" w:cs="宋体"/>
          <w:szCs w:val="21"/>
          <w:u w:val="single"/>
        </w:rPr>
        <w:t>___   __</w:t>
      </w:r>
      <w:r>
        <w:rPr>
          <w:rFonts w:hint="eastAsia" w:ascii="宋体" w:hAnsi="宋体" w:cs="宋体"/>
          <w:szCs w:val="21"/>
        </w:rPr>
        <w:t>年</w:t>
      </w:r>
      <w:r>
        <w:rPr>
          <w:rFonts w:hint="eastAsia" w:ascii="宋体" w:hAnsi="宋体" w:cs="宋体"/>
          <w:szCs w:val="21"/>
          <w:u w:val="single"/>
        </w:rPr>
        <w:t>__   __</w:t>
      </w:r>
      <w:r>
        <w:rPr>
          <w:rFonts w:hint="eastAsia" w:ascii="宋体" w:hAnsi="宋体" w:cs="宋体"/>
          <w:szCs w:val="21"/>
        </w:rPr>
        <w:t>月__</w:t>
      </w:r>
      <w:r>
        <w:rPr>
          <w:rFonts w:hint="eastAsia" w:ascii="宋体" w:hAnsi="宋体" w:cs="宋体"/>
          <w:szCs w:val="21"/>
          <w:u w:val="single"/>
        </w:rPr>
        <w:t>_  _</w:t>
      </w:r>
      <w:r>
        <w:rPr>
          <w:rFonts w:hint="eastAsia" w:ascii="宋体" w:hAnsi="宋体" w:cs="宋体"/>
          <w:szCs w:val="21"/>
        </w:rPr>
        <w:t>日</w:t>
      </w:r>
      <w:bookmarkEnd w:id="435"/>
    </w:p>
    <w:p>
      <w:pPr>
        <w:spacing w:line="400" w:lineRule="exact"/>
        <w:rPr>
          <w:rFonts w:ascii="宋体" w:hAnsi="宋体" w:cs="宋体"/>
          <w:sz w:val="20"/>
          <w:szCs w:val="20"/>
        </w:rPr>
      </w:pPr>
    </w:p>
    <w:p>
      <w:pPr>
        <w:spacing w:line="400" w:lineRule="exact"/>
        <w:outlineLvl w:val="3"/>
        <w:rPr>
          <w:rFonts w:ascii="宋体" w:hAnsi="宋体" w:cs="宋体"/>
          <w:b/>
          <w:bCs/>
          <w:sz w:val="36"/>
          <w:szCs w:val="36"/>
          <w:lang w:val="zh-CN"/>
        </w:rPr>
      </w:pPr>
      <w:r>
        <w:rPr>
          <w:rFonts w:hint="eastAsia" w:ascii="宋体" w:hAnsi="宋体" w:cs="宋体"/>
          <w:sz w:val="19"/>
          <w:szCs w:val="19"/>
        </w:rPr>
        <w:br w:type="page"/>
      </w:r>
      <w:bookmarkStart w:id="436" w:name="_Toc168476320"/>
      <w:bookmarkStart w:id="437" w:name="_Toc144974859"/>
      <w:bookmarkStart w:id="438" w:name="_Toc168475917"/>
      <w:bookmarkStart w:id="439" w:name="_Toc221951947"/>
      <w:r>
        <w:rPr>
          <w:rFonts w:hint="eastAsia" w:ascii="宋体" w:hAnsi="宋体" w:cs="宋体"/>
          <w:b/>
          <w:sz w:val="24"/>
          <w:szCs w:val="31"/>
        </w:rPr>
        <w:t>（二）投标函附录（适用于不采用综合评估法三的情形）</w:t>
      </w:r>
    </w:p>
    <w:p>
      <w:pPr>
        <w:autoSpaceDE w:val="0"/>
        <w:autoSpaceDN w:val="0"/>
        <w:adjustRightInd w:val="0"/>
        <w:jc w:val="center"/>
        <w:rPr>
          <w:rFonts w:ascii="宋体" w:hAnsi="宋体" w:cs="宋体"/>
          <w:bCs/>
          <w:sz w:val="52"/>
          <w:szCs w:val="52"/>
        </w:rPr>
      </w:pPr>
      <w:r>
        <w:rPr>
          <w:rFonts w:hint="eastAsia" w:ascii="宋体" w:hAnsi="宋体" w:cs="宋体"/>
          <w:sz w:val="24"/>
          <w:szCs w:val="24"/>
          <w:lang w:val="zh-CN"/>
        </w:rPr>
        <w:t>投标日期：   年  月  日</w:t>
      </w:r>
    </w:p>
    <w:tbl>
      <w:tblPr>
        <w:tblStyle w:val="34"/>
        <w:tblpPr w:leftFromText="180" w:rightFromText="180" w:vertAnchor="text" w:horzAnchor="margin" w:tblpY="-8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528"/>
        <w:gridCol w:w="2028"/>
        <w:gridCol w:w="38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工 程 名 称</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投标总报价（元）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6"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其中：</w:t>
            </w:r>
            <w:r>
              <w:rPr>
                <w:rFonts w:hint="eastAsia" w:ascii="宋体" w:hAnsi="宋体" w:cs="宋体"/>
                <w:bCs/>
                <w:sz w:val="24"/>
                <w:szCs w:val="24"/>
                <w:lang w:val="zh-CN"/>
              </w:rPr>
              <w:t>人工费</w:t>
            </w:r>
            <w:r>
              <w:rPr>
                <w:rFonts w:hint="eastAsia" w:ascii="宋体" w:hAnsi="宋体" w:cs="宋体"/>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4"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vMerge w:val="restart"/>
            <w:tcBorders>
              <w:top w:val="single" w:color="auto" w:sz="4" w:space="0"/>
              <w:left w:val="single" w:color="auto" w:sz="4" w:space="0"/>
              <w:right w:val="single" w:color="auto" w:sz="4" w:space="0"/>
            </w:tcBorders>
            <w:vAlign w:val="center"/>
          </w:tcPr>
          <w:p>
            <w:pPr>
              <w:widowControl/>
              <w:jc w:val="center"/>
              <w:rPr>
                <w:rFonts w:ascii="宋体" w:hAnsi="宋体" w:cs="宋体"/>
              </w:rPr>
            </w:pPr>
            <w:r>
              <w:rPr>
                <w:rFonts w:hint="eastAsia" w:ascii="宋体" w:hAnsi="宋体" w:cs="宋体"/>
                <w:bCs/>
                <w:sz w:val="24"/>
                <w:szCs w:val="24"/>
                <w:lang w:val="zh-CN"/>
              </w:rPr>
              <w:t>其中：</w:t>
            </w:r>
            <w:r>
              <w:rPr>
                <w:rFonts w:hint="eastAsia" w:ascii="宋体" w:hAnsi="宋体" w:cs="宋体"/>
              </w:rPr>
              <w:t>绿色施工安全防护措施费</w:t>
            </w:r>
          </w:p>
          <w:p>
            <w:pPr>
              <w:widowControl/>
              <w:jc w:val="center"/>
              <w:rPr>
                <w:rFonts w:ascii="宋体" w:hAnsi="宋体" w:cs="宋体"/>
                <w:bCs/>
                <w:sz w:val="24"/>
                <w:szCs w:val="24"/>
                <w:lang w:val="zh-CN"/>
              </w:rPr>
            </w:pPr>
            <w:r>
              <w:rPr>
                <w:rFonts w:hint="eastAsia" w:ascii="宋体" w:hAnsi="宋体" w:cs="宋体"/>
                <w:bCs/>
                <w:sz w:val="24"/>
                <w:szCs w:val="24"/>
                <w:lang w:val="zh-CN"/>
              </w:rPr>
              <w:t>（元）</w:t>
            </w: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大写：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3" w:hRule="atLeast"/>
        </w:trPr>
        <w:tc>
          <w:tcPr>
            <w:tcW w:w="3528" w:type="dxa"/>
            <w:vMerge w:val="continue"/>
            <w:tcBorders>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sz w:val="24"/>
                <w:szCs w:val="24"/>
                <w:lang w:val="zh-CN"/>
              </w:rPr>
            </w:pPr>
          </w:p>
        </w:tc>
        <w:tc>
          <w:tcPr>
            <w:tcW w:w="5851" w:type="dxa"/>
            <w:gridSpan w:val="2"/>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rPr>
                <w:rFonts w:ascii="宋体" w:hAnsi="宋体" w:cs="宋体"/>
                <w:bCs/>
                <w:sz w:val="24"/>
                <w:szCs w:val="24"/>
                <w:lang w:val="zh-CN"/>
              </w:rPr>
            </w:pPr>
            <w:r>
              <w:rPr>
                <w:rFonts w:hint="eastAsia" w:ascii="宋体" w:hAnsi="宋体" w:cs="宋体"/>
                <w:sz w:val="24"/>
                <w:szCs w:val="24"/>
              </w:rPr>
              <w:t>小写：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lang w:val="zh-CN"/>
              </w:rPr>
            </w:pPr>
            <w:r>
              <w:rPr>
                <w:rFonts w:hint="eastAsia" w:ascii="宋体" w:hAnsi="宋体" w:cs="宋体"/>
                <w:sz w:val="24"/>
                <w:szCs w:val="24"/>
                <w:lang w:val="zh-CN"/>
              </w:rPr>
              <w:t>投 标 总 工 期</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trPr>
        <w:tc>
          <w:tcPr>
            <w:tcW w:w="35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lang w:val="zh-CN"/>
              </w:rPr>
              <w:t>工程质量标准</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0" w:hRule="atLeast"/>
        </w:trPr>
        <w:tc>
          <w:tcPr>
            <w:tcW w:w="35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保 修 期 限</w:t>
            </w:r>
          </w:p>
        </w:tc>
        <w:tc>
          <w:tcPr>
            <w:tcW w:w="5851" w:type="dxa"/>
            <w:gridSpan w:val="2"/>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4"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lang w:val="zh-CN"/>
              </w:rPr>
              <w:t>委派的项目负责人</w:t>
            </w: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2"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center"/>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szCs w:val="24"/>
              </w:rPr>
            </w:pPr>
            <w:r>
              <w:rPr>
                <w:rFonts w:hint="eastAsia" w:ascii="宋体" w:hAnsi="宋体" w:cs="宋体"/>
                <w:sz w:val="24"/>
                <w:szCs w:val="24"/>
              </w:rPr>
              <w:t>建造师的注册编号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trPr>
        <w:tc>
          <w:tcPr>
            <w:tcW w:w="3528" w:type="dxa"/>
            <w:vMerge w:val="restart"/>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委派的安全员</w:t>
            </w: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bCs/>
                <w:sz w:val="24"/>
                <w:szCs w:val="24"/>
                <w:lang w:val="zh-CN"/>
              </w:rPr>
              <w:t>姓   名</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7" w:hRule="atLeast"/>
        </w:trPr>
        <w:tc>
          <w:tcPr>
            <w:tcW w:w="3528"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bCs/>
                <w:sz w:val="24"/>
                <w:szCs w:val="24"/>
                <w:lang w:val="zh-CN"/>
              </w:rPr>
            </w:pPr>
          </w:p>
        </w:tc>
        <w:tc>
          <w:tcPr>
            <w:tcW w:w="2028" w:type="dxa"/>
            <w:tcBorders>
              <w:top w:val="single" w:color="auto" w:sz="4" w:space="0"/>
              <w:left w:val="single" w:color="auto" w:sz="4" w:space="0"/>
              <w:bottom w:val="single" w:color="auto" w:sz="4" w:space="0"/>
              <w:right w:val="single" w:color="auto" w:sz="4" w:space="0"/>
            </w:tcBorders>
            <w:vAlign w:val="center"/>
          </w:tcPr>
          <w:p>
            <w:pPr>
              <w:autoSpaceDE w:val="0"/>
              <w:autoSpaceDN w:val="0"/>
              <w:adjustRightInd w:val="0"/>
              <w:jc w:val="center"/>
              <w:rPr>
                <w:rFonts w:ascii="宋体" w:hAnsi="宋体" w:cs="宋体"/>
                <w:bCs/>
                <w:sz w:val="24"/>
                <w:szCs w:val="24"/>
                <w:lang w:val="zh-CN"/>
              </w:rPr>
            </w:pPr>
            <w:r>
              <w:rPr>
                <w:rFonts w:hint="eastAsia" w:ascii="宋体" w:hAnsi="宋体" w:cs="宋体"/>
                <w:sz w:val="24"/>
                <w:szCs w:val="24"/>
              </w:rPr>
              <w:t>安全生产考核合格证（C类或C3类）编号</w:t>
            </w:r>
          </w:p>
        </w:tc>
        <w:tc>
          <w:tcPr>
            <w:tcW w:w="3823" w:type="dxa"/>
            <w:tcBorders>
              <w:top w:val="single" w:color="auto" w:sz="4" w:space="0"/>
              <w:left w:val="single" w:color="auto" w:sz="4" w:space="0"/>
              <w:bottom w:val="single" w:color="auto" w:sz="4" w:space="0"/>
              <w:right w:val="single" w:color="auto" w:sz="4" w:space="0"/>
            </w:tcBorders>
          </w:tcPr>
          <w:p>
            <w:pPr>
              <w:autoSpaceDE w:val="0"/>
              <w:autoSpaceDN w:val="0"/>
              <w:adjustRightInd w:val="0"/>
              <w:rPr>
                <w:rFonts w:ascii="宋体" w:hAnsi="宋体" w:cs="宋体"/>
                <w:b/>
                <w:bCs/>
                <w:sz w:val="24"/>
                <w:szCs w:val="24"/>
                <w:lang w:val="zh-CN"/>
              </w:rPr>
            </w:pPr>
          </w:p>
        </w:tc>
      </w:tr>
    </w:tbl>
    <w:p>
      <w:pPr>
        <w:autoSpaceDE w:val="0"/>
        <w:autoSpaceDN w:val="0"/>
        <w:adjustRightInd w:val="0"/>
        <w:ind w:firstLine="424" w:firstLineChars="202"/>
        <w:rPr>
          <w:rFonts w:ascii="宋体" w:hAnsi="宋体" w:cs="宋体"/>
          <w:sz w:val="24"/>
          <w:szCs w:val="24"/>
          <w:lang w:val="zh-CN"/>
        </w:rPr>
      </w:pPr>
      <w:r>
        <w:rPr>
          <w:rFonts w:hint="eastAsia" w:ascii="宋体" w:hAnsi="宋体" w:cs="宋体"/>
          <w:szCs w:val="21"/>
          <w:lang w:val="zh-CN"/>
        </w:rPr>
        <w:t>注：1.本表所报委派的项目负责人、安全员的姓名及相关资料，须与本企业在广州公共资源交易中心企业库记录的相应信息一致，评审时，委派的项目负责人、安全员以投标人在广州公共资源交易中心企业库登记的信息为准。</w:t>
      </w:r>
    </w:p>
    <w:p>
      <w:pPr>
        <w:ind w:firstLine="424" w:firstLineChars="202"/>
        <w:rPr>
          <w:rFonts w:ascii="宋体" w:hAnsi="宋体" w:cs="宋体"/>
          <w:szCs w:val="21"/>
        </w:rPr>
      </w:pPr>
      <w:r>
        <w:rPr>
          <w:rFonts w:ascii="宋体" w:hAnsi="宋体" w:cs="宋体"/>
          <w:szCs w:val="21"/>
          <w:lang w:val="zh-CN"/>
        </w:rPr>
        <w:t>2</w:t>
      </w:r>
      <w:r>
        <w:rPr>
          <w:rFonts w:hint="eastAsia" w:ascii="宋体" w:hAnsi="宋体" w:cs="宋体"/>
          <w:szCs w:val="21"/>
          <w:lang w:val="zh-CN"/>
        </w:rPr>
        <w:t>.本投标函附录由投标文件管理软件生成，投标人可直接在上面填写相关内容。</w:t>
      </w:r>
      <w:bookmarkEnd w:id="436"/>
      <w:bookmarkEnd w:id="437"/>
      <w:bookmarkEnd w:id="438"/>
      <w:bookmarkEnd w:id="439"/>
    </w:p>
    <w:p>
      <w:pPr>
        <w:spacing w:line="400" w:lineRule="exact"/>
        <w:jc w:val="center"/>
        <w:rPr>
          <w:rFonts w:ascii="宋体" w:hAnsi="宋体" w:cs="宋体"/>
          <w:sz w:val="19"/>
          <w:szCs w:val="19"/>
        </w:rPr>
      </w:pPr>
    </w:p>
    <w:p>
      <w:pPr>
        <w:pageBreakBefore/>
        <w:spacing w:line="360" w:lineRule="auto"/>
        <w:jc w:val="center"/>
        <w:outlineLvl w:val="2"/>
        <w:rPr>
          <w:rFonts w:ascii="宋体" w:hAnsi="宋体" w:cs="宋体"/>
          <w:sz w:val="28"/>
          <w:szCs w:val="27"/>
        </w:rPr>
      </w:pPr>
      <w:bookmarkStart w:id="440" w:name="_Toc17452694"/>
      <w:bookmarkStart w:id="441" w:name="_Toc17454901"/>
      <w:bookmarkStart w:id="442" w:name="_Toc259524415"/>
      <w:bookmarkStart w:id="443" w:name="_Toc222032730"/>
      <w:bookmarkStart w:id="444" w:name="_Toc222031063"/>
      <w:bookmarkStart w:id="445" w:name="_Toc222029561"/>
      <w:bookmarkStart w:id="446" w:name="_Toc229305421"/>
      <w:bookmarkStart w:id="447" w:name="_Toc17454952"/>
      <w:bookmarkStart w:id="448" w:name="_Toc222033912"/>
      <w:bookmarkStart w:id="449" w:name="_Toc144974860"/>
      <w:bookmarkStart w:id="450" w:name="_Toc221952013"/>
      <w:bookmarkStart w:id="451" w:name="_Toc109374311"/>
      <w:bookmarkStart w:id="452" w:name="_Toc17451653"/>
      <w:bookmarkStart w:id="453" w:name="_Toc168475918"/>
      <w:bookmarkStart w:id="454" w:name="_Toc168476321"/>
      <w:bookmarkStart w:id="455" w:name="_Toc17451608"/>
      <w:bookmarkStart w:id="456" w:name="_Toc17451131"/>
      <w:bookmarkStart w:id="457" w:name="_Toc17556906"/>
      <w:r>
        <w:rPr>
          <w:rFonts w:hint="eastAsia" w:ascii="宋体" w:hAnsi="宋体" w:cs="宋体"/>
          <w:sz w:val="28"/>
          <w:szCs w:val="27"/>
        </w:rPr>
        <w:t>二、法定代表人身份证明</w:t>
      </w:r>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p>
    <w:p>
      <w:pPr>
        <w:spacing w:line="400" w:lineRule="exact"/>
        <w:rPr>
          <w:rFonts w:ascii="宋体" w:hAnsi="宋体" w:cs="宋体"/>
          <w:sz w:val="19"/>
          <w:szCs w:val="19"/>
        </w:rPr>
      </w:pPr>
    </w:p>
    <w:p>
      <w:pPr>
        <w:spacing w:line="400" w:lineRule="exact"/>
        <w:rPr>
          <w:rFonts w:ascii="宋体" w:hAnsi="宋体" w:cs="宋体"/>
          <w:szCs w:val="21"/>
        </w:rPr>
      </w:pPr>
    </w:p>
    <w:p>
      <w:pPr>
        <w:spacing w:line="400" w:lineRule="exact"/>
        <w:rPr>
          <w:rFonts w:ascii="宋体" w:hAnsi="宋体" w:cs="宋体"/>
          <w:szCs w:val="21"/>
        </w:rPr>
      </w:pPr>
      <w:bookmarkStart w:id="458" w:name="_Toc221952014"/>
      <w:r>
        <w:rPr>
          <w:rFonts w:hint="eastAsia" w:ascii="宋体" w:hAnsi="宋体" w:cs="宋体"/>
          <w:szCs w:val="21"/>
        </w:rPr>
        <w:t>投标人名称：</w:t>
      </w:r>
      <w:bookmarkEnd w:id="458"/>
    </w:p>
    <w:p>
      <w:pPr>
        <w:spacing w:line="400" w:lineRule="exact"/>
        <w:rPr>
          <w:rFonts w:ascii="宋体" w:hAnsi="宋体" w:cs="宋体"/>
          <w:szCs w:val="21"/>
        </w:rPr>
      </w:pPr>
      <w:bookmarkStart w:id="459" w:name="_Toc221952015"/>
      <w:r>
        <w:rPr>
          <w:rFonts w:hint="eastAsia" w:ascii="宋体" w:hAnsi="宋体" w:cs="宋体"/>
          <w:szCs w:val="21"/>
        </w:rPr>
        <w:t>单位性质：</w:t>
      </w:r>
      <w:bookmarkEnd w:id="459"/>
    </w:p>
    <w:p>
      <w:pPr>
        <w:spacing w:line="400" w:lineRule="exact"/>
        <w:rPr>
          <w:rFonts w:ascii="宋体" w:hAnsi="宋体" w:cs="宋体"/>
          <w:szCs w:val="21"/>
        </w:rPr>
      </w:pPr>
      <w:bookmarkStart w:id="460" w:name="_Toc221952016"/>
      <w:r>
        <w:rPr>
          <w:rFonts w:hint="eastAsia" w:ascii="宋体" w:hAnsi="宋体" w:cs="宋体"/>
          <w:szCs w:val="21"/>
        </w:rPr>
        <w:t>地址：</w:t>
      </w:r>
      <w:bookmarkEnd w:id="460"/>
    </w:p>
    <w:p>
      <w:pPr>
        <w:spacing w:line="400" w:lineRule="exact"/>
        <w:rPr>
          <w:rFonts w:ascii="宋体" w:hAnsi="宋体" w:cs="宋体"/>
          <w:szCs w:val="21"/>
        </w:rPr>
      </w:pPr>
      <w:bookmarkStart w:id="461" w:name="_Toc221952017"/>
      <w:r>
        <w:rPr>
          <w:rFonts w:hint="eastAsia" w:ascii="宋体" w:hAnsi="宋体" w:cs="宋体"/>
          <w:szCs w:val="21"/>
        </w:rPr>
        <w:t>成立时间：  年  月  日</w:t>
      </w:r>
      <w:bookmarkEnd w:id="461"/>
    </w:p>
    <w:p>
      <w:pPr>
        <w:spacing w:line="400" w:lineRule="exact"/>
        <w:rPr>
          <w:rFonts w:ascii="宋体" w:hAnsi="宋体" w:cs="宋体"/>
          <w:szCs w:val="21"/>
        </w:rPr>
      </w:pPr>
      <w:bookmarkStart w:id="462" w:name="_Toc221952018"/>
      <w:r>
        <w:rPr>
          <w:rFonts w:hint="eastAsia" w:ascii="宋体" w:hAnsi="宋体" w:cs="宋体"/>
          <w:szCs w:val="21"/>
        </w:rPr>
        <w:t>经营期限：</w:t>
      </w:r>
      <w:bookmarkEnd w:id="462"/>
    </w:p>
    <w:p>
      <w:pPr>
        <w:spacing w:line="400" w:lineRule="exact"/>
        <w:rPr>
          <w:rFonts w:ascii="宋体" w:hAnsi="宋体" w:cs="宋体"/>
          <w:szCs w:val="21"/>
        </w:rPr>
      </w:pPr>
      <w:bookmarkStart w:id="463" w:name="_Toc221952019"/>
      <w:r>
        <w:rPr>
          <w:rFonts w:hint="eastAsia" w:ascii="宋体" w:hAnsi="宋体" w:cs="宋体"/>
          <w:szCs w:val="21"/>
        </w:rPr>
        <w:t>姓名：        性别：    年龄：    身份证号码：      职务：</w:t>
      </w:r>
      <w:bookmarkEnd w:id="463"/>
      <w:bookmarkStart w:id="464" w:name="_Toc221952020"/>
      <w:r>
        <w:rPr>
          <w:rFonts w:hint="eastAsia" w:ascii="宋体" w:hAnsi="宋体" w:cs="宋体"/>
          <w:szCs w:val="21"/>
        </w:rPr>
        <w:t xml:space="preserve">      系 (投标人名称)的法定代表人。</w:t>
      </w:r>
      <w:bookmarkEnd w:id="464"/>
    </w:p>
    <w:p>
      <w:pPr>
        <w:spacing w:line="400" w:lineRule="exact"/>
        <w:ind w:firstLine="420" w:firstLineChars="200"/>
        <w:rPr>
          <w:rFonts w:ascii="宋体" w:hAnsi="宋体" w:cs="宋体"/>
          <w:szCs w:val="21"/>
        </w:rPr>
      </w:pPr>
      <w:bookmarkStart w:id="465" w:name="_Toc221952021"/>
      <w:r>
        <w:rPr>
          <w:rFonts w:hint="eastAsia" w:ascii="宋体" w:hAnsi="宋体" w:cs="宋体"/>
          <w:szCs w:val="21"/>
        </w:rPr>
        <w:t>特此证明。</w:t>
      </w:r>
      <w:bookmarkEnd w:id="465"/>
    </w:p>
    <w:p>
      <w:pPr>
        <w:spacing w:line="400" w:lineRule="exact"/>
        <w:rPr>
          <w:rFonts w:ascii="宋体" w:hAnsi="宋体" w:cs="宋体"/>
          <w:szCs w:val="21"/>
        </w:rPr>
      </w:pPr>
    </w:p>
    <w:p>
      <w:pPr>
        <w:spacing w:line="400" w:lineRule="exact"/>
        <w:rPr>
          <w:rFonts w:ascii="宋体" w:hAnsi="宋体" w:cs="宋体"/>
          <w:szCs w:val="21"/>
        </w:rPr>
      </w:pPr>
    </w:p>
    <w:p>
      <w:pPr>
        <w:spacing w:line="400" w:lineRule="exact"/>
        <w:rPr>
          <w:rFonts w:ascii="宋体" w:hAnsi="宋体" w:cs="宋体"/>
          <w:szCs w:val="21"/>
        </w:rPr>
      </w:pPr>
    </w:p>
    <w:p>
      <w:pPr>
        <w:spacing w:line="400" w:lineRule="exact"/>
        <w:jc w:val="right"/>
        <w:rPr>
          <w:rFonts w:ascii="宋体" w:hAnsi="宋体" w:cs="宋体"/>
          <w:szCs w:val="21"/>
        </w:rPr>
      </w:pPr>
      <w:bookmarkStart w:id="466" w:name="_Toc221952022"/>
      <w:r>
        <w:rPr>
          <w:rFonts w:hint="eastAsia" w:ascii="宋体" w:hAnsi="宋体" w:cs="宋体"/>
          <w:szCs w:val="21"/>
        </w:rPr>
        <w:t>投标人：（盖单位章）</w:t>
      </w:r>
      <w:bookmarkEnd w:id="466"/>
    </w:p>
    <w:p>
      <w:pPr>
        <w:spacing w:line="400" w:lineRule="exact"/>
        <w:jc w:val="right"/>
        <w:rPr>
          <w:rFonts w:ascii="宋体" w:hAnsi="宋体" w:cs="宋体"/>
          <w:szCs w:val="21"/>
        </w:rPr>
      </w:pPr>
    </w:p>
    <w:p>
      <w:pPr>
        <w:spacing w:line="400" w:lineRule="exact"/>
        <w:jc w:val="right"/>
        <w:rPr>
          <w:rFonts w:ascii="宋体" w:hAnsi="宋体" w:cs="宋体"/>
          <w:szCs w:val="21"/>
        </w:rPr>
      </w:pPr>
      <w:bookmarkStart w:id="467" w:name="_Toc221952023"/>
      <w:r>
        <w:rPr>
          <w:rFonts w:hint="eastAsia" w:ascii="宋体" w:hAnsi="宋体" w:cs="宋体"/>
          <w:szCs w:val="21"/>
        </w:rPr>
        <w:t>年月 日</w:t>
      </w:r>
      <w:bookmarkEnd w:id="467"/>
    </w:p>
    <w:p>
      <w:pPr>
        <w:spacing w:line="400" w:lineRule="exact"/>
        <w:jc w:val="center"/>
        <w:rPr>
          <w:rFonts w:ascii="宋体" w:hAnsi="宋体" w:cs="宋体"/>
          <w:sz w:val="19"/>
          <w:szCs w:val="19"/>
        </w:rPr>
      </w:pPr>
      <w:r>
        <w:rPr>
          <w:rFonts w:hint="eastAsia" w:ascii="宋体" w:hAnsi="宋体" w:cs="宋体"/>
          <w:szCs w:val="21"/>
        </w:rPr>
        <w:br w:type="page"/>
      </w:r>
    </w:p>
    <w:p>
      <w:pPr>
        <w:spacing w:line="360" w:lineRule="auto"/>
        <w:jc w:val="center"/>
        <w:outlineLvl w:val="2"/>
        <w:rPr>
          <w:rFonts w:ascii="宋体" w:hAnsi="宋体" w:cs="宋体"/>
          <w:sz w:val="28"/>
          <w:szCs w:val="27"/>
        </w:rPr>
      </w:pPr>
      <w:bookmarkStart w:id="468" w:name="_Toc229305422"/>
      <w:bookmarkStart w:id="469" w:name="_Toc17451132"/>
      <w:bookmarkStart w:id="470" w:name="_Toc144974861"/>
      <w:bookmarkStart w:id="471" w:name="_Toc222029562"/>
      <w:bookmarkStart w:id="472" w:name="_Toc222032731"/>
      <w:bookmarkStart w:id="473" w:name="_Toc17556907"/>
      <w:bookmarkStart w:id="474" w:name="_Toc17454902"/>
      <w:bookmarkStart w:id="475" w:name="_Toc222031064"/>
      <w:bookmarkStart w:id="476" w:name="_Toc168475919"/>
      <w:bookmarkStart w:id="477" w:name="_Toc17452695"/>
      <w:bookmarkStart w:id="478" w:name="_Toc17451609"/>
      <w:bookmarkStart w:id="479" w:name="_Toc222033913"/>
      <w:bookmarkStart w:id="480" w:name="_Toc221952024"/>
      <w:bookmarkStart w:id="481" w:name="_Toc259524416"/>
      <w:bookmarkStart w:id="482" w:name="_Toc168476322"/>
      <w:bookmarkStart w:id="483" w:name="_Toc17454953"/>
      <w:bookmarkStart w:id="484" w:name="_Toc109374312"/>
      <w:bookmarkStart w:id="485" w:name="_Toc17451654"/>
      <w:r>
        <w:rPr>
          <w:rFonts w:hint="eastAsia" w:ascii="宋体" w:hAnsi="宋体" w:cs="宋体"/>
          <w:sz w:val="28"/>
          <w:szCs w:val="27"/>
        </w:rPr>
        <w:t>三、授权委托书</w:t>
      </w:r>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p>
    <w:p>
      <w:pPr>
        <w:spacing w:line="400" w:lineRule="exact"/>
        <w:rPr>
          <w:rFonts w:ascii="宋体" w:hAnsi="宋体" w:cs="宋体"/>
          <w:sz w:val="20"/>
          <w:szCs w:val="20"/>
        </w:rPr>
      </w:pPr>
    </w:p>
    <w:p>
      <w:pPr>
        <w:topLinePunct/>
        <w:spacing w:line="400" w:lineRule="exact"/>
        <w:ind w:firstLine="420" w:firstLineChars="200"/>
        <w:rPr>
          <w:rFonts w:ascii="宋体" w:hAnsi="宋体" w:cs="宋体"/>
          <w:szCs w:val="21"/>
        </w:rPr>
      </w:pPr>
      <w:bookmarkStart w:id="486" w:name="_Toc221952025"/>
      <w:r>
        <w:rPr>
          <w:rFonts w:hint="eastAsia" w:ascii="宋体" w:hAnsi="宋体" w:cs="宋体"/>
          <w:szCs w:val="21"/>
        </w:rPr>
        <w:t>本人（姓名）系（投标人名称）的法定代表人，现委托（姓名）为我方代理人。代理人根据授权，以我方名义签署、澄清、说明、补正、递交、撤回、修改（项目名称）（标段名称）投标文件、签订合同和处理有关事宜，其法律后果由我方承担。</w:t>
      </w:r>
      <w:bookmarkEnd w:id="486"/>
    </w:p>
    <w:p>
      <w:pPr>
        <w:spacing w:line="400" w:lineRule="exact"/>
        <w:rPr>
          <w:rFonts w:ascii="宋体" w:hAnsi="宋体" w:cs="宋体"/>
          <w:szCs w:val="21"/>
        </w:rPr>
      </w:pPr>
      <w:bookmarkStart w:id="487" w:name="_Toc221952026"/>
      <w:r>
        <w:rPr>
          <w:rFonts w:hint="eastAsia" w:ascii="宋体" w:hAnsi="宋体" w:cs="宋体"/>
          <w:szCs w:val="21"/>
        </w:rPr>
        <w:t>委托期限：。</w:t>
      </w:r>
      <w:bookmarkEnd w:id="487"/>
    </w:p>
    <w:p>
      <w:pPr>
        <w:spacing w:line="400" w:lineRule="exact"/>
        <w:ind w:firstLine="420" w:firstLineChars="200"/>
        <w:rPr>
          <w:rFonts w:ascii="宋体" w:hAnsi="宋体" w:cs="宋体"/>
          <w:szCs w:val="21"/>
        </w:rPr>
      </w:pPr>
      <w:r>
        <w:rPr>
          <w:rFonts w:hint="eastAsia" w:ascii="宋体" w:hAnsi="宋体" w:cs="宋体"/>
          <w:szCs w:val="21"/>
        </w:rPr>
        <w:t>代理人无转委托权。代理人为投标人正式职工（提供最近1个月的社保证明）</w:t>
      </w:r>
    </w:p>
    <w:p>
      <w:pPr>
        <w:spacing w:line="400" w:lineRule="exact"/>
        <w:ind w:firstLine="420" w:firstLineChars="200"/>
        <w:rPr>
          <w:rFonts w:ascii="宋体" w:hAnsi="宋体" w:cs="宋体"/>
          <w:szCs w:val="21"/>
        </w:rPr>
      </w:pPr>
      <w:r>
        <w:rPr>
          <w:rFonts w:hint="eastAsia" w:ascii="宋体" w:hAnsi="宋体" w:cs="宋体"/>
          <w:szCs w:val="21"/>
        </w:rPr>
        <w:t>附：法定代表人身份证明和社保证明</w:t>
      </w:r>
    </w:p>
    <w:p>
      <w:pPr>
        <w:spacing w:line="400" w:lineRule="exact"/>
        <w:rPr>
          <w:rFonts w:ascii="宋体" w:hAnsi="宋体" w:cs="宋体"/>
          <w:szCs w:val="21"/>
        </w:rPr>
      </w:pPr>
    </w:p>
    <w:p>
      <w:pPr>
        <w:spacing w:line="400" w:lineRule="exact"/>
        <w:rPr>
          <w:rFonts w:ascii="宋体" w:hAnsi="宋体" w:cs="宋体"/>
          <w:szCs w:val="21"/>
        </w:rPr>
      </w:pPr>
    </w:p>
    <w:p>
      <w:pPr>
        <w:spacing w:line="400" w:lineRule="exact"/>
        <w:jc w:val="right"/>
        <w:rPr>
          <w:rFonts w:ascii="宋体" w:hAnsi="宋体" w:cs="宋体"/>
          <w:szCs w:val="21"/>
        </w:rPr>
      </w:pPr>
      <w:bookmarkStart w:id="488" w:name="_Toc221952029"/>
      <w:r>
        <w:rPr>
          <w:rFonts w:hint="eastAsia" w:ascii="宋体" w:hAnsi="宋体" w:cs="宋体"/>
          <w:szCs w:val="21"/>
        </w:rPr>
        <w:t>投标人：（盖单位章）</w:t>
      </w:r>
      <w:bookmarkEnd w:id="488"/>
    </w:p>
    <w:p>
      <w:pPr>
        <w:spacing w:line="400" w:lineRule="exact"/>
        <w:jc w:val="right"/>
        <w:rPr>
          <w:rFonts w:ascii="宋体" w:hAnsi="宋体" w:cs="宋体"/>
          <w:szCs w:val="21"/>
        </w:rPr>
      </w:pPr>
    </w:p>
    <w:p>
      <w:pPr>
        <w:wordWrap w:val="0"/>
        <w:spacing w:line="400" w:lineRule="exact"/>
        <w:jc w:val="right"/>
        <w:rPr>
          <w:rFonts w:ascii="宋体" w:hAnsi="宋体" w:cs="宋体"/>
          <w:szCs w:val="21"/>
        </w:rPr>
      </w:pPr>
      <w:bookmarkStart w:id="489" w:name="_Toc221952030"/>
      <w:r>
        <w:rPr>
          <w:rFonts w:hint="eastAsia" w:ascii="宋体" w:hAnsi="宋体" w:cs="宋体"/>
          <w:szCs w:val="21"/>
        </w:rPr>
        <w:t>法定代表人：（签字）</w:t>
      </w:r>
      <w:bookmarkEnd w:id="489"/>
    </w:p>
    <w:p>
      <w:pPr>
        <w:spacing w:line="400" w:lineRule="exact"/>
        <w:jc w:val="right"/>
        <w:rPr>
          <w:rFonts w:ascii="宋体" w:hAnsi="宋体" w:cs="宋体"/>
          <w:szCs w:val="21"/>
        </w:rPr>
      </w:pPr>
    </w:p>
    <w:p>
      <w:pPr>
        <w:spacing w:line="400" w:lineRule="exact"/>
        <w:ind w:right="420" w:firstLine="2940" w:firstLineChars="1400"/>
        <w:rPr>
          <w:rFonts w:ascii="宋体" w:hAnsi="宋体" w:cs="宋体"/>
          <w:szCs w:val="21"/>
        </w:rPr>
      </w:pPr>
      <w:bookmarkStart w:id="490" w:name="_Toc221952031"/>
      <w:r>
        <w:rPr>
          <w:rFonts w:hint="eastAsia" w:ascii="宋体" w:hAnsi="宋体" w:cs="宋体"/>
          <w:szCs w:val="21"/>
        </w:rPr>
        <w:t>身份证号码：</w:t>
      </w:r>
      <w:bookmarkEnd w:id="490"/>
    </w:p>
    <w:p>
      <w:pPr>
        <w:spacing w:line="400" w:lineRule="exact"/>
        <w:jc w:val="right"/>
        <w:rPr>
          <w:rFonts w:ascii="宋体" w:hAnsi="宋体" w:cs="宋体"/>
          <w:szCs w:val="21"/>
        </w:rPr>
      </w:pPr>
    </w:p>
    <w:p>
      <w:pPr>
        <w:wordWrap w:val="0"/>
        <w:spacing w:line="400" w:lineRule="exact"/>
        <w:jc w:val="right"/>
        <w:rPr>
          <w:rFonts w:ascii="宋体" w:hAnsi="宋体" w:cs="宋体"/>
          <w:szCs w:val="21"/>
        </w:rPr>
      </w:pPr>
      <w:bookmarkStart w:id="491" w:name="_Toc221952032"/>
      <w:r>
        <w:rPr>
          <w:rFonts w:hint="eastAsia" w:ascii="宋体" w:hAnsi="宋体" w:cs="宋体"/>
          <w:szCs w:val="21"/>
        </w:rPr>
        <w:t>委托代理人：</w:t>
      </w:r>
      <w:r>
        <w:rPr>
          <w:rFonts w:hint="eastAsia" w:ascii="宋体" w:hAnsi="宋体" w:cs="宋体"/>
          <w:szCs w:val="21"/>
          <w:u w:val="single"/>
        </w:rPr>
        <w:t xml:space="preserve">                              （</w:t>
      </w:r>
      <w:r>
        <w:rPr>
          <w:rFonts w:hint="eastAsia" w:ascii="宋体" w:hAnsi="宋体" w:cs="宋体"/>
          <w:szCs w:val="21"/>
        </w:rPr>
        <w:t>签字）</w:t>
      </w:r>
      <w:bookmarkEnd w:id="491"/>
    </w:p>
    <w:p>
      <w:pPr>
        <w:wordWrap w:val="0"/>
        <w:spacing w:line="400" w:lineRule="exact"/>
        <w:jc w:val="right"/>
        <w:rPr>
          <w:rFonts w:ascii="宋体" w:hAnsi="宋体" w:cs="宋体"/>
          <w:szCs w:val="21"/>
        </w:rPr>
      </w:pPr>
    </w:p>
    <w:p>
      <w:pPr>
        <w:spacing w:line="400" w:lineRule="exact"/>
        <w:ind w:right="420" w:firstLine="2940" w:firstLineChars="1400"/>
        <w:rPr>
          <w:rFonts w:ascii="宋体" w:hAnsi="宋体" w:cs="宋体"/>
          <w:szCs w:val="21"/>
        </w:rPr>
      </w:pPr>
      <w:bookmarkStart w:id="492" w:name="_Toc221952033"/>
      <w:r>
        <w:rPr>
          <w:rFonts w:hint="eastAsia" w:ascii="宋体" w:hAnsi="宋体" w:cs="宋体"/>
          <w:szCs w:val="21"/>
        </w:rPr>
        <w:t>身份证号码：</w:t>
      </w:r>
      <w:bookmarkEnd w:id="492"/>
    </w:p>
    <w:p>
      <w:pPr>
        <w:spacing w:line="400" w:lineRule="exact"/>
        <w:jc w:val="right"/>
        <w:rPr>
          <w:rFonts w:ascii="宋体" w:hAnsi="宋体" w:cs="宋体"/>
          <w:szCs w:val="21"/>
        </w:rPr>
      </w:pPr>
    </w:p>
    <w:p>
      <w:pPr>
        <w:spacing w:line="400" w:lineRule="exact"/>
        <w:ind w:firstLine="1575" w:firstLineChars="750"/>
        <w:jc w:val="right"/>
        <w:rPr>
          <w:rFonts w:ascii="宋体" w:hAnsi="宋体" w:cs="宋体"/>
          <w:szCs w:val="21"/>
        </w:rPr>
      </w:pPr>
      <w:bookmarkStart w:id="493" w:name="_Toc221952034"/>
      <w:r>
        <w:rPr>
          <w:rFonts w:hint="eastAsia" w:ascii="宋体" w:hAnsi="宋体" w:cs="宋体"/>
          <w:szCs w:val="21"/>
        </w:rPr>
        <w:t>年 月日</w:t>
      </w:r>
      <w:bookmarkEnd w:id="493"/>
    </w:p>
    <w:p>
      <w:pPr>
        <w:spacing w:line="400" w:lineRule="exact"/>
        <w:jc w:val="center"/>
        <w:rPr>
          <w:rFonts w:ascii="宋体" w:hAnsi="宋体" w:cs="宋体"/>
          <w:sz w:val="19"/>
          <w:szCs w:val="19"/>
        </w:rPr>
      </w:pPr>
      <w:r>
        <w:rPr>
          <w:rFonts w:hint="eastAsia" w:ascii="宋体" w:hAnsi="宋体" w:cs="宋体"/>
          <w:sz w:val="19"/>
          <w:szCs w:val="19"/>
        </w:rPr>
        <w:br w:type="page"/>
      </w:r>
    </w:p>
    <w:p>
      <w:pPr>
        <w:spacing w:line="360" w:lineRule="auto"/>
        <w:jc w:val="center"/>
        <w:outlineLvl w:val="2"/>
        <w:rPr>
          <w:rFonts w:ascii="宋体" w:hAnsi="宋体" w:cs="宋体"/>
          <w:strike/>
          <w:sz w:val="28"/>
          <w:szCs w:val="27"/>
        </w:rPr>
      </w:pPr>
      <w:bookmarkStart w:id="494" w:name="_Toc144974862"/>
      <w:bookmarkStart w:id="495" w:name="_Toc17451655"/>
      <w:bookmarkStart w:id="496" w:name="_Toc17556908"/>
      <w:bookmarkStart w:id="497" w:name="_Toc222033914"/>
      <w:bookmarkStart w:id="498" w:name="_Toc109374313"/>
      <w:bookmarkStart w:id="499" w:name="_Toc17454903"/>
      <w:bookmarkStart w:id="500" w:name="_Toc168476323"/>
      <w:bookmarkStart w:id="501" w:name="_Toc17451133"/>
      <w:bookmarkStart w:id="502" w:name="_Toc221952035"/>
      <w:bookmarkStart w:id="503" w:name="_Toc17451610"/>
      <w:bookmarkStart w:id="504" w:name="_Toc259524417"/>
      <w:bookmarkStart w:id="505" w:name="_Toc222029563"/>
      <w:bookmarkStart w:id="506" w:name="_Toc222032732"/>
      <w:bookmarkStart w:id="507" w:name="_Toc222031065"/>
      <w:bookmarkStart w:id="508" w:name="_Toc168475920"/>
      <w:bookmarkStart w:id="509" w:name="_Toc229305423"/>
      <w:bookmarkStart w:id="510" w:name="_Toc17452696"/>
      <w:bookmarkStart w:id="511" w:name="_Toc17454954"/>
      <w:r>
        <w:rPr>
          <w:rFonts w:hint="eastAsia" w:ascii="宋体" w:hAnsi="宋体" w:cs="宋体"/>
          <w:strike/>
          <w:sz w:val="28"/>
          <w:szCs w:val="27"/>
        </w:rPr>
        <w:t>四、</w:t>
      </w:r>
      <w:bookmarkEnd w:id="494"/>
      <w:r>
        <w:rPr>
          <w:rFonts w:hint="eastAsia" w:ascii="宋体" w:hAnsi="宋体" w:cs="宋体"/>
          <w:strike/>
          <w:sz w:val="28"/>
          <w:szCs w:val="27"/>
        </w:rPr>
        <w:t>联合体协议书</w:t>
      </w:r>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p>
    <w:p>
      <w:pPr>
        <w:spacing w:line="276" w:lineRule="auto"/>
        <w:jc w:val="left"/>
        <w:rPr>
          <w:rFonts w:ascii="宋体" w:hAnsi="宋体" w:cs="宋体"/>
          <w:strike/>
          <w:szCs w:val="21"/>
        </w:rPr>
      </w:pPr>
    </w:p>
    <w:p>
      <w:pPr>
        <w:spacing w:line="276" w:lineRule="auto"/>
        <w:ind w:firstLine="420" w:firstLineChars="200"/>
        <w:jc w:val="left"/>
        <w:rPr>
          <w:rFonts w:ascii="宋体" w:hAnsi="宋体" w:cs="宋体"/>
          <w:strike/>
          <w:szCs w:val="21"/>
        </w:rPr>
      </w:pPr>
      <w:r>
        <w:rPr>
          <w:rFonts w:hint="eastAsia" w:ascii="宋体" w:hAnsi="宋体" w:cs="宋体"/>
          <w:strike/>
          <w:szCs w:val="21"/>
          <w:u w:val="single"/>
        </w:rPr>
        <w:tab/>
      </w:r>
      <w:bookmarkStart w:id="512" w:name="_Toc221952036"/>
      <w:r>
        <w:rPr>
          <w:rFonts w:hint="eastAsia" w:ascii="宋体" w:hAnsi="宋体" w:cs="宋体"/>
          <w:strike/>
          <w:szCs w:val="21"/>
        </w:rPr>
        <w:t>（所有成员单位名称）自愿组成</w:t>
      </w:r>
      <w:r>
        <w:rPr>
          <w:rFonts w:hint="eastAsia" w:ascii="宋体" w:hAnsi="宋体" w:cs="宋体"/>
          <w:strike/>
          <w:szCs w:val="21"/>
          <w:u w:val="single"/>
        </w:rPr>
        <w:tab/>
      </w:r>
      <w:r>
        <w:rPr>
          <w:rFonts w:hint="eastAsia" w:ascii="宋体" w:hAnsi="宋体" w:cs="宋体"/>
          <w:strike/>
          <w:szCs w:val="21"/>
        </w:rPr>
        <w:t>（联合体名称），共同参加</w:t>
      </w:r>
      <w:r>
        <w:rPr>
          <w:rFonts w:hint="eastAsia" w:ascii="宋体" w:hAnsi="宋体" w:cs="宋体"/>
          <w:strike/>
          <w:szCs w:val="21"/>
          <w:u w:val="single"/>
        </w:rPr>
        <w:tab/>
      </w:r>
      <w:r>
        <w:rPr>
          <w:rFonts w:hint="eastAsia" w:ascii="宋体" w:hAnsi="宋体" w:cs="宋体"/>
          <w:strike/>
          <w:szCs w:val="21"/>
        </w:rPr>
        <w:t>（项目名称）</w:t>
      </w:r>
      <w:r>
        <w:rPr>
          <w:rFonts w:hint="eastAsia" w:ascii="宋体" w:hAnsi="宋体" w:cs="宋体"/>
          <w:strike/>
          <w:szCs w:val="21"/>
          <w:u w:val="single"/>
        </w:rPr>
        <w:tab/>
      </w:r>
      <w:r>
        <w:rPr>
          <w:rFonts w:hint="eastAsia" w:ascii="宋体" w:hAnsi="宋体" w:cs="宋体"/>
          <w:strike/>
          <w:szCs w:val="21"/>
          <w:u w:val="single"/>
        </w:rPr>
        <w:t>（</w:t>
      </w:r>
      <w:r>
        <w:rPr>
          <w:rFonts w:hint="eastAsia" w:ascii="宋体" w:hAnsi="宋体" w:cs="宋体"/>
          <w:strike/>
          <w:szCs w:val="21"/>
        </w:rPr>
        <w:t>标段名称）投标。现就联合体投标事宜订立如下协议。</w:t>
      </w:r>
      <w:bookmarkEnd w:id="512"/>
    </w:p>
    <w:p>
      <w:pPr>
        <w:spacing w:line="276" w:lineRule="auto"/>
        <w:jc w:val="left"/>
        <w:rPr>
          <w:rFonts w:ascii="宋体" w:hAnsi="宋体" w:cs="宋体"/>
          <w:strike/>
          <w:szCs w:val="21"/>
        </w:rPr>
      </w:pPr>
      <w:bookmarkStart w:id="513" w:name="_Toc221952037"/>
      <w:r>
        <w:rPr>
          <w:rFonts w:hint="eastAsia" w:ascii="宋体" w:hAnsi="宋体" w:cs="宋体"/>
          <w:strike/>
          <w:szCs w:val="21"/>
        </w:rPr>
        <w:t>1.</w:t>
      </w:r>
      <w:r>
        <w:rPr>
          <w:rFonts w:hint="eastAsia" w:ascii="宋体" w:hAnsi="宋体" w:cs="宋体"/>
          <w:strike/>
          <w:szCs w:val="21"/>
          <w:u w:val="single"/>
        </w:rPr>
        <w:tab/>
      </w:r>
      <w:r>
        <w:rPr>
          <w:rFonts w:hint="eastAsia" w:ascii="宋体" w:hAnsi="宋体" w:cs="宋体"/>
          <w:strike/>
          <w:szCs w:val="21"/>
        </w:rPr>
        <w:t>（某成员单位名称）为</w:t>
      </w:r>
      <w:r>
        <w:rPr>
          <w:rFonts w:hint="eastAsia" w:ascii="宋体" w:hAnsi="宋体" w:cs="宋体"/>
          <w:strike/>
          <w:szCs w:val="21"/>
          <w:u w:val="single"/>
        </w:rPr>
        <w:tab/>
      </w:r>
      <w:r>
        <w:rPr>
          <w:rFonts w:hint="eastAsia" w:ascii="宋体" w:hAnsi="宋体" w:cs="宋体"/>
          <w:strike/>
          <w:szCs w:val="21"/>
        </w:rPr>
        <w:t>（联合体名称）牵头人。</w:t>
      </w:r>
      <w:bookmarkEnd w:id="513"/>
    </w:p>
    <w:p>
      <w:pPr>
        <w:spacing w:line="276" w:lineRule="auto"/>
        <w:ind w:firstLine="420" w:firstLineChars="200"/>
        <w:jc w:val="left"/>
        <w:rPr>
          <w:rFonts w:ascii="宋体" w:hAnsi="宋体" w:cs="宋体"/>
          <w:strike/>
          <w:szCs w:val="21"/>
        </w:rPr>
      </w:pPr>
      <w:bookmarkStart w:id="514" w:name="_Toc221952038"/>
      <w:r>
        <w:rPr>
          <w:rFonts w:hint="eastAsia" w:ascii="宋体" w:hAnsi="宋体" w:cs="宋体"/>
          <w:strike/>
          <w:szCs w:val="21"/>
        </w:rPr>
        <w:t>2.联合体牵头人合法代表联合体各成员负责本招标项目投标文件编制和合同谈判活动， 并代表联合体提交和接受相关的资料。信息及指示，并处理与之有关的一切事务，负责合同实施阶段的主办、组织和协调工作。</w:t>
      </w:r>
      <w:bookmarkEnd w:id="514"/>
    </w:p>
    <w:p>
      <w:pPr>
        <w:spacing w:line="276" w:lineRule="auto"/>
        <w:ind w:firstLine="420" w:firstLineChars="200"/>
        <w:jc w:val="left"/>
        <w:rPr>
          <w:rFonts w:ascii="宋体" w:hAnsi="宋体" w:cs="宋体"/>
          <w:strike/>
          <w:szCs w:val="21"/>
        </w:rPr>
      </w:pPr>
      <w:bookmarkStart w:id="515" w:name="_Toc221952039"/>
      <w:r>
        <w:rPr>
          <w:rFonts w:hint="eastAsia" w:ascii="宋体" w:hAnsi="宋体" w:cs="宋体"/>
          <w:strike/>
          <w:szCs w:val="21"/>
        </w:rPr>
        <w:t>3.联合体将严格按照招标文件的各项要求，递交投标文件，履行合同，并对外承担连带责任。</w:t>
      </w:r>
      <w:bookmarkEnd w:id="515"/>
    </w:p>
    <w:p>
      <w:pPr>
        <w:spacing w:line="276" w:lineRule="auto"/>
        <w:ind w:firstLine="420" w:firstLineChars="200"/>
        <w:jc w:val="left"/>
        <w:rPr>
          <w:rFonts w:ascii="宋体" w:hAnsi="宋体" w:cs="宋体"/>
          <w:strike/>
          <w:szCs w:val="21"/>
        </w:rPr>
      </w:pPr>
      <w:bookmarkStart w:id="516" w:name="_Toc221952040"/>
      <w:r>
        <w:rPr>
          <w:rFonts w:hint="eastAsia" w:ascii="宋体" w:hAnsi="宋体" w:cs="宋体"/>
          <w:strike/>
          <w:szCs w:val="21"/>
        </w:rPr>
        <w:t>4.联合体各成员单位内部的职责分工如下：</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w:t>
      </w:r>
      <w:bookmarkEnd w:id="516"/>
    </w:p>
    <w:p>
      <w:pPr>
        <w:spacing w:line="276" w:lineRule="auto"/>
        <w:ind w:firstLine="420" w:firstLineChars="200"/>
        <w:jc w:val="left"/>
        <w:rPr>
          <w:rFonts w:ascii="宋体" w:hAnsi="宋体" w:cs="宋体"/>
          <w:strike/>
          <w:szCs w:val="21"/>
        </w:rPr>
      </w:pPr>
      <w:bookmarkStart w:id="517" w:name="_Toc221952041"/>
      <w:r>
        <w:rPr>
          <w:rFonts w:hint="eastAsia" w:ascii="宋体" w:hAnsi="宋体" w:cs="宋体"/>
          <w:strike/>
          <w:szCs w:val="21"/>
        </w:rPr>
        <w:t>5.本协议书自签署之日起生效，合同履行完毕后自动失效。</w:t>
      </w:r>
      <w:bookmarkEnd w:id="517"/>
    </w:p>
    <w:p>
      <w:pPr>
        <w:spacing w:line="276" w:lineRule="auto"/>
        <w:ind w:firstLine="420" w:firstLineChars="200"/>
        <w:jc w:val="left"/>
        <w:rPr>
          <w:rFonts w:ascii="宋体" w:hAnsi="宋体" w:cs="宋体"/>
          <w:strike/>
          <w:szCs w:val="21"/>
        </w:rPr>
      </w:pPr>
      <w:bookmarkStart w:id="518" w:name="_Toc221952042"/>
      <w:r>
        <w:rPr>
          <w:rFonts w:hint="eastAsia" w:ascii="宋体" w:hAnsi="宋体" w:cs="宋体"/>
          <w:strike/>
          <w:szCs w:val="21"/>
        </w:rPr>
        <w:t>6</w:t>
      </w:r>
      <w:bookmarkEnd w:id="518"/>
      <w:r>
        <w:rPr>
          <w:rFonts w:hint="eastAsia" w:ascii="宋体" w:hAnsi="宋体" w:cs="宋体"/>
          <w:strike/>
          <w:szCs w:val="21"/>
        </w:rPr>
        <w:t>.本协议书一式份，联合体成员和招标人各执一份。</w:t>
      </w:r>
    </w:p>
    <w:p>
      <w:pPr>
        <w:spacing w:line="400" w:lineRule="exact"/>
        <w:jc w:val="left"/>
        <w:rPr>
          <w:rFonts w:ascii="宋体" w:hAnsi="宋体" w:cs="宋体"/>
          <w:strike/>
          <w:szCs w:val="21"/>
        </w:rPr>
      </w:pPr>
      <w:bookmarkStart w:id="519" w:name="_Toc221952044"/>
    </w:p>
    <w:p>
      <w:pPr>
        <w:spacing w:line="400" w:lineRule="exact"/>
        <w:jc w:val="left"/>
        <w:rPr>
          <w:rFonts w:ascii="宋体" w:hAnsi="宋体" w:cs="宋体"/>
          <w:strike/>
          <w:szCs w:val="21"/>
        </w:rPr>
      </w:pPr>
    </w:p>
    <w:p>
      <w:pPr>
        <w:spacing w:line="400" w:lineRule="exact"/>
        <w:jc w:val="right"/>
        <w:rPr>
          <w:rFonts w:ascii="宋体" w:hAnsi="宋体" w:cs="宋体"/>
          <w:strike/>
          <w:szCs w:val="21"/>
        </w:rPr>
      </w:pPr>
      <w:r>
        <w:rPr>
          <w:rFonts w:hint="eastAsia" w:ascii="宋体" w:hAnsi="宋体" w:cs="宋体"/>
          <w:strike/>
          <w:szCs w:val="21"/>
        </w:rPr>
        <w:t>牵头人名称：</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（盖单位章）</w:t>
      </w:r>
      <w:bookmarkEnd w:id="519"/>
    </w:p>
    <w:p>
      <w:pPr>
        <w:wordWrap w:val="0"/>
        <w:spacing w:line="400" w:lineRule="exact"/>
        <w:jc w:val="right"/>
        <w:rPr>
          <w:rFonts w:ascii="宋体" w:hAnsi="宋体" w:cs="宋体"/>
          <w:strike/>
          <w:szCs w:val="21"/>
        </w:rPr>
      </w:pPr>
      <w:bookmarkStart w:id="520" w:name="_Toc221952045"/>
      <w:r>
        <w:rPr>
          <w:rFonts w:hint="eastAsia" w:ascii="宋体" w:hAnsi="宋体" w:cs="宋体"/>
          <w:strike/>
          <w:szCs w:val="21"/>
        </w:rPr>
        <w:t>法定代表人或其委托代理人：</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（签字）</w:t>
      </w:r>
      <w:bookmarkEnd w:id="520"/>
    </w:p>
    <w:p>
      <w:pPr>
        <w:spacing w:line="400" w:lineRule="exact"/>
        <w:jc w:val="right"/>
        <w:rPr>
          <w:rFonts w:ascii="宋体" w:hAnsi="宋体" w:cs="宋体"/>
          <w:strike/>
          <w:szCs w:val="21"/>
        </w:rPr>
      </w:pPr>
    </w:p>
    <w:p>
      <w:pPr>
        <w:spacing w:line="400" w:lineRule="exact"/>
        <w:jc w:val="right"/>
        <w:rPr>
          <w:rFonts w:ascii="宋体" w:hAnsi="宋体" w:cs="宋体"/>
          <w:strike/>
          <w:szCs w:val="21"/>
        </w:rPr>
      </w:pPr>
      <w:bookmarkStart w:id="521" w:name="_Toc221952046"/>
      <w:r>
        <w:rPr>
          <w:rFonts w:hint="eastAsia" w:ascii="宋体" w:hAnsi="宋体" w:cs="宋体"/>
          <w:strike/>
          <w:szCs w:val="21"/>
        </w:rPr>
        <w:t>成员一名称：</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（盖单位章）</w:t>
      </w:r>
      <w:bookmarkEnd w:id="521"/>
    </w:p>
    <w:p>
      <w:pPr>
        <w:spacing w:line="400" w:lineRule="exact"/>
        <w:jc w:val="right"/>
        <w:rPr>
          <w:rFonts w:ascii="宋体" w:hAnsi="宋体" w:cs="宋体"/>
          <w:strike/>
          <w:szCs w:val="21"/>
        </w:rPr>
      </w:pPr>
      <w:bookmarkStart w:id="522" w:name="_Toc221952047"/>
      <w:r>
        <w:rPr>
          <w:rFonts w:hint="eastAsia" w:ascii="宋体" w:hAnsi="宋体" w:cs="宋体"/>
          <w:strike/>
          <w:szCs w:val="21"/>
        </w:rPr>
        <w:t>法定代表人或其委托代理人：</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（签字）</w:t>
      </w:r>
      <w:bookmarkEnd w:id="522"/>
    </w:p>
    <w:p>
      <w:pPr>
        <w:spacing w:line="400" w:lineRule="exact"/>
        <w:jc w:val="right"/>
        <w:rPr>
          <w:rFonts w:ascii="宋体" w:hAnsi="宋体" w:cs="宋体"/>
          <w:strike/>
          <w:szCs w:val="21"/>
        </w:rPr>
      </w:pPr>
    </w:p>
    <w:p>
      <w:pPr>
        <w:spacing w:line="400" w:lineRule="exact"/>
        <w:jc w:val="right"/>
        <w:rPr>
          <w:rFonts w:ascii="宋体" w:hAnsi="宋体" w:cs="宋体"/>
          <w:strike/>
          <w:szCs w:val="21"/>
        </w:rPr>
      </w:pPr>
      <w:bookmarkStart w:id="523" w:name="_Toc221952048"/>
      <w:r>
        <w:rPr>
          <w:rFonts w:hint="eastAsia" w:ascii="宋体" w:hAnsi="宋体" w:cs="宋体"/>
          <w:strike/>
          <w:szCs w:val="21"/>
        </w:rPr>
        <w:t>成员二名称：</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（盖单位章）</w:t>
      </w:r>
      <w:bookmarkEnd w:id="523"/>
    </w:p>
    <w:p>
      <w:pPr>
        <w:spacing w:line="400" w:lineRule="exact"/>
        <w:jc w:val="right"/>
        <w:rPr>
          <w:rFonts w:ascii="宋体" w:hAnsi="宋体" w:cs="宋体"/>
          <w:strike/>
          <w:szCs w:val="21"/>
        </w:rPr>
      </w:pPr>
      <w:bookmarkStart w:id="524" w:name="_Toc221952049"/>
      <w:r>
        <w:rPr>
          <w:rFonts w:hint="eastAsia" w:ascii="宋体" w:hAnsi="宋体" w:cs="宋体"/>
          <w:strike/>
          <w:szCs w:val="21"/>
        </w:rPr>
        <w:t>法定代表人或其委托代理人：</w:t>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u w:val="single"/>
        </w:rPr>
        <w:tab/>
      </w:r>
      <w:r>
        <w:rPr>
          <w:rFonts w:hint="eastAsia" w:ascii="宋体" w:hAnsi="宋体" w:cs="宋体"/>
          <w:strike/>
          <w:szCs w:val="21"/>
        </w:rPr>
        <w:t>（签字）</w:t>
      </w:r>
      <w:bookmarkEnd w:id="524"/>
    </w:p>
    <w:p>
      <w:pPr>
        <w:spacing w:line="400" w:lineRule="exact"/>
        <w:ind w:firstLine="2415" w:firstLineChars="1150"/>
        <w:jc w:val="left"/>
        <w:rPr>
          <w:rFonts w:ascii="宋体" w:hAnsi="宋体" w:cs="宋体"/>
          <w:strike/>
          <w:szCs w:val="21"/>
        </w:rPr>
      </w:pPr>
      <w:bookmarkStart w:id="525" w:name="_Toc221952050"/>
      <w:r>
        <w:rPr>
          <w:rFonts w:hint="eastAsia" w:ascii="宋体" w:hAnsi="宋体" w:cs="宋体"/>
          <w:strike/>
          <w:szCs w:val="21"/>
        </w:rPr>
        <w:t>……</w:t>
      </w:r>
      <w:bookmarkEnd w:id="525"/>
    </w:p>
    <w:p>
      <w:pPr>
        <w:spacing w:line="400" w:lineRule="exact"/>
        <w:jc w:val="right"/>
        <w:rPr>
          <w:rFonts w:ascii="宋体" w:hAnsi="宋体" w:cs="宋体"/>
          <w:strike/>
          <w:szCs w:val="21"/>
        </w:rPr>
      </w:pPr>
    </w:p>
    <w:p>
      <w:pPr>
        <w:spacing w:line="400" w:lineRule="exact"/>
        <w:ind w:firstLine="3360" w:firstLineChars="1600"/>
        <w:jc w:val="right"/>
        <w:rPr>
          <w:rFonts w:ascii="宋体" w:hAnsi="宋体" w:cs="宋体"/>
          <w:strike/>
          <w:szCs w:val="21"/>
        </w:rPr>
      </w:pPr>
      <w:bookmarkStart w:id="526" w:name="_Toc221952051"/>
      <w:r>
        <w:rPr>
          <w:rFonts w:hint="eastAsia" w:ascii="宋体" w:hAnsi="宋体" w:cs="宋体"/>
          <w:strike/>
          <w:szCs w:val="21"/>
        </w:rPr>
        <w:t>年月日</w:t>
      </w:r>
      <w:bookmarkEnd w:id="526"/>
    </w:p>
    <w:p>
      <w:pPr>
        <w:spacing w:line="400" w:lineRule="exact"/>
        <w:ind w:firstLine="435"/>
        <w:jc w:val="left"/>
        <w:rPr>
          <w:rFonts w:ascii="宋体" w:hAnsi="宋体" w:cs="宋体"/>
          <w:strike/>
          <w:szCs w:val="21"/>
        </w:rPr>
      </w:pPr>
      <w:bookmarkStart w:id="527" w:name="_Toc221952043"/>
    </w:p>
    <w:p>
      <w:pPr>
        <w:spacing w:line="400" w:lineRule="exact"/>
        <w:ind w:firstLine="435"/>
        <w:jc w:val="left"/>
        <w:rPr>
          <w:rFonts w:ascii="宋体" w:hAnsi="宋体" w:cs="宋体"/>
          <w:strike/>
          <w:szCs w:val="21"/>
        </w:rPr>
      </w:pPr>
    </w:p>
    <w:p>
      <w:pPr>
        <w:spacing w:line="400" w:lineRule="exact"/>
        <w:ind w:firstLine="435"/>
        <w:jc w:val="left"/>
        <w:rPr>
          <w:rFonts w:ascii="宋体" w:hAnsi="宋体" w:cs="宋体"/>
          <w:strike/>
          <w:szCs w:val="21"/>
        </w:rPr>
      </w:pPr>
    </w:p>
    <w:p>
      <w:pPr>
        <w:spacing w:line="400" w:lineRule="exact"/>
        <w:ind w:firstLine="435"/>
        <w:jc w:val="left"/>
        <w:rPr>
          <w:rFonts w:ascii="宋体" w:hAnsi="宋体" w:cs="宋体"/>
          <w:strike/>
          <w:szCs w:val="21"/>
        </w:rPr>
      </w:pPr>
      <w:r>
        <w:rPr>
          <w:rFonts w:hint="eastAsia" w:ascii="宋体" w:hAnsi="宋体" w:cs="宋体"/>
          <w:strike/>
          <w:szCs w:val="21"/>
        </w:rPr>
        <w:t>注：本协议书由委托代理人签字的，应附法定代表人签字的授权委托书</w:t>
      </w:r>
      <w:bookmarkEnd w:id="527"/>
      <w:r>
        <w:rPr>
          <w:rFonts w:hint="eastAsia" w:ascii="宋体" w:hAnsi="宋体" w:cs="宋体"/>
          <w:strike/>
          <w:szCs w:val="21"/>
        </w:rPr>
        <w:t>。</w:t>
      </w:r>
    </w:p>
    <w:p>
      <w:pPr>
        <w:spacing w:line="400" w:lineRule="exact"/>
        <w:ind w:firstLine="3360" w:firstLineChars="1600"/>
        <w:jc w:val="left"/>
        <w:rPr>
          <w:rFonts w:ascii="宋体" w:hAnsi="宋体" w:cs="宋体"/>
          <w:szCs w:val="21"/>
          <w:u w:val="single"/>
        </w:rPr>
      </w:pPr>
    </w:p>
    <w:p>
      <w:pPr>
        <w:spacing w:line="400" w:lineRule="exact"/>
        <w:jc w:val="left"/>
        <w:rPr>
          <w:rFonts w:ascii="宋体" w:hAnsi="宋体" w:cs="宋体"/>
          <w:sz w:val="20"/>
          <w:szCs w:val="20"/>
        </w:rPr>
      </w:pPr>
      <w:r>
        <w:rPr>
          <w:rFonts w:hint="eastAsia" w:ascii="宋体" w:hAnsi="宋体" w:cs="宋体"/>
          <w:sz w:val="20"/>
          <w:szCs w:val="20"/>
        </w:rPr>
        <w:br w:type="page"/>
      </w:r>
    </w:p>
    <w:p>
      <w:pPr>
        <w:spacing w:line="360" w:lineRule="auto"/>
        <w:jc w:val="center"/>
        <w:outlineLvl w:val="2"/>
        <w:rPr>
          <w:rFonts w:ascii="宋体" w:hAnsi="宋体" w:cs="宋体"/>
          <w:sz w:val="28"/>
          <w:szCs w:val="27"/>
        </w:rPr>
      </w:pPr>
      <w:bookmarkStart w:id="528" w:name="_Toc17452697"/>
      <w:bookmarkStart w:id="529" w:name="_Toc259524418"/>
      <w:bookmarkStart w:id="530" w:name="_Toc17454955"/>
      <w:bookmarkStart w:id="531" w:name="_Toc168475921"/>
      <w:bookmarkStart w:id="532" w:name="_Toc222031066"/>
      <w:bookmarkStart w:id="533" w:name="_Toc17556909"/>
      <w:bookmarkStart w:id="534" w:name="_Toc221952052"/>
      <w:bookmarkStart w:id="535" w:name="_Toc17451134"/>
      <w:bookmarkStart w:id="536" w:name="_Toc17451611"/>
      <w:bookmarkStart w:id="537" w:name="_Toc222033915"/>
      <w:bookmarkStart w:id="538" w:name="_Toc17451656"/>
      <w:bookmarkStart w:id="539" w:name="_Toc17454904"/>
      <w:bookmarkStart w:id="540" w:name="_Toc168476324"/>
      <w:bookmarkStart w:id="541" w:name="_Toc109374314"/>
      <w:bookmarkStart w:id="542" w:name="_Toc222032733"/>
      <w:bookmarkStart w:id="543" w:name="_Toc229305424"/>
      <w:bookmarkStart w:id="544" w:name="_Toc222029564"/>
      <w:r>
        <w:rPr>
          <w:rFonts w:hint="eastAsia" w:ascii="宋体" w:hAnsi="宋体" w:cs="宋体"/>
          <w:sz w:val="28"/>
          <w:szCs w:val="27"/>
        </w:rPr>
        <w:t>五、投标保证金</w:t>
      </w:r>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p>
      <w:pPr>
        <w:spacing w:line="400" w:lineRule="exact"/>
        <w:jc w:val="left"/>
        <w:rPr>
          <w:rFonts w:ascii="宋体" w:hAnsi="宋体" w:cs="宋体"/>
          <w:szCs w:val="21"/>
          <w:u w:val="single"/>
        </w:rPr>
      </w:pPr>
    </w:p>
    <w:p>
      <w:pPr>
        <w:spacing w:line="400" w:lineRule="exact"/>
        <w:jc w:val="left"/>
        <w:rPr>
          <w:rFonts w:ascii="宋体" w:hAnsi="宋体" w:cs="宋体"/>
          <w:szCs w:val="21"/>
        </w:rPr>
      </w:pPr>
      <w:r>
        <w:rPr>
          <w:rFonts w:hint="eastAsia" w:ascii="宋体" w:hAnsi="宋体" w:cs="宋体"/>
          <w:szCs w:val="21"/>
          <w:u w:val="single"/>
        </w:rPr>
        <w:tab/>
      </w:r>
      <w:r>
        <w:rPr>
          <w:rFonts w:hint="eastAsia" w:ascii="宋体" w:hAnsi="宋体" w:cs="宋体"/>
          <w:szCs w:val="21"/>
          <w:u w:val="single"/>
        </w:rPr>
        <w:tab/>
      </w:r>
      <w:bookmarkStart w:id="545" w:name="_Toc221952054"/>
      <w:r>
        <w:rPr>
          <w:rFonts w:hint="eastAsia" w:ascii="宋体" w:hAnsi="宋体" w:cs="宋体"/>
          <w:szCs w:val="21"/>
        </w:rPr>
        <w:t>（招标人名称）：</w:t>
      </w:r>
      <w:bookmarkEnd w:id="545"/>
    </w:p>
    <w:p>
      <w:pPr>
        <w:spacing w:line="400" w:lineRule="exact"/>
        <w:jc w:val="left"/>
        <w:rPr>
          <w:rFonts w:ascii="宋体" w:hAnsi="宋体" w:cs="宋体"/>
          <w:szCs w:val="21"/>
        </w:rPr>
      </w:pPr>
    </w:p>
    <w:p>
      <w:pPr>
        <w:spacing w:line="400" w:lineRule="exact"/>
        <w:ind w:firstLine="420" w:firstLineChars="200"/>
        <w:jc w:val="left"/>
        <w:rPr>
          <w:rFonts w:ascii="宋体" w:hAnsi="宋体" w:cs="宋体"/>
          <w:szCs w:val="21"/>
        </w:rPr>
      </w:pPr>
      <w:r>
        <w:rPr>
          <w:rFonts w:hint="eastAsia" w:ascii="宋体" w:hAnsi="宋体" w:cs="宋体"/>
          <w:szCs w:val="21"/>
        </w:rPr>
        <w:t>鉴于</w:t>
      </w:r>
      <w:r>
        <w:rPr>
          <w:rFonts w:hint="eastAsia" w:ascii="宋体" w:hAnsi="宋体" w:cs="宋体"/>
          <w:szCs w:val="21"/>
          <w:u w:val="single"/>
        </w:rPr>
        <w:t xml:space="preserve">       （投标人名称）</w:t>
      </w:r>
      <w:r>
        <w:rPr>
          <w:rFonts w:hint="eastAsia" w:ascii="宋体" w:hAnsi="宋体" w:cs="宋体"/>
          <w:szCs w:val="21"/>
        </w:rPr>
        <w:t>（以下称“投标人”）于年月日参加</w:t>
      </w:r>
      <w:r>
        <w:rPr>
          <w:rFonts w:hint="eastAsia" w:ascii="宋体" w:hAnsi="宋体" w:cs="宋体"/>
          <w:szCs w:val="21"/>
          <w:u w:val="single"/>
        </w:rPr>
        <w:t xml:space="preserve">         （项目名称）</w:t>
      </w:r>
      <w:r>
        <w:rPr>
          <w:rFonts w:hint="eastAsia" w:ascii="宋体" w:hAnsi="宋体" w:cs="宋体"/>
          <w:szCs w:val="21"/>
        </w:rPr>
        <w:t>的投标，（担保人名称，以下简称“我方”）保证：投标人在规定的投标文件有效期内撤销或修改其投标文件的，或者投标人在收到中标通知书后无正当理由拒签合同或拒交规定履约担保的，我方承担保证责任。收到你方书面通知后，在7日内向你方支付人民币（大写）。</w:t>
      </w:r>
    </w:p>
    <w:p>
      <w:pPr>
        <w:spacing w:line="400" w:lineRule="exact"/>
        <w:ind w:firstLine="420" w:firstLineChars="200"/>
        <w:jc w:val="left"/>
        <w:rPr>
          <w:rFonts w:ascii="宋体" w:hAnsi="宋体" w:cs="宋体"/>
          <w:szCs w:val="21"/>
        </w:rPr>
      </w:pPr>
      <w:bookmarkStart w:id="546" w:name="_Toc221952056"/>
      <w:r>
        <w:rPr>
          <w:rFonts w:hint="eastAsia" w:ascii="宋体" w:hAnsi="宋体" w:cs="宋体"/>
          <w:szCs w:val="21"/>
        </w:rPr>
        <w:t>本担保在投标有效期内保持有效。要求我方承担保证责任的书面通知应在投标有效期内送达我方。</w:t>
      </w:r>
      <w:bookmarkEnd w:id="546"/>
    </w:p>
    <w:p>
      <w:pPr>
        <w:spacing w:line="400" w:lineRule="exact"/>
        <w:jc w:val="left"/>
        <w:rPr>
          <w:rFonts w:ascii="宋体" w:hAnsi="宋体" w:cs="宋体"/>
          <w:szCs w:val="21"/>
        </w:rPr>
      </w:pPr>
    </w:p>
    <w:p>
      <w:pPr>
        <w:spacing w:line="400" w:lineRule="exact"/>
        <w:jc w:val="left"/>
        <w:rPr>
          <w:rFonts w:ascii="宋体" w:hAnsi="宋体" w:cs="宋体"/>
          <w:szCs w:val="21"/>
        </w:rPr>
      </w:pPr>
    </w:p>
    <w:p>
      <w:pPr>
        <w:spacing w:line="400" w:lineRule="exact"/>
        <w:jc w:val="left"/>
        <w:rPr>
          <w:rFonts w:ascii="宋体" w:hAnsi="宋体" w:cs="宋体"/>
          <w:szCs w:val="21"/>
        </w:rPr>
      </w:pPr>
    </w:p>
    <w:p>
      <w:pPr>
        <w:spacing w:line="400" w:lineRule="exact"/>
        <w:jc w:val="left"/>
        <w:rPr>
          <w:rFonts w:ascii="宋体" w:hAnsi="宋体" w:cs="宋体"/>
          <w:szCs w:val="21"/>
        </w:rPr>
      </w:pPr>
    </w:p>
    <w:p>
      <w:pPr>
        <w:spacing w:line="400" w:lineRule="exact"/>
        <w:ind w:firstLine="2158" w:firstLineChars="1028"/>
        <w:jc w:val="left"/>
        <w:rPr>
          <w:rFonts w:ascii="宋体" w:hAnsi="宋体" w:cs="宋体"/>
          <w:szCs w:val="21"/>
        </w:rPr>
      </w:pPr>
      <w:bookmarkStart w:id="547" w:name="_Toc221952057"/>
      <w:r>
        <w:rPr>
          <w:rFonts w:hint="eastAsia" w:ascii="宋体" w:hAnsi="宋体" w:cs="宋体"/>
          <w:szCs w:val="21"/>
        </w:rPr>
        <w:t>担保人：（盖单位章）</w:t>
      </w:r>
      <w:bookmarkEnd w:id="547"/>
    </w:p>
    <w:p>
      <w:pPr>
        <w:spacing w:line="400" w:lineRule="exact"/>
        <w:ind w:firstLine="2158" w:firstLineChars="1028"/>
        <w:jc w:val="left"/>
        <w:rPr>
          <w:rFonts w:ascii="宋体" w:hAnsi="宋体" w:cs="宋体"/>
          <w:szCs w:val="21"/>
        </w:rPr>
      </w:pPr>
      <w:bookmarkStart w:id="548" w:name="_Toc221952058"/>
      <w:r>
        <w:rPr>
          <w:rFonts w:hint="eastAsia" w:ascii="宋体" w:hAnsi="宋体" w:cs="宋体"/>
          <w:szCs w:val="21"/>
        </w:rPr>
        <w:t>法定代表人或其委托代理人：（签字）</w:t>
      </w:r>
      <w:bookmarkEnd w:id="548"/>
    </w:p>
    <w:p>
      <w:pPr>
        <w:spacing w:line="400" w:lineRule="exact"/>
        <w:ind w:firstLine="2158" w:firstLineChars="1028"/>
        <w:jc w:val="left"/>
        <w:rPr>
          <w:rFonts w:ascii="宋体" w:hAnsi="宋体" w:cs="宋体"/>
          <w:szCs w:val="21"/>
        </w:rPr>
      </w:pPr>
      <w:bookmarkStart w:id="549" w:name="_Toc221952059"/>
      <w:r>
        <w:rPr>
          <w:rFonts w:hint="eastAsia" w:ascii="宋体" w:hAnsi="宋体" w:cs="宋体"/>
          <w:szCs w:val="21"/>
        </w:rPr>
        <w:t>地    址：</w:t>
      </w:r>
      <w:bookmarkEnd w:id="549"/>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400" w:lineRule="exact"/>
        <w:ind w:firstLine="2158" w:firstLineChars="1028"/>
        <w:jc w:val="left"/>
        <w:rPr>
          <w:rFonts w:ascii="宋体" w:hAnsi="宋体" w:cs="宋体"/>
          <w:szCs w:val="21"/>
          <w:u w:val="single"/>
        </w:rPr>
      </w:pPr>
      <w:bookmarkStart w:id="550" w:name="_Toc221952060"/>
      <w:r>
        <w:rPr>
          <w:rFonts w:hint="eastAsia" w:ascii="宋体" w:hAnsi="宋体" w:cs="宋体"/>
          <w:szCs w:val="21"/>
        </w:rPr>
        <w:t>邮政编码：</w:t>
      </w:r>
      <w:bookmarkEnd w:id="550"/>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r>
        <w:rPr>
          <w:rFonts w:hint="eastAsia" w:ascii="宋体" w:hAnsi="宋体" w:cs="宋体"/>
          <w:szCs w:val="21"/>
          <w:u w:val="single"/>
        </w:rPr>
        <w:tab/>
      </w:r>
    </w:p>
    <w:p>
      <w:pPr>
        <w:spacing w:line="400" w:lineRule="exact"/>
        <w:ind w:firstLine="2158" w:firstLineChars="1028"/>
        <w:jc w:val="left"/>
        <w:rPr>
          <w:rFonts w:ascii="宋体" w:hAnsi="宋体" w:cs="宋体"/>
          <w:szCs w:val="21"/>
        </w:rPr>
      </w:pPr>
      <w:bookmarkStart w:id="551" w:name="_Toc221952061"/>
      <w:r>
        <w:rPr>
          <w:rFonts w:hint="eastAsia" w:ascii="宋体" w:hAnsi="宋体" w:cs="宋体"/>
          <w:szCs w:val="21"/>
        </w:rPr>
        <w:t>电    话：</w:t>
      </w:r>
      <w:bookmarkEnd w:id="551"/>
    </w:p>
    <w:p>
      <w:pPr>
        <w:spacing w:line="400" w:lineRule="exact"/>
        <w:ind w:firstLine="3313" w:firstLineChars="1578"/>
        <w:jc w:val="center"/>
        <w:rPr>
          <w:rFonts w:ascii="宋体" w:hAnsi="宋体" w:cs="宋体"/>
          <w:szCs w:val="21"/>
        </w:rPr>
      </w:pPr>
      <w:bookmarkStart w:id="552" w:name="_Toc221952062"/>
      <w:r>
        <w:rPr>
          <w:rFonts w:hint="eastAsia" w:ascii="宋体" w:hAnsi="宋体" w:cs="宋体"/>
          <w:szCs w:val="21"/>
        </w:rPr>
        <w:t>______年___月___日</w:t>
      </w:r>
      <w:bookmarkEnd w:id="552"/>
    </w:p>
    <w:p>
      <w:pPr>
        <w:spacing w:line="400" w:lineRule="exact"/>
        <w:jc w:val="left"/>
        <w:rPr>
          <w:rFonts w:ascii="宋体" w:hAnsi="宋体" w:cs="宋体"/>
          <w:szCs w:val="21"/>
        </w:rPr>
      </w:pPr>
    </w:p>
    <w:p>
      <w:pPr>
        <w:spacing w:line="400" w:lineRule="exact"/>
        <w:jc w:val="left"/>
        <w:rPr>
          <w:rFonts w:ascii="宋体" w:hAnsi="宋体" w:cs="宋体"/>
          <w:szCs w:val="21"/>
        </w:rPr>
      </w:pPr>
    </w:p>
    <w:p>
      <w:pPr>
        <w:spacing w:line="400" w:lineRule="exact"/>
        <w:ind w:firstLine="424" w:firstLineChars="202"/>
        <w:jc w:val="left"/>
        <w:rPr>
          <w:rFonts w:ascii="宋体" w:hAnsi="宋体" w:cs="宋体"/>
          <w:szCs w:val="21"/>
        </w:rPr>
      </w:pPr>
      <w:r>
        <w:rPr>
          <w:rFonts w:hint="eastAsia" w:ascii="宋体" w:hAnsi="宋体" w:cs="宋体"/>
          <w:szCs w:val="21"/>
        </w:rPr>
        <w:t>注：1.投标保证金采取交易中心代收的，已开标记录表记录的结果为准。</w:t>
      </w:r>
    </w:p>
    <w:p>
      <w:pPr>
        <w:spacing w:line="400" w:lineRule="exact"/>
        <w:ind w:firstLine="424" w:firstLineChars="202"/>
        <w:jc w:val="left"/>
        <w:rPr>
          <w:rFonts w:ascii="宋体" w:hAnsi="宋体" w:cs="宋体"/>
          <w:szCs w:val="21"/>
        </w:rPr>
      </w:pPr>
      <w:r>
        <w:rPr>
          <w:rFonts w:hint="eastAsia" w:ascii="宋体" w:hAnsi="宋体" w:cs="宋体"/>
          <w:szCs w:val="21"/>
        </w:rPr>
        <w:t>2.招标人收取的，附招标人开具收据的复印件；采取保函的，应采用上述格式或银行的格式。</w:t>
      </w:r>
    </w:p>
    <w:p>
      <w:pPr>
        <w:spacing w:line="400" w:lineRule="exact"/>
        <w:ind w:firstLine="424" w:firstLineChars="202"/>
        <w:jc w:val="left"/>
        <w:rPr>
          <w:rFonts w:ascii="宋体" w:hAnsi="宋体" w:cs="宋体"/>
          <w:sz w:val="20"/>
          <w:szCs w:val="20"/>
        </w:rPr>
      </w:pPr>
      <w:r>
        <w:rPr>
          <w:rFonts w:hint="eastAsia" w:ascii="宋体" w:hAnsi="宋体" w:cs="宋体"/>
          <w:szCs w:val="21"/>
        </w:rPr>
        <w:t>3</w:t>
      </w:r>
      <w:r>
        <w:rPr>
          <w:rFonts w:ascii="宋体" w:hAnsi="宋体" w:cs="宋体"/>
          <w:szCs w:val="21"/>
        </w:rPr>
        <w:t>.</w:t>
      </w:r>
      <w:r>
        <w:rPr>
          <w:rFonts w:hint="eastAsia" w:ascii="宋体" w:hAnsi="宋体" w:cs="宋体"/>
          <w:szCs w:val="21"/>
        </w:rPr>
        <w:t>委托代理人应附授权委托书。</w:t>
      </w:r>
      <w:r>
        <w:rPr>
          <w:rFonts w:hint="eastAsia" w:ascii="宋体" w:hAnsi="宋体" w:cs="宋体"/>
          <w:szCs w:val="21"/>
        </w:rPr>
        <w:br w:type="page"/>
      </w:r>
      <w:bookmarkStart w:id="553" w:name="_Toc168475922"/>
      <w:bookmarkStart w:id="554" w:name="_Toc222029565"/>
      <w:bookmarkStart w:id="555" w:name="_Toc168476325"/>
      <w:bookmarkStart w:id="556" w:name="_Toc221952063"/>
      <w:bookmarkStart w:id="557" w:name="_Toc222031067"/>
      <w:bookmarkStart w:id="558" w:name="_Toc144974863"/>
    </w:p>
    <w:p>
      <w:pPr>
        <w:spacing w:line="360" w:lineRule="auto"/>
        <w:jc w:val="center"/>
        <w:outlineLvl w:val="2"/>
        <w:rPr>
          <w:rFonts w:ascii="宋体" w:hAnsi="宋体" w:cs="宋体"/>
          <w:sz w:val="28"/>
          <w:szCs w:val="27"/>
        </w:rPr>
      </w:pPr>
      <w:bookmarkStart w:id="559" w:name="_Toc17556910"/>
      <w:bookmarkStart w:id="560" w:name="_Toc229305425"/>
      <w:bookmarkStart w:id="561" w:name="_Toc222033916"/>
      <w:bookmarkStart w:id="562" w:name="_Toc17451657"/>
      <w:bookmarkStart w:id="563" w:name="_Toc17452698"/>
      <w:bookmarkStart w:id="564" w:name="_Toc109374315"/>
      <w:bookmarkStart w:id="565" w:name="_Toc17451135"/>
      <w:bookmarkStart w:id="566" w:name="_Toc17454905"/>
      <w:bookmarkStart w:id="567" w:name="_Toc17454956"/>
      <w:bookmarkStart w:id="568" w:name="_Toc259524419"/>
      <w:bookmarkStart w:id="569" w:name="_Toc17451612"/>
      <w:bookmarkStart w:id="570" w:name="_Toc222032734"/>
      <w:r>
        <w:rPr>
          <w:rFonts w:hint="eastAsia" w:ascii="宋体" w:hAnsi="宋体" w:cs="宋体"/>
          <w:sz w:val="28"/>
          <w:szCs w:val="27"/>
        </w:rPr>
        <w:t>六、已标价工程量清单</w:t>
      </w:r>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p>
    <w:p>
      <w:pPr>
        <w:rPr>
          <w:rFonts w:ascii="宋体" w:hAnsi="宋体"/>
        </w:rPr>
      </w:pPr>
      <w:bookmarkStart w:id="571" w:name="_Toc17556911"/>
      <w:bookmarkStart w:id="572" w:name="_Toc17452699"/>
      <w:bookmarkStart w:id="573" w:name="_Toc17454906"/>
      <w:bookmarkStart w:id="574" w:name="_Toc8397269"/>
      <w:bookmarkStart w:id="575" w:name="_Toc17451136"/>
      <w:bookmarkStart w:id="576" w:name="_Toc17556966"/>
      <w:bookmarkStart w:id="577" w:name="_Toc17454957"/>
      <w:bookmarkStart w:id="578" w:name="_Toc17451613"/>
      <w:bookmarkStart w:id="579" w:name="_Toc17451658"/>
      <w:r>
        <w:rPr>
          <w:rFonts w:hint="eastAsia" w:ascii="宋体" w:hAnsi="宋体"/>
        </w:rPr>
        <w:t>（注：采用综合评估法三的，不用提交，招标人须在招标文件中提供已标价的工程量清单）</w:t>
      </w:r>
      <w:bookmarkEnd w:id="571"/>
      <w:bookmarkEnd w:id="572"/>
      <w:bookmarkEnd w:id="573"/>
      <w:bookmarkEnd w:id="574"/>
      <w:bookmarkEnd w:id="575"/>
      <w:bookmarkEnd w:id="576"/>
      <w:bookmarkEnd w:id="577"/>
      <w:bookmarkEnd w:id="578"/>
      <w:bookmarkEnd w:id="579"/>
    </w:p>
    <w:p>
      <w:pPr>
        <w:spacing w:line="360" w:lineRule="auto"/>
        <w:rPr>
          <w:rFonts w:ascii="宋体" w:hAnsi="宋体" w:cs="宋体"/>
          <w:sz w:val="28"/>
          <w:szCs w:val="27"/>
        </w:rPr>
      </w:pPr>
    </w:p>
    <w:p>
      <w:pPr>
        <w:widowControl/>
        <w:jc w:val="left"/>
        <w:rPr>
          <w:rFonts w:ascii="宋体" w:hAnsi="宋体" w:cs="宋体"/>
          <w:strike/>
          <w:sz w:val="28"/>
          <w:szCs w:val="27"/>
        </w:rPr>
      </w:pPr>
      <w:r>
        <w:rPr>
          <w:rFonts w:hint="eastAsia" w:ascii="宋体" w:hAnsi="宋体" w:cs="宋体"/>
          <w:sz w:val="28"/>
          <w:szCs w:val="27"/>
        </w:rPr>
        <w:br w:type="page"/>
      </w:r>
    </w:p>
    <w:p>
      <w:pPr>
        <w:pageBreakBefore/>
        <w:spacing w:line="360" w:lineRule="auto"/>
        <w:jc w:val="center"/>
        <w:outlineLvl w:val="2"/>
        <w:rPr>
          <w:rFonts w:ascii="宋体" w:hAnsi="宋体" w:cs="宋体"/>
          <w:sz w:val="28"/>
          <w:szCs w:val="27"/>
        </w:rPr>
      </w:pPr>
      <w:bookmarkStart w:id="580" w:name="_Toc17556912"/>
      <w:bookmarkStart w:id="581" w:name="_Toc17451137"/>
      <w:bookmarkStart w:id="582" w:name="_Toc17454907"/>
      <w:bookmarkStart w:id="583" w:name="_Toc259524420"/>
      <w:bookmarkStart w:id="584" w:name="_Toc168476326"/>
      <w:bookmarkStart w:id="585" w:name="_Toc109374316"/>
      <w:bookmarkStart w:id="586" w:name="_Toc222029566"/>
      <w:bookmarkStart w:id="587" w:name="_Toc17452700"/>
      <w:bookmarkStart w:id="588" w:name="_Toc144974864"/>
      <w:bookmarkStart w:id="589" w:name="_Toc222032735"/>
      <w:bookmarkStart w:id="590" w:name="_Toc168475923"/>
      <w:bookmarkStart w:id="591" w:name="_Toc222033917"/>
      <w:bookmarkStart w:id="592" w:name="_Toc221952064"/>
      <w:bookmarkStart w:id="593" w:name="_Toc17451614"/>
      <w:bookmarkStart w:id="594" w:name="_Toc17454958"/>
      <w:bookmarkStart w:id="595" w:name="_Toc229305426"/>
      <w:bookmarkStart w:id="596" w:name="_Toc17451659"/>
      <w:bookmarkStart w:id="597" w:name="_Toc222031068"/>
      <w:r>
        <w:rPr>
          <w:rFonts w:hint="eastAsia" w:ascii="宋体" w:hAnsi="宋体" w:cs="宋体"/>
          <w:sz w:val="28"/>
          <w:szCs w:val="27"/>
        </w:rPr>
        <w:t>七、施工组织设计</w:t>
      </w:r>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p>
    <w:p>
      <w:pPr>
        <w:spacing w:line="400" w:lineRule="exact"/>
        <w:ind w:firstLine="420" w:firstLineChars="200"/>
        <w:jc w:val="center"/>
        <w:rPr>
          <w:rFonts w:ascii="宋体" w:hAnsi="宋体" w:cs="宋体"/>
          <w:i/>
          <w:szCs w:val="21"/>
        </w:rPr>
      </w:pPr>
      <w:r>
        <w:rPr>
          <w:rFonts w:hint="eastAsia" w:ascii="宋体" w:hAnsi="宋体" w:cs="宋体"/>
          <w:i/>
          <w:szCs w:val="21"/>
        </w:rPr>
        <w:t>（说明：不须要编制技术标的，投标人可不编写该部分内容，提交施工组织设计要点）</w:t>
      </w:r>
    </w:p>
    <w:p>
      <w:pPr>
        <w:spacing w:line="400" w:lineRule="exact"/>
        <w:ind w:firstLine="420" w:firstLineChars="200"/>
        <w:rPr>
          <w:rFonts w:ascii="宋体" w:hAnsi="宋体" w:cs="宋体"/>
          <w:szCs w:val="21"/>
        </w:rPr>
      </w:pPr>
      <w:r>
        <w:rPr>
          <w:rFonts w:hint="eastAsia" w:ascii="宋体" w:hAnsi="宋体" w:cs="宋体"/>
          <w:szCs w:val="21"/>
        </w:rPr>
        <w:t>1.投标人编制施工组织设计的要求：根据评标办法前附表的评分因素编制。</w:t>
      </w:r>
    </w:p>
    <w:p>
      <w:pPr>
        <w:spacing w:line="400" w:lineRule="exact"/>
        <w:ind w:firstLine="420" w:firstLineChars="200"/>
        <w:rPr>
          <w:rFonts w:ascii="宋体" w:hAnsi="宋体" w:cs="宋体"/>
          <w:szCs w:val="21"/>
        </w:rPr>
      </w:pPr>
      <w:r>
        <w:rPr>
          <w:rFonts w:hint="eastAsia" w:ascii="宋体" w:hAnsi="宋体" w:cs="宋体"/>
          <w:szCs w:val="21"/>
        </w:rPr>
        <w:t>2.图表及格式要求：</w:t>
      </w:r>
    </w:p>
    <w:p>
      <w:pPr>
        <w:spacing w:line="400" w:lineRule="exact"/>
        <w:ind w:firstLine="420" w:firstLineChars="200"/>
        <w:jc w:val="left"/>
        <w:rPr>
          <w:rFonts w:ascii="宋体" w:hAnsi="宋体" w:cs="宋体"/>
          <w:szCs w:val="21"/>
        </w:rPr>
      </w:pPr>
      <w:r>
        <w:rPr>
          <w:rFonts w:hint="eastAsia" w:ascii="宋体" w:hAnsi="宋体" w:cs="宋体"/>
          <w:szCs w:val="21"/>
        </w:rPr>
        <w:t>附表一  计划开工日期、完工日期和施工进度网络图</w:t>
      </w:r>
    </w:p>
    <w:p>
      <w:pPr>
        <w:spacing w:line="400" w:lineRule="exact"/>
        <w:ind w:firstLine="420" w:firstLineChars="200"/>
        <w:jc w:val="left"/>
        <w:rPr>
          <w:rFonts w:ascii="宋体" w:hAnsi="宋体" w:cs="宋体"/>
          <w:szCs w:val="21"/>
        </w:rPr>
      </w:pPr>
      <w:r>
        <w:rPr>
          <w:rFonts w:hint="eastAsia" w:ascii="宋体" w:hAnsi="宋体" w:cs="宋体"/>
          <w:szCs w:val="21"/>
        </w:rPr>
        <w:t xml:space="preserve">附表二  施工总平面图                                                           </w:t>
      </w:r>
    </w:p>
    <w:p>
      <w:pPr>
        <w:ind w:firstLine="420" w:firstLineChars="200"/>
        <w:rPr>
          <w:rFonts w:ascii="宋体" w:hAnsi="宋体"/>
        </w:rPr>
      </w:pPr>
      <w:r>
        <w:rPr>
          <w:rFonts w:hint="eastAsia" w:ascii="宋体" w:hAnsi="宋体" w:cs="宋体"/>
          <w:szCs w:val="21"/>
        </w:rPr>
        <w:t>附表三  临时用地表</w:t>
      </w:r>
    </w:p>
    <w:p>
      <w:pPr>
        <w:spacing w:line="400" w:lineRule="exact"/>
        <w:ind w:firstLine="380" w:firstLineChars="200"/>
        <w:jc w:val="left"/>
        <w:rPr>
          <w:rFonts w:ascii="宋体" w:hAnsi="宋体" w:cs="宋体"/>
          <w:sz w:val="19"/>
          <w:szCs w:val="19"/>
        </w:rPr>
      </w:pPr>
      <w:r>
        <w:rPr>
          <w:rFonts w:hint="eastAsia" w:ascii="宋体" w:hAnsi="宋体" w:cs="宋体"/>
          <w:sz w:val="19"/>
          <w:szCs w:val="19"/>
        </w:rPr>
        <w:br w:type="page"/>
      </w:r>
    </w:p>
    <w:p>
      <w:pPr>
        <w:spacing w:line="400" w:lineRule="exact"/>
        <w:jc w:val="center"/>
        <w:outlineLvl w:val="3"/>
        <w:rPr>
          <w:rFonts w:ascii="宋体" w:hAnsi="宋体" w:cs="宋体"/>
          <w:b/>
          <w:sz w:val="24"/>
          <w:szCs w:val="31"/>
        </w:rPr>
      </w:pPr>
      <w:bookmarkStart w:id="598" w:name="_Toc168476330"/>
      <w:bookmarkStart w:id="599" w:name="_Toc144974868"/>
      <w:bookmarkStart w:id="600" w:name="_Toc221952105"/>
      <w:bookmarkStart w:id="601" w:name="_Toc168475927"/>
      <w:r>
        <w:rPr>
          <w:rFonts w:hint="eastAsia" w:ascii="宋体" w:hAnsi="宋体" w:cs="宋体"/>
          <w:b/>
          <w:sz w:val="24"/>
          <w:szCs w:val="31"/>
        </w:rPr>
        <w:t>附表一：计划开工日期、完工日期和施工进度网络图</w:t>
      </w:r>
      <w:bookmarkEnd w:id="598"/>
      <w:bookmarkEnd w:id="599"/>
      <w:bookmarkEnd w:id="600"/>
      <w:bookmarkEnd w:id="601"/>
    </w:p>
    <w:p>
      <w:pPr>
        <w:spacing w:line="400" w:lineRule="exact"/>
        <w:rPr>
          <w:rFonts w:ascii="宋体" w:hAnsi="宋体" w:cs="宋体"/>
          <w:sz w:val="19"/>
          <w:szCs w:val="19"/>
        </w:rPr>
      </w:pPr>
    </w:p>
    <w:p>
      <w:pPr>
        <w:spacing w:line="400" w:lineRule="exact"/>
        <w:ind w:firstLine="420" w:firstLineChars="200"/>
        <w:rPr>
          <w:rFonts w:ascii="宋体" w:hAnsi="宋体" w:cs="宋体"/>
          <w:szCs w:val="21"/>
        </w:rPr>
      </w:pPr>
      <w:bookmarkStart w:id="602" w:name="_Toc221952106"/>
      <w:r>
        <w:rPr>
          <w:rFonts w:hint="eastAsia" w:ascii="宋体" w:hAnsi="宋体" w:cs="宋体"/>
          <w:szCs w:val="21"/>
        </w:rPr>
        <w:t>1. 投标人应递交施工进度网络图或施工进度表，说明按招标文件要求的计划工期进行施工的各个关键日期。</w:t>
      </w:r>
      <w:bookmarkEnd w:id="602"/>
    </w:p>
    <w:p>
      <w:pPr>
        <w:spacing w:line="400" w:lineRule="exact"/>
        <w:ind w:firstLine="420" w:firstLineChars="200"/>
        <w:rPr>
          <w:rFonts w:ascii="宋体" w:hAnsi="宋体" w:cs="宋体"/>
          <w:szCs w:val="21"/>
        </w:rPr>
      </w:pPr>
      <w:bookmarkStart w:id="603" w:name="_Toc221952107"/>
      <w:r>
        <w:rPr>
          <w:rFonts w:hint="eastAsia" w:ascii="宋体" w:hAnsi="宋体" w:cs="宋体"/>
          <w:szCs w:val="21"/>
        </w:rPr>
        <w:t>2. 施工进度表可采用网络图（或横道图）表示。</w:t>
      </w:r>
      <w:bookmarkEnd w:id="603"/>
    </w:p>
    <w:p>
      <w:pPr>
        <w:spacing w:line="400" w:lineRule="exact"/>
        <w:rPr>
          <w:rFonts w:ascii="宋体" w:hAnsi="宋体" w:cs="宋体"/>
          <w:sz w:val="19"/>
          <w:szCs w:val="19"/>
        </w:rPr>
      </w:pPr>
    </w:p>
    <w:p>
      <w:pPr>
        <w:spacing w:line="400" w:lineRule="exact"/>
        <w:rPr>
          <w:rFonts w:ascii="宋体" w:hAnsi="宋体" w:cs="宋体"/>
          <w:sz w:val="19"/>
          <w:szCs w:val="19"/>
        </w:rPr>
      </w:pPr>
    </w:p>
    <w:p>
      <w:pPr>
        <w:spacing w:line="400" w:lineRule="exact"/>
        <w:rPr>
          <w:rFonts w:ascii="宋体" w:hAnsi="宋体" w:cs="宋体"/>
          <w:sz w:val="19"/>
          <w:szCs w:val="19"/>
        </w:rPr>
      </w:pPr>
      <w:r>
        <w:rPr>
          <w:rFonts w:hint="eastAsia" w:ascii="宋体" w:hAnsi="宋体" w:cs="宋体"/>
          <w:sz w:val="19"/>
          <w:szCs w:val="19"/>
        </w:rPr>
        <w:br w:type="page"/>
      </w:r>
    </w:p>
    <w:p>
      <w:pPr>
        <w:spacing w:line="400" w:lineRule="exact"/>
        <w:jc w:val="center"/>
        <w:outlineLvl w:val="3"/>
        <w:rPr>
          <w:rFonts w:ascii="宋体" w:hAnsi="宋体" w:cs="宋体"/>
          <w:b/>
          <w:sz w:val="24"/>
          <w:szCs w:val="31"/>
        </w:rPr>
      </w:pPr>
      <w:bookmarkStart w:id="604" w:name="_Toc144974869"/>
      <w:bookmarkStart w:id="605" w:name="_Toc221952108"/>
      <w:bookmarkStart w:id="606" w:name="_Toc168476331"/>
      <w:bookmarkStart w:id="607" w:name="_Toc168475928"/>
      <w:r>
        <w:rPr>
          <w:rFonts w:hint="eastAsia" w:ascii="宋体" w:hAnsi="宋体" w:cs="宋体"/>
          <w:b/>
          <w:sz w:val="24"/>
          <w:szCs w:val="31"/>
        </w:rPr>
        <w:t>附表二：施工总平面图</w:t>
      </w:r>
      <w:bookmarkEnd w:id="604"/>
      <w:bookmarkEnd w:id="605"/>
      <w:bookmarkEnd w:id="606"/>
      <w:bookmarkEnd w:id="607"/>
    </w:p>
    <w:p>
      <w:pPr>
        <w:spacing w:line="400" w:lineRule="exact"/>
        <w:rPr>
          <w:rFonts w:ascii="宋体" w:hAnsi="宋体" w:cs="宋体"/>
          <w:sz w:val="19"/>
          <w:szCs w:val="19"/>
        </w:rPr>
      </w:pPr>
      <w:r>
        <w:rPr>
          <w:rFonts w:hint="eastAsia" w:ascii="宋体" w:hAnsi="宋体" w:cs="宋体"/>
          <w:sz w:val="19"/>
          <w:szCs w:val="19"/>
        </w:rPr>
        <w:tab/>
      </w:r>
    </w:p>
    <w:p>
      <w:pPr>
        <w:spacing w:line="400" w:lineRule="exact"/>
        <w:ind w:firstLine="420" w:firstLineChars="200"/>
        <w:rPr>
          <w:rFonts w:ascii="宋体" w:hAnsi="宋体" w:cs="宋体"/>
          <w:szCs w:val="21"/>
        </w:rPr>
      </w:pPr>
      <w:bookmarkStart w:id="608" w:name="_Toc221952109"/>
      <w:r>
        <w:rPr>
          <w:rFonts w:hint="eastAsia" w:ascii="宋体" w:hAnsi="宋体" w:cs="宋体"/>
          <w:szCs w:val="21"/>
        </w:rPr>
        <w:t>投标人应递交一份施工总平面图，绘出现场临时设施布置图表并附文字说明，说明临时设施、加工车间、现场办公、设备及仓储、供电、供水、卫生、生活、道路、消防等设施的情况和布置。</w:t>
      </w:r>
      <w:bookmarkEnd w:id="608"/>
    </w:p>
    <w:p>
      <w:pPr>
        <w:spacing w:line="400" w:lineRule="exact"/>
        <w:rPr>
          <w:rFonts w:ascii="宋体" w:hAnsi="宋体" w:cs="宋体"/>
          <w:sz w:val="19"/>
          <w:szCs w:val="19"/>
        </w:rPr>
      </w:pPr>
    </w:p>
    <w:p>
      <w:pPr>
        <w:spacing w:line="400" w:lineRule="exact"/>
        <w:rPr>
          <w:rFonts w:ascii="宋体" w:hAnsi="宋体" w:cs="宋体"/>
          <w:sz w:val="19"/>
          <w:szCs w:val="19"/>
        </w:rPr>
      </w:pPr>
      <w:r>
        <w:rPr>
          <w:rFonts w:hint="eastAsia" w:ascii="宋体" w:hAnsi="宋体" w:cs="宋体"/>
          <w:sz w:val="19"/>
          <w:szCs w:val="19"/>
        </w:rPr>
        <w:br w:type="page"/>
      </w:r>
    </w:p>
    <w:p>
      <w:pPr>
        <w:spacing w:line="400" w:lineRule="exact"/>
        <w:jc w:val="center"/>
        <w:outlineLvl w:val="3"/>
        <w:rPr>
          <w:rFonts w:ascii="宋体" w:hAnsi="宋体" w:cs="宋体"/>
          <w:b/>
          <w:sz w:val="24"/>
          <w:szCs w:val="31"/>
        </w:rPr>
      </w:pPr>
      <w:bookmarkStart w:id="609" w:name="_Toc221952110"/>
      <w:bookmarkStart w:id="610" w:name="_Toc168476332"/>
      <w:bookmarkStart w:id="611" w:name="_Toc168475929"/>
      <w:bookmarkStart w:id="612" w:name="_Toc144974870"/>
      <w:r>
        <w:rPr>
          <w:rFonts w:hint="eastAsia" w:ascii="宋体" w:hAnsi="宋体" w:cs="宋体"/>
          <w:b/>
          <w:sz w:val="24"/>
          <w:szCs w:val="31"/>
        </w:rPr>
        <w:t>附表三：临时用地表</w:t>
      </w:r>
      <w:bookmarkEnd w:id="609"/>
      <w:bookmarkEnd w:id="610"/>
      <w:bookmarkEnd w:id="611"/>
      <w:bookmarkEnd w:id="612"/>
    </w:p>
    <w:p>
      <w:pPr>
        <w:spacing w:line="400" w:lineRule="exact"/>
        <w:jc w:val="left"/>
        <w:rPr>
          <w:rFonts w:ascii="宋体" w:hAnsi="宋体" w:cs="宋体"/>
          <w:sz w:val="22"/>
        </w:rPr>
      </w:pP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2"/>
        <w:gridCol w:w="2132"/>
        <w:gridCol w:w="2132"/>
        <w:gridCol w:w="213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bookmarkStart w:id="613" w:name="_Toc221952111"/>
            <w:r>
              <w:rPr>
                <w:rFonts w:hint="eastAsia" w:ascii="宋体" w:hAnsi="宋体" w:cs="宋体"/>
                <w:szCs w:val="21"/>
              </w:rPr>
              <w:t>用 途</w:t>
            </w:r>
            <w:bookmarkEnd w:id="613"/>
          </w:p>
        </w:tc>
        <w:tc>
          <w:tcPr>
            <w:tcW w:w="2132" w:type="dxa"/>
          </w:tcPr>
          <w:p>
            <w:pPr>
              <w:spacing w:line="400" w:lineRule="exact"/>
              <w:jc w:val="center"/>
              <w:rPr>
                <w:rFonts w:ascii="宋体" w:hAnsi="宋体" w:cs="宋体"/>
                <w:szCs w:val="21"/>
              </w:rPr>
            </w:pPr>
            <w:bookmarkStart w:id="614" w:name="_Toc221952112"/>
            <w:r>
              <w:rPr>
                <w:rFonts w:hint="eastAsia" w:ascii="宋体" w:hAnsi="宋体" w:cs="宋体"/>
                <w:szCs w:val="21"/>
              </w:rPr>
              <w:t>面 积（㎡）</w:t>
            </w:r>
            <w:bookmarkEnd w:id="614"/>
          </w:p>
        </w:tc>
        <w:tc>
          <w:tcPr>
            <w:tcW w:w="2132" w:type="dxa"/>
          </w:tcPr>
          <w:p>
            <w:pPr>
              <w:spacing w:line="400" w:lineRule="exact"/>
              <w:jc w:val="center"/>
              <w:rPr>
                <w:rFonts w:ascii="宋体" w:hAnsi="宋体" w:cs="宋体"/>
                <w:szCs w:val="21"/>
              </w:rPr>
            </w:pPr>
            <w:bookmarkStart w:id="615" w:name="_Toc221952113"/>
            <w:r>
              <w:rPr>
                <w:rFonts w:hint="eastAsia" w:ascii="宋体" w:hAnsi="宋体" w:cs="宋体"/>
                <w:szCs w:val="21"/>
              </w:rPr>
              <w:t>位 置</w:t>
            </w:r>
            <w:bookmarkEnd w:id="615"/>
          </w:p>
        </w:tc>
        <w:tc>
          <w:tcPr>
            <w:tcW w:w="2132" w:type="dxa"/>
          </w:tcPr>
          <w:p>
            <w:pPr>
              <w:spacing w:line="400" w:lineRule="exact"/>
              <w:jc w:val="center"/>
              <w:rPr>
                <w:rFonts w:ascii="宋体" w:hAnsi="宋体" w:cs="宋体"/>
                <w:szCs w:val="21"/>
              </w:rPr>
            </w:pPr>
            <w:bookmarkStart w:id="616" w:name="_Toc221952114"/>
            <w:r>
              <w:rPr>
                <w:rFonts w:hint="eastAsia" w:ascii="宋体" w:hAnsi="宋体" w:cs="宋体"/>
                <w:szCs w:val="21"/>
              </w:rPr>
              <w:t>需用时间</w:t>
            </w:r>
            <w:bookmarkEnd w:id="616"/>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c>
          <w:tcPr>
            <w:tcW w:w="2132" w:type="dxa"/>
          </w:tcPr>
          <w:p>
            <w:pPr>
              <w:spacing w:line="400" w:lineRule="exact"/>
              <w:jc w:val="center"/>
              <w:rPr>
                <w:rFonts w:ascii="宋体" w:hAnsi="宋体" w:cs="宋体"/>
                <w:szCs w:val="21"/>
              </w:rPr>
            </w:pPr>
          </w:p>
        </w:tc>
      </w:tr>
    </w:tbl>
    <w:p>
      <w:pPr>
        <w:topLinePunct/>
        <w:spacing w:line="400" w:lineRule="exact"/>
        <w:rPr>
          <w:rFonts w:ascii="宋体" w:hAnsi="宋体" w:cs="宋体"/>
          <w:sz w:val="20"/>
          <w:szCs w:val="20"/>
        </w:rPr>
      </w:pPr>
    </w:p>
    <w:p>
      <w:pPr>
        <w:topLinePunct/>
        <w:spacing w:line="400" w:lineRule="exact"/>
        <w:rPr>
          <w:rFonts w:ascii="宋体" w:hAnsi="宋体" w:cs="宋体"/>
          <w:sz w:val="20"/>
          <w:szCs w:val="20"/>
        </w:rPr>
      </w:pPr>
    </w:p>
    <w:p>
      <w:pPr>
        <w:topLinePunct/>
        <w:spacing w:line="400" w:lineRule="exact"/>
        <w:rPr>
          <w:rFonts w:ascii="宋体" w:hAnsi="宋体" w:cs="宋体"/>
          <w:sz w:val="20"/>
          <w:szCs w:val="20"/>
        </w:rPr>
      </w:pPr>
    </w:p>
    <w:p>
      <w:pPr>
        <w:topLinePunct/>
        <w:spacing w:line="400" w:lineRule="exact"/>
        <w:rPr>
          <w:rFonts w:ascii="宋体" w:hAnsi="宋体" w:cs="宋体"/>
          <w:sz w:val="20"/>
          <w:szCs w:val="20"/>
        </w:rPr>
      </w:pPr>
    </w:p>
    <w:p>
      <w:pPr>
        <w:topLinePunct/>
        <w:spacing w:line="400" w:lineRule="exact"/>
        <w:rPr>
          <w:rFonts w:ascii="宋体" w:hAnsi="宋体" w:cs="宋体"/>
          <w:sz w:val="20"/>
          <w:szCs w:val="20"/>
        </w:rPr>
      </w:pPr>
    </w:p>
    <w:p>
      <w:pPr>
        <w:jc w:val="center"/>
        <w:rPr>
          <w:rFonts w:ascii="宋体" w:hAnsi="宋体" w:cs="宋体"/>
          <w:b/>
          <w:sz w:val="30"/>
          <w:szCs w:val="30"/>
        </w:rPr>
      </w:pPr>
      <w:bookmarkStart w:id="617" w:name="_Toc222029567"/>
      <w:bookmarkStart w:id="618" w:name="_Toc168475930"/>
      <w:bookmarkStart w:id="619" w:name="_Toc259524421"/>
      <w:bookmarkStart w:id="620" w:name="_Toc222033918"/>
      <w:bookmarkStart w:id="621" w:name="_Toc229305427"/>
      <w:bookmarkStart w:id="622" w:name="_Toc222031069"/>
      <w:bookmarkStart w:id="623" w:name="_Toc144974871"/>
      <w:bookmarkStart w:id="624" w:name="_Toc221952115"/>
      <w:bookmarkStart w:id="625" w:name="_Toc168476333"/>
      <w:bookmarkStart w:id="626" w:name="_Toc222032736"/>
      <w:r>
        <w:rPr>
          <w:rFonts w:hint="eastAsia" w:ascii="宋体" w:hAnsi="宋体" w:cs="宋体"/>
          <w:sz w:val="28"/>
          <w:szCs w:val="27"/>
        </w:rPr>
        <w:br w:type="page"/>
      </w:r>
      <w:r>
        <w:rPr>
          <w:rFonts w:hint="eastAsia" w:ascii="宋体" w:hAnsi="宋体" w:cs="宋体"/>
          <w:b/>
          <w:sz w:val="30"/>
          <w:szCs w:val="30"/>
        </w:rPr>
        <w:t>施工组织设计要点</w:t>
      </w:r>
    </w:p>
    <w:p>
      <w:pPr>
        <w:jc w:val="left"/>
        <w:rPr>
          <w:rFonts w:ascii="宋体" w:hAnsi="宋体" w:cs="宋体"/>
          <w:i/>
          <w:szCs w:val="21"/>
        </w:rPr>
      </w:pPr>
      <w:r>
        <w:rPr>
          <w:rFonts w:hint="eastAsia" w:ascii="宋体" w:hAnsi="宋体" w:cs="宋体"/>
          <w:i/>
          <w:szCs w:val="21"/>
        </w:rPr>
        <w:t>(说明：投标人在投标时不需要编制施工组织设计的，中标后需按本施工组织设计要点的内容编制施工组织设计)</w:t>
      </w:r>
    </w:p>
    <w:p>
      <w:pPr>
        <w:spacing w:line="400" w:lineRule="exact"/>
        <w:ind w:firstLine="480" w:firstLineChars="200"/>
        <w:rPr>
          <w:rFonts w:ascii="宋体" w:hAnsi="宋体" w:cs="宋体"/>
          <w:sz w:val="24"/>
        </w:rPr>
      </w:pPr>
    </w:p>
    <w:p>
      <w:pPr>
        <w:spacing w:line="400" w:lineRule="exact"/>
        <w:ind w:firstLine="480" w:firstLineChars="200"/>
        <w:rPr>
          <w:rFonts w:ascii="宋体" w:hAnsi="宋体" w:cs="宋体"/>
          <w:sz w:val="24"/>
        </w:rPr>
      </w:pPr>
      <w:r>
        <w:rPr>
          <w:rFonts w:hint="eastAsia" w:ascii="宋体" w:hAnsi="宋体" w:cs="宋体"/>
          <w:sz w:val="24"/>
        </w:rPr>
        <w:t>投标人充分理解本项目的重点、难点，进行有针对性的描述，各部分文字直接简炼，不得出现大量宣传性及无实质性意义或直接引用范本照搬照套的文字，并结合图表说明及表示。施工组织设计应至少包括（但不限于）以下内容：</w:t>
      </w:r>
    </w:p>
    <w:p>
      <w:pPr>
        <w:spacing w:line="400" w:lineRule="exact"/>
        <w:ind w:firstLine="480" w:firstLineChars="200"/>
        <w:rPr>
          <w:rFonts w:ascii="宋体" w:hAnsi="宋体" w:cs="宋体"/>
          <w:b/>
          <w:sz w:val="30"/>
          <w:szCs w:val="30"/>
        </w:rPr>
      </w:pPr>
      <w:r>
        <w:rPr>
          <w:rFonts w:hint="eastAsia" w:ascii="宋体" w:hAnsi="宋体" w:cs="宋体"/>
          <w:sz w:val="24"/>
        </w:rPr>
        <w:t>一、文字部分：</w:t>
      </w:r>
    </w:p>
    <w:p>
      <w:pPr>
        <w:spacing w:line="400" w:lineRule="exact"/>
        <w:ind w:firstLine="480" w:firstLineChars="200"/>
        <w:rPr>
          <w:rFonts w:ascii="宋体" w:hAnsi="宋体" w:cs="宋体"/>
          <w:sz w:val="24"/>
        </w:rPr>
      </w:pPr>
      <w:r>
        <w:rPr>
          <w:rFonts w:hint="eastAsia" w:ascii="宋体" w:hAnsi="宋体" w:cs="宋体"/>
          <w:sz w:val="24"/>
        </w:rPr>
        <w:t>1.工程概况及工程重点、难点</w:t>
      </w:r>
    </w:p>
    <w:p>
      <w:pPr>
        <w:spacing w:line="400" w:lineRule="exact"/>
        <w:ind w:firstLine="480" w:firstLineChars="200"/>
        <w:rPr>
          <w:rFonts w:ascii="宋体" w:hAnsi="宋体" w:cs="宋体"/>
          <w:sz w:val="24"/>
        </w:rPr>
      </w:pPr>
      <w:r>
        <w:rPr>
          <w:rFonts w:hint="eastAsia" w:ascii="宋体" w:hAnsi="宋体" w:cs="宋体"/>
          <w:sz w:val="24"/>
        </w:rPr>
        <w:t>2. 项目组织机构</w:t>
      </w:r>
    </w:p>
    <w:p>
      <w:pPr>
        <w:spacing w:line="400" w:lineRule="exact"/>
        <w:ind w:firstLine="480" w:firstLineChars="200"/>
        <w:rPr>
          <w:rFonts w:ascii="宋体" w:hAnsi="宋体" w:cs="宋体"/>
          <w:sz w:val="24"/>
        </w:rPr>
      </w:pPr>
      <w:r>
        <w:rPr>
          <w:rFonts w:hint="eastAsia" w:ascii="宋体" w:hAnsi="宋体" w:cs="宋体"/>
          <w:sz w:val="24"/>
        </w:rPr>
        <w:t>要求项目负责人、总工程师、施工计划及财务负责人、质检、地质、实验、测量和机械、土建、机电工程师等组织结构配置合理，满足施工要求。</w:t>
      </w:r>
    </w:p>
    <w:p>
      <w:pPr>
        <w:spacing w:line="400" w:lineRule="exact"/>
        <w:ind w:firstLine="480" w:firstLineChars="200"/>
        <w:rPr>
          <w:rFonts w:ascii="宋体" w:hAnsi="宋体" w:cs="宋体"/>
          <w:sz w:val="24"/>
        </w:rPr>
      </w:pPr>
      <w:r>
        <w:rPr>
          <w:rFonts w:hint="eastAsia" w:ascii="宋体" w:hAnsi="宋体" w:cs="宋体"/>
          <w:sz w:val="24"/>
        </w:rPr>
        <w:t>3.施工总平面布置</w:t>
      </w:r>
    </w:p>
    <w:p>
      <w:pPr>
        <w:spacing w:line="400" w:lineRule="exact"/>
        <w:ind w:firstLine="480" w:firstLineChars="200"/>
        <w:rPr>
          <w:rFonts w:ascii="宋体" w:hAnsi="宋体" w:cs="宋体"/>
          <w:sz w:val="24"/>
        </w:rPr>
      </w:pPr>
      <w:r>
        <w:rPr>
          <w:rFonts w:hint="eastAsia" w:ascii="宋体" w:hAnsi="宋体" w:cs="宋体"/>
          <w:sz w:val="24"/>
        </w:rPr>
        <w:t>投标人应针对本工程项目场地布置图和现场踏勘的情况进行本工程的施工总平面布置，并结合招标人提供的临时用地位置，合理安排其生活、福利、办公等临时生活设施和材料堆场、仓库、预制场、拌和场及加工场等生产设施的位置，设置完善、高效的临时排水、排污等设施，合理布置场内外交通运输路线。施工现场必须按广州市有关规定设置围蔽结构。</w:t>
      </w:r>
    </w:p>
    <w:p>
      <w:pPr>
        <w:spacing w:line="400" w:lineRule="exact"/>
        <w:ind w:firstLine="480" w:firstLineChars="200"/>
        <w:rPr>
          <w:rFonts w:ascii="宋体" w:hAnsi="宋体" w:cs="宋体"/>
          <w:sz w:val="24"/>
        </w:rPr>
      </w:pPr>
      <w:r>
        <w:rPr>
          <w:rFonts w:hint="eastAsia" w:ascii="宋体" w:hAnsi="宋体" w:cs="宋体"/>
          <w:sz w:val="24"/>
        </w:rPr>
        <w:t>3.1临设平面布置图；</w:t>
      </w:r>
    </w:p>
    <w:p>
      <w:pPr>
        <w:spacing w:line="400" w:lineRule="exact"/>
        <w:ind w:firstLine="480" w:firstLineChars="200"/>
        <w:rPr>
          <w:rFonts w:ascii="宋体" w:hAnsi="宋体" w:cs="宋体"/>
          <w:sz w:val="24"/>
        </w:rPr>
      </w:pPr>
      <w:r>
        <w:rPr>
          <w:rFonts w:hint="eastAsia" w:ascii="宋体" w:hAnsi="宋体" w:cs="宋体"/>
          <w:sz w:val="24"/>
        </w:rPr>
        <w:t>3.2临时供水、临时供电；</w:t>
      </w:r>
    </w:p>
    <w:p>
      <w:pPr>
        <w:spacing w:line="400" w:lineRule="exact"/>
        <w:ind w:firstLine="480" w:firstLineChars="200"/>
        <w:rPr>
          <w:rFonts w:ascii="宋体" w:hAnsi="宋体" w:cs="宋体"/>
          <w:sz w:val="24"/>
        </w:rPr>
      </w:pPr>
      <w:r>
        <w:rPr>
          <w:rFonts w:hint="eastAsia" w:ascii="宋体" w:hAnsi="宋体" w:cs="宋体"/>
          <w:sz w:val="24"/>
        </w:rPr>
        <w:t>3.3临时排水、排污；</w:t>
      </w:r>
    </w:p>
    <w:p>
      <w:pPr>
        <w:spacing w:line="400" w:lineRule="exact"/>
        <w:ind w:firstLine="480" w:firstLineChars="200"/>
        <w:rPr>
          <w:rFonts w:ascii="宋体" w:hAnsi="宋体" w:cs="宋体"/>
          <w:sz w:val="24"/>
        </w:rPr>
      </w:pPr>
      <w:r>
        <w:rPr>
          <w:rFonts w:hint="eastAsia" w:ascii="宋体" w:hAnsi="宋体" w:cs="宋体"/>
          <w:sz w:val="24"/>
        </w:rPr>
        <w:t>3.4围蔽结构；</w:t>
      </w:r>
    </w:p>
    <w:p>
      <w:pPr>
        <w:spacing w:line="400" w:lineRule="exact"/>
        <w:ind w:firstLine="480" w:firstLineChars="200"/>
        <w:rPr>
          <w:rFonts w:ascii="宋体" w:hAnsi="宋体" w:cs="宋体"/>
          <w:sz w:val="24"/>
        </w:rPr>
      </w:pPr>
      <w:r>
        <w:rPr>
          <w:rFonts w:hint="eastAsia" w:ascii="宋体" w:hAnsi="宋体" w:cs="宋体"/>
          <w:sz w:val="24"/>
        </w:rPr>
        <w:t>3.5施工通道布置；</w:t>
      </w:r>
    </w:p>
    <w:p>
      <w:pPr>
        <w:spacing w:line="400" w:lineRule="exact"/>
        <w:ind w:firstLine="480" w:firstLineChars="200"/>
        <w:rPr>
          <w:rFonts w:ascii="宋体" w:hAnsi="宋体" w:cs="宋体"/>
          <w:sz w:val="24"/>
        </w:rPr>
      </w:pPr>
      <w:r>
        <w:rPr>
          <w:rFonts w:hint="eastAsia" w:ascii="宋体" w:hAnsi="宋体" w:cs="宋体"/>
          <w:sz w:val="24"/>
        </w:rPr>
        <w:t>3.6投标人认为需补充的要点。</w:t>
      </w:r>
    </w:p>
    <w:p>
      <w:pPr>
        <w:spacing w:line="400" w:lineRule="exact"/>
        <w:ind w:firstLine="480" w:firstLineChars="200"/>
        <w:rPr>
          <w:rFonts w:ascii="宋体" w:hAnsi="宋体" w:cs="宋体"/>
          <w:sz w:val="24"/>
        </w:rPr>
      </w:pPr>
      <w:r>
        <w:rPr>
          <w:rFonts w:hint="eastAsia" w:ascii="宋体" w:hAnsi="宋体" w:cs="宋体"/>
          <w:sz w:val="24"/>
        </w:rPr>
        <w:t>4.主要分项工程的施工方案、施工方法、施工工艺</w:t>
      </w:r>
    </w:p>
    <w:p>
      <w:pPr>
        <w:spacing w:line="400" w:lineRule="exact"/>
        <w:ind w:firstLine="480" w:firstLineChars="200"/>
        <w:rPr>
          <w:rFonts w:ascii="宋体" w:hAnsi="宋体" w:cs="宋体"/>
          <w:sz w:val="24"/>
        </w:rPr>
      </w:pPr>
      <w:r>
        <w:rPr>
          <w:rFonts w:hint="eastAsia" w:ascii="宋体" w:hAnsi="宋体" w:cs="宋体"/>
          <w:sz w:val="24"/>
        </w:rPr>
        <w:t>根据本工程施工特点，制定各关键工序的施工方案、施工方法和工艺，要求所采用的施工方案、施工方法和工艺具有针对性、先进性和独创性。并对进场施工后保证实施上述施工方案、施工方法和工艺进行承诺；</w:t>
      </w:r>
    </w:p>
    <w:p>
      <w:pPr>
        <w:spacing w:line="400" w:lineRule="exact"/>
        <w:ind w:firstLine="480" w:firstLineChars="200"/>
        <w:rPr>
          <w:rFonts w:ascii="宋体" w:hAnsi="宋体" w:cs="宋体"/>
          <w:sz w:val="24"/>
        </w:rPr>
      </w:pPr>
      <w:r>
        <w:rPr>
          <w:rFonts w:hint="eastAsia" w:ascii="宋体" w:hAnsi="宋体" w:cs="宋体"/>
          <w:sz w:val="24"/>
        </w:rPr>
        <w:t>5.施工计划</w:t>
      </w:r>
    </w:p>
    <w:p>
      <w:pPr>
        <w:spacing w:line="400" w:lineRule="exact"/>
        <w:ind w:firstLine="480" w:firstLineChars="200"/>
        <w:rPr>
          <w:rFonts w:ascii="宋体" w:hAnsi="宋体" w:cs="宋体"/>
          <w:sz w:val="24"/>
        </w:rPr>
      </w:pPr>
      <w:r>
        <w:rPr>
          <w:rFonts w:hint="eastAsia" w:ascii="宋体" w:hAnsi="宋体" w:cs="宋体"/>
          <w:sz w:val="24"/>
        </w:rPr>
        <w:t>5.1总体施工进度计划</w:t>
      </w:r>
    </w:p>
    <w:p>
      <w:pPr>
        <w:spacing w:line="400" w:lineRule="exact"/>
        <w:ind w:firstLine="480" w:firstLineChars="200"/>
        <w:rPr>
          <w:rFonts w:ascii="宋体" w:hAnsi="宋体" w:cs="宋体"/>
          <w:sz w:val="24"/>
        </w:rPr>
      </w:pPr>
      <w:r>
        <w:rPr>
          <w:rFonts w:hint="eastAsia" w:ascii="宋体" w:hAnsi="宋体" w:cs="宋体"/>
          <w:sz w:val="24"/>
        </w:rPr>
        <w:t>5.2各阶段施工进度计划及控制措施</w:t>
      </w:r>
    </w:p>
    <w:p>
      <w:pPr>
        <w:spacing w:line="400" w:lineRule="exact"/>
        <w:ind w:firstLine="480" w:firstLineChars="200"/>
        <w:rPr>
          <w:rFonts w:ascii="宋体" w:hAnsi="宋体" w:cs="宋体"/>
          <w:sz w:val="24"/>
        </w:rPr>
      </w:pPr>
      <w:r>
        <w:rPr>
          <w:rFonts w:hint="eastAsia" w:ascii="宋体" w:hAnsi="宋体" w:cs="宋体"/>
          <w:sz w:val="24"/>
        </w:rPr>
        <w:t>5.3工、料、机、资金等的使用计划</w:t>
      </w:r>
    </w:p>
    <w:p>
      <w:pPr>
        <w:spacing w:line="400" w:lineRule="exact"/>
        <w:ind w:firstLine="480" w:firstLineChars="200"/>
        <w:rPr>
          <w:rFonts w:ascii="宋体" w:hAnsi="宋体" w:cs="宋体"/>
          <w:sz w:val="24"/>
        </w:rPr>
      </w:pPr>
      <w:r>
        <w:rPr>
          <w:rFonts w:hint="eastAsia" w:ascii="宋体" w:hAnsi="宋体" w:cs="宋体"/>
          <w:sz w:val="24"/>
        </w:rPr>
        <w:t>5.4主要的工艺流程</w:t>
      </w:r>
    </w:p>
    <w:p>
      <w:pPr>
        <w:spacing w:line="400" w:lineRule="exact"/>
        <w:ind w:firstLine="480" w:firstLineChars="200"/>
        <w:rPr>
          <w:rFonts w:ascii="宋体" w:hAnsi="宋体" w:cs="宋体"/>
          <w:sz w:val="24"/>
        </w:rPr>
      </w:pPr>
      <w:r>
        <w:rPr>
          <w:rFonts w:hint="eastAsia" w:ascii="宋体" w:hAnsi="宋体" w:cs="宋体"/>
          <w:sz w:val="24"/>
        </w:rPr>
        <w:t>6.环保与文明施工（包括空气污染、水质污染、噪音控制、施工场地和驻地卫生，以及文明施工等方面控制措施）</w:t>
      </w:r>
    </w:p>
    <w:p>
      <w:pPr>
        <w:spacing w:line="400" w:lineRule="exact"/>
        <w:ind w:firstLine="480" w:firstLineChars="200"/>
        <w:rPr>
          <w:rFonts w:ascii="宋体" w:hAnsi="宋体" w:cs="宋体"/>
          <w:sz w:val="24"/>
        </w:rPr>
      </w:pPr>
      <w:r>
        <w:rPr>
          <w:rFonts w:hint="eastAsia" w:ascii="宋体" w:hAnsi="宋体" w:cs="宋体"/>
          <w:sz w:val="24"/>
        </w:rPr>
        <w:t>7.质量、安全生产目标及保证体系和保证措施</w:t>
      </w:r>
    </w:p>
    <w:p>
      <w:pPr>
        <w:spacing w:line="400" w:lineRule="exact"/>
        <w:ind w:firstLine="480" w:firstLineChars="200"/>
        <w:rPr>
          <w:rFonts w:ascii="宋体" w:hAnsi="宋体" w:cs="宋体"/>
          <w:sz w:val="24"/>
        </w:rPr>
      </w:pPr>
      <w:r>
        <w:rPr>
          <w:rFonts w:hint="eastAsia" w:ascii="宋体" w:hAnsi="宋体" w:cs="宋体"/>
          <w:sz w:val="24"/>
        </w:rPr>
        <w:t>8.制订完善的成品保护措施。</w:t>
      </w:r>
    </w:p>
    <w:p>
      <w:pPr>
        <w:spacing w:line="400" w:lineRule="exact"/>
        <w:ind w:firstLine="480" w:firstLineChars="200"/>
        <w:rPr>
          <w:rFonts w:ascii="宋体" w:hAnsi="宋体" w:cs="宋体"/>
          <w:sz w:val="24"/>
        </w:rPr>
      </w:pPr>
      <w:r>
        <w:rPr>
          <w:rFonts w:hint="eastAsia" w:ascii="宋体" w:hAnsi="宋体" w:cs="宋体"/>
          <w:sz w:val="24"/>
        </w:rPr>
        <w:t>9.民工工资支付方案及措施</w:t>
      </w:r>
    </w:p>
    <w:p>
      <w:pPr>
        <w:spacing w:line="400" w:lineRule="exact"/>
        <w:ind w:firstLine="480" w:firstLineChars="200"/>
        <w:rPr>
          <w:rFonts w:ascii="宋体" w:hAnsi="宋体" w:cs="宋体"/>
          <w:sz w:val="24"/>
        </w:rPr>
      </w:pPr>
      <w:r>
        <w:rPr>
          <w:rFonts w:hint="eastAsia" w:ascii="宋体" w:hAnsi="宋体" w:cs="宋体"/>
          <w:sz w:val="24"/>
        </w:rPr>
        <w:t>二、图表部分</w:t>
      </w:r>
    </w:p>
    <w:p>
      <w:pPr>
        <w:spacing w:line="400" w:lineRule="exact"/>
        <w:ind w:firstLine="480" w:firstLineChars="200"/>
        <w:rPr>
          <w:rFonts w:ascii="宋体" w:hAnsi="宋体" w:cs="宋体"/>
          <w:sz w:val="24"/>
        </w:rPr>
      </w:pPr>
      <w:r>
        <w:rPr>
          <w:rFonts w:hint="eastAsia" w:ascii="宋体" w:hAnsi="宋体" w:cs="宋体"/>
          <w:sz w:val="24"/>
        </w:rPr>
        <w:t>1. 项目组织机构图</w:t>
      </w:r>
    </w:p>
    <w:p>
      <w:pPr>
        <w:spacing w:line="400" w:lineRule="exact"/>
        <w:ind w:firstLine="480" w:firstLineChars="200"/>
        <w:rPr>
          <w:rFonts w:ascii="宋体" w:hAnsi="宋体" w:cs="宋体"/>
          <w:sz w:val="24"/>
        </w:rPr>
      </w:pPr>
      <w:r>
        <w:rPr>
          <w:rFonts w:hint="eastAsia" w:ascii="宋体" w:hAnsi="宋体" w:cs="宋体"/>
          <w:sz w:val="24"/>
        </w:rPr>
        <w:t>2. 施工平面布置图</w:t>
      </w:r>
    </w:p>
    <w:p>
      <w:pPr>
        <w:spacing w:line="400" w:lineRule="exact"/>
        <w:ind w:firstLine="480" w:firstLineChars="200"/>
        <w:rPr>
          <w:rFonts w:ascii="宋体" w:hAnsi="宋体" w:cs="宋体"/>
          <w:sz w:val="24"/>
        </w:rPr>
      </w:pPr>
      <w:r>
        <w:rPr>
          <w:rFonts w:hint="eastAsia" w:ascii="宋体" w:hAnsi="宋体" w:cs="宋体"/>
          <w:sz w:val="24"/>
        </w:rPr>
        <w:t>3.施工进度计划网络图及横道图</w:t>
      </w:r>
    </w:p>
    <w:p>
      <w:pPr>
        <w:spacing w:line="400" w:lineRule="exact"/>
        <w:ind w:firstLine="480" w:firstLineChars="200"/>
        <w:rPr>
          <w:rFonts w:ascii="宋体" w:hAnsi="宋体" w:cs="宋体"/>
          <w:sz w:val="24"/>
        </w:rPr>
      </w:pPr>
      <w:r>
        <w:rPr>
          <w:rFonts w:hint="eastAsia" w:ascii="宋体" w:hAnsi="宋体" w:cs="宋体"/>
          <w:sz w:val="24"/>
        </w:rPr>
        <w:t>4.劳动力使用计划图（或表）</w:t>
      </w:r>
    </w:p>
    <w:p>
      <w:pPr>
        <w:spacing w:line="400" w:lineRule="exact"/>
        <w:ind w:firstLine="480" w:firstLineChars="200"/>
        <w:rPr>
          <w:rFonts w:ascii="宋体" w:hAnsi="宋体" w:cs="宋体"/>
          <w:sz w:val="24"/>
        </w:rPr>
      </w:pPr>
      <w:r>
        <w:rPr>
          <w:rFonts w:hint="eastAsia" w:ascii="宋体" w:hAnsi="宋体" w:cs="宋体"/>
          <w:sz w:val="24"/>
        </w:rPr>
        <w:t>5.拟投入的主要材料、半成品、设备及品牌计划表</w:t>
      </w:r>
    </w:p>
    <w:p>
      <w:pPr>
        <w:spacing w:line="400" w:lineRule="exact"/>
        <w:ind w:firstLine="480" w:firstLineChars="200"/>
        <w:rPr>
          <w:rFonts w:ascii="宋体" w:hAnsi="宋体" w:cs="宋体"/>
          <w:sz w:val="24"/>
        </w:rPr>
      </w:pPr>
      <w:r>
        <w:rPr>
          <w:rFonts w:hint="eastAsia" w:ascii="宋体" w:hAnsi="宋体" w:cs="宋体"/>
          <w:sz w:val="24"/>
        </w:rPr>
        <w:t>6.拟投入的主要施工机械设备计划表</w:t>
      </w:r>
    </w:p>
    <w:p>
      <w:pPr>
        <w:spacing w:line="400" w:lineRule="exact"/>
        <w:ind w:firstLine="480" w:firstLineChars="200"/>
        <w:rPr>
          <w:rFonts w:ascii="宋体" w:hAnsi="宋体" w:cs="宋体"/>
          <w:sz w:val="24"/>
        </w:rPr>
      </w:pPr>
      <w:r>
        <w:rPr>
          <w:rFonts w:hint="eastAsia" w:ascii="宋体" w:hAnsi="宋体" w:cs="宋体"/>
          <w:sz w:val="24"/>
        </w:rPr>
        <w:t>7.资金使用计划表</w:t>
      </w:r>
    </w:p>
    <w:p>
      <w:pPr>
        <w:spacing w:line="400" w:lineRule="exact"/>
        <w:ind w:firstLine="480" w:firstLineChars="200"/>
        <w:rPr>
          <w:rFonts w:ascii="宋体" w:hAnsi="宋体" w:cs="宋体"/>
          <w:sz w:val="24"/>
        </w:rPr>
      </w:pPr>
      <w:r>
        <w:rPr>
          <w:rFonts w:hint="eastAsia" w:ascii="宋体" w:hAnsi="宋体" w:cs="宋体"/>
          <w:sz w:val="24"/>
        </w:rPr>
        <w:t>8.主要施工工艺的工艺流程图</w:t>
      </w:r>
    </w:p>
    <w:p>
      <w:pPr>
        <w:spacing w:line="400" w:lineRule="exact"/>
        <w:ind w:firstLine="360" w:firstLineChars="150"/>
        <w:rPr>
          <w:rFonts w:ascii="宋体" w:hAnsi="宋体" w:cs="宋体"/>
          <w:sz w:val="24"/>
        </w:rPr>
      </w:pPr>
    </w:p>
    <w:p>
      <w:pPr>
        <w:spacing w:line="400" w:lineRule="exact"/>
        <w:ind w:firstLine="4060" w:firstLineChars="1450"/>
        <w:rPr>
          <w:rFonts w:ascii="宋体" w:hAnsi="宋体" w:cs="宋体"/>
          <w:sz w:val="28"/>
          <w:szCs w:val="27"/>
        </w:rPr>
      </w:pPr>
      <w:r>
        <w:rPr>
          <w:rFonts w:hint="eastAsia" w:ascii="宋体" w:hAnsi="宋体"/>
          <w:sz w:val="28"/>
          <w:szCs w:val="28"/>
        </w:rPr>
        <w:br w:type="page"/>
      </w:r>
    </w:p>
    <w:p>
      <w:pPr>
        <w:spacing w:line="360" w:lineRule="auto"/>
        <w:jc w:val="center"/>
        <w:outlineLvl w:val="2"/>
        <w:rPr>
          <w:rFonts w:ascii="宋体" w:hAnsi="宋体" w:cs="宋体"/>
          <w:sz w:val="28"/>
          <w:szCs w:val="27"/>
        </w:rPr>
      </w:pPr>
      <w:bookmarkStart w:id="627" w:name="_Toc17556913"/>
      <w:bookmarkStart w:id="628" w:name="_Toc109374317"/>
      <w:bookmarkStart w:id="629" w:name="_Toc17451615"/>
      <w:bookmarkStart w:id="630" w:name="_Toc17454908"/>
      <w:bookmarkStart w:id="631" w:name="_Toc17451138"/>
      <w:bookmarkStart w:id="632" w:name="_Toc17454959"/>
      <w:bookmarkStart w:id="633" w:name="_Toc17452701"/>
      <w:bookmarkStart w:id="634" w:name="_Toc17451660"/>
      <w:r>
        <w:rPr>
          <w:rFonts w:hint="eastAsia" w:ascii="宋体" w:hAnsi="宋体" w:cs="宋体"/>
          <w:sz w:val="28"/>
          <w:szCs w:val="27"/>
        </w:rPr>
        <w:t>八、项目管理机构</w:t>
      </w:r>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p>
    <w:p>
      <w:pPr>
        <w:jc w:val="center"/>
        <w:rPr>
          <w:rFonts w:ascii="宋体" w:hAnsi="宋体"/>
          <w:b/>
        </w:rPr>
      </w:pPr>
      <w:r>
        <w:rPr>
          <w:rFonts w:hint="eastAsia" w:ascii="宋体" w:hAnsi="宋体"/>
          <w:b/>
        </w:rPr>
        <w:t>项目管理架构人员最低配置承诺书</w:t>
      </w:r>
    </w:p>
    <w:p>
      <w:pPr>
        <w:spacing w:before="120" w:line="520" w:lineRule="exact"/>
        <w:ind w:left="960" w:hanging="960"/>
        <w:rPr>
          <w:rFonts w:ascii="宋体" w:hAnsi="宋体" w:cs="宋体"/>
          <w:szCs w:val="32"/>
        </w:rPr>
      </w:pPr>
      <w:r>
        <w:rPr>
          <w:rFonts w:hint="eastAsia" w:ascii="宋体" w:hAnsi="宋体" w:cs="宋体"/>
          <w:szCs w:val="32"/>
        </w:rPr>
        <w:t>致（招标人）：</w:t>
      </w:r>
    </w:p>
    <w:p>
      <w:pPr>
        <w:spacing w:before="120" w:line="520" w:lineRule="exact"/>
        <w:ind w:left="6" w:leftChars="3" w:firstLine="420" w:firstLineChars="200"/>
        <w:rPr>
          <w:rFonts w:ascii="宋体" w:hAnsi="宋体" w:cs="宋体"/>
          <w:b/>
          <w:bCs/>
          <w:szCs w:val="32"/>
        </w:rPr>
      </w:pPr>
      <w:r>
        <w:rPr>
          <w:rFonts w:hint="eastAsia" w:ascii="宋体" w:hAnsi="宋体" w:cs="宋体"/>
          <w:szCs w:val="32"/>
        </w:rPr>
        <w:t>我公司参与</w:t>
      </w:r>
      <w:r>
        <w:rPr>
          <w:rFonts w:hint="eastAsia" w:ascii="宋体" w:hAnsi="宋体" w:cs="宋体"/>
          <w:szCs w:val="32"/>
          <w:u w:val="single"/>
        </w:rPr>
        <w:t xml:space="preserve">                （项目）</w:t>
      </w:r>
      <w:r>
        <w:rPr>
          <w:rFonts w:hint="eastAsia" w:ascii="宋体" w:hAnsi="宋体" w:cs="宋体"/>
          <w:szCs w:val="32"/>
        </w:rPr>
        <w:t>投标，郑重承诺如下：</w:t>
      </w:r>
    </w:p>
    <w:p>
      <w:pPr>
        <w:pStyle w:val="18"/>
        <w:rPr>
          <w:rFonts w:hAnsi="宋体" w:eastAsia="宋体" w:cs="宋体"/>
          <w:szCs w:val="32"/>
        </w:rPr>
      </w:pPr>
    </w:p>
    <w:p>
      <w:pPr>
        <w:pStyle w:val="18"/>
        <w:rPr>
          <w:rFonts w:hAnsi="宋体" w:eastAsia="宋体" w:cs="宋体"/>
          <w:szCs w:val="32"/>
        </w:rPr>
      </w:pPr>
    </w:p>
    <w:tbl>
      <w:tblPr>
        <w:tblStyle w:val="34"/>
        <w:tblpPr w:leftFromText="180" w:rightFromText="180" w:vertAnchor="page" w:horzAnchor="page" w:tblpX="1042" w:tblpY="444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5"/>
        <w:gridCol w:w="1560"/>
        <w:gridCol w:w="3118"/>
        <w:gridCol w:w="1168"/>
        <w:gridCol w:w="354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675"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rPr>
            </w:pPr>
            <w:r>
              <w:rPr>
                <w:rFonts w:hint="eastAsia" w:ascii="宋体" w:hAnsi="宋体" w:cs="宋体"/>
                <w:szCs w:val="21"/>
              </w:rPr>
              <w:t>序号</w:t>
            </w:r>
          </w:p>
        </w:tc>
        <w:tc>
          <w:tcPr>
            <w:tcW w:w="1560"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rPr>
            </w:pPr>
            <w:r>
              <w:rPr>
                <w:rFonts w:hint="eastAsia" w:ascii="宋体" w:hAnsi="宋体" w:cs="宋体"/>
                <w:szCs w:val="21"/>
              </w:rPr>
              <w:t>岗位</w:t>
            </w:r>
          </w:p>
        </w:tc>
        <w:tc>
          <w:tcPr>
            <w:tcW w:w="311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rPr>
            </w:pPr>
            <w:r>
              <w:rPr>
                <w:rFonts w:hint="eastAsia" w:ascii="宋体" w:hAnsi="宋体" w:cs="宋体"/>
                <w:szCs w:val="21"/>
              </w:rPr>
              <w:t>资格要求</w:t>
            </w:r>
          </w:p>
        </w:tc>
        <w:tc>
          <w:tcPr>
            <w:tcW w:w="1168"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rPr>
                <w:rFonts w:ascii="宋体" w:hAnsi="宋体" w:cs="宋体"/>
                <w:szCs w:val="21"/>
              </w:rPr>
            </w:pPr>
            <w:r>
              <w:rPr>
                <w:rFonts w:hint="eastAsia" w:ascii="宋体" w:hAnsi="宋体" w:cs="宋体"/>
                <w:szCs w:val="21"/>
              </w:rPr>
              <w:t>数量</w:t>
            </w:r>
          </w:p>
        </w:tc>
        <w:tc>
          <w:tcPr>
            <w:tcW w:w="3543" w:type="dxa"/>
            <w:tcBorders>
              <w:top w:val="single" w:color="auto" w:sz="4" w:space="0"/>
              <w:left w:val="single" w:color="auto" w:sz="4" w:space="0"/>
              <w:bottom w:val="single" w:color="auto" w:sz="4" w:space="0"/>
              <w:right w:val="single" w:color="auto" w:sz="4" w:space="0"/>
            </w:tcBorders>
            <w:vAlign w:val="center"/>
          </w:tcPr>
          <w:p>
            <w:pPr>
              <w:spacing w:before="120" w:line="400" w:lineRule="exact"/>
              <w:ind w:left="840" w:hanging="840"/>
              <w:jc w:val="center"/>
              <w:rPr>
                <w:rFonts w:ascii="宋体" w:hAnsi="宋体" w:cs="宋体"/>
                <w:szCs w:val="21"/>
              </w:rPr>
            </w:pPr>
            <w:r>
              <w:rPr>
                <w:rFonts w:hint="eastAsia" w:ascii="宋体" w:hAnsi="宋体" w:cs="宋体"/>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4"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1</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项目负责人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sz w:val="24"/>
                <w:szCs w:val="24"/>
              </w:rPr>
            </w:pPr>
            <w:r>
              <w:rPr>
                <w:rFonts w:hint="eastAsia" w:ascii="宋体" w:hAnsi="宋体" w:cs="宋体"/>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2</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技术负责人</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工程类</w:t>
            </w:r>
            <w:r>
              <w:rPr>
                <w:rFonts w:hint="eastAsia" w:ascii="宋体" w:hAnsi="宋体" w:cs="宋体"/>
                <w:sz w:val="24"/>
                <w:u w:val="single"/>
              </w:rPr>
              <w:t xml:space="preserve">  中  </w:t>
            </w:r>
            <w:r>
              <w:rPr>
                <w:rFonts w:hint="eastAsia" w:ascii="宋体" w:hAnsi="宋体" w:cs="宋体"/>
                <w:sz w:val="24"/>
              </w:rPr>
              <w:t>级工程师</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rPr>
            </w:pPr>
            <w:r>
              <w:rPr>
                <w:rFonts w:hint="eastAsia" w:ascii="宋体" w:hAnsi="宋体" w:cs="宋体"/>
                <w:sz w:val="24"/>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firstLine="34"/>
              <w:rPr>
                <w:rFonts w:ascii="宋体" w:hAnsi="宋体" w:cs="宋体"/>
                <w:sz w:val="24"/>
                <w:szCs w:val="24"/>
              </w:rPr>
            </w:pPr>
            <w:r>
              <w:rPr>
                <w:rFonts w:hint="eastAsia" w:ascii="宋体" w:hAnsi="宋体" w:cs="宋体"/>
                <w:sz w:val="24"/>
              </w:rPr>
              <w:t>等级根据项目规模确定，不得由项目负责人或专职安全员兼职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3</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专职安全员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与招标公告要求一致</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rPr>
            </w:pP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33"/>
              <w:rPr>
                <w:rFonts w:ascii="宋体" w:hAnsi="宋体" w:cs="宋体"/>
                <w:sz w:val="24"/>
                <w:szCs w:val="24"/>
              </w:rPr>
            </w:pPr>
            <w:r>
              <w:rPr>
                <w:rFonts w:hint="eastAsia" w:ascii="宋体" w:hAnsi="宋体" w:cs="宋体"/>
                <w:sz w:val="24"/>
              </w:rPr>
              <w:t>填报人员与资格审查提供的人员一致。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5"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4</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预结算员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具备预结算从业资格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rPr>
            </w:pPr>
            <w:r>
              <w:rPr>
                <w:rFonts w:hint="eastAsia" w:ascii="宋体" w:hAnsi="宋体" w:cs="宋体"/>
                <w:sz w:val="24"/>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5</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资料员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rPr>
            </w:pPr>
            <w:r>
              <w:rPr>
                <w:rFonts w:hint="eastAsia" w:ascii="宋体" w:hAnsi="宋体" w:cs="宋体"/>
                <w:sz w:val="24"/>
              </w:rPr>
              <w:t>具备资料员从业资格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jc w:val="center"/>
              <w:rPr>
                <w:rFonts w:ascii="宋体" w:hAnsi="宋体" w:cs="宋体"/>
                <w:sz w:val="24"/>
                <w:szCs w:val="24"/>
              </w:rPr>
            </w:pPr>
            <w:r>
              <w:rPr>
                <w:rFonts w:hint="eastAsia" w:ascii="宋体" w:hAnsi="宋体" w:cs="宋体"/>
                <w:sz w:val="24"/>
              </w:rPr>
              <w:t>1</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根据项目规模确定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75"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6</w:t>
            </w:r>
          </w:p>
        </w:tc>
        <w:tc>
          <w:tcPr>
            <w:tcW w:w="1560"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施工员</w:t>
            </w:r>
          </w:p>
        </w:tc>
        <w:tc>
          <w:tcPr>
            <w:tcW w:w="311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rPr>
            </w:pPr>
            <w:r>
              <w:rPr>
                <w:rFonts w:hint="eastAsia" w:ascii="宋体" w:hAnsi="宋体" w:cs="宋体"/>
                <w:sz w:val="24"/>
              </w:rPr>
              <w:t>具备施工员从业资格</w:t>
            </w:r>
          </w:p>
        </w:tc>
        <w:tc>
          <w:tcPr>
            <w:tcW w:w="1168"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1个以上</w:t>
            </w:r>
          </w:p>
        </w:tc>
        <w:tc>
          <w:tcPr>
            <w:tcW w:w="3543" w:type="dxa"/>
            <w:tcBorders>
              <w:top w:val="single" w:color="auto" w:sz="4" w:space="0"/>
              <w:left w:val="single" w:color="auto" w:sz="4" w:space="0"/>
              <w:bottom w:val="single" w:color="auto" w:sz="4" w:space="0"/>
              <w:right w:val="single" w:color="auto" w:sz="4" w:space="0"/>
            </w:tcBorders>
          </w:tcPr>
          <w:p>
            <w:pPr>
              <w:spacing w:before="120" w:line="400" w:lineRule="exact"/>
              <w:ind w:left="720" w:hanging="720"/>
              <w:rPr>
                <w:rFonts w:ascii="宋体" w:hAnsi="宋体" w:cs="宋体"/>
                <w:sz w:val="24"/>
                <w:szCs w:val="24"/>
              </w:rPr>
            </w:pPr>
            <w:r>
              <w:rPr>
                <w:rFonts w:hint="eastAsia" w:ascii="宋体" w:hAnsi="宋体" w:cs="宋体"/>
                <w:sz w:val="24"/>
              </w:rPr>
              <w:t>根据项目规模确定</w:t>
            </w:r>
          </w:p>
        </w:tc>
      </w:tr>
    </w:tbl>
    <w:p>
      <w:pPr>
        <w:spacing w:before="120" w:line="400" w:lineRule="exact"/>
        <w:ind w:right="42" w:rightChars="20" w:firstLine="480" w:firstLineChars="200"/>
        <w:rPr>
          <w:rFonts w:ascii="宋体" w:hAnsi="宋体" w:cs="宋体"/>
          <w:sz w:val="24"/>
          <w:szCs w:val="24"/>
        </w:rPr>
      </w:pPr>
      <w:r>
        <w:rPr>
          <w:rFonts w:hint="eastAsia" w:ascii="宋体" w:hAnsi="宋体" w:cs="宋体"/>
          <w:sz w:val="24"/>
        </w:rPr>
        <w:t>我公司承诺，若我公司中标，将在合同签订前按照工程需要配备管理和施工技术人员并向业主递交《项目管理架构组成表》，其内容是准确、真实的，且不低于上表所列最低要求，同时提供所投入人员资格证书原件予业主核实。</w:t>
      </w:r>
    </w:p>
    <w:p>
      <w:pPr>
        <w:spacing w:before="120" w:line="400" w:lineRule="exact"/>
        <w:ind w:right="42" w:rightChars="20" w:firstLine="480" w:firstLineChars="200"/>
        <w:rPr>
          <w:rFonts w:ascii="宋体" w:hAnsi="宋体" w:cs="宋体"/>
          <w:sz w:val="24"/>
        </w:rPr>
      </w:pPr>
      <w:r>
        <w:rPr>
          <w:rFonts w:hint="eastAsia" w:ascii="宋体" w:hAnsi="宋体" w:cs="宋体"/>
          <w:sz w:val="24"/>
        </w:rPr>
        <w:t>如我公司违反上述承诺，我公司自愿放弃本项目中标资格。</w:t>
      </w:r>
    </w:p>
    <w:p>
      <w:pPr>
        <w:spacing w:before="120" w:line="400" w:lineRule="exact"/>
        <w:ind w:right="42" w:rightChars="20" w:firstLine="480" w:firstLineChars="200"/>
        <w:rPr>
          <w:rFonts w:ascii="宋体" w:hAnsi="宋体" w:cs="宋体"/>
          <w:sz w:val="24"/>
        </w:rPr>
      </w:pPr>
      <w:r>
        <w:rPr>
          <w:rFonts w:hint="eastAsia" w:ascii="宋体" w:hAnsi="宋体" w:cs="宋体"/>
          <w:sz w:val="24"/>
        </w:rPr>
        <w:t>若因人员不足或人员素质不能满足工程实际需要时，我方将无条件按照业主和监理工程师的要求更换或增加相关人员。</w:t>
      </w:r>
    </w:p>
    <w:p>
      <w:pPr>
        <w:spacing w:before="120" w:line="400" w:lineRule="exact"/>
        <w:ind w:left="720" w:hanging="720"/>
        <w:jc w:val="right"/>
        <w:rPr>
          <w:rFonts w:ascii="宋体" w:hAnsi="宋体" w:cs="宋体"/>
          <w:sz w:val="24"/>
        </w:rPr>
      </w:pPr>
    </w:p>
    <w:p>
      <w:pPr>
        <w:wordWrap w:val="0"/>
        <w:spacing w:before="120" w:line="400" w:lineRule="exact"/>
        <w:ind w:left="720" w:hanging="720"/>
        <w:jc w:val="right"/>
        <w:rPr>
          <w:rFonts w:ascii="宋体" w:hAnsi="宋体" w:cs="宋体"/>
          <w:sz w:val="24"/>
        </w:rPr>
      </w:pPr>
      <w:r>
        <w:rPr>
          <w:rFonts w:hint="eastAsia" w:ascii="宋体" w:hAnsi="宋体" w:cs="宋体"/>
          <w:sz w:val="24"/>
        </w:rPr>
        <w:t>法定代表人或其委托代理人：（签字）</w:t>
      </w:r>
    </w:p>
    <w:p>
      <w:pPr>
        <w:spacing w:line="400" w:lineRule="exact"/>
        <w:jc w:val="right"/>
        <w:rPr>
          <w:rFonts w:ascii="宋体" w:hAnsi="宋体" w:cs="宋体"/>
          <w:sz w:val="19"/>
          <w:szCs w:val="19"/>
        </w:rPr>
      </w:pPr>
      <w:r>
        <w:rPr>
          <w:rFonts w:hint="eastAsia" w:ascii="宋体" w:hAnsi="宋体" w:cs="宋体"/>
          <w:sz w:val="24"/>
        </w:rPr>
        <w:t xml:space="preserve">                           单位名称：（盖单位章）</w:t>
      </w:r>
    </w:p>
    <w:p>
      <w:pPr>
        <w:topLinePunct/>
        <w:spacing w:line="400" w:lineRule="exact"/>
        <w:jc w:val="center"/>
        <w:rPr>
          <w:rFonts w:ascii="宋体" w:hAnsi="宋体" w:cs="宋体"/>
          <w:sz w:val="20"/>
          <w:szCs w:val="20"/>
        </w:rPr>
      </w:pPr>
      <w:r>
        <w:rPr>
          <w:rFonts w:hint="eastAsia" w:ascii="宋体" w:hAnsi="宋体" w:cs="宋体"/>
          <w:sz w:val="20"/>
          <w:szCs w:val="20"/>
        </w:rPr>
        <w:br w:type="page"/>
      </w:r>
    </w:p>
    <w:p>
      <w:pPr>
        <w:spacing w:line="360" w:lineRule="auto"/>
        <w:jc w:val="center"/>
        <w:outlineLvl w:val="2"/>
        <w:rPr>
          <w:rFonts w:ascii="宋体" w:hAnsi="宋体" w:cs="宋体"/>
          <w:sz w:val="28"/>
          <w:szCs w:val="27"/>
        </w:rPr>
      </w:pPr>
      <w:bookmarkStart w:id="635" w:name="_Toc17556914"/>
      <w:bookmarkStart w:id="636" w:name="_Toc17452702"/>
      <w:bookmarkStart w:id="637" w:name="_Toc222029569"/>
      <w:bookmarkStart w:id="638" w:name="_Toc17451616"/>
      <w:bookmarkStart w:id="639" w:name="_Toc259524423"/>
      <w:bookmarkStart w:id="640" w:name="_Toc109374318"/>
      <w:bookmarkStart w:id="641" w:name="_Toc17454909"/>
      <w:bookmarkStart w:id="642" w:name="_Toc17454960"/>
      <w:bookmarkStart w:id="643" w:name="_Toc221948389"/>
      <w:bookmarkStart w:id="644" w:name="_Toc222031071"/>
      <w:bookmarkStart w:id="645" w:name="_Toc17451661"/>
      <w:bookmarkStart w:id="646" w:name="_Toc221952153"/>
      <w:bookmarkStart w:id="647" w:name="_Toc222032738"/>
      <w:bookmarkStart w:id="648" w:name="_Toc229305429"/>
      <w:bookmarkStart w:id="649" w:name="_Toc222033920"/>
      <w:bookmarkStart w:id="650" w:name="_Toc17451139"/>
      <w:r>
        <w:rPr>
          <w:rFonts w:hint="eastAsia" w:ascii="宋体" w:hAnsi="宋体" w:cs="宋体"/>
          <w:sz w:val="28"/>
          <w:szCs w:val="27"/>
        </w:rPr>
        <w:t>九、资格审查资料</w:t>
      </w:r>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p>
    <w:p>
      <w:pPr>
        <w:spacing w:line="400" w:lineRule="exact"/>
        <w:jc w:val="left"/>
        <w:outlineLvl w:val="3"/>
        <w:rPr>
          <w:rFonts w:ascii="宋体" w:hAnsi="宋体" w:cs="宋体"/>
          <w:b/>
          <w:sz w:val="24"/>
          <w:szCs w:val="31"/>
        </w:rPr>
      </w:pPr>
      <w:bookmarkStart w:id="651" w:name="_Toc179715759"/>
      <w:bookmarkStart w:id="652" w:name="_Toc259524424"/>
      <w:bookmarkStart w:id="653" w:name="_Toc152047266"/>
      <w:bookmarkStart w:id="654" w:name="_Toc221952154"/>
      <w:r>
        <w:rPr>
          <w:rFonts w:hint="eastAsia" w:ascii="宋体" w:hAnsi="宋体" w:cs="宋体"/>
          <w:b/>
          <w:sz w:val="24"/>
          <w:szCs w:val="31"/>
        </w:rPr>
        <w:t>（一）投标人基本情况表</w:t>
      </w:r>
      <w:bookmarkEnd w:id="651"/>
      <w:bookmarkEnd w:id="652"/>
      <w:bookmarkEnd w:id="653"/>
      <w:bookmarkEnd w:id="654"/>
    </w:p>
    <w:tbl>
      <w:tblPr>
        <w:tblStyle w:val="3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717"/>
        <w:gridCol w:w="894"/>
        <w:gridCol w:w="947"/>
        <w:gridCol w:w="836"/>
        <w:gridCol w:w="418"/>
        <w:gridCol w:w="138"/>
        <w:gridCol w:w="1245"/>
        <w:gridCol w:w="182"/>
        <w:gridCol w:w="1163"/>
        <w:gridCol w:w="988"/>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55" w:name="_Toc221952155"/>
            <w:r>
              <w:rPr>
                <w:rFonts w:hint="eastAsia" w:ascii="宋体" w:hAnsi="宋体" w:cs="宋体"/>
                <w:szCs w:val="20"/>
              </w:rPr>
              <w:t>投标人名称</w:t>
            </w:r>
            <w:bookmarkEnd w:id="65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56" w:name="_Toc221952156"/>
            <w:r>
              <w:rPr>
                <w:rFonts w:hint="eastAsia" w:ascii="宋体" w:hAnsi="宋体" w:cs="宋体"/>
                <w:szCs w:val="20"/>
              </w:rPr>
              <w:t>注册地址</w:t>
            </w:r>
            <w:bookmarkEnd w:id="656"/>
          </w:p>
        </w:tc>
        <w:tc>
          <w:tcPr>
            <w:tcW w:w="3233"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57" w:name="_Toc221952157"/>
            <w:r>
              <w:rPr>
                <w:rFonts w:hint="eastAsia" w:ascii="宋体" w:hAnsi="宋体" w:cs="宋体"/>
                <w:szCs w:val="20"/>
              </w:rPr>
              <w:t>邮政编码</w:t>
            </w:r>
            <w:bookmarkEnd w:id="657"/>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5" w:hRule="atLeast"/>
        </w:trPr>
        <w:tc>
          <w:tcPr>
            <w:tcW w:w="1717"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58" w:name="_Toc221952158"/>
            <w:r>
              <w:rPr>
                <w:rFonts w:hint="eastAsia" w:ascii="宋体" w:hAnsi="宋体" w:cs="宋体"/>
                <w:szCs w:val="20"/>
              </w:rPr>
              <w:t>联系方式</w:t>
            </w:r>
            <w:bookmarkEnd w:id="65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59" w:name="_Toc221952159"/>
            <w:r>
              <w:rPr>
                <w:rFonts w:hint="eastAsia" w:ascii="宋体" w:hAnsi="宋体" w:cs="宋体"/>
                <w:szCs w:val="20"/>
              </w:rPr>
              <w:t>联系人</w:t>
            </w:r>
            <w:bookmarkEnd w:id="659"/>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0" w:name="_Toc221952160"/>
            <w:r>
              <w:rPr>
                <w:rFonts w:hint="eastAsia" w:ascii="宋体" w:hAnsi="宋体" w:cs="宋体"/>
                <w:szCs w:val="20"/>
              </w:rPr>
              <w:t>电 话</w:t>
            </w:r>
            <w:bookmarkEnd w:id="660"/>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3" w:hRule="atLeast"/>
        </w:trPr>
        <w:tc>
          <w:tcPr>
            <w:tcW w:w="1717"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1" w:name="_Toc221952161"/>
            <w:r>
              <w:rPr>
                <w:rFonts w:hint="eastAsia" w:ascii="宋体" w:hAnsi="宋体" w:cs="宋体"/>
                <w:szCs w:val="20"/>
              </w:rPr>
              <w:t>传  真</w:t>
            </w:r>
            <w:bookmarkEnd w:id="661"/>
          </w:p>
        </w:tc>
        <w:tc>
          <w:tcPr>
            <w:tcW w:w="2339"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245"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2" w:name="_Toc221952162"/>
            <w:r>
              <w:rPr>
                <w:rFonts w:hint="eastAsia" w:ascii="宋体" w:hAnsi="宋体" w:cs="宋体"/>
                <w:szCs w:val="20"/>
              </w:rPr>
              <w:t>网 址</w:t>
            </w:r>
            <w:bookmarkEnd w:id="662"/>
          </w:p>
        </w:tc>
        <w:tc>
          <w:tcPr>
            <w:tcW w:w="2333"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3" w:name="_Toc221952163"/>
            <w:r>
              <w:rPr>
                <w:rFonts w:hint="eastAsia" w:ascii="宋体" w:hAnsi="宋体" w:cs="宋体"/>
                <w:szCs w:val="20"/>
              </w:rPr>
              <w:t>组织结构</w:t>
            </w:r>
            <w:bookmarkEnd w:id="663"/>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4" w:name="_Toc221952164"/>
            <w:r>
              <w:rPr>
                <w:rFonts w:hint="eastAsia" w:ascii="宋体" w:hAnsi="宋体" w:cs="宋体"/>
                <w:szCs w:val="20"/>
              </w:rPr>
              <w:t>法定代表人</w:t>
            </w:r>
            <w:bookmarkEnd w:id="664"/>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5" w:name="_Toc221952165"/>
            <w:r>
              <w:rPr>
                <w:rFonts w:hint="eastAsia" w:ascii="宋体" w:hAnsi="宋体" w:cs="宋体"/>
                <w:szCs w:val="20"/>
              </w:rPr>
              <w:t>姓名</w:t>
            </w:r>
            <w:bookmarkEnd w:id="665"/>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6" w:name="_Toc221952166"/>
            <w:r>
              <w:rPr>
                <w:rFonts w:hint="eastAsia" w:ascii="宋体" w:hAnsi="宋体" w:cs="宋体"/>
                <w:szCs w:val="20"/>
              </w:rPr>
              <w:t>技术职称</w:t>
            </w:r>
            <w:bookmarkEnd w:id="666"/>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7" w:name="_Toc221952167"/>
            <w:r>
              <w:rPr>
                <w:rFonts w:hint="eastAsia" w:ascii="宋体" w:hAnsi="宋体" w:cs="宋体"/>
                <w:szCs w:val="20"/>
              </w:rPr>
              <w:t>电话</w:t>
            </w:r>
            <w:bookmarkEnd w:id="667"/>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8" w:name="_Toc221952168"/>
            <w:r>
              <w:rPr>
                <w:rFonts w:hint="eastAsia" w:ascii="宋体" w:hAnsi="宋体" w:cs="宋体"/>
                <w:szCs w:val="20"/>
              </w:rPr>
              <w:t>技术负责人</w:t>
            </w:r>
            <w:bookmarkEnd w:id="668"/>
          </w:p>
        </w:tc>
        <w:tc>
          <w:tcPr>
            <w:tcW w:w="894"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69" w:name="_Toc221952169"/>
            <w:r>
              <w:rPr>
                <w:rFonts w:hint="eastAsia" w:ascii="宋体" w:hAnsi="宋体" w:cs="宋体"/>
                <w:szCs w:val="20"/>
              </w:rPr>
              <w:t>姓名</w:t>
            </w:r>
            <w:bookmarkEnd w:id="669"/>
          </w:p>
        </w:tc>
        <w:tc>
          <w:tcPr>
            <w:tcW w:w="94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254"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0" w:name="_Toc221952170"/>
            <w:r>
              <w:rPr>
                <w:rFonts w:hint="eastAsia" w:ascii="宋体" w:hAnsi="宋体" w:cs="宋体"/>
                <w:szCs w:val="20"/>
              </w:rPr>
              <w:t>技术职称</w:t>
            </w:r>
            <w:bookmarkEnd w:id="670"/>
          </w:p>
        </w:tc>
        <w:tc>
          <w:tcPr>
            <w:tcW w:w="1565" w:type="dxa"/>
            <w:gridSpan w:val="3"/>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163"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1" w:name="_Toc221952171"/>
            <w:r>
              <w:rPr>
                <w:rFonts w:hint="eastAsia" w:ascii="宋体" w:hAnsi="宋体" w:cs="宋体"/>
                <w:szCs w:val="20"/>
              </w:rPr>
              <w:t>电话</w:t>
            </w:r>
            <w:bookmarkEnd w:id="671"/>
          </w:p>
        </w:tc>
        <w:tc>
          <w:tcPr>
            <w:tcW w:w="988"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2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2" w:name="_Toc221952172"/>
            <w:r>
              <w:rPr>
                <w:rFonts w:hint="eastAsia" w:ascii="宋体" w:hAnsi="宋体" w:cs="宋体"/>
                <w:szCs w:val="20"/>
              </w:rPr>
              <w:t>成立时间</w:t>
            </w:r>
            <w:bookmarkEnd w:id="67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2819" w:type="dxa"/>
            <w:gridSpan w:val="5"/>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3" w:name="_Toc221952173"/>
            <w:r>
              <w:rPr>
                <w:rFonts w:hint="eastAsia" w:ascii="宋体" w:hAnsi="宋体" w:cs="宋体"/>
                <w:szCs w:val="20"/>
              </w:rPr>
              <w:t>员工总人数：</w:t>
            </w:r>
            <w:bookmarkEnd w:id="67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ind w:firstLine="1050" w:firstLineChars="500"/>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58"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4" w:name="_Toc221952174"/>
            <w:r>
              <w:rPr>
                <w:rFonts w:hint="eastAsia" w:ascii="宋体" w:hAnsi="宋体" w:cs="宋体"/>
                <w:szCs w:val="20"/>
              </w:rPr>
              <w:t>企业资质等级</w:t>
            </w:r>
            <w:bookmarkEnd w:id="674"/>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36" w:type="dxa"/>
            <w:vMerge w:val="restart"/>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5" w:name="_Toc221952175"/>
            <w:r>
              <w:rPr>
                <w:rFonts w:hint="eastAsia" w:ascii="宋体" w:hAnsi="宋体" w:cs="宋体"/>
                <w:szCs w:val="20"/>
              </w:rPr>
              <w:t>其中</w:t>
            </w:r>
            <w:bookmarkEnd w:id="675"/>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r>
              <w:rPr>
                <w:rFonts w:hint="eastAsia" w:ascii="宋体" w:hAnsi="宋体" w:cs="宋体"/>
                <w:szCs w:val="20"/>
              </w:rPr>
              <w:t>项目负责人</w:t>
            </w:r>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10"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6" w:name="_Toc221952177"/>
            <w:r>
              <w:rPr>
                <w:rFonts w:hint="eastAsia" w:ascii="宋体" w:hAnsi="宋体" w:cs="宋体"/>
                <w:szCs w:val="20"/>
              </w:rPr>
              <w:t>营业执照号</w:t>
            </w:r>
            <w:bookmarkEnd w:id="676"/>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7" w:name="_Toc221952178"/>
            <w:r>
              <w:rPr>
                <w:rFonts w:hint="eastAsia" w:ascii="宋体" w:hAnsi="宋体" w:cs="宋体"/>
                <w:szCs w:val="20"/>
              </w:rPr>
              <w:t>高级职称人员</w:t>
            </w:r>
            <w:bookmarkEnd w:id="677"/>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4"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8" w:name="_Toc221952179"/>
            <w:r>
              <w:rPr>
                <w:rFonts w:hint="eastAsia" w:ascii="宋体" w:hAnsi="宋体" w:cs="宋体"/>
                <w:szCs w:val="20"/>
              </w:rPr>
              <w:t>注册资金</w:t>
            </w:r>
            <w:bookmarkEnd w:id="678"/>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79" w:name="_Toc221952180"/>
            <w:r>
              <w:rPr>
                <w:rFonts w:hint="eastAsia" w:ascii="宋体" w:hAnsi="宋体" w:cs="宋体"/>
                <w:szCs w:val="20"/>
              </w:rPr>
              <w:t>中级职称人员</w:t>
            </w:r>
            <w:bookmarkEnd w:id="679"/>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2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80" w:name="_Toc221952181"/>
            <w:r>
              <w:rPr>
                <w:rFonts w:hint="eastAsia" w:ascii="宋体" w:hAnsi="宋体" w:cs="宋体"/>
                <w:szCs w:val="20"/>
              </w:rPr>
              <w:t>开户银行</w:t>
            </w:r>
            <w:bookmarkEnd w:id="680"/>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81" w:name="_Toc221952182"/>
            <w:r>
              <w:rPr>
                <w:rFonts w:hint="eastAsia" w:ascii="宋体" w:hAnsi="宋体" w:cs="宋体"/>
                <w:szCs w:val="20"/>
              </w:rPr>
              <w:t>初级职称人员</w:t>
            </w:r>
            <w:bookmarkEnd w:id="681"/>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cantSplit/>
          <w:trHeight w:val="606"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82" w:name="_Toc221952183"/>
            <w:r>
              <w:rPr>
                <w:rFonts w:hint="eastAsia" w:ascii="宋体" w:hAnsi="宋体" w:cs="宋体"/>
                <w:szCs w:val="20"/>
              </w:rPr>
              <w:t>账号</w:t>
            </w:r>
            <w:bookmarkEnd w:id="682"/>
          </w:p>
        </w:tc>
        <w:tc>
          <w:tcPr>
            <w:tcW w:w="184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836" w:type="dxa"/>
            <w:vMerge w:val="continue"/>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c>
          <w:tcPr>
            <w:tcW w:w="1983" w:type="dxa"/>
            <w:gridSpan w:val="4"/>
            <w:tcBorders>
              <w:top w:val="single" w:color="auto" w:sz="4" w:space="0"/>
              <w:left w:val="single" w:color="auto" w:sz="4" w:space="0"/>
              <w:bottom w:val="single" w:color="auto" w:sz="4" w:space="0"/>
              <w:right w:val="single" w:color="auto" w:sz="4" w:space="0"/>
            </w:tcBorders>
            <w:vAlign w:val="center"/>
          </w:tcPr>
          <w:p>
            <w:pPr>
              <w:spacing w:line="400" w:lineRule="exact"/>
              <w:jc w:val="center"/>
              <w:rPr>
                <w:rFonts w:ascii="宋体" w:hAnsi="宋体" w:cs="宋体"/>
                <w:szCs w:val="20"/>
              </w:rPr>
            </w:pPr>
            <w:bookmarkStart w:id="683" w:name="_Toc221952184"/>
            <w:r>
              <w:rPr>
                <w:rFonts w:hint="eastAsia" w:ascii="宋体" w:hAnsi="宋体" w:cs="宋体"/>
                <w:szCs w:val="20"/>
              </w:rPr>
              <w:t>技  工</w:t>
            </w:r>
            <w:bookmarkEnd w:id="683"/>
          </w:p>
        </w:tc>
        <w:tc>
          <w:tcPr>
            <w:tcW w:w="2151" w:type="dxa"/>
            <w:gridSpan w:val="2"/>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208" w:hRule="atLeast"/>
        </w:trPr>
        <w:tc>
          <w:tcPr>
            <w:tcW w:w="1717" w:type="dxa"/>
            <w:tcBorders>
              <w:top w:val="single" w:color="auto" w:sz="4" w:space="0"/>
              <w:left w:val="single" w:color="auto" w:sz="4" w:space="0"/>
              <w:right w:val="single" w:color="auto" w:sz="4" w:space="0"/>
            </w:tcBorders>
            <w:vAlign w:val="center"/>
          </w:tcPr>
          <w:p>
            <w:pPr>
              <w:topLinePunct/>
              <w:spacing w:line="400" w:lineRule="exact"/>
              <w:ind w:firstLine="210" w:firstLineChars="100"/>
              <w:jc w:val="center"/>
              <w:rPr>
                <w:rFonts w:ascii="宋体" w:hAnsi="宋体" w:cs="宋体"/>
                <w:szCs w:val="20"/>
              </w:rPr>
            </w:pPr>
            <w:bookmarkStart w:id="684" w:name="_Toc221952185"/>
            <w:r>
              <w:rPr>
                <w:rFonts w:hint="eastAsia" w:ascii="宋体" w:hAnsi="宋体" w:cs="宋体"/>
                <w:szCs w:val="20"/>
              </w:rPr>
              <w:t>经营范围</w:t>
            </w:r>
            <w:bookmarkEnd w:id="684"/>
          </w:p>
        </w:tc>
        <w:tc>
          <w:tcPr>
            <w:tcW w:w="6811" w:type="dxa"/>
            <w:gridSpan w:val="9"/>
            <w:tcBorders>
              <w:top w:val="single" w:color="auto" w:sz="4" w:space="0"/>
              <w:left w:val="single" w:color="auto" w:sz="4" w:space="0"/>
              <w:right w:val="single" w:color="auto" w:sz="4" w:space="0"/>
            </w:tcBorders>
            <w:vAlign w:val="center"/>
          </w:tcPr>
          <w:p>
            <w:pPr>
              <w:topLinePunct/>
              <w:spacing w:line="400" w:lineRule="exact"/>
              <w:rPr>
                <w:rFonts w:ascii="宋体" w:hAnsi="宋体" w:cs="宋体"/>
                <w:szCs w:val="20"/>
              </w:rPr>
            </w:pPr>
          </w:p>
          <w:p>
            <w:pPr>
              <w:topLinePunct/>
              <w:spacing w:line="400" w:lineRule="exact"/>
              <w:jc w:val="center"/>
              <w:rPr>
                <w:rFonts w:ascii="宋体" w:hAnsi="宋体" w:cs="宋体"/>
                <w:szCs w:val="20"/>
              </w:rPr>
            </w:pPr>
          </w:p>
          <w:p>
            <w:pPr>
              <w:topLinePunct/>
              <w:spacing w:line="400" w:lineRule="exact"/>
              <w:jc w:val="center"/>
              <w:rPr>
                <w:rFonts w:ascii="宋体" w:hAnsi="宋体" w:cs="宋体"/>
                <w:szCs w:val="20"/>
              </w:rPr>
            </w:pPr>
          </w:p>
          <w:p>
            <w:pPr>
              <w:topLinePunct/>
              <w:spacing w:line="400" w:lineRule="exact"/>
              <w:jc w:val="center"/>
              <w:rPr>
                <w:rFonts w:ascii="宋体" w:hAnsi="宋体" w:cs="宋体"/>
                <w:szCs w:val="20"/>
              </w:rPr>
            </w:pPr>
          </w:p>
          <w:p>
            <w:pPr>
              <w:topLinePunct/>
              <w:spacing w:line="400" w:lineRule="exact"/>
              <w:jc w:val="center"/>
              <w:rPr>
                <w:rFonts w:ascii="宋体" w:hAnsi="宋体" w:cs="宋体"/>
                <w:szCs w:val="20"/>
              </w:rPr>
            </w:pPr>
          </w:p>
          <w:p>
            <w:pPr>
              <w:topLinePunct/>
              <w:spacing w:line="400" w:lineRule="exact"/>
              <w:jc w:val="center"/>
              <w:rPr>
                <w:rFonts w:ascii="宋体" w:hAnsi="宋体" w:cs="宋体"/>
                <w:szCs w:val="20"/>
              </w:rPr>
            </w:pPr>
          </w:p>
          <w:p>
            <w:pPr>
              <w:topLinePunct/>
              <w:spacing w:line="400" w:lineRule="exact"/>
              <w:jc w:val="center"/>
              <w:rPr>
                <w:rFonts w:ascii="宋体" w:hAnsi="宋体" w:cs="宋体"/>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5" w:hRule="atLeast"/>
        </w:trPr>
        <w:tc>
          <w:tcPr>
            <w:tcW w:w="1717" w:type="dxa"/>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bookmarkStart w:id="685" w:name="_Toc221952186"/>
            <w:r>
              <w:rPr>
                <w:rFonts w:hint="eastAsia" w:ascii="宋体" w:hAnsi="宋体" w:cs="宋体"/>
                <w:szCs w:val="20"/>
              </w:rPr>
              <w:t>备注</w:t>
            </w:r>
            <w:bookmarkEnd w:id="685"/>
          </w:p>
        </w:tc>
        <w:tc>
          <w:tcPr>
            <w:tcW w:w="6811" w:type="dxa"/>
            <w:gridSpan w:val="9"/>
            <w:tcBorders>
              <w:top w:val="single" w:color="auto" w:sz="4" w:space="0"/>
              <w:left w:val="single" w:color="auto" w:sz="4" w:space="0"/>
              <w:bottom w:val="single" w:color="auto" w:sz="4" w:space="0"/>
              <w:right w:val="single" w:color="auto" w:sz="4" w:space="0"/>
            </w:tcBorders>
            <w:vAlign w:val="center"/>
          </w:tcPr>
          <w:p>
            <w:pPr>
              <w:topLinePunct/>
              <w:spacing w:line="400" w:lineRule="exact"/>
              <w:jc w:val="center"/>
              <w:rPr>
                <w:rFonts w:ascii="宋体" w:hAnsi="宋体" w:cs="宋体"/>
                <w:szCs w:val="20"/>
              </w:rPr>
            </w:pPr>
          </w:p>
        </w:tc>
      </w:tr>
    </w:tbl>
    <w:p>
      <w:pPr>
        <w:spacing w:line="400" w:lineRule="exact"/>
        <w:rPr>
          <w:rFonts w:ascii="宋体" w:hAnsi="宋体" w:cs="宋体"/>
        </w:rPr>
      </w:pPr>
      <w:r>
        <w:rPr>
          <w:rFonts w:hint="eastAsia" w:ascii="宋体" w:hAnsi="宋体" w:cs="宋体"/>
          <w:strike/>
        </w:rPr>
        <w:t>注 相关材料复印件在“十、原件的复印件”中提供。</w:t>
      </w:r>
      <w:r>
        <w:rPr>
          <w:rFonts w:hint="eastAsia" w:ascii="宋体" w:hAnsi="宋体" w:cs="宋体"/>
        </w:rPr>
        <w:br w:type="page"/>
      </w:r>
      <w:bookmarkStart w:id="686" w:name="_Toc259524425"/>
      <w:bookmarkStart w:id="687" w:name="_Toc221952187"/>
      <w:bookmarkStart w:id="688" w:name="_Toc229305430"/>
      <w:bookmarkStart w:id="689" w:name="_Toc222029570"/>
      <w:bookmarkStart w:id="690" w:name="_Toc179715760"/>
      <w:bookmarkStart w:id="691" w:name="_Toc152047267"/>
      <w:bookmarkStart w:id="692" w:name="_Toc222033921"/>
      <w:bookmarkStart w:id="693" w:name="_Toc222031072"/>
      <w:bookmarkStart w:id="694" w:name="_Toc222032739"/>
    </w:p>
    <w:p>
      <w:pPr>
        <w:spacing w:line="400" w:lineRule="exact"/>
        <w:jc w:val="left"/>
        <w:outlineLvl w:val="3"/>
        <w:rPr>
          <w:rFonts w:ascii="宋体" w:hAnsi="宋体" w:cs="宋体"/>
          <w:b/>
          <w:sz w:val="24"/>
          <w:szCs w:val="31"/>
        </w:rPr>
      </w:pPr>
      <w:bookmarkStart w:id="695" w:name="_Toc152045809"/>
      <w:bookmarkStart w:id="696" w:name="_Toc144974877"/>
      <w:bookmarkStart w:id="697" w:name="_Toc332641444"/>
      <w:bookmarkStart w:id="698" w:name="_Toc152042598"/>
      <w:bookmarkStart w:id="699" w:name="_Toc247527849"/>
      <w:bookmarkStart w:id="700" w:name="_Toc265953295"/>
      <w:bookmarkStart w:id="701" w:name="_Toc247514301"/>
      <w:r>
        <w:rPr>
          <w:rFonts w:hint="eastAsia" w:ascii="宋体" w:hAnsi="宋体" w:cs="宋体"/>
          <w:b/>
          <w:sz w:val="24"/>
          <w:szCs w:val="31"/>
        </w:rPr>
        <w:t>（二）拟投入</w:t>
      </w:r>
      <w:bookmarkEnd w:id="695"/>
      <w:bookmarkEnd w:id="696"/>
      <w:bookmarkEnd w:id="697"/>
      <w:bookmarkEnd w:id="698"/>
      <w:bookmarkEnd w:id="699"/>
      <w:bookmarkEnd w:id="700"/>
      <w:bookmarkEnd w:id="701"/>
      <w:r>
        <w:rPr>
          <w:rFonts w:hint="eastAsia" w:ascii="宋体" w:hAnsi="宋体" w:cs="宋体"/>
          <w:b/>
          <w:sz w:val="24"/>
          <w:szCs w:val="31"/>
        </w:rPr>
        <w:t>项目负责人</w:t>
      </w:r>
    </w:p>
    <w:p>
      <w:pPr>
        <w:spacing w:before="260" w:after="260" w:line="415" w:lineRule="auto"/>
        <w:jc w:val="center"/>
        <w:rPr>
          <w:rFonts w:ascii="宋体" w:hAnsi="宋体" w:cs="宋体"/>
          <w:b/>
          <w:sz w:val="32"/>
          <w:szCs w:val="32"/>
        </w:rPr>
      </w:pPr>
      <w:r>
        <w:rPr>
          <w:rFonts w:hint="eastAsia" w:ascii="宋体" w:hAnsi="宋体" w:cs="宋体"/>
          <w:b/>
          <w:sz w:val="32"/>
          <w:szCs w:val="32"/>
        </w:rPr>
        <w:t>项目负责人简历表</w:t>
      </w:r>
    </w:p>
    <w:tbl>
      <w:tblPr>
        <w:tblStyle w:val="34"/>
        <w:tblpPr w:leftFromText="180" w:rightFromText="180" w:vertAnchor="text" w:horzAnchor="margin" w:tblpY="7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rPr>
            </w:pPr>
            <w:r>
              <w:rPr>
                <w:rFonts w:hint="eastAsia" w:ascii="宋体" w:hAnsi="宋体" w:cs="宋体"/>
                <w:szCs w:val="21"/>
              </w:rPr>
              <w:t>姓  名</w:t>
            </w:r>
          </w:p>
        </w:tc>
        <w:tc>
          <w:tcPr>
            <w:tcW w:w="1079" w:type="dxa"/>
            <w:gridSpan w:val="2"/>
            <w:vAlign w:val="center"/>
          </w:tcPr>
          <w:p>
            <w:pPr>
              <w:spacing w:line="440" w:lineRule="exact"/>
              <w:jc w:val="center"/>
              <w:rPr>
                <w:rFonts w:ascii="宋体" w:hAnsi="宋体" w:cs="宋体"/>
                <w:szCs w:val="21"/>
              </w:rPr>
            </w:pPr>
          </w:p>
        </w:tc>
        <w:tc>
          <w:tcPr>
            <w:tcW w:w="928" w:type="dxa"/>
            <w:vAlign w:val="center"/>
          </w:tcPr>
          <w:p>
            <w:pPr>
              <w:spacing w:line="440" w:lineRule="exact"/>
              <w:jc w:val="center"/>
              <w:rPr>
                <w:rFonts w:ascii="宋体" w:hAnsi="宋体" w:cs="宋体"/>
                <w:szCs w:val="21"/>
              </w:rPr>
            </w:pPr>
            <w:r>
              <w:rPr>
                <w:rFonts w:hint="eastAsia" w:ascii="宋体" w:hAnsi="宋体" w:cs="宋体"/>
                <w:szCs w:val="21"/>
              </w:rPr>
              <w:t>年 龄</w:t>
            </w:r>
          </w:p>
        </w:tc>
        <w:tc>
          <w:tcPr>
            <w:tcW w:w="1066" w:type="dxa"/>
            <w:vAlign w:val="center"/>
          </w:tcPr>
          <w:p>
            <w:pPr>
              <w:spacing w:line="440" w:lineRule="exact"/>
              <w:jc w:val="center"/>
              <w:rPr>
                <w:rFonts w:ascii="宋体" w:hAnsi="宋体" w:cs="宋体"/>
                <w:szCs w:val="21"/>
              </w:rPr>
            </w:pPr>
          </w:p>
        </w:tc>
        <w:tc>
          <w:tcPr>
            <w:tcW w:w="2132" w:type="dxa"/>
            <w:gridSpan w:val="3"/>
            <w:vAlign w:val="center"/>
          </w:tcPr>
          <w:p>
            <w:pPr>
              <w:spacing w:line="440" w:lineRule="exact"/>
              <w:jc w:val="center"/>
              <w:rPr>
                <w:rFonts w:ascii="宋体" w:hAnsi="宋体" w:cs="宋体"/>
                <w:szCs w:val="21"/>
              </w:rPr>
            </w:pPr>
            <w:r>
              <w:rPr>
                <w:rFonts w:hint="eastAsia" w:ascii="宋体" w:hAnsi="宋体" w:cs="宋体"/>
                <w:szCs w:val="21"/>
              </w:rPr>
              <w:t>学历</w:t>
            </w:r>
          </w:p>
        </w:tc>
        <w:tc>
          <w:tcPr>
            <w:tcW w:w="2134"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rPr>
            </w:pPr>
            <w:r>
              <w:rPr>
                <w:rFonts w:hint="eastAsia" w:ascii="宋体" w:hAnsi="宋体" w:cs="宋体"/>
                <w:szCs w:val="21"/>
              </w:rPr>
              <w:t>职  称</w:t>
            </w:r>
          </w:p>
        </w:tc>
        <w:tc>
          <w:tcPr>
            <w:tcW w:w="1079" w:type="dxa"/>
            <w:gridSpan w:val="2"/>
            <w:vAlign w:val="center"/>
          </w:tcPr>
          <w:p>
            <w:pPr>
              <w:spacing w:line="440" w:lineRule="exact"/>
              <w:jc w:val="center"/>
              <w:rPr>
                <w:rFonts w:ascii="宋体" w:hAnsi="宋体" w:cs="宋体"/>
                <w:szCs w:val="21"/>
              </w:rPr>
            </w:pPr>
          </w:p>
        </w:tc>
        <w:tc>
          <w:tcPr>
            <w:tcW w:w="928" w:type="dxa"/>
            <w:vAlign w:val="center"/>
          </w:tcPr>
          <w:p>
            <w:pPr>
              <w:spacing w:line="440" w:lineRule="exact"/>
              <w:jc w:val="center"/>
              <w:rPr>
                <w:rFonts w:ascii="宋体" w:hAnsi="宋体" w:cs="宋体"/>
                <w:szCs w:val="21"/>
              </w:rPr>
            </w:pPr>
            <w:r>
              <w:rPr>
                <w:rFonts w:hint="eastAsia" w:ascii="宋体" w:hAnsi="宋体" w:cs="宋体"/>
                <w:szCs w:val="21"/>
              </w:rPr>
              <w:t>职 务</w:t>
            </w:r>
          </w:p>
        </w:tc>
        <w:tc>
          <w:tcPr>
            <w:tcW w:w="1066" w:type="dxa"/>
            <w:vAlign w:val="center"/>
          </w:tcPr>
          <w:p>
            <w:pPr>
              <w:spacing w:line="440" w:lineRule="exact"/>
              <w:jc w:val="center"/>
              <w:rPr>
                <w:rFonts w:ascii="宋体" w:hAnsi="宋体" w:cs="宋体"/>
                <w:szCs w:val="21"/>
              </w:rPr>
            </w:pPr>
          </w:p>
        </w:tc>
        <w:tc>
          <w:tcPr>
            <w:tcW w:w="2132" w:type="dxa"/>
            <w:gridSpan w:val="3"/>
            <w:vAlign w:val="center"/>
          </w:tcPr>
          <w:p>
            <w:pPr>
              <w:spacing w:line="440" w:lineRule="exact"/>
              <w:jc w:val="center"/>
              <w:rPr>
                <w:rFonts w:ascii="宋体" w:hAnsi="宋体" w:cs="宋体"/>
                <w:szCs w:val="21"/>
              </w:rPr>
            </w:pPr>
            <w:r>
              <w:rPr>
                <w:rFonts w:hint="eastAsia" w:ascii="宋体" w:hAnsi="宋体" w:cs="宋体"/>
                <w:szCs w:val="21"/>
              </w:rPr>
              <w:t>拟在本合同任职</w:t>
            </w:r>
          </w:p>
        </w:tc>
        <w:tc>
          <w:tcPr>
            <w:tcW w:w="2134"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szCs w:val="21"/>
              </w:rPr>
            </w:pPr>
            <w:r>
              <w:rPr>
                <w:rFonts w:hint="eastAsia" w:ascii="宋体" w:hAnsi="宋体" w:cs="宋体"/>
                <w:szCs w:val="21"/>
              </w:rPr>
              <w:t>毕业学校</w:t>
            </w:r>
          </w:p>
        </w:tc>
        <w:tc>
          <w:tcPr>
            <w:tcW w:w="7339" w:type="dxa"/>
            <w:gridSpan w:val="8"/>
          </w:tcPr>
          <w:p>
            <w:pPr>
              <w:spacing w:line="440" w:lineRule="exact"/>
              <w:rPr>
                <w:rFonts w:ascii="宋体" w:hAnsi="宋体" w:cs="宋体"/>
                <w:szCs w:val="21"/>
              </w:rPr>
            </w:pPr>
            <w:r>
              <w:rPr>
                <w:rFonts w:hint="eastAsia" w:ascii="宋体" w:hAnsi="宋体" w:cs="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szCs w:val="21"/>
              </w:rPr>
            </w:pPr>
            <w:r>
              <w:rPr>
                <w:rFonts w:hint="eastAsia" w:ascii="宋体" w:hAnsi="宋体" w:cs="宋体"/>
                <w:szCs w:val="21"/>
              </w:rPr>
              <w:t>时  间</w:t>
            </w:r>
          </w:p>
        </w:tc>
        <w:tc>
          <w:tcPr>
            <w:tcW w:w="3423" w:type="dxa"/>
            <w:gridSpan w:val="4"/>
            <w:vAlign w:val="center"/>
          </w:tcPr>
          <w:p>
            <w:pPr>
              <w:spacing w:line="440" w:lineRule="exact"/>
              <w:rPr>
                <w:rFonts w:ascii="宋体" w:hAnsi="宋体" w:cs="宋体"/>
                <w:szCs w:val="21"/>
              </w:rPr>
            </w:pPr>
            <w:r>
              <w:rPr>
                <w:rFonts w:hint="eastAsia" w:ascii="宋体" w:hAnsi="宋体" w:cs="宋体"/>
                <w:szCs w:val="21"/>
              </w:rPr>
              <w:t>参加过的类似项目</w:t>
            </w:r>
          </w:p>
        </w:tc>
        <w:tc>
          <w:tcPr>
            <w:tcW w:w="1262" w:type="dxa"/>
            <w:vAlign w:val="center"/>
          </w:tcPr>
          <w:p>
            <w:pPr>
              <w:spacing w:line="440" w:lineRule="exact"/>
              <w:rPr>
                <w:rFonts w:ascii="宋体" w:hAnsi="宋体" w:cs="宋体"/>
                <w:szCs w:val="21"/>
              </w:rPr>
            </w:pPr>
            <w:r>
              <w:rPr>
                <w:rFonts w:hint="eastAsia" w:ascii="宋体" w:hAnsi="宋体" w:cs="宋体"/>
                <w:szCs w:val="21"/>
              </w:rPr>
              <w:t>担任职务</w:t>
            </w:r>
          </w:p>
        </w:tc>
        <w:tc>
          <w:tcPr>
            <w:tcW w:w="2298" w:type="dxa"/>
            <w:gridSpan w:val="2"/>
            <w:vAlign w:val="center"/>
          </w:tcPr>
          <w:p>
            <w:pPr>
              <w:spacing w:line="440" w:lineRule="exact"/>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bl>
    <w:p>
      <w:pPr>
        <w:spacing w:before="260" w:after="260" w:line="415" w:lineRule="auto"/>
        <w:jc w:val="center"/>
        <w:rPr>
          <w:rFonts w:ascii="宋体" w:hAnsi="宋体" w:cs="宋体"/>
          <w:b/>
          <w:sz w:val="32"/>
          <w:szCs w:val="32"/>
        </w:rPr>
      </w:pPr>
      <w:bookmarkStart w:id="702" w:name="_Toc246997117"/>
      <w:bookmarkStart w:id="703" w:name="_Toc246996374"/>
      <w:bookmarkStart w:id="704" w:name="_Toc332641447"/>
      <w:bookmarkStart w:id="705" w:name="_Toc247085892"/>
      <w:r>
        <w:rPr>
          <w:rFonts w:hint="eastAsia" w:ascii="宋体" w:hAnsi="宋体" w:cs="宋体"/>
          <w:b/>
          <w:sz w:val="24"/>
          <w:szCs w:val="31"/>
        </w:rPr>
        <w:br w:type="page"/>
      </w:r>
      <w:r>
        <w:rPr>
          <w:rFonts w:hint="eastAsia" w:ascii="宋体" w:hAnsi="宋体" w:cs="宋体"/>
          <w:b/>
          <w:sz w:val="32"/>
          <w:szCs w:val="32"/>
        </w:rPr>
        <w:t>技术负责人简历表</w:t>
      </w:r>
    </w:p>
    <w:tbl>
      <w:tblPr>
        <w:tblStyle w:val="34"/>
        <w:tblpPr w:leftFromText="180" w:rightFromText="180" w:vertAnchor="text" w:horzAnchor="margin" w:tblpY="9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9"/>
        <w:gridCol w:w="356"/>
        <w:gridCol w:w="723"/>
        <w:gridCol w:w="928"/>
        <w:gridCol w:w="1066"/>
        <w:gridCol w:w="706"/>
        <w:gridCol w:w="1262"/>
        <w:gridCol w:w="164"/>
        <w:gridCol w:w="213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rPr>
            </w:pPr>
            <w:r>
              <w:rPr>
                <w:rFonts w:hint="eastAsia" w:ascii="宋体" w:hAnsi="宋体" w:cs="宋体"/>
                <w:szCs w:val="21"/>
              </w:rPr>
              <w:t>姓  名</w:t>
            </w:r>
          </w:p>
        </w:tc>
        <w:tc>
          <w:tcPr>
            <w:tcW w:w="1079" w:type="dxa"/>
            <w:gridSpan w:val="2"/>
            <w:vAlign w:val="center"/>
          </w:tcPr>
          <w:p>
            <w:pPr>
              <w:spacing w:line="440" w:lineRule="exact"/>
              <w:jc w:val="center"/>
              <w:rPr>
                <w:rFonts w:ascii="宋体" w:hAnsi="宋体" w:cs="宋体"/>
                <w:szCs w:val="21"/>
              </w:rPr>
            </w:pPr>
          </w:p>
        </w:tc>
        <w:tc>
          <w:tcPr>
            <w:tcW w:w="928" w:type="dxa"/>
            <w:vAlign w:val="center"/>
          </w:tcPr>
          <w:p>
            <w:pPr>
              <w:spacing w:line="440" w:lineRule="exact"/>
              <w:jc w:val="center"/>
              <w:rPr>
                <w:rFonts w:ascii="宋体" w:hAnsi="宋体" w:cs="宋体"/>
                <w:szCs w:val="21"/>
              </w:rPr>
            </w:pPr>
            <w:r>
              <w:rPr>
                <w:rFonts w:hint="eastAsia" w:ascii="宋体" w:hAnsi="宋体" w:cs="宋体"/>
                <w:szCs w:val="21"/>
              </w:rPr>
              <w:t>年 龄</w:t>
            </w:r>
          </w:p>
        </w:tc>
        <w:tc>
          <w:tcPr>
            <w:tcW w:w="1066" w:type="dxa"/>
            <w:vAlign w:val="center"/>
          </w:tcPr>
          <w:p>
            <w:pPr>
              <w:spacing w:line="440" w:lineRule="exact"/>
              <w:jc w:val="center"/>
              <w:rPr>
                <w:rFonts w:ascii="宋体" w:hAnsi="宋体" w:cs="宋体"/>
                <w:szCs w:val="21"/>
              </w:rPr>
            </w:pPr>
          </w:p>
        </w:tc>
        <w:tc>
          <w:tcPr>
            <w:tcW w:w="2132" w:type="dxa"/>
            <w:gridSpan w:val="3"/>
            <w:vAlign w:val="center"/>
          </w:tcPr>
          <w:p>
            <w:pPr>
              <w:spacing w:line="440" w:lineRule="exact"/>
              <w:jc w:val="center"/>
              <w:rPr>
                <w:rFonts w:ascii="宋体" w:hAnsi="宋体" w:cs="宋体"/>
                <w:szCs w:val="21"/>
              </w:rPr>
            </w:pPr>
            <w:r>
              <w:rPr>
                <w:rFonts w:hint="eastAsia" w:ascii="宋体" w:hAnsi="宋体" w:cs="宋体"/>
                <w:szCs w:val="21"/>
              </w:rPr>
              <w:t>学历</w:t>
            </w:r>
          </w:p>
        </w:tc>
        <w:tc>
          <w:tcPr>
            <w:tcW w:w="2134"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jc w:val="center"/>
              <w:rPr>
                <w:rFonts w:ascii="宋体" w:hAnsi="宋体" w:cs="宋体"/>
                <w:szCs w:val="21"/>
              </w:rPr>
            </w:pPr>
            <w:r>
              <w:rPr>
                <w:rFonts w:hint="eastAsia" w:ascii="宋体" w:hAnsi="宋体" w:cs="宋体"/>
                <w:szCs w:val="21"/>
              </w:rPr>
              <w:t>职  称</w:t>
            </w:r>
          </w:p>
        </w:tc>
        <w:tc>
          <w:tcPr>
            <w:tcW w:w="1079" w:type="dxa"/>
            <w:gridSpan w:val="2"/>
            <w:vAlign w:val="center"/>
          </w:tcPr>
          <w:p>
            <w:pPr>
              <w:spacing w:line="440" w:lineRule="exact"/>
              <w:jc w:val="center"/>
              <w:rPr>
                <w:rFonts w:ascii="宋体" w:hAnsi="宋体" w:cs="宋体"/>
                <w:szCs w:val="21"/>
              </w:rPr>
            </w:pPr>
          </w:p>
        </w:tc>
        <w:tc>
          <w:tcPr>
            <w:tcW w:w="928" w:type="dxa"/>
            <w:vAlign w:val="center"/>
          </w:tcPr>
          <w:p>
            <w:pPr>
              <w:spacing w:line="440" w:lineRule="exact"/>
              <w:jc w:val="center"/>
              <w:rPr>
                <w:rFonts w:ascii="宋体" w:hAnsi="宋体" w:cs="宋体"/>
                <w:szCs w:val="21"/>
              </w:rPr>
            </w:pPr>
            <w:r>
              <w:rPr>
                <w:rFonts w:hint="eastAsia" w:ascii="宋体" w:hAnsi="宋体" w:cs="宋体"/>
                <w:szCs w:val="21"/>
              </w:rPr>
              <w:t>职 务</w:t>
            </w:r>
          </w:p>
        </w:tc>
        <w:tc>
          <w:tcPr>
            <w:tcW w:w="1066" w:type="dxa"/>
            <w:vAlign w:val="center"/>
          </w:tcPr>
          <w:p>
            <w:pPr>
              <w:spacing w:line="440" w:lineRule="exact"/>
              <w:jc w:val="center"/>
              <w:rPr>
                <w:rFonts w:ascii="宋体" w:hAnsi="宋体" w:cs="宋体"/>
                <w:szCs w:val="21"/>
              </w:rPr>
            </w:pPr>
          </w:p>
        </w:tc>
        <w:tc>
          <w:tcPr>
            <w:tcW w:w="2132" w:type="dxa"/>
            <w:gridSpan w:val="3"/>
            <w:vAlign w:val="center"/>
          </w:tcPr>
          <w:p>
            <w:pPr>
              <w:spacing w:line="440" w:lineRule="exact"/>
              <w:jc w:val="center"/>
              <w:rPr>
                <w:rFonts w:ascii="宋体" w:hAnsi="宋体" w:cs="宋体"/>
                <w:szCs w:val="21"/>
              </w:rPr>
            </w:pPr>
            <w:r>
              <w:rPr>
                <w:rFonts w:hint="eastAsia" w:ascii="宋体" w:hAnsi="宋体" w:cs="宋体"/>
                <w:szCs w:val="21"/>
              </w:rPr>
              <w:t>拟在本合同任职</w:t>
            </w:r>
          </w:p>
        </w:tc>
        <w:tc>
          <w:tcPr>
            <w:tcW w:w="2134" w:type="dxa"/>
            <w:vAlign w:val="center"/>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89" w:type="dxa"/>
            <w:vAlign w:val="center"/>
          </w:tcPr>
          <w:p>
            <w:pPr>
              <w:spacing w:line="440" w:lineRule="exact"/>
              <w:rPr>
                <w:rFonts w:ascii="宋体" w:hAnsi="宋体" w:cs="宋体"/>
                <w:szCs w:val="21"/>
              </w:rPr>
            </w:pPr>
            <w:r>
              <w:rPr>
                <w:rFonts w:hint="eastAsia" w:ascii="宋体" w:hAnsi="宋体" w:cs="宋体"/>
                <w:szCs w:val="21"/>
              </w:rPr>
              <w:t>毕业学校</w:t>
            </w:r>
          </w:p>
        </w:tc>
        <w:tc>
          <w:tcPr>
            <w:tcW w:w="7339" w:type="dxa"/>
            <w:gridSpan w:val="8"/>
          </w:tcPr>
          <w:p>
            <w:pPr>
              <w:spacing w:line="440" w:lineRule="exact"/>
              <w:rPr>
                <w:rFonts w:ascii="宋体" w:hAnsi="宋体" w:cs="宋体"/>
                <w:szCs w:val="21"/>
              </w:rPr>
            </w:pPr>
            <w:r>
              <w:rPr>
                <w:rFonts w:hint="eastAsia" w:ascii="宋体" w:hAnsi="宋体" w:cs="宋体"/>
                <w:szCs w:val="21"/>
              </w:rPr>
              <w:t xml:space="preserve">      年毕业于            学校        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28" w:type="dxa"/>
            <w:gridSpan w:val="9"/>
            <w:vAlign w:val="center"/>
          </w:tcPr>
          <w:p>
            <w:pPr>
              <w:spacing w:line="440" w:lineRule="exact"/>
              <w:jc w:val="center"/>
              <w:rPr>
                <w:rFonts w:ascii="宋体" w:hAnsi="宋体" w:cs="宋体"/>
                <w:szCs w:val="21"/>
              </w:rPr>
            </w:pPr>
            <w:r>
              <w:rPr>
                <w:rFonts w:hint="eastAsia" w:ascii="宋体" w:hAnsi="宋体" w:cs="宋体"/>
                <w:szCs w:val="21"/>
              </w:rPr>
              <w:t>主要工作经历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545" w:type="dxa"/>
            <w:gridSpan w:val="2"/>
            <w:vAlign w:val="center"/>
          </w:tcPr>
          <w:p>
            <w:pPr>
              <w:spacing w:line="440" w:lineRule="exact"/>
              <w:rPr>
                <w:rFonts w:ascii="宋体" w:hAnsi="宋体" w:cs="宋体"/>
                <w:szCs w:val="21"/>
              </w:rPr>
            </w:pPr>
            <w:r>
              <w:rPr>
                <w:rFonts w:hint="eastAsia" w:ascii="宋体" w:hAnsi="宋体" w:cs="宋体"/>
                <w:szCs w:val="21"/>
              </w:rPr>
              <w:t>时  间</w:t>
            </w:r>
          </w:p>
        </w:tc>
        <w:tc>
          <w:tcPr>
            <w:tcW w:w="3423" w:type="dxa"/>
            <w:gridSpan w:val="4"/>
            <w:vAlign w:val="center"/>
          </w:tcPr>
          <w:p>
            <w:pPr>
              <w:spacing w:line="440" w:lineRule="exact"/>
              <w:rPr>
                <w:rFonts w:ascii="宋体" w:hAnsi="宋体" w:cs="宋体"/>
                <w:szCs w:val="21"/>
              </w:rPr>
            </w:pPr>
            <w:r>
              <w:rPr>
                <w:rFonts w:hint="eastAsia" w:ascii="宋体" w:hAnsi="宋体" w:cs="宋体"/>
                <w:szCs w:val="21"/>
              </w:rPr>
              <w:t>参加过的类似项目</w:t>
            </w:r>
          </w:p>
        </w:tc>
        <w:tc>
          <w:tcPr>
            <w:tcW w:w="1262" w:type="dxa"/>
            <w:vAlign w:val="center"/>
          </w:tcPr>
          <w:p>
            <w:pPr>
              <w:spacing w:line="440" w:lineRule="exact"/>
              <w:rPr>
                <w:rFonts w:ascii="宋体" w:hAnsi="宋体" w:cs="宋体"/>
                <w:szCs w:val="21"/>
              </w:rPr>
            </w:pPr>
            <w:r>
              <w:rPr>
                <w:rFonts w:hint="eastAsia" w:ascii="宋体" w:hAnsi="宋体" w:cs="宋体"/>
                <w:szCs w:val="21"/>
              </w:rPr>
              <w:t>担任职务</w:t>
            </w:r>
          </w:p>
        </w:tc>
        <w:tc>
          <w:tcPr>
            <w:tcW w:w="2298" w:type="dxa"/>
            <w:gridSpan w:val="2"/>
            <w:vAlign w:val="center"/>
          </w:tcPr>
          <w:p>
            <w:pPr>
              <w:spacing w:line="440" w:lineRule="exact"/>
              <w:rPr>
                <w:rFonts w:ascii="宋体" w:hAnsi="宋体" w:cs="宋体"/>
                <w:szCs w:val="21"/>
              </w:rPr>
            </w:pPr>
            <w:r>
              <w:rPr>
                <w:rFonts w:hint="eastAsia" w:ascii="宋体" w:hAnsi="宋体" w:cs="宋体"/>
                <w:szCs w:val="21"/>
              </w:rPr>
              <w:t>发包人及联系电话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1545" w:type="dxa"/>
            <w:gridSpan w:val="2"/>
          </w:tcPr>
          <w:p>
            <w:pPr>
              <w:spacing w:line="440" w:lineRule="exact"/>
              <w:rPr>
                <w:rFonts w:ascii="宋体" w:hAnsi="宋体" w:cs="宋体"/>
                <w:szCs w:val="21"/>
              </w:rPr>
            </w:pPr>
          </w:p>
        </w:tc>
        <w:tc>
          <w:tcPr>
            <w:tcW w:w="3423" w:type="dxa"/>
            <w:gridSpan w:val="4"/>
          </w:tcPr>
          <w:p>
            <w:pPr>
              <w:spacing w:line="440" w:lineRule="exact"/>
              <w:rPr>
                <w:rFonts w:ascii="宋体" w:hAnsi="宋体" w:cs="宋体"/>
                <w:szCs w:val="21"/>
              </w:rPr>
            </w:pPr>
          </w:p>
        </w:tc>
        <w:tc>
          <w:tcPr>
            <w:tcW w:w="1262" w:type="dxa"/>
          </w:tcPr>
          <w:p>
            <w:pPr>
              <w:spacing w:line="440" w:lineRule="exact"/>
              <w:rPr>
                <w:rFonts w:ascii="宋体" w:hAnsi="宋体" w:cs="宋体"/>
                <w:szCs w:val="21"/>
              </w:rPr>
            </w:pPr>
          </w:p>
        </w:tc>
        <w:tc>
          <w:tcPr>
            <w:tcW w:w="2298" w:type="dxa"/>
            <w:gridSpan w:val="2"/>
          </w:tcPr>
          <w:p>
            <w:pPr>
              <w:spacing w:line="440" w:lineRule="exact"/>
              <w:rPr>
                <w:rFonts w:ascii="宋体" w:hAnsi="宋体" w:cs="宋体"/>
                <w:szCs w:val="21"/>
              </w:rPr>
            </w:pPr>
          </w:p>
        </w:tc>
      </w:tr>
    </w:tbl>
    <w:p>
      <w:pPr>
        <w:widowControl/>
        <w:jc w:val="left"/>
        <w:rPr>
          <w:rFonts w:ascii="宋体" w:hAnsi="宋体"/>
        </w:rPr>
      </w:pPr>
      <w:r>
        <w:rPr>
          <w:rFonts w:ascii="宋体" w:hAnsi="宋体"/>
        </w:rPr>
        <w:br w:type="page"/>
      </w:r>
    </w:p>
    <w:p>
      <w:pPr>
        <w:spacing w:line="400" w:lineRule="exact"/>
        <w:jc w:val="left"/>
        <w:outlineLvl w:val="3"/>
        <w:rPr>
          <w:rFonts w:ascii="宋体" w:hAnsi="宋体" w:cs="宋体"/>
          <w:b/>
          <w:sz w:val="24"/>
          <w:szCs w:val="31"/>
        </w:rPr>
      </w:pPr>
      <w:r>
        <w:rPr>
          <w:rFonts w:hint="eastAsia" w:ascii="宋体" w:hAnsi="宋体" w:cs="宋体"/>
          <w:b/>
          <w:sz w:val="24"/>
          <w:szCs w:val="31"/>
        </w:rPr>
        <w:t>（三）专职安全管理员</w:t>
      </w:r>
      <w:bookmarkEnd w:id="702"/>
      <w:bookmarkEnd w:id="703"/>
      <w:bookmarkEnd w:id="704"/>
      <w:bookmarkEnd w:id="705"/>
    </w:p>
    <w:p>
      <w:pPr>
        <w:spacing w:before="260" w:after="260" w:line="415" w:lineRule="auto"/>
        <w:jc w:val="center"/>
        <w:rPr>
          <w:rFonts w:ascii="宋体" w:hAnsi="宋体" w:cs="宋体"/>
          <w:b/>
          <w:sz w:val="32"/>
          <w:szCs w:val="32"/>
        </w:rPr>
      </w:pPr>
      <w:r>
        <w:rPr>
          <w:rFonts w:hint="eastAsia" w:ascii="宋体" w:hAnsi="宋体" w:cs="宋体"/>
          <w:b/>
          <w:sz w:val="32"/>
          <w:szCs w:val="32"/>
        </w:rPr>
        <w:t>专职安全员简历表</w:t>
      </w:r>
    </w:p>
    <w:p>
      <w:pPr>
        <w:spacing w:line="400" w:lineRule="exact"/>
        <w:ind w:firstLine="420" w:firstLineChars="200"/>
        <w:rPr>
          <w:rFonts w:ascii="宋体" w:hAnsi="宋体" w:cs="宋体"/>
        </w:rPr>
      </w:pPr>
      <w:r>
        <w:rPr>
          <w:rFonts w:hint="eastAsia" w:ascii="宋体" w:hAnsi="宋体" w:cs="宋体"/>
        </w:rPr>
        <w:t>应附安全培训考核合格证（C类或C3类）复印件、社会保险复印件。</w:t>
      </w:r>
    </w:p>
    <w:p>
      <w:pPr>
        <w:spacing w:line="400" w:lineRule="exact"/>
        <w:ind w:firstLine="420" w:firstLineChars="200"/>
        <w:rPr>
          <w:rFonts w:ascii="宋体" w:hAnsi="宋体" w:cs="宋体"/>
        </w:rPr>
      </w:pPr>
    </w:p>
    <w:tbl>
      <w:tblPr>
        <w:tblStyle w:val="34"/>
        <w:tblW w:w="0" w:type="auto"/>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108" w:type="dxa"/>
          <w:bottom w:w="0" w:type="dxa"/>
          <w:right w:w="108" w:type="dxa"/>
        </w:tblCellMar>
      </w:tblPr>
      <w:tblGrid>
        <w:gridCol w:w="1328"/>
        <w:gridCol w:w="1917"/>
        <w:gridCol w:w="1329"/>
        <w:gridCol w:w="1312"/>
        <w:gridCol w:w="1264"/>
        <w:gridCol w:w="1378"/>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570"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姓名</w:t>
            </w:r>
          </w:p>
        </w:tc>
        <w:tc>
          <w:tcPr>
            <w:tcW w:w="1917" w:type="dxa"/>
            <w:vAlign w:val="center"/>
          </w:tcPr>
          <w:p>
            <w:pPr>
              <w:pStyle w:val="92"/>
              <w:adjustRightInd w:val="0"/>
              <w:snapToGrid w:val="0"/>
              <w:spacing w:before="0" w:after="0"/>
              <w:jc w:val="center"/>
              <w:rPr>
                <w:rFonts w:ascii="宋体" w:hAnsi="宋体" w:eastAsia="宋体" w:cs="宋体"/>
                <w:sz w:val="21"/>
                <w:szCs w:val="21"/>
              </w:rPr>
            </w:pPr>
          </w:p>
        </w:tc>
        <w:tc>
          <w:tcPr>
            <w:tcW w:w="1329"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年龄</w:t>
            </w:r>
          </w:p>
        </w:tc>
        <w:tc>
          <w:tcPr>
            <w:tcW w:w="1312" w:type="dxa"/>
            <w:vAlign w:val="center"/>
          </w:tcPr>
          <w:p>
            <w:pPr>
              <w:pStyle w:val="92"/>
              <w:adjustRightInd w:val="0"/>
              <w:snapToGrid w:val="0"/>
              <w:spacing w:before="0" w:after="0"/>
              <w:jc w:val="center"/>
              <w:rPr>
                <w:rFonts w:ascii="宋体" w:hAnsi="宋体" w:eastAsia="宋体" w:cs="宋体"/>
                <w:sz w:val="21"/>
                <w:szCs w:val="21"/>
              </w:rPr>
            </w:pPr>
          </w:p>
        </w:tc>
        <w:tc>
          <w:tcPr>
            <w:tcW w:w="1264"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职称</w:t>
            </w:r>
          </w:p>
        </w:tc>
        <w:tc>
          <w:tcPr>
            <w:tcW w:w="1378" w:type="dxa"/>
            <w:vAlign w:val="center"/>
          </w:tcPr>
          <w:p>
            <w:pPr>
              <w:pStyle w:val="92"/>
              <w:adjustRightInd w:val="0"/>
              <w:snapToGrid w:val="0"/>
              <w:spacing w:before="0" w:after="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2"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从事本工作时间</w:t>
            </w:r>
          </w:p>
        </w:tc>
        <w:tc>
          <w:tcPr>
            <w:tcW w:w="1917" w:type="dxa"/>
            <w:vAlign w:val="center"/>
          </w:tcPr>
          <w:p>
            <w:pPr>
              <w:pStyle w:val="92"/>
              <w:adjustRightInd w:val="0"/>
              <w:snapToGrid w:val="0"/>
              <w:spacing w:before="0" w:after="0"/>
              <w:jc w:val="center"/>
              <w:rPr>
                <w:rFonts w:ascii="宋体" w:hAnsi="宋体" w:eastAsia="宋体" w:cs="宋体"/>
                <w:sz w:val="21"/>
                <w:szCs w:val="21"/>
              </w:rPr>
            </w:pPr>
          </w:p>
        </w:tc>
        <w:tc>
          <w:tcPr>
            <w:tcW w:w="1329"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学历</w:t>
            </w:r>
          </w:p>
        </w:tc>
        <w:tc>
          <w:tcPr>
            <w:tcW w:w="1312" w:type="dxa"/>
            <w:vAlign w:val="center"/>
          </w:tcPr>
          <w:p>
            <w:pPr>
              <w:pStyle w:val="92"/>
              <w:adjustRightInd w:val="0"/>
              <w:snapToGrid w:val="0"/>
              <w:spacing w:before="0" w:after="0"/>
              <w:jc w:val="center"/>
              <w:rPr>
                <w:rFonts w:ascii="宋体" w:hAnsi="宋体" w:eastAsia="宋体" w:cs="宋体"/>
                <w:sz w:val="21"/>
                <w:szCs w:val="21"/>
              </w:rPr>
            </w:pPr>
          </w:p>
        </w:tc>
        <w:tc>
          <w:tcPr>
            <w:tcW w:w="1264"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专业</w:t>
            </w:r>
          </w:p>
        </w:tc>
        <w:tc>
          <w:tcPr>
            <w:tcW w:w="1378" w:type="dxa"/>
            <w:vAlign w:val="center"/>
          </w:tcPr>
          <w:p>
            <w:pPr>
              <w:pStyle w:val="92"/>
              <w:adjustRightInd w:val="0"/>
              <w:snapToGrid w:val="0"/>
              <w:spacing w:before="0" w:after="0"/>
              <w:jc w:val="center"/>
              <w:rPr>
                <w:rFonts w:ascii="宋体" w:hAnsi="宋体" w:eastAsia="宋体" w:cs="宋体"/>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108" w:type="dxa"/>
            <w:bottom w:w="0" w:type="dxa"/>
            <w:right w:w="108" w:type="dxa"/>
          </w:tblCellMar>
        </w:tblPrEx>
        <w:trPr>
          <w:trHeight w:val="693" w:hRule="atLeast"/>
          <w:jc w:val="center"/>
        </w:trPr>
        <w:tc>
          <w:tcPr>
            <w:tcW w:w="1328"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毕业院校</w:t>
            </w:r>
          </w:p>
        </w:tc>
        <w:tc>
          <w:tcPr>
            <w:tcW w:w="4558" w:type="dxa"/>
            <w:gridSpan w:val="3"/>
            <w:vAlign w:val="center"/>
          </w:tcPr>
          <w:p>
            <w:pPr>
              <w:pStyle w:val="92"/>
              <w:adjustRightInd w:val="0"/>
              <w:snapToGrid w:val="0"/>
              <w:spacing w:before="0" w:after="0"/>
              <w:jc w:val="center"/>
              <w:rPr>
                <w:rFonts w:ascii="宋体" w:hAnsi="宋体" w:eastAsia="宋体" w:cs="宋体"/>
                <w:sz w:val="21"/>
                <w:szCs w:val="21"/>
              </w:rPr>
            </w:pPr>
          </w:p>
        </w:tc>
        <w:tc>
          <w:tcPr>
            <w:tcW w:w="1264" w:type="dxa"/>
            <w:vAlign w:val="center"/>
          </w:tcPr>
          <w:p>
            <w:pPr>
              <w:pStyle w:val="92"/>
              <w:adjustRightInd w:val="0"/>
              <w:snapToGrid w:val="0"/>
              <w:spacing w:before="0" w:after="0"/>
              <w:jc w:val="center"/>
              <w:rPr>
                <w:rFonts w:ascii="宋体" w:hAnsi="宋体" w:eastAsia="宋体" w:cs="宋体"/>
                <w:sz w:val="21"/>
                <w:szCs w:val="21"/>
              </w:rPr>
            </w:pPr>
            <w:r>
              <w:rPr>
                <w:rFonts w:hint="eastAsia" w:ascii="宋体" w:hAnsi="宋体" w:eastAsia="宋体" w:cs="宋体"/>
                <w:sz w:val="21"/>
                <w:szCs w:val="21"/>
              </w:rPr>
              <w:t>毕业时间</w:t>
            </w:r>
          </w:p>
        </w:tc>
        <w:tc>
          <w:tcPr>
            <w:tcW w:w="1378" w:type="dxa"/>
            <w:vAlign w:val="center"/>
          </w:tcPr>
          <w:p>
            <w:pPr>
              <w:pStyle w:val="92"/>
              <w:adjustRightInd w:val="0"/>
              <w:snapToGrid w:val="0"/>
              <w:spacing w:before="0" w:after="0"/>
              <w:jc w:val="center"/>
              <w:rPr>
                <w:rFonts w:ascii="宋体" w:hAnsi="宋体" w:eastAsia="宋体" w:cs="宋体"/>
                <w:sz w:val="21"/>
                <w:szCs w:val="21"/>
              </w:rPr>
            </w:pPr>
          </w:p>
        </w:tc>
      </w:tr>
    </w:tbl>
    <w:p>
      <w:pPr>
        <w:widowControl/>
        <w:jc w:val="left"/>
        <w:rPr>
          <w:rFonts w:ascii="宋体" w:hAnsi="宋体" w:cs="宋体"/>
        </w:rPr>
      </w:pPr>
      <w:r>
        <w:rPr>
          <w:rFonts w:hint="eastAsia" w:ascii="宋体" w:hAnsi="宋体" w:cs="宋体"/>
          <w:b/>
          <w:sz w:val="24"/>
          <w:szCs w:val="31"/>
        </w:rPr>
        <w:br w:type="page"/>
      </w:r>
      <w:bookmarkEnd w:id="686"/>
      <w:bookmarkEnd w:id="687"/>
      <w:bookmarkEnd w:id="688"/>
      <w:bookmarkEnd w:id="689"/>
      <w:bookmarkEnd w:id="690"/>
      <w:bookmarkEnd w:id="691"/>
      <w:bookmarkEnd w:id="692"/>
      <w:bookmarkEnd w:id="693"/>
      <w:bookmarkEnd w:id="694"/>
    </w:p>
    <w:p>
      <w:pPr>
        <w:spacing w:line="360" w:lineRule="auto"/>
        <w:jc w:val="left"/>
        <w:outlineLvl w:val="3"/>
        <w:rPr>
          <w:rFonts w:ascii="宋体" w:hAnsi="宋体" w:cs="宋体"/>
          <w:b/>
          <w:sz w:val="24"/>
          <w:szCs w:val="31"/>
        </w:rPr>
      </w:pPr>
      <w:bookmarkStart w:id="706" w:name="_Toc221949861"/>
      <w:bookmarkStart w:id="707" w:name="_Toc222029457"/>
      <w:bookmarkStart w:id="708" w:name="_Toc229474018"/>
      <w:bookmarkStart w:id="709" w:name="_Toc227133884"/>
      <w:r>
        <w:rPr>
          <w:rFonts w:hint="eastAsia" w:ascii="宋体" w:hAnsi="宋体" w:cs="宋体"/>
          <w:b/>
          <w:sz w:val="24"/>
          <w:szCs w:val="31"/>
        </w:rPr>
        <w:t>（四）近3年完成的类似项目情况表</w:t>
      </w:r>
      <w:bookmarkEnd w:id="706"/>
      <w:bookmarkEnd w:id="707"/>
      <w:bookmarkEnd w:id="708"/>
      <w:bookmarkEnd w:id="709"/>
    </w:p>
    <w:p>
      <w:pPr>
        <w:topLinePunct/>
        <w:spacing w:line="360" w:lineRule="auto"/>
        <w:jc w:val="center"/>
        <w:rPr>
          <w:rFonts w:ascii="宋体" w:hAnsi="宋体" w:cs="宋体"/>
          <w:szCs w:val="21"/>
        </w:rPr>
      </w:pPr>
      <w:r>
        <w:rPr>
          <w:rFonts w:hint="eastAsia" w:ascii="宋体" w:hAnsi="宋体" w:cs="宋体"/>
          <w:szCs w:val="21"/>
        </w:rPr>
        <w:t>（近3年指年月至年月）</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346"/>
        <w:gridCol w:w="518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0" w:name="_Toc221949862"/>
            <w:r>
              <w:rPr>
                <w:rFonts w:hint="eastAsia" w:ascii="宋体" w:hAnsi="宋体" w:cs="宋体"/>
                <w:szCs w:val="21"/>
              </w:rPr>
              <w:t>合同名称</w:t>
            </w:r>
            <w:bookmarkEnd w:id="710"/>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1" w:name="_Toc221949863"/>
            <w:r>
              <w:rPr>
                <w:rFonts w:hint="eastAsia" w:ascii="宋体" w:hAnsi="宋体" w:cs="宋体"/>
                <w:szCs w:val="21"/>
              </w:rPr>
              <w:t>合同项目所在地</w:t>
            </w:r>
            <w:bookmarkEnd w:id="711"/>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2" w:name="_Toc221949864"/>
            <w:r>
              <w:rPr>
                <w:rFonts w:hint="eastAsia" w:ascii="宋体" w:hAnsi="宋体" w:cs="宋体"/>
                <w:szCs w:val="21"/>
              </w:rPr>
              <w:t>发包人名称</w:t>
            </w:r>
            <w:bookmarkEnd w:id="712"/>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3" w:name="_Toc221949865"/>
            <w:r>
              <w:rPr>
                <w:rFonts w:hint="eastAsia" w:ascii="宋体" w:hAnsi="宋体" w:cs="宋体"/>
                <w:szCs w:val="21"/>
              </w:rPr>
              <w:t>发包人地址</w:t>
            </w:r>
            <w:bookmarkEnd w:id="713"/>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4" w:name="_Toc221949866"/>
            <w:r>
              <w:rPr>
                <w:rFonts w:hint="eastAsia" w:ascii="宋体" w:hAnsi="宋体" w:cs="宋体"/>
                <w:szCs w:val="21"/>
              </w:rPr>
              <w:t>发包人电话</w:t>
            </w:r>
            <w:bookmarkEnd w:id="714"/>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5" w:name="_Toc221949867"/>
            <w:r>
              <w:rPr>
                <w:rFonts w:hint="eastAsia" w:ascii="宋体" w:hAnsi="宋体" w:cs="宋体"/>
                <w:szCs w:val="21"/>
              </w:rPr>
              <w:t>签约合同价</w:t>
            </w:r>
            <w:bookmarkEnd w:id="715"/>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6" w:name="_Toc221949868"/>
            <w:r>
              <w:rPr>
                <w:rFonts w:hint="eastAsia" w:ascii="宋体" w:hAnsi="宋体" w:cs="宋体"/>
                <w:szCs w:val="21"/>
              </w:rPr>
              <w:t>开工日期</w:t>
            </w:r>
            <w:bookmarkEnd w:id="716"/>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7" w:name="_Toc221949869"/>
            <w:r>
              <w:rPr>
                <w:rFonts w:hint="eastAsia" w:ascii="宋体" w:hAnsi="宋体" w:cs="宋体"/>
                <w:szCs w:val="21"/>
              </w:rPr>
              <w:t>完工日期</w:t>
            </w:r>
            <w:bookmarkEnd w:id="717"/>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8" w:name="_Toc221949870"/>
            <w:r>
              <w:rPr>
                <w:rFonts w:hint="eastAsia" w:ascii="宋体" w:hAnsi="宋体" w:cs="宋体"/>
                <w:szCs w:val="21"/>
              </w:rPr>
              <w:t>承担的工作</w:t>
            </w:r>
            <w:bookmarkEnd w:id="718"/>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19" w:name="_Toc221949871"/>
            <w:r>
              <w:rPr>
                <w:rFonts w:hint="eastAsia" w:ascii="宋体" w:hAnsi="宋体" w:cs="宋体"/>
                <w:szCs w:val="21"/>
              </w:rPr>
              <w:t>工程质量</w:t>
            </w:r>
            <w:bookmarkEnd w:id="719"/>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r>
              <w:rPr>
                <w:rFonts w:hint="eastAsia" w:ascii="宋体" w:hAnsi="宋体" w:cs="宋体"/>
                <w:szCs w:val="21"/>
              </w:rPr>
              <w:t>项目负责人</w:t>
            </w:r>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20" w:name="_Toc221949873"/>
            <w:r>
              <w:rPr>
                <w:rFonts w:hint="eastAsia" w:ascii="宋体" w:hAnsi="宋体" w:cs="宋体"/>
                <w:szCs w:val="21"/>
              </w:rPr>
              <w:t>技术负责人</w:t>
            </w:r>
            <w:bookmarkEnd w:id="720"/>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21" w:name="_Toc221949874"/>
            <w:r>
              <w:rPr>
                <w:rFonts w:hint="eastAsia" w:ascii="宋体" w:hAnsi="宋体" w:cs="宋体"/>
                <w:szCs w:val="21"/>
              </w:rPr>
              <w:t>监理人以及电话</w:t>
            </w:r>
            <w:bookmarkEnd w:id="721"/>
          </w:p>
        </w:tc>
        <w:tc>
          <w:tcPr>
            <w:tcW w:w="5182" w:type="dxa"/>
            <w:vAlign w:val="center"/>
          </w:tcPr>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22" w:name="_Toc221949875"/>
            <w:r>
              <w:rPr>
                <w:rFonts w:hint="eastAsia" w:ascii="宋体" w:hAnsi="宋体" w:cs="宋体"/>
                <w:szCs w:val="21"/>
              </w:rPr>
              <w:t>合同项目描述</w:t>
            </w:r>
            <w:bookmarkEnd w:id="722"/>
          </w:p>
        </w:tc>
        <w:tc>
          <w:tcPr>
            <w:tcW w:w="5182" w:type="dxa"/>
            <w:vAlign w:val="center"/>
          </w:tcPr>
          <w:p>
            <w:pPr>
              <w:topLinePunct/>
              <w:spacing w:line="360" w:lineRule="auto"/>
              <w:jc w:val="center"/>
              <w:rPr>
                <w:rFonts w:ascii="宋体" w:hAnsi="宋体" w:cs="宋体"/>
                <w:szCs w:val="21"/>
              </w:rPr>
            </w:pPr>
          </w:p>
          <w:p>
            <w:pPr>
              <w:topLinePunct/>
              <w:spacing w:line="360" w:lineRule="auto"/>
              <w:jc w:val="center"/>
              <w:rPr>
                <w:rFonts w:ascii="宋体" w:hAnsi="宋体" w:cs="宋体"/>
                <w:szCs w:val="21"/>
              </w:rPr>
            </w:pPr>
          </w:p>
          <w:p>
            <w:pPr>
              <w:topLinePunct/>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3346" w:type="dxa"/>
            <w:vAlign w:val="center"/>
          </w:tcPr>
          <w:p>
            <w:pPr>
              <w:topLinePunct/>
              <w:spacing w:line="360" w:lineRule="auto"/>
              <w:jc w:val="center"/>
              <w:rPr>
                <w:rFonts w:ascii="宋体" w:hAnsi="宋体" w:cs="宋体"/>
                <w:szCs w:val="21"/>
              </w:rPr>
            </w:pPr>
            <w:bookmarkStart w:id="723" w:name="_Toc221949876"/>
            <w:r>
              <w:rPr>
                <w:rFonts w:hint="eastAsia" w:ascii="宋体" w:hAnsi="宋体" w:cs="宋体"/>
                <w:szCs w:val="21"/>
              </w:rPr>
              <w:t>备注</w:t>
            </w:r>
            <w:bookmarkEnd w:id="723"/>
          </w:p>
        </w:tc>
        <w:tc>
          <w:tcPr>
            <w:tcW w:w="5182" w:type="dxa"/>
            <w:vAlign w:val="center"/>
          </w:tcPr>
          <w:p>
            <w:pPr>
              <w:topLinePunct/>
              <w:spacing w:line="360" w:lineRule="auto"/>
              <w:jc w:val="center"/>
              <w:rPr>
                <w:rFonts w:ascii="宋体" w:hAnsi="宋体" w:cs="宋体"/>
                <w:szCs w:val="21"/>
              </w:rPr>
            </w:pPr>
            <w:r>
              <w:rPr>
                <w:rFonts w:hint="eastAsia" w:ascii="宋体" w:hAnsi="宋体" w:cs="宋体"/>
                <w:szCs w:val="21"/>
              </w:rPr>
              <w:t>合同项目描述内容至少包括项目概况、本合同在项目中的地位（部位、合同价格所占比例）和合同工程完工验收鉴定书有关验收结论</w:t>
            </w:r>
          </w:p>
        </w:tc>
      </w:tr>
    </w:tbl>
    <w:p>
      <w:pPr>
        <w:spacing w:line="400" w:lineRule="exact"/>
        <w:rPr>
          <w:rFonts w:ascii="宋体" w:hAnsi="宋体" w:cs="宋体"/>
          <w:strike/>
        </w:rPr>
      </w:pPr>
      <w:r>
        <w:rPr>
          <w:rFonts w:hint="eastAsia" w:ascii="宋体" w:hAnsi="宋体" w:cs="宋体"/>
          <w:strike/>
        </w:rPr>
        <w:t>注：相关材料复印件在本章“十、原件的复印件”中提供。</w:t>
      </w:r>
    </w:p>
    <w:p>
      <w:pPr>
        <w:spacing w:line="400" w:lineRule="exact"/>
        <w:rPr>
          <w:rFonts w:ascii="宋体" w:hAnsi="宋体" w:cs="宋体"/>
        </w:rPr>
      </w:pPr>
    </w:p>
    <w:p>
      <w:pPr>
        <w:spacing w:line="400" w:lineRule="exact"/>
        <w:rPr>
          <w:rFonts w:ascii="宋体" w:hAnsi="宋体" w:cs="宋体"/>
        </w:rPr>
      </w:pPr>
    </w:p>
    <w:p>
      <w:pPr>
        <w:widowControl/>
        <w:jc w:val="left"/>
        <w:rPr>
          <w:rFonts w:ascii="宋体" w:hAnsi="宋体" w:cs="宋体"/>
        </w:rPr>
      </w:pPr>
      <w:r>
        <w:rPr>
          <w:rFonts w:ascii="宋体" w:hAnsi="宋体" w:cs="宋体"/>
        </w:rPr>
        <w:br w:type="page"/>
      </w:r>
    </w:p>
    <w:p>
      <w:pPr>
        <w:spacing w:line="360" w:lineRule="auto"/>
        <w:jc w:val="left"/>
        <w:outlineLvl w:val="3"/>
        <w:rPr>
          <w:rFonts w:ascii="宋体" w:hAnsi="宋体" w:cs="宋体"/>
          <w:b/>
          <w:sz w:val="24"/>
          <w:szCs w:val="31"/>
        </w:rPr>
      </w:pPr>
      <w:bookmarkStart w:id="724" w:name="_Toc229474023"/>
      <w:bookmarkStart w:id="725" w:name="_Toc221949894"/>
      <w:bookmarkStart w:id="726" w:name="_Toc179715764"/>
      <w:bookmarkStart w:id="727" w:name="_Toc227133887"/>
      <w:bookmarkStart w:id="728" w:name="_Toc222029460"/>
      <w:bookmarkStart w:id="729" w:name="_Toc152047271"/>
      <w:r>
        <w:rPr>
          <w:rFonts w:hint="eastAsia" w:ascii="宋体" w:hAnsi="宋体" w:cs="宋体"/>
          <w:b/>
          <w:sz w:val="24"/>
          <w:szCs w:val="31"/>
        </w:rPr>
        <w:t>（五）投标人声明</w:t>
      </w:r>
    </w:p>
    <w:p>
      <w:pPr>
        <w:spacing w:line="600" w:lineRule="exact"/>
        <w:ind w:firstLine="602" w:firstLineChars="200"/>
        <w:jc w:val="center"/>
        <w:rPr>
          <w:rFonts w:ascii="宋体" w:hAnsi="宋体" w:cs="宋体"/>
          <w:b/>
          <w:bCs/>
          <w:kern w:val="0"/>
          <w:sz w:val="30"/>
          <w:szCs w:val="30"/>
        </w:rPr>
      </w:pPr>
      <w:r>
        <w:rPr>
          <w:rFonts w:hint="eastAsia" w:ascii="宋体" w:hAnsi="宋体" w:cs="宋体"/>
          <w:b/>
          <w:bCs/>
          <w:kern w:val="0"/>
          <w:sz w:val="30"/>
          <w:szCs w:val="30"/>
        </w:rPr>
        <w:t>投标人声明</w:t>
      </w:r>
    </w:p>
    <w:p>
      <w:pPr>
        <w:spacing w:line="360" w:lineRule="auto"/>
        <w:rPr>
          <w:rFonts w:ascii="宋体" w:hAnsi="宋体" w:cs="宋体"/>
          <w:kern w:val="0"/>
          <w:sz w:val="24"/>
          <w:szCs w:val="24"/>
        </w:rPr>
      </w:pPr>
      <w:r>
        <w:rPr>
          <w:rFonts w:hint="eastAsia" w:ascii="宋体" w:hAnsi="宋体" w:cs="宋体"/>
          <w:kern w:val="0"/>
          <w:sz w:val="24"/>
          <w:szCs w:val="24"/>
        </w:rPr>
        <w:t>广州市花都区水务局、本招标项目招标人及招标监管机构：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本公司就参加投标工作，作出郑重声明：</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一、本公司保证投标登记</w:t>
      </w:r>
      <w:r>
        <w:rPr>
          <w:rFonts w:hint="eastAsia" w:ascii="宋体" w:hAnsi="宋体" w:cs="宋体"/>
          <w:szCs w:val="21"/>
        </w:rPr>
        <w:t>登记</w:t>
      </w:r>
      <w:r>
        <w:rPr>
          <w:rFonts w:hint="eastAsia" w:ascii="宋体" w:hAnsi="宋体" w:cs="宋体"/>
          <w:kern w:val="0"/>
          <w:sz w:val="24"/>
          <w:szCs w:val="24"/>
        </w:rPr>
        <w:t>及其后提供的一切材料都是真实的。如我司通过本项目的资格审查或成为本项目中标候选人，我司同意并授权招标人将我司响应招标文件资格能力条件（资质、营业执照等证书名称、等级、编号，人员、业绩）、投标文件商务部分（施工方案等涉及商业秘密的内容除外）等资料进行公开。</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二、本公司保证在本项目投标中不与其他单位围标、串标，不出让投标资格，不向招标人或评标委员会成员行贿。</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三、本公司不存在下列情形：</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（1）为招标人不具有独立法人资格的附属机构（单位）；</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（2）为本标段前期准备提供设计或咨询服务或者与本项目设计人或提供咨询服务的机构存在附属关系的；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（3）为本项目监理人或者与本项目监理人存在隶属关系或者其他利害关系；</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（4）为本标段的代建人；</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（5）为本标段提供招标代理服务的；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（6）与本标段的监理人或代建人或招标代理机构同为一个法定代表人的；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（7）与本标段的监理人或代建人或招标代理机构互相控股或参股的；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（8）与本标段的监理人或代建人或招标代理机构相互任职或工作的；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（9）与本标段的检测机构有隶属关系或者其他利害关系；</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（10）与招标人存在利害关系且可能影响招标公正性；</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（11）与本标段的其他投标人为同一个单位负责人；</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（12）与本标段的其他投标人存在控股、管理关系；</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（13）被依法暂停或取消投标资格的；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（14）被责令停产停业、暂扣或者吊销许可证、暂扣或者吊销执照的；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（15）进入清算程序，或被宣布破产，或其他丧失履约能力的情形；</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（16）在最近三年内有骗取中标或严重违约或重大工程质量问题的；</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（17）被工商行政管理机关在全国企业信用信息公示系统中列入严重违法失信企业名单；</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（18）被最高人民法院在“信用中国”网站（www.creditchina.gov.cn）或各级信用信息共享平台中列入失信被执行人名单；</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（19）被发改委、人力资源社会保障、质检总局等有关部门、单位在“信用中国”网站中列入联合惩戒失信黑名单。</w:t>
      </w:r>
    </w:p>
    <w:p>
      <w:pPr>
        <w:snapToGrid w:val="0"/>
        <w:spacing w:line="360" w:lineRule="auto"/>
        <w:ind w:firstLine="480" w:firstLineChars="200"/>
        <w:rPr>
          <w:rFonts w:ascii="宋体" w:hAnsi="宋体" w:cs="宋体"/>
          <w:kern w:val="0"/>
          <w:sz w:val="24"/>
          <w:szCs w:val="24"/>
        </w:rPr>
      </w:pPr>
      <w:r>
        <w:rPr>
          <w:rFonts w:hint="eastAsia" w:ascii="宋体" w:hAnsi="宋体" w:cs="宋体"/>
          <w:kern w:val="0"/>
          <w:sz w:val="24"/>
          <w:szCs w:val="24"/>
        </w:rPr>
        <w:t>（20）未在以往工程中因不诚信行为或不充分履约行为被本项目招标人书面拒绝投标的，或未被纳入联合惩戒范围的（如有，提供具体名单；如无，则删除。）。</w:t>
      </w:r>
    </w:p>
    <w:p>
      <w:pPr>
        <w:pStyle w:val="82"/>
        <w:ind w:firstLine="480" w:firstLineChars="200"/>
        <w:rPr>
          <w:rFonts w:ascii="宋体" w:hAnsi="宋体" w:eastAsia="宋体" w:cs="宋体"/>
          <w:color w:val="auto"/>
          <w:sz w:val="24"/>
          <w:szCs w:val="24"/>
        </w:rPr>
      </w:pPr>
      <w:r>
        <w:rPr>
          <w:rFonts w:hint="eastAsia" w:ascii="宋体" w:hAnsi="宋体" w:eastAsia="宋体" w:cs="宋体"/>
          <w:color w:val="auto"/>
          <w:sz w:val="24"/>
          <w:szCs w:val="24"/>
        </w:rPr>
        <w:t>（21）在近三年内投标人或其法定代表人、拟委派的项目负责人有行贿犯罪行为的；</w:t>
      </w:r>
    </w:p>
    <w:p>
      <w:pPr>
        <w:spacing w:line="360" w:lineRule="auto"/>
        <w:ind w:firstLine="480" w:firstLineChars="200"/>
        <w:jc w:val="left"/>
        <w:rPr>
          <w:rFonts w:ascii="宋体" w:hAnsi="宋体" w:cs="宋体"/>
          <w:kern w:val="0"/>
          <w:sz w:val="24"/>
          <w:szCs w:val="24"/>
        </w:rPr>
      </w:pPr>
      <w:r>
        <w:rPr>
          <w:rFonts w:hint="eastAsia" w:ascii="宋体" w:hAnsi="宋体" w:cs="宋体"/>
          <w:kern w:val="0"/>
          <w:sz w:val="24"/>
          <w:szCs w:val="24"/>
        </w:rPr>
        <w:t>（22）法律法规规定的其他情形。</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四、本公司保证本项目拟派的项目负责人和安全员没有在其他在建项目中任职。</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五、本公司承诺，中标后不转包或违法分包，在施工过程中，严格执行安全生产相关管理规定。依法按照国家、省、市的有关规定发包劳务或使用自有劳务队伍，依法按时足额支付工程款给分包单位（如有）和支付工资给劳务工人，不以工程款未到位为由克扣或拖欠工人工资。</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六、本公司承诺，中标后将利用信息技术手段实施考勤管理，对施工现场人员建立基本信息档案、实行实名制管理的制度并完成工资支付，切实落实《广州市建筑施工实名制管理办法》（穗建规字〔2017〕4号）、《广州市建设领域工人工资支付分账管理实施细则》（穗建规字〔2017〕10号）等关于用工实名制和工人工资支付分账管理的各项规定。我公司对实名制管理负总责。若本项目在经招标人认可后，部分专业工程依法分包或实行劳务分包的，我公司对专业分包企业和劳务分包企业实施统一管理，监督其用工企业按时足额支付作业工人工资，督促落实实名制管理制度。本公司接受招标人及水行政主管部门的监督、检查。</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七、与本公司单位负责人为同一人或者与本公司存在控股、管理关系的其他单位包括： 。（注：本条由投标人如实填写，如有，应列出全部满足招标公告资质要求的相关单位的名称；如无，则填写“无”。）</w:t>
      </w: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本公司违反上述保证，或本声明陈述与事实不符，经查实，本公司愿意接受公开通报，承担由此带来的法律后果，并自愿停止参加广州市行政辖区内的招标投标活动三个月。本声明陈述与事实不符，属于弄虚作假骗取中标，将依法接受监管部门的处罚。</w:t>
      </w:r>
    </w:p>
    <w:p>
      <w:pPr>
        <w:spacing w:line="360" w:lineRule="auto"/>
        <w:ind w:firstLine="480" w:firstLineChars="200"/>
        <w:rPr>
          <w:rFonts w:ascii="宋体" w:hAnsi="宋体" w:cs="宋体"/>
          <w:kern w:val="0"/>
          <w:sz w:val="24"/>
          <w:szCs w:val="24"/>
        </w:rPr>
      </w:pPr>
    </w:p>
    <w:p>
      <w:pPr>
        <w:spacing w:line="360" w:lineRule="auto"/>
        <w:ind w:firstLine="480" w:firstLineChars="200"/>
        <w:rPr>
          <w:rFonts w:ascii="宋体" w:hAnsi="宋体" w:cs="宋体"/>
          <w:kern w:val="0"/>
          <w:sz w:val="24"/>
          <w:szCs w:val="24"/>
        </w:rPr>
      </w:pPr>
      <w:r>
        <w:rPr>
          <w:rFonts w:hint="eastAsia" w:ascii="宋体" w:hAnsi="宋体" w:cs="宋体"/>
          <w:kern w:val="0"/>
          <w:sz w:val="24"/>
          <w:szCs w:val="24"/>
        </w:rPr>
        <w:t>特此声明</w:t>
      </w:r>
    </w:p>
    <w:p>
      <w:pPr>
        <w:pStyle w:val="83"/>
        <w:spacing w:line="600" w:lineRule="exact"/>
        <w:ind w:left="629" w:right="144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声明企业：</w:t>
      </w:r>
    </w:p>
    <w:p>
      <w:pPr>
        <w:pStyle w:val="8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法定代表人（签字）：</w:t>
      </w:r>
    </w:p>
    <w:p>
      <w:pPr>
        <w:pStyle w:val="8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项目负责人（签字）：</w:t>
      </w:r>
    </w:p>
    <w:p>
      <w:pPr>
        <w:pStyle w:val="82"/>
        <w:spacing w:line="600" w:lineRule="exact"/>
        <w:ind w:right="1779" w:firstLine="0"/>
        <w:jc w:val="right"/>
        <w:rPr>
          <w:rFonts w:ascii="宋体" w:hAnsi="宋体" w:eastAsia="宋体" w:cs="宋体"/>
          <w:color w:val="auto"/>
          <w:sz w:val="24"/>
          <w:szCs w:val="24"/>
        </w:rPr>
      </w:pPr>
      <w:r>
        <w:rPr>
          <w:rFonts w:hint="eastAsia" w:ascii="宋体" w:hAnsi="宋体" w:eastAsia="宋体" w:cs="宋体"/>
          <w:color w:val="auto"/>
          <w:sz w:val="24"/>
          <w:szCs w:val="24"/>
        </w:rPr>
        <w:t>技术负责人（签字）：</w:t>
      </w:r>
    </w:p>
    <w:p>
      <w:pPr>
        <w:pStyle w:val="82"/>
        <w:spacing w:line="600" w:lineRule="exact"/>
        <w:ind w:right="879" w:firstLine="480" w:firstLineChars="200"/>
        <w:jc w:val="right"/>
        <w:rPr>
          <w:rFonts w:ascii="宋体" w:hAnsi="宋体" w:eastAsia="宋体" w:cs="宋体"/>
          <w:color w:val="auto"/>
          <w:sz w:val="24"/>
          <w:szCs w:val="24"/>
        </w:rPr>
      </w:pPr>
      <w:r>
        <w:rPr>
          <w:rFonts w:hint="eastAsia" w:ascii="宋体" w:hAnsi="宋体" w:eastAsia="宋体" w:cs="宋体"/>
          <w:color w:val="auto"/>
          <w:sz w:val="24"/>
          <w:szCs w:val="24"/>
        </w:rPr>
        <w:t>（盖单位章）</w:t>
      </w:r>
    </w:p>
    <w:p>
      <w:pPr>
        <w:spacing w:line="360" w:lineRule="auto"/>
        <w:ind w:right="1179" w:firstLine="480" w:firstLineChars="200"/>
        <w:jc w:val="right"/>
        <w:rPr>
          <w:rFonts w:ascii="宋体" w:hAnsi="宋体" w:cs="宋体"/>
          <w:kern w:val="0"/>
          <w:sz w:val="24"/>
          <w:szCs w:val="24"/>
        </w:rPr>
      </w:pPr>
      <w:r>
        <w:rPr>
          <w:rFonts w:hint="eastAsia" w:ascii="宋体" w:hAnsi="宋体" w:cs="宋体"/>
          <w:sz w:val="24"/>
          <w:szCs w:val="24"/>
        </w:rPr>
        <w:t>年  月  日</w:t>
      </w:r>
    </w:p>
    <w:p>
      <w:pPr>
        <w:rPr>
          <w:rFonts w:ascii="宋体" w:hAnsi="宋体" w:cs="宋体"/>
        </w:rPr>
      </w:pPr>
    </w:p>
    <w:p>
      <w:pPr>
        <w:rPr>
          <w:rFonts w:ascii="宋体" w:hAnsi="宋体" w:cs="宋体"/>
        </w:rPr>
      </w:pPr>
    </w:p>
    <w:p>
      <w:pPr>
        <w:widowControl/>
        <w:jc w:val="left"/>
        <w:rPr>
          <w:rFonts w:ascii="宋体" w:hAnsi="宋体" w:cs="宋体"/>
        </w:rPr>
      </w:pPr>
      <w:r>
        <w:rPr>
          <w:rFonts w:ascii="宋体" w:hAnsi="宋体" w:cs="宋体"/>
        </w:rPr>
        <w:br w:type="page"/>
      </w:r>
    </w:p>
    <w:p>
      <w:pPr>
        <w:spacing w:line="360" w:lineRule="auto"/>
        <w:jc w:val="left"/>
        <w:outlineLvl w:val="3"/>
        <w:rPr>
          <w:rFonts w:ascii="宋体" w:hAnsi="宋体" w:cs="宋体"/>
          <w:b/>
          <w:sz w:val="24"/>
          <w:szCs w:val="31"/>
        </w:rPr>
      </w:pPr>
      <w:r>
        <w:rPr>
          <w:rFonts w:hint="eastAsia" w:ascii="宋体" w:hAnsi="宋体" w:cs="宋体"/>
          <w:b/>
          <w:sz w:val="24"/>
          <w:szCs w:val="31"/>
        </w:rPr>
        <w:t>（六）投标人廉洁承诺书</w:t>
      </w:r>
    </w:p>
    <w:p>
      <w:pPr>
        <w:pStyle w:val="29"/>
        <w:spacing w:before="0" w:beforeAutospacing="0" w:after="0" w:afterAutospacing="0" w:line="360" w:lineRule="auto"/>
        <w:ind w:firstLine="480"/>
        <w:jc w:val="center"/>
        <w:rPr>
          <w:rFonts w:ascii="宋体" w:hAnsi="宋体"/>
        </w:rPr>
      </w:pPr>
      <w:r>
        <w:rPr>
          <w:rFonts w:hint="eastAsia" w:ascii="宋体" w:hAnsi="宋体"/>
        </w:rPr>
        <w:t>投标人廉洁承诺书</w:t>
      </w:r>
    </w:p>
    <w:p>
      <w:pPr>
        <w:pStyle w:val="29"/>
        <w:shd w:val="clear" w:color="auto" w:fill="FFFFFF"/>
        <w:spacing w:before="0" w:beforeAutospacing="0" w:after="0" w:afterAutospacing="0" w:line="360" w:lineRule="auto"/>
        <w:rPr>
          <w:rFonts w:ascii="宋体" w:hAnsi="宋体"/>
        </w:rPr>
      </w:pPr>
      <w:r>
        <w:rPr>
          <w:rFonts w:hint="eastAsia" w:ascii="宋体" w:hAnsi="宋体"/>
        </w:rPr>
        <w:t>广州市水务局、本招标项目招标人及招标监管机构：</w:t>
      </w:r>
    </w:p>
    <w:p>
      <w:pPr>
        <w:pStyle w:val="18"/>
        <w:spacing w:line="360" w:lineRule="auto"/>
        <w:ind w:right="420" w:firstLine="645"/>
        <w:rPr>
          <w:rFonts w:hAnsi="宋体" w:eastAsia="宋体"/>
          <w:sz w:val="24"/>
        </w:rPr>
      </w:pPr>
      <w:r>
        <w:rPr>
          <w:rFonts w:hint="eastAsia" w:hAnsi="宋体" w:eastAsia="宋体"/>
          <w:sz w:val="24"/>
        </w:rPr>
        <w:t>本公司参加了</w:t>
      </w:r>
      <w:r>
        <w:rPr>
          <w:rFonts w:hint="eastAsia" w:hAnsi="宋体" w:eastAsia="宋体"/>
          <w:sz w:val="24"/>
          <w:u w:val="single"/>
        </w:rPr>
        <w:t xml:space="preserve">  （项目名称/标段名称）  </w:t>
      </w:r>
      <w:r>
        <w:rPr>
          <w:rFonts w:hint="eastAsia" w:hAnsi="宋体" w:eastAsia="宋体"/>
          <w:sz w:val="24"/>
        </w:rPr>
        <w:t>投标，为确保招标工作的公平、公正、公开、有序进行，我们保证遵守《中华人民共和国招标投标法》、《中华人民共和国招标投标法实施条例》、《广东省实施&lt;中华人民共和国招标投标法&gt;办法》等法律法规，特承诺如下事项：</w:t>
      </w:r>
    </w:p>
    <w:p>
      <w:pPr>
        <w:pStyle w:val="18"/>
        <w:spacing w:line="360" w:lineRule="auto"/>
        <w:ind w:right="420" w:firstLine="645"/>
        <w:rPr>
          <w:rFonts w:hAnsi="宋体" w:eastAsia="宋体"/>
          <w:sz w:val="24"/>
        </w:rPr>
      </w:pPr>
      <w:r>
        <w:rPr>
          <w:rFonts w:hint="eastAsia" w:hAnsi="宋体" w:eastAsia="宋体"/>
          <w:sz w:val="24"/>
        </w:rPr>
        <w:t>一、自觉遵守国家有关法律法规及廉洁规定。</w:t>
      </w:r>
    </w:p>
    <w:p>
      <w:pPr>
        <w:pStyle w:val="18"/>
        <w:spacing w:line="360" w:lineRule="auto"/>
        <w:ind w:right="420" w:firstLine="645"/>
        <w:rPr>
          <w:rFonts w:hAnsi="宋体" w:eastAsia="宋体"/>
          <w:sz w:val="24"/>
        </w:rPr>
      </w:pPr>
      <w:r>
        <w:rPr>
          <w:rFonts w:hint="eastAsia" w:hAnsi="宋体" w:eastAsia="宋体"/>
          <w:sz w:val="24"/>
        </w:rPr>
        <w:t>二、不与招标单位工作人员串通投标，损害国家利益、企业利益以及他人的合法利益；</w:t>
      </w:r>
    </w:p>
    <w:p>
      <w:pPr>
        <w:pStyle w:val="18"/>
        <w:spacing w:line="360" w:lineRule="auto"/>
        <w:ind w:right="420" w:firstLine="645"/>
        <w:rPr>
          <w:rFonts w:hAnsi="宋体" w:eastAsia="宋体"/>
          <w:sz w:val="24"/>
        </w:rPr>
      </w:pPr>
      <w:r>
        <w:rPr>
          <w:rFonts w:hint="eastAsia" w:hAnsi="宋体" w:eastAsia="宋体"/>
          <w:sz w:val="24"/>
        </w:rPr>
        <w:t>三、不与其他单位围标、串标，不出让投标资格，不向招标人或评标委员会成员行贿。</w:t>
      </w:r>
    </w:p>
    <w:p>
      <w:pPr>
        <w:pStyle w:val="18"/>
        <w:spacing w:line="360" w:lineRule="auto"/>
        <w:ind w:right="420" w:firstLine="645"/>
        <w:rPr>
          <w:rFonts w:hAnsi="宋体" w:eastAsia="宋体"/>
          <w:sz w:val="24"/>
        </w:rPr>
      </w:pPr>
      <w:r>
        <w:rPr>
          <w:rFonts w:hint="eastAsia" w:hAnsi="宋体" w:eastAsia="宋体"/>
          <w:sz w:val="24"/>
        </w:rPr>
        <w:t xml:space="preserve">四、不以任何名义向参与招标、评标工作的有关人员提供高消费宴请及娱乐活动和赠送回扣、红包、礼金、购物卡、有价证券、贵重物品和好处费、感谢费等； </w:t>
      </w:r>
    </w:p>
    <w:p>
      <w:pPr>
        <w:pStyle w:val="18"/>
        <w:spacing w:line="360" w:lineRule="auto"/>
        <w:ind w:right="420" w:firstLine="645"/>
        <w:rPr>
          <w:rFonts w:hAnsi="宋体" w:eastAsia="宋体"/>
          <w:sz w:val="24"/>
        </w:rPr>
      </w:pPr>
      <w:r>
        <w:rPr>
          <w:rFonts w:hint="eastAsia" w:hAnsi="宋体" w:eastAsia="宋体"/>
          <w:sz w:val="24"/>
        </w:rPr>
        <w:t>五、不以任何名义为参与招标、评标工作的有关人员装修住房、婚丧嫁取、配偶子女的工作安排以及境内外旅游等提供方便；</w:t>
      </w:r>
    </w:p>
    <w:p>
      <w:pPr>
        <w:pStyle w:val="18"/>
        <w:spacing w:line="360" w:lineRule="auto"/>
        <w:ind w:right="420" w:firstLine="645"/>
        <w:rPr>
          <w:rFonts w:hAnsi="宋体" w:eastAsia="宋体"/>
          <w:sz w:val="24"/>
        </w:rPr>
      </w:pPr>
      <w:r>
        <w:rPr>
          <w:rFonts w:hint="eastAsia" w:hAnsi="宋体" w:eastAsia="宋体"/>
          <w:sz w:val="24"/>
        </w:rPr>
        <w:t>六、不以谋取非正当利益为目的，擅自与参与招标、评标工作的有关人员就业务问题进行私下商谈或者达成利益默契；</w:t>
      </w:r>
    </w:p>
    <w:p>
      <w:pPr>
        <w:pStyle w:val="29"/>
        <w:shd w:val="clear" w:color="auto" w:fill="FFFFFF"/>
        <w:spacing w:before="0" w:beforeAutospacing="0" w:after="0" w:afterAutospacing="0" w:line="360" w:lineRule="auto"/>
        <w:ind w:firstLine="645"/>
        <w:rPr>
          <w:rFonts w:ascii="宋体" w:hAnsi="宋体"/>
        </w:rPr>
      </w:pPr>
      <w:r>
        <w:rPr>
          <w:rFonts w:hint="eastAsia" w:ascii="宋体" w:hAnsi="宋体"/>
        </w:rPr>
        <w:t>本公司违反上述承诺，或本承诺陈述与事实不符，经查实，本公司愿意接受公开通报，承担由此带来的法律后果，并自愿停止参加广州市行政辖区内的招标投标活动三个月。</w:t>
      </w:r>
    </w:p>
    <w:p>
      <w:pPr>
        <w:pStyle w:val="29"/>
        <w:shd w:val="clear" w:color="auto" w:fill="FFFFFF"/>
        <w:spacing w:before="0" w:beforeAutospacing="0" w:after="0" w:afterAutospacing="0" w:line="360" w:lineRule="auto"/>
        <w:ind w:firstLine="645"/>
        <w:rPr>
          <w:rFonts w:ascii="宋体" w:hAnsi="宋体"/>
        </w:rPr>
      </w:pPr>
      <w:r>
        <w:rPr>
          <w:rFonts w:hint="eastAsia" w:ascii="宋体" w:hAnsi="宋体"/>
        </w:rPr>
        <w:t>特此承诺</w:t>
      </w:r>
    </w:p>
    <w:p>
      <w:pPr>
        <w:pStyle w:val="29"/>
        <w:shd w:val="clear" w:color="auto" w:fill="FFFFFF"/>
        <w:wordWrap w:val="0"/>
        <w:spacing w:before="0" w:beforeAutospacing="0" w:after="0" w:afterAutospacing="0" w:line="360" w:lineRule="auto"/>
        <w:ind w:right="1455" w:firstLine="2880"/>
        <w:jc w:val="right"/>
        <w:rPr>
          <w:rFonts w:ascii="宋体" w:hAnsi="宋体"/>
        </w:rPr>
      </w:pPr>
      <w:r>
        <w:rPr>
          <w:rFonts w:hint="eastAsia" w:ascii="宋体" w:hAnsi="宋体"/>
        </w:rPr>
        <w:t xml:space="preserve">承诺企业（该单位章）： </w:t>
      </w:r>
    </w:p>
    <w:p>
      <w:pPr>
        <w:pStyle w:val="29"/>
        <w:shd w:val="clear" w:color="auto" w:fill="FFFFFF"/>
        <w:spacing w:before="0" w:beforeAutospacing="0" w:after="0" w:afterAutospacing="0" w:line="360" w:lineRule="auto"/>
        <w:ind w:right="960" w:firstLine="480"/>
        <w:jc w:val="center"/>
        <w:rPr>
          <w:rFonts w:ascii="宋体" w:hAnsi="宋体"/>
        </w:rPr>
      </w:pPr>
      <w:r>
        <w:rPr>
          <w:rFonts w:hint="eastAsia" w:ascii="宋体" w:hAnsi="宋体"/>
        </w:rPr>
        <w:t>法定代表人签字：</w:t>
      </w:r>
    </w:p>
    <w:p>
      <w:pPr>
        <w:pStyle w:val="29"/>
        <w:shd w:val="clear" w:color="auto" w:fill="FFFFFF"/>
        <w:spacing w:before="0" w:beforeAutospacing="0" w:after="0" w:afterAutospacing="0" w:line="360" w:lineRule="auto"/>
        <w:ind w:firstLine="480"/>
        <w:jc w:val="right"/>
        <w:rPr>
          <w:rFonts w:ascii="宋体" w:hAnsi="宋体"/>
        </w:rPr>
      </w:pPr>
      <w:r>
        <w:rPr>
          <w:rFonts w:hint="eastAsia" w:ascii="宋体" w:hAnsi="宋体"/>
        </w:rPr>
        <w:t>年 月日</w:t>
      </w:r>
    </w:p>
    <w:p>
      <w:pPr>
        <w:rPr>
          <w:rFonts w:ascii="宋体" w:hAnsi="宋体"/>
        </w:rPr>
      </w:pPr>
      <w:r>
        <w:rPr>
          <w:rFonts w:hint="eastAsia" w:ascii="宋体" w:hAnsi="宋体"/>
        </w:rPr>
        <w:br w:type="page"/>
      </w:r>
      <w:bookmarkEnd w:id="724"/>
      <w:bookmarkStart w:id="730" w:name="_Toc229474024"/>
    </w:p>
    <w:p>
      <w:pPr>
        <w:spacing w:line="360" w:lineRule="auto"/>
        <w:jc w:val="center"/>
        <w:outlineLvl w:val="2"/>
        <w:rPr>
          <w:rFonts w:ascii="宋体" w:hAnsi="宋体" w:cs="宋体"/>
          <w:sz w:val="28"/>
          <w:szCs w:val="27"/>
        </w:rPr>
      </w:pPr>
      <w:bookmarkStart w:id="731" w:name="_Toc17454910"/>
      <w:bookmarkStart w:id="732" w:name="_Toc17451617"/>
      <w:bookmarkStart w:id="733" w:name="_Toc17451140"/>
      <w:bookmarkStart w:id="734" w:name="_Toc109374319"/>
      <w:bookmarkStart w:id="735" w:name="_Toc17451662"/>
      <w:bookmarkStart w:id="736" w:name="_Toc17454961"/>
      <w:bookmarkStart w:id="737" w:name="_Toc17452703"/>
      <w:bookmarkStart w:id="738" w:name="_Toc17556915"/>
      <w:r>
        <w:rPr>
          <w:rFonts w:hint="eastAsia" w:ascii="宋体" w:hAnsi="宋体" w:cs="宋体"/>
          <w:sz w:val="28"/>
          <w:szCs w:val="27"/>
        </w:rPr>
        <w:t>十、</w:t>
      </w:r>
      <w:bookmarkEnd w:id="725"/>
      <w:bookmarkEnd w:id="726"/>
      <w:bookmarkEnd w:id="727"/>
      <w:bookmarkEnd w:id="728"/>
      <w:bookmarkEnd w:id="729"/>
      <w:bookmarkEnd w:id="730"/>
      <w:r>
        <w:rPr>
          <w:rFonts w:hint="eastAsia" w:ascii="宋体" w:hAnsi="宋体" w:cs="宋体"/>
          <w:sz w:val="28"/>
          <w:szCs w:val="27"/>
        </w:rPr>
        <w:t>投标人须知前附表规定的其他材料</w:t>
      </w:r>
      <w:bookmarkEnd w:id="731"/>
      <w:bookmarkEnd w:id="732"/>
      <w:bookmarkEnd w:id="733"/>
      <w:bookmarkEnd w:id="734"/>
      <w:bookmarkEnd w:id="735"/>
      <w:bookmarkEnd w:id="736"/>
      <w:bookmarkEnd w:id="737"/>
      <w:bookmarkEnd w:id="738"/>
    </w:p>
    <w:p>
      <w:pPr>
        <w:spacing w:line="360" w:lineRule="auto"/>
        <w:rPr>
          <w:rFonts w:ascii="宋体" w:hAnsi="宋体" w:cs="宋体"/>
          <w:sz w:val="24"/>
        </w:rPr>
      </w:pPr>
      <w:r>
        <w:rPr>
          <w:rFonts w:hint="eastAsia" w:ascii="宋体" w:hAnsi="宋体" w:cs="宋体"/>
          <w:sz w:val="24"/>
        </w:rPr>
        <w:t>（如投标报价低于工程成本警示价的，提供投标报价不低于成本价的证明材料。）</w:t>
      </w:r>
    </w:p>
    <w:p>
      <w:pPr>
        <w:spacing w:line="400" w:lineRule="exact"/>
        <w:jc w:val="left"/>
        <w:outlineLvl w:val="3"/>
        <w:rPr>
          <w:rFonts w:ascii="宋体" w:hAnsi="宋体" w:cs="宋体"/>
          <w:b/>
          <w:sz w:val="24"/>
          <w:szCs w:val="31"/>
        </w:rPr>
      </w:pPr>
      <w:bookmarkStart w:id="739" w:name="_Toc416358163"/>
      <w:bookmarkStart w:id="740" w:name="_Toc253143224"/>
      <w:bookmarkStart w:id="741" w:name="_Toc266093553"/>
      <w:bookmarkStart w:id="742" w:name="_Toc245024005"/>
      <w:bookmarkStart w:id="743" w:name="_Toc249845977"/>
      <w:bookmarkStart w:id="744" w:name="_Toc416357992"/>
      <w:bookmarkStart w:id="745" w:name="_Toc249846232"/>
      <w:bookmarkStart w:id="746" w:name="_Toc266881405"/>
      <w:r>
        <w:rPr>
          <w:rFonts w:hint="eastAsia" w:ascii="宋体" w:hAnsi="宋体" w:cs="宋体"/>
          <w:b/>
          <w:sz w:val="24"/>
          <w:szCs w:val="31"/>
        </w:rPr>
        <w:t>附件1</w:t>
      </w:r>
      <w:bookmarkEnd w:id="739"/>
      <w:bookmarkEnd w:id="740"/>
      <w:bookmarkEnd w:id="741"/>
      <w:bookmarkEnd w:id="742"/>
      <w:bookmarkEnd w:id="743"/>
      <w:bookmarkEnd w:id="744"/>
      <w:bookmarkEnd w:id="745"/>
      <w:bookmarkEnd w:id="746"/>
    </w:p>
    <w:p>
      <w:pPr>
        <w:tabs>
          <w:tab w:val="left" w:pos="720"/>
        </w:tabs>
        <w:snapToGrid w:val="0"/>
        <w:spacing w:line="360" w:lineRule="auto"/>
        <w:jc w:val="center"/>
        <w:rPr>
          <w:rFonts w:ascii="宋体" w:hAnsi="宋体" w:cs="宋体"/>
          <w:b/>
          <w:sz w:val="32"/>
          <w:szCs w:val="32"/>
        </w:rPr>
      </w:pPr>
      <w:r>
        <w:rPr>
          <w:rFonts w:hint="eastAsia" w:ascii="宋体" w:hAnsi="宋体" w:cs="宋体"/>
          <w:b/>
          <w:sz w:val="32"/>
          <w:szCs w:val="32"/>
        </w:rPr>
        <w:t>投标文件编制人员名单</w:t>
      </w:r>
    </w:p>
    <w:tbl>
      <w:tblPr>
        <w:tblStyle w:val="34"/>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2"/>
        <w:gridCol w:w="1381"/>
        <w:gridCol w:w="2342"/>
        <w:gridCol w:w="2246"/>
        <w:gridCol w:w="13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4" w:hRule="atLeast"/>
        </w:trPr>
        <w:tc>
          <w:tcPr>
            <w:tcW w:w="8522" w:type="dxa"/>
            <w:gridSpan w:val="5"/>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rPr>
                <w:rFonts w:ascii="宋体" w:hAnsi="宋体" w:cs="宋体"/>
                <w:szCs w:val="21"/>
              </w:rPr>
            </w:pPr>
            <w:r>
              <w:rPr>
                <w:rFonts w:hint="eastAsia" w:ascii="宋体" w:hAnsi="宋体" w:cs="宋体"/>
                <w:szCs w:val="21"/>
              </w:rPr>
              <w:t>投标人名称：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姓名</w:t>
            </w: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职务</w:t>
            </w: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所承担工作</w:t>
            </w: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身份证号码</w:t>
            </w: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r>
              <w:rPr>
                <w:rFonts w:hint="eastAsia" w:ascii="宋体" w:hAnsi="宋体" w:cs="宋体"/>
                <w:szCs w:val="21"/>
              </w:rPr>
              <w:t>本人签名栏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trPr>
        <w:tc>
          <w:tcPr>
            <w:tcW w:w="119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8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342"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2246"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c>
          <w:tcPr>
            <w:tcW w:w="1361" w:type="dxa"/>
            <w:tcBorders>
              <w:top w:val="single" w:color="auto" w:sz="4" w:space="0"/>
              <w:left w:val="single" w:color="auto" w:sz="4" w:space="0"/>
              <w:bottom w:val="single" w:color="auto" w:sz="4" w:space="0"/>
              <w:right w:val="single" w:color="auto" w:sz="4" w:space="0"/>
            </w:tcBorders>
            <w:vAlign w:val="center"/>
          </w:tcPr>
          <w:p>
            <w:pPr>
              <w:tabs>
                <w:tab w:val="left" w:pos="720"/>
              </w:tabs>
              <w:snapToGrid w:val="0"/>
              <w:spacing w:line="360" w:lineRule="auto"/>
              <w:jc w:val="center"/>
              <w:rPr>
                <w:rFonts w:ascii="宋体" w:hAnsi="宋体" w:cs="宋体"/>
                <w:szCs w:val="21"/>
              </w:rPr>
            </w:pPr>
          </w:p>
        </w:tc>
      </w:tr>
    </w:tbl>
    <w:p>
      <w:pPr>
        <w:tabs>
          <w:tab w:val="left" w:pos="720"/>
        </w:tabs>
        <w:snapToGrid w:val="0"/>
        <w:spacing w:line="360" w:lineRule="auto"/>
        <w:rPr>
          <w:rFonts w:ascii="宋体" w:hAnsi="宋体" w:cs="宋体"/>
          <w:sz w:val="24"/>
          <w:szCs w:val="24"/>
        </w:rPr>
      </w:pPr>
    </w:p>
    <w:p>
      <w:pPr>
        <w:pStyle w:val="33"/>
        <w:spacing w:after="0" w:line="360" w:lineRule="auto"/>
        <w:ind w:left="-2" w:leftChars="-1" w:firstLine="350" w:firstLineChars="175"/>
        <w:jc w:val="left"/>
        <w:rPr>
          <w:rFonts w:ascii="宋体" w:hAnsi="宋体" w:eastAsia="宋体" w:cs="宋体"/>
          <w:szCs w:val="21"/>
        </w:rPr>
      </w:pPr>
      <w:r>
        <w:rPr>
          <w:rFonts w:hint="eastAsia" w:ascii="宋体" w:hAnsi="宋体" w:eastAsia="宋体" w:cs="宋体"/>
          <w:szCs w:val="21"/>
        </w:rPr>
        <w:t>注：参与编制投标文件所有人员名单应包括如编制技术投标方案、编制各种专业工程量清单投标报价、负责清样校对、负责打印及复印等所有人员在内的人员名单。</w:t>
      </w:r>
    </w:p>
    <w:p>
      <w:pPr>
        <w:pStyle w:val="33"/>
        <w:spacing w:after="0" w:line="360" w:lineRule="auto"/>
        <w:ind w:left="-2" w:leftChars="-1" w:firstLineChars="175"/>
        <w:jc w:val="center"/>
        <w:rPr>
          <w:rFonts w:ascii="宋体" w:hAnsi="宋体" w:eastAsia="宋体" w:cs="宋体"/>
          <w:sz w:val="24"/>
          <w:szCs w:val="24"/>
        </w:rPr>
      </w:pPr>
    </w:p>
    <w:p>
      <w:pPr>
        <w:spacing w:line="400" w:lineRule="exact"/>
        <w:jc w:val="left"/>
        <w:outlineLvl w:val="3"/>
        <w:rPr>
          <w:rFonts w:ascii="宋体" w:hAnsi="宋体" w:cs="宋体"/>
          <w:szCs w:val="21"/>
        </w:rPr>
      </w:pPr>
      <w:r>
        <w:rPr>
          <w:rFonts w:hint="eastAsia" w:ascii="宋体" w:hAnsi="宋体" w:cs="宋体"/>
          <w:sz w:val="24"/>
          <w:szCs w:val="24"/>
        </w:rPr>
        <w:br w:type="page"/>
      </w:r>
      <w:r>
        <w:rPr>
          <w:rFonts w:hint="eastAsia" w:ascii="宋体" w:hAnsi="宋体" w:cs="宋体"/>
          <w:b/>
          <w:sz w:val="24"/>
          <w:szCs w:val="31"/>
        </w:rPr>
        <w:t>附件2</w:t>
      </w:r>
    </w:p>
    <w:p>
      <w:pPr>
        <w:pStyle w:val="33"/>
        <w:spacing w:after="0" w:line="360" w:lineRule="auto"/>
        <w:ind w:firstLine="0"/>
        <w:jc w:val="center"/>
        <w:rPr>
          <w:rFonts w:ascii="宋体" w:hAnsi="宋体" w:eastAsia="宋体" w:cs="宋体"/>
          <w:sz w:val="32"/>
          <w:szCs w:val="32"/>
        </w:rPr>
      </w:pPr>
      <w:r>
        <w:rPr>
          <w:rFonts w:hint="eastAsia" w:ascii="宋体" w:hAnsi="宋体" w:eastAsia="宋体" w:cs="宋体"/>
          <w:b/>
          <w:sz w:val="32"/>
          <w:szCs w:val="32"/>
        </w:rPr>
        <w:t>对投标文件编制的承诺</w:t>
      </w:r>
    </w:p>
    <w:p>
      <w:pPr>
        <w:pStyle w:val="33"/>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本公司授权</w:t>
      </w:r>
      <w:r>
        <w:rPr>
          <w:rFonts w:hint="eastAsia" w:ascii="宋体" w:hAnsi="宋体" w:eastAsia="宋体" w:cs="宋体"/>
          <w:sz w:val="24"/>
          <w:szCs w:val="24"/>
          <w:u w:val="single"/>
        </w:rPr>
        <w:t xml:space="preserve">         （身份证号：               ）</w:t>
      </w:r>
      <w:r>
        <w:rPr>
          <w:rFonts w:hint="eastAsia" w:ascii="宋体" w:hAnsi="宋体" w:eastAsia="宋体" w:cs="宋体"/>
          <w:sz w:val="24"/>
          <w:szCs w:val="24"/>
        </w:rPr>
        <w:t>负责对投标文件的编制及内容进行解释、说明，并承诺以下事项：</w:t>
      </w:r>
    </w:p>
    <w:p>
      <w:pPr>
        <w:pStyle w:val="33"/>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1.被授权人清楚投标文件编制的具体情况，包括技术方案文件、工程量清单、以及投标文件的加密打包的理解；</w:t>
      </w:r>
    </w:p>
    <w:p>
      <w:pPr>
        <w:pStyle w:val="33"/>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2.在本项目开标至评标结束前，努力确保被授权人在项目评标所在地附近；</w:t>
      </w:r>
    </w:p>
    <w:p>
      <w:pPr>
        <w:pStyle w:val="33"/>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3.从评标委员会要求澄清起二小时内，被授权人应如实地书面澄清。</w:t>
      </w:r>
    </w:p>
    <w:p>
      <w:pPr>
        <w:pStyle w:val="33"/>
        <w:spacing w:after="0" w:line="360" w:lineRule="auto"/>
        <w:ind w:left="-2" w:leftChars="-1" w:firstLine="540" w:firstLineChars="225"/>
        <w:rPr>
          <w:rFonts w:ascii="宋体" w:hAnsi="宋体" w:eastAsia="宋体" w:cs="宋体"/>
          <w:sz w:val="24"/>
          <w:szCs w:val="24"/>
        </w:rPr>
      </w:pPr>
      <w:r>
        <w:rPr>
          <w:rFonts w:hint="eastAsia" w:ascii="宋体" w:hAnsi="宋体" w:eastAsia="宋体" w:cs="宋体"/>
          <w:sz w:val="24"/>
          <w:szCs w:val="24"/>
        </w:rPr>
        <w:t xml:space="preserve">如由于未遵守上述承诺内容之一导致无法进行澄清的，我公司认可和接受评标委员会作出的评审结论。                                 </w:t>
      </w:r>
    </w:p>
    <w:p>
      <w:pPr>
        <w:pStyle w:val="33"/>
        <w:spacing w:after="0" w:line="360" w:lineRule="auto"/>
        <w:ind w:firstLine="360" w:firstLineChars="150"/>
        <w:rPr>
          <w:rFonts w:ascii="宋体" w:hAnsi="宋体" w:eastAsia="宋体" w:cs="宋体"/>
          <w:sz w:val="24"/>
          <w:szCs w:val="24"/>
        </w:rPr>
      </w:pPr>
    </w:p>
    <w:p>
      <w:pPr>
        <w:pStyle w:val="33"/>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附件：《投标文件编制情况》</w:t>
      </w:r>
    </w:p>
    <w:p>
      <w:pPr>
        <w:spacing w:line="360" w:lineRule="auto"/>
        <w:ind w:right="90" w:firstLine="3240" w:firstLineChars="1350"/>
        <w:rPr>
          <w:rFonts w:ascii="宋体" w:hAnsi="宋体" w:cs="宋体"/>
          <w:sz w:val="24"/>
          <w:szCs w:val="24"/>
          <w:u w:val="single"/>
        </w:rPr>
      </w:pPr>
      <w:r>
        <w:rPr>
          <w:rFonts w:hint="eastAsia" w:ascii="宋体" w:hAnsi="宋体" w:cs="宋体"/>
          <w:sz w:val="24"/>
          <w:szCs w:val="24"/>
        </w:rPr>
        <w:t xml:space="preserve"> 投标人名称（盖单位章）：</w:t>
      </w:r>
    </w:p>
    <w:p>
      <w:pPr>
        <w:spacing w:line="360" w:lineRule="auto"/>
        <w:ind w:firstLine="2880" w:firstLineChars="1200"/>
        <w:rPr>
          <w:rFonts w:ascii="宋体" w:hAnsi="宋体" w:cs="宋体"/>
          <w:sz w:val="24"/>
          <w:szCs w:val="24"/>
          <w:u w:val="single"/>
        </w:rPr>
      </w:pPr>
      <w:r>
        <w:rPr>
          <w:rFonts w:hint="eastAsia" w:ascii="宋体" w:hAnsi="宋体" w:cs="宋体"/>
          <w:sz w:val="24"/>
          <w:szCs w:val="24"/>
        </w:rPr>
        <w:t>法定代表人或被授权人（签字）：</w:t>
      </w:r>
    </w:p>
    <w:p>
      <w:pPr>
        <w:spacing w:line="360" w:lineRule="auto"/>
        <w:ind w:firstLine="4440" w:firstLineChars="1850"/>
        <w:jc w:val="center"/>
        <w:rPr>
          <w:rFonts w:ascii="宋体" w:hAnsi="宋体" w:cs="宋体"/>
          <w:sz w:val="24"/>
          <w:szCs w:val="24"/>
        </w:rPr>
      </w:pPr>
      <w:r>
        <w:rPr>
          <w:rFonts w:hint="eastAsia" w:ascii="宋体" w:hAnsi="宋体" w:cs="宋体"/>
          <w:sz w:val="24"/>
          <w:szCs w:val="24"/>
        </w:rPr>
        <w:t xml:space="preserve"> 日期：      年   月   日 </w:t>
      </w:r>
    </w:p>
    <w:p>
      <w:pPr>
        <w:spacing w:line="400" w:lineRule="exact"/>
        <w:jc w:val="left"/>
        <w:outlineLvl w:val="3"/>
        <w:rPr>
          <w:rFonts w:ascii="宋体" w:hAnsi="宋体" w:cs="宋体"/>
          <w:b/>
          <w:sz w:val="32"/>
          <w:szCs w:val="32"/>
        </w:rPr>
      </w:pPr>
      <w:r>
        <w:rPr>
          <w:rFonts w:hint="eastAsia" w:ascii="宋体" w:hAnsi="宋体" w:cs="宋体"/>
          <w:sz w:val="24"/>
          <w:szCs w:val="24"/>
        </w:rPr>
        <w:br w:type="page"/>
      </w:r>
      <w:r>
        <w:rPr>
          <w:rFonts w:hint="eastAsia" w:ascii="宋体" w:hAnsi="宋体" w:cs="宋体"/>
          <w:b/>
          <w:sz w:val="24"/>
          <w:szCs w:val="31"/>
        </w:rPr>
        <w:t>附件3</w:t>
      </w:r>
    </w:p>
    <w:p>
      <w:pPr>
        <w:pStyle w:val="33"/>
        <w:spacing w:after="0" w:line="360" w:lineRule="auto"/>
        <w:ind w:firstLine="643" w:firstLineChars="200"/>
        <w:jc w:val="center"/>
        <w:rPr>
          <w:rFonts w:ascii="宋体" w:hAnsi="宋体" w:eastAsia="宋体" w:cs="宋体"/>
          <w:sz w:val="18"/>
          <w:szCs w:val="18"/>
        </w:rPr>
      </w:pPr>
      <w:r>
        <w:rPr>
          <w:rFonts w:hint="eastAsia" w:ascii="宋体" w:hAnsi="宋体" w:eastAsia="宋体" w:cs="宋体"/>
          <w:b/>
          <w:sz w:val="32"/>
          <w:szCs w:val="32"/>
        </w:rPr>
        <w:t>投标文件编制情况</w:t>
      </w:r>
    </w:p>
    <w:p>
      <w:pPr>
        <w:pStyle w:val="33"/>
        <w:spacing w:after="0" w:line="360" w:lineRule="auto"/>
        <w:ind w:firstLine="480" w:firstLineChars="200"/>
        <w:rPr>
          <w:rFonts w:ascii="宋体" w:hAnsi="宋体" w:eastAsia="宋体" w:cs="宋体"/>
          <w:sz w:val="24"/>
          <w:szCs w:val="24"/>
          <w:u w:val="single"/>
        </w:rPr>
      </w:pPr>
      <w:r>
        <w:rPr>
          <w:rFonts w:hint="eastAsia" w:ascii="宋体" w:hAnsi="宋体" w:eastAsia="宋体" w:cs="宋体"/>
          <w:sz w:val="24"/>
          <w:szCs w:val="24"/>
        </w:rPr>
        <w:t>1.投标文件报价编制方式: □自行编制的，编制的负责人：</w:t>
      </w:r>
      <w:r>
        <w:rPr>
          <w:rFonts w:hint="eastAsia" w:ascii="宋体" w:hAnsi="宋体" w:eastAsia="宋体" w:cs="宋体"/>
          <w:sz w:val="24"/>
          <w:szCs w:val="24"/>
          <w:u w:val="single"/>
        </w:rPr>
        <w:t xml:space="preserve"> （盖造价工程师执业专用章或全国建设工程造价员章，执业单位应与投标人一致） </w:t>
      </w:r>
      <w:r>
        <w:rPr>
          <w:rFonts w:hint="eastAsia" w:ascii="宋体" w:hAnsi="宋体" w:eastAsia="宋体" w:cs="宋体"/>
          <w:sz w:val="24"/>
          <w:szCs w:val="24"/>
        </w:rPr>
        <w:t>。□委托编制的，受委托单位，编制的负责人：</w:t>
      </w:r>
      <w:r>
        <w:rPr>
          <w:rFonts w:hint="eastAsia" w:ascii="宋体" w:hAnsi="宋体" w:eastAsia="宋体" w:cs="宋体"/>
          <w:sz w:val="24"/>
          <w:szCs w:val="24"/>
          <w:u w:val="single"/>
        </w:rPr>
        <w:t xml:space="preserve"> （盖造价工程师执业专用章或全国建设工程造价员章，执业单位应与受委托单位一致） </w:t>
      </w:r>
      <w:r>
        <w:rPr>
          <w:rFonts w:hint="eastAsia" w:ascii="宋体" w:hAnsi="宋体" w:eastAsia="宋体" w:cs="宋体"/>
          <w:sz w:val="24"/>
          <w:szCs w:val="24"/>
        </w:rPr>
        <w:t>。</w:t>
      </w:r>
    </w:p>
    <w:p>
      <w:pPr>
        <w:pStyle w:val="33"/>
        <w:spacing w:after="0" w:line="360" w:lineRule="auto"/>
        <w:ind w:firstLine="480" w:firstLineChars="200"/>
        <w:rPr>
          <w:rFonts w:ascii="宋体" w:hAnsi="宋体" w:eastAsia="宋体" w:cs="宋体"/>
          <w:sz w:val="24"/>
          <w:szCs w:val="24"/>
        </w:rPr>
      </w:pPr>
      <w:r>
        <w:rPr>
          <w:rFonts w:hint="eastAsia" w:ascii="宋体" w:hAnsi="宋体" w:eastAsia="宋体" w:cs="宋体"/>
          <w:sz w:val="24"/>
          <w:szCs w:val="24"/>
        </w:rPr>
        <w:t>2.投标文件加密打包的电脑情况</w:t>
      </w:r>
    </w:p>
    <w:tbl>
      <w:tblPr>
        <w:tblStyle w:val="34"/>
        <w:tblW w:w="0" w:type="auto"/>
        <w:tblInd w:w="0" w:type="dxa"/>
        <w:tblLayout w:type="fixed"/>
        <w:tblCellMar>
          <w:top w:w="0" w:type="dxa"/>
          <w:left w:w="108" w:type="dxa"/>
          <w:bottom w:w="0" w:type="dxa"/>
          <w:right w:w="108" w:type="dxa"/>
        </w:tblCellMar>
      </w:tblPr>
      <w:tblGrid>
        <w:gridCol w:w="8528"/>
      </w:tblGrid>
      <w:tr>
        <w:tblPrEx>
          <w:tblCellMar>
            <w:top w:w="0" w:type="dxa"/>
            <w:left w:w="108" w:type="dxa"/>
            <w:bottom w:w="0" w:type="dxa"/>
            <w:right w:w="108" w:type="dxa"/>
          </w:tblCellMar>
        </w:tblPrEx>
        <w:trPr>
          <w:trHeight w:val="2819" w:hRule="atLeast"/>
        </w:trPr>
        <w:tc>
          <w:tcPr>
            <w:tcW w:w="8528" w:type="dxa"/>
          </w:tcPr>
          <w:p>
            <w:pPr>
              <w:pStyle w:val="33"/>
              <w:spacing w:after="0" w:line="360" w:lineRule="auto"/>
              <w:ind w:firstLine="0"/>
              <w:rPr>
                <w:rFonts w:ascii="宋体" w:hAnsi="宋体" w:eastAsia="宋体" w:cs="宋体"/>
                <w:sz w:val="24"/>
                <w:szCs w:val="24"/>
              </w:rPr>
            </w:pPr>
            <w:r>
              <w:rPr>
                <w:rFonts w:hint="eastAsia" w:ascii="宋体" w:hAnsi="宋体" w:eastAsia="宋体" w:cs="宋体"/>
                <w:sz w:val="24"/>
                <w:szCs w:val="24"/>
              </w:rPr>
              <w:t>投标文件加密打包的电脑     自有    □      外包    □     其他    □</w:t>
            </w:r>
          </w:p>
          <w:p>
            <w:pPr>
              <w:pStyle w:val="33"/>
              <w:spacing w:after="0" w:line="360" w:lineRule="auto"/>
              <w:ind w:firstLine="0"/>
              <w:rPr>
                <w:rFonts w:ascii="宋体" w:hAnsi="宋体" w:eastAsia="宋体" w:cs="宋体"/>
                <w:sz w:val="24"/>
                <w:szCs w:val="24"/>
              </w:rPr>
            </w:pPr>
            <w:r>
              <w:rPr>
                <w:rFonts w:hint="eastAsia" w:ascii="宋体" w:hAnsi="宋体" w:eastAsia="宋体" w:cs="宋体"/>
                <w:sz w:val="24"/>
                <w:szCs w:val="24"/>
              </w:rPr>
              <w:t>电脑类型</w:t>
            </w:r>
          </w:p>
          <w:p>
            <w:pPr>
              <w:pStyle w:val="33"/>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电脑所属单位</w:t>
            </w:r>
          </w:p>
          <w:p>
            <w:pPr>
              <w:pStyle w:val="33"/>
              <w:spacing w:after="0" w:line="360" w:lineRule="auto"/>
              <w:ind w:firstLine="0"/>
              <w:rPr>
                <w:rFonts w:ascii="宋体" w:hAnsi="宋体" w:eastAsia="宋体" w:cs="宋体"/>
                <w:sz w:val="24"/>
                <w:szCs w:val="24"/>
              </w:rPr>
            </w:pPr>
            <w:r>
              <w:rPr>
                <w:rFonts w:hint="eastAsia" w:ascii="宋体" w:hAnsi="宋体" w:eastAsia="宋体" w:cs="宋体"/>
                <w:sz w:val="24"/>
                <w:szCs w:val="24"/>
              </w:rPr>
              <w:t>电脑所在地址        （如××市××区(县) ××街（路）××号××大厦××房）</w:t>
            </w:r>
          </w:p>
        </w:tc>
      </w:tr>
    </w:tbl>
    <w:p>
      <w:pPr>
        <w:spacing w:line="360" w:lineRule="auto"/>
        <w:rPr>
          <w:rFonts w:ascii="宋体" w:hAnsi="宋体" w:cs="宋体"/>
          <w:sz w:val="24"/>
        </w:rPr>
      </w:pPr>
    </w:p>
    <w:p>
      <w:pPr>
        <w:spacing w:line="360" w:lineRule="auto"/>
        <w:rPr>
          <w:rFonts w:ascii="宋体" w:hAnsi="宋体" w:cs="宋体"/>
          <w:sz w:val="24"/>
        </w:rPr>
      </w:pPr>
    </w:p>
    <w:p>
      <w:pPr>
        <w:widowControl/>
        <w:jc w:val="left"/>
        <w:rPr>
          <w:rFonts w:ascii="宋体" w:hAnsi="宋体" w:cs="宋体"/>
          <w:sz w:val="24"/>
        </w:rPr>
      </w:pPr>
      <w:r>
        <w:rPr>
          <w:rFonts w:ascii="宋体" w:hAnsi="宋体" w:cs="宋体"/>
          <w:sz w:val="24"/>
        </w:rPr>
        <w:br w:type="page"/>
      </w:r>
    </w:p>
    <w:p>
      <w:pPr>
        <w:spacing w:line="360" w:lineRule="auto"/>
        <w:jc w:val="center"/>
        <w:outlineLvl w:val="1"/>
        <w:rPr>
          <w:rFonts w:ascii="宋体" w:hAnsi="宋体" w:cs="宋体"/>
          <w:sz w:val="32"/>
          <w:szCs w:val="32"/>
        </w:rPr>
      </w:pPr>
      <w:bookmarkStart w:id="747" w:name="_Toc17451141"/>
      <w:bookmarkStart w:id="748" w:name="_Toc17556916"/>
      <w:bookmarkStart w:id="749" w:name="_Toc17454911"/>
      <w:bookmarkStart w:id="750" w:name="_Toc17451663"/>
      <w:bookmarkStart w:id="751" w:name="_Toc17454962"/>
      <w:bookmarkStart w:id="752" w:name="_Toc17451618"/>
      <w:bookmarkStart w:id="753" w:name="_Toc109374320"/>
      <w:bookmarkStart w:id="754" w:name="_Toc17452704"/>
      <w:r>
        <w:rPr>
          <w:rFonts w:hint="eastAsia" w:ascii="宋体" w:hAnsi="宋体" w:cs="宋体"/>
          <w:sz w:val="32"/>
          <w:szCs w:val="32"/>
        </w:rPr>
        <w:t>第九章 否决性条款汇总</w:t>
      </w:r>
      <w:bookmarkEnd w:id="747"/>
      <w:bookmarkEnd w:id="748"/>
      <w:bookmarkEnd w:id="749"/>
      <w:bookmarkEnd w:id="750"/>
      <w:bookmarkEnd w:id="751"/>
      <w:bookmarkEnd w:id="752"/>
      <w:bookmarkEnd w:id="753"/>
      <w:bookmarkEnd w:id="754"/>
    </w:p>
    <w:p>
      <w:pPr>
        <w:spacing w:line="360" w:lineRule="auto"/>
        <w:jc w:val="left"/>
        <w:rPr>
          <w:rFonts w:ascii="宋体" w:hAnsi="宋体" w:cs="宋体"/>
          <w:sz w:val="24"/>
          <w:szCs w:val="24"/>
        </w:rPr>
      </w:pPr>
      <w:r>
        <w:rPr>
          <w:rFonts w:hint="eastAsia" w:ascii="宋体" w:hAnsi="宋体" w:cs="宋体"/>
          <w:sz w:val="24"/>
          <w:szCs w:val="24"/>
        </w:rPr>
        <w:t>一、若出现以下情况，招标人将拒绝接收投标文件：</w:t>
      </w:r>
    </w:p>
    <w:p>
      <w:pPr>
        <w:spacing w:line="360" w:lineRule="auto"/>
        <w:jc w:val="left"/>
        <w:rPr>
          <w:rFonts w:ascii="宋体" w:hAnsi="宋体" w:cs="宋体"/>
          <w:sz w:val="24"/>
          <w:szCs w:val="24"/>
        </w:rPr>
      </w:pPr>
      <w:r>
        <w:rPr>
          <w:rFonts w:hint="eastAsia" w:ascii="宋体" w:hAnsi="宋体" w:cs="宋体"/>
          <w:sz w:val="24"/>
          <w:szCs w:val="24"/>
        </w:rPr>
        <w:t xml:space="preserve">（1）电子投标文件未在投标截止时间前完整上传并保存在广州公共资源交易中心电子评标系统且取得回执的； </w:t>
      </w:r>
    </w:p>
    <w:p>
      <w:pPr>
        <w:spacing w:line="360" w:lineRule="auto"/>
        <w:jc w:val="left"/>
        <w:rPr>
          <w:rFonts w:ascii="宋体" w:hAnsi="宋体" w:cs="宋体"/>
          <w:sz w:val="24"/>
          <w:szCs w:val="24"/>
        </w:rPr>
      </w:pPr>
      <w:r>
        <w:rPr>
          <w:rFonts w:hint="eastAsia" w:ascii="宋体" w:hAnsi="宋体" w:cs="宋体"/>
          <w:sz w:val="24"/>
          <w:szCs w:val="24"/>
        </w:rPr>
        <w:t>（2）投标文件未按招标文件要求进行电子签章，并进行加密的；</w:t>
      </w:r>
    </w:p>
    <w:p>
      <w:pPr>
        <w:spacing w:line="360" w:lineRule="auto"/>
        <w:jc w:val="left"/>
        <w:rPr>
          <w:rFonts w:ascii="宋体" w:hAnsi="宋体" w:cs="宋体"/>
          <w:sz w:val="24"/>
          <w:szCs w:val="24"/>
        </w:rPr>
      </w:pPr>
      <w:r>
        <w:rPr>
          <w:rFonts w:hint="eastAsia" w:ascii="宋体" w:hAnsi="宋体" w:cs="宋体"/>
          <w:sz w:val="24"/>
          <w:szCs w:val="24"/>
        </w:rPr>
        <w:t>（3）电子投标文件中投标人电子签章不完整的；</w:t>
      </w:r>
    </w:p>
    <w:p>
      <w:pPr>
        <w:spacing w:line="360" w:lineRule="auto"/>
        <w:jc w:val="left"/>
        <w:rPr>
          <w:rFonts w:ascii="宋体" w:hAnsi="宋体" w:cs="宋体"/>
          <w:sz w:val="24"/>
          <w:szCs w:val="24"/>
        </w:rPr>
      </w:pPr>
      <w:r>
        <w:rPr>
          <w:rFonts w:hint="eastAsia" w:ascii="宋体" w:hAnsi="宋体" w:cs="宋体"/>
          <w:sz w:val="24"/>
          <w:szCs w:val="24"/>
        </w:rPr>
        <w:t>（4）电子投标文件损坏或格式不正确的；</w:t>
      </w:r>
    </w:p>
    <w:p>
      <w:pPr>
        <w:spacing w:line="360" w:lineRule="auto"/>
        <w:jc w:val="left"/>
        <w:rPr>
          <w:rFonts w:ascii="宋体" w:hAnsi="宋体" w:cs="宋体"/>
          <w:sz w:val="24"/>
          <w:szCs w:val="24"/>
        </w:rPr>
      </w:pPr>
      <w:r>
        <w:rPr>
          <w:rFonts w:hint="eastAsia" w:ascii="宋体" w:hAnsi="宋体" w:cs="宋体"/>
          <w:sz w:val="24"/>
          <w:szCs w:val="24"/>
        </w:rPr>
        <w:t>（5）电子投标文件未加密的。</w:t>
      </w:r>
    </w:p>
    <w:p>
      <w:pPr>
        <w:spacing w:line="360" w:lineRule="auto"/>
        <w:ind w:firstLine="523" w:firstLineChars="218"/>
        <w:rPr>
          <w:rFonts w:ascii="宋体" w:hAnsi="宋体" w:cs="宋体"/>
          <w:sz w:val="24"/>
          <w:szCs w:val="24"/>
        </w:rPr>
      </w:pPr>
    </w:p>
    <w:p>
      <w:pPr>
        <w:spacing w:line="360" w:lineRule="auto"/>
        <w:rPr>
          <w:rFonts w:ascii="宋体" w:hAnsi="宋体" w:cs="宋体"/>
          <w:sz w:val="24"/>
          <w:szCs w:val="24"/>
        </w:rPr>
      </w:pPr>
      <w:r>
        <w:rPr>
          <w:rFonts w:hint="eastAsia" w:ascii="宋体" w:hAnsi="宋体" w:cs="宋体"/>
          <w:sz w:val="24"/>
          <w:szCs w:val="24"/>
        </w:rPr>
        <w:t>二、开标时，出现下列情形之一的，不参与资格审查和评标：</w:t>
      </w:r>
    </w:p>
    <w:p>
      <w:pPr>
        <w:spacing w:line="360" w:lineRule="auto"/>
        <w:jc w:val="left"/>
        <w:rPr>
          <w:rFonts w:ascii="宋体" w:hAnsi="宋体" w:cs="宋体"/>
          <w:sz w:val="24"/>
          <w:szCs w:val="24"/>
        </w:rPr>
      </w:pPr>
      <w:r>
        <w:rPr>
          <w:rFonts w:hint="eastAsia" w:ascii="宋体" w:hAnsi="宋体" w:cs="宋体"/>
          <w:sz w:val="24"/>
          <w:szCs w:val="24"/>
        </w:rPr>
        <w:t>（1）未成功递交投标文件的；</w:t>
      </w:r>
    </w:p>
    <w:p>
      <w:pPr>
        <w:spacing w:line="360" w:lineRule="auto"/>
        <w:rPr>
          <w:rFonts w:ascii="宋体" w:hAnsi="宋体" w:cs="宋体"/>
          <w:sz w:val="24"/>
          <w:szCs w:val="24"/>
        </w:rPr>
      </w:pPr>
      <w:r>
        <w:rPr>
          <w:rFonts w:hint="eastAsia" w:ascii="宋体" w:hAnsi="宋体" w:cs="宋体"/>
          <w:sz w:val="24"/>
          <w:szCs w:val="24"/>
        </w:rPr>
        <w:t>（2）因投标人原因造成投标文件未解密的；</w:t>
      </w:r>
    </w:p>
    <w:p>
      <w:pPr>
        <w:spacing w:line="360" w:lineRule="auto"/>
        <w:rPr>
          <w:rFonts w:ascii="宋体" w:hAnsi="宋体" w:cs="宋体"/>
          <w:sz w:val="24"/>
          <w:szCs w:val="24"/>
        </w:rPr>
      </w:pPr>
      <w:r>
        <w:rPr>
          <w:rFonts w:hint="eastAsia" w:ascii="宋体" w:hAnsi="宋体" w:cs="宋体"/>
          <w:sz w:val="24"/>
          <w:szCs w:val="24"/>
        </w:rPr>
        <w:t>（3）未按招标文件要求提供投标保证金的；</w:t>
      </w:r>
    </w:p>
    <w:p>
      <w:pPr>
        <w:spacing w:line="360" w:lineRule="auto"/>
        <w:rPr>
          <w:rFonts w:ascii="宋体" w:hAnsi="宋体" w:cs="宋体"/>
          <w:sz w:val="24"/>
          <w:szCs w:val="24"/>
        </w:rPr>
      </w:pPr>
      <w:r>
        <w:rPr>
          <w:rFonts w:hint="eastAsia" w:ascii="宋体" w:hAnsi="宋体" w:cs="宋体"/>
          <w:sz w:val="24"/>
          <w:szCs w:val="24"/>
        </w:rPr>
        <w:t>（4）两个（含两个）以上的投标人加密打包投标文件电脑机器码一致的；</w:t>
      </w:r>
    </w:p>
    <w:p>
      <w:pPr>
        <w:spacing w:line="360" w:lineRule="auto"/>
        <w:rPr>
          <w:rFonts w:ascii="宋体" w:hAnsi="宋体" w:cs="宋体"/>
          <w:sz w:val="24"/>
          <w:szCs w:val="24"/>
        </w:rPr>
      </w:pPr>
      <w:r>
        <w:rPr>
          <w:rFonts w:hint="eastAsia" w:ascii="宋体" w:hAnsi="宋体" w:cs="宋体"/>
          <w:sz w:val="24"/>
          <w:szCs w:val="24"/>
        </w:rPr>
        <w:t>（5）项目负责人和安全员为同一人的；</w:t>
      </w:r>
    </w:p>
    <w:p>
      <w:pPr>
        <w:spacing w:line="360" w:lineRule="auto"/>
        <w:rPr>
          <w:rFonts w:ascii="宋体" w:hAnsi="宋体" w:cs="宋体"/>
          <w:sz w:val="24"/>
          <w:szCs w:val="24"/>
        </w:rPr>
      </w:pPr>
      <w:r>
        <w:rPr>
          <w:rFonts w:hint="eastAsia" w:ascii="宋体" w:hAnsi="宋体" w:cs="宋体"/>
          <w:sz w:val="24"/>
          <w:szCs w:val="24"/>
        </w:rPr>
        <w:t>（6）投标文件中的投标人、项目负责人、安全员与投标登记时的信息不一致的。</w:t>
      </w:r>
    </w:p>
    <w:p>
      <w:pPr>
        <w:spacing w:line="360" w:lineRule="auto"/>
        <w:rPr>
          <w:rFonts w:ascii="宋体" w:hAnsi="宋体" w:cs="宋体"/>
          <w:sz w:val="24"/>
          <w:szCs w:val="24"/>
        </w:rPr>
      </w:pPr>
    </w:p>
    <w:p>
      <w:pPr>
        <w:numPr>
          <w:ilvl w:val="0"/>
          <w:numId w:val="5"/>
        </w:numPr>
        <w:spacing w:line="360" w:lineRule="auto"/>
        <w:rPr>
          <w:rFonts w:ascii="宋体" w:hAnsi="宋体" w:cs="宋体"/>
          <w:sz w:val="24"/>
          <w:szCs w:val="24"/>
        </w:rPr>
      </w:pPr>
      <w:r>
        <w:rPr>
          <w:rFonts w:hint="eastAsia" w:ascii="宋体" w:hAnsi="宋体" w:cs="宋体"/>
          <w:sz w:val="24"/>
          <w:szCs w:val="24"/>
        </w:rPr>
        <w:t>作无效投标的情形：</w:t>
      </w:r>
    </w:p>
    <w:p>
      <w:pPr>
        <w:numPr>
          <w:ilvl w:val="0"/>
          <w:numId w:val="6"/>
        </w:numPr>
        <w:spacing w:line="360" w:lineRule="auto"/>
        <w:rPr>
          <w:rFonts w:ascii="宋体" w:hAnsi="宋体" w:cs="宋体"/>
          <w:sz w:val="24"/>
          <w:szCs w:val="24"/>
        </w:rPr>
      </w:pPr>
      <w:r>
        <w:rPr>
          <w:rFonts w:hint="eastAsia" w:ascii="宋体" w:hAnsi="宋体" w:cs="宋体"/>
          <w:sz w:val="24"/>
          <w:szCs w:val="24"/>
        </w:rPr>
        <w:t>投标文件不符合招标文件评标办法中《资格评审标准》的要求：</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营业执照：具备有效的营业执照；</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安全生产许可证：具有有效的建设行政主管部门颁发的安全生产许可证；</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资质等级：符合第二章“投标人须知”第1.4.1项规定；</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项目负责人资格：符合第二章“投标人须知”第1.4.1项规定，且未被广州公共资源交易中心锁定；</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安全培训考核合格证：项目负责人及专职安全员具备有效的符合符合第二章“投标人须知”第1.4.1项规定的行政主管部门颁发的安全培训考核合格证；</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社保要求：符合第二章“投标人须知”第1.4.1项规定；</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项目负责人、技术负责人签字：投标人声明有项目负责人、技术负责人签名。</w:t>
      </w:r>
    </w:p>
    <w:p>
      <w:pPr>
        <w:pStyle w:val="85"/>
        <w:numPr>
          <w:ilvl w:val="0"/>
          <w:numId w:val="7"/>
        </w:numPr>
        <w:spacing w:line="360" w:lineRule="auto"/>
        <w:jc w:val="both"/>
        <w:rPr>
          <w:rFonts w:ascii="宋体" w:hAnsi="宋体" w:cs="宋体"/>
          <w:b w:val="0"/>
          <w:sz w:val="24"/>
          <w:szCs w:val="24"/>
        </w:rPr>
      </w:pPr>
      <w:r>
        <w:rPr>
          <w:rFonts w:hint="eastAsia" w:ascii="宋体" w:hAnsi="宋体" w:cs="宋体"/>
          <w:b w:val="0"/>
          <w:sz w:val="24"/>
          <w:szCs w:val="24"/>
        </w:rPr>
        <w:t>落实失信联合惩戒措施： 未被纳入失信联合惩戒名单，失信联合惩戒名单以 “信用广州”网站公布的“失信联合惩戒黑名单”为准。</w:t>
      </w:r>
    </w:p>
    <w:p>
      <w:pPr>
        <w:numPr>
          <w:ilvl w:val="0"/>
          <w:numId w:val="6"/>
        </w:numPr>
        <w:spacing w:line="360" w:lineRule="auto"/>
        <w:rPr>
          <w:rFonts w:ascii="宋体" w:hAnsi="宋体" w:cs="宋体"/>
          <w:sz w:val="24"/>
          <w:szCs w:val="24"/>
        </w:rPr>
      </w:pPr>
      <w:r>
        <w:rPr>
          <w:rFonts w:hint="eastAsia" w:ascii="宋体" w:hAnsi="宋体" w:cs="宋体"/>
          <w:sz w:val="24"/>
          <w:szCs w:val="24"/>
        </w:rPr>
        <w:t>投标文件不符合招标文件评标办法中《形式评审标准》的要求：</w:t>
      </w:r>
    </w:p>
    <w:p>
      <w:pPr>
        <w:pStyle w:val="85"/>
        <w:numPr>
          <w:ilvl w:val="0"/>
          <w:numId w:val="8"/>
        </w:numPr>
        <w:spacing w:line="360" w:lineRule="auto"/>
        <w:jc w:val="both"/>
        <w:rPr>
          <w:rFonts w:ascii="宋体" w:hAnsi="宋体" w:cs="宋体"/>
          <w:b w:val="0"/>
          <w:sz w:val="24"/>
          <w:szCs w:val="24"/>
        </w:rPr>
      </w:pPr>
      <w:r>
        <w:rPr>
          <w:rFonts w:hint="eastAsia" w:ascii="宋体" w:hAnsi="宋体" w:cs="宋体"/>
          <w:b w:val="0"/>
          <w:sz w:val="24"/>
          <w:szCs w:val="24"/>
        </w:rPr>
        <w:t>投标文件格式：符合第八章“投标文件格式”的要求；</w:t>
      </w:r>
    </w:p>
    <w:p>
      <w:pPr>
        <w:pStyle w:val="85"/>
        <w:numPr>
          <w:ilvl w:val="0"/>
          <w:numId w:val="8"/>
        </w:numPr>
        <w:spacing w:line="360" w:lineRule="auto"/>
        <w:jc w:val="both"/>
        <w:rPr>
          <w:rFonts w:ascii="宋体" w:hAnsi="宋体" w:cs="宋体"/>
          <w:b w:val="0"/>
          <w:sz w:val="24"/>
          <w:szCs w:val="24"/>
        </w:rPr>
      </w:pPr>
      <w:r>
        <w:rPr>
          <w:rFonts w:hint="eastAsia" w:ascii="宋体" w:hAnsi="宋体" w:cs="宋体"/>
          <w:b w:val="0"/>
          <w:sz w:val="24"/>
          <w:szCs w:val="24"/>
        </w:rPr>
        <w:t xml:space="preserve">投标函盖章：有加盖单位公章； </w:t>
      </w:r>
    </w:p>
    <w:p>
      <w:pPr>
        <w:pStyle w:val="85"/>
        <w:numPr>
          <w:ilvl w:val="0"/>
          <w:numId w:val="8"/>
        </w:numPr>
        <w:spacing w:line="360" w:lineRule="auto"/>
        <w:jc w:val="both"/>
        <w:rPr>
          <w:rFonts w:ascii="宋体" w:hAnsi="宋体" w:cs="宋体"/>
          <w:b w:val="0"/>
          <w:sz w:val="24"/>
          <w:szCs w:val="24"/>
        </w:rPr>
      </w:pPr>
      <w:r>
        <w:rPr>
          <w:rFonts w:hint="eastAsia" w:ascii="宋体" w:hAnsi="宋体" w:cs="宋体"/>
          <w:b w:val="0"/>
          <w:sz w:val="24"/>
          <w:szCs w:val="24"/>
        </w:rPr>
        <w:t>报价唯一：只能有一个有效报价（指符合第三章“评标办法”2.2.2规定的有效投标报价）。</w:t>
      </w:r>
    </w:p>
    <w:p>
      <w:pPr>
        <w:numPr>
          <w:ilvl w:val="0"/>
          <w:numId w:val="6"/>
        </w:numPr>
        <w:spacing w:line="360" w:lineRule="auto"/>
        <w:rPr>
          <w:rFonts w:ascii="宋体" w:hAnsi="宋体" w:cs="宋体"/>
          <w:sz w:val="24"/>
          <w:szCs w:val="24"/>
        </w:rPr>
      </w:pPr>
      <w:r>
        <w:rPr>
          <w:rFonts w:hint="eastAsia" w:ascii="宋体" w:hAnsi="宋体" w:cs="宋体"/>
          <w:sz w:val="24"/>
          <w:szCs w:val="24"/>
        </w:rPr>
        <w:t>投标文件不符合招标文件评标办法中《响应性评审标准》的要求：</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投标报价：符合第二章“投标人须知”第3.2.3项规定；</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计划工期：符合第二章“投标人须知”第1.3.2项规定；</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工程质量：符合第二章“投标人须知”第1.3.3项规定；</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投标保证金：符合第二章“投标人须知”第3.4.1项规定；</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已标价工程量清单：符合第五章“工程量清单”给出的范围及数量；</w:t>
      </w:r>
    </w:p>
    <w:p>
      <w:pPr>
        <w:pStyle w:val="85"/>
        <w:numPr>
          <w:ilvl w:val="0"/>
          <w:numId w:val="9"/>
        </w:numPr>
        <w:spacing w:line="360" w:lineRule="auto"/>
        <w:jc w:val="both"/>
        <w:rPr>
          <w:rFonts w:ascii="宋体" w:hAnsi="宋体" w:cs="宋体"/>
          <w:b w:val="0"/>
          <w:sz w:val="24"/>
          <w:szCs w:val="24"/>
        </w:rPr>
      </w:pPr>
      <w:r>
        <w:rPr>
          <w:rFonts w:hint="eastAsia" w:ascii="宋体" w:hAnsi="宋体" w:cs="宋体"/>
          <w:b w:val="0"/>
          <w:sz w:val="24"/>
          <w:szCs w:val="24"/>
        </w:rPr>
        <w:t>技术标准和要求：符合第七章“技术标准和要求”规定。</w:t>
      </w:r>
    </w:p>
    <w:p>
      <w:pPr>
        <w:pStyle w:val="85"/>
        <w:rPr>
          <w:rFonts w:ascii="宋体" w:hAnsi="宋体" w:cs="宋体"/>
          <w:sz w:val="32"/>
          <w:szCs w:val="27"/>
        </w:rPr>
      </w:pPr>
    </w:p>
    <w:p>
      <w:pPr>
        <w:pStyle w:val="85"/>
        <w:rPr>
          <w:rFonts w:ascii="宋体" w:hAnsi="宋体" w:cs="宋体"/>
          <w:sz w:val="32"/>
          <w:szCs w:val="27"/>
        </w:rPr>
      </w:pPr>
    </w:p>
    <w:p>
      <w:pPr>
        <w:widowControl/>
        <w:jc w:val="left"/>
        <w:rPr>
          <w:rFonts w:ascii="宋体" w:hAnsi="宋体" w:cs="宋体"/>
          <w:b/>
          <w:sz w:val="32"/>
          <w:szCs w:val="27"/>
        </w:rPr>
      </w:pPr>
      <w:r>
        <w:rPr>
          <w:rFonts w:ascii="宋体" w:hAnsi="宋体" w:cs="宋体"/>
          <w:sz w:val="32"/>
          <w:szCs w:val="27"/>
        </w:rPr>
        <w:br w:type="page"/>
      </w:r>
    </w:p>
    <w:p>
      <w:pPr>
        <w:pStyle w:val="3"/>
        <w:spacing w:before="0" w:after="0" w:line="360" w:lineRule="auto"/>
        <w:rPr>
          <w:rFonts w:ascii="宋体" w:hAnsi="宋体" w:eastAsia="宋体" w:cs="宋体"/>
          <w:sz w:val="24"/>
        </w:rPr>
      </w:pPr>
      <w:bookmarkStart w:id="755" w:name="_Toc17556918"/>
      <w:bookmarkStart w:id="756" w:name="_Toc109374321"/>
      <w:bookmarkStart w:id="757" w:name="_Toc17472014"/>
      <w:r>
        <w:rPr>
          <w:rFonts w:hint="eastAsia" w:ascii="宋体" w:hAnsi="宋体" w:eastAsia="宋体" w:cs="宋体"/>
          <w:sz w:val="32"/>
          <w:szCs w:val="27"/>
        </w:rPr>
        <w:t>第十章 最高投标限价（招标控制价）</w:t>
      </w:r>
      <w:bookmarkEnd w:id="755"/>
      <w:bookmarkEnd w:id="756"/>
      <w:bookmarkEnd w:id="757"/>
    </w:p>
    <w:p>
      <w:pPr>
        <w:spacing w:line="360" w:lineRule="auto"/>
        <w:ind w:firstLine="480"/>
        <w:rPr>
          <w:rFonts w:ascii="宋体" w:hAnsi="宋体" w:cs="宋体"/>
          <w:b/>
          <w:sz w:val="24"/>
          <w:szCs w:val="24"/>
        </w:rPr>
      </w:pPr>
      <w:r>
        <w:rPr>
          <w:rFonts w:hint="eastAsia" w:ascii="宋体" w:hAnsi="宋体" w:cs="宋体"/>
          <w:b/>
          <w:sz w:val="24"/>
          <w:szCs w:val="24"/>
        </w:rPr>
        <w:t>（注：本章节的内容由招标人自行选择是否设置）</w:t>
      </w:r>
    </w:p>
    <w:p>
      <w:pPr>
        <w:spacing w:line="360" w:lineRule="auto"/>
        <w:ind w:firstLine="480"/>
        <w:rPr>
          <w:rFonts w:ascii="宋体" w:hAnsi="宋体" w:cs="宋体"/>
          <w:sz w:val="24"/>
          <w:szCs w:val="24"/>
          <w:u w:val="single"/>
        </w:rPr>
      </w:pPr>
      <w:r>
        <w:rPr>
          <w:rFonts w:hint="eastAsia" w:ascii="宋体" w:hAnsi="宋体" w:cs="宋体"/>
          <w:sz w:val="24"/>
          <w:szCs w:val="24"/>
        </w:rPr>
        <w:t>招标人应当在发布招标文件时，公布最高投标限价（招标控制价）的总价，分部分项工程费、措施项目费、其他项目费、规费和税金，以及安全生产措施费、余泥渣土运输与排放费暂列金额等投标人不可竞争的固定报价。</w:t>
      </w:r>
    </w:p>
    <w:tbl>
      <w:tblPr>
        <w:tblStyle w:val="3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248" w:hRule="atLeast"/>
        </w:trPr>
        <w:tc>
          <w:tcPr>
            <w:tcW w:w="8724" w:type="dxa"/>
          </w:tcPr>
          <w:p>
            <w:pPr>
              <w:spacing w:line="600" w:lineRule="exact"/>
              <w:jc w:val="center"/>
              <w:rPr>
                <w:rFonts w:ascii="宋体" w:hAnsi="宋体" w:cs="宋体"/>
                <w:b/>
                <w:spacing w:val="60"/>
                <w:sz w:val="44"/>
                <w:szCs w:val="44"/>
              </w:rPr>
            </w:pPr>
            <w:r>
              <w:rPr>
                <w:rFonts w:hint="eastAsia" w:ascii="宋体" w:hAnsi="宋体" w:cs="宋体"/>
                <w:b/>
                <w:spacing w:val="60"/>
                <w:sz w:val="44"/>
                <w:szCs w:val="44"/>
              </w:rPr>
              <w:t>最高投标限价公布函</w:t>
            </w:r>
          </w:p>
          <w:p>
            <w:pPr>
              <w:spacing w:line="600" w:lineRule="exact"/>
              <w:jc w:val="center"/>
              <w:rPr>
                <w:rFonts w:ascii="宋体" w:hAnsi="宋体" w:cs="宋体"/>
                <w:b/>
                <w:spacing w:val="60"/>
                <w:sz w:val="44"/>
                <w:szCs w:val="44"/>
              </w:rPr>
            </w:pPr>
            <w:r>
              <w:rPr>
                <w:rFonts w:hint="eastAsia" w:ascii="宋体" w:hAnsi="宋体" w:cs="宋体"/>
                <w:b/>
                <w:spacing w:val="60"/>
                <w:sz w:val="44"/>
                <w:szCs w:val="44"/>
              </w:rPr>
              <w:t>（参考格式）</w:t>
            </w:r>
          </w:p>
          <w:p>
            <w:pPr>
              <w:spacing w:line="360" w:lineRule="auto"/>
              <w:rPr>
                <w:rFonts w:ascii="宋体" w:hAnsi="宋体" w:cs="宋体"/>
                <w:szCs w:val="21"/>
              </w:rPr>
            </w:pPr>
          </w:p>
          <w:p>
            <w:pPr>
              <w:spacing w:line="360" w:lineRule="auto"/>
              <w:rPr>
                <w:rFonts w:ascii="宋体" w:hAnsi="宋体" w:cs="宋体"/>
                <w:sz w:val="24"/>
                <w:szCs w:val="24"/>
              </w:rPr>
            </w:pPr>
            <w:r>
              <w:rPr>
                <w:rFonts w:hint="eastAsia" w:ascii="宋体" w:hAnsi="宋体" w:cs="宋体"/>
                <w:sz w:val="24"/>
                <w:szCs w:val="24"/>
              </w:rPr>
              <w:t>工程名称：</w:t>
            </w:r>
          </w:p>
          <w:p>
            <w:pPr>
              <w:spacing w:line="360" w:lineRule="auto"/>
              <w:rPr>
                <w:rFonts w:ascii="宋体" w:hAnsi="宋体" w:cs="宋体"/>
                <w:sz w:val="24"/>
                <w:szCs w:val="24"/>
              </w:rPr>
            </w:pPr>
            <w:r>
              <w:rPr>
                <w:rFonts w:hint="eastAsia" w:ascii="宋体" w:hAnsi="宋体" w:cs="宋体"/>
                <w:sz w:val="24"/>
                <w:szCs w:val="24"/>
              </w:rPr>
              <w:t>最高投标限价（元）：</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分部分项工程费（元）：</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非竞争性费用（元）：</w:t>
            </w:r>
          </w:p>
          <w:p>
            <w:pPr>
              <w:spacing w:line="360" w:lineRule="auto"/>
              <w:ind w:firstLine="960" w:firstLineChars="400"/>
              <w:rPr>
                <w:rFonts w:ascii="宋体" w:hAnsi="宋体" w:cs="宋体"/>
                <w:sz w:val="24"/>
                <w:szCs w:val="24"/>
                <w:u w:val="single"/>
              </w:rPr>
            </w:pPr>
            <w:r>
              <w:rPr>
                <w:rFonts w:hint="eastAsia" w:ascii="宋体" w:hAnsi="宋体" w:cs="宋体"/>
                <w:sz w:val="24"/>
                <w:szCs w:val="24"/>
              </w:rPr>
              <w:t>其中：绿色施工安全防护费：</w:t>
            </w:r>
          </w:p>
          <w:p>
            <w:pPr>
              <w:spacing w:line="360" w:lineRule="auto"/>
              <w:ind w:firstLine="723" w:firstLineChars="300"/>
              <w:rPr>
                <w:rFonts w:ascii="宋体" w:hAnsi="宋体" w:cs="宋体"/>
                <w:sz w:val="24"/>
                <w:szCs w:val="24"/>
              </w:rPr>
            </w:pPr>
            <w:r>
              <w:rPr>
                <w:rFonts w:hint="eastAsia" w:ascii="宋体" w:hAnsi="宋体" w:cs="宋体"/>
                <w:b/>
                <w:sz w:val="24"/>
                <w:szCs w:val="24"/>
              </w:rPr>
              <w:t>（详细列明各专业工程非竞争性费用。）</w:t>
            </w:r>
          </w:p>
          <w:p>
            <w:pPr>
              <w:spacing w:line="360" w:lineRule="auto"/>
              <w:ind w:firstLine="480" w:firstLineChars="200"/>
              <w:rPr>
                <w:rFonts w:ascii="宋体" w:hAnsi="宋体" w:cs="宋体"/>
                <w:sz w:val="24"/>
                <w:szCs w:val="24"/>
              </w:rPr>
            </w:pPr>
            <w:r>
              <w:rPr>
                <w:rFonts w:hint="eastAsia" w:ascii="宋体" w:hAnsi="宋体" w:cs="宋体"/>
                <w:sz w:val="24"/>
                <w:szCs w:val="24"/>
              </w:rPr>
              <w:t>其他项目费（元）：</w:t>
            </w:r>
          </w:p>
          <w:p>
            <w:pPr>
              <w:spacing w:line="360" w:lineRule="auto"/>
              <w:ind w:firstLine="960" w:firstLineChars="400"/>
              <w:rPr>
                <w:rFonts w:ascii="宋体" w:hAnsi="宋体" w:cs="宋体"/>
                <w:sz w:val="24"/>
                <w:szCs w:val="24"/>
                <w:u w:val="single"/>
              </w:rPr>
            </w:pPr>
            <w:r>
              <w:rPr>
                <w:rFonts w:hint="eastAsia" w:ascii="宋体" w:hAnsi="宋体" w:cs="宋体"/>
                <w:sz w:val="24"/>
                <w:szCs w:val="24"/>
              </w:rPr>
              <w:t>消纳费：</w:t>
            </w:r>
          </w:p>
          <w:p>
            <w:pPr>
              <w:spacing w:line="360" w:lineRule="auto"/>
              <w:ind w:firstLine="960" w:firstLineChars="400"/>
              <w:rPr>
                <w:rFonts w:ascii="宋体" w:hAnsi="宋体" w:cs="宋体"/>
                <w:sz w:val="24"/>
                <w:szCs w:val="24"/>
                <w:u w:val="single"/>
              </w:rPr>
            </w:pPr>
            <w:r>
              <w:rPr>
                <w:rFonts w:hint="eastAsia" w:ascii="宋体" w:hAnsi="宋体" w:cs="宋体"/>
                <w:sz w:val="24"/>
                <w:szCs w:val="24"/>
              </w:rPr>
              <w:t>其中暂列金额（元）：</w:t>
            </w:r>
          </w:p>
          <w:p>
            <w:pPr>
              <w:spacing w:line="360" w:lineRule="auto"/>
              <w:ind w:firstLine="723" w:firstLineChars="300"/>
              <w:rPr>
                <w:rFonts w:ascii="宋体" w:hAnsi="宋体" w:cs="宋体"/>
                <w:sz w:val="24"/>
                <w:szCs w:val="24"/>
              </w:rPr>
            </w:pPr>
            <w:r>
              <w:rPr>
                <w:rFonts w:hint="eastAsia" w:ascii="宋体" w:hAnsi="宋体" w:cs="宋体"/>
                <w:b/>
                <w:sz w:val="24"/>
                <w:szCs w:val="24"/>
              </w:rPr>
              <w:t>（详细列明各专业工程暂列金额）</w:t>
            </w:r>
          </w:p>
          <w:p>
            <w:pPr>
              <w:spacing w:line="360" w:lineRule="auto"/>
              <w:ind w:firstLine="480" w:firstLineChars="200"/>
              <w:rPr>
                <w:rFonts w:ascii="宋体" w:hAnsi="宋体" w:cs="宋体"/>
                <w:sz w:val="24"/>
                <w:szCs w:val="24"/>
                <w:u w:val="single"/>
              </w:rPr>
            </w:pPr>
            <w:r>
              <w:rPr>
                <w:rFonts w:hint="eastAsia" w:ascii="宋体" w:hAnsi="宋体" w:cs="宋体"/>
                <w:sz w:val="24"/>
                <w:szCs w:val="24"/>
              </w:rPr>
              <w:t>规费（元）：</w:t>
            </w:r>
          </w:p>
          <w:p>
            <w:pPr>
              <w:spacing w:line="360" w:lineRule="auto"/>
              <w:ind w:firstLine="480" w:firstLineChars="200"/>
              <w:rPr>
                <w:rFonts w:ascii="宋体" w:hAnsi="宋体" w:cs="宋体"/>
                <w:sz w:val="24"/>
                <w:szCs w:val="24"/>
              </w:rPr>
            </w:pPr>
            <w:r>
              <w:rPr>
                <w:rFonts w:hint="eastAsia" w:ascii="宋体" w:hAnsi="宋体" w:cs="宋体"/>
                <w:sz w:val="24"/>
                <w:szCs w:val="24"/>
              </w:rPr>
              <w:t>税金（元）：</w:t>
            </w:r>
          </w:p>
          <w:p>
            <w:pPr>
              <w:widowControl/>
              <w:spacing w:before="75" w:after="75" w:line="360" w:lineRule="auto"/>
              <w:ind w:firstLine="480" w:firstLineChars="200"/>
              <w:jc w:val="left"/>
              <w:rPr>
                <w:rFonts w:ascii="宋体" w:hAnsi="宋体" w:cs="宋体"/>
                <w:kern w:val="0"/>
                <w:sz w:val="24"/>
                <w:szCs w:val="24"/>
              </w:rPr>
            </w:pPr>
          </w:p>
          <w:p>
            <w:pPr>
              <w:widowControl/>
              <w:spacing w:before="75" w:after="75" w:line="360" w:lineRule="auto"/>
              <w:ind w:firstLine="960" w:firstLineChars="400"/>
              <w:jc w:val="left"/>
              <w:rPr>
                <w:rFonts w:ascii="宋体" w:hAnsi="宋体" w:cs="宋体"/>
                <w:kern w:val="0"/>
                <w:sz w:val="24"/>
                <w:szCs w:val="24"/>
              </w:rPr>
            </w:pPr>
            <w:r>
              <w:rPr>
                <w:rFonts w:hint="eastAsia" w:ascii="宋体" w:hAnsi="宋体" w:cs="宋体"/>
                <w:kern w:val="0"/>
                <w:sz w:val="24"/>
                <w:szCs w:val="24"/>
              </w:rPr>
              <w:t>对公开招标工程，</w:t>
            </w:r>
            <w:r>
              <w:rPr>
                <w:rFonts w:hint="eastAsia" w:ascii="宋体" w:hAnsi="宋体" w:cs="宋体"/>
                <w:sz w:val="24"/>
                <w:szCs w:val="24"/>
              </w:rPr>
              <w:t>投标人须按照公布的非竞争性费用报价，不一致投标报价无效</w:t>
            </w:r>
            <w:r>
              <w:rPr>
                <w:rFonts w:hint="eastAsia" w:ascii="宋体" w:hAnsi="宋体" w:cs="宋体"/>
                <w:kern w:val="0"/>
                <w:sz w:val="24"/>
                <w:szCs w:val="24"/>
              </w:rPr>
              <w:t>。</w:t>
            </w:r>
          </w:p>
          <w:p>
            <w:pPr>
              <w:widowControl/>
              <w:spacing w:before="75" w:after="75" w:line="360" w:lineRule="auto"/>
              <w:ind w:firstLine="5640" w:firstLineChars="2350"/>
              <w:jc w:val="left"/>
              <w:rPr>
                <w:rFonts w:ascii="宋体" w:hAnsi="宋体" w:cs="宋体"/>
                <w:b/>
                <w:spacing w:val="60"/>
                <w:sz w:val="24"/>
                <w:szCs w:val="24"/>
              </w:rPr>
            </w:pPr>
            <w:r>
              <w:rPr>
                <w:rFonts w:hint="eastAsia" w:ascii="宋体" w:hAnsi="宋体" w:cs="宋体"/>
                <w:sz w:val="24"/>
                <w:szCs w:val="24"/>
              </w:rPr>
              <w:t>招标单位（盖单位章）</w:t>
            </w:r>
          </w:p>
          <w:p>
            <w:pPr>
              <w:widowControl/>
              <w:spacing w:before="75" w:after="75" w:line="360" w:lineRule="auto"/>
              <w:ind w:firstLine="5880" w:firstLineChars="2450"/>
              <w:jc w:val="left"/>
              <w:rPr>
                <w:rFonts w:ascii="宋体" w:hAnsi="宋体" w:cs="宋体"/>
                <w:b/>
                <w:spacing w:val="60"/>
                <w:sz w:val="44"/>
                <w:szCs w:val="44"/>
              </w:rPr>
            </w:pPr>
            <w:r>
              <w:rPr>
                <w:rFonts w:hint="eastAsia" w:ascii="宋体" w:hAnsi="宋体" w:cs="宋体"/>
                <w:kern w:val="0"/>
                <w:sz w:val="24"/>
                <w:szCs w:val="24"/>
              </w:rPr>
              <w:t>年月日</w:t>
            </w:r>
          </w:p>
        </w:tc>
      </w:tr>
    </w:tbl>
    <w:p>
      <w:pPr>
        <w:rPr>
          <w:rFonts w:ascii="宋体" w:hAnsi="宋体"/>
        </w:rPr>
      </w:pPr>
    </w:p>
    <w:p>
      <w:pPr>
        <w:rPr>
          <w:rFonts w:ascii="宋体" w:hAnsi="宋体"/>
        </w:rPr>
      </w:pPr>
    </w:p>
    <w:sectPr>
      <w:pgSz w:w="11906" w:h="16838"/>
      <w:pgMar w:top="1440" w:right="1797" w:bottom="1440" w:left="1797"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onsolas">
    <w:panose1 w:val="020B0609020204030204"/>
    <w:charset w:val="00"/>
    <w:family w:val="modern"/>
    <w:pitch w:val="default"/>
    <w:sig w:usb0="E00006FF" w:usb1="0000FCFF" w:usb2="00000001" w:usb3="00000000" w:csb0="6000019F" w:csb1="DFD70000"/>
  </w:font>
  <w:font w:name="Calisto MT">
    <w:panose1 w:val="02040603050505030304"/>
    <w:charset w:val="00"/>
    <w:family w:val="roman"/>
    <w:pitch w:val="default"/>
    <w:sig w:usb0="00000003" w:usb1="00000000" w:usb2="00000000" w:usb3="00000000" w:csb0="20000001" w:csb1="00000000"/>
  </w:font>
  <w:font w:name="华文细黑">
    <w:panose1 w:val="02010600040101010101"/>
    <w:charset w:val="86"/>
    <w:family w:val="auto"/>
    <w:pitch w:val="default"/>
    <w:sig w:usb0="00000287" w:usb1="080F0000" w:usb2="00000000" w:usb3="00000000" w:csb0="0004009F" w:csb1="DFD70000"/>
  </w:font>
  <w:font w:name="Arial Unicode MS">
    <w:altName w:val="Arial"/>
    <w:panose1 w:val="020B0604020202020204"/>
    <w:charset w:val="00"/>
    <w:family w:val="roman"/>
    <w:pitch w:val="default"/>
    <w:sig w:usb0="00000000" w:usb1="00000000" w:usb2="00000000" w:usb3="00000000" w:csb0="00000001" w:csb1="00000000"/>
  </w:font>
  <w:font w:name="Calibri Light">
    <w:panose1 w:val="020F0302020204030204"/>
    <w:charset w:val="00"/>
    <w:family w:val="swiss"/>
    <w:pitch w:val="default"/>
    <w:sig w:usb0="E4002EFF" w:usb1="C000247B" w:usb2="00000009" w:usb3="00000000" w:csb0="200001FF" w:csb1="00000000"/>
  </w:font>
  <w:font w:name="Segoe UI Symbol">
    <w:panose1 w:val="020B0502040204020203"/>
    <w:charset w:val="00"/>
    <w:family w:val="swiss"/>
    <w:pitch w:val="default"/>
    <w:sig w:usb0="800001E3" w:usb1="1200FFEF" w:usb2="00040000" w:usb3="04000000" w:csb0="00000001" w:csb1="4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3"/>
      <w:jc w:val="center"/>
    </w:pPr>
    <w:r>
      <w:fldChar w:fldCharType="begin"/>
    </w:r>
    <w:r>
      <w:instrText xml:space="preserve"> PAGE   \* MERGEFORMAT </w:instrText>
    </w:r>
    <w:r>
      <w:fldChar w:fldCharType="separate"/>
    </w:r>
    <w:r>
      <w:rPr>
        <w:lang w:val="zh-CN"/>
      </w:rPr>
      <w:t>30</w:t>
    </w:r>
    <w:r>
      <w:rPr>
        <w:lang w:val="zh-CN"/>
      </w:rPr>
      <w:fldChar w:fldCharType="end"/>
    </w:r>
  </w:p>
  <w:p>
    <w:pPr>
      <w:pStyle w:val="2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4"/>
      <w:pBdr>
        <w:bottom w:val="none" w:color="auto" w:sz="0" w:space="1"/>
      </w:pBdr>
      <w:jc w:val="distribu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3C808A6"/>
    <w:multiLevelType w:val="singleLevel"/>
    <w:tmpl w:val="83C808A6"/>
    <w:lvl w:ilvl="0" w:tentative="0">
      <w:start w:val="1"/>
      <w:numFmt w:val="decimal"/>
      <w:suff w:val="nothing"/>
      <w:lvlText w:val="%1、"/>
      <w:lvlJc w:val="left"/>
    </w:lvl>
  </w:abstractNum>
  <w:abstractNum w:abstractNumId="1">
    <w:nsid w:val="E3C407D0"/>
    <w:multiLevelType w:val="singleLevel"/>
    <w:tmpl w:val="E3C407D0"/>
    <w:lvl w:ilvl="0" w:tentative="0">
      <w:start w:val="3"/>
      <w:numFmt w:val="chineseCounting"/>
      <w:suff w:val="nothing"/>
      <w:lvlText w:val="%1、"/>
      <w:lvlJc w:val="left"/>
      <w:rPr>
        <w:rFonts w:hint="eastAsia"/>
      </w:rPr>
    </w:lvl>
  </w:abstractNum>
  <w:abstractNum w:abstractNumId="2">
    <w:nsid w:val="EBE4C1D7"/>
    <w:multiLevelType w:val="singleLevel"/>
    <w:tmpl w:val="EBE4C1D7"/>
    <w:lvl w:ilvl="0" w:tentative="0">
      <w:start w:val="1"/>
      <w:numFmt w:val="decimal"/>
      <w:suff w:val="nothing"/>
      <w:lvlText w:val="%1、"/>
      <w:lvlJc w:val="left"/>
    </w:lvl>
  </w:abstractNum>
  <w:abstractNum w:abstractNumId="3">
    <w:nsid w:val="EC9AE18B"/>
    <w:multiLevelType w:val="singleLevel"/>
    <w:tmpl w:val="EC9AE18B"/>
    <w:lvl w:ilvl="0" w:tentative="0">
      <w:start w:val="6"/>
      <w:numFmt w:val="chineseCounting"/>
      <w:suff w:val="space"/>
      <w:lvlText w:val="第%1章"/>
      <w:lvlJc w:val="left"/>
      <w:rPr>
        <w:rFonts w:hint="eastAsia"/>
      </w:rPr>
    </w:lvl>
  </w:abstractNum>
  <w:abstractNum w:abstractNumId="4">
    <w:nsid w:val="21F9D1F2"/>
    <w:multiLevelType w:val="singleLevel"/>
    <w:tmpl w:val="21F9D1F2"/>
    <w:lvl w:ilvl="0" w:tentative="0">
      <w:start w:val="1"/>
      <w:numFmt w:val="decimal"/>
      <w:suff w:val="nothing"/>
      <w:lvlText w:val="%1、"/>
      <w:lvlJc w:val="left"/>
      <w:pPr>
        <w:ind w:left="120" w:firstLine="0"/>
      </w:pPr>
    </w:lvl>
  </w:abstractNum>
  <w:abstractNum w:abstractNumId="5">
    <w:nsid w:val="259905B5"/>
    <w:multiLevelType w:val="multilevel"/>
    <w:tmpl w:val="259905B5"/>
    <w:lvl w:ilvl="0" w:tentative="0">
      <w:start w:val="1"/>
      <w:numFmt w:val="chineseCountingThousand"/>
      <w:suff w:val="space"/>
      <w:lvlText w:val="第%1章"/>
      <w:lvlJc w:val="left"/>
      <w:pPr>
        <w:ind w:left="567" w:hanging="279"/>
      </w:pPr>
      <w:rPr>
        <w:rFonts w:hint="eastAsia" w:ascii="宋体" w:eastAsia="宋体"/>
        <w:b/>
        <w:i w:val="0"/>
        <w:spacing w:val="0"/>
        <w:position w:val="0"/>
        <w:sz w:val="44"/>
      </w:rPr>
    </w:lvl>
    <w:lvl w:ilvl="1" w:tentative="0">
      <w:start w:val="1"/>
      <w:numFmt w:val="decimal"/>
      <w:suff w:val="space"/>
      <w:lvlText w:val="%2."/>
      <w:lvlJc w:val="left"/>
      <w:pPr>
        <w:ind w:left="454" w:hanging="454"/>
      </w:pPr>
      <w:rPr>
        <w:rFonts w:hint="eastAsia" w:ascii="宋体" w:eastAsia="宋体"/>
        <w:b/>
        <w:i w:val="0"/>
        <w:sz w:val="32"/>
      </w:rPr>
    </w:lvl>
    <w:lvl w:ilvl="2" w:tentative="0">
      <w:start w:val="1"/>
      <w:numFmt w:val="decimal"/>
      <w:suff w:val="space"/>
      <w:lvlText w:val="%2.%3"/>
      <w:lvlJc w:val="left"/>
      <w:pPr>
        <w:ind w:left="454" w:hanging="454"/>
      </w:pPr>
      <w:rPr>
        <w:rFonts w:hint="eastAsia" w:ascii="宋体" w:eastAsia="宋体"/>
        <w:b/>
        <w:i w:val="0"/>
        <w:sz w:val="28"/>
      </w:rPr>
    </w:lvl>
    <w:lvl w:ilvl="3" w:tentative="0">
      <w:start w:val="1"/>
      <w:numFmt w:val="decimal"/>
      <w:pStyle w:val="5"/>
      <w:suff w:val="space"/>
      <w:lvlText w:val="%2.%3.%4"/>
      <w:lvlJc w:val="left"/>
      <w:pPr>
        <w:ind w:left="284" w:hanging="284"/>
      </w:pPr>
      <w:rPr>
        <w:rFonts w:hint="eastAsia" w:ascii="宋体" w:eastAsia="宋体"/>
        <w:b/>
        <w:i w:val="0"/>
        <w:sz w:val="28"/>
      </w:rPr>
    </w:lvl>
    <w:lvl w:ilvl="4" w:tentative="0">
      <w:start w:val="1"/>
      <w:numFmt w:val="decimal"/>
      <w:pStyle w:val="7"/>
      <w:isLgl/>
      <w:suff w:val="space"/>
      <w:lvlText w:val="%2.%3.%4.%5"/>
      <w:lvlJc w:val="left"/>
      <w:pPr>
        <w:ind w:left="284" w:hanging="284"/>
      </w:pPr>
      <w:rPr>
        <w:rFonts w:hint="eastAsia" w:ascii="宋体" w:eastAsia="宋体"/>
        <w:b/>
        <w:i w:val="0"/>
        <w:strike w:val="0"/>
        <w:dstrike w:val="0"/>
        <w:sz w:val="28"/>
      </w:rPr>
    </w:lvl>
    <w:lvl w:ilvl="5" w:tentative="0">
      <w:start w:val="1"/>
      <w:numFmt w:val="decimal"/>
      <w:lvlRestart w:val="0"/>
      <w:suff w:val="space"/>
      <w:lvlText w:val="1.1.1.1.1.%6%5"/>
      <w:lvlJc w:val="left"/>
      <w:pPr>
        <w:ind w:left="0" w:firstLine="0"/>
      </w:pPr>
      <w:rPr>
        <w:rFonts w:hint="eastAsia" w:ascii="宋体" w:eastAsia="宋体"/>
        <w:b/>
        <w:i w:val="0"/>
        <w:sz w:val="28"/>
      </w:rPr>
    </w:lvl>
    <w:lvl w:ilvl="6" w:tentative="0">
      <w:start w:val="1"/>
      <w:numFmt w:val="none"/>
      <w:pStyle w:val="9"/>
      <w:suff w:val="nothing"/>
      <w:lvlText w:val=""/>
      <w:lvlJc w:val="left"/>
      <w:pPr>
        <w:ind w:left="0" w:firstLine="0"/>
      </w:pPr>
      <w:rPr>
        <w:rFonts w:hint="eastAsia"/>
      </w:rPr>
    </w:lvl>
    <w:lvl w:ilvl="7" w:tentative="0">
      <w:start w:val="1"/>
      <w:numFmt w:val="none"/>
      <w:pStyle w:val="10"/>
      <w:suff w:val="nothing"/>
      <w:lvlText w:val=""/>
      <w:lvlJc w:val="left"/>
      <w:pPr>
        <w:ind w:left="0" w:firstLine="0"/>
      </w:pPr>
      <w:rPr>
        <w:rFonts w:hint="eastAsia"/>
      </w:rPr>
    </w:lvl>
    <w:lvl w:ilvl="8" w:tentative="0">
      <w:start w:val="1"/>
      <w:numFmt w:val="none"/>
      <w:pStyle w:val="11"/>
      <w:suff w:val="nothing"/>
      <w:lvlText w:val=""/>
      <w:lvlJc w:val="left"/>
      <w:pPr>
        <w:ind w:left="0" w:firstLine="0"/>
      </w:pPr>
      <w:rPr>
        <w:rFonts w:hint="eastAsia"/>
      </w:rPr>
    </w:lvl>
  </w:abstractNum>
  <w:abstractNum w:abstractNumId="6">
    <w:nsid w:val="37934594"/>
    <w:multiLevelType w:val="multilevel"/>
    <w:tmpl w:val="37934594"/>
    <w:lvl w:ilvl="0" w:tentative="0">
      <w:start w:val="1"/>
      <w:numFmt w:val="bullet"/>
      <w:pStyle w:val="87"/>
      <w:lvlText w:val=""/>
      <w:lvlJc w:val="left"/>
      <w:pPr>
        <w:tabs>
          <w:tab w:val="left" w:pos="1500"/>
        </w:tabs>
        <w:ind w:left="1500" w:hanging="420"/>
      </w:pPr>
      <w:rPr>
        <w:rFonts w:hint="default" w:ascii="Wingdings" w:hAnsi="Wingdings"/>
      </w:rPr>
    </w:lvl>
    <w:lvl w:ilvl="1" w:tentative="0">
      <w:start w:val="1"/>
      <w:numFmt w:val="bullet"/>
      <w:lvlText w:val=""/>
      <w:lvlJc w:val="left"/>
      <w:pPr>
        <w:tabs>
          <w:tab w:val="left" w:pos="480"/>
        </w:tabs>
        <w:ind w:left="480" w:hanging="420"/>
      </w:pPr>
      <w:rPr>
        <w:rFonts w:hint="default" w:ascii="Wingdings" w:hAnsi="Wingdings"/>
      </w:rPr>
    </w:lvl>
    <w:lvl w:ilvl="2" w:tentative="0">
      <w:start w:val="1"/>
      <w:numFmt w:val="bullet"/>
      <w:lvlText w:val=""/>
      <w:lvlJc w:val="left"/>
      <w:pPr>
        <w:tabs>
          <w:tab w:val="left" w:pos="900"/>
        </w:tabs>
        <w:ind w:left="900" w:hanging="420"/>
      </w:pPr>
      <w:rPr>
        <w:rFonts w:hint="default" w:ascii="Wingdings" w:hAnsi="Wingdings"/>
      </w:rPr>
    </w:lvl>
    <w:lvl w:ilvl="3" w:tentative="0">
      <w:start w:val="1"/>
      <w:numFmt w:val="bullet"/>
      <w:lvlText w:val=""/>
      <w:lvlJc w:val="left"/>
      <w:pPr>
        <w:tabs>
          <w:tab w:val="left" w:pos="1320"/>
        </w:tabs>
        <w:ind w:left="1320" w:hanging="420"/>
      </w:pPr>
      <w:rPr>
        <w:rFonts w:hint="default" w:ascii="Wingdings" w:hAnsi="Wingdings"/>
      </w:rPr>
    </w:lvl>
    <w:lvl w:ilvl="4" w:tentative="0">
      <w:start w:val="1"/>
      <w:numFmt w:val="bullet"/>
      <w:lvlText w:val=""/>
      <w:lvlJc w:val="left"/>
      <w:pPr>
        <w:tabs>
          <w:tab w:val="left" w:pos="1740"/>
        </w:tabs>
        <w:ind w:left="1740" w:hanging="420"/>
      </w:pPr>
      <w:rPr>
        <w:rFonts w:hint="default" w:ascii="Wingdings" w:hAnsi="Wingdings"/>
      </w:rPr>
    </w:lvl>
    <w:lvl w:ilvl="5" w:tentative="0">
      <w:start w:val="1"/>
      <w:numFmt w:val="bullet"/>
      <w:lvlText w:val=""/>
      <w:lvlJc w:val="left"/>
      <w:pPr>
        <w:tabs>
          <w:tab w:val="left" w:pos="2160"/>
        </w:tabs>
        <w:ind w:left="2160" w:hanging="420"/>
      </w:pPr>
      <w:rPr>
        <w:rFonts w:hint="default" w:ascii="Wingdings" w:hAnsi="Wingdings"/>
      </w:rPr>
    </w:lvl>
    <w:lvl w:ilvl="6" w:tentative="0">
      <w:start w:val="1"/>
      <w:numFmt w:val="bullet"/>
      <w:lvlText w:val=""/>
      <w:lvlJc w:val="left"/>
      <w:pPr>
        <w:tabs>
          <w:tab w:val="left" w:pos="2580"/>
        </w:tabs>
        <w:ind w:left="2580" w:hanging="420"/>
      </w:pPr>
      <w:rPr>
        <w:rFonts w:hint="default" w:ascii="Wingdings" w:hAnsi="Wingdings"/>
      </w:rPr>
    </w:lvl>
    <w:lvl w:ilvl="7" w:tentative="0">
      <w:start w:val="1"/>
      <w:numFmt w:val="bullet"/>
      <w:lvlText w:val=""/>
      <w:lvlJc w:val="left"/>
      <w:pPr>
        <w:tabs>
          <w:tab w:val="left" w:pos="3000"/>
        </w:tabs>
        <w:ind w:left="3000" w:hanging="420"/>
      </w:pPr>
      <w:rPr>
        <w:rFonts w:hint="default" w:ascii="Wingdings" w:hAnsi="Wingdings"/>
      </w:rPr>
    </w:lvl>
    <w:lvl w:ilvl="8" w:tentative="0">
      <w:start w:val="1"/>
      <w:numFmt w:val="bullet"/>
      <w:lvlText w:val=""/>
      <w:lvlJc w:val="left"/>
      <w:pPr>
        <w:tabs>
          <w:tab w:val="left" w:pos="3420"/>
        </w:tabs>
        <w:ind w:left="3420" w:hanging="420"/>
      </w:pPr>
      <w:rPr>
        <w:rFonts w:hint="default" w:ascii="Wingdings" w:hAnsi="Wingdings"/>
      </w:rPr>
    </w:lvl>
  </w:abstractNum>
  <w:abstractNum w:abstractNumId="7">
    <w:nsid w:val="41B2C8B2"/>
    <w:multiLevelType w:val="singleLevel"/>
    <w:tmpl w:val="41B2C8B2"/>
    <w:lvl w:ilvl="0" w:tentative="0">
      <w:start w:val="1"/>
      <w:numFmt w:val="decimal"/>
      <w:lvlText w:val="%1."/>
      <w:lvlJc w:val="left"/>
      <w:pPr>
        <w:tabs>
          <w:tab w:val="left" w:pos="312"/>
        </w:tabs>
      </w:pPr>
    </w:lvl>
  </w:abstractNum>
  <w:abstractNum w:abstractNumId="8">
    <w:nsid w:val="72E36885"/>
    <w:multiLevelType w:val="singleLevel"/>
    <w:tmpl w:val="72E36885"/>
    <w:lvl w:ilvl="0" w:tentative="0">
      <w:start w:val="1"/>
      <w:numFmt w:val="decimal"/>
      <w:suff w:val="nothing"/>
      <w:lvlText w:val="（%1）"/>
      <w:lvlJc w:val="left"/>
    </w:lvl>
  </w:abstractNum>
  <w:num w:numId="1">
    <w:abstractNumId w:val="5"/>
  </w:num>
  <w:num w:numId="2">
    <w:abstractNumId w:val="6"/>
  </w:num>
  <w:num w:numId="3">
    <w:abstractNumId w:val="7"/>
  </w:num>
  <w:num w:numId="4">
    <w:abstractNumId w:val="3"/>
  </w:num>
  <w:num w:numId="5">
    <w:abstractNumId w:val="1"/>
  </w:num>
  <w:num w:numId="6">
    <w:abstractNumId w:val="8"/>
  </w:num>
  <w:num w:numId="7">
    <w:abstractNumId w:val="4"/>
  </w:num>
  <w:num w:numId="8">
    <w:abstractNumId w:val="0"/>
  </w:num>
  <w:num w:numId="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7"/>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MzJmM2Q0YjUzNmZlM2MyNzM4YjVjYWUyODNlN2FmMWEifQ=="/>
  </w:docVars>
  <w:rsids>
    <w:rsidRoot w:val="00160F09"/>
    <w:rsid w:val="00031243"/>
    <w:rsid w:val="000E7912"/>
    <w:rsid w:val="00157DC4"/>
    <w:rsid w:val="00160F09"/>
    <w:rsid w:val="00184C17"/>
    <w:rsid w:val="001C3EA0"/>
    <w:rsid w:val="0021076F"/>
    <w:rsid w:val="00315CDF"/>
    <w:rsid w:val="0032343E"/>
    <w:rsid w:val="003871F4"/>
    <w:rsid w:val="00390DCE"/>
    <w:rsid w:val="003A5BF3"/>
    <w:rsid w:val="003E1372"/>
    <w:rsid w:val="00450F52"/>
    <w:rsid w:val="00461CC2"/>
    <w:rsid w:val="004921DB"/>
    <w:rsid w:val="004A49E4"/>
    <w:rsid w:val="004F0C5E"/>
    <w:rsid w:val="00523A6A"/>
    <w:rsid w:val="005C281A"/>
    <w:rsid w:val="005D7101"/>
    <w:rsid w:val="005E68FB"/>
    <w:rsid w:val="005F7BA9"/>
    <w:rsid w:val="006246AB"/>
    <w:rsid w:val="006A618D"/>
    <w:rsid w:val="006B4D76"/>
    <w:rsid w:val="007C747A"/>
    <w:rsid w:val="00843808"/>
    <w:rsid w:val="00997CEF"/>
    <w:rsid w:val="009B3905"/>
    <w:rsid w:val="009D08BE"/>
    <w:rsid w:val="009F6B1E"/>
    <w:rsid w:val="00A24907"/>
    <w:rsid w:val="00A94B60"/>
    <w:rsid w:val="00AB4881"/>
    <w:rsid w:val="00AC1989"/>
    <w:rsid w:val="00AF656B"/>
    <w:rsid w:val="00B00BD6"/>
    <w:rsid w:val="00B420F2"/>
    <w:rsid w:val="00B75871"/>
    <w:rsid w:val="00C53E13"/>
    <w:rsid w:val="00C879A5"/>
    <w:rsid w:val="00CD75DC"/>
    <w:rsid w:val="00D12730"/>
    <w:rsid w:val="00D53795"/>
    <w:rsid w:val="00D742C8"/>
    <w:rsid w:val="00E22AC2"/>
    <w:rsid w:val="00ED1DD9"/>
    <w:rsid w:val="00ED466D"/>
    <w:rsid w:val="00F2358A"/>
    <w:rsid w:val="00F71307"/>
    <w:rsid w:val="017D4F5C"/>
    <w:rsid w:val="028664F9"/>
    <w:rsid w:val="060C1CBB"/>
    <w:rsid w:val="069845E6"/>
    <w:rsid w:val="069A035E"/>
    <w:rsid w:val="0842480A"/>
    <w:rsid w:val="087A1DBC"/>
    <w:rsid w:val="091453F6"/>
    <w:rsid w:val="091C163A"/>
    <w:rsid w:val="0946032A"/>
    <w:rsid w:val="0B0B791C"/>
    <w:rsid w:val="0B6158EF"/>
    <w:rsid w:val="0E7B642C"/>
    <w:rsid w:val="0EF40828"/>
    <w:rsid w:val="0FC54469"/>
    <w:rsid w:val="15001CD4"/>
    <w:rsid w:val="15604521"/>
    <w:rsid w:val="15CE171B"/>
    <w:rsid w:val="17C32BEA"/>
    <w:rsid w:val="18D86AC4"/>
    <w:rsid w:val="1B9F683A"/>
    <w:rsid w:val="1BBE01F3"/>
    <w:rsid w:val="1BBE6445"/>
    <w:rsid w:val="1CD6156D"/>
    <w:rsid w:val="1F1C33A3"/>
    <w:rsid w:val="1F835F6D"/>
    <w:rsid w:val="206155F1"/>
    <w:rsid w:val="20724B38"/>
    <w:rsid w:val="210172ED"/>
    <w:rsid w:val="2196789E"/>
    <w:rsid w:val="21BC3427"/>
    <w:rsid w:val="22673393"/>
    <w:rsid w:val="2302130E"/>
    <w:rsid w:val="24950E07"/>
    <w:rsid w:val="256E4A38"/>
    <w:rsid w:val="27B20A28"/>
    <w:rsid w:val="27BA3F65"/>
    <w:rsid w:val="29641FB0"/>
    <w:rsid w:val="297665B1"/>
    <w:rsid w:val="29930F11"/>
    <w:rsid w:val="2A0C2A72"/>
    <w:rsid w:val="2B36276B"/>
    <w:rsid w:val="2B7D14DA"/>
    <w:rsid w:val="2D687FBF"/>
    <w:rsid w:val="2E9F2106"/>
    <w:rsid w:val="2EEE0998"/>
    <w:rsid w:val="2F8403F3"/>
    <w:rsid w:val="33EC1636"/>
    <w:rsid w:val="342F5A83"/>
    <w:rsid w:val="349124F1"/>
    <w:rsid w:val="34A83397"/>
    <w:rsid w:val="350E769E"/>
    <w:rsid w:val="37517D16"/>
    <w:rsid w:val="37C10A78"/>
    <w:rsid w:val="394915ED"/>
    <w:rsid w:val="395A1104"/>
    <w:rsid w:val="3A6366DE"/>
    <w:rsid w:val="3BD12D70"/>
    <w:rsid w:val="3C2B322B"/>
    <w:rsid w:val="3CE05DC4"/>
    <w:rsid w:val="3DDF7E2A"/>
    <w:rsid w:val="3ED23E32"/>
    <w:rsid w:val="3FD91506"/>
    <w:rsid w:val="406B1E48"/>
    <w:rsid w:val="40DF6392"/>
    <w:rsid w:val="42625A84"/>
    <w:rsid w:val="429C278D"/>
    <w:rsid w:val="42E11043"/>
    <w:rsid w:val="45D40B51"/>
    <w:rsid w:val="46431172"/>
    <w:rsid w:val="46690BD8"/>
    <w:rsid w:val="469D4D26"/>
    <w:rsid w:val="46A13B9B"/>
    <w:rsid w:val="47F646ED"/>
    <w:rsid w:val="48174664"/>
    <w:rsid w:val="49755AE6"/>
    <w:rsid w:val="4B60019B"/>
    <w:rsid w:val="4BB378A5"/>
    <w:rsid w:val="4C46376A"/>
    <w:rsid w:val="4DF27705"/>
    <w:rsid w:val="4ECA6411"/>
    <w:rsid w:val="4F2C30EB"/>
    <w:rsid w:val="4F4E4E0F"/>
    <w:rsid w:val="502F5D8C"/>
    <w:rsid w:val="50447FC0"/>
    <w:rsid w:val="51642866"/>
    <w:rsid w:val="51B3364F"/>
    <w:rsid w:val="525564B4"/>
    <w:rsid w:val="538232D9"/>
    <w:rsid w:val="55711857"/>
    <w:rsid w:val="55867397"/>
    <w:rsid w:val="56160D40"/>
    <w:rsid w:val="56786C15"/>
    <w:rsid w:val="569E0853"/>
    <w:rsid w:val="588875E4"/>
    <w:rsid w:val="58F04A7C"/>
    <w:rsid w:val="596F4300"/>
    <w:rsid w:val="59BC506B"/>
    <w:rsid w:val="5A5534F6"/>
    <w:rsid w:val="5B01542B"/>
    <w:rsid w:val="5B991B08"/>
    <w:rsid w:val="5BFB3C44"/>
    <w:rsid w:val="5C4E28F2"/>
    <w:rsid w:val="5D577585"/>
    <w:rsid w:val="5EEE5CC7"/>
    <w:rsid w:val="5FD21144"/>
    <w:rsid w:val="604D4C6F"/>
    <w:rsid w:val="62C00067"/>
    <w:rsid w:val="641B7B81"/>
    <w:rsid w:val="66042274"/>
    <w:rsid w:val="68085FF5"/>
    <w:rsid w:val="68A37B22"/>
    <w:rsid w:val="68A815DC"/>
    <w:rsid w:val="68D725F6"/>
    <w:rsid w:val="69C250E3"/>
    <w:rsid w:val="69F12B0F"/>
    <w:rsid w:val="6B3D425E"/>
    <w:rsid w:val="6B4849B1"/>
    <w:rsid w:val="6B4A24D7"/>
    <w:rsid w:val="6BF07522"/>
    <w:rsid w:val="6C741725"/>
    <w:rsid w:val="6DC76061"/>
    <w:rsid w:val="6DF66946"/>
    <w:rsid w:val="6E3A4A84"/>
    <w:rsid w:val="6E8B7154"/>
    <w:rsid w:val="6EA6211A"/>
    <w:rsid w:val="7036127C"/>
    <w:rsid w:val="713C6D66"/>
    <w:rsid w:val="71F118FE"/>
    <w:rsid w:val="74146B59"/>
    <w:rsid w:val="75422471"/>
    <w:rsid w:val="75AE34D2"/>
    <w:rsid w:val="77185B7F"/>
    <w:rsid w:val="78B6564F"/>
    <w:rsid w:val="79BA6415"/>
    <w:rsid w:val="7AE53FCA"/>
    <w:rsid w:val="7BBF2A6D"/>
    <w:rsid w:val="7BC0478B"/>
    <w:rsid w:val="7BFB7AF1"/>
    <w:rsid w:val="7C3E6745"/>
    <w:rsid w:val="7C5238E1"/>
    <w:rsid w:val="7CA04DA2"/>
    <w:rsid w:val="7CD267D0"/>
    <w:rsid w:val="7D060228"/>
    <w:rsid w:val="7D4F1BCF"/>
    <w:rsid w:val="7E320B69"/>
    <w:rsid w:val="7E881C6A"/>
    <w:rsid w:val="7F231565"/>
    <w:rsid w:val="7FCB7C3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9"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qFormat="1" w:unhideWhenUsed="0" w:uiPriority="0" w:name="endnote reference"/>
    <w:lsdException w:qFormat="1" w:uiPriority="99"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uiPriority="99" w:name="Body Text First Indent 2"/>
    <w:lsdException w:uiPriority="99" w:name="Note Heading"/>
    <w:lsdException w:qFormat="1" w:uiPriority="0" w:semiHidden="0" w:name="Body Text 2"/>
    <w:lsdException w:qFormat="1" w:uiPriority="99"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20" w:semiHidden="0" w:name="Emphasis"/>
    <w:lsdException w:qFormat="1" w:unhideWhenUsed="0" w:uiPriority="0" w:name="Document Map"/>
    <w:lsdException w:qFormat="1" w:unhideWhenUsed="0" w:uiPriority="99"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qFormat="1" w:uiPriority="99" w:semiHidden="0" w:name="HTML Code"/>
    <w:lsdException w:qFormat="1" w:uiPriority="99" w:semiHidden="0" w:name="HTML Definition"/>
    <w:lsdException w:qFormat="1" w:uiPriority="99" w:semiHidden="0" w:name="HTML Keyboard"/>
    <w:lsdException w:uiPriority="99" w:name="HTML Preformatted"/>
    <w:lsdException w:qFormat="1" w:uiPriority="99" w:semiHidden="0"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qFormat="1" w:unhideWhenUsed="0" w:uiPriority="0" w:semiHidden="0"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qFormat="1"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3"/>
    <w:link w:val="49"/>
    <w:qFormat/>
    <w:uiPriority w:val="0"/>
    <w:pPr>
      <w:keepNext/>
      <w:keepLines/>
      <w:spacing w:before="340" w:after="330" w:line="578" w:lineRule="auto"/>
      <w:outlineLvl w:val="0"/>
    </w:pPr>
    <w:rPr>
      <w:b/>
      <w:bCs/>
      <w:kern w:val="44"/>
      <w:sz w:val="44"/>
      <w:szCs w:val="44"/>
    </w:rPr>
  </w:style>
  <w:style w:type="paragraph" w:styleId="3">
    <w:name w:val="heading 2"/>
    <w:basedOn w:val="1"/>
    <w:next w:val="1"/>
    <w:link w:val="50"/>
    <w:qFormat/>
    <w:uiPriority w:val="0"/>
    <w:pPr>
      <w:keepNext/>
      <w:keepLines/>
      <w:spacing w:before="260" w:after="260" w:line="415" w:lineRule="auto"/>
      <w:jc w:val="center"/>
      <w:outlineLvl w:val="1"/>
    </w:pPr>
    <w:rPr>
      <w:rFonts w:ascii="黑体" w:hAnsi="黑体" w:eastAsia="黑体"/>
      <w:sz w:val="30"/>
      <w:szCs w:val="30"/>
    </w:rPr>
  </w:style>
  <w:style w:type="paragraph" w:styleId="4">
    <w:name w:val="heading 3"/>
    <w:basedOn w:val="1"/>
    <w:next w:val="1"/>
    <w:link w:val="51"/>
    <w:qFormat/>
    <w:uiPriority w:val="9"/>
    <w:pPr>
      <w:keepNext/>
      <w:keepLines/>
      <w:spacing w:before="260" w:after="260" w:line="416" w:lineRule="auto"/>
      <w:outlineLvl w:val="2"/>
    </w:pPr>
    <w:rPr>
      <w:b/>
      <w:bCs/>
      <w:kern w:val="0"/>
      <w:sz w:val="32"/>
      <w:szCs w:val="32"/>
    </w:rPr>
  </w:style>
  <w:style w:type="paragraph" w:styleId="5">
    <w:name w:val="heading 4"/>
    <w:basedOn w:val="4"/>
    <w:next w:val="6"/>
    <w:link w:val="52"/>
    <w:qFormat/>
    <w:uiPriority w:val="0"/>
    <w:pPr>
      <w:numPr>
        <w:ilvl w:val="3"/>
        <w:numId w:val="1"/>
      </w:numPr>
      <w:spacing w:beforeLines="50" w:afterLines="50" w:line="360" w:lineRule="auto"/>
      <w:jc w:val="center"/>
      <w:outlineLvl w:val="3"/>
    </w:pPr>
    <w:rPr>
      <w:rFonts w:ascii="Arial" w:hAnsi="Arial"/>
      <w:b w:val="0"/>
      <w:bCs w:val="0"/>
      <w:color w:val="000000"/>
      <w:sz w:val="24"/>
      <w:szCs w:val="24"/>
    </w:rPr>
  </w:style>
  <w:style w:type="paragraph" w:styleId="7">
    <w:name w:val="heading 5"/>
    <w:basedOn w:val="5"/>
    <w:next w:val="6"/>
    <w:link w:val="53"/>
    <w:qFormat/>
    <w:uiPriority w:val="0"/>
    <w:pPr>
      <w:numPr>
        <w:ilvl w:val="4"/>
      </w:numPr>
      <w:spacing w:line="240" w:lineRule="exact"/>
      <w:outlineLvl w:val="4"/>
    </w:pPr>
  </w:style>
  <w:style w:type="paragraph" w:styleId="8">
    <w:name w:val="heading 6"/>
    <w:basedOn w:val="1"/>
    <w:next w:val="1"/>
    <w:link w:val="54"/>
    <w:qFormat/>
    <w:uiPriority w:val="0"/>
    <w:pPr>
      <w:keepNext/>
      <w:keepLines/>
      <w:widowControl/>
      <w:tabs>
        <w:tab w:val="left" w:pos="1440"/>
      </w:tabs>
      <w:spacing w:before="240" w:after="64" w:line="320" w:lineRule="auto"/>
      <w:ind w:left="1152" w:hanging="1152"/>
      <w:jc w:val="left"/>
      <w:outlineLvl w:val="5"/>
    </w:pPr>
    <w:rPr>
      <w:rFonts w:ascii="Arial" w:hAnsi="Arial" w:eastAsia="黑体"/>
      <w:b/>
      <w:bCs/>
      <w:kern w:val="0"/>
      <w:sz w:val="24"/>
      <w:szCs w:val="24"/>
    </w:rPr>
  </w:style>
  <w:style w:type="paragraph" w:styleId="9">
    <w:name w:val="heading 7"/>
    <w:basedOn w:val="1"/>
    <w:next w:val="6"/>
    <w:link w:val="55"/>
    <w:qFormat/>
    <w:uiPriority w:val="0"/>
    <w:pPr>
      <w:keepNext/>
      <w:keepLines/>
      <w:numPr>
        <w:ilvl w:val="6"/>
        <w:numId w:val="1"/>
      </w:numPr>
      <w:spacing w:before="240" w:after="64" w:line="320" w:lineRule="auto"/>
      <w:outlineLvl w:val="6"/>
    </w:pPr>
    <w:rPr>
      <w:rFonts w:ascii="Times New Roman" w:hAnsi="Times New Roman"/>
      <w:b/>
      <w:kern w:val="0"/>
      <w:sz w:val="24"/>
      <w:szCs w:val="20"/>
    </w:rPr>
  </w:style>
  <w:style w:type="paragraph" w:styleId="10">
    <w:name w:val="heading 8"/>
    <w:basedOn w:val="1"/>
    <w:next w:val="6"/>
    <w:link w:val="56"/>
    <w:qFormat/>
    <w:uiPriority w:val="0"/>
    <w:pPr>
      <w:keepNext/>
      <w:keepLines/>
      <w:numPr>
        <w:ilvl w:val="7"/>
        <w:numId w:val="1"/>
      </w:numPr>
      <w:spacing w:before="240" w:after="64" w:line="320" w:lineRule="auto"/>
      <w:outlineLvl w:val="7"/>
    </w:pPr>
    <w:rPr>
      <w:rFonts w:ascii="Arial" w:hAnsi="Arial" w:eastAsia="黑体"/>
      <w:kern w:val="0"/>
      <w:sz w:val="24"/>
      <w:szCs w:val="20"/>
    </w:rPr>
  </w:style>
  <w:style w:type="paragraph" w:styleId="11">
    <w:name w:val="heading 9"/>
    <w:basedOn w:val="1"/>
    <w:next w:val="6"/>
    <w:link w:val="57"/>
    <w:qFormat/>
    <w:uiPriority w:val="0"/>
    <w:pPr>
      <w:keepNext/>
      <w:keepLines/>
      <w:numPr>
        <w:ilvl w:val="8"/>
        <w:numId w:val="1"/>
      </w:numPr>
      <w:spacing w:before="240" w:after="64" w:line="320" w:lineRule="auto"/>
      <w:outlineLvl w:val="8"/>
    </w:pPr>
    <w:rPr>
      <w:rFonts w:ascii="Arial" w:hAnsi="Arial" w:eastAsia="黑体"/>
      <w:kern w:val="0"/>
      <w:sz w:val="20"/>
      <w:szCs w:val="20"/>
    </w:rPr>
  </w:style>
  <w:style w:type="character" w:default="1" w:styleId="38">
    <w:name w:val="Default Paragraph Font"/>
    <w:semiHidden/>
    <w:unhideWhenUsed/>
    <w:qFormat/>
    <w:uiPriority w:val="1"/>
  </w:style>
  <w:style w:type="table" w:default="1" w:styleId="3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unhideWhenUsed/>
    <w:qFormat/>
    <w:uiPriority w:val="0"/>
    <w:pPr>
      <w:ind w:firstLine="420" w:firstLineChars="200"/>
    </w:pPr>
  </w:style>
  <w:style w:type="paragraph" w:styleId="12">
    <w:name w:val="Document Map"/>
    <w:basedOn w:val="1"/>
    <w:link w:val="60"/>
    <w:semiHidden/>
    <w:qFormat/>
    <w:uiPriority w:val="0"/>
    <w:pPr>
      <w:shd w:val="clear" w:color="auto" w:fill="000080"/>
    </w:pPr>
    <w:rPr>
      <w:rFonts w:ascii="Times New Roman" w:hAnsi="Times New Roman"/>
      <w:kern w:val="0"/>
      <w:sz w:val="20"/>
      <w:szCs w:val="24"/>
    </w:rPr>
  </w:style>
  <w:style w:type="paragraph" w:styleId="13">
    <w:name w:val="annotation text"/>
    <w:basedOn w:val="1"/>
    <w:link w:val="61"/>
    <w:unhideWhenUsed/>
    <w:qFormat/>
    <w:uiPriority w:val="99"/>
    <w:pPr>
      <w:jc w:val="left"/>
    </w:pPr>
  </w:style>
  <w:style w:type="paragraph" w:styleId="14">
    <w:name w:val="Body Text 3"/>
    <w:basedOn w:val="1"/>
    <w:link w:val="62"/>
    <w:unhideWhenUsed/>
    <w:qFormat/>
    <w:uiPriority w:val="99"/>
    <w:pPr>
      <w:spacing w:after="120"/>
    </w:pPr>
    <w:rPr>
      <w:kern w:val="0"/>
      <w:sz w:val="16"/>
      <w:szCs w:val="16"/>
    </w:rPr>
  </w:style>
  <w:style w:type="paragraph" w:styleId="15">
    <w:name w:val="Body Text"/>
    <w:basedOn w:val="1"/>
    <w:link w:val="63"/>
    <w:unhideWhenUsed/>
    <w:qFormat/>
    <w:uiPriority w:val="0"/>
    <w:pPr>
      <w:spacing w:after="120"/>
    </w:pPr>
  </w:style>
  <w:style w:type="paragraph" w:styleId="16">
    <w:name w:val="Body Text Indent"/>
    <w:basedOn w:val="1"/>
    <w:link w:val="64"/>
    <w:qFormat/>
    <w:uiPriority w:val="0"/>
    <w:pPr>
      <w:spacing w:after="120"/>
      <w:ind w:left="420" w:leftChars="200"/>
    </w:pPr>
    <w:rPr>
      <w:rFonts w:ascii="Times New Roman" w:hAnsi="Times New Roman"/>
      <w:kern w:val="0"/>
      <w:sz w:val="20"/>
      <w:szCs w:val="24"/>
    </w:rPr>
  </w:style>
  <w:style w:type="paragraph" w:styleId="17">
    <w:name w:val="toc 3"/>
    <w:basedOn w:val="1"/>
    <w:next w:val="1"/>
    <w:unhideWhenUsed/>
    <w:qFormat/>
    <w:uiPriority w:val="39"/>
    <w:pPr>
      <w:ind w:left="840" w:leftChars="400"/>
    </w:pPr>
  </w:style>
  <w:style w:type="paragraph" w:styleId="18">
    <w:name w:val="Plain Text"/>
    <w:basedOn w:val="1"/>
    <w:link w:val="65"/>
    <w:qFormat/>
    <w:uiPriority w:val="99"/>
    <w:rPr>
      <w:rFonts w:ascii="宋体" w:hAnsi="Courier New" w:eastAsia="楷体_GB2312"/>
      <w:kern w:val="0"/>
      <w:sz w:val="20"/>
      <w:szCs w:val="24"/>
    </w:rPr>
  </w:style>
  <w:style w:type="paragraph" w:styleId="19">
    <w:name w:val="Date"/>
    <w:basedOn w:val="1"/>
    <w:next w:val="1"/>
    <w:link w:val="66"/>
    <w:qFormat/>
    <w:uiPriority w:val="0"/>
    <w:rPr>
      <w:rFonts w:ascii="Times New Roman" w:hAnsi="Times New Roman"/>
      <w:kern w:val="0"/>
      <w:sz w:val="24"/>
      <w:szCs w:val="20"/>
    </w:rPr>
  </w:style>
  <w:style w:type="paragraph" w:styleId="20">
    <w:name w:val="Body Text Indent 2"/>
    <w:basedOn w:val="1"/>
    <w:link w:val="67"/>
    <w:qFormat/>
    <w:uiPriority w:val="0"/>
    <w:pPr>
      <w:spacing w:after="120" w:line="480" w:lineRule="auto"/>
      <w:ind w:left="420" w:leftChars="200"/>
    </w:pPr>
    <w:rPr>
      <w:rFonts w:ascii="Times New Roman" w:hAnsi="Times New Roman"/>
      <w:kern w:val="0"/>
      <w:sz w:val="20"/>
      <w:szCs w:val="24"/>
    </w:rPr>
  </w:style>
  <w:style w:type="paragraph" w:styleId="21">
    <w:name w:val="endnote text"/>
    <w:basedOn w:val="1"/>
    <w:link w:val="68"/>
    <w:unhideWhenUsed/>
    <w:qFormat/>
    <w:uiPriority w:val="99"/>
    <w:pPr>
      <w:snapToGrid w:val="0"/>
      <w:jc w:val="left"/>
    </w:pPr>
  </w:style>
  <w:style w:type="paragraph" w:styleId="22">
    <w:name w:val="Balloon Text"/>
    <w:basedOn w:val="1"/>
    <w:link w:val="69"/>
    <w:unhideWhenUsed/>
    <w:qFormat/>
    <w:uiPriority w:val="99"/>
    <w:rPr>
      <w:kern w:val="0"/>
      <w:sz w:val="18"/>
      <w:szCs w:val="18"/>
    </w:rPr>
  </w:style>
  <w:style w:type="paragraph" w:styleId="23">
    <w:name w:val="footer"/>
    <w:basedOn w:val="1"/>
    <w:link w:val="59"/>
    <w:unhideWhenUsed/>
    <w:qFormat/>
    <w:uiPriority w:val="99"/>
    <w:pPr>
      <w:tabs>
        <w:tab w:val="center" w:pos="4153"/>
        <w:tab w:val="right" w:pos="8306"/>
      </w:tabs>
      <w:snapToGrid w:val="0"/>
      <w:jc w:val="left"/>
    </w:pPr>
    <w:rPr>
      <w:sz w:val="18"/>
      <w:szCs w:val="18"/>
    </w:rPr>
  </w:style>
  <w:style w:type="paragraph" w:styleId="24">
    <w:name w:val="header"/>
    <w:basedOn w:val="1"/>
    <w:link w:val="58"/>
    <w:unhideWhenUsed/>
    <w:qFormat/>
    <w:uiPriority w:val="99"/>
    <w:pPr>
      <w:pBdr>
        <w:bottom w:val="single" w:color="auto" w:sz="6" w:space="1"/>
      </w:pBdr>
      <w:tabs>
        <w:tab w:val="center" w:pos="4153"/>
        <w:tab w:val="right" w:pos="8306"/>
      </w:tabs>
      <w:snapToGrid w:val="0"/>
      <w:jc w:val="center"/>
    </w:pPr>
    <w:rPr>
      <w:sz w:val="18"/>
      <w:szCs w:val="18"/>
    </w:rPr>
  </w:style>
  <w:style w:type="paragraph" w:styleId="25">
    <w:name w:val="toc 1"/>
    <w:basedOn w:val="1"/>
    <w:next w:val="1"/>
    <w:qFormat/>
    <w:uiPriority w:val="39"/>
    <w:pPr>
      <w:tabs>
        <w:tab w:val="right" w:leader="dot" w:pos="9060"/>
      </w:tabs>
      <w:spacing w:before="120" w:after="120"/>
      <w:jc w:val="center"/>
    </w:pPr>
    <w:rPr>
      <w:rFonts w:ascii="Times New Roman" w:hAnsi="Times New Roman"/>
      <w:b/>
      <w:bCs/>
      <w:caps/>
      <w:sz w:val="24"/>
      <w:szCs w:val="24"/>
    </w:rPr>
  </w:style>
  <w:style w:type="paragraph" w:styleId="26">
    <w:name w:val="Body Text Indent 3"/>
    <w:basedOn w:val="1"/>
    <w:link w:val="70"/>
    <w:qFormat/>
    <w:uiPriority w:val="0"/>
    <w:pPr>
      <w:spacing w:after="120"/>
      <w:ind w:left="420" w:leftChars="200"/>
    </w:pPr>
    <w:rPr>
      <w:rFonts w:ascii="Times New Roman" w:hAnsi="Times New Roman"/>
      <w:kern w:val="0"/>
      <w:sz w:val="16"/>
      <w:szCs w:val="16"/>
    </w:rPr>
  </w:style>
  <w:style w:type="paragraph" w:styleId="27">
    <w:name w:val="toc 2"/>
    <w:basedOn w:val="1"/>
    <w:next w:val="1"/>
    <w:qFormat/>
    <w:uiPriority w:val="39"/>
    <w:pPr>
      <w:tabs>
        <w:tab w:val="right" w:leader="dot" w:pos="8302"/>
      </w:tabs>
      <w:ind w:left="210"/>
      <w:jc w:val="left"/>
    </w:pPr>
    <w:rPr>
      <w:rFonts w:ascii="Times New Roman" w:hAnsi="Times New Roman"/>
      <w:smallCaps/>
      <w:sz w:val="20"/>
      <w:szCs w:val="20"/>
    </w:rPr>
  </w:style>
  <w:style w:type="paragraph" w:styleId="28">
    <w:name w:val="Body Text 2"/>
    <w:basedOn w:val="1"/>
    <w:link w:val="71"/>
    <w:unhideWhenUsed/>
    <w:qFormat/>
    <w:uiPriority w:val="0"/>
    <w:rPr>
      <w:rFonts w:ascii="宋体" w:hAnsi="宋体" w:eastAsia="楷体_GB2312"/>
      <w:kern w:val="0"/>
      <w:sz w:val="20"/>
      <w:szCs w:val="24"/>
      <w:u w:val="single"/>
    </w:rPr>
  </w:style>
  <w:style w:type="paragraph" w:styleId="29">
    <w:name w:val="Normal (Web)"/>
    <w:basedOn w:val="1"/>
    <w:qFormat/>
    <w:uiPriority w:val="0"/>
    <w:pPr>
      <w:widowControl/>
      <w:spacing w:before="100" w:beforeAutospacing="1" w:after="100" w:afterAutospacing="1"/>
      <w:jc w:val="left"/>
    </w:pPr>
    <w:rPr>
      <w:rFonts w:ascii="Times New Roman" w:hAnsi="Times New Roman"/>
      <w:kern w:val="0"/>
      <w:sz w:val="24"/>
      <w:szCs w:val="24"/>
    </w:rPr>
  </w:style>
  <w:style w:type="paragraph" w:styleId="30">
    <w:name w:val="index 1"/>
    <w:basedOn w:val="1"/>
    <w:next w:val="1"/>
    <w:semiHidden/>
    <w:qFormat/>
    <w:uiPriority w:val="0"/>
    <w:pPr>
      <w:spacing w:line="220" w:lineRule="exact"/>
      <w:jc w:val="center"/>
    </w:pPr>
    <w:rPr>
      <w:rFonts w:ascii="仿宋_GB2312" w:hAnsi="Times New Roman" w:eastAsia="仿宋_GB2312"/>
      <w:szCs w:val="21"/>
    </w:rPr>
  </w:style>
  <w:style w:type="paragraph" w:styleId="31">
    <w:name w:val="Title"/>
    <w:basedOn w:val="1"/>
    <w:link w:val="72"/>
    <w:qFormat/>
    <w:uiPriority w:val="0"/>
    <w:pPr>
      <w:spacing w:before="120" w:after="60"/>
      <w:jc w:val="center"/>
    </w:pPr>
    <w:rPr>
      <w:rFonts w:ascii="Arial" w:hAnsi="Arial" w:eastAsia="楷体_GB2312"/>
      <w:b/>
      <w:kern w:val="0"/>
      <w:sz w:val="44"/>
      <w:szCs w:val="20"/>
    </w:rPr>
  </w:style>
  <w:style w:type="paragraph" w:styleId="32">
    <w:name w:val="annotation subject"/>
    <w:basedOn w:val="13"/>
    <w:next w:val="13"/>
    <w:link w:val="73"/>
    <w:unhideWhenUsed/>
    <w:qFormat/>
    <w:uiPriority w:val="99"/>
    <w:rPr>
      <w:b/>
      <w:bCs/>
      <w:kern w:val="0"/>
      <w:sz w:val="20"/>
      <w:szCs w:val="20"/>
    </w:rPr>
  </w:style>
  <w:style w:type="paragraph" w:styleId="33">
    <w:name w:val="Body Text First Indent"/>
    <w:basedOn w:val="15"/>
    <w:link w:val="74"/>
    <w:qFormat/>
    <w:uiPriority w:val="0"/>
    <w:pPr>
      <w:ind w:firstLine="420"/>
    </w:pPr>
    <w:rPr>
      <w:rFonts w:ascii="Times New Roman" w:hAnsi="Times New Roman" w:eastAsia="楷体_GB2312"/>
      <w:kern w:val="0"/>
      <w:sz w:val="20"/>
      <w:szCs w:val="20"/>
    </w:rPr>
  </w:style>
  <w:style w:type="table" w:styleId="35">
    <w:name w:val="Table Grid"/>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6">
    <w:name w:val="Table Theme"/>
    <w:basedOn w:val="3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table" w:styleId="37">
    <w:name w:val="Table Professional"/>
    <w:basedOn w:val="34"/>
    <w:qFormat/>
    <w:uiPriority w:val="0"/>
    <w:pPr>
      <w:widowControl w:val="0"/>
      <w:jc w:val="both"/>
    </w:p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
    <w:tcPr>
      <w:shd w:val="clear" w:color="auto" w:fill="auto"/>
    </w:tcPr>
    <w:tblStylePr w:type="firstRow">
      <w:rPr>
        <w:b/>
        <w:bCs/>
        <w:color w:val="auto"/>
      </w:rPr>
      <w:tblPr/>
      <w:tcPr>
        <w:tcBorders>
          <w:top w:val="nil"/>
          <w:left w:val="nil"/>
          <w:bottom w:val="nil"/>
          <w:right w:val="nil"/>
          <w:insideH w:val="nil"/>
          <w:insideV w:val="nil"/>
          <w:tl2br w:val="nil"/>
          <w:tr2bl w:val="nil"/>
        </w:tcBorders>
        <w:shd w:val="solid" w:color="000000" w:fill="FFFFFF"/>
      </w:tcPr>
    </w:tblStylePr>
  </w:style>
  <w:style w:type="character" w:styleId="39">
    <w:name w:val="Strong"/>
    <w:qFormat/>
    <w:uiPriority w:val="0"/>
    <w:rPr>
      <w:rFonts w:eastAsia="宋体"/>
      <w:b/>
      <w:bCs/>
      <w:kern w:val="2"/>
      <w:sz w:val="24"/>
      <w:szCs w:val="24"/>
      <w:lang w:val="en-US" w:eastAsia="zh-CN" w:bidi="ar-SA"/>
    </w:rPr>
  </w:style>
  <w:style w:type="character" w:styleId="40">
    <w:name w:val="endnote reference"/>
    <w:semiHidden/>
    <w:qFormat/>
    <w:uiPriority w:val="0"/>
    <w:rPr>
      <w:rFonts w:eastAsia="宋体"/>
      <w:kern w:val="2"/>
      <w:sz w:val="24"/>
      <w:szCs w:val="24"/>
      <w:vertAlign w:val="superscript"/>
      <w:lang w:val="en-US" w:eastAsia="zh-CN" w:bidi="ar-SA"/>
    </w:rPr>
  </w:style>
  <w:style w:type="character" w:styleId="41">
    <w:name w:val="page number"/>
    <w:qFormat/>
    <w:uiPriority w:val="0"/>
    <w:rPr>
      <w:rFonts w:ascii="Arial" w:hAnsi="Arial" w:eastAsia="黑体"/>
      <w:kern w:val="2"/>
      <w:sz w:val="21"/>
      <w:szCs w:val="21"/>
      <w:lang w:val="en-US" w:eastAsia="zh-CN" w:bidi="ar-SA"/>
    </w:rPr>
  </w:style>
  <w:style w:type="character" w:styleId="42">
    <w:name w:val="FollowedHyperlink"/>
    <w:qFormat/>
    <w:uiPriority w:val="0"/>
    <w:rPr>
      <w:rFonts w:ascii="Arial" w:hAnsi="Arial" w:eastAsia="黑体"/>
      <w:color w:val="800080"/>
      <w:kern w:val="2"/>
      <w:sz w:val="21"/>
      <w:szCs w:val="21"/>
      <w:u w:val="single"/>
      <w:lang w:val="en-US" w:eastAsia="zh-CN" w:bidi="ar-SA"/>
    </w:rPr>
  </w:style>
  <w:style w:type="character" w:styleId="43">
    <w:name w:val="HTML Definition"/>
    <w:basedOn w:val="38"/>
    <w:unhideWhenUsed/>
    <w:qFormat/>
    <w:uiPriority w:val="99"/>
    <w:rPr>
      <w:i/>
    </w:rPr>
  </w:style>
  <w:style w:type="character" w:styleId="44">
    <w:name w:val="Hyperlink"/>
    <w:qFormat/>
    <w:uiPriority w:val="99"/>
    <w:rPr>
      <w:rFonts w:ascii="Arial" w:hAnsi="Arial" w:eastAsia="黑体"/>
      <w:color w:val="0000FF"/>
      <w:kern w:val="2"/>
      <w:sz w:val="21"/>
      <w:szCs w:val="21"/>
      <w:u w:val="single"/>
      <w:lang w:val="en-US" w:eastAsia="zh-CN" w:bidi="ar-SA"/>
    </w:rPr>
  </w:style>
  <w:style w:type="character" w:styleId="45">
    <w:name w:val="HTML Code"/>
    <w:basedOn w:val="38"/>
    <w:unhideWhenUsed/>
    <w:qFormat/>
    <w:uiPriority w:val="99"/>
    <w:rPr>
      <w:rFonts w:ascii="Consolas" w:hAnsi="Consolas" w:eastAsia="Consolas" w:cs="Consolas"/>
      <w:color w:val="C7254E"/>
      <w:sz w:val="21"/>
      <w:szCs w:val="21"/>
      <w:bdr w:val="single" w:color="E1E1E1" w:sz="6" w:space="0"/>
      <w:shd w:val="clear" w:color="auto" w:fill="F9F2F4"/>
    </w:rPr>
  </w:style>
  <w:style w:type="character" w:styleId="46">
    <w:name w:val="annotation reference"/>
    <w:unhideWhenUsed/>
    <w:qFormat/>
    <w:uiPriority w:val="99"/>
    <w:rPr>
      <w:sz w:val="21"/>
      <w:szCs w:val="21"/>
    </w:rPr>
  </w:style>
  <w:style w:type="character" w:styleId="47">
    <w:name w:val="HTML Keyboard"/>
    <w:basedOn w:val="38"/>
    <w:unhideWhenUsed/>
    <w:qFormat/>
    <w:uiPriority w:val="99"/>
    <w:rPr>
      <w:rFonts w:hint="default" w:ascii="Consolas" w:hAnsi="Consolas" w:eastAsia="Consolas" w:cs="Consolas"/>
      <w:color w:val="FFFFFF"/>
      <w:sz w:val="21"/>
      <w:szCs w:val="21"/>
      <w:shd w:val="clear" w:color="auto" w:fill="333333"/>
    </w:rPr>
  </w:style>
  <w:style w:type="character" w:styleId="48">
    <w:name w:val="HTML Sample"/>
    <w:basedOn w:val="38"/>
    <w:unhideWhenUsed/>
    <w:qFormat/>
    <w:uiPriority w:val="99"/>
    <w:rPr>
      <w:rFonts w:hint="default" w:ascii="Consolas" w:hAnsi="Consolas" w:eastAsia="Consolas" w:cs="Consolas"/>
      <w:sz w:val="21"/>
      <w:szCs w:val="21"/>
    </w:rPr>
  </w:style>
  <w:style w:type="character" w:customStyle="1" w:styleId="49">
    <w:name w:val="标题 1 Char"/>
    <w:basedOn w:val="38"/>
    <w:link w:val="2"/>
    <w:qFormat/>
    <w:uiPriority w:val="0"/>
    <w:rPr>
      <w:rFonts w:ascii="Calibri" w:hAnsi="Calibri" w:eastAsia="宋体" w:cs="Times New Roman"/>
      <w:b/>
      <w:bCs/>
      <w:kern w:val="44"/>
      <w:sz w:val="44"/>
      <w:szCs w:val="44"/>
    </w:rPr>
  </w:style>
  <w:style w:type="character" w:customStyle="1" w:styleId="50">
    <w:name w:val="标题 2 Char"/>
    <w:basedOn w:val="38"/>
    <w:link w:val="3"/>
    <w:qFormat/>
    <w:uiPriority w:val="0"/>
    <w:rPr>
      <w:rFonts w:ascii="黑体" w:hAnsi="黑体" w:eastAsia="黑体" w:cs="Times New Roman"/>
      <w:sz w:val="30"/>
      <w:szCs w:val="30"/>
    </w:rPr>
  </w:style>
  <w:style w:type="character" w:customStyle="1" w:styleId="51">
    <w:name w:val="标题 3 Char"/>
    <w:basedOn w:val="38"/>
    <w:link w:val="4"/>
    <w:qFormat/>
    <w:uiPriority w:val="9"/>
    <w:rPr>
      <w:rFonts w:ascii="Calibri" w:hAnsi="Calibri" w:eastAsia="宋体" w:cs="Times New Roman"/>
      <w:b/>
      <w:bCs/>
      <w:kern w:val="0"/>
      <w:sz w:val="32"/>
      <w:szCs w:val="32"/>
    </w:rPr>
  </w:style>
  <w:style w:type="character" w:customStyle="1" w:styleId="52">
    <w:name w:val="标题 4 Char"/>
    <w:basedOn w:val="38"/>
    <w:link w:val="5"/>
    <w:qFormat/>
    <w:uiPriority w:val="0"/>
    <w:rPr>
      <w:rFonts w:ascii="Arial" w:hAnsi="Arial" w:eastAsia="宋体" w:cs="Times New Roman"/>
      <w:color w:val="000000"/>
      <w:kern w:val="0"/>
      <w:sz w:val="24"/>
      <w:szCs w:val="24"/>
    </w:rPr>
  </w:style>
  <w:style w:type="character" w:customStyle="1" w:styleId="53">
    <w:name w:val="标题 5 Char"/>
    <w:basedOn w:val="38"/>
    <w:link w:val="7"/>
    <w:qFormat/>
    <w:uiPriority w:val="0"/>
    <w:rPr>
      <w:rFonts w:ascii="Arial" w:hAnsi="Arial" w:eastAsia="宋体" w:cs="Times New Roman"/>
      <w:color w:val="000000"/>
      <w:kern w:val="0"/>
      <w:sz w:val="24"/>
      <w:szCs w:val="24"/>
    </w:rPr>
  </w:style>
  <w:style w:type="character" w:customStyle="1" w:styleId="54">
    <w:name w:val="标题 6 Char"/>
    <w:basedOn w:val="38"/>
    <w:link w:val="8"/>
    <w:qFormat/>
    <w:uiPriority w:val="0"/>
    <w:rPr>
      <w:rFonts w:ascii="Arial" w:hAnsi="Arial" w:eastAsia="黑体" w:cs="Times New Roman"/>
      <w:b/>
      <w:bCs/>
      <w:kern w:val="0"/>
      <w:sz w:val="24"/>
      <w:szCs w:val="24"/>
    </w:rPr>
  </w:style>
  <w:style w:type="character" w:customStyle="1" w:styleId="55">
    <w:name w:val="标题 7 Char"/>
    <w:basedOn w:val="38"/>
    <w:link w:val="9"/>
    <w:qFormat/>
    <w:uiPriority w:val="0"/>
    <w:rPr>
      <w:rFonts w:ascii="Times New Roman" w:hAnsi="Times New Roman" w:eastAsia="宋体" w:cs="Times New Roman"/>
      <w:b/>
      <w:kern w:val="0"/>
      <w:sz w:val="24"/>
      <w:szCs w:val="20"/>
    </w:rPr>
  </w:style>
  <w:style w:type="character" w:customStyle="1" w:styleId="56">
    <w:name w:val="标题 8 Char"/>
    <w:basedOn w:val="38"/>
    <w:link w:val="10"/>
    <w:qFormat/>
    <w:uiPriority w:val="0"/>
    <w:rPr>
      <w:rFonts w:ascii="Arial" w:hAnsi="Arial" w:eastAsia="黑体" w:cs="Times New Roman"/>
      <w:kern w:val="0"/>
      <w:sz w:val="24"/>
      <w:szCs w:val="20"/>
    </w:rPr>
  </w:style>
  <w:style w:type="character" w:customStyle="1" w:styleId="57">
    <w:name w:val="标题 9 Char"/>
    <w:basedOn w:val="38"/>
    <w:link w:val="11"/>
    <w:qFormat/>
    <w:uiPriority w:val="0"/>
    <w:rPr>
      <w:rFonts w:ascii="Arial" w:hAnsi="Arial" w:eastAsia="黑体" w:cs="Times New Roman"/>
      <w:kern w:val="0"/>
      <w:sz w:val="20"/>
      <w:szCs w:val="20"/>
    </w:rPr>
  </w:style>
  <w:style w:type="character" w:customStyle="1" w:styleId="58">
    <w:name w:val="页眉 Char"/>
    <w:basedOn w:val="38"/>
    <w:link w:val="24"/>
    <w:qFormat/>
    <w:uiPriority w:val="99"/>
    <w:rPr>
      <w:rFonts w:ascii="Calibri" w:hAnsi="Calibri" w:eastAsia="宋体" w:cs="Times New Roman"/>
      <w:sz w:val="18"/>
      <w:szCs w:val="18"/>
    </w:rPr>
  </w:style>
  <w:style w:type="character" w:customStyle="1" w:styleId="59">
    <w:name w:val="页脚 Char"/>
    <w:basedOn w:val="38"/>
    <w:link w:val="23"/>
    <w:qFormat/>
    <w:uiPriority w:val="99"/>
    <w:rPr>
      <w:rFonts w:ascii="Calibri" w:hAnsi="Calibri" w:eastAsia="宋体" w:cs="Times New Roman"/>
      <w:sz w:val="18"/>
      <w:szCs w:val="18"/>
    </w:rPr>
  </w:style>
  <w:style w:type="character" w:customStyle="1" w:styleId="60">
    <w:name w:val="文档结构图 Char"/>
    <w:basedOn w:val="38"/>
    <w:link w:val="12"/>
    <w:semiHidden/>
    <w:qFormat/>
    <w:uiPriority w:val="0"/>
    <w:rPr>
      <w:rFonts w:ascii="Times New Roman" w:hAnsi="Times New Roman" w:eastAsia="宋体" w:cs="Times New Roman"/>
      <w:kern w:val="0"/>
      <w:sz w:val="20"/>
      <w:szCs w:val="24"/>
      <w:shd w:val="clear" w:color="auto" w:fill="000080"/>
    </w:rPr>
  </w:style>
  <w:style w:type="character" w:customStyle="1" w:styleId="61">
    <w:name w:val="批注文字 Char"/>
    <w:basedOn w:val="38"/>
    <w:link w:val="13"/>
    <w:qFormat/>
    <w:uiPriority w:val="99"/>
    <w:rPr>
      <w:rFonts w:ascii="Calibri" w:hAnsi="Calibri" w:eastAsia="宋体" w:cs="Times New Roman"/>
    </w:rPr>
  </w:style>
  <w:style w:type="character" w:customStyle="1" w:styleId="62">
    <w:name w:val="正文文本 3 Char"/>
    <w:basedOn w:val="38"/>
    <w:link w:val="14"/>
    <w:qFormat/>
    <w:uiPriority w:val="99"/>
    <w:rPr>
      <w:rFonts w:ascii="Calibri" w:hAnsi="Calibri" w:eastAsia="宋体" w:cs="Times New Roman"/>
      <w:kern w:val="0"/>
      <w:sz w:val="16"/>
      <w:szCs w:val="16"/>
    </w:rPr>
  </w:style>
  <w:style w:type="character" w:customStyle="1" w:styleId="63">
    <w:name w:val="正文文本 Char"/>
    <w:basedOn w:val="38"/>
    <w:link w:val="15"/>
    <w:qFormat/>
    <w:uiPriority w:val="0"/>
    <w:rPr>
      <w:rFonts w:ascii="Calibri" w:hAnsi="Calibri" w:eastAsia="宋体" w:cs="Times New Roman"/>
    </w:rPr>
  </w:style>
  <w:style w:type="character" w:customStyle="1" w:styleId="64">
    <w:name w:val="正文文本缩进 Char"/>
    <w:basedOn w:val="38"/>
    <w:link w:val="16"/>
    <w:qFormat/>
    <w:uiPriority w:val="0"/>
    <w:rPr>
      <w:rFonts w:ascii="Times New Roman" w:hAnsi="Times New Roman" w:eastAsia="宋体" w:cs="Times New Roman"/>
      <w:kern w:val="0"/>
      <w:sz w:val="20"/>
      <w:szCs w:val="24"/>
    </w:rPr>
  </w:style>
  <w:style w:type="character" w:customStyle="1" w:styleId="65">
    <w:name w:val="纯文本 Char"/>
    <w:basedOn w:val="38"/>
    <w:link w:val="18"/>
    <w:qFormat/>
    <w:uiPriority w:val="99"/>
    <w:rPr>
      <w:rFonts w:ascii="宋体" w:hAnsi="Courier New" w:eastAsia="楷体_GB2312" w:cs="Times New Roman"/>
      <w:kern w:val="0"/>
      <w:sz w:val="20"/>
      <w:szCs w:val="24"/>
    </w:rPr>
  </w:style>
  <w:style w:type="character" w:customStyle="1" w:styleId="66">
    <w:name w:val="日期 Char"/>
    <w:basedOn w:val="38"/>
    <w:link w:val="19"/>
    <w:qFormat/>
    <w:uiPriority w:val="0"/>
    <w:rPr>
      <w:rFonts w:ascii="Times New Roman" w:hAnsi="Times New Roman" w:eastAsia="宋体" w:cs="Times New Roman"/>
      <w:kern w:val="0"/>
      <w:sz w:val="24"/>
      <w:szCs w:val="20"/>
    </w:rPr>
  </w:style>
  <w:style w:type="character" w:customStyle="1" w:styleId="67">
    <w:name w:val="正文文本缩进 2 Char"/>
    <w:basedOn w:val="38"/>
    <w:link w:val="20"/>
    <w:qFormat/>
    <w:uiPriority w:val="0"/>
    <w:rPr>
      <w:rFonts w:ascii="Times New Roman" w:hAnsi="Times New Roman" w:eastAsia="宋体" w:cs="Times New Roman"/>
      <w:kern w:val="0"/>
      <w:sz w:val="20"/>
      <w:szCs w:val="24"/>
    </w:rPr>
  </w:style>
  <w:style w:type="character" w:customStyle="1" w:styleId="68">
    <w:name w:val="尾注文本 Char"/>
    <w:basedOn w:val="38"/>
    <w:link w:val="21"/>
    <w:qFormat/>
    <w:uiPriority w:val="99"/>
    <w:rPr>
      <w:rFonts w:ascii="Calibri" w:hAnsi="Calibri" w:eastAsia="宋体" w:cs="Times New Roman"/>
    </w:rPr>
  </w:style>
  <w:style w:type="character" w:customStyle="1" w:styleId="69">
    <w:name w:val="批注框文本 Char"/>
    <w:basedOn w:val="38"/>
    <w:link w:val="22"/>
    <w:qFormat/>
    <w:uiPriority w:val="99"/>
    <w:rPr>
      <w:rFonts w:ascii="Calibri" w:hAnsi="Calibri" w:eastAsia="宋体" w:cs="Times New Roman"/>
      <w:kern w:val="0"/>
      <w:sz w:val="18"/>
      <w:szCs w:val="18"/>
    </w:rPr>
  </w:style>
  <w:style w:type="character" w:customStyle="1" w:styleId="70">
    <w:name w:val="正文文本缩进 3 Char"/>
    <w:basedOn w:val="38"/>
    <w:link w:val="26"/>
    <w:qFormat/>
    <w:uiPriority w:val="0"/>
    <w:rPr>
      <w:rFonts w:ascii="Times New Roman" w:hAnsi="Times New Roman" w:eastAsia="宋体" w:cs="Times New Roman"/>
      <w:kern w:val="0"/>
      <w:sz w:val="16"/>
      <w:szCs w:val="16"/>
    </w:rPr>
  </w:style>
  <w:style w:type="character" w:customStyle="1" w:styleId="71">
    <w:name w:val="正文文本 2 Char"/>
    <w:basedOn w:val="38"/>
    <w:link w:val="28"/>
    <w:qFormat/>
    <w:uiPriority w:val="0"/>
    <w:rPr>
      <w:rFonts w:ascii="宋体" w:hAnsi="宋体" w:eastAsia="楷体_GB2312" w:cs="Times New Roman"/>
      <w:kern w:val="0"/>
      <w:sz w:val="20"/>
      <w:szCs w:val="24"/>
      <w:u w:val="single"/>
    </w:rPr>
  </w:style>
  <w:style w:type="character" w:customStyle="1" w:styleId="72">
    <w:name w:val="标题 Char"/>
    <w:basedOn w:val="38"/>
    <w:link w:val="31"/>
    <w:qFormat/>
    <w:uiPriority w:val="0"/>
    <w:rPr>
      <w:rFonts w:ascii="Arial" w:hAnsi="Arial" w:eastAsia="楷体_GB2312" w:cs="Times New Roman"/>
      <w:b/>
      <w:kern w:val="0"/>
      <w:sz w:val="44"/>
      <w:szCs w:val="20"/>
    </w:rPr>
  </w:style>
  <w:style w:type="character" w:customStyle="1" w:styleId="73">
    <w:name w:val="批注主题 Char"/>
    <w:basedOn w:val="61"/>
    <w:link w:val="32"/>
    <w:qFormat/>
    <w:uiPriority w:val="99"/>
    <w:rPr>
      <w:rFonts w:ascii="Calibri" w:hAnsi="Calibri" w:eastAsia="宋体" w:cs="Times New Roman"/>
      <w:b/>
      <w:bCs/>
      <w:kern w:val="0"/>
      <w:sz w:val="20"/>
      <w:szCs w:val="20"/>
    </w:rPr>
  </w:style>
  <w:style w:type="character" w:customStyle="1" w:styleId="74">
    <w:name w:val="正文首行缩进 Char"/>
    <w:basedOn w:val="63"/>
    <w:link w:val="33"/>
    <w:qFormat/>
    <w:uiPriority w:val="0"/>
    <w:rPr>
      <w:rFonts w:ascii="Times New Roman" w:hAnsi="Times New Roman" w:eastAsia="楷体_GB2312" w:cs="Times New Roman"/>
      <w:kern w:val="0"/>
      <w:sz w:val="20"/>
      <w:szCs w:val="20"/>
    </w:rPr>
  </w:style>
  <w:style w:type="character" w:customStyle="1" w:styleId="75">
    <w:name w:val="username"/>
    <w:basedOn w:val="38"/>
    <w:qFormat/>
    <w:uiPriority w:val="0"/>
  </w:style>
  <w:style w:type="character" w:customStyle="1" w:styleId="76">
    <w:name w:val="title26"/>
    <w:basedOn w:val="38"/>
    <w:qFormat/>
    <w:uiPriority w:val="0"/>
  </w:style>
  <w:style w:type="character" w:customStyle="1" w:styleId="77">
    <w:name w:val="font5 Char"/>
    <w:link w:val="78"/>
    <w:qFormat/>
    <w:uiPriority w:val="0"/>
    <w:rPr>
      <w:rFonts w:ascii="宋体" w:hAnsi="宋体" w:eastAsia="宋体" w:cs="Times New Roman"/>
      <w:kern w:val="0"/>
      <w:sz w:val="24"/>
      <w:szCs w:val="24"/>
    </w:rPr>
  </w:style>
  <w:style w:type="paragraph" w:customStyle="1" w:styleId="78">
    <w:name w:val="font5"/>
    <w:basedOn w:val="1"/>
    <w:link w:val="77"/>
    <w:qFormat/>
    <w:uiPriority w:val="0"/>
    <w:pPr>
      <w:widowControl/>
      <w:spacing w:before="100" w:beforeAutospacing="1" w:after="100" w:afterAutospacing="1"/>
      <w:jc w:val="left"/>
    </w:pPr>
    <w:rPr>
      <w:rFonts w:ascii="宋体" w:hAnsi="宋体"/>
      <w:kern w:val="0"/>
      <w:sz w:val="24"/>
      <w:szCs w:val="24"/>
    </w:rPr>
  </w:style>
  <w:style w:type="character" w:customStyle="1" w:styleId="79">
    <w:name w:val="font161"/>
    <w:qFormat/>
    <w:uiPriority w:val="0"/>
    <w:rPr>
      <w:rFonts w:ascii="Arial" w:hAnsi="Arial" w:eastAsia="黑体"/>
      <w:b/>
      <w:bCs/>
      <w:kern w:val="2"/>
      <w:sz w:val="32"/>
      <w:szCs w:val="32"/>
      <w:lang w:val="en-US" w:eastAsia="zh-CN" w:bidi="ar-SA"/>
    </w:rPr>
  </w:style>
  <w:style w:type="character" w:customStyle="1" w:styleId="80">
    <w:name w:val="纯文本 Char1"/>
    <w:semiHidden/>
    <w:qFormat/>
    <w:uiPriority w:val="99"/>
    <w:rPr>
      <w:rFonts w:ascii="宋体" w:hAnsi="Courier New" w:eastAsia="宋体" w:cs="Courier New"/>
      <w:szCs w:val="21"/>
    </w:rPr>
  </w:style>
  <w:style w:type="paragraph" w:customStyle="1" w:styleId="81">
    <w:name w:val="修订1"/>
    <w:semiHidden/>
    <w:qFormat/>
    <w:uiPriority w:val="99"/>
    <w:rPr>
      <w:rFonts w:ascii="Calibri" w:hAnsi="Calibri" w:eastAsia="宋体" w:cs="Times New Roman"/>
      <w:kern w:val="2"/>
      <w:sz w:val="21"/>
      <w:szCs w:val="22"/>
      <w:lang w:val="en-US" w:eastAsia="zh-CN" w:bidi="ar-SA"/>
    </w:rPr>
  </w:style>
  <w:style w:type="paragraph" w:customStyle="1" w:styleId="82">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83">
    <w:name w:val="发文落款"/>
    <w:basedOn w:val="82"/>
    <w:qFormat/>
    <w:uiPriority w:val="99"/>
    <w:pPr>
      <w:ind w:left="4094" w:right="607" w:firstLine="0"/>
      <w:jc w:val="center"/>
    </w:pPr>
    <w:rPr>
      <w:rFonts w:cs="仿宋_GB2312"/>
      <w:szCs w:val="32"/>
    </w:rPr>
  </w:style>
  <w:style w:type="paragraph" w:customStyle="1" w:styleId="84">
    <w:name w:val="6'"/>
    <w:basedOn w:val="1"/>
    <w:qFormat/>
    <w:uiPriority w:val="0"/>
    <w:pPr>
      <w:autoSpaceDE w:val="0"/>
      <w:autoSpaceDN w:val="0"/>
      <w:adjustRightInd w:val="0"/>
      <w:snapToGrid w:val="0"/>
      <w:spacing w:line="320" w:lineRule="exact"/>
      <w:jc w:val="center"/>
      <w:textAlignment w:val="baseline"/>
    </w:pPr>
    <w:rPr>
      <w:rFonts w:ascii="Times New Roman" w:hAnsi="Times New Roman"/>
      <w:spacing w:val="20"/>
      <w:kern w:val="28"/>
      <w:szCs w:val="20"/>
    </w:rPr>
  </w:style>
  <w:style w:type="paragraph" w:customStyle="1" w:styleId="85">
    <w:name w:val="样式 宋体 行距: 1.5 倍行距"/>
    <w:basedOn w:val="1"/>
    <w:qFormat/>
    <w:uiPriority w:val="0"/>
    <w:pPr>
      <w:jc w:val="center"/>
    </w:pPr>
    <w:rPr>
      <w:b/>
    </w:rPr>
  </w:style>
  <w:style w:type="paragraph" w:customStyle="1" w:styleId="86">
    <w:name w:val="xl31"/>
    <w:basedOn w:val="1"/>
    <w:qFormat/>
    <w:uiPriority w:val="0"/>
    <w:pPr>
      <w:widowControl/>
      <w:spacing w:before="100" w:beforeAutospacing="1" w:after="100" w:afterAutospacing="1"/>
      <w:jc w:val="center"/>
    </w:pPr>
    <w:rPr>
      <w:rFonts w:ascii="宋体" w:hAnsi="宋体"/>
      <w:kern w:val="0"/>
      <w:sz w:val="24"/>
      <w:szCs w:val="24"/>
    </w:rPr>
  </w:style>
  <w:style w:type="paragraph" w:customStyle="1" w:styleId="87">
    <w:name w:val="Char"/>
    <w:basedOn w:val="1"/>
    <w:qFormat/>
    <w:uiPriority w:val="0"/>
    <w:pPr>
      <w:numPr>
        <w:ilvl w:val="0"/>
        <w:numId w:val="2"/>
      </w:numPr>
    </w:pPr>
    <w:rPr>
      <w:rFonts w:ascii="Times New Roman" w:hAnsi="Times New Roman"/>
      <w:sz w:val="24"/>
      <w:szCs w:val="24"/>
    </w:rPr>
  </w:style>
  <w:style w:type="paragraph" w:customStyle="1" w:styleId="88">
    <w:name w:val="p0"/>
    <w:basedOn w:val="1"/>
    <w:qFormat/>
    <w:uiPriority w:val="0"/>
    <w:pPr>
      <w:widowControl/>
      <w:spacing w:before="75" w:after="75"/>
      <w:jc w:val="left"/>
    </w:pPr>
    <w:rPr>
      <w:rFonts w:ascii="宋体" w:hAnsi="宋体" w:cs="宋体"/>
      <w:kern w:val="0"/>
      <w:sz w:val="24"/>
      <w:szCs w:val="24"/>
    </w:rPr>
  </w:style>
  <w:style w:type="paragraph" w:customStyle="1" w:styleId="89">
    <w:name w:val="表格"/>
    <w:basedOn w:val="1"/>
    <w:qFormat/>
    <w:uiPriority w:val="0"/>
    <w:pPr>
      <w:jc w:val="center"/>
      <w:textAlignment w:val="center"/>
    </w:pPr>
    <w:rPr>
      <w:rFonts w:ascii="华文细黑" w:hAnsi="华文细黑"/>
      <w:kern w:val="0"/>
      <w:szCs w:val="20"/>
    </w:rPr>
  </w:style>
  <w:style w:type="paragraph" w:customStyle="1" w:styleId="90">
    <w:name w:val="表格文字"/>
    <w:basedOn w:val="1"/>
    <w:qFormat/>
    <w:uiPriority w:val="0"/>
    <w:pPr>
      <w:adjustRightInd w:val="0"/>
      <w:spacing w:line="420" w:lineRule="atLeast"/>
      <w:jc w:val="left"/>
      <w:textAlignment w:val="baseline"/>
    </w:pPr>
    <w:rPr>
      <w:rFonts w:ascii="Times New Roman" w:hAnsi="Times New Roman"/>
      <w:kern w:val="0"/>
      <w:szCs w:val="20"/>
    </w:rPr>
  </w:style>
  <w:style w:type="paragraph" w:customStyle="1" w:styleId="91">
    <w:name w:val="样式 标题 3 + (中文) 黑体 小四 非加粗 段前: 7.8 磅 段后: 0 磅 行距: 固定值 20 磅"/>
    <w:basedOn w:val="4"/>
    <w:qFormat/>
    <w:uiPriority w:val="0"/>
    <w:pPr>
      <w:spacing w:before="0" w:after="0" w:line="400" w:lineRule="exact"/>
      <w:jc w:val="left"/>
    </w:pPr>
    <w:rPr>
      <w:rFonts w:ascii="宋体" w:hAnsi="宋体" w:eastAsia="黑体" w:cs="宋体"/>
      <w:b w:val="0"/>
      <w:bCs w:val="0"/>
      <w:sz w:val="24"/>
      <w:szCs w:val="20"/>
    </w:rPr>
  </w:style>
  <w:style w:type="paragraph" w:customStyle="1" w:styleId="92">
    <w:name w:val="普通 (Web)"/>
    <w:basedOn w:val="1"/>
    <w:qFormat/>
    <w:uiPriority w:val="0"/>
    <w:pPr>
      <w:widowControl/>
      <w:spacing w:before="100" w:after="100"/>
      <w:jc w:val="left"/>
    </w:pPr>
    <w:rPr>
      <w:rFonts w:ascii="Arial Unicode MS" w:hAnsi="Arial Unicode MS" w:eastAsia="Arial Unicode MS"/>
      <w:kern w:val="0"/>
      <w:sz w:val="24"/>
      <w:szCs w:val="20"/>
    </w:rPr>
  </w:style>
  <w:style w:type="paragraph" w:customStyle="1" w:styleId="93">
    <w:name w:val="1"/>
    <w:basedOn w:val="1"/>
    <w:qFormat/>
    <w:uiPriority w:val="0"/>
    <w:rPr>
      <w:rFonts w:ascii="Times New Roman" w:hAnsi="Times New Roman"/>
      <w:szCs w:val="24"/>
    </w:rPr>
  </w:style>
  <w:style w:type="paragraph" w:customStyle="1" w:styleId="94">
    <w:name w:val="正题"/>
    <w:basedOn w:val="1"/>
    <w:next w:val="1"/>
    <w:qFormat/>
    <w:uiPriority w:val="0"/>
    <w:pPr>
      <w:topLinePunct/>
      <w:adjustRightInd w:val="0"/>
      <w:snapToGrid w:val="0"/>
      <w:spacing w:line="360" w:lineRule="auto"/>
      <w:jc w:val="center"/>
    </w:pPr>
    <w:rPr>
      <w:rFonts w:eastAsia="黑体"/>
      <w:b/>
      <w:snapToGrid w:val="0"/>
      <w:spacing w:val="4"/>
      <w:kern w:val="0"/>
      <w:sz w:val="36"/>
      <w:szCs w:val="36"/>
    </w:rPr>
  </w:style>
  <w:style w:type="paragraph" w:customStyle="1" w:styleId="95">
    <w:name w:val="TOC 标题1"/>
    <w:basedOn w:val="2"/>
    <w:next w:val="1"/>
    <w:qFormat/>
    <w:uiPriority w:val="39"/>
    <w:pPr>
      <w:widowControl/>
      <w:spacing w:before="240" w:after="0" w:line="259" w:lineRule="auto"/>
      <w:jc w:val="left"/>
      <w:outlineLvl w:val="9"/>
    </w:pPr>
    <w:rPr>
      <w:rFonts w:ascii="Calibri Light" w:hAnsi="Calibri Light"/>
      <w:b w:val="0"/>
      <w:bCs w:val="0"/>
      <w:color w:val="2E74B5"/>
      <w:kern w:val="0"/>
      <w:sz w:val="32"/>
      <w:szCs w:val="32"/>
    </w:rPr>
  </w:style>
  <w:style w:type="paragraph" w:customStyle="1" w:styleId="96">
    <w:name w:val="样式 标题 1 + 黑体 三号 非加粗 居中 段前: 6 磅 段后: 6 磅 行距: 固定值 20 磅"/>
    <w:basedOn w:val="2"/>
    <w:qFormat/>
    <w:uiPriority w:val="0"/>
    <w:pPr>
      <w:spacing w:before="120" w:after="120" w:line="400" w:lineRule="exact"/>
      <w:jc w:val="center"/>
    </w:pPr>
    <w:rPr>
      <w:rFonts w:ascii="黑体" w:hAnsi="黑体" w:eastAsia="黑体" w:cs="宋体"/>
      <w:b w:val="0"/>
      <w:bCs w:val="0"/>
      <w:sz w:val="32"/>
      <w:szCs w:val="20"/>
    </w:rPr>
  </w:style>
  <w:style w:type="paragraph" w:customStyle="1" w:styleId="97">
    <w:name w:val="表格2"/>
    <w:basedOn w:val="1"/>
    <w:qFormat/>
    <w:uiPriority w:val="0"/>
    <w:pPr>
      <w:adjustRightInd w:val="0"/>
      <w:spacing w:before="60" w:after="60"/>
      <w:jc w:val="center"/>
    </w:pPr>
    <w:rPr>
      <w:rFonts w:ascii="宋体" w:hAnsi="Times New Roman"/>
      <w:color w:val="000000"/>
      <w:kern w:val="0"/>
      <w:sz w:val="24"/>
      <w:szCs w:val="20"/>
    </w:rPr>
  </w:style>
  <w:style w:type="paragraph" w:customStyle="1" w:styleId="98">
    <w:name w:val="标题2"/>
    <w:basedOn w:val="3"/>
    <w:next w:val="1"/>
    <w:qFormat/>
    <w:uiPriority w:val="0"/>
    <w:pPr>
      <w:snapToGrid w:val="0"/>
      <w:spacing w:before="120" w:line="240" w:lineRule="auto"/>
      <w:jc w:val="left"/>
    </w:pPr>
    <w:rPr>
      <w:rFonts w:ascii="Arial" w:hAnsi="Arial"/>
      <w:sz w:val="21"/>
      <w:szCs w:val="21"/>
    </w:rPr>
  </w:style>
  <w:style w:type="paragraph" w:styleId="99">
    <w:name w:val="List Paragraph"/>
    <w:basedOn w:val="1"/>
    <w:qFormat/>
    <w:uiPriority w:val="34"/>
    <w:pPr>
      <w:ind w:firstLine="420" w:firstLineChars="200"/>
    </w:pPr>
  </w:style>
  <w:style w:type="paragraph" w:customStyle="1" w:styleId="100">
    <w:name w:val="xl47"/>
    <w:basedOn w:val="1"/>
    <w:qFormat/>
    <w:uiPriority w:val="0"/>
    <w:pPr>
      <w:widowControl/>
      <w:spacing w:before="100" w:beforeAutospacing="1" w:after="100" w:afterAutospacing="1"/>
      <w:jc w:val="center"/>
    </w:pPr>
    <w:rPr>
      <w:rFonts w:ascii="宋体" w:hAnsi="宋体"/>
      <w:kern w:val="0"/>
      <w:sz w:val="28"/>
      <w:szCs w:val="28"/>
    </w:rPr>
  </w:style>
  <w:style w:type="paragraph" w:customStyle="1" w:styleId="101">
    <w:name w:val="样式 标题 2 + Times New Roman 四号 非加粗 段前: 5 磅 段后: 0 磅 行距: 固定值 20..."/>
    <w:basedOn w:val="3"/>
    <w:qFormat/>
    <w:uiPriority w:val="0"/>
    <w:pPr>
      <w:spacing w:before="100" w:after="0"/>
    </w:pPr>
    <w:rPr>
      <w:rFonts w:ascii="Times New Roman" w:hAnsi="Times New Roman"/>
      <w:sz w:val="28"/>
      <w:szCs w:val="20"/>
    </w:rPr>
  </w:style>
  <w:style w:type="paragraph" w:customStyle="1" w:styleId="102">
    <w:name w:val="font7"/>
    <w:basedOn w:val="1"/>
    <w:qFormat/>
    <w:uiPriority w:val="0"/>
    <w:pPr>
      <w:widowControl/>
      <w:spacing w:before="100" w:beforeAutospacing="1" w:after="100" w:afterAutospacing="1"/>
      <w:jc w:val="left"/>
    </w:pPr>
    <w:rPr>
      <w:rFonts w:hint="eastAsia" w:ascii="宋体" w:hAnsi="宋体"/>
      <w:kern w:val="0"/>
      <w:sz w:val="28"/>
      <w:szCs w:val="28"/>
    </w:rPr>
  </w:style>
  <w:style w:type="paragraph" w:customStyle="1" w:styleId="103">
    <w:name w:val="xl27"/>
    <w:basedOn w:val="1"/>
    <w:qFormat/>
    <w:uiPriority w:val="0"/>
    <w:pPr>
      <w:widowControl/>
      <w:pBdr>
        <w:bottom w:val="single" w:color="auto" w:sz="4" w:space="0"/>
        <w:right w:val="single" w:color="auto" w:sz="4" w:space="0"/>
      </w:pBdr>
      <w:spacing w:before="100" w:beforeAutospacing="1" w:after="100" w:afterAutospacing="1"/>
      <w:jc w:val="center"/>
    </w:pPr>
    <w:rPr>
      <w:rFonts w:ascii="Times New Roman" w:hAnsi="Times New Roman"/>
      <w:kern w:val="0"/>
      <w:sz w:val="24"/>
      <w:szCs w:val="24"/>
    </w:rPr>
  </w:style>
  <w:style w:type="paragraph" w:customStyle="1" w:styleId="104">
    <w:name w:val="BodyText"/>
    <w:basedOn w:val="1"/>
    <w:qFormat/>
    <w:uiPriority w:val="0"/>
    <w:pPr>
      <w:spacing w:after="120"/>
    </w:pPr>
    <w:rPr>
      <w:rFonts w:ascii="Times New Roman" w:hAnsi="Times New Roman"/>
      <w:kern w:val="0"/>
      <w:sz w:val="20"/>
      <w:szCs w:val="20"/>
    </w:rPr>
  </w:style>
  <w:style w:type="character" w:customStyle="1" w:styleId="105">
    <w:name w:val="s2"/>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微软中国</Company>
  <Pages>78</Pages>
  <Words>31778</Words>
  <Characters>33708</Characters>
  <Lines>280</Lines>
  <Paragraphs>78</Paragraphs>
  <TotalTime>3</TotalTime>
  <ScaleCrop>false</ScaleCrop>
  <LinksUpToDate>false</LinksUpToDate>
  <CharactersWithSpaces>34860</CharactersWithSpaces>
  <Application>WPS Office_11.1.0.14036_F1E327BC-269C-435d-A152-05C5408002CA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2022-07-22T01:42:00Z</dcterms:created>
  <dc:creator>Admin</dc:creator>
  <cp:lastModifiedBy>JJ</cp:lastModifiedBy>
  <dcterms:modified xsi:type="dcterms:W3CDTF">2023-04-28T07:59:16Z</dcterms:modified>
  <cp:revision>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402CE1E905A94237BA535ECC54346229_13</vt:lpwstr>
  </property>
</Properties>
</file>