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olor w:val="auto"/>
          <w:highlight w:val="none"/>
        </w:rPr>
      </w:pPr>
    </w:p>
    <w:p>
      <w:pPr>
        <w:rPr>
          <w:rFonts w:ascii="仿宋_GB2312" w:eastAsia="仿宋_GB2312"/>
          <w:color w:val="auto"/>
          <w:highlight w:val="none"/>
        </w:rPr>
      </w:pPr>
    </w:p>
    <w:p>
      <w:pPr>
        <w:rPr>
          <w:rFonts w:ascii="仿宋_GB2312" w:eastAsia="仿宋_GB2312"/>
          <w:color w:val="auto"/>
          <w:highlight w:val="none"/>
        </w:rPr>
      </w:pPr>
    </w:p>
    <w:p>
      <w:pPr>
        <w:snapToGrid w:val="0"/>
        <w:jc w:val="center"/>
        <w:rPr>
          <w:rFonts w:ascii="黑体" w:eastAsia="黑体"/>
          <w:color w:val="auto"/>
          <w:sz w:val="72"/>
          <w:szCs w:val="72"/>
          <w:highlight w:val="none"/>
        </w:rPr>
      </w:pPr>
      <w:r>
        <w:rPr>
          <w:rFonts w:hint="eastAsia" w:ascii="黑体" w:eastAsia="黑体"/>
          <w:color w:val="auto"/>
          <w:sz w:val="72"/>
          <w:szCs w:val="72"/>
          <w:highlight w:val="none"/>
        </w:rPr>
        <w:t>建设工程施工图审查合同</w:t>
      </w:r>
    </w:p>
    <w:p>
      <w:pPr>
        <w:spacing w:line="360" w:lineRule="auto"/>
        <w:jc w:val="center"/>
        <w:rPr>
          <w:rFonts w:ascii="黑体" w:eastAsia="黑体"/>
          <w:color w:val="auto"/>
          <w:sz w:val="32"/>
          <w:highlight w:val="none"/>
        </w:rPr>
      </w:pPr>
    </w:p>
    <w:p>
      <w:pPr>
        <w:spacing w:line="360" w:lineRule="auto"/>
        <w:jc w:val="center"/>
        <w:rPr>
          <w:rFonts w:ascii="黑体" w:eastAsia="黑体"/>
          <w:color w:val="auto"/>
          <w:sz w:val="32"/>
          <w:highlight w:val="none"/>
        </w:rPr>
      </w:pPr>
    </w:p>
    <w:p>
      <w:pPr>
        <w:spacing w:line="360" w:lineRule="auto"/>
        <w:jc w:val="center"/>
        <w:rPr>
          <w:rFonts w:ascii="黑体" w:eastAsia="黑体"/>
          <w:color w:val="auto"/>
          <w:sz w:val="32"/>
          <w:highlight w:val="none"/>
        </w:rPr>
      </w:pPr>
    </w:p>
    <w:p>
      <w:pPr>
        <w:pStyle w:val="7"/>
        <w:widowControl w:val="0"/>
        <w:snapToGrid w:val="0"/>
        <w:spacing w:before="468" w:beforeLines="150" w:line="360" w:lineRule="auto"/>
        <w:ind w:left="2160" w:hanging="2160" w:hangingChars="675"/>
        <w:rPr>
          <w:rFonts w:hint="eastAsia" w:ascii="宋体" w:hAnsi="宋体" w:eastAsia="宋体"/>
          <w:b w:val="0"/>
          <w:bCs w:val="0"/>
          <w:color w:val="auto"/>
          <w:kern w:val="2"/>
          <w:szCs w:val="22"/>
          <w:highlight w:val="none"/>
          <w:u w:val="single"/>
          <w:lang w:eastAsia="zh-CN"/>
        </w:rPr>
      </w:pPr>
      <w:r>
        <w:rPr>
          <w:rFonts w:hint="eastAsia" w:ascii="宋体" w:hAnsi="宋体" w:eastAsia="宋体"/>
          <w:color w:val="auto"/>
          <w:kern w:val="2"/>
          <w:highlight w:val="none"/>
        </w:rPr>
        <w:t>项 目 名 称：</w:t>
      </w:r>
      <w:r>
        <w:rPr>
          <w:rFonts w:hint="eastAsia" w:ascii="宋体" w:hAnsi="宋体" w:eastAsia="宋体"/>
          <w:b w:val="0"/>
          <w:bCs w:val="0"/>
          <w:color w:val="auto"/>
          <w:kern w:val="2"/>
          <w:highlight w:val="none"/>
        </w:rPr>
        <w:t xml:space="preserve"> </w:t>
      </w:r>
      <w:r>
        <w:rPr>
          <w:rFonts w:hint="eastAsia" w:ascii="宋体" w:hAnsi="宋体" w:eastAsia="宋体"/>
          <w:b w:val="0"/>
          <w:bCs w:val="0"/>
          <w:color w:val="auto"/>
          <w:kern w:val="2"/>
          <w:szCs w:val="22"/>
          <w:highlight w:val="none"/>
          <w:u w:val="single"/>
          <w:lang w:eastAsia="zh-CN"/>
        </w:rPr>
        <w:t>增城区开发区下沉式再生水厂及配套管网工程施工图审查</w:t>
      </w:r>
    </w:p>
    <w:p>
      <w:pPr>
        <w:pStyle w:val="7"/>
        <w:widowControl w:val="0"/>
        <w:snapToGrid w:val="0"/>
        <w:spacing w:before="468" w:beforeLines="150" w:line="360" w:lineRule="auto"/>
        <w:ind w:left="2240" w:hanging="2240" w:hangingChars="700"/>
        <w:rPr>
          <w:rFonts w:ascii="宋体" w:hAnsi="宋体" w:eastAsia="宋体"/>
          <w:b w:val="0"/>
          <w:bCs w:val="0"/>
          <w:color w:val="auto"/>
          <w:kern w:val="2"/>
          <w:highlight w:val="none"/>
        </w:rPr>
      </w:pPr>
      <w:r>
        <w:rPr>
          <w:rFonts w:hint="eastAsia" w:ascii="宋体" w:hAnsi="宋体" w:eastAsia="宋体"/>
          <w:b w:val="0"/>
          <w:bCs w:val="0"/>
          <w:color w:val="auto"/>
          <w:kern w:val="2"/>
          <w:highlight w:val="none"/>
        </w:rPr>
        <w:t>工 程 地 点：</w:t>
      </w:r>
      <w:r>
        <w:rPr>
          <w:rFonts w:hint="eastAsia" w:ascii="宋体" w:hAnsi="宋体" w:eastAsia="宋体"/>
          <w:b w:val="0"/>
          <w:bCs w:val="0"/>
          <w:color w:val="auto"/>
          <w:kern w:val="2"/>
          <w:highlight w:val="none"/>
          <w:lang w:val="en-US" w:eastAsia="zh-CN"/>
        </w:rPr>
        <w:t xml:space="preserve"> </w:t>
      </w:r>
      <w:r>
        <w:rPr>
          <w:rFonts w:hint="eastAsia" w:ascii="宋体" w:hAnsi="宋体" w:eastAsia="宋体"/>
          <w:b w:val="0"/>
          <w:bCs w:val="0"/>
          <w:color w:val="auto"/>
          <w:kern w:val="2"/>
          <w:szCs w:val="22"/>
          <w:highlight w:val="none"/>
          <w:u w:val="single"/>
          <w:lang w:eastAsia="zh-CN"/>
        </w:rPr>
        <w:t>增城区</w:t>
      </w:r>
      <w:r>
        <w:rPr>
          <w:rFonts w:hint="eastAsia" w:ascii="宋体" w:hAnsi="宋体" w:eastAsia="宋体"/>
          <w:color w:val="auto"/>
          <w:kern w:val="2"/>
          <w:szCs w:val="22"/>
          <w:highlight w:val="none"/>
          <w:u w:val="single"/>
        </w:rPr>
        <w:t>永宁街长岗村</w:t>
      </w:r>
      <w:r>
        <w:rPr>
          <w:rFonts w:hint="eastAsia" w:ascii="宋体" w:hAnsi="宋体" w:eastAsia="宋体"/>
          <w:b w:val="0"/>
          <w:bCs w:val="0"/>
          <w:color w:val="auto"/>
          <w:kern w:val="2"/>
          <w:szCs w:val="22"/>
          <w:highlight w:val="none"/>
          <w:u w:val="single"/>
        </w:rPr>
        <w:t xml:space="preserve">  </w:t>
      </w:r>
      <w:r>
        <w:rPr>
          <w:rFonts w:hint="eastAsia" w:ascii="宋体" w:hAnsi="宋体" w:eastAsia="宋体"/>
          <w:b w:val="0"/>
          <w:bCs w:val="0"/>
          <w:color w:val="auto"/>
          <w:kern w:val="2"/>
          <w:highlight w:val="none"/>
        </w:rPr>
        <w:t xml:space="preserve">                         </w:t>
      </w:r>
    </w:p>
    <w:p>
      <w:pPr>
        <w:pStyle w:val="7"/>
        <w:widowControl w:val="0"/>
        <w:snapToGrid w:val="0"/>
        <w:spacing w:before="468" w:beforeLines="150" w:line="360" w:lineRule="auto"/>
        <w:ind w:left="2160" w:hanging="2160" w:hangingChars="675"/>
        <w:rPr>
          <w:rFonts w:hint="eastAsia" w:ascii="宋体" w:hAnsi="宋体" w:eastAsia="宋体"/>
          <w:b w:val="0"/>
          <w:bCs w:val="0"/>
          <w:color w:val="auto"/>
          <w:kern w:val="2"/>
          <w:szCs w:val="22"/>
          <w:highlight w:val="none"/>
          <w:u w:val="single"/>
          <w:lang w:eastAsia="zh-CN"/>
        </w:rPr>
      </w:pPr>
      <w:r>
        <w:rPr>
          <w:rFonts w:hint="eastAsia" w:ascii="宋体" w:hAnsi="宋体" w:eastAsia="宋体"/>
          <w:b w:val="0"/>
          <w:bCs w:val="0"/>
          <w:color w:val="auto"/>
          <w:kern w:val="2"/>
          <w:highlight w:val="none"/>
        </w:rPr>
        <w:t xml:space="preserve">甲方（委托方）： </w:t>
      </w:r>
      <w:r>
        <w:rPr>
          <w:rFonts w:hint="eastAsia" w:ascii="宋体" w:hAnsi="宋体" w:eastAsia="宋体"/>
          <w:b w:val="0"/>
          <w:bCs w:val="0"/>
          <w:color w:val="auto"/>
          <w:kern w:val="2"/>
          <w:szCs w:val="22"/>
          <w:highlight w:val="none"/>
          <w:u w:val="single"/>
          <w:lang w:eastAsia="zh-CN"/>
        </w:rPr>
        <w:t>广州市增城排水有限公司</w:t>
      </w:r>
    </w:p>
    <w:p>
      <w:pPr>
        <w:pStyle w:val="7"/>
        <w:widowControl w:val="0"/>
        <w:snapToGrid w:val="0"/>
        <w:spacing w:before="468" w:beforeLines="150" w:line="360" w:lineRule="auto"/>
        <w:ind w:left="2160" w:hanging="2160" w:hangingChars="675"/>
        <w:rPr>
          <w:rFonts w:ascii="宋体" w:hAnsi="宋体" w:eastAsia="宋体"/>
          <w:color w:val="auto"/>
          <w:kern w:val="2"/>
          <w:highlight w:val="none"/>
        </w:rPr>
      </w:pPr>
      <w:r>
        <w:rPr>
          <w:rFonts w:hint="eastAsia" w:ascii="宋体" w:hAnsi="宋体" w:eastAsia="宋体"/>
          <w:color w:val="auto"/>
          <w:kern w:val="2"/>
          <w:highlight w:val="none"/>
        </w:rPr>
        <w:t>乙方（审查方）：</w:t>
      </w:r>
      <w:r>
        <w:rPr>
          <w:rFonts w:hint="eastAsia" w:ascii="宋体" w:hAnsi="宋体" w:eastAsia="宋体"/>
          <w:color w:val="auto"/>
          <w:kern w:val="2"/>
          <w:highlight w:val="none"/>
          <w:lang w:val="en-US" w:eastAsia="zh-CN"/>
        </w:rPr>
        <w:t xml:space="preserve"> </w:t>
      </w:r>
      <w:r>
        <w:rPr>
          <w:rFonts w:hint="eastAsia" w:ascii="宋体" w:hAnsi="宋体" w:eastAsia="宋体"/>
          <w:color w:val="auto"/>
          <w:kern w:val="2"/>
          <w:highlight w:val="none"/>
          <w:u w:val="single"/>
          <w:lang w:val="en-US" w:eastAsia="zh-CN"/>
        </w:rPr>
        <w:t xml:space="preserve">                          </w:t>
      </w:r>
      <w:r>
        <w:rPr>
          <w:rFonts w:hint="eastAsia" w:ascii="宋体" w:hAnsi="宋体" w:eastAsia="宋体"/>
          <w:b/>
          <w:bCs/>
          <w:color w:val="auto"/>
          <w:kern w:val="2"/>
          <w:szCs w:val="22"/>
          <w:highlight w:val="none"/>
          <w:u w:val="single"/>
        </w:rPr>
        <w:t xml:space="preserve"> </w:t>
      </w:r>
      <w:r>
        <w:rPr>
          <w:rFonts w:hint="eastAsia" w:ascii="宋体" w:hAnsi="宋体" w:eastAsia="宋体"/>
          <w:color w:val="auto"/>
          <w:kern w:val="2"/>
          <w:highlight w:val="none"/>
        </w:rPr>
        <w:t xml:space="preserve">  </w:t>
      </w:r>
    </w:p>
    <w:p>
      <w:pPr>
        <w:spacing w:before="468" w:beforeLines="150" w:line="360" w:lineRule="auto"/>
        <w:rPr>
          <w:rFonts w:ascii="宋体" w:hAnsi="宋体"/>
          <w:color w:val="auto"/>
          <w:sz w:val="32"/>
          <w:highlight w:val="none"/>
          <w:u w:val="single"/>
        </w:rPr>
      </w:pPr>
      <w:r>
        <w:rPr>
          <w:rFonts w:hint="eastAsia" w:ascii="宋体" w:hAnsi="宋体"/>
          <w:color w:val="auto"/>
          <w:sz w:val="32"/>
          <w:highlight w:val="none"/>
        </w:rPr>
        <w:t>甲方合同编号：</w:t>
      </w:r>
      <w:r>
        <w:rPr>
          <w:rFonts w:ascii="宋体" w:hAnsi="宋体"/>
          <w:b/>
          <w:color w:val="auto"/>
          <w:sz w:val="32"/>
          <w:highlight w:val="none"/>
          <w:u w:val="single"/>
        </w:rPr>
        <w:t xml:space="preserve"> </w:t>
      </w:r>
      <w:r>
        <w:rPr>
          <w:rFonts w:ascii="宋体" w:hAnsi="宋体"/>
          <w:color w:val="auto"/>
          <w:sz w:val="32"/>
          <w:highlight w:val="none"/>
          <w:u w:val="single"/>
        </w:rPr>
        <w:t xml:space="preserve">   </w:t>
      </w:r>
      <w:r>
        <w:rPr>
          <w:rFonts w:hint="eastAsia" w:ascii="宋体" w:hAnsi="宋体"/>
          <w:color w:val="auto"/>
          <w:sz w:val="32"/>
          <w:highlight w:val="none"/>
          <w:u w:val="single"/>
        </w:rPr>
        <w:t xml:space="preserve">   </w:t>
      </w:r>
      <w:r>
        <w:rPr>
          <w:rFonts w:hint="eastAsia" w:ascii="宋体" w:hAnsi="宋体"/>
          <w:color w:val="auto"/>
          <w:sz w:val="32"/>
          <w:highlight w:val="none"/>
          <w:u w:val="single"/>
          <w:lang w:val="en-US" w:eastAsia="zh-CN"/>
        </w:rPr>
        <w:t xml:space="preserve">            </w:t>
      </w:r>
      <w:r>
        <w:rPr>
          <w:rFonts w:hint="eastAsia" w:ascii="宋体" w:hAnsi="宋体"/>
          <w:color w:val="auto"/>
          <w:sz w:val="32"/>
          <w:highlight w:val="none"/>
        </w:rPr>
        <w:t>（由委托方编填）</w:t>
      </w:r>
    </w:p>
    <w:p>
      <w:pPr>
        <w:spacing w:before="468" w:beforeLines="150" w:line="360" w:lineRule="auto"/>
        <w:rPr>
          <w:rFonts w:ascii="宋体" w:hAnsi="宋体"/>
          <w:b/>
          <w:color w:val="auto"/>
          <w:sz w:val="32"/>
          <w:highlight w:val="none"/>
          <w:u w:val="single"/>
        </w:rPr>
      </w:pPr>
      <w:r>
        <w:rPr>
          <w:rFonts w:hint="eastAsia" w:ascii="宋体" w:hAnsi="宋体"/>
          <w:color w:val="auto"/>
          <w:sz w:val="32"/>
          <w:highlight w:val="none"/>
        </w:rPr>
        <w:t>乙方合同编号：</w:t>
      </w:r>
      <w:r>
        <w:rPr>
          <w:rFonts w:ascii="宋体" w:hAnsi="宋体"/>
          <w:b/>
          <w:color w:val="auto"/>
          <w:sz w:val="32"/>
          <w:highlight w:val="none"/>
          <w:u w:val="single"/>
        </w:rPr>
        <w:t xml:space="preserve">                   </w:t>
      </w:r>
      <w:r>
        <w:rPr>
          <w:rFonts w:hint="eastAsia" w:ascii="宋体" w:hAnsi="宋体"/>
          <w:color w:val="auto"/>
          <w:sz w:val="32"/>
          <w:highlight w:val="none"/>
        </w:rPr>
        <w:t>（由审查方编填）</w:t>
      </w:r>
    </w:p>
    <w:p>
      <w:pPr>
        <w:spacing w:before="468" w:beforeLines="150" w:line="360" w:lineRule="auto"/>
        <w:rPr>
          <w:rFonts w:ascii="宋体" w:hAnsi="宋体"/>
          <w:b/>
          <w:bCs/>
          <w:color w:val="auto"/>
          <w:sz w:val="32"/>
          <w:szCs w:val="32"/>
          <w:highlight w:val="none"/>
          <w:u w:val="single"/>
        </w:rPr>
      </w:pPr>
      <w:r>
        <w:rPr>
          <w:rFonts w:hint="eastAsia" w:ascii="宋体" w:hAnsi="宋体"/>
          <w:color w:val="auto"/>
          <w:sz w:val="32"/>
          <w:highlight w:val="none"/>
        </w:rPr>
        <w:t>审查资质等级：</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p>
    <w:p>
      <w:pPr>
        <w:spacing w:before="468" w:beforeLines="150" w:line="360" w:lineRule="auto"/>
        <w:rPr>
          <w:rFonts w:hint="eastAsia" w:ascii="宋体" w:hAnsi="宋体"/>
          <w:color w:val="auto"/>
          <w:sz w:val="32"/>
          <w:highlight w:val="none"/>
        </w:rPr>
      </w:pPr>
      <w:r>
        <w:rPr>
          <w:rFonts w:hint="eastAsia" w:ascii="宋体" w:hAnsi="宋体"/>
          <w:color w:val="auto"/>
          <w:sz w:val="32"/>
          <w:highlight w:val="none"/>
        </w:rPr>
        <w:t xml:space="preserve">合同签订时间 ： </w:t>
      </w:r>
      <w:r>
        <w:rPr>
          <w:rFonts w:hint="eastAsia" w:ascii="宋体" w:hAnsi="宋体"/>
          <w:color w:val="auto"/>
          <w:sz w:val="32"/>
          <w:highlight w:val="none"/>
          <w:u w:val="single"/>
        </w:rPr>
        <w:t>202</w:t>
      </w:r>
      <w:r>
        <w:rPr>
          <w:rFonts w:hint="eastAsia" w:ascii="宋体" w:hAnsi="宋体"/>
          <w:color w:val="auto"/>
          <w:sz w:val="32"/>
          <w:highlight w:val="none"/>
          <w:u w:val="single"/>
          <w:lang w:val="en-US" w:eastAsia="zh-CN"/>
        </w:rPr>
        <w:t>3</w:t>
      </w:r>
      <w:r>
        <w:rPr>
          <w:rFonts w:hint="eastAsia" w:ascii="宋体" w:hAnsi="宋体"/>
          <w:color w:val="auto"/>
          <w:sz w:val="32"/>
          <w:highlight w:val="none"/>
          <w:u w:val="single"/>
        </w:rPr>
        <w:t xml:space="preserve">年  </w:t>
      </w:r>
      <w:r>
        <w:rPr>
          <w:rFonts w:hint="eastAsia" w:ascii="宋体" w:hAnsi="宋体"/>
          <w:color w:val="auto"/>
          <w:sz w:val="32"/>
          <w:highlight w:val="none"/>
          <w:u w:val="single"/>
          <w:lang w:val="en-US" w:eastAsia="zh-CN"/>
        </w:rPr>
        <w:t xml:space="preserve"> </w:t>
      </w:r>
      <w:r>
        <w:rPr>
          <w:rFonts w:hint="eastAsia" w:ascii="宋体" w:hAnsi="宋体"/>
          <w:color w:val="auto"/>
          <w:sz w:val="32"/>
          <w:highlight w:val="none"/>
          <w:u w:val="single"/>
        </w:rPr>
        <w:t xml:space="preserve">月  </w:t>
      </w:r>
      <w:r>
        <w:rPr>
          <w:rFonts w:hint="eastAsia" w:ascii="宋体" w:hAnsi="宋体"/>
          <w:color w:val="auto"/>
          <w:sz w:val="32"/>
          <w:highlight w:val="none"/>
          <w:u w:val="single"/>
          <w:lang w:val="en-US" w:eastAsia="zh-CN"/>
        </w:rPr>
        <w:t xml:space="preserve"> </w:t>
      </w:r>
      <w:r>
        <w:rPr>
          <w:rFonts w:hint="eastAsia" w:ascii="宋体" w:hAnsi="宋体"/>
          <w:color w:val="auto"/>
          <w:sz w:val="32"/>
          <w:highlight w:val="none"/>
          <w:u w:val="single"/>
        </w:rPr>
        <w:t>日</w:t>
      </w:r>
      <w:r>
        <w:rPr>
          <w:rFonts w:hint="eastAsia" w:ascii="宋体" w:hAnsi="宋体"/>
          <w:color w:val="auto"/>
          <w:sz w:val="32"/>
          <w:highlight w:val="none"/>
        </w:rPr>
        <w:t xml:space="preserve"> </w:t>
      </w:r>
    </w:p>
    <w:p>
      <w:pPr>
        <w:spacing w:before="468" w:beforeLines="150" w:line="276" w:lineRule="auto"/>
        <w:rPr>
          <w:rFonts w:ascii="宋体" w:hAnsi="宋体"/>
          <w:color w:val="auto"/>
          <w:sz w:val="28"/>
          <w:highlight w:val="none"/>
        </w:rPr>
        <w:sectPr>
          <w:headerReference r:id="rId3" w:type="default"/>
          <w:footerReference r:id="rId4" w:type="default"/>
          <w:pgSz w:w="11906" w:h="16838"/>
          <w:pgMar w:top="1134" w:right="1418" w:bottom="1134" w:left="1418" w:header="851" w:footer="992" w:gutter="0"/>
          <w:cols w:space="425" w:num="1"/>
          <w:docGrid w:type="lines" w:linePitch="312" w:charSpace="0"/>
        </w:sectPr>
      </w:pPr>
    </w:p>
    <w:p>
      <w:pPr>
        <w:spacing w:line="360" w:lineRule="auto"/>
        <w:ind w:firstLine="560" w:firstLineChars="200"/>
        <w:rPr>
          <w:rFonts w:hint="eastAsia" w:ascii="宋体" w:hAnsi="宋体" w:eastAsia="宋体"/>
          <w:color w:val="auto"/>
          <w:sz w:val="28"/>
          <w:highlight w:val="none"/>
          <w:u w:val="single"/>
          <w:lang w:eastAsia="zh-CN"/>
        </w:rPr>
      </w:pPr>
      <w:r>
        <w:rPr>
          <w:rFonts w:hint="eastAsia" w:ascii="宋体" w:hAnsi="宋体"/>
          <w:color w:val="auto"/>
          <w:sz w:val="28"/>
          <w:highlight w:val="none"/>
        </w:rPr>
        <w:t xml:space="preserve">甲方（委托方）： </w:t>
      </w:r>
      <w:r>
        <w:rPr>
          <w:rFonts w:hint="eastAsia" w:ascii="宋体" w:hAnsi="宋体"/>
          <w:color w:val="auto"/>
          <w:sz w:val="28"/>
          <w:highlight w:val="none"/>
          <w:u w:val="single"/>
          <w:lang w:eastAsia="zh-CN"/>
        </w:rPr>
        <w:t>广州市增城排水有限公司</w:t>
      </w:r>
    </w:p>
    <w:p>
      <w:pPr>
        <w:spacing w:line="360" w:lineRule="auto"/>
        <w:ind w:firstLine="560" w:firstLineChars="200"/>
        <w:rPr>
          <w:rFonts w:hint="eastAsia" w:ascii="宋体" w:hAnsi="宋体"/>
          <w:color w:val="auto"/>
          <w:sz w:val="28"/>
          <w:highlight w:val="none"/>
          <w:lang w:val="en-US" w:eastAsia="zh-CN"/>
        </w:rPr>
      </w:pPr>
      <w:r>
        <w:rPr>
          <w:rFonts w:hint="eastAsia" w:ascii="宋体" w:hAnsi="宋体"/>
          <w:color w:val="auto"/>
          <w:sz w:val="28"/>
          <w:highlight w:val="none"/>
        </w:rPr>
        <w:t>乙方（审查方）：</w:t>
      </w:r>
      <w:r>
        <w:rPr>
          <w:rFonts w:hint="eastAsia" w:ascii="宋体" w:hAnsi="宋体"/>
          <w:color w:val="auto"/>
          <w:sz w:val="28"/>
          <w:highlight w:val="none"/>
          <w:lang w:val="en-US" w:eastAsia="zh-CN"/>
        </w:rPr>
        <w:t xml:space="preserve"> </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lang w:val="en-US" w:eastAsia="zh-CN"/>
        </w:rPr>
        <w:t xml:space="preserve">    </w:t>
      </w:r>
    </w:p>
    <w:p>
      <w:pPr>
        <w:spacing w:line="360" w:lineRule="auto"/>
        <w:ind w:firstLine="560" w:firstLineChars="200"/>
        <w:rPr>
          <w:rFonts w:hint="eastAsia" w:ascii="宋体" w:hAnsi="宋体"/>
          <w:color w:val="auto"/>
          <w:sz w:val="28"/>
          <w:highlight w:val="none"/>
        </w:rPr>
      </w:pPr>
      <w:r>
        <w:rPr>
          <w:rFonts w:hint="eastAsia" w:ascii="宋体" w:hAnsi="宋体"/>
          <w:color w:val="auto"/>
          <w:sz w:val="28"/>
          <w:highlight w:val="none"/>
          <w:lang w:val="en-US" w:eastAsia="zh-CN"/>
        </w:rPr>
        <w:t xml:space="preserve">                    </w:t>
      </w:r>
      <w:r>
        <w:rPr>
          <w:rFonts w:hint="eastAsia" w:ascii="宋体" w:hAnsi="宋体"/>
          <w:color w:val="auto"/>
          <w:sz w:val="28"/>
          <w:highlight w:val="none"/>
        </w:rPr>
        <w:t xml:space="preserve">   </w:t>
      </w:r>
    </w:p>
    <w:p>
      <w:pPr>
        <w:spacing w:line="360" w:lineRule="auto"/>
        <w:ind w:firstLine="560" w:firstLineChars="200"/>
        <w:rPr>
          <w:rFonts w:hint="eastAsia" w:ascii="宋体" w:hAnsi="宋体"/>
          <w:color w:val="auto"/>
          <w:sz w:val="28"/>
          <w:highlight w:val="none"/>
        </w:rPr>
      </w:pPr>
      <w:r>
        <w:rPr>
          <w:rFonts w:hint="eastAsia" w:ascii="宋体" w:hAnsi="宋体"/>
          <w:color w:val="auto"/>
          <w:sz w:val="28"/>
          <w:highlight w:val="none"/>
        </w:rPr>
        <w:t>通过</w:t>
      </w:r>
      <w:r>
        <w:rPr>
          <w:rFonts w:hint="eastAsia" w:ascii="宋体" w:hAnsi="宋体"/>
          <w:color w:val="auto"/>
          <w:sz w:val="28"/>
          <w:highlight w:val="none"/>
          <w:u w:val="single"/>
          <w:lang w:val="en-US" w:eastAsia="zh-CN"/>
        </w:rPr>
        <w:t>2023</w:t>
      </w:r>
      <w:r>
        <w:rPr>
          <w:rFonts w:hint="eastAsia" w:ascii="宋体" w:hAnsi="宋体"/>
          <w:color w:val="auto"/>
          <w:sz w:val="28"/>
          <w:highlight w:val="none"/>
          <w:u w:val="single"/>
        </w:rPr>
        <w:t>年  月  日</w:t>
      </w:r>
      <w:r>
        <w:rPr>
          <w:rFonts w:hint="eastAsia" w:ascii="宋体" w:hAnsi="宋体"/>
          <w:color w:val="auto"/>
          <w:sz w:val="28"/>
          <w:highlight w:val="none"/>
        </w:rPr>
        <w:t>编号为</w:t>
      </w:r>
      <w:r>
        <w:rPr>
          <w:rFonts w:hint="eastAsia" w:ascii="宋体" w:hAnsi="宋体"/>
          <w:color w:val="auto"/>
          <w:sz w:val="28"/>
          <w:highlight w:val="none"/>
          <w:u w:val="single"/>
        </w:rPr>
        <w:t xml:space="preserve">         </w:t>
      </w:r>
      <w:r>
        <w:rPr>
          <w:rFonts w:hint="eastAsia" w:ascii="宋体" w:hAnsi="宋体"/>
          <w:color w:val="auto"/>
          <w:sz w:val="28"/>
          <w:highlight w:val="none"/>
        </w:rPr>
        <w:t>的中标通知书，确定乙方为</w:t>
      </w:r>
      <w:r>
        <w:rPr>
          <w:rFonts w:hint="eastAsia" w:ascii="宋体" w:hAnsi="宋体"/>
          <w:color w:val="auto"/>
          <w:sz w:val="28"/>
          <w:highlight w:val="none"/>
          <w:u w:val="single"/>
          <w:lang w:eastAsia="zh-CN"/>
        </w:rPr>
        <w:t>增城区开发区下沉式再生水厂及配套管网工程施工图审查</w:t>
      </w:r>
      <w:r>
        <w:rPr>
          <w:rFonts w:hint="eastAsia" w:ascii="宋体" w:hAnsi="宋体"/>
          <w:color w:val="auto"/>
          <w:sz w:val="28"/>
          <w:highlight w:val="none"/>
        </w:rPr>
        <w:t>中标人，中标价为人民币       （￥</w:t>
      </w:r>
      <w:r>
        <w:rPr>
          <w:rFonts w:hint="eastAsia" w:ascii="宋体" w:hAnsi="宋体"/>
          <w:color w:val="auto"/>
          <w:sz w:val="28"/>
          <w:highlight w:val="none"/>
          <w:u w:val="single"/>
        </w:rPr>
        <w:t xml:space="preserve">        </w:t>
      </w:r>
      <w:r>
        <w:rPr>
          <w:rFonts w:hint="eastAsia" w:ascii="宋体" w:hAnsi="宋体"/>
          <w:color w:val="auto"/>
          <w:sz w:val="28"/>
          <w:highlight w:val="none"/>
        </w:rPr>
        <w:t>元），中标下浮率为</w:t>
      </w:r>
      <w:r>
        <w:rPr>
          <w:rFonts w:hint="eastAsia" w:ascii="宋体" w:hAnsi="宋体"/>
          <w:color w:val="auto"/>
          <w:sz w:val="28"/>
          <w:highlight w:val="none"/>
          <w:u w:val="single"/>
        </w:rPr>
        <w:t xml:space="preserve">     </w:t>
      </w:r>
      <w:r>
        <w:rPr>
          <w:rFonts w:hint="eastAsia" w:ascii="宋体" w:hAnsi="宋体"/>
          <w:color w:val="auto"/>
          <w:sz w:val="28"/>
          <w:highlight w:val="none"/>
        </w:rPr>
        <w:t>%【中标下浮率=（1-中标价/</w:t>
      </w:r>
      <w:r>
        <w:rPr>
          <w:rFonts w:hint="eastAsia" w:ascii="宋体" w:hAnsi="宋体"/>
          <w:color w:val="auto"/>
          <w:sz w:val="28"/>
          <w:highlight w:val="none"/>
          <w:lang w:val="en-US" w:eastAsia="zh-CN"/>
        </w:rPr>
        <w:t>最高投标限价</w:t>
      </w:r>
      <w:r>
        <w:rPr>
          <w:rFonts w:hint="eastAsia" w:ascii="宋体" w:hAnsi="宋体"/>
          <w:color w:val="auto"/>
          <w:sz w:val="28"/>
          <w:highlight w:val="none"/>
        </w:rPr>
        <w:t>）*100）】。经双方协商一致，签订本合同，共同执行。</w:t>
      </w:r>
    </w:p>
    <w:p>
      <w:pPr>
        <w:spacing w:line="360" w:lineRule="auto"/>
        <w:ind w:firstLine="562" w:firstLineChars="200"/>
        <w:rPr>
          <w:rFonts w:ascii="宋体" w:hAnsi="宋体"/>
          <w:color w:val="auto"/>
          <w:sz w:val="28"/>
          <w:highlight w:val="none"/>
        </w:rPr>
      </w:pPr>
      <w:r>
        <w:rPr>
          <w:rFonts w:hint="eastAsia" w:ascii="宋体" w:hAnsi="宋体"/>
          <w:b/>
          <w:bCs/>
          <w:color w:val="auto"/>
          <w:sz w:val="28"/>
          <w:highlight w:val="none"/>
        </w:rPr>
        <w:t>第一条</w:t>
      </w:r>
      <w:r>
        <w:rPr>
          <w:rFonts w:hint="eastAsia" w:ascii="宋体" w:hAnsi="宋体"/>
          <w:color w:val="auto"/>
          <w:sz w:val="28"/>
          <w:highlight w:val="none"/>
        </w:rPr>
        <w:t xml:space="preserve">  本合同依据下列文件签订：</w:t>
      </w:r>
    </w:p>
    <w:p>
      <w:pPr>
        <w:spacing w:line="360" w:lineRule="auto"/>
        <w:ind w:firstLine="560" w:firstLineChars="200"/>
        <w:rPr>
          <w:rFonts w:ascii="宋体" w:hAnsi="宋体"/>
          <w:color w:val="auto"/>
          <w:sz w:val="28"/>
          <w:highlight w:val="none"/>
        </w:rPr>
      </w:pPr>
      <w:r>
        <w:rPr>
          <w:rFonts w:hint="eastAsia" w:ascii="宋体" w:hAnsi="宋体"/>
          <w:color w:val="auto"/>
          <w:sz w:val="28"/>
          <w:highlight w:val="none"/>
        </w:rPr>
        <w:t>1.1《中华人民共和国民法典》、《中华人民共和国建筑法》、《中华人民共和国建设工程质量管理条例》。</w:t>
      </w:r>
    </w:p>
    <w:p>
      <w:pPr>
        <w:spacing w:line="360" w:lineRule="auto"/>
        <w:ind w:firstLine="560" w:firstLineChars="200"/>
        <w:rPr>
          <w:rFonts w:ascii="宋体" w:hAnsi="宋体"/>
          <w:color w:val="auto"/>
          <w:sz w:val="28"/>
          <w:highlight w:val="none"/>
        </w:rPr>
      </w:pPr>
      <w:r>
        <w:rPr>
          <w:rFonts w:hint="eastAsia" w:ascii="宋体" w:hAnsi="宋体"/>
          <w:color w:val="auto"/>
          <w:sz w:val="28"/>
          <w:highlight w:val="none"/>
        </w:rPr>
        <w:t xml:space="preserve">1.2 《房屋建筑和市政基础设施工程施工图设计文件审查管理办法》（住房和城乡建设部令第13号） </w:t>
      </w:r>
    </w:p>
    <w:p>
      <w:pPr>
        <w:pStyle w:val="7"/>
        <w:widowControl w:val="0"/>
        <w:spacing w:line="360" w:lineRule="auto"/>
        <w:rPr>
          <w:rFonts w:ascii="宋体" w:hAnsi="宋体" w:eastAsia="宋体"/>
          <w:color w:val="auto"/>
          <w:kern w:val="2"/>
          <w:sz w:val="28"/>
          <w:highlight w:val="none"/>
        </w:rPr>
      </w:pPr>
      <w:r>
        <w:rPr>
          <w:rFonts w:hint="eastAsia" w:ascii="宋体" w:hAnsi="宋体" w:eastAsia="宋体"/>
          <w:color w:val="auto"/>
          <w:kern w:val="2"/>
          <w:sz w:val="28"/>
          <w:highlight w:val="none"/>
        </w:rPr>
        <w:t xml:space="preserve">    1.3国家及地方有关建设工程勘察设计管理法规和规章。</w:t>
      </w:r>
    </w:p>
    <w:p>
      <w:pPr>
        <w:spacing w:line="360" w:lineRule="auto"/>
        <w:ind w:firstLine="570"/>
        <w:rPr>
          <w:rFonts w:hint="eastAsia" w:ascii="宋体" w:hAnsi="宋体"/>
          <w:color w:val="auto"/>
          <w:sz w:val="28"/>
          <w:highlight w:val="none"/>
        </w:rPr>
      </w:pPr>
      <w:r>
        <w:rPr>
          <w:rFonts w:hint="eastAsia" w:ascii="宋体" w:hAnsi="宋体"/>
          <w:color w:val="auto"/>
          <w:sz w:val="28"/>
          <w:highlight w:val="none"/>
        </w:rPr>
        <w:t>1.4建设工程批准文件。</w:t>
      </w:r>
    </w:p>
    <w:p>
      <w:pPr>
        <w:spacing w:line="360" w:lineRule="auto"/>
        <w:ind w:firstLine="570"/>
        <w:rPr>
          <w:rFonts w:hint="eastAsia" w:ascii="宋体" w:hAnsi="宋体"/>
          <w:color w:val="auto"/>
          <w:sz w:val="28"/>
          <w:highlight w:val="none"/>
        </w:rPr>
      </w:pPr>
      <w:r>
        <w:rPr>
          <w:rFonts w:hint="eastAsia" w:ascii="宋体" w:hAnsi="宋体"/>
          <w:color w:val="auto"/>
          <w:sz w:val="28"/>
          <w:highlight w:val="none"/>
        </w:rPr>
        <w:t>1.5招标文件、投标文件及中标通知书等相关文件。</w:t>
      </w:r>
    </w:p>
    <w:p>
      <w:pPr>
        <w:spacing w:line="360" w:lineRule="auto"/>
        <w:ind w:firstLine="562" w:firstLineChars="200"/>
        <w:rPr>
          <w:rFonts w:hint="eastAsia" w:ascii="宋体" w:hAnsi="宋体" w:eastAsia="宋体"/>
          <w:b/>
          <w:bCs/>
          <w:color w:val="auto"/>
          <w:sz w:val="28"/>
          <w:highlight w:val="none"/>
          <w:lang w:eastAsia="zh-CN"/>
        </w:rPr>
      </w:pPr>
      <w:r>
        <w:rPr>
          <w:rFonts w:hint="eastAsia" w:ascii="宋体" w:hAnsi="宋体"/>
          <w:b/>
          <w:bCs/>
          <w:color w:val="auto"/>
          <w:sz w:val="28"/>
          <w:highlight w:val="none"/>
        </w:rPr>
        <w:t xml:space="preserve">第二条 </w:t>
      </w:r>
      <w:r>
        <w:rPr>
          <w:rFonts w:hint="eastAsia" w:ascii="宋体" w:hAnsi="宋体"/>
          <w:bCs/>
          <w:color w:val="auto"/>
          <w:sz w:val="28"/>
          <w:highlight w:val="none"/>
        </w:rPr>
        <w:t>本合同审查项目的基本情况：名称、规模等</w:t>
      </w:r>
      <w:r>
        <w:rPr>
          <w:rFonts w:hint="eastAsia" w:ascii="宋体" w:hAnsi="宋体"/>
          <w:bCs/>
          <w:color w:val="auto"/>
          <w:sz w:val="28"/>
          <w:highlight w:val="none"/>
          <w:lang w:eastAsia="zh-CN"/>
        </w:rPr>
        <w:t>。</w:t>
      </w:r>
    </w:p>
    <w:p>
      <w:pPr>
        <w:spacing w:line="360" w:lineRule="auto"/>
        <w:ind w:firstLine="560" w:firstLineChars="200"/>
        <w:rPr>
          <w:rFonts w:hint="eastAsia" w:ascii="宋体" w:hAnsi="宋体"/>
          <w:color w:val="auto"/>
          <w:sz w:val="28"/>
          <w:highlight w:val="none"/>
          <w:lang w:eastAsia="zh-CN"/>
        </w:rPr>
      </w:pPr>
      <w:r>
        <w:rPr>
          <w:rFonts w:hint="eastAsia" w:ascii="宋体" w:hAnsi="宋体"/>
          <w:color w:val="auto"/>
          <w:sz w:val="28"/>
          <w:highlight w:val="none"/>
          <w:lang w:val="en-US" w:eastAsia="zh-CN"/>
        </w:rPr>
        <w:t>2</w:t>
      </w:r>
      <w:r>
        <w:rPr>
          <w:rFonts w:hint="eastAsia" w:ascii="宋体" w:hAnsi="宋体"/>
          <w:color w:val="auto"/>
          <w:sz w:val="28"/>
          <w:highlight w:val="none"/>
        </w:rPr>
        <w:t>.1</w:t>
      </w:r>
      <w:r>
        <w:rPr>
          <w:rFonts w:hint="eastAsia" w:ascii="宋体" w:hAnsi="宋体"/>
          <w:color w:val="auto"/>
          <w:sz w:val="28"/>
          <w:highlight w:val="none"/>
          <w:lang w:val="en-US" w:eastAsia="zh-CN"/>
        </w:rPr>
        <w:t>项目名称</w:t>
      </w:r>
      <w:r>
        <w:rPr>
          <w:rFonts w:hint="eastAsia" w:ascii="宋体" w:hAnsi="宋体"/>
          <w:color w:val="auto"/>
          <w:sz w:val="28"/>
          <w:highlight w:val="none"/>
          <w:u w:val="single"/>
          <w:lang w:eastAsia="zh-CN"/>
        </w:rPr>
        <w:t>增城区开发区下沉式再生水厂及配套管网工程。</w:t>
      </w:r>
    </w:p>
    <w:p>
      <w:pPr>
        <w:spacing w:line="360" w:lineRule="auto"/>
        <w:ind w:firstLine="560" w:firstLineChars="200"/>
        <w:rPr>
          <w:rFonts w:hint="eastAsia" w:ascii="宋体" w:hAnsi="宋体"/>
          <w:color w:val="auto"/>
          <w:sz w:val="28"/>
          <w:highlight w:val="none"/>
          <w:lang w:eastAsia="zh-CN"/>
        </w:rPr>
      </w:pPr>
      <w:r>
        <w:rPr>
          <w:rFonts w:hint="eastAsia" w:ascii="宋体" w:hAnsi="宋体"/>
          <w:color w:val="auto"/>
          <w:sz w:val="28"/>
          <w:highlight w:val="none"/>
          <w:lang w:val="en-US" w:eastAsia="zh-CN"/>
        </w:rPr>
        <w:t>2</w:t>
      </w:r>
      <w:r>
        <w:rPr>
          <w:rFonts w:hint="eastAsia" w:ascii="宋体" w:hAnsi="宋体"/>
          <w:color w:val="auto"/>
          <w:sz w:val="28"/>
          <w:highlight w:val="none"/>
          <w:lang w:eastAsia="zh-CN"/>
        </w:rPr>
        <w:t>.2工程地点：</w:t>
      </w:r>
      <w:r>
        <w:rPr>
          <w:rFonts w:hint="eastAsia" w:ascii="宋体" w:hAnsi="宋体"/>
          <w:color w:val="auto"/>
          <w:sz w:val="28"/>
          <w:highlight w:val="none"/>
          <w:u w:val="single"/>
          <w:lang w:eastAsia="zh-CN"/>
        </w:rPr>
        <w:t>增城区永宁街长岗村</w:t>
      </w:r>
      <w:r>
        <w:rPr>
          <w:rFonts w:hint="eastAsia" w:ascii="宋体" w:hAnsi="宋体"/>
          <w:color w:val="auto"/>
          <w:sz w:val="28"/>
          <w:highlight w:val="none"/>
          <w:lang w:eastAsia="zh-CN"/>
        </w:rPr>
        <w:t>。</w:t>
      </w:r>
    </w:p>
    <w:p>
      <w:pPr>
        <w:spacing w:line="360" w:lineRule="auto"/>
        <w:ind w:firstLine="560" w:firstLineChars="200"/>
        <w:rPr>
          <w:rFonts w:hint="eastAsia" w:ascii="宋体" w:hAnsi="宋体"/>
          <w:color w:val="auto"/>
          <w:sz w:val="28"/>
          <w:highlight w:val="none"/>
          <w:lang w:eastAsia="zh-CN"/>
        </w:rPr>
      </w:pPr>
      <w:r>
        <w:rPr>
          <w:rFonts w:hint="eastAsia" w:ascii="宋体" w:hAnsi="宋体"/>
          <w:color w:val="auto"/>
          <w:sz w:val="28"/>
          <w:highlight w:val="none"/>
          <w:lang w:val="en-US" w:eastAsia="zh-CN"/>
        </w:rPr>
        <w:t>2</w:t>
      </w:r>
      <w:r>
        <w:rPr>
          <w:rFonts w:hint="eastAsia" w:ascii="宋体" w:hAnsi="宋体"/>
          <w:color w:val="auto"/>
          <w:sz w:val="28"/>
          <w:highlight w:val="none"/>
          <w:lang w:eastAsia="zh-CN"/>
        </w:rPr>
        <w:t>.3项目规模：</w:t>
      </w:r>
      <w:r>
        <w:rPr>
          <w:rFonts w:hint="eastAsia" w:ascii="宋体" w:hAnsi="宋体" w:cs="Times New Roman"/>
          <w:color w:val="auto"/>
          <w:kern w:val="2"/>
          <w:sz w:val="28"/>
          <w:szCs w:val="20"/>
          <w:highlight w:val="none"/>
          <w:u w:val="single"/>
          <w:lang w:bidi="ar"/>
        </w:rPr>
        <w:t>近期总建设规模15万m³/d,生活污水厂设计规模10万m³/d（土建一次性完成，设备安装7.5万m³/d），工业废水厂5万m³/d</w:t>
      </w:r>
      <w:r>
        <w:rPr>
          <w:rFonts w:hint="eastAsia" w:ascii="宋体" w:hAnsi="宋体" w:eastAsia="宋体" w:cs="Times New Roman"/>
          <w:color w:val="auto"/>
          <w:kern w:val="2"/>
          <w:sz w:val="28"/>
          <w:szCs w:val="20"/>
          <w:highlight w:val="none"/>
          <w:u w:val="single"/>
          <w:lang w:val="en-US" w:eastAsia="zh-CN" w:bidi="ar"/>
        </w:rPr>
        <w:t>。</w:t>
      </w:r>
      <w:r>
        <w:rPr>
          <w:rFonts w:hint="eastAsia" w:ascii="宋体" w:hAnsi="宋体" w:cs="Times New Roman"/>
          <w:color w:val="auto"/>
          <w:kern w:val="2"/>
          <w:sz w:val="28"/>
          <w:szCs w:val="20"/>
          <w:highlight w:val="none"/>
          <w:u w:val="single"/>
          <w:lang w:bidi="ar"/>
        </w:rPr>
        <w:t>新建配套管网18.2公里，包含d1350~d1500生活污水管8.4公里，d800~d1500工业废水管5.8公里，生活污水厂DN1500尾水排放管约50米，工业废水厂DN1200尾水排放管3.9公里。</w:t>
      </w:r>
    </w:p>
    <w:p>
      <w:pPr>
        <w:spacing w:line="360" w:lineRule="auto"/>
        <w:ind w:firstLine="560" w:firstLineChars="200"/>
        <w:rPr>
          <w:rFonts w:hint="eastAsia" w:ascii="宋体" w:hAnsi="宋体"/>
          <w:color w:val="auto"/>
          <w:sz w:val="28"/>
          <w:highlight w:val="none"/>
          <w:u w:val="single"/>
          <w:lang w:eastAsia="zh-CN"/>
        </w:rPr>
      </w:pPr>
      <w:r>
        <w:rPr>
          <w:rFonts w:hint="eastAsia" w:ascii="宋体" w:hAnsi="宋体"/>
          <w:color w:val="auto"/>
          <w:sz w:val="28"/>
          <w:highlight w:val="none"/>
          <w:lang w:eastAsia="zh-CN"/>
        </w:rPr>
        <w:t>2.4项目总投资：</w:t>
      </w:r>
      <w:bookmarkStart w:id="0" w:name="_Hlk122603049"/>
      <w:bookmarkStart w:id="1" w:name="_Hlk120919647"/>
      <w:r>
        <w:rPr>
          <w:rFonts w:hint="eastAsia" w:ascii="宋体" w:hAnsi="宋体"/>
          <w:color w:val="auto"/>
          <w:sz w:val="28"/>
          <w:szCs w:val="20"/>
          <w:highlight w:val="none"/>
          <w:u w:val="single"/>
          <w:lang w:bidi="ar"/>
        </w:rPr>
        <w:t>项目总投资为201372.83万元，其中工程费用156516.31万元</w:t>
      </w:r>
      <w:bookmarkEnd w:id="0"/>
      <w:r>
        <w:rPr>
          <w:rFonts w:hint="eastAsia" w:ascii="宋体" w:hAnsi="宋体"/>
          <w:color w:val="auto"/>
          <w:sz w:val="28"/>
          <w:szCs w:val="20"/>
          <w:highlight w:val="none"/>
          <w:u w:val="single"/>
          <w:lang w:bidi="ar"/>
        </w:rPr>
        <w:t>、</w:t>
      </w:r>
      <w:bookmarkStart w:id="2" w:name="_Hlk122603064"/>
      <w:r>
        <w:rPr>
          <w:rFonts w:hint="eastAsia" w:ascii="宋体" w:hAnsi="宋体"/>
          <w:color w:val="auto"/>
          <w:sz w:val="28"/>
          <w:szCs w:val="20"/>
          <w:highlight w:val="none"/>
          <w:u w:val="single"/>
          <w:lang w:bidi="ar"/>
        </w:rPr>
        <w:t>工程建设其他费用28265.32万元，预备费8661.88万元，建设期贷款利息7219.44万元；流动资金709.88万元</w:t>
      </w:r>
      <w:bookmarkEnd w:id="1"/>
      <w:bookmarkEnd w:id="2"/>
      <w:r>
        <w:rPr>
          <w:rFonts w:hint="eastAsia" w:ascii="宋体" w:hAnsi="宋体"/>
          <w:color w:val="auto"/>
          <w:sz w:val="28"/>
          <w:szCs w:val="20"/>
          <w:highlight w:val="none"/>
          <w:u w:val="single"/>
          <w:lang w:bidi="ar"/>
        </w:rPr>
        <w:t>。</w:t>
      </w:r>
    </w:p>
    <w:p>
      <w:pPr>
        <w:spacing w:line="360" w:lineRule="auto"/>
        <w:ind w:firstLine="560" w:firstLineChars="200"/>
        <w:rPr>
          <w:rFonts w:hint="eastAsia" w:ascii="宋体" w:hAnsi="宋体"/>
          <w:color w:val="auto"/>
          <w:sz w:val="28"/>
          <w:highlight w:val="none"/>
          <w:u w:val="single"/>
          <w:lang w:eastAsia="zh-CN"/>
        </w:rPr>
      </w:pPr>
      <w:r>
        <w:rPr>
          <w:rFonts w:hint="eastAsia" w:ascii="宋体" w:hAnsi="宋体"/>
          <w:color w:val="auto"/>
          <w:sz w:val="28"/>
          <w:highlight w:val="none"/>
          <w:lang w:eastAsia="zh-CN"/>
        </w:rPr>
        <w:t>2.</w:t>
      </w:r>
      <w:r>
        <w:rPr>
          <w:rFonts w:hint="eastAsia" w:ascii="宋体" w:hAnsi="宋体"/>
          <w:color w:val="auto"/>
          <w:sz w:val="28"/>
          <w:highlight w:val="none"/>
          <w:lang w:val="en-US" w:eastAsia="zh-CN"/>
        </w:rPr>
        <w:t>5</w:t>
      </w:r>
      <w:r>
        <w:rPr>
          <w:rFonts w:hint="eastAsia" w:ascii="宋体" w:hAnsi="宋体"/>
          <w:color w:val="auto"/>
          <w:sz w:val="28"/>
          <w:highlight w:val="none"/>
          <w:lang w:eastAsia="zh-CN"/>
        </w:rPr>
        <w:t xml:space="preserve"> 工作内容：</w:t>
      </w:r>
      <w:r>
        <w:rPr>
          <w:rFonts w:hint="eastAsia" w:ascii="宋体" w:hAnsi="宋体"/>
          <w:color w:val="auto"/>
          <w:sz w:val="28"/>
          <w:highlight w:val="none"/>
          <w:u w:val="single"/>
          <w:lang w:eastAsia="zh-CN"/>
        </w:rPr>
        <w:t>根据国家、广东省、广州市关于施工图审查的有关要求，开展施工图设计审查工作，审查范围包括工程范围内的所有勘察设计文件，包括施工图设计各阶段、各专业的设计文件、技术文件（含勘察文件）等文件的审查，出具符合要求的施工图设计文件审查报告，并在规定时间内</w:t>
      </w:r>
      <w:r>
        <w:rPr>
          <w:rFonts w:hint="eastAsia" w:ascii="宋体" w:hAnsi="宋体"/>
          <w:color w:val="auto"/>
          <w:sz w:val="28"/>
          <w:highlight w:val="none"/>
          <w:u w:val="single"/>
          <w:lang w:val="en-US" w:eastAsia="zh-CN"/>
        </w:rPr>
        <w:t>配合甲方</w:t>
      </w:r>
      <w:r>
        <w:rPr>
          <w:rFonts w:hint="eastAsia" w:ascii="宋体" w:hAnsi="宋体"/>
          <w:color w:val="auto"/>
          <w:sz w:val="28"/>
          <w:highlight w:val="none"/>
          <w:u w:val="single"/>
          <w:lang w:eastAsia="zh-CN"/>
        </w:rPr>
        <w:t>报送建设行政主管部门备案并获得施工图审查合格证。</w:t>
      </w:r>
    </w:p>
    <w:p>
      <w:pPr>
        <w:snapToGrid w:val="0"/>
        <w:spacing w:line="360" w:lineRule="auto"/>
        <w:ind w:firstLine="700" w:firstLineChars="250"/>
        <w:rPr>
          <w:rFonts w:hint="eastAsia" w:ascii="宋体" w:hAnsi="宋体"/>
          <w:color w:val="auto"/>
          <w:sz w:val="28"/>
          <w:highlight w:val="none"/>
          <w:u w:val="single"/>
          <w:lang w:eastAsia="zh-CN"/>
        </w:rPr>
      </w:pPr>
      <w:r>
        <w:rPr>
          <w:rFonts w:hint="eastAsia" w:ascii="宋体" w:hAnsi="宋体"/>
          <w:color w:val="auto"/>
          <w:sz w:val="28"/>
          <w:highlight w:val="none"/>
          <w:u w:val="single"/>
          <w:lang w:eastAsia="zh-CN"/>
        </w:rPr>
        <w:t>施工图审查主要内容（包括但不限于）：</w:t>
      </w:r>
    </w:p>
    <w:p>
      <w:pPr>
        <w:snapToGrid w:val="0"/>
        <w:spacing w:line="360" w:lineRule="auto"/>
        <w:ind w:firstLine="700" w:firstLineChars="250"/>
        <w:rPr>
          <w:rFonts w:hint="eastAsia" w:ascii="宋体" w:hAnsi="宋体"/>
          <w:color w:val="auto"/>
          <w:sz w:val="28"/>
          <w:highlight w:val="none"/>
          <w:u w:val="single"/>
          <w:lang w:eastAsia="zh-CN"/>
        </w:rPr>
      </w:pPr>
      <w:r>
        <w:rPr>
          <w:rFonts w:hint="eastAsia" w:ascii="宋体" w:hAnsi="宋体"/>
          <w:color w:val="auto"/>
          <w:sz w:val="28"/>
          <w:highlight w:val="none"/>
          <w:u w:val="single"/>
          <w:lang w:eastAsia="zh-CN"/>
        </w:rPr>
        <w:t xml:space="preserve">（1）有关施工图设计文件（包括目录、图纸、施工验收标准、签署、出图章等）完整性和深度的审核； </w:t>
      </w:r>
    </w:p>
    <w:p>
      <w:pPr>
        <w:snapToGrid w:val="0"/>
        <w:spacing w:line="360" w:lineRule="auto"/>
        <w:ind w:firstLine="700" w:firstLineChars="250"/>
        <w:rPr>
          <w:rFonts w:hint="eastAsia" w:ascii="宋体" w:hAnsi="宋体"/>
          <w:color w:val="auto"/>
          <w:sz w:val="28"/>
          <w:highlight w:val="none"/>
          <w:u w:val="single"/>
          <w:lang w:eastAsia="zh-CN"/>
        </w:rPr>
      </w:pPr>
      <w:r>
        <w:rPr>
          <w:rFonts w:hint="eastAsia" w:ascii="宋体" w:hAnsi="宋体"/>
          <w:color w:val="auto"/>
          <w:sz w:val="28"/>
          <w:highlight w:val="none"/>
          <w:u w:val="single"/>
          <w:lang w:eastAsia="zh-CN"/>
        </w:rPr>
        <w:t>（2）有关设计依据（包括工程地质勘察报告）、采用的设计规范、标准的完整性和准确性的审核；</w:t>
      </w:r>
    </w:p>
    <w:p>
      <w:pPr>
        <w:snapToGrid w:val="0"/>
        <w:spacing w:line="360" w:lineRule="auto"/>
        <w:ind w:firstLine="700" w:firstLineChars="250"/>
        <w:rPr>
          <w:rFonts w:hint="eastAsia" w:ascii="宋体" w:hAnsi="宋体"/>
          <w:color w:val="auto"/>
          <w:sz w:val="28"/>
          <w:highlight w:val="none"/>
          <w:u w:val="single"/>
          <w:lang w:eastAsia="zh-CN"/>
        </w:rPr>
      </w:pPr>
      <w:r>
        <w:rPr>
          <w:rFonts w:hint="eastAsia" w:ascii="宋体" w:hAnsi="宋体"/>
          <w:color w:val="auto"/>
          <w:sz w:val="28"/>
          <w:highlight w:val="none"/>
          <w:u w:val="single"/>
          <w:lang w:eastAsia="zh-CN"/>
        </w:rPr>
        <w:t>（3）有关使用功能、安全可靠和质量要求是否得到满足，是否符合批准的初步设计，是否达到国家有关规定的设计深度的审核；</w:t>
      </w:r>
    </w:p>
    <w:p>
      <w:pPr>
        <w:snapToGrid w:val="0"/>
        <w:spacing w:line="360" w:lineRule="auto"/>
        <w:ind w:firstLine="700" w:firstLineChars="250"/>
        <w:rPr>
          <w:rFonts w:hint="eastAsia" w:ascii="宋体" w:hAnsi="宋体"/>
          <w:color w:val="auto"/>
          <w:sz w:val="28"/>
          <w:highlight w:val="none"/>
          <w:u w:val="single"/>
          <w:lang w:eastAsia="zh-CN"/>
        </w:rPr>
      </w:pPr>
      <w:r>
        <w:rPr>
          <w:rFonts w:hint="eastAsia" w:ascii="宋体" w:hAnsi="宋体"/>
          <w:color w:val="auto"/>
          <w:sz w:val="28"/>
          <w:highlight w:val="none"/>
          <w:u w:val="single"/>
          <w:lang w:eastAsia="zh-CN"/>
        </w:rPr>
        <w:t>（4）应对计算书进行审核：主要是计算原则、模型、程序、公式、参数的选用是否合适，是否符合规范要求，输入数据是否准确；</w:t>
      </w:r>
    </w:p>
    <w:p>
      <w:pPr>
        <w:snapToGrid w:val="0"/>
        <w:spacing w:line="360" w:lineRule="auto"/>
        <w:ind w:firstLine="700" w:firstLineChars="250"/>
        <w:rPr>
          <w:rFonts w:hint="eastAsia" w:ascii="宋体" w:hAnsi="宋体"/>
          <w:color w:val="auto"/>
          <w:sz w:val="28"/>
          <w:highlight w:val="none"/>
          <w:u w:val="single"/>
          <w:lang w:eastAsia="zh-CN"/>
        </w:rPr>
      </w:pPr>
      <w:r>
        <w:rPr>
          <w:rFonts w:hint="eastAsia" w:ascii="宋体" w:hAnsi="宋体"/>
          <w:color w:val="auto"/>
          <w:sz w:val="28"/>
          <w:highlight w:val="none"/>
          <w:u w:val="single"/>
          <w:lang w:eastAsia="zh-CN"/>
        </w:rPr>
        <w:t>（5）对设计的平面布置、主要尺寸、构造节点、设备选型和布置、管线直径确定、管线布置等进行审核；</w:t>
      </w:r>
    </w:p>
    <w:p>
      <w:pPr>
        <w:snapToGrid w:val="0"/>
        <w:spacing w:line="360" w:lineRule="auto"/>
        <w:ind w:firstLine="700" w:firstLineChars="250"/>
        <w:rPr>
          <w:rFonts w:hint="eastAsia" w:ascii="宋体" w:hAnsi="宋体"/>
          <w:color w:val="auto"/>
          <w:sz w:val="28"/>
          <w:highlight w:val="none"/>
          <w:u w:val="single"/>
          <w:lang w:eastAsia="zh-CN"/>
        </w:rPr>
      </w:pPr>
      <w:r>
        <w:rPr>
          <w:rFonts w:hint="eastAsia" w:ascii="宋体" w:hAnsi="宋体"/>
          <w:color w:val="auto"/>
          <w:sz w:val="28"/>
          <w:highlight w:val="none"/>
          <w:u w:val="single"/>
          <w:lang w:eastAsia="zh-CN"/>
        </w:rPr>
        <w:t>（6）施工图审查中需对勘察大纲、各专业设计图纸进行必要的会审，重点审查各专业设计之间的衔接和设计文件问题；</w:t>
      </w:r>
    </w:p>
    <w:p>
      <w:pPr>
        <w:snapToGrid w:val="0"/>
        <w:spacing w:line="360" w:lineRule="auto"/>
        <w:ind w:firstLine="700" w:firstLineChars="250"/>
        <w:rPr>
          <w:rFonts w:hint="eastAsia" w:ascii="宋体" w:hAnsi="宋体"/>
          <w:color w:val="auto"/>
          <w:sz w:val="28"/>
          <w:highlight w:val="none"/>
          <w:u w:val="single"/>
          <w:lang w:eastAsia="zh-CN"/>
        </w:rPr>
      </w:pPr>
      <w:r>
        <w:rPr>
          <w:rFonts w:hint="eastAsia" w:ascii="宋体" w:hAnsi="宋体"/>
          <w:color w:val="auto"/>
          <w:sz w:val="28"/>
          <w:highlight w:val="none"/>
          <w:u w:val="single"/>
          <w:lang w:eastAsia="zh-CN"/>
        </w:rPr>
        <w:t>（7）国家和地方有关法令、法规、规章所规定的施工图审查工作必须完成的工作内容；</w:t>
      </w:r>
    </w:p>
    <w:p>
      <w:pPr>
        <w:snapToGrid w:val="0"/>
        <w:spacing w:line="360" w:lineRule="auto"/>
        <w:ind w:firstLine="700" w:firstLineChars="250"/>
        <w:rPr>
          <w:rFonts w:hint="eastAsia" w:ascii="宋体" w:hAnsi="宋体"/>
          <w:color w:val="auto"/>
          <w:sz w:val="28"/>
          <w:highlight w:val="none"/>
          <w:lang w:eastAsia="zh-CN"/>
        </w:rPr>
      </w:pPr>
      <w:r>
        <w:rPr>
          <w:rFonts w:hint="eastAsia" w:ascii="宋体" w:hAnsi="宋体"/>
          <w:color w:val="auto"/>
          <w:sz w:val="28"/>
          <w:highlight w:val="none"/>
          <w:u w:val="single"/>
          <w:lang w:eastAsia="zh-CN"/>
        </w:rPr>
        <w:t>（8）建设方要求审查的其他内容（包括但不限于：设计变更）。</w:t>
      </w:r>
    </w:p>
    <w:p>
      <w:pPr>
        <w:snapToGrid w:val="0"/>
        <w:spacing w:line="360" w:lineRule="auto"/>
        <w:ind w:firstLine="700" w:firstLineChars="250"/>
        <w:rPr>
          <w:rFonts w:hint="eastAsia" w:ascii="宋体" w:hAnsi="宋体"/>
          <w:color w:val="auto"/>
          <w:sz w:val="28"/>
          <w:highlight w:val="none"/>
          <w:lang w:eastAsia="zh-CN"/>
        </w:rPr>
      </w:pPr>
      <w:r>
        <w:rPr>
          <w:rFonts w:hint="eastAsia" w:ascii="宋体" w:hAnsi="宋体"/>
          <w:color w:val="auto"/>
          <w:sz w:val="28"/>
          <w:highlight w:val="none"/>
          <w:lang w:eastAsia="zh-CN"/>
        </w:rPr>
        <w:t>2.</w:t>
      </w:r>
      <w:r>
        <w:rPr>
          <w:rFonts w:hint="eastAsia" w:ascii="宋体" w:hAnsi="宋体"/>
          <w:color w:val="auto"/>
          <w:sz w:val="28"/>
          <w:highlight w:val="none"/>
          <w:lang w:val="en-US" w:eastAsia="zh-CN"/>
        </w:rPr>
        <w:t>6</w:t>
      </w:r>
      <w:r>
        <w:rPr>
          <w:rFonts w:hint="eastAsia" w:ascii="宋体" w:hAnsi="宋体"/>
          <w:color w:val="auto"/>
          <w:sz w:val="28"/>
          <w:highlight w:val="none"/>
          <w:lang w:eastAsia="zh-CN"/>
        </w:rPr>
        <w:t xml:space="preserve"> 取费依据：</w:t>
      </w:r>
    </w:p>
    <w:p>
      <w:pPr>
        <w:snapToGrid w:val="0"/>
        <w:spacing w:line="360" w:lineRule="auto"/>
        <w:ind w:firstLine="700" w:firstLineChars="250"/>
        <w:rPr>
          <w:rFonts w:hint="eastAsia" w:ascii="宋体" w:hAnsi="宋体"/>
          <w:color w:val="auto"/>
          <w:sz w:val="28"/>
          <w:highlight w:val="none"/>
          <w:lang w:eastAsia="zh-CN"/>
        </w:rPr>
      </w:pPr>
      <w:r>
        <w:rPr>
          <w:rFonts w:hint="eastAsia" w:ascii="宋体" w:hAnsi="宋体"/>
          <w:color w:val="auto"/>
          <w:sz w:val="28"/>
          <w:highlight w:val="none"/>
          <w:lang w:eastAsia="zh-CN"/>
        </w:rPr>
        <w:t>2.</w:t>
      </w:r>
      <w:r>
        <w:rPr>
          <w:rFonts w:hint="eastAsia" w:ascii="宋体" w:hAnsi="宋体"/>
          <w:color w:val="auto"/>
          <w:sz w:val="28"/>
          <w:highlight w:val="none"/>
          <w:lang w:val="en-US" w:eastAsia="zh-CN"/>
        </w:rPr>
        <w:t>6</w:t>
      </w:r>
      <w:r>
        <w:rPr>
          <w:rFonts w:hint="eastAsia" w:ascii="宋体" w:hAnsi="宋体"/>
          <w:color w:val="auto"/>
          <w:sz w:val="28"/>
          <w:highlight w:val="none"/>
          <w:lang w:eastAsia="zh-CN"/>
        </w:rPr>
        <w:t>.1国家发展改革委《关于降低部分建设项目收费标准规范收费行为等有关问题的通知》(发改价格【2011】534号文)、广州市物价局《转发省物价局关于降低部分建设项目收费标准规范收费行为等有关问题的通知》（穗价【2011】126号文）及广州市发展和改革委员会转发省发展改革委关于进一步放开建设项目专业服务价格的通知（穗发改价格函〔2015〕128号）。</w:t>
      </w:r>
    </w:p>
    <w:p>
      <w:pPr>
        <w:snapToGrid w:val="0"/>
        <w:spacing w:line="360" w:lineRule="auto"/>
        <w:ind w:firstLine="700" w:firstLineChars="250"/>
        <w:rPr>
          <w:rFonts w:hint="eastAsia" w:ascii="宋体" w:hAnsi="宋体"/>
          <w:color w:val="auto"/>
          <w:sz w:val="28"/>
          <w:highlight w:val="none"/>
          <w:lang w:eastAsia="zh-CN"/>
        </w:rPr>
      </w:pPr>
      <w:r>
        <w:rPr>
          <w:rFonts w:hint="eastAsia" w:ascii="宋体" w:hAnsi="宋体"/>
          <w:color w:val="auto"/>
          <w:sz w:val="28"/>
          <w:highlight w:val="none"/>
          <w:lang w:eastAsia="zh-CN"/>
        </w:rPr>
        <w:t>2.</w:t>
      </w:r>
      <w:r>
        <w:rPr>
          <w:rFonts w:hint="eastAsia" w:ascii="宋体" w:hAnsi="宋体"/>
          <w:color w:val="auto"/>
          <w:sz w:val="28"/>
          <w:highlight w:val="none"/>
          <w:lang w:val="en-US" w:eastAsia="zh-CN"/>
        </w:rPr>
        <w:t>6</w:t>
      </w:r>
      <w:r>
        <w:rPr>
          <w:rFonts w:hint="eastAsia" w:ascii="宋体" w:hAnsi="宋体"/>
          <w:color w:val="auto"/>
          <w:sz w:val="28"/>
          <w:highlight w:val="none"/>
          <w:lang w:eastAsia="zh-CN"/>
        </w:rPr>
        <w:t>.2本项目施工图审查费限价：人民币</w:t>
      </w:r>
      <w:r>
        <w:rPr>
          <w:rFonts w:hint="eastAsia" w:ascii="宋体" w:hAnsi="宋体"/>
          <w:color w:val="auto"/>
          <w:sz w:val="28"/>
          <w:highlight w:val="none"/>
          <w:lang w:val="en-US" w:eastAsia="zh-CN"/>
        </w:rPr>
        <w:t>叁佰零贰万壹仟捌佰陆拾元玖角</w:t>
      </w:r>
      <w:r>
        <w:rPr>
          <w:rFonts w:hint="eastAsia" w:ascii="宋体" w:hAnsi="宋体"/>
          <w:color w:val="auto"/>
          <w:sz w:val="28"/>
          <w:highlight w:val="none"/>
          <w:lang w:eastAsia="zh-CN"/>
        </w:rPr>
        <w:t>（</w:t>
      </w:r>
      <w:r>
        <w:rPr>
          <w:rFonts w:hint="eastAsia" w:ascii="宋体" w:hAnsi="宋体"/>
          <w:color w:val="auto"/>
          <w:sz w:val="28"/>
          <w:highlight w:val="none"/>
          <w:u w:val="none"/>
          <w:lang w:val="en-US" w:eastAsia="zh-CN"/>
        </w:rPr>
        <w:t>¥3021860.90元</w:t>
      </w:r>
      <w:r>
        <w:rPr>
          <w:rFonts w:hint="eastAsia" w:ascii="宋体" w:hAnsi="宋体"/>
          <w:color w:val="auto"/>
          <w:sz w:val="28"/>
          <w:highlight w:val="none"/>
          <w:lang w:eastAsia="zh-CN"/>
        </w:rPr>
        <w:t>）。</w:t>
      </w:r>
    </w:p>
    <w:p>
      <w:pPr>
        <w:snapToGrid w:val="0"/>
        <w:spacing w:line="360" w:lineRule="auto"/>
        <w:ind w:firstLine="700" w:firstLineChars="250"/>
        <w:rPr>
          <w:rFonts w:hint="eastAsia" w:ascii="宋体" w:hAnsi="宋体"/>
          <w:color w:val="auto"/>
          <w:sz w:val="28"/>
          <w:highlight w:val="none"/>
          <w:lang w:eastAsia="zh-CN"/>
        </w:rPr>
      </w:pPr>
      <w:r>
        <w:rPr>
          <w:rFonts w:hint="eastAsia" w:ascii="宋体" w:hAnsi="宋体"/>
          <w:color w:val="auto"/>
          <w:sz w:val="28"/>
          <w:highlight w:val="none"/>
          <w:lang w:eastAsia="zh-CN"/>
        </w:rPr>
        <w:t>2.</w:t>
      </w:r>
      <w:r>
        <w:rPr>
          <w:rFonts w:hint="eastAsia" w:ascii="宋体" w:hAnsi="宋体"/>
          <w:color w:val="auto"/>
          <w:sz w:val="28"/>
          <w:highlight w:val="none"/>
          <w:lang w:val="en-US" w:eastAsia="zh-CN"/>
        </w:rPr>
        <w:t>6</w:t>
      </w:r>
      <w:r>
        <w:rPr>
          <w:rFonts w:hint="eastAsia" w:ascii="宋体" w:hAnsi="宋体"/>
          <w:color w:val="auto"/>
          <w:sz w:val="28"/>
          <w:highlight w:val="none"/>
          <w:lang w:eastAsia="zh-CN"/>
        </w:rPr>
        <w:t>.3本项目施工图审查费暂定合同价为大写人民币    元（小写：   元），以上金额含   %的增值税，即不含税金额    元，税额    元（本合同约定的价格为含税价格，合同履行期间国家税率调整的，不含税价不变，价税合计相应调整，以开具增值税专用发票的金额为准）。</w:t>
      </w:r>
    </w:p>
    <w:p>
      <w:pPr>
        <w:snapToGrid w:val="0"/>
        <w:spacing w:line="360" w:lineRule="auto"/>
        <w:ind w:firstLine="700" w:firstLineChars="250"/>
        <w:rPr>
          <w:rFonts w:ascii="宋体" w:hAnsi="宋体"/>
          <w:color w:val="auto"/>
          <w:sz w:val="28"/>
          <w:highlight w:val="none"/>
        </w:rPr>
      </w:pPr>
      <w:r>
        <w:rPr>
          <w:rFonts w:hint="eastAsia" w:ascii="宋体" w:hAnsi="宋体"/>
          <w:color w:val="auto"/>
          <w:sz w:val="28"/>
          <w:highlight w:val="none"/>
          <w:lang w:eastAsia="zh-CN"/>
        </w:rPr>
        <w:t>2.</w:t>
      </w:r>
      <w:r>
        <w:rPr>
          <w:rFonts w:hint="eastAsia" w:ascii="宋体" w:hAnsi="宋体"/>
          <w:color w:val="auto"/>
          <w:sz w:val="28"/>
          <w:highlight w:val="none"/>
          <w:lang w:val="en-US" w:eastAsia="zh-CN"/>
        </w:rPr>
        <w:t>6</w:t>
      </w:r>
      <w:r>
        <w:rPr>
          <w:rFonts w:hint="eastAsia" w:ascii="宋体" w:hAnsi="宋体"/>
          <w:color w:val="auto"/>
          <w:sz w:val="28"/>
          <w:highlight w:val="none"/>
          <w:lang w:eastAsia="zh-CN"/>
        </w:rPr>
        <w:t>.4上述暂定合同价仅作为计量支付的参考依据。</w:t>
      </w:r>
    </w:p>
    <w:p>
      <w:pPr>
        <w:numPr>
          <w:ilvl w:val="0"/>
          <w:numId w:val="2"/>
        </w:numPr>
        <w:snapToGrid w:val="0"/>
        <w:spacing w:line="360" w:lineRule="auto"/>
        <w:ind w:firstLine="573"/>
        <w:rPr>
          <w:rFonts w:hint="eastAsia" w:ascii="宋体" w:hAnsi="宋体"/>
          <w:color w:val="auto"/>
          <w:sz w:val="28"/>
          <w:highlight w:val="none"/>
        </w:rPr>
      </w:pPr>
      <w:r>
        <w:rPr>
          <w:rFonts w:hint="eastAsia" w:ascii="宋体" w:hAnsi="宋体"/>
          <w:color w:val="auto"/>
          <w:sz w:val="28"/>
          <w:highlight w:val="none"/>
        </w:rPr>
        <w:t xml:space="preserve"> 甲方应向乙方提交的有关资料及文件：</w:t>
      </w:r>
    </w:p>
    <w:tbl>
      <w:tblPr>
        <w:tblStyle w:val="13"/>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6147"/>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904" w:type="dxa"/>
            <w:vAlign w:val="center"/>
          </w:tcPr>
          <w:p>
            <w:pPr>
              <w:spacing w:line="3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147" w:type="dxa"/>
          </w:tcPr>
          <w:p>
            <w:pPr>
              <w:spacing w:line="3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资料及文件名称</w:t>
            </w:r>
          </w:p>
        </w:tc>
        <w:tc>
          <w:tcPr>
            <w:tcW w:w="1647" w:type="dxa"/>
          </w:tcPr>
          <w:p>
            <w:pPr>
              <w:spacing w:line="3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提交日期</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904" w:type="dxa"/>
            <w:vAlign w:val="center"/>
          </w:tcPr>
          <w:p>
            <w:pPr>
              <w:spacing w:line="3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6147" w:type="dxa"/>
            <w:vAlign w:val="center"/>
          </w:tcPr>
          <w:p>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中标通知书</w:t>
            </w:r>
          </w:p>
        </w:tc>
        <w:tc>
          <w:tcPr>
            <w:tcW w:w="1647" w:type="dxa"/>
            <w:vAlign w:val="center"/>
          </w:tcPr>
          <w:p>
            <w:pPr>
              <w:spacing w:line="3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904" w:type="dxa"/>
            <w:vAlign w:val="center"/>
          </w:tcPr>
          <w:p>
            <w:pPr>
              <w:spacing w:line="3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6147" w:type="dxa"/>
            <w:vAlign w:val="center"/>
          </w:tcPr>
          <w:p>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批准的设计立项文件、有关部门的批文复印件</w:t>
            </w:r>
          </w:p>
        </w:tc>
        <w:tc>
          <w:tcPr>
            <w:tcW w:w="1647" w:type="dxa"/>
            <w:vMerge w:val="restart"/>
            <w:vAlign w:val="center"/>
          </w:tcPr>
          <w:p>
            <w:pPr>
              <w:spacing w:line="360" w:lineRule="exact"/>
              <w:jc w:val="center"/>
              <w:rPr>
                <w:rFonts w:hint="eastAsia" w:asciiTheme="minorEastAsia" w:hAnsiTheme="minorEastAsia" w:eastAsiaTheme="minorEastAsia" w:cstheme="minorEastAsia"/>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904" w:type="dxa"/>
            <w:vAlign w:val="center"/>
          </w:tcPr>
          <w:p>
            <w:pPr>
              <w:spacing w:line="3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6147" w:type="dxa"/>
            <w:vAlign w:val="center"/>
          </w:tcPr>
          <w:p>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初步设计批准文件复印件</w:t>
            </w:r>
          </w:p>
        </w:tc>
        <w:tc>
          <w:tcPr>
            <w:tcW w:w="1647" w:type="dxa"/>
            <w:vMerge w:val="continue"/>
          </w:tcPr>
          <w:p>
            <w:pPr>
              <w:spacing w:line="360" w:lineRule="exact"/>
              <w:jc w:val="center"/>
              <w:rPr>
                <w:rFonts w:hint="eastAsia" w:asciiTheme="minorEastAsia" w:hAnsiTheme="minorEastAsia" w:eastAsiaTheme="minorEastAsia" w:cstheme="minorEastAsia"/>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904" w:type="dxa"/>
            <w:vAlign w:val="center"/>
          </w:tcPr>
          <w:p>
            <w:pPr>
              <w:spacing w:line="3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6147" w:type="dxa"/>
            <w:vAlign w:val="center"/>
          </w:tcPr>
          <w:p>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工程勘察成果报告、勘察成果资料</w:t>
            </w:r>
          </w:p>
        </w:tc>
        <w:tc>
          <w:tcPr>
            <w:tcW w:w="1647" w:type="dxa"/>
            <w:vMerge w:val="continue"/>
            <w:vAlign w:val="center"/>
          </w:tcPr>
          <w:p>
            <w:pPr>
              <w:spacing w:line="360" w:lineRule="exact"/>
              <w:jc w:val="center"/>
              <w:rPr>
                <w:rFonts w:hint="eastAsia" w:asciiTheme="minorEastAsia" w:hAnsiTheme="minorEastAsia" w:eastAsiaTheme="minorEastAsia" w:cstheme="minorEastAsia"/>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904" w:type="dxa"/>
            <w:vAlign w:val="center"/>
          </w:tcPr>
          <w:p>
            <w:pPr>
              <w:spacing w:line="3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6147" w:type="dxa"/>
            <w:vAlign w:val="center"/>
          </w:tcPr>
          <w:p>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施工图设计文件一式三份（加盖出图章和注册章）、设计依据、结构计算书及电算软件名称等资料复印件</w:t>
            </w:r>
          </w:p>
        </w:tc>
        <w:tc>
          <w:tcPr>
            <w:tcW w:w="1647" w:type="dxa"/>
            <w:vMerge w:val="continue"/>
            <w:vAlign w:val="center"/>
          </w:tcPr>
          <w:p>
            <w:pPr>
              <w:spacing w:line="360" w:lineRule="exact"/>
              <w:jc w:val="center"/>
              <w:rPr>
                <w:rFonts w:hint="eastAsia" w:asciiTheme="minorEastAsia" w:hAnsiTheme="minorEastAsia" w:eastAsiaTheme="minorEastAsia" w:cstheme="minorEastAsia"/>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904" w:type="dxa"/>
            <w:tcBorders>
              <w:bottom w:val="single" w:color="auto" w:sz="4" w:space="0"/>
            </w:tcBorders>
            <w:vAlign w:val="center"/>
          </w:tcPr>
          <w:p>
            <w:pPr>
              <w:spacing w:line="3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6147" w:type="dxa"/>
            <w:tcBorders>
              <w:bottom w:val="single" w:color="auto" w:sz="4" w:space="0"/>
            </w:tcBorders>
            <w:vAlign w:val="center"/>
          </w:tcPr>
          <w:p>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勘察设计合同、勘察设计单位资质证书及有关设计人员的职称证书或注册证书复印件、勘察设计收费证明（发票）复印件</w:t>
            </w:r>
          </w:p>
        </w:tc>
        <w:tc>
          <w:tcPr>
            <w:tcW w:w="1647" w:type="dxa"/>
            <w:tcBorders>
              <w:bottom w:val="single" w:color="auto" w:sz="4" w:space="0"/>
            </w:tcBorders>
            <w:vAlign w:val="center"/>
          </w:tcPr>
          <w:p>
            <w:pPr>
              <w:spacing w:line="360" w:lineRule="exact"/>
              <w:jc w:val="center"/>
              <w:rPr>
                <w:rFonts w:hint="eastAsia" w:asciiTheme="minorEastAsia" w:hAnsiTheme="minorEastAsia" w:eastAsiaTheme="minorEastAsia" w:cstheme="minorEastAsia"/>
                <w:color w:val="auto"/>
                <w:sz w:val="24"/>
                <w:szCs w:val="24"/>
                <w:highlight w:val="none"/>
                <w:lang w:val="en-US" w:eastAsia="zh-CN"/>
              </w:rPr>
            </w:pPr>
          </w:p>
        </w:tc>
      </w:tr>
    </w:tbl>
    <w:p>
      <w:pPr>
        <w:spacing w:before="156" w:beforeLines="50" w:line="360" w:lineRule="auto"/>
        <w:ind w:firstLine="562" w:firstLineChars="200"/>
        <w:rPr>
          <w:rFonts w:ascii="宋体" w:hAnsi="宋体"/>
          <w:color w:val="auto"/>
          <w:sz w:val="28"/>
          <w:highlight w:val="none"/>
        </w:rPr>
      </w:pPr>
      <w:r>
        <w:rPr>
          <w:rFonts w:hint="eastAsia" w:ascii="宋体" w:hAnsi="宋体"/>
          <w:b/>
          <w:color w:val="auto"/>
          <w:sz w:val="28"/>
          <w:highlight w:val="none"/>
        </w:rPr>
        <w:t>第四条</w:t>
      </w:r>
      <w:r>
        <w:rPr>
          <w:rFonts w:ascii="宋体" w:hAnsi="宋体"/>
          <w:b/>
          <w:color w:val="auto"/>
          <w:sz w:val="28"/>
          <w:highlight w:val="none"/>
        </w:rPr>
        <w:t xml:space="preserve"> </w:t>
      </w:r>
      <w:r>
        <w:rPr>
          <w:rFonts w:hint="eastAsia" w:ascii="宋体" w:hAnsi="宋体"/>
          <w:color w:val="auto"/>
          <w:sz w:val="28"/>
          <w:highlight w:val="none"/>
        </w:rPr>
        <w:t>乙方向甲方交付的施工图审查成果文件：</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005"/>
        <w:gridCol w:w="1021"/>
        <w:gridCol w:w="3801"/>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0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资料文件名称</w:t>
            </w:r>
          </w:p>
        </w:tc>
        <w:tc>
          <w:tcPr>
            <w:tcW w:w="10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份数</w:t>
            </w:r>
          </w:p>
        </w:tc>
        <w:tc>
          <w:tcPr>
            <w:tcW w:w="38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olor w:val="auto"/>
                <w:sz w:val="24"/>
                <w:szCs w:val="24"/>
                <w:highlight w:val="none"/>
              </w:rPr>
            </w:pPr>
            <w:r>
              <w:rPr>
                <w:rFonts w:hint="eastAsia" w:ascii="宋体" w:hAnsi="宋体"/>
                <w:color w:val="auto"/>
                <w:sz w:val="24"/>
                <w:szCs w:val="24"/>
                <w:highlight w:val="none"/>
                <w:lang w:val="en-US" w:eastAsia="zh-CN"/>
              </w:rPr>
              <w:t>内容要求</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pStyle w:val="25"/>
              <w:numPr>
                <w:ilvl w:val="0"/>
                <w:numId w:val="0"/>
              </w:numPr>
              <w:spacing w:line="360" w:lineRule="exact"/>
              <w:ind w:left="210" w:leftChars="0"/>
              <w:jc w:val="both"/>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1</w:t>
            </w:r>
          </w:p>
        </w:tc>
        <w:tc>
          <w:tcPr>
            <w:tcW w:w="2005"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ascii="宋体" w:hAnsi="宋体"/>
                <w:color w:val="auto"/>
                <w:sz w:val="24"/>
                <w:szCs w:val="24"/>
                <w:highlight w:val="none"/>
              </w:rPr>
            </w:pPr>
            <w:r>
              <w:rPr>
                <w:rFonts w:hint="eastAsia" w:ascii="宋体" w:hAnsi="宋体"/>
                <w:color w:val="auto"/>
                <w:sz w:val="24"/>
                <w:szCs w:val="24"/>
                <w:highlight w:val="none"/>
              </w:rPr>
              <w:t>施工图设计文件（含勘察资料）审查报告及合格书</w:t>
            </w:r>
          </w:p>
        </w:tc>
        <w:tc>
          <w:tcPr>
            <w:tcW w:w="10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color w:val="auto"/>
                <w:sz w:val="24"/>
                <w:highlight w:val="none"/>
              </w:rPr>
              <w:t>8</w:t>
            </w:r>
          </w:p>
        </w:tc>
        <w:tc>
          <w:tcPr>
            <w:tcW w:w="38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在勘察设计单位提交施工图设计文件与资料后5个工作日内提出施工图审查意见，在勘察设计单位整改合格后5个工作日内出施工图审查报告、施工图审查合格书和审查合格的施工图纸。</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ascii="宋体" w:hAnsi="宋体"/>
                <w:color w:val="auto"/>
                <w:sz w:val="24"/>
                <w:szCs w:val="24"/>
                <w:highlight w:val="none"/>
              </w:rPr>
            </w:pPr>
            <w:r>
              <w:rPr>
                <w:rFonts w:hint="eastAsia" w:ascii="宋体" w:hAnsi="宋体"/>
                <w:color w:val="auto"/>
                <w:sz w:val="24"/>
                <w:szCs w:val="24"/>
                <w:highlight w:val="none"/>
                <w:lang w:val="en-US" w:eastAsia="zh-CN"/>
              </w:rPr>
              <w:t>建设主管部门、甲方各一份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pStyle w:val="25"/>
              <w:numPr>
                <w:ilvl w:val="0"/>
                <w:numId w:val="0"/>
              </w:numPr>
              <w:spacing w:line="360" w:lineRule="exact"/>
              <w:ind w:left="210" w:leftChars="0"/>
              <w:jc w:val="both"/>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2</w:t>
            </w:r>
          </w:p>
        </w:tc>
        <w:tc>
          <w:tcPr>
            <w:tcW w:w="2005"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ascii="宋体" w:hAnsi="宋体"/>
                <w:color w:val="auto"/>
                <w:sz w:val="24"/>
                <w:szCs w:val="24"/>
                <w:highlight w:val="none"/>
              </w:rPr>
            </w:pPr>
            <w:r>
              <w:rPr>
                <w:rFonts w:hint="eastAsia" w:asciiTheme="minorEastAsia" w:hAnsiTheme="minorEastAsia" w:cstheme="minorEastAsia"/>
                <w:color w:val="auto"/>
                <w:sz w:val="24"/>
                <w:szCs w:val="24"/>
                <w:highlight w:val="none"/>
              </w:rPr>
              <w:t>经过审查合格的施工图纸，盖工程设计施工图审查专用章</w:t>
            </w:r>
          </w:p>
        </w:tc>
        <w:tc>
          <w:tcPr>
            <w:tcW w:w="10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color w:val="auto"/>
                <w:sz w:val="24"/>
                <w:highlight w:val="none"/>
              </w:rPr>
              <w:t>按甲方需求提供</w:t>
            </w:r>
          </w:p>
        </w:tc>
        <w:tc>
          <w:tcPr>
            <w:tcW w:w="3801" w:type="dxa"/>
            <w:tcBorders>
              <w:top w:val="single" w:color="auto" w:sz="4" w:space="0"/>
              <w:left w:val="single" w:color="auto" w:sz="4" w:space="0"/>
              <w:bottom w:val="single" w:color="auto" w:sz="4" w:space="0"/>
              <w:right w:val="single" w:color="auto" w:sz="4" w:space="0"/>
            </w:tcBorders>
            <w:vAlign w:val="center"/>
          </w:tcPr>
          <w:p>
            <w:pPr>
              <w:spacing w:line="380" w:lineRule="exact"/>
              <w:jc w:val="both"/>
              <w:rPr>
                <w:rFonts w:hint="eastAsia"/>
                <w:color w:val="auto"/>
                <w:sz w:val="24"/>
                <w:highlight w:val="none"/>
              </w:rPr>
            </w:pPr>
            <w:r>
              <w:rPr>
                <w:rFonts w:hint="eastAsia"/>
                <w:color w:val="auto"/>
                <w:sz w:val="24"/>
                <w:highlight w:val="none"/>
              </w:rPr>
              <w:t>施工图设计文件审查意见单以及审查报告</w:t>
            </w:r>
            <w:r>
              <w:rPr>
                <w:rFonts w:hint="eastAsia" w:asciiTheme="minorEastAsia" w:hAnsiTheme="minorEastAsia" w:cstheme="minorEastAsia"/>
                <w:color w:val="auto"/>
                <w:sz w:val="24"/>
                <w:szCs w:val="24"/>
                <w:highlight w:val="none"/>
              </w:rPr>
              <w:t>同时提交。</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color w:val="auto"/>
                <w:sz w:val="24"/>
                <w:highlight w:val="none"/>
              </w:rPr>
              <w:t>3</w:t>
            </w:r>
          </w:p>
        </w:tc>
        <w:tc>
          <w:tcPr>
            <w:tcW w:w="2005"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cstheme="minorEastAsia"/>
                <w:color w:val="auto"/>
                <w:sz w:val="24"/>
                <w:szCs w:val="24"/>
                <w:highlight w:val="none"/>
              </w:rPr>
            </w:pPr>
            <w:r>
              <w:rPr>
                <w:rFonts w:hint="eastAsia" w:ascii="宋体"/>
                <w:bCs/>
                <w:color w:val="auto"/>
                <w:sz w:val="24"/>
                <w:highlight w:val="none"/>
              </w:rPr>
              <w:t>审查报告电子文件</w:t>
            </w:r>
          </w:p>
        </w:tc>
        <w:tc>
          <w:tcPr>
            <w:tcW w:w="10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color w:val="auto"/>
                <w:sz w:val="24"/>
                <w:highlight w:val="none"/>
              </w:rPr>
            </w:pPr>
            <w:r>
              <w:rPr>
                <w:rFonts w:hint="eastAsia" w:ascii="宋体"/>
                <w:bCs/>
                <w:color w:val="auto"/>
                <w:sz w:val="24"/>
                <w:highlight w:val="none"/>
              </w:rPr>
              <w:t>1</w:t>
            </w:r>
          </w:p>
        </w:tc>
        <w:tc>
          <w:tcPr>
            <w:tcW w:w="3801" w:type="dxa"/>
            <w:tcBorders>
              <w:top w:val="single" w:color="auto" w:sz="4" w:space="0"/>
              <w:left w:val="single" w:color="auto" w:sz="4" w:space="0"/>
              <w:bottom w:val="single" w:color="auto" w:sz="4" w:space="0"/>
              <w:right w:val="single" w:color="auto" w:sz="4" w:space="0"/>
            </w:tcBorders>
            <w:vAlign w:val="center"/>
          </w:tcPr>
          <w:p>
            <w:pPr>
              <w:rPr>
                <w:rFonts w:hint="eastAsia"/>
                <w:color w:val="auto"/>
                <w:sz w:val="24"/>
                <w:highlight w:val="none"/>
              </w:rPr>
            </w:pPr>
            <w:r>
              <w:rPr>
                <w:rFonts w:hint="eastAsia" w:ascii="宋体"/>
                <w:color w:val="auto"/>
                <w:sz w:val="24"/>
                <w:highlight w:val="none"/>
              </w:rPr>
              <w:t>与施工图设计文件审查报告同时提交。</w:t>
            </w:r>
          </w:p>
        </w:tc>
        <w:tc>
          <w:tcPr>
            <w:tcW w:w="110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color w:val="auto"/>
                <w:sz w:val="24"/>
                <w:highlight w:val="none"/>
              </w:rPr>
              <w:t>4</w:t>
            </w:r>
          </w:p>
        </w:tc>
        <w:tc>
          <w:tcPr>
            <w:tcW w:w="2005"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cstheme="minorEastAsia"/>
                <w:color w:val="auto"/>
                <w:sz w:val="24"/>
                <w:szCs w:val="24"/>
                <w:highlight w:val="none"/>
              </w:rPr>
            </w:pPr>
            <w:r>
              <w:rPr>
                <w:rFonts w:hint="eastAsia" w:ascii="宋体"/>
                <w:bCs/>
                <w:color w:val="auto"/>
                <w:sz w:val="24"/>
                <w:highlight w:val="none"/>
              </w:rPr>
              <w:t>施工图审查备案</w:t>
            </w:r>
          </w:p>
        </w:tc>
        <w:tc>
          <w:tcPr>
            <w:tcW w:w="10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color w:val="auto"/>
                <w:sz w:val="24"/>
                <w:highlight w:val="none"/>
              </w:rPr>
            </w:pPr>
          </w:p>
        </w:tc>
        <w:tc>
          <w:tcPr>
            <w:tcW w:w="3801" w:type="dxa"/>
            <w:tcBorders>
              <w:top w:val="single" w:color="auto" w:sz="4" w:space="0"/>
              <w:left w:val="single" w:color="auto" w:sz="4" w:space="0"/>
              <w:bottom w:val="single" w:color="auto" w:sz="4" w:space="0"/>
              <w:right w:val="single" w:color="auto" w:sz="4" w:space="0"/>
            </w:tcBorders>
            <w:vAlign w:val="center"/>
          </w:tcPr>
          <w:p>
            <w:pPr>
              <w:rPr>
                <w:rFonts w:hint="eastAsia"/>
                <w:color w:val="auto"/>
                <w:sz w:val="24"/>
                <w:highlight w:val="none"/>
              </w:rPr>
            </w:pPr>
            <w:r>
              <w:rPr>
                <w:rFonts w:hint="eastAsia" w:ascii="宋体"/>
                <w:color w:val="auto"/>
                <w:sz w:val="24"/>
                <w:highlight w:val="none"/>
              </w:rPr>
              <w:t>负责施工图审查备案所需资料的收集汇总并办理资料报审工作。</w:t>
            </w:r>
          </w:p>
        </w:tc>
        <w:tc>
          <w:tcPr>
            <w:tcW w:w="110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szCs w:val="24"/>
                <w:highlight w:val="none"/>
              </w:rPr>
            </w:pPr>
          </w:p>
        </w:tc>
      </w:tr>
    </w:tbl>
    <w:p>
      <w:pPr>
        <w:spacing w:before="156" w:beforeLines="50" w:line="360" w:lineRule="auto"/>
        <w:ind w:firstLine="562" w:firstLineChars="200"/>
        <w:rPr>
          <w:rFonts w:ascii="宋体" w:hAnsi="宋体"/>
          <w:b/>
          <w:color w:val="auto"/>
          <w:sz w:val="28"/>
          <w:highlight w:val="none"/>
        </w:rPr>
      </w:pPr>
      <w:r>
        <w:rPr>
          <w:rFonts w:hint="eastAsia" w:ascii="宋体" w:hAnsi="宋体"/>
          <w:b/>
          <w:color w:val="auto"/>
          <w:sz w:val="28"/>
          <w:highlight w:val="none"/>
        </w:rPr>
        <w:t>乙方审查内容包括但不限于：</w:t>
      </w:r>
    </w:p>
    <w:p>
      <w:pPr>
        <w:spacing w:line="360" w:lineRule="auto"/>
        <w:ind w:firstLine="560" w:firstLineChars="200"/>
        <w:rPr>
          <w:rFonts w:ascii="宋体" w:hAnsi="宋体"/>
          <w:bCs/>
          <w:color w:val="auto"/>
          <w:sz w:val="28"/>
          <w:highlight w:val="none"/>
        </w:rPr>
      </w:pPr>
      <w:r>
        <w:rPr>
          <w:rFonts w:ascii="宋体" w:hAnsi="宋体"/>
          <w:bCs/>
          <w:color w:val="auto"/>
          <w:sz w:val="28"/>
          <w:highlight w:val="none"/>
        </w:rPr>
        <w:t>1.</w:t>
      </w:r>
      <w:r>
        <w:rPr>
          <w:rFonts w:hint="eastAsia" w:ascii="宋体" w:hAnsi="宋体"/>
          <w:bCs/>
          <w:color w:val="auto"/>
          <w:sz w:val="28"/>
          <w:highlight w:val="none"/>
        </w:rPr>
        <w:t>乙方审查</w:t>
      </w:r>
      <w:r>
        <w:rPr>
          <w:rFonts w:ascii="宋体" w:hAnsi="宋体"/>
          <w:bCs/>
          <w:color w:val="auto"/>
          <w:sz w:val="28"/>
          <w:highlight w:val="none"/>
        </w:rPr>
        <w:t>是否符合施工图编制深度规定；</w:t>
      </w:r>
    </w:p>
    <w:p>
      <w:pPr>
        <w:spacing w:line="360" w:lineRule="auto"/>
        <w:ind w:firstLine="560" w:firstLineChars="200"/>
        <w:rPr>
          <w:rFonts w:ascii="宋体" w:hAnsi="宋体"/>
          <w:bCs/>
          <w:color w:val="auto"/>
          <w:sz w:val="28"/>
          <w:highlight w:val="none"/>
        </w:rPr>
      </w:pPr>
      <w:r>
        <w:rPr>
          <w:rFonts w:hint="eastAsia" w:ascii="宋体" w:hAnsi="宋体"/>
          <w:bCs/>
          <w:color w:val="auto"/>
          <w:sz w:val="28"/>
          <w:highlight w:val="none"/>
          <w:lang w:val="en-US" w:eastAsia="zh-CN"/>
        </w:rPr>
        <w:t>2</w:t>
      </w:r>
      <w:r>
        <w:rPr>
          <w:rFonts w:ascii="宋体" w:hAnsi="宋体"/>
          <w:bCs/>
          <w:color w:val="auto"/>
          <w:sz w:val="28"/>
          <w:highlight w:val="none"/>
        </w:rPr>
        <w:t>.是否符合工程建设强制性标准</w:t>
      </w:r>
      <w:r>
        <w:rPr>
          <w:rFonts w:hint="eastAsia" w:ascii="宋体" w:hAnsi="宋体"/>
          <w:bCs/>
          <w:color w:val="auto"/>
          <w:sz w:val="28"/>
          <w:highlight w:val="none"/>
          <w:lang w:val="en-US" w:eastAsia="zh-CN"/>
        </w:rPr>
        <w:t>及相关规范</w:t>
      </w:r>
      <w:r>
        <w:rPr>
          <w:rFonts w:ascii="宋体" w:hAnsi="宋体"/>
          <w:bCs/>
          <w:color w:val="auto"/>
          <w:sz w:val="28"/>
          <w:highlight w:val="none"/>
        </w:rPr>
        <w:t>；</w:t>
      </w:r>
    </w:p>
    <w:p>
      <w:pPr>
        <w:spacing w:line="360" w:lineRule="auto"/>
        <w:ind w:firstLine="560" w:firstLineChars="200"/>
        <w:rPr>
          <w:rFonts w:ascii="宋体" w:hAnsi="宋体"/>
          <w:bCs/>
          <w:color w:val="auto"/>
          <w:sz w:val="28"/>
          <w:highlight w:val="none"/>
        </w:rPr>
      </w:pPr>
      <w:r>
        <w:rPr>
          <w:rFonts w:hint="eastAsia" w:ascii="宋体" w:hAnsi="宋体"/>
          <w:bCs/>
          <w:color w:val="auto"/>
          <w:sz w:val="28"/>
          <w:highlight w:val="none"/>
          <w:lang w:val="en-US" w:eastAsia="zh-CN"/>
        </w:rPr>
        <w:t>3</w:t>
      </w:r>
      <w:r>
        <w:rPr>
          <w:rFonts w:ascii="宋体" w:hAnsi="宋体"/>
          <w:bCs/>
          <w:color w:val="auto"/>
          <w:sz w:val="28"/>
          <w:highlight w:val="none"/>
        </w:rPr>
        <w:t>.地基基础和主体结构的安全性；</w:t>
      </w:r>
    </w:p>
    <w:p>
      <w:pPr>
        <w:spacing w:line="360" w:lineRule="auto"/>
        <w:ind w:firstLine="560" w:firstLineChars="200"/>
        <w:rPr>
          <w:rFonts w:ascii="宋体" w:hAnsi="宋体"/>
          <w:bCs/>
          <w:color w:val="auto"/>
          <w:sz w:val="28"/>
          <w:highlight w:val="none"/>
        </w:rPr>
      </w:pPr>
      <w:r>
        <w:rPr>
          <w:rFonts w:ascii="宋体" w:hAnsi="宋体"/>
          <w:bCs/>
          <w:color w:val="auto"/>
          <w:sz w:val="28"/>
          <w:highlight w:val="none"/>
        </w:rPr>
        <w:t>勘察设计企业和注册执业人员以及相关人员是否按规定在施工图上加盖相应图章和签字；</w:t>
      </w:r>
    </w:p>
    <w:p>
      <w:pPr>
        <w:spacing w:line="360" w:lineRule="auto"/>
        <w:ind w:firstLine="560" w:firstLineChars="200"/>
        <w:rPr>
          <w:rFonts w:ascii="宋体" w:hAnsi="宋体"/>
          <w:bCs/>
          <w:color w:val="auto"/>
          <w:sz w:val="28"/>
          <w:highlight w:val="none"/>
        </w:rPr>
      </w:pPr>
      <w:r>
        <w:rPr>
          <w:rFonts w:hint="eastAsia" w:ascii="宋体" w:hAnsi="宋体"/>
          <w:bCs/>
          <w:color w:val="auto"/>
          <w:sz w:val="28"/>
          <w:highlight w:val="none"/>
          <w:lang w:val="en-US" w:eastAsia="zh-CN"/>
        </w:rPr>
        <w:t>4</w:t>
      </w:r>
      <w:r>
        <w:rPr>
          <w:rFonts w:ascii="宋体" w:hAnsi="宋体"/>
          <w:bCs/>
          <w:color w:val="auto"/>
          <w:sz w:val="28"/>
          <w:highlight w:val="none"/>
        </w:rPr>
        <w:t>.勘察设计企业项目负责人资格是否符合要求；</w:t>
      </w:r>
    </w:p>
    <w:p>
      <w:pPr>
        <w:spacing w:line="360" w:lineRule="auto"/>
        <w:ind w:firstLine="560" w:firstLineChars="200"/>
        <w:rPr>
          <w:rFonts w:ascii="宋体" w:hAnsi="宋体"/>
          <w:bCs/>
          <w:color w:val="auto"/>
          <w:sz w:val="28"/>
          <w:highlight w:val="none"/>
        </w:rPr>
      </w:pPr>
      <w:r>
        <w:rPr>
          <w:rFonts w:hint="eastAsia" w:ascii="宋体" w:hAnsi="宋体"/>
          <w:bCs/>
          <w:color w:val="auto"/>
          <w:sz w:val="28"/>
          <w:highlight w:val="none"/>
          <w:lang w:val="en-US" w:eastAsia="zh-CN"/>
        </w:rPr>
        <w:t>5</w:t>
      </w:r>
      <w:r>
        <w:rPr>
          <w:rFonts w:ascii="宋体" w:hAnsi="宋体"/>
          <w:bCs/>
          <w:color w:val="auto"/>
          <w:sz w:val="28"/>
          <w:highlight w:val="none"/>
        </w:rPr>
        <w:t>.是否符合住建、发改、国土、规划、园林、环保、卫生、水利、交通等政府有关部门审批要求。</w:t>
      </w:r>
    </w:p>
    <w:p>
      <w:pPr>
        <w:numPr>
          <w:ilvl w:val="0"/>
          <w:numId w:val="3"/>
        </w:numPr>
        <w:spacing w:before="156" w:beforeLines="50"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费用支付方式：</w:t>
      </w:r>
    </w:p>
    <w:p>
      <w:pPr>
        <w:spacing w:before="156" w:beforeLines="50"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w:t>
      </w:r>
      <w:r>
        <w:rPr>
          <w:rFonts w:ascii="宋体" w:hAnsi="宋体"/>
          <w:color w:val="auto"/>
          <w:sz w:val="28"/>
          <w:szCs w:val="28"/>
          <w:highlight w:val="none"/>
        </w:rPr>
        <w:t>.1</w:t>
      </w:r>
      <w:r>
        <w:rPr>
          <w:rFonts w:hint="eastAsia" w:ascii="宋体" w:hAnsi="宋体"/>
          <w:color w:val="auto"/>
          <w:sz w:val="28"/>
          <w:szCs w:val="28"/>
          <w:highlight w:val="none"/>
        </w:rPr>
        <w:t>本项目施工图审查费用合同价为</w:t>
      </w:r>
      <w:r>
        <w:rPr>
          <w:rFonts w:hint="eastAsia" w:ascii="宋体" w:hAnsi="宋体"/>
          <w:color w:val="auto"/>
          <w:sz w:val="28"/>
          <w:highlight w:val="none"/>
          <w:lang w:eastAsia="zh-CN"/>
        </w:rPr>
        <w:t>大写人民币    元（小写：   元），以上金额含   %的增值税，即不含税金额    元，税额    元</w:t>
      </w:r>
      <w:r>
        <w:rPr>
          <w:rFonts w:hint="eastAsia" w:ascii="宋体" w:hAnsi="宋体"/>
          <w:color w:val="auto"/>
          <w:sz w:val="28"/>
          <w:szCs w:val="28"/>
          <w:highlight w:val="none"/>
        </w:rPr>
        <w:t>，包含乙方完成审查工作的人工费、税费、打印费、差旅费等为履行本合同产生的一切费用。在合同实施期间，该合同价保持不变。</w:t>
      </w:r>
    </w:p>
    <w:tbl>
      <w:tblPr>
        <w:tblStyle w:val="13"/>
        <w:tblW w:w="923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491"/>
        <w:gridCol w:w="1578"/>
        <w:gridCol w:w="1831"/>
        <w:gridCol w:w="3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220" w:type="dxa"/>
            <w:vMerge w:val="restart"/>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审查费费用支付方式</w:t>
            </w:r>
          </w:p>
        </w:tc>
        <w:tc>
          <w:tcPr>
            <w:tcW w:w="1491"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付费次序</w:t>
            </w:r>
          </w:p>
        </w:tc>
        <w:tc>
          <w:tcPr>
            <w:tcW w:w="1578"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占审查费％</w:t>
            </w:r>
          </w:p>
        </w:tc>
        <w:tc>
          <w:tcPr>
            <w:tcW w:w="1831"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付费额（万元）</w:t>
            </w:r>
          </w:p>
        </w:tc>
        <w:tc>
          <w:tcPr>
            <w:tcW w:w="3117"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付费时间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220" w:type="dxa"/>
            <w:vMerge w:val="continue"/>
          </w:tcPr>
          <w:p>
            <w:pPr>
              <w:jc w:val="center"/>
              <w:rPr>
                <w:rFonts w:ascii="宋体" w:hAnsi="宋体"/>
                <w:color w:val="auto"/>
                <w:sz w:val="24"/>
                <w:szCs w:val="24"/>
                <w:highlight w:val="none"/>
              </w:rPr>
            </w:pPr>
          </w:p>
        </w:tc>
        <w:tc>
          <w:tcPr>
            <w:tcW w:w="1491"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第一次付费</w:t>
            </w:r>
          </w:p>
        </w:tc>
        <w:tc>
          <w:tcPr>
            <w:tcW w:w="1578"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w:t>
            </w:r>
          </w:p>
        </w:tc>
        <w:tc>
          <w:tcPr>
            <w:tcW w:w="1831" w:type="dxa"/>
            <w:vAlign w:val="center"/>
          </w:tcPr>
          <w:p>
            <w:pPr>
              <w:jc w:val="center"/>
              <w:rPr>
                <w:rFonts w:ascii="宋体" w:hAnsi="宋体"/>
                <w:color w:val="auto"/>
                <w:sz w:val="24"/>
                <w:szCs w:val="24"/>
                <w:highlight w:val="none"/>
              </w:rPr>
            </w:pPr>
          </w:p>
        </w:tc>
        <w:tc>
          <w:tcPr>
            <w:tcW w:w="3117" w:type="dxa"/>
            <w:vAlign w:val="center"/>
          </w:tcPr>
          <w:p>
            <w:pPr>
              <w:rPr>
                <w:rFonts w:ascii="宋体" w:hAnsi="宋体"/>
                <w:color w:val="auto"/>
                <w:sz w:val="24"/>
                <w:szCs w:val="24"/>
                <w:highlight w:val="none"/>
              </w:rPr>
            </w:pPr>
            <w:r>
              <w:rPr>
                <w:rFonts w:hint="eastAsia" w:ascii="宋体" w:hAnsi="宋体"/>
                <w:color w:val="auto"/>
                <w:sz w:val="24"/>
                <w:szCs w:val="24"/>
                <w:highlight w:val="none"/>
              </w:rPr>
              <w:t>双方签署合同后</w:t>
            </w:r>
            <w:r>
              <w:rPr>
                <w:rFonts w:ascii="宋体" w:hAnsi="宋体"/>
                <w:color w:val="auto"/>
                <w:sz w:val="24"/>
                <w:szCs w:val="24"/>
                <w:highlight w:val="none"/>
              </w:rPr>
              <w:t>1</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1220" w:type="dxa"/>
            <w:vMerge w:val="continue"/>
          </w:tcPr>
          <w:p>
            <w:pPr>
              <w:jc w:val="center"/>
              <w:rPr>
                <w:rFonts w:ascii="宋体" w:hAnsi="宋体"/>
                <w:color w:val="auto"/>
                <w:sz w:val="24"/>
                <w:szCs w:val="24"/>
                <w:highlight w:val="none"/>
              </w:rPr>
            </w:pPr>
          </w:p>
        </w:tc>
        <w:tc>
          <w:tcPr>
            <w:tcW w:w="1491"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第二次付费</w:t>
            </w:r>
          </w:p>
        </w:tc>
        <w:tc>
          <w:tcPr>
            <w:tcW w:w="1578"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lang w:val="en-US" w:eastAsia="zh-CN"/>
              </w:rPr>
              <w:t>50</w:t>
            </w:r>
            <w:r>
              <w:rPr>
                <w:rFonts w:hint="eastAsia" w:ascii="宋体" w:hAnsi="宋体"/>
                <w:color w:val="auto"/>
                <w:sz w:val="24"/>
                <w:szCs w:val="24"/>
                <w:highlight w:val="none"/>
              </w:rPr>
              <w:t>%</w:t>
            </w:r>
          </w:p>
        </w:tc>
        <w:tc>
          <w:tcPr>
            <w:tcW w:w="1831" w:type="dxa"/>
            <w:vAlign w:val="center"/>
          </w:tcPr>
          <w:p>
            <w:pPr>
              <w:jc w:val="center"/>
              <w:rPr>
                <w:rFonts w:ascii="宋体" w:hAnsi="宋体"/>
                <w:color w:val="auto"/>
                <w:sz w:val="24"/>
                <w:szCs w:val="24"/>
                <w:highlight w:val="none"/>
              </w:rPr>
            </w:pPr>
          </w:p>
        </w:tc>
        <w:tc>
          <w:tcPr>
            <w:tcW w:w="3117" w:type="dxa"/>
            <w:vAlign w:val="center"/>
          </w:tcPr>
          <w:p>
            <w:pPr>
              <w:rPr>
                <w:rFonts w:ascii="宋体" w:hAnsi="宋体"/>
                <w:color w:val="auto"/>
                <w:sz w:val="24"/>
                <w:szCs w:val="24"/>
                <w:highlight w:val="none"/>
              </w:rPr>
            </w:pPr>
            <w:r>
              <w:rPr>
                <w:rFonts w:hint="eastAsia" w:ascii="宋体" w:hAnsi="宋体"/>
                <w:color w:val="auto"/>
                <w:sz w:val="24"/>
                <w:szCs w:val="24"/>
                <w:highlight w:val="none"/>
              </w:rPr>
              <w:t>乙方出具施工图设计文件电子审查报告，</w:t>
            </w:r>
            <w:r>
              <w:rPr>
                <w:rFonts w:ascii="宋体" w:hAnsi="宋体"/>
                <w:color w:val="auto"/>
                <w:sz w:val="24"/>
                <w:szCs w:val="24"/>
                <w:highlight w:val="none"/>
              </w:rPr>
              <w:t>相关成果文件经甲方验收合格</w:t>
            </w:r>
            <w:r>
              <w:rPr>
                <w:rFonts w:hint="eastAsia" w:ascii="宋体" w:hAnsi="宋体"/>
                <w:color w:val="auto"/>
                <w:sz w:val="24"/>
                <w:szCs w:val="24"/>
                <w:highlight w:val="none"/>
              </w:rPr>
              <w:t>后1</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1220" w:type="dxa"/>
            <w:vMerge w:val="continue"/>
          </w:tcPr>
          <w:p>
            <w:pPr>
              <w:rPr>
                <w:rFonts w:ascii="宋体" w:hAnsi="宋体"/>
                <w:color w:val="auto"/>
                <w:sz w:val="24"/>
                <w:szCs w:val="24"/>
                <w:highlight w:val="none"/>
              </w:rPr>
            </w:pPr>
          </w:p>
        </w:tc>
        <w:tc>
          <w:tcPr>
            <w:tcW w:w="1491"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第三次付费</w:t>
            </w:r>
          </w:p>
        </w:tc>
        <w:tc>
          <w:tcPr>
            <w:tcW w:w="1578"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w:t>
            </w:r>
          </w:p>
        </w:tc>
        <w:tc>
          <w:tcPr>
            <w:tcW w:w="1831" w:type="dxa"/>
            <w:vAlign w:val="center"/>
          </w:tcPr>
          <w:p>
            <w:pPr>
              <w:jc w:val="center"/>
              <w:rPr>
                <w:rFonts w:ascii="宋体" w:hAnsi="宋体"/>
                <w:color w:val="auto"/>
                <w:sz w:val="24"/>
                <w:szCs w:val="24"/>
                <w:highlight w:val="none"/>
              </w:rPr>
            </w:pPr>
          </w:p>
        </w:tc>
        <w:tc>
          <w:tcPr>
            <w:tcW w:w="3117" w:type="dxa"/>
            <w:vAlign w:val="center"/>
          </w:tcPr>
          <w:p>
            <w:pPr>
              <w:rPr>
                <w:rFonts w:ascii="宋体" w:hAnsi="宋体"/>
                <w:color w:val="auto"/>
                <w:sz w:val="24"/>
                <w:szCs w:val="24"/>
                <w:highlight w:val="none"/>
              </w:rPr>
            </w:pPr>
            <w:r>
              <w:rPr>
                <w:rFonts w:hint="eastAsia" w:ascii="宋体" w:hAnsi="宋体"/>
                <w:color w:val="auto"/>
                <w:sz w:val="24"/>
                <w:szCs w:val="24"/>
                <w:highlight w:val="none"/>
                <w:lang w:val="en-US" w:eastAsia="zh-CN"/>
              </w:rPr>
              <w:t>工程完工后</w:t>
            </w:r>
            <w:r>
              <w:rPr>
                <w:rFonts w:ascii="宋体" w:hAnsi="宋体"/>
                <w:color w:val="auto"/>
                <w:sz w:val="24"/>
                <w:szCs w:val="24"/>
                <w:highlight w:val="none"/>
              </w:rPr>
              <w:t>1</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1220" w:type="dxa"/>
            <w:vMerge w:val="continue"/>
          </w:tcPr>
          <w:p>
            <w:pPr>
              <w:rPr>
                <w:rFonts w:ascii="宋体" w:hAnsi="宋体"/>
                <w:color w:val="auto"/>
                <w:sz w:val="24"/>
                <w:szCs w:val="24"/>
                <w:highlight w:val="none"/>
              </w:rPr>
            </w:pPr>
          </w:p>
        </w:tc>
        <w:tc>
          <w:tcPr>
            <w:tcW w:w="1491" w:type="dxa"/>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第</w:t>
            </w: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次付费</w:t>
            </w:r>
          </w:p>
        </w:tc>
        <w:tc>
          <w:tcPr>
            <w:tcW w:w="6526" w:type="dxa"/>
            <w:gridSpan w:val="3"/>
            <w:vAlign w:val="center"/>
          </w:tcPr>
          <w:p>
            <w:pPr>
              <w:jc w:val="center"/>
              <w:rPr>
                <w:rFonts w:hint="default" w:ascii="宋体" w:hAnsi="宋体"/>
                <w:color w:val="auto"/>
                <w:sz w:val="24"/>
                <w:szCs w:val="24"/>
                <w:highlight w:val="none"/>
                <w:lang w:val="en-US"/>
              </w:rPr>
            </w:pPr>
          </w:p>
          <w:p>
            <w:pPr>
              <w:rPr>
                <w:rFonts w:hint="default" w:ascii="宋体" w:hAnsi="宋体"/>
                <w:color w:val="auto"/>
                <w:sz w:val="24"/>
                <w:szCs w:val="24"/>
                <w:highlight w:val="none"/>
                <w:lang w:val="en-US"/>
              </w:rPr>
            </w:pPr>
            <w:r>
              <w:rPr>
                <w:rFonts w:hint="default" w:ascii="宋体" w:hAnsi="宋体"/>
                <w:color w:val="auto"/>
                <w:sz w:val="24"/>
                <w:szCs w:val="24"/>
                <w:highlight w:val="none"/>
                <w:lang w:val="en-US" w:eastAsia="zh-CN"/>
              </w:rPr>
              <w:t>工程竣工验收合格并经主管部门备案后</w:t>
            </w:r>
            <w:r>
              <w:rPr>
                <w:rFonts w:hint="default" w:ascii="宋体" w:hAnsi="宋体"/>
                <w:color w:val="auto"/>
                <w:sz w:val="24"/>
                <w:szCs w:val="24"/>
                <w:highlight w:val="none"/>
                <w:lang w:val="en-US"/>
              </w:rPr>
              <w:t>，结清余款</w:t>
            </w:r>
          </w:p>
        </w:tc>
      </w:tr>
    </w:tbl>
    <w:p>
      <w:pPr>
        <w:spacing w:line="360" w:lineRule="auto"/>
        <w:rPr>
          <w:rFonts w:ascii="宋体" w:hAnsi="宋体"/>
          <w:b/>
          <w:color w:val="auto"/>
          <w:sz w:val="28"/>
          <w:highlight w:val="none"/>
        </w:rPr>
      </w:pPr>
      <w:r>
        <w:rPr>
          <w:rFonts w:hint="eastAsia" w:ascii="宋体" w:hAnsi="宋体"/>
          <w:b/>
          <w:color w:val="auto"/>
          <w:sz w:val="28"/>
          <w:highlight w:val="none"/>
        </w:rPr>
        <w:t>备注：付款方和收款方的单位名称必须对应合同甲乙方单位名称。</w:t>
      </w:r>
    </w:p>
    <w:p>
      <w:pPr>
        <w:adjustRightInd w:val="0"/>
        <w:snapToGrid w:val="0"/>
        <w:spacing w:line="360" w:lineRule="auto"/>
        <w:ind w:firstLine="560" w:firstLineChars="200"/>
        <w:rPr>
          <w:color w:val="auto"/>
          <w:sz w:val="28"/>
          <w:szCs w:val="28"/>
          <w:highlight w:val="none"/>
        </w:rPr>
      </w:pPr>
      <w:r>
        <w:rPr>
          <w:color w:val="auto"/>
          <w:sz w:val="28"/>
          <w:szCs w:val="28"/>
          <w:highlight w:val="none"/>
        </w:rPr>
        <w:t>5.2乙方必须</w:t>
      </w:r>
      <w:r>
        <w:rPr>
          <w:rFonts w:hint="eastAsia"/>
          <w:color w:val="auto"/>
          <w:sz w:val="28"/>
          <w:szCs w:val="28"/>
          <w:highlight w:val="none"/>
        </w:rPr>
        <w:t>在甲方每次付款前向甲方</w:t>
      </w:r>
      <w:r>
        <w:rPr>
          <w:color w:val="auto"/>
          <w:sz w:val="28"/>
          <w:szCs w:val="28"/>
          <w:highlight w:val="none"/>
        </w:rPr>
        <w:t>提供</w:t>
      </w:r>
      <w:r>
        <w:rPr>
          <w:rFonts w:hint="eastAsia"/>
          <w:color w:val="auto"/>
          <w:sz w:val="28"/>
          <w:szCs w:val="28"/>
          <w:highlight w:val="none"/>
        </w:rPr>
        <w:t>付款申请、等额合法的增值税专用发票及其他必要的付款材料，否则甲方有权延期付款且无需承担任何责任</w:t>
      </w:r>
      <w:r>
        <w:rPr>
          <w:color w:val="auto"/>
          <w:sz w:val="28"/>
          <w:szCs w:val="28"/>
          <w:highlight w:val="none"/>
        </w:rPr>
        <w:t>。</w:t>
      </w:r>
    </w:p>
    <w:p>
      <w:pPr>
        <w:adjustRightInd w:val="0"/>
        <w:snapToGrid w:val="0"/>
        <w:spacing w:line="360" w:lineRule="auto"/>
        <w:ind w:firstLine="560" w:firstLineChars="200"/>
        <w:rPr>
          <w:rFonts w:hint="eastAsia"/>
          <w:color w:val="auto"/>
          <w:sz w:val="28"/>
          <w:szCs w:val="28"/>
          <w:highlight w:val="none"/>
        </w:rPr>
      </w:pPr>
      <w:r>
        <w:rPr>
          <w:color w:val="auto"/>
          <w:sz w:val="28"/>
          <w:szCs w:val="28"/>
          <w:highlight w:val="none"/>
        </w:rPr>
        <w:t>5.3</w:t>
      </w:r>
      <w:r>
        <w:rPr>
          <w:rFonts w:hint="eastAsia"/>
          <w:color w:val="auto"/>
          <w:sz w:val="28"/>
          <w:szCs w:val="28"/>
          <w:highlight w:val="none"/>
        </w:rPr>
        <w:t>甲方支付款项受财政拨款或国家开发银行发放贷款限制，如甲方因财政拨款或国家开发银行发放贷款迟延而未及时向乙方付款，甲方不因此承担任何责任。</w:t>
      </w:r>
    </w:p>
    <w:p>
      <w:pPr>
        <w:adjustRightInd w:val="0"/>
        <w:snapToGrid w:val="0"/>
        <w:spacing w:line="360" w:lineRule="auto"/>
        <w:ind w:firstLine="560" w:firstLineChars="200"/>
        <w:rPr>
          <w:rFonts w:hint="eastAsia"/>
          <w:color w:val="auto"/>
          <w:sz w:val="28"/>
          <w:szCs w:val="28"/>
          <w:highlight w:val="none"/>
        </w:rPr>
      </w:pPr>
      <w:r>
        <w:rPr>
          <w:rFonts w:hint="eastAsia"/>
          <w:color w:val="auto"/>
          <w:sz w:val="28"/>
          <w:szCs w:val="28"/>
          <w:highlight w:val="none"/>
          <w:lang w:val="en-US" w:eastAsia="zh-CN"/>
        </w:rPr>
        <w:t>5</w:t>
      </w:r>
      <w:r>
        <w:rPr>
          <w:rFonts w:hint="eastAsia"/>
          <w:color w:val="auto"/>
          <w:sz w:val="28"/>
          <w:szCs w:val="28"/>
          <w:highlight w:val="none"/>
        </w:rPr>
        <w:t>.</w:t>
      </w:r>
      <w:r>
        <w:rPr>
          <w:rFonts w:hint="eastAsia"/>
          <w:color w:val="auto"/>
          <w:sz w:val="28"/>
          <w:szCs w:val="28"/>
          <w:highlight w:val="none"/>
          <w:lang w:val="en-US" w:eastAsia="zh-CN"/>
        </w:rPr>
        <w:t>4</w:t>
      </w:r>
      <w:r>
        <w:rPr>
          <w:rFonts w:hint="eastAsia"/>
          <w:color w:val="auto"/>
          <w:sz w:val="28"/>
          <w:szCs w:val="28"/>
          <w:highlight w:val="none"/>
        </w:rPr>
        <w:t>结算方式</w:t>
      </w:r>
    </w:p>
    <w:p>
      <w:pPr>
        <w:adjustRightInd w:val="0"/>
        <w:snapToGrid w:val="0"/>
        <w:spacing w:line="360" w:lineRule="auto"/>
        <w:ind w:firstLine="560" w:firstLineChars="200"/>
        <w:rPr>
          <w:rFonts w:hint="eastAsia"/>
          <w:color w:val="auto"/>
          <w:sz w:val="28"/>
          <w:szCs w:val="28"/>
          <w:highlight w:val="none"/>
        </w:rPr>
      </w:pPr>
      <w:r>
        <w:rPr>
          <w:rFonts w:hint="eastAsia"/>
          <w:color w:val="auto"/>
          <w:sz w:val="28"/>
          <w:szCs w:val="28"/>
          <w:highlight w:val="none"/>
          <w:lang w:val="en-US" w:eastAsia="zh-CN"/>
        </w:rPr>
        <w:t>5</w:t>
      </w:r>
      <w:r>
        <w:rPr>
          <w:rFonts w:hint="eastAsia"/>
          <w:color w:val="auto"/>
          <w:sz w:val="28"/>
          <w:szCs w:val="28"/>
          <w:highlight w:val="none"/>
        </w:rPr>
        <w:t>.</w:t>
      </w:r>
      <w:r>
        <w:rPr>
          <w:rFonts w:hint="eastAsia"/>
          <w:color w:val="auto"/>
          <w:sz w:val="28"/>
          <w:szCs w:val="28"/>
          <w:highlight w:val="none"/>
          <w:lang w:val="en-US" w:eastAsia="zh-CN"/>
        </w:rPr>
        <w:t>4</w:t>
      </w:r>
      <w:r>
        <w:rPr>
          <w:rFonts w:hint="eastAsia"/>
          <w:color w:val="auto"/>
          <w:sz w:val="28"/>
          <w:szCs w:val="28"/>
          <w:highlight w:val="none"/>
        </w:rPr>
        <w:t>.1施工审查费最终结算价按《国家发改委关于降低部分建设项目收费标准规范收费行为等有关问题的通知》（发改价格[2011]534号）执行，收费基准价以经甲方或甲方委托的第三方咨询单位</w:t>
      </w:r>
      <w:r>
        <w:rPr>
          <w:rFonts w:hint="eastAsia"/>
          <w:color w:val="auto"/>
          <w:sz w:val="28"/>
          <w:szCs w:val="28"/>
          <w:highlight w:val="none"/>
          <w:lang w:val="en-US" w:eastAsia="zh-CN"/>
        </w:rPr>
        <w:t>审定的勘察设计费结算价作为计费基数，且计费基数施工图审查费的计算金额不得高于审定概算中勘察设计费用</w:t>
      </w:r>
      <w:r>
        <w:rPr>
          <w:rFonts w:hint="eastAsia"/>
          <w:color w:val="auto"/>
          <w:sz w:val="28"/>
          <w:szCs w:val="28"/>
          <w:highlight w:val="none"/>
          <w:lang w:eastAsia="zh-CN"/>
        </w:rPr>
        <w:t>，</w:t>
      </w:r>
      <w:r>
        <w:rPr>
          <w:rFonts w:hint="eastAsia"/>
          <w:color w:val="auto"/>
          <w:sz w:val="28"/>
          <w:szCs w:val="28"/>
          <w:highlight w:val="none"/>
          <w:lang w:val="en-US" w:eastAsia="zh-CN"/>
        </w:rPr>
        <w:t>本项目施工图审查服务费计费基数暂按</w:t>
      </w:r>
      <w:r>
        <w:rPr>
          <w:rFonts w:hint="eastAsia"/>
          <w:color w:val="auto"/>
          <w:sz w:val="28"/>
          <w:szCs w:val="28"/>
          <w:highlight w:val="none"/>
          <w:u w:val="single"/>
          <w:lang w:val="en-US" w:eastAsia="zh-CN"/>
        </w:rPr>
        <w:t>58112709.56</w:t>
      </w:r>
      <w:r>
        <w:rPr>
          <w:rFonts w:hint="eastAsia"/>
          <w:color w:val="auto"/>
          <w:sz w:val="28"/>
          <w:szCs w:val="28"/>
          <w:highlight w:val="none"/>
          <w:lang w:val="en-US" w:eastAsia="zh-CN"/>
        </w:rPr>
        <w:t>元计算</w:t>
      </w:r>
      <w:r>
        <w:rPr>
          <w:rFonts w:hint="eastAsia"/>
          <w:color w:val="auto"/>
          <w:sz w:val="28"/>
          <w:szCs w:val="28"/>
          <w:highlight w:val="none"/>
        </w:rPr>
        <w:t>。</w:t>
      </w:r>
    </w:p>
    <w:p>
      <w:pPr>
        <w:adjustRightInd w:val="0"/>
        <w:snapToGrid w:val="0"/>
        <w:spacing w:line="360" w:lineRule="auto"/>
        <w:ind w:firstLine="560" w:firstLineChars="200"/>
        <w:rPr>
          <w:rFonts w:hint="eastAsia"/>
          <w:color w:val="0000FF"/>
          <w:sz w:val="28"/>
          <w:szCs w:val="28"/>
          <w:highlight w:val="none"/>
        </w:rPr>
      </w:pPr>
      <w:r>
        <w:rPr>
          <w:rFonts w:hint="eastAsia"/>
          <w:color w:val="auto"/>
          <w:sz w:val="28"/>
          <w:szCs w:val="28"/>
          <w:highlight w:val="none"/>
          <w:lang w:val="en-US" w:eastAsia="zh-CN"/>
        </w:rPr>
        <w:t>5</w:t>
      </w:r>
      <w:r>
        <w:rPr>
          <w:rFonts w:hint="eastAsia"/>
          <w:color w:val="auto"/>
          <w:sz w:val="28"/>
          <w:szCs w:val="28"/>
          <w:highlight w:val="none"/>
        </w:rPr>
        <w:t>.</w:t>
      </w:r>
      <w:r>
        <w:rPr>
          <w:rFonts w:hint="eastAsia"/>
          <w:color w:val="auto"/>
          <w:sz w:val="28"/>
          <w:szCs w:val="28"/>
          <w:highlight w:val="none"/>
          <w:lang w:val="en-US" w:eastAsia="zh-CN"/>
        </w:rPr>
        <w:t>4</w:t>
      </w:r>
      <w:r>
        <w:rPr>
          <w:rFonts w:hint="eastAsia"/>
          <w:color w:val="auto"/>
          <w:sz w:val="28"/>
          <w:szCs w:val="28"/>
          <w:highlight w:val="none"/>
        </w:rPr>
        <w:t>.2施工图审查结算价=收费基准价×6.5%×</w:t>
      </w:r>
      <w:r>
        <w:rPr>
          <w:rFonts w:hint="eastAsia"/>
          <w:color w:val="auto"/>
          <w:sz w:val="28"/>
          <w:szCs w:val="28"/>
          <w:highlight w:val="none"/>
          <w:lang w:val="en-US" w:eastAsia="zh-CN"/>
        </w:rPr>
        <w:t>（1-发包下浮率20%）</w:t>
      </w:r>
      <w:r>
        <w:rPr>
          <w:rFonts w:hint="eastAsia"/>
          <w:color w:val="auto"/>
          <w:sz w:val="28"/>
          <w:szCs w:val="28"/>
          <w:highlight w:val="none"/>
        </w:rPr>
        <w:t>×（1-</w:t>
      </w:r>
      <w:r>
        <w:rPr>
          <w:rFonts w:hint="eastAsia"/>
          <w:color w:val="auto"/>
          <w:sz w:val="28"/>
          <w:szCs w:val="28"/>
          <w:highlight w:val="none"/>
          <w:lang w:val="en-US" w:eastAsia="zh-CN"/>
        </w:rPr>
        <w:t>中标</w:t>
      </w:r>
      <w:r>
        <w:rPr>
          <w:rFonts w:hint="eastAsia"/>
          <w:color w:val="auto"/>
          <w:sz w:val="28"/>
          <w:szCs w:val="28"/>
          <w:highlight w:val="none"/>
        </w:rPr>
        <w:t>下浮率）。</w:t>
      </w:r>
    </w:p>
    <w:p>
      <w:pPr>
        <w:spacing w:line="360" w:lineRule="auto"/>
        <w:ind w:firstLine="562" w:firstLineChars="200"/>
        <w:rPr>
          <w:rFonts w:ascii="宋体" w:hAnsi="宋体"/>
          <w:color w:val="auto"/>
          <w:sz w:val="28"/>
          <w:highlight w:val="none"/>
        </w:rPr>
      </w:pPr>
      <w:r>
        <w:rPr>
          <w:rFonts w:hint="eastAsia" w:ascii="宋体" w:hAnsi="宋体"/>
          <w:b/>
          <w:color w:val="auto"/>
          <w:sz w:val="28"/>
          <w:highlight w:val="none"/>
        </w:rPr>
        <w:t xml:space="preserve">第六条  </w:t>
      </w:r>
      <w:r>
        <w:rPr>
          <w:rFonts w:hint="eastAsia" w:ascii="宋体" w:hAnsi="宋体"/>
          <w:color w:val="auto"/>
          <w:sz w:val="28"/>
          <w:highlight w:val="none"/>
        </w:rPr>
        <w:t>双方责任</w:t>
      </w:r>
    </w:p>
    <w:p>
      <w:pPr>
        <w:spacing w:line="520" w:lineRule="exact"/>
        <w:ind w:firstLine="560" w:firstLineChars="200"/>
        <w:rPr>
          <w:rFonts w:ascii="宋体" w:hAnsi="宋体"/>
          <w:color w:val="auto"/>
          <w:sz w:val="28"/>
          <w:highlight w:val="none"/>
        </w:rPr>
      </w:pPr>
      <w:r>
        <w:rPr>
          <w:rFonts w:hint="eastAsia" w:ascii="宋体" w:hAnsi="宋体"/>
          <w:color w:val="auto"/>
          <w:sz w:val="28"/>
          <w:highlight w:val="none"/>
        </w:rPr>
        <w:t>6.1 甲方责任</w:t>
      </w:r>
    </w:p>
    <w:p>
      <w:pPr>
        <w:spacing w:line="520" w:lineRule="exact"/>
        <w:ind w:firstLine="560" w:firstLineChars="200"/>
        <w:rPr>
          <w:rFonts w:ascii="宋体" w:hAnsi="宋体"/>
          <w:color w:val="auto"/>
          <w:sz w:val="28"/>
          <w:highlight w:val="none"/>
        </w:rPr>
      </w:pPr>
      <w:r>
        <w:rPr>
          <w:rFonts w:hint="eastAsia" w:ascii="宋体" w:hAnsi="宋体"/>
          <w:color w:val="auto"/>
          <w:sz w:val="28"/>
          <w:highlight w:val="none"/>
        </w:rPr>
        <w:t>6.1.1甲方按本合同第三条规定的内容，在规定的时间内向乙方提交资料及文件，并对其完整性、正确性及时限负责。</w:t>
      </w:r>
    </w:p>
    <w:p>
      <w:pPr>
        <w:spacing w:line="520" w:lineRule="exact"/>
        <w:ind w:firstLine="560" w:firstLineChars="200"/>
        <w:rPr>
          <w:rFonts w:ascii="宋体" w:hAnsi="宋体"/>
          <w:color w:val="auto"/>
          <w:sz w:val="28"/>
          <w:highlight w:val="none"/>
        </w:rPr>
      </w:pPr>
      <w:r>
        <w:rPr>
          <w:rFonts w:hint="eastAsia" w:ascii="宋体" w:hAnsi="宋体"/>
          <w:color w:val="auto"/>
          <w:sz w:val="28"/>
          <w:highlight w:val="none"/>
        </w:rPr>
        <w:t>甲方提交上述资料及文件超过规定期限，乙方按合同第四条规定交付审查报告时间顺延。</w:t>
      </w:r>
    </w:p>
    <w:p>
      <w:pPr>
        <w:spacing w:line="520" w:lineRule="exact"/>
        <w:rPr>
          <w:rFonts w:ascii="宋体" w:hAnsi="宋体"/>
          <w:color w:val="auto"/>
          <w:sz w:val="28"/>
          <w:highlight w:val="none"/>
        </w:rPr>
      </w:pPr>
      <w:r>
        <w:rPr>
          <w:rFonts w:hint="eastAsia" w:ascii="宋体" w:hAnsi="宋体"/>
          <w:color w:val="auto"/>
          <w:sz w:val="28"/>
          <w:highlight w:val="none"/>
        </w:rPr>
        <w:t xml:space="preserve">    6.1.2甲方应保护经乙方审查的施工图设计文件、资料、图纸。未经乙方同意，甲方对乙方交付的施工图设计文件审查报告、资料、图纸不得擅自修改、复制或向第三人转让或用于本合同外的项目。</w:t>
      </w:r>
    </w:p>
    <w:p>
      <w:pPr>
        <w:spacing w:line="520" w:lineRule="exact"/>
        <w:rPr>
          <w:rFonts w:ascii="宋体" w:hAnsi="宋体"/>
          <w:color w:val="auto"/>
          <w:sz w:val="28"/>
          <w:highlight w:val="none"/>
        </w:rPr>
      </w:pPr>
      <w:r>
        <w:rPr>
          <w:rFonts w:hint="eastAsia" w:ascii="宋体" w:hAnsi="宋体"/>
          <w:color w:val="auto"/>
          <w:sz w:val="28"/>
          <w:highlight w:val="none"/>
        </w:rPr>
        <w:t xml:space="preserve">   6.2  乙方责任</w:t>
      </w:r>
    </w:p>
    <w:p>
      <w:pPr>
        <w:spacing w:line="520" w:lineRule="exact"/>
        <w:rPr>
          <w:rFonts w:ascii="宋体" w:hAnsi="宋体"/>
          <w:color w:val="auto"/>
          <w:sz w:val="28"/>
          <w:highlight w:val="none"/>
        </w:rPr>
      </w:pPr>
      <w:r>
        <w:rPr>
          <w:rFonts w:hint="eastAsia" w:ascii="宋体" w:hAnsi="宋体"/>
          <w:color w:val="auto"/>
          <w:sz w:val="28"/>
          <w:highlight w:val="none"/>
        </w:rPr>
        <w:t xml:space="preserve">   6.2.1乙方应按广东省建设厅发布的《广东省建筑工程施工图设计</w:t>
      </w:r>
      <w:r>
        <w:rPr>
          <w:rFonts w:ascii="宋体" w:hAnsi="宋体"/>
          <w:color w:val="auto"/>
          <w:sz w:val="28"/>
          <w:highlight w:val="none"/>
        </w:rPr>
        <w:t>文件</w:t>
      </w:r>
      <w:r>
        <w:rPr>
          <w:rFonts w:hint="eastAsia" w:ascii="宋体" w:hAnsi="宋体"/>
          <w:color w:val="auto"/>
          <w:sz w:val="28"/>
          <w:highlight w:val="none"/>
        </w:rPr>
        <w:t xml:space="preserve">审查暂行办法》和广州市建设委员会印发的《广州市建设工程施工图设计文件审查实施办法》及国家技术规范、标准、规程以及甲方提供的有关部门的审批文件、资料、图纸进行审查。按合同规定的进度要求提交质量合格的审查报告，并对审查的图纸质量负相应的责任。    </w:t>
      </w:r>
    </w:p>
    <w:p>
      <w:pPr>
        <w:spacing w:line="520" w:lineRule="exact"/>
        <w:rPr>
          <w:rFonts w:ascii="宋体" w:hAnsi="宋体"/>
          <w:color w:val="auto"/>
          <w:sz w:val="28"/>
          <w:highlight w:val="none"/>
        </w:rPr>
      </w:pPr>
      <w:r>
        <w:rPr>
          <w:rFonts w:hint="eastAsia" w:ascii="宋体" w:hAnsi="宋体"/>
          <w:color w:val="auto"/>
          <w:sz w:val="28"/>
          <w:highlight w:val="none"/>
        </w:rPr>
        <w:t xml:space="preserve">   6.2.2 乙方按本合同第二条和第四条规定的内容、进度及份数向甲方交付审查报告，审查</w:t>
      </w:r>
      <w:r>
        <w:rPr>
          <w:rFonts w:ascii="宋体" w:hAnsi="宋体"/>
          <w:color w:val="auto"/>
          <w:sz w:val="28"/>
          <w:highlight w:val="none"/>
        </w:rPr>
        <w:t>报告的时间应满足甲方要求。</w:t>
      </w:r>
    </w:p>
    <w:p>
      <w:pPr>
        <w:spacing w:line="520" w:lineRule="exact"/>
        <w:rPr>
          <w:rFonts w:hint="eastAsia" w:ascii="宋体" w:hAnsi="宋体"/>
          <w:color w:val="auto"/>
          <w:sz w:val="28"/>
          <w:highlight w:val="none"/>
        </w:rPr>
      </w:pPr>
      <w:r>
        <w:rPr>
          <w:rFonts w:hint="eastAsia" w:ascii="宋体" w:hAnsi="宋体"/>
          <w:color w:val="auto"/>
          <w:sz w:val="28"/>
          <w:highlight w:val="none"/>
        </w:rPr>
        <w:t xml:space="preserve">   6.2.3 乙方应保护甲方的知识产权，不得向第三方泄露、转让甲方提交的产品图纸等技术经济资料。审查工作完成后，乙方应将甲方提供的资料及成果一并交回甲方，不得遗失或扣留。如发生以上情况并给甲方造成经济损失，甲方有权向乙方索赔。</w:t>
      </w:r>
    </w:p>
    <w:p>
      <w:pPr>
        <w:spacing w:line="360" w:lineRule="auto"/>
        <w:ind w:firstLine="560" w:firstLineChars="200"/>
        <w:rPr>
          <w:rFonts w:hint="eastAsia" w:ascii="宋体" w:hAnsi="宋体"/>
          <w:bCs/>
          <w:color w:val="auto"/>
          <w:sz w:val="28"/>
          <w:highlight w:val="none"/>
          <w:lang w:val="en-US" w:eastAsia="zh-CN"/>
        </w:rPr>
      </w:pPr>
      <w:r>
        <w:rPr>
          <w:rFonts w:hint="eastAsia" w:ascii="宋体" w:hAnsi="宋体"/>
          <w:color w:val="auto"/>
          <w:sz w:val="28"/>
          <w:highlight w:val="none"/>
        </w:rPr>
        <w:t>6.2.</w:t>
      </w:r>
      <w:r>
        <w:rPr>
          <w:rFonts w:hint="eastAsia" w:ascii="宋体" w:hAnsi="宋体"/>
          <w:color w:val="auto"/>
          <w:sz w:val="28"/>
          <w:highlight w:val="none"/>
          <w:lang w:val="en-US" w:eastAsia="zh-CN"/>
        </w:rPr>
        <w:t>4</w:t>
      </w:r>
      <w:r>
        <w:rPr>
          <w:rFonts w:hint="eastAsia" w:ascii="宋体" w:hAnsi="宋体"/>
          <w:color w:val="auto"/>
          <w:sz w:val="28"/>
          <w:highlight w:val="none"/>
        </w:rPr>
        <w:t xml:space="preserve"> </w:t>
      </w:r>
      <w:r>
        <w:rPr>
          <w:rFonts w:hint="eastAsia" w:ascii="宋体" w:hAnsi="宋体"/>
          <w:bCs/>
          <w:color w:val="auto"/>
          <w:sz w:val="28"/>
          <w:highlight w:val="none"/>
          <w:lang w:val="en-US" w:eastAsia="zh-CN"/>
        </w:rPr>
        <w:t>根据甲方要求，乙方必须依时派出合适人员出席相关会议，必要时须去工作现场。</w:t>
      </w:r>
    </w:p>
    <w:p>
      <w:pPr>
        <w:spacing w:line="360" w:lineRule="auto"/>
        <w:ind w:firstLine="560" w:firstLineChars="200"/>
        <w:rPr>
          <w:rFonts w:hint="eastAsia" w:ascii="宋体" w:hAnsi="宋体"/>
          <w:bCs/>
          <w:color w:val="auto"/>
          <w:sz w:val="28"/>
          <w:highlight w:val="none"/>
          <w:lang w:val="en-US" w:eastAsia="zh-CN"/>
        </w:rPr>
      </w:pPr>
      <w:r>
        <w:rPr>
          <w:rFonts w:hint="eastAsia" w:ascii="宋体" w:hAnsi="宋体"/>
          <w:color w:val="auto"/>
          <w:sz w:val="28"/>
          <w:highlight w:val="none"/>
        </w:rPr>
        <w:t>6.2.</w:t>
      </w:r>
      <w:r>
        <w:rPr>
          <w:rFonts w:hint="eastAsia" w:ascii="宋体" w:hAnsi="宋体"/>
          <w:color w:val="auto"/>
          <w:sz w:val="28"/>
          <w:highlight w:val="none"/>
          <w:lang w:val="en-US" w:eastAsia="zh-CN"/>
        </w:rPr>
        <w:t>5</w:t>
      </w:r>
      <w:r>
        <w:rPr>
          <w:rFonts w:hint="eastAsia" w:ascii="宋体" w:hAnsi="宋体"/>
          <w:color w:val="auto"/>
          <w:sz w:val="28"/>
          <w:highlight w:val="none"/>
        </w:rPr>
        <w:t xml:space="preserve"> </w:t>
      </w:r>
      <w:r>
        <w:rPr>
          <w:rFonts w:hint="eastAsia" w:ascii="宋体" w:hAnsi="宋体"/>
          <w:bCs/>
          <w:color w:val="auto"/>
          <w:sz w:val="28"/>
          <w:highlight w:val="none"/>
          <w:lang w:val="en-US" w:eastAsia="zh-CN"/>
        </w:rPr>
        <w:t>根据甲方要求，对工程变更施工图纸进行审查把关，并按甲方要求在限定时间内对变更图纸进行确认。</w:t>
      </w:r>
    </w:p>
    <w:p>
      <w:pPr>
        <w:spacing w:line="360" w:lineRule="auto"/>
        <w:ind w:firstLine="560" w:firstLineChars="200"/>
        <w:rPr>
          <w:rFonts w:hint="eastAsia" w:ascii="宋体" w:hAnsi="宋体"/>
          <w:bCs/>
          <w:color w:val="auto"/>
          <w:sz w:val="28"/>
          <w:highlight w:val="none"/>
          <w:lang w:val="en-US" w:eastAsia="zh-CN"/>
        </w:rPr>
      </w:pPr>
      <w:r>
        <w:rPr>
          <w:rFonts w:hint="eastAsia" w:ascii="宋体" w:hAnsi="宋体"/>
          <w:color w:val="auto"/>
          <w:sz w:val="28"/>
          <w:highlight w:val="none"/>
        </w:rPr>
        <w:t>6.2.</w:t>
      </w:r>
      <w:r>
        <w:rPr>
          <w:rFonts w:hint="eastAsia" w:ascii="宋体" w:hAnsi="宋体"/>
          <w:color w:val="auto"/>
          <w:sz w:val="28"/>
          <w:highlight w:val="none"/>
          <w:lang w:val="en-US" w:eastAsia="zh-CN"/>
        </w:rPr>
        <w:t>6</w:t>
      </w:r>
      <w:r>
        <w:rPr>
          <w:rFonts w:hint="eastAsia" w:ascii="宋体" w:hAnsi="宋体"/>
          <w:color w:val="auto"/>
          <w:sz w:val="28"/>
          <w:highlight w:val="none"/>
        </w:rPr>
        <w:t xml:space="preserve"> </w:t>
      </w:r>
      <w:r>
        <w:rPr>
          <w:rFonts w:hint="eastAsia" w:ascii="宋体" w:hAnsi="宋体"/>
          <w:bCs/>
          <w:color w:val="auto"/>
          <w:sz w:val="28"/>
          <w:highlight w:val="none"/>
          <w:lang w:val="en-US" w:eastAsia="zh-CN"/>
        </w:rPr>
        <w:t>乙方负责具体跟踪向市勘察设计协会办理施工图审查备案工作（如需），必要时根据甲方需要分阶段备案。</w:t>
      </w:r>
    </w:p>
    <w:p>
      <w:pPr>
        <w:spacing w:line="360" w:lineRule="auto"/>
        <w:ind w:firstLine="560" w:firstLineChars="200"/>
        <w:rPr>
          <w:rFonts w:hint="eastAsia" w:ascii="宋体" w:hAnsi="宋体"/>
          <w:bCs/>
          <w:color w:val="auto"/>
          <w:sz w:val="28"/>
          <w:highlight w:val="none"/>
          <w:lang w:val="en-US" w:eastAsia="zh-CN"/>
        </w:rPr>
      </w:pPr>
      <w:r>
        <w:rPr>
          <w:rFonts w:hint="eastAsia" w:ascii="宋体" w:hAnsi="宋体"/>
          <w:color w:val="auto"/>
          <w:sz w:val="28"/>
          <w:highlight w:val="none"/>
        </w:rPr>
        <w:t>6.2.</w:t>
      </w:r>
      <w:r>
        <w:rPr>
          <w:rFonts w:hint="eastAsia" w:ascii="宋体" w:hAnsi="宋体"/>
          <w:color w:val="auto"/>
          <w:sz w:val="28"/>
          <w:highlight w:val="none"/>
          <w:lang w:val="en-US" w:eastAsia="zh-CN"/>
        </w:rPr>
        <w:t>7</w:t>
      </w:r>
      <w:r>
        <w:rPr>
          <w:rFonts w:hint="eastAsia" w:ascii="宋体" w:hAnsi="宋体"/>
          <w:color w:val="auto"/>
          <w:sz w:val="28"/>
          <w:highlight w:val="none"/>
        </w:rPr>
        <w:t xml:space="preserve"> </w:t>
      </w:r>
      <w:r>
        <w:rPr>
          <w:rFonts w:hint="eastAsia" w:ascii="宋体" w:hAnsi="宋体"/>
          <w:bCs/>
          <w:color w:val="auto"/>
          <w:sz w:val="28"/>
          <w:highlight w:val="none"/>
          <w:lang w:val="en-US" w:eastAsia="zh-CN"/>
        </w:rPr>
        <w:t>根据甲方要求，配合甲方项目行政许可申报工作。</w:t>
      </w:r>
    </w:p>
    <w:p>
      <w:pPr>
        <w:spacing w:line="360" w:lineRule="auto"/>
        <w:ind w:firstLine="560" w:firstLineChars="200"/>
        <w:rPr>
          <w:rFonts w:hint="eastAsia" w:ascii="宋体" w:hAnsi="宋体"/>
          <w:bCs/>
          <w:color w:val="auto"/>
          <w:sz w:val="28"/>
          <w:highlight w:val="none"/>
          <w:lang w:val="en-US" w:eastAsia="zh-CN"/>
        </w:rPr>
      </w:pPr>
      <w:r>
        <w:rPr>
          <w:rFonts w:hint="eastAsia" w:ascii="宋体" w:hAnsi="宋体"/>
          <w:color w:val="auto"/>
          <w:sz w:val="28"/>
          <w:highlight w:val="none"/>
        </w:rPr>
        <w:t>6.2.</w:t>
      </w:r>
      <w:r>
        <w:rPr>
          <w:rFonts w:hint="eastAsia" w:ascii="宋体" w:hAnsi="宋体"/>
          <w:color w:val="auto"/>
          <w:sz w:val="28"/>
          <w:highlight w:val="none"/>
          <w:lang w:val="en-US" w:eastAsia="zh-CN"/>
        </w:rPr>
        <w:t>8</w:t>
      </w:r>
      <w:r>
        <w:rPr>
          <w:rFonts w:hint="eastAsia" w:ascii="宋体" w:hAnsi="宋体"/>
          <w:color w:val="auto"/>
          <w:sz w:val="28"/>
          <w:highlight w:val="none"/>
        </w:rPr>
        <w:t xml:space="preserve"> </w:t>
      </w:r>
      <w:r>
        <w:rPr>
          <w:rFonts w:hint="eastAsia" w:ascii="宋体" w:hAnsi="宋体"/>
          <w:bCs/>
          <w:color w:val="auto"/>
          <w:sz w:val="28"/>
          <w:highlight w:val="none"/>
          <w:lang w:val="en-US" w:eastAsia="zh-CN"/>
        </w:rPr>
        <w:t>乙方负责组织相关审查会议并承担相关费用。</w:t>
      </w:r>
    </w:p>
    <w:p>
      <w:pPr>
        <w:spacing w:line="360" w:lineRule="auto"/>
        <w:ind w:firstLine="560" w:firstLineChars="200"/>
        <w:rPr>
          <w:rFonts w:hint="eastAsia" w:ascii="宋体" w:hAnsi="宋体"/>
          <w:bCs/>
          <w:color w:val="auto"/>
          <w:sz w:val="28"/>
          <w:highlight w:val="none"/>
          <w:lang w:val="en-US" w:eastAsia="zh-CN"/>
        </w:rPr>
      </w:pPr>
      <w:r>
        <w:rPr>
          <w:rFonts w:hint="eastAsia" w:ascii="宋体" w:hAnsi="宋体"/>
          <w:color w:val="auto"/>
          <w:sz w:val="28"/>
          <w:highlight w:val="none"/>
        </w:rPr>
        <w:t>6.2.</w:t>
      </w:r>
      <w:r>
        <w:rPr>
          <w:rFonts w:hint="eastAsia" w:ascii="宋体" w:hAnsi="宋体"/>
          <w:color w:val="auto"/>
          <w:sz w:val="28"/>
          <w:highlight w:val="none"/>
          <w:lang w:val="en-US" w:eastAsia="zh-CN"/>
        </w:rPr>
        <w:t>9</w:t>
      </w:r>
      <w:r>
        <w:rPr>
          <w:rFonts w:hint="eastAsia" w:ascii="宋体" w:hAnsi="宋体"/>
          <w:color w:val="auto"/>
          <w:sz w:val="28"/>
          <w:highlight w:val="none"/>
        </w:rPr>
        <w:t xml:space="preserve"> </w:t>
      </w:r>
      <w:r>
        <w:rPr>
          <w:rFonts w:hint="eastAsia" w:ascii="宋体" w:hAnsi="宋体"/>
          <w:bCs/>
          <w:color w:val="auto"/>
          <w:sz w:val="28"/>
          <w:highlight w:val="none"/>
          <w:lang w:val="en-US" w:eastAsia="zh-CN"/>
        </w:rPr>
        <w:t>乙方负责对本项目设计单位提交的技术文件如勘察成果重大技术方案、第三方检测技术要求、施工监控方案等进行审核。</w:t>
      </w:r>
    </w:p>
    <w:p>
      <w:pPr>
        <w:spacing w:line="360" w:lineRule="auto"/>
        <w:ind w:firstLine="560" w:firstLineChars="200"/>
        <w:rPr>
          <w:rFonts w:hint="eastAsia" w:ascii="宋体" w:hAnsi="宋体"/>
          <w:bCs/>
          <w:color w:val="auto"/>
          <w:sz w:val="28"/>
          <w:highlight w:val="none"/>
          <w:lang w:val="en-US" w:eastAsia="zh-CN"/>
        </w:rPr>
      </w:pPr>
      <w:r>
        <w:rPr>
          <w:rFonts w:hint="eastAsia" w:ascii="宋体" w:hAnsi="宋体"/>
          <w:color w:val="auto"/>
          <w:sz w:val="28"/>
          <w:highlight w:val="none"/>
        </w:rPr>
        <w:t>6.2.</w:t>
      </w:r>
      <w:r>
        <w:rPr>
          <w:rFonts w:hint="eastAsia" w:ascii="宋体" w:hAnsi="宋体"/>
          <w:color w:val="auto"/>
          <w:sz w:val="28"/>
          <w:highlight w:val="none"/>
          <w:lang w:val="en-US" w:eastAsia="zh-CN"/>
        </w:rPr>
        <w:t>10</w:t>
      </w:r>
      <w:r>
        <w:rPr>
          <w:rFonts w:hint="eastAsia" w:ascii="宋体" w:hAnsi="宋体"/>
          <w:color w:val="auto"/>
          <w:sz w:val="28"/>
          <w:highlight w:val="none"/>
        </w:rPr>
        <w:t xml:space="preserve"> </w:t>
      </w:r>
      <w:r>
        <w:rPr>
          <w:rFonts w:hint="eastAsia" w:ascii="宋体" w:hAnsi="宋体"/>
          <w:bCs/>
          <w:color w:val="auto"/>
          <w:sz w:val="28"/>
          <w:highlight w:val="none"/>
          <w:lang w:val="en-US" w:eastAsia="zh-CN"/>
        </w:rPr>
        <w:t>乙方具体跟踪和办理施工图审查备案手续的办理工作。</w:t>
      </w:r>
    </w:p>
    <w:p>
      <w:pPr>
        <w:spacing w:line="360" w:lineRule="auto"/>
        <w:ind w:firstLine="560" w:firstLineChars="200"/>
        <w:rPr>
          <w:rFonts w:hint="eastAsia" w:ascii="宋体" w:hAnsi="宋体"/>
          <w:bCs/>
          <w:color w:val="auto"/>
          <w:sz w:val="28"/>
          <w:highlight w:val="none"/>
          <w:lang w:val="en-US" w:eastAsia="zh-CN"/>
        </w:rPr>
      </w:pPr>
      <w:r>
        <w:rPr>
          <w:rFonts w:hint="eastAsia" w:ascii="宋体" w:hAnsi="宋体"/>
          <w:color w:val="auto"/>
          <w:sz w:val="28"/>
          <w:highlight w:val="none"/>
        </w:rPr>
        <w:t>6.2.</w:t>
      </w:r>
      <w:r>
        <w:rPr>
          <w:rFonts w:hint="eastAsia" w:ascii="宋体" w:hAnsi="宋体"/>
          <w:color w:val="auto"/>
          <w:sz w:val="28"/>
          <w:highlight w:val="none"/>
          <w:lang w:val="en-US" w:eastAsia="zh-CN"/>
        </w:rPr>
        <w:t>11</w:t>
      </w:r>
      <w:r>
        <w:rPr>
          <w:rFonts w:hint="eastAsia" w:ascii="宋体" w:hAnsi="宋体"/>
          <w:color w:val="auto"/>
          <w:sz w:val="28"/>
          <w:highlight w:val="none"/>
        </w:rPr>
        <w:t xml:space="preserve"> </w:t>
      </w:r>
      <w:r>
        <w:rPr>
          <w:rFonts w:hint="eastAsia" w:ascii="宋体" w:hAnsi="宋体"/>
          <w:bCs/>
          <w:color w:val="auto"/>
          <w:sz w:val="28"/>
          <w:highlight w:val="none"/>
          <w:lang w:val="en-US" w:eastAsia="zh-CN"/>
        </w:rPr>
        <w:t>本项目合同价包括乙方完成本合同项下的所有工作内容所需要的直接和间接的一切费用。</w:t>
      </w:r>
    </w:p>
    <w:p>
      <w:pPr>
        <w:spacing w:line="520" w:lineRule="exact"/>
        <w:ind w:firstLine="562" w:firstLineChars="200"/>
        <w:rPr>
          <w:rFonts w:ascii="宋体" w:hAnsi="宋体"/>
          <w:color w:val="auto"/>
          <w:sz w:val="28"/>
          <w:highlight w:val="none"/>
        </w:rPr>
      </w:pPr>
      <w:r>
        <w:rPr>
          <w:rFonts w:ascii="宋体" w:hAnsi="宋体"/>
          <w:b/>
          <w:color w:val="auto"/>
          <w:sz w:val="28"/>
          <w:highlight w:val="none"/>
        </w:rPr>
        <w:t>第七条</w:t>
      </w:r>
      <w:r>
        <w:rPr>
          <w:rFonts w:hint="eastAsia" w:ascii="宋体" w:hAnsi="宋体"/>
          <w:b/>
          <w:color w:val="auto"/>
          <w:sz w:val="28"/>
          <w:highlight w:val="none"/>
        </w:rPr>
        <w:t xml:space="preserve"> </w:t>
      </w:r>
      <w:r>
        <w:rPr>
          <w:rFonts w:hint="eastAsia" w:ascii="宋体" w:hAnsi="宋体"/>
          <w:color w:val="auto"/>
          <w:sz w:val="28"/>
          <w:highlight w:val="none"/>
        </w:rPr>
        <w:t>违约责任</w:t>
      </w:r>
    </w:p>
    <w:p>
      <w:pPr>
        <w:spacing w:line="520" w:lineRule="exact"/>
        <w:ind w:firstLine="570"/>
        <w:rPr>
          <w:color w:val="auto"/>
          <w:highlight w:val="none"/>
        </w:rPr>
      </w:pPr>
      <w:r>
        <w:rPr>
          <w:rFonts w:hint="eastAsia" w:ascii="宋体" w:hAnsi="宋体"/>
          <w:color w:val="auto"/>
          <w:sz w:val="28"/>
          <w:highlight w:val="none"/>
        </w:rPr>
        <w:t>7.1甲方应按本合同第五条规定的金额和时间向乙方支付审查费，每逾期支付一天，应</w:t>
      </w:r>
      <w:r>
        <w:rPr>
          <w:rFonts w:hint="eastAsia" w:ascii="宋体" w:hAnsi="宋体"/>
          <w:color w:val="auto"/>
          <w:sz w:val="28"/>
          <w:highlight w:val="none"/>
          <w:lang w:val="en-US" w:eastAsia="zh-CN"/>
        </w:rPr>
        <w:t>以</w:t>
      </w:r>
      <w:r>
        <w:rPr>
          <w:rFonts w:ascii="宋体" w:hAnsi="宋体"/>
          <w:color w:val="auto"/>
          <w:sz w:val="28"/>
          <w:highlight w:val="none"/>
        </w:rPr>
        <w:t>本项目审查费</w:t>
      </w:r>
      <w:r>
        <w:rPr>
          <w:rFonts w:hint="eastAsia" w:ascii="宋体" w:hAnsi="宋体"/>
          <w:color w:val="auto"/>
          <w:sz w:val="28"/>
          <w:highlight w:val="none"/>
        </w:rPr>
        <w:t>总</w:t>
      </w:r>
      <w:r>
        <w:rPr>
          <w:rFonts w:ascii="宋体" w:hAnsi="宋体"/>
          <w:color w:val="auto"/>
          <w:sz w:val="28"/>
          <w:highlight w:val="none"/>
        </w:rPr>
        <w:t>额</w:t>
      </w:r>
      <w:r>
        <w:rPr>
          <w:rFonts w:hint="eastAsia" w:ascii="宋体" w:hAnsi="宋体"/>
          <w:color w:val="auto"/>
          <w:sz w:val="28"/>
          <w:highlight w:val="none"/>
          <w:lang w:val="en-US" w:eastAsia="zh-CN"/>
        </w:rPr>
        <w:t>为基数，按照一年期贷款市场报价利率（LPR）</w:t>
      </w:r>
      <w:r>
        <w:rPr>
          <w:rFonts w:hint="eastAsia" w:ascii="宋体" w:hAnsi="宋体"/>
          <w:color w:val="auto"/>
          <w:sz w:val="28"/>
          <w:highlight w:val="none"/>
        </w:rPr>
        <w:t>承担逾期违约金。</w:t>
      </w:r>
    </w:p>
    <w:p>
      <w:pPr>
        <w:spacing w:line="520" w:lineRule="exact"/>
        <w:ind w:firstLine="570"/>
        <w:rPr>
          <w:rFonts w:hint="eastAsia" w:ascii="宋体" w:hAnsi="宋体" w:eastAsia="宋体" w:cs="宋体"/>
          <w:color w:val="auto"/>
          <w:sz w:val="28"/>
          <w:szCs w:val="28"/>
          <w:highlight w:val="none"/>
        </w:rPr>
      </w:pPr>
      <w:r>
        <w:rPr>
          <w:rFonts w:ascii="宋体" w:hAnsi="宋体"/>
          <w:color w:val="auto"/>
          <w:sz w:val="28"/>
          <w:highlight w:val="none"/>
        </w:rPr>
        <w:t>7.2由于乙方原因</w:t>
      </w:r>
      <w:r>
        <w:rPr>
          <w:rFonts w:hint="eastAsia" w:ascii="宋体" w:hAnsi="宋体"/>
          <w:color w:val="auto"/>
          <w:sz w:val="28"/>
          <w:highlight w:val="none"/>
        </w:rPr>
        <w:t>，</w:t>
      </w:r>
      <w:r>
        <w:rPr>
          <w:rFonts w:ascii="宋体" w:hAnsi="宋体"/>
          <w:color w:val="auto"/>
          <w:sz w:val="28"/>
          <w:highlight w:val="none"/>
        </w:rPr>
        <w:t>延误了按本合同第四条规定的审查资料文件交付时间</w:t>
      </w:r>
      <w:r>
        <w:rPr>
          <w:rFonts w:hint="eastAsia" w:ascii="宋体" w:hAnsi="宋体"/>
          <w:color w:val="auto"/>
          <w:sz w:val="28"/>
          <w:highlight w:val="none"/>
        </w:rPr>
        <w:t>，</w:t>
      </w:r>
      <w:r>
        <w:rPr>
          <w:rFonts w:ascii="宋体" w:hAnsi="宋体"/>
          <w:color w:val="auto"/>
          <w:sz w:val="28"/>
          <w:highlight w:val="none"/>
        </w:rPr>
        <w:t>每延误一天</w:t>
      </w:r>
      <w:r>
        <w:rPr>
          <w:rFonts w:hint="eastAsia" w:ascii="宋体" w:hAnsi="宋体"/>
          <w:color w:val="auto"/>
          <w:sz w:val="28"/>
          <w:highlight w:val="none"/>
        </w:rPr>
        <w:t>，</w:t>
      </w:r>
      <w:r>
        <w:rPr>
          <w:rFonts w:ascii="宋体" w:hAnsi="宋体"/>
          <w:color w:val="auto"/>
          <w:sz w:val="28"/>
          <w:highlight w:val="none"/>
        </w:rPr>
        <w:t>应承</w:t>
      </w:r>
      <w:r>
        <w:rPr>
          <w:rFonts w:hint="eastAsia" w:ascii="宋体" w:hAnsi="宋体"/>
          <w:color w:val="auto"/>
          <w:sz w:val="28"/>
          <w:highlight w:val="none"/>
        </w:rPr>
        <w:t>担</w:t>
      </w:r>
      <w:r>
        <w:rPr>
          <w:rFonts w:ascii="宋体" w:hAnsi="宋体"/>
          <w:color w:val="auto"/>
          <w:sz w:val="28"/>
          <w:highlight w:val="none"/>
        </w:rPr>
        <w:t>本项目审查费</w:t>
      </w:r>
      <w:r>
        <w:rPr>
          <w:rFonts w:hint="eastAsia" w:ascii="宋体" w:hAnsi="宋体"/>
          <w:color w:val="auto"/>
          <w:sz w:val="28"/>
          <w:highlight w:val="none"/>
        </w:rPr>
        <w:t>总</w:t>
      </w:r>
      <w:r>
        <w:rPr>
          <w:rFonts w:ascii="宋体" w:hAnsi="宋体"/>
          <w:color w:val="auto"/>
          <w:sz w:val="28"/>
          <w:highlight w:val="none"/>
        </w:rPr>
        <w:t>额</w:t>
      </w:r>
      <w:r>
        <w:rPr>
          <w:rFonts w:hint="eastAsia" w:ascii="宋体" w:hAnsi="宋体"/>
          <w:color w:val="auto"/>
          <w:sz w:val="28"/>
          <w:highlight w:val="none"/>
        </w:rPr>
        <w:t>万分之二的逾期违约金，逾期超过1</w:t>
      </w:r>
      <w:r>
        <w:rPr>
          <w:rFonts w:ascii="宋体" w:hAnsi="宋体"/>
          <w:color w:val="auto"/>
          <w:sz w:val="28"/>
          <w:highlight w:val="none"/>
        </w:rPr>
        <w:t>5</w:t>
      </w:r>
      <w:r>
        <w:rPr>
          <w:rFonts w:hint="eastAsia" w:ascii="宋体" w:hAnsi="宋体"/>
          <w:color w:val="auto"/>
          <w:sz w:val="28"/>
          <w:highlight w:val="none"/>
        </w:rPr>
        <w:t>天以上，甲方有权解除合同，</w:t>
      </w:r>
      <w:r>
        <w:rPr>
          <w:rFonts w:hint="eastAsia" w:ascii="宋体" w:hAnsi="宋体" w:eastAsia="宋体" w:cs="宋体"/>
          <w:b w:val="0"/>
          <w:bCs w:val="0"/>
          <w:color w:val="auto"/>
          <w:sz w:val="28"/>
          <w:szCs w:val="28"/>
          <w:highlight w:val="none"/>
          <w:lang w:val="en-US" w:eastAsia="zh-CN"/>
        </w:rPr>
        <w:t>要求乙方退还甲方已支付费用并要求乙方支付违约金和赔偿损失。”</w:t>
      </w:r>
    </w:p>
    <w:p>
      <w:pPr>
        <w:spacing w:line="520" w:lineRule="exact"/>
        <w:ind w:firstLine="570"/>
        <w:rPr>
          <w:rFonts w:ascii="宋体" w:hAnsi="宋体"/>
          <w:color w:val="auto"/>
          <w:sz w:val="28"/>
          <w:highlight w:val="none"/>
        </w:rPr>
      </w:pPr>
      <w:r>
        <w:rPr>
          <w:rFonts w:hint="eastAsia" w:ascii="宋体" w:hAnsi="宋体"/>
          <w:color w:val="auto"/>
          <w:sz w:val="28"/>
          <w:highlight w:val="none"/>
        </w:rPr>
        <w:t>7.3由乙方责任造成的损失由乙方承担责任。</w:t>
      </w:r>
    </w:p>
    <w:p>
      <w:pPr>
        <w:spacing w:line="520" w:lineRule="exact"/>
        <w:ind w:firstLine="570"/>
        <w:rPr>
          <w:rFonts w:ascii="宋体" w:hAnsi="宋体"/>
          <w:color w:val="auto"/>
          <w:sz w:val="28"/>
          <w:highlight w:val="none"/>
        </w:rPr>
      </w:pPr>
      <w:r>
        <w:rPr>
          <w:rFonts w:ascii="宋体" w:hAnsi="宋体"/>
          <w:color w:val="auto"/>
          <w:sz w:val="28"/>
          <w:highlight w:val="none"/>
        </w:rPr>
        <w:t>7.4施工图设计文件审查合格后，仍有违反法律、法规和工程建设强制性标准的问题，给建设单位造成损失的，乙方依法承担相应的赔偿责任。</w:t>
      </w:r>
    </w:p>
    <w:p>
      <w:pPr>
        <w:spacing w:line="520" w:lineRule="exact"/>
        <w:ind w:left="600"/>
        <w:rPr>
          <w:rFonts w:ascii="宋体" w:hAnsi="宋体"/>
          <w:color w:val="auto"/>
          <w:sz w:val="28"/>
          <w:highlight w:val="none"/>
        </w:rPr>
      </w:pPr>
      <w:r>
        <w:rPr>
          <w:rFonts w:hint="eastAsia" w:ascii="宋体" w:hAnsi="宋体"/>
          <w:b/>
          <w:color w:val="auto"/>
          <w:sz w:val="28"/>
          <w:highlight w:val="none"/>
        </w:rPr>
        <w:t>第八条</w:t>
      </w:r>
      <w:r>
        <w:rPr>
          <w:rFonts w:hint="eastAsia" w:ascii="宋体" w:hAnsi="宋体"/>
          <w:color w:val="auto"/>
          <w:sz w:val="28"/>
          <w:highlight w:val="none"/>
        </w:rPr>
        <w:t xml:space="preserve"> 其他</w:t>
      </w:r>
    </w:p>
    <w:p>
      <w:pPr>
        <w:spacing w:line="520" w:lineRule="exact"/>
        <w:ind w:firstLine="645"/>
        <w:rPr>
          <w:rFonts w:ascii="宋体" w:hAnsi="宋体"/>
          <w:color w:val="auto"/>
          <w:sz w:val="28"/>
          <w:highlight w:val="none"/>
        </w:rPr>
      </w:pPr>
      <w:r>
        <w:rPr>
          <w:rFonts w:ascii="宋体" w:hAnsi="宋体"/>
          <w:color w:val="auto"/>
          <w:sz w:val="28"/>
          <w:highlight w:val="none"/>
        </w:rPr>
        <w:t>8</w:t>
      </w:r>
      <w:r>
        <w:rPr>
          <w:rFonts w:hint="eastAsia" w:ascii="宋体" w:hAnsi="宋体"/>
          <w:color w:val="auto"/>
          <w:sz w:val="28"/>
          <w:highlight w:val="none"/>
        </w:rPr>
        <w:t>.1由于不可抗力因素致使合同无法履行时，双方应及时协商解决。</w:t>
      </w:r>
    </w:p>
    <w:p>
      <w:pPr>
        <w:spacing w:line="520" w:lineRule="exact"/>
        <w:ind w:firstLine="645"/>
        <w:rPr>
          <w:rFonts w:ascii="宋体" w:hAnsi="宋体"/>
          <w:color w:val="auto"/>
          <w:sz w:val="28"/>
          <w:highlight w:val="none"/>
        </w:rPr>
      </w:pPr>
      <w:r>
        <w:rPr>
          <w:rFonts w:ascii="宋体" w:hAnsi="宋体"/>
          <w:color w:val="auto"/>
          <w:sz w:val="28"/>
          <w:highlight w:val="none"/>
        </w:rPr>
        <w:t>8</w:t>
      </w:r>
      <w:r>
        <w:rPr>
          <w:rFonts w:hint="eastAsia" w:ascii="宋体" w:hAnsi="宋体"/>
          <w:color w:val="auto"/>
          <w:sz w:val="28"/>
          <w:highlight w:val="none"/>
        </w:rPr>
        <w:t>.2 本合同发生争议，双方当事人应及时协商解决。也可由当地建设行政主管部门调解，调解不成时，双方当事人</w:t>
      </w:r>
      <w:r>
        <w:rPr>
          <w:rFonts w:ascii="宋体" w:hAnsi="宋体"/>
          <w:color w:val="auto"/>
          <w:sz w:val="28"/>
          <w:highlight w:val="none"/>
        </w:rPr>
        <w:t>均可向</w:t>
      </w:r>
      <w:r>
        <w:rPr>
          <w:rFonts w:hint="eastAsia" w:ascii="宋体" w:hAnsi="宋体"/>
          <w:color w:val="auto"/>
          <w:sz w:val="28"/>
          <w:highlight w:val="none"/>
        </w:rPr>
        <w:t>甲</w:t>
      </w:r>
      <w:r>
        <w:rPr>
          <w:rFonts w:ascii="宋体" w:hAnsi="宋体"/>
          <w:color w:val="auto"/>
          <w:sz w:val="28"/>
          <w:highlight w:val="none"/>
        </w:rPr>
        <w:t>方所在地人民法院提起诉讼</w:t>
      </w:r>
      <w:r>
        <w:rPr>
          <w:rFonts w:hint="eastAsia" w:ascii="宋体" w:hAnsi="宋体"/>
          <w:color w:val="auto"/>
          <w:sz w:val="28"/>
          <w:highlight w:val="none"/>
        </w:rPr>
        <w:t>。</w:t>
      </w:r>
    </w:p>
    <w:p>
      <w:pPr>
        <w:spacing w:line="520" w:lineRule="exact"/>
        <w:ind w:firstLine="645"/>
        <w:rPr>
          <w:rFonts w:ascii="宋体" w:hAnsi="宋体"/>
          <w:color w:val="auto"/>
          <w:sz w:val="28"/>
          <w:highlight w:val="none"/>
        </w:rPr>
      </w:pPr>
      <w:r>
        <w:rPr>
          <w:rFonts w:ascii="宋体" w:hAnsi="宋体"/>
          <w:color w:val="auto"/>
          <w:sz w:val="28"/>
          <w:highlight w:val="none"/>
        </w:rPr>
        <w:t>8</w:t>
      </w:r>
      <w:r>
        <w:rPr>
          <w:rFonts w:hint="eastAsia" w:ascii="宋体" w:hAnsi="宋体"/>
          <w:color w:val="auto"/>
          <w:sz w:val="28"/>
          <w:highlight w:val="none"/>
        </w:rPr>
        <w:t>.3 本合同一式 陆份，甲方（委托方）叁 份，乙方（审查方）叁 份（联合体中标的正本副本按联合体家数相应增加份数）。</w:t>
      </w:r>
    </w:p>
    <w:p>
      <w:pPr>
        <w:spacing w:line="520" w:lineRule="exact"/>
        <w:ind w:firstLine="645"/>
        <w:rPr>
          <w:rFonts w:ascii="宋体" w:hAnsi="宋体"/>
          <w:color w:val="auto"/>
          <w:sz w:val="28"/>
          <w:highlight w:val="none"/>
        </w:rPr>
      </w:pPr>
      <w:r>
        <w:rPr>
          <w:rFonts w:hint="eastAsia" w:ascii="宋体" w:hAnsi="宋体"/>
          <w:color w:val="auto"/>
          <w:sz w:val="28"/>
          <w:highlight w:val="none"/>
        </w:rPr>
        <w:t>8.4 本合同经双方签章后生效。</w:t>
      </w:r>
    </w:p>
    <w:p>
      <w:pPr>
        <w:spacing w:line="520" w:lineRule="exact"/>
        <w:ind w:firstLine="645"/>
        <w:rPr>
          <w:rFonts w:ascii="宋体" w:hAnsi="宋体"/>
          <w:color w:val="auto"/>
          <w:sz w:val="28"/>
          <w:highlight w:val="none"/>
        </w:rPr>
      </w:pPr>
      <w:r>
        <w:rPr>
          <w:rFonts w:ascii="宋体" w:hAnsi="宋体"/>
          <w:color w:val="auto"/>
          <w:sz w:val="28"/>
          <w:highlight w:val="none"/>
        </w:rPr>
        <w:t>8</w:t>
      </w:r>
      <w:r>
        <w:rPr>
          <w:rFonts w:hint="eastAsia" w:ascii="宋体" w:hAnsi="宋体"/>
          <w:color w:val="auto"/>
          <w:sz w:val="28"/>
          <w:highlight w:val="none"/>
        </w:rPr>
        <w:t>.5 本合同生效后,双方认为必要时，到项目所在地工商行政管理部门申请鉴证。双方履行完合同规定的义务后，本合同即行终止。</w:t>
      </w:r>
    </w:p>
    <w:p>
      <w:pPr>
        <w:spacing w:line="520" w:lineRule="exact"/>
        <w:ind w:firstLine="645"/>
        <w:rPr>
          <w:rFonts w:hint="eastAsia" w:ascii="宋体" w:hAnsi="宋体" w:eastAsia="宋体"/>
          <w:color w:val="auto"/>
          <w:sz w:val="28"/>
          <w:highlight w:val="none"/>
          <w:lang w:eastAsia="zh-CN"/>
        </w:rPr>
      </w:pPr>
      <w:r>
        <w:rPr>
          <w:rFonts w:ascii="宋体" w:hAnsi="宋体"/>
          <w:color w:val="auto"/>
          <w:sz w:val="28"/>
          <w:highlight w:val="none"/>
        </w:rPr>
        <w:t>8</w:t>
      </w:r>
      <w:r>
        <w:rPr>
          <w:rFonts w:hint="eastAsia" w:ascii="宋体" w:hAnsi="宋体"/>
          <w:color w:val="auto"/>
          <w:sz w:val="28"/>
          <w:highlight w:val="none"/>
        </w:rPr>
        <w:t>.6本合同未尽事宜，双方可签订补充协议，与本合同有同等法律效力</w:t>
      </w:r>
      <w:r>
        <w:rPr>
          <w:rFonts w:hint="eastAsia" w:ascii="宋体" w:hAnsi="宋体"/>
          <w:color w:val="auto"/>
          <w:sz w:val="28"/>
          <w:highlight w:val="none"/>
          <w:lang w:eastAsia="zh-CN"/>
        </w:rPr>
        <w:t>。</w:t>
      </w:r>
    </w:p>
    <w:p>
      <w:pPr>
        <w:spacing w:line="520" w:lineRule="exact"/>
        <w:ind w:firstLine="645"/>
        <w:rPr>
          <w:rFonts w:hint="eastAsia" w:ascii="宋体" w:hAnsi="宋体"/>
          <w:color w:val="auto"/>
          <w:sz w:val="28"/>
          <w:highlight w:val="none"/>
        </w:rPr>
      </w:pPr>
      <w:r>
        <w:rPr>
          <w:rFonts w:hint="eastAsia" w:ascii="宋体" w:hAnsi="宋体"/>
          <w:color w:val="auto"/>
          <w:sz w:val="28"/>
          <w:highlight w:val="none"/>
          <w:lang w:eastAsia="zh-CN"/>
        </w:rPr>
        <w:t>（</w:t>
      </w:r>
      <w:r>
        <w:rPr>
          <w:rFonts w:hint="eastAsia" w:ascii="宋体" w:hAnsi="宋体"/>
          <w:color w:val="auto"/>
          <w:sz w:val="28"/>
          <w:highlight w:val="none"/>
          <w:lang w:val="en-US" w:eastAsia="zh-CN"/>
        </w:rPr>
        <w:t>以下无正文</w:t>
      </w:r>
      <w:r>
        <w:rPr>
          <w:rFonts w:hint="eastAsia" w:ascii="宋体" w:hAnsi="宋体"/>
          <w:color w:val="auto"/>
          <w:sz w:val="28"/>
          <w:highlight w:val="none"/>
          <w:lang w:eastAsia="zh-CN"/>
        </w:rPr>
        <w:t>）</w:t>
      </w:r>
    </w:p>
    <w:p>
      <w:pPr>
        <w:pStyle w:val="4"/>
        <w:rPr>
          <w:rFonts w:hint="eastAsia"/>
        </w:rPr>
      </w:pPr>
    </w:p>
    <w:p>
      <w:pPr>
        <w:pStyle w:val="3"/>
        <w:rPr>
          <w:rFonts w:hint="eastAsia" w:ascii="宋体" w:hAnsi="宋体"/>
          <w:color w:val="auto"/>
          <w:sz w:val="28"/>
          <w:highlight w:val="none"/>
        </w:rPr>
      </w:pPr>
    </w:p>
    <w:p>
      <w:pPr>
        <w:rPr>
          <w:rFonts w:hint="eastAsia" w:ascii="宋体" w:hAnsi="宋体"/>
          <w:color w:val="auto"/>
          <w:sz w:val="28"/>
          <w:highlight w:val="none"/>
        </w:rPr>
      </w:pPr>
    </w:p>
    <w:p>
      <w:pPr>
        <w:pStyle w:val="3"/>
        <w:rPr>
          <w:rFonts w:hint="eastAsia" w:ascii="宋体" w:hAnsi="宋体"/>
          <w:color w:val="auto"/>
          <w:sz w:val="28"/>
          <w:highlight w:val="none"/>
        </w:rPr>
      </w:pPr>
    </w:p>
    <w:p>
      <w:pPr>
        <w:rPr>
          <w:rFonts w:hint="eastAsia" w:ascii="宋体" w:hAnsi="宋体"/>
          <w:color w:val="auto"/>
          <w:sz w:val="28"/>
          <w:highlight w:val="none"/>
        </w:rPr>
      </w:pPr>
    </w:p>
    <w:p>
      <w:pPr>
        <w:pStyle w:val="3"/>
        <w:rPr>
          <w:rFonts w:hint="eastAsia" w:ascii="宋体" w:hAnsi="宋体"/>
          <w:color w:val="auto"/>
          <w:sz w:val="28"/>
          <w:highlight w:val="none"/>
        </w:rPr>
      </w:pPr>
    </w:p>
    <w:p>
      <w:pPr>
        <w:rPr>
          <w:rFonts w:hint="eastAsia" w:ascii="宋体" w:hAnsi="宋体"/>
          <w:color w:val="auto"/>
          <w:sz w:val="28"/>
          <w:highlight w:val="none"/>
        </w:rPr>
      </w:pPr>
    </w:p>
    <w:p>
      <w:pPr>
        <w:pStyle w:val="3"/>
        <w:rPr>
          <w:rFonts w:hint="eastAsia" w:ascii="宋体" w:hAnsi="宋体"/>
          <w:color w:val="auto"/>
          <w:sz w:val="28"/>
          <w:highlight w:val="none"/>
        </w:rPr>
      </w:pPr>
    </w:p>
    <w:p>
      <w:pPr>
        <w:rPr>
          <w:rFonts w:hint="eastAsia" w:ascii="宋体" w:hAnsi="宋体"/>
          <w:color w:val="auto"/>
          <w:sz w:val="28"/>
          <w:highlight w:val="none"/>
        </w:rPr>
      </w:pPr>
    </w:p>
    <w:p>
      <w:pPr>
        <w:pStyle w:val="3"/>
        <w:rPr>
          <w:rFonts w:hint="eastAsia" w:ascii="宋体" w:hAnsi="宋体"/>
          <w:color w:val="auto"/>
          <w:sz w:val="28"/>
          <w:highlight w:val="none"/>
        </w:rPr>
      </w:pPr>
    </w:p>
    <w:p>
      <w:pPr>
        <w:rPr>
          <w:rFonts w:hint="eastAsia" w:ascii="宋体" w:hAnsi="宋体"/>
          <w:color w:val="auto"/>
          <w:sz w:val="28"/>
          <w:highlight w:val="none"/>
        </w:rPr>
      </w:pPr>
    </w:p>
    <w:p>
      <w:pPr>
        <w:pStyle w:val="3"/>
        <w:rPr>
          <w:color w:val="auto"/>
          <w:highlight w:val="none"/>
        </w:rPr>
      </w:pPr>
    </w:p>
    <w:tbl>
      <w:tblPr>
        <w:tblStyle w:val="13"/>
        <w:tblW w:w="932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712"/>
        <w:gridCol w:w="4608"/>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3" w:hRule="atLeast"/>
        </w:trPr>
        <w:tc>
          <w:tcPr>
            <w:tcW w:w="4712" w:type="dxa"/>
            <w:tcBorders>
              <w:right w:val="nil"/>
            </w:tcBorders>
          </w:tcPr>
          <w:p>
            <w:pPr>
              <w:spacing w:line="360" w:lineRule="auto"/>
              <w:ind w:left="2160" w:hanging="2160" w:hangingChars="9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甲方单位</w:t>
            </w:r>
            <w:r>
              <w:rPr>
                <w:rFonts w:ascii="宋体" w:hAnsi="宋体"/>
                <w:color w:val="auto"/>
                <w:sz w:val="24"/>
                <w:szCs w:val="24"/>
                <w:highlight w:val="none"/>
              </w:rPr>
              <w:t>（盖章）：</w:t>
            </w:r>
            <w:r>
              <w:rPr>
                <w:rFonts w:hint="eastAsia" w:ascii="宋体" w:hAnsi="宋体"/>
                <w:color w:val="auto"/>
                <w:sz w:val="24"/>
                <w:szCs w:val="24"/>
                <w:highlight w:val="none"/>
                <w:lang w:val="en-US" w:eastAsia="zh-CN"/>
              </w:rPr>
              <w:t>广州市增城排水有限公司</w:t>
            </w:r>
          </w:p>
        </w:tc>
        <w:tc>
          <w:tcPr>
            <w:tcW w:w="4608" w:type="dxa"/>
            <w:tcBorders>
              <w:left w:val="nil"/>
            </w:tcBorders>
          </w:tcPr>
          <w:p>
            <w:pPr>
              <w:spacing w:line="360" w:lineRule="auto"/>
              <w:ind w:left="2160" w:hanging="2160" w:hangingChars="900"/>
              <w:rPr>
                <w:rFonts w:ascii="宋体" w:hAnsi="宋体"/>
                <w:color w:val="auto"/>
                <w:sz w:val="24"/>
                <w:szCs w:val="24"/>
                <w:highlight w:val="none"/>
              </w:rPr>
            </w:pPr>
            <w:r>
              <w:rPr>
                <w:rFonts w:hint="eastAsia" w:ascii="宋体" w:hAnsi="宋体"/>
                <w:color w:val="auto"/>
                <w:sz w:val="24"/>
                <w:szCs w:val="24"/>
                <w:highlight w:val="none"/>
              </w:rPr>
              <w:t>乙方单位</w:t>
            </w:r>
            <w:r>
              <w:rPr>
                <w:rFonts w:ascii="宋体" w:hAnsi="宋体"/>
                <w:color w:val="auto"/>
                <w:sz w:val="24"/>
                <w:szCs w:val="24"/>
                <w:highlight w:val="none"/>
              </w:rPr>
              <w:t>（盖章）：</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385" w:hRule="atLeast"/>
        </w:trPr>
        <w:tc>
          <w:tcPr>
            <w:tcW w:w="4712" w:type="dxa"/>
            <w:tcBorders>
              <w:right w:val="nil"/>
            </w:tcBorders>
          </w:tcPr>
          <w:p>
            <w:pPr>
              <w:spacing w:line="360" w:lineRule="auto"/>
              <w:rPr>
                <w:rFonts w:ascii="宋体" w:hAnsi="宋体"/>
                <w:color w:val="auto"/>
                <w:sz w:val="24"/>
                <w:szCs w:val="24"/>
                <w:highlight w:val="none"/>
              </w:rPr>
            </w:pPr>
            <w:r>
              <w:rPr>
                <w:rFonts w:ascii="宋体" w:hAnsi="宋体"/>
                <w:color w:val="auto"/>
                <w:sz w:val="24"/>
                <w:szCs w:val="24"/>
                <w:highlight w:val="none"/>
              </w:rPr>
              <w:t>法定代表人或委托代理人（签字）：</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ascii="宋体" w:hAnsi="宋体"/>
                <w:color w:val="auto"/>
                <w:sz w:val="24"/>
                <w:szCs w:val="24"/>
                <w:highlight w:val="none"/>
              </w:rPr>
              <w:t>日  期：</w:t>
            </w:r>
            <w:r>
              <w:rPr>
                <w:rFonts w:hint="eastAsia" w:ascii="宋体" w:hAnsi="宋体"/>
                <w:color w:val="auto"/>
                <w:sz w:val="24"/>
                <w:szCs w:val="24"/>
                <w:highlight w:val="none"/>
                <w:lang w:val="en-US" w:eastAsia="zh-CN"/>
              </w:rPr>
              <w:t xml:space="preserve">   </w:t>
            </w:r>
            <w:r>
              <w:rPr>
                <w:rFonts w:ascii="宋体" w:hAnsi="宋体"/>
                <w:color w:val="auto"/>
                <w:sz w:val="24"/>
                <w:szCs w:val="24"/>
                <w:highlight w:val="none"/>
              </w:rPr>
              <w:t>年   月</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日</w:t>
            </w:r>
          </w:p>
        </w:tc>
        <w:tc>
          <w:tcPr>
            <w:tcW w:w="4608" w:type="dxa"/>
            <w:tcBorders>
              <w:left w:val="nil"/>
            </w:tcBorders>
          </w:tcPr>
          <w:p>
            <w:pPr>
              <w:spacing w:line="360" w:lineRule="auto"/>
              <w:rPr>
                <w:rFonts w:ascii="宋体" w:hAnsi="宋体"/>
                <w:color w:val="auto"/>
                <w:sz w:val="24"/>
                <w:szCs w:val="24"/>
                <w:highlight w:val="none"/>
              </w:rPr>
            </w:pPr>
            <w:r>
              <w:rPr>
                <w:rFonts w:ascii="宋体" w:hAnsi="宋体"/>
                <w:color w:val="auto"/>
                <w:sz w:val="24"/>
                <w:szCs w:val="24"/>
                <w:highlight w:val="none"/>
              </w:rPr>
              <w:t>法定代表人或委托代理人（签字）：</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ascii="宋体" w:hAnsi="宋体"/>
                <w:color w:val="auto"/>
                <w:sz w:val="24"/>
                <w:szCs w:val="24"/>
                <w:highlight w:val="none"/>
              </w:rPr>
              <w:t>日  期：</w:t>
            </w:r>
            <w:r>
              <w:rPr>
                <w:rFonts w:hint="eastAsia" w:ascii="宋体" w:hAnsi="宋体"/>
                <w:color w:val="auto"/>
                <w:sz w:val="24"/>
                <w:szCs w:val="24"/>
                <w:highlight w:val="none"/>
                <w:lang w:val="en-US" w:eastAsia="zh-CN"/>
              </w:rPr>
              <w:t xml:space="preserve">   </w:t>
            </w:r>
            <w:r>
              <w:rPr>
                <w:rFonts w:ascii="宋体" w:hAnsi="宋体"/>
                <w:color w:val="auto"/>
                <w:sz w:val="24"/>
                <w:szCs w:val="24"/>
                <w:highlight w:val="none"/>
              </w:rPr>
              <w:t>年   月</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1" w:hRule="atLeast"/>
        </w:trPr>
        <w:tc>
          <w:tcPr>
            <w:tcW w:w="4712" w:type="dxa"/>
            <w:tcBorders>
              <w:right w:val="nil"/>
            </w:tcBorders>
          </w:tcPr>
          <w:p>
            <w:pPr>
              <w:spacing w:line="360" w:lineRule="auto"/>
              <w:ind w:left="960" w:hanging="960" w:hangingChars="400"/>
              <w:rPr>
                <w:rFonts w:hint="eastAsia"/>
                <w:lang w:eastAsia="zh-CN"/>
              </w:rPr>
            </w:pPr>
            <w:r>
              <w:rPr>
                <w:rFonts w:hint="eastAsia" w:ascii="宋体" w:hAnsi="宋体"/>
                <w:color w:val="auto"/>
                <w:sz w:val="24"/>
                <w:szCs w:val="24"/>
                <w:highlight w:val="none"/>
              </w:rPr>
              <w:t>地  址：</w:t>
            </w:r>
            <w:r>
              <w:rPr>
                <w:rFonts w:hint="eastAsia" w:ascii="宋体" w:hAnsi="宋体" w:eastAsia="宋体" w:cs="Times New Roman"/>
                <w:i w:val="0"/>
                <w:iCs w:val="0"/>
                <w:caps w:val="0"/>
                <w:color w:val="auto"/>
                <w:spacing w:val="0"/>
                <w:sz w:val="24"/>
                <w:szCs w:val="24"/>
                <w:highlight w:val="none"/>
                <w:shd w:val="clear" w:fill="auto"/>
              </w:rPr>
              <w:t>广州市增城区荔城街荔乡路81号融媒体中心第八层</w:t>
            </w:r>
          </w:p>
        </w:tc>
        <w:tc>
          <w:tcPr>
            <w:tcW w:w="4608" w:type="dxa"/>
            <w:tcBorders>
              <w:left w:val="nil"/>
            </w:tcBorders>
          </w:tcPr>
          <w:p>
            <w:pPr>
              <w:spacing w:line="360" w:lineRule="auto"/>
              <w:ind w:left="1200" w:hanging="1200" w:hangingChars="500"/>
              <w:rPr>
                <w:rFonts w:ascii="宋体" w:hAnsi="宋体"/>
                <w:color w:val="auto"/>
                <w:sz w:val="24"/>
                <w:szCs w:val="24"/>
                <w:highlight w:val="none"/>
              </w:rPr>
            </w:pPr>
            <w:r>
              <w:rPr>
                <w:rFonts w:ascii="宋体" w:hAnsi="宋体"/>
                <w:color w:val="auto"/>
                <w:sz w:val="24"/>
                <w:szCs w:val="24"/>
                <w:highlight w:val="none"/>
              </w:rPr>
              <w:t>地  址：</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70" w:hRule="atLeast"/>
        </w:trPr>
        <w:tc>
          <w:tcPr>
            <w:tcW w:w="4712" w:type="dxa"/>
            <w:tcBorders>
              <w:right w:val="nil"/>
            </w:tcBorders>
          </w:tcPr>
          <w:p>
            <w:pPr>
              <w:spacing w:line="360" w:lineRule="auto"/>
              <w:rPr>
                <w:rFonts w:ascii="宋体" w:hAnsi="宋体"/>
                <w:color w:val="auto"/>
                <w:sz w:val="24"/>
                <w:szCs w:val="24"/>
                <w:highlight w:val="none"/>
              </w:rPr>
            </w:pPr>
            <w:r>
              <w:rPr>
                <w:rFonts w:hint="eastAsia" w:ascii="宋体" w:hAnsi="宋体"/>
                <w:color w:val="auto"/>
                <w:sz w:val="24"/>
                <w:szCs w:val="24"/>
                <w:highlight w:val="none"/>
              </w:rPr>
              <w:t>邮  编：5</w:t>
            </w:r>
            <w:r>
              <w:rPr>
                <w:rFonts w:ascii="宋体" w:hAnsi="宋体"/>
                <w:color w:val="auto"/>
                <w:sz w:val="24"/>
                <w:szCs w:val="24"/>
                <w:highlight w:val="none"/>
              </w:rPr>
              <w:t>11300</w:t>
            </w:r>
          </w:p>
        </w:tc>
        <w:tc>
          <w:tcPr>
            <w:tcW w:w="4608" w:type="dxa"/>
            <w:tcBorders>
              <w:left w:val="nil"/>
            </w:tcBorders>
          </w:tcPr>
          <w:p>
            <w:pPr>
              <w:spacing w:line="360" w:lineRule="auto"/>
              <w:rPr>
                <w:rFonts w:ascii="宋体" w:hAnsi="宋体"/>
                <w:color w:val="auto"/>
                <w:sz w:val="24"/>
                <w:szCs w:val="24"/>
                <w:highlight w:val="none"/>
              </w:rPr>
            </w:pPr>
            <w:r>
              <w:rPr>
                <w:rFonts w:ascii="宋体" w:hAnsi="宋体"/>
                <w:color w:val="auto"/>
                <w:sz w:val="24"/>
                <w:szCs w:val="24"/>
                <w:highlight w:val="none"/>
              </w:rPr>
              <w:t>邮  编：</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1" w:hRule="atLeast"/>
        </w:trPr>
        <w:tc>
          <w:tcPr>
            <w:tcW w:w="4712" w:type="dxa"/>
            <w:tcBorders>
              <w:right w:val="nil"/>
            </w:tcBorders>
          </w:tcPr>
          <w:p>
            <w:pPr>
              <w:spacing w:line="360" w:lineRule="auto"/>
              <w:rPr>
                <w:rFonts w:ascii="宋体" w:hAnsi="宋体"/>
                <w:color w:val="auto"/>
                <w:sz w:val="24"/>
                <w:szCs w:val="24"/>
                <w:highlight w:val="none"/>
              </w:rPr>
            </w:pPr>
            <w:r>
              <w:rPr>
                <w:rFonts w:hint="eastAsia" w:ascii="宋体" w:hAnsi="宋体"/>
                <w:color w:val="auto"/>
                <w:sz w:val="24"/>
                <w:szCs w:val="24"/>
                <w:highlight w:val="none"/>
              </w:rPr>
              <w:t>电  话：</w:t>
            </w:r>
            <w:r>
              <w:rPr>
                <w:rFonts w:hint="eastAsia" w:ascii="宋体" w:hAnsi="宋体" w:eastAsia="宋体" w:cs="Times New Roman"/>
                <w:color w:val="auto"/>
                <w:kern w:val="2"/>
                <w:sz w:val="24"/>
                <w:szCs w:val="24"/>
                <w:highlight w:val="none"/>
                <w:lang w:bidi="ar"/>
              </w:rPr>
              <w:t xml:space="preserve">020-82663316   </w:t>
            </w:r>
          </w:p>
        </w:tc>
        <w:tc>
          <w:tcPr>
            <w:tcW w:w="4608" w:type="dxa"/>
            <w:tcBorders>
              <w:left w:val="nil"/>
            </w:tcBorders>
          </w:tcPr>
          <w:p>
            <w:pPr>
              <w:spacing w:line="360" w:lineRule="auto"/>
              <w:rPr>
                <w:rFonts w:ascii="宋体" w:hAnsi="宋体"/>
                <w:color w:val="auto"/>
                <w:sz w:val="24"/>
                <w:szCs w:val="24"/>
                <w:highlight w:val="none"/>
              </w:rPr>
            </w:pPr>
            <w:r>
              <w:rPr>
                <w:rFonts w:ascii="宋体" w:hAnsi="宋体"/>
                <w:color w:val="auto"/>
                <w:sz w:val="24"/>
                <w:szCs w:val="24"/>
                <w:highlight w:val="none"/>
              </w:rPr>
              <w:t>电  话：</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70" w:hRule="atLeast"/>
        </w:trPr>
        <w:tc>
          <w:tcPr>
            <w:tcW w:w="4712" w:type="dxa"/>
            <w:tcBorders>
              <w:right w:val="nil"/>
            </w:tcBorders>
          </w:tcPr>
          <w:p>
            <w:pPr>
              <w:spacing w:line="360" w:lineRule="auto"/>
              <w:rPr>
                <w:rFonts w:ascii="宋体" w:hAnsi="宋体"/>
                <w:color w:val="auto"/>
                <w:sz w:val="24"/>
                <w:szCs w:val="24"/>
                <w:highlight w:val="none"/>
              </w:rPr>
            </w:pPr>
            <w:r>
              <w:rPr>
                <w:rFonts w:hint="eastAsia" w:ascii="宋体" w:hAnsi="宋体"/>
                <w:color w:val="auto"/>
                <w:sz w:val="24"/>
                <w:szCs w:val="24"/>
                <w:highlight w:val="none"/>
              </w:rPr>
              <w:t>传  真：</w:t>
            </w:r>
          </w:p>
        </w:tc>
        <w:tc>
          <w:tcPr>
            <w:tcW w:w="4608" w:type="dxa"/>
            <w:tcBorders>
              <w:left w:val="nil"/>
            </w:tcBorders>
          </w:tcPr>
          <w:p>
            <w:pPr>
              <w:spacing w:line="360" w:lineRule="auto"/>
              <w:rPr>
                <w:rFonts w:ascii="宋体" w:hAnsi="宋体"/>
                <w:color w:val="auto"/>
                <w:sz w:val="24"/>
                <w:szCs w:val="24"/>
                <w:highlight w:val="none"/>
              </w:rPr>
            </w:pPr>
            <w:r>
              <w:rPr>
                <w:rFonts w:ascii="宋体" w:hAnsi="宋体"/>
                <w:color w:val="auto"/>
                <w:sz w:val="24"/>
                <w:szCs w:val="24"/>
                <w:highlight w:val="none"/>
              </w:rPr>
              <w:t>传  真：</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1" w:hRule="atLeast"/>
        </w:trPr>
        <w:tc>
          <w:tcPr>
            <w:tcW w:w="4712" w:type="dxa"/>
            <w:tcBorders>
              <w:right w:val="nil"/>
            </w:tcBorders>
          </w:tcPr>
          <w:p>
            <w:pPr>
              <w:spacing w:line="360" w:lineRule="auto"/>
              <w:rPr>
                <w:rFonts w:ascii="宋体" w:hAnsi="宋体"/>
                <w:color w:val="auto"/>
                <w:sz w:val="24"/>
                <w:szCs w:val="24"/>
                <w:highlight w:val="none"/>
              </w:rPr>
            </w:pPr>
            <w:r>
              <w:rPr>
                <w:rFonts w:hint="eastAsia" w:ascii="宋体" w:hAnsi="宋体"/>
                <w:color w:val="auto"/>
                <w:sz w:val="24"/>
                <w:szCs w:val="24"/>
                <w:highlight w:val="none"/>
              </w:rPr>
              <w:t>开户银行：</w:t>
            </w:r>
            <w:r>
              <w:rPr>
                <w:rFonts w:hint="eastAsia" w:ascii="宋体" w:hAnsi="宋体" w:eastAsia="宋体" w:cs="Times New Roman"/>
                <w:color w:val="auto"/>
                <w:kern w:val="2"/>
                <w:sz w:val="24"/>
                <w:szCs w:val="24"/>
                <w:highlight w:val="none"/>
                <w:shd w:val="clear" w:fill="auto"/>
                <w:lang w:bidi="ar"/>
              </w:rPr>
              <w:t>广州银行股份有限公司增城支行</w:t>
            </w:r>
          </w:p>
        </w:tc>
        <w:tc>
          <w:tcPr>
            <w:tcW w:w="4608" w:type="dxa"/>
            <w:tcBorders>
              <w:left w:val="nil"/>
            </w:tcBorders>
          </w:tcPr>
          <w:p>
            <w:pPr>
              <w:spacing w:line="360" w:lineRule="auto"/>
              <w:rPr>
                <w:rFonts w:ascii="宋体" w:hAnsi="宋体"/>
                <w:color w:val="auto"/>
                <w:sz w:val="24"/>
                <w:szCs w:val="24"/>
                <w:highlight w:val="none"/>
              </w:rPr>
            </w:pPr>
            <w:r>
              <w:rPr>
                <w:rFonts w:ascii="宋体" w:hAnsi="宋体"/>
                <w:color w:val="auto"/>
                <w:sz w:val="24"/>
                <w:szCs w:val="24"/>
                <w:highlight w:val="none"/>
              </w:rPr>
              <w:t>开户银行</w:t>
            </w:r>
            <w:r>
              <w:rPr>
                <w:rFonts w:hint="eastAsia" w:ascii="宋体" w:hAnsi="宋体"/>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70" w:hRule="atLeast"/>
        </w:trPr>
        <w:tc>
          <w:tcPr>
            <w:tcW w:w="4712" w:type="dxa"/>
            <w:tcBorders>
              <w:right w:val="nil"/>
            </w:tcBorders>
          </w:tcPr>
          <w:p>
            <w:pPr>
              <w:spacing w:line="360" w:lineRule="auto"/>
              <w:rPr>
                <w:rFonts w:ascii="宋体" w:hAnsi="宋体"/>
                <w:color w:val="auto"/>
                <w:sz w:val="24"/>
                <w:szCs w:val="24"/>
                <w:highlight w:val="none"/>
              </w:rPr>
            </w:pPr>
            <w:r>
              <w:rPr>
                <w:rFonts w:hint="eastAsia" w:ascii="宋体" w:hAnsi="宋体"/>
                <w:color w:val="auto"/>
                <w:sz w:val="24"/>
                <w:szCs w:val="24"/>
                <w:highlight w:val="none"/>
              </w:rPr>
              <w:t>账  号：</w:t>
            </w:r>
            <w:r>
              <w:rPr>
                <w:rFonts w:hint="eastAsia" w:ascii="宋体" w:hAnsi="宋体" w:eastAsia="宋体" w:cs="Times New Roman"/>
                <w:color w:val="auto"/>
                <w:kern w:val="2"/>
                <w:sz w:val="24"/>
                <w:szCs w:val="24"/>
                <w:highlight w:val="none"/>
                <w:u w:val="none"/>
                <w:shd w:val="clear" w:fill="auto"/>
                <w:lang w:bidi="ar"/>
              </w:rPr>
              <w:t xml:space="preserve">800265012302882   </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统一社会信用代码：</w:t>
            </w:r>
            <w:r>
              <w:rPr>
                <w:rFonts w:hint="eastAsia" w:ascii="宋体" w:hAnsi="宋体" w:eastAsia="宋体" w:cs="Times New Roman"/>
                <w:i w:val="0"/>
                <w:iCs w:val="0"/>
                <w:caps w:val="0"/>
                <w:color w:val="auto"/>
                <w:spacing w:val="0"/>
                <w:sz w:val="24"/>
                <w:szCs w:val="24"/>
                <w:highlight w:val="none"/>
                <w:shd w:val="clear" w:fill="auto"/>
              </w:rPr>
              <w:t>91440101MA5CNLME4G</w:t>
            </w:r>
          </w:p>
        </w:tc>
        <w:tc>
          <w:tcPr>
            <w:tcW w:w="4608" w:type="dxa"/>
            <w:tcBorders>
              <w:left w:val="nil"/>
            </w:tcBorders>
          </w:tcPr>
          <w:p>
            <w:pPr>
              <w:spacing w:line="360" w:lineRule="auto"/>
              <w:rPr>
                <w:rFonts w:ascii="宋体" w:hAnsi="宋体"/>
                <w:color w:val="auto"/>
                <w:sz w:val="24"/>
                <w:szCs w:val="24"/>
                <w:highlight w:val="none"/>
              </w:rPr>
            </w:pPr>
            <w:r>
              <w:rPr>
                <w:rFonts w:ascii="宋体" w:hAnsi="宋体"/>
                <w:color w:val="auto"/>
                <w:sz w:val="24"/>
                <w:szCs w:val="24"/>
                <w:highlight w:val="none"/>
              </w:rPr>
              <w:t>账  号：</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统一社会信用代码：</w:t>
            </w:r>
          </w:p>
        </w:tc>
      </w:tr>
    </w:tbl>
    <w:p>
      <w:pPr>
        <w:jc w:val="left"/>
        <w:rPr>
          <w:color w:val="auto"/>
          <w:highlight w:val="none"/>
        </w:rPr>
      </w:pPr>
    </w:p>
    <w:sectPr>
      <w:footerReference r:id="rId5" w:type="default"/>
      <w:pgSz w:w="11906" w:h="16838"/>
      <w:pgMar w:top="1134" w:right="1418" w:bottom="1134"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永中宋体">
    <w:altName w:val="微软雅黑"/>
    <w:panose1 w:val="00000000000000000000"/>
    <w:charset w:val="86"/>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720"/>
      <w:rPr>
        <w:sz w:val="11"/>
        <w:szCs w:val="11"/>
      </w:rPr>
    </w:pPr>
  </w:p>
  <w:p>
    <w:pPr>
      <w:pStyle w:val="9"/>
      <w:ind w:right="720"/>
      <w:rPr>
        <w:sz w:val="11"/>
        <w:szCs w:val="11"/>
      </w:rPr>
    </w:pPr>
    <w:r>
      <w:rPr>
        <w:rFonts w:hint="eastAsia"/>
        <w:sz w:val="11"/>
        <w:szCs w:val="1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720"/>
      <w:rPr>
        <w:sz w:val="11"/>
        <w:szCs w:val="11"/>
      </w:rPr>
    </w:pPr>
    <w:r>
      <w:rPr>
        <w:sz w:val="1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p>
    <w:pPr>
      <w:pStyle w:val="9"/>
      <w:ind w:right="720"/>
      <w:rPr>
        <w:sz w:val="11"/>
        <w:szCs w:val="11"/>
      </w:rPr>
    </w:pPr>
    <w:r>
      <w:rPr>
        <w:rFonts w:hint="eastAsia"/>
        <w:sz w:val="11"/>
        <w:szCs w:val="1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9A37A5"/>
    <w:multiLevelType w:val="singleLevel"/>
    <w:tmpl w:val="CF9A37A5"/>
    <w:lvl w:ilvl="0" w:tentative="0">
      <w:start w:val="5"/>
      <w:numFmt w:val="chineseCounting"/>
      <w:suff w:val="space"/>
      <w:lvlText w:val="第%1条"/>
      <w:lvlJc w:val="left"/>
      <w:rPr>
        <w:rFonts w:hint="eastAsia"/>
        <w:b/>
      </w:rPr>
    </w:lvl>
  </w:abstractNum>
  <w:abstractNum w:abstractNumId="1">
    <w:nsid w:val="E8DAD1EF"/>
    <w:multiLevelType w:val="singleLevel"/>
    <w:tmpl w:val="E8DAD1EF"/>
    <w:lvl w:ilvl="0" w:tentative="0">
      <w:start w:val="3"/>
      <w:numFmt w:val="chineseCounting"/>
      <w:suff w:val="space"/>
      <w:lvlText w:val="第%1条"/>
      <w:lvlJc w:val="left"/>
      <w:rPr>
        <w:rFonts w:hint="eastAsia"/>
        <w:b/>
        <w:bCs/>
      </w:rPr>
    </w:lvl>
  </w:abstractNum>
  <w:abstractNum w:abstractNumId="2">
    <w:nsid w:val="00000006"/>
    <w:multiLevelType w:val="multilevel"/>
    <w:tmpl w:val="00000006"/>
    <w:lvl w:ilvl="0" w:tentative="0">
      <w:start w:val="1"/>
      <w:numFmt w:val="chineseCountingThousand"/>
      <w:pStyle w:val="24"/>
      <w:lvlText w:val="第%1条、"/>
      <w:lvlJc w:val="left"/>
      <w:pPr>
        <w:tabs>
          <w:tab w:val="left" w:pos="420"/>
        </w:tabs>
        <w:ind w:left="420" w:hanging="420"/>
      </w:pPr>
      <w:rPr>
        <w:rFonts w:hint="eastAsia"/>
        <w:b/>
        <w:sz w:val="28"/>
        <w:szCs w:val="28"/>
      </w:rPr>
    </w:lvl>
    <w:lvl w:ilvl="1" w:tentative="0">
      <w:start w:val="1"/>
      <w:numFmt w:val="decimal"/>
      <w:lvlRestart w:val="0"/>
      <w:lvlText w:val="6.%2"/>
      <w:lvlJc w:val="left"/>
      <w:pPr>
        <w:tabs>
          <w:tab w:val="left" w:pos="780"/>
        </w:tabs>
        <w:ind w:left="780" w:hanging="420"/>
      </w:pPr>
      <w:rPr>
        <w:rFonts w:hint="eastAsia" w:ascii="宋体" w:hAnsi="宋体" w:eastAsia="宋体"/>
        <w:b w:val="0"/>
        <w:sz w:val="25"/>
        <w:szCs w:val="25"/>
      </w:rPr>
    </w:lvl>
    <w:lvl w:ilvl="2" w:tentative="0">
      <w:start w:val="1"/>
      <w:numFmt w:val="decimal"/>
      <w:lvlText w:val="6.1.%3"/>
      <w:lvlJc w:val="left"/>
      <w:pPr>
        <w:tabs>
          <w:tab w:val="left" w:pos="1260"/>
        </w:tabs>
        <w:ind w:left="1260" w:hanging="420"/>
      </w:pPr>
      <w:rPr>
        <w:rFonts w:hint="eastAsia" w:ascii="宋体" w:hAnsi="宋体" w:eastAsia="宋体"/>
        <w:b w:val="0"/>
        <w:color w:val="auto"/>
        <w:sz w:val="24"/>
        <w:szCs w:val="24"/>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5NWM1MjgzNjc3YTU3MjY4NzUwZjg5MjUwMTVmY2QifQ=="/>
  </w:docVars>
  <w:rsids>
    <w:rsidRoot w:val="007E3E1F"/>
    <w:rsid w:val="00041F95"/>
    <w:rsid w:val="000811AF"/>
    <w:rsid w:val="000915EF"/>
    <w:rsid w:val="000B09B4"/>
    <w:rsid w:val="000E6157"/>
    <w:rsid w:val="000F0E63"/>
    <w:rsid w:val="00140909"/>
    <w:rsid w:val="001411C6"/>
    <w:rsid w:val="0014243D"/>
    <w:rsid w:val="0016012A"/>
    <w:rsid w:val="0018698A"/>
    <w:rsid w:val="00187D1E"/>
    <w:rsid w:val="001A1856"/>
    <w:rsid w:val="001B3047"/>
    <w:rsid w:val="001C636E"/>
    <w:rsid w:val="001E03D6"/>
    <w:rsid w:val="00246222"/>
    <w:rsid w:val="002D3EFA"/>
    <w:rsid w:val="002D6F6C"/>
    <w:rsid w:val="002F2E61"/>
    <w:rsid w:val="00301765"/>
    <w:rsid w:val="003448E9"/>
    <w:rsid w:val="00355EA4"/>
    <w:rsid w:val="0036380C"/>
    <w:rsid w:val="00380CCE"/>
    <w:rsid w:val="00385904"/>
    <w:rsid w:val="00393689"/>
    <w:rsid w:val="003A675B"/>
    <w:rsid w:val="003D4B26"/>
    <w:rsid w:val="003F6483"/>
    <w:rsid w:val="004018AA"/>
    <w:rsid w:val="004139D2"/>
    <w:rsid w:val="004C36C2"/>
    <w:rsid w:val="00560FCC"/>
    <w:rsid w:val="005653E0"/>
    <w:rsid w:val="0057560A"/>
    <w:rsid w:val="00583D26"/>
    <w:rsid w:val="005F7926"/>
    <w:rsid w:val="00635850"/>
    <w:rsid w:val="00646037"/>
    <w:rsid w:val="00661566"/>
    <w:rsid w:val="00673479"/>
    <w:rsid w:val="006B3EF7"/>
    <w:rsid w:val="006C75A8"/>
    <w:rsid w:val="006E4638"/>
    <w:rsid w:val="00710D95"/>
    <w:rsid w:val="0072254A"/>
    <w:rsid w:val="00741035"/>
    <w:rsid w:val="007A22EA"/>
    <w:rsid w:val="007D5259"/>
    <w:rsid w:val="007E3E1F"/>
    <w:rsid w:val="007F6081"/>
    <w:rsid w:val="00807BD6"/>
    <w:rsid w:val="0081699C"/>
    <w:rsid w:val="008A52E3"/>
    <w:rsid w:val="008B1014"/>
    <w:rsid w:val="0092246C"/>
    <w:rsid w:val="00922A4B"/>
    <w:rsid w:val="00927F6D"/>
    <w:rsid w:val="009352AB"/>
    <w:rsid w:val="009420EF"/>
    <w:rsid w:val="00944B10"/>
    <w:rsid w:val="00954C68"/>
    <w:rsid w:val="00962521"/>
    <w:rsid w:val="00970C02"/>
    <w:rsid w:val="009B0D61"/>
    <w:rsid w:val="009B1051"/>
    <w:rsid w:val="009C7963"/>
    <w:rsid w:val="00A06772"/>
    <w:rsid w:val="00A16595"/>
    <w:rsid w:val="00A179E9"/>
    <w:rsid w:val="00A73377"/>
    <w:rsid w:val="00A7734E"/>
    <w:rsid w:val="00AC4AE6"/>
    <w:rsid w:val="00AD57BC"/>
    <w:rsid w:val="00B01C5A"/>
    <w:rsid w:val="00B43FA6"/>
    <w:rsid w:val="00B765E4"/>
    <w:rsid w:val="00B93AEE"/>
    <w:rsid w:val="00B9546D"/>
    <w:rsid w:val="00BC0FAC"/>
    <w:rsid w:val="00C258D7"/>
    <w:rsid w:val="00C2606C"/>
    <w:rsid w:val="00C44560"/>
    <w:rsid w:val="00C56F5C"/>
    <w:rsid w:val="00C77E92"/>
    <w:rsid w:val="00CA03FA"/>
    <w:rsid w:val="00D066FE"/>
    <w:rsid w:val="00D55BF6"/>
    <w:rsid w:val="00D5695A"/>
    <w:rsid w:val="00D90BE5"/>
    <w:rsid w:val="00DA1654"/>
    <w:rsid w:val="00DA726D"/>
    <w:rsid w:val="00DB7423"/>
    <w:rsid w:val="00DC5E86"/>
    <w:rsid w:val="00DD4158"/>
    <w:rsid w:val="00E07616"/>
    <w:rsid w:val="00E13C84"/>
    <w:rsid w:val="00EA42D4"/>
    <w:rsid w:val="00EE0858"/>
    <w:rsid w:val="00EF01CD"/>
    <w:rsid w:val="00F14EB3"/>
    <w:rsid w:val="00F41847"/>
    <w:rsid w:val="00F56D97"/>
    <w:rsid w:val="00F61601"/>
    <w:rsid w:val="00F80371"/>
    <w:rsid w:val="00F81ADC"/>
    <w:rsid w:val="00F833CE"/>
    <w:rsid w:val="00FF1140"/>
    <w:rsid w:val="0406461F"/>
    <w:rsid w:val="066041AD"/>
    <w:rsid w:val="08591B53"/>
    <w:rsid w:val="0B6150AE"/>
    <w:rsid w:val="0E6C097A"/>
    <w:rsid w:val="0E77066D"/>
    <w:rsid w:val="0E8770D9"/>
    <w:rsid w:val="0EA427F5"/>
    <w:rsid w:val="10B169D0"/>
    <w:rsid w:val="115B70FA"/>
    <w:rsid w:val="13212671"/>
    <w:rsid w:val="16F92733"/>
    <w:rsid w:val="19BE650E"/>
    <w:rsid w:val="1D7B3F30"/>
    <w:rsid w:val="1DC60B1F"/>
    <w:rsid w:val="1F4938F7"/>
    <w:rsid w:val="1FCCB78F"/>
    <w:rsid w:val="20DE1415"/>
    <w:rsid w:val="22D73961"/>
    <w:rsid w:val="24B1542C"/>
    <w:rsid w:val="261B5136"/>
    <w:rsid w:val="2796279D"/>
    <w:rsid w:val="28201AF2"/>
    <w:rsid w:val="2838667C"/>
    <w:rsid w:val="2A70283A"/>
    <w:rsid w:val="2B3B0F52"/>
    <w:rsid w:val="2EBD40E0"/>
    <w:rsid w:val="2EE90B75"/>
    <w:rsid w:val="32AF1BA2"/>
    <w:rsid w:val="33875857"/>
    <w:rsid w:val="38DE6234"/>
    <w:rsid w:val="39983279"/>
    <w:rsid w:val="3D7B73C9"/>
    <w:rsid w:val="3E214783"/>
    <w:rsid w:val="3EEF37F3"/>
    <w:rsid w:val="3F073E2E"/>
    <w:rsid w:val="3F0C3DDB"/>
    <w:rsid w:val="3F6C3602"/>
    <w:rsid w:val="40B36260"/>
    <w:rsid w:val="40BF0D9B"/>
    <w:rsid w:val="416151CA"/>
    <w:rsid w:val="42886820"/>
    <w:rsid w:val="442B4B85"/>
    <w:rsid w:val="45EE6673"/>
    <w:rsid w:val="46F14D00"/>
    <w:rsid w:val="4B1C3369"/>
    <w:rsid w:val="4B723C70"/>
    <w:rsid w:val="4CDA22B7"/>
    <w:rsid w:val="4EAD2184"/>
    <w:rsid w:val="4F2A0CC3"/>
    <w:rsid w:val="50D13AE7"/>
    <w:rsid w:val="5142169E"/>
    <w:rsid w:val="577DFA8D"/>
    <w:rsid w:val="58833940"/>
    <w:rsid w:val="5A9042DC"/>
    <w:rsid w:val="5AC73CC7"/>
    <w:rsid w:val="5BAF2AD0"/>
    <w:rsid w:val="5C3263A2"/>
    <w:rsid w:val="5C90269F"/>
    <w:rsid w:val="5E420072"/>
    <w:rsid w:val="5E663715"/>
    <w:rsid w:val="5F261904"/>
    <w:rsid w:val="61E4734C"/>
    <w:rsid w:val="63A50724"/>
    <w:rsid w:val="63CA74BC"/>
    <w:rsid w:val="662831CB"/>
    <w:rsid w:val="6C6F00FB"/>
    <w:rsid w:val="70162DA4"/>
    <w:rsid w:val="703E2BC9"/>
    <w:rsid w:val="709C5B92"/>
    <w:rsid w:val="720F2890"/>
    <w:rsid w:val="79416831"/>
    <w:rsid w:val="7A965738"/>
    <w:rsid w:val="7B794255"/>
    <w:rsid w:val="7E176B90"/>
    <w:rsid w:val="7EE76B85"/>
    <w:rsid w:val="CFB683A9"/>
    <w:rsid w:val="DFE710B5"/>
    <w:rsid w:val="FDDFD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99"/>
    <w:pPr>
      <w:keepNext/>
      <w:keepLines/>
      <w:spacing w:before="260" w:after="260" w:line="412" w:lineRule="auto"/>
      <w:outlineLvl w:val="1"/>
    </w:pPr>
    <w:rPr>
      <w:rFonts w:ascii="Arial" w:hAnsi="Arial" w:eastAsia="黑体"/>
      <w:b/>
      <w:sz w:val="32"/>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unhideWhenUsed/>
    <w:qFormat/>
    <w:uiPriority w:val="0"/>
    <w:pPr>
      <w:spacing w:after="120"/>
      <w:ind w:left="420" w:leftChars="200" w:firstLine="420" w:firstLineChars="200"/>
    </w:pPr>
  </w:style>
  <w:style w:type="paragraph" w:styleId="4">
    <w:name w:val="Normal Indent"/>
    <w:basedOn w:val="1"/>
    <w:next w:val="1"/>
    <w:qFormat/>
    <w:uiPriority w:val="0"/>
    <w:pPr>
      <w:ind w:firstLine="420"/>
    </w:pPr>
  </w:style>
  <w:style w:type="paragraph" w:styleId="5">
    <w:name w:val="annotation text"/>
    <w:basedOn w:val="1"/>
    <w:next w:val="1"/>
    <w:link w:val="23"/>
    <w:qFormat/>
    <w:uiPriority w:val="0"/>
    <w:pPr>
      <w:widowControl w:val="0"/>
    </w:pPr>
    <w:rPr>
      <w:rFonts w:ascii="Times New Roman" w:hAnsi="Times New Roman" w:eastAsia="永中宋体" w:cs="Times New Roman"/>
      <w:kern w:val="2"/>
      <w:sz w:val="21"/>
      <w:lang w:val="en-US" w:eastAsia="zh-CN" w:bidi="ar-SA"/>
    </w:rPr>
  </w:style>
  <w:style w:type="paragraph" w:styleId="6">
    <w:name w:val="Body Text"/>
    <w:basedOn w:val="1"/>
    <w:next w:val="1"/>
    <w:qFormat/>
    <w:uiPriority w:val="99"/>
    <w:pPr>
      <w:spacing w:after="120"/>
    </w:pPr>
    <w:rPr>
      <w:rFonts w:ascii="Times New Roman" w:hAnsi="Times New Roman" w:cs="Times New Roman"/>
    </w:rPr>
  </w:style>
  <w:style w:type="paragraph" w:styleId="7">
    <w:name w:val="Date"/>
    <w:basedOn w:val="1"/>
    <w:next w:val="1"/>
    <w:link w:val="22"/>
    <w:qFormat/>
    <w:uiPriority w:val="0"/>
    <w:pPr>
      <w:widowControl/>
    </w:pPr>
    <w:rPr>
      <w:rFonts w:ascii="楷体_GB2312" w:eastAsia="楷体_GB2312"/>
      <w:kern w:val="0"/>
      <w:sz w:val="32"/>
    </w:rPr>
  </w:style>
  <w:style w:type="paragraph" w:styleId="8">
    <w:name w:val="Balloon Text"/>
    <w:basedOn w:val="1"/>
    <w:link w:val="21"/>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right" w:pos="8306"/>
      </w:tabs>
      <w:snapToGrid w:val="0"/>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eastAsiaTheme="minorEastAsia"/>
      <w:kern w:val="0"/>
      <w:sz w:val="24"/>
    </w:rPr>
  </w:style>
  <w:style w:type="paragraph" w:styleId="12">
    <w:name w:val="annotation subject"/>
    <w:basedOn w:val="5"/>
    <w:next w:val="5"/>
    <w:link w:val="26"/>
    <w:semiHidden/>
    <w:unhideWhenUsed/>
    <w:qFormat/>
    <w:uiPriority w:val="99"/>
    <w:rPr>
      <w:rFonts w:eastAsia="宋体"/>
      <w:b/>
      <w:bCs/>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6">
    <w:name w:val="annotation reference"/>
    <w:basedOn w:val="15"/>
    <w:semiHidden/>
    <w:unhideWhenUsed/>
    <w:qFormat/>
    <w:uiPriority w:val="99"/>
    <w:rPr>
      <w:sz w:val="21"/>
      <w:szCs w:val="21"/>
    </w:rPr>
  </w:style>
  <w:style w:type="paragraph" w:customStyle="1" w:styleId="17">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8">
    <w:name w:val="样式 宋体 行距: 1.5 倍行距"/>
    <w:basedOn w:val="1"/>
    <w:qFormat/>
    <w:uiPriority w:val="0"/>
    <w:pPr>
      <w:jc w:val="center"/>
    </w:pPr>
    <w:rPr>
      <w:b/>
    </w:rPr>
  </w:style>
  <w:style w:type="character" w:customStyle="1" w:styleId="19">
    <w:name w:val="页眉 字符"/>
    <w:basedOn w:val="15"/>
    <w:link w:val="10"/>
    <w:qFormat/>
    <w:uiPriority w:val="99"/>
    <w:rPr>
      <w:sz w:val="18"/>
      <w:szCs w:val="18"/>
    </w:rPr>
  </w:style>
  <w:style w:type="character" w:customStyle="1" w:styleId="20">
    <w:name w:val="页脚 字符"/>
    <w:basedOn w:val="15"/>
    <w:link w:val="9"/>
    <w:qFormat/>
    <w:uiPriority w:val="99"/>
    <w:rPr>
      <w:sz w:val="18"/>
      <w:szCs w:val="18"/>
    </w:rPr>
  </w:style>
  <w:style w:type="character" w:customStyle="1" w:styleId="21">
    <w:name w:val="批注框文本 字符"/>
    <w:basedOn w:val="15"/>
    <w:link w:val="8"/>
    <w:semiHidden/>
    <w:qFormat/>
    <w:uiPriority w:val="99"/>
    <w:rPr>
      <w:sz w:val="18"/>
      <w:szCs w:val="18"/>
    </w:rPr>
  </w:style>
  <w:style w:type="character" w:customStyle="1" w:styleId="22">
    <w:name w:val="日期 字符"/>
    <w:basedOn w:val="15"/>
    <w:link w:val="7"/>
    <w:qFormat/>
    <w:uiPriority w:val="0"/>
    <w:rPr>
      <w:rFonts w:ascii="楷体_GB2312" w:hAnsi="Times New Roman" w:eastAsia="楷体_GB2312" w:cs="Times New Roman"/>
      <w:kern w:val="0"/>
      <w:sz w:val="32"/>
      <w:szCs w:val="20"/>
    </w:rPr>
  </w:style>
  <w:style w:type="character" w:customStyle="1" w:styleId="23">
    <w:name w:val="批注文字 字符"/>
    <w:basedOn w:val="15"/>
    <w:link w:val="5"/>
    <w:qFormat/>
    <w:uiPriority w:val="0"/>
    <w:rPr>
      <w:rFonts w:ascii="Times New Roman" w:hAnsi="Times New Roman" w:eastAsia="永中宋体" w:cs="Times New Roman"/>
      <w:szCs w:val="20"/>
    </w:rPr>
  </w:style>
  <w:style w:type="paragraph" w:customStyle="1" w:styleId="24">
    <w:name w:val="Char1 Char Char1 Char Char Char Char Char Char Char Char Char Char"/>
    <w:basedOn w:val="1"/>
    <w:qFormat/>
    <w:uiPriority w:val="0"/>
    <w:pPr>
      <w:numPr>
        <w:ilvl w:val="0"/>
        <w:numId w:val="1"/>
      </w:numPr>
    </w:pPr>
    <w:rPr>
      <w:sz w:val="24"/>
      <w:szCs w:val="24"/>
    </w:rPr>
  </w:style>
  <w:style w:type="paragraph" w:styleId="25">
    <w:name w:val="List Paragraph"/>
    <w:basedOn w:val="1"/>
    <w:qFormat/>
    <w:uiPriority w:val="99"/>
    <w:pPr>
      <w:ind w:firstLine="420" w:firstLineChars="200"/>
    </w:pPr>
  </w:style>
  <w:style w:type="character" w:customStyle="1" w:styleId="26">
    <w:name w:val="批注主题 字符"/>
    <w:basedOn w:val="23"/>
    <w:link w:val="12"/>
    <w:semiHidden/>
    <w:qFormat/>
    <w:uiPriority w:val="99"/>
    <w:rPr>
      <w:rFonts w:ascii="Times New Roman" w:hAnsi="Times New Roman" w:eastAsia="宋体" w:cs="Times New Roman"/>
      <w:b/>
      <w:bCs/>
      <w:kern w:val="2"/>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493</Words>
  <Characters>2815</Characters>
  <Lines>23</Lines>
  <Paragraphs>6</Paragraphs>
  <TotalTime>2</TotalTime>
  <ScaleCrop>false</ScaleCrop>
  <LinksUpToDate>false</LinksUpToDate>
  <CharactersWithSpaces>3302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2021-09-08T06:34:00Z</dcterms:created>
  <dc:creator>wl</dc:creator>
  <cp:lastModifiedBy>余梦'</cp:lastModifiedBy>
  <cp:lastPrinted>2023-02-27T00:56:00Z</cp:lastPrinted>
  <dcterms:modified xsi:type="dcterms:W3CDTF">2023-04-21T01:47:52Z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C6C3E0F45B9F40BE89F9EFB854D6D9AA</vt:lpwstr>
  </property>
</Properties>
</file>