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3C" w:rsidRDefault="009862FA" w:rsidP="00D92C61">
      <w:pPr>
        <w:spacing w:line="600" w:lineRule="exact"/>
        <w:jc w:val="center"/>
        <w:rPr>
          <w:rFonts w:ascii="仿宋" w:eastAsia="仿宋" w:hAnsi="仿宋" w:cs="仿宋"/>
          <w:b/>
          <w:bCs/>
          <w:sz w:val="44"/>
          <w:szCs w:val="44"/>
        </w:rPr>
      </w:pPr>
      <w:bookmarkStart w:id="0" w:name="_Toc57042131"/>
      <w:bookmarkStart w:id="1" w:name="_Toc339381019"/>
      <w:r>
        <w:rPr>
          <w:rFonts w:ascii="仿宋" w:eastAsia="仿宋" w:hAnsi="仿宋" w:cs="仿宋" w:hint="eastAsia"/>
          <w:b/>
          <w:bCs/>
          <w:sz w:val="44"/>
          <w:szCs w:val="44"/>
        </w:rPr>
        <w:t>招标公告</w:t>
      </w:r>
      <w:bookmarkEnd w:id="0"/>
    </w:p>
    <w:p w:rsidR="00DD743C" w:rsidRDefault="00DD743C">
      <w:pPr>
        <w:spacing w:line="400" w:lineRule="exact"/>
        <w:jc w:val="center"/>
        <w:rPr>
          <w:rFonts w:ascii="方正小标宋简体" w:eastAsia="方正小标宋简体" w:hAnsi="方正小标宋简体" w:cs="方正小标宋简体"/>
          <w:b/>
          <w:bCs/>
          <w:sz w:val="20"/>
          <w:szCs w:val="20"/>
        </w:rPr>
      </w:pPr>
    </w:p>
    <w:p w:rsidR="00DD743C" w:rsidRDefault="009862FA">
      <w:pPr>
        <w:spacing w:line="400" w:lineRule="exact"/>
        <w:jc w:val="center"/>
        <w:rPr>
          <w:rFonts w:ascii="宋体" w:hAnsi="宋体" w:cs="宋体"/>
          <w:b/>
          <w:bCs/>
          <w:sz w:val="28"/>
          <w:szCs w:val="28"/>
        </w:rPr>
      </w:pPr>
      <w:r>
        <w:rPr>
          <w:rFonts w:ascii="华文行楷" w:eastAsia="华文行楷" w:hAnsi="华文行楷" w:cs="华文行楷" w:hint="eastAsia"/>
          <w:sz w:val="28"/>
          <w:szCs w:val="28"/>
          <w:u w:val="single"/>
        </w:rPr>
        <w:t>湛江市赤坎区生态墓园（新民分园）二期项目监理</w:t>
      </w:r>
    </w:p>
    <w:p w:rsidR="00DD743C" w:rsidRDefault="00DD743C">
      <w:pPr>
        <w:spacing w:line="400" w:lineRule="exact"/>
        <w:jc w:val="left"/>
        <w:rPr>
          <w:rFonts w:ascii="宋体" w:hAnsi="宋体" w:cs="宋体"/>
          <w:b/>
          <w:bCs/>
          <w:sz w:val="28"/>
          <w:szCs w:val="28"/>
        </w:rPr>
      </w:pPr>
      <w:bookmarkStart w:id="2" w:name="_Toc339381020"/>
      <w:bookmarkEnd w:id="1"/>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1.招标条件</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本招标项目</w:t>
      </w:r>
      <w:r>
        <w:rPr>
          <w:rFonts w:ascii="华文行楷" w:eastAsia="华文行楷" w:hAnsi="华文行楷" w:cs="华文行楷" w:hint="eastAsia"/>
          <w:sz w:val="28"/>
          <w:szCs w:val="28"/>
          <w:u w:val="single"/>
        </w:rPr>
        <w:t>湛江市赤坎区生态墓园（新民分园）二期项目监理</w:t>
      </w:r>
      <w:r>
        <w:rPr>
          <w:rFonts w:ascii="宋体" w:hAnsi="宋体" w:cs="宋体" w:hint="eastAsia"/>
          <w:sz w:val="28"/>
          <w:szCs w:val="28"/>
        </w:rPr>
        <w:t>已由</w:t>
      </w:r>
      <w:r>
        <w:rPr>
          <w:rFonts w:ascii="华文行楷" w:eastAsia="华文行楷" w:hAnsi="华文行楷" w:cs="华文行楷" w:hint="eastAsia"/>
          <w:sz w:val="28"/>
          <w:szCs w:val="28"/>
          <w:u w:val="single"/>
        </w:rPr>
        <w:t>湛江市赤坎区发展和改革局</w:t>
      </w:r>
      <w:r>
        <w:rPr>
          <w:rFonts w:ascii="宋体" w:hAnsi="宋体" w:cs="宋体" w:hint="eastAsia"/>
          <w:sz w:val="28"/>
          <w:szCs w:val="28"/>
        </w:rPr>
        <w:t>以</w:t>
      </w:r>
      <w:r>
        <w:rPr>
          <w:rFonts w:ascii="华文行楷" w:eastAsia="华文行楷" w:hAnsi="华文行楷" w:cs="华文行楷" w:hint="eastAsia"/>
          <w:sz w:val="28"/>
          <w:szCs w:val="28"/>
          <w:u w:val="single"/>
        </w:rPr>
        <w:t>湛赤发改投审〔2022〕20号</w:t>
      </w:r>
      <w:r>
        <w:rPr>
          <w:rFonts w:ascii="宋体" w:hAnsi="宋体" w:cs="宋体" w:hint="eastAsia"/>
          <w:sz w:val="28"/>
          <w:szCs w:val="28"/>
        </w:rPr>
        <w:t>批准建设，项目代码为</w:t>
      </w:r>
      <w:r>
        <w:rPr>
          <w:rFonts w:ascii="华文行楷" w:eastAsia="华文行楷" w:hAnsi="华文行楷" w:cs="华文行楷" w:hint="eastAsia"/>
          <w:sz w:val="28"/>
          <w:szCs w:val="28"/>
          <w:u w:val="single"/>
        </w:rPr>
        <w:t xml:space="preserve"> 2110-440881-04-01-220732 </w:t>
      </w:r>
      <w:r>
        <w:rPr>
          <w:rFonts w:ascii="宋体" w:hAnsi="宋体" w:cs="宋体" w:hint="eastAsia"/>
          <w:sz w:val="28"/>
          <w:szCs w:val="28"/>
        </w:rPr>
        <w:t>，项目业主为</w:t>
      </w:r>
      <w:r>
        <w:rPr>
          <w:rFonts w:ascii="华文行楷" w:eastAsia="华文行楷" w:hAnsi="华文行楷" w:cs="华文行楷" w:hint="eastAsia"/>
          <w:sz w:val="28"/>
          <w:szCs w:val="28"/>
          <w:u w:val="single"/>
        </w:rPr>
        <w:t>湛江市赤坎区民政局</w:t>
      </w:r>
      <w:r>
        <w:rPr>
          <w:rFonts w:ascii="宋体" w:hAnsi="宋体" w:cs="宋体" w:hint="eastAsia"/>
          <w:sz w:val="28"/>
          <w:szCs w:val="28"/>
        </w:rPr>
        <w:t>，建设资金来自</w:t>
      </w:r>
      <w:r w:rsidR="00847035">
        <w:rPr>
          <w:rFonts w:ascii="华文行楷" w:eastAsia="华文行楷" w:hAnsi="华文行楷" w:cs="华文行楷" w:hint="eastAsia"/>
          <w:sz w:val="28"/>
          <w:szCs w:val="28"/>
          <w:u w:val="single"/>
        </w:rPr>
        <w:t>区财政统筹债券资金及上级专项资金</w:t>
      </w:r>
      <w:r>
        <w:rPr>
          <w:rFonts w:ascii="宋体" w:hAnsi="宋体" w:cs="宋体" w:hint="eastAsia"/>
          <w:sz w:val="28"/>
          <w:szCs w:val="28"/>
        </w:rPr>
        <w:t>，出资比例为</w:t>
      </w:r>
      <w:r>
        <w:rPr>
          <w:rFonts w:ascii="华文行楷" w:eastAsia="华文行楷" w:hAnsi="华文行楷" w:cs="华文行楷" w:hint="eastAsia"/>
          <w:sz w:val="28"/>
          <w:szCs w:val="28"/>
          <w:u w:val="single"/>
        </w:rPr>
        <w:t>100%</w:t>
      </w:r>
      <w:r>
        <w:rPr>
          <w:rFonts w:ascii="宋体" w:hAnsi="宋体" w:cs="宋体" w:hint="eastAsia"/>
          <w:sz w:val="28"/>
          <w:szCs w:val="28"/>
        </w:rPr>
        <w:t>，招标人为</w:t>
      </w:r>
      <w:r>
        <w:rPr>
          <w:rFonts w:ascii="华文行楷" w:eastAsia="华文行楷" w:hAnsi="华文行楷" w:cs="华文行楷" w:hint="eastAsia"/>
          <w:sz w:val="28"/>
          <w:szCs w:val="28"/>
          <w:u w:val="single"/>
        </w:rPr>
        <w:t>湛江市赤坎区民政局</w:t>
      </w:r>
      <w:r>
        <w:rPr>
          <w:rFonts w:ascii="宋体" w:hAnsi="宋体" w:cs="宋体" w:hint="eastAsia"/>
          <w:sz w:val="28"/>
          <w:szCs w:val="28"/>
        </w:rPr>
        <w:t>，招标代理机构为</w:t>
      </w:r>
      <w:r>
        <w:rPr>
          <w:rFonts w:ascii="华文行楷" w:eastAsia="华文行楷" w:hAnsi="华文行楷" w:cs="华文行楷" w:hint="eastAsia"/>
          <w:sz w:val="28"/>
          <w:szCs w:val="28"/>
          <w:u w:val="single"/>
        </w:rPr>
        <w:t>深圳市招商工程项目管理有限公司</w:t>
      </w:r>
      <w:r>
        <w:rPr>
          <w:rFonts w:ascii="宋体" w:hAnsi="宋体" w:cs="宋体" w:hint="eastAsia"/>
          <w:sz w:val="28"/>
          <w:szCs w:val="28"/>
        </w:rPr>
        <w:t>。项目已具备招标条件，现对该项目进行公开招标。</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2.项目概况与招标范围</w:t>
      </w:r>
    </w:p>
    <w:p w:rsidR="00DD743C" w:rsidRDefault="009862FA">
      <w:pPr>
        <w:spacing w:line="560" w:lineRule="exact"/>
        <w:ind w:firstLineChars="200" w:firstLine="560"/>
        <w:jc w:val="left"/>
        <w:rPr>
          <w:rFonts w:ascii="宋体" w:eastAsia="华文行楷" w:hAnsi="宋体" w:cs="宋体"/>
          <w:sz w:val="28"/>
          <w:szCs w:val="28"/>
        </w:rPr>
      </w:pPr>
      <w:r>
        <w:rPr>
          <w:rFonts w:ascii="宋体" w:hAnsi="宋体" w:cs="宋体" w:hint="eastAsia"/>
          <w:sz w:val="28"/>
          <w:szCs w:val="28"/>
        </w:rPr>
        <w:t>2.1工程名称：</w:t>
      </w:r>
      <w:r>
        <w:rPr>
          <w:rFonts w:ascii="华文行楷" w:eastAsia="华文行楷" w:hAnsi="华文行楷" w:cs="华文行楷" w:hint="eastAsia"/>
          <w:sz w:val="28"/>
          <w:szCs w:val="28"/>
          <w:u w:val="single"/>
        </w:rPr>
        <w:t>湛江市赤坎区生态墓园（新民分园）二期项目监理</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2.2工程地点：</w:t>
      </w:r>
      <w:r>
        <w:rPr>
          <w:rFonts w:ascii="华文行楷" w:eastAsia="华文行楷" w:hAnsi="华文行楷" w:cs="华文行楷" w:hint="eastAsia"/>
          <w:sz w:val="28"/>
          <w:szCs w:val="28"/>
          <w:u w:val="single"/>
        </w:rPr>
        <w:t>广东省湛江市廉江市新民镇鼓仔岭内</w:t>
      </w:r>
    </w:p>
    <w:p w:rsidR="00DD743C" w:rsidRDefault="009862FA">
      <w:pPr>
        <w:spacing w:line="560" w:lineRule="exact"/>
        <w:ind w:firstLineChars="200" w:firstLine="560"/>
        <w:jc w:val="left"/>
        <w:rPr>
          <w:rFonts w:ascii="华文行楷" w:hAnsi="华文行楷" w:cs="华文行楷"/>
          <w:sz w:val="28"/>
          <w:szCs w:val="28"/>
          <w:u w:val="single"/>
        </w:rPr>
      </w:pPr>
      <w:r>
        <w:rPr>
          <w:rFonts w:ascii="宋体" w:hAnsi="宋体" w:cs="宋体" w:hint="eastAsia"/>
          <w:sz w:val="28"/>
          <w:szCs w:val="28"/>
        </w:rPr>
        <w:t>2.3建设单位：</w:t>
      </w:r>
      <w:r>
        <w:rPr>
          <w:rFonts w:ascii="华文行楷" w:eastAsia="华文行楷" w:hAnsi="华文行楷" w:cs="华文行楷" w:hint="eastAsia"/>
          <w:sz w:val="28"/>
          <w:szCs w:val="28"/>
          <w:u w:val="single"/>
        </w:rPr>
        <w:t>湛江市赤坎区民政局</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宋体" w:hAnsi="宋体" w:cs="宋体" w:hint="eastAsia"/>
          <w:sz w:val="28"/>
          <w:szCs w:val="28"/>
        </w:rPr>
        <w:t>2.4建设内容及规模：</w:t>
      </w:r>
      <w:r w:rsidR="00847035" w:rsidRPr="00847035">
        <w:rPr>
          <w:rFonts w:ascii="华文行楷" w:eastAsia="华文行楷" w:hAnsi="华文行楷" w:cs="华文行楷" w:hint="eastAsia"/>
          <w:sz w:val="28"/>
          <w:szCs w:val="28"/>
          <w:u w:val="single"/>
        </w:rPr>
        <w:t>本项目建设规模205.70亩，总施工面积137130.83平方米。规划建筑生态墓位18000座。项目建设分二期，其中二期规划建设185.98亩，规划建设墓位17212座，其中安置拆迁墓位8212座，公益性墓位9000座</w:t>
      </w:r>
      <w:r w:rsidR="00416839">
        <w:rPr>
          <w:rFonts w:ascii="华文行楷" w:eastAsia="华文行楷" w:hAnsi="华文行楷" w:cs="华文行楷" w:hint="eastAsia"/>
          <w:sz w:val="28"/>
          <w:szCs w:val="28"/>
          <w:u w:val="single"/>
        </w:rPr>
        <w:t>。</w:t>
      </w:r>
      <w:r w:rsidR="00847035" w:rsidRPr="00847035">
        <w:rPr>
          <w:rFonts w:ascii="华文行楷" w:eastAsia="华文行楷" w:hAnsi="华文行楷" w:cs="华文行楷" w:hint="eastAsia"/>
          <w:sz w:val="28"/>
          <w:szCs w:val="28"/>
          <w:u w:val="single"/>
        </w:rPr>
        <w:t>建筑包含基地建筑、房屋建筑（业务用房、公共厕所）、建筑设备（排水、建筑通风、建筑照明）场地（中心广场聚散区、道路及公共停车场）、景观（绿地、人工湖、凉亭、观景广场、江步、人行道）、人口区大门牌楼、配套围墙、打井及给水管网、排污管网及污水处理站、消防、电力接入等。</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华文行楷" w:eastAsia="华文行楷" w:hAnsi="华文行楷" w:cs="华文行楷" w:hint="eastAsia"/>
          <w:sz w:val="28"/>
          <w:szCs w:val="28"/>
          <w:u w:val="single"/>
        </w:rPr>
        <w:t>监理费招标控制价为</w:t>
      </w:r>
      <w:r w:rsidR="00847035">
        <w:rPr>
          <w:rFonts w:ascii="华文行楷" w:eastAsia="华文行楷" w:hAnsi="华文行楷" w:cs="华文行楷" w:hint="eastAsia"/>
          <w:sz w:val="28"/>
          <w:szCs w:val="28"/>
          <w:u w:val="single"/>
        </w:rPr>
        <w:t>159.6272万元</w:t>
      </w:r>
      <w:r>
        <w:rPr>
          <w:rFonts w:ascii="华文行楷" w:eastAsia="华文行楷" w:hAnsi="华文行楷" w:cs="华文行楷" w:hint="eastAsia"/>
          <w:sz w:val="28"/>
          <w:szCs w:val="28"/>
          <w:u w:val="single"/>
        </w:rPr>
        <w:t>。监理工期：</w:t>
      </w:r>
      <w:r w:rsidRPr="009862FA">
        <w:rPr>
          <w:rFonts w:ascii="华文行楷" w:eastAsia="华文行楷" w:hAnsi="华文行楷" w:cs="华文行楷" w:hint="eastAsia"/>
          <w:sz w:val="28"/>
          <w:szCs w:val="28"/>
          <w:u w:val="single"/>
        </w:rPr>
        <w:t>自监理中标通知书发出之日起，包括施工准备阶段、施工阶段、保修以及工程收尾服务阶段等</w:t>
      </w:r>
      <w:r w:rsidRPr="009862FA">
        <w:rPr>
          <w:rFonts w:ascii="华文行楷" w:eastAsia="华文行楷" w:hAnsi="华文行楷" w:cs="华文行楷" w:hint="eastAsia"/>
          <w:sz w:val="28"/>
          <w:szCs w:val="28"/>
          <w:u w:val="single"/>
        </w:rPr>
        <w:lastRenderedPageBreak/>
        <w:t>之时间段内，所有的相关监理服务工作。若施工工期延长，则监理期限顺延。</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2.5现场条件：</w:t>
      </w:r>
      <w:r>
        <w:rPr>
          <w:rFonts w:ascii="华文行楷" w:eastAsia="华文行楷" w:hint="eastAsia"/>
          <w:sz w:val="28"/>
          <w:szCs w:val="28"/>
          <w:u w:val="single"/>
        </w:rPr>
        <w:t>具备开工条件</w:t>
      </w:r>
      <w:r>
        <w:rPr>
          <w:rFonts w:ascii="华文行楷" w:eastAsia="华文行楷" w:hint="eastAsia"/>
          <w:sz w:val="28"/>
          <w:szCs w:val="28"/>
        </w:rPr>
        <w:t>。</w:t>
      </w:r>
    </w:p>
    <w:p w:rsidR="00DD743C" w:rsidRDefault="009862FA">
      <w:pPr>
        <w:spacing w:line="560" w:lineRule="exact"/>
        <w:ind w:firstLineChars="200" w:firstLine="560"/>
        <w:jc w:val="left"/>
        <w:rPr>
          <w:rFonts w:ascii="华文行楷" w:eastAsia="华文行楷"/>
          <w:sz w:val="28"/>
          <w:szCs w:val="28"/>
          <w:u w:val="single"/>
        </w:rPr>
      </w:pPr>
      <w:r>
        <w:rPr>
          <w:rFonts w:ascii="宋体" w:hAnsi="宋体" w:cs="宋体" w:hint="eastAsia"/>
          <w:sz w:val="28"/>
          <w:szCs w:val="28"/>
        </w:rPr>
        <w:t>2.6资金来源、投资性质：</w:t>
      </w:r>
      <w:r w:rsidR="00847035">
        <w:rPr>
          <w:rFonts w:ascii="华文行楷" w:eastAsia="华文行楷" w:hAnsi="华文行楷" w:cs="华文行楷" w:hint="eastAsia"/>
          <w:sz w:val="28"/>
          <w:szCs w:val="28"/>
          <w:u w:val="single"/>
        </w:rPr>
        <w:t>区财政统筹债券资金及上级专项资金</w:t>
      </w:r>
      <w:r>
        <w:rPr>
          <w:rFonts w:ascii="华文行楷" w:eastAsia="华文行楷" w:hAnsi="华文行楷" w:cs="华文行楷" w:hint="eastAsia"/>
          <w:sz w:val="28"/>
          <w:szCs w:val="28"/>
          <w:u w:val="single"/>
        </w:rPr>
        <w:t>。</w:t>
      </w:r>
    </w:p>
    <w:p w:rsidR="00DD743C" w:rsidRDefault="009862FA">
      <w:pPr>
        <w:spacing w:line="560" w:lineRule="exact"/>
        <w:ind w:firstLineChars="200" w:firstLine="560"/>
        <w:rPr>
          <w:rFonts w:ascii="宋体" w:hAnsi="宋体" w:cs="宋体"/>
          <w:sz w:val="28"/>
          <w:szCs w:val="28"/>
        </w:rPr>
      </w:pPr>
      <w:r>
        <w:rPr>
          <w:rFonts w:ascii="宋体" w:hAnsi="宋体" w:cs="宋体" w:hint="eastAsia"/>
          <w:sz w:val="28"/>
          <w:szCs w:val="28"/>
        </w:rPr>
        <w:t>2.7监理工期：</w:t>
      </w:r>
      <w:r w:rsidRPr="009862FA">
        <w:rPr>
          <w:rFonts w:ascii="华文行楷" w:eastAsia="华文行楷" w:hAnsi="宋体" w:hint="eastAsia"/>
          <w:sz w:val="28"/>
          <w:u w:val="single"/>
          <w:shd w:val="clear" w:color="auto" w:fill="FFFFFF"/>
        </w:rPr>
        <w:t>自监理中标通知书发出之日起，包括施工准备阶段、施工阶段、保修以及工程收尾服务阶段等之时间段内，所有的相关监理服务工作。若施工工期延长，则监理期限顺延。</w:t>
      </w:r>
    </w:p>
    <w:p w:rsidR="00DD743C" w:rsidRDefault="009862FA">
      <w:pPr>
        <w:spacing w:line="560" w:lineRule="exact"/>
        <w:ind w:firstLineChars="200" w:firstLine="560"/>
        <w:rPr>
          <w:rFonts w:ascii="宋体" w:hAnsi="宋体" w:cs="宋体"/>
          <w:sz w:val="28"/>
          <w:szCs w:val="28"/>
        </w:rPr>
      </w:pPr>
      <w:r>
        <w:rPr>
          <w:rFonts w:ascii="宋体" w:hAnsi="宋体" w:cs="宋体" w:hint="eastAsia"/>
          <w:sz w:val="28"/>
          <w:szCs w:val="28"/>
        </w:rPr>
        <w:t>2.8招标范围：</w:t>
      </w:r>
      <w:r w:rsidRPr="009862FA">
        <w:rPr>
          <w:rFonts w:ascii="华文行楷" w:eastAsia="华文行楷" w:hAnsi="宋体" w:hint="eastAsia"/>
          <w:sz w:val="28"/>
          <w:u w:val="single"/>
          <w:shd w:val="clear" w:color="auto" w:fill="FFFFFF"/>
        </w:rPr>
        <w:t>施工准备阶段、工程施工阶段、竣工结算阶段和工程保修阶段的全部监理服务工作，包括设计审核、质量控制、投资控制、进度控制、组织协调、合同及信息管理、安全文明、结算管理等，本工程的施工图、工程量清单和有关资料所包含的工程内容，以及施工图中没有列出的，但为本工程的稳定、完整、安全等所必要的附加工程的全过程监理及工程保修阶段监理。</w:t>
      </w:r>
    </w:p>
    <w:p w:rsidR="00DD743C" w:rsidRDefault="009862FA">
      <w:pPr>
        <w:spacing w:line="560" w:lineRule="exact"/>
        <w:ind w:firstLineChars="200" w:firstLine="560"/>
        <w:rPr>
          <w:rFonts w:ascii="宋体"/>
          <w:sz w:val="28"/>
          <w:szCs w:val="28"/>
          <w:u w:val="single"/>
        </w:rPr>
      </w:pPr>
      <w:r>
        <w:rPr>
          <w:rFonts w:ascii="宋体" w:hint="eastAsia"/>
          <w:sz w:val="28"/>
          <w:szCs w:val="28"/>
        </w:rPr>
        <w:t>2.9工程质量要求：</w:t>
      </w:r>
      <w:r>
        <w:rPr>
          <w:rFonts w:ascii="华文行楷" w:eastAsia="华文行楷" w:hint="eastAsia"/>
          <w:sz w:val="28"/>
          <w:szCs w:val="28"/>
          <w:u w:val="single"/>
        </w:rPr>
        <w:t>合格。</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3.投标人资格要求</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3.1 投标人必须具有独立法人资格。具备</w:t>
      </w:r>
      <w:r>
        <w:rPr>
          <w:rFonts w:ascii="华文行楷" w:eastAsia="华文行楷" w:hAnsi="宋体" w:hint="eastAsia"/>
          <w:sz w:val="28"/>
          <w:u w:val="single"/>
          <w:shd w:val="clear" w:color="auto" w:fill="FFFFFF"/>
        </w:rPr>
        <w:t>工程监理综合资质或房屋建筑工程监理乙级（或以上）</w:t>
      </w:r>
      <w:r>
        <w:rPr>
          <w:rFonts w:ascii="宋体" w:hAnsi="宋体" w:cs="宋体" w:hint="eastAsia"/>
          <w:sz w:val="28"/>
          <w:szCs w:val="28"/>
          <w:shd w:val="clear" w:color="auto" w:fill="FFFFFF"/>
        </w:rPr>
        <w:t>级别资质，营业执照有效。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3.2 投标人拟派总监理工程师，</w:t>
      </w:r>
      <w:r>
        <w:rPr>
          <w:rFonts w:ascii="宋体" w:hAnsi="宋体" w:cs="宋体" w:hint="eastAsia"/>
          <w:sz w:val="28"/>
          <w:szCs w:val="28"/>
          <w:shd w:val="clear" w:color="auto" w:fill="FFFFFF"/>
        </w:rPr>
        <w:t>具备建设主管部门颁发的注册在投标企业的</w:t>
      </w:r>
      <w:r>
        <w:rPr>
          <w:rFonts w:ascii="华文行楷" w:eastAsia="华文行楷" w:hAnsi="华文行楷" w:cs="华文行楷" w:hint="eastAsia"/>
          <w:sz w:val="28"/>
          <w:szCs w:val="28"/>
          <w:u w:val="single"/>
          <w:shd w:val="clear" w:color="auto" w:fill="FFFFFF"/>
        </w:rPr>
        <w:t>房屋建筑工程专业注册</w:t>
      </w:r>
      <w:r>
        <w:rPr>
          <w:rFonts w:ascii="宋体" w:hAnsi="宋体" w:cs="宋体" w:hint="eastAsia"/>
          <w:sz w:val="28"/>
          <w:szCs w:val="28"/>
          <w:shd w:val="clear" w:color="auto" w:fill="FFFFFF"/>
        </w:rPr>
        <w:t>监理工程师证书。</w:t>
      </w:r>
      <w:r w:rsidR="002B080C" w:rsidRPr="002B080C">
        <w:rPr>
          <w:rFonts w:ascii="宋体" w:hAnsi="宋体" w:cs="宋体" w:hint="eastAsia"/>
          <w:sz w:val="28"/>
          <w:szCs w:val="28"/>
          <w:shd w:val="clear" w:color="auto" w:fill="FFFFFF"/>
        </w:rPr>
        <w:t>且具有建筑工程相关专业中级（或以上）职称。</w:t>
      </w:r>
      <w:r>
        <w:rPr>
          <w:rFonts w:ascii="宋体" w:hAnsi="宋体" w:cs="宋体" w:hint="eastAsia"/>
          <w:sz w:val="28"/>
          <w:szCs w:val="28"/>
        </w:rPr>
        <w:t>自本项目招标公告发布之日起，其最多只能同时担任</w:t>
      </w:r>
      <w:r>
        <w:rPr>
          <w:rFonts w:ascii="华文行楷" w:eastAsia="华文行楷" w:hAnsi="宋体" w:cs="宋体" w:hint="eastAsia"/>
          <w:sz w:val="28"/>
          <w:szCs w:val="28"/>
          <w:u w:val="single"/>
          <w:shd w:val="clear" w:color="auto" w:fill="FFFFFF"/>
        </w:rPr>
        <w:t>3</w:t>
      </w:r>
      <w:r>
        <w:rPr>
          <w:rFonts w:ascii="宋体" w:hAnsi="宋体" w:cs="宋体" w:hint="eastAsia"/>
          <w:sz w:val="28"/>
          <w:szCs w:val="28"/>
        </w:rPr>
        <w:t>项(含本项目在内)工程的总监理工程师（兼任的其他项目必须在湛江范围内）。</w:t>
      </w:r>
      <w:r>
        <w:rPr>
          <w:rFonts w:ascii="宋体" w:hAnsi="宋体" w:cs="宋体" w:hint="eastAsia"/>
          <w:sz w:val="28"/>
          <w:szCs w:val="28"/>
          <w:highlight w:val="yellow"/>
          <w:shd w:val="clear" w:color="auto" w:fill="FFFFFF"/>
        </w:rPr>
        <w:br/>
      </w:r>
      <w:r>
        <w:rPr>
          <w:rFonts w:ascii="宋体" w:hAnsi="宋体" w:cs="宋体" w:hint="eastAsia"/>
          <w:sz w:val="28"/>
          <w:szCs w:val="28"/>
        </w:rPr>
        <w:t>3.3 在“信用中国”网站（http://www.creditchina.gov.cn/)中被列入失信被执行人名单的投标人，在国家企业信用信息公示系统</w:t>
      </w:r>
      <w:r>
        <w:rPr>
          <w:rFonts w:ascii="宋体" w:hAnsi="宋体" w:cs="宋体" w:hint="eastAsia"/>
          <w:sz w:val="28"/>
          <w:szCs w:val="28"/>
        </w:rPr>
        <w:lastRenderedPageBreak/>
        <w:t>（www.gsxt.gov.cn）中被列入严重违法失信企业名单的投标人，均按否决投标处理。</w:t>
      </w:r>
      <w:r w:rsidR="00E82FBB">
        <w:rPr>
          <w:rFonts w:ascii="华文行楷" w:eastAsia="华文行楷" w:hAnsi="宋体" w:cs="宋体" w:hint="eastAsia"/>
          <w:bCs/>
          <w:sz w:val="28"/>
          <w:szCs w:val="28"/>
        </w:rPr>
        <w:t>（网页截图须体现查询时间，查询时间为本项目公告发布之日起查询结果有效）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3.4 本项目须制作：</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本项目</w:t>
      </w:r>
      <w:r w:rsidR="00E82FBB">
        <w:rPr>
          <w:rFonts w:ascii="宋体" w:hAnsi="宋体" w:cs="宋体" w:hint="eastAsia"/>
          <w:sz w:val="28"/>
          <w:szCs w:val="28"/>
        </w:rPr>
        <w:t>只</w:t>
      </w:r>
      <w:r>
        <w:rPr>
          <w:rFonts w:ascii="宋体" w:hAnsi="宋体" w:cs="宋体" w:hint="eastAsia"/>
          <w:sz w:val="28"/>
          <w:szCs w:val="28"/>
        </w:rPr>
        <w:t>须制作纸质</w:t>
      </w:r>
      <w:r>
        <w:rPr>
          <w:rFonts w:ascii="宋体" w:hint="eastAsia"/>
          <w:sz w:val="28"/>
          <w:szCs w:val="28"/>
        </w:rPr>
        <w:t>版</w:t>
      </w:r>
      <w:r>
        <w:rPr>
          <w:rFonts w:ascii="宋体" w:hAnsi="宋体" w:cs="宋体" w:hint="eastAsia"/>
          <w:sz w:val="28"/>
          <w:szCs w:val="28"/>
        </w:rPr>
        <w:t>投标文件。</w:t>
      </w:r>
    </w:p>
    <w:p w:rsidR="00DD743C" w:rsidRDefault="009862FA">
      <w:pPr>
        <w:spacing w:line="560" w:lineRule="exact"/>
        <w:ind w:firstLineChars="200" w:firstLine="560"/>
        <w:jc w:val="left"/>
        <w:rPr>
          <w:rFonts w:ascii="宋体" w:hAnsi="宋体" w:cs="宋体"/>
          <w:sz w:val="28"/>
          <w:szCs w:val="28"/>
          <w:shd w:val="clear" w:color="auto" w:fill="FFFFFF"/>
        </w:rPr>
      </w:pPr>
      <w:r w:rsidRPr="00847035">
        <w:rPr>
          <w:rFonts w:ascii="宋体" w:hAnsi="宋体" w:cs="宋体" w:hint="eastAsia"/>
          <w:sz w:val="28"/>
          <w:szCs w:val="28"/>
        </w:rPr>
        <w:t>3.5 与招标人存在利害关系可能影响招标公正性的法人、其他组织或者个人，不得参加投标。</w:t>
      </w:r>
      <w:r w:rsidRPr="00847035">
        <w:rPr>
          <w:rFonts w:ascii="宋体" w:hAnsi="宋体" w:cs="宋体" w:hint="eastAsia"/>
          <w:sz w:val="28"/>
          <w:szCs w:val="28"/>
          <w:shd w:val="clear" w:color="auto" w:fill="FFFFFF"/>
        </w:rPr>
        <w:t>单位负责人为同一人或者存在控股、管理关系的不同单位，不得参加同一标段投标或者未划分标段的同一招标项目投标。否则，相关投标均无效。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3.6 本次招标</w:t>
      </w:r>
      <w:r>
        <w:rPr>
          <w:rFonts w:ascii="华文行楷" w:eastAsia="华文行楷" w:hAnsi="宋体" w:cs="宋体" w:hint="eastAsia"/>
          <w:sz w:val="28"/>
          <w:szCs w:val="28"/>
          <w:u w:val="single"/>
          <w:shd w:val="clear" w:color="auto" w:fill="FFFFFF"/>
        </w:rPr>
        <w:t>不接受</w:t>
      </w:r>
      <w:r>
        <w:rPr>
          <w:rFonts w:ascii="宋体" w:hAnsi="宋体" w:cs="宋体" w:hint="eastAsia"/>
          <w:sz w:val="28"/>
          <w:szCs w:val="28"/>
        </w:rPr>
        <w:t>联合体投标。</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4.其他要求</w:t>
      </w:r>
    </w:p>
    <w:p w:rsidR="00DD743C" w:rsidRDefault="009862FA">
      <w:pPr>
        <w:spacing w:line="560" w:lineRule="exact"/>
        <w:ind w:firstLineChars="200" w:firstLine="560"/>
        <w:jc w:val="left"/>
        <w:rPr>
          <w:rFonts w:ascii="宋体" w:hAnsi="宋体" w:cs="宋体"/>
          <w:sz w:val="28"/>
          <w:szCs w:val="28"/>
        </w:rPr>
      </w:pPr>
      <w:r>
        <w:rPr>
          <w:rFonts w:ascii="华文行楷" w:eastAsia="华文行楷" w:hAnsi="华文行楷" w:cs="华文行楷" w:hint="eastAsia"/>
          <w:sz w:val="28"/>
          <w:szCs w:val="28"/>
        </w:rPr>
        <w:t>投标人及拟委派的总监理工程师在投登标记截止时间前应已在广州公共资源交易中心办理企业信息登记，无企业信息登记的招标人将不予受理。企业信息登记的办理详见广州公共资源交易中心网站服务指南栏目。</w:t>
      </w:r>
    </w:p>
    <w:p w:rsidR="00DD743C" w:rsidRDefault="009862FA">
      <w:pPr>
        <w:spacing w:line="560" w:lineRule="exact"/>
        <w:ind w:firstLineChars="200" w:firstLine="562"/>
        <w:jc w:val="left"/>
        <w:rPr>
          <w:rFonts w:ascii="宋体" w:hAnsi="宋体" w:cs="宋体"/>
          <w:b/>
          <w:bCs/>
          <w:sz w:val="28"/>
          <w:szCs w:val="28"/>
        </w:rPr>
      </w:pPr>
      <w:r>
        <w:rPr>
          <w:rFonts w:ascii="宋体" w:hAnsi="宋体" w:cs="宋体" w:hint="eastAsia"/>
          <w:b/>
          <w:bCs/>
          <w:sz w:val="28"/>
          <w:szCs w:val="28"/>
        </w:rPr>
        <w:t>5.招标投标程序安排及要求</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5.1本次招标</w:t>
      </w:r>
      <w:r>
        <w:rPr>
          <w:rFonts w:ascii="华文行楷" w:eastAsia="华文行楷" w:hAnsi="华文行楷" w:cs="华文行楷" w:hint="eastAsia"/>
          <w:sz w:val="28"/>
          <w:szCs w:val="28"/>
        </w:rPr>
        <w:t>实行网上投标登记</w:t>
      </w:r>
      <w:r>
        <w:rPr>
          <w:rFonts w:ascii="宋体" w:hAnsi="宋体" w:cs="宋体" w:hint="eastAsia"/>
          <w:sz w:val="28"/>
          <w:szCs w:val="28"/>
        </w:rPr>
        <w:t>,不设置投标报名环节</w:t>
      </w:r>
      <w:r>
        <w:rPr>
          <w:rFonts w:ascii="华文行楷" w:eastAsia="华文行楷" w:hAnsi="华文行楷" w:cs="华文行楷" w:hint="eastAsia"/>
          <w:sz w:val="28"/>
          <w:szCs w:val="28"/>
        </w:rPr>
        <w:t>，</w:t>
      </w:r>
      <w:r>
        <w:rPr>
          <w:rFonts w:ascii="宋体" w:hAnsi="宋体" w:cs="宋体" w:hint="eastAsia"/>
          <w:sz w:val="28"/>
          <w:szCs w:val="28"/>
        </w:rPr>
        <w:t>凡有意参加投标且符合本项目资格要求的投标人，应根据招标文件要求，</w:t>
      </w:r>
      <w:r>
        <w:rPr>
          <w:rFonts w:ascii="华文行楷" w:eastAsia="华文行楷" w:hAnsi="华文行楷" w:cs="华文行楷" w:hint="eastAsia"/>
          <w:sz w:val="28"/>
          <w:szCs w:val="28"/>
        </w:rPr>
        <w:t>在投标登记时间内在广州公共资源交易中心网站进行投标登记，投标人自行完成投标登记后可</w:t>
      </w:r>
      <w:r>
        <w:rPr>
          <w:rFonts w:ascii="宋体" w:hAnsi="宋体" w:cs="宋体" w:hint="eastAsia"/>
          <w:sz w:val="28"/>
          <w:szCs w:val="28"/>
        </w:rPr>
        <w:t>直接参与本项目的投标。</w:t>
      </w:r>
    </w:p>
    <w:p w:rsidR="00E82FBB" w:rsidRDefault="009862FA" w:rsidP="00993ABE">
      <w:pPr>
        <w:spacing w:line="560" w:lineRule="exact"/>
        <w:ind w:firstLineChars="200" w:firstLine="560"/>
        <w:jc w:val="left"/>
        <w:rPr>
          <w:rFonts w:ascii="华文行楷" w:eastAsia="华文行楷" w:hAnsi="华文行楷" w:cs="华文行楷"/>
          <w:sz w:val="28"/>
          <w:szCs w:val="28"/>
        </w:rPr>
      </w:pPr>
      <w:r>
        <w:rPr>
          <w:rFonts w:ascii="华文行楷" w:eastAsia="华文行楷" w:hAnsi="华文行楷" w:cs="华文行楷" w:hint="eastAsia"/>
          <w:sz w:val="28"/>
          <w:szCs w:val="28"/>
        </w:rPr>
        <w:t>投标登记时间为：</w:t>
      </w:r>
      <w:r w:rsidR="00B26C1D">
        <w:rPr>
          <w:rFonts w:ascii="华文行楷" w:eastAsia="华文行楷" w:hAnsi="华文行楷" w:cs="华文行楷" w:hint="eastAsia"/>
          <w:sz w:val="28"/>
          <w:szCs w:val="28"/>
        </w:rPr>
        <w:t>2023年</w:t>
      </w:r>
      <w:r w:rsidR="00B26C1D">
        <w:rPr>
          <w:rFonts w:ascii="华文行楷" w:eastAsia="华文行楷" w:hAnsi="华文行楷" w:cs="华文行楷"/>
          <w:sz w:val="28"/>
          <w:szCs w:val="28"/>
          <w:u w:val="single"/>
        </w:rPr>
        <w:t>4</w:t>
      </w:r>
      <w:r w:rsidR="00B26C1D">
        <w:rPr>
          <w:rFonts w:ascii="华文行楷" w:eastAsia="华文行楷" w:hAnsi="华文行楷" w:cs="华文行楷" w:hint="eastAsia"/>
          <w:sz w:val="28"/>
          <w:szCs w:val="28"/>
        </w:rPr>
        <w:t>月</w:t>
      </w:r>
      <w:r w:rsidR="00B26C1D">
        <w:rPr>
          <w:rFonts w:ascii="华文行楷" w:eastAsia="华文行楷" w:hAnsi="华文行楷" w:cs="华文行楷" w:hint="eastAsia"/>
          <w:sz w:val="28"/>
          <w:szCs w:val="28"/>
          <w:u w:val="single"/>
        </w:rPr>
        <w:t>2</w:t>
      </w:r>
      <w:r w:rsidR="00B26C1D">
        <w:rPr>
          <w:rFonts w:ascii="华文行楷" w:eastAsia="华文行楷" w:hAnsi="华文行楷" w:cs="华文行楷"/>
          <w:sz w:val="28"/>
          <w:szCs w:val="28"/>
          <w:u w:val="single"/>
        </w:rPr>
        <w:t>9</w:t>
      </w:r>
      <w:r w:rsidR="00B26C1D">
        <w:rPr>
          <w:rFonts w:ascii="华文行楷" w:eastAsia="华文行楷" w:hAnsi="华文行楷" w:cs="华文行楷" w:hint="eastAsia"/>
          <w:sz w:val="28"/>
          <w:szCs w:val="28"/>
        </w:rPr>
        <w:t>日</w:t>
      </w:r>
      <w:r w:rsidR="00B26C1D">
        <w:rPr>
          <w:rFonts w:ascii="华文行楷" w:eastAsia="华文行楷" w:hAnsi="华文行楷" w:cs="华文行楷"/>
          <w:sz w:val="28"/>
          <w:szCs w:val="28"/>
          <w:u w:val="single"/>
        </w:rPr>
        <w:t>00</w:t>
      </w:r>
      <w:r w:rsidR="00B26C1D">
        <w:rPr>
          <w:rFonts w:ascii="华文行楷" w:eastAsia="华文行楷" w:hAnsi="华文行楷" w:cs="华文行楷" w:hint="eastAsia"/>
          <w:sz w:val="28"/>
          <w:szCs w:val="28"/>
        </w:rPr>
        <w:t>时</w:t>
      </w:r>
      <w:r w:rsidR="00B26C1D">
        <w:rPr>
          <w:rFonts w:ascii="华文行楷" w:eastAsia="华文行楷" w:hAnsi="华文行楷" w:cs="华文行楷"/>
          <w:sz w:val="28"/>
          <w:szCs w:val="28"/>
          <w:u w:val="single"/>
        </w:rPr>
        <w:t>00</w:t>
      </w:r>
      <w:r w:rsidR="00B26C1D">
        <w:rPr>
          <w:rFonts w:ascii="华文行楷" w:eastAsia="华文行楷" w:hAnsi="华文行楷" w:cs="华文行楷" w:hint="eastAsia"/>
          <w:sz w:val="28"/>
          <w:szCs w:val="28"/>
        </w:rPr>
        <w:t>分至2023年</w:t>
      </w:r>
      <w:bookmarkStart w:id="3" w:name="_GoBack"/>
      <w:bookmarkEnd w:id="3"/>
      <w:r w:rsidR="00B26C1D">
        <w:rPr>
          <w:rFonts w:ascii="华文行楷" w:eastAsia="华文行楷" w:hAnsi="华文行楷" w:cs="华文行楷"/>
          <w:sz w:val="28"/>
          <w:szCs w:val="28"/>
          <w:u w:val="single"/>
        </w:rPr>
        <w:t>5</w:t>
      </w:r>
      <w:r w:rsidR="00B26C1D">
        <w:rPr>
          <w:rFonts w:ascii="华文行楷" w:eastAsia="华文行楷" w:hAnsi="华文行楷" w:cs="华文行楷" w:hint="eastAsia"/>
          <w:sz w:val="28"/>
          <w:szCs w:val="28"/>
        </w:rPr>
        <w:t>月</w:t>
      </w:r>
      <w:r w:rsidR="00B26C1D">
        <w:rPr>
          <w:rFonts w:ascii="华文行楷" w:eastAsia="华文行楷" w:hAnsi="华文行楷" w:cs="华文行楷"/>
          <w:sz w:val="28"/>
          <w:szCs w:val="28"/>
          <w:u w:val="single"/>
        </w:rPr>
        <w:t>23</w:t>
      </w:r>
      <w:r w:rsidR="00B26C1D">
        <w:rPr>
          <w:rFonts w:ascii="华文行楷" w:eastAsia="华文行楷" w:hAnsi="华文行楷" w:cs="华文行楷" w:hint="eastAsia"/>
          <w:sz w:val="28"/>
          <w:szCs w:val="28"/>
        </w:rPr>
        <w:t>日</w:t>
      </w:r>
      <w:r w:rsidR="00B26C1D">
        <w:rPr>
          <w:rFonts w:ascii="华文行楷" w:eastAsia="华文行楷" w:hAnsi="华文行楷" w:cs="华文行楷"/>
          <w:sz w:val="28"/>
          <w:szCs w:val="28"/>
          <w:u w:val="single"/>
        </w:rPr>
        <w:t>9</w:t>
      </w:r>
      <w:r w:rsidR="00B26C1D">
        <w:rPr>
          <w:rFonts w:ascii="华文行楷" w:eastAsia="华文行楷" w:hAnsi="华文行楷" w:cs="华文行楷" w:hint="eastAsia"/>
          <w:sz w:val="28"/>
          <w:szCs w:val="28"/>
        </w:rPr>
        <w:t>时</w:t>
      </w:r>
      <w:r w:rsidR="00B26C1D">
        <w:rPr>
          <w:rFonts w:ascii="华文行楷" w:eastAsia="华文行楷" w:hAnsi="华文行楷" w:cs="华文行楷"/>
          <w:sz w:val="28"/>
          <w:szCs w:val="28"/>
          <w:u w:val="single"/>
        </w:rPr>
        <w:t>30</w:t>
      </w:r>
      <w:r w:rsidR="00B26C1D">
        <w:rPr>
          <w:rFonts w:ascii="华文行楷" w:eastAsia="华文行楷" w:hAnsi="华文行楷" w:cs="华文行楷" w:hint="eastAsia"/>
          <w:sz w:val="28"/>
          <w:szCs w:val="28"/>
        </w:rPr>
        <w:t>分。</w:t>
      </w:r>
      <w:r>
        <w:rPr>
          <w:rFonts w:ascii="华文行楷" w:eastAsia="华文行楷" w:hAnsi="华文行楷" w:cs="华文行楷" w:hint="eastAsia"/>
          <w:sz w:val="28"/>
          <w:szCs w:val="28"/>
        </w:rPr>
        <w:t>投标登记时间以广州公共资源交易中心网站发布的为准。（网上投标登记操作流程详见广州公共资源交易中心网站发布的最新版操作指引</w:t>
      </w:r>
      <w:r w:rsidR="00E82FBB">
        <w:rPr>
          <w:rFonts w:ascii="华文行楷" w:eastAsia="华文行楷" w:hAnsi="华文行楷" w:cs="华文行楷" w:hint="eastAsia"/>
          <w:sz w:val="28"/>
          <w:szCs w:val="28"/>
        </w:rPr>
        <w:t>）</w:t>
      </w:r>
    </w:p>
    <w:p w:rsidR="00DD743C" w:rsidRDefault="00E82FBB">
      <w:pPr>
        <w:spacing w:line="560" w:lineRule="exact"/>
        <w:ind w:firstLineChars="200" w:firstLine="560"/>
        <w:jc w:val="left"/>
        <w:rPr>
          <w:rFonts w:ascii="宋体" w:hAnsi="宋体" w:cs="宋体"/>
          <w:sz w:val="28"/>
          <w:szCs w:val="28"/>
        </w:rPr>
      </w:pPr>
      <w:r w:rsidRPr="00E82FBB">
        <w:rPr>
          <w:rFonts w:ascii="华文行楷" w:eastAsia="华文行楷" w:hAnsi="华文行楷" w:cs="华文行楷" w:hint="eastAsia"/>
          <w:sz w:val="28"/>
          <w:szCs w:val="28"/>
        </w:rPr>
        <w:t>投标人必须在规定的投标登记时间内完成网上投标登记手续并且向招标代理机构缴纳招标文件工本费300元，售后不退。并备注“赤坎区生态</w:t>
      </w:r>
      <w:r w:rsidRPr="00E82FBB">
        <w:rPr>
          <w:rFonts w:ascii="华文行楷" w:eastAsia="华文行楷" w:hAnsi="华文行楷" w:cs="华文行楷" w:hint="eastAsia"/>
          <w:sz w:val="28"/>
          <w:szCs w:val="28"/>
        </w:rPr>
        <w:lastRenderedPageBreak/>
        <w:t>墓园二期监理工本费”，逾期不受理。（注：工本费需由投标人基本账户汇入代理公司账户，开户名：深圳市招商工程项目管理有限公司，开户行：招商银行股份有限公司深圳蛇口支行，账号：811281137310001）。</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5.2招标公告发布时间：</w:t>
      </w:r>
      <w:r>
        <w:rPr>
          <w:rFonts w:ascii="宋体" w:hAnsi="宋体" w:cs="宋体" w:hint="eastAsia"/>
          <w:iCs/>
          <w:sz w:val="28"/>
          <w:szCs w:val="28"/>
          <w:u w:val="single"/>
        </w:rPr>
        <w:t>2023</w:t>
      </w:r>
      <w:r>
        <w:rPr>
          <w:rFonts w:ascii="宋体" w:hAnsi="宋体" w:cs="宋体" w:hint="eastAsia"/>
          <w:iCs/>
          <w:sz w:val="28"/>
          <w:szCs w:val="28"/>
        </w:rPr>
        <w:t>年</w:t>
      </w:r>
      <w:r w:rsidR="00993ABE">
        <w:rPr>
          <w:rFonts w:ascii="宋体" w:hAnsi="宋体" w:cs="宋体"/>
          <w:iCs/>
          <w:sz w:val="28"/>
          <w:szCs w:val="28"/>
          <w:u w:val="single"/>
        </w:rPr>
        <w:t>4</w:t>
      </w:r>
      <w:r>
        <w:rPr>
          <w:rFonts w:ascii="宋体" w:hAnsi="宋体" w:cs="宋体" w:hint="eastAsia"/>
          <w:iCs/>
          <w:sz w:val="28"/>
          <w:szCs w:val="28"/>
        </w:rPr>
        <w:t>月</w:t>
      </w:r>
      <w:r w:rsidR="00993ABE">
        <w:rPr>
          <w:rFonts w:ascii="宋体" w:hAnsi="宋体" w:cs="宋体"/>
          <w:iCs/>
          <w:sz w:val="28"/>
          <w:szCs w:val="28"/>
          <w:u w:val="single"/>
        </w:rPr>
        <w:t>29</w:t>
      </w:r>
      <w:r>
        <w:rPr>
          <w:rFonts w:ascii="宋体" w:hAnsi="宋体" w:cs="宋体" w:hint="eastAsia"/>
          <w:iCs/>
          <w:sz w:val="28"/>
          <w:szCs w:val="28"/>
        </w:rPr>
        <w:t>日</w:t>
      </w:r>
      <w:r w:rsidR="00993ABE">
        <w:rPr>
          <w:rFonts w:ascii="宋体" w:hAnsi="宋体" w:cs="宋体"/>
          <w:iCs/>
          <w:sz w:val="28"/>
          <w:szCs w:val="28"/>
          <w:u w:val="single"/>
        </w:rPr>
        <w:t>00</w:t>
      </w:r>
      <w:r>
        <w:rPr>
          <w:rFonts w:ascii="宋体" w:hAnsi="宋体" w:cs="宋体" w:hint="eastAsia"/>
          <w:iCs/>
          <w:sz w:val="28"/>
          <w:szCs w:val="28"/>
        </w:rPr>
        <w:t>时</w:t>
      </w:r>
      <w:r>
        <w:rPr>
          <w:rFonts w:ascii="宋体" w:hAnsi="宋体" w:cs="宋体" w:hint="eastAsia"/>
          <w:sz w:val="28"/>
          <w:szCs w:val="28"/>
        </w:rPr>
        <w:t>(北京时间，下同)。</w:t>
      </w:r>
    </w:p>
    <w:p w:rsidR="00DD743C" w:rsidRDefault="009862FA">
      <w:pPr>
        <w:spacing w:line="560" w:lineRule="exact"/>
        <w:ind w:firstLineChars="200" w:firstLine="560"/>
        <w:jc w:val="left"/>
        <w:rPr>
          <w:rFonts w:ascii="宋体" w:hAnsi="宋体" w:cs="宋体"/>
          <w:iCs/>
          <w:sz w:val="28"/>
          <w:szCs w:val="28"/>
        </w:rPr>
      </w:pPr>
      <w:r>
        <w:rPr>
          <w:rFonts w:ascii="宋体" w:hAnsi="宋体" w:cs="宋体" w:hint="eastAsia"/>
          <w:iCs/>
          <w:sz w:val="28"/>
          <w:szCs w:val="28"/>
        </w:rPr>
        <w:t>5.3答疑提问截止时间：</w:t>
      </w:r>
      <w:r>
        <w:rPr>
          <w:rFonts w:ascii="宋体" w:hAnsi="宋体" w:cs="宋体" w:hint="eastAsia"/>
          <w:iCs/>
          <w:sz w:val="28"/>
          <w:szCs w:val="28"/>
          <w:u w:val="single"/>
        </w:rPr>
        <w:t>2023</w:t>
      </w:r>
      <w:r>
        <w:rPr>
          <w:rFonts w:ascii="宋体" w:hAnsi="宋体" w:cs="宋体" w:hint="eastAsia"/>
          <w:iCs/>
          <w:sz w:val="28"/>
          <w:szCs w:val="28"/>
        </w:rPr>
        <w:t>年</w:t>
      </w:r>
      <w:r w:rsidR="00993ABE">
        <w:rPr>
          <w:rFonts w:ascii="宋体" w:hAnsi="宋体" w:cs="宋体"/>
          <w:iCs/>
          <w:sz w:val="28"/>
          <w:szCs w:val="28"/>
          <w:u w:val="single"/>
        </w:rPr>
        <w:t>5</w:t>
      </w:r>
      <w:r>
        <w:rPr>
          <w:rFonts w:ascii="宋体" w:hAnsi="宋体" w:cs="宋体" w:hint="eastAsia"/>
          <w:iCs/>
          <w:sz w:val="28"/>
          <w:szCs w:val="28"/>
        </w:rPr>
        <w:t>月</w:t>
      </w:r>
      <w:r w:rsidR="00993ABE">
        <w:rPr>
          <w:rFonts w:ascii="宋体" w:hAnsi="宋体" w:cs="宋体"/>
          <w:iCs/>
          <w:sz w:val="28"/>
          <w:szCs w:val="28"/>
          <w:u w:val="single"/>
        </w:rPr>
        <w:t>8</w:t>
      </w:r>
      <w:r>
        <w:rPr>
          <w:rFonts w:ascii="宋体" w:hAnsi="宋体" w:cs="宋体" w:hint="eastAsia"/>
          <w:iCs/>
          <w:sz w:val="28"/>
          <w:szCs w:val="28"/>
        </w:rPr>
        <w:t>日</w:t>
      </w:r>
      <w:r w:rsidR="00993ABE">
        <w:rPr>
          <w:rFonts w:ascii="宋体" w:hAnsi="宋体" w:cs="宋体"/>
          <w:iCs/>
          <w:sz w:val="28"/>
          <w:szCs w:val="28"/>
          <w:u w:val="single"/>
        </w:rPr>
        <w:t>17</w:t>
      </w:r>
      <w:r>
        <w:rPr>
          <w:rFonts w:ascii="宋体" w:hAnsi="宋体" w:cs="宋体" w:hint="eastAsia"/>
          <w:iCs/>
          <w:sz w:val="28"/>
          <w:szCs w:val="28"/>
        </w:rPr>
        <w:t>时。提问为匿名方式，通过：</w:t>
      </w:r>
      <w:r>
        <w:rPr>
          <w:rFonts w:ascii="华文行楷" w:eastAsia="华文行楷" w:hAnsi="华文行楷" w:cs="华文行楷" w:hint="eastAsia"/>
          <w:iCs/>
          <w:sz w:val="28"/>
          <w:szCs w:val="28"/>
          <w:u w:val="single"/>
        </w:rPr>
        <w:t>广州公共资源交易中心系统</w:t>
      </w:r>
      <w:r>
        <w:rPr>
          <w:rFonts w:ascii="宋体" w:hAnsi="宋体" w:cs="宋体" w:hint="eastAsia"/>
          <w:iCs/>
          <w:sz w:val="28"/>
          <w:szCs w:val="28"/>
        </w:rPr>
        <w:t>提出。</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5.4招标文件答疑、澄清、修改或补充内容</w:t>
      </w:r>
      <w:hyperlink r:id="rId8" w:history="1">
        <w:r>
          <w:rPr>
            <w:rFonts w:ascii="宋体" w:hAnsi="宋体" w:cs="宋体" w:hint="eastAsia"/>
            <w:sz w:val="28"/>
            <w:szCs w:val="28"/>
          </w:rPr>
          <w:t>发布时间：</w:t>
        </w:r>
      </w:hyperlink>
      <w:r>
        <w:rPr>
          <w:rFonts w:ascii="宋体" w:hAnsi="宋体" w:cs="宋体" w:hint="eastAsia"/>
          <w:iCs/>
          <w:sz w:val="28"/>
          <w:szCs w:val="28"/>
          <w:u w:val="single"/>
        </w:rPr>
        <w:t>2023</w:t>
      </w:r>
      <w:r>
        <w:rPr>
          <w:rFonts w:ascii="宋体" w:hAnsi="宋体" w:cs="宋体" w:hint="eastAsia"/>
          <w:sz w:val="28"/>
          <w:szCs w:val="28"/>
        </w:rPr>
        <w:t>年</w:t>
      </w:r>
      <w:r w:rsidR="00993ABE">
        <w:rPr>
          <w:rFonts w:ascii="宋体" w:hAnsi="宋体" w:cs="宋体"/>
          <w:sz w:val="28"/>
          <w:szCs w:val="28"/>
          <w:u w:val="single"/>
        </w:rPr>
        <w:t>5</w:t>
      </w:r>
      <w:r>
        <w:rPr>
          <w:rFonts w:ascii="宋体" w:hAnsi="宋体" w:cs="宋体" w:hint="eastAsia"/>
          <w:sz w:val="28"/>
          <w:szCs w:val="28"/>
        </w:rPr>
        <w:t>月</w:t>
      </w:r>
      <w:r w:rsidR="00993ABE">
        <w:rPr>
          <w:rFonts w:ascii="宋体" w:hAnsi="宋体" w:cs="宋体"/>
          <w:sz w:val="28"/>
          <w:szCs w:val="28"/>
          <w:u w:val="single"/>
        </w:rPr>
        <w:t>9</w:t>
      </w:r>
      <w:r>
        <w:rPr>
          <w:rFonts w:ascii="宋体" w:hAnsi="宋体" w:cs="宋体" w:hint="eastAsia"/>
          <w:sz w:val="28"/>
          <w:szCs w:val="28"/>
        </w:rPr>
        <w:t>日。统一在</w:t>
      </w:r>
      <w:r>
        <w:rPr>
          <w:rFonts w:ascii="华文行楷" w:eastAsia="华文行楷" w:hAnsi="华文行楷" w:cs="华文行楷" w:hint="eastAsia"/>
          <w:iCs/>
          <w:sz w:val="28"/>
          <w:szCs w:val="28"/>
          <w:u w:val="single"/>
        </w:rPr>
        <w:t>广州公共资源交易中心</w:t>
      </w:r>
      <w:r w:rsidR="00E82FBB">
        <w:rPr>
          <w:rFonts w:ascii="华文行楷" w:eastAsia="华文行楷" w:hAnsi="华文行楷" w:cs="华文行楷" w:hint="eastAsia"/>
          <w:iCs/>
          <w:sz w:val="28"/>
          <w:szCs w:val="28"/>
          <w:u w:val="single"/>
        </w:rPr>
        <w:t>网站</w:t>
      </w:r>
      <w:r>
        <w:rPr>
          <w:rFonts w:ascii="宋体" w:hAnsi="宋体" w:cs="宋体" w:hint="eastAsia"/>
          <w:sz w:val="28"/>
          <w:szCs w:val="28"/>
        </w:rPr>
        <w:t>发布</w:t>
      </w:r>
      <w:r w:rsidR="00E82FBB">
        <w:rPr>
          <w:rFonts w:ascii="宋体" w:hAnsi="宋体" w:cs="宋体" w:hint="eastAsia"/>
          <w:sz w:val="28"/>
          <w:szCs w:val="28"/>
        </w:rPr>
        <w:t>（内容在网站发布后将视作已告知所有投标人）</w:t>
      </w:r>
      <w:r>
        <w:rPr>
          <w:rFonts w:ascii="宋体" w:hAnsi="宋体" w:cs="宋体" w:hint="eastAsia"/>
          <w:sz w:val="28"/>
          <w:szCs w:val="28"/>
        </w:rPr>
        <w:t>。</w:t>
      </w:r>
    </w:p>
    <w:p w:rsidR="00B26C1D" w:rsidRDefault="00B26C1D" w:rsidP="00B26C1D">
      <w:pPr>
        <w:spacing w:line="560" w:lineRule="exact"/>
        <w:ind w:firstLineChars="202" w:firstLine="566"/>
        <w:jc w:val="left"/>
        <w:rPr>
          <w:rFonts w:ascii="华文行楷" w:eastAsia="华文行楷" w:hAnsi="华文行楷" w:cs="华文行楷"/>
          <w:iCs/>
          <w:sz w:val="28"/>
          <w:szCs w:val="28"/>
        </w:rPr>
      </w:pPr>
      <w:r>
        <w:rPr>
          <w:rFonts w:ascii="宋体" w:hAnsi="宋体" w:cs="宋体" w:hint="eastAsia"/>
          <w:iCs/>
          <w:sz w:val="28"/>
          <w:szCs w:val="28"/>
        </w:rPr>
        <w:t>5.5</w:t>
      </w:r>
      <w:r>
        <w:rPr>
          <w:rFonts w:ascii="华文行楷" w:eastAsia="华文行楷" w:hAnsi="华文行楷" w:cs="华文行楷" w:hint="eastAsia"/>
          <w:iCs/>
          <w:sz w:val="28"/>
          <w:szCs w:val="28"/>
        </w:rPr>
        <w:t>投标文件递交的截止时间为</w:t>
      </w:r>
      <w:r>
        <w:rPr>
          <w:rFonts w:ascii="华文行楷" w:eastAsia="华文行楷" w:hAnsi="华文行楷" w:cs="华文行楷" w:hint="eastAsia"/>
          <w:iCs/>
          <w:sz w:val="28"/>
          <w:szCs w:val="28"/>
          <w:u w:val="single"/>
        </w:rPr>
        <w:t>2023</w:t>
      </w:r>
      <w:r>
        <w:rPr>
          <w:rFonts w:ascii="华文行楷" w:eastAsia="华文行楷" w:hAnsi="华文行楷" w:cs="华文行楷" w:hint="eastAsia"/>
          <w:iCs/>
          <w:sz w:val="28"/>
          <w:szCs w:val="28"/>
        </w:rPr>
        <w:t>年</w:t>
      </w:r>
      <w:r>
        <w:rPr>
          <w:rFonts w:ascii="华文行楷" w:eastAsia="华文行楷" w:hAnsi="华文行楷" w:cs="华文行楷"/>
          <w:iCs/>
          <w:sz w:val="28"/>
          <w:szCs w:val="28"/>
          <w:u w:val="single"/>
        </w:rPr>
        <w:t>5</w:t>
      </w:r>
      <w:r>
        <w:rPr>
          <w:rFonts w:ascii="华文行楷" w:eastAsia="华文行楷" w:hAnsi="华文行楷" w:cs="华文行楷" w:hint="eastAsia"/>
          <w:iCs/>
          <w:sz w:val="28"/>
          <w:szCs w:val="28"/>
        </w:rPr>
        <w:t>月</w:t>
      </w:r>
      <w:r>
        <w:rPr>
          <w:rFonts w:ascii="华文行楷" w:eastAsia="华文行楷" w:hAnsi="华文行楷" w:cs="华文行楷"/>
          <w:iCs/>
          <w:sz w:val="28"/>
          <w:szCs w:val="28"/>
          <w:u w:val="single"/>
        </w:rPr>
        <w:t>23</w:t>
      </w:r>
      <w:r>
        <w:rPr>
          <w:rFonts w:ascii="华文行楷" w:eastAsia="华文行楷" w:hAnsi="华文行楷" w:cs="华文行楷" w:hint="eastAsia"/>
          <w:iCs/>
          <w:sz w:val="28"/>
          <w:szCs w:val="28"/>
        </w:rPr>
        <w:t>日</w:t>
      </w:r>
      <w:r>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w:t>
      </w:r>
      <w:r>
        <w:rPr>
          <w:rFonts w:ascii="华文行楷" w:eastAsia="华文行楷" w:hAnsi="华文行楷" w:cs="华文行楷"/>
          <w:iCs/>
          <w:sz w:val="28"/>
          <w:szCs w:val="28"/>
          <w:u w:val="single"/>
        </w:rPr>
        <w:t>30</w:t>
      </w:r>
      <w:r>
        <w:rPr>
          <w:rFonts w:ascii="华文行楷" w:eastAsia="华文行楷" w:hAnsi="华文行楷" w:cs="华文行楷" w:hint="eastAsia"/>
          <w:iCs/>
          <w:sz w:val="28"/>
          <w:szCs w:val="28"/>
        </w:rPr>
        <w:t>分，投标人应于</w:t>
      </w:r>
      <w:r>
        <w:rPr>
          <w:rFonts w:ascii="华文行楷" w:eastAsia="华文行楷" w:hAnsi="华文行楷" w:cs="华文行楷" w:hint="eastAsia"/>
          <w:iCs/>
          <w:sz w:val="28"/>
          <w:szCs w:val="28"/>
          <w:u w:val="single"/>
        </w:rPr>
        <w:t>2023</w:t>
      </w:r>
      <w:r>
        <w:rPr>
          <w:rFonts w:ascii="华文行楷" w:eastAsia="华文行楷" w:hAnsi="华文行楷" w:cs="华文行楷" w:hint="eastAsia"/>
          <w:iCs/>
          <w:sz w:val="28"/>
          <w:szCs w:val="28"/>
        </w:rPr>
        <w:t>年</w:t>
      </w:r>
      <w:r>
        <w:rPr>
          <w:rFonts w:ascii="华文行楷" w:eastAsia="华文行楷" w:hAnsi="华文行楷" w:cs="华文行楷"/>
          <w:iCs/>
          <w:sz w:val="28"/>
          <w:szCs w:val="28"/>
          <w:u w:val="single"/>
        </w:rPr>
        <w:t>5</w:t>
      </w:r>
      <w:r>
        <w:rPr>
          <w:rFonts w:ascii="华文行楷" w:eastAsia="华文行楷" w:hAnsi="华文行楷" w:cs="华文行楷" w:hint="eastAsia"/>
          <w:iCs/>
          <w:sz w:val="28"/>
          <w:szCs w:val="28"/>
        </w:rPr>
        <w:t>月</w:t>
      </w:r>
      <w:r>
        <w:rPr>
          <w:rFonts w:ascii="华文行楷" w:eastAsia="华文行楷" w:hAnsi="华文行楷" w:cs="华文行楷"/>
          <w:iCs/>
          <w:sz w:val="28"/>
          <w:szCs w:val="28"/>
          <w:u w:val="single"/>
        </w:rPr>
        <w:t>23</w:t>
      </w:r>
      <w:r>
        <w:rPr>
          <w:rFonts w:ascii="华文行楷" w:eastAsia="华文行楷" w:hAnsi="华文行楷" w:cs="华文行楷" w:hint="eastAsia"/>
          <w:iCs/>
          <w:sz w:val="28"/>
          <w:szCs w:val="28"/>
        </w:rPr>
        <w:t>日</w:t>
      </w:r>
      <w:r>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w:t>
      </w:r>
      <w:r>
        <w:rPr>
          <w:rFonts w:ascii="华文行楷" w:eastAsia="华文行楷" w:hAnsi="华文行楷" w:cs="华文行楷"/>
          <w:iCs/>
          <w:sz w:val="28"/>
          <w:szCs w:val="28"/>
          <w:u w:val="single"/>
        </w:rPr>
        <w:t>00</w:t>
      </w:r>
      <w:r>
        <w:rPr>
          <w:rFonts w:ascii="华文行楷" w:eastAsia="华文行楷" w:hAnsi="华文行楷" w:cs="华文行楷" w:hint="eastAsia"/>
          <w:iCs/>
          <w:sz w:val="28"/>
          <w:szCs w:val="28"/>
        </w:rPr>
        <w:t>分至</w:t>
      </w:r>
      <w:r>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时3</w:t>
      </w:r>
      <w:r>
        <w:rPr>
          <w:rFonts w:ascii="华文行楷" w:eastAsia="华文行楷" w:hAnsi="华文行楷" w:cs="华文行楷"/>
          <w:iCs/>
          <w:sz w:val="28"/>
          <w:szCs w:val="28"/>
          <w:u w:val="single"/>
        </w:rPr>
        <w:t>0</w:t>
      </w:r>
      <w:r>
        <w:rPr>
          <w:rFonts w:ascii="华文行楷" w:eastAsia="华文行楷" w:hAnsi="华文行楷" w:cs="华文行楷" w:hint="eastAsia"/>
          <w:iCs/>
          <w:sz w:val="28"/>
          <w:szCs w:val="28"/>
        </w:rPr>
        <w:t>分将投标文件递交至广州市公共资源交易中心（广州市天河区天润路333号）</w:t>
      </w:r>
      <w:r>
        <w:rPr>
          <w:rFonts w:ascii="华文行楷" w:eastAsia="华文行楷" w:hAnsi="华文行楷" w:cs="华文行楷"/>
          <w:iCs/>
          <w:sz w:val="28"/>
          <w:szCs w:val="28"/>
          <w:u w:val="single"/>
        </w:rPr>
        <w:t>5</w:t>
      </w:r>
      <w:r w:rsidRPr="00BD159C">
        <w:rPr>
          <w:rFonts w:ascii="华文行楷" w:eastAsia="华文行楷" w:hAnsi="华文行楷" w:cs="华文行楷" w:hint="eastAsia"/>
          <w:iCs/>
          <w:sz w:val="28"/>
          <w:szCs w:val="28"/>
        </w:rPr>
        <w:t>号</w:t>
      </w:r>
      <w:r>
        <w:rPr>
          <w:rFonts w:ascii="华文行楷" w:eastAsia="华文行楷" w:hAnsi="华文行楷" w:cs="华文行楷" w:hint="eastAsia"/>
          <w:iCs/>
          <w:sz w:val="28"/>
          <w:szCs w:val="28"/>
        </w:rPr>
        <w:t>开标室（具体时间及地点安排详见广州公共资源交易中心网站-项目查询（日程安排、答疑纪要）。</w:t>
      </w:r>
    </w:p>
    <w:p w:rsidR="00B26C1D" w:rsidRDefault="00B26C1D" w:rsidP="00B26C1D">
      <w:pPr>
        <w:spacing w:line="560" w:lineRule="exact"/>
        <w:ind w:firstLineChars="200" w:firstLine="560"/>
        <w:jc w:val="left"/>
        <w:rPr>
          <w:rFonts w:ascii="宋体" w:hAnsi="宋体" w:cs="宋体"/>
          <w:sz w:val="28"/>
          <w:szCs w:val="28"/>
          <w:u w:val="single"/>
        </w:rPr>
      </w:pPr>
      <w:r>
        <w:rPr>
          <w:rFonts w:ascii="宋体" w:hAnsi="宋体" w:cs="宋体" w:hint="eastAsia"/>
          <w:sz w:val="28"/>
          <w:szCs w:val="28"/>
        </w:rPr>
        <w:t>5.6开标时间：</w:t>
      </w:r>
      <w:r>
        <w:rPr>
          <w:rFonts w:ascii="华文行楷" w:eastAsia="华文行楷" w:hAnsi="华文行楷" w:cs="华文行楷" w:hint="eastAsia"/>
          <w:sz w:val="28"/>
          <w:szCs w:val="28"/>
          <w:u w:val="single"/>
        </w:rPr>
        <w:t>2023</w:t>
      </w:r>
      <w:r>
        <w:rPr>
          <w:rFonts w:ascii="宋体" w:hAnsi="宋体" w:cs="宋体" w:hint="eastAsia"/>
          <w:sz w:val="28"/>
          <w:szCs w:val="28"/>
        </w:rPr>
        <w:t>年</w:t>
      </w:r>
      <w:r>
        <w:rPr>
          <w:rFonts w:ascii="宋体" w:hAnsi="宋体" w:cs="宋体"/>
          <w:sz w:val="28"/>
          <w:szCs w:val="28"/>
          <w:u w:val="single"/>
        </w:rPr>
        <w:t>5</w:t>
      </w:r>
      <w:r>
        <w:rPr>
          <w:rFonts w:ascii="宋体" w:hAnsi="宋体" w:cs="宋体" w:hint="eastAsia"/>
          <w:sz w:val="28"/>
          <w:szCs w:val="28"/>
        </w:rPr>
        <w:t>月</w:t>
      </w:r>
      <w:r>
        <w:rPr>
          <w:rFonts w:ascii="宋体" w:hAnsi="宋体" w:cs="宋体"/>
          <w:sz w:val="28"/>
          <w:szCs w:val="28"/>
          <w:u w:val="single"/>
        </w:rPr>
        <w:t>23</w:t>
      </w:r>
      <w:r>
        <w:rPr>
          <w:rFonts w:ascii="宋体" w:hAnsi="宋体" w:cs="宋体" w:hint="eastAsia"/>
          <w:sz w:val="28"/>
          <w:szCs w:val="28"/>
        </w:rPr>
        <w:t>日</w:t>
      </w:r>
      <w:r>
        <w:rPr>
          <w:rFonts w:ascii="宋体" w:hAnsi="宋体" w:cs="宋体"/>
          <w:sz w:val="28"/>
          <w:szCs w:val="28"/>
          <w:u w:val="single"/>
        </w:rPr>
        <w:t>9</w:t>
      </w:r>
      <w:r>
        <w:rPr>
          <w:rFonts w:ascii="宋体" w:hAnsi="宋体" w:cs="宋体" w:hint="eastAsia"/>
          <w:sz w:val="28"/>
          <w:szCs w:val="28"/>
        </w:rPr>
        <w:t>时</w:t>
      </w:r>
      <w:r>
        <w:rPr>
          <w:rFonts w:ascii="宋体" w:hAnsi="宋体" w:cs="宋体"/>
          <w:sz w:val="28"/>
          <w:szCs w:val="28"/>
          <w:u w:val="single"/>
        </w:rPr>
        <w:t>30</w:t>
      </w:r>
      <w:r>
        <w:rPr>
          <w:rFonts w:ascii="宋体" w:hAnsi="宋体" w:cs="宋体" w:hint="eastAsia"/>
          <w:sz w:val="28"/>
          <w:szCs w:val="28"/>
        </w:rPr>
        <w:t>分。开标地点：</w:t>
      </w:r>
      <w:r>
        <w:rPr>
          <w:rFonts w:ascii="华文行楷" w:eastAsia="华文行楷" w:hAnsi="华文行楷" w:cs="华文行楷" w:hint="eastAsia"/>
          <w:color w:val="000000"/>
          <w:sz w:val="28"/>
          <w:szCs w:val="28"/>
          <w:u w:val="single"/>
        </w:rPr>
        <w:t>广州公共资源交易中心（广州市天河区天润路333号）</w:t>
      </w:r>
      <w:r>
        <w:rPr>
          <w:rFonts w:ascii="华文行楷" w:eastAsia="华文行楷" w:hAnsi="华文行楷" w:cs="华文行楷"/>
          <w:color w:val="000000"/>
          <w:sz w:val="28"/>
          <w:szCs w:val="28"/>
          <w:u w:val="single"/>
        </w:rPr>
        <w:t>5</w:t>
      </w:r>
      <w:r>
        <w:rPr>
          <w:rFonts w:ascii="华文行楷" w:eastAsia="华文行楷" w:hAnsi="华文行楷" w:cs="华文行楷" w:hint="eastAsia"/>
          <w:color w:val="000000"/>
          <w:sz w:val="28"/>
          <w:szCs w:val="28"/>
          <w:u w:val="single"/>
        </w:rPr>
        <w:t>号开标室。</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5.7逾期送达的、未送达指定地点的、不按照招标文件要求密封的投标文件，将予以拒收。</w:t>
      </w:r>
    </w:p>
    <w:p w:rsidR="00DD743C" w:rsidRDefault="009862FA">
      <w:pPr>
        <w:spacing w:line="560" w:lineRule="exact"/>
        <w:ind w:firstLine="562"/>
        <w:jc w:val="left"/>
        <w:rPr>
          <w:rFonts w:ascii="华文行楷" w:eastAsia="华文行楷" w:hAnsi="华文行楷" w:cs="华文行楷"/>
          <w:sz w:val="28"/>
          <w:szCs w:val="28"/>
        </w:rPr>
      </w:pPr>
      <w:r>
        <w:rPr>
          <w:rFonts w:ascii="华文行楷" w:eastAsia="华文行楷" w:hAnsi="华文行楷" w:cs="华文行楷" w:hint="eastAsia"/>
          <w:sz w:val="28"/>
          <w:szCs w:val="28"/>
        </w:rPr>
        <w:t>备注：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6.</w:t>
      </w:r>
      <w:r>
        <w:rPr>
          <w:rFonts w:ascii="宋体" w:hAnsi="宋体" w:cs="宋体" w:hint="eastAsia"/>
          <w:b/>
          <w:bCs/>
          <w:sz w:val="28"/>
          <w:szCs w:val="28"/>
          <w:shd w:val="clear" w:color="auto" w:fill="FFFFFF"/>
        </w:rPr>
        <w:t>招标文件的获取</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宋体" w:hAnsi="宋体" w:cs="宋体" w:hint="eastAsia"/>
          <w:iCs/>
          <w:sz w:val="28"/>
          <w:szCs w:val="28"/>
        </w:rPr>
        <w:t>6.1</w:t>
      </w:r>
      <w:r>
        <w:rPr>
          <w:rFonts w:ascii="华文行楷" w:eastAsia="华文行楷" w:hAnsi="华文行楷" w:cs="华文行楷" w:hint="eastAsia"/>
          <w:sz w:val="28"/>
          <w:szCs w:val="28"/>
          <w:u w:val="single"/>
        </w:rPr>
        <w:t>凡有意参加投标者，请于招标公告发布之日起至投标截止时间内，登录广州公共资源交易中心网站</w:t>
      </w:r>
      <w:r>
        <w:rPr>
          <w:rFonts w:ascii="宋体" w:hAnsi="宋体" w:cs="宋体" w:hint="eastAsia"/>
          <w:sz w:val="28"/>
          <w:szCs w:val="28"/>
          <w:u w:val="single"/>
        </w:rPr>
        <w:t>（http://www.gzzb.gd.cn）</w:t>
      </w:r>
      <w:r>
        <w:rPr>
          <w:rFonts w:ascii="华文行楷" w:eastAsia="华文行楷" w:hAnsi="华文行楷" w:cs="华文行楷" w:hint="eastAsia"/>
          <w:sz w:val="28"/>
          <w:szCs w:val="28"/>
          <w:u w:val="single"/>
        </w:rPr>
        <w:t>查看并下载招</w:t>
      </w:r>
      <w:r>
        <w:rPr>
          <w:rFonts w:ascii="华文行楷" w:eastAsia="华文行楷" w:hAnsi="华文行楷" w:cs="华文行楷" w:hint="eastAsia"/>
          <w:sz w:val="28"/>
          <w:szCs w:val="28"/>
          <w:u w:val="single"/>
        </w:rPr>
        <w:lastRenderedPageBreak/>
        <w:t>标文件以及项目有关资料。</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7.发布公告的媒介</w:t>
      </w:r>
    </w:p>
    <w:p w:rsidR="00DD743C" w:rsidRDefault="009862FA">
      <w:pPr>
        <w:wordWrap w:val="0"/>
        <w:spacing w:line="560" w:lineRule="exact"/>
        <w:ind w:firstLineChars="200" w:firstLine="560"/>
        <w:jc w:val="left"/>
        <w:rPr>
          <w:rFonts w:ascii="宋体" w:hAnsi="宋体" w:cs="宋体"/>
          <w:iCs/>
          <w:sz w:val="28"/>
          <w:szCs w:val="28"/>
          <w:shd w:val="clear" w:color="auto" w:fill="FFFFFF"/>
        </w:rPr>
      </w:pPr>
      <w:r>
        <w:rPr>
          <w:rFonts w:ascii="宋体" w:hAnsi="宋体" w:cs="宋体" w:hint="eastAsia"/>
          <w:iCs/>
          <w:sz w:val="28"/>
          <w:szCs w:val="28"/>
        </w:rPr>
        <w:t>本次招标公告同时在广东省招标投标监管网、</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rPr>
        <w:t>网站等（发布公告的媒介名称）上发布</w:t>
      </w:r>
      <w:r>
        <w:rPr>
          <w:rFonts w:ascii="宋体" w:hAnsi="宋体" w:cs="宋体" w:hint="eastAsia"/>
          <w:iCs/>
          <w:sz w:val="28"/>
          <w:szCs w:val="28"/>
          <w:shd w:val="clear" w:color="auto" w:fill="FFFFFF"/>
        </w:rPr>
        <w:t>。公告内容和时间不一致时，以</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shd w:val="clear" w:color="auto" w:fill="FFFFFF"/>
        </w:rPr>
        <w:t>网站发布的为准。招标人的澄清（答疑）、补充、修改等文件一律通过</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rPr>
        <w:t>网站</w:t>
      </w:r>
      <w:r>
        <w:rPr>
          <w:rFonts w:ascii="宋体" w:hAnsi="宋体" w:cs="宋体" w:hint="eastAsia"/>
          <w:iCs/>
          <w:sz w:val="28"/>
          <w:szCs w:val="28"/>
          <w:shd w:val="clear" w:color="auto" w:fill="FFFFFF"/>
        </w:rPr>
        <w:t>发布。</w:t>
      </w:r>
    </w:p>
    <w:p w:rsidR="00DD743C" w:rsidRDefault="009862FA">
      <w:pPr>
        <w:wordWrap w:val="0"/>
        <w:spacing w:line="560" w:lineRule="exact"/>
        <w:ind w:firstLineChars="200" w:firstLine="562"/>
        <w:jc w:val="left"/>
        <w:rPr>
          <w:rFonts w:ascii="宋体" w:hAnsi="宋体" w:cs="宋体"/>
          <w:b/>
          <w:bCs/>
          <w:iCs/>
          <w:sz w:val="28"/>
          <w:szCs w:val="28"/>
          <w:shd w:val="clear" w:color="auto" w:fill="FFFFFF"/>
        </w:rPr>
      </w:pPr>
      <w:r>
        <w:rPr>
          <w:rFonts w:ascii="宋体" w:hAnsi="宋体" w:cs="宋体" w:hint="eastAsia"/>
          <w:b/>
          <w:bCs/>
          <w:iCs/>
          <w:sz w:val="28"/>
          <w:szCs w:val="28"/>
          <w:shd w:val="clear" w:color="auto" w:fill="FFFFFF"/>
        </w:rPr>
        <w:t>8.异议与投诉</w:t>
      </w:r>
    </w:p>
    <w:p w:rsidR="00DD743C" w:rsidRDefault="009862FA" w:rsidP="00036682">
      <w:pPr>
        <w:pStyle w:val="af"/>
        <w:spacing w:before="0" w:beforeAutospacing="0" w:after="0" w:afterAutospacing="0" w:line="540" w:lineRule="exact"/>
        <w:ind w:firstLineChars="200" w:firstLine="560"/>
        <w:rPr>
          <w:rFonts w:cs="宋体"/>
          <w:sz w:val="28"/>
          <w:szCs w:val="28"/>
          <w:shd w:val="clear" w:color="auto" w:fill="FFFFFF"/>
        </w:rPr>
      </w:pPr>
      <w:r>
        <w:rPr>
          <w:rFonts w:cs="宋体" w:hint="eastAsia"/>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sidR="00BD159C">
        <w:rPr>
          <w:rFonts w:ascii="华文行楷" w:eastAsia="华文行楷" w:cs="宋体" w:hint="eastAsia"/>
          <w:kern w:val="2"/>
          <w:sz w:val="28"/>
          <w:szCs w:val="28"/>
          <w:u w:val="single"/>
        </w:rPr>
        <w:t>湛江市赤坎区住房和城乡建设局</w:t>
      </w:r>
      <w:r>
        <w:rPr>
          <w:rFonts w:cs="宋体" w:hint="eastAsia"/>
          <w:sz w:val="28"/>
          <w:szCs w:val="28"/>
          <w:shd w:val="clear" w:color="auto" w:fill="FFFFFF"/>
        </w:rPr>
        <w:t>实名投诉，电话：</w:t>
      </w:r>
      <w:r w:rsidR="00BD159C">
        <w:rPr>
          <w:rFonts w:ascii="华文行楷" w:eastAsia="华文行楷" w:cs="宋体" w:hint="eastAsia"/>
          <w:kern w:val="2"/>
          <w:sz w:val="28"/>
          <w:szCs w:val="28"/>
          <w:u w:val="single"/>
        </w:rPr>
        <w:t>0759-3587696</w:t>
      </w:r>
      <w:r>
        <w:rPr>
          <w:rFonts w:cs="宋体" w:hint="eastAsia"/>
          <w:sz w:val="28"/>
          <w:szCs w:val="28"/>
          <w:shd w:val="clear" w:color="auto" w:fill="FFFFFF"/>
        </w:rPr>
        <w:t>。（投诉应当有明确的请求和必要的证明材料，具体要求依照《工程建设项目招标投标活动投诉处理办法》）</w:t>
      </w:r>
    </w:p>
    <w:p w:rsidR="00DD743C" w:rsidRDefault="009862FA" w:rsidP="00036682">
      <w:pPr>
        <w:spacing w:line="540" w:lineRule="exact"/>
        <w:ind w:firstLineChars="200" w:firstLine="560"/>
        <w:jc w:val="left"/>
        <w:rPr>
          <w:rFonts w:ascii="宋体" w:hAnsi="宋体" w:cs="宋体"/>
          <w:sz w:val="28"/>
          <w:szCs w:val="28"/>
        </w:rPr>
      </w:pPr>
      <w:r>
        <w:rPr>
          <w:rFonts w:ascii="宋体" w:hAnsi="宋体" w:cs="宋体" w:hint="eastAsia"/>
          <w:sz w:val="28"/>
          <w:szCs w:val="28"/>
        </w:rPr>
        <w:t>潜在投标人或其他利害关系人应当充分重视异议、投诉提出的时限，避免异议权、投诉权因时效原因而消失。</w:t>
      </w:r>
    </w:p>
    <w:p w:rsidR="00DD743C" w:rsidRDefault="009862FA">
      <w:pPr>
        <w:spacing w:line="560" w:lineRule="exact"/>
        <w:ind w:firstLineChars="200" w:firstLine="562"/>
        <w:jc w:val="left"/>
        <w:rPr>
          <w:rFonts w:ascii="宋体" w:hAnsi="宋体" w:cs="宋体"/>
          <w:b/>
          <w:bCs/>
          <w:sz w:val="28"/>
          <w:szCs w:val="28"/>
        </w:rPr>
      </w:pPr>
      <w:r>
        <w:rPr>
          <w:rFonts w:ascii="宋体" w:hAnsi="宋体" w:cs="宋体" w:hint="eastAsia"/>
          <w:b/>
          <w:bCs/>
          <w:sz w:val="28"/>
          <w:szCs w:val="28"/>
        </w:rPr>
        <w:t>8.本招标公告未尽事宜，执行本工程的招标文件及有关法律法规规定。</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9.联系方式</w:t>
      </w:r>
    </w:p>
    <w:tbl>
      <w:tblPr>
        <w:tblW w:w="0" w:type="auto"/>
        <w:tblLook w:val="04A0" w:firstRow="1" w:lastRow="0" w:firstColumn="1" w:lastColumn="0" w:noHBand="0" w:noVBand="1"/>
      </w:tblPr>
      <w:tblGrid>
        <w:gridCol w:w="4643"/>
        <w:gridCol w:w="4644"/>
      </w:tblGrid>
      <w:tr w:rsidR="00DD743C" w:rsidTr="00036682">
        <w:trPr>
          <w:trHeight w:val="838"/>
        </w:trPr>
        <w:tc>
          <w:tcPr>
            <w:tcW w:w="4643"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招标人：</w:t>
            </w:r>
            <w:r>
              <w:rPr>
                <w:rFonts w:ascii="华文行楷" w:eastAsia="华文行楷" w:hAnsi="Calibri" w:cs="宋体" w:hint="eastAsia"/>
                <w:sz w:val="28"/>
                <w:szCs w:val="28"/>
                <w:u w:val="single"/>
              </w:rPr>
              <w:t>湛江市赤坎区民政局</w:t>
            </w:r>
          </w:p>
        </w:tc>
        <w:tc>
          <w:tcPr>
            <w:tcW w:w="4644" w:type="dxa"/>
          </w:tcPr>
          <w:p w:rsidR="00DD743C" w:rsidRDefault="009862FA" w:rsidP="00BD159C">
            <w:pPr>
              <w:spacing w:line="510" w:lineRule="exact"/>
              <w:ind w:left="1960" w:hangingChars="700" w:hanging="1960"/>
              <w:jc w:val="left"/>
              <w:rPr>
                <w:rFonts w:ascii="宋体" w:hAnsi="宋体" w:cs="宋体"/>
                <w:sz w:val="28"/>
                <w:szCs w:val="28"/>
              </w:rPr>
            </w:pPr>
            <w:r>
              <w:rPr>
                <w:rFonts w:ascii="宋体" w:hAnsi="宋体" w:cs="宋体" w:hint="eastAsia"/>
                <w:sz w:val="28"/>
                <w:szCs w:val="28"/>
              </w:rPr>
              <w:t>招标代理机构：</w:t>
            </w:r>
            <w:r>
              <w:rPr>
                <w:rFonts w:ascii="华文行楷" w:eastAsia="华文行楷" w:hAnsi="华文行楷" w:cs="华文行楷" w:hint="eastAsia"/>
                <w:sz w:val="28"/>
                <w:szCs w:val="28"/>
                <w:u w:val="single"/>
              </w:rPr>
              <w:t>深圳市招商工程项目管理有限公司</w:t>
            </w:r>
          </w:p>
        </w:tc>
      </w:tr>
      <w:tr w:rsidR="00DD743C" w:rsidTr="00036682">
        <w:trPr>
          <w:trHeight w:val="810"/>
        </w:trPr>
        <w:tc>
          <w:tcPr>
            <w:tcW w:w="4643"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地址：</w:t>
            </w:r>
            <w:r w:rsidR="00BD159C">
              <w:rPr>
                <w:rFonts w:ascii="华文行楷" w:eastAsia="华文行楷" w:hAnsi="华文行楷" w:cs="华文行楷" w:hint="eastAsia"/>
                <w:sz w:val="28"/>
                <w:szCs w:val="28"/>
                <w:u w:val="single"/>
              </w:rPr>
              <w:t>湛江市赤坎区百姓路1号</w:t>
            </w:r>
            <w:r>
              <w:rPr>
                <w:rFonts w:ascii="华文行楷" w:eastAsia="华文行楷" w:hAnsi="华文行楷" w:cs="华文行楷" w:hint="eastAsia"/>
                <w:sz w:val="28"/>
                <w:szCs w:val="28"/>
                <w:u w:val="single"/>
              </w:rPr>
              <w:t xml:space="preserve"> </w:t>
            </w:r>
          </w:p>
        </w:tc>
        <w:tc>
          <w:tcPr>
            <w:tcW w:w="4644" w:type="dxa"/>
          </w:tcPr>
          <w:p w:rsidR="00DD743C" w:rsidRDefault="009862FA" w:rsidP="00BD159C">
            <w:pPr>
              <w:spacing w:line="510" w:lineRule="exact"/>
              <w:ind w:left="840" w:hangingChars="300" w:hanging="840"/>
              <w:jc w:val="left"/>
              <w:rPr>
                <w:rFonts w:ascii="宋体" w:hAnsi="宋体" w:cs="宋体"/>
                <w:sz w:val="28"/>
                <w:szCs w:val="28"/>
              </w:rPr>
            </w:pPr>
            <w:r>
              <w:rPr>
                <w:rFonts w:ascii="宋体" w:hAnsi="宋体" w:cs="宋体" w:hint="eastAsia"/>
                <w:sz w:val="28"/>
                <w:szCs w:val="28"/>
              </w:rPr>
              <w:t>地址：</w:t>
            </w:r>
            <w:r w:rsidR="00BD159C">
              <w:rPr>
                <w:rFonts w:ascii="华文行楷" w:eastAsia="华文行楷" w:hAnsi="华文行楷" w:cs="华文行楷" w:hint="eastAsia"/>
                <w:sz w:val="28"/>
                <w:szCs w:val="28"/>
                <w:u w:val="single"/>
              </w:rPr>
              <w:t>深圳市南山区松坪山新西路1号天元综合楼205</w:t>
            </w:r>
          </w:p>
        </w:tc>
      </w:tr>
      <w:tr w:rsidR="00DD743C" w:rsidTr="00036682">
        <w:trPr>
          <w:trHeight w:val="498"/>
        </w:trPr>
        <w:tc>
          <w:tcPr>
            <w:tcW w:w="4643"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联系人：</w:t>
            </w:r>
            <w:r w:rsidR="00525E6F" w:rsidRPr="00525E6F">
              <w:rPr>
                <w:rFonts w:ascii="华文行楷" w:eastAsia="华文行楷" w:hAnsi="Calibri" w:cs="宋体" w:hint="eastAsia"/>
                <w:sz w:val="28"/>
                <w:szCs w:val="28"/>
                <w:u w:val="single"/>
              </w:rPr>
              <w:t>郑志超</w:t>
            </w:r>
          </w:p>
        </w:tc>
        <w:tc>
          <w:tcPr>
            <w:tcW w:w="4644"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联系人：</w:t>
            </w:r>
            <w:r w:rsidR="00416839">
              <w:rPr>
                <w:rFonts w:ascii="华文行楷" w:eastAsia="华文行楷" w:hAnsi="华文行楷" w:cs="华文行楷" w:hint="eastAsia"/>
                <w:sz w:val="28"/>
                <w:szCs w:val="28"/>
                <w:u w:val="single"/>
              </w:rPr>
              <w:t>江宜柏</w:t>
            </w:r>
          </w:p>
        </w:tc>
      </w:tr>
      <w:tr w:rsidR="00DD743C" w:rsidTr="00036682">
        <w:trPr>
          <w:trHeight w:val="265"/>
        </w:trPr>
        <w:tc>
          <w:tcPr>
            <w:tcW w:w="4643"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电话：</w:t>
            </w:r>
            <w:r>
              <w:rPr>
                <w:rFonts w:ascii="华文行楷" w:eastAsia="华文行楷" w:hAnsi="Calibri" w:cs="宋体" w:hint="eastAsia"/>
                <w:sz w:val="28"/>
                <w:szCs w:val="28"/>
                <w:u w:val="single"/>
              </w:rPr>
              <w:t xml:space="preserve"> </w:t>
            </w:r>
            <w:r w:rsidR="00BD159C">
              <w:rPr>
                <w:rFonts w:ascii="华文行楷" w:eastAsia="华文行楷" w:hAnsi="Calibri" w:cs="宋体" w:hint="eastAsia"/>
                <w:sz w:val="28"/>
                <w:szCs w:val="28"/>
                <w:u w:val="single"/>
              </w:rPr>
              <w:t>13659773985</w:t>
            </w:r>
            <w:r>
              <w:rPr>
                <w:rFonts w:ascii="华文行楷" w:eastAsia="华文行楷" w:hAnsi="Calibri" w:cs="宋体" w:hint="eastAsia"/>
                <w:sz w:val="28"/>
                <w:szCs w:val="28"/>
                <w:u w:val="single"/>
              </w:rPr>
              <w:t xml:space="preserve"> </w:t>
            </w:r>
          </w:p>
        </w:tc>
        <w:tc>
          <w:tcPr>
            <w:tcW w:w="4644"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电话：</w:t>
            </w:r>
            <w:r w:rsidR="00BD159C">
              <w:rPr>
                <w:rFonts w:ascii="华文行楷" w:eastAsia="华文行楷" w:hAnsi="华文行楷" w:cs="华文行楷" w:hint="eastAsia"/>
                <w:sz w:val="28"/>
                <w:szCs w:val="28"/>
                <w:u w:val="single"/>
              </w:rPr>
              <w:t>18718349966</w:t>
            </w:r>
          </w:p>
        </w:tc>
      </w:tr>
      <w:tr w:rsidR="00DD743C" w:rsidTr="002C7B41">
        <w:tc>
          <w:tcPr>
            <w:tcW w:w="4643" w:type="dxa"/>
          </w:tcPr>
          <w:p w:rsidR="00DD743C" w:rsidRDefault="00DD743C">
            <w:pPr>
              <w:spacing w:line="510" w:lineRule="exact"/>
              <w:jc w:val="left"/>
              <w:rPr>
                <w:rFonts w:ascii="宋体" w:hAnsi="宋体" w:cs="宋体"/>
                <w:sz w:val="28"/>
                <w:szCs w:val="28"/>
              </w:rPr>
            </w:pPr>
          </w:p>
        </w:tc>
        <w:tc>
          <w:tcPr>
            <w:tcW w:w="4644"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电子邮件：</w:t>
            </w:r>
            <w:r w:rsidR="00BD159C">
              <w:rPr>
                <w:rFonts w:ascii="华文行楷" w:eastAsia="华文行楷" w:hAnsi="华文行楷" w:cs="华文行楷" w:hint="eastAsia"/>
                <w:sz w:val="28"/>
                <w:szCs w:val="28"/>
                <w:u w:val="single"/>
              </w:rPr>
              <w:t>szzs1002@163.com</w:t>
            </w:r>
          </w:p>
        </w:tc>
      </w:tr>
      <w:bookmarkEnd w:id="2"/>
    </w:tbl>
    <w:p w:rsidR="00DD743C" w:rsidRDefault="00DD743C">
      <w:pPr>
        <w:spacing w:line="360" w:lineRule="auto"/>
        <w:ind w:firstLineChars="2000" w:firstLine="5600"/>
        <w:jc w:val="left"/>
        <w:rPr>
          <w:rFonts w:ascii="宋体" w:hAnsi="宋体" w:cs="宋体"/>
          <w:sz w:val="28"/>
          <w:szCs w:val="28"/>
        </w:rPr>
      </w:pPr>
    </w:p>
    <w:sectPr w:rsidR="00DD743C" w:rsidSect="00D92C61">
      <w:headerReference w:type="default" r:id="rId9"/>
      <w:footerReference w:type="default" r:id="rId10"/>
      <w:pgSz w:w="11906" w:h="16838"/>
      <w:pgMar w:top="1440" w:right="1134" w:bottom="1440"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AF" w:rsidRDefault="00A525AF">
      <w:r>
        <w:separator/>
      </w:r>
    </w:p>
  </w:endnote>
  <w:endnote w:type="continuationSeparator" w:id="0">
    <w:p w:rsidR="00A525AF" w:rsidRDefault="00A5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Mono CJK JP Regular">
    <w:altName w:val="Arial"/>
    <w:charset w:val="00"/>
    <w:family w:val="swiss"/>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1" w:rsidRDefault="00BF4731">
    <w:pPr>
      <w:pStyle w:val="ad"/>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BF4731" w:rsidRDefault="00BF4731">
                          <w:pPr>
                            <w:pStyle w:val="ad"/>
                          </w:pPr>
                          <w:r>
                            <w:t>第</w:t>
                          </w:r>
                          <w:r>
                            <w:t xml:space="preserve"> </w:t>
                          </w:r>
                          <w:r>
                            <w:fldChar w:fldCharType="begin"/>
                          </w:r>
                          <w:r>
                            <w:instrText xml:space="preserve"> PAGE  \* MERGEFORMAT </w:instrText>
                          </w:r>
                          <w:r>
                            <w:fldChar w:fldCharType="separate"/>
                          </w:r>
                          <w:r w:rsidR="00893749">
                            <w:rPr>
                              <w:noProof/>
                            </w:rPr>
                            <w:t>5</w:t>
                          </w:r>
                          <w:r>
                            <w:fldChar w:fldCharType="end"/>
                          </w:r>
                          <w:r>
                            <w:t xml:space="preserve"> </w:t>
                          </w:r>
                          <w:r>
                            <w:t>页</w:t>
                          </w:r>
                          <w:r>
                            <w:t xml:space="preserve"> </w:t>
                          </w:r>
                          <w:r>
                            <w:t>共</w:t>
                          </w:r>
                          <w:r>
                            <w:t xml:space="preserve"> </w:t>
                          </w:r>
                          <w:fldSimple w:instr=" NUMPAGES  \* MERGEFORMAT ">
                            <w:r w:rsidR="00893749">
                              <w:rPr>
                                <w:noProof/>
                              </w:rPr>
                              <w:t>5</w:t>
                            </w:r>
                          </w:fldSimple>
                          <w:r>
                            <w:t xml:space="preserve"> </w:t>
                          </w:r>
                          <w:r>
                            <w:t>页</w:t>
                          </w:r>
                        </w:p>
                      </w:txbxContent>
                    </wps:txbx>
                    <wps:bodyPr wrap="none" lIns="0" tIns="0" rIns="0" bIns="0">
                      <a:spAutoFit/>
                    </wps:bodyPr>
                  </wps:wsp>
                </a:graphicData>
              </a:graphic>
            </wp:anchor>
          </w:drawing>
        </mc:Choice>
        <mc:Fallback>
          <w:pict>
            <v:rect id="文本框 6" o:spid="_x0000_s1026"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DOBrnprwEAAEYDAAAOAAAAAAAAAAAAAAAAAC4CAABkcnMvZTJvRG9jLnhtbFBLAQItABQA&#10;BgAIAAAAIQB7ljAF1gAAAAUBAAAPAAAAAAAAAAAAAAAAAAkEAABkcnMvZG93bnJldi54bWxQSwUG&#10;AAAAAAQABADzAAAADAUAAAAA&#10;" filled="f" stroked="f">
              <v:textbox style="mso-fit-shape-to-text:t" inset="0,0,0,0">
                <w:txbxContent>
                  <w:p w:rsidR="00BF4731" w:rsidRDefault="00BF4731">
                    <w:pPr>
                      <w:pStyle w:val="ad"/>
                    </w:pPr>
                    <w:r>
                      <w:t>第</w:t>
                    </w:r>
                    <w:r>
                      <w:t xml:space="preserve"> </w:t>
                    </w:r>
                    <w:r>
                      <w:fldChar w:fldCharType="begin"/>
                    </w:r>
                    <w:r>
                      <w:instrText xml:space="preserve"> PAGE  \* MERGEFORMAT </w:instrText>
                    </w:r>
                    <w:r>
                      <w:fldChar w:fldCharType="separate"/>
                    </w:r>
                    <w:r w:rsidR="00893749">
                      <w:rPr>
                        <w:noProof/>
                      </w:rPr>
                      <w:t>5</w:t>
                    </w:r>
                    <w:r>
                      <w:fldChar w:fldCharType="end"/>
                    </w:r>
                    <w:r>
                      <w:t xml:space="preserve"> </w:t>
                    </w:r>
                    <w:r>
                      <w:t>页</w:t>
                    </w:r>
                    <w:r>
                      <w:t xml:space="preserve"> </w:t>
                    </w:r>
                    <w:r>
                      <w:t>共</w:t>
                    </w:r>
                    <w:r>
                      <w:t xml:space="preserve"> </w:t>
                    </w:r>
                    <w:fldSimple w:instr=" NUMPAGES  \* MERGEFORMAT ">
                      <w:r w:rsidR="00893749">
                        <w:rPr>
                          <w:noProof/>
                        </w:rPr>
                        <w:t>5</w:t>
                      </w:r>
                    </w:fldSimple>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AF" w:rsidRDefault="00A525AF">
      <w:r>
        <w:separator/>
      </w:r>
    </w:p>
  </w:footnote>
  <w:footnote w:type="continuationSeparator" w:id="0">
    <w:p w:rsidR="00A525AF" w:rsidRDefault="00A52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1" w:rsidRDefault="00BF4731">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1312"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463" w:hanging="529"/>
      </w:pPr>
      <w:rPr>
        <w:rFonts w:hint="default"/>
      </w:rPr>
    </w:lvl>
    <w:lvl w:ilvl="4">
      <w:numFmt w:val="bullet"/>
      <w:lvlText w:val="•"/>
      <w:lvlJc w:val="left"/>
      <w:pPr>
        <w:ind w:left="4535" w:hanging="529"/>
      </w:pPr>
      <w:rPr>
        <w:rFonts w:hint="default"/>
      </w:rPr>
    </w:lvl>
    <w:lvl w:ilvl="5">
      <w:numFmt w:val="bullet"/>
      <w:lvlText w:val="•"/>
      <w:lvlJc w:val="left"/>
      <w:pPr>
        <w:ind w:left="5607" w:hanging="529"/>
      </w:pPr>
      <w:rPr>
        <w:rFonts w:hint="default"/>
      </w:rPr>
    </w:lvl>
    <w:lvl w:ilvl="6">
      <w:numFmt w:val="bullet"/>
      <w:lvlText w:val="•"/>
      <w:lvlJc w:val="left"/>
      <w:pPr>
        <w:ind w:left="6679" w:hanging="529"/>
      </w:pPr>
      <w:rPr>
        <w:rFonts w:hint="default"/>
      </w:rPr>
    </w:lvl>
    <w:lvl w:ilvl="7">
      <w:numFmt w:val="bullet"/>
      <w:lvlText w:val="•"/>
      <w:lvlJc w:val="left"/>
      <w:pPr>
        <w:ind w:left="7750" w:hanging="529"/>
      </w:pPr>
      <w:rPr>
        <w:rFonts w:hint="default"/>
      </w:rPr>
    </w:lvl>
    <w:lvl w:ilvl="8">
      <w:numFmt w:val="bullet"/>
      <w:lvlText w:val="•"/>
      <w:lvlJc w:val="left"/>
      <w:pPr>
        <w:ind w:left="8822" w:hanging="529"/>
      </w:pPr>
      <w:rPr>
        <w:rFonts w:hint="default"/>
      </w:rPr>
    </w:lvl>
  </w:abstractNum>
  <w:abstractNum w:abstractNumId="1" w15:restartNumberingAfterBreak="0">
    <w:nsid w:val="00000002"/>
    <w:multiLevelType w:val="multilevel"/>
    <w:tmpl w:val="00000002"/>
    <w:lvl w:ilvl="0">
      <w:start w:val="1"/>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136" w:hanging="529"/>
      </w:pPr>
      <w:rPr>
        <w:rFonts w:hint="default"/>
      </w:rPr>
    </w:lvl>
    <w:lvl w:ilvl="4">
      <w:numFmt w:val="bullet"/>
      <w:lvlText w:val="•"/>
      <w:lvlJc w:val="left"/>
      <w:pPr>
        <w:ind w:left="4255" w:hanging="529"/>
      </w:pPr>
      <w:rPr>
        <w:rFonts w:hint="default"/>
      </w:rPr>
    </w:lvl>
    <w:lvl w:ilvl="5">
      <w:numFmt w:val="bullet"/>
      <w:lvlText w:val="•"/>
      <w:lvlJc w:val="left"/>
      <w:pPr>
        <w:ind w:left="5373" w:hanging="529"/>
      </w:pPr>
      <w:rPr>
        <w:rFonts w:hint="default"/>
      </w:rPr>
    </w:lvl>
    <w:lvl w:ilvl="6">
      <w:numFmt w:val="bullet"/>
      <w:lvlText w:val="•"/>
      <w:lvlJc w:val="left"/>
      <w:pPr>
        <w:ind w:left="6492" w:hanging="529"/>
      </w:pPr>
      <w:rPr>
        <w:rFonts w:hint="default"/>
      </w:rPr>
    </w:lvl>
    <w:lvl w:ilvl="7">
      <w:numFmt w:val="bullet"/>
      <w:lvlText w:val="•"/>
      <w:lvlJc w:val="left"/>
      <w:pPr>
        <w:ind w:left="7610" w:hanging="529"/>
      </w:pPr>
      <w:rPr>
        <w:rFonts w:hint="default"/>
      </w:rPr>
    </w:lvl>
    <w:lvl w:ilvl="8">
      <w:numFmt w:val="bullet"/>
      <w:lvlText w:val="•"/>
      <w:lvlJc w:val="left"/>
      <w:pPr>
        <w:ind w:left="8729" w:hanging="529"/>
      </w:pPr>
      <w:rPr>
        <w:rFonts w:hint="default"/>
      </w:rPr>
    </w:lvl>
  </w:abstractNum>
  <w:abstractNum w:abstractNumId="2" w15:restartNumberingAfterBreak="0">
    <w:nsid w:val="00000003"/>
    <w:multiLevelType w:val="singleLevel"/>
    <w:tmpl w:val="00000003"/>
    <w:lvl w:ilvl="0">
      <w:start w:val="9"/>
      <w:numFmt w:val="decimal"/>
      <w:suff w:val="space"/>
      <w:lvlText w:val="%1."/>
      <w:lvlJc w:val="left"/>
    </w:lvl>
  </w:abstractNum>
  <w:abstractNum w:abstractNumId="3" w15:restartNumberingAfterBreak="0">
    <w:nsid w:val="00000004"/>
    <w:multiLevelType w:val="singleLevel"/>
    <w:tmpl w:val="00000004"/>
    <w:lvl w:ilvl="0">
      <w:start w:val="9"/>
      <w:numFmt w:val="decimal"/>
      <w:suff w:val="space"/>
      <w:lvlText w:val="%1."/>
      <w:lvlJc w:val="left"/>
    </w:lvl>
  </w:abstractNum>
  <w:abstractNum w:abstractNumId="4" w15:restartNumberingAfterBreak="0">
    <w:nsid w:val="00000005"/>
    <w:multiLevelType w:val="multilevel"/>
    <w:tmpl w:val="00000005"/>
    <w:lvl w:ilvl="0">
      <w:start w:val="2"/>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1312"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2525" w:hanging="529"/>
      </w:pPr>
      <w:rPr>
        <w:rFonts w:hint="default"/>
      </w:rPr>
    </w:lvl>
    <w:lvl w:ilvl="4">
      <w:numFmt w:val="bullet"/>
      <w:lvlText w:val="•"/>
      <w:lvlJc w:val="left"/>
      <w:pPr>
        <w:ind w:left="3731" w:hanging="529"/>
      </w:pPr>
      <w:rPr>
        <w:rFonts w:hint="default"/>
      </w:rPr>
    </w:lvl>
    <w:lvl w:ilvl="5">
      <w:numFmt w:val="bullet"/>
      <w:lvlText w:val="•"/>
      <w:lvlJc w:val="left"/>
      <w:pPr>
        <w:ind w:left="4937" w:hanging="529"/>
      </w:pPr>
      <w:rPr>
        <w:rFonts w:hint="default"/>
      </w:rPr>
    </w:lvl>
    <w:lvl w:ilvl="6">
      <w:numFmt w:val="bullet"/>
      <w:lvlText w:val="•"/>
      <w:lvlJc w:val="left"/>
      <w:pPr>
        <w:ind w:left="6143" w:hanging="529"/>
      </w:pPr>
      <w:rPr>
        <w:rFonts w:hint="default"/>
      </w:rPr>
    </w:lvl>
    <w:lvl w:ilvl="7">
      <w:numFmt w:val="bullet"/>
      <w:lvlText w:val="•"/>
      <w:lvlJc w:val="left"/>
      <w:pPr>
        <w:ind w:left="7349" w:hanging="529"/>
      </w:pPr>
      <w:rPr>
        <w:rFonts w:hint="default"/>
      </w:rPr>
    </w:lvl>
    <w:lvl w:ilvl="8">
      <w:numFmt w:val="bullet"/>
      <w:lvlText w:val="•"/>
      <w:lvlJc w:val="left"/>
      <w:pPr>
        <w:ind w:left="8554" w:hanging="529"/>
      </w:pPr>
      <w:rPr>
        <w:rFonts w:hint="default"/>
      </w:rPr>
    </w:lvl>
  </w:abstractNum>
  <w:abstractNum w:abstractNumId="5" w15:restartNumberingAfterBreak="0">
    <w:nsid w:val="00000006"/>
    <w:multiLevelType w:val="multilevel"/>
    <w:tmpl w:val="00000006"/>
    <w:lvl w:ilvl="0">
      <w:start w:val="8"/>
      <w:numFmt w:val="decimal"/>
      <w:lvlText w:val="%1"/>
      <w:lvlJc w:val="left"/>
      <w:pPr>
        <w:ind w:left="892" w:hanging="318"/>
      </w:pPr>
      <w:rPr>
        <w:rFonts w:hint="default"/>
      </w:rPr>
    </w:lvl>
    <w:lvl w:ilvl="1">
      <w:start w:val="7"/>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6" w15:restartNumberingAfterBreak="0">
    <w:nsid w:val="00000007"/>
    <w:multiLevelType w:val="multilevel"/>
    <w:tmpl w:val="00000007"/>
    <w:lvl w:ilvl="0">
      <w:start w:val="5"/>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7" w15:restartNumberingAfterBreak="0">
    <w:nsid w:val="00000009"/>
    <w:multiLevelType w:val="multilevel"/>
    <w:tmpl w:val="00000009"/>
    <w:lvl w:ilvl="0">
      <w:start w:val="6"/>
      <w:numFmt w:val="decimal"/>
      <w:lvlText w:val="%1"/>
      <w:lvlJc w:val="left"/>
      <w:pPr>
        <w:ind w:left="363" w:hanging="529"/>
      </w:pPr>
      <w:rPr>
        <w:rFonts w:hint="default"/>
      </w:rPr>
    </w:lvl>
    <w:lvl w:ilvl="1">
      <w:start w:val="3"/>
      <w:numFmt w:val="decimal"/>
      <w:lvlText w:val="%1.%2"/>
      <w:lvlJc w:val="left"/>
      <w:pPr>
        <w:ind w:left="363" w:hanging="529"/>
      </w:pPr>
      <w:rPr>
        <w:rFonts w:hint="default"/>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spacing w:val="-3"/>
        <w:w w:val="100"/>
        <w:sz w:val="19"/>
        <w:szCs w:val="19"/>
      </w:rPr>
    </w:lvl>
    <w:lvl w:ilvl="3">
      <w:numFmt w:val="bullet"/>
      <w:lvlText w:val="•"/>
      <w:lvlJc w:val="left"/>
      <w:pPr>
        <w:ind w:left="3541" w:hanging="529"/>
      </w:pPr>
      <w:rPr>
        <w:rFonts w:hint="default"/>
      </w:rPr>
    </w:lvl>
    <w:lvl w:ilvl="4">
      <w:numFmt w:val="bullet"/>
      <w:lvlText w:val="•"/>
      <w:lvlJc w:val="left"/>
      <w:pPr>
        <w:ind w:left="4602" w:hanging="529"/>
      </w:pPr>
      <w:rPr>
        <w:rFonts w:hint="default"/>
      </w:rPr>
    </w:lvl>
    <w:lvl w:ilvl="5">
      <w:numFmt w:val="bullet"/>
      <w:lvlText w:val="•"/>
      <w:lvlJc w:val="left"/>
      <w:pPr>
        <w:ind w:left="5663" w:hanging="529"/>
      </w:pPr>
      <w:rPr>
        <w:rFonts w:hint="default"/>
      </w:rPr>
    </w:lvl>
    <w:lvl w:ilvl="6">
      <w:numFmt w:val="bullet"/>
      <w:lvlText w:val="•"/>
      <w:lvlJc w:val="left"/>
      <w:pPr>
        <w:ind w:left="6723" w:hanging="529"/>
      </w:pPr>
      <w:rPr>
        <w:rFonts w:hint="default"/>
      </w:rPr>
    </w:lvl>
    <w:lvl w:ilvl="7">
      <w:numFmt w:val="bullet"/>
      <w:lvlText w:val="•"/>
      <w:lvlJc w:val="left"/>
      <w:pPr>
        <w:ind w:left="7784" w:hanging="529"/>
      </w:pPr>
      <w:rPr>
        <w:rFonts w:hint="default"/>
      </w:rPr>
    </w:lvl>
    <w:lvl w:ilvl="8">
      <w:numFmt w:val="bullet"/>
      <w:lvlText w:val="•"/>
      <w:lvlJc w:val="left"/>
      <w:pPr>
        <w:ind w:left="8845" w:hanging="529"/>
      </w:pPr>
      <w:rPr>
        <w:rFonts w:hint="default"/>
      </w:rPr>
    </w:lvl>
  </w:abstractNum>
  <w:abstractNum w:abstractNumId="8" w15:restartNumberingAfterBreak="0">
    <w:nsid w:val="0000000B"/>
    <w:multiLevelType w:val="multilevel"/>
    <w:tmpl w:val="0000000B"/>
    <w:lvl w:ilvl="0">
      <w:start w:val="1"/>
      <w:numFmt w:val="decimal"/>
      <w:lvlText w:val="%1."/>
      <w:lvlJc w:val="left"/>
      <w:pPr>
        <w:ind w:left="955" w:hanging="281"/>
      </w:pPr>
      <w:rPr>
        <w:rFonts w:ascii="宋体" w:eastAsia="宋体" w:hAnsi="宋体" w:cs="宋体" w:hint="default"/>
        <w:w w:val="100"/>
        <w:sz w:val="26"/>
        <w:szCs w:val="26"/>
        <w:lang w:val="zh-CN" w:eastAsia="zh-CN" w:bidi="zh-CN"/>
      </w:rPr>
    </w:lvl>
    <w:lvl w:ilvl="1">
      <w:numFmt w:val="bullet"/>
      <w:lvlText w:val="•"/>
      <w:lvlJc w:val="left"/>
      <w:pPr>
        <w:ind w:left="1866" w:hanging="281"/>
      </w:pPr>
      <w:rPr>
        <w:rFonts w:hint="default"/>
        <w:lang w:val="zh-CN" w:eastAsia="zh-CN" w:bidi="zh-CN"/>
      </w:rPr>
    </w:lvl>
    <w:lvl w:ilvl="2">
      <w:numFmt w:val="bullet"/>
      <w:lvlText w:val="•"/>
      <w:lvlJc w:val="left"/>
      <w:pPr>
        <w:ind w:left="2773" w:hanging="281"/>
      </w:pPr>
      <w:rPr>
        <w:rFonts w:hint="default"/>
        <w:lang w:val="zh-CN" w:eastAsia="zh-CN" w:bidi="zh-CN"/>
      </w:rPr>
    </w:lvl>
    <w:lvl w:ilvl="3">
      <w:numFmt w:val="bullet"/>
      <w:lvlText w:val="•"/>
      <w:lvlJc w:val="left"/>
      <w:pPr>
        <w:ind w:left="3680" w:hanging="281"/>
      </w:pPr>
      <w:rPr>
        <w:rFonts w:hint="default"/>
        <w:lang w:val="zh-CN" w:eastAsia="zh-CN" w:bidi="zh-CN"/>
      </w:rPr>
    </w:lvl>
    <w:lvl w:ilvl="4">
      <w:numFmt w:val="bullet"/>
      <w:lvlText w:val="•"/>
      <w:lvlJc w:val="left"/>
      <w:pPr>
        <w:ind w:left="4586" w:hanging="281"/>
      </w:pPr>
      <w:rPr>
        <w:rFonts w:hint="default"/>
        <w:lang w:val="zh-CN" w:eastAsia="zh-CN" w:bidi="zh-CN"/>
      </w:rPr>
    </w:lvl>
    <w:lvl w:ilvl="5">
      <w:numFmt w:val="bullet"/>
      <w:lvlText w:val="•"/>
      <w:lvlJc w:val="left"/>
      <w:pPr>
        <w:ind w:left="5493" w:hanging="281"/>
      </w:pPr>
      <w:rPr>
        <w:rFonts w:hint="default"/>
        <w:lang w:val="zh-CN" w:eastAsia="zh-CN" w:bidi="zh-CN"/>
      </w:rPr>
    </w:lvl>
    <w:lvl w:ilvl="6">
      <w:numFmt w:val="bullet"/>
      <w:lvlText w:val="•"/>
      <w:lvlJc w:val="left"/>
      <w:pPr>
        <w:ind w:left="6400" w:hanging="281"/>
      </w:pPr>
      <w:rPr>
        <w:rFonts w:hint="default"/>
        <w:lang w:val="zh-CN" w:eastAsia="zh-CN" w:bidi="zh-CN"/>
      </w:rPr>
    </w:lvl>
    <w:lvl w:ilvl="7">
      <w:numFmt w:val="bullet"/>
      <w:lvlText w:val="•"/>
      <w:lvlJc w:val="left"/>
      <w:pPr>
        <w:ind w:left="7306" w:hanging="281"/>
      </w:pPr>
      <w:rPr>
        <w:rFonts w:hint="default"/>
        <w:lang w:val="zh-CN" w:eastAsia="zh-CN" w:bidi="zh-CN"/>
      </w:rPr>
    </w:lvl>
    <w:lvl w:ilvl="8">
      <w:numFmt w:val="bullet"/>
      <w:lvlText w:val="•"/>
      <w:lvlJc w:val="left"/>
      <w:pPr>
        <w:ind w:left="8213" w:hanging="281"/>
      </w:pPr>
      <w:rPr>
        <w:rFonts w:hint="default"/>
        <w:lang w:val="zh-CN" w:eastAsia="zh-CN" w:bidi="zh-CN"/>
      </w:rPr>
    </w:lvl>
  </w:abstractNum>
  <w:abstractNum w:abstractNumId="9" w15:restartNumberingAfterBreak="0">
    <w:nsid w:val="0000000D"/>
    <w:multiLevelType w:val="multilevel"/>
    <w:tmpl w:val="0000000D"/>
    <w:lvl w:ilvl="0">
      <w:start w:val="2"/>
      <w:numFmt w:val="decimal"/>
      <w:lvlText w:val="%1"/>
      <w:lvlJc w:val="left"/>
      <w:pPr>
        <w:ind w:left="887" w:hanging="318"/>
      </w:pPr>
      <w:rPr>
        <w:rFonts w:hint="default"/>
      </w:rPr>
    </w:lvl>
    <w:lvl w:ilvl="1">
      <w:start w:val="4"/>
      <w:numFmt w:val="decimal"/>
      <w:lvlText w:val="%1.%2"/>
      <w:lvlJc w:val="left"/>
      <w:pPr>
        <w:ind w:left="887"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897" w:hanging="318"/>
      </w:pPr>
      <w:rPr>
        <w:rFonts w:hint="default"/>
      </w:rPr>
    </w:lvl>
    <w:lvl w:ilvl="3">
      <w:numFmt w:val="bullet"/>
      <w:lvlText w:val="•"/>
      <w:lvlJc w:val="left"/>
      <w:pPr>
        <w:ind w:left="3905" w:hanging="318"/>
      </w:pPr>
      <w:rPr>
        <w:rFonts w:hint="default"/>
      </w:rPr>
    </w:lvl>
    <w:lvl w:ilvl="4">
      <w:numFmt w:val="bullet"/>
      <w:lvlText w:val="•"/>
      <w:lvlJc w:val="left"/>
      <w:pPr>
        <w:ind w:left="4914" w:hanging="318"/>
      </w:pPr>
      <w:rPr>
        <w:rFonts w:hint="default"/>
      </w:rPr>
    </w:lvl>
    <w:lvl w:ilvl="5">
      <w:numFmt w:val="bullet"/>
      <w:lvlText w:val="•"/>
      <w:lvlJc w:val="left"/>
      <w:pPr>
        <w:ind w:left="5923" w:hanging="318"/>
      </w:pPr>
      <w:rPr>
        <w:rFonts w:hint="default"/>
      </w:rPr>
    </w:lvl>
    <w:lvl w:ilvl="6">
      <w:numFmt w:val="bullet"/>
      <w:lvlText w:val="•"/>
      <w:lvlJc w:val="left"/>
      <w:pPr>
        <w:ind w:left="6931" w:hanging="318"/>
      </w:pPr>
      <w:rPr>
        <w:rFonts w:hint="default"/>
      </w:rPr>
    </w:lvl>
    <w:lvl w:ilvl="7">
      <w:numFmt w:val="bullet"/>
      <w:lvlText w:val="•"/>
      <w:lvlJc w:val="left"/>
      <w:pPr>
        <w:ind w:left="7940" w:hanging="318"/>
      </w:pPr>
      <w:rPr>
        <w:rFonts w:hint="default"/>
      </w:rPr>
    </w:lvl>
    <w:lvl w:ilvl="8">
      <w:numFmt w:val="bullet"/>
      <w:lvlText w:val="•"/>
      <w:lvlJc w:val="left"/>
      <w:pPr>
        <w:ind w:left="8949" w:hanging="318"/>
      </w:pPr>
      <w:rPr>
        <w:rFonts w:hint="default"/>
      </w:rPr>
    </w:lvl>
  </w:abstractNum>
  <w:abstractNum w:abstractNumId="10" w15:restartNumberingAfterBreak="0">
    <w:nsid w:val="0000000E"/>
    <w:multiLevelType w:val="multilevel"/>
    <w:tmpl w:val="0000000E"/>
    <w:lvl w:ilvl="0">
      <w:start w:val="6"/>
      <w:numFmt w:val="decimal"/>
      <w:lvlText w:val="%1"/>
      <w:lvlJc w:val="left"/>
      <w:pPr>
        <w:ind w:left="944" w:hanging="370"/>
      </w:pPr>
      <w:rPr>
        <w:rFonts w:hint="default"/>
      </w:rPr>
    </w:lvl>
    <w:lvl w:ilvl="1">
      <w:start w:val="1"/>
      <w:numFmt w:val="decimal"/>
      <w:lvlText w:val="%1.%2"/>
      <w:lvlJc w:val="left"/>
      <w:pPr>
        <w:ind w:left="944" w:hanging="370"/>
      </w:pPr>
      <w:rPr>
        <w:rFonts w:ascii="Noto Sans Mono CJK JP Regular" w:eastAsia="Noto Sans Mono CJK JP Regular" w:hAnsi="Noto Sans Mono CJK JP Regular" w:cs="Noto Sans Mono CJK JP Regular" w:hint="default"/>
        <w:w w:val="100"/>
        <w:sz w:val="21"/>
        <w:szCs w:val="21"/>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168" w:hanging="529"/>
      </w:pPr>
      <w:rPr>
        <w:rFonts w:hint="default"/>
      </w:rPr>
    </w:lvl>
    <w:lvl w:ilvl="4">
      <w:numFmt w:val="bullet"/>
      <w:lvlText w:val="•"/>
      <w:lvlJc w:val="left"/>
      <w:pPr>
        <w:ind w:left="4282" w:hanging="529"/>
      </w:pPr>
      <w:rPr>
        <w:rFonts w:hint="default"/>
      </w:rPr>
    </w:lvl>
    <w:lvl w:ilvl="5">
      <w:numFmt w:val="bullet"/>
      <w:lvlText w:val="•"/>
      <w:lvlJc w:val="left"/>
      <w:pPr>
        <w:ind w:left="5396" w:hanging="529"/>
      </w:pPr>
      <w:rPr>
        <w:rFonts w:hint="default"/>
      </w:rPr>
    </w:lvl>
    <w:lvl w:ilvl="6">
      <w:numFmt w:val="bullet"/>
      <w:lvlText w:val="•"/>
      <w:lvlJc w:val="left"/>
      <w:pPr>
        <w:ind w:left="6510" w:hanging="529"/>
      </w:pPr>
      <w:rPr>
        <w:rFonts w:hint="default"/>
      </w:rPr>
    </w:lvl>
    <w:lvl w:ilvl="7">
      <w:numFmt w:val="bullet"/>
      <w:lvlText w:val="•"/>
      <w:lvlJc w:val="left"/>
      <w:pPr>
        <w:ind w:left="7624" w:hanging="529"/>
      </w:pPr>
      <w:rPr>
        <w:rFonts w:hint="default"/>
      </w:rPr>
    </w:lvl>
    <w:lvl w:ilvl="8">
      <w:numFmt w:val="bullet"/>
      <w:lvlText w:val="•"/>
      <w:lvlJc w:val="left"/>
      <w:pPr>
        <w:ind w:left="8738" w:hanging="529"/>
      </w:pPr>
      <w:rPr>
        <w:rFonts w:hint="default"/>
      </w:rPr>
    </w:lvl>
  </w:abstractNum>
  <w:abstractNum w:abstractNumId="11" w15:restartNumberingAfterBreak="0">
    <w:nsid w:val="0000000F"/>
    <w:multiLevelType w:val="singleLevel"/>
    <w:tmpl w:val="0000000F"/>
    <w:lvl w:ilvl="0">
      <w:start w:val="1"/>
      <w:numFmt w:val="decimal"/>
      <w:suff w:val="space"/>
      <w:lvlText w:val="10.2.1.%1"/>
      <w:lvlJc w:val="left"/>
      <w:pPr>
        <w:tabs>
          <w:tab w:val="left" w:pos="420"/>
        </w:tabs>
        <w:ind w:left="454" w:hanging="454"/>
      </w:pPr>
      <w:rPr>
        <w:rFonts w:ascii="宋体" w:eastAsia="宋体" w:hAnsi="宋体" w:cs="宋体" w:hint="default"/>
      </w:rPr>
    </w:lvl>
  </w:abstractNum>
  <w:abstractNum w:abstractNumId="12" w15:restartNumberingAfterBreak="0">
    <w:nsid w:val="00000010"/>
    <w:multiLevelType w:val="multilevel"/>
    <w:tmpl w:val="00000010"/>
    <w:lvl w:ilvl="0">
      <w:start w:val="4"/>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spacing w:val="-3"/>
        <w:w w:val="100"/>
        <w:sz w:val="19"/>
        <w:szCs w:val="19"/>
      </w:rPr>
    </w:lvl>
    <w:lvl w:ilvl="3">
      <w:numFmt w:val="bullet"/>
      <w:lvlText w:val="•"/>
      <w:lvlJc w:val="left"/>
      <w:pPr>
        <w:ind w:left="2525" w:hanging="529"/>
      </w:pPr>
      <w:rPr>
        <w:rFonts w:hint="default"/>
      </w:rPr>
    </w:lvl>
    <w:lvl w:ilvl="4">
      <w:numFmt w:val="bullet"/>
      <w:lvlText w:val="•"/>
      <w:lvlJc w:val="left"/>
      <w:pPr>
        <w:ind w:left="3731" w:hanging="529"/>
      </w:pPr>
      <w:rPr>
        <w:rFonts w:hint="default"/>
      </w:rPr>
    </w:lvl>
    <w:lvl w:ilvl="5">
      <w:numFmt w:val="bullet"/>
      <w:lvlText w:val="•"/>
      <w:lvlJc w:val="left"/>
      <w:pPr>
        <w:ind w:left="4937" w:hanging="529"/>
      </w:pPr>
      <w:rPr>
        <w:rFonts w:hint="default"/>
      </w:rPr>
    </w:lvl>
    <w:lvl w:ilvl="6">
      <w:numFmt w:val="bullet"/>
      <w:lvlText w:val="•"/>
      <w:lvlJc w:val="left"/>
      <w:pPr>
        <w:ind w:left="6143" w:hanging="529"/>
      </w:pPr>
      <w:rPr>
        <w:rFonts w:hint="default"/>
      </w:rPr>
    </w:lvl>
    <w:lvl w:ilvl="7">
      <w:numFmt w:val="bullet"/>
      <w:lvlText w:val="•"/>
      <w:lvlJc w:val="left"/>
      <w:pPr>
        <w:ind w:left="7349" w:hanging="529"/>
      </w:pPr>
      <w:rPr>
        <w:rFonts w:hint="default"/>
      </w:rPr>
    </w:lvl>
    <w:lvl w:ilvl="8">
      <w:numFmt w:val="bullet"/>
      <w:lvlText w:val="•"/>
      <w:lvlJc w:val="left"/>
      <w:pPr>
        <w:ind w:left="8554" w:hanging="529"/>
      </w:pPr>
      <w:rPr>
        <w:rFonts w:hint="default"/>
      </w:rPr>
    </w:lvl>
  </w:abstractNum>
  <w:abstractNum w:abstractNumId="13" w15:restartNumberingAfterBreak="0">
    <w:nsid w:val="00000013"/>
    <w:multiLevelType w:val="multilevel"/>
    <w:tmpl w:val="00000013"/>
    <w:lvl w:ilvl="0">
      <w:start w:val="2"/>
      <w:numFmt w:val="decimal"/>
      <w:lvlText w:val="%1"/>
      <w:lvlJc w:val="left"/>
      <w:pPr>
        <w:ind w:left="887" w:hanging="318"/>
      </w:pPr>
      <w:rPr>
        <w:rFonts w:hint="default"/>
      </w:rPr>
    </w:lvl>
    <w:lvl w:ilvl="1">
      <w:start w:val="1"/>
      <w:numFmt w:val="decimal"/>
      <w:lvlText w:val="%1.%2"/>
      <w:lvlJc w:val="left"/>
      <w:pPr>
        <w:ind w:left="887"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391" w:hanging="318"/>
      </w:pPr>
      <w:rPr>
        <w:rFonts w:hint="default"/>
      </w:rPr>
    </w:lvl>
    <w:lvl w:ilvl="3">
      <w:numFmt w:val="bullet"/>
      <w:lvlText w:val="•"/>
      <w:lvlJc w:val="left"/>
      <w:pPr>
        <w:ind w:left="3463" w:hanging="318"/>
      </w:pPr>
      <w:rPr>
        <w:rFonts w:hint="default"/>
      </w:rPr>
    </w:lvl>
    <w:lvl w:ilvl="4">
      <w:numFmt w:val="bullet"/>
      <w:lvlText w:val="•"/>
      <w:lvlJc w:val="left"/>
      <w:pPr>
        <w:ind w:left="4535" w:hanging="318"/>
      </w:pPr>
      <w:rPr>
        <w:rFonts w:hint="default"/>
      </w:rPr>
    </w:lvl>
    <w:lvl w:ilvl="5">
      <w:numFmt w:val="bullet"/>
      <w:lvlText w:val="•"/>
      <w:lvlJc w:val="left"/>
      <w:pPr>
        <w:ind w:left="5607" w:hanging="318"/>
      </w:pPr>
      <w:rPr>
        <w:rFonts w:hint="default"/>
      </w:rPr>
    </w:lvl>
    <w:lvl w:ilvl="6">
      <w:numFmt w:val="bullet"/>
      <w:lvlText w:val="•"/>
      <w:lvlJc w:val="left"/>
      <w:pPr>
        <w:ind w:left="6679" w:hanging="318"/>
      </w:pPr>
      <w:rPr>
        <w:rFonts w:hint="default"/>
      </w:rPr>
    </w:lvl>
    <w:lvl w:ilvl="7">
      <w:numFmt w:val="bullet"/>
      <w:lvlText w:val="•"/>
      <w:lvlJc w:val="left"/>
      <w:pPr>
        <w:ind w:left="7750" w:hanging="318"/>
      </w:pPr>
      <w:rPr>
        <w:rFonts w:hint="default"/>
      </w:rPr>
    </w:lvl>
    <w:lvl w:ilvl="8">
      <w:numFmt w:val="bullet"/>
      <w:lvlText w:val="•"/>
      <w:lvlJc w:val="left"/>
      <w:pPr>
        <w:ind w:left="8822" w:hanging="318"/>
      </w:pPr>
      <w:rPr>
        <w:rFonts w:hint="default"/>
      </w:rPr>
    </w:lvl>
  </w:abstractNum>
  <w:abstractNum w:abstractNumId="14" w15:restartNumberingAfterBreak="0">
    <w:nsid w:val="00000014"/>
    <w:multiLevelType w:val="singleLevel"/>
    <w:tmpl w:val="00000014"/>
    <w:lvl w:ilvl="0">
      <w:start w:val="1"/>
      <w:numFmt w:val="decimal"/>
      <w:suff w:val="nothing"/>
      <w:lvlText w:val="%1、"/>
      <w:lvlJc w:val="left"/>
    </w:lvl>
  </w:abstractNum>
  <w:abstractNum w:abstractNumId="15" w15:restartNumberingAfterBreak="0">
    <w:nsid w:val="00000016"/>
    <w:multiLevelType w:val="multilevel"/>
    <w:tmpl w:val="00000016"/>
    <w:lvl w:ilvl="0">
      <w:start w:val="7"/>
      <w:numFmt w:val="decimal"/>
      <w:lvlText w:val="%1"/>
      <w:lvlJc w:val="left"/>
      <w:pPr>
        <w:ind w:left="944" w:hanging="370"/>
      </w:pPr>
      <w:rPr>
        <w:rFonts w:hint="default"/>
      </w:rPr>
    </w:lvl>
    <w:lvl w:ilvl="1">
      <w:start w:val="1"/>
      <w:numFmt w:val="decimal"/>
      <w:lvlText w:val="%1.%2"/>
      <w:lvlJc w:val="left"/>
      <w:pPr>
        <w:ind w:left="944" w:hanging="370"/>
      </w:pPr>
      <w:rPr>
        <w:rFonts w:ascii="Noto Sans Mono CJK JP Regular" w:eastAsia="Noto Sans Mono CJK JP Regular" w:hAnsi="Noto Sans Mono CJK JP Regular" w:cs="Noto Sans Mono CJK JP Regular" w:hint="default"/>
        <w:w w:val="100"/>
        <w:sz w:val="21"/>
        <w:szCs w:val="21"/>
      </w:rPr>
    </w:lvl>
    <w:lvl w:ilvl="2">
      <w:numFmt w:val="bullet"/>
      <w:lvlText w:val="•"/>
      <w:lvlJc w:val="left"/>
      <w:pPr>
        <w:ind w:left="2945" w:hanging="370"/>
      </w:pPr>
      <w:rPr>
        <w:rFonts w:hint="default"/>
      </w:rPr>
    </w:lvl>
    <w:lvl w:ilvl="3">
      <w:numFmt w:val="bullet"/>
      <w:lvlText w:val="•"/>
      <w:lvlJc w:val="left"/>
      <w:pPr>
        <w:ind w:left="3947" w:hanging="370"/>
      </w:pPr>
      <w:rPr>
        <w:rFonts w:hint="default"/>
      </w:rPr>
    </w:lvl>
    <w:lvl w:ilvl="4">
      <w:numFmt w:val="bullet"/>
      <w:lvlText w:val="•"/>
      <w:lvlJc w:val="left"/>
      <w:pPr>
        <w:ind w:left="4950" w:hanging="370"/>
      </w:pPr>
      <w:rPr>
        <w:rFonts w:hint="default"/>
      </w:rPr>
    </w:lvl>
    <w:lvl w:ilvl="5">
      <w:numFmt w:val="bullet"/>
      <w:lvlText w:val="•"/>
      <w:lvlJc w:val="left"/>
      <w:pPr>
        <w:ind w:left="5953" w:hanging="370"/>
      </w:pPr>
      <w:rPr>
        <w:rFonts w:hint="default"/>
      </w:rPr>
    </w:lvl>
    <w:lvl w:ilvl="6">
      <w:numFmt w:val="bullet"/>
      <w:lvlText w:val="•"/>
      <w:lvlJc w:val="left"/>
      <w:pPr>
        <w:ind w:left="6955" w:hanging="370"/>
      </w:pPr>
      <w:rPr>
        <w:rFonts w:hint="default"/>
      </w:rPr>
    </w:lvl>
    <w:lvl w:ilvl="7">
      <w:numFmt w:val="bullet"/>
      <w:lvlText w:val="•"/>
      <w:lvlJc w:val="left"/>
      <w:pPr>
        <w:ind w:left="7958" w:hanging="370"/>
      </w:pPr>
      <w:rPr>
        <w:rFonts w:hint="default"/>
      </w:rPr>
    </w:lvl>
    <w:lvl w:ilvl="8">
      <w:numFmt w:val="bullet"/>
      <w:lvlText w:val="•"/>
      <w:lvlJc w:val="left"/>
      <w:pPr>
        <w:ind w:left="8961" w:hanging="370"/>
      </w:pPr>
      <w:rPr>
        <w:rFonts w:hint="default"/>
      </w:rPr>
    </w:lvl>
  </w:abstractNum>
  <w:abstractNum w:abstractNumId="16" w15:restartNumberingAfterBreak="0">
    <w:nsid w:val="0053208E"/>
    <w:multiLevelType w:val="multilevel"/>
    <w:tmpl w:val="0053208E"/>
    <w:lvl w:ilvl="0">
      <w:start w:val="8"/>
      <w:numFmt w:val="decimal"/>
      <w:lvlText w:val="%1"/>
      <w:lvlJc w:val="left"/>
      <w:pPr>
        <w:ind w:left="892" w:hanging="318"/>
      </w:pPr>
      <w:rPr>
        <w:rFonts w:hint="default"/>
      </w:rPr>
    </w:lvl>
    <w:lvl w:ilvl="1">
      <w:start w:val="3"/>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17" w15:restartNumberingAfterBreak="0">
    <w:nsid w:val="3F1C62D5"/>
    <w:multiLevelType w:val="hybridMultilevel"/>
    <w:tmpl w:val="C3C8486E"/>
    <w:lvl w:ilvl="0" w:tplc="FCBC57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14"/>
  </w:num>
  <w:num w:numId="4">
    <w:abstractNumId w:val="1"/>
  </w:num>
  <w:num w:numId="5">
    <w:abstractNumId w:val="4"/>
  </w:num>
  <w:num w:numId="6">
    <w:abstractNumId w:val="0"/>
  </w:num>
  <w:num w:numId="7">
    <w:abstractNumId w:val="12"/>
  </w:num>
  <w:num w:numId="8">
    <w:abstractNumId w:val="6"/>
  </w:num>
  <w:num w:numId="9">
    <w:abstractNumId w:val="10"/>
  </w:num>
  <w:num w:numId="10">
    <w:abstractNumId w:val="7"/>
  </w:num>
  <w:num w:numId="11">
    <w:abstractNumId w:val="15"/>
  </w:num>
  <w:num w:numId="12">
    <w:abstractNumId w:val="16"/>
  </w:num>
  <w:num w:numId="13">
    <w:abstractNumId w:val="5"/>
  </w:num>
  <w:num w:numId="14">
    <w:abstractNumId w:val="13"/>
  </w:num>
  <w:num w:numId="15">
    <w:abstractNumId w:val="9"/>
  </w:num>
  <w:num w:numId="16">
    <w:abstractNumId w:val="2"/>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DNkM2M2NzMwYzk5Y2VlZDQyZWE2NzUwZmUzZTEifQ=="/>
  </w:docVars>
  <w:rsids>
    <w:rsidRoot w:val="00DF24BC"/>
    <w:rsid w:val="00036682"/>
    <w:rsid w:val="000A66F0"/>
    <w:rsid w:val="0019315E"/>
    <w:rsid w:val="00277D21"/>
    <w:rsid w:val="002B080C"/>
    <w:rsid w:val="002C7B41"/>
    <w:rsid w:val="00315B4B"/>
    <w:rsid w:val="00346036"/>
    <w:rsid w:val="00416839"/>
    <w:rsid w:val="00463745"/>
    <w:rsid w:val="004A2FFC"/>
    <w:rsid w:val="00525E6F"/>
    <w:rsid w:val="00527436"/>
    <w:rsid w:val="005A7FBD"/>
    <w:rsid w:val="005B3DDC"/>
    <w:rsid w:val="00640597"/>
    <w:rsid w:val="00640EC0"/>
    <w:rsid w:val="0065095B"/>
    <w:rsid w:val="00711A81"/>
    <w:rsid w:val="00847035"/>
    <w:rsid w:val="00893749"/>
    <w:rsid w:val="009862FA"/>
    <w:rsid w:val="00993ABE"/>
    <w:rsid w:val="00A525AF"/>
    <w:rsid w:val="00A5596A"/>
    <w:rsid w:val="00A800A4"/>
    <w:rsid w:val="00AB387D"/>
    <w:rsid w:val="00AE5E92"/>
    <w:rsid w:val="00B26C1D"/>
    <w:rsid w:val="00B93C60"/>
    <w:rsid w:val="00BD159C"/>
    <w:rsid w:val="00BF4731"/>
    <w:rsid w:val="00BF6185"/>
    <w:rsid w:val="00BF7A82"/>
    <w:rsid w:val="00C00E7F"/>
    <w:rsid w:val="00D56220"/>
    <w:rsid w:val="00D738E1"/>
    <w:rsid w:val="00D92C61"/>
    <w:rsid w:val="00DD743C"/>
    <w:rsid w:val="00DF24BC"/>
    <w:rsid w:val="00E033BA"/>
    <w:rsid w:val="00E6499D"/>
    <w:rsid w:val="00E82FBB"/>
    <w:rsid w:val="00EB6769"/>
    <w:rsid w:val="00ED2065"/>
    <w:rsid w:val="00ED2556"/>
    <w:rsid w:val="00ED2642"/>
    <w:rsid w:val="00F076C1"/>
    <w:rsid w:val="00F51C27"/>
    <w:rsid w:val="00FF4596"/>
    <w:rsid w:val="037F653F"/>
    <w:rsid w:val="038A07F6"/>
    <w:rsid w:val="04854128"/>
    <w:rsid w:val="075C3D40"/>
    <w:rsid w:val="0DCD726B"/>
    <w:rsid w:val="15C56B16"/>
    <w:rsid w:val="17143C88"/>
    <w:rsid w:val="210A6583"/>
    <w:rsid w:val="27CC6DBD"/>
    <w:rsid w:val="29852351"/>
    <w:rsid w:val="2DAA0390"/>
    <w:rsid w:val="2DAB4903"/>
    <w:rsid w:val="3585754C"/>
    <w:rsid w:val="3AE77FD3"/>
    <w:rsid w:val="3B1C5830"/>
    <w:rsid w:val="3B2D3D7F"/>
    <w:rsid w:val="3C02567B"/>
    <w:rsid w:val="40503CB2"/>
    <w:rsid w:val="435337B4"/>
    <w:rsid w:val="47C8683F"/>
    <w:rsid w:val="4B3A6FE7"/>
    <w:rsid w:val="4E374C54"/>
    <w:rsid w:val="501A07D0"/>
    <w:rsid w:val="50206CD9"/>
    <w:rsid w:val="51C8124A"/>
    <w:rsid w:val="5380194B"/>
    <w:rsid w:val="57444266"/>
    <w:rsid w:val="592C15FD"/>
    <w:rsid w:val="5B6013AC"/>
    <w:rsid w:val="5BE664D3"/>
    <w:rsid w:val="5C4A461E"/>
    <w:rsid w:val="7CC70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895C2"/>
  <w15:docId w15:val="{26565274-D380-4E6F-8BC7-C518F6F7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able of figures"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3"/>
    <w:next w:val="a"/>
    <w:qFormat/>
    <w:pPr>
      <w:spacing w:before="340" w:after="330" w:line="576" w:lineRule="auto"/>
      <w:outlineLvl w:val="0"/>
    </w:pPr>
    <w:rPr>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spacing w:line="468" w:lineRule="exact"/>
      <w:ind w:left="363"/>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200" w:firstLine="200"/>
    </w:pPr>
    <w:rPr>
      <w:kern w:val="44"/>
    </w:rPr>
  </w:style>
  <w:style w:type="paragraph" w:styleId="a4">
    <w:name w:val="Normal Indent"/>
    <w:basedOn w:val="a"/>
    <w:qFormat/>
    <w:pPr>
      <w:ind w:firstLineChars="200" w:firstLine="420"/>
    </w:pPr>
  </w:style>
  <w:style w:type="paragraph" w:styleId="a5">
    <w:name w:val="Body Text"/>
    <w:basedOn w:val="a"/>
    <w:next w:val="a"/>
    <w:link w:val="a6"/>
    <w:qFormat/>
    <w:pPr>
      <w:spacing w:after="120"/>
    </w:pPr>
  </w:style>
  <w:style w:type="paragraph" w:styleId="a7">
    <w:name w:val="Body Text Indent"/>
    <w:basedOn w:val="a"/>
    <w:next w:val="a8"/>
    <w:qFormat/>
    <w:pPr>
      <w:spacing w:after="120"/>
      <w:ind w:leftChars="200" w:left="420"/>
    </w:pPr>
  </w:style>
  <w:style w:type="paragraph" w:styleId="a8">
    <w:name w:val="envelope return"/>
    <w:basedOn w:val="a"/>
    <w:qFormat/>
    <w:pPr>
      <w:snapToGrid w:val="0"/>
    </w:pPr>
    <w:rPr>
      <w:rFonts w:ascii="Arial" w:hAnsi="Arial"/>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21">
    <w:name w:val="Body Text First Indent 2"/>
    <w:basedOn w:val="a7"/>
    <w:next w:val="a5"/>
    <w:uiPriority w:val="99"/>
    <w:qFormat/>
    <w:rPr>
      <w:rFonts w:eastAsia="仿宋_GB2312"/>
      <w:sz w:val="32"/>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rFonts w:ascii="宋体" w:eastAsia="宋体" w:hAnsi="宋体" w:cs="宋体" w:hint="eastAsia"/>
      <w:color w:val="000000"/>
      <w:u w:val="none"/>
    </w:rPr>
  </w:style>
  <w:style w:type="paragraph" w:customStyle="1" w:styleId="BodyText">
    <w:name w:val="BodyText"/>
    <w:basedOn w:val="a"/>
    <w:qFormat/>
    <w:pPr>
      <w:jc w:val="center"/>
    </w:pPr>
    <w:rPr>
      <w:rFonts w:eastAsia="黑体"/>
      <w:sz w:val="44"/>
    </w:rPr>
  </w:style>
  <w:style w:type="paragraph" w:customStyle="1" w:styleId="11">
    <w:name w:val="正文11"/>
    <w:next w:val="a"/>
    <w:uiPriority w:val="99"/>
    <w:qFormat/>
    <w:pPr>
      <w:widowControl w:val="0"/>
      <w:jc w:val="both"/>
    </w:pPr>
    <w:rPr>
      <w:kern w:val="2"/>
      <w:sz w:val="21"/>
      <w:szCs w:val="21"/>
    </w:rPr>
  </w:style>
  <w:style w:type="paragraph" w:customStyle="1" w:styleId="40">
    <w:name w:val="正文4"/>
    <w:basedOn w:val="a"/>
    <w:link w:val="4Char"/>
    <w:qFormat/>
    <w:pPr>
      <w:ind w:firstLine="630"/>
    </w:pPr>
    <w:rPr>
      <w:sz w:val="28"/>
      <w:szCs w:val="20"/>
    </w:rPr>
  </w:style>
  <w:style w:type="paragraph" w:customStyle="1" w:styleId="22">
    <w:name w:val="正文2"/>
    <w:basedOn w:val="a"/>
    <w:qFormat/>
    <w:pPr>
      <w:ind w:firstLine="735"/>
    </w:pPr>
    <w:rPr>
      <w:b/>
      <w:sz w:val="32"/>
      <w:szCs w:val="20"/>
    </w:rPr>
  </w:style>
  <w:style w:type="paragraph" w:customStyle="1" w:styleId="Style2">
    <w:name w:val="_Style 2"/>
    <w:basedOn w:val="a"/>
    <w:uiPriority w:val="1"/>
    <w:qFormat/>
    <w:pPr>
      <w:ind w:left="238" w:firstLine="560"/>
    </w:pPr>
    <w:rPr>
      <w:rFonts w:ascii="宋体" w:hAnsi="宋体" w:cs="宋体"/>
      <w:lang w:val="zh-CN" w:bidi="zh-CN"/>
    </w:rPr>
  </w:style>
  <w:style w:type="character" w:customStyle="1" w:styleId="NormalCharacter">
    <w:name w:val="NormalCharacter"/>
    <w:qFormat/>
    <w:rPr>
      <w:kern w:val="2"/>
      <w:sz w:val="21"/>
      <w:szCs w:val="24"/>
      <w:lang w:val="en-US" w:eastAsia="zh-CN" w:bidi="ar-SA"/>
    </w:rPr>
  </w:style>
  <w:style w:type="paragraph" w:styleId="af2">
    <w:name w:val="List Paragraph"/>
    <w:basedOn w:val="a"/>
    <w:uiPriority w:val="1"/>
    <w:qFormat/>
    <w:pPr>
      <w:ind w:left="363" w:firstLine="420"/>
    </w:pPr>
  </w:style>
  <w:style w:type="character" w:customStyle="1" w:styleId="fontstyle01">
    <w:name w:val="fontstyle01"/>
    <w:qFormat/>
    <w:rPr>
      <w:rFonts w:ascii="宋体" w:eastAsia="宋体" w:hAnsi="宋体" w:hint="eastAsia"/>
      <w:color w:val="000000"/>
      <w:sz w:val="44"/>
      <w:szCs w:val="44"/>
    </w:rPr>
  </w:style>
  <w:style w:type="character" w:customStyle="1" w:styleId="ac">
    <w:name w:val="批注框文本 字符"/>
    <w:basedOn w:val="a1"/>
    <w:link w:val="ab"/>
    <w:qFormat/>
    <w:rPr>
      <w:kern w:val="2"/>
      <w:sz w:val="18"/>
      <w:szCs w:val="18"/>
    </w:rPr>
  </w:style>
  <w:style w:type="character" w:customStyle="1" w:styleId="4Char">
    <w:name w:val="正文4 Char"/>
    <w:link w:val="40"/>
    <w:qFormat/>
    <w:rsid w:val="00A800A4"/>
    <w:rPr>
      <w:kern w:val="2"/>
      <w:sz w:val="28"/>
    </w:rPr>
  </w:style>
  <w:style w:type="character" w:customStyle="1" w:styleId="a6">
    <w:name w:val="正文文本 字符"/>
    <w:link w:val="a5"/>
    <w:uiPriority w:val="99"/>
    <w:qFormat/>
    <w:rsid w:val="00527436"/>
    <w:rPr>
      <w:kern w:val="2"/>
      <w:sz w:val="21"/>
      <w:szCs w:val="24"/>
    </w:rPr>
  </w:style>
  <w:style w:type="character" w:customStyle="1" w:styleId="20">
    <w:name w:val="标题 2 字符"/>
    <w:link w:val="2"/>
    <w:qFormat/>
    <w:rsid w:val="00F076C1"/>
    <w:rPr>
      <w:rFonts w:ascii="Arial" w:eastAsia="黑体" w:hAnsi="Arial"/>
      <w:b/>
      <w:bCs/>
      <w:kern w:val="2"/>
      <w:sz w:val="32"/>
      <w:szCs w:val="32"/>
    </w:rPr>
  </w:style>
  <w:style w:type="character" w:customStyle="1" w:styleId="aa">
    <w:name w:val="纯文本 字符"/>
    <w:link w:val="a9"/>
    <w:qFormat/>
    <w:rsid w:val="00F076C1"/>
    <w:rPr>
      <w:rFonts w:ascii="宋体" w:hAnsi="Courier New"/>
      <w:kern w:val="2"/>
      <w:sz w:val="21"/>
    </w:rPr>
  </w:style>
  <w:style w:type="paragraph" w:styleId="af3">
    <w:name w:val="table of figures"/>
    <w:basedOn w:val="a"/>
    <w:next w:val="a"/>
    <w:qFormat/>
    <w:rsid w:val="00F076C1"/>
    <w:pPr>
      <w:ind w:leftChars="200" w:left="200" w:hangingChars="200" w:hanging="200"/>
    </w:pPr>
  </w:style>
  <w:style w:type="paragraph" w:styleId="41">
    <w:name w:val="toc 4"/>
    <w:basedOn w:val="a"/>
    <w:next w:val="a"/>
    <w:autoRedefine/>
    <w:rsid w:val="00AE5E92"/>
    <w:pPr>
      <w:ind w:leftChars="600" w:left="1260"/>
    </w:pPr>
  </w:style>
  <w:style w:type="character" w:styleId="af4">
    <w:name w:val="FollowedHyperlink"/>
    <w:basedOn w:val="a1"/>
    <w:rsid w:val="00525E6F"/>
    <w:rPr>
      <w:color w:val="800080" w:themeColor="followedHyperlink"/>
      <w:u w:val="single"/>
    </w:rPr>
  </w:style>
  <w:style w:type="paragraph" w:styleId="23">
    <w:name w:val="toc 2"/>
    <w:basedOn w:val="a"/>
    <w:next w:val="a"/>
    <w:autoRedefine/>
    <w:uiPriority w:val="39"/>
    <w:rsid w:val="00525E6F"/>
    <w:pPr>
      <w:ind w:leftChars="200" w:left="420"/>
    </w:pPr>
  </w:style>
  <w:style w:type="paragraph" w:styleId="30">
    <w:name w:val="toc 3"/>
    <w:basedOn w:val="a"/>
    <w:next w:val="a"/>
    <w:autoRedefine/>
    <w:uiPriority w:val="39"/>
    <w:rsid w:val="00525E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zjcic.net&#65289;&#65292;&#21457;&#24067;&#31572;&#30097;&#26102;&#38388;&#20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487</Words>
  <Characters>2782</Characters>
  <Application>Microsoft Office Word</Application>
  <DocSecurity>0</DocSecurity>
  <Lines>23</Lines>
  <Paragraphs>6</Paragraphs>
  <ScaleCrop>false</ScaleCrop>
  <Company>China</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31</cp:revision>
  <cp:lastPrinted>2023-04-27T07:32:00Z</cp:lastPrinted>
  <dcterms:created xsi:type="dcterms:W3CDTF">2022-04-27T13:06:00Z</dcterms:created>
  <dcterms:modified xsi:type="dcterms:W3CDTF">2023-04-28T04:34:00Z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86BE5AB334FE4075AD7B5BEAC3249456</vt:lpwstr>
  </property>
</Properties>
</file>