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eastAsia="宋体" w:cs="宋体"/>
          <w:b/>
          <w:bCs w:val="0"/>
          <w:color w:val="auto"/>
          <w:kern w:val="1"/>
          <w:sz w:val="48"/>
          <w:szCs w:val="48"/>
          <w:highlight w:val="none"/>
          <w:lang w:val="en-US"/>
        </w:rPr>
      </w:pPr>
      <w:bookmarkStart w:id="414" w:name="_GoBack"/>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b/>
          <w:bCs w:val="0"/>
          <w:color w:val="auto"/>
          <w:kern w:val="1"/>
          <w:sz w:val="52"/>
          <w:szCs w:val="52"/>
          <w:highlight w:val="none"/>
          <w:lang w:val="en-US" w:eastAsia="zh-CN" w:bidi="ar"/>
        </w:rPr>
      </w:pPr>
      <w:r>
        <w:rPr>
          <w:rFonts w:hint="eastAsia" w:ascii="宋体" w:hAnsi="宋体" w:eastAsia="宋体" w:cs="宋体"/>
          <w:b/>
          <w:bCs w:val="0"/>
          <w:color w:val="auto"/>
          <w:kern w:val="1"/>
          <w:sz w:val="52"/>
          <w:szCs w:val="52"/>
          <w:highlight w:val="none"/>
          <w:lang w:val="en-US" w:eastAsia="zh-CN" w:bidi="ar"/>
        </w:rPr>
        <w:t>朗头村朗东朗中古村落小市政工程设计施工总承包</w:t>
      </w:r>
    </w:p>
    <w:p>
      <w:pPr>
        <w:pStyle w:val="13"/>
        <w:keepNext w:val="0"/>
        <w:keepLines w:val="0"/>
        <w:pageBreakBefore w:val="0"/>
        <w:widowControl/>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eastAsia="宋体" w:cs="宋体"/>
          <w:b/>
          <w:bCs w:val="0"/>
          <w:color w:val="auto"/>
          <w:sz w:val="48"/>
          <w:szCs w:val="48"/>
          <w:highlight w:val="none"/>
          <w:lang w:eastAsia="zh-CN"/>
        </w:rPr>
      </w:pPr>
    </w:p>
    <w:p>
      <w:pPr>
        <w:pStyle w:val="13"/>
        <w:keepNext w:val="0"/>
        <w:keepLines w:val="0"/>
        <w:pageBreakBefore w:val="0"/>
        <w:widowControl/>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eastAsia="宋体" w:cs="宋体"/>
          <w:b/>
          <w:bCs w:val="0"/>
          <w:color w:val="auto"/>
          <w:sz w:val="48"/>
          <w:szCs w:val="48"/>
          <w:highlight w:val="none"/>
          <w:lang w:eastAsia="zh-CN"/>
        </w:rPr>
      </w:pPr>
    </w:p>
    <w:p>
      <w:pPr>
        <w:pStyle w:val="13"/>
        <w:keepNext w:val="0"/>
        <w:keepLines w:val="0"/>
        <w:pageBreakBefore w:val="0"/>
        <w:widowControl/>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eastAsia="宋体" w:cs="宋体"/>
          <w:b/>
          <w:bCs w:val="0"/>
          <w:color w:val="auto"/>
          <w:sz w:val="48"/>
          <w:szCs w:val="48"/>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auto"/>
        <w:rPr>
          <w:rFonts w:hint="eastAsia" w:ascii="宋体" w:hAnsi="宋体" w:eastAsia="宋体" w:cs="宋体"/>
          <w:b/>
          <w:bCs w:val="0"/>
          <w:color w:val="auto"/>
          <w:kern w:val="1"/>
          <w:sz w:val="48"/>
          <w:szCs w:val="48"/>
          <w:highlight w:val="none"/>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b/>
          <w:bCs w:val="0"/>
          <w:color w:val="auto"/>
          <w:kern w:val="1"/>
          <w:sz w:val="52"/>
          <w:szCs w:val="52"/>
          <w:highlight w:val="none"/>
          <w:lang w:val="en-US"/>
        </w:rPr>
      </w:pPr>
      <w:r>
        <w:rPr>
          <w:rFonts w:hint="eastAsia" w:ascii="宋体" w:hAnsi="宋体" w:eastAsia="宋体" w:cs="宋体"/>
          <w:b/>
          <w:bCs w:val="0"/>
          <w:color w:val="auto"/>
          <w:kern w:val="1"/>
          <w:sz w:val="52"/>
          <w:szCs w:val="52"/>
          <w:highlight w:val="none"/>
          <w:lang w:val="en-US" w:eastAsia="zh-CN" w:bidi="ar"/>
        </w:rPr>
        <w:t>招 标 文 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auto"/>
        <w:rPr>
          <w:rFonts w:hint="eastAsia" w:ascii="宋体" w:hAnsi="宋体" w:eastAsia="宋体" w:cs="宋体"/>
          <w:b/>
          <w:bCs w:val="0"/>
          <w:color w:val="auto"/>
          <w:kern w:val="1"/>
          <w:sz w:val="48"/>
          <w:szCs w:val="48"/>
          <w:highlight w:val="none"/>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auto"/>
        <w:rPr>
          <w:rFonts w:hint="eastAsia" w:ascii="宋体" w:hAnsi="宋体" w:eastAsia="宋体" w:cs="宋体"/>
          <w:b/>
          <w:bCs w:val="0"/>
          <w:color w:val="auto"/>
          <w:kern w:val="1"/>
          <w:sz w:val="48"/>
          <w:szCs w:val="48"/>
          <w:highlight w:val="none"/>
          <w:lang w:val="en-US"/>
        </w:rPr>
      </w:pPr>
    </w:p>
    <w:p>
      <w:pPr>
        <w:pStyle w:val="13"/>
        <w:keepNext w:val="0"/>
        <w:keepLines w:val="0"/>
        <w:pageBreakBefore w:val="0"/>
        <w:widowControl/>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eastAsia="宋体" w:cs="宋体"/>
          <w:b/>
          <w:bCs w:val="0"/>
          <w:color w:val="auto"/>
          <w:sz w:val="48"/>
          <w:szCs w:val="48"/>
          <w:highlight w:val="none"/>
          <w:lang w:eastAsia="zh-CN"/>
        </w:rPr>
      </w:pPr>
    </w:p>
    <w:p>
      <w:pPr>
        <w:pStyle w:val="13"/>
        <w:keepNext w:val="0"/>
        <w:keepLines w:val="0"/>
        <w:pageBreakBefore w:val="0"/>
        <w:widowControl/>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eastAsia="宋体" w:cs="宋体"/>
          <w:b/>
          <w:bCs w:val="0"/>
          <w:color w:val="auto"/>
          <w:kern w:val="1"/>
          <w:sz w:val="48"/>
          <w:szCs w:val="48"/>
          <w:highlight w:val="none"/>
          <w:lang w:eastAsia="zh-CN"/>
        </w:rPr>
      </w:pPr>
    </w:p>
    <w:p>
      <w:pPr>
        <w:pStyle w:val="13"/>
        <w:keepNext w:val="0"/>
        <w:keepLines w:val="0"/>
        <w:pageBreakBefore w:val="0"/>
        <w:widowControl/>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eastAsia="宋体" w:cs="宋体"/>
          <w:b/>
          <w:bCs w:val="0"/>
          <w:color w:val="auto"/>
          <w:kern w:val="1"/>
          <w:sz w:val="48"/>
          <w:szCs w:val="48"/>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auto"/>
        <w:rPr>
          <w:rFonts w:hint="eastAsia" w:ascii="宋体" w:hAnsi="宋体" w:eastAsia="宋体" w:cs="宋体"/>
          <w:b/>
          <w:bCs w:val="0"/>
          <w:color w:val="auto"/>
          <w:kern w:val="1"/>
          <w:sz w:val="48"/>
          <w:szCs w:val="48"/>
          <w:highlight w:val="none"/>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auto"/>
        <w:rPr>
          <w:rFonts w:hint="eastAsia" w:ascii="宋体" w:hAnsi="宋体" w:eastAsia="宋体" w:cs="宋体"/>
          <w:b/>
          <w:bCs w:val="0"/>
          <w:color w:val="auto"/>
          <w:kern w:val="1"/>
          <w:sz w:val="48"/>
          <w:szCs w:val="48"/>
          <w:highlight w:val="none"/>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auto"/>
        <w:rPr>
          <w:rFonts w:hint="eastAsia" w:ascii="宋体" w:hAnsi="宋体" w:eastAsia="宋体" w:cs="宋体"/>
          <w:b/>
          <w:bCs w:val="0"/>
          <w:color w:val="auto"/>
          <w:kern w:val="1"/>
          <w:sz w:val="48"/>
          <w:szCs w:val="48"/>
          <w:highlight w:val="none"/>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1285" w:firstLineChars="400"/>
        <w:jc w:val="left"/>
        <w:textAlignment w:val="auto"/>
        <w:rPr>
          <w:rFonts w:hint="eastAsia" w:ascii="宋体" w:hAnsi="宋体" w:eastAsia="宋体" w:cs="宋体"/>
          <w:b/>
          <w:bCs w:val="0"/>
          <w:color w:val="auto"/>
          <w:kern w:val="1"/>
          <w:sz w:val="32"/>
          <w:szCs w:val="32"/>
          <w:highlight w:val="none"/>
          <w:u w:val="single"/>
          <w:lang w:val="en-US"/>
        </w:rPr>
      </w:pPr>
      <w:r>
        <w:rPr>
          <w:rFonts w:hint="eastAsia" w:ascii="宋体" w:hAnsi="宋体" w:eastAsia="宋体" w:cs="宋体"/>
          <w:b/>
          <w:bCs w:val="0"/>
          <w:color w:val="auto"/>
          <w:kern w:val="1"/>
          <w:sz w:val="32"/>
          <w:szCs w:val="32"/>
          <w:highlight w:val="none"/>
          <w:lang w:val="en-US" w:eastAsia="zh-CN" w:bidi="ar"/>
        </w:rPr>
        <w:t>招   标   人：</w:t>
      </w:r>
      <w:r>
        <w:rPr>
          <w:rFonts w:hint="eastAsia" w:ascii="宋体" w:hAnsi="宋体" w:eastAsia="宋体" w:cs="宋体"/>
          <w:b/>
          <w:bCs w:val="0"/>
          <w:color w:val="auto"/>
          <w:kern w:val="1"/>
          <w:sz w:val="32"/>
          <w:szCs w:val="32"/>
          <w:highlight w:val="none"/>
          <w:u w:val="single"/>
          <w:lang w:val="en-US" w:eastAsia="zh-CN" w:bidi="ar"/>
        </w:rPr>
        <w:t>广州市花都区炭步镇人民政府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1285" w:firstLineChars="400"/>
        <w:jc w:val="left"/>
        <w:textAlignment w:val="auto"/>
        <w:rPr>
          <w:rFonts w:hint="eastAsia" w:ascii="宋体" w:hAnsi="宋体" w:eastAsia="宋体" w:cs="宋体"/>
          <w:b/>
          <w:bCs w:val="0"/>
          <w:color w:val="auto"/>
          <w:kern w:val="1"/>
          <w:sz w:val="32"/>
          <w:szCs w:val="32"/>
          <w:highlight w:val="none"/>
          <w:u w:val="single"/>
          <w:lang w:val="en-US"/>
        </w:rPr>
      </w:pPr>
      <w:r>
        <w:rPr>
          <w:rFonts w:hint="eastAsia" w:ascii="宋体" w:hAnsi="宋体" w:eastAsia="宋体" w:cs="宋体"/>
          <w:b/>
          <w:bCs w:val="0"/>
          <w:color w:val="auto"/>
          <w:kern w:val="1"/>
          <w:sz w:val="32"/>
          <w:szCs w:val="32"/>
          <w:highlight w:val="none"/>
          <w:lang w:val="en-US" w:eastAsia="zh-CN" w:bidi="ar"/>
        </w:rPr>
        <w:t>招标代理机构：</w:t>
      </w:r>
      <w:r>
        <w:rPr>
          <w:rFonts w:hint="eastAsia" w:ascii="宋体" w:hAnsi="宋体" w:eastAsia="宋体" w:cs="宋体"/>
          <w:b/>
          <w:bCs w:val="0"/>
          <w:color w:val="auto"/>
          <w:kern w:val="1"/>
          <w:sz w:val="32"/>
          <w:szCs w:val="32"/>
          <w:highlight w:val="none"/>
          <w:u w:val="single"/>
          <w:lang w:val="en-US" w:eastAsia="zh-CN" w:bidi="ar"/>
        </w:rPr>
        <w:t>谷德中交咨询（广州）有限公司</w:t>
      </w:r>
    </w:p>
    <w:p>
      <w:pPr>
        <w:pStyle w:val="20"/>
        <w:keepNext w:val="0"/>
        <w:keepLines w:val="0"/>
        <w:pageBreakBefore w:val="0"/>
        <w:widowControl/>
        <w:kinsoku/>
        <w:wordWrap/>
        <w:overflowPunct/>
        <w:topLinePunct w:val="0"/>
        <w:autoSpaceDE/>
        <w:autoSpaceDN/>
        <w:bidi w:val="0"/>
        <w:adjustRightInd/>
        <w:snapToGrid/>
        <w:spacing w:after="0" w:line="360" w:lineRule="auto"/>
        <w:ind w:left="0" w:firstLine="1285" w:firstLineChars="400"/>
        <w:jc w:val="left"/>
        <w:textAlignment w:val="auto"/>
        <w:rPr>
          <w:rFonts w:hint="eastAsia" w:ascii="宋体" w:hAnsi="宋体" w:eastAsia="宋体" w:cs="宋体"/>
          <w:b/>
          <w:bCs w:val="0"/>
          <w:color w:val="auto"/>
          <w:kern w:val="1"/>
          <w:sz w:val="32"/>
          <w:szCs w:val="32"/>
          <w:highlight w:val="none"/>
          <w:u w:val="single"/>
          <w:lang w:eastAsia="zh-CN"/>
        </w:rPr>
      </w:pPr>
      <w:r>
        <w:rPr>
          <w:rFonts w:hint="eastAsia" w:ascii="宋体" w:hAnsi="宋体" w:eastAsia="宋体" w:cs="宋体"/>
          <w:b/>
          <w:bCs w:val="0"/>
          <w:color w:val="auto"/>
          <w:kern w:val="1"/>
          <w:sz w:val="32"/>
          <w:szCs w:val="32"/>
          <w:highlight w:val="none"/>
          <w:lang w:eastAsia="zh-CN"/>
        </w:rPr>
        <w:t>日</w:t>
      </w:r>
      <w:r>
        <w:rPr>
          <w:rFonts w:hint="eastAsia" w:ascii="宋体" w:hAnsi="宋体" w:eastAsia="宋体" w:cs="宋体"/>
          <w:b/>
          <w:bCs w:val="0"/>
          <w:color w:val="auto"/>
          <w:kern w:val="1"/>
          <w:sz w:val="32"/>
          <w:szCs w:val="32"/>
          <w:highlight w:val="none"/>
          <w:lang w:val="en-US"/>
        </w:rPr>
        <w:t xml:space="preserve">        </w:t>
      </w:r>
      <w:r>
        <w:rPr>
          <w:rFonts w:hint="eastAsia" w:ascii="宋体" w:hAnsi="宋体" w:eastAsia="宋体" w:cs="宋体"/>
          <w:b/>
          <w:bCs w:val="0"/>
          <w:color w:val="auto"/>
          <w:kern w:val="1"/>
          <w:sz w:val="32"/>
          <w:szCs w:val="32"/>
          <w:highlight w:val="none"/>
          <w:lang w:eastAsia="zh-CN"/>
        </w:rPr>
        <w:t>期：</w:t>
      </w:r>
      <w:r>
        <w:rPr>
          <w:rFonts w:hint="eastAsia" w:ascii="宋体" w:hAnsi="宋体" w:eastAsia="宋体" w:cs="宋体"/>
          <w:b/>
          <w:bCs w:val="0"/>
          <w:color w:val="auto"/>
          <w:kern w:val="1"/>
          <w:sz w:val="32"/>
          <w:szCs w:val="32"/>
          <w:highlight w:val="none"/>
          <w:u w:val="single"/>
          <w:lang w:val="en-US"/>
        </w:rPr>
        <w:t>202</w:t>
      </w:r>
      <w:r>
        <w:rPr>
          <w:rFonts w:hint="eastAsia" w:ascii="宋体" w:hAnsi="宋体" w:eastAsia="宋体" w:cs="宋体"/>
          <w:b/>
          <w:bCs w:val="0"/>
          <w:color w:val="auto"/>
          <w:kern w:val="1"/>
          <w:sz w:val="32"/>
          <w:szCs w:val="32"/>
          <w:highlight w:val="none"/>
          <w:u w:val="single"/>
          <w:lang w:val="en-US" w:eastAsia="zh-CN"/>
        </w:rPr>
        <w:t>3</w:t>
      </w:r>
      <w:r>
        <w:rPr>
          <w:rFonts w:hint="eastAsia" w:ascii="宋体" w:hAnsi="宋体" w:eastAsia="宋体" w:cs="宋体"/>
          <w:b/>
          <w:bCs w:val="0"/>
          <w:color w:val="auto"/>
          <w:kern w:val="1"/>
          <w:sz w:val="32"/>
          <w:szCs w:val="32"/>
          <w:highlight w:val="none"/>
          <w:lang w:eastAsia="zh-CN"/>
        </w:rPr>
        <w:t>年</w:t>
      </w:r>
      <w:bookmarkStart w:id="0" w:name="_Toc367729707"/>
      <w:bookmarkEnd w:id="0"/>
      <w:bookmarkStart w:id="1" w:name="_Toc247527532"/>
      <w:bookmarkEnd w:id="1"/>
      <w:bookmarkStart w:id="2" w:name="_Toc144974478"/>
      <w:bookmarkEnd w:id="2"/>
      <w:bookmarkStart w:id="3" w:name="_Toc152042286"/>
      <w:bookmarkEnd w:id="3"/>
      <w:bookmarkStart w:id="4" w:name="_Toc300834926"/>
      <w:bookmarkEnd w:id="4"/>
      <w:r>
        <w:rPr>
          <w:rFonts w:hint="eastAsia" w:ascii="宋体" w:hAnsi="宋体" w:eastAsia="宋体" w:cs="宋体"/>
          <w:b/>
          <w:bCs w:val="0"/>
          <w:color w:val="auto"/>
          <w:kern w:val="1"/>
          <w:sz w:val="32"/>
          <w:szCs w:val="32"/>
          <w:highlight w:val="none"/>
          <w:u w:val="single"/>
          <w:lang w:val="en-US" w:eastAsia="zh-CN"/>
        </w:rPr>
        <w:t>4</w:t>
      </w:r>
      <w:r>
        <w:rPr>
          <w:rFonts w:hint="eastAsia" w:ascii="宋体" w:hAnsi="宋体" w:eastAsia="宋体" w:cs="宋体"/>
          <w:b/>
          <w:bCs w:val="0"/>
          <w:color w:val="auto"/>
          <w:kern w:val="1"/>
          <w:sz w:val="32"/>
          <w:szCs w:val="32"/>
          <w:highlight w:val="none"/>
          <w:u w:val="single"/>
          <w:lang w:eastAsia="zh-CN"/>
        </w:rPr>
        <w:t>月</w:t>
      </w:r>
    </w:p>
    <w:p>
      <w:pPr>
        <w:pStyle w:val="20"/>
        <w:keepNext w:val="0"/>
        <w:keepLines w:val="0"/>
        <w:pageBreakBefore w:val="0"/>
        <w:widowControl/>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bCs w:val="0"/>
          <w:color w:val="auto"/>
          <w:kern w:val="1"/>
          <w:sz w:val="48"/>
          <w:szCs w:val="48"/>
          <w:highlight w:val="none"/>
          <w:u w:val="single"/>
          <w:lang w:val="en-US" w:eastAsia="zh-CN"/>
        </w:rPr>
      </w:pP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val="0"/>
          <w:color w:val="auto"/>
          <w:sz w:val="48"/>
          <w:szCs w:val="48"/>
          <w:highlight w:val="none"/>
          <w:lang w:val="en-US" w:eastAsia="zh-CN" w:bidi="ar"/>
        </w:rPr>
        <w:sectPr>
          <w:pgSz w:w="11906" w:h="16838"/>
          <w:pgMar w:top="1440" w:right="1269" w:bottom="1440" w:left="1597" w:header="851" w:footer="992" w:gutter="0"/>
          <w:pgBorders>
            <w:top w:val="none" w:sz="0" w:space="0"/>
            <w:left w:val="none" w:sz="0" w:space="0"/>
            <w:bottom w:val="none" w:sz="0" w:space="0"/>
            <w:right w:val="none" w:sz="0" w:space="0"/>
          </w:pgBorders>
          <w:pgNumType w:start="0"/>
          <w:cols w:space="425" w:num="1"/>
          <w:docGrid w:type="lines" w:linePitch="312" w:charSpace="0"/>
        </w:sectPr>
      </w:pPr>
    </w:p>
    <w:p>
      <w:pPr>
        <w:pStyle w:val="20"/>
        <w:widowControl/>
        <w:spacing w:line="360" w:lineRule="auto"/>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sz w:val="36"/>
          <w:szCs w:val="36"/>
          <w:highlight w:val="none"/>
          <w:lang w:eastAsia="zh-CN"/>
        </w:rPr>
        <w:t>目</w:t>
      </w:r>
      <w:r>
        <w:rPr>
          <w:rFonts w:hint="eastAsia" w:ascii="宋体" w:hAnsi="宋体" w:eastAsia="宋体" w:cs="宋体"/>
          <w:b/>
          <w:bCs w:val="0"/>
          <w:color w:val="auto"/>
          <w:sz w:val="36"/>
          <w:szCs w:val="36"/>
          <w:highlight w:val="none"/>
          <w:lang w:val="en-US"/>
        </w:rPr>
        <w:t xml:space="preserve">  </w:t>
      </w:r>
      <w:r>
        <w:rPr>
          <w:rFonts w:hint="eastAsia" w:ascii="宋体" w:hAnsi="宋体" w:eastAsia="宋体" w:cs="宋体"/>
          <w:b/>
          <w:bCs w:val="0"/>
          <w:color w:val="auto"/>
          <w:sz w:val="36"/>
          <w:szCs w:val="36"/>
          <w:highlight w:val="none"/>
          <w:lang w:eastAsia="zh-CN"/>
        </w:rPr>
        <w:t>录</w:t>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TOC \o </w:instrText>
      </w:r>
      <w:r>
        <w:rPr>
          <w:rFonts w:hint="eastAsia" w:ascii="宋体" w:hAnsi="宋体" w:eastAsia="宋体" w:cs="宋体"/>
          <w:color w:val="auto"/>
          <w:sz w:val="24"/>
          <w:szCs w:val="24"/>
          <w:highlight w:val="none"/>
          <w:lang w:val="en-US"/>
        </w:rPr>
        <w:fldChar w:fldCharType="separate"/>
      </w:r>
      <w:bookmarkStart w:id="5" w:name="_Toc152045511"/>
      <w:bookmarkEnd w:id="5"/>
      <w:bookmarkStart w:id="6" w:name="_Toc247513932"/>
      <w:bookmarkEnd w:id="6"/>
      <w:bookmarkStart w:id="7" w:name="_Toc247527533"/>
      <w:bookmarkEnd w:id="7"/>
      <w:bookmarkStart w:id="8" w:name="_Toc152042287"/>
      <w:bookmarkEnd w:id="8"/>
      <w:bookmarkStart w:id="9" w:name="_Toc144974479"/>
      <w:bookmarkEnd w:id="9"/>
      <w:r>
        <w:rPr>
          <w:rFonts w:hint="eastAsia" w:ascii="宋体" w:hAnsi="宋体" w:eastAsia="宋体" w:cs="宋体"/>
          <w:color w:val="auto"/>
          <w:sz w:val="24"/>
          <w:szCs w:val="24"/>
          <w:highlight w:val="none"/>
          <w:lang w:eastAsia="zh-CN"/>
        </w:rPr>
        <w:t>第一章 招标公告（另册）</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_Toc17070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第二章 投标人须知</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_Toc28666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第三章 评标办法（综合评估法）</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_Toc16394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29</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第四章 合同条款及格式</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_Toc16039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50</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第五章 招标人要求</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_Toc16641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51</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第六章 招标人提供的资料</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_Toc3467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51</w:t>
      </w:r>
      <w:r>
        <w:rPr>
          <w:rFonts w:hint="eastAsia" w:ascii="宋体" w:hAnsi="宋体" w:eastAsia="宋体" w:cs="宋体"/>
          <w:color w:val="auto"/>
          <w:sz w:val="24"/>
          <w:szCs w:val="24"/>
          <w:highlight w:val="none"/>
          <w:lang w:eastAsia="zh-CN"/>
        </w:rPr>
        <w:fldChar w:fldCharType="end"/>
      </w:r>
    </w:p>
    <w:p>
      <w:pPr>
        <w:pStyle w:val="19"/>
        <w:widowControl/>
        <w:tabs>
          <w:tab w:val="right" w:leader="dot" w:pos="9040"/>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第七章 投标文件格式</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PAGEREF _Toc18390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53</w:t>
      </w:r>
      <w:r>
        <w:rPr>
          <w:rFonts w:hint="eastAsia" w:ascii="宋体" w:hAnsi="宋体" w:eastAsia="宋体" w:cs="宋体"/>
          <w:color w:val="auto"/>
          <w:sz w:val="24"/>
          <w:szCs w:val="24"/>
          <w:highlight w:val="none"/>
          <w:lang w:eastAsia="zh-CN"/>
        </w:rPr>
        <w:fldChar w:fldCharType="end"/>
      </w:r>
    </w:p>
    <w:p>
      <w:pPr>
        <w:pStyle w:val="19"/>
        <w:widowControl/>
        <w:tabs>
          <w:tab w:val="right" w:leader="dot" w:pos="9297"/>
        </w:tabs>
        <w:spacing w:line="360" w:lineRule="auto"/>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lang w:val="en-US"/>
        </w:rPr>
        <w:fldChar w:fldCharType="end"/>
      </w:r>
      <w:bookmarkStart w:id="10" w:name="_Toc152045526"/>
      <w:bookmarkEnd w:id="10"/>
      <w:bookmarkStart w:id="11" w:name="_Toc247527550"/>
      <w:bookmarkEnd w:id="11"/>
      <w:bookmarkStart w:id="12" w:name="_Toc247513949"/>
      <w:bookmarkEnd w:id="12"/>
      <w:bookmarkStart w:id="13" w:name="_Toc247527551"/>
      <w:bookmarkEnd w:id="13"/>
      <w:bookmarkStart w:id="14" w:name="_Toc152042302"/>
      <w:bookmarkEnd w:id="14"/>
      <w:bookmarkStart w:id="15" w:name="_Toc152045527"/>
      <w:bookmarkEnd w:id="15"/>
      <w:bookmarkStart w:id="16" w:name="_Toc443505819"/>
      <w:bookmarkEnd w:id="16"/>
      <w:bookmarkStart w:id="17" w:name="_Toc144974495"/>
      <w:bookmarkEnd w:id="17"/>
      <w:bookmarkStart w:id="18" w:name="_Toc247513950"/>
      <w:bookmarkEnd w:id="18"/>
      <w:bookmarkStart w:id="19" w:name="_Toc152042303"/>
      <w:bookmarkEnd w:id="19"/>
      <w:bookmarkStart w:id="20" w:name="_Toc144974494"/>
      <w:bookmarkEnd w:id="20"/>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pStyle w:val="4"/>
        <w:widowControl/>
        <w:spacing w:after="100" w:afterAutospacing="0" w:line="360" w:lineRule="auto"/>
        <w:jc w:val="center"/>
        <w:rPr>
          <w:rFonts w:hint="eastAsia" w:ascii="宋体" w:hAnsi="宋体" w:eastAsia="宋体" w:cs="宋体"/>
          <w:color w:val="auto"/>
          <w:kern w:val="1"/>
          <w:highlight w:val="none"/>
          <w:lang w:eastAsia="zh-CN"/>
        </w:rPr>
        <w:sectPr>
          <w:pgSz w:w="11906" w:h="16838"/>
          <w:pgMar w:top="1440" w:right="1269" w:bottom="1440" w:left="1597"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21" w:name="_Toc5620293"/>
    </w:p>
    <w:p>
      <w:pPr>
        <w:pStyle w:val="4"/>
        <w:widowControl/>
        <w:spacing w:after="100" w:afterAutospacing="0" w:line="360" w:lineRule="auto"/>
        <w:jc w:val="center"/>
        <w:rPr>
          <w:rFonts w:hint="eastAsia" w:ascii="宋体" w:hAnsi="宋体" w:eastAsia="宋体" w:cs="宋体"/>
          <w:color w:val="auto"/>
          <w:kern w:val="1"/>
          <w:highlight w:val="none"/>
          <w:lang w:val="en-US"/>
        </w:rPr>
      </w:pPr>
      <w:r>
        <w:rPr>
          <w:rFonts w:hint="eastAsia" w:ascii="宋体" w:hAnsi="宋体" w:eastAsia="宋体" w:cs="宋体"/>
          <w:color w:val="auto"/>
          <w:kern w:val="1"/>
          <w:highlight w:val="none"/>
          <w:lang w:eastAsia="zh-CN"/>
        </w:rPr>
        <w:t xml:space="preserve">第一章 </w:t>
      </w:r>
      <w:bookmarkStart w:id="22" w:name="_Toc17070"/>
      <w:r>
        <w:rPr>
          <w:rFonts w:hint="eastAsia" w:ascii="宋体" w:hAnsi="宋体" w:eastAsia="宋体" w:cs="宋体"/>
          <w:color w:val="auto"/>
          <w:kern w:val="1"/>
          <w:highlight w:val="none"/>
          <w:lang w:eastAsia="zh-CN"/>
        </w:rPr>
        <w:t>招标公告</w:t>
      </w:r>
      <w:bookmarkEnd w:id="21"/>
      <w:bookmarkEnd w:id="22"/>
      <w:r>
        <w:rPr>
          <w:rFonts w:hint="eastAsia" w:ascii="宋体" w:hAnsi="宋体" w:eastAsia="宋体" w:cs="宋体"/>
          <w:color w:val="auto"/>
          <w:kern w:val="1"/>
          <w:highlight w:val="none"/>
          <w:lang w:eastAsia="zh-CN"/>
        </w:rPr>
        <w:t>（另册）</w:t>
      </w:r>
    </w:p>
    <w:p>
      <w:pPr>
        <w:pStyle w:val="4"/>
        <w:widowControl/>
        <w:spacing w:after="100" w:afterAutospacing="0" w:line="360" w:lineRule="auto"/>
        <w:jc w:val="center"/>
        <w:rPr>
          <w:rFonts w:hint="eastAsia" w:ascii="宋体" w:hAnsi="宋体" w:eastAsia="宋体" w:cs="宋体"/>
          <w:color w:val="auto"/>
          <w:kern w:val="1"/>
          <w:highlight w:val="none"/>
          <w:lang w:val="en-US"/>
        </w:rPr>
      </w:pPr>
      <w:r>
        <w:rPr>
          <w:rFonts w:hint="eastAsia" w:ascii="宋体" w:hAnsi="宋体" w:eastAsia="宋体" w:cs="宋体"/>
          <w:b/>
          <w:bCs w:val="0"/>
          <w:color w:val="auto"/>
          <w:sz w:val="24"/>
          <w:szCs w:val="44"/>
          <w:highlight w:val="none"/>
          <w:lang w:val="en-US" w:eastAsia="zh-CN" w:bidi="ar"/>
        </w:rPr>
        <w:br w:type="page"/>
      </w:r>
      <w:bookmarkStart w:id="23" w:name="_Toc5620294"/>
      <w:bookmarkStart w:id="24" w:name="_Toc28666"/>
      <w:r>
        <w:rPr>
          <w:rFonts w:hint="eastAsia" w:ascii="宋体" w:hAnsi="宋体" w:eastAsia="宋体" w:cs="宋体"/>
          <w:color w:val="auto"/>
          <w:kern w:val="1"/>
          <w:highlight w:val="none"/>
          <w:lang w:eastAsia="zh-CN"/>
        </w:rPr>
        <w:t>第二章 投标人须知</w:t>
      </w:r>
      <w:bookmarkEnd w:id="23"/>
      <w:bookmarkEnd w:id="24"/>
    </w:p>
    <w:p>
      <w:pPr>
        <w:pStyle w:val="5"/>
        <w:widowControl/>
        <w:spacing w:before="100" w:beforeAutospacing="0" w:after="100" w:afterAutospacing="0" w:line="360" w:lineRule="auto"/>
        <w:ind w:left="0" w:right="0"/>
        <w:jc w:val="center"/>
        <w:rPr>
          <w:rFonts w:hint="eastAsia" w:ascii="宋体" w:hAnsi="宋体" w:eastAsia="宋体" w:cs="宋体"/>
          <w:color w:val="auto"/>
          <w:highlight w:val="none"/>
          <w:lang w:val="zh-CN" w:eastAsia="zh-CN"/>
        </w:rPr>
      </w:pPr>
      <w:bookmarkStart w:id="25" w:name="_Toc247527552"/>
      <w:bookmarkEnd w:id="25"/>
      <w:bookmarkStart w:id="26" w:name="_Toc443505821"/>
      <w:bookmarkEnd w:id="26"/>
      <w:bookmarkStart w:id="27" w:name="_Toc362816479"/>
      <w:bookmarkEnd w:id="27"/>
      <w:bookmarkStart w:id="28" w:name="_Toc6703"/>
      <w:bookmarkEnd w:id="28"/>
      <w:bookmarkStart w:id="29" w:name="_Toc30749"/>
      <w:bookmarkEnd w:id="29"/>
      <w:bookmarkStart w:id="30" w:name="_Toc300834948"/>
      <w:bookmarkEnd w:id="30"/>
      <w:bookmarkStart w:id="31" w:name="_Toc144974496"/>
      <w:bookmarkEnd w:id="31"/>
      <w:bookmarkStart w:id="32" w:name="_Toc152042304"/>
      <w:bookmarkEnd w:id="32"/>
      <w:bookmarkStart w:id="33" w:name="_Toc152045528"/>
      <w:bookmarkEnd w:id="33"/>
      <w:bookmarkStart w:id="34" w:name="_Toc247513951"/>
      <w:bookmarkEnd w:id="34"/>
      <w:bookmarkStart w:id="35" w:name="_Toc357089510"/>
      <w:bookmarkEnd w:id="35"/>
      <w:bookmarkStart w:id="36" w:name="_Toc18684"/>
      <w:bookmarkStart w:id="37" w:name="_Toc5620295"/>
      <w:r>
        <w:rPr>
          <w:rFonts w:hint="eastAsia" w:ascii="宋体" w:hAnsi="宋体" w:eastAsia="宋体" w:cs="宋体"/>
          <w:color w:val="auto"/>
          <w:highlight w:val="none"/>
          <w:lang w:val="zh-CN" w:eastAsia="zh-CN"/>
        </w:rPr>
        <w:t>投标人须知前附表</w:t>
      </w:r>
      <w:bookmarkEnd w:id="36"/>
      <w:bookmarkEnd w:id="37"/>
    </w:p>
    <w:tbl>
      <w:tblPr>
        <w:tblStyle w:val="22"/>
        <w:tblW w:w="9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936"/>
        <w:gridCol w:w="6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134" w:right="-107"/>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条款号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条  款  名  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招标人</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color w:val="auto"/>
                <w:kern w:val="0"/>
                <w:sz w:val="21"/>
                <w:szCs w:val="21"/>
                <w:highlight w:val="none"/>
                <w:u w:val="single"/>
                <w:lang w:val="en-US" w:eastAsia="zh-CN" w:bidi="ar"/>
              </w:rPr>
              <w:t>广州市花都区炭步镇人民政府</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广州市花都区北街路2号</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eastAsia="宋体" w:cs="宋体"/>
                <w:color w:val="auto"/>
                <w:kern w:val="0"/>
                <w:sz w:val="21"/>
                <w:szCs w:val="21"/>
                <w:highlight w:val="none"/>
                <w:u w:val="single"/>
                <w:lang w:val="en-US" w:eastAsia="zh-CN" w:bidi="ar"/>
              </w:rPr>
              <w:t>李工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020-86744162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招标代理机构</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color w:val="auto"/>
                <w:kern w:val="0"/>
                <w:sz w:val="21"/>
                <w:szCs w:val="21"/>
                <w:highlight w:val="none"/>
                <w:u w:val="single"/>
                <w:lang w:val="en-US" w:eastAsia="zh-CN" w:bidi="ar"/>
              </w:rPr>
              <w:t>谷德中交咨询（广州）有限公司</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广州市天河区黄埔大道西159号西塔7楼F单元</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eastAsia="宋体" w:cs="宋体"/>
                <w:color w:val="auto"/>
                <w:kern w:val="0"/>
                <w:sz w:val="21"/>
                <w:szCs w:val="21"/>
                <w:highlight w:val="none"/>
                <w:u w:val="single"/>
                <w:lang w:val="en-US" w:eastAsia="zh-CN" w:bidi="ar"/>
              </w:rPr>
              <w:t>陈先生、罗先生</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020-85262454-810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项目名称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szCs w:val="21"/>
                <w:highlight w:val="none"/>
                <w:u w:val="single"/>
                <w:lang w:val="en-US"/>
              </w:rPr>
              <w:t>朗头村朗东朗中古村落小市政工程设计施工总承包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建设地点</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广州市花都区炭步镇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资金来源及比例</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资金落实情况</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1.3.1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招标范围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1.3.2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计划工期</w:t>
            </w:r>
          </w:p>
        </w:tc>
        <w:tc>
          <w:tcPr>
            <w:tcW w:w="6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1.3.3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质量标准</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Cs w:val="21"/>
                <w:highlight w:val="none"/>
                <w:lang w:val="en-US"/>
              </w:rPr>
              <w:t>设计要求：</w:t>
            </w:r>
            <w:r>
              <w:rPr>
                <w:rFonts w:hint="eastAsia" w:ascii="宋体" w:hAnsi="宋体" w:eastAsia="宋体" w:cs="宋体"/>
                <w:color w:val="auto"/>
                <w:kern w:val="1"/>
                <w:szCs w:val="21"/>
                <w:highlight w:val="none"/>
                <w:u w:val="single"/>
                <w:lang w:val="en-US"/>
              </w:rPr>
              <w:t>符合《建设工程质量管理条例》及《建设工程勘察设计管理条例》等国家及地方有关工程勘察设计管理法规和规章，达到2013年版《市政工程设计文件编制深度规定》及行业相关规范技术标准等要求。</w:t>
            </w:r>
          </w:p>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Cs w:val="21"/>
                <w:highlight w:val="none"/>
                <w:lang w:val="en-US"/>
              </w:rPr>
              <w:t>施工要求：</w:t>
            </w:r>
            <w:r>
              <w:rPr>
                <w:rFonts w:hint="eastAsia" w:ascii="宋体" w:hAnsi="宋体" w:eastAsia="宋体" w:cs="宋体"/>
                <w:color w:val="auto"/>
                <w:kern w:val="1"/>
                <w:szCs w:val="21"/>
                <w:highlight w:val="none"/>
                <w:u w:val="single"/>
                <w:lang w:val="en-US"/>
              </w:rPr>
              <w:t>符合设计图纸要求和国家、省、市相关法律法规规定要求及行业颁发的工程质量合格标准。</w:t>
            </w:r>
          </w:p>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rPr>
              <w:t>工程质量标准：</w:t>
            </w:r>
            <w:r>
              <w:rPr>
                <w:rFonts w:hint="eastAsia" w:ascii="宋体" w:hAnsi="宋体" w:eastAsia="宋体" w:cs="宋体"/>
                <w:color w:val="auto"/>
                <w:kern w:val="1"/>
                <w:szCs w:val="21"/>
                <w:highlight w:val="none"/>
                <w:u w:val="single"/>
                <w:lang w:val="en-US"/>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1.4.1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投标人资质条件、能力和信誉</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szCs w:val="21"/>
                <w:highlight w:val="none"/>
                <w:u w:val="single"/>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1.4.2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是否接受联合体投标</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□不接受</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接受，应满足下列要求：</w:t>
            </w:r>
            <w:r>
              <w:rPr>
                <w:rFonts w:hint="eastAsia" w:ascii="宋体" w:hAnsi="宋体" w:eastAsia="宋体" w:cs="宋体"/>
                <w:color w:val="auto"/>
                <w:kern w:val="0"/>
                <w:sz w:val="21"/>
                <w:szCs w:val="21"/>
                <w:highlight w:val="none"/>
                <w:lang w:val="en-US" w:eastAsia="zh-CN" w:bidi="ar"/>
              </w:rPr>
              <w:t>见本项目招标公告要求。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费用承担和设计成果补偿</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不补偿</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□补偿，补偿标准：</w:t>
            </w:r>
            <w:r>
              <w:rPr>
                <w:rFonts w:hint="eastAsia" w:ascii="宋体" w:hAnsi="宋体" w:eastAsia="宋体" w:cs="宋体"/>
                <w:color w:val="auto"/>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1.9.1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踏勘</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不组织：自行踏勘。</w:t>
            </w:r>
          </w:p>
          <w:p>
            <w:pPr>
              <w:keepNext w:val="0"/>
              <w:keepLines w:val="0"/>
              <w:widowControl w:val="0"/>
              <w:suppressLineNumbers w:val="0"/>
              <w:tabs>
                <w:tab w:val="center" w:pos="2950"/>
              </w:tabs>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□组织，踏勘时间：</w:t>
            </w:r>
            <w:r>
              <w:rPr>
                <w:rFonts w:hint="eastAsia" w:ascii="宋体" w:hAnsi="宋体" w:eastAsia="宋体" w:cs="宋体"/>
                <w:color w:val="auto"/>
                <w:kern w:val="1"/>
                <w:sz w:val="21"/>
                <w:szCs w:val="21"/>
                <w:highlight w:val="none"/>
                <w:lang w:val="en-US" w:eastAsia="zh-CN" w:bidi="ar"/>
              </w:rPr>
              <w:tab/>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踏勘集中地点：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1.10.1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投标预备会</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■不召开</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sz w:val="21"/>
                <w:szCs w:val="21"/>
                <w:highlight w:val="none"/>
                <w:u w:val="single"/>
              </w:rPr>
              <w:t>全过程电子化项目，不举行线下投标预备会，不召开投标预备会。</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召开，召开时间：另行通知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召开地点：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1.10.2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widowControl/>
              <w:spacing w:after="0" w:afterAutospacing="0" w:line="360" w:lineRule="exact"/>
              <w:ind w:left="0" w:firstLine="0"/>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投标人提出问题的截止时间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24"/>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kern w:val="1"/>
                <w:sz w:val="21"/>
                <w:szCs w:val="21"/>
                <w:highlight w:val="none"/>
                <w:lang w:val="en-US" w:eastAsia="zh-CN" w:bidi="ar"/>
              </w:rPr>
              <w:t>1.10.3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widowControl/>
              <w:spacing w:after="0" w:afterAutospacing="0" w:line="360" w:lineRule="exact"/>
              <w:ind w:left="0"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招标人书面澄清的时间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24"/>
              <w:jc w:val="left"/>
              <w:rPr>
                <w:rFonts w:hint="eastAsia" w:ascii="宋体" w:hAnsi="宋体" w:eastAsia="宋体" w:cs="宋体"/>
                <w:color w:val="auto"/>
                <w:kern w:val="1"/>
                <w:sz w:val="21"/>
                <w:szCs w:val="21"/>
                <w:highlight w:val="none"/>
                <w:lang w:val="en-US" w:eastAsia="zh-CN" w:bidi="ar"/>
              </w:rPr>
            </w:pPr>
            <w:r>
              <w:rPr>
                <w:rFonts w:hint="eastAsia" w:ascii="宋体" w:hAnsi="宋体" w:eastAsia="宋体" w:cs="宋体"/>
                <w:color w:val="auto"/>
                <w:kern w:val="1"/>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招标人规定由分包人承担的工作</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投标人拟分包的工作</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□不允许</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■允许，</w:t>
            </w:r>
            <w:r>
              <w:rPr>
                <w:rFonts w:hint="eastAsia" w:ascii="宋体" w:hAnsi="宋体" w:eastAsia="宋体" w:cs="宋体"/>
                <w:color w:val="auto"/>
                <w:szCs w:val="21"/>
                <w:highlight w:val="none"/>
              </w:rPr>
              <w:t>对于非主体、非关键性工程，承包人不具备相应资质的，需经招标人审核批准后分包给具有相应资质和能力的专业单位实施。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偏离</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w:t>
            </w:r>
            <w:r>
              <w:rPr>
                <w:rFonts w:hint="eastAsia" w:ascii="宋体" w:hAnsi="宋体" w:eastAsia="宋体" w:cs="宋体"/>
                <w:color w:val="auto"/>
                <w:kern w:val="1"/>
                <w:sz w:val="21"/>
                <w:szCs w:val="21"/>
                <w:highlight w:val="none"/>
              </w:rPr>
              <w:t>不允许</w:t>
            </w:r>
          </w:p>
          <w:p>
            <w:pPr>
              <w:pStyle w:val="11"/>
              <w:widowControl/>
              <w:spacing w:line="36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w:t>
            </w:r>
            <w:r>
              <w:rPr>
                <w:rFonts w:hint="eastAsia" w:ascii="宋体" w:hAnsi="宋体" w:eastAsia="宋体" w:cs="宋体"/>
                <w:color w:val="auto"/>
                <w:sz w:val="21"/>
                <w:szCs w:val="21"/>
                <w:highlight w:val="none"/>
              </w:rPr>
              <w:t>允许，允许偏离的内容、偏离范围和幅度：满足第三章《评标办法》规定的有效性审查标准。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构成招标文件的其他资料</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u w:val="single"/>
                <w:lang w:val="en-US" w:eastAsia="zh-CN" w:bidi="ar"/>
              </w:rPr>
              <w:t>招标公告、招标文件答疑纪要、澄清文件等（如有）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2"/>
                <w:highlight w:val="none"/>
                <w:lang w:val="en-US" w:eastAsia="zh-CN" w:bidi="ar"/>
              </w:rPr>
              <w:t>2.2.1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2"/>
                <w:highlight w:val="none"/>
                <w:lang w:val="en-US" w:eastAsia="zh-CN" w:bidi="ar"/>
              </w:rPr>
              <w:t>投标人要求澄清招标文件的截止时间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szCs w:val="21"/>
                <w:highlight w:val="none"/>
                <w:u w:val="single"/>
                <w:lang w:val="en-US"/>
              </w:rPr>
              <w:t>招标答疑采用网上答疑方式进行。投标人若对招标文件有疑问的，可在递交投标文件截止日期18日前通过广州公共资源交易中心网站将问题提交给招标人或招标代理人。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szCs w:val="21"/>
                <w:highlight w:val="none"/>
                <w:u w:val="single"/>
                <w:lang w:val="en-US"/>
              </w:rPr>
              <w:t>具体操作方法详见广州公共资源交易中心网站发布的《房屋建筑和市政基础设施工程全流程电子化项目专章》。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投标截止时间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详见本项目招标公告。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投标人确认收到答疑纪要或澄清的时间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szCs w:val="21"/>
                <w:highlight w:val="none"/>
                <w:u w:val="single"/>
                <w:lang w:val="en-US"/>
              </w:rPr>
              <w:t>招标文件的澄清或修改在广州公共资源交易中心网站发布。招标文件的澄清或修改一经在广州公共资源交易中心网站发布，视作已发放给所有投标人。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2.3.2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投标人确认收到招标文件修改的时间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u w:val="single"/>
                <w:lang w:val="en-US"/>
              </w:rPr>
              <w:t>招标文件的澄清或修改在广州公共资源交易中心网站发布。招标文件的澄清或修改一经在广州公共资源交易中心网站发布，视作已发放给所有投标人。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构成投标文件的其他资料</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见第七章《投标文件格式》要求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3.2.4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最高投标限价</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最高投标限价总价为人民币人民币</w:t>
            </w:r>
            <w:r>
              <w:rPr>
                <w:rFonts w:hint="eastAsia" w:ascii="宋体" w:hAnsi="宋体" w:eastAsia="宋体" w:cs="宋体"/>
                <w:color w:val="auto"/>
                <w:kern w:val="0"/>
                <w:sz w:val="21"/>
                <w:szCs w:val="22"/>
                <w:highlight w:val="none"/>
                <w:u w:val="single"/>
                <w:lang w:val="en-US" w:eastAsia="zh-CN" w:bidi="ar"/>
              </w:rPr>
              <w:t>767.22</w:t>
            </w:r>
            <w:r>
              <w:rPr>
                <w:rFonts w:hint="eastAsia" w:ascii="宋体" w:hAnsi="宋体" w:eastAsia="宋体" w:cs="宋体"/>
                <w:color w:val="auto"/>
                <w:kern w:val="0"/>
                <w:sz w:val="21"/>
                <w:szCs w:val="22"/>
                <w:highlight w:val="none"/>
                <w:lang w:val="en-US" w:eastAsia="zh-CN" w:bidi="ar"/>
              </w:rPr>
              <w:t>万元（其中：施工图设计费最高投标限价为人民币</w:t>
            </w:r>
            <w:r>
              <w:rPr>
                <w:rFonts w:hint="eastAsia" w:ascii="宋体" w:hAnsi="宋体" w:eastAsia="宋体" w:cs="宋体"/>
                <w:color w:val="auto"/>
                <w:kern w:val="0"/>
                <w:sz w:val="21"/>
                <w:szCs w:val="21"/>
                <w:highlight w:val="none"/>
                <w:u w:val="single"/>
                <w:lang w:val="en-US" w:eastAsia="zh-CN" w:bidi="ar"/>
              </w:rPr>
              <w:t>15.28</w:t>
            </w:r>
            <w:r>
              <w:rPr>
                <w:rFonts w:hint="eastAsia" w:ascii="宋体" w:hAnsi="宋体" w:eastAsia="宋体" w:cs="宋体"/>
                <w:color w:val="auto"/>
                <w:kern w:val="0"/>
                <w:sz w:val="21"/>
                <w:szCs w:val="22"/>
                <w:highlight w:val="none"/>
                <w:lang w:val="en-US" w:eastAsia="zh-CN" w:bidi="ar"/>
              </w:rPr>
              <w:t>万元，建安工程费最高投标限价为人民币</w:t>
            </w:r>
            <w:r>
              <w:rPr>
                <w:rFonts w:hint="eastAsia" w:ascii="宋体" w:hAnsi="宋体" w:eastAsia="宋体" w:cs="宋体"/>
                <w:color w:val="auto"/>
                <w:kern w:val="0"/>
                <w:sz w:val="21"/>
                <w:szCs w:val="21"/>
                <w:highlight w:val="none"/>
                <w:u w:val="single"/>
                <w:lang w:val="en-US" w:eastAsia="zh-CN" w:bidi="ar"/>
              </w:rPr>
              <w:t>751.94</w:t>
            </w:r>
            <w:r>
              <w:rPr>
                <w:rFonts w:hint="eastAsia" w:ascii="宋体" w:hAnsi="宋体" w:eastAsia="宋体" w:cs="宋体"/>
                <w:color w:val="auto"/>
                <w:kern w:val="0"/>
                <w:sz w:val="21"/>
                <w:szCs w:val="22"/>
                <w:highlight w:val="none"/>
                <w:lang w:val="en-US" w:eastAsia="zh-CN" w:bidi="ar"/>
              </w:rPr>
              <w:t>万元）。</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投标时投标人除填报投标价外，需同时填报投标下浮率（建安工程费部分、施工图设计费部分报价下浮率分别填报对应的下浮率）。投标人的投标报价总价或施工图设计费报价或建安工程费报价超过上述相应最高投标限价的为无效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3.2.5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投标报价的其他要求</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投标报价由施工图设计费报价与建安费报价组成.</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1、施工图设计费的投标报价要求：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施工图设计费报价根据企业自身实力，以设计费最高投标限价自行填报投标下浮率，并以此作为结算的依据，最终结算以相关部门或审计部门审定结果为准。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2、建安工程费的投标报价要求：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0"/>
                <w:sz w:val="21"/>
                <w:szCs w:val="22"/>
                <w:highlight w:val="none"/>
                <w:lang w:val="en-US" w:eastAsia="zh-CN" w:bidi="ar"/>
              </w:rPr>
            </w:pPr>
            <w:r>
              <w:rPr>
                <w:rFonts w:hint="eastAsia" w:ascii="宋体" w:hAnsi="宋体" w:eastAsia="宋体" w:cs="宋体"/>
                <w:color w:val="auto"/>
                <w:kern w:val="0"/>
                <w:sz w:val="21"/>
                <w:szCs w:val="22"/>
                <w:highlight w:val="none"/>
                <w:lang w:val="en-US" w:eastAsia="zh-CN" w:bidi="ar"/>
              </w:rPr>
              <w:t>建安工程费报价根据企业自身实力，以建安工程费最高投标限价自行填报投标下浮率，并以此作为结算的依据，最终结算以相关部门或审计部门审定结果为准。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sz w:val="22"/>
                <w:szCs w:val="24"/>
                <w:highlight w:val="none"/>
              </w:rPr>
              <w:t>4、中标后，建安工程费以审定价（含投标下浮率），作为拨付工程进度款及竣工结算依据；经核定的结算单价，工程量按实结算。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3.3.1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投标有效期</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120</w:t>
            </w:r>
            <w:r>
              <w:rPr>
                <w:rFonts w:hint="eastAsia" w:ascii="宋体" w:hAnsi="宋体" w:eastAsia="宋体" w:cs="宋体"/>
                <w:color w:val="auto"/>
                <w:kern w:val="0"/>
                <w:sz w:val="21"/>
                <w:szCs w:val="21"/>
                <w:highlight w:val="none"/>
                <w:lang w:val="en-US" w:eastAsia="zh-CN" w:bidi="ar"/>
              </w:rPr>
              <w:t>日历天（从投标截止之日计起）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投标担保金</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本标段投标保证金的金额：</w:t>
            </w:r>
            <w:r>
              <w:rPr>
                <w:rFonts w:hint="eastAsia" w:ascii="宋体" w:hAnsi="宋体" w:eastAsia="宋体" w:cs="宋体"/>
                <w:color w:val="auto"/>
                <w:kern w:val="0"/>
                <w:sz w:val="21"/>
                <w:szCs w:val="21"/>
                <w:highlight w:val="none"/>
                <w:u w:val="single"/>
                <w:lang w:val="en-US" w:eastAsia="zh-CN" w:bidi="ar"/>
              </w:rPr>
              <w:t>5万元人民币，缴纳时间在投标截止时间之前</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其他说明：</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1、投标保证金的形式：可采用现金、支票、电汇或银行转账、银行保函、保证保险、业工程担保公司担保等形式，须在递交投标文件截止时间前完成缴纳。</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2、如采用现金或者支票、电汇或银行转账形式提交的由广州交易集团有限公司代收（保证金须从投标人基本账户转账至广州公共资源交易中心）。缴纳情况以广州公共资源交易中心交易平台查询信息为准。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具体操作步骤参见广州公共资源交易中心最新投标保证金缴纳操作流程）。具体操作要求详见广州公共资源交易中心有关指引，递交事宜请自行咨询交易中心；请各投标人在投标文件递交截止时间前按上述金额递交至广州交易集团有限公司，款项到账后，投标人在完成投标登记后至投标截止时间前，可登陆交易中心网站，在基本户投标保证金栏目内将上述到账资金转到对应的投标项目，完成保证金缴纳。</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3、如采用非电子形式的银行保函、专业工程担保公司担保或保证保险提交的，在开标前不强制要求提交纸质原件，由中标候选人在中标候选人公示前提交并在网上公示，但投标人应在投标文件中提交银行保函、专业工程担保公司担保或保证保险扫描件并加盖投标人（或联合体主办方）电子印章。如投标人选择在开标前提交纸质原件的，须单独密封递交至开标室（时间及地点同递交投标文件备用光盘的时间及地点）。</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4、如采用电子形式的银行保函、专业工程担保公司担保或保证保险递交投标保证金的，投标人须按照广州公共资源交易中心最新操作指引办理递交。</w:t>
            </w:r>
          </w:p>
          <w:p>
            <w:pPr>
              <w:pStyle w:val="13"/>
              <w:widowControl/>
              <w:spacing w:line="360" w:lineRule="exact"/>
              <w:rPr>
                <w:rFonts w:hint="eastAsia" w:ascii="宋体" w:hAnsi="宋体" w:eastAsia="宋体" w:cs="宋体"/>
                <w:color w:val="auto"/>
                <w:highlight w:val="none"/>
                <w:lang w:val="en-US"/>
              </w:rPr>
            </w:pPr>
            <w:r>
              <w:rPr>
                <w:rFonts w:hint="eastAsia" w:ascii="宋体" w:hAnsi="宋体" w:eastAsia="宋体" w:cs="宋体"/>
                <w:color w:val="auto"/>
                <w:sz w:val="21"/>
                <w:szCs w:val="21"/>
                <w:highlight w:val="none"/>
                <w:u w:val="single"/>
                <w:lang w:val="en-US" w:eastAsia="zh-CN"/>
              </w:rPr>
              <w:t>5、如联合体投标，投标保证金由联合体主办方缴纳</w:t>
            </w:r>
            <w:r>
              <w:rPr>
                <w:rFonts w:hint="eastAsia" w:ascii="宋体" w:hAnsi="宋体" w:eastAsia="宋体" w:cs="宋体"/>
                <w:color w:val="auto"/>
                <w:sz w:val="21"/>
                <w:szCs w:val="21"/>
                <w:highlight w:val="none"/>
                <w:u w:val="singl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1"/>
                <w:szCs w:val="21"/>
                <w:highlight w:val="none"/>
                <w:lang w:val="en-US" w:eastAsia="zh-CN" w:bidi="ar"/>
              </w:rPr>
            </w:pPr>
            <w:r>
              <w:rPr>
                <w:rFonts w:hint="eastAsia" w:ascii="宋体" w:hAnsi="宋体" w:eastAsia="宋体" w:cs="宋体"/>
                <w:color w:val="auto"/>
                <w:kern w:val="1"/>
                <w:sz w:val="21"/>
                <w:szCs w:val="21"/>
                <w:highlight w:val="none"/>
                <w:lang w:val="en-US" w:eastAsia="zh-CN" w:bidi="ar"/>
              </w:rPr>
              <w:t>3.5.2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1"/>
                <w:szCs w:val="21"/>
                <w:highlight w:val="none"/>
                <w:lang w:val="en-US" w:eastAsia="zh-CN" w:bidi="ar"/>
              </w:rPr>
            </w:pPr>
            <w:r>
              <w:rPr>
                <w:rFonts w:hint="eastAsia" w:ascii="宋体" w:hAnsi="宋体" w:eastAsia="宋体" w:cs="宋体"/>
                <w:color w:val="auto"/>
                <w:kern w:val="1"/>
                <w:sz w:val="21"/>
                <w:szCs w:val="21"/>
                <w:highlight w:val="none"/>
                <w:lang w:val="en-US" w:eastAsia="zh-CN" w:bidi="ar"/>
              </w:rPr>
              <w:t>近年财务状况</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widowControl/>
              <w:spacing w:line="36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1"/>
                <w:szCs w:val="21"/>
                <w:highlight w:val="none"/>
                <w:lang w:val="en-US" w:eastAsia="zh-CN" w:bidi="ar"/>
              </w:rPr>
            </w:pPr>
            <w:r>
              <w:rPr>
                <w:rFonts w:hint="eastAsia" w:ascii="宋体" w:hAnsi="宋体" w:eastAsia="宋体" w:cs="宋体"/>
                <w:color w:val="auto"/>
                <w:kern w:val="1"/>
                <w:sz w:val="21"/>
                <w:szCs w:val="21"/>
                <w:highlight w:val="none"/>
                <w:lang w:val="en-US" w:eastAsia="zh-CN" w:bidi="ar"/>
              </w:rPr>
              <w:t>3.5.3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1"/>
                <w:szCs w:val="21"/>
                <w:highlight w:val="none"/>
                <w:lang w:val="en-US" w:eastAsia="zh-CN" w:bidi="ar"/>
              </w:rPr>
            </w:pPr>
            <w:r>
              <w:rPr>
                <w:rFonts w:hint="eastAsia" w:ascii="宋体" w:hAnsi="宋体" w:eastAsia="宋体" w:cs="宋体"/>
                <w:color w:val="auto"/>
                <w:kern w:val="1"/>
                <w:sz w:val="21"/>
                <w:szCs w:val="21"/>
                <w:highlight w:val="none"/>
                <w:lang w:val="en-US" w:eastAsia="zh-CN" w:bidi="ar"/>
              </w:rPr>
              <w:t>近年完成的类似项目</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widowControl/>
              <w:spacing w:line="36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1"/>
                <w:szCs w:val="21"/>
                <w:highlight w:val="none"/>
                <w:lang w:val="en-US" w:eastAsia="zh-CN" w:bidi="ar"/>
              </w:rPr>
            </w:pPr>
            <w:r>
              <w:rPr>
                <w:rFonts w:hint="eastAsia" w:ascii="宋体" w:hAnsi="宋体" w:eastAsia="宋体" w:cs="宋体"/>
                <w:color w:val="auto"/>
                <w:szCs w:val="21"/>
                <w:highlight w:val="none"/>
              </w:rPr>
              <w:t>3.5.5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1"/>
                <w:szCs w:val="21"/>
                <w:highlight w:val="none"/>
                <w:lang w:val="en-US" w:eastAsia="zh-CN" w:bidi="ar"/>
              </w:rPr>
            </w:pPr>
            <w:r>
              <w:rPr>
                <w:rFonts w:hint="eastAsia" w:ascii="宋体" w:hAnsi="宋体" w:eastAsia="宋体" w:cs="宋体"/>
                <w:color w:val="auto"/>
                <w:kern w:val="1"/>
                <w:sz w:val="21"/>
                <w:szCs w:val="21"/>
                <w:highlight w:val="none"/>
                <w:lang w:val="en-US" w:eastAsia="zh-CN" w:bidi="ar"/>
              </w:rPr>
              <w:t>近年发生的重大诉讼及仲裁情况</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widowControl/>
              <w:spacing w:line="36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是否允许递交备选投标方案</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widowControl/>
              <w:spacing w:line="36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■不允许</w:t>
            </w:r>
          </w:p>
          <w:p>
            <w:pPr>
              <w:pStyle w:val="14"/>
              <w:widowControl/>
              <w:spacing w:line="360" w:lineRule="exact"/>
              <w:rPr>
                <w:rFonts w:hint="eastAsia" w:ascii="宋体" w:hAnsi="宋体" w:eastAsia="宋体" w:cs="宋体"/>
                <w:color w:val="auto"/>
                <w:szCs w:val="21"/>
                <w:highlight w:val="none"/>
                <w:u w:val="single"/>
                <w:lang w:val="en-US"/>
              </w:rPr>
            </w:pPr>
            <w:r>
              <w:rPr>
                <w:rFonts w:hint="eastAsia" w:ascii="宋体" w:hAnsi="宋体" w:eastAsia="宋体" w:cs="宋体"/>
                <w:color w:val="auto"/>
                <w:kern w:val="1"/>
                <w:szCs w:val="21"/>
                <w:highlight w:val="none"/>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3.7.3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签字或盖章要求</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文件人采用单位数字证书，按招标文件要求在相应位置加盖电子印章。投标文件中需个人签字或盖章的，应加盖个人电子印章或在线下完成后扫描上传。具体操作详见广州公共资源交易中心交易平台相关操作指南。</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联合体投标时，除《联合体共同投标协议书》必须联合体各单位分别按要求进行签字或盖章外，其他资料若需要签字或盖章的均可由联合体牵头单位签字或盖章（</w:t>
            </w:r>
            <w:r>
              <w:rPr>
                <w:rFonts w:hint="eastAsia" w:ascii="宋体" w:hAnsi="宋体" w:eastAsia="宋体" w:cs="宋体"/>
                <w:color w:val="auto"/>
                <w:szCs w:val="21"/>
                <w:highlight w:val="none"/>
              </w:rPr>
              <w:t>法定代表人证明书及授权委托证明书可由联合体主办方出具</w:t>
            </w:r>
            <w:r>
              <w:rPr>
                <w:rFonts w:hint="eastAsia" w:ascii="宋体" w:hAnsi="宋体" w:eastAsia="宋体" w:cs="宋体"/>
                <w:color w:val="auto"/>
                <w:kern w:val="0"/>
                <w:sz w:val="21"/>
                <w:szCs w:val="21"/>
                <w:highlight w:val="none"/>
                <w:lang w:val="en-US" w:eastAsia="zh-CN" w:bidi="ar"/>
              </w:rPr>
              <w:t>）；投标资料封面及其他内容及落款中要求填写单位名称的应填写联合体各单位的单位全称【格式表示为：(主)单位全称(成)单位全称……】，由联合体牵头单位签字、盖章即可。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投标文件加密要求</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1、网上递交的电子投标文件须进行加密。具体操作详见广州公共资源交易中心网站最新发布的《房建市政全流程电子化项目操作专章》。</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bCs/>
                <w:color w:val="auto"/>
                <w:kern w:val="0"/>
                <w:sz w:val="21"/>
                <w:szCs w:val="21"/>
                <w:highlight w:val="none"/>
                <w:lang w:val="en-US" w:eastAsia="zh-CN" w:bidi="ar"/>
              </w:rPr>
              <w:t>2、如有提交备用电子投标文件，备用电子投标文件应密封包装，并在封套的封口处加盖投标人（或联合体牵头方）单位公章。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封套上应载明的信息</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如有提交</w:t>
            </w:r>
            <w:r>
              <w:rPr>
                <w:rFonts w:hint="eastAsia" w:ascii="宋体" w:hAnsi="宋体" w:eastAsia="宋体" w:cs="宋体"/>
                <w:b/>
                <w:bCs w:val="0"/>
                <w:color w:val="auto"/>
                <w:kern w:val="1"/>
                <w:sz w:val="21"/>
                <w:szCs w:val="21"/>
                <w:highlight w:val="none"/>
                <w:lang w:val="en-US" w:eastAsia="zh-CN" w:bidi="ar"/>
              </w:rPr>
              <w:t>资格审查文件、工程总承包实施方案技术投标文件、工程总承包实施方案经济投标文件的</w:t>
            </w:r>
            <w:r>
              <w:rPr>
                <w:rFonts w:hint="eastAsia" w:ascii="宋体" w:hAnsi="宋体" w:eastAsia="宋体" w:cs="宋体"/>
                <w:color w:val="auto"/>
                <w:kern w:val="0"/>
                <w:sz w:val="21"/>
                <w:szCs w:val="21"/>
                <w:highlight w:val="none"/>
                <w:lang w:val="en-US" w:eastAsia="zh-CN" w:bidi="ar"/>
              </w:rPr>
              <w:t>备用电子投标文件光盘或u盘，封套上应注明如下信息：</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招标人地址：</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招标项目</w:t>
            </w:r>
            <w:r>
              <w:rPr>
                <w:rFonts w:hint="eastAsia" w:ascii="宋体" w:hAnsi="宋体" w:eastAsia="宋体" w:cs="宋体"/>
                <w:color w:val="auto"/>
                <w:kern w:val="0"/>
                <w:sz w:val="21"/>
                <w:szCs w:val="21"/>
                <w:highlight w:val="none"/>
                <w:lang w:val="en-US" w:eastAsia="zh-CN" w:bidi="ar"/>
              </w:rPr>
              <w:t>投标文件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招标项目编号：</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 w:val="20"/>
                <w:szCs w:val="20"/>
                <w:highlight w:val="none"/>
                <w:lang w:val="en-US"/>
              </w:rPr>
            </w:pPr>
            <w:r>
              <w:rPr>
                <w:rFonts w:hint="eastAsia" w:ascii="宋体" w:hAnsi="宋体" w:eastAsia="宋体" w:cs="宋体"/>
                <w:color w:val="auto"/>
                <w:kern w:val="0"/>
                <w:sz w:val="21"/>
                <w:szCs w:val="21"/>
                <w:highlight w:val="none"/>
                <w:lang w:val="en-US" w:eastAsia="zh-CN" w:bidi="ar"/>
              </w:rPr>
              <w:t>投标人名称：</w:t>
            </w:r>
            <w:r>
              <w:rPr>
                <w:rFonts w:hint="eastAsia" w:ascii="宋体" w:hAnsi="宋体" w:eastAsia="宋体" w:cs="宋体"/>
                <w:color w:val="auto"/>
                <w:kern w:val="0"/>
                <w:sz w:val="21"/>
                <w:szCs w:val="21"/>
                <w:highlight w:val="none"/>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bCs/>
                <w:color w:val="auto"/>
                <w:kern w:val="1"/>
                <w:sz w:val="21"/>
                <w:szCs w:val="21"/>
                <w:highlight w:val="none"/>
                <w:lang w:val="en-US" w:eastAsia="zh-CN" w:bidi="ar"/>
              </w:rPr>
              <w:t>递交投标文件地点及截止时间</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投标人应在截止时间前通过</w:t>
            </w:r>
            <w:r>
              <w:rPr>
                <w:rFonts w:hint="eastAsia" w:ascii="宋体" w:hAnsi="宋体" w:eastAsia="宋体" w:cs="宋体"/>
                <w:color w:val="auto"/>
                <w:kern w:val="0"/>
                <w:sz w:val="21"/>
                <w:szCs w:val="21"/>
                <w:highlight w:val="none"/>
                <w:u w:val="single"/>
                <w:lang w:val="en-US" w:eastAsia="zh-CN" w:bidi="ar"/>
              </w:rPr>
              <w:t>广州公共资源交易中心</w:t>
            </w:r>
            <w:r>
              <w:rPr>
                <w:rFonts w:hint="eastAsia" w:ascii="宋体" w:hAnsi="宋体" w:eastAsia="宋体" w:cs="宋体"/>
                <w:color w:val="auto"/>
                <w:kern w:val="0"/>
                <w:sz w:val="21"/>
                <w:szCs w:val="21"/>
                <w:highlight w:val="none"/>
                <w:lang w:val="en-US" w:eastAsia="zh-CN" w:bidi="ar"/>
              </w:rPr>
              <w:t>交易平台递交电子投标文件。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递交备用光盘（或U盘）地点：广州公共资源交易中心花都交易部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开标室。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递交备用光盘（或U盘）时间：2023年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时</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具体时间、地点可在广州公共资源交易中心网站本项目招标公告日程安排进行查询。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4"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4.2.3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是否退还投标文件</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■否</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blHeader/>
          <w:jc w:val="center"/>
        </w:trPr>
        <w:tc>
          <w:tcPr>
            <w:tcW w:w="88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5.1</w:t>
            </w:r>
          </w:p>
        </w:tc>
        <w:tc>
          <w:tcPr>
            <w:tcW w:w="19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开标时间和地点</w:t>
            </w:r>
          </w:p>
        </w:tc>
        <w:tc>
          <w:tcPr>
            <w:tcW w:w="67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开标时间：同投标截止时间</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bCs/>
                <w:color w:val="auto"/>
                <w:highlight w:val="none"/>
                <w:u w:val="single"/>
                <w:lang w:val="en-US" w:eastAsia="zh-CN"/>
              </w:rPr>
            </w:pPr>
            <w:r>
              <w:rPr>
                <w:rFonts w:hint="eastAsia" w:ascii="宋体" w:hAnsi="宋体" w:eastAsia="宋体" w:cs="宋体"/>
                <w:color w:val="auto"/>
                <w:highlight w:val="none"/>
                <w:lang w:val="en-US" w:eastAsia="zh-CN"/>
              </w:rPr>
              <w:t>开标地点：在广州公共资源交易中心交易平台进行电子开标。</w:t>
            </w:r>
            <w:r>
              <w:rPr>
                <w:rFonts w:hint="eastAsia" w:ascii="宋体" w:hAnsi="宋体" w:eastAsia="宋体" w:cs="宋体"/>
                <w:b/>
                <w:bCs/>
                <w:color w:val="auto"/>
                <w:highlight w:val="none"/>
                <w:u w:val="single"/>
                <w:lang w:val="en-US" w:eastAsia="zh-CN"/>
              </w:rPr>
              <w:t>投标人也可选择参加在线开标，具体按照交易平台相关指南进行操作。详见：广州公共资源交易中心网站。</w:t>
            </w:r>
          </w:p>
          <w:p>
            <w:pPr>
              <w:pStyle w:val="3"/>
              <w:keepNext w:val="0"/>
              <w:keepLines w:val="0"/>
              <w:suppressLineNumbers w:val="0"/>
              <w:spacing w:before="0" w:beforeAutospacing="0"/>
              <w:ind w:left="0" w:right="0"/>
              <w:rPr>
                <w:rFonts w:hint="eastAsia" w:ascii="宋体" w:hAnsi="宋体" w:eastAsia="宋体" w:cs="宋体"/>
                <w:color w:val="auto"/>
                <w:highlight w:val="none"/>
                <w:lang w:val="en-US"/>
              </w:rPr>
            </w:pPr>
            <w:r>
              <w:rPr>
                <w:rFonts w:hint="eastAsia" w:ascii="宋体" w:hAnsi="宋体" w:eastAsia="宋体" w:cs="宋体"/>
                <w:b/>
                <w:bCs/>
                <w:color w:val="auto"/>
                <w:highlight w:val="none"/>
                <w:u w:val="single"/>
                <w:lang w:val="en-US"/>
              </w:rPr>
              <w:t>上述时间及地点是否有改变，请密切留意补充公告和招标答疑纪要的相关信息。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blHeader/>
          <w:jc w:val="center"/>
        </w:trPr>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5.2</w:t>
            </w:r>
          </w:p>
        </w:tc>
        <w:tc>
          <w:tcPr>
            <w:tcW w:w="19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开标程序</w:t>
            </w:r>
          </w:p>
        </w:tc>
        <w:tc>
          <w:tcPr>
            <w:tcW w:w="67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1.按下列程序进行开标：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u w:val="single"/>
                <w:lang w:val="en-US" w:eastAsia="zh-CN" w:bidi="ar"/>
              </w:rPr>
              <w:t>在投标截止时间后30分钟内，投标人通过递交投标文件的广州公共资源交易中心交易平台对已递交的电子投标文件进行解密。</w:t>
            </w:r>
            <w:r>
              <w:rPr>
                <w:rFonts w:hint="eastAsia" w:ascii="宋体" w:hAnsi="宋体" w:eastAsia="宋体" w:cs="宋体"/>
                <w:color w:val="auto"/>
                <w:kern w:val="0"/>
                <w:sz w:val="21"/>
                <w:szCs w:val="21"/>
                <w:highlight w:val="none"/>
                <w:lang w:val="en-US" w:eastAsia="zh-CN" w:bidi="ar"/>
              </w:rPr>
              <w:t>投标人完成解密后，再由招标人进行解密（投标人只用执行一次解密，招标人执行解密次数根据招标文件开标次数确定）。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解密完成后，公布：a投标人名称；b投标文件递交情况；c投标文件解密情况；d投标保证金递交情况；e项目负责人（兼任施工负责人）、施工技术负责人、设计负责人、专职安全员；f投标报价（含施工图设计费报价和建安工程费报价）；g工期；h投标人的加密打包投标文件电脑机器特征码等主要内容，并记录在案。未在规定时间内解密的投标文件不参与开标、评标。</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（3）截标后，开标开始时间因故推迟的，相关评标信息仍以原定的开标开始时间的信息为准。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（4）备用光盘（或U盘）的读取按投标人须知前附表“10 电子招标投标”第6点的规定执行。</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开标方式采用电子开标和现场开标两种模式，投标人可选择在开标室参与开标或准时在线参加电子开标，也可不参加开标。参加电子开标的投标人登录广州公共资源交易中心交易平台实时查看开标、唱标情况。广州公共资源交易中心交易平台生成开标记录并向社会公众公布。</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参加现场开标的投标人对开标结果有异议的，应当在开标现场提出，招标人应当当场作出答复，并制作记录。参加电子开标的投标人对开标结果有异议的，应当在唱标结束后的规定时间内、使用单位数字证书登录广州公共资源交易中心交易平台后通过广州公共资源交易中心交易平台提出。招标人授权招标代理机构工作人员使用招标代理机构数字证书登录广州公共资源交易中心交易平台答复异议，异议答复是招标人真实意思表示。未答复的，开标程序不得结束。</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（8）投标人未参加开标或在规定的时间内未提出异议的，视为对开标无异议。</w:t>
            </w:r>
          </w:p>
          <w:p>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（9）开标时，两个（含两个）以上的投标人加密打包投标文件电脑机器特征码一致的，不参与下一程序，并由评标委员会否决其投标。</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（10）投标人代表、招标人代表、监标人、记录人等有关人员在开标记录上签字确认；若有关人员不签字的，不影响开标程序。</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（11）开标结束。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blHeader/>
          <w:jc w:val="center"/>
        </w:trPr>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6.1.1</w:t>
            </w:r>
          </w:p>
        </w:tc>
        <w:tc>
          <w:tcPr>
            <w:tcW w:w="19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评标委员会的组建</w:t>
            </w:r>
          </w:p>
        </w:tc>
        <w:tc>
          <w:tcPr>
            <w:tcW w:w="67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评标委员会由招标人依法组建。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blHeader/>
          <w:jc w:val="center"/>
        </w:trPr>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7.1</w:t>
            </w:r>
          </w:p>
        </w:tc>
        <w:tc>
          <w:tcPr>
            <w:tcW w:w="19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是否授权评标委员会确定中标人</w:t>
            </w:r>
          </w:p>
        </w:tc>
        <w:tc>
          <w:tcPr>
            <w:tcW w:w="67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□是</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■否，推荐的中标候选人数：</w:t>
            </w:r>
            <w:r>
              <w:rPr>
                <w:rFonts w:hint="eastAsia" w:ascii="宋体" w:hAnsi="宋体" w:eastAsia="宋体" w:cs="宋体"/>
                <w:color w:val="auto"/>
                <w:kern w:val="0"/>
                <w:sz w:val="21"/>
                <w:szCs w:val="21"/>
                <w:highlight w:val="none"/>
                <w:u w:val="single"/>
                <w:lang w:val="en-US" w:eastAsia="zh-CN" w:bidi="ar"/>
              </w:rPr>
              <w:t>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blHeader/>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7.2</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中标候选人公示媒介</w:t>
            </w:r>
          </w:p>
        </w:tc>
        <w:tc>
          <w:tcPr>
            <w:tcW w:w="6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公示媒介：中国招标投标公共服务平台、广东省招标投标监管网、广州公共资源交易中心网站</w:t>
            </w:r>
          </w:p>
          <w:p>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公示期限：3日。</w:t>
            </w:r>
            <w:r>
              <w:rPr>
                <w:rFonts w:hint="eastAsia" w:ascii="宋体" w:hAnsi="宋体" w:eastAsia="宋体" w:cs="宋体"/>
                <w:b/>
                <w:bCs/>
                <w:color w:val="auto"/>
                <w:kern w:val="0"/>
                <w:sz w:val="21"/>
                <w:szCs w:val="21"/>
                <w:highlight w:val="none"/>
                <w:u w:val="single"/>
                <w:lang w:val="en-US" w:eastAsia="zh-CN"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blHeader/>
          <w:jc w:val="center"/>
        </w:trPr>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7.4.1</w:t>
            </w:r>
          </w:p>
        </w:tc>
        <w:tc>
          <w:tcPr>
            <w:tcW w:w="19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履约担保</w:t>
            </w:r>
          </w:p>
        </w:tc>
        <w:tc>
          <w:tcPr>
            <w:tcW w:w="67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highlight w:val="none"/>
              </w:rPr>
              <w:t>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履约担保的形式：/。</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履约担保的金额：/。</w:t>
            </w:r>
          </w:p>
          <w:p>
            <w:pPr>
              <w:pStyle w:val="3"/>
              <w:keepNext w:val="0"/>
              <w:keepLines w:val="0"/>
              <w:suppressLineNumbers w:val="0"/>
              <w:spacing w:before="0" w:beforeAutospacing="0"/>
              <w:ind w:left="0" w:right="0"/>
              <w:rPr>
                <w:rFonts w:hint="eastAsia" w:ascii="宋体" w:hAnsi="宋体" w:eastAsia="宋体" w:cs="宋体"/>
                <w:color w:val="auto"/>
                <w:highlight w:val="none"/>
                <w:lang w:val="en-US"/>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9</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9.1</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建设工程质量检测管理办法：</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根据《建设工程质量检测管理办法》（2005年建设部令第141号）第十二条规定，建设工程质量、安全检测业务应由建设单位依法委托，不列入本次招标范围。招标文件中与此条不一致的，以此条为准。</w:t>
            </w:r>
          </w:p>
          <w:p>
            <w:pPr>
              <w:pStyle w:val="13"/>
              <w:widowControl/>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9.2</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在招标和合同实施期间，招标人要求投标人和承包人遵守最高的道德标准。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1、对本条款的规定，特定义如下词汇：</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1）“腐败行为”是指在招标或合同执行期间，通过提供、给予、接受或索要任何有价值的东西，从而影响招标人有关人员工作的行为；</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13"/>
              <w:widowControl/>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2、如果投标人被认定在本招标的竞争中有腐败或欺诈行为，则会被取消投标资格。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7"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9.3</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式：包设计、包工、包料、包设备、包工期、包质量、包造价控制、包安全、包文明施工、包项目协调管理、包验收移交、包竣工资料收集整理。综合单价包干、工程量按实结算的承包方式。项目措施费总价包干。</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结算方式具体按合同条款规定。</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项目在施工阶段，因工程实施环境变化等任何因素引起的设计及施工调整，设计和施工最终造价不得超过最高投标限价。</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本工程实行全过程限额设计施工，限额投资。工程变更需经过建设单位审定后方可实施。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blHeader/>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9.4</w:t>
            </w:r>
          </w:p>
        </w:tc>
        <w:tc>
          <w:tcPr>
            <w:tcW w:w="8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施工图即使通过审查备案，但如未达到国家、地方的行业标准、规范等及招标人需求任务书规定标准和深度，招标人要求完善的，属于设计失误（由招标人牵头认定是否设计失误），招标人不承担任何费用。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3" w:hRule="atLeast"/>
          <w:tblHeader/>
          <w:jc w:val="center"/>
        </w:trPr>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9.5</w:t>
            </w:r>
          </w:p>
        </w:tc>
        <w:tc>
          <w:tcPr>
            <w:tcW w:w="870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65"/>
              <w:widowControl/>
              <w:tabs>
                <w:tab w:val="left" w:pos="0"/>
              </w:tabs>
              <w:spacing w:line="360" w:lineRule="exact"/>
              <w:ind w:left="0" w:firstLine="0" w:firstLineChars="0"/>
              <w:jc w:val="left"/>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w:t>
            </w:r>
            <w:r>
              <w:rPr>
                <w:rFonts w:hint="eastAsia" w:ascii="宋体" w:hAnsi="宋体" w:eastAsia="宋体" w:cs="宋体"/>
                <w:color w:val="auto"/>
                <w:highlight w:val="none"/>
              </w:rPr>
              <w:t>、中标人需按照《建筑施工安全检查标准》（</w:t>
            </w:r>
            <w:r>
              <w:rPr>
                <w:rFonts w:hint="eastAsia" w:ascii="宋体" w:hAnsi="宋体" w:eastAsia="宋体" w:cs="宋体"/>
                <w:color w:val="auto"/>
                <w:highlight w:val="none"/>
                <w:lang w:val="en-US"/>
              </w:rPr>
              <w:t>JGJ59-2011</w:t>
            </w:r>
            <w:r>
              <w:rPr>
                <w:rFonts w:hint="eastAsia" w:ascii="宋体" w:hAnsi="宋体" w:eastAsia="宋体" w:cs="宋体"/>
                <w:color w:val="auto"/>
                <w:highlight w:val="none"/>
              </w:rPr>
              <w:t>）、《广州市建设工程现场文明施工管理办法》（穗建质〔</w:t>
            </w:r>
            <w:r>
              <w:rPr>
                <w:rFonts w:hint="eastAsia" w:ascii="宋体" w:hAnsi="宋体" w:eastAsia="宋体" w:cs="宋体"/>
                <w:color w:val="auto"/>
                <w:highlight w:val="none"/>
                <w:lang w:val="en-US"/>
              </w:rPr>
              <w:t>2008</w:t>
            </w:r>
            <w:r>
              <w:rPr>
                <w:rFonts w:hint="eastAsia" w:ascii="宋体" w:hAnsi="宋体" w:eastAsia="宋体" w:cs="宋体"/>
                <w:color w:val="auto"/>
                <w:highlight w:val="none"/>
              </w:rPr>
              <w:t>〕</w:t>
            </w:r>
            <w:r>
              <w:rPr>
                <w:rFonts w:hint="eastAsia" w:ascii="宋体" w:hAnsi="宋体" w:eastAsia="宋体" w:cs="宋体"/>
                <w:color w:val="auto"/>
                <w:highlight w:val="none"/>
                <w:lang w:val="en-US"/>
              </w:rPr>
              <w:t>937</w:t>
            </w:r>
            <w:r>
              <w:rPr>
                <w:rFonts w:hint="eastAsia" w:ascii="宋体" w:hAnsi="宋体" w:eastAsia="宋体" w:cs="宋体"/>
                <w:color w:val="auto"/>
                <w:highlight w:val="none"/>
              </w:rPr>
              <w:t>号）、《广州市城乡建设委员会关于印发广州市加强建筑工地环保管理工作方案的通知》</w:t>
            </w:r>
            <w:r>
              <w:rPr>
                <w:rFonts w:hint="eastAsia" w:ascii="宋体" w:hAnsi="宋体" w:eastAsia="宋体" w:cs="宋体"/>
                <w:color w:val="auto"/>
                <w:highlight w:val="none"/>
                <w:lang w:val="en-US"/>
              </w:rPr>
              <w:t>(</w:t>
            </w:r>
            <w:r>
              <w:rPr>
                <w:rFonts w:hint="eastAsia" w:ascii="宋体" w:hAnsi="宋体" w:eastAsia="宋体" w:cs="宋体"/>
                <w:color w:val="auto"/>
                <w:highlight w:val="none"/>
              </w:rPr>
              <w:t>穗建质〔</w:t>
            </w:r>
            <w:r>
              <w:rPr>
                <w:rFonts w:hint="eastAsia" w:ascii="宋体" w:hAnsi="宋体" w:eastAsia="宋体" w:cs="宋体"/>
                <w:color w:val="auto"/>
                <w:highlight w:val="none"/>
                <w:lang w:val="en-US"/>
              </w:rPr>
              <w:t>2014</w:t>
            </w:r>
            <w:r>
              <w:rPr>
                <w:rFonts w:hint="eastAsia" w:ascii="宋体" w:hAnsi="宋体" w:eastAsia="宋体" w:cs="宋体"/>
                <w:color w:val="auto"/>
                <w:highlight w:val="none"/>
              </w:rPr>
              <w:t>〕</w:t>
            </w:r>
            <w:r>
              <w:rPr>
                <w:rFonts w:hint="eastAsia" w:ascii="宋体" w:hAnsi="宋体" w:eastAsia="宋体" w:cs="宋体"/>
                <w:color w:val="auto"/>
                <w:highlight w:val="none"/>
                <w:lang w:val="en-US"/>
              </w:rPr>
              <w:t>754</w:t>
            </w:r>
            <w:r>
              <w:rPr>
                <w:rFonts w:hint="eastAsia" w:ascii="宋体" w:hAnsi="宋体" w:eastAsia="宋体" w:cs="宋体"/>
                <w:color w:val="auto"/>
                <w:highlight w:val="none"/>
              </w:rPr>
              <w:t>号</w:t>
            </w:r>
            <w:r>
              <w:rPr>
                <w:rFonts w:hint="eastAsia" w:ascii="宋体" w:hAnsi="宋体" w:eastAsia="宋体" w:cs="宋体"/>
                <w:color w:val="auto"/>
                <w:highlight w:val="none"/>
                <w:lang w:val="en-US"/>
              </w:rPr>
              <w:t>)</w:t>
            </w:r>
            <w:r>
              <w:rPr>
                <w:rFonts w:hint="eastAsia" w:ascii="宋体" w:hAnsi="宋体" w:eastAsia="宋体" w:cs="宋体"/>
                <w:color w:val="auto"/>
                <w:highlight w:val="none"/>
              </w:rPr>
              <w:t>、《广州市提升建设工程安全文明施工管理水平的工作指引》（穗建质</w:t>
            </w:r>
            <w:r>
              <w:rPr>
                <w:rFonts w:hint="eastAsia" w:ascii="宋体" w:hAnsi="宋体" w:eastAsia="宋体" w:cs="宋体"/>
                <w:color w:val="auto"/>
                <w:highlight w:val="none"/>
                <w:lang w:val="en-US"/>
              </w:rPr>
              <w:t>[2017]815</w:t>
            </w:r>
            <w:r>
              <w:rPr>
                <w:rFonts w:hint="eastAsia" w:ascii="宋体" w:hAnsi="宋体" w:eastAsia="宋体" w:cs="宋体"/>
                <w:color w:val="auto"/>
                <w:highlight w:val="none"/>
              </w:rPr>
              <w:t>号）、《危险性较大的分部分项工程安全管理规定》</w:t>
            </w:r>
            <w:r>
              <w:rPr>
                <w:rFonts w:hint="eastAsia" w:ascii="宋体" w:hAnsi="宋体" w:eastAsia="宋体" w:cs="宋体"/>
                <w:color w:val="auto"/>
                <w:highlight w:val="none"/>
                <w:lang w:val="en-US"/>
              </w:rPr>
              <w:t>(</w:t>
            </w:r>
            <w:r>
              <w:rPr>
                <w:rFonts w:hint="eastAsia" w:ascii="宋体" w:hAnsi="宋体" w:eastAsia="宋体" w:cs="宋体"/>
                <w:color w:val="auto"/>
                <w:highlight w:val="none"/>
              </w:rPr>
              <w:t>中华人民共和国住房和城乡建设部令第</w:t>
            </w:r>
            <w:r>
              <w:rPr>
                <w:rFonts w:hint="eastAsia" w:ascii="宋体" w:hAnsi="宋体" w:eastAsia="宋体" w:cs="宋体"/>
                <w:color w:val="auto"/>
                <w:highlight w:val="none"/>
                <w:lang w:val="en-US"/>
              </w:rPr>
              <w:t>37</w:t>
            </w:r>
            <w:r>
              <w:rPr>
                <w:rFonts w:hint="eastAsia" w:ascii="宋体" w:hAnsi="宋体" w:eastAsia="宋体" w:cs="宋体"/>
                <w:color w:val="auto"/>
                <w:highlight w:val="none"/>
              </w:rPr>
              <w:t>号</w:t>
            </w:r>
            <w:r>
              <w:rPr>
                <w:rFonts w:hint="eastAsia" w:ascii="宋体" w:hAnsi="宋体" w:eastAsia="宋体" w:cs="宋体"/>
                <w:color w:val="auto"/>
                <w:highlight w:val="none"/>
                <w:lang w:val="en-US"/>
              </w:rPr>
              <w:t>)</w:t>
            </w:r>
            <w:r>
              <w:rPr>
                <w:rFonts w:hint="eastAsia" w:ascii="宋体" w:hAnsi="宋体" w:eastAsia="宋体" w:cs="宋体"/>
                <w:color w:val="auto"/>
                <w:highlight w:val="none"/>
              </w:rPr>
              <w:t>、《广州市住房和城乡建设局关于印发加强建设工程安全生产管理落实建设各方主体责任的暂行规定的通知》（穗建规字〔</w:t>
            </w:r>
            <w:r>
              <w:rPr>
                <w:rFonts w:hint="eastAsia" w:ascii="宋体" w:hAnsi="宋体" w:eastAsia="宋体" w:cs="宋体"/>
                <w:color w:val="auto"/>
                <w:highlight w:val="none"/>
                <w:lang w:val="en-US"/>
              </w:rPr>
              <w:t>2020</w:t>
            </w:r>
            <w:r>
              <w:rPr>
                <w:rFonts w:hint="eastAsia" w:ascii="宋体" w:hAnsi="宋体" w:eastAsia="宋体" w:cs="宋体"/>
                <w:color w:val="auto"/>
                <w:highlight w:val="none"/>
              </w:rPr>
              <w:t>〕</w:t>
            </w:r>
            <w:r>
              <w:rPr>
                <w:rFonts w:hint="eastAsia" w:ascii="宋体" w:hAnsi="宋体" w:eastAsia="宋体" w:cs="宋体"/>
                <w:color w:val="auto"/>
                <w:highlight w:val="none"/>
                <w:lang w:val="en-US"/>
              </w:rPr>
              <w:t>34</w:t>
            </w:r>
            <w:r>
              <w:rPr>
                <w:rFonts w:hint="eastAsia" w:ascii="宋体" w:hAnsi="宋体" w:eastAsia="宋体" w:cs="宋体"/>
                <w:color w:val="auto"/>
                <w:highlight w:val="none"/>
              </w:rPr>
              <w:t>号）、《广州市住房和城乡建设委员会关于印发建设工程扬尘防治“</w:t>
            </w:r>
            <w:r>
              <w:rPr>
                <w:rFonts w:hint="eastAsia" w:ascii="宋体" w:hAnsi="宋体" w:eastAsia="宋体" w:cs="宋体"/>
                <w:color w:val="auto"/>
                <w:highlight w:val="none"/>
                <w:lang w:val="en-US"/>
              </w:rPr>
              <w:t>6</w:t>
            </w:r>
            <w:r>
              <w:rPr>
                <w:rFonts w:hint="eastAsia" w:ascii="宋体" w:hAnsi="宋体" w:eastAsia="宋体" w:cs="宋体"/>
                <w:color w:val="auto"/>
                <w:highlight w:val="none"/>
              </w:rPr>
              <w:t>个</w:t>
            </w:r>
            <w:r>
              <w:rPr>
                <w:rFonts w:hint="eastAsia" w:ascii="宋体" w:hAnsi="宋体" w:eastAsia="宋体" w:cs="宋体"/>
                <w:color w:val="auto"/>
                <w:highlight w:val="none"/>
                <w:lang w:val="en-US"/>
              </w:rPr>
              <w:t>100%</w:t>
            </w:r>
            <w:r>
              <w:rPr>
                <w:rFonts w:hint="eastAsia" w:ascii="宋体" w:hAnsi="宋体" w:eastAsia="宋体" w:cs="宋体"/>
                <w:color w:val="auto"/>
                <w:highlight w:val="none"/>
              </w:rPr>
              <w:t>”管理标准细化措施的通知》（穗建质〔</w:t>
            </w:r>
            <w:r>
              <w:rPr>
                <w:rFonts w:hint="eastAsia" w:ascii="宋体" w:hAnsi="宋体" w:eastAsia="宋体" w:cs="宋体"/>
                <w:color w:val="auto"/>
                <w:highlight w:val="none"/>
                <w:lang w:val="en-US"/>
              </w:rPr>
              <w:t>2018</w:t>
            </w:r>
            <w:r>
              <w:rPr>
                <w:rFonts w:hint="eastAsia" w:ascii="宋体" w:hAnsi="宋体" w:eastAsia="宋体" w:cs="宋体"/>
                <w:color w:val="auto"/>
                <w:highlight w:val="none"/>
              </w:rPr>
              <w:t>〕</w:t>
            </w:r>
            <w:r>
              <w:rPr>
                <w:rFonts w:hint="eastAsia" w:ascii="宋体" w:hAnsi="宋体" w:eastAsia="宋体" w:cs="宋体"/>
                <w:color w:val="auto"/>
                <w:highlight w:val="none"/>
                <w:lang w:val="en-US"/>
              </w:rPr>
              <w:t>1394</w:t>
            </w:r>
            <w:r>
              <w:rPr>
                <w:rFonts w:hint="eastAsia" w:ascii="宋体" w:hAnsi="宋体" w:eastAsia="宋体" w:cs="宋体"/>
                <w:color w:val="auto"/>
                <w:highlight w:val="none"/>
              </w:rPr>
              <w:t>号）、《广州市住房和城乡建设局等</w:t>
            </w:r>
            <w:r>
              <w:rPr>
                <w:rFonts w:hint="eastAsia" w:ascii="宋体" w:hAnsi="宋体" w:eastAsia="宋体" w:cs="宋体"/>
                <w:color w:val="auto"/>
                <w:highlight w:val="none"/>
                <w:lang w:val="en-US"/>
              </w:rPr>
              <w:t>8</w:t>
            </w:r>
            <w:r>
              <w:rPr>
                <w:rFonts w:hint="eastAsia" w:ascii="宋体" w:hAnsi="宋体" w:eastAsia="宋体" w:cs="宋体"/>
                <w:color w:val="auto"/>
                <w:highlight w:val="none"/>
              </w:rPr>
              <w:t>部门关于印发广州市建设工程扬尘防治“</w:t>
            </w:r>
            <w:r>
              <w:rPr>
                <w:rFonts w:hint="eastAsia" w:ascii="宋体" w:hAnsi="宋体" w:eastAsia="宋体" w:cs="宋体"/>
                <w:color w:val="auto"/>
                <w:highlight w:val="none"/>
                <w:lang w:val="en-US"/>
              </w:rPr>
              <w:t>6</w:t>
            </w:r>
            <w:r>
              <w:rPr>
                <w:rFonts w:hint="eastAsia" w:ascii="宋体" w:hAnsi="宋体" w:eastAsia="宋体" w:cs="宋体"/>
                <w:color w:val="auto"/>
                <w:highlight w:val="none"/>
              </w:rPr>
              <w:t>个</w:t>
            </w:r>
            <w:r>
              <w:rPr>
                <w:rFonts w:hint="eastAsia" w:ascii="宋体" w:hAnsi="宋体" w:eastAsia="宋体" w:cs="宋体"/>
                <w:color w:val="auto"/>
                <w:highlight w:val="none"/>
                <w:lang w:val="en-US"/>
              </w:rPr>
              <w:t>100%</w:t>
            </w:r>
            <w:r>
              <w:rPr>
                <w:rFonts w:hint="eastAsia" w:ascii="宋体" w:hAnsi="宋体" w:eastAsia="宋体" w:cs="宋体"/>
                <w:color w:val="auto"/>
                <w:highlight w:val="none"/>
              </w:rPr>
              <w:t>”管理标准图集（</w:t>
            </w:r>
            <w:r>
              <w:rPr>
                <w:rFonts w:hint="eastAsia" w:ascii="宋体" w:hAnsi="宋体" w:eastAsia="宋体" w:cs="宋体"/>
                <w:color w:val="auto"/>
                <w:highlight w:val="none"/>
                <w:lang w:val="en-US"/>
              </w:rPr>
              <w:t>V2.0</w:t>
            </w:r>
            <w:r>
              <w:rPr>
                <w:rFonts w:hint="eastAsia" w:ascii="宋体" w:hAnsi="宋体" w:eastAsia="宋体" w:cs="宋体"/>
                <w:color w:val="auto"/>
                <w:highlight w:val="none"/>
              </w:rPr>
              <w:t>版）的通知》、《广州市住房和城乡建设局关于印发广州市房屋建筑工程安全防护指导图集（防高坠篇）的通知》和《广州市建设工程绿色施工围蔽指导图集（</w:t>
            </w:r>
            <w:r>
              <w:rPr>
                <w:rFonts w:hint="eastAsia" w:ascii="宋体" w:hAnsi="宋体" w:eastAsia="宋体" w:cs="宋体"/>
                <w:color w:val="auto"/>
                <w:highlight w:val="none"/>
                <w:lang w:val="en-US"/>
              </w:rPr>
              <w:t>V2.0</w:t>
            </w:r>
            <w:r>
              <w:rPr>
                <w:rFonts w:hint="eastAsia" w:ascii="宋体" w:hAnsi="宋体" w:eastAsia="宋体" w:cs="宋体"/>
                <w:color w:val="auto"/>
                <w:highlight w:val="none"/>
              </w:rPr>
              <w:t>版）》（穗建质〔</w:t>
            </w:r>
            <w:r>
              <w:rPr>
                <w:rFonts w:hint="eastAsia" w:ascii="宋体" w:hAnsi="宋体" w:eastAsia="宋体" w:cs="宋体"/>
                <w:color w:val="auto"/>
                <w:highlight w:val="none"/>
                <w:lang w:val="en-US"/>
              </w:rPr>
              <w:t>2020</w:t>
            </w: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号）、《广州市住房和城乡建设委员会关于印发房屋和市政工程绿色环保施工管理工作指引的通知》</w:t>
            </w:r>
            <w:r>
              <w:rPr>
                <w:rFonts w:hint="eastAsia" w:ascii="宋体" w:hAnsi="宋体" w:eastAsia="宋体" w:cs="宋体"/>
                <w:color w:val="auto"/>
                <w:highlight w:val="none"/>
                <w:lang w:val="en-US"/>
              </w:rPr>
              <w:t>(</w:t>
            </w:r>
            <w:r>
              <w:rPr>
                <w:rFonts w:hint="eastAsia" w:ascii="宋体" w:hAnsi="宋体" w:eastAsia="宋体" w:cs="宋体"/>
                <w:color w:val="auto"/>
                <w:highlight w:val="none"/>
              </w:rPr>
              <w:t>穗建质〔</w:t>
            </w:r>
            <w:r>
              <w:rPr>
                <w:rFonts w:hint="eastAsia" w:ascii="宋体" w:hAnsi="宋体" w:eastAsia="宋体" w:cs="宋体"/>
                <w:color w:val="auto"/>
                <w:highlight w:val="none"/>
                <w:lang w:val="en-US"/>
              </w:rPr>
              <w:t>2018</w:t>
            </w:r>
            <w:r>
              <w:rPr>
                <w:rFonts w:hint="eastAsia" w:ascii="宋体" w:hAnsi="宋体" w:eastAsia="宋体" w:cs="宋体"/>
                <w:color w:val="auto"/>
                <w:highlight w:val="none"/>
              </w:rPr>
              <w:t>〕</w:t>
            </w:r>
            <w:r>
              <w:rPr>
                <w:rFonts w:hint="eastAsia" w:ascii="宋体" w:hAnsi="宋体" w:eastAsia="宋体" w:cs="宋体"/>
                <w:color w:val="auto"/>
                <w:highlight w:val="none"/>
                <w:lang w:val="en-US"/>
              </w:rPr>
              <w:t>371</w:t>
            </w:r>
            <w:r>
              <w:rPr>
                <w:rFonts w:hint="eastAsia" w:ascii="宋体" w:hAnsi="宋体" w:eastAsia="宋体" w:cs="宋体"/>
                <w:color w:val="auto"/>
                <w:highlight w:val="none"/>
              </w:rPr>
              <w:t>号</w:t>
            </w:r>
            <w:r>
              <w:rPr>
                <w:rFonts w:hint="eastAsia" w:ascii="宋体" w:hAnsi="宋体" w:eastAsia="宋体" w:cs="宋体"/>
                <w:color w:val="auto"/>
                <w:highlight w:val="none"/>
                <w:lang w:val="en-US"/>
              </w:rPr>
              <w:t>)</w:t>
            </w:r>
            <w:r>
              <w:rPr>
                <w:rFonts w:hint="eastAsia" w:ascii="宋体" w:hAnsi="宋体" w:eastAsia="宋体" w:cs="宋体"/>
                <w:color w:val="auto"/>
                <w:highlight w:val="none"/>
              </w:rPr>
              <w:t>》的有关规定做好安全文明施工各项工作，否则由招标人另行委托队伍施工，其费用由中标人自行负责。（注：在本项目实施过程中，如有新的规范及标准颁布，按最新的规范及标准执行）</w:t>
            </w:r>
          </w:p>
          <w:p>
            <w:pPr>
              <w:pStyle w:val="65"/>
              <w:widowControl/>
              <w:tabs>
                <w:tab w:val="left" w:pos="0"/>
              </w:tabs>
              <w:spacing w:line="360" w:lineRule="exact"/>
              <w:ind w:left="0" w:firstLine="0" w:firstLineChars="0"/>
              <w:jc w:val="left"/>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w:t>
            </w:r>
            <w:r>
              <w:rPr>
                <w:rFonts w:hint="eastAsia" w:ascii="宋体" w:hAnsi="宋体" w:eastAsia="宋体" w:cs="宋体"/>
                <w:color w:val="auto"/>
                <w:highlight w:val="none"/>
              </w:rPr>
              <w:t>、投标人如在本项目中存在串通投标、弄虚作假、行贿情形的，中标无效，该投标人将被招标人列入黑名单并限制其投标。行政监督部门将对其违法行为进行行政处罚并通报。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人拟任的项目负责人、施工负责人不得同时在两个或者两个以上工程项目担任工程总承包项目经理、施工项目负责人。投标人拟任项目负责人、施工负责人未被其他项目锁定，或没有在其他项目担任项目负责人（或施工负责人）。投标人拟任的专职安全员，不得同时在两个或者两个以上工程项目担任专职安全员。</w:t>
            </w:r>
          </w:p>
          <w:p>
            <w:pPr>
              <w:pStyle w:val="3"/>
              <w:keepNext w:val="0"/>
              <w:keepLines w:val="0"/>
              <w:suppressLineNumbers w:val="0"/>
              <w:spacing w:before="0" w:beforeAutospacing="0"/>
              <w:ind w:left="0" w:right="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4、在产生中标候选人后，招标人将中标候选人的投标文件商务部分文件的所有内容（包括人员、业绩、奖项等资料）在广州公共资源交易中心交易平台和广东省招标投标监管网公开。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blHeader/>
          <w:jc w:val="center"/>
        </w:trPr>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65"/>
              <w:widowControl/>
              <w:tabs>
                <w:tab w:val="left" w:pos="0"/>
              </w:tabs>
              <w:spacing w:line="360" w:lineRule="exact"/>
              <w:ind w:left="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9</w:t>
            </w:r>
            <w:r>
              <w:rPr>
                <w:rFonts w:hint="eastAsia" w:ascii="宋体" w:hAnsi="宋体" w:eastAsia="宋体" w:cs="宋体"/>
                <w:color w:val="auto"/>
                <w:szCs w:val="21"/>
                <w:highlight w:val="none"/>
                <w:lang w:val="en-US" w:eastAsia="zh-CN"/>
              </w:rPr>
              <w:t>.6</w:t>
            </w:r>
          </w:p>
        </w:tc>
        <w:tc>
          <w:tcPr>
            <w:tcW w:w="870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13"/>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职业健康安全管理目标：杜绝一般等级以上的伤亡事故且工伤责任事故人数为零。</w:t>
            </w:r>
          </w:p>
          <w:p>
            <w:pPr>
              <w:pStyle w:val="65"/>
              <w:widowControl/>
              <w:tabs>
                <w:tab w:val="left" w:pos="0"/>
              </w:tabs>
              <w:spacing w:line="360" w:lineRule="exact"/>
              <w:ind w:left="0" w:firstLine="0" w:firstLineChars="0"/>
              <w:jc w:val="left"/>
              <w:rPr>
                <w:rFonts w:hint="eastAsia" w:ascii="宋体" w:hAnsi="宋体" w:eastAsia="宋体" w:cs="宋体"/>
                <w:color w:val="auto"/>
                <w:szCs w:val="21"/>
                <w:highlight w:val="none"/>
                <w:lang w:val="en-US"/>
              </w:rPr>
            </w:pPr>
            <w:r>
              <w:rPr>
                <w:rFonts w:hint="eastAsia" w:ascii="宋体" w:hAnsi="宋体" w:eastAsia="宋体" w:cs="宋体"/>
                <w:bCs/>
                <w:color w:val="auto"/>
                <w:kern w:val="0"/>
                <w:sz w:val="21"/>
                <w:szCs w:val="21"/>
                <w:highlight w:val="none"/>
                <w:lang w:val="en-US" w:eastAsia="zh-CN" w:bidi="ar"/>
              </w:rPr>
              <w:t>环境管理目标：严格执行《广州市建设工程现场文明施工管理办法》等市有关文明施工方面的文件。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blHeader/>
          <w:jc w:val="center"/>
        </w:trPr>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65"/>
              <w:widowControl/>
              <w:tabs>
                <w:tab w:val="left" w:pos="0"/>
              </w:tabs>
              <w:spacing w:line="360" w:lineRule="exact"/>
              <w:ind w:left="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9.7</w:t>
            </w:r>
          </w:p>
        </w:tc>
        <w:tc>
          <w:tcPr>
            <w:tcW w:w="870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65"/>
              <w:widowControl/>
              <w:tabs>
                <w:tab w:val="left" w:pos="0"/>
              </w:tabs>
              <w:spacing w:line="360" w:lineRule="exact"/>
              <w:ind w:left="0" w:firstLine="0" w:firstLineChars="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保修期限：按照《建设工程质量管理条例》规定。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blHeader/>
          <w:jc w:val="center"/>
        </w:trPr>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65"/>
              <w:widowControl/>
              <w:tabs>
                <w:tab w:val="left" w:pos="0"/>
              </w:tabs>
              <w:spacing w:line="360" w:lineRule="exact"/>
              <w:ind w:left="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9.8</w:t>
            </w:r>
          </w:p>
        </w:tc>
        <w:tc>
          <w:tcPr>
            <w:tcW w:w="870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65"/>
              <w:widowControl/>
              <w:tabs>
                <w:tab w:val="left" w:pos="0"/>
              </w:tabs>
              <w:spacing w:line="360" w:lineRule="exact"/>
              <w:ind w:left="0"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投标人如在本项目中存在串通投标、弄虚作假骗取中标、行贿情形的，中标无效，行政监督部门将对其违法行为进行政处罚。该投标人将被招标人列入黑名单并限制其参与招标人后续项目的投标。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0" w:hRule="atLeast"/>
          <w:tblHeader/>
          <w:jc w:val="center"/>
        </w:trPr>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10</w:t>
            </w:r>
          </w:p>
        </w:tc>
        <w:tc>
          <w:tcPr>
            <w:tcW w:w="19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电子招标投标</w:t>
            </w:r>
          </w:p>
        </w:tc>
        <w:tc>
          <w:tcPr>
            <w:tcW w:w="67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1"/>
                <w:sz w:val="21"/>
                <w:szCs w:val="21"/>
                <w:highlight w:val="none"/>
                <w:lang w:val="en-US" w:eastAsia="zh-CN" w:bidi="ar"/>
              </w:rPr>
              <w:t>是，具体要求：</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具体操作详见广州公共资源交易中心网站最新发布的《房建市政全流程电子化项目操作专章》。</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2、现场提交备用资料</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（1）投标人可制作非加密的电子投标文件，以光盘或U盘为储存介质在投标须知前附表第5.1项规定的时间、地点提交备用。</w:t>
            </w:r>
            <w:r>
              <w:rPr>
                <w:rFonts w:hint="eastAsia" w:ascii="宋体" w:hAnsi="宋体" w:eastAsia="宋体" w:cs="宋体"/>
                <w:b/>
                <w:bCs w:val="0"/>
                <w:color w:val="auto"/>
                <w:kern w:val="1"/>
                <w:sz w:val="21"/>
                <w:szCs w:val="21"/>
                <w:highlight w:val="none"/>
                <w:lang w:val="en-US"/>
              </w:rPr>
              <w:t>资格审查文件、工程总承包实施方案技术投标文件、工程总承包实施方案经济投标文件的备用电子投标文件应密封在密封袋中，并在封口处加盖投标人单位公章；</w:t>
            </w:r>
            <w:r>
              <w:rPr>
                <w:rFonts w:hint="eastAsia" w:ascii="宋体" w:hAnsi="宋体" w:eastAsia="宋体" w:cs="宋体"/>
                <w:color w:val="auto"/>
                <w:kern w:val="1"/>
                <w:sz w:val="21"/>
                <w:szCs w:val="21"/>
                <w:highlight w:val="none"/>
                <w:lang w:val="en-US"/>
              </w:rPr>
              <w:t>密封袋上应写明的内容见投标人须知前附表要求4.1.2。</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3、投标文件的修改与撤回：投标人修改或撤回已递交的投标文件，需在</w:t>
            </w:r>
            <w:r>
              <w:rPr>
                <w:rFonts w:hint="eastAsia" w:ascii="宋体" w:hAnsi="宋体" w:eastAsia="宋体" w:cs="宋体"/>
                <w:color w:val="auto"/>
                <w:kern w:val="1"/>
                <w:sz w:val="21"/>
                <w:szCs w:val="21"/>
                <w:highlight w:val="none"/>
                <w:u w:val="single"/>
                <w:lang w:val="en-US"/>
              </w:rPr>
              <w:t>广州公共资源交易中心</w:t>
            </w:r>
            <w:r>
              <w:rPr>
                <w:rFonts w:hint="eastAsia" w:ascii="宋体" w:hAnsi="宋体" w:eastAsia="宋体" w:cs="宋体"/>
                <w:color w:val="auto"/>
                <w:kern w:val="1"/>
                <w:sz w:val="21"/>
                <w:szCs w:val="21"/>
                <w:highlight w:val="none"/>
                <w:lang w:val="en-US"/>
              </w:rPr>
              <w:t>交易平台发出撤回通知，并按要求加盖电子印章。</w:t>
            </w:r>
            <w:r>
              <w:rPr>
                <w:rFonts w:hint="eastAsia" w:ascii="宋体" w:hAnsi="宋体" w:eastAsia="宋体" w:cs="宋体"/>
                <w:color w:val="auto"/>
                <w:kern w:val="1"/>
                <w:sz w:val="21"/>
                <w:szCs w:val="21"/>
                <w:highlight w:val="none"/>
                <w:u w:val="single"/>
                <w:lang w:val="en-US"/>
              </w:rPr>
              <w:t>广州公共资源交易中心</w:t>
            </w:r>
            <w:r>
              <w:rPr>
                <w:rFonts w:hint="eastAsia" w:ascii="宋体" w:hAnsi="宋体" w:eastAsia="宋体" w:cs="宋体"/>
                <w:color w:val="auto"/>
                <w:kern w:val="1"/>
                <w:sz w:val="21"/>
                <w:szCs w:val="21"/>
                <w:highlight w:val="none"/>
                <w:lang w:val="en-US"/>
              </w:rPr>
              <w:t>电子招标投标交易平台收到通知后，即时向投标人发出确认回执通知。投标人撤回投标文件的，招标人自收到投标人书面撤回通知之日起5日内退还已收取的投标保证金。</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4、补救方案</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（1）投标文件解密失败的补救方案：</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（2）评标时突发情况的补救方案</w:t>
            </w:r>
          </w:p>
          <w:p>
            <w:pPr>
              <w:pStyle w:val="13"/>
              <w:widowControl/>
              <w:spacing w:line="340" w:lineRule="exact"/>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pPr>
              <w:pStyle w:val="13"/>
              <w:widowControl/>
              <w:spacing w:line="340" w:lineRule="exact"/>
              <w:rPr>
                <w:rFonts w:hint="eastAsia" w:ascii="宋体" w:hAnsi="宋体" w:eastAsia="宋体" w:cs="宋体"/>
                <w:color w:val="auto"/>
                <w:highlight w:val="none"/>
                <w:lang w:val="en-US"/>
              </w:rPr>
            </w:pPr>
            <w:r>
              <w:rPr>
                <w:rFonts w:hint="eastAsia" w:ascii="宋体" w:hAnsi="宋体" w:eastAsia="宋体" w:cs="宋体"/>
                <w:color w:val="auto"/>
                <w:kern w:val="1"/>
                <w:sz w:val="21"/>
                <w:szCs w:val="21"/>
                <w:highlight w:val="none"/>
                <w:lang w:val="en-US"/>
              </w:rPr>
              <w:t>（3）除发生上述情况外，开标评标均以投标人通过交易平台网上递交的电子投标文件为准。</w:t>
            </w:r>
          </w:p>
        </w:tc>
      </w:tr>
    </w:tbl>
    <w:p>
      <w:pPr>
        <w:pStyle w:val="5"/>
        <w:widowControl/>
        <w:spacing w:line="360" w:lineRule="auto"/>
        <w:jc w:val="center"/>
        <w:rPr>
          <w:rFonts w:hint="eastAsia" w:ascii="宋体" w:hAnsi="宋体" w:eastAsia="宋体" w:cs="宋体"/>
          <w:color w:val="auto"/>
          <w:highlight w:val="none"/>
          <w:lang w:val="zh-CN" w:eastAsia="zh-CN"/>
        </w:rPr>
      </w:pPr>
      <w:bookmarkStart w:id="38" w:name="_Toc224"/>
      <w:bookmarkEnd w:id="38"/>
      <w:bookmarkStart w:id="39" w:name="_Toc13193"/>
      <w:bookmarkEnd w:id="39"/>
      <w:bookmarkStart w:id="40" w:name="_Toc5620296"/>
      <w:bookmarkStart w:id="41" w:name="_Toc15796"/>
      <w:r>
        <w:rPr>
          <w:rFonts w:hint="eastAsia" w:ascii="宋体" w:hAnsi="宋体" w:eastAsia="宋体" w:cs="宋体"/>
          <w:color w:val="auto"/>
          <w:highlight w:val="none"/>
          <w:lang w:val="zh-CN" w:eastAsia="zh-CN"/>
        </w:rPr>
        <w:t>1. 总则</w:t>
      </w:r>
      <w:bookmarkEnd w:id="40"/>
      <w:bookmarkEnd w:id="41"/>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42" w:name="_Toc362816481"/>
      <w:bookmarkEnd w:id="42"/>
      <w:bookmarkStart w:id="43" w:name="_Toc144974498"/>
      <w:bookmarkEnd w:id="43"/>
      <w:bookmarkStart w:id="44" w:name="_Toc300834950"/>
      <w:bookmarkEnd w:id="44"/>
      <w:bookmarkStart w:id="45" w:name="_Toc357089512"/>
      <w:bookmarkEnd w:id="45"/>
      <w:bookmarkStart w:id="46" w:name="_Toc247527554"/>
      <w:bookmarkEnd w:id="46"/>
      <w:bookmarkStart w:id="47" w:name="_Toc152045530"/>
      <w:bookmarkEnd w:id="47"/>
      <w:bookmarkStart w:id="48" w:name="_Toc356469178"/>
      <w:bookmarkEnd w:id="48"/>
      <w:bookmarkStart w:id="49" w:name="_Toc152042306"/>
      <w:bookmarkEnd w:id="49"/>
      <w:bookmarkStart w:id="50" w:name="_Toc247513953"/>
      <w:bookmarkEnd w:id="50"/>
      <w:bookmarkStart w:id="51" w:name="_Toc14593"/>
      <w:bookmarkStart w:id="52" w:name="_Toc5620297"/>
      <w:r>
        <w:rPr>
          <w:rFonts w:hint="eastAsia" w:ascii="宋体" w:hAnsi="宋体" w:eastAsia="宋体" w:cs="宋体"/>
          <w:b/>
          <w:bCs w:val="0"/>
          <w:color w:val="auto"/>
          <w:sz w:val="24"/>
          <w:szCs w:val="24"/>
          <w:highlight w:val="none"/>
          <w:lang w:val="en-US"/>
        </w:rPr>
        <w:t xml:space="preserve">1.1 </w:t>
      </w:r>
      <w:r>
        <w:rPr>
          <w:rFonts w:hint="eastAsia" w:ascii="宋体" w:hAnsi="宋体" w:eastAsia="宋体" w:cs="宋体"/>
          <w:b/>
          <w:bCs w:val="0"/>
          <w:color w:val="auto"/>
          <w:sz w:val="24"/>
          <w:szCs w:val="24"/>
          <w:highlight w:val="none"/>
          <w:lang w:eastAsia="zh-CN"/>
        </w:rPr>
        <w:t>项目概况</w:t>
      </w:r>
      <w:bookmarkEnd w:id="51"/>
      <w:bookmarkEnd w:id="5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1.1.1 根据《中华人民共和国招标投标法》等有关法律、法规和规章的规定，本招标项目已具备招标条件，现对该项目设计施工进行总承包招标。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1.1.2 招标人：见投标人须知前附表。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1.1.3 招标代理机构：见投标人须知前附表。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1.1.4 招标项目名称：见投标人须知前附表。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1.1.5 项目建设地点：见投标人须知前附表。</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53" w:name="_Toc152045531"/>
      <w:bookmarkEnd w:id="53"/>
      <w:bookmarkStart w:id="54" w:name="_Toc152042307"/>
      <w:bookmarkEnd w:id="54"/>
      <w:bookmarkStart w:id="55" w:name="_Toc247527555"/>
      <w:bookmarkEnd w:id="55"/>
      <w:bookmarkStart w:id="56" w:name="_Toc362816482"/>
      <w:bookmarkEnd w:id="56"/>
      <w:bookmarkStart w:id="57" w:name="_Toc247513954"/>
      <w:bookmarkEnd w:id="57"/>
      <w:bookmarkStart w:id="58" w:name="_Toc356469179"/>
      <w:bookmarkEnd w:id="58"/>
      <w:bookmarkStart w:id="59" w:name="_Toc357089513"/>
      <w:bookmarkEnd w:id="59"/>
      <w:bookmarkStart w:id="60" w:name="_Toc144974499"/>
      <w:bookmarkEnd w:id="60"/>
      <w:bookmarkStart w:id="61" w:name="_Toc300834951"/>
      <w:bookmarkEnd w:id="61"/>
      <w:bookmarkStart w:id="62" w:name="_Toc5620298"/>
      <w:bookmarkStart w:id="63" w:name="_Toc28844"/>
      <w:r>
        <w:rPr>
          <w:rFonts w:hint="eastAsia" w:ascii="宋体" w:hAnsi="宋体" w:eastAsia="宋体" w:cs="宋体"/>
          <w:b/>
          <w:bCs w:val="0"/>
          <w:color w:val="auto"/>
          <w:sz w:val="24"/>
          <w:szCs w:val="24"/>
          <w:highlight w:val="none"/>
          <w:lang w:val="en-US"/>
        </w:rPr>
        <w:t xml:space="preserve">1.2 </w:t>
      </w:r>
      <w:r>
        <w:rPr>
          <w:rFonts w:hint="eastAsia" w:ascii="宋体" w:hAnsi="宋体" w:eastAsia="宋体" w:cs="宋体"/>
          <w:b/>
          <w:bCs w:val="0"/>
          <w:color w:val="auto"/>
          <w:sz w:val="24"/>
          <w:szCs w:val="24"/>
          <w:highlight w:val="none"/>
          <w:lang w:eastAsia="zh-CN"/>
        </w:rPr>
        <w:t>项目的资金来源和落实情况</w:t>
      </w:r>
      <w:bookmarkEnd w:id="62"/>
      <w:bookmarkEnd w:id="6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1.2.1 资金来源及比例：见投标人须知前附表。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1.2.2 资金落实情况：见投标人须知前附表。</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64" w:name="_Toc300834952"/>
      <w:bookmarkEnd w:id="64"/>
      <w:bookmarkStart w:id="65" w:name="_Toc356469180"/>
      <w:bookmarkEnd w:id="65"/>
      <w:bookmarkStart w:id="66" w:name="_Toc152042308"/>
      <w:bookmarkEnd w:id="66"/>
      <w:bookmarkStart w:id="67" w:name="_Toc144974500"/>
      <w:bookmarkEnd w:id="67"/>
      <w:bookmarkStart w:id="68" w:name="_Toc152045532"/>
      <w:bookmarkEnd w:id="68"/>
      <w:bookmarkStart w:id="69" w:name="_Toc362816483"/>
      <w:bookmarkEnd w:id="69"/>
      <w:bookmarkStart w:id="70" w:name="_Toc357089514"/>
      <w:bookmarkEnd w:id="70"/>
      <w:bookmarkStart w:id="71" w:name="_Toc247527556"/>
      <w:bookmarkEnd w:id="71"/>
      <w:bookmarkStart w:id="72" w:name="_Toc247513955"/>
      <w:bookmarkEnd w:id="72"/>
      <w:bookmarkStart w:id="73" w:name="_Toc5620299"/>
      <w:bookmarkStart w:id="74" w:name="_Toc27428"/>
      <w:r>
        <w:rPr>
          <w:rFonts w:hint="eastAsia" w:ascii="宋体" w:hAnsi="宋体" w:eastAsia="宋体" w:cs="宋体"/>
          <w:b/>
          <w:bCs w:val="0"/>
          <w:color w:val="auto"/>
          <w:sz w:val="24"/>
          <w:szCs w:val="24"/>
          <w:highlight w:val="none"/>
          <w:lang w:val="en-US"/>
        </w:rPr>
        <w:t xml:space="preserve">1.3 </w:t>
      </w:r>
      <w:r>
        <w:rPr>
          <w:rFonts w:hint="eastAsia" w:ascii="宋体" w:hAnsi="宋体" w:eastAsia="宋体" w:cs="宋体"/>
          <w:b/>
          <w:bCs w:val="0"/>
          <w:color w:val="auto"/>
          <w:sz w:val="24"/>
          <w:szCs w:val="24"/>
          <w:highlight w:val="none"/>
          <w:lang w:eastAsia="zh-CN"/>
        </w:rPr>
        <w:t>招标范围、计划工期和质量标准</w:t>
      </w:r>
      <w:bookmarkEnd w:id="73"/>
      <w:bookmarkEnd w:id="74"/>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1.3.1 招标范围：见投标人须知前附表。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1.3.2 计划工期：见投标人须知前附表。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1.3.3 质量标准：见投标人须知前附表。</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75" w:name="_Toc144974502"/>
      <w:bookmarkEnd w:id="75"/>
      <w:bookmarkStart w:id="76" w:name="_Toc152045534"/>
      <w:bookmarkEnd w:id="76"/>
      <w:bookmarkStart w:id="77" w:name="_Toc247527558"/>
      <w:bookmarkEnd w:id="77"/>
      <w:bookmarkStart w:id="78" w:name="_Toc300834954"/>
      <w:bookmarkEnd w:id="78"/>
      <w:bookmarkStart w:id="79" w:name="_Toc247513957"/>
      <w:bookmarkEnd w:id="79"/>
      <w:bookmarkStart w:id="80" w:name="_Toc152042310"/>
      <w:bookmarkEnd w:id="80"/>
      <w:bookmarkStart w:id="81" w:name="_Toc5620300"/>
      <w:bookmarkStart w:id="82" w:name="_Toc31933"/>
      <w:r>
        <w:rPr>
          <w:rFonts w:hint="eastAsia" w:ascii="宋体" w:hAnsi="宋体" w:eastAsia="宋体" w:cs="宋体"/>
          <w:b/>
          <w:bCs w:val="0"/>
          <w:color w:val="auto"/>
          <w:sz w:val="24"/>
          <w:szCs w:val="24"/>
          <w:highlight w:val="none"/>
          <w:lang w:val="en-US"/>
        </w:rPr>
        <w:t>1.4</w:t>
      </w:r>
      <w:r>
        <w:rPr>
          <w:rFonts w:hint="eastAsia" w:ascii="宋体" w:hAnsi="宋体" w:eastAsia="宋体" w:cs="宋体"/>
          <w:b/>
          <w:bCs w:val="0"/>
          <w:color w:val="auto"/>
          <w:sz w:val="24"/>
          <w:szCs w:val="24"/>
          <w:highlight w:val="none"/>
          <w:lang w:eastAsia="zh-CN"/>
        </w:rPr>
        <w:t>投标人资格要求</w:t>
      </w:r>
      <w:bookmarkEnd w:id="81"/>
      <w:bookmarkEnd w:id="8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1.4.1 投标人应具备承担本招标项目资质条件、能力和信誉。</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（1）资质要求：见投标人须知前附表；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（2）财务要求：/；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（3）业绩要求：/；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（4）信誉要求：/；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（5）项目负责人（兼任施工负责人）的资格要求：具体要求见投标人须知前附表；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（6）设计负责人的资格要求：具体要求见投标人须知前附表；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（7）施工负责人的资格要求：具体要求见投标人须知前附表；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（8）施工机械设备：/；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（9）项目管理机构及人员：/；</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（10）其他要求：见投标人须知前附表。</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1.4.2 投标人须知前附表规定接受联合体投标的，除应符合本章第1.4.1项和投标人须知前附表的要求外，还应遵守以下规定：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（1）联合体各方应按招标文件提供的格式签订联合体共同投标协议书，明确联合体牵头单位和各方权利义务；</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（2）由同一专业的单位组成的联合体，按照资质等级较低的单位确定资质等级；</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（3）联合体各方不得再以自己名义单独或参加其他联合体在本招标项目中投标。</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1.4.3 投标人不得存在下列情形之一：</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（1）为招标人不具有独立法人资格的附属机构（单位）；</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（2）为本项目监理人或者与本项目监理人存在隶属关系或者其他利害关系；</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（3）为本标段的代建人；</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（4）为本标段提供招标代理服务的；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（5）与本标段的监理人或代建人或招标代理机构同为一个法定代表人的；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（6）与本标段的监理人或代建人或招标代理机构互相控股或参股的；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（7）与本标段的监理人或代建人或招标代理机构相互任职或工作的；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（8）与本标段的检测机构有隶属关系或者其他利害关系；</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（9）与招标人存在利害关系且可能影响招标公正性；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（10）与本标段的其他投标人为同一个单位负责人； </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（11）与本标段的其他投标人存在控股、管理关系；</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（12）被暂扣安全生产许可证的；</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13）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（14）被责令停产停业、暂扣或者吊销许可证、暂扣或者吊销执照的（本项事实应当以根据《中华人民共和国行政处罚法》依法作出并已经生效的行政处罚决定为认定依据。）；</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（15）进入清算程序，或被宣布破产，或其他丧失履约能力的情形；</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16）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（17）法律法规规定的其他情形。</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1.4.4 单位负责人为同一人或者存在控股、管理关系的不同单位，不得同时参加本招标项目投标。</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83" w:name="_Toc356469182"/>
      <w:bookmarkEnd w:id="83"/>
      <w:bookmarkStart w:id="84" w:name="_Toc357089516"/>
      <w:bookmarkEnd w:id="84"/>
      <w:bookmarkStart w:id="85" w:name="_Toc152042311"/>
      <w:bookmarkEnd w:id="85"/>
      <w:bookmarkStart w:id="86" w:name="_Toc247513958"/>
      <w:bookmarkEnd w:id="86"/>
      <w:bookmarkStart w:id="87" w:name="_Toc247527559"/>
      <w:bookmarkEnd w:id="87"/>
      <w:bookmarkStart w:id="88" w:name="_Toc152045535"/>
      <w:bookmarkEnd w:id="88"/>
      <w:bookmarkStart w:id="89" w:name="_Toc144974503"/>
      <w:bookmarkEnd w:id="89"/>
      <w:bookmarkStart w:id="90" w:name="_Toc362816485"/>
      <w:bookmarkEnd w:id="90"/>
      <w:bookmarkStart w:id="91" w:name="_Toc300834955"/>
      <w:bookmarkEnd w:id="91"/>
      <w:bookmarkStart w:id="92" w:name="_Toc21668"/>
      <w:bookmarkStart w:id="93" w:name="_Toc5620301"/>
      <w:r>
        <w:rPr>
          <w:rFonts w:hint="eastAsia" w:ascii="宋体" w:hAnsi="宋体" w:eastAsia="宋体" w:cs="宋体"/>
          <w:b/>
          <w:bCs w:val="0"/>
          <w:color w:val="auto"/>
          <w:sz w:val="24"/>
          <w:szCs w:val="24"/>
          <w:highlight w:val="none"/>
          <w:lang w:val="en-US"/>
        </w:rPr>
        <w:t xml:space="preserve">1.5 </w:t>
      </w:r>
      <w:r>
        <w:rPr>
          <w:rFonts w:hint="eastAsia" w:ascii="宋体" w:hAnsi="宋体" w:eastAsia="宋体" w:cs="宋体"/>
          <w:b/>
          <w:bCs w:val="0"/>
          <w:color w:val="auto"/>
          <w:sz w:val="24"/>
          <w:szCs w:val="24"/>
          <w:highlight w:val="none"/>
          <w:lang w:eastAsia="zh-CN"/>
        </w:rPr>
        <w:t>费用承担和设计成果补偿</w:t>
      </w:r>
      <w:bookmarkEnd w:id="92"/>
      <w:bookmarkEnd w:id="9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1.5.1 投标人准备和参加投标活动发生的费用自理。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eastAsia="zh-CN"/>
        </w:rPr>
      </w:pPr>
      <w:r>
        <w:rPr>
          <w:rFonts w:hint="eastAsia" w:ascii="宋体" w:hAnsi="宋体" w:eastAsia="宋体" w:cs="宋体"/>
          <w:color w:val="auto"/>
          <w:kern w:val="1"/>
          <w:sz w:val="21"/>
          <w:szCs w:val="22"/>
          <w:highlight w:val="none"/>
          <w:lang w:val="en-US" w:eastAsia="zh-CN" w:bidi="ar"/>
        </w:rPr>
        <w:t xml:space="preserve">1.5.2 </w:t>
      </w:r>
      <w:r>
        <w:rPr>
          <w:rFonts w:hint="eastAsia" w:ascii="宋体" w:hAnsi="宋体" w:eastAsia="宋体" w:cs="宋体"/>
          <w:color w:val="auto"/>
          <w:highlight w:val="none"/>
          <w:u w:val="single"/>
        </w:rPr>
        <w:t>中标人按 《广州市发展改革委转发省发展改革委关于规范公共资源交易服务收费及有关问题的通知》（穗发改〔2017〕811号）文件的规定，向广州公共资源交易中心代缴交易服务费，交易服务费的金额为中标总金额的0.9‰，其费用包含在中标人投标报价中，招标人不另行支付。</w:t>
      </w:r>
      <w:r>
        <w:rPr>
          <w:rFonts w:hint="eastAsia" w:ascii="宋体" w:hAnsi="宋体" w:eastAsia="宋体" w:cs="宋体"/>
          <w:color w:val="auto"/>
          <w:highlight w:val="none"/>
          <w:u w:val="single"/>
          <w:lang w:eastAsia="zh-CN"/>
        </w:rPr>
        <w:t>中标人按招标代理合同约定支付招标代理服务费，</w:t>
      </w:r>
      <w:r>
        <w:rPr>
          <w:rFonts w:hint="eastAsia" w:ascii="宋体" w:hAnsi="宋体" w:eastAsia="宋体" w:cs="宋体"/>
          <w:color w:val="auto"/>
          <w:highlight w:val="none"/>
          <w:u w:val="single"/>
        </w:rPr>
        <w:t>其费用包含在中标人投标报价中，招标人不另行支付。</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94" w:name="_Toc362816486"/>
      <w:bookmarkEnd w:id="94"/>
      <w:bookmarkStart w:id="95" w:name="_Toc247527560"/>
      <w:bookmarkEnd w:id="95"/>
      <w:bookmarkStart w:id="96" w:name="_Toc300834956"/>
      <w:bookmarkEnd w:id="96"/>
      <w:bookmarkStart w:id="97" w:name="_Toc356469183"/>
      <w:bookmarkEnd w:id="97"/>
      <w:bookmarkStart w:id="98" w:name="_Toc357089517"/>
      <w:bookmarkEnd w:id="98"/>
      <w:bookmarkStart w:id="99" w:name="_Toc152042312"/>
      <w:bookmarkEnd w:id="99"/>
      <w:bookmarkStart w:id="100" w:name="_Toc144974504"/>
      <w:bookmarkEnd w:id="100"/>
      <w:bookmarkStart w:id="101" w:name="_Toc152045536"/>
      <w:bookmarkEnd w:id="101"/>
      <w:bookmarkStart w:id="102" w:name="_Toc247513959"/>
      <w:bookmarkEnd w:id="102"/>
      <w:bookmarkStart w:id="103" w:name="_Toc5620302"/>
      <w:bookmarkStart w:id="104" w:name="_Toc14287"/>
      <w:r>
        <w:rPr>
          <w:rFonts w:hint="eastAsia" w:ascii="宋体" w:hAnsi="宋体" w:eastAsia="宋体" w:cs="宋体"/>
          <w:b/>
          <w:bCs w:val="0"/>
          <w:color w:val="auto"/>
          <w:sz w:val="24"/>
          <w:szCs w:val="24"/>
          <w:highlight w:val="none"/>
          <w:lang w:val="en-US"/>
        </w:rPr>
        <w:t xml:space="preserve">1.6 </w:t>
      </w:r>
      <w:r>
        <w:rPr>
          <w:rFonts w:hint="eastAsia" w:ascii="宋体" w:hAnsi="宋体" w:eastAsia="宋体" w:cs="宋体"/>
          <w:b/>
          <w:bCs w:val="0"/>
          <w:color w:val="auto"/>
          <w:sz w:val="24"/>
          <w:szCs w:val="24"/>
          <w:highlight w:val="none"/>
          <w:lang w:eastAsia="zh-CN"/>
        </w:rPr>
        <w:t>保密</w:t>
      </w:r>
      <w:bookmarkEnd w:id="103"/>
      <w:bookmarkEnd w:id="104"/>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1.6.1参与招标投标活动的各方应对招标文件和投标文件中的商业和技术等秘密保密，否则应承担相应的法律责任。</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05" w:name="_Toc152045537"/>
      <w:bookmarkEnd w:id="105"/>
      <w:bookmarkStart w:id="106" w:name="_Toc247527561"/>
      <w:bookmarkEnd w:id="106"/>
      <w:bookmarkStart w:id="107" w:name="_Toc247513960"/>
      <w:bookmarkEnd w:id="107"/>
      <w:bookmarkStart w:id="108" w:name="_Toc357089518"/>
      <w:bookmarkEnd w:id="108"/>
      <w:bookmarkStart w:id="109" w:name="_Toc362816487"/>
      <w:bookmarkEnd w:id="109"/>
      <w:bookmarkStart w:id="110" w:name="_Toc152042313"/>
      <w:bookmarkEnd w:id="110"/>
      <w:bookmarkStart w:id="111" w:name="_Toc356469184"/>
      <w:bookmarkEnd w:id="111"/>
      <w:bookmarkStart w:id="112" w:name="_Toc144974505"/>
      <w:bookmarkEnd w:id="112"/>
      <w:bookmarkStart w:id="113" w:name="_Toc300834957"/>
      <w:bookmarkEnd w:id="113"/>
      <w:bookmarkStart w:id="114" w:name="_Toc5620303"/>
      <w:bookmarkStart w:id="115" w:name="_Toc23256"/>
      <w:r>
        <w:rPr>
          <w:rFonts w:hint="eastAsia" w:ascii="宋体" w:hAnsi="宋体" w:eastAsia="宋体" w:cs="宋体"/>
          <w:b/>
          <w:bCs w:val="0"/>
          <w:color w:val="auto"/>
          <w:sz w:val="24"/>
          <w:szCs w:val="24"/>
          <w:highlight w:val="none"/>
          <w:lang w:val="en-US"/>
        </w:rPr>
        <w:t xml:space="preserve">1.7 </w:t>
      </w:r>
      <w:r>
        <w:rPr>
          <w:rFonts w:hint="eastAsia" w:ascii="宋体" w:hAnsi="宋体" w:eastAsia="宋体" w:cs="宋体"/>
          <w:b/>
          <w:bCs w:val="0"/>
          <w:color w:val="auto"/>
          <w:sz w:val="24"/>
          <w:szCs w:val="24"/>
          <w:highlight w:val="none"/>
          <w:lang w:eastAsia="zh-CN"/>
        </w:rPr>
        <w:t>语言文字</w:t>
      </w:r>
      <w:bookmarkEnd w:id="114"/>
      <w:bookmarkEnd w:id="11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1.7.1招标投标文件使用的语言文字为中文。专用术语使用外文的，应附有中文注释。</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16" w:name="_Toc152042314"/>
      <w:bookmarkEnd w:id="116"/>
      <w:bookmarkStart w:id="117" w:name="_Toc300834958"/>
      <w:bookmarkEnd w:id="117"/>
      <w:bookmarkStart w:id="118" w:name="_Toc152045538"/>
      <w:bookmarkEnd w:id="118"/>
      <w:bookmarkStart w:id="119" w:name="_Toc357089519"/>
      <w:bookmarkEnd w:id="119"/>
      <w:bookmarkStart w:id="120" w:name="_Toc144974506"/>
      <w:bookmarkEnd w:id="120"/>
      <w:bookmarkStart w:id="121" w:name="_Toc362816488"/>
      <w:bookmarkEnd w:id="121"/>
      <w:bookmarkStart w:id="122" w:name="_Toc247513961"/>
      <w:bookmarkEnd w:id="122"/>
      <w:bookmarkStart w:id="123" w:name="_Toc356469185"/>
      <w:bookmarkEnd w:id="123"/>
      <w:bookmarkStart w:id="124" w:name="_Toc247527562"/>
      <w:bookmarkEnd w:id="124"/>
      <w:bookmarkStart w:id="125" w:name="_Toc9356"/>
      <w:bookmarkStart w:id="126" w:name="_Toc5620304"/>
      <w:r>
        <w:rPr>
          <w:rFonts w:hint="eastAsia" w:ascii="宋体" w:hAnsi="宋体" w:eastAsia="宋体" w:cs="宋体"/>
          <w:b/>
          <w:bCs w:val="0"/>
          <w:color w:val="auto"/>
          <w:sz w:val="24"/>
          <w:szCs w:val="24"/>
          <w:highlight w:val="none"/>
          <w:lang w:val="en-US"/>
        </w:rPr>
        <w:t xml:space="preserve">1.8 </w:t>
      </w:r>
      <w:r>
        <w:rPr>
          <w:rFonts w:hint="eastAsia" w:ascii="宋体" w:hAnsi="宋体" w:eastAsia="宋体" w:cs="宋体"/>
          <w:b/>
          <w:bCs w:val="0"/>
          <w:color w:val="auto"/>
          <w:sz w:val="24"/>
          <w:szCs w:val="24"/>
          <w:highlight w:val="none"/>
          <w:lang w:eastAsia="zh-CN"/>
        </w:rPr>
        <w:t>计量单位</w:t>
      </w:r>
      <w:bookmarkEnd w:id="125"/>
      <w:bookmarkEnd w:id="126"/>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1.8.1 所有计量均采用中华人民共和国法定计量单位。</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u w:val="single"/>
          <w:lang w:val="en-US"/>
        </w:rPr>
      </w:pPr>
      <w:r>
        <w:rPr>
          <w:rFonts w:hint="eastAsia" w:ascii="宋体" w:hAnsi="宋体" w:eastAsia="宋体" w:cs="宋体"/>
          <w:color w:val="auto"/>
          <w:kern w:val="1"/>
          <w:sz w:val="21"/>
          <w:szCs w:val="22"/>
          <w:highlight w:val="none"/>
          <w:u w:val="single"/>
          <w:lang w:val="en-US" w:eastAsia="zh-CN" w:bidi="ar"/>
        </w:rPr>
        <w:t>1.8.2 本工程投标报价采用的币种为人民币。</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27" w:name="_Toc300834959"/>
      <w:bookmarkEnd w:id="127"/>
      <w:bookmarkStart w:id="128" w:name="_Toc356469186"/>
      <w:bookmarkEnd w:id="128"/>
      <w:bookmarkStart w:id="129" w:name="_Toc362816489"/>
      <w:bookmarkEnd w:id="129"/>
      <w:bookmarkStart w:id="130" w:name="_Toc247513962"/>
      <w:bookmarkEnd w:id="130"/>
      <w:bookmarkStart w:id="131" w:name="_Toc144974507"/>
      <w:bookmarkEnd w:id="131"/>
      <w:bookmarkStart w:id="132" w:name="_Toc247527563"/>
      <w:bookmarkEnd w:id="132"/>
      <w:bookmarkStart w:id="133" w:name="_Toc152042315"/>
      <w:bookmarkEnd w:id="133"/>
      <w:bookmarkStart w:id="134" w:name="_Toc357089520"/>
      <w:bookmarkEnd w:id="134"/>
      <w:bookmarkStart w:id="135" w:name="_Toc152045539"/>
      <w:bookmarkEnd w:id="135"/>
      <w:bookmarkStart w:id="136" w:name="_Toc9654"/>
      <w:bookmarkStart w:id="137" w:name="_Toc5620305"/>
      <w:r>
        <w:rPr>
          <w:rFonts w:hint="eastAsia" w:ascii="宋体" w:hAnsi="宋体" w:eastAsia="宋体" w:cs="宋体"/>
          <w:b/>
          <w:bCs w:val="0"/>
          <w:color w:val="auto"/>
          <w:sz w:val="24"/>
          <w:szCs w:val="24"/>
          <w:highlight w:val="none"/>
          <w:lang w:val="en-US"/>
        </w:rPr>
        <w:t xml:space="preserve">1.9 </w:t>
      </w:r>
      <w:r>
        <w:rPr>
          <w:rFonts w:hint="eastAsia" w:ascii="宋体" w:hAnsi="宋体" w:eastAsia="宋体" w:cs="宋体"/>
          <w:b/>
          <w:bCs w:val="0"/>
          <w:color w:val="auto"/>
          <w:sz w:val="24"/>
          <w:szCs w:val="24"/>
          <w:highlight w:val="none"/>
          <w:lang w:eastAsia="zh-CN"/>
        </w:rPr>
        <w:t>踏勘现场</w:t>
      </w:r>
      <w:bookmarkEnd w:id="136"/>
      <w:bookmarkEnd w:id="13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 xml:space="preserve">1.9.1 投标人须知前附表规定组织踏勘现场的，招标人按投标人须知前附表规定的时间、地点组织投标人踏勘项目现场。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1.9.2 投标人踏勘现场发生的费用自理。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1.9.3 除招标人的原因外，投标人自行负责在踏勘现场中所发生的人员伤亡和财产损失。</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1.9.4</w:t>
      </w:r>
      <w:r>
        <w:rPr>
          <w:rFonts w:hint="eastAsia" w:ascii="宋体" w:hAnsi="宋体" w:eastAsia="宋体" w:cs="宋体"/>
          <w:color w:val="auto"/>
          <w:kern w:val="1"/>
          <w:sz w:val="21"/>
          <w:szCs w:val="22"/>
          <w:highlight w:val="none"/>
          <w:u w:val="single"/>
          <w:lang w:val="en-US" w:eastAsia="zh-CN" w:bidi="ar"/>
        </w:rPr>
        <w:t>现场由投标人自行踏勘，投标人不进行踏勘的，视为已熟知现场条件，自行承担相关风险。招标人不对投标人自行踏勘现场作出的判断和决策负责。</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38" w:name="_Toc152045540"/>
      <w:bookmarkEnd w:id="138"/>
      <w:bookmarkStart w:id="139" w:name="_Toc362816490"/>
      <w:bookmarkEnd w:id="139"/>
      <w:bookmarkStart w:id="140" w:name="_Toc152042316"/>
      <w:bookmarkEnd w:id="140"/>
      <w:bookmarkStart w:id="141" w:name="_Toc247513963"/>
      <w:bookmarkEnd w:id="141"/>
      <w:bookmarkStart w:id="142" w:name="_Toc247527564"/>
      <w:bookmarkEnd w:id="142"/>
      <w:bookmarkStart w:id="143" w:name="_Toc144974508"/>
      <w:bookmarkEnd w:id="143"/>
      <w:bookmarkStart w:id="144" w:name="_Toc300834960"/>
      <w:bookmarkEnd w:id="144"/>
      <w:bookmarkStart w:id="145" w:name="_Toc356469187"/>
      <w:bookmarkEnd w:id="145"/>
      <w:bookmarkStart w:id="146" w:name="_Toc357089521"/>
      <w:bookmarkEnd w:id="146"/>
      <w:bookmarkStart w:id="147" w:name="_Toc5620306"/>
      <w:bookmarkStart w:id="148" w:name="_Toc25429"/>
      <w:r>
        <w:rPr>
          <w:rFonts w:hint="eastAsia" w:ascii="宋体" w:hAnsi="宋体" w:eastAsia="宋体" w:cs="宋体"/>
          <w:b/>
          <w:bCs w:val="0"/>
          <w:color w:val="auto"/>
          <w:sz w:val="24"/>
          <w:szCs w:val="24"/>
          <w:highlight w:val="none"/>
          <w:lang w:val="en-US"/>
        </w:rPr>
        <w:t xml:space="preserve">1.10 </w:t>
      </w:r>
      <w:r>
        <w:rPr>
          <w:rFonts w:hint="eastAsia" w:ascii="宋体" w:hAnsi="宋体" w:eastAsia="宋体" w:cs="宋体"/>
          <w:b/>
          <w:bCs w:val="0"/>
          <w:color w:val="auto"/>
          <w:sz w:val="24"/>
          <w:szCs w:val="24"/>
          <w:highlight w:val="none"/>
          <w:lang w:eastAsia="zh-CN"/>
        </w:rPr>
        <w:t>投标预备会</w:t>
      </w:r>
      <w:bookmarkEnd w:id="147"/>
      <w:bookmarkEnd w:id="14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1.10.1 本项目不召开投标预备会。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1.10.2 投标人对</w:t>
      </w:r>
      <w:r>
        <w:rPr>
          <w:rFonts w:hint="eastAsia" w:ascii="宋体" w:hAnsi="宋体" w:eastAsia="宋体" w:cs="宋体"/>
          <w:color w:val="auto"/>
          <w:kern w:val="1"/>
          <w:sz w:val="21"/>
          <w:szCs w:val="22"/>
          <w:highlight w:val="none"/>
          <w:u w:val="single"/>
          <w:lang w:val="en-US" w:eastAsia="zh-CN" w:bidi="ar"/>
        </w:rPr>
        <w:t>本项目有疑问</w:t>
      </w:r>
      <w:r>
        <w:rPr>
          <w:rFonts w:hint="eastAsia" w:ascii="宋体" w:hAnsi="宋体" w:eastAsia="宋体" w:cs="宋体"/>
          <w:color w:val="auto"/>
          <w:kern w:val="1"/>
          <w:sz w:val="21"/>
          <w:szCs w:val="22"/>
          <w:highlight w:val="none"/>
          <w:lang w:val="en-US" w:eastAsia="zh-CN" w:bidi="ar"/>
        </w:rPr>
        <w:t>应在投标人须知前附表规定的时间前，</w:t>
      </w:r>
      <w:r>
        <w:rPr>
          <w:rFonts w:hint="eastAsia" w:ascii="宋体" w:hAnsi="宋体" w:eastAsia="宋体" w:cs="宋体"/>
          <w:color w:val="auto"/>
          <w:kern w:val="1"/>
          <w:sz w:val="21"/>
          <w:szCs w:val="22"/>
          <w:highlight w:val="none"/>
          <w:u w:val="single"/>
          <w:lang w:val="en-US" w:eastAsia="zh-CN" w:bidi="ar"/>
        </w:rPr>
        <w:t>通过登录广州公共资源交易中心网站交易系统将问题提交给招标人或招标代理机构</w:t>
      </w:r>
      <w:r>
        <w:rPr>
          <w:rFonts w:hint="eastAsia" w:ascii="宋体" w:hAnsi="宋体" w:eastAsia="宋体" w:cs="宋体"/>
          <w:color w:val="auto"/>
          <w:kern w:val="1"/>
          <w:sz w:val="21"/>
          <w:szCs w:val="22"/>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1.10.3 招标人在投标人须知前附表规定的时间内，将对投标人所提问题的澄清，</w:t>
      </w:r>
      <w:r>
        <w:rPr>
          <w:rFonts w:hint="eastAsia" w:ascii="宋体" w:hAnsi="宋体" w:eastAsia="宋体" w:cs="宋体"/>
          <w:color w:val="auto"/>
          <w:kern w:val="1"/>
          <w:sz w:val="21"/>
          <w:szCs w:val="22"/>
          <w:highlight w:val="none"/>
          <w:u w:val="single"/>
          <w:lang w:val="en-US" w:eastAsia="zh-CN" w:bidi="ar"/>
        </w:rPr>
        <w:t>在广州公共资源交易中心网站通过项目答疑专区网上公开发布，发出即视作收到，以广州公共资源交易中心网站发布时间作为送达时间。无需投标人确认。投标人应自行关注，招标人不再一一通知</w:t>
      </w:r>
      <w:r>
        <w:rPr>
          <w:rFonts w:hint="eastAsia" w:ascii="宋体" w:hAnsi="宋体" w:eastAsia="宋体" w:cs="宋体"/>
          <w:color w:val="auto"/>
          <w:kern w:val="1"/>
          <w:sz w:val="21"/>
          <w:szCs w:val="22"/>
          <w:highlight w:val="none"/>
          <w:lang w:val="en-US" w:eastAsia="zh-CN" w:bidi="ar"/>
        </w:rPr>
        <w:t>。该澄清内容为招标文件的组成部分。</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49" w:name="_Toc152042317"/>
      <w:bookmarkEnd w:id="149"/>
      <w:bookmarkStart w:id="150" w:name="_Toc362816491"/>
      <w:bookmarkEnd w:id="150"/>
      <w:bookmarkStart w:id="151" w:name="_Toc357089522"/>
      <w:bookmarkEnd w:id="151"/>
      <w:bookmarkStart w:id="152" w:name="_Toc300834961"/>
      <w:bookmarkEnd w:id="152"/>
      <w:bookmarkStart w:id="153" w:name="_Toc144974509"/>
      <w:bookmarkEnd w:id="153"/>
      <w:bookmarkStart w:id="154" w:name="_Toc247513964"/>
      <w:bookmarkEnd w:id="154"/>
      <w:bookmarkStart w:id="155" w:name="_Toc247527565"/>
      <w:bookmarkEnd w:id="155"/>
      <w:bookmarkStart w:id="156" w:name="_Toc152045541"/>
      <w:bookmarkEnd w:id="156"/>
      <w:bookmarkStart w:id="157" w:name="_Toc356469188"/>
      <w:bookmarkEnd w:id="157"/>
      <w:bookmarkStart w:id="158" w:name="_Toc5620307"/>
      <w:bookmarkStart w:id="159" w:name="_Toc4945"/>
      <w:r>
        <w:rPr>
          <w:rFonts w:hint="eastAsia" w:ascii="宋体" w:hAnsi="宋体" w:eastAsia="宋体" w:cs="宋体"/>
          <w:b/>
          <w:bCs w:val="0"/>
          <w:color w:val="auto"/>
          <w:sz w:val="24"/>
          <w:szCs w:val="24"/>
          <w:highlight w:val="none"/>
          <w:lang w:val="en-US"/>
        </w:rPr>
        <w:t xml:space="preserve">1.11 </w:t>
      </w:r>
      <w:r>
        <w:rPr>
          <w:rFonts w:hint="eastAsia" w:ascii="宋体" w:hAnsi="宋体" w:eastAsia="宋体" w:cs="宋体"/>
          <w:b/>
          <w:bCs w:val="0"/>
          <w:color w:val="auto"/>
          <w:sz w:val="24"/>
          <w:szCs w:val="24"/>
          <w:highlight w:val="none"/>
          <w:lang w:eastAsia="zh-CN"/>
        </w:rPr>
        <w:t>分包</w:t>
      </w:r>
      <w:bookmarkEnd w:id="158"/>
      <w:bookmarkEnd w:id="159"/>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1.11.1 投标人须知前附表规定应当由分包人实施的非主体、非关键性工作，</w:t>
      </w:r>
      <w:r>
        <w:rPr>
          <w:rFonts w:hint="eastAsia" w:ascii="宋体" w:hAnsi="宋体" w:eastAsia="宋体" w:cs="宋体"/>
          <w:color w:val="auto"/>
          <w:kern w:val="0"/>
          <w:sz w:val="21"/>
          <w:szCs w:val="22"/>
          <w:highlight w:val="none"/>
          <w:lang w:val="en-US" w:eastAsia="zh-CN" w:bidi="ar"/>
        </w:rPr>
        <w:t>投标人应当按照招标人的规定提供分包人侯选名单及其相应资料。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1.11.2 招标人允许投标人在中标后将中标项目的部分非主体、非关键性工作进行分包的，应符合投标人须知前附表规定的分包内容、</w:t>
      </w:r>
      <w:r>
        <w:rPr>
          <w:rFonts w:hint="eastAsia" w:ascii="宋体" w:hAnsi="宋体" w:eastAsia="宋体" w:cs="宋体"/>
          <w:color w:val="auto"/>
          <w:kern w:val="0"/>
          <w:sz w:val="21"/>
          <w:szCs w:val="22"/>
          <w:highlight w:val="none"/>
          <w:lang w:val="en-US" w:eastAsia="zh-CN" w:bidi="ar"/>
        </w:rPr>
        <w:t>分包金额和</w:t>
      </w:r>
      <w:r>
        <w:rPr>
          <w:rFonts w:hint="eastAsia" w:ascii="宋体" w:hAnsi="宋体" w:eastAsia="宋体" w:cs="宋体"/>
          <w:color w:val="auto"/>
          <w:kern w:val="1"/>
          <w:sz w:val="21"/>
          <w:szCs w:val="22"/>
          <w:highlight w:val="none"/>
          <w:lang w:val="en-US" w:eastAsia="zh-CN" w:bidi="ar"/>
        </w:rPr>
        <w:t>资质要求等限制性条件。</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60" w:name="_Toc356469189"/>
      <w:bookmarkEnd w:id="160"/>
      <w:bookmarkStart w:id="161" w:name="_Toc362816492"/>
      <w:bookmarkEnd w:id="161"/>
      <w:bookmarkStart w:id="162" w:name="_Toc300834962"/>
      <w:bookmarkEnd w:id="162"/>
      <w:bookmarkStart w:id="163" w:name="_Toc357089523"/>
      <w:bookmarkEnd w:id="163"/>
      <w:bookmarkStart w:id="164" w:name="_Toc247527566"/>
      <w:bookmarkEnd w:id="164"/>
      <w:bookmarkStart w:id="165" w:name="_Toc247513965"/>
      <w:bookmarkEnd w:id="165"/>
      <w:bookmarkStart w:id="166" w:name="_Toc1093"/>
      <w:bookmarkStart w:id="167" w:name="_Toc5620308"/>
      <w:r>
        <w:rPr>
          <w:rFonts w:hint="eastAsia" w:ascii="宋体" w:hAnsi="宋体" w:eastAsia="宋体" w:cs="宋体"/>
          <w:b/>
          <w:bCs w:val="0"/>
          <w:color w:val="auto"/>
          <w:sz w:val="24"/>
          <w:szCs w:val="24"/>
          <w:highlight w:val="none"/>
          <w:lang w:val="en-US"/>
        </w:rPr>
        <w:t xml:space="preserve">1.12 </w:t>
      </w:r>
      <w:r>
        <w:rPr>
          <w:rFonts w:hint="eastAsia" w:ascii="宋体" w:hAnsi="宋体" w:eastAsia="宋体" w:cs="宋体"/>
          <w:b/>
          <w:bCs w:val="0"/>
          <w:color w:val="auto"/>
          <w:sz w:val="24"/>
          <w:szCs w:val="24"/>
          <w:highlight w:val="none"/>
          <w:lang w:eastAsia="zh-CN"/>
        </w:rPr>
        <w:t>偏离</w:t>
      </w:r>
      <w:bookmarkEnd w:id="166"/>
      <w:bookmarkEnd w:id="167"/>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1.12.1投标人须知前附表允许投标文件偏离招标文件某些要求的，偏离应当符合招标文件规定的偏离范围和幅度。</w:t>
      </w:r>
    </w:p>
    <w:p>
      <w:pPr>
        <w:pStyle w:val="5"/>
        <w:widowControl/>
        <w:spacing w:line="360" w:lineRule="auto"/>
        <w:rPr>
          <w:rFonts w:hint="eastAsia" w:ascii="宋体" w:hAnsi="宋体" w:eastAsia="宋体" w:cs="宋体"/>
          <w:color w:val="auto"/>
          <w:highlight w:val="none"/>
          <w:lang w:val="zh-CN" w:eastAsia="zh-CN"/>
        </w:rPr>
      </w:pPr>
      <w:bookmarkStart w:id="168" w:name="_Toc152042318"/>
      <w:bookmarkEnd w:id="168"/>
      <w:bookmarkStart w:id="169" w:name="_Toc152045542"/>
      <w:bookmarkEnd w:id="169"/>
      <w:bookmarkStart w:id="170" w:name="_Toc357089524"/>
      <w:bookmarkEnd w:id="170"/>
      <w:bookmarkStart w:id="171" w:name="_Toc443505823"/>
      <w:bookmarkEnd w:id="171"/>
      <w:bookmarkStart w:id="172" w:name="_Toc362816493"/>
      <w:bookmarkEnd w:id="172"/>
      <w:bookmarkStart w:id="173" w:name="_Toc247527567"/>
      <w:bookmarkEnd w:id="173"/>
      <w:bookmarkStart w:id="174" w:name="_Toc23951"/>
      <w:bookmarkEnd w:id="174"/>
      <w:bookmarkStart w:id="175" w:name="_Toc144974510"/>
      <w:bookmarkEnd w:id="175"/>
      <w:bookmarkStart w:id="176" w:name="_Toc300834963"/>
      <w:bookmarkEnd w:id="176"/>
      <w:bookmarkStart w:id="177" w:name="_Toc25799"/>
      <w:bookmarkEnd w:id="177"/>
      <w:bookmarkStart w:id="178" w:name="_Toc247513966"/>
      <w:bookmarkEnd w:id="178"/>
      <w:bookmarkStart w:id="179" w:name="_Toc5620309"/>
      <w:bookmarkStart w:id="180" w:name="_Toc15458"/>
      <w:r>
        <w:rPr>
          <w:rFonts w:hint="eastAsia" w:ascii="宋体" w:hAnsi="宋体" w:eastAsia="宋体" w:cs="宋体"/>
          <w:color w:val="auto"/>
          <w:highlight w:val="none"/>
          <w:lang w:val="zh-CN" w:eastAsia="zh-CN"/>
        </w:rPr>
        <w:t>2. 招标文件</w:t>
      </w:r>
      <w:bookmarkEnd w:id="179"/>
      <w:bookmarkEnd w:id="180"/>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81" w:name="_Toc144974511"/>
      <w:bookmarkEnd w:id="181"/>
      <w:bookmarkStart w:id="182" w:name="_Toc356469191"/>
      <w:bookmarkEnd w:id="182"/>
      <w:bookmarkStart w:id="183" w:name="_Toc357089525"/>
      <w:bookmarkEnd w:id="183"/>
      <w:bookmarkStart w:id="184" w:name="_Toc247513967"/>
      <w:bookmarkEnd w:id="184"/>
      <w:bookmarkStart w:id="185" w:name="_Toc152042319"/>
      <w:bookmarkEnd w:id="185"/>
      <w:bookmarkStart w:id="186" w:name="_Toc362816494"/>
      <w:bookmarkEnd w:id="186"/>
      <w:bookmarkStart w:id="187" w:name="_Toc152045543"/>
      <w:bookmarkEnd w:id="187"/>
      <w:bookmarkStart w:id="188" w:name="_Toc247527568"/>
      <w:bookmarkEnd w:id="188"/>
      <w:bookmarkStart w:id="189" w:name="_Toc300834964"/>
      <w:bookmarkEnd w:id="189"/>
      <w:bookmarkStart w:id="190" w:name="_Toc2576"/>
      <w:bookmarkStart w:id="191" w:name="_Toc5620310"/>
      <w:r>
        <w:rPr>
          <w:rFonts w:hint="eastAsia" w:ascii="宋体" w:hAnsi="宋体" w:eastAsia="宋体" w:cs="宋体"/>
          <w:b/>
          <w:bCs w:val="0"/>
          <w:color w:val="auto"/>
          <w:sz w:val="24"/>
          <w:szCs w:val="24"/>
          <w:highlight w:val="none"/>
          <w:lang w:val="en-US"/>
        </w:rPr>
        <w:t xml:space="preserve">2.1 </w:t>
      </w:r>
      <w:r>
        <w:rPr>
          <w:rFonts w:hint="eastAsia" w:ascii="宋体" w:hAnsi="宋体" w:eastAsia="宋体" w:cs="宋体"/>
          <w:b/>
          <w:bCs w:val="0"/>
          <w:color w:val="auto"/>
          <w:sz w:val="24"/>
          <w:szCs w:val="24"/>
          <w:highlight w:val="none"/>
          <w:lang w:eastAsia="zh-CN"/>
        </w:rPr>
        <w:t>招标文件的组成</w:t>
      </w:r>
      <w:bookmarkEnd w:id="190"/>
      <w:bookmarkEnd w:id="191"/>
    </w:p>
    <w:p>
      <w:pPr>
        <w:keepNext w:val="0"/>
        <w:keepLines w:val="0"/>
        <w:widowControl w:val="0"/>
        <w:suppressLineNumbers w:val="0"/>
        <w:spacing w:before="0" w:beforeAutospacing="0" w:after="0" w:afterAutospacing="0" w:line="360" w:lineRule="auto"/>
        <w:ind w:left="0" w:right="0" w:firstLine="359"/>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2.1.1本招标文件包括：</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（1）招标公告；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（2）投标人须知；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（3）评标办法；</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（4）合同条款及格式；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（5）招标人要求；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（6）招标人提供的资料；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（7）投标文件格式；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（8）投标人须知前附表规定的其他资料。</w:t>
      </w:r>
    </w:p>
    <w:p>
      <w:pPr>
        <w:keepNext w:val="0"/>
        <w:keepLines w:val="0"/>
        <w:widowControl w:val="0"/>
        <w:suppressLineNumbers w:val="0"/>
        <w:spacing w:before="0" w:beforeAutospacing="0" w:after="0" w:afterAutospacing="0" w:line="360" w:lineRule="auto"/>
        <w:ind w:left="0" w:right="0" w:firstLine="359"/>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2.1.2根据本章第1.10款、第2.2款和第2.3款对招标文件所作的澄清、修改，构成招标文件的组成部分。</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192" w:name="_Toc357089526"/>
      <w:bookmarkEnd w:id="192"/>
      <w:bookmarkStart w:id="193" w:name="_Toc152042320"/>
      <w:bookmarkEnd w:id="193"/>
      <w:bookmarkStart w:id="194" w:name="_Toc247513968"/>
      <w:bookmarkEnd w:id="194"/>
      <w:bookmarkStart w:id="195" w:name="_Toc247527569"/>
      <w:bookmarkEnd w:id="195"/>
      <w:bookmarkStart w:id="196" w:name="_Toc144974512"/>
      <w:bookmarkEnd w:id="196"/>
      <w:bookmarkStart w:id="197" w:name="_Toc300834965"/>
      <w:bookmarkEnd w:id="197"/>
      <w:bookmarkStart w:id="198" w:name="_Toc356469192"/>
      <w:bookmarkEnd w:id="198"/>
      <w:bookmarkStart w:id="199" w:name="_Toc362816495"/>
      <w:bookmarkEnd w:id="199"/>
      <w:bookmarkStart w:id="200" w:name="_Toc152045544"/>
      <w:bookmarkEnd w:id="200"/>
      <w:bookmarkStart w:id="201" w:name="_Toc5620311"/>
      <w:bookmarkStart w:id="202" w:name="_Toc14885"/>
      <w:r>
        <w:rPr>
          <w:rFonts w:hint="eastAsia" w:ascii="宋体" w:hAnsi="宋体" w:eastAsia="宋体" w:cs="宋体"/>
          <w:b/>
          <w:bCs w:val="0"/>
          <w:color w:val="auto"/>
          <w:sz w:val="24"/>
          <w:szCs w:val="24"/>
          <w:highlight w:val="none"/>
          <w:lang w:val="en-US"/>
        </w:rPr>
        <w:t xml:space="preserve">2.2 </w:t>
      </w:r>
      <w:r>
        <w:rPr>
          <w:rFonts w:hint="eastAsia" w:ascii="宋体" w:hAnsi="宋体" w:eastAsia="宋体" w:cs="宋体"/>
          <w:b/>
          <w:bCs w:val="0"/>
          <w:color w:val="auto"/>
          <w:sz w:val="24"/>
          <w:szCs w:val="24"/>
          <w:highlight w:val="none"/>
          <w:lang w:eastAsia="zh-CN"/>
        </w:rPr>
        <w:t>招标文件的澄清</w:t>
      </w:r>
      <w:bookmarkEnd w:id="201"/>
      <w:bookmarkEnd w:id="20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2.2.1 投标人应仔细阅读和检查招标文件的全部内容。如发现缺页或附件不全，应及时向招标人提出，以便补齐。如有疑问，</w:t>
      </w:r>
      <w:r>
        <w:rPr>
          <w:rFonts w:hint="eastAsia" w:ascii="宋体" w:hAnsi="宋体" w:eastAsia="宋体" w:cs="宋体"/>
          <w:color w:val="auto"/>
          <w:kern w:val="0"/>
          <w:sz w:val="21"/>
          <w:szCs w:val="22"/>
          <w:highlight w:val="none"/>
          <w:u w:val="single"/>
          <w:lang w:val="en-US" w:eastAsia="zh-CN" w:bidi="ar"/>
        </w:rPr>
        <w:t>可在规定的时间内通过广州公共资源交易中心网站交易系统将问题提交给招标人或招标代理机构，</w:t>
      </w:r>
      <w:r>
        <w:rPr>
          <w:rFonts w:hint="eastAsia" w:ascii="宋体" w:hAnsi="宋体" w:eastAsia="宋体" w:cs="宋体"/>
          <w:color w:val="auto"/>
          <w:kern w:val="0"/>
          <w:sz w:val="21"/>
          <w:szCs w:val="22"/>
          <w:highlight w:val="none"/>
          <w:lang w:val="en-US" w:eastAsia="zh-CN" w:bidi="ar"/>
        </w:rPr>
        <w:t>要求招标人对招标文件予以澄清。</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0"/>
          <w:sz w:val="21"/>
          <w:szCs w:val="24"/>
          <w:highlight w:val="none"/>
          <w:lang w:val="en-US" w:eastAsia="zh-CN" w:bidi="ar"/>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2.2.2</w:t>
      </w:r>
      <w:r>
        <w:rPr>
          <w:rFonts w:hint="eastAsia" w:ascii="宋体" w:hAnsi="宋体" w:eastAsia="宋体" w:cs="宋体"/>
          <w:color w:val="auto"/>
          <w:kern w:val="0"/>
          <w:sz w:val="21"/>
          <w:szCs w:val="22"/>
          <w:highlight w:val="none"/>
          <w:lang w:val="en-US" w:eastAsia="zh-CN" w:bidi="ar"/>
        </w:rPr>
        <w:t>招标文件的澄清</w:t>
      </w:r>
      <w:r>
        <w:rPr>
          <w:rFonts w:hint="eastAsia" w:ascii="宋体" w:hAnsi="宋体" w:eastAsia="宋体" w:cs="宋体"/>
          <w:color w:val="auto"/>
          <w:kern w:val="0"/>
          <w:sz w:val="21"/>
          <w:szCs w:val="22"/>
          <w:highlight w:val="none"/>
          <w:u w:val="single"/>
          <w:lang w:val="en-US" w:eastAsia="zh-CN" w:bidi="ar"/>
        </w:rPr>
        <w:t>在广州公共资源交易中心网站发布视为</w:t>
      </w:r>
      <w:r>
        <w:rPr>
          <w:rFonts w:hint="eastAsia" w:ascii="宋体" w:hAnsi="宋体" w:eastAsia="宋体" w:cs="宋体"/>
          <w:color w:val="auto"/>
          <w:kern w:val="0"/>
          <w:sz w:val="21"/>
          <w:szCs w:val="22"/>
          <w:highlight w:val="none"/>
          <w:lang w:val="en-US" w:eastAsia="zh-CN" w:bidi="ar"/>
        </w:rPr>
        <w:t>发给所有</w:t>
      </w:r>
      <w:r>
        <w:rPr>
          <w:rFonts w:hint="eastAsia" w:ascii="宋体" w:hAnsi="宋体" w:eastAsia="宋体" w:cs="宋体"/>
          <w:color w:val="auto"/>
          <w:kern w:val="0"/>
          <w:sz w:val="21"/>
          <w:szCs w:val="22"/>
          <w:highlight w:val="none"/>
          <w:u w:val="single"/>
          <w:lang w:val="en-US" w:eastAsia="zh-CN" w:bidi="ar"/>
        </w:rPr>
        <w:t>获取</w:t>
      </w:r>
      <w:r>
        <w:rPr>
          <w:rFonts w:hint="eastAsia" w:ascii="宋体" w:hAnsi="宋体" w:eastAsia="宋体" w:cs="宋体"/>
          <w:color w:val="auto"/>
          <w:kern w:val="0"/>
          <w:sz w:val="21"/>
          <w:szCs w:val="22"/>
          <w:highlight w:val="none"/>
          <w:lang w:val="en-US" w:eastAsia="zh-CN" w:bidi="ar"/>
        </w:rPr>
        <w:t>招标文件的投标人，但不指明澄清问题的来源。澄清发出的时间距投标人须知前附表规定的投标截止时间不足15天的，并且澄清内容影响投标文件编制的，将相应延长投标截止时间。</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0"/>
          <w:sz w:val="21"/>
          <w:szCs w:val="22"/>
          <w:highlight w:val="none"/>
          <w:u w:val="single"/>
          <w:lang w:val="en-US" w:eastAsia="zh-CN" w:bidi="ar"/>
        </w:rPr>
      </w:pPr>
      <w:r>
        <w:rPr>
          <w:rFonts w:hint="eastAsia" w:ascii="宋体" w:hAnsi="宋体" w:eastAsia="宋体" w:cs="宋体"/>
          <w:color w:val="auto"/>
          <w:kern w:val="1"/>
          <w:sz w:val="21"/>
          <w:szCs w:val="21"/>
          <w:highlight w:val="none"/>
          <w:lang w:val="en-US" w:eastAsia="zh-CN" w:bidi="ar"/>
        </w:rPr>
        <w:t>2.2.3</w:t>
      </w:r>
      <w:r>
        <w:rPr>
          <w:rFonts w:hint="eastAsia" w:ascii="宋体" w:hAnsi="宋体" w:eastAsia="宋体" w:cs="宋体"/>
          <w:color w:val="auto"/>
          <w:kern w:val="0"/>
          <w:sz w:val="21"/>
          <w:szCs w:val="22"/>
          <w:highlight w:val="none"/>
          <w:u w:val="single"/>
          <w:lang w:val="en-US" w:eastAsia="zh-CN" w:bidi="ar"/>
        </w:rPr>
        <w:t>招标文件澄清在交易平台网站通过答疑纪要专区网上公开发布，发出即视作收到，以</w:t>
      </w:r>
      <w:r>
        <w:rPr>
          <w:rFonts w:hint="eastAsia" w:ascii="宋体" w:hAnsi="宋体" w:eastAsia="宋体" w:cs="宋体"/>
          <w:color w:val="auto"/>
          <w:kern w:val="1"/>
          <w:sz w:val="21"/>
          <w:szCs w:val="21"/>
          <w:highlight w:val="none"/>
          <w:u w:val="single"/>
          <w:lang w:val="en-US" w:eastAsia="zh-CN" w:bidi="ar"/>
        </w:rPr>
        <w:t>广州公共资源交易中心网站</w:t>
      </w:r>
      <w:r>
        <w:rPr>
          <w:rFonts w:hint="eastAsia" w:ascii="宋体" w:hAnsi="宋体" w:eastAsia="宋体" w:cs="宋体"/>
          <w:color w:val="auto"/>
          <w:kern w:val="0"/>
          <w:sz w:val="21"/>
          <w:szCs w:val="22"/>
          <w:highlight w:val="none"/>
          <w:u w:val="single"/>
          <w:lang w:val="en-US" w:eastAsia="zh-CN" w:bidi="ar"/>
        </w:rPr>
        <w:t>发布时间作为送达时间。无需投标人确认。投标人应自行关注，招标人不再一一通知。</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 w:val="21"/>
          <w:szCs w:val="21"/>
          <w:highlight w:val="none"/>
          <w:u w:val="single"/>
          <w:lang w:val="en-US" w:eastAsia="zh-CN" w:bidi="ar"/>
        </w:rPr>
      </w:pPr>
      <w:r>
        <w:rPr>
          <w:rFonts w:hint="eastAsia" w:ascii="宋体" w:hAnsi="宋体" w:eastAsia="宋体" w:cs="宋体"/>
          <w:color w:val="auto"/>
          <w:kern w:val="1"/>
          <w:sz w:val="21"/>
          <w:szCs w:val="21"/>
          <w:highlight w:val="none"/>
          <w:u w:val="single"/>
          <w:lang w:val="en-US" w:eastAsia="zh-CN" w:bidi="ar"/>
        </w:rPr>
        <w:t>2.2.4招标答疑纪要为招标文件的一部分。投标人可在广州公共资源交易中心网站浏览、下载招标答疑纪要。</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 w:val="21"/>
          <w:szCs w:val="21"/>
          <w:highlight w:val="none"/>
          <w:u w:val="single"/>
          <w:lang w:val="en-US" w:eastAsia="zh-CN" w:bidi="ar"/>
        </w:rPr>
      </w:pPr>
      <w:r>
        <w:rPr>
          <w:rFonts w:hint="eastAsia" w:ascii="宋体" w:hAnsi="宋体" w:eastAsia="宋体" w:cs="宋体"/>
          <w:color w:val="auto"/>
          <w:kern w:val="1"/>
          <w:sz w:val="21"/>
          <w:szCs w:val="21"/>
          <w:highlight w:val="none"/>
          <w:u w:val="single"/>
          <w:lang w:val="en-US" w:eastAsia="zh-CN" w:bidi="ar"/>
        </w:rPr>
        <w:t>2.2.5若招标答疑纪要与招标文件有矛盾时，以广州公共资源交易中心网站最后发布的答疑纪要为准。</w:t>
      </w:r>
    </w:p>
    <w:p>
      <w:pPr>
        <w:pStyle w:val="6"/>
        <w:widowControl/>
        <w:spacing w:line="360" w:lineRule="auto"/>
        <w:ind w:left="0" w:firstLine="118"/>
        <w:rPr>
          <w:rFonts w:hint="eastAsia" w:ascii="宋体" w:hAnsi="宋体" w:eastAsia="宋体" w:cs="宋体"/>
          <w:b/>
          <w:bCs w:val="0"/>
          <w:color w:val="auto"/>
          <w:sz w:val="24"/>
          <w:szCs w:val="24"/>
          <w:highlight w:val="none"/>
          <w:lang w:val="en-US"/>
        </w:rPr>
      </w:pPr>
      <w:bookmarkStart w:id="203" w:name="_Toc300834966"/>
      <w:bookmarkEnd w:id="203"/>
      <w:bookmarkStart w:id="204" w:name="_Toc247527570"/>
      <w:bookmarkEnd w:id="204"/>
      <w:bookmarkStart w:id="205" w:name="_Toc152045545"/>
      <w:bookmarkEnd w:id="205"/>
      <w:bookmarkStart w:id="206" w:name="_Toc144974513"/>
      <w:bookmarkEnd w:id="206"/>
      <w:bookmarkStart w:id="207" w:name="_Toc152042321"/>
      <w:bookmarkEnd w:id="207"/>
      <w:bookmarkStart w:id="208" w:name="_Toc356469193"/>
      <w:bookmarkEnd w:id="208"/>
      <w:bookmarkStart w:id="209" w:name="_Toc247513969"/>
      <w:bookmarkEnd w:id="209"/>
      <w:bookmarkStart w:id="210" w:name="_Toc357089527"/>
      <w:bookmarkEnd w:id="210"/>
      <w:bookmarkStart w:id="211" w:name="_Toc362816496"/>
      <w:bookmarkEnd w:id="211"/>
      <w:bookmarkStart w:id="212" w:name="_Toc11509"/>
      <w:bookmarkStart w:id="213" w:name="_Toc5620312"/>
      <w:r>
        <w:rPr>
          <w:rFonts w:hint="eastAsia" w:ascii="宋体" w:hAnsi="宋体" w:eastAsia="宋体" w:cs="宋体"/>
          <w:b/>
          <w:bCs w:val="0"/>
          <w:color w:val="auto"/>
          <w:sz w:val="24"/>
          <w:szCs w:val="24"/>
          <w:highlight w:val="none"/>
          <w:lang w:val="en-US"/>
        </w:rPr>
        <w:t xml:space="preserve">2.3 </w:t>
      </w:r>
      <w:r>
        <w:rPr>
          <w:rFonts w:hint="eastAsia" w:ascii="宋体" w:hAnsi="宋体" w:eastAsia="宋体" w:cs="宋体"/>
          <w:b/>
          <w:bCs w:val="0"/>
          <w:color w:val="auto"/>
          <w:sz w:val="24"/>
          <w:szCs w:val="24"/>
          <w:highlight w:val="none"/>
          <w:lang w:eastAsia="zh-CN"/>
        </w:rPr>
        <w:t>招标文件的修改</w:t>
      </w:r>
      <w:bookmarkEnd w:id="212"/>
      <w:bookmarkEnd w:id="213"/>
    </w:p>
    <w:p>
      <w:pPr>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2.3.1招标文件发出后,在提交投标文件截止时间15日前，招标人可对招标文件进行必要的澄清或修改。</w:t>
      </w:r>
    </w:p>
    <w:p>
      <w:pPr>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2.3.2招标文件的澄清或修改在</w:t>
      </w:r>
      <w:r>
        <w:rPr>
          <w:rFonts w:hint="eastAsia" w:ascii="宋体" w:hAnsi="宋体" w:eastAsia="宋体" w:cs="宋体"/>
          <w:color w:val="auto"/>
          <w:kern w:val="1"/>
          <w:szCs w:val="21"/>
          <w:highlight w:val="none"/>
          <w:u w:val="single"/>
        </w:rPr>
        <w:t>广州公共资源交易中心</w:t>
      </w:r>
      <w:r>
        <w:rPr>
          <w:rFonts w:hint="eastAsia" w:ascii="宋体" w:hAnsi="宋体" w:eastAsia="宋体" w:cs="宋体"/>
          <w:color w:val="auto"/>
          <w:highlight w:val="none"/>
          <w:u w:val="single"/>
        </w:rPr>
        <w:t>网</w:t>
      </w:r>
      <w:r>
        <w:rPr>
          <w:rFonts w:hint="eastAsia" w:ascii="宋体" w:hAnsi="宋体" w:eastAsia="宋体" w:cs="宋体"/>
          <w:color w:val="auto"/>
          <w:kern w:val="1"/>
          <w:szCs w:val="21"/>
          <w:highlight w:val="none"/>
          <w:u w:val="single"/>
        </w:rPr>
        <w:t>站</w:t>
      </w:r>
      <w:r>
        <w:rPr>
          <w:rFonts w:hint="eastAsia" w:ascii="宋体" w:hAnsi="宋体" w:eastAsia="宋体" w:cs="宋体"/>
          <w:color w:val="auto"/>
          <w:szCs w:val="21"/>
          <w:highlight w:val="none"/>
          <w:u w:val="single"/>
        </w:rPr>
        <w:t>发布。招标文件的澄清或修改一经在</w:t>
      </w:r>
      <w:r>
        <w:rPr>
          <w:rFonts w:hint="eastAsia" w:ascii="宋体" w:hAnsi="宋体" w:eastAsia="宋体" w:cs="宋体"/>
          <w:color w:val="auto"/>
          <w:kern w:val="1"/>
          <w:szCs w:val="21"/>
          <w:highlight w:val="none"/>
          <w:u w:val="single"/>
        </w:rPr>
        <w:t>广州公共资源交易中心</w:t>
      </w:r>
      <w:r>
        <w:rPr>
          <w:rFonts w:hint="eastAsia" w:ascii="宋体" w:hAnsi="宋体" w:eastAsia="宋体" w:cs="宋体"/>
          <w:color w:val="auto"/>
          <w:highlight w:val="none"/>
          <w:u w:val="single"/>
        </w:rPr>
        <w:t>网</w:t>
      </w:r>
      <w:r>
        <w:rPr>
          <w:rFonts w:hint="eastAsia" w:ascii="宋体" w:hAnsi="宋体" w:eastAsia="宋体" w:cs="宋体"/>
          <w:color w:val="auto"/>
          <w:kern w:val="1"/>
          <w:szCs w:val="21"/>
          <w:highlight w:val="none"/>
          <w:u w:val="single"/>
        </w:rPr>
        <w:t>站</w:t>
      </w:r>
      <w:r>
        <w:rPr>
          <w:rFonts w:hint="eastAsia" w:ascii="宋体" w:hAnsi="宋体" w:eastAsia="宋体" w:cs="宋体"/>
          <w:color w:val="auto"/>
          <w:szCs w:val="21"/>
          <w:highlight w:val="none"/>
          <w:u w:val="single"/>
        </w:rPr>
        <w:t>发布，视作已发放给所有投标人，招标文件的澄清或修改内容作为招标文件的组成部分，具有约束作用。</w:t>
      </w:r>
    </w:p>
    <w:p>
      <w:pPr>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2.3.3招标文件的澄清、修改均以</w:t>
      </w:r>
      <w:r>
        <w:rPr>
          <w:rFonts w:hint="eastAsia" w:ascii="宋体" w:hAnsi="宋体" w:eastAsia="宋体" w:cs="宋体"/>
          <w:color w:val="auto"/>
          <w:kern w:val="1"/>
          <w:szCs w:val="21"/>
          <w:highlight w:val="none"/>
          <w:u w:val="single"/>
        </w:rPr>
        <w:t>广州公共资源交易中心</w:t>
      </w:r>
      <w:r>
        <w:rPr>
          <w:rFonts w:hint="eastAsia" w:ascii="宋体" w:hAnsi="宋体" w:eastAsia="宋体" w:cs="宋体"/>
          <w:color w:val="auto"/>
          <w:highlight w:val="none"/>
          <w:u w:val="single"/>
        </w:rPr>
        <w:t>网</w:t>
      </w:r>
      <w:r>
        <w:rPr>
          <w:rFonts w:hint="eastAsia" w:ascii="宋体" w:hAnsi="宋体" w:eastAsia="宋体" w:cs="宋体"/>
          <w:color w:val="auto"/>
          <w:kern w:val="1"/>
          <w:szCs w:val="21"/>
          <w:highlight w:val="none"/>
          <w:u w:val="single"/>
        </w:rPr>
        <w:t>站</w:t>
      </w:r>
      <w:r>
        <w:rPr>
          <w:rFonts w:hint="eastAsia" w:ascii="宋体" w:hAnsi="宋体" w:eastAsia="宋体" w:cs="宋体"/>
          <w:color w:val="auto"/>
          <w:szCs w:val="21"/>
          <w:highlight w:val="none"/>
          <w:u w:val="single"/>
        </w:rPr>
        <w:t>发布的内容为准。当招标文件的澄清、修改在同一内容的表述不一致时，以广州公共资源交易中心</w:t>
      </w:r>
      <w:r>
        <w:rPr>
          <w:rFonts w:hint="eastAsia" w:ascii="宋体" w:hAnsi="宋体" w:eastAsia="宋体" w:cs="宋体"/>
          <w:color w:val="auto"/>
          <w:highlight w:val="none"/>
          <w:u w:val="single"/>
        </w:rPr>
        <w:t>网</w:t>
      </w:r>
      <w:r>
        <w:rPr>
          <w:rFonts w:hint="eastAsia" w:ascii="宋体" w:hAnsi="宋体" w:eastAsia="宋体" w:cs="宋体"/>
          <w:color w:val="auto"/>
          <w:szCs w:val="21"/>
          <w:highlight w:val="none"/>
          <w:u w:val="single"/>
        </w:rPr>
        <w:t>站最后发布的内容为准。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5"/>
        <w:widowControl/>
        <w:spacing w:line="360" w:lineRule="auto"/>
        <w:rPr>
          <w:rFonts w:hint="eastAsia" w:ascii="宋体" w:hAnsi="宋体" w:eastAsia="宋体" w:cs="宋体"/>
          <w:color w:val="auto"/>
          <w:highlight w:val="none"/>
          <w:lang w:val="zh-CN" w:eastAsia="zh-CN"/>
        </w:rPr>
      </w:pPr>
      <w:bookmarkStart w:id="214" w:name="_Toc247527571"/>
      <w:bookmarkEnd w:id="214"/>
      <w:bookmarkStart w:id="215" w:name="_Toc152042322"/>
      <w:bookmarkEnd w:id="215"/>
      <w:bookmarkStart w:id="216" w:name="_Toc152045546"/>
      <w:bookmarkEnd w:id="216"/>
      <w:bookmarkStart w:id="217" w:name="_Toc410240234"/>
      <w:bookmarkEnd w:id="217"/>
      <w:bookmarkStart w:id="218" w:name="_Toc443505825"/>
      <w:bookmarkEnd w:id="218"/>
      <w:bookmarkStart w:id="219" w:name="_Toc375931087"/>
      <w:bookmarkEnd w:id="219"/>
      <w:bookmarkStart w:id="220" w:name="_Toc357089528"/>
      <w:bookmarkEnd w:id="220"/>
      <w:bookmarkStart w:id="221" w:name="_Toc6320"/>
      <w:bookmarkEnd w:id="221"/>
      <w:bookmarkStart w:id="222" w:name="_Toc144974514"/>
      <w:bookmarkEnd w:id="222"/>
      <w:bookmarkStart w:id="223" w:name="_Toc27122"/>
      <w:bookmarkEnd w:id="223"/>
      <w:bookmarkStart w:id="224" w:name="_Toc247513970"/>
      <w:bookmarkEnd w:id="224"/>
      <w:bookmarkStart w:id="225" w:name="_Toc362816497"/>
      <w:bookmarkEnd w:id="225"/>
      <w:bookmarkStart w:id="226" w:name="_Toc300834967"/>
      <w:bookmarkEnd w:id="226"/>
      <w:bookmarkStart w:id="227" w:name="_Toc8206"/>
      <w:bookmarkStart w:id="228" w:name="_Toc5620313"/>
      <w:r>
        <w:rPr>
          <w:rFonts w:hint="eastAsia" w:ascii="宋体" w:hAnsi="宋体" w:eastAsia="宋体" w:cs="宋体"/>
          <w:color w:val="auto"/>
          <w:highlight w:val="none"/>
          <w:lang w:val="zh-CN" w:eastAsia="zh-CN"/>
        </w:rPr>
        <w:t>3. 投标文件</w:t>
      </w:r>
      <w:bookmarkEnd w:id="227"/>
      <w:bookmarkEnd w:id="228"/>
    </w:p>
    <w:p>
      <w:pPr>
        <w:pStyle w:val="6"/>
        <w:widowControl/>
        <w:spacing w:line="360" w:lineRule="auto"/>
        <w:rPr>
          <w:rFonts w:hint="eastAsia" w:ascii="宋体" w:hAnsi="宋体" w:eastAsia="宋体" w:cs="宋体"/>
          <w:b/>
          <w:bCs/>
          <w:color w:val="auto"/>
          <w:sz w:val="24"/>
          <w:szCs w:val="24"/>
          <w:highlight w:val="none"/>
          <w:lang w:val="en-US"/>
        </w:rPr>
      </w:pPr>
      <w:bookmarkStart w:id="229" w:name="_Toc247513971"/>
      <w:bookmarkEnd w:id="229"/>
      <w:bookmarkStart w:id="230" w:name="_Toc362816498"/>
      <w:bookmarkEnd w:id="230"/>
      <w:bookmarkStart w:id="231" w:name="_Toc247527572"/>
      <w:bookmarkEnd w:id="231"/>
      <w:bookmarkStart w:id="232" w:name="_Toc356469195"/>
      <w:bookmarkEnd w:id="232"/>
      <w:bookmarkStart w:id="233" w:name="_Toc144974515"/>
      <w:bookmarkEnd w:id="233"/>
      <w:bookmarkStart w:id="234" w:name="_Toc152042323"/>
      <w:bookmarkEnd w:id="234"/>
      <w:bookmarkStart w:id="235" w:name="_Toc152045547"/>
      <w:bookmarkEnd w:id="235"/>
      <w:bookmarkStart w:id="236" w:name="_Toc357089529"/>
      <w:bookmarkEnd w:id="236"/>
      <w:bookmarkStart w:id="237" w:name="_Toc300834968"/>
      <w:bookmarkEnd w:id="237"/>
      <w:bookmarkStart w:id="238" w:name="_Toc5620314"/>
      <w:bookmarkStart w:id="239" w:name="_Toc9754"/>
      <w:r>
        <w:rPr>
          <w:rFonts w:hint="eastAsia" w:ascii="宋体" w:hAnsi="宋体" w:eastAsia="宋体" w:cs="宋体"/>
          <w:b/>
          <w:bCs/>
          <w:color w:val="auto"/>
          <w:sz w:val="24"/>
          <w:szCs w:val="24"/>
          <w:highlight w:val="none"/>
          <w:lang w:val="en-US"/>
        </w:rPr>
        <w:t xml:space="preserve">3.1 </w:t>
      </w:r>
      <w:r>
        <w:rPr>
          <w:rFonts w:hint="eastAsia" w:ascii="宋体" w:hAnsi="宋体" w:eastAsia="宋体" w:cs="宋体"/>
          <w:b/>
          <w:bCs/>
          <w:color w:val="auto"/>
          <w:sz w:val="24"/>
          <w:szCs w:val="24"/>
          <w:highlight w:val="none"/>
          <w:lang w:eastAsia="zh-CN"/>
        </w:rPr>
        <w:t>投标文件的组成</w:t>
      </w:r>
      <w:bookmarkEnd w:id="238"/>
      <w:bookmarkEnd w:id="23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3.1.1</w:t>
      </w:r>
      <w:r>
        <w:rPr>
          <w:rFonts w:hint="eastAsia" w:ascii="宋体" w:hAnsi="宋体" w:eastAsia="宋体" w:cs="宋体"/>
          <w:b/>
          <w:bCs w:val="0"/>
          <w:color w:val="auto"/>
          <w:kern w:val="1"/>
          <w:sz w:val="21"/>
          <w:szCs w:val="21"/>
          <w:highlight w:val="none"/>
          <w:u w:val="single"/>
          <w:lang w:val="en-US" w:eastAsia="zh-CN" w:bidi="ar"/>
        </w:rPr>
        <w:t>投标文件由资格审查文件、工程总承包实施方案技术投标文件、工程总承包实施方案经济投标文件三部分组成。</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3.1.2资格审查文件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主要包括下列内容：</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（1）封面：写明项目名称、资格审查文件、投标人单位及年月日；加盖投标人电子印章（联合体投标的，“投标人”一栏需书写所有联合体成员的单位全称，由牵头方签署、盖章）；</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（2）满足招标公告第3条投标人资格条件的其他资料。资格审查文件须编制目录、页码。</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3.1.</w:t>
      </w:r>
      <w:bookmarkStart w:id="240" w:name="_Hlk55920752"/>
      <w:bookmarkStart w:id="241" w:name="_Hlk56585161"/>
      <w:r>
        <w:rPr>
          <w:rFonts w:hint="eastAsia" w:ascii="宋体" w:hAnsi="宋体" w:eastAsia="宋体" w:cs="宋体"/>
          <w:b/>
          <w:bCs/>
          <w:color w:val="auto"/>
          <w:kern w:val="1"/>
          <w:sz w:val="21"/>
          <w:szCs w:val="21"/>
          <w:highlight w:val="none"/>
          <w:u w:val="single"/>
          <w:lang w:val="en-US" w:eastAsia="zh-CN" w:bidi="ar"/>
        </w:rPr>
        <w:t>3工程总承包实施方案</w:t>
      </w:r>
      <w:bookmarkEnd w:id="240"/>
      <w:r>
        <w:rPr>
          <w:rFonts w:hint="eastAsia" w:ascii="宋体" w:hAnsi="宋体" w:eastAsia="宋体" w:cs="宋体"/>
          <w:b/>
          <w:bCs/>
          <w:color w:val="auto"/>
          <w:kern w:val="1"/>
          <w:sz w:val="21"/>
          <w:szCs w:val="21"/>
          <w:highlight w:val="none"/>
          <w:u w:val="single"/>
          <w:lang w:val="en-US" w:eastAsia="zh-CN" w:bidi="ar"/>
        </w:rPr>
        <w:t>技术投标文件</w:t>
      </w:r>
      <w:bookmarkEnd w:id="241"/>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应包含但不限于以下内容：</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w:t>
      </w:r>
      <w:bookmarkStart w:id="242" w:name="_Hlk56347369"/>
      <w:r>
        <w:rPr>
          <w:rFonts w:hint="eastAsia" w:ascii="宋体" w:hAnsi="宋体" w:eastAsia="宋体" w:cs="宋体"/>
          <w:color w:val="auto"/>
          <w:kern w:val="1"/>
          <w:sz w:val="21"/>
          <w:szCs w:val="21"/>
          <w:highlight w:val="none"/>
          <w:u w:val="single"/>
          <w:lang w:val="en-US" w:eastAsia="zh-CN" w:bidi="ar"/>
        </w:rPr>
        <w:t>写明项目名称、工程总承包实施方案技术投标文件、投标人单位及年月日；加盖投标人电子印章（联合体投标的，“投标人”一栏需书写所有联合体成员的单位全称，由牵头方签署、盖章）；</w:t>
      </w:r>
      <w:bookmarkEnd w:id="242"/>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（2）目录（须编制页码）；</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（3）《投标函》(按招标文件的要求填写)；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 xml:space="preserve">（4）《设计投标书》；(按招标文件的要求填写)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（5）《技术投标书》；（按招标文件的要求填写）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（6）《投标承诺书》；(按招标文件的要求填写)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bookmarkStart w:id="243" w:name="_Hlk55921098"/>
      <w:r>
        <w:rPr>
          <w:rFonts w:hint="eastAsia" w:ascii="宋体" w:hAnsi="宋体" w:eastAsia="宋体" w:cs="宋体"/>
          <w:color w:val="auto"/>
          <w:kern w:val="1"/>
          <w:sz w:val="21"/>
          <w:szCs w:val="21"/>
          <w:highlight w:val="none"/>
          <w:u w:val="single"/>
          <w:lang w:val="en-US" w:eastAsia="zh-CN" w:bidi="ar"/>
        </w:rPr>
        <w:t>（7）《法人代表证明书》、《授权委托书》；</w:t>
      </w:r>
      <w:bookmarkEnd w:id="24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 xml:space="preserve">（8）《设计主要负责人配备表》；(按招标文件的要求填写)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 xml:space="preserve">（9）《拟投入本项目施工主要负责人员简历表》；(按招标文件的要求填写)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（10）《拟投入本项目施工人员一览表》；(按招标文件的要求填写)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（11）</w:t>
      </w:r>
      <w:bookmarkStart w:id="244" w:name="_Hlk55921535"/>
      <w:r>
        <w:rPr>
          <w:rFonts w:hint="eastAsia" w:ascii="宋体" w:hAnsi="宋体" w:eastAsia="宋体" w:cs="宋体"/>
          <w:color w:val="auto"/>
          <w:kern w:val="1"/>
          <w:sz w:val="21"/>
          <w:szCs w:val="21"/>
          <w:highlight w:val="none"/>
          <w:u w:val="single"/>
          <w:lang w:val="en-US" w:eastAsia="zh-CN" w:bidi="ar"/>
        </w:rPr>
        <w:t>企业业绩</w:t>
      </w:r>
      <w:bookmarkEnd w:id="244"/>
      <w:r>
        <w:rPr>
          <w:rFonts w:hint="eastAsia" w:ascii="宋体" w:hAnsi="宋体" w:eastAsia="宋体" w:cs="宋体"/>
          <w:color w:val="auto"/>
          <w:kern w:val="1"/>
          <w:sz w:val="21"/>
          <w:szCs w:val="21"/>
          <w:highlight w:val="none"/>
          <w:u w:val="single"/>
          <w:lang w:val="en-US" w:eastAsia="zh-CN" w:bidi="ar"/>
        </w:rPr>
        <w:t>情况、企业获奖情况、企业财务状况及第三方评价（由投标人根据评审要求提供，格式自拟）；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（12）工程总承包服务方案（由投标人根据评审要求提供，格式自拟）；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（13）《参与编制工程总承包实施方案技术投标文件人员名单》；（按照招标文件要求填写）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（14）投标保证金；</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（15）合作设计协议书（如有）；</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（16）投标人认为应该提供的其他资料；</w:t>
      </w:r>
    </w:p>
    <w:p>
      <w:pPr>
        <w:keepNext w:val="0"/>
        <w:keepLines w:val="0"/>
        <w:widowControl w:val="0"/>
        <w:suppressLineNumbers w:val="0"/>
        <w:spacing w:before="120" w:beforeAutospacing="0" w:after="0" w:afterAutospacing="0" w:line="360" w:lineRule="auto"/>
        <w:ind w:left="0" w:right="0" w:firstLine="420"/>
        <w:jc w:val="both"/>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u w:val="single"/>
          <w:lang w:val="en-US" w:eastAsia="zh-CN" w:bidi="ar"/>
        </w:rPr>
        <w:t xml:space="preserve">3.1.4 </w:t>
      </w:r>
      <w:bookmarkStart w:id="245" w:name="_Hlk55921623"/>
      <w:r>
        <w:rPr>
          <w:rFonts w:hint="eastAsia" w:ascii="宋体" w:hAnsi="宋体" w:eastAsia="宋体" w:cs="宋体"/>
          <w:b/>
          <w:bCs/>
          <w:color w:val="auto"/>
          <w:kern w:val="1"/>
          <w:sz w:val="21"/>
          <w:szCs w:val="21"/>
          <w:highlight w:val="none"/>
          <w:u w:val="single"/>
          <w:lang w:val="en-US" w:eastAsia="zh-CN" w:bidi="ar"/>
        </w:rPr>
        <w:t>工程总承包实施方案</w:t>
      </w:r>
      <w:bookmarkEnd w:id="245"/>
      <w:r>
        <w:rPr>
          <w:rFonts w:hint="eastAsia" w:ascii="宋体" w:hAnsi="宋体" w:eastAsia="宋体" w:cs="宋体"/>
          <w:b/>
          <w:bCs/>
          <w:color w:val="auto"/>
          <w:kern w:val="1"/>
          <w:sz w:val="21"/>
          <w:szCs w:val="21"/>
          <w:highlight w:val="none"/>
          <w:u w:val="single"/>
          <w:lang w:val="en-US" w:eastAsia="zh-CN" w:bidi="ar"/>
        </w:rPr>
        <w:t>经济投标文件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bookmarkStart w:id="246" w:name="_Hlk56585096"/>
      <w:r>
        <w:rPr>
          <w:rFonts w:hint="eastAsia" w:ascii="宋体" w:hAnsi="宋体" w:eastAsia="宋体" w:cs="宋体"/>
          <w:color w:val="auto"/>
          <w:kern w:val="1"/>
          <w:sz w:val="21"/>
          <w:szCs w:val="21"/>
          <w:highlight w:val="none"/>
          <w:u w:val="single"/>
          <w:lang w:val="en-US" w:eastAsia="zh-CN" w:bidi="ar"/>
        </w:rPr>
        <w:t>主要包括下列内容：</w:t>
      </w:r>
      <w:bookmarkEnd w:id="246"/>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（1）封面：写明项目名称、工程总承包实施方案经济投标文件、投标人单位及年月日；加盖投标人电子印章（联合体投标的，“投标人”一栏需书写所有联合体成员的单位全称，由牵头方签署、盖章）；</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（2）目录（须编制页码）</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（3）《经济标投标书》（按招标文件的要求填写）；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（4）《参与编制工程总承包实施方案经济投标文件人员名单》（按招标文件的要求填写）；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（5）投标人认为应该提供的其他资料；</w:t>
      </w:r>
    </w:p>
    <w:p>
      <w:pPr>
        <w:pStyle w:val="6"/>
        <w:widowControl/>
        <w:spacing w:line="360" w:lineRule="auto"/>
        <w:rPr>
          <w:rFonts w:hint="eastAsia" w:ascii="宋体" w:hAnsi="宋体" w:eastAsia="宋体" w:cs="宋体"/>
          <w:b/>
          <w:bCs/>
          <w:color w:val="auto"/>
          <w:sz w:val="24"/>
          <w:szCs w:val="24"/>
          <w:highlight w:val="none"/>
          <w:lang w:val="en-US"/>
        </w:rPr>
      </w:pPr>
      <w:bookmarkStart w:id="247" w:name="_Toc5620315"/>
      <w:bookmarkStart w:id="248" w:name="_Toc28699"/>
      <w:r>
        <w:rPr>
          <w:rFonts w:hint="eastAsia" w:ascii="宋体" w:hAnsi="宋体" w:eastAsia="宋体" w:cs="宋体"/>
          <w:b/>
          <w:bCs/>
          <w:color w:val="auto"/>
          <w:sz w:val="24"/>
          <w:szCs w:val="24"/>
          <w:highlight w:val="none"/>
          <w:lang w:val="en-US"/>
        </w:rPr>
        <w:t xml:space="preserve">3.2 </w:t>
      </w:r>
      <w:r>
        <w:rPr>
          <w:rFonts w:hint="eastAsia" w:ascii="宋体" w:hAnsi="宋体" w:eastAsia="宋体" w:cs="宋体"/>
          <w:b/>
          <w:bCs/>
          <w:color w:val="auto"/>
          <w:sz w:val="24"/>
          <w:szCs w:val="24"/>
          <w:highlight w:val="none"/>
          <w:lang w:eastAsia="zh-CN"/>
        </w:rPr>
        <w:t>投标报价</w:t>
      </w:r>
      <w:bookmarkEnd w:id="247"/>
      <w:bookmarkEnd w:id="24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1"/>
          <w:highlight w:val="none"/>
          <w:lang w:val="en-US" w:eastAsia="zh-CN" w:bidi="ar"/>
        </w:rPr>
        <w:t xml:space="preserve">3.2.1 </w:t>
      </w:r>
      <w:r>
        <w:rPr>
          <w:rFonts w:hint="eastAsia" w:ascii="宋体" w:hAnsi="宋体" w:eastAsia="宋体" w:cs="宋体"/>
          <w:color w:val="auto"/>
          <w:kern w:val="1"/>
          <w:sz w:val="21"/>
          <w:szCs w:val="22"/>
          <w:highlight w:val="none"/>
          <w:u w:val="single"/>
          <w:lang w:val="en-US" w:eastAsia="zh-CN" w:bidi="ar"/>
        </w:rPr>
        <w:t>本工程的投标报价方式见投标须知前附表。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3.2.2 投标人应</w:t>
      </w:r>
      <w:r>
        <w:rPr>
          <w:rFonts w:hint="eastAsia" w:ascii="宋体" w:hAnsi="宋体" w:eastAsia="宋体" w:cs="宋体"/>
          <w:color w:val="auto"/>
          <w:kern w:val="1"/>
          <w:sz w:val="21"/>
          <w:szCs w:val="22"/>
          <w:highlight w:val="none"/>
          <w:lang w:val="en-US" w:eastAsia="zh-CN" w:bidi="ar"/>
        </w:rPr>
        <w:t>充分了解</w:t>
      </w:r>
      <w:r>
        <w:rPr>
          <w:rFonts w:hint="eastAsia" w:ascii="宋体" w:hAnsi="宋体" w:eastAsia="宋体" w:cs="宋体"/>
          <w:color w:val="auto"/>
          <w:kern w:val="1"/>
          <w:sz w:val="21"/>
          <w:szCs w:val="21"/>
          <w:highlight w:val="none"/>
          <w:lang w:val="en-US" w:eastAsia="zh-CN" w:bidi="ar"/>
        </w:rPr>
        <w:t>施工场地的位置、周边环境、道路、装卸、保管、安装限制以及影响投标报价的其他要素。投标人根据投标设计，结合市场情况进行投标报价。</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3.2.3 招标人设有最高投标限价的，投标人的投标报价不得超过最高投标限价。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3.2.3.1招标人按照招标需求制定最高投标限价，有两个含义，①最高投标限价总价，②施工图设计费最高投标限价、建安工程费最高投标限价等二个分项价，投标人按照招标人提供的招标清单中列出的费用项目予以报价。投标时投标人除填报投标报价外，需同时填报投标下浮率（施工图设计费、建安工程费的报价下浮率）。投标人的投标总价或施工图设计费或建安工程费超过上述相应最高投标限价的为无效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投标报价未按照规定填报的，其投标文件将作为废标。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3.2.3.1.1投标报价</w:t>
      </w:r>
      <w:r>
        <w:rPr>
          <w:rFonts w:hint="eastAsia" w:ascii="宋体" w:hAnsi="宋体" w:eastAsia="宋体" w:cs="宋体"/>
          <w:color w:val="auto"/>
          <w:kern w:val="0"/>
          <w:sz w:val="21"/>
          <w:szCs w:val="22"/>
          <w:highlight w:val="none"/>
          <w:u w:val="single"/>
          <w:lang w:val="en-US" w:eastAsia="zh-CN" w:bidi="ar"/>
        </w:rPr>
        <w:t>每一项费用只允许有一个报价，任何有选择的报价或未填报单价的投标文件将不予接受。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3.2.3.1.2投标人的投标总报价，包括施工图设计费和建安工程费。投标人应按照投标须知前附表第 1.3.2 项的工期要求，在投标须知前附表第 1.1.5 项的建设地点，完成投标须知前附表第1.3.1项的招标范围内列明工作的全部费用，包括但不限于完成全部施工图设计、建筑安装工程工作的成本、利润、税金、技术措施费、大型机械进出场费、风险费以及政策性文件规定费用等，不得以任何理由予以重复计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1"/>
          <w:highlight w:val="none"/>
          <w:lang w:val="en-US" w:eastAsia="zh-CN" w:bidi="ar"/>
        </w:rPr>
        <w:t>3.2.4招标人设有最高投标限价的，投标人的投标报价不得超过最高投标限价，最高投标限价或其计算方法在投标人须知前附表中载明。</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1"/>
          <w:sz w:val="21"/>
          <w:szCs w:val="22"/>
          <w:highlight w:val="none"/>
          <w:u w:val="single"/>
          <w:lang w:val="en-US" w:eastAsia="zh-CN" w:bidi="ar"/>
        </w:rPr>
        <w:t>3.2.5投标报价的其他要求见投标人须知前附表。</w:t>
      </w:r>
    </w:p>
    <w:p>
      <w:pPr>
        <w:pStyle w:val="6"/>
        <w:widowControl/>
        <w:spacing w:before="240" w:beforeLines="100" w:beforeAutospacing="0" w:after="240" w:afterLines="100" w:afterAutospacing="0" w:line="360" w:lineRule="auto"/>
        <w:ind w:left="0" w:right="0" w:firstLine="351"/>
        <w:rPr>
          <w:rFonts w:hint="eastAsia" w:ascii="宋体" w:hAnsi="宋体" w:eastAsia="宋体" w:cs="宋体"/>
          <w:b/>
          <w:bCs w:val="0"/>
          <w:color w:val="auto"/>
          <w:sz w:val="24"/>
          <w:szCs w:val="24"/>
          <w:highlight w:val="none"/>
          <w:lang w:val="en-US"/>
        </w:rPr>
      </w:pPr>
      <w:bookmarkStart w:id="249" w:name="_Toc20247"/>
      <w:bookmarkStart w:id="250" w:name="_Toc5620316"/>
      <w:r>
        <w:rPr>
          <w:rFonts w:hint="eastAsia" w:ascii="宋体" w:hAnsi="宋体" w:eastAsia="宋体" w:cs="宋体"/>
          <w:b/>
          <w:bCs w:val="0"/>
          <w:color w:val="auto"/>
          <w:sz w:val="24"/>
          <w:szCs w:val="24"/>
          <w:highlight w:val="none"/>
          <w:lang w:val="en-US"/>
        </w:rPr>
        <w:t xml:space="preserve">3.3 </w:t>
      </w:r>
      <w:r>
        <w:rPr>
          <w:rFonts w:hint="eastAsia" w:ascii="宋体" w:hAnsi="宋体" w:eastAsia="宋体" w:cs="宋体"/>
          <w:b/>
          <w:bCs w:val="0"/>
          <w:color w:val="auto"/>
          <w:sz w:val="24"/>
          <w:szCs w:val="24"/>
          <w:highlight w:val="none"/>
          <w:lang w:eastAsia="zh-CN"/>
        </w:rPr>
        <w:t>投标有效期</w:t>
      </w:r>
      <w:bookmarkEnd w:id="249"/>
      <w:bookmarkEnd w:id="25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3.3.1</w:t>
      </w:r>
      <w:r>
        <w:rPr>
          <w:rFonts w:hint="eastAsia" w:ascii="宋体" w:hAnsi="宋体" w:eastAsia="宋体" w:cs="宋体"/>
          <w:color w:val="auto"/>
          <w:kern w:val="1"/>
          <w:sz w:val="21"/>
          <w:szCs w:val="22"/>
          <w:highlight w:val="none"/>
          <w:lang w:val="en-US" w:eastAsia="zh-CN" w:bidi="ar"/>
        </w:rPr>
        <w:t>投标有效期按须知前附表的规定。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3.3.2 在投标有效期内，投标人撤销或修改其投标文件的，应承担招标文件和法律规定的责任。</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 xml:space="preserve">3.3.3 </w:t>
      </w:r>
      <w:r>
        <w:rPr>
          <w:rFonts w:hint="eastAsia" w:ascii="宋体" w:hAnsi="宋体" w:eastAsia="宋体" w:cs="宋体"/>
          <w:color w:val="auto"/>
          <w:kern w:val="0"/>
          <w:sz w:val="21"/>
          <w:szCs w:val="22"/>
          <w:highlight w:val="none"/>
          <w:lang w:val="en-US" w:eastAsia="zh-CN" w:bidi="ar"/>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6"/>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1" w:name="_Toc18133"/>
      <w:bookmarkStart w:id="252" w:name="_Toc5620317"/>
      <w:r>
        <w:rPr>
          <w:rFonts w:hint="eastAsia" w:ascii="宋体" w:hAnsi="宋体" w:eastAsia="宋体" w:cs="宋体"/>
          <w:b/>
          <w:bCs w:val="0"/>
          <w:color w:val="auto"/>
          <w:sz w:val="24"/>
          <w:szCs w:val="24"/>
          <w:highlight w:val="none"/>
          <w:lang w:val="en-US"/>
        </w:rPr>
        <w:t xml:space="preserve">3.4 </w:t>
      </w:r>
      <w:bookmarkEnd w:id="251"/>
      <w:bookmarkEnd w:id="252"/>
      <w:r>
        <w:rPr>
          <w:rFonts w:hint="eastAsia" w:ascii="宋体" w:hAnsi="宋体" w:eastAsia="宋体" w:cs="宋体"/>
          <w:b/>
          <w:bCs w:val="0"/>
          <w:color w:val="auto"/>
          <w:sz w:val="24"/>
          <w:szCs w:val="24"/>
          <w:highlight w:val="none"/>
          <w:lang w:eastAsia="zh-CN"/>
        </w:rPr>
        <w:t>投标保证金</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3.4.1 投标人在递交投标文件的同时，应按投标人须知前附表规定的金额、形式等规定递交投标保证金，并作为其投标文件的组成部分。联合体投标的，其投标保证金由牵头单位递交，并应符合投标人须知前附表的规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3.4.2 投标人不按本章第3.4.1项要求提交投标保证金的，评标委员会将否决其投标。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3.4.3 招标人应当在中标通知书发出之日起五日内将投标保证金及银行同期存款利息退回中标候选人以外的投标人，在书面合同订立之日起五日内将投标保证金及银行同期存款利息退回中标人和其他中标候选人。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3.4.4 有下列情形之一的，投标保证金将不予退还：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（1）投标人在规定的投标有效期内撤销或修改其投标文件；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（2）中标人在收到中标通知书后，无正当理由拒签合同或未按招标文件规定提交履约担保。</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3.4.5 投标人如存在下列情况之一的，将被拒绝在一定时期内参与招标人后续工程投标（拒绝时限为十二个月）：</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（1）投标人存在3.4.4条款所列情形且投标人提交的保函、担保或保证保险无法兑付的；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（2）采用非电子形式提交投标保证金的投标人存在3.4.4条款所列情形，且未按招标人要求补交银行保函、专业工程担保公司担保或保证保险原件的。</w:t>
      </w:r>
    </w:p>
    <w:p>
      <w:pPr>
        <w:pStyle w:val="6"/>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3" w:name="_Toc5620318"/>
      <w:bookmarkStart w:id="254" w:name="_Toc32372"/>
      <w:r>
        <w:rPr>
          <w:rFonts w:hint="eastAsia" w:ascii="宋体" w:hAnsi="宋体" w:eastAsia="宋体" w:cs="宋体"/>
          <w:b/>
          <w:bCs w:val="0"/>
          <w:color w:val="auto"/>
          <w:sz w:val="24"/>
          <w:szCs w:val="24"/>
          <w:highlight w:val="none"/>
          <w:lang w:val="en-US"/>
        </w:rPr>
        <w:t xml:space="preserve">3.5 </w:t>
      </w:r>
      <w:bookmarkEnd w:id="253"/>
      <w:bookmarkEnd w:id="254"/>
      <w:r>
        <w:rPr>
          <w:rFonts w:hint="eastAsia" w:ascii="宋体" w:hAnsi="宋体" w:eastAsia="宋体" w:cs="宋体"/>
          <w:b/>
          <w:bCs w:val="0"/>
          <w:color w:val="auto"/>
          <w:sz w:val="24"/>
          <w:szCs w:val="24"/>
          <w:highlight w:val="none"/>
          <w:lang w:eastAsia="zh-CN"/>
        </w:rPr>
        <w:t>资格审查资料（适用于未进行资格预审的）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3.5.1本项目采用电子化资格后审，由评标委员会负责对投标人的资格进行审查，评标时只对通过资格审查的投标人进行下一阶段的评审。</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color w:val="auto"/>
          <w:highlight w:val="none"/>
          <w:lang w:val="en-US"/>
        </w:rPr>
      </w:pPr>
      <w:r>
        <w:rPr>
          <w:rFonts w:hint="eastAsia" w:ascii="宋体" w:hAnsi="宋体" w:eastAsia="宋体" w:cs="宋体"/>
          <w:b/>
          <w:bCs/>
          <w:color w:val="auto"/>
          <w:kern w:val="0"/>
          <w:sz w:val="21"/>
          <w:szCs w:val="22"/>
          <w:highlight w:val="none"/>
          <w:u w:val="single"/>
          <w:lang w:val="en-US" w:eastAsia="zh-CN" w:bidi="ar"/>
        </w:rPr>
        <w:t>资审合格后，投标人的资格发生变化而不满足投标人合格条件，在发出中标通知书前，资格问题仍未解决的，招标人将取消其中标资格。</w:t>
      </w:r>
    </w:p>
    <w:p>
      <w:pPr>
        <w:pStyle w:val="6"/>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5" w:name="_Toc9278"/>
      <w:bookmarkStart w:id="256" w:name="_Toc5620319"/>
      <w:r>
        <w:rPr>
          <w:rFonts w:hint="eastAsia" w:ascii="宋体" w:hAnsi="宋体" w:eastAsia="宋体" w:cs="宋体"/>
          <w:b/>
          <w:bCs w:val="0"/>
          <w:color w:val="auto"/>
          <w:sz w:val="24"/>
          <w:szCs w:val="24"/>
          <w:highlight w:val="none"/>
          <w:lang w:val="en-US"/>
        </w:rPr>
        <w:t xml:space="preserve">3.6 </w:t>
      </w:r>
      <w:r>
        <w:rPr>
          <w:rFonts w:hint="eastAsia" w:ascii="宋体" w:hAnsi="宋体" w:eastAsia="宋体" w:cs="宋体"/>
          <w:b/>
          <w:bCs w:val="0"/>
          <w:color w:val="auto"/>
          <w:sz w:val="24"/>
          <w:szCs w:val="24"/>
          <w:highlight w:val="none"/>
          <w:lang w:eastAsia="zh-CN"/>
        </w:rPr>
        <w:t>备选投标方案</w:t>
      </w:r>
      <w:bookmarkEnd w:id="255"/>
      <w:bookmarkEnd w:id="256"/>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widowControl/>
        <w:spacing w:before="240" w:beforeLines="100" w:beforeAutospacing="0" w:after="240" w:afterLines="100" w:afterAutospacing="0" w:line="360" w:lineRule="auto"/>
        <w:ind w:left="0" w:right="0" w:firstLine="0"/>
        <w:rPr>
          <w:rFonts w:hint="eastAsia" w:ascii="宋体" w:hAnsi="宋体" w:eastAsia="宋体" w:cs="宋体"/>
          <w:b/>
          <w:bCs w:val="0"/>
          <w:color w:val="auto"/>
          <w:sz w:val="24"/>
          <w:szCs w:val="24"/>
          <w:highlight w:val="none"/>
          <w:lang w:val="en-US"/>
        </w:rPr>
      </w:pPr>
      <w:bookmarkStart w:id="257" w:name="_Toc5620320"/>
      <w:bookmarkStart w:id="258" w:name="_Toc4446"/>
      <w:r>
        <w:rPr>
          <w:rFonts w:hint="eastAsia" w:ascii="宋体" w:hAnsi="宋体" w:eastAsia="宋体" w:cs="宋体"/>
          <w:b/>
          <w:bCs w:val="0"/>
          <w:color w:val="auto"/>
          <w:sz w:val="24"/>
          <w:szCs w:val="24"/>
          <w:highlight w:val="none"/>
          <w:lang w:val="en-US"/>
        </w:rPr>
        <w:t xml:space="preserve">3.7 </w:t>
      </w:r>
      <w:r>
        <w:rPr>
          <w:rFonts w:hint="eastAsia" w:ascii="宋体" w:hAnsi="宋体" w:eastAsia="宋体" w:cs="宋体"/>
          <w:b/>
          <w:bCs w:val="0"/>
          <w:color w:val="auto"/>
          <w:sz w:val="24"/>
          <w:szCs w:val="24"/>
          <w:highlight w:val="none"/>
          <w:lang w:eastAsia="zh-CN"/>
        </w:rPr>
        <w:t>投标文件的编制</w:t>
      </w:r>
      <w:bookmarkEnd w:id="257"/>
      <w:bookmarkEnd w:id="25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3.7.1 投标文件应按第七章“投标文件格式”进行编写，如有必要，可以增加附页，作为投标文件的组成部分。在满足招标文件实质性要求的基础上，可以提出比招标文件要求更有利于招标人的承诺。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3.7.2 投标文件应当对招标文件有关招标范围、投标有效期、工期、质量标准、发包人要求等实质性内容作出响应。</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0"/>
          <w:sz w:val="21"/>
          <w:szCs w:val="22"/>
          <w:highlight w:val="none"/>
          <w:u w:val="single"/>
          <w:lang w:val="en-US" w:eastAsia="zh-CN" w:bidi="ar"/>
        </w:rPr>
      </w:pPr>
      <w:r>
        <w:rPr>
          <w:rFonts w:hint="eastAsia" w:ascii="宋体" w:hAnsi="宋体" w:eastAsia="宋体" w:cs="宋体"/>
          <w:color w:val="auto"/>
          <w:kern w:val="0"/>
          <w:sz w:val="21"/>
          <w:szCs w:val="22"/>
          <w:highlight w:val="none"/>
          <w:lang w:val="en-US" w:eastAsia="zh-CN" w:bidi="ar"/>
        </w:rPr>
        <w:t xml:space="preserve">3.7.3 </w:t>
      </w:r>
      <w:r>
        <w:rPr>
          <w:rFonts w:hint="eastAsia" w:ascii="宋体" w:hAnsi="宋体" w:eastAsia="宋体" w:cs="宋体"/>
          <w:color w:val="auto"/>
          <w:kern w:val="0"/>
          <w:sz w:val="21"/>
          <w:szCs w:val="22"/>
          <w:highlight w:val="none"/>
          <w:u w:val="single"/>
          <w:lang w:val="en-US" w:eastAsia="zh-CN" w:bidi="ar"/>
        </w:rPr>
        <w:t>投标文件全部采用电子文档，投标文件应按广州公共资源交易中心交易平台相关操作指南编制。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交易平台相关操作指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联合体投标时，除《联合体共同投标协议书》必须联合体各单位分别按要求进行签字或盖章外，其他资料若需要签字或盖章的均可由联合体牵头单位签字或盖章；投标资料封面及其他内容及落款中要求填写单位名称的应填写联合体各单位的单位全称【格式表示为：(主)单位全称(成)单位全称……】，由联合体牵头单位签字、盖章即可。</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59" w:name="_Toc443505826"/>
      <w:bookmarkEnd w:id="259"/>
      <w:bookmarkStart w:id="260" w:name="_Toc3979"/>
      <w:bookmarkEnd w:id="260"/>
      <w:bookmarkStart w:id="261" w:name="_Toc8024"/>
      <w:bookmarkEnd w:id="261"/>
      <w:bookmarkStart w:id="262" w:name="_Toc8504"/>
      <w:bookmarkStart w:id="263" w:name="_Toc5620321"/>
      <w:r>
        <w:rPr>
          <w:rFonts w:hint="eastAsia" w:ascii="宋体" w:hAnsi="宋体" w:eastAsia="宋体" w:cs="宋体"/>
          <w:color w:val="auto"/>
          <w:sz w:val="24"/>
          <w:szCs w:val="24"/>
          <w:highlight w:val="none"/>
          <w:lang w:val="zh-CN" w:eastAsia="zh-CN"/>
        </w:rPr>
        <w:t>4. 投标</w:t>
      </w:r>
      <w:bookmarkEnd w:id="262"/>
      <w:bookmarkEnd w:id="263"/>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64" w:name="_Toc357089537"/>
      <w:bookmarkEnd w:id="264"/>
      <w:bookmarkStart w:id="265" w:name="_Toc362816506"/>
      <w:bookmarkEnd w:id="265"/>
      <w:bookmarkStart w:id="266" w:name="_Toc21485"/>
      <w:bookmarkStart w:id="267" w:name="_Toc5620322"/>
      <w:r>
        <w:rPr>
          <w:rFonts w:hint="eastAsia" w:ascii="宋体" w:hAnsi="宋体" w:eastAsia="宋体" w:cs="宋体"/>
          <w:b/>
          <w:bCs/>
          <w:color w:val="auto"/>
          <w:sz w:val="24"/>
          <w:szCs w:val="24"/>
          <w:highlight w:val="none"/>
          <w:lang w:val="en-US"/>
        </w:rPr>
        <w:t xml:space="preserve">4.1 </w:t>
      </w:r>
      <w:r>
        <w:rPr>
          <w:rFonts w:hint="eastAsia" w:ascii="宋体" w:hAnsi="宋体" w:eastAsia="宋体" w:cs="宋体"/>
          <w:b/>
          <w:bCs/>
          <w:color w:val="auto"/>
          <w:sz w:val="24"/>
          <w:szCs w:val="24"/>
          <w:highlight w:val="none"/>
          <w:lang w:eastAsia="zh-CN"/>
        </w:rPr>
        <w:t>投标文件的密封和标记</w:t>
      </w:r>
      <w:bookmarkEnd w:id="266"/>
      <w:bookmarkEnd w:id="26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4.1.1 投标人应当按照招标文件和广州公共资源交易中心交易平台的要求加密投标文件，具体操作详见广州公共资源交易中心交易平台相关服务指南。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4.1.2 未按本章第4.1.1项要求加密的投标文件，广州公共资源交易中心交易平台将予以拒收。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4.1.3</w:t>
      </w:r>
      <w:r>
        <w:rPr>
          <w:rFonts w:hint="eastAsia" w:ascii="宋体" w:hAnsi="宋体" w:eastAsia="宋体" w:cs="宋体"/>
          <w:color w:val="auto"/>
          <w:kern w:val="0"/>
          <w:sz w:val="21"/>
          <w:szCs w:val="22"/>
          <w:highlight w:val="none"/>
          <w:u w:val="single"/>
          <w:lang w:val="en-US" w:eastAsia="zh-CN" w:bidi="ar"/>
        </w:rPr>
        <w:t xml:space="preserve"> 如有提交备用电子投标文件，封套上应写明的内容见投标人须知前附表</w:t>
      </w:r>
      <w:r>
        <w:rPr>
          <w:rFonts w:hint="eastAsia" w:ascii="宋体" w:hAnsi="宋体" w:eastAsia="宋体" w:cs="宋体"/>
          <w:color w:val="auto"/>
          <w:kern w:val="0"/>
          <w:sz w:val="21"/>
          <w:szCs w:val="22"/>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color w:val="auto"/>
          <w:highlight w:val="none"/>
          <w:lang w:val="en-US"/>
        </w:rPr>
      </w:pPr>
      <w:r>
        <w:rPr>
          <w:rFonts w:hint="eastAsia" w:ascii="宋体" w:hAnsi="宋体" w:eastAsia="宋体" w:cs="宋体"/>
          <w:b/>
          <w:bCs/>
          <w:color w:val="auto"/>
          <w:kern w:val="0"/>
          <w:sz w:val="21"/>
          <w:szCs w:val="22"/>
          <w:highlight w:val="none"/>
          <w:lang w:val="en-US" w:eastAsia="zh-CN" w:bidi="ar"/>
        </w:rPr>
        <w:t>4.1.4</w:t>
      </w:r>
      <w:r>
        <w:rPr>
          <w:rFonts w:hint="eastAsia" w:ascii="宋体" w:hAnsi="宋体" w:eastAsia="宋体" w:cs="宋体"/>
          <w:b/>
          <w:bCs/>
          <w:color w:val="auto"/>
          <w:kern w:val="0"/>
          <w:sz w:val="21"/>
          <w:szCs w:val="22"/>
          <w:highlight w:val="none"/>
          <w:u w:val="single"/>
          <w:lang w:val="en-US" w:eastAsia="zh-CN" w:bidi="ar"/>
        </w:rPr>
        <w:t>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68" w:name="_Toc7472"/>
      <w:bookmarkStart w:id="269" w:name="_Toc5620323"/>
      <w:r>
        <w:rPr>
          <w:rFonts w:hint="eastAsia" w:ascii="宋体" w:hAnsi="宋体" w:eastAsia="宋体" w:cs="宋体"/>
          <w:b/>
          <w:bCs/>
          <w:color w:val="auto"/>
          <w:sz w:val="24"/>
          <w:szCs w:val="24"/>
          <w:highlight w:val="none"/>
          <w:lang w:val="en-US"/>
        </w:rPr>
        <w:t xml:space="preserve">4.2 </w:t>
      </w:r>
      <w:r>
        <w:rPr>
          <w:rFonts w:hint="eastAsia" w:ascii="宋体" w:hAnsi="宋体" w:eastAsia="宋体" w:cs="宋体"/>
          <w:b/>
          <w:bCs/>
          <w:color w:val="auto"/>
          <w:sz w:val="24"/>
          <w:szCs w:val="24"/>
          <w:highlight w:val="none"/>
          <w:lang w:eastAsia="zh-CN"/>
        </w:rPr>
        <w:t>投标文件的递交</w:t>
      </w:r>
      <w:bookmarkEnd w:id="268"/>
      <w:bookmarkEnd w:id="26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4.2.1投标人通过广州公共资源交易中心交易平台递交电子投标文件。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4.2.2投标人完成电子投标文件上传后，广州公共资源交易中心交易平台即时向投标人发出递交回执通知。递交时间以递交回执通知载明的传输完成时间为准。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4.2.3逾期送达的电子投标文件，广州公共资源交易中心交易平台将予以拒收。</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4.2.4到投标截止时间止，若电子招标投标交易平台收到的投标文件少于3家的，本项目招标失败，将依法重新招标。</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70" w:name="_Toc362816508"/>
      <w:bookmarkEnd w:id="270"/>
      <w:bookmarkStart w:id="271" w:name="_Toc357089539"/>
      <w:bookmarkEnd w:id="271"/>
      <w:bookmarkStart w:id="272" w:name="_Toc5620324"/>
      <w:bookmarkStart w:id="273" w:name="_Toc17582"/>
      <w:r>
        <w:rPr>
          <w:rFonts w:hint="eastAsia" w:ascii="宋体" w:hAnsi="宋体" w:eastAsia="宋体" w:cs="宋体"/>
          <w:b/>
          <w:bCs/>
          <w:color w:val="auto"/>
          <w:sz w:val="24"/>
          <w:szCs w:val="24"/>
          <w:highlight w:val="none"/>
          <w:lang w:val="en-US"/>
        </w:rPr>
        <w:t xml:space="preserve">4.3 </w:t>
      </w:r>
      <w:r>
        <w:rPr>
          <w:rFonts w:hint="eastAsia" w:ascii="宋体" w:hAnsi="宋体" w:eastAsia="宋体" w:cs="宋体"/>
          <w:b/>
          <w:bCs/>
          <w:color w:val="auto"/>
          <w:sz w:val="24"/>
          <w:szCs w:val="24"/>
          <w:highlight w:val="none"/>
          <w:lang w:eastAsia="zh-CN"/>
        </w:rPr>
        <w:t>投标文件的修改与撤回</w:t>
      </w:r>
      <w:bookmarkEnd w:id="272"/>
      <w:bookmarkEnd w:id="27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4.3.1 在规定的投标截止时间前，投标人可以修改或撤回已递交的投标文件，但应以书面形式通知招标人。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4.3.2 投标人修改或撤回已递交的投标文件，需在广州公共资源交易中心交易平台发出修改或撤回通知，并按要求加盖电子印章。广州公共资源交易中心交易平台收到通知后，即时向投标人发出确认回执通知。</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4.3.3 修改后再次递交的，按4.2点的规定执行。</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4.3.4 在投标截止时间之后，投标人不得补充、修改和更换投标文件。</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74" w:name="_Toc16809"/>
      <w:bookmarkEnd w:id="274"/>
      <w:bookmarkStart w:id="275" w:name="_Toc7909"/>
      <w:bookmarkEnd w:id="275"/>
      <w:bookmarkStart w:id="276" w:name="_Toc443505828"/>
      <w:bookmarkEnd w:id="276"/>
      <w:bookmarkStart w:id="277" w:name="_Toc3600"/>
      <w:r>
        <w:rPr>
          <w:rFonts w:hint="eastAsia" w:ascii="宋体" w:hAnsi="宋体" w:eastAsia="宋体" w:cs="宋体"/>
          <w:color w:val="auto"/>
          <w:sz w:val="24"/>
          <w:szCs w:val="24"/>
          <w:highlight w:val="none"/>
          <w:lang w:val="zh-CN" w:eastAsia="zh-CN"/>
        </w:rPr>
        <w:t>5. 开标</w:t>
      </w:r>
      <w:bookmarkEnd w:id="277"/>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78" w:name="_Toc21830"/>
      <w:r>
        <w:rPr>
          <w:rFonts w:hint="eastAsia" w:ascii="宋体" w:hAnsi="宋体" w:eastAsia="宋体" w:cs="宋体"/>
          <w:b/>
          <w:bCs/>
          <w:color w:val="auto"/>
          <w:sz w:val="24"/>
          <w:szCs w:val="24"/>
          <w:highlight w:val="none"/>
          <w:lang w:val="en-US"/>
        </w:rPr>
        <w:t xml:space="preserve">5.1 </w:t>
      </w:r>
      <w:r>
        <w:rPr>
          <w:rFonts w:hint="eastAsia" w:ascii="宋体" w:hAnsi="宋体" w:eastAsia="宋体" w:cs="宋体"/>
          <w:b/>
          <w:bCs/>
          <w:color w:val="auto"/>
          <w:sz w:val="24"/>
          <w:szCs w:val="24"/>
          <w:highlight w:val="none"/>
          <w:lang w:eastAsia="zh-CN"/>
        </w:rPr>
        <w:t>开标时间和地点</w:t>
      </w:r>
      <w:bookmarkEnd w:id="278"/>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color w:val="auto"/>
          <w:kern w:val="1"/>
          <w:highlight w:val="none"/>
          <w:u w:val="single"/>
          <w:lang w:val="en-US"/>
        </w:rPr>
      </w:pPr>
      <w:r>
        <w:rPr>
          <w:rFonts w:hint="eastAsia" w:ascii="宋体" w:hAnsi="宋体" w:eastAsia="宋体" w:cs="宋体"/>
          <w:color w:val="auto"/>
          <w:kern w:val="0"/>
          <w:sz w:val="21"/>
          <w:szCs w:val="22"/>
          <w:highlight w:val="none"/>
          <w:lang w:val="en-US" w:eastAsia="zh-CN" w:bidi="ar"/>
        </w:rPr>
        <w:t>招标人在本章第2.2.2项规定的投标截止时间（开标时间）和投标人须知前附表规定的地点公开开标，并邀请所有投标人的法定代表人或其委托代理人准时参加。</w:t>
      </w:r>
      <w:r>
        <w:rPr>
          <w:rFonts w:hint="eastAsia" w:ascii="宋体" w:hAnsi="宋体" w:eastAsia="宋体" w:cs="宋体"/>
          <w:b/>
          <w:bCs/>
          <w:color w:val="auto"/>
          <w:kern w:val="0"/>
          <w:sz w:val="21"/>
          <w:szCs w:val="22"/>
          <w:highlight w:val="none"/>
          <w:u w:val="single"/>
          <w:lang w:val="en-US" w:eastAsia="zh-CN" w:bidi="ar"/>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6"/>
        <w:widowControl/>
        <w:spacing w:line="360" w:lineRule="auto"/>
        <w:ind w:left="0" w:firstLine="118"/>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 xml:space="preserve">5.2 </w:t>
      </w:r>
      <w:r>
        <w:rPr>
          <w:rFonts w:hint="eastAsia" w:ascii="宋体" w:hAnsi="宋体" w:eastAsia="宋体" w:cs="宋体"/>
          <w:b/>
          <w:bCs/>
          <w:color w:val="auto"/>
          <w:sz w:val="24"/>
          <w:szCs w:val="24"/>
          <w:highlight w:val="none"/>
          <w:lang w:eastAsia="zh-CN"/>
        </w:rPr>
        <w:t>开标程序</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5.2.1主持人按下列程序进行开标：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（1）宣布开标纪律；</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（2）公布在投标截止时间前递交投标文件的投标人名称；</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（3）</w:t>
      </w:r>
      <w:r>
        <w:rPr>
          <w:rFonts w:hint="eastAsia" w:ascii="宋体" w:hAnsi="宋体" w:eastAsia="宋体" w:cs="宋体"/>
          <w:b/>
          <w:bCs/>
          <w:color w:val="auto"/>
          <w:kern w:val="0"/>
          <w:sz w:val="21"/>
          <w:szCs w:val="22"/>
          <w:highlight w:val="none"/>
          <w:u w:val="single"/>
          <w:lang w:val="en-US" w:eastAsia="zh-CN" w:bidi="ar"/>
        </w:rPr>
        <w:t>在投标截止时间后30分钟内，投标人通过递交投标文件的广州公共资源交易中心交易平台对已递交的电子投标文件进行解密。</w:t>
      </w:r>
      <w:r>
        <w:rPr>
          <w:rFonts w:hint="eastAsia" w:ascii="宋体" w:hAnsi="宋体" w:eastAsia="宋体" w:cs="宋体"/>
          <w:color w:val="auto"/>
          <w:kern w:val="0"/>
          <w:sz w:val="21"/>
          <w:szCs w:val="22"/>
          <w:highlight w:val="none"/>
          <w:u w:val="single"/>
          <w:lang w:val="en-US" w:eastAsia="zh-CN" w:bidi="ar"/>
        </w:rPr>
        <w:t>投标人完成解密后，再由招标人进行解密（投标人只用执行一次解密，招标人执行解密次数根据招标文件开标次数确定）。</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4）解密完成后，公布：a投标人名称；b投标文件递交情况；c投标文件解密情况；d投标保证金递交情况；e项目负责人（兼任施工负责人）、施工技术负责人、设计负责人、专职安全员；f投标报价（含施工图设计费报价和</w:t>
      </w:r>
      <w:r>
        <w:rPr>
          <w:rFonts w:hint="eastAsia" w:ascii="宋体" w:hAnsi="宋体" w:eastAsia="宋体" w:cs="宋体"/>
          <w:color w:val="auto"/>
          <w:kern w:val="1"/>
          <w:sz w:val="21"/>
          <w:szCs w:val="21"/>
          <w:highlight w:val="none"/>
          <w:u w:val="single"/>
          <w:lang w:val="en-US" w:eastAsia="zh-CN" w:bidi="ar"/>
        </w:rPr>
        <w:t>建安工程费</w:t>
      </w:r>
      <w:r>
        <w:rPr>
          <w:rFonts w:hint="eastAsia" w:ascii="宋体" w:hAnsi="宋体" w:eastAsia="宋体" w:cs="宋体"/>
          <w:color w:val="auto"/>
          <w:kern w:val="0"/>
          <w:sz w:val="21"/>
          <w:szCs w:val="22"/>
          <w:highlight w:val="none"/>
          <w:u w:val="single"/>
          <w:lang w:val="en-US" w:eastAsia="zh-CN" w:bidi="ar"/>
        </w:rPr>
        <w:t>报价）；g工期；h投标人的加密打包投标文件电脑机器特征码等主要内容，并记录在案。未在规定时间内解密的投标文件不参与开标、评标。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（5）截标后，开标开始时间因故推迟的，相关评标信息仍以原定的开标开始时间的信息为准。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（6）备用光盘或U盘的读取按投标人须知前附表“10 电子招标投标”第6点的规定执行。</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7）开标方式采用电子开标和现场开标两种模式，投标人可选择在开标室参与开标或准时在线参加电子开标，也可不参加开标。参加电子开标的投标人登录广州公共资源交易中心交易平台实时查看开标、唱标情况。广州公共资源交易中心交易平台生成开标记录并向社会公众公布。</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8）参加现场开标的投标人对开标结果有异议的，应当在开标现场提出，招标人应当当场作出答复，并制作记录。参加电子开标的投标人对开标结果有异议的，应当在唱标结束后的规定时间内、使用单位数字证书登录广州公共资源交易中心交易平台后通过广州公共资源交易中心交易平台提出。招标人授权招标代理机构工作人员使用招标代理机构数字证书登录广州公共资源交易中心交易平台答复异议，异议答复是招标人真实意思表示。未答复的，开标程序不得结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（9）投标人未参加开标或在规定的时间内未提出异议的，视为对开标无异议。</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（10）开标时，两个（含两个）以上的投标人加密打包投标文件电脑机器特征码一致的，不参与下一程序，并由评标委员会否决其投标。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（11）投标人代表、招标人代表、监标人、记录人等有关人员在开标记录上签字确认；若有关人员不签字的，不影响开标程序；</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（12）开标结束。</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5.2.2 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79" w:name="_Toc11457"/>
      <w:r>
        <w:rPr>
          <w:rFonts w:hint="eastAsia" w:ascii="宋体" w:hAnsi="宋体" w:eastAsia="宋体" w:cs="宋体"/>
          <w:b/>
          <w:bCs/>
          <w:color w:val="auto"/>
          <w:sz w:val="24"/>
          <w:szCs w:val="24"/>
          <w:highlight w:val="none"/>
          <w:lang w:val="en-US"/>
        </w:rPr>
        <w:t xml:space="preserve">5.3 </w:t>
      </w:r>
      <w:r>
        <w:rPr>
          <w:rFonts w:hint="eastAsia" w:ascii="宋体" w:hAnsi="宋体" w:eastAsia="宋体" w:cs="宋体"/>
          <w:b/>
          <w:bCs/>
          <w:color w:val="auto"/>
          <w:sz w:val="24"/>
          <w:szCs w:val="24"/>
          <w:highlight w:val="none"/>
          <w:lang w:eastAsia="zh-CN"/>
        </w:rPr>
        <w:t>开标异议</w:t>
      </w:r>
      <w:bookmarkEnd w:id="27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投标人对开标有异议的，应当</w:t>
      </w:r>
      <w:r>
        <w:rPr>
          <w:rFonts w:hint="eastAsia" w:ascii="宋体" w:hAnsi="宋体" w:eastAsia="宋体" w:cs="宋体"/>
          <w:color w:val="auto"/>
          <w:kern w:val="0"/>
          <w:sz w:val="21"/>
          <w:szCs w:val="21"/>
          <w:highlight w:val="none"/>
          <w:u w:val="single"/>
          <w:lang w:val="en-US" w:eastAsia="zh-CN" w:bidi="ar"/>
        </w:rPr>
        <w:t>广州公共资源中心交易平台规定的时间内</w:t>
      </w:r>
      <w:r>
        <w:rPr>
          <w:rFonts w:hint="eastAsia" w:ascii="宋体" w:hAnsi="宋体" w:eastAsia="宋体" w:cs="宋体"/>
          <w:color w:val="auto"/>
          <w:kern w:val="0"/>
          <w:sz w:val="21"/>
          <w:szCs w:val="21"/>
          <w:highlight w:val="none"/>
          <w:lang w:val="en-US" w:eastAsia="zh-CN" w:bidi="ar"/>
        </w:rPr>
        <w:t>提出，招标人当场作出答复，并制作记录。</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80" w:name="_Toc23707"/>
      <w:bookmarkEnd w:id="280"/>
      <w:bookmarkStart w:id="281" w:name="_Toc20998"/>
      <w:bookmarkEnd w:id="281"/>
      <w:bookmarkStart w:id="282" w:name="_Toc5620328"/>
      <w:bookmarkStart w:id="283" w:name="_Toc6507"/>
      <w:r>
        <w:rPr>
          <w:rFonts w:hint="eastAsia" w:ascii="宋体" w:hAnsi="宋体" w:eastAsia="宋体" w:cs="宋体"/>
          <w:color w:val="auto"/>
          <w:sz w:val="24"/>
          <w:szCs w:val="24"/>
          <w:highlight w:val="none"/>
          <w:lang w:val="zh-CN" w:eastAsia="zh-CN"/>
        </w:rPr>
        <w:t>6. 评标</w:t>
      </w:r>
      <w:bookmarkEnd w:id="282"/>
      <w:bookmarkEnd w:id="283"/>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84" w:name="_Toc5620329"/>
      <w:bookmarkStart w:id="285" w:name="_Toc19143"/>
      <w:r>
        <w:rPr>
          <w:rFonts w:hint="eastAsia" w:ascii="宋体" w:hAnsi="宋体" w:eastAsia="宋体" w:cs="宋体"/>
          <w:b/>
          <w:bCs/>
          <w:color w:val="auto"/>
          <w:sz w:val="24"/>
          <w:szCs w:val="24"/>
          <w:highlight w:val="none"/>
          <w:lang w:val="en-US"/>
        </w:rPr>
        <w:t xml:space="preserve">6.1 </w:t>
      </w:r>
      <w:r>
        <w:rPr>
          <w:rFonts w:hint="eastAsia" w:ascii="宋体" w:hAnsi="宋体" w:eastAsia="宋体" w:cs="宋体"/>
          <w:b/>
          <w:bCs/>
          <w:color w:val="auto"/>
          <w:sz w:val="24"/>
          <w:szCs w:val="24"/>
          <w:highlight w:val="none"/>
          <w:lang w:eastAsia="zh-CN"/>
        </w:rPr>
        <w:t>评标委员会</w:t>
      </w:r>
      <w:bookmarkEnd w:id="284"/>
      <w:bookmarkEnd w:id="28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6.1.1 </w:t>
      </w:r>
      <w:r>
        <w:rPr>
          <w:rFonts w:hint="eastAsia" w:ascii="宋体" w:hAnsi="宋体" w:eastAsia="宋体" w:cs="宋体"/>
          <w:color w:val="auto"/>
          <w:kern w:val="0"/>
          <w:sz w:val="21"/>
          <w:szCs w:val="21"/>
          <w:highlight w:val="none"/>
          <w:u w:val="single"/>
          <w:lang w:val="en-US" w:eastAsia="zh-CN" w:bidi="ar"/>
        </w:rPr>
        <w:t>评标委员会由招标人依法组建。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6.1.2 评标委员会成员有下列情形之一的，应当回避：</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（1）投标人或投标人主要负责人的近亲属；</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（2）项目主管部门或者行政监督部门的人员；</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（3）与投标人有经济利益关系，可能影响对投标公正评审的；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（4）曾因在招标、评标以及其他与招标投标有关活动中从事违法行为而受过行政处罚或刑事处罚的；</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（5）与投标人有其他利害关系。</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6.1.3 评标委员会的职责及守则：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1.根据评标细则，对投标文件进行认真评审，完成评审报告；</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2.向招标人报告评审意见，推荐合格的中标候选人；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3.所有参加评标人员必须遵守国家、地方政府制定的有关工程招标投标的法则、规定，遵守有关工程招标投标的保密制度；如有违反者，给予行政处分；情节严重，构成犯罪的，由司法机关依法追究其刑事责任。</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86" w:name="_Toc443505829"/>
      <w:bookmarkEnd w:id="286"/>
      <w:bookmarkStart w:id="287" w:name="_Toc5620330"/>
      <w:bookmarkStart w:id="288" w:name="_Toc7827"/>
      <w:r>
        <w:rPr>
          <w:rFonts w:hint="eastAsia" w:ascii="宋体" w:hAnsi="宋体" w:eastAsia="宋体" w:cs="宋体"/>
          <w:b/>
          <w:bCs/>
          <w:color w:val="auto"/>
          <w:sz w:val="24"/>
          <w:szCs w:val="24"/>
          <w:highlight w:val="none"/>
          <w:lang w:val="en-US"/>
        </w:rPr>
        <w:t xml:space="preserve">6.2 </w:t>
      </w:r>
      <w:r>
        <w:rPr>
          <w:rFonts w:hint="eastAsia" w:ascii="宋体" w:hAnsi="宋体" w:eastAsia="宋体" w:cs="宋体"/>
          <w:b/>
          <w:bCs/>
          <w:color w:val="auto"/>
          <w:sz w:val="24"/>
          <w:szCs w:val="24"/>
          <w:highlight w:val="none"/>
          <w:lang w:eastAsia="zh-CN"/>
        </w:rPr>
        <w:t>评标原则</w:t>
      </w:r>
      <w:bookmarkEnd w:id="287"/>
      <w:bookmarkEnd w:id="288"/>
      <w:r>
        <w:rPr>
          <w:rFonts w:hint="eastAsia" w:ascii="宋体" w:hAnsi="宋体" w:eastAsia="宋体" w:cs="宋体"/>
          <w:b/>
          <w:bCs/>
          <w:color w:val="auto"/>
          <w:sz w:val="24"/>
          <w:szCs w:val="24"/>
          <w:highlight w:val="none"/>
          <w:lang w:val="en-US"/>
        </w:rPr>
        <w:tab/>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评标活动遵循公平、公正、科学和择优的原则。</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89" w:name="_Toc16832"/>
      <w:bookmarkStart w:id="290" w:name="_Toc5620331"/>
      <w:r>
        <w:rPr>
          <w:rFonts w:hint="eastAsia" w:ascii="宋体" w:hAnsi="宋体" w:eastAsia="宋体" w:cs="宋体"/>
          <w:b/>
          <w:bCs/>
          <w:color w:val="auto"/>
          <w:sz w:val="24"/>
          <w:szCs w:val="24"/>
          <w:highlight w:val="none"/>
          <w:lang w:val="en-US"/>
        </w:rPr>
        <w:t xml:space="preserve">6.3 </w:t>
      </w:r>
      <w:r>
        <w:rPr>
          <w:rFonts w:hint="eastAsia" w:ascii="宋体" w:hAnsi="宋体" w:eastAsia="宋体" w:cs="宋体"/>
          <w:b/>
          <w:bCs/>
          <w:color w:val="auto"/>
          <w:sz w:val="24"/>
          <w:szCs w:val="24"/>
          <w:highlight w:val="none"/>
          <w:lang w:eastAsia="zh-CN"/>
        </w:rPr>
        <w:t>评标</w:t>
      </w:r>
      <w:bookmarkEnd w:id="289"/>
      <w:bookmarkEnd w:id="29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评标委员会按照第三章“评标办法”规定的方法、评审因素、标准和程序对投标文件进行评审。第三章“评标办法”没有规定的方法、评审因素和标准，不作为评标依据。</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在评审过程中，评标委员会可以以书面形式要求投标人就资格审查文件和投标文件中含义不明确的内容进行书面说明并提供相关材料。</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评标委员会经评审，认为所有投标都不符合招标文件要求的，可以否决所有投标。所有投标被否决后，招标人应当依法重新招标。</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91" w:name="_Toc3416"/>
      <w:r>
        <w:rPr>
          <w:rFonts w:hint="eastAsia" w:ascii="宋体" w:hAnsi="宋体" w:eastAsia="宋体" w:cs="宋体"/>
          <w:b/>
          <w:bCs/>
          <w:color w:val="auto"/>
          <w:sz w:val="24"/>
          <w:szCs w:val="24"/>
          <w:highlight w:val="none"/>
          <w:lang w:val="en-US"/>
        </w:rPr>
        <w:t>6.4</w:t>
      </w:r>
      <w:r>
        <w:rPr>
          <w:rFonts w:hint="eastAsia" w:ascii="宋体" w:hAnsi="宋体" w:eastAsia="宋体" w:cs="宋体"/>
          <w:b/>
          <w:bCs/>
          <w:color w:val="auto"/>
          <w:sz w:val="24"/>
          <w:szCs w:val="24"/>
          <w:highlight w:val="none"/>
          <w:lang w:eastAsia="zh-CN"/>
        </w:rPr>
        <w:t>评标过程的保密</w:t>
      </w:r>
      <w:bookmarkEnd w:id="291"/>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6.4.1 开标后，直至授予中标人合同为止，凡属于对资格审查文件和投标文件的审查、澄清、评价和比较有关的资料以及中标候选人的推荐情况，与评标有关的其他任何情况均严格保密。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6.4.2 在资格审查文件和投标文件的评审和比较、中标候选人推荐以及授予合同的过程中，投标人向招标人和评标委员会施加影响的任何行为，都将会导致其投标被拒绝。</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6.4.3 中标人确定后，招标人不对未中标人就评标过程以及未能中标原因作出任何解释。未中标人不得向评标委员会组成人员或其他有关人员索问评标过程的情况和材料。</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292" w:name="_Toc7746"/>
      <w:bookmarkEnd w:id="292"/>
      <w:bookmarkStart w:id="293" w:name="_Toc27077"/>
      <w:bookmarkEnd w:id="293"/>
      <w:bookmarkStart w:id="294" w:name="_Toc5620333"/>
      <w:bookmarkStart w:id="295" w:name="_Toc13256"/>
      <w:r>
        <w:rPr>
          <w:rFonts w:hint="eastAsia" w:ascii="宋体" w:hAnsi="宋体" w:eastAsia="宋体" w:cs="宋体"/>
          <w:color w:val="auto"/>
          <w:sz w:val="24"/>
          <w:szCs w:val="24"/>
          <w:highlight w:val="none"/>
          <w:lang w:val="zh-CN" w:eastAsia="zh-CN"/>
        </w:rPr>
        <w:t>7. 合同授予</w:t>
      </w:r>
      <w:bookmarkEnd w:id="294"/>
      <w:bookmarkEnd w:id="295"/>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96" w:name="_Toc5620334"/>
      <w:bookmarkStart w:id="297" w:name="_Toc18404"/>
      <w:r>
        <w:rPr>
          <w:rFonts w:hint="eastAsia" w:ascii="宋体" w:hAnsi="宋体" w:eastAsia="宋体" w:cs="宋体"/>
          <w:b/>
          <w:bCs/>
          <w:color w:val="auto"/>
          <w:sz w:val="24"/>
          <w:szCs w:val="24"/>
          <w:highlight w:val="none"/>
          <w:lang w:val="en-US"/>
        </w:rPr>
        <w:t xml:space="preserve">7.1 </w:t>
      </w:r>
      <w:r>
        <w:rPr>
          <w:rFonts w:hint="eastAsia" w:ascii="宋体" w:hAnsi="宋体" w:eastAsia="宋体" w:cs="宋体"/>
          <w:b/>
          <w:bCs/>
          <w:color w:val="auto"/>
          <w:sz w:val="24"/>
          <w:szCs w:val="24"/>
          <w:highlight w:val="none"/>
          <w:lang w:eastAsia="zh-CN"/>
        </w:rPr>
        <w:t>定标方式</w:t>
      </w:r>
      <w:bookmarkEnd w:id="296"/>
      <w:bookmarkEnd w:id="29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7.1.1除投标人须知前附表规定评标委员会直接确定中标人外，招标人依据评标委员会推荐的中标候选人确定中标人，评标委员会推荐中标候选人的人数见投标人须知前附表。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7.1.2依法必须进行公开招标的项目，招标人应当确定排名第一的中标候选人为中标人。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7.1.3排名第一的中标候选人放弃中标、或因不可抗力提出不能履行合同，或者招标文件规定应当提交履约担保而在规定的期限内未能提交的，招标人可以确定排名第二的中标候选人为中标人。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 w:val="21"/>
          <w:szCs w:val="21"/>
          <w:highlight w:val="none"/>
          <w:u w:val="single"/>
          <w:lang w:val="en-US" w:eastAsia="zh-CN" w:bidi="ar"/>
        </w:rPr>
      </w:pPr>
      <w:r>
        <w:rPr>
          <w:rFonts w:hint="eastAsia" w:ascii="宋体" w:hAnsi="宋体" w:eastAsia="宋体" w:cs="宋体"/>
          <w:color w:val="auto"/>
          <w:kern w:val="1"/>
          <w:sz w:val="21"/>
          <w:szCs w:val="21"/>
          <w:highlight w:val="none"/>
          <w:u w:val="single"/>
          <w:lang w:val="en-US" w:eastAsia="zh-CN" w:bidi="ar"/>
        </w:rPr>
        <w:t>7.1.4排名第二的中标候选人出现前款所列的情形的，招标人可以确定排名第三的中标候选人为中标人。以此类推，如所有中标候选人均出现前款所列的情形，为招标失败，招标人依法重新招标。</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Cs w:val="21"/>
          <w:highlight w:val="none"/>
          <w:u w:val="single"/>
        </w:rPr>
        <w:t>7.1.5重新评标的，评标信息（含业绩、奖项等）仍以投标截止时投标人的信息为准。因特殊原因需要延长投标有效期，投标人拒绝延长投标有效期的，仍参与评标，但不被推荐为中标候选人。</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298" w:name="_Toc19474"/>
      <w:bookmarkStart w:id="299" w:name="_Toc5620335"/>
      <w:r>
        <w:rPr>
          <w:rFonts w:hint="eastAsia" w:ascii="宋体" w:hAnsi="宋体" w:eastAsia="宋体" w:cs="宋体"/>
          <w:b/>
          <w:bCs/>
          <w:color w:val="auto"/>
          <w:sz w:val="24"/>
          <w:szCs w:val="24"/>
          <w:highlight w:val="none"/>
          <w:lang w:val="en-US"/>
        </w:rPr>
        <w:t xml:space="preserve">7.2 </w:t>
      </w:r>
      <w:r>
        <w:rPr>
          <w:rFonts w:hint="eastAsia" w:ascii="宋体" w:hAnsi="宋体" w:eastAsia="宋体" w:cs="宋体"/>
          <w:b/>
          <w:bCs/>
          <w:color w:val="auto"/>
          <w:sz w:val="24"/>
          <w:szCs w:val="24"/>
          <w:highlight w:val="none"/>
          <w:lang w:eastAsia="zh-CN"/>
        </w:rPr>
        <w:t>中标候选人公示</w:t>
      </w:r>
      <w:bookmarkEnd w:id="298"/>
      <w:bookmarkEnd w:id="29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7.2.1</w:t>
      </w:r>
      <w:r>
        <w:rPr>
          <w:rFonts w:hint="eastAsia" w:ascii="宋体" w:hAnsi="宋体" w:eastAsia="宋体" w:cs="宋体"/>
          <w:color w:val="auto"/>
          <w:kern w:val="1"/>
          <w:sz w:val="21"/>
          <w:szCs w:val="24"/>
          <w:highlight w:val="none"/>
          <w:lang w:val="en-US" w:eastAsia="zh-CN" w:bidi="ar"/>
        </w:rPr>
        <w:t>招标人在投标人须知前附表规定的媒介公示中标候选人</w:t>
      </w:r>
      <w:r>
        <w:rPr>
          <w:rFonts w:hint="eastAsia" w:ascii="宋体" w:hAnsi="宋体" w:eastAsia="宋体" w:cs="宋体"/>
          <w:color w:val="auto"/>
          <w:kern w:val="1"/>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u w:val="single"/>
          <w:lang w:val="en-US" w:eastAsia="zh-CN" w:bidi="ar"/>
        </w:rPr>
        <w:t>7.2.2在产生中标候选人后，招标人将中标候选人的投标文件商务部分文件的电子文件（包括人员、业绩、奖项等资料）要求提供资料的电子版在广州公共资源交易中心网站和广东省招标投标监管网公开。</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300" w:name="_Toc5620336"/>
      <w:bookmarkStart w:id="301" w:name="_Toc28278"/>
      <w:r>
        <w:rPr>
          <w:rFonts w:hint="eastAsia" w:ascii="宋体" w:hAnsi="宋体" w:eastAsia="宋体" w:cs="宋体"/>
          <w:b/>
          <w:bCs/>
          <w:color w:val="auto"/>
          <w:sz w:val="24"/>
          <w:szCs w:val="24"/>
          <w:highlight w:val="none"/>
          <w:lang w:val="en-US"/>
        </w:rPr>
        <w:t xml:space="preserve">7.3 </w:t>
      </w:r>
      <w:r>
        <w:rPr>
          <w:rFonts w:hint="eastAsia" w:ascii="宋体" w:hAnsi="宋体" w:eastAsia="宋体" w:cs="宋体"/>
          <w:b/>
          <w:bCs/>
          <w:color w:val="auto"/>
          <w:sz w:val="24"/>
          <w:szCs w:val="24"/>
          <w:highlight w:val="none"/>
          <w:lang w:eastAsia="zh-CN"/>
        </w:rPr>
        <w:t>中标通知</w:t>
      </w:r>
      <w:bookmarkEnd w:id="300"/>
      <w:bookmarkEnd w:id="301"/>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7.3.1 评标公示后，在本章第3.3 款规定的投标有效期内，招标人以书面形式向中标人发出中标通知书，中标通知书发出前须经广州公共资源交易中心盖章确认。</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7.3.2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7.3.3 招标人应当自确定中标人后，向招投标监管机构提交招标投标情况的书面报告；经招投标监管机构备案后，方可发出中标通知书。中标通知书由招标人（或招标代理机构）颁发，并经广州公共资源交易中心确认。</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302" w:name="_Toc5620337"/>
      <w:bookmarkStart w:id="303" w:name="_Toc26932"/>
      <w:r>
        <w:rPr>
          <w:rFonts w:hint="eastAsia" w:ascii="宋体" w:hAnsi="宋体" w:eastAsia="宋体" w:cs="宋体"/>
          <w:b/>
          <w:bCs/>
          <w:color w:val="auto"/>
          <w:sz w:val="24"/>
          <w:szCs w:val="24"/>
          <w:highlight w:val="none"/>
          <w:lang w:val="en-US"/>
        </w:rPr>
        <w:t xml:space="preserve">7.4 </w:t>
      </w:r>
      <w:r>
        <w:rPr>
          <w:rFonts w:hint="eastAsia" w:ascii="宋体" w:hAnsi="宋体" w:eastAsia="宋体" w:cs="宋体"/>
          <w:b/>
          <w:bCs/>
          <w:color w:val="auto"/>
          <w:sz w:val="24"/>
          <w:szCs w:val="24"/>
          <w:highlight w:val="none"/>
          <w:lang w:eastAsia="zh-CN"/>
        </w:rPr>
        <w:t>履约担保</w:t>
      </w:r>
      <w:bookmarkEnd w:id="302"/>
      <w:bookmarkEnd w:id="30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1"/>
          <w:highlight w:val="none"/>
          <w:lang w:val="en-US" w:eastAsia="zh-CN" w:bidi="ar"/>
        </w:rPr>
        <w:t>7.4.1 在签订合同前，中标人应按投标人须知前附表规定的担保形式向招标人提交履约担保。除投标人须知前附表另有规定外，履约担保金额为中标合同金额的10%。履约保函的担保期限为履约担保之日起至合同工程经结算审定部门结算审定完成并移交工程档案后止。</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7.4.2 中标人不能按本章第7.4.1项要求提交履约担保的，视为放弃中标，给招标人造成损失的，中标人还应当予以赔偿。</w:t>
      </w:r>
    </w:p>
    <w:p>
      <w:pPr>
        <w:pStyle w:val="6"/>
        <w:widowControl/>
        <w:spacing w:line="360" w:lineRule="auto"/>
        <w:ind w:left="0" w:firstLine="118"/>
        <w:rPr>
          <w:rFonts w:hint="eastAsia" w:ascii="宋体" w:hAnsi="宋体" w:eastAsia="宋体" w:cs="宋体"/>
          <w:b/>
          <w:bCs/>
          <w:color w:val="auto"/>
          <w:sz w:val="24"/>
          <w:szCs w:val="24"/>
          <w:highlight w:val="none"/>
          <w:lang w:val="en-US"/>
        </w:rPr>
      </w:pPr>
      <w:bookmarkStart w:id="304" w:name="_Toc18213"/>
      <w:bookmarkStart w:id="305" w:name="_Toc5620338"/>
      <w:r>
        <w:rPr>
          <w:rFonts w:hint="eastAsia" w:ascii="宋体" w:hAnsi="宋体" w:eastAsia="宋体" w:cs="宋体"/>
          <w:b/>
          <w:bCs/>
          <w:color w:val="auto"/>
          <w:sz w:val="24"/>
          <w:szCs w:val="24"/>
          <w:highlight w:val="none"/>
          <w:lang w:val="en-US"/>
        </w:rPr>
        <w:t xml:space="preserve">7.5 </w:t>
      </w:r>
      <w:r>
        <w:rPr>
          <w:rFonts w:hint="eastAsia" w:ascii="宋体" w:hAnsi="宋体" w:eastAsia="宋体" w:cs="宋体"/>
          <w:b/>
          <w:bCs/>
          <w:color w:val="auto"/>
          <w:sz w:val="24"/>
          <w:szCs w:val="24"/>
          <w:highlight w:val="none"/>
          <w:lang w:eastAsia="zh-CN"/>
        </w:rPr>
        <w:t>签订合同</w:t>
      </w:r>
      <w:bookmarkEnd w:id="304"/>
      <w:bookmarkEnd w:id="30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7.5.2 发出中标通知书后，招标人无正当理由拒签合同的，招标人向中标人退还投标保证金；给中标人造成损失的，还应当赔偿损失。</w:t>
      </w:r>
    </w:p>
    <w:p>
      <w:pPr>
        <w:pStyle w:val="5"/>
        <w:widowControl/>
        <w:spacing w:before="240" w:beforeLines="100" w:beforeAutospacing="0" w:after="240" w:afterLines="100" w:afterAutospacing="0" w:line="360" w:lineRule="auto"/>
        <w:ind w:left="0" w:right="0"/>
        <w:rPr>
          <w:rFonts w:hint="eastAsia" w:ascii="宋体" w:hAnsi="宋体" w:eastAsia="宋体" w:cs="宋体"/>
          <w:color w:val="auto"/>
          <w:sz w:val="24"/>
          <w:szCs w:val="24"/>
          <w:highlight w:val="none"/>
          <w:lang w:val="zh-CN" w:eastAsia="zh-CN"/>
        </w:rPr>
      </w:pPr>
      <w:bookmarkStart w:id="306" w:name="_Toc21320"/>
      <w:bookmarkEnd w:id="306"/>
      <w:bookmarkStart w:id="307" w:name="_Toc443505831"/>
      <w:bookmarkEnd w:id="307"/>
      <w:bookmarkStart w:id="308" w:name="_Toc30835"/>
      <w:bookmarkEnd w:id="308"/>
      <w:bookmarkStart w:id="309" w:name="_Toc9984"/>
      <w:bookmarkStart w:id="310" w:name="_Toc5620339"/>
      <w:r>
        <w:rPr>
          <w:rFonts w:hint="eastAsia" w:ascii="宋体" w:hAnsi="宋体" w:eastAsia="宋体" w:cs="宋体"/>
          <w:color w:val="auto"/>
          <w:sz w:val="24"/>
          <w:szCs w:val="24"/>
          <w:highlight w:val="none"/>
          <w:lang w:val="zh-CN" w:eastAsia="zh-CN"/>
        </w:rPr>
        <w:t>8. 纪律和监督</w:t>
      </w:r>
      <w:bookmarkEnd w:id="309"/>
      <w:bookmarkEnd w:id="310"/>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bookmarkStart w:id="311" w:name="_Toc443505832"/>
      <w:bookmarkEnd w:id="311"/>
      <w:bookmarkStart w:id="312" w:name="_Toc7252"/>
      <w:bookmarkEnd w:id="312"/>
      <w:bookmarkStart w:id="313" w:name="_Toc30367"/>
      <w:bookmarkEnd w:id="313"/>
      <w:bookmarkStart w:id="314" w:name="_Toc5620340"/>
      <w:r>
        <w:rPr>
          <w:rFonts w:hint="eastAsia" w:ascii="宋体" w:hAnsi="宋体" w:eastAsia="宋体" w:cs="宋体"/>
          <w:b/>
          <w:bCs/>
          <w:color w:val="auto"/>
          <w:sz w:val="24"/>
          <w:szCs w:val="24"/>
          <w:highlight w:val="none"/>
          <w:lang w:val="zh-CN" w:eastAsia="zh-CN"/>
        </w:rPr>
        <w:t>8.1 对招标人的纪律要求</w:t>
      </w:r>
      <w:bookmarkEnd w:id="314"/>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招标人不得泄漏招标投标活动中应当保密的情况和资料，不得与投标人串通损害国家利益、社会公共利益或者他人合法权益。</w:t>
      </w:r>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8.2 对投标人的纪律要求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8.3 对评标委员会成员的纪律要求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8.4 对与评标活动有关的工作人员的纪律要求</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bookmarkStart w:id="315" w:name="_Toc152042355"/>
      <w:r>
        <w:rPr>
          <w:rFonts w:hint="eastAsia" w:ascii="宋体" w:hAnsi="宋体" w:eastAsia="宋体" w:cs="宋体"/>
          <w:color w:val="auto"/>
          <w:kern w:val="0"/>
          <w:sz w:val="21"/>
          <w:szCs w:val="22"/>
          <w:highlight w:val="none"/>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15"/>
    </w:p>
    <w:p>
      <w:pPr>
        <w:pStyle w:val="6"/>
        <w:widowControl/>
        <w:spacing w:line="360" w:lineRule="auto"/>
        <w:ind w:left="0" w:firstLine="118"/>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8.5 投诉</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投标人和其他利害关系人认为本次招标活动违反法律、法规和规章规定的，有权向有关行政监督部门投诉。</w:t>
      </w:r>
    </w:p>
    <w:p>
      <w:pPr>
        <w:pStyle w:val="5"/>
        <w:widowControl/>
        <w:spacing w:line="360" w:lineRule="auto"/>
        <w:rPr>
          <w:rFonts w:hint="eastAsia" w:ascii="宋体" w:hAnsi="宋体" w:eastAsia="宋体" w:cs="宋体"/>
          <w:color w:val="auto"/>
          <w:sz w:val="24"/>
          <w:szCs w:val="24"/>
          <w:highlight w:val="none"/>
          <w:lang w:val="zh-CN" w:eastAsia="zh-CN"/>
        </w:rPr>
      </w:pPr>
      <w:bookmarkStart w:id="316" w:name="_Toc443505833"/>
      <w:bookmarkEnd w:id="316"/>
      <w:bookmarkStart w:id="317" w:name="_Toc10775"/>
      <w:bookmarkEnd w:id="317"/>
      <w:bookmarkStart w:id="318" w:name="_Toc17396"/>
      <w:bookmarkEnd w:id="318"/>
      <w:bookmarkStart w:id="319" w:name="_Toc11223"/>
      <w:bookmarkStart w:id="320" w:name="_Toc5620341"/>
      <w:r>
        <w:rPr>
          <w:rFonts w:hint="eastAsia" w:ascii="宋体" w:hAnsi="宋体" w:eastAsia="宋体" w:cs="宋体"/>
          <w:color w:val="auto"/>
          <w:sz w:val="24"/>
          <w:szCs w:val="24"/>
          <w:highlight w:val="none"/>
          <w:lang w:val="zh-CN" w:eastAsia="zh-CN"/>
        </w:rPr>
        <w:t>9. 需要补充的其他内容</w:t>
      </w:r>
      <w:bookmarkEnd w:id="319"/>
      <w:bookmarkEnd w:id="32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需要补充的其他内容：见投标人须知前附表。</w:t>
      </w:r>
    </w:p>
    <w:p>
      <w:pPr>
        <w:pStyle w:val="5"/>
        <w:widowControl/>
        <w:spacing w:line="360" w:lineRule="auto"/>
        <w:rPr>
          <w:rFonts w:hint="eastAsia" w:ascii="宋体" w:hAnsi="宋体" w:eastAsia="宋体" w:cs="宋体"/>
          <w:color w:val="auto"/>
          <w:sz w:val="24"/>
          <w:szCs w:val="24"/>
          <w:highlight w:val="none"/>
          <w:lang w:val="zh-CN" w:eastAsia="zh-CN"/>
        </w:rPr>
      </w:pPr>
      <w:bookmarkStart w:id="321" w:name="_Toc443505834"/>
      <w:bookmarkEnd w:id="321"/>
      <w:bookmarkStart w:id="322" w:name="_Toc26121"/>
      <w:bookmarkEnd w:id="322"/>
      <w:bookmarkStart w:id="323" w:name="_Toc3028"/>
      <w:bookmarkEnd w:id="323"/>
      <w:bookmarkStart w:id="324" w:name="_Toc5620342"/>
      <w:bookmarkStart w:id="325" w:name="_Toc10563"/>
      <w:r>
        <w:rPr>
          <w:rFonts w:hint="eastAsia" w:ascii="宋体" w:hAnsi="宋体" w:eastAsia="宋体" w:cs="宋体"/>
          <w:color w:val="auto"/>
          <w:sz w:val="24"/>
          <w:szCs w:val="24"/>
          <w:highlight w:val="none"/>
          <w:lang w:val="zh-CN" w:eastAsia="zh-CN"/>
        </w:rPr>
        <w:t>10. 电子招标投标</w:t>
      </w:r>
      <w:bookmarkEnd w:id="324"/>
      <w:bookmarkEnd w:id="325"/>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highlight w:val="none"/>
          <w:lang w:val="en-US"/>
        </w:rPr>
      </w:pPr>
      <w:r>
        <w:rPr>
          <w:rFonts w:hint="eastAsia" w:ascii="宋体" w:hAnsi="宋体" w:eastAsia="宋体" w:cs="宋体"/>
          <w:color w:val="auto"/>
          <w:kern w:val="0"/>
          <w:sz w:val="21"/>
          <w:szCs w:val="22"/>
          <w:highlight w:val="none"/>
          <w:lang w:val="en-US" w:eastAsia="zh-CN" w:bidi="ar"/>
        </w:rPr>
        <w:t>采用电子招标投标，对投标文件的编制、密封和标记、递交、开标、评标等具体要求，见投标人须知前附表。</w:t>
      </w:r>
    </w:p>
    <w:p>
      <w:pPr>
        <w:pStyle w:val="5"/>
        <w:widowControl/>
        <w:spacing w:line="360" w:lineRule="auto"/>
        <w:rPr>
          <w:rFonts w:hint="eastAsia" w:ascii="宋体" w:hAnsi="宋体" w:eastAsia="宋体" w:cs="宋体"/>
          <w:color w:val="auto"/>
          <w:sz w:val="24"/>
          <w:szCs w:val="24"/>
          <w:highlight w:val="none"/>
          <w:u w:val="single"/>
          <w:lang w:val="zh-CN" w:eastAsia="zh-CN"/>
        </w:rPr>
      </w:pPr>
      <w:bookmarkStart w:id="326" w:name="_Toc25267"/>
      <w:bookmarkEnd w:id="326"/>
      <w:bookmarkStart w:id="327" w:name="_Toc20042"/>
      <w:bookmarkEnd w:id="327"/>
      <w:bookmarkStart w:id="328" w:name="_Toc5620343"/>
      <w:bookmarkStart w:id="329" w:name="_Toc25448"/>
      <w:bookmarkStart w:id="330" w:name="_Toc32213"/>
      <w:r>
        <w:rPr>
          <w:rFonts w:hint="eastAsia" w:ascii="宋体" w:hAnsi="宋体" w:eastAsia="宋体" w:cs="宋体"/>
          <w:color w:val="auto"/>
          <w:sz w:val="24"/>
          <w:szCs w:val="24"/>
          <w:highlight w:val="none"/>
          <w:u w:val="single"/>
          <w:lang w:val="zh-CN" w:eastAsia="zh-CN"/>
        </w:rPr>
        <w:t>11.其他</w:t>
      </w:r>
      <w:bookmarkEnd w:id="328"/>
      <w:bookmarkEnd w:id="329"/>
      <w:bookmarkEnd w:id="330"/>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bookmarkStart w:id="331" w:name="_Toc5620344"/>
      <w:r>
        <w:rPr>
          <w:rFonts w:hint="eastAsia" w:ascii="宋体" w:hAnsi="宋体" w:eastAsia="宋体" w:cs="宋体"/>
          <w:color w:val="auto"/>
          <w:kern w:val="0"/>
          <w:sz w:val="21"/>
          <w:szCs w:val="22"/>
          <w:highlight w:val="none"/>
          <w:u w:val="single"/>
          <w:lang w:val="en-US" w:eastAsia="zh-CN" w:bidi="ar"/>
        </w:rPr>
        <w:t>11.1 投标人按招标文件要求递交的所有资料,若存在虚假材料，一经发现或被投诉，经确认证实后，招标人将取消其中标资格，并上报给相关主管部门予以通报。</w:t>
      </w:r>
      <w:bookmarkEnd w:id="331"/>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u w:val="single"/>
          <w:lang w:val="en-US" w:eastAsia="zh-CN" w:bidi="ar"/>
        </w:rPr>
        <w:t>11.2投标人如在本项目中存在串通投标、弄虚作假、行贿情形的，中标无效，该投标人将被招标人列入黑名单并限制其投标。行政监督部门将对其违法行为进行政处罚并通报。</w:t>
      </w:r>
    </w:p>
    <w:p>
      <w:pPr>
        <w:spacing w:line="360" w:lineRule="auto"/>
        <w:rPr>
          <w:rFonts w:hint="eastAsia" w:ascii="宋体" w:hAnsi="宋体" w:eastAsia="宋体" w:cs="宋体"/>
          <w:color w:val="auto"/>
          <w:sz w:val="21"/>
          <w:szCs w:val="22"/>
          <w:highlight w:val="none"/>
          <w:lang w:val="en-US" w:eastAsia="zh-CN" w:bidi="ar"/>
        </w:rPr>
        <w:sectPr>
          <w:footerReference r:id="rId3" w:type="default"/>
          <w:pgSz w:w="11906" w:h="16838"/>
          <w:pgMar w:top="1440" w:right="1269" w:bottom="1440" w:left="159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keepLines/>
        <w:widowControl w:val="0"/>
        <w:suppressLineNumbers w:val="0"/>
        <w:spacing w:before="120" w:beforeAutospacing="0" w:after="120" w:afterAutospacing="0" w:line="412" w:lineRule="auto"/>
        <w:ind w:left="0" w:right="0" w:firstLine="136"/>
        <w:jc w:val="both"/>
        <w:rPr>
          <w:rFonts w:hint="eastAsia" w:ascii="宋体" w:hAnsi="宋体" w:eastAsia="宋体" w:cs="宋体"/>
          <w:color w:val="auto"/>
          <w:highlight w:val="none"/>
          <w:lang w:val="en-US"/>
        </w:rPr>
      </w:pPr>
      <w:bookmarkStart w:id="332" w:name="_Toc5620345"/>
      <w:r>
        <w:rPr>
          <w:rFonts w:hint="eastAsia" w:ascii="宋体" w:hAnsi="宋体" w:eastAsia="宋体" w:cs="宋体"/>
          <w:color w:val="auto"/>
          <w:kern w:val="0"/>
          <w:sz w:val="21"/>
          <w:szCs w:val="22"/>
          <w:highlight w:val="none"/>
          <w:lang w:val="en-US" w:eastAsia="zh-CN" w:bidi="ar"/>
        </w:rPr>
        <w:t>附件一：开标记录表</w:t>
      </w:r>
      <w:bookmarkEnd w:id="332"/>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8"/>
          <w:szCs w:val="28"/>
          <w:highlight w:val="none"/>
          <w:lang w:val="en-US"/>
        </w:rPr>
      </w:pPr>
      <w:r>
        <w:rPr>
          <w:rFonts w:hint="eastAsia" w:ascii="宋体" w:hAnsi="宋体" w:eastAsia="宋体" w:cs="宋体"/>
          <w:color w:val="auto"/>
          <w:kern w:val="1"/>
          <w:sz w:val="28"/>
          <w:szCs w:val="28"/>
          <w:highlight w:val="none"/>
          <w:lang w:val="en-US" w:eastAsia="zh-CN" w:bidi="ar"/>
        </w:rPr>
        <w:t>开标记录表</w:t>
      </w:r>
    </w:p>
    <w:p>
      <w:pPr>
        <w:keepNext w:val="0"/>
        <w:keepLines w:val="0"/>
        <w:widowControl w:val="0"/>
        <w:suppressLineNumbers w:val="0"/>
        <w:spacing w:before="0" w:beforeAutospacing="0" w:after="0" w:afterAutospacing="0" w:line="400" w:lineRule="exact"/>
        <w:ind w:left="0" w:right="42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 xml:space="preserve">                                                                                                        开标时间： 年 月 日 时 分</w:t>
      </w:r>
    </w:p>
    <w:tbl>
      <w:tblPr>
        <w:tblStyle w:val="22"/>
        <w:tblW w:w="137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4"/>
        <w:gridCol w:w="1293"/>
        <w:gridCol w:w="538"/>
        <w:gridCol w:w="745"/>
        <w:gridCol w:w="559"/>
        <w:gridCol w:w="500"/>
        <w:gridCol w:w="1037"/>
        <w:gridCol w:w="1060"/>
        <w:gridCol w:w="740"/>
        <w:gridCol w:w="1047"/>
        <w:gridCol w:w="804"/>
        <w:gridCol w:w="788"/>
        <w:gridCol w:w="747"/>
        <w:gridCol w:w="980"/>
        <w:gridCol w:w="638"/>
        <w:gridCol w:w="689"/>
        <w:gridCol w:w="689"/>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序号</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投标人名称</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投标文件解密情况</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有无法定代表人证明书及授权委托证明书</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投标总工期</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质量标准</w:t>
            </w:r>
          </w:p>
        </w:tc>
        <w:tc>
          <w:tcPr>
            <w:tcW w:w="103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项目负责人（兼任施工负责人）</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设计负责人</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专职安全员</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投标总报价（人民币：万元）</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eastAsia="zh-CN" w:bidi="ar"/>
              </w:rPr>
            </w:pPr>
            <w:r>
              <w:rPr>
                <w:rFonts w:hint="eastAsia" w:ascii="宋体" w:hAnsi="宋体" w:eastAsia="宋体" w:cs="宋体"/>
                <w:color w:val="auto"/>
                <w:kern w:val="1"/>
                <w:sz w:val="18"/>
                <w:szCs w:val="18"/>
                <w:highlight w:val="none"/>
                <w:lang w:val="en-US" w:eastAsia="zh-CN" w:bidi="ar"/>
              </w:rPr>
              <w:t>投标报价（人民币：万元）</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eastAsia="zh-CN" w:bidi="ar"/>
              </w:rPr>
            </w:pPr>
            <w:r>
              <w:rPr>
                <w:rFonts w:hint="eastAsia" w:ascii="宋体" w:hAnsi="宋体" w:eastAsia="宋体" w:cs="宋体"/>
                <w:color w:val="auto"/>
                <w:kern w:val="1"/>
                <w:sz w:val="18"/>
                <w:szCs w:val="18"/>
                <w:highlight w:val="none"/>
                <w:lang w:val="en-US" w:eastAsia="zh-CN" w:bidi="ar"/>
              </w:rPr>
              <w:t>投标下浮率（%）</w:t>
            </w: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投标保证金(万元)</w:t>
            </w:r>
          </w:p>
        </w:tc>
        <w:tc>
          <w:tcPr>
            <w:tcW w:w="689"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电脑机器特征码</w:t>
            </w: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投标人代表签名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3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施工图设计费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建安工程费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施工图设计费</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建安工程费</w:t>
            </w: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p>
        </w:tc>
        <w:tc>
          <w:tcPr>
            <w:tcW w:w="68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 w:val="18"/>
                <w:szCs w:val="1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68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spacing w:before="0" w:beforeAutospacing="0" w:after="0" w:afterAutospacing="0" w:line="360" w:lineRule="auto"/>
        <w:ind w:left="0" w:right="0" w:firstLine="840" w:firstLineChars="400"/>
        <w:jc w:val="both"/>
        <w:rPr>
          <w:rFonts w:hint="eastAsia" w:ascii="宋体" w:hAnsi="宋体" w:eastAsia="宋体" w:cs="宋体"/>
          <w:color w:val="auto"/>
          <w:kern w:val="1"/>
          <w:szCs w:val="21"/>
          <w:highlight w:val="none"/>
          <w:u w:val="single"/>
          <w:lang w:val="en-US"/>
        </w:rPr>
      </w:pPr>
      <w:bookmarkStart w:id="333" w:name="_Toc31642"/>
      <w:bookmarkEnd w:id="333"/>
      <w:bookmarkStart w:id="334" w:name="_Toc5620346"/>
      <w:bookmarkStart w:id="335" w:name="_Toc16394"/>
      <w:r>
        <w:rPr>
          <w:rFonts w:hint="eastAsia" w:ascii="宋体" w:hAnsi="宋体" w:eastAsia="宋体" w:cs="宋体"/>
          <w:color w:val="auto"/>
          <w:kern w:val="1"/>
          <w:sz w:val="21"/>
          <w:szCs w:val="21"/>
          <w:highlight w:val="none"/>
          <w:lang w:val="en-US" w:eastAsia="zh-CN" w:bidi="ar"/>
        </w:rPr>
        <w:t>招标人代表：                               记录人：                               交易中心见证人：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u w:val="single"/>
          <w:lang w:val="en-US" w:eastAsia="zh-CN" w:bidi="ar"/>
        </w:rPr>
        <w:t>本表仅供参考，具体以开标时广州公共资源交易中心系统的开标记录表为准。</w:t>
      </w:r>
    </w:p>
    <w:p>
      <w:pPr>
        <w:spacing w:line="360" w:lineRule="auto"/>
        <w:rPr>
          <w:rFonts w:hint="eastAsia" w:ascii="宋体" w:hAnsi="宋体" w:eastAsia="宋体" w:cs="宋体"/>
          <w:color w:val="auto"/>
          <w:kern w:val="1"/>
          <w:sz w:val="21"/>
          <w:szCs w:val="21"/>
          <w:highlight w:val="none"/>
          <w:u w:val="single"/>
          <w:lang w:val="en-US" w:eastAsia="zh-CN" w:bidi="ar"/>
        </w:rPr>
        <w:sectPr>
          <w:pgSz w:w="16838" w:h="11906" w:orient="landscape"/>
          <w:pgMar w:top="1361" w:right="1304" w:bottom="1304" w:left="130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widowControl/>
        <w:spacing w:line="240" w:lineRule="auto"/>
        <w:jc w:val="center"/>
        <w:rPr>
          <w:rFonts w:hint="eastAsia" w:ascii="宋体" w:hAnsi="宋体" w:eastAsia="宋体" w:cs="宋体"/>
          <w:color w:val="auto"/>
          <w:kern w:val="1"/>
          <w:highlight w:val="none"/>
          <w:lang w:val="en-US"/>
        </w:rPr>
      </w:pPr>
      <w:r>
        <w:rPr>
          <w:rFonts w:hint="eastAsia" w:ascii="宋体" w:hAnsi="宋体" w:eastAsia="宋体" w:cs="宋体"/>
          <w:color w:val="auto"/>
          <w:kern w:val="1"/>
          <w:highlight w:val="none"/>
          <w:lang w:eastAsia="zh-CN"/>
        </w:rPr>
        <w:t>第三章 评标办法（综合评估法）</w:t>
      </w:r>
      <w:bookmarkEnd w:id="334"/>
      <w:bookmarkEnd w:id="335"/>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8"/>
          <w:szCs w:val="22"/>
          <w:highlight w:val="none"/>
          <w:lang w:val="en-US"/>
        </w:rPr>
      </w:pPr>
      <w:bookmarkStart w:id="336" w:name="_Toc27323"/>
      <w:bookmarkEnd w:id="336"/>
      <w:bookmarkStart w:id="337" w:name="_Toc3262"/>
      <w:bookmarkEnd w:id="337"/>
      <w:bookmarkStart w:id="338" w:name="_Toc1626"/>
      <w:bookmarkStart w:id="339" w:name="_Toc5620347"/>
      <w:r>
        <w:rPr>
          <w:rFonts w:hint="eastAsia" w:ascii="宋体" w:hAnsi="宋体" w:eastAsia="宋体" w:cs="宋体"/>
          <w:b/>
          <w:bCs w:val="0"/>
          <w:color w:val="auto"/>
          <w:kern w:val="1"/>
          <w:sz w:val="28"/>
          <w:szCs w:val="22"/>
          <w:highlight w:val="none"/>
          <w:lang w:val="en-US" w:eastAsia="zh-CN" w:bidi="ar"/>
        </w:rPr>
        <w:t>评标办法前附表</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82"/>
        <w:gridCol w:w="1024"/>
        <w:gridCol w:w="1161"/>
        <w:gridCol w:w="1163"/>
        <w:gridCol w:w="5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blHeader/>
        </w:trPr>
        <w:tc>
          <w:tcPr>
            <w:tcW w:w="975" w:type="pct"/>
            <w:gridSpan w:val="3"/>
            <w:tcBorders>
              <w:top w:val="single" w:color="000000" w:sz="4"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val="0"/>
                <w:color w:val="auto"/>
                <w:kern w:val="1"/>
                <w:sz w:val="21"/>
                <w:szCs w:val="21"/>
                <w:highlight w:val="none"/>
                <w:lang w:val="en-US"/>
              </w:rPr>
            </w:pPr>
            <w:r>
              <w:rPr>
                <w:rFonts w:hint="eastAsia" w:ascii="宋体" w:hAnsi="宋体" w:eastAsia="宋体" w:cs="宋体"/>
                <w:b/>
                <w:bCs w:val="0"/>
                <w:color w:val="auto"/>
                <w:kern w:val="1"/>
                <w:sz w:val="21"/>
                <w:szCs w:val="21"/>
                <w:highlight w:val="none"/>
              </w:rPr>
              <w:t>条款号</w:t>
            </w:r>
          </w:p>
        </w:tc>
        <w:tc>
          <w:tcPr>
            <w:tcW w:w="1221" w:type="pct"/>
            <w:gridSpan w:val="2"/>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val="0"/>
                <w:color w:val="auto"/>
                <w:kern w:val="1"/>
                <w:sz w:val="21"/>
                <w:szCs w:val="21"/>
                <w:highlight w:val="none"/>
                <w:lang w:val="en-US"/>
              </w:rPr>
            </w:pPr>
            <w:r>
              <w:rPr>
                <w:rFonts w:hint="eastAsia" w:ascii="宋体" w:hAnsi="宋体" w:eastAsia="宋体" w:cs="宋体"/>
                <w:b/>
                <w:bCs w:val="0"/>
                <w:color w:val="auto"/>
                <w:kern w:val="1"/>
                <w:sz w:val="21"/>
                <w:szCs w:val="21"/>
                <w:highlight w:val="none"/>
              </w:rPr>
              <w:t>评审因素</w:t>
            </w:r>
          </w:p>
        </w:tc>
        <w:tc>
          <w:tcPr>
            <w:tcW w:w="2803" w:type="pct"/>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val="0"/>
                <w:color w:val="auto"/>
                <w:kern w:val="1"/>
                <w:sz w:val="21"/>
                <w:szCs w:val="21"/>
                <w:highlight w:val="none"/>
                <w:lang w:val="en-US"/>
              </w:rPr>
            </w:pPr>
            <w:r>
              <w:rPr>
                <w:rFonts w:hint="eastAsia" w:ascii="宋体" w:hAnsi="宋体" w:eastAsia="宋体" w:cs="宋体"/>
                <w:b/>
                <w:bCs w:val="0"/>
                <w:color w:val="auto"/>
                <w:kern w:val="1"/>
                <w:sz w:val="21"/>
                <w:szCs w:val="21"/>
                <w:highlight w:val="none"/>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37" w:type="pct"/>
            <w:gridSpan w:val="2"/>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2.1.1</w:t>
            </w:r>
          </w:p>
        </w:tc>
        <w:tc>
          <w:tcPr>
            <w:tcW w:w="537"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形式评审标准</w:t>
            </w: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投标人名称</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与营业执照、资质证书一致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437" w:type="pct"/>
            <w:gridSpan w:val="2"/>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法定代表人证明书、法定代表人授权委托书</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投标文件具有有效的法定代表人证明书，由委托代理人签署或盖章的投标文件中有法定代表人授权委托书；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437" w:type="pct"/>
            <w:gridSpan w:val="2"/>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《设计投标书》、《技术投标书》、《投标承诺函》、《投标函》签字盖章</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有法定代表人或其委托代理人签字（或盖章）并加盖单位章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rPr>
        <w:tc>
          <w:tcPr>
            <w:tcW w:w="437" w:type="pct"/>
            <w:gridSpan w:val="2"/>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投标文件格式</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《设计投标书》、《技术投标书》、《投标承诺函》、《投标函》</w:t>
            </w:r>
            <w:r>
              <w:rPr>
                <w:rFonts w:hint="eastAsia" w:ascii="宋体" w:hAnsi="宋体" w:eastAsia="宋体" w:cs="宋体"/>
                <w:color w:val="auto"/>
                <w:sz w:val="21"/>
                <w:szCs w:val="21"/>
                <w:highlight w:val="none"/>
              </w:rPr>
              <w:t>符合第七章“投标文件格式”的要求，按规定盖章签署，主要内容齐全，关键字迹清晰、能辨认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437" w:type="pct"/>
            <w:gridSpan w:val="2"/>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联合体投标人</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若为联合体投标，则需提交联合体共同投标协议书，并明确联合体牵头人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437" w:type="pct"/>
            <w:gridSpan w:val="2"/>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投标报价</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投标报价每一项费用只允许有一个报价；需同时填报投标下浮率（</w:t>
            </w:r>
            <w:r>
              <w:rPr>
                <w:rFonts w:hint="eastAsia" w:ascii="宋体" w:hAnsi="宋体" w:eastAsia="宋体" w:cs="宋体"/>
                <w:color w:val="auto"/>
                <w:sz w:val="21"/>
                <w:szCs w:val="21"/>
                <w:highlight w:val="none"/>
                <w:lang w:eastAsia="zh-CN"/>
              </w:rPr>
              <w:t>施工图</w:t>
            </w:r>
            <w:r>
              <w:rPr>
                <w:rFonts w:hint="eastAsia" w:ascii="宋体" w:hAnsi="宋体" w:eastAsia="宋体" w:cs="宋体"/>
                <w:color w:val="auto"/>
                <w:sz w:val="21"/>
                <w:szCs w:val="21"/>
                <w:highlight w:val="none"/>
              </w:rPr>
              <w:t>设计费、建安工程费的报价下浮率）。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37" w:type="pct"/>
            <w:gridSpan w:val="2"/>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投标保证金递交情况</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按招标文件要求递交投标保证金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参与编制投标文件人员名单</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有《参与编制工程总承包实施方案技术投标文件人员名单》和《参与编制工程总承包实施方案经济投标文件人员名单》的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投标文件电脑机器特征码</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投标人与</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其他投标人加密打包投标文件电脑机器特征码一致的</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以广州公共资源交易中心交易平台评标系统的检索信息为准</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，不参与下一程序，并由评标委员会否决其投标。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串通投标情形</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不存在串通投标情形（串通投标情形以《中华人民共和国招标投标法实施条例》的规定为准）；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restart"/>
            <w:tcBorders>
              <w:top w:val="single" w:color="000000" w:sz="6" w:space="0"/>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2.1.2</w:t>
            </w:r>
          </w:p>
        </w:tc>
        <w:tc>
          <w:tcPr>
            <w:tcW w:w="537" w:type="pct"/>
            <w:vMerge w:val="restart"/>
            <w:tcBorders>
              <w:top w:val="single" w:color="000000" w:sz="6" w:space="0"/>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资格评审标准</w:t>
            </w: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营业执照</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符合第二章“投标人须知”第1.4.1项规定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安全生产许可证</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施工负责人</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设计负责人</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技术负责人</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专职安全员</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企业信息登记</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招标公告</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3.4.7</w:t>
            </w:r>
            <w:r>
              <w:rPr>
                <w:rFonts w:hint="eastAsia" w:ascii="宋体" w:hAnsi="宋体" w:eastAsia="宋体" w:cs="宋体"/>
                <w:color w:val="auto"/>
                <w:sz w:val="21"/>
                <w:szCs w:val="21"/>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投标人之间的关系</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招标公告</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3.4.5</w:t>
            </w:r>
            <w:r>
              <w:rPr>
                <w:rFonts w:hint="eastAsia" w:ascii="宋体" w:hAnsi="宋体" w:eastAsia="宋体" w:cs="宋体"/>
                <w:color w:val="auto"/>
                <w:sz w:val="21"/>
                <w:szCs w:val="21"/>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失信联合惩戒</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招标公告</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3.4.6</w:t>
            </w:r>
            <w:r>
              <w:rPr>
                <w:rFonts w:hint="eastAsia" w:ascii="宋体" w:hAnsi="宋体" w:eastAsia="宋体" w:cs="宋体"/>
                <w:color w:val="auto"/>
                <w:sz w:val="21"/>
                <w:szCs w:val="21"/>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437"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37" w:type="pct"/>
            <w:vMerge w:val="continue"/>
            <w:tcBorders>
              <w:left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招标公告</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37" w:type="pct"/>
            <w:gridSpan w:val="2"/>
            <w:vMerge w:val="restart"/>
            <w:tcBorders>
              <w:top w:val="single" w:color="000000" w:sz="6" w:space="0"/>
              <w:left w:val="single" w:color="000000" w:sz="4"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2.1.3</w:t>
            </w:r>
          </w:p>
        </w:tc>
        <w:tc>
          <w:tcPr>
            <w:tcW w:w="537" w:type="pct"/>
            <w:vMerge w:val="restart"/>
            <w:tcBorders>
              <w:top w:val="single" w:color="000000" w:sz="6" w:space="0"/>
              <w:left w:val="single" w:color="000000" w:sz="6"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响应性评审标准</w:t>
            </w: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投标报价</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符合第二章“投标人须知”第</w:t>
            </w:r>
            <w:r>
              <w:rPr>
                <w:rFonts w:hint="eastAsia" w:ascii="宋体" w:hAnsi="宋体" w:eastAsia="宋体" w:cs="宋体"/>
                <w:color w:val="auto"/>
                <w:sz w:val="21"/>
                <w:szCs w:val="21"/>
                <w:highlight w:val="none"/>
                <w:lang w:val="en-US"/>
              </w:rPr>
              <w:t>3.2</w:t>
            </w:r>
            <w:r>
              <w:rPr>
                <w:rFonts w:hint="eastAsia" w:ascii="宋体" w:hAnsi="宋体" w:eastAsia="宋体" w:cs="宋体"/>
                <w:color w:val="auto"/>
                <w:sz w:val="21"/>
                <w:szCs w:val="21"/>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437" w:type="pct"/>
            <w:gridSpan w:val="2"/>
            <w:vMerge w:val="continue"/>
            <w:tcBorders>
              <w:top w:val="single" w:color="000000" w:sz="6" w:space="0"/>
              <w:left w:val="single" w:color="000000" w:sz="4"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投标总工期</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符合第二章“投标人须知”第</w:t>
            </w:r>
            <w:r>
              <w:rPr>
                <w:rFonts w:hint="eastAsia" w:ascii="宋体" w:hAnsi="宋体" w:eastAsia="宋体" w:cs="宋体"/>
                <w:color w:val="auto"/>
                <w:sz w:val="21"/>
                <w:szCs w:val="21"/>
                <w:highlight w:val="none"/>
                <w:lang w:val="en-US"/>
              </w:rPr>
              <w:t>1.3.2</w:t>
            </w:r>
            <w:r>
              <w:rPr>
                <w:rFonts w:hint="eastAsia" w:ascii="宋体" w:hAnsi="宋体" w:eastAsia="宋体" w:cs="宋体"/>
                <w:color w:val="auto"/>
                <w:sz w:val="21"/>
                <w:szCs w:val="21"/>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437" w:type="pct"/>
            <w:gridSpan w:val="2"/>
            <w:vMerge w:val="continue"/>
            <w:tcBorders>
              <w:top w:val="single" w:color="000000" w:sz="6" w:space="0"/>
              <w:left w:val="single" w:color="000000" w:sz="4"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质量标准</w:t>
            </w:r>
          </w:p>
        </w:tc>
        <w:tc>
          <w:tcPr>
            <w:tcW w:w="2803" w:type="pct"/>
            <w:tcBorders>
              <w:top w:val="single" w:color="000000" w:sz="6"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符合第二章“投标人须知”第</w:t>
            </w:r>
            <w:r>
              <w:rPr>
                <w:rFonts w:hint="eastAsia" w:ascii="宋体" w:hAnsi="宋体" w:eastAsia="宋体" w:cs="宋体"/>
                <w:color w:val="auto"/>
                <w:sz w:val="21"/>
                <w:szCs w:val="21"/>
                <w:highlight w:val="none"/>
                <w:lang w:val="en-US"/>
              </w:rPr>
              <w:t>1.3.3</w:t>
            </w:r>
            <w:r>
              <w:rPr>
                <w:rFonts w:hint="eastAsia" w:ascii="宋体" w:hAnsi="宋体" w:eastAsia="宋体" w:cs="宋体"/>
                <w:color w:val="auto"/>
                <w:sz w:val="21"/>
                <w:szCs w:val="21"/>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437" w:type="pct"/>
            <w:gridSpan w:val="2"/>
            <w:vMerge w:val="continue"/>
            <w:tcBorders>
              <w:top w:val="single" w:color="000000" w:sz="6" w:space="0"/>
              <w:left w:val="single" w:color="000000" w:sz="4"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000000" w:sz="6" w:space="0"/>
              <w:left w:val="single" w:color="000000" w:sz="6"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保修期限</w:t>
            </w:r>
          </w:p>
        </w:tc>
        <w:tc>
          <w:tcPr>
            <w:tcW w:w="2803" w:type="pct"/>
            <w:tcBorders>
              <w:top w:val="single" w:color="000000" w:sz="6"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符合第二章“投标人须知前附表”第</w:t>
            </w:r>
            <w:r>
              <w:rPr>
                <w:rFonts w:hint="eastAsia" w:ascii="宋体" w:hAnsi="宋体" w:eastAsia="宋体" w:cs="宋体"/>
                <w:color w:val="auto"/>
                <w:sz w:val="21"/>
                <w:szCs w:val="21"/>
                <w:highlight w:val="none"/>
                <w:lang w:val="en-US"/>
              </w:rPr>
              <w:t>9.2</w:t>
            </w:r>
            <w:r>
              <w:rPr>
                <w:rFonts w:hint="eastAsia" w:ascii="宋体" w:hAnsi="宋体" w:eastAsia="宋体" w:cs="宋体"/>
                <w:color w:val="auto"/>
                <w:sz w:val="21"/>
                <w:szCs w:val="21"/>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37" w:type="pct"/>
            <w:gridSpan w:val="2"/>
            <w:vMerge w:val="continue"/>
            <w:tcBorders>
              <w:top w:val="single" w:color="000000" w:sz="6" w:space="0"/>
              <w:left w:val="single" w:color="000000" w:sz="4"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537" w:type="pct"/>
            <w:vMerge w:val="continue"/>
            <w:tcBorders>
              <w:top w:val="single" w:color="000000" w:sz="6" w:space="0"/>
              <w:left w:val="single" w:color="000000" w:sz="6" w:space="0"/>
              <w:bottom w:val="nil"/>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p>
        </w:tc>
        <w:tc>
          <w:tcPr>
            <w:tcW w:w="1221" w:type="pct"/>
            <w:gridSpan w:val="2"/>
            <w:tcBorders>
              <w:top w:val="single" w:color="auto" w:sz="4" w:space="0"/>
              <w:left w:val="single" w:color="000000" w:sz="6" w:space="0"/>
              <w:bottom w:val="single" w:color="000000" w:sz="6"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投标有效期</w:t>
            </w:r>
          </w:p>
        </w:tc>
        <w:tc>
          <w:tcPr>
            <w:tcW w:w="2803" w:type="pct"/>
            <w:tcBorders>
              <w:top w:val="single" w:color="auto" w:sz="4" w:space="0"/>
              <w:left w:val="single" w:color="auto"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符合第二章“投标人须知”第</w:t>
            </w:r>
            <w:r>
              <w:rPr>
                <w:rFonts w:hint="eastAsia" w:ascii="宋体" w:hAnsi="宋体" w:eastAsia="宋体" w:cs="宋体"/>
                <w:color w:val="auto"/>
                <w:sz w:val="21"/>
                <w:szCs w:val="21"/>
                <w:highlight w:val="none"/>
                <w:lang w:val="en-US"/>
              </w:rPr>
              <w:t>3.3.1</w:t>
            </w:r>
            <w:r>
              <w:rPr>
                <w:rFonts w:hint="eastAsia" w:ascii="宋体" w:hAnsi="宋体" w:eastAsia="宋体" w:cs="宋体"/>
                <w:color w:val="auto"/>
                <w:sz w:val="21"/>
                <w:szCs w:val="21"/>
                <w:highlight w:val="none"/>
              </w:rPr>
              <w:t>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75" w:type="pct"/>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val="0"/>
                <w:color w:val="auto"/>
                <w:kern w:val="1"/>
                <w:sz w:val="21"/>
                <w:szCs w:val="21"/>
                <w:highlight w:val="none"/>
                <w:lang w:val="en-US"/>
              </w:rPr>
            </w:pPr>
            <w:r>
              <w:rPr>
                <w:rFonts w:hint="eastAsia" w:ascii="宋体" w:hAnsi="宋体" w:eastAsia="宋体" w:cs="宋体"/>
                <w:b/>
                <w:bCs w:val="0"/>
                <w:color w:val="auto"/>
                <w:kern w:val="1"/>
                <w:sz w:val="21"/>
                <w:szCs w:val="21"/>
                <w:highlight w:val="none"/>
              </w:rPr>
              <w:t>条款号</w:t>
            </w:r>
          </w:p>
        </w:tc>
        <w:tc>
          <w:tcPr>
            <w:tcW w:w="1221"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val="0"/>
                <w:color w:val="auto"/>
                <w:kern w:val="1"/>
                <w:sz w:val="21"/>
                <w:szCs w:val="21"/>
                <w:highlight w:val="none"/>
                <w:lang w:val="en-US"/>
              </w:rPr>
            </w:pPr>
            <w:r>
              <w:rPr>
                <w:rFonts w:hint="eastAsia" w:ascii="宋体" w:hAnsi="宋体" w:eastAsia="宋体" w:cs="宋体"/>
                <w:b/>
                <w:bCs w:val="0"/>
                <w:color w:val="auto"/>
                <w:kern w:val="1"/>
                <w:sz w:val="21"/>
                <w:szCs w:val="21"/>
                <w:highlight w:val="none"/>
              </w:rPr>
              <w:t>条款内容</w:t>
            </w:r>
          </w:p>
        </w:tc>
        <w:tc>
          <w:tcPr>
            <w:tcW w:w="2803"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val="0"/>
                <w:color w:val="auto"/>
                <w:kern w:val="1"/>
                <w:sz w:val="21"/>
                <w:szCs w:val="21"/>
                <w:highlight w:val="none"/>
                <w:lang w:val="en-US"/>
              </w:rPr>
            </w:pPr>
            <w:r>
              <w:rPr>
                <w:rFonts w:hint="eastAsia" w:ascii="宋体" w:hAnsi="宋体" w:eastAsia="宋体" w:cs="宋体"/>
                <w:b/>
                <w:bCs w:val="0"/>
                <w:color w:val="auto"/>
                <w:kern w:val="1"/>
                <w:sz w:val="21"/>
                <w:szCs w:val="21"/>
                <w:highlight w:val="none"/>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975" w:type="pct"/>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2.2.1</w:t>
            </w:r>
          </w:p>
        </w:tc>
        <w:tc>
          <w:tcPr>
            <w:tcW w:w="1221"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分值构成及权重</w:t>
            </w:r>
          </w:p>
        </w:tc>
        <w:tc>
          <w:tcPr>
            <w:tcW w:w="2803"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投标人总得分满分为</w:t>
            </w:r>
            <w:r>
              <w:rPr>
                <w:rFonts w:hint="eastAsia" w:ascii="宋体" w:hAnsi="宋体" w:eastAsia="宋体" w:cs="宋体"/>
                <w:color w:val="auto"/>
                <w:sz w:val="21"/>
                <w:szCs w:val="21"/>
                <w:highlight w:val="none"/>
                <w:lang w:val="en-US"/>
              </w:rPr>
              <w:t>100</w:t>
            </w:r>
            <w:r>
              <w:rPr>
                <w:rFonts w:hint="eastAsia" w:ascii="宋体" w:hAnsi="宋体" w:eastAsia="宋体" w:cs="宋体"/>
                <w:color w:val="auto"/>
                <w:sz w:val="21"/>
                <w:szCs w:val="21"/>
                <w:highlight w:val="none"/>
              </w:rPr>
              <w:t>分，总分权重分配：工程总承包实施方案经济部分得分×权重</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工程总承包实施方案技术部分得分×权重</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3" w:hRule="atLeast"/>
        </w:trPr>
        <w:tc>
          <w:tcPr>
            <w:tcW w:w="975" w:type="pct"/>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2.2.2</w:t>
            </w:r>
          </w:p>
        </w:tc>
        <w:tc>
          <w:tcPr>
            <w:tcW w:w="1221"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评标基准价计算方法</w:t>
            </w:r>
          </w:p>
        </w:tc>
        <w:tc>
          <w:tcPr>
            <w:tcW w:w="2803"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在通过形式评审、资格评审、响应性评审且经算术校核的建安工程费投标报价位于</w:t>
            </w:r>
            <w:r>
              <w:rPr>
                <w:rFonts w:hint="eastAsia" w:ascii="宋体" w:hAnsi="宋体" w:eastAsia="宋体" w:cs="宋体"/>
                <w:color w:val="auto"/>
                <w:kern w:val="1"/>
                <w:sz w:val="21"/>
                <w:szCs w:val="21"/>
                <w:highlight w:val="none"/>
                <w:lang w:val="en-US"/>
              </w:rPr>
              <w:t>[</w:t>
            </w:r>
            <w:r>
              <w:rPr>
                <w:rFonts w:hint="eastAsia" w:ascii="宋体" w:hAnsi="宋体" w:eastAsia="宋体" w:cs="宋体"/>
                <w:color w:val="auto"/>
                <w:kern w:val="1"/>
                <w:sz w:val="21"/>
                <w:szCs w:val="21"/>
                <w:highlight w:val="none"/>
              </w:rPr>
              <w:t>建安工程费最高投标限价</w:t>
            </w:r>
            <w:r>
              <w:rPr>
                <w:rFonts w:hint="eastAsia" w:ascii="宋体" w:hAnsi="宋体" w:eastAsia="宋体" w:cs="宋体"/>
                <w:color w:val="auto"/>
                <w:kern w:val="1"/>
                <w:sz w:val="21"/>
                <w:szCs w:val="21"/>
                <w:highlight w:val="none"/>
                <w:lang w:val="en-US"/>
              </w:rPr>
              <w:t>×90%</w:t>
            </w:r>
            <w:r>
              <w:rPr>
                <w:rFonts w:hint="eastAsia" w:ascii="宋体" w:hAnsi="宋体" w:eastAsia="宋体" w:cs="宋体"/>
                <w:color w:val="auto"/>
                <w:kern w:val="1"/>
                <w:sz w:val="21"/>
                <w:szCs w:val="21"/>
                <w:highlight w:val="none"/>
              </w:rPr>
              <w:t>，建安工程费最高投标限价</w:t>
            </w:r>
            <w:r>
              <w:rPr>
                <w:rFonts w:hint="eastAsia" w:ascii="宋体" w:hAnsi="宋体" w:eastAsia="宋体" w:cs="宋体"/>
                <w:color w:val="auto"/>
                <w:kern w:val="1"/>
                <w:sz w:val="21"/>
                <w:szCs w:val="21"/>
                <w:highlight w:val="none"/>
                <w:lang w:val="en-US"/>
              </w:rPr>
              <w:t>]</w:t>
            </w:r>
            <w:r>
              <w:rPr>
                <w:rFonts w:hint="eastAsia" w:ascii="宋体" w:hAnsi="宋体" w:eastAsia="宋体" w:cs="宋体"/>
                <w:color w:val="auto"/>
                <w:kern w:val="1"/>
                <w:sz w:val="21"/>
                <w:szCs w:val="21"/>
                <w:highlight w:val="none"/>
              </w:rPr>
              <w:t>区间的投标人超过</w:t>
            </w:r>
            <w:r>
              <w:rPr>
                <w:rFonts w:hint="eastAsia" w:ascii="宋体" w:hAnsi="宋体" w:eastAsia="宋体" w:cs="宋体"/>
                <w:color w:val="auto"/>
                <w:kern w:val="1"/>
                <w:sz w:val="21"/>
                <w:szCs w:val="21"/>
                <w:highlight w:val="none"/>
                <w:lang w:val="en-US"/>
              </w:rPr>
              <w:t>5</w:t>
            </w:r>
            <w:r>
              <w:rPr>
                <w:rFonts w:hint="eastAsia" w:ascii="宋体" w:hAnsi="宋体" w:eastAsia="宋体" w:cs="宋体"/>
                <w:color w:val="auto"/>
                <w:kern w:val="1"/>
                <w:sz w:val="21"/>
                <w:szCs w:val="21"/>
                <w:highlight w:val="none"/>
              </w:rPr>
              <w:t>家时，在经算术校核的位于</w:t>
            </w:r>
            <w:r>
              <w:rPr>
                <w:rFonts w:hint="eastAsia" w:ascii="宋体" w:hAnsi="宋体" w:eastAsia="宋体" w:cs="宋体"/>
                <w:color w:val="auto"/>
                <w:kern w:val="1"/>
                <w:sz w:val="21"/>
                <w:szCs w:val="21"/>
                <w:highlight w:val="none"/>
                <w:lang w:val="en-US"/>
              </w:rPr>
              <w:t>[</w:t>
            </w:r>
            <w:r>
              <w:rPr>
                <w:rFonts w:hint="eastAsia" w:ascii="宋体" w:hAnsi="宋体" w:eastAsia="宋体" w:cs="宋体"/>
                <w:color w:val="auto"/>
                <w:kern w:val="1"/>
                <w:sz w:val="21"/>
                <w:szCs w:val="21"/>
                <w:highlight w:val="none"/>
              </w:rPr>
              <w:t>建安工程费最高投标限价</w:t>
            </w:r>
            <w:r>
              <w:rPr>
                <w:rFonts w:hint="eastAsia" w:ascii="宋体" w:hAnsi="宋体" w:eastAsia="宋体" w:cs="宋体"/>
                <w:color w:val="auto"/>
                <w:kern w:val="1"/>
                <w:sz w:val="21"/>
                <w:szCs w:val="21"/>
                <w:highlight w:val="none"/>
                <w:lang w:val="en-US"/>
              </w:rPr>
              <w:t>×90%</w:t>
            </w:r>
            <w:r>
              <w:rPr>
                <w:rFonts w:hint="eastAsia" w:ascii="宋体" w:hAnsi="宋体" w:eastAsia="宋体" w:cs="宋体"/>
                <w:color w:val="auto"/>
                <w:kern w:val="1"/>
                <w:sz w:val="21"/>
                <w:szCs w:val="21"/>
                <w:highlight w:val="none"/>
              </w:rPr>
              <w:t>，建安工程费最高投标限价</w:t>
            </w:r>
            <w:r>
              <w:rPr>
                <w:rFonts w:hint="eastAsia" w:ascii="宋体" w:hAnsi="宋体" w:eastAsia="宋体" w:cs="宋体"/>
                <w:color w:val="auto"/>
                <w:kern w:val="1"/>
                <w:sz w:val="21"/>
                <w:szCs w:val="21"/>
                <w:highlight w:val="none"/>
                <w:lang w:val="en-US"/>
              </w:rPr>
              <w:t>]</w:t>
            </w:r>
            <w:r>
              <w:rPr>
                <w:rFonts w:hint="eastAsia" w:ascii="宋体" w:hAnsi="宋体" w:eastAsia="宋体" w:cs="宋体"/>
                <w:color w:val="auto"/>
                <w:kern w:val="1"/>
                <w:sz w:val="21"/>
                <w:szCs w:val="21"/>
                <w:highlight w:val="none"/>
              </w:rPr>
              <w:t>区间的投标人的建安工程费投标报价中，去掉一个最高价和一个最低价后，取剩余报价的算术平均值为</w:t>
            </w:r>
            <w:r>
              <w:rPr>
                <w:rFonts w:hint="eastAsia" w:ascii="宋体" w:hAnsi="宋体" w:eastAsia="宋体" w:cs="宋体"/>
                <w:color w:val="auto"/>
                <w:kern w:val="1"/>
                <w:sz w:val="21"/>
                <w:szCs w:val="21"/>
                <w:highlight w:val="none"/>
                <w:lang w:eastAsia="zh-CN"/>
              </w:rPr>
              <w:t>评标基准价</w:t>
            </w:r>
            <w:r>
              <w:rPr>
                <w:rFonts w:hint="eastAsia" w:ascii="宋体" w:hAnsi="宋体" w:eastAsia="宋体" w:cs="宋体"/>
                <w:color w:val="auto"/>
                <w:kern w:val="1"/>
                <w:sz w:val="21"/>
                <w:szCs w:val="21"/>
                <w:highlight w:val="none"/>
              </w:rPr>
              <w:t>（精确到小数点后两位）；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在通过</w:t>
            </w:r>
            <w:r>
              <w:rPr>
                <w:rFonts w:hint="eastAsia" w:ascii="宋体" w:hAnsi="宋体" w:eastAsia="宋体" w:cs="宋体"/>
                <w:color w:val="auto"/>
                <w:sz w:val="21"/>
                <w:szCs w:val="21"/>
                <w:highlight w:val="none"/>
              </w:rPr>
              <w:t>形式评审、资格评审、响应性评审</w:t>
            </w:r>
            <w:r>
              <w:rPr>
                <w:rFonts w:hint="eastAsia" w:ascii="宋体" w:hAnsi="宋体" w:eastAsia="宋体" w:cs="宋体"/>
                <w:color w:val="auto"/>
                <w:kern w:val="1"/>
                <w:sz w:val="21"/>
                <w:szCs w:val="21"/>
                <w:highlight w:val="none"/>
              </w:rPr>
              <w:t>且经算术校核的建安工程费投标报价位于</w:t>
            </w:r>
            <w:r>
              <w:rPr>
                <w:rFonts w:hint="eastAsia" w:ascii="宋体" w:hAnsi="宋体" w:eastAsia="宋体" w:cs="宋体"/>
                <w:color w:val="auto"/>
                <w:kern w:val="1"/>
                <w:sz w:val="21"/>
                <w:szCs w:val="21"/>
                <w:highlight w:val="none"/>
                <w:lang w:val="en-US"/>
              </w:rPr>
              <w:t>[</w:t>
            </w:r>
            <w:r>
              <w:rPr>
                <w:rFonts w:hint="eastAsia" w:ascii="宋体" w:hAnsi="宋体" w:eastAsia="宋体" w:cs="宋体"/>
                <w:color w:val="auto"/>
                <w:kern w:val="1"/>
                <w:sz w:val="21"/>
                <w:szCs w:val="21"/>
                <w:highlight w:val="none"/>
              </w:rPr>
              <w:t>建安工程费最高投标限价</w:t>
            </w:r>
            <w:r>
              <w:rPr>
                <w:rFonts w:hint="eastAsia" w:ascii="宋体" w:hAnsi="宋体" w:eastAsia="宋体" w:cs="宋体"/>
                <w:color w:val="auto"/>
                <w:kern w:val="1"/>
                <w:sz w:val="21"/>
                <w:szCs w:val="21"/>
                <w:highlight w:val="none"/>
                <w:lang w:val="en-US"/>
              </w:rPr>
              <w:t>×90%</w:t>
            </w:r>
            <w:r>
              <w:rPr>
                <w:rFonts w:hint="eastAsia" w:ascii="宋体" w:hAnsi="宋体" w:eastAsia="宋体" w:cs="宋体"/>
                <w:color w:val="auto"/>
                <w:kern w:val="1"/>
                <w:sz w:val="21"/>
                <w:szCs w:val="21"/>
                <w:highlight w:val="none"/>
              </w:rPr>
              <w:t>，建安工程费最高投标限价</w:t>
            </w:r>
            <w:r>
              <w:rPr>
                <w:rFonts w:hint="eastAsia" w:ascii="宋体" w:hAnsi="宋体" w:eastAsia="宋体" w:cs="宋体"/>
                <w:color w:val="auto"/>
                <w:kern w:val="1"/>
                <w:sz w:val="21"/>
                <w:szCs w:val="21"/>
                <w:highlight w:val="none"/>
                <w:lang w:val="en-US"/>
              </w:rPr>
              <w:t>]</w:t>
            </w:r>
            <w:r>
              <w:rPr>
                <w:rFonts w:hint="eastAsia" w:ascii="宋体" w:hAnsi="宋体" w:eastAsia="宋体" w:cs="宋体"/>
                <w:color w:val="auto"/>
                <w:kern w:val="1"/>
                <w:sz w:val="21"/>
                <w:szCs w:val="21"/>
                <w:highlight w:val="none"/>
              </w:rPr>
              <w:t>区间的投标人少于</w:t>
            </w:r>
            <w:r>
              <w:rPr>
                <w:rFonts w:hint="eastAsia" w:ascii="宋体" w:hAnsi="宋体" w:eastAsia="宋体" w:cs="宋体"/>
                <w:color w:val="auto"/>
                <w:kern w:val="1"/>
                <w:sz w:val="21"/>
                <w:szCs w:val="21"/>
                <w:highlight w:val="none"/>
                <w:lang w:val="en-US"/>
              </w:rPr>
              <w:t>5</w:t>
            </w:r>
            <w:r>
              <w:rPr>
                <w:rFonts w:hint="eastAsia" w:ascii="宋体" w:hAnsi="宋体" w:eastAsia="宋体" w:cs="宋体"/>
                <w:color w:val="auto"/>
                <w:kern w:val="1"/>
                <w:sz w:val="21"/>
                <w:szCs w:val="21"/>
                <w:highlight w:val="none"/>
              </w:rPr>
              <w:t>家（含</w:t>
            </w:r>
            <w:r>
              <w:rPr>
                <w:rFonts w:hint="eastAsia" w:ascii="宋体" w:hAnsi="宋体" w:eastAsia="宋体" w:cs="宋体"/>
                <w:color w:val="auto"/>
                <w:kern w:val="1"/>
                <w:sz w:val="21"/>
                <w:szCs w:val="21"/>
                <w:highlight w:val="none"/>
                <w:lang w:val="en-US"/>
              </w:rPr>
              <w:t>5</w:t>
            </w:r>
            <w:r>
              <w:rPr>
                <w:rFonts w:hint="eastAsia" w:ascii="宋体" w:hAnsi="宋体" w:eastAsia="宋体" w:cs="宋体"/>
                <w:color w:val="auto"/>
                <w:kern w:val="1"/>
                <w:sz w:val="21"/>
                <w:szCs w:val="21"/>
                <w:highlight w:val="none"/>
              </w:rPr>
              <w:t>家）时，直接取区间中经算术校核的总建安工程费投标报价的算术平均值为</w:t>
            </w:r>
            <w:r>
              <w:rPr>
                <w:rFonts w:hint="eastAsia" w:ascii="宋体" w:hAnsi="宋体" w:eastAsia="宋体" w:cs="宋体"/>
                <w:color w:val="auto"/>
                <w:kern w:val="1"/>
                <w:sz w:val="21"/>
                <w:szCs w:val="21"/>
                <w:highlight w:val="none"/>
                <w:lang w:eastAsia="zh-CN"/>
              </w:rPr>
              <w:t>评标基准价</w:t>
            </w:r>
            <w:r>
              <w:rPr>
                <w:rFonts w:hint="eastAsia" w:ascii="宋体" w:hAnsi="宋体" w:eastAsia="宋体" w:cs="宋体"/>
                <w:color w:val="auto"/>
                <w:kern w:val="1"/>
                <w:sz w:val="21"/>
                <w:szCs w:val="21"/>
                <w:highlight w:val="none"/>
              </w:rPr>
              <w:t>（精确到小数点后两位）。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若在通过形式评审、资格评审、响应性评审且经算术校核的建安工程费投标报价中，没有建安工程费投标报价位于</w:t>
            </w:r>
            <w:r>
              <w:rPr>
                <w:rFonts w:hint="eastAsia" w:ascii="宋体" w:hAnsi="宋体" w:eastAsia="宋体" w:cs="宋体"/>
                <w:color w:val="auto"/>
                <w:kern w:val="1"/>
                <w:sz w:val="21"/>
                <w:szCs w:val="21"/>
                <w:highlight w:val="none"/>
                <w:lang w:val="en-US"/>
              </w:rPr>
              <w:t>[</w:t>
            </w:r>
            <w:r>
              <w:rPr>
                <w:rFonts w:hint="eastAsia" w:ascii="宋体" w:hAnsi="宋体" w:eastAsia="宋体" w:cs="宋体"/>
                <w:color w:val="auto"/>
                <w:kern w:val="1"/>
                <w:sz w:val="21"/>
                <w:szCs w:val="21"/>
                <w:highlight w:val="none"/>
              </w:rPr>
              <w:t>建安工程费最高投标限价</w:t>
            </w:r>
            <w:r>
              <w:rPr>
                <w:rFonts w:hint="eastAsia" w:ascii="宋体" w:hAnsi="宋体" w:eastAsia="宋体" w:cs="宋体"/>
                <w:color w:val="auto"/>
                <w:kern w:val="1"/>
                <w:sz w:val="21"/>
                <w:szCs w:val="21"/>
                <w:highlight w:val="none"/>
                <w:lang w:val="en-US"/>
              </w:rPr>
              <w:t>×90%</w:t>
            </w:r>
            <w:r>
              <w:rPr>
                <w:rFonts w:hint="eastAsia" w:ascii="宋体" w:hAnsi="宋体" w:eastAsia="宋体" w:cs="宋体"/>
                <w:color w:val="auto"/>
                <w:kern w:val="1"/>
                <w:sz w:val="21"/>
                <w:szCs w:val="21"/>
                <w:highlight w:val="none"/>
              </w:rPr>
              <w:t>，建安工程费最高投标限价</w:t>
            </w:r>
            <w:r>
              <w:rPr>
                <w:rFonts w:hint="eastAsia" w:ascii="宋体" w:hAnsi="宋体" w:eastAsia="宋体" w:cs="宋体"/>
                <w:color w:val="auto"/>
                <w:kern w:val="1"/>
                <w:sz w:val="21"/>
                <w:szCs w:val="21"/>
                <w:highlight w:val="none"/>
                <w:lang w:val="en-US"/>
              </w:rPr>
              <w:t>]</w:t>
            </w:r>
            <w:r>
              <w:rPr>
                <w:rFonts w:hint="eastAsia" w:ascii="宋体" w:hAnsi="宋体" w:eastAsia="宋体" w:cs="宋体"/>
                <w:color w:val="auto"/>
                <w:kern w:val="1"/>
                <w:sz w:val="21"/>
                <w:szCs w:val="21"/>
                <w:highlight w:val="none"/>
              </w:rPr>
              <w:t>区间，则本项目招标失败，由招标人依法重新招标。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975" w:type="pct"/>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2.2.3</w:t>
            </w:r>
          </w:p>
        </w:tc>
        <w:tc>
          <w:tcPr>
            <w:tcW w:w="1221"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工程总承包实施方案经济部分的偏差率计算公式</w:t>
            </w:r>
          </w:p>
        </w:tc>
        <w:tc>
          <w:tcPr>
            <w:tcW w:w="2803"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偏差率</w:t>
            </w:r>
            <w:r>
              <w:rPr>
                <w:rFonts w:hint="eastAsia" w:ascii="宋体" w:hAnsi="宋体" w:eastAsia="宋体" w:cs="宋体"/>
                <w:color w:val="auto"/>
                <w:sz w:val="21"/>
                <w:szCs w:val="21"/>
                <w:highlight w:val="none"/>
                <w:lang w:val="en-US"/>
              </w:rPr>
              <w:t xml:space="preserve">=100% </w:t>
            </w:r>
            <w:r>
              <w:rPr>
                <w:rFonts w:hint="eastAsia" w:ascii="宋体" w:hAnsi="宋体" w:eastAsia="宋体" w:cs="宋体"/>
                <w:color w:val="auto"/>
                <w:sz w:val="21"/>
                <w:szCs w:val="21"/>
                <w:highlight w:val="none"/>
              </w:rPr>
              <w:t>×（投标报价－评标基准价）</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评标基准价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75" w:type="pct"/>
            <w:gridSpan w:val="3"/>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b/>
                <w:bCs w:val="0"/>
                <w:color w:val="auto"/>
                <w:kern w:val="1"/>
                <w:sz w:val="21"/>
                <w:szCs w:val="21"/>
                <w:highlight w:val="none"/>
              </w:rPr>
              <w:t>条款号</w:t>
            </w:r>
          </w:p>
        </w:tc>
        <w:tc>
          <w:tcPr>
            <w:tcW w:w="1221" w:type="pct"/>
            <w:gridSpan w:val="2"/>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val="0"/>
                <w:color w:val="auto"/>
                <w:kern w:val="1"/>
                <w:sz w:val="21"/>
                <w:szCs w:val="21"/>
                <w:highlight w:val="none"/>
                <w:lang w:val="en-US"/>
              </w:rPr>
            </w:pPr>
            <w:r>
              <w:rPr>
                <w:rFonts w:hint="eastAsia" w:ascii="宋体" w:hAnsi="宋体" w:eastAsia="宋体" w:cs="宋体"/>
                <w:b/>
                <w:bCs w:val="0"/>
                <w:color w:val="auto"/>
                <w:kern w:val="1"/>
                <w:sz w:val="21"/>
                <w:szCs w:val="21"/>
                <w:highlight w:val="none"/>
              </w:rPr>
              <w:t>评分因素</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b/>
                <w:bCs w:val="0"/>
                <w:color w:val="auto"/>
                <w:kern w:val="1"/>
                <w:sz w:val="21"/>
                <w:szCs w:val="21"/>
                <w:highlight w:val="no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394" w:type="pct"/>
            <w:vMerge w:val="restart"/>
            <w:tcBorders>
              <w:top w:val="single" w:color="000000" w:sz="6"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2.2.4</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rPr>
              <w:t>）</w:t>
            </w:r>
          </w:p>
        </w:tc>
        <w:tc>
          <w:tcPr>
            <w:tcW w:w="580" w:type="pct"/>
            <w:gridSpan w:val="2"/>
            <w:vMerge w:val="restart"/>
            <w:tcBorders>
              <w:top w:val="single" w:color="000000" w:sz="6" w:space="0"/>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工程总承包实施方案技术部分评分标准</w:t>
            </w:r>
          </w:p>
        </w:tc>
        <w:tc>
          <w:tcPr>
            <w:tcW w:w="610" w:type="pct"/>
            <w:vMerge w:val="restart"/>
            <w:tcBorders>
              <w:top w:val="single" w:color="000000" w:sz="6" w:space="0"/>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资信部分（36分）</w:t>
            </w: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rPr>
              <w:t>企业类似工程业绩</w:t>
            </w:r>
            <w:r>
              <w:rPr>
                <w:rFonts w:hint="eastAsia" w:ascii="宋体" w:hAnsi="宋体" w:eastAsia="宋体" w:cs="宋体"/>
                <w:color w:val="auto"/>
                <w:kern w:val="1"/>
                <w:sz w:val="21"/>
                <w:szCs w:val="21"/>
                <w:highlight w:val="none"/>
                <w:lang w:val="en-US" w:eastAsia="zh-CN"/>
              </w:rPr>
              <w:t>（6分）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1、设计企业类似工程业绩：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人（若为联合体投标，由设计单位提供）自2019年1月1日至投标截止时间止，完成过单项合同工程设计费在15万元或以上的市政工程设计业绩或市政工程设计施工总承包业绩（以设计部分的合同金额为准），得0.5分，最高得3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bCs/>
                <w:color w:val="auto"/>
                <w:sz w:val="21"/>
                <w:szCs w:val="21"/>
                <w:highlight w:val="none"/>
              </w:rPr>
              <w:t>金额以设计合同金额为准；时间以设计合同签订时间为准。须提供合同关键页或相关证明材料扫描件的扫描件加盖投标人</w:t>
            </w:r>
            <w:r>
              <w:rPr>
                <w:rFonts w:hint="eastAsia" w:ascii="宋体" w:hAnsi="宋体" w:eastAsia="宋体" w:cs="宋体"/>
                <w:bCs/>
                <w:color w:val="auto"/>
                <w:sz w:val="21"/>
                <w:szCs w:val="21"/>
                <w:highlight w:val="none"/>
                <w:lang w:eastAsia="zh-CN"/>
              </w:rPr>
              <w:t>电子印章</w:t>
            </w:r>
            <w:r>
              <w:rPr>
                <w:rFonts w:hint="eastAsia" w:ascii="宋体" w:hAnsi="宋体" w:eastAsia="宋体" w:cs="宋体"/>
                <w:bCs/>
                <w:color w:val="auto"/>
                <w:sz w:val="21"/>
                <w:szCs w:val="21"/>
                <w:highlight w:val="none"/>
              </w:rPr>
              <w:t>；上述证明材料须显示评分标准要求的所有特征和必要信息，否则不予认可。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2、施工企业类似工程业绩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若为联合体投标，由主办方提供即可）自2019年1月1日至投标截止时间止，完成过质量合格且单项合同额大于或等于700万元的市政工程施工业绩或市政工程设计施工总承包业绩（以施工部分的中标通知书金额为准），每项得1.5分，最多得3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注：需</w:t>
            </w:r>
            <w:r>
              <w:rPr>
                <w:rFonts w:hint="eastAsia" w:ascii="宋体" w:hAnsi="宋体" w:eastAsia="宋体" w:cs="宋体"/>
                <w:bCs/>
                <w:color w:val="auto"/>
                <w:sz w:val="21"/>
                <w:szCs w:val="21"/>
                <w:highlight w:val="none"/>
              </w:rPr>
              <w:t>提供中标通知书或发包通知书、合同、单位工程验收鉴定证书或合同工程完工验收鉴定书或工程竣工验收报告扫描件</w:t>
            </w:r>
            <w:r>
              <w:rPr>
                <w:rFonts w:hint="eastAsia" w:ascii="宋体" w:hAnsi="宋体" w:eastAsia="宋体" w:cs="宋体"/>
                <w:bCs/>
                <w:color w:val="auto"/>
                <w:sz w:val="21"/>
                <w:szCs w:val="21"/>
                <w:highlight w:val="none"/>
                <w:lang w:eastAsia="zh-CN"/>
              </w:rPr>
              <w:t>并加盖投标人电子印章。</w:t>
            </w:r>
            <w:r>
              <w:rPr>
                <w:rFonts w:hint="eastAsia" w:ascii="宋体" w:hAnsi="宋体" w:eastAsia="宋体" w:cs="宋体"/>
                <w:bCs/>
                <w:color w:val="auto"/>
                <w:sz w:val="21"/>
                <w:szCs w:val="21"/>
                <w:highlight w:val="none"/>
              </w:rPr>
              <w:t>业绩金额以中标通知书为准，中标通知书上没有金额或免招标的，以合同（不含补充合同）为准。完成时间以单位工程验收鉴定证书或合同工程完工验收鉴定书或工程竣工验收报告等材料的日期为准。不符合上述条件的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39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80"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610" w:type="pct"/>
            <w:vMerge w:val="continue"/>
            <w:tcBorders>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eastAsia="zh-CN"/>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企业获奖（12分）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1、设计企业获奖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投标人（若为联合体投标，由设计单位提供）</w:t>
            </w:r>
            <w:r>
              <w:rPr>
                <w:rFonts w:hint="eastAsia" w:ascii="宋体" w:hAnsi="宋体" w:eastAsia="宋体" w:cs="宋体"/>
                <w:bCs/>
                <w:color w:val="auto"/>
                <w:sz w:val="21"/>
                <w:szCs w:val="21"/>
                <w:highlight w:val="none"/>
              </w:rPr>
              <w:t>自2019年1月1日至投标截止时间止</w:t>
            </w:r>
            <w:r>
              <w:rPr>
                <w:rFonts w:hint="eastAsia" w:ascii="宋体" w:hAnsi="宋体" w:eastAsia="宋体" w:cs="宋体"/>
                <w:color w:val="auto"/>
                <w:sz w:val="21"/>
                <w:szCs w:val="21"/>
                <w:highlight w:val="none"/>
              </w:rPr>
              <w:t>完成过的</w:t>
            </w:r>
            <w:r>
              <w:rPr>
                <w:rFonts w:hint="eastAsia" w:ascii="宋体" w:hAnsi="宋体" w:eastAsia="宋体" w:cs="宋体"/>
                <w:bCs/>
                <w:color w:val="auto"/>
                <w:sz w:val="21"/>
                <w:szCs w:val="21"/>
                <w:highlight w:val="none"/>
                <w:lang w:val="en-US" w:eastAsia="zh-CN"/>
              </w:rPr>
              <w:t>项目:</w:t>
            </w:r>
            <w:r>
              <w:rPr>
                <w:rFonts w:hint="eastAsia" w:ascii="宋体" w:hAnsi="宋体" w:eastAsia="宋体" w:cs="宋体"/>
                <w:color w:val="auto"/>
                <w:szCs w:val="21"/>
                <w:highlight w:val="none"/>
              </w:rPr>
              <w:t>获得建设行政主管部门或同级协会颁发的奖项情况</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获得过国家级勘</w:t>
            </w:r>
            <w:r>
              <w:rPr>
                <w:rFonts w:hint="eastAsia" w:ascii="宋体" w:hAnsi="宋体" w:eastAsia="宋体" w:cs="宋体"/>
                <w:color w:val="auto"/>
                <w:sz w:val="21"/>
                <w:szCs w:val="21"/>
                <w:highlight w:val="none"/>
                <w:lang w:val="en-US" w:eastAsia="zh-CN"/>
              </w:rPr>
              <w:t>察设计类</w:t>
            </w:r>
            <w:r>
              <w:rPr>
                <w:rFonts w:hint="eastAsia" w:ascii="宋体" w:hAnsi="宋体" w:eastAsia="宋体" w:cs="宋体"/>
                <w:color w:val="auto"/>
                <w:sz w:val="21"/>
                <w:szCs w:val="21"/>
                <w:highlight w:val="none"/>
                <w:lang w:val="en-US"/>
              </w:rPr>
              <w:t>奖项的，</w:t>
            </w:r>
            <w:r>
              <w:rPr>
                <w:rFonts w:hint="eastAsia" w:ascii="宋体" w:hAnsi="宋体" w:eastAsia="宋体" w:cs="宋体"/>
                <w:color w:val="auto"/>
                <w:sz w:val="21"/>
                <w:szCs w:val="21"/>
                <w:highlight w:val="none"/>
                <w:lang w:val="en-US" w:eastAsia="zh-CN"/>
              </w:rPr>
              <w:t>每项</w:t>
            </w:r>
            <w:r>
              <w:rPr>
                <w:rFonts w:hint="eastAsia" w:ascii="宋体" w:hAnsi="宋体" w:eastAsia="宋体" w:cs="宋体"/>
                <w:color w:val="auto"/>
                <w:sz w:val="21"/>
                <w:szCs w:val="21"/>
                <w:highlight w:val="none"/>
                <w:lang w:val="en-US"/>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；获得过省级勘察设计类</w:t>
            </w:r>
            <w:r>
              <w:rPr>
                <w:rFonts w:hint="eastAsia" w:ascii="宋体" w:hAnsi="宋体" w:eastAsia="宋体" w:cs="宋体"/>
                <w:color w:val="auto"/>
                <w:sz w:val="21"/>
                <w:szCs w:val="21"/>
                <w:highlight w:val="none"/>
                <w:lang w:val="en-US"/>
              </w:rPr>
              <w:t>奖项的，</w:t>
            </w:r>
            <w:r>
              <w:rPr>
                <w:rFonts w:hint="eastAsia" w:ascii="宋体" w:hAnsi="宋体" w:eastAsia="宋体" w:cs="宋体"/>
                <w:color w:val="auto"/>
                <w:sz w:val="21"/>
                <w:szCs w:val="21"/>
                <w:highlight w:val="none"/>
                <w:lang w:val="en-US" w:eastAsia="zh-CN"/>
              </w:rPr>
              <w:t>每项</w:t>
            </w:r>
            <w:r>
              <w:rPr>
                <w:rFonts w:hint="eastAsia" w:ascii="宋体" w:hAnsi="宋体" w:eastAsia="宋体" w:cs="宋体"/>
                <w:color w:val="auto"/>
                <w:sz w:val="21"/>
                <w:szCs w:val="21"/>
                <w:highlight w:val="none"/>
                <w:lang w:val="en-US"/>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；获得过市级勘察设计类</w:t>
            </w:r>
            <w:r>
              <w:rPr>
                <w:rFonts w:hint="eastAsia" w:ascii="宋体" w:hAnsi="宋体" w:eastAsia="宋体" w:cs="宋体"/>
                <w:color w:val="auto"/>
                <w:sz w:val="21"/>
                <w:szCs w:val="21"/>
                <w:highlight w:val="none"/>
                <w:lang w:val="en-US"/>
              </w:rPr>
              <w:t>奖项的，</w:t>
            </w:r>
            <w:r>
              <w:rPr>
                <w:rFonts w:hint="eastAsia" w:ascii="宋体" w:hAnsi="宋体" w:eastAsia="宋体" w:cs="宋体"/>
                <w:color w:val="auto"/>
                <w:sz w:val="21"/>
                <w:szCs w:val="21"/>
                <w:highlight w:val="none"/>
                <w:lang w:val="en-US" w:eastAsia="zh-CN"/>
              </w:rPr>
              <w:t>每项</w:t>
            </w:r>
            <w:r>
              <w:rPr>
                <w:rFonts w:hint="eastAsia" w:ascii="宋体" w:hAnsi="宋体" w:eastAsia="宋体" w:cs="宋体"/>
                <w:color w:val="auto"/>
                <w:sz w:val="21"/>
                <w:szCs w:val="21"/>
                <w:highlight w:val="none"/>
                <w:lang w:val="en-US"/>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本项最多得6分。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获奖奖项是指与本次招标专业内容相对应的设计类项目所获奖项包括但不限于由住建部颁发的全国优秀工程勘察设计奖、中国勘察设计协会颁发的全国优秀工程勘察设计行业奖、省级（含副省级）工程勘察设计行业协会颁发的省级（含副省级）优秀勘察设计奖。优秀工程勘察设计奖只计算设计类获奖，不含勘察类获奖，不包含咨询类、勘察类、规划类、BIM类及规范标准类获奖。获奖时间以发奖日期计算；最高奖项只计算一次，不重复计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2、施工企业获奖：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投标人（若为联合体投标，由主办方提供即可）自2019年1月1日至投标截止时间止</w:t>
            </w:r>
            <w:r>
              <w:rPr>
                <w:rFonts w:hint="eastAsia" w:ascii="宋体" w:hAnsi="宋体" w:eastAsia="宋体" w:cs="宋体"/>
                <w:color w:val="auto"/>
                <w:sz w:val="21"/>
                <w:szCs w:val="21"/>
                <w:highlight w:val="none"/>
              </w:rPr>
              <w:t>完成过的</w:t>
            </w:r>
            <w:r>
              <w:rPr>
                <w:rFonts w:hint="eastAsia" w:ascii="宋体" w:hAnsi="宋体" w:eastAsia="宋体" w:cs="宋体"/>
                <w:bCs/>
                <w:color w:val="auto"/>
                <w:sz w:val="21"/>
                <w:szCs w:val="21"/>
                <w:highlight w:val="none"/>
                <w:lang w:val="en-US" w:eastAsia="zh-CN"/>
              </w:rPr>
              <w:t>市政类项目:获得过国家级</w:t>
            </w:r>
            <w:r>
              <w:rPr>
                <w:rFonts w:hint="eastAsia" w:ascii="宋体" w:hAnsi="宋体" w:eastAsia="宋体" w:cs="宋体"/>
                <w:color w:val="auto"/>
                <w:sz w:val="21"/>
                <w:szCs w:val="21"/>
                <w:highlight w:val="none"/>
              </w:rPr>
              <w:t>质量工程奖项</w:t>
            </w:r>
            <w:r>
              <w:rPr>
                <w:rFonts w:hint="eastAsia" w:ascii="宋体" w:hAnsi="宋体" w:eastAsia="宋体" w:cs="宋体"/>
                <w:bCs/>
                <w:color w:val="auto"/>
                <w:sz w:val="21"/>
                <w:szCs w:val="21"/>
                <w:highlight w:val="none"/>
                <w:lang w:val="en-US" w:eastAsia="zh-CN"/>
              </w:rPr>
              <w:t>的，每项得4分；获得过省级</w:t>
            </w:r>
            <w:r>
              <w:rPr>
                <w:rFonts w:hint="eastAsia" w:ascii="宋体" w:hAnsi="宋体" w:eastAsia="宋体" w:cs="宋体"/>
                <w:color w:val="auto"/>
                <w:sz w:val="21"/>
                <w:szCs w:val="21"/>
                <w:highlight w:val="none"/>
              </w:rPr>
              <w:t>质量工程奖项</w:t>
            </w:r>
            <w:r>
              <w:rPr>
                <w:rFonts w:hint="eastAsia" w:ascii="宋体" w:hAnsi="宋体" w:eastAsia="宋体" w:cs="宋体"/>
                <w:bCs/>
                <w:color w:val="auto"/>
                <w:sz w:val="21"/>
                <w:szCs w:val="21"/>
                <w:highlight w:val="none"/>
                <w:lang w:val="en-US" w:eastAsia="zh-CN"/>
              </w:rPr>
              <w:t>的，每项得3分；获得过市级</w:t>
            </w:r>
            <w:r>
              <w:rPr>
                <w:rFonts w:hint="eastAsia" w:ascii="宋体" w:hAnsi="宋体" w:eastAsia="宋体" w:cs="宋体"/>
                <w:color w:val="auto"/>
                <w:sz w:val="21"/>
                <w:szCs w:val="21"/>
                <w:highlight w:val="none"/>
              </w:rPr>
              <w:t>质量工程奖项</w:t>
            </w:r>
            <w:r>
              <w:rPr>
                <w:rFonts w:hint="eastAsia" w:ascii="宋体" w:hAnsi="宋体" w:eastAsia="宋体" w:cs="宋体"/>
                <w:bCs/>
                <w:color w:val="auto"/>
                <w:sz w:val="21"/>
                <w:szCs w:val="21"/>
                <w:highlight w:val="none"/>
                <w:lang w:val="en-US" w:eastAsia="zh-CN"/>
              </w:rPr>
              <w:t>的，每项得2分。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本项最多得6分。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eastAsia="zh-CN"/>
              </w:rPr>
              <w:t>注：提供获奖证书扫描件，时间以获奖证书发证日期为准。同一项目获奖按最高级别奖项只计一次得分，时间以获奖证书发证日期为准。国家级</w:t>
            </w:r>
            <w:r>
              <w:rPr>
                <w:rFonts w:hint="eastAsia" w:ascii="宋体" w:hAnsi="宋体" w:eastAsia="宋体" w:cs="宋体"/>
                <w:color w:val="auto"/>
                <w:sz w:val="21"/>
                <w:szCs w:val="21"/>
                <w:highlight w:val="none"/>
              </w:rPr>
              <w:t>质量工程</w:t>
            </w:r>
            <w:r>
              <w:rPr>
                <w:rFonts w:hint="eastAsia" w:ascii="宋体" w:hAnsi="宋体" w:eastAsia="宋体" w:cs="宋体"/>
                <w:bCs/>
                <w:color w:val="auto"/>
                <w:sz w:val="21"/>
                <w:szCs w:val="21"/>
                <w:highlight w:val="none"/>
                <w:lang w:eastAsia="zh-CN"/>
              </w:rPr>
              <w:t>奖项包括：中国建设工程鲁班奖（国家优质工程）、国家优质工程金质奖、国家优质工程奖（原国家优质工程银质奖）、中国土木工程詹天佑奖、全国市政金杯示范工程奖、中国钢结构金奖；省级或市级</w:t>
            </w:r>
            <w:r>
              <w:rPr>
                <w:rFonts w:hint="eastAsia" w:ascii="宋体" w:hAnsi="宋体" w:eastAsia="宋体" w:cs="宋体"/>
                <w:color w:val="auto"/>
                <w:sz w:val="21"/>
                <w:szCs w:val="21"/>
                <w:highlight w:val="none"/>
              </w:rPr>
              <w:t>质量工程</w:t>
            </w:r>
            <w:r>
              <w:rPr>
                <w:rFonts w:hint="eastAsia" w:ascii="宋体" w:hAnsi="宋体" w:eastAsia="宋体" w:cs="宋体"/>
                <w:bCs/>
                <w:color w:val="auto"/>
                <w:sz w:val="21"/>
                <w:szCs w:val="21"/>
                <w:highlight w:val="none"/>
                <w:lang w:eastAsia="zh-CN"/>
              </w:rPr>
              <w:t>奖项是指由建设行政主管部门或行业协会颁发（行业协会须在民政部门备案）的工程质量奖项。（不包含安全文明奖项及 QC类奖项）。不符合上述条件的不计分。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39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p>
        </w:tc>
        <w:tc>
          <w:tcPr>
            <w:tcW w:w="580"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p>
        </w:tc>
        <w:tc>
          <w:tcPr>
            <w:tcW w:w="610" w:type="pct"/>
            <w:vMerge w:val="continue"/>
            <w:tcBorders>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设计与施工团队（10分）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1、设计负责人：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具备市政类专业高级工程师（或以上），得2分；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具备注册土木工程师（道路工程）资格的，得1分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有15年以上（含15年）</w:t>
            </w:r>
            <w:r>
              <w:rPr>
                <w:rFonts w:hint="eastAsia" w:ascii="宋体" w:hAnsi="宋体" w:eastAsia="宋体" w:cs="宋体"/>
                <w:color w:val="auto"/>
                <w:sz w:val="21"/>
                <w:szCs w:val="21"/>
                <w:highlight w:val="none"/>
                <w:lang w:val="en-US" w:eastAsia="zh-CN"/>
              </w:rPr>
              <w:t>设计管理</w:t>
            </w:r>
            <w:r>
              <w:rPr>
                <w:rFonts w:hint="eastAsia" w:ascii="宋体" w:hAnsi="宋体" w:eastAsia="宋体" w:cs="宋体"/>
                <w:color w:val="auto"/>
                <w:sz w:val="21"/>
                <w:szCs w:val="21"/>
                <w:highlight w:val="none"/>
                <w:lang w:val="en-US"/>
              </w:rPr>
              <w:t>经验的，得1分。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本项最多得4分。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w:t>
            </w:r>
            <w:r>
              <w:rPr>
                <w:rFonts w:hint="eastAsia" w:ascii="宋体" w:hAnsi="宋体" w:eastAsia="宋体" w:cs="宋体"/>
                <w:color w:val="auto"/>
                <w:sz w:val="21"/>
                <w:szCs w:val="21"/>
                <w:highlight w:val="none"/>
              </w:rPr>
              <w:t>市政公用工程专业</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级级别的注册建造师</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3分。</w:t>
            </w:r>
          </w:p>
          <w:p>
            <w:pPr>
              <w:pStyle w:val="1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rPr>
              <w:t>具备市政类专业高级工程师（或以上），得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rPr>
              <w:t>分</w:t>
            </w:r>
            <w:r>
              <w:rPr>
                <w:rFonts w:hint="eastAsia"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本项最多得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3、技术负责人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（1）具备市政类专业高级工程师（或以上），得1分。</w:t>
            </w:r>
          </w:p>
          <w:p>
            <w:pPr>
              <w:pStyle w:val="1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（2）具备市政公用工程专业壹级级别的注册建造师的</w:t>
            </w:r>
            <w:r>
              <w:rPr>
                <w:rFonts w:hint="eastAsia" w:ascii="宋体" w:hAnsi="宋体" w:eastAsia="宋体" w:cs="宋体"/>
                <w:color w:val="auto"/>
                <w:sz w:val="21"/>
                <w:szCs w:val="21"/>
                <w:highlight w:val="none"/>
                <w:lang w:val="en-US"/>
              </w:rPr>
              <w:t>，得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rPr>
              <w:t>分</w:t>
            </w:r>
            <w:r>
              <w:rPr>
                <w:rFonts w:hint="eastAsia" w:cs="宋体"/>
                <w:color w:val="auto"/>
                <w:sz w:val="21"/>
                <w:szCs w:val="21"/>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本项最多得2分。</w:t>
            </w:r>
          </w:p>
          <w:p>
            <w:pPr>
              <w:pStyle w:val="1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SA"/>
              </w:rPr>
              <w:t>注：以上管理机构人员需提供相关证书、身份证扫描件及近一个月(2023年3月）在本单位购买的社保证明（若退休人员无法提供社保，则提供退休证明）。社保缴纳期限包含疫情期，若当地政府部门允许企业在疫情期间缓缴社会保险费且投标人未缴纳的，投标人可提供当地政府部门允许缓缴社保的相关文件作为缴纳社保的证明；不符合上述条件的不计分。管理经验以毕业证书上载明的时间开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39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580"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vMerge w:val="continue"/>
            <w:tcBorders>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A级纳税人（</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val="en-US"/>
              </w:rPr>
              <w:t>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1、设计企业“</w:t>
            </w:r>
            <w:r>
              <w:rPr>
                <w:rFonts w:hint="eastAsia" w:ascii="宋体" w:hAnsi="宋体" w:eastAsia="宋体" w:cs="宋体"/>
                <w:color w:val="auto"/>
                <w:sz w:val="21"/>
                <w:szCs w:val="21"/>
                <w:highlight w:val="none"/>
                <w:lang w:val="en-US"/>
              </w:rPr>
              <w:t>A级纳税</w:t>
            </w:r>
            <w:r>
              <w:rPr>
                <w:rFonts w:hint="eastAsia" w:ascii="宋体" w:hAnsi="宋体" w:eastAsia="宋体" w:cs="宋体"/>
                <w:color w:val="auto"/>
                <w:sz w:val="21"/>
                <w:szCs w:val="21"/>
                <w:highlight w:val="none"/>
                <w:lang w:val="en-US" w:eastAsia="zh-CN"/>
              </w:rPr>
              <w:t>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投标人（若为联合体投标，由设计单位提供）连续</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年获得“A级纳税人”的，得2分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连续</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rPr>
              <w:t>年获得“A级纳税人”的，得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2、施工企业“</w:t>
            </w:r>
            <w:r>
              <w:rPr>
                <w:rFonts w:hint="eastAsia" w:ascii="宋体" w:hAnsi="宋体" w:eastAsia="宋体" w:cs="宋体"/>
                <w:color w:val="auto"/>
                <w:sz w:val="21"/>
                <w:szCs w:val="21"/>
                <w:highlight w:val="none"/>
                <w:lang w:val="en-US"/>
              </w:rPr>
              <w:t>A级纳税</w:t>
            </w:r>
            <w:r>
              <w:rPr>
                <w:rFonts w:hint="eastAsia" w:ascii="宋体" w:hAnsi="宋体" w:eastAsia="宋体" w:cs="宋体"/>
                <w:color w:val="auto"/>
                <w:sz w:val="21"/>
                <w:szCs w:val="21"/>
                <w:highlight w:val="none"/>
                <w:lang w:val="en-US" w:eastAsia="zh-CN"/>
              </w:rPr>
              <w:t>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投标人（若为联合体投标，由主办方提供即可）连续</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年</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val="en-US"/>
              </w:rPr>
              <w:t>获得“A级纳税人”的，得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连续</w:t>
            </w: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lang w:val="en-US"/>
              </w:rPr>
              <w:t>年获得“A级纳税人”的，得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连续</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rPr>
              <w:t>年获得“A级纳税人”的，得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纳税信用A级纳税人”须提交税务部门官网的查询结果网页截图或税务部门提供的相关证明文件，须包含2021年。被评价单位必须为投标单位，且关联公司（含上级公司、子公司、分公司、控股及管理关系）的评价结果不予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39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580" w:type="pct"/>
            <w:gridSpan w:val="2"/>
            <w:vMerge w:val="continue"/>
            <w:tcBorders>
              <w:left w:val="single" w:color="000000" w:sz="4"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vMerge w:val="continue"/>
            <w:tcBorders>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rPr>
              <w:t>工程研发能力</w:t>
            </w:r>
            <w:r>
              <w:rPr>
                <w:rFonts w:hint="eastAsia" w:ascii="宋体" w:hAnsi="宋体" w:eastAsia="宋体" w:cs="宋体"/>
                <w:color w:val="auto"/>
                <w:kern w:val="1"/>
                <w:sz w:val="21"/>
                <w:szCs w:val="21"/>
                <w:highlight w:val="none"/>
                <w:lang w:val="en-US" w:eastAsia="zh-CN"/>
              </w:rPr>
              <w:t>（3分）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rPr>
              <w:t>投标人（若为联合体投标，由主办方提供即可）自2019年1月1日至投标截止时间止获得过省级或以上土木工程类工法证书的，每项得1分，本小项最高得3分</w:t>
            </w:r>
            <w:r>
              <w:rPr>
                <w:rFonts w:hint="eastAsia" w:ascii="宋体" w:hAnsi="宋体" w:eastAsia="宋体" w:cs="宋体"/>
                <w:color w:val="auto"/>
                <w:kern w:val="1"/>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注：提供工法证书扫描件、科学技术成果鉴定报告扫描件及获奖网页截图，时间以证书颁发时间为准。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394"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p>
        </w:tc>
        <w:tc>
          <w:tcPr>
            <w:tcW w:w="580" w:type="pct"/>
            <w:gridSpan w:val="2"/>
            <w:vMerge w:val="continue"/>
            <w:tcBorders>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rPr>
            </w:pPr>
          </w:p>
        </w:tc>
        <w:tc>
          <w:tcPr>
            <w:tcW w:w="610" w:type="pct"/>
            <w:vMerge w:val="restart"/>
            <w:tcBorders>
              <w:top w:val="single" w:color="000000" w:sz="6" w:space="0"/>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实施方案部分（64分）</w:t>
            </w: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设计和施工的融合措施（8分）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设计和施工的融合措施，保证措施具体有效，针对性强。优得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分，良得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394"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p>
        </w:tc>
        <w:tc>
          <w:tcPr>
            <w:tcW w:w="580" w:type="pct"/>
            <w:gridSpan w:val="2"/>
            <w:vMerge w:val="continue"/>
            <w:tcBorders>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p>
        </w:tc>
        <w:tc>
          <w:tcPr>
            <w:tcW w:w="610" w:type="pct"/>
            <w:vMerge w:val="continue"/>
            <w:tcBorders>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绿色</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措施（8分）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建立了完善的绿色施工管理体系，根据本工程的特点，提出详细的绿色节能控制措施。</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分，良得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394"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580" w:type="pct"/>
            <w:gridSpan w:val="2"/>
            <w:vMerge w:val="continue"/>
            <w:tcBorders>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vMerge w:val="continue"/>
            <w:tcBorders>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val="en-US" w:eastAsia="zh-CN"/>
              </w:rPr>
              <w:t>管理措施</w:t>
            </w:r>
            <w:r>
              <w:rPr>
                <w:rFonts w:hint="eastAsia" w:ascii="宋体" w:hAnsi="宋体" w:eastAsia="宋体" w:cs="宋体"/>
                <w:color w:val="auto"/>
                <w:sz w:val="21"/>
                <w:szCs w:val="21"/>
                <w:highlight w:val="none"/>
              </w:rPr>
              <w:t>（10分）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根据本工程的安全文明施工目标，针对项目的特点，从安全文明施工管理体系、应急预案等方面提出详细的安全生产及文明施工保证措施。优得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分，良得</w:t>
            </w:r>
            <w:r>
              <w:rPr>
                <w:rFonts w:hint="eastAsia" w:ascii="宋体" w:hAnsi="宋体" w:eastAsia="宋体" w:cs="宋体"/>
                <w:color w:val="auto"/>
                <w:sz w:val="21"/>
                <w:szCs w:val="21"/>
                <w:highlight w:val="none"/>
                <w:lang w:val="en-US" w:eastAsia="zh-CN"/>
              </w:rPr>
              <w:t>[5-8)</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394"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580" w:type="pct"/>
            <w:gridSpan w:val="2"/>
            <w:vMerge w:val="continue"/>
            <w:tcBorders>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vMerge w:val="continue"/>
            <w:tcBorders>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措施（10分）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根据本工程的质量目标，针对项目的特点，从质量保证体系、材料的检测、质量通病的防治等方面提出详细的质量保证措施。优得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分，良得</w:t>
            </w:r>
            <w:r>
              <w:rPr>
                <w:rFonts w:hint="eastAsia" w:ascii="宋体" w:hAnsi="宋体" w:eastAsia="宋体" w:cs="宋体"/>
                <w:color w:val="auto"/>
                <w:sz w:val="21"/>
                <w:szCs w:val="21"/>
                <w:highlight w:val="none"/>
                <w:lang w:val="en-US" w:eastAsia="zh-CN"/>
              </w:rPr>
              <w:t>[5-8)</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394"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580" w:type="pct"/>
            <w:gridSpan w:val="2"/>
            <w:vMerge w:val="continue"/>
            <w:tcBorders>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vMerge w:val="continue"/>
            <w:tcBorders>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进度</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措施（10分）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分析准确、措施得当。针对项目特点编制施工总进度计划及工期保证措施，确保实现工程进度目标。优得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分，良得</w:t>
            </w:r>
            <w:r>
              <w:rPr>
                <w:rFonts w:hint="eastAsia" w:ascii="宋体" w:hAnsi="宋体" w:eastAsia="宋体" w:cs="宋体"/>
                <w:color w:val="auto"/>
                <w:sz w:val="21"/>
                <w:szCs w:val="21"/>
                <w:highlight w:val="none"/>
                <w:lang w:val="en-US" w:eastAsia="zh-CN"/>
              </w:rPr>
              <w:t>[5-8)</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394"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580" w:type="pct"/>
            <w:gridSpan w:val="2"/>
            <w:vMerge w:val="continue"/>
            <w:tcBorders>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vMerge w:val="continue"/>
            <w:tcBorders>
              <w:left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机械设备投入</w:t>
            </w:r>
            <w:r>
              <w:rPr>
                <w:rFonts w:hint="eastAsia" w:ascii="宋体" w:hAnsi="宋体" w:eastAsia="宋体" w:cs="宋体"/>
                <w:color w:val="auto"/>
                <w:sz w:val="21"/>
                <w:szCs w:val="21"/>
                <w:highlight w:val="none"/>
                <w:lang w:val="en-US" w:eastAsia="zh-CN"/>
              </w:rPr>
              <w:t>及劳动力保障措施</w:t>
            </w:r>
            <w:r>
              <w:rPr>
                <w:rFonts w:hint="eastAsia" w:ascii="宋体" w:hAnsi="宋体" w:eastAsia="宋体" w:cs="宋体"/>
                <w:color w:val="auto"/>
                <w:sz w:val="21"/>
                <w:szCs w:val="21"/>
                <w:highlight w:val="none"/>
              </w:rPr>
              <w:t>（8分）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sz w:val="21"/>
                <w:szCs w:val="21"/>
                <w:highlight w:val="none"/>
              </w:rPr>
              <w:t>根据本工程的特点编制机械设备投入计划，确保满足施工要求，投入保证措施明确、具体、可行。</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分，良得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394"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580" w:type="pct"/>
            <w:gridSpan w:val="2"/>
            <w:vMerge w:val="continue"/>
            <w:tcBorders>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vMerge w:val="continue"/>
            <w:tcBorders>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p>
        </w:tc>
        <w:tc>
          <w:tcPr>
            <w:tcW w:w="610"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施工重难点分析</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处理措施（10分）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sz w:val="21"/>
                <w:szCs w:val="21"/>
                <w:highlight w:val="none"/>
              </w:rPr>
              <w:t>根据本工程重点难点分析全面、准确，保证措施合理可行。优得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分，良得</w:t>
            </w:r>
            <w:r>
              <w:rPr>
                <w:rFonts w:hint="eastAsia" w:ascii="宋体" w:hAnsi="宋体" w:eastAsia="宋体" w:cs="宋体"/>
                <w:color w:val="auto"/>
                <w:sz w:val="21"/>
                <w:szCs w:val="21"/>
                <w:highlight w:val="none"/>
                <w:lang w:val="en-US" w:eastAsia="zh-CN"/>
              </w:rPr>
              <w:t>[5-8)</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94" w:type="pct"/>
            <w:tcBorders>
              <w:top w:val="single" w:color="auto" w:sz="4"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2.2.4</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w:t>
            </w:r>
          </w:p>
        </w:tc>
        <w:tc>
          <w:tcPr>
            <w:tcW w:w="580" w:type="pct"/>
            <w:gridSpan w:val="2"/>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工程总承包实施方案经济部分评分标准</w:t>
            </w:r>
          </w:p>
        </w:tc>
        <w:tc>
          <w:tcPr>
            <w:tcW w:w="1221" w:type="pct"/>
            <w:gridSpan w:val="2"/>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投标报价评分标准</w:t>
            </w:r>
          </w:p>
        </w:tc>
        <w:tc>
          <w:tcPr>
            <w:tcW w:w="2803" w:type="pct"/>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rPr>
              <w:t>当通过初步评审并经算术校核投标总报价等于</w:t>
            </w:r>
            <w:r>
              <w:rPr>
                <w:rFonts w:hint="eastAsia" w:ascii="宋体" w:hAnsi="宋体" w:eastAsia="宋体" w:cs="宋体"/>
                <w:color w:val="auto"/>
                <w:kern w:val="1"/>
                <w:sz w:val="21"/>
                <w:szCs w:val="21"/>
                <w:highlight w:val="none"/>
                <w:lang w:val="en-US" w:eastAsia="zh-CN"/>
              </w:rPr>
              <w:t>评标基准价</w:t>
            </w:r>
            <w:r>
              <w:rPr>
                <w:rFonts w:hint="eastAsia" w:ascii="宋体" w:hAnsi="宋体" w:eastAsia="宋体" w:cs="宋体"/>
                <w:color w:val="auto"/>
                <w:kern w:val="1"/>
                <w:sz w:val="21"/>
                <w:szCs w:val="21"/>
                <w:highlight w:val="none"/>
                <w:lang w:val="en-US"/>
              </w:rPr>
              <w:t>时得100分，投标价每高于</w:t>
            </w:r>
            <w:r>
              <w:rPr>
                <w:rFonts w:hint="eastAsia" w:ascii="宋体" w:hAnsi="宋体" w:eastAsia="宋体" w:cs="宋体"/>
                <w:color w:val="auto"/>
                <w:kern w:val="1"/>
                <w:sz w:val="21"/>
                <w:szCs w:val="21"/>
                <w:highlight w:val="none"/>
                <w:lang w:val="en-US" w:eastAsia="zh-CN"/>
              </w:rPr>
              <w:t>评标基准价</w:t>
            </w:r>
            <w:r>
              <w:rPr>
                <w:rFonts w:hint="eastAsia" w:ascii="宋体" w:hAnsi="宋体" w:eastAsia="宋体" w:cs="宋体"/>
                <w:color w:val="auto"/>
                <w:kern w:val="1"/>
                <w:sz w:val="21"/>
                <w:szCs w:val="21"/>
                <w:highlight w:val="none"/>
                <w:lang w:val="en-US"/>
              </w:rPr>
              <w:t>1%，扣0.</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val="en-US"/>
              </w:rPr>
              <w:t>分，每低于</w:t>
            </w:r>
            <w:r>
              <w:rPr>
                <w:rFonts w:hint="eastAsia" w:ascii="宋体" w:hAnsi="宋体" w:eastAsia="宋体" w:cs="宋体"/>
                <w:color w:val="auto"/>
                <w:kern w:val="1"/>
                <w:sz w:val="21"/>
                <w:szCs w:val="21"/>
                <w:highlight w:val="none"/>
                <w:lang w:val="en-US" w:eastAsia="zh-CN"/>
              </w:rPr>
              <w:t>评标基准价</w:t>
            </w:r>
            <w:r>
              <w:rPr>
                <w:rFonts w:hint="eastAsia" w:ascii="宋体" w:hAnsi="宋体" w:eastAsia="宋体" w:cs="宋体"/>
                <w:color w:val="auto"/>
                <w:kern w:val="1"/>
                <w:sz w:val="21"/>
                <w:szCs w:val="21"/>
                <w:highlight w:val="none"/>
                <w:lang w:val="en-US"/>
              </w:rPr>
              <w:t>1%，扣0.</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val="en-US"/>
              </w:rPr>
              <w:t>分，扣至0分为至，计算出工程总承包实施方案经济部分得分，精确到小数点后两位。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000" w:type="pct"/>
            <w:gridSpan w:val="6"/>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val="0"/>
                <w:color w:val="auto"/>
                <w:kern w:val="1"/>
                <w:sz w:val="21"/>
                <w:szCs w:val="21"/>
                <w:highlight w:val="none"/>
                <w:lang w:val="en-US"/>
              </w:rPr>
            </w:pPr>
            <w:r>
              <w:rPr>
                <w:rFonts w:hint="eastAsia" w:ascii="宋体" w:hAnsi="宋体" w:eastAsia="宋体" w:cs="宋体"/>
                <w:b/>
                <w:bCs w:val="0"/>
                <w:color w:val="auto"/>
                <w:kern w:val="1"/>
                <w:sz w:val="21"/>
                <w:szCs w:val="21"/>
                <w:highlight w:val="none"/>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5000" w:type="pct"/>
            <w:gridSpan w:val="6"/>
            <w:tcBorders>
              <w:top w:val="single" w:color="000000" w:sz="6"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eastAsia="zh-CN" w:bidi="ar"/>
              </w:rPr>
              <w:t>关于联合体投标人评标的相关规定：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eastAsia="zh-CN" w:bidi="ar"/>
              </w:rPr>
              <w:t>如投标人组成联合体，</w:t>
            </w:r>
            <w:r>
              <w:rPr>
                <w:rFonts w:hint="eastAsia" w:ascii="宋体" w:hAnsi="宋体" w:eastAsia="宋体" w:cs="宋体"/>
                <w:color w:val="auto"/>
                <w:kern w:val="0"/>
                <w:sz w:val="21"/>
                <w:szCs w:val="21"/>
                <w:highlight w:val="none"/>
                <w:shd w:val="clear" w:fill="FFFFFF"/>
                <w:lang w:val="en-US" w:eastAsia="zh-CN" w:bidi="ar"/>
              </w:rPr>
              <w:t>本招标项目只接受最多由</w:t>
            </w:r>
            <w:r>
              <w:rPr>
                <w:rFonts w:hint="eastAsia" w:ascii="宋体" w:hAnsi="宋体" w:eastAsia="宋体" w:cs="宋体"/>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shd w:val="clear" w:fill="FFFFFF"/>
                <w:lang w:val="en-US" w:eastAsia="zh-CN" w:bidi="ar"/>
              </w:rPr>
              <w:t>家单位组成的联合体，</w:t>
            </w:r>
            <w:r>
              <w:rPr>
                <w:rFonts w:hint="eastAsia" w:ascii="宋体" w:hAnsi="宋体" w:eastAsia="宋体" w:cs="宋体"/>
                <w:color w:val="auto"/>
                <w:kern w:val="0"/>
                <w:sz w:val="21"/>
                <w:szCs w:val="21"/>
                <w:highlight w:val="none"/>
                <w:lang w:val="en-US" w:eastAsia="zh-CN" w:bidi="ar"/>
              </w:rPr>
              <w:t>应以承接</w:t>
            </w:r>
            <w:r>
              <w:rPr>
                <w:rFonts w:hint="eastAsia" w:ascii="宋体" w:hAnsi="宋体" w:eastAsia="宋体" w:cs="宋体"/>
                <w:color w:val="auto"/>
                <w:kern w:val="0"/>
                <w:sz w:val="21"/>
                <w:szCs w:val="21"/>
                <w:highlight w:val="none"/>
                <w:u w:val="single"/>
                <w:lang w:val="en-US" w:eastAsia="zh-CN" w:bidi="ar"/>
              </w:rPr>
              <w:t>施工</w:t>
            </w:r>
            <w:r>
              <w:rPr>
                <w:rFonts w:hint="eastAsia" w:ascii="宋体" w:hAnsi="宋体" w:eastAsia="宋体" w:cs="宋体"/>
                <w:color w:val="auto"/>
                <w:kern w:val="0"/>
                <w:sz w:val="21"/>
                <w:szCs w:val="21"/>
                <w:highlight w:val="none"/>
                <w:lang w:val="en-US" w:eastAsia="zh-CN" w:bidi="ar"/>
              </w:rPr>
              <w:t>任务的单位为牵头方</w:t>
            </w:r>
            <w:r>
              <w:rPr>
                <w:rFonts w:hint="eastAsia" w:ascii="宋体" w:hAnsi="宋体" w:eastAsia="宋体" w:cs="宋体"/>
                <w:color w:val="auto"/>
                <w:kern w:val="1"/>
                <w:sz w:val="21"/>
                <w:szCs w:val="21"/>
                <w:highlight w:val="none"/>
                <w:lang w:val="en-US" w:eastAsia="zh-CN" w:bidi="ar"/>
              </w:rPr>
              <w:t>，并签订联合体共同投标协议。联合体共同投标协议应明确约定各方拟承担的工作和责任，投标人拟任本工程项目负责人（兼任施工负责人）应为施工单位正式员工。</w:t>
            </w:r>
          </w:p>
        </w:tc>
      </w:tr>
    </w:tbl>
    <w:p>
      <w:pPr>
        <w:spacing w:line="360" w:lineRule="auto"/>
        <w:rPr>
          <w:rFonts w:hint="eastAsia" w:ascii="宋体" w:hAnsi="宋体" w:eastAsia="宋体" w:cs="宋体"/>
          <w:b/>
          <w:bCs w:val="0"/>
          <w:color w:val="auto"/>
          <w:sz w:val="24"/>
          <w:szCs w:val="24"/>
          <w:highlight w:val="none"/>
          <w:lang w:val="zh-CN" w:eastAsia="zh-CN" w:bidi="ar"/>
        </w:rPr>
        <w:sectPr>
          <w:pgSz w:w="11915" w:h="16840"/>
          <w:pgMar w:top="1361" w:right="1304" w:bottom="1304" w:left="1304" w:header="851" w:footer="720" w:gutter="0"/>
          <w:pgBorders>
            <w:top w:val="none" w:sz="0" w:space="0"/>
            <w:left w:val="none" w:sz="0" w:space="0"/>
            <w:bottom w:val="none" w:sz="0" w:space="0"/>
            <w:right w:val="none" w:sz="0" w:space="0"/>
          </w:pgBorders>
          <w:pgNumType w:fmt="decimal"/>
          <w:cols w:space="425" w:num="1"/>
          <w:docGrid w:type="lines" w:linePitch="312" w:charSpace="0"/>
        </w:sectPr>
      </w:pPr>
    </w:p>
    <w:p>
      <w:pPr>
        <w:pStyle w:val="5"/>
        <w:widowControl/>
        <w:spacing w:before="100" w:beforeAutospacing="0" w:after="100" w:afterAutospacing="0" w:line="360" w:lineRule="auto"/>
        <w:ind w:left="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 评标方法</w:t>
      </w:r>
      <w:bookmarkEnd w:id="338"/>
      <w:bookmarkEnd w:id="33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bookmarkStart w:id="340" w:name="_Toc3493"/>
      <w:bookmarkEnd w:id="340"/>
      <w:bookmarkStart w:id="341" w:name="_Toc26760"/>
      <w:bookmarkEnd w:id="341"/>
      <w:bookmarkStart w:id="342" w:name="_Toc5620348"/>
      <w:bookmarkStart w:id="343" w:name="_Toc26257"/>
      <w:r>
        <w:rPr>
          <w:rFonts w:hint="eastAsia" w:ascii="宋体" w:hAnsi="宋体" w:eastAsia="宋体" w:cs="宋体"/>
          <w:color w:val="auto"/>
          <w:kern w:val="0"/>
          <w:sz w:val="21"/>
          <w:szCs w:val="22"/>
          <w:highlight w:val="none"/>
          <w:lang w:val="en-US" w:eastAsia="zh-CN" w:bidi="ar"/>
        </w:rPr>
        <w:t>本次评标采用综合评估法。评标委员会对满足招标文件实质性要求的投标文件，按照本章第2.2款规定的评分标准进行打分，并按得分由高到低顺序推荐中标候选人，但投标报价低于其成本的除外。总分相同的，以工程总承包实施方案得分高的排前；总分与工程总承包实施方案得分均相同的投标文件，以投标报价较低的排前；如仍存在相同情况，则对具有相同情况的投标人，按中标候选人数量规定，由评标委员会采用记名投票方式，确定中标候选人的排序。</w:t>
      </w:r>
    </w:p>
    <w:p>
      <w:pPr>
        <w:pStyle w:val="5"/>
        <w:widowControl/>
        <w:spacing w:before="100" w:beforeAutospacing="0" w:after="100" w:afterAutospacing="0" w:line="360" w:lineRule="auto"/>
        <w:ind w:left="0" w:right="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 评审标准</w:t>
      </w:r>
      <w:bookmarkEnd w:id="342"/>
      <w:bookmarkEnd w:id="343"/>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44" w:name="_Toc14978"/>
      <w:bookmarkEnd w:id="344"/>
      <w:bookmarkStart w:id="345" w:name="_Toc22589"/>
      <w:bookmarkEnd w:id="345"/>
      <w:bookmarkStart w:id="346" w:name="_Toc5620349"/>
      <w:bookmarkStart w:id="347" w:name="_Toc24233"/>
      <w:r>
        <w:rPr>
          <w:rFonts w:hint="eastAsia" w:ascii="宋体" w:hAnsi="宋体" w:eastAsia="宋体" w:cs="宋体"/>
          <w:b/>
          <w:bCs/>
          <w:color w:val="auto"/>
          <w:sz w:val="21"/>
          <w:szCs w:val="21"/>
          <w:highlight w:val="none"/>
          <w:lang w:val="zh-CN" w:eastAsia="zh-CN"/>
        </w:rPr>
        <w:t>2.1 初步评审标准</w:t>
      </w:r>
      <w:bookmarkEnd w:id="346"/>
      <w:bookmarkEnd w:id="347"/>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bookmarkStart w:id="348" w:name="_Toc21917"/>
      <w:bookmarkStart w:id="349" w:name="_Toc5620350"/>
      <w:r>
        <w:rPr>
          <w:rFonts w:hint="eastAsia" w:ascii="宋体" w:hAnsi="宋体" w:eastAsia="宋体" w:cs="宋体"/>
          <w:color w:val="auto"/>
          <w:kern w:val="0"/>
          <w:sz w:val="21"/>
          <w:szCs w:val="22"/>
          <w:highlight w:val="none"/>
          <w:lang w:val="en-US" w:eastAsia="zh-CN" w:bidi="ar"/>
        </w:rPr>
        <w:t>2.1.1 形式评审标准：见评标办法前附表。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2.1.2 资格评审标准：见评标办法前附表。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2.1.3 响应性评审标准：见评标办法前附表。</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2.2 分值构成与评分标准</w:t>
      </w:r>
      <w:bookmarkEnd w:id="348"/>
      <w:bookmarkEnd w:id="349"/>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2.2.1 分值构成</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（1）工程总承包实施方案技术部分：见评标办法前附表。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（2）工程总承包实施方案经济部分：见评标办法前附表。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2.2.2 评标基准价计算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评标基准价计算方法：见评标办法前附表。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2.2.3工程总承包实施方案经济部分的偏差率计算</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工程总承包实施方案经济部分的偏差率计算公式：见评标办法前附表。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2.2.4 评分标准</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（1）工程总承包实施方案技术部分：见评标办法前附表。</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（2）工程总承包实施方案经济部分：见评标办法前附表。</w:t>
      </w:r>
    </w:p>
    <w:p>
      <w:pPr>
        <w:pStyle w:val="5"/>
        <w:widowControl/>
        <w:spacing w:before="100" w:beforeAutospacing="0" w:after="100" w:afterAutospacing="0" w:line="360" w:lineRule="auto"/>
        <w:ind w:left="0" w:right="0"/>
        <w:rPr>
          <w:rFonts w:hint="eastAsia" w:ascii="宋体" w:hAnsi="宋体" w:eastAsia="宋体" w:cs="宋体"/>
          <w:color w:val="auto"/>
          <w:sz w:val="21"/>
          <w:szCs w:val="21"/>
          <w:highlight w:val="none"/>
          <w:lang w:val="zh-CN" w:eastAsia="zh-CN"/>
        </w:rPr>
      </w:pPr>
      <w:bookmarkStart w:id="350" w:name="_Toc11733"/>
      <w:bookmarkEnd w:id="350"/>
      <w:bookmarkStart w:id="351" w:name="_Toc25997"/>
      <w:bookmarkEnd w:id="351"/>
      <w:bookmarkStart w:id="352" w:name="_Toc5620351"/>
      <w:bookmarkStart w:id="353" w:name="_Toc5818"/>
      <w:r>
        <w:rPr>
          <w:rFonts w:hint="eastAsia" w:ascii="宋体" w:hAnsi="宋体" w:eastAsia="宋体" w:cs="宋体"/>
          <w:color w:val="auto"/>
          <w:sz w:val="21"/>
          <w:szCs w:val="21"/>
          <w:highlight w:val="none"/>
          <w:lang w:val="zh-CN" w:eastAsia="zh-CN"/>
        </w:rPr>
        <w:t>3. 评标程序</w:t>
      </w:r>
      <w:bookmarkEnd w:id="352"/>
      <w:bookmarkEnd w:id="353"/>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0"/>
          <w:sz w:val="21"/>
          <w:szCs w:val="22"/>
          <w:highlight w:val="none"/>
          <w:u w:val="single"/>
          <w:lang w:val="en-US" w:eastAsia="zh-CN" w:bidi="ar"/>
        </w:rPr>
      </w:pPr>
      <w:bookmarkStart w:id="354" w:name="_Toc28536"/>
      <w:bookmarkStart w:id="355" w:name="_Toc5620356"/>
      <w:r>
        <w:rPr>
          <w:rFonts w:hint="eastAsia" w:ascii="宋体" w:hAnsi="宋体" w:eastAsia="宋体" w:cs="宋体"/>
          <w:color w:val="auto"/>
          <w:kern w:val="0"/>
          <w:sz w:val="21"/>
          <w:szCs w:val="22"/>
          <w:highlight w:val="none"/>
          <w:u w:val="single"/>
          <w:lang w:val="en-US" w:eastAsia="zh-CN" w:bidi="ar"/>
        </w:rPr>
        <w:t>本项目采取电子评标。评标委员会为综合评审组评委，综合评审组评委负责资格审查文件、工程总承包实施方案技术部分、工程总承包实施方案经济部分评审。</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0"/>
          <w:sz w:val="21"/>
          <w:szCs w:val="22"/>
          <w:highlight w:val="none"/>
          <w:u w:val="single"/>
          <w:lang w:val="en-US" w:eastAsia="zh-CN" w:bidi="ar"/>
        </w:rPr>
      </w:pPr>
      <w:r>
        <w:rPr>
          <w:rFonts w:hint="eastAsia" w:ascii="宋体" w:hAnsi="宋体" w:eastAsia="宋体" w:cs="宋体"/>
          <w:color w:val="auto"/>
          <w:kern w:val="0"/>
          <w:sz w:val="21"/>
          <w:szCs w:val="22"/>
          <w:highlight w:val="none"/>
          <w:u w:val="single"/>
          <w:lang w:val="en-US" w:eastAsia="zh-CN" w:bidi="ar"/>
        </w:rPr>
        <w:t>本项目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p>
    <w:bookmarkEnd w:id="354"/>
    <w:bookmarkEnd w:id="355"/>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56" w:name="_Toc26987"/>
      <w:bookmarkStart w:id="357" w:name="_Toc4286"/>
      <w:bookmarkStart w:id="358" w:name="_Toc33695048"/>
      <w:bookmarkStart w:id="359" w:name="_Toc439246059"/>
      <w:bookmarkStart w:id="360" w:name="_Toc439240660"/>
      <w:r>
        <w:rPr>
          <w:rFonts w:hint="eastAsia" w:ascii="宋体" w:hAnsi="宋体" w:eastAsia="宋体" w:cs="宋体"/>
          <w:b/>
          <w:bCs/>
          <w:color w:val="auto"/>
          <w:sz w:val="21"/>
          <w:szCs w:val="21"/>
          <w:highlight w:val="none"/>
          <w:lang w:val="zh-CN" w:eastAsia="zh-CN"/>
        </w:rPr>
        <w:t>3.</w:t>
      </w:r>
      <w:r>
        <w:rPr>
          <w:rFonts w:hint="eastAsia" w:ascii="宋体" w:hAnsi="宋体" w:eastAsia="宋体" w:cs="宋体"/>
          <w:b/>
          <w:bCs/>
          <w:color w:val="auto"/>
          <w:sz w:val="21"/>
          <w:szCs w:val="21"/>
          <w:highlight w:val="none"/>
          <w:lang w:val="en-US" w:eastAsia="zh-CN"/>
        </w:rPr>
        <w:t>1</w:t>
      </w:r>
      <w:bookmarkEnd w:id="356"/>
      <w:bookmarkEnd w:id="357"/>
      <w:bookmarkEnd w:id="358"/>
      <w:r>
        <w:rPr>
          <w:rFonts w:hint="eastAsia" w:ascii="宋体" w:hAnsi="宋体" w:eastAsia="宋体" w:cs="宋体"/>
          <w:b/>
          <w:bCs/>
          <w:color w:val="auto"/>
          <w:sz w:val="21"/>
          <w:szCs w:val="21"/>
          <w:highlight w:val="none"/>
          <w:lang w:val="zh-CN" w:eastAsia="zh-CN"/>
        </w:rPr>
        <w:t>初步审查（由综合评审组评委负责）</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3.1.1 形式审查中全部符合形式评审标准（详见前附表）中规定情形的，为形式审查合格。否则为形式审查不合格，经评标委员会评委共同认定后，其投标文件将被拒绝。如评标委员会评委的评审意见不一致时，以评标委员会过半数成员的意见作为评标委员会对该情形的认定结论。</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2"/>
          <w:highlight w:val="none"/>
          <w:u w:val="single"/>
          <w:lang w:val="en-US" w:eastAsia="zh-CN" w:bidi="ar"/>
        </w:rPr>
        <w:t>3.1.2汇总形式审查情况，只有通过形式审查的投标人方可进入下一阶段的评审。形式审查合格的投标人少于3名的，则本项目招标失败。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3.1.3评标委员会评委对所有通过形式审查的投标人进行资格审查。资格审查文件中全部符合资格评审标准（详见前附表）中规定情形的，为资格审查合格。否则为资格审查不合格，经评标委员会评委共同认定后，其投标将被拒绝。如评标委员会评委的评审意见不一致时，以评标委员会过半数成员的意见作为评标委员会对该情形的认定结论。只有通过资格审查的投标人方可进入下一阶段的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3.1.4汇总资格审查情况，编写资格审查报告。资格审查合格的投标人少于3名的，则本项目招标失败。</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u w:val="single"/>
          <w:lang w:val="en-US" w:eastAsia="zh-CN" w:bidi="ar"/>
        </w:rPr>
        <w:t>3.1.5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3.1.6</w:t>
      </w:r>
      <w:r>
        <w:rPr>
          <w:rFonts w:hint="eastAsia" w:ascii="宋体" w:hAnsi="宋体" w:eastAsia="宋体" w:cs="宋体"/>
          <w:color w:val="auto"/>
          <w:kern w:val="2"/>
          <w:sz w:val="21"/>
          <w:szCs w:val="21"/>
          <w:highlight w:val="none"/>
          <w:u w:val="single"/>
          <w:lang w:val="en-US" w:eastAsia="zh-CN" w:bidi="ar"/>
        </w:rPr>
        <w:t>响应性审查：通过资格审查的投标文件中没有任一种列于响应性评审标准（详见前附表）中情形的，为有效标书。否则为无效标书，经</w:t>
      </w:r>
      <w:r>
        <w:rPr>
          <w:rFonts w:hint="eastAsia" w:ascii="宋体" w:hAnsi="宋体" w:eastAsia="宋体" w:cs="宋体"/>
          <w:color w:val="auto"/>
          <w:kern w:val="0"/>
          <w:sz w:val="21"/>
          <w:szCs w:val="21"/>
          <w:highlight w:val="none"/>
          <w:u w:val="single"/>
          <w:lang w:val="en-US" w:eastAsia="zh-CN" w:bidi="ar"/>
        </w:rPr>
        <w:t>评标委员会评委共同认定后，其投标文件将被拒绝。如评标委员会评委的评审意见不一致时，以评标委员会评委过半数成员的意见作为评标委员会对该情形的认定结论。</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0"/>
          <w:sz w:val="21"/>
          <w:szCs w:val="21"/>
          <w:highlight w:val="none"/>
          <w:u w:val="single"/>
          <w:lang w:val="en-US" w:eastAsia="zh-CN" w:bidi="ar"/>
        </w:rPr>
      </w:pPr>
      <w:r>
        <w:rPr>
          <w:rFonts w:hint="eastAsia" w:ascii="宋体" w:hAnsi="宋体" w:eastAsia="宋体" w:cs="宋体"/>
          <w:b/>
          <w:bCs w:val="0"/>
          <w:color w:val="auto"/>
          <w:kern w:val="0"/>
          <w:sz w:val="21"/>
          <w:szCs w:val="21"/>
          <w:highlight w:val="none"/>
          <w:u w:val="single"/>
          <w:lang w:val="en-US" w:eastAsia="zh-CN" w:bidi="ar"/>
        </w:rPr>
        <w:t>特别声明：资审合格后，投标人的资格发生变化而不满足投标人合格条件，在发出中标通知书前，资格问题仍未解决的，招标人将取消其中标资格。</w:t>
      </w:r>
      <w:bookmarkEnd w:id="359"/>
      <w:bookmarkEnd w:id="360"/>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0"/>
          <w:sz w:val="21"/>
          <w:szCs w:val="21"/>
          <w:highlight w:val="none"/>
          <w:u w:val="single"/>
          <w:lang w:val="en-US" w:eastAsia="zh-CN" w:bidi="ar"/>
        </w:rPr>
      </w:pPr>
      <w:r>
        <w:rPr>
          <w:rFonts w:hint="eastAsia" w:ascii="宋体" w:hAnsi="宋体" w:eastAsia="宋体" w:cs="宋体"/>
          <w:b/>
          <w:bCs/>
          <w:color w:val="auto"/>
          <w:kern w:val="0"/>
          <w:sz w:val="21"/>
          <w:szCs w:val="21"/>
          <w:highlight w:val="none"/>
          <w:u w:val="single"/>
          <w:lang w:val="en-US" w:eastAsia="zh-CN" w:bidi="ar"/>
        </w:rPr>
        <w:t>注：①不得将文件顺序、明显的文字错误等列为否决投标的情形。评委发现投标文件中含义不明确、对同类问题表述不一致、有明显文字和计算错误的、投标报价可能低于成本影响履约的，应当要求投标人作必要的澄清、说明后再判定投标人是否通过初步评审，不得直接认定其不通过初步评审。</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0"/>
          <w:sz w:val="21"/>
          <w:szCs w:val="21"/>
          <w:highlight w:val="none"/>
          <w:u w:val="single"/>
          <w:lang w:val="en-US" w:eastAsia="zh-CN" w:bidi="ar"/>
        </w:rPr>
      </w:pPr>
      <w:r>
        <w:rPr>
          <w:rFonts w:hint="eastAsia" w:ascii="宋体" w:hAnsi="宋体" w:eastAsia="宋体" w:cs="宋体"/>
          <w:b/>
          <w:bCs/>
          <w:color w:val="auto"/>
          <w:kern w:val="0"/>
          <w:sz w:val="21"/>
          <w:szCs w:val="21"/>
          <w:highlight w:val="none"/>
          <w:u w:val="single"/>
          <w:lang w:val="en-US" w:eastAsia="zh-CN" w:bidi="ar"/>
        </w:rPr>
        <w:t>②评委发现投标文件中含义不明确、对同类问题表述不一致、有明显文字和计算错误的、投标报价可能低于成本影响履约的，应当要求投标人作必要的澄清、说明后再判定投标人是否通过初步评审或有效性审查，不得直接认定其不通过初步评审或不通过有效性审查或直接否决投标。</w:t>
      </w:r>
    </w:p>
    <w:p>
      <w:pPr>
        <w:pStyle w:val="13"/>
        <w:widowControl/>
        <w:rPr>
          <w:rFonts w:hint="eastAsia" w:ascii="宋体" w:hAnsi="宋体" w:eastAsia="宋体" w:cs="宋体"/>
          <w:color w:val="auto"/>
          <w:sz w:val="21"/>
          <w:szCs w:val="21"/>
          <w:highlight w:val="none"/>
          <w:lang w:eastAsia="zh-CN"/>
        </w:rPr>
      </w:pP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61" w:name="_Toc439240661"/>
      <w:bookmarkStart w:id="362" w:name="_Toc414"/>
      <w:bookmarkStart w:id="363" w:name="_Toc439246060"/>
      <w:bookmarkStart w:id="364" w:name="_Toc18252"/>
      <w:bookmarkStart w:id="365" w:name="_Toc33695050"/>
      <w:r>
        <w:rPr>
          <w:rFonts w:hint="eastAsia" w:ascii="宋体" w:hAnsi="宋体" w:eastAsia="宋体" w:cs="宋体"/>
          <w:b/>
          <w:bCs/>
          <w:color w:val="auto"/>
          <w:sz w:val="21"/>
          <w:szCs w:val="21"/>
          <w:highlight w:val="none"/>
          <w:lang w:val="zh-CN" w:eastAsia="zh-CN"/>
        </w:rPr>
        <w:t>3.</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eastAsia="zh-CN"/>
        </w:rPr>
        <w:t>工程总承包实施方案技术部分评审</w:t>
      </w:r>
      <w:bookmarkEnd w:id="361"/>
      <w:bookmarkEnd w:id="362"/>
      <w:bookmarkEnd w:id="363"/>
      <w:bookmarkEnd w:id="364"/>
      <w:bookmarkEnd w:id="365"/>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3.2.1工程总承包实施方案详细审查：评标委员会评委按照工程总承包实施方案评分标准（详见前附表），对通过响应性审查的投标文件进行详细审查，评分。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lang w:val="en-US" w:eastAsia="zh-CN" w:bidi="ar"/>
        </w:rPr>
        <w:t>3.2.2各投标人工程总承包实施方案得分为各评委评分</w:t>
      </w:r>
      <w:r>
        <w:rPr>
          <w:rFonts w:hint="eastAsia" w:ascii="宋体" w:hAnsi="宋体" w:eastAsia="宋体" w:cs="宋体"/>
          <w:color w:val="auto"/>
          <w:kern w:val="0"/>
          <w:sz w:val="21"/>
          <w:szCs w:val="30"/>
          <w:highlight w:val="none"/>
          <w:lang w:val="en-US" w:eastAsia="zh-CN" w:bidi="ar"/>
        </w:rPr>
        <w:t>的算术平均值，即为该投标人的评审得分（若分数出现小数点时，保留到小数点后两位，第三位小数四舍五入）</w:t>
      </w:r>
      <w:r>
        <w:rPr>
          <w:rFonts w:hint="eastAsia" w:ascii="宋体" w:hAnsi="宋体" w:eastAsia="宋体" w:cs="宋体"/>
          <w:color w:val="auto"/>
          <w:kern w:val="0"/>
          <w:sz w:val="21"/>
          <w:szCs w:val="21"/>
          <w:highlight w:val="none"/>
          <w:lang w:val="en-US" w:eastAsia="zh-CN" w:bidi="ar"/>
        </w:rPr>
        <w:t>。</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66" w:name="_Toc14774"/>
      <w:bookmarkStart w:id="367" w:name="_Toc26189"/>
      <w:bookmarkStart w:id="368" w:name="_Toc33695051"/>
      <w:bookmarkStart w:id="369" w:name="_Toc439246061"/>
      <w:bookmarkStart w:id="370" w:name="_Toc439240662"/>
      <w:r>
        <w:rPr>
          <w:rFonts w:hint="eastAsia" w:ascii="宋体" w:hAnsi="宋体" w:eastAsia="宋体" w:cs="宋体"/>
          <w:b/>
          <w:bCs/>
          <w:color w:val="auto"/>
          <w:sz w:val="21"/>
          <w:szCs w:val="21"/>
          <w:highlight w:val="none"/>
          <w:lang w:val="zh-CN" w:eastAsia="zh-CN"/>
        </w:rPr>
        <w:t>3.</w:t>
      </w:r>
      <w:r>
        <w:rPr>
          <w:rFonts w:hint="eastAsia" w:ascii="宋体" w:hAnsi="宋体" w:eastAsia="宋体" w:cs="宋体"/>
          <w:b/>
          <w:bCs/>
          <w:color w:val="auto"/>
          <w:sz w:val="21"/>
          <w:szCs w:val="21"/>
          <w:highlight w:val="none"/>
          <w:lang w:val="en-US" w:eastAsia="zh-CN"/>
        </w:rPr>
        <w:t>3</w:t>
      </w:r>
      <w:bookmarkEnd w:id="366"/>
      <w:bookmarkEnd w:id="367"/>
      <w:bookmarkEnd w:id="368"/>
      <w:bookmarkEnd w:id="369"/>
      <w:bookmarkEnd w:id="370"/>
      <w:r>
        <w:rPr>
          <w:rFonts w:hint="eastAsia" w:ascii="宋体" w:hAnsi="宋体" w:eastAsia="宋体" w:cs="宋体"/>
          <w:b/>
          <w:bCs/>
          <w:color w:val="auto"/>
          <w:sz w:val="21"/>
          <w:szCs w:val="21"/>
          <w:highlight w:val="none"/>
          <w:lang w:val="zh-CN" w:eastAsia="zh-CN"/>
        </w:rPr>
        <w:t>工程总承包实施方案经济部分评审（由综合评审组评委负责）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3.3.1评标委员会评委汇总响应性评审结果，未通过响应性评审的投标人的投标报价，不再进行投标报价评审，也不参与评标基准价的计算。</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3.3.2投标报价的算术校核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评标委员会评委对通过形式评审、资格评审、响应性评审的投标文件的投标报价进行算术校核，具体标准如下：</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（1）如果下浮率与最高投标限价乘积不等于投标报价时，以下浮率为准修正投标报价（下浮率有明显的数量级错误的除外，此时应修正下浮率），若修正后的投标报价超过最高投标限价的，作否决投标处理；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（2）如果分项报价累加不等总价的，以分项报价累加为准，修正总价；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（3）投标文件存在其他计算性错误的，按就低不就高计算并修正；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（4）按上述修正错误的原则及方法调整或修正投标文件的投标报价，调整后的投标报价对投标人起约束作用。如果投标人不接受修正后的报价，则取消其投标资格或中标资格。</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3.3.3投标报价评分</w:t>
      </w:r>
      <w:bookmarkStart w:id="371" w:name="_Toc2675447"/>
      <w:bookmarkStart w:id="372" w:name="_Toc33695052"/>
      <w:bookmarkStart w:id="373" w:name="_Toc27208"/>
      <w:bookmarkStart w:id="374" w:name="_Toc12088"/>
      <w:r>
        <w:rPr>
          <w:rFonts w:hint="eastAsia" w:ascii="宋体" w:hAnsi="宋体" w:eastAsia="宋体" w:cs="宋体"/>
          <w:color w:val="auto"/>
          <w:kern w:val="0"/>
          <w:sz w:val="21"/>
          <w:szCs w:val="21"/>
          <w:highlight w:val="none"/>
          <w:lang w:val="en-US" w:eastAsia="zh-CN" w:bidi="ar"/>
        </w:rPr>
        <w:t>详见评标办法前附表</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3.</w:t>
      </w:r>
      <w:bookmarkEnd w:id="371"/>
      <w:bookmarkStart w:id="375" w:name="_Toc2675448"/>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eastAsia="zh-CN"/>
        </w:rPr>
        <w:t>评审汇总</w:t>
      </w:r>
      <w:bookmarkEnd w:id="372"/>
      <w:bookmarkEnd w:id="373"/>
      <w:bookmarkEnd w:id="374"/>
      <w:r>
        <w:rPr>
          <w:rFonts w:hint="eastAsia" w:ascii="宋体" w:hAnsi="宋体" w:eastAsia="宋体" w:cs="宋体"/>
          <w:b/>
          <w:bCs/>
          <w:color w:val="auto"/>
          <w:sz w:val="21"/>
          <w:szCs w:val="21"/>
          <w:highlight w:val="none"/>
          <w:lang w:val="zh-CN" w:eastAsia="zh-CN"/>
        </w:rPr>
        <w:t>（由综合评审组评委负责）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3.4.1投标人总得分满分为100分，各部分分值分配详见评标办法前附表。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3.4.2评标委员会汇总各有效投标文件的总分，并按照总分从高到低排列先后次序，只有通过形式审查、资格审查、响应性审查的投标文件方可计算总分。总分相同的，以工程总承包实施方案得分高的排前；总分与工程总承包实施方案得分均相同的投标文件，以投标报价较低的排前；如仍存在相同情况，则对具有相同情况的投标人，按中标候选人数量规定，由评标委员会采用记名投票方式，确定中标候选人的排序。评标委员会应按排序先后，向招标人推荐前3名投标人依次为第一中标候选人至第三中标候选人，并编写评标报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3.4.3有效投标单位不足三家，应当依法重新组织招标。</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76" w:name="_Toc33695053"/>
      <w:bookmarkStart w:id="377" w:name="_Toc31614"/>
      <w:bookmarkStart w:id="378" w:name="_Toc23182"/>
      <w:r>
        <w:rPr>
          <w:rFonts w:hint="eastAsia" w:ascii="宋体" w:hAnsi="宋体" w:eastAsia="宋体" w:cs="宋体"/>
          <w:b/>
          <w:bCs/>
          <w:color w:val="auto"/>
          <w:sz w:val="21"/>
          <w:szCs w:val="21"/>
          <w:highlight w:val="none"/>
          <w:lang w:val="zh-CN" w:eastAsia="zh-CN"/>
        </w:rPr>
        <w:t>3.</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eastAsia="zh-CN"/>
        </w:rPr>
        <w:t>投标文件的澄清和补正</w:t>
      </w:r>
      <w:bookmarkEnd w:id="375"/>
      <w:bookmarkEnd w:id="376"/>
      <w:bookmarkEnd w:id="377"/>
      <w:bookmarkEnd w:id="378"/>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3.5.1为有助于投标文件的审查、评价和比较，评标期间，经评标委员会中两人以上（含两人）的成员以书面形式提出动议，评标委员会应当书面发出澄清通知，要求投标人对投标文件含义不明确的内容作出澄清。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3.5.3 评标委员会成员均应当阅读投标人的澄清，但应独立参考澄清对投标文件进行评审。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3.5.4如果投标文件实质上不响应招标文件的各项要求，评标委员会相应评审将按照响应性审查标准予以拒绝，不接受投标人通过修改或撤销其不符合要求的差异或保留，使之成为具有响应性的投标。</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0"/>
          <w:sz w:val="21"/>
          <w:szCs w:val="21"/>
          <w:highlight w:val="none"/>
          <w:u w:val="single"/>
          <w:lang w:val="en-US" w:eastAsia="zh-CN" w:bidi="ar"/>
        </w:rPr>
        <w:t>3.5.5 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6"/>
        <w:widowControl/>
        <w:spacing w:before="100" w:beforeAutospacing="0" w:after="100" w:afterAutospacing="0" w:line="360" w:lineRule="auto"/>
        <w:ind w:left="0" w:right="0"/>
        <w:rPr>
          <w:rFonts w:hint="eastAsia" w:ascii="宋体" w:hAnsi="宋体" w:eastAsia="宋体" w:cs="宋体"/>
          <w:b/>
          <w:bCs/>
          <w:color w:val="auto"/>
          <w:sz w:val="21"/>
          <w:szCs w:val="21"/>
          <w:highlight w:val="none"/>
          <w:lang w:val="zh-CN" w:eastAsia="zh-CN"/>
        </w:rPr>
      </w:pPr>
      <w:bookmarkStart w:id="379" w:name="_Toc2675449"/>
      <w:bookmarkStart w:id="380" w:name="_Toc15798"/>
      <w:bookmarkStart w:id="381" w:name="_Toc30602"/>
      <w:bookmarkStart w:id="382" w:name="_Toc33695054"/>
      <w:r>
        <w:rPr>
          <w:rFonts w:hint="eastAsia" w:ascii="宋体" w:hAnsi="宋体" w:eastAsia="宋体" w:cs="宋体"/>
          <w:b/>
          <w:bCs/>
          <w:color w:val="auto"/>
          <w:sz w:val="21"/>
          <w:szCs w:val="21"/>
          <w:highlight w:val="none"/>
          <w:lang w:val="zh-CN" w:eastAsia="zh-CN"/>
        </w:rPr>
        <w:t>3.</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eastAsia="zh-CN"/>
        </w:rPr>
        <w:t>评标结果</w:t>
      </w:r>
      <w:bookmarkEnd w:id="379"/>
      <w:bookmarkEnd w:id="380"/>
      <w:bookmarkEnd w:id="381"/>
      <w:bookmarkEnd w:id="382"/>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3.6.1 除第二章“投标人须知”前附表授权直接确定中标人外，评标委员会按照得分由高到低的顺序推荐中标候选人。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3.6.2 评标委员会完成评标后，应当向招标人提交书面评标报告。</w:t>
      </w:r>
    </w:p>
    <w:p>
      <w:pPr>
        <w:pStyle w:val="10"/>
        <w:widowControl/>
        <w:spacing w:line="360" w:lineRule="auto"/>
        <w:ind w:left="0"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pPr>
        <w:pStyle w:val="10"/>
        <w:widowControl/>
        <w:spacing w:line="360" w:lineRule="auto"/>
        <w:ind w:left="0" w:firstLine="420"/>
        <w:rPr>
          <w:rFonts w:hint="eastAsia" w:ascii="宋体" w:hAnsi="宋体" w:eastAsia="宋体" w:cs="宋体"/>
          <w:color w:val="auto"/>
          <w:szCs w:val="21"/>
          <w:highlight w:val="none"/>
          <w:lang w:val="en-US" w:eastAsia="zh-CN"/>
        </w:rPr>
        <w:sectPr>
          <w:pgSz w:w="11915" w:h="16840"/>
          <w:pgMar w:top="1361" w:right="1304" w:bottom="1304" w:left="1304" w:header="851" w:footer="720" w:gutter="0"/>
          <w:pgBorders>
            <w:top w:val="none" w:sz="0" w:space="0"/>
            <w:left w:val="none" w:sz="0" w:space="0"/>
            <w:bottom w:val="none" w:sz="0" w:space="0"/>
            <w:right w:val="none" w:sz="0" w:space="0"/>
          </w:pgBorders>
          <w:pgNumType w:fmt="decimal"/>
          <w:cols w:space="425" w:num="1"/>
          <w:docGrid w:type="lines" w:linePitch="312" w:charSpace="0"/>
        </w:sectPr>
      </w:pPr>
    </w:p>
    <w:p>
      <w:pPr>
        <w:pStyle w:val="4"/>
        <w:widowControl/>
        <w:spacing w:line="240" w:lineRule="auto"/>
        <w:jc w:val="center"/>
        <w:rPr>
          <w:rFonts w:hint="eastAsia" w:ascii="宋体" w:hAnsi="宋体" w:eastAsia="宋体" w:cs="宋体"/>
          <w:color w:val="auto"/>
          <w:kern w:val="1"/>
          <w:highlight w:val="none"/>
          <w:lang w:val="en-US"/>
        </w:rPr>
      </w:pPr>
      <w:bookmarkStart w:id="383" w:name="_Toc25769"/>
      <w:bookmarkEnd w:id="383"/>
      <w:bookmarkStart w:id="384" w:name="_Toc5620359"/>
      <w:bookmarkStart w:id="385" w:name="_Toc16039"/>
      <w:r>
        <w:rPr>
          <w:rFonts w:hint="eastAsia" w:ascii="宋体" w:hAnsi="宋体" w:eastAsia="宋体" w:cs="宋体"/>
          <w:color w:val="auto"/>
          <w:kern w:val="1"/>
          <w:highlight w:val="none"/>
          <w:lang w:eastAsia="zh-CN"/>
        </w:rPr>
        <w:t>第四章 合同条款及格式</w:t>
      </w:r>
      <w:bookmarkEnd w:id="384"/>
      <w:bookmarkEnd w:id="385"/>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1"/>
          <w:sz w:val="24"/>
          <w:szCs w:val="22"/>
          <w:highlight w:val="none"/>
          <w:lang w:val="en-US"/>
        </w:rPr>
      </w:pPr>
      <w:r>
        <w:rPr>
          <w:rFonts w:hint="eastAsia" w:ascii="宋体" w:hAnsi="宋体" w:eastAsia="宋体" w:cs="宋体"/>
          <w:b/>
          <w:bCs w:val="0"/>
          <w:color w:val="auto"/>
          <w:kern w:val="1"/>
          <w:sz w:val="24"/>
          <w:szCs w:val="22"/>
          <w:highlight w:val="none"/>
          <w:lang w:val="en-US" w:eastAsia="zh-CN" w:bidi="ar"/>
        </w:rPr>
        <w:t xml:space="preserve">      (另册)</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1"/>
          <w:sz w:val="24"/>
          <w:szCs w:val="22"/>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keepNext w:val="0"/>
        <w:keepLines w:val="0"/>
        <w:widowControl w:val="0"/>
        <w:suppressLineNumbers w:val="0"/>
        <w:spacing w:before="0" w:beforeAutospacing="0" w:after="0" w:afterAutospacing="0" w:line="800" w:lineRule="exact"/>
        <w:ind w:left="0" w:right="280"/>
        <w:jc w:val="right"/>
        <w:rPr>
          <w:rFonts w:hint="eastAsia" w:ascii="宋体" w:hAnsi="宋体" w:eastAsia="宋体" w:cs="宋体"/>
          <w:b/>
          <w:bCs w:val="0"/>
          <w:color w:val="auto"/>
          <w:kern w:val="1"/>
          <w:sz w:val="28"/>
          <w:szCs w:val="28"/>
          <w:highlight w:val="none"/>
          <w:lang w:val="en-US"/>
        </w:rPr>
      </w:pPr>
    </w:p>
    <w:p>
      <w:pPr>
        <w:pStyle w:val="13"/>
        <w:widowControl/>
        <w:rPr>
          <w:rFonts w:hint="eastAsia" w:ascii="宋体" w:hAnsi="宋体" w:eastAsia="宋体" w:cs="宋体"/>
          <w:b/>
          <w:bCs w:val="0"/>
          <w:color w:val="auto"/>
          <w:kern w:val="1"/>
          <w:sz w:val="28"/>
          <w:szCs w:val="28"/>
          <w:highlight w:val="none"/>
          <w:lang w:eastAsia="zh-CN"/>
        </w:rPr>
      </w:pPr>
    </w:p>
    <w:p>
      <w:pPr>
        <w:pStyle w:val="13"/>
        <w:widowControl/>
        <w:rPr>
          <w:rFonts w:hint="eastAsia" w:ascii="宋体" w:hAnsi="宋体" w:eastAsia="宋体" w:cs="宋体"/>
          <w:b/>
          <w:bCs w:val="0"/>
          <w:color w:val="auto"/>
          <w:kern w:val="1"/>
          <w:sz w:val="28"/>
          <w:szCs w:val="28"/>
          <w:highlight w:val="none"/>
          <w:lang w:eastAsia="zh-CN"/>
        </w:rPr>
      </w:pPr>
    </w:p>
    <w:p>
      <w:pPr>
        <w:pStyle w:val="13"/>
        <w:widowControl/>
        <w:rPr>
          <w:rFonts w:hint="eastAsia" w:ascii="宋体" w:hAnsi="宋体" w:eastAsia="宋体" w:cs="宋体"/>
          <w:b/>
          <w:bCs w:val="0"/>
          <w:color w:val="auto"/>
          <w:kern w:val="1"/>
          <w:sz w:val="28"/>
          <w:szCs w:val="28"/>
          <w:highlight w:val="none"/>
          <w:lang w:eastAsia="zh-CN"/>
        </w:rPr>
      </w:pPr>
    </w:p>
    <w:p>
      <w:pPr>
        <w:pStyle w:val="4"/>
        <w:widowControl/>
        <w:jc w:val="center"/>
        <w:rPr>
          <w:rFonts w:hint="eastAsia" w:ascii="宋体" w:hAnsi="宋体" w:eastAsia="宋体" w:cs="宋体"/>
          <w:color w:val="auto"/>
          <w:highlight w:val="none"/>
          <w:lang w:val="en-US"/>
        </w:rPr>
      </w:pPr>
      <w:bookmarkStart w:id="386" w:name="_Toc16641"/>
      <w:r>
        <w:rPr>
          <w:rFonts w:hint="eastAsia" w:ascii="宋体" w:hAnsi="宋体" w:eastAsia="宋体" w:cs="宋体"/>
          <w:color w:val="auto"/>
          <w:highlight w:val="none"/>
          <w:lang w:eastAsia="zh-CN"/>
        </w:rPr>
        <w:t>第五章 招标人要求</w:t>
      </w:r>
      <w:bookmarkEnd w:id="386"/>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32"/>
          <w:szCs w:val="32"/>
          <w:highlight w:val="none"/>
          <w:lang w:val="en-US"/>
        </w:rPr>
      </w:pPr>
      <w:bookmarkStart w:id="387" w:name="_Toc5620360"/>
      <w:bookmarkStart w:id="388" w:name="_Toc3467"/>
      <w:r>
        <w:rPr>
          <w:rFonts w:hint="eastAsia" w:ascii="宋体" w:hAnsi="宋体" w:eastAsia="宋体" w:cs="宋体"/>
          <w:color w:val="auto"/>
          <w:kern w:val="0"/>
          <w:sz w:val="32"/>
          <w:szCs w:val="32"/>
          <w:highlight w:val="none"/>
          <w:lang w:val="en-US" w:eastAsia="zh-CN" w:bidi="ar"/>
        </w:rPr>
        <w:t>设计内容（见招标公告）</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4"/>
          <w:szCs w:val="22"/>
          <w:highlight w:val="none"/>
          <w:lang w:val="en-US"/>
        </w:rPr>
      </w:pPr>
    </w:p>
    <w:p>
      <w:pPr>
        <w:pStyle w:val="4"/>
        <w:widowControl/>
        <w:jc w:val="center"/>
        <w:rPr>
          <w:rFonts w:hint="eastAsia" w:ascii="宋体" w:hAnsi="宋体" w:eastAsia="宋体" w:cs="宋体"/>
          <w:color w:val="auto"/>
          <w:highlight w:val="none"/>
          <w:lang w:val="en-US"/>
        </w:rPr>
      </w:pPr>
      <w:r>
        <w:rPr>
          <w:rFonts w:hint="eastAsia" w:ascii="宋体" w:hAnsi="宋体" w:eastAsia="宋体" w:cs="宋体"/>
          <w:b/>
          <w:bCs w:val="0"/>
          <w:color w:val="auto"/>
          <w:sz w:val="44"/>
          <w:szCs w:val="44"/>
          <w:highlight w:val="none"/>
          <w:lang w:val="en-US" w:eastAsia="zh-CN" w:bidi="ar"/>
        </w:rPr>
        <w:br w:type="page"/>
      </w:r>
      <w:r>
        <w:rPr>
          <w:rFonts w:hint="eastAsia" w:ascii="宋体" w:hAnsi="宋体" w:eastAsia="宋体" w:cs="宋体"/>
          <w:color w:val="auto"/>
          <w:highlight w:val="none"/>
          <w:lang w:eastAsia="zh-CN"/>
        </w:rPr>
        <w:t>第六章 招标人提供的资料</w:t>
      </w:r>
      <w:bookmarkEnd w:id="387"/>
      <w:bookmarkEnd w:id="388"/>
    </w:p>
    <w:p>
      <w:pPr>
        <w:keepNext/>
        <w:keepLines/>
        <w:widowControl w:val="0"/>
        <w:suppressLineNumbers w:val="0"/>
        <w:spacing w:before="0" w:beforeAutospacing="0" w:after="0" w:afterAutospacing="0"/>
        <w:ind w:left="0" w:right="0"/>
        <w:jc w:val="center"/>
        <w:rPr>
          <w:rFonts w:hint="eastAsia" w:ascii="宋体" w:hAnsi="宋体" w:eastAsia="宋体" w:cs="宋体"/>
          <w:color w:val="auto"/>
          <w:kern w:val="1"/>
          <w:sz w:val="28"/>
          <w:szCs w:val="28"/>
          <w:highlight w:val="none"/>
          <w:lang w:val="en-US"/>
        </w:rPr>
      </w:pPr>
      <w:bookmarkStart w:id="389" w:name="_Toc436834794"/>
      <w:bookmarkEnd w:id="389"/>
      <w:bookmarkStart w:id="390" w:name="_Toc439240671"/>
      <w:bookmarkEnd w:id="390"/>
      <w:bookmarkStart w:id="391" w:name="_Toc439246070"/>
      <w:bookmarkEnd w:id="391"/>
      <w:bookmarkStart w:id="392" w:name="_Toc436834201"/>
      <w:bookmarkEnd w:id="392"/>
      <w:bookmarkStart w:id="393" w:name="_Toc5620361"/>
    </w:p>
    <w:bookmarkEnd w:id="393"/>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13"/>
        <w:widowControl/>
        <w:rPr>
          <w:rFonts w:hint="eastAsia" w:ascii="宋体" w:hAnsi="宋体" w:eastAsia="宋体" w:cs="宋体"/>
          <w:color w:val="auto"/>
          <w:highlight w:val="none"/>
          <w:lang w:val="en-US"/>
        </w:rPr>
      </w:pPr>
    </w:p>
    <w:p>
      <w:pPr>
        <w:pStyle w:val="4"/>
        <w:widowControl/>
        <w:jc w:val="center"/>
        <w:rPr>
          <w:rFonts w:hint="eastAsia" w:ascii="宋体" w:hAnsi="宋体" w:eastAsia="宋体" w:cs="宋体"/>
          <w:color w:val="auto"/>
          <w:highlight w:val="none"/>
          <w:lang w:val="en-US"/>
        </w:rPr>
      </w:pPr>
      <w:bookmarkStart w:id="394" w:name="_Toc16136"/>
      <w:bookmarkEnd w:id="394"/>
      <w:bookmarkStart w:id="395" w:name="_Toc18390"/>
      <w:bookmarkStart w:id="396" w:name="_Toc5620362"/>
      <w:r>
        <w:rPr>
          <w:rFonts w:hint="eastAsia" w:ascii="宋体" w:hAnsi="宋体" w:eastAsia="宋体" w:cs="宋体"/>
          <w:color w:val="auto"/>
          <w:highlight w:val="none"/>
          <w:lang w:eastAsia="zh-CN"/>
        </w:rPr>
        <w:t>第七章 投标文件格式</w:t>
      </w:r>
      <w:bookmarkEnd w:id="395"/>
      <w:bookmarkEnd w:id="396"/>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1"/>
          <w:highlight w:val="none"/>
          <w:lang w:val="en-US"/>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pStyle w:val="13"/>
        <w:widowControl/>
        <w:rPr>
          <w:rFonts w:hint="eastAsia" w:ascii="宋体" w:hAnsi="宋体" w:eastAsia="宋体" w:cs="宋体"/>
          <w:color w:val="auto"/>
          <w:kern w:val="1"/>
          <w:highlight w:val="none"/>
          <w:lang w:eastAsia="zh-CN"/>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6"/>
          <w:szCs w:val="36"/>
          <w:highlight w:val="none"/>
          <w:lang w:val="en-US"/>
        </w:rPr>
      </w:pPr>
      <w:r>
        <w:rPr>
          <w:rFonts w:hint="eastAsia" w:ascii="宋体" w:hAnsi="宋体" w:eastAsia="宋体" w:cs="宋体"/>
          <w:b/>
          <w:bCs w:val="0"/>
          <w:color w:val="auto"/>
          <w:kern w:val="1"/>
          <w:sz w:val="36"/>
          <w:szCs w:val="36"/>
          <w:highlight w:val="none"/>
          <w:lang w:val="en-US" w:eastAsia="zh-CN" w:bidi="ar"/>
        </w:rPr>
        <w:t>第一部分  工程总承包实施方案技术投标文件格式</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spacing w:line="360" w:lineRule="auto"/>
        <w:rPr>
          <w:rFonts w:hint="eastAsia" w:ascii="宋体" w:hAnsi="宋体" w:eastAsia="宋体" w:cs="宋体"/>
          <w:b/>
          <w:bCs w:val="0"/>
          <w:color w:val="auto"/>
          <w:kern w:val="1"/>
          <w:sz w:val="30"/>
          <w:szCs w:val="30"/>
          <w:highlight w:val="none"/>
          <w:lang w:val="en-US" w:eastAsia="zh-CN" w:bidi="ar"/>
        </w:rPr>
        <w:sectPr>
          <w:pgSz w:w="11905" w:h="16838"/>
          <w:pgMar w:top="1304" w:right="1304" w:bottom="1304" w:left="1361" w:header="851" w:footer="720"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suppressLineNumbers w:val="0"/>
        <w:adjustRightInd w:val="0"/>
        <w:snapToGrid w:val="0"/>
        <w:spacing w:before="0" w:beforeAutospacing="0" w:after="0" w:afterAutospacing="0"/>
        <w:ind w:left="0" w:right="102"/>
        <w:jc w:val="center"/>
        <w:rPr>
          <w:rFonts w:hint="eastAsia" w:ascii="宋体" w:hAnsi="宋体" w:eastAsia="宋体" w:cs="宋体"/>
          <w:b/>
          <w:bCs/>
          <w:color w:val="auto"/>
          <w:kern w:val="1"/>
          <w:sz w:val="44"/>
          <w:szCs w:val="44"/>
          <w:highlight w:val="none"/>
          <w:lang w:val="zh-CN" w:eastAsia="zh-CN"/>
        </w:rPr>
      </w:pPr>
      <w:r>
        <w:rPr>
          <w:rFonts w:hint="eastAsia" w:ascii="宋体" w:hAnsi="宋体" w:eastAsia="宋体" w:cs="宋体"/>
          <w:b/>
          <w:bCs/>
          <w:color w:val="auto"/>
          <w:kern w:val="1"/>
          <w:sz w:val="44"/>
          <w:szCs w:val="44"/>
          <w:highlight w:val="none"/>
          <w:lang w:val="zh-CN" w:eastAsia="zh-CN" w:bidi="ar"/>
        </w:rPr>
        <w:t>投标函</w:t>
      </w:r>
    </w:p>
    <w:p>
      <w:pPr>
        <w:keepNext w:val="0"/>
        <w:keepLines w:val="0"/>
        <w:widowControl/>
        <w:suppressLineNumbers w:val="0"/>
        <w:adjustRightInd w:val="0"/>
        <w:snapToGrid w:val="0"/>
        <w:spacing w:before="0" w:beforeAutospacing="0" w:after="0" w:afterAutospacing="0" w:line="324" w:lineRule="auto"/>
        <w:ind w:left="0" w:right="102"/>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致:</w:t>
      </w:r>
      <w:r>
        <w:rPr>
          <w:rFonts w:hint="eastAsia" w:ascii="宋体" w:hAnsi="宋体" w:eastAsia="宋体" w:cs="宋体"/>
          <w:color w:val="auto"/>
          <w:kern w:val="1"/>
          <w:sz w:val="21"/>
          <w:szCs w:val="21"/>
          <w:highlight w:val="none"/>
          <w:u w:val="single"/>
          <w:lang w:val="zh-CN" w:eastAsia="zh-CN" w:bidi="ar"/>
        </w:rPr>
        <w:t xml:space="preserve">         </w:t>
      </w:r>
    </w:p>
    <w:p>
      <w:pPr>
        <w:pStyle w:val="13"/>
        <w:widowControl/>
        <w:adjustRightInd w:val="0"/>
        <w:snapToGrid w:val="0"/>
        <w:spacing w:line="324"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我方确认收到贵方提供的</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招标文件的全部内容，我方：</w:t>
      </w:r>
      <w:r>
        <w:rPr>
          <w:rFonts w:hint="eastAsia" w:ascii="宋体" w:hAnsi="宋体" w:eastAsia="宋体" w:cs="宋体"/>
          <w:color w:val="auto"/>
          <w:sz w:val="21"/>
          <w:szCs w:val="21"/>
          <w:highlight w:val="none"/>
          <w:u w:val="single"/>
          <w:lang w:eastAsia="zh-CN"/>
        </w:rPr>
        <w:t xml:space="preserve">             （投标人名称）</w:t>
      </w:r>
      <w:r>
        <w:rPr>
          <w:rFonts w:hint="eastAsia" w:ascii="宋体" w:hAnsi="宋体" w:eastAsia="宋体" w:cs="宋体"/>
          <w:color w:val="auto"/>
          <w:sz w:val="21"/>
          <w:szCs w:val="21"/>
          <w:highlight w:val="none"/>
          <w:lang w:eastAsia="zh-CN"/>
        </w:rPr>
        <w:t>已理解招标文件的全部内容，我方作为投标人正式授权</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eastAsia="zh-CN"/>
        </w:rPr>
        <w:t>（授权代表全名, 职务</w:t>
      </w:r>
      <w:r>
        <w:rPr>
          <w:rFonts w:hint="eastAsia" w:ascii="宋体" w:hAnsi="宋体" w:eastAsia="宋体" w:cs="宋体"/>
          <w:color w:val="auto"/>
          <w:sz w:val="21"/>
          <w:szCs w:val="21"/>
          <w:highlight w:val="none"/>
          <w:lang w:eastAsia="zh-CN"/>
        </w:rPr>
        <w:t>）代表我方进行有关本投标活动的一切事宜，考虑本企业自身的实力及特点，做出如下承诺：</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1、我方已详细研究了本项目招标文件的所有内容包括修正文（如果有）和所有已提供的参考资料以及合同条款和有关附件，并完全明白, 我方放弃在此方面提出含糊意见或误解的一切权力。</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报价清单、人员、资信等资料进行公开。</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3、我方同意按照贵方可能提出的要求，提供与我方投标有关的任何其它数据或信息。</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4、本投标文件的有效期至投标截止日后</w:t>
      </w:r>
      <w:r>
        <w:rPr>
          <w:rFonts w:hint="eastAsia" w:ascii="宋体" w:hAnsi="宋体" w:eastAsia="宋体" w:cs="宋体"/>
          <w:color w:val="auto"/>
          <w:kern w:val="1"/>
          <w:sz w:val="21"/>
          <w:szCs w:val="21"/>
          <w:highlight w:val="none"/>
          <w:u w:val="single"/>
          <w:lang w:val="zh-CN" w:eastAsia="zh-CN" w:bidi="ar"/>
        </w:rPr>
        <w:t>120</w:t>
      </w:r>
      <w:r>
        <w:rPr>
          <w:rFonts w:hint="eastAsia" w:ascii="宋体" w:hAnsi="宋体" w:eastAsia="宋体" w:cs="宋体"/>
          <w:color w:val="auto"/>
          <w:kern w:val="1"/>
          <w:sz w:val="21"/>
          <w:szCs w:val="21"/>
          <w:highlight w:val="none"/>
          <w:lang w:val="zh-CN" w:eastAsia="zh-CN" w:bidi="ar"/>
        </w:rPr>
        <w:t>日历天有效，如中标，有效期将自动延至设计施工总承包合同终止日为止。</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zh-CN" w:eastAsia="zh-CN"/>
        </w:rPr>
      </w:pPr>
      <w:r>
        <w:rPr>
          <w:rFonts w:hint="eastAsia" w:ascii="宋体" w:hAnsi="宋体" w:eastAsia="宋体" w:cs="宋体"/>
          <w:color w:val="auto"/>
          <w:kern w:val="1"/>
          <w:sz w:val="21"/>
          <w:szCs w:val="21"/>
          <w:highlight w:val="none"/>
          <w:lang w:val="zh-CN" w:eastAsia="zh-CN" w:bidi="ar"/>
        </w:rPr>
        <w:t>5、我方的</w:t>
      </w:r>
      <w:r>
        <w:rPr>
          <w:rFonts w:hint="eastAsia" w:ascii="宋体" w:hAnsi="宋体" w:eastAsia="宋体" w:cs="宋体"/>
          <w:b/>
          <w:bCs w:val="0"/>
          <w:color w:val="auto"/>
          <w:kern w:val="1"/>
          <w:sz w:val="21"/>
          <w:szCs w:val="21"/>
          <w:highlight w:val="none"/>
          <w:lang w:val="en-US" w:eastAsia="zh-CN" w:bidi="ar"/>
        </w:rPr>
        <w:t>总报价为人民币</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万元（大写：</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）【其中：施工图设计费报价为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万元，施工图设计费下浮率为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val="0"/>
          <w:color w:val="auto"/>
          <w:kern w:val="1"/>
          <w:sz w:val="21"/>
          <w:szCs w:val="21"/>
          <w:highlight w:val="none"/>
          <w:lang w:val="en-US" w:eastAsia="zh-CN" w:bidi="ar"/>
        </w:rPr>
        <w:t>报价为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val="0"/>
          <w:color w:val="auto"/>
          <w:kern w:val="1"/>
          <w:sz w:val="21"/>
          <w:szCs w:val="21"/>
          <w:highlight w:val="none"/>
          <w:lang w:val="en-US" w:eastAsia="zh-CN" w:bidi="ar"/>
        </w:rPr>
        <w:t>下浮率为</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w:t>
      </w:r>
      <w:r>
        <w:rPr>
          <w:rFonts w:hint="eastAsia" w:ascii="宋体" w:hAnsi="宋体" w:eastAsia="宋体" w:cs="宋体"/>
          <w:color w:val="auto"/>
          <w:kern w:val="1"/>
          <w:sz w:val="21"/>
          <w:szCs w:val="21"/>
          <w:highlight w:val="none"/>
          <w:lang w:val="zh-CN" w:eastAsia="zh-CN" w:bidi="ar"/>
        </w:rPr>
        <w:t>。</w:t>
      </w:r>
      <w:r>
        <w:rPr>
          <w:rFonts w:hint="eastAsia" w:ascii="宋体" w:hAnsi="宋体" w:eastAsia="宋体" w:cs="宋体"/>
          <w:color w:val="auto"/>
          <w:kern w:val="1"/>
          <w:sz w:val="21"/>
          <w:szCs w:val="21"/>
          <w:highlight w:val="none"/>
          <w:u w:val="single"/>
          <w:lang w:val="zh-CN" w:eastAsia="zh-CN" w:bidi="ar"/>
        </w:rPr>
        <w:t>我方承诺以上报价不低于我方成本价，</w:t>
      </w:r>
      <w:r>
        <w:rPr>
          <w:rFonts w:hint="eastAsia" w:ascii="宋体" w:hAnsi="宋体" w:eastAsia="宋体" w:cs="宋体"/>
          <w:color w:val="auto"/>
          <w:kern w:val="1"/>
          <w:sz w:val="21"/>
          <w:szCs w:val="21"/>
          <w:highlight w:val="none"/>
          <w:lang w:val="zh-CN" w:eastAsia="zh-CN" w:bidi="ar"/>
        </w:rPr>
        <w:t>并且以包括完成本项目招标公告所述招标内容和服务范围所包含全部工作的费用。（注：</w:t>
      </w:r>
      <w:r>
        <w:rPr>
          <w:rFonts w:hint="eastAsia" w:ascii="宋体" w:hAnsi="宋体" w:eastAsia="宋体" w:cs="宋体"/>
          <w:b/>
          <w:bCs/>
          <w:color w:val="auto"/>
          <w:kern w:val="0"/>
          <w:sz w:val="21"/>
          <w:szCs w:val="22"/>
          <w:highlight w:val="none"/>
          <w:lang w:val="en-US" w:eastAsia="zh-CN" w:bidi="ar"/>
        </w:rPr>
        <w:t>投标</w:t>
      </w:r>
      <w:r>
        <w:rPr>
          <w:rFonts w:hint="eastAsia" w:ascii="宋体" w:hAnsi="宋体" w:eastAsia="宋体" w:cs="宋体"/>
          <w:b/>
          <w:bCs/>
          <w:color w:val="auto"/>
          <w:kern w:val="0"/>
          <w:sz w:val="21"/>
          <w:szCs w:val="22"/>
          <w:highlight w:val="none"/>
          <w:lang w:val="zh-CN" w:eastAsia="zh-CN" w:bidi="ar"/>
        </w:rPr>
        <w:t>报价以万元为单位，小数点后保留六位小数，第七位小数四舍五入；</w:t>
      </w:r>
      <w:r>
        <w:rPr>
          <w:rFonts w:hint="eastAsia" w:ascii="宋体" w:hAnsi="宋体" w:eastAsia="宋体" w:cs="宋体"/>
          <w:b/>
          <w:bCs/>
          <w:color w:val="auto"/>
          <w:kern w:val="0"/>
          <w:sz w:val="21"/>
          <w:szCs w:val="22"/>
          <w:highlight w:val="none"/>
          <w:lang w:val="en-US" w:eastAsia="zh-CN" w:bidi="ar"/>
        </w:rPr>
        <w:t>投标下浮率小数点后保留二位小数，第三位小数四舍五入。</w:t>
      </w:r>
      <w:r>
        <w:rPr>
          <w:rFonts w:hint="eastAsia" w:ascii="宋体" w:hAnsi="宋体" w:eastAsia="宋体" w:cs="宋体"/>
          <w:color w:val="auto"/>
          <w:kern w:val="1"/>
          <w:sz w:val="21"/>
          <w:szCs w:val="21"/>
          <w:highlight w:val="none"/>
          <w:lang w:val="zh-CN" w:eastAsia="zh-CN" w:bidi="ar"/>
        </w:rPr>
        <w:t>）</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6、我方如果中标，将按招标文件合同条款以及我方在投标文件中的承诺签订合同。</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7、我方完全接受招标人对本项目功能需求和相关建设标准的要求。如果中标，我方保证本工程的投资、工期、质量、安全等控制目标按照招标文件要求完成。</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8、我方拟委派</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）为项目负责人（兼任施工负责人）、</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）为设计负责人、</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）为施工技术负责人，</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同志（身份证号码：</w:t>
      </w:r>
      <w:r>
        <w:rPr>
          <w:rFonts w:hint="eastAsia" w:ascii="宋体" w:hAnsi="宋体" w:eastAsia="宋体" w:cs="宋体"/>
          <w:color w:val="auto"/>
          <w:kern w:val="1"/>
          <w:sz w:val="21"/>
          <w:szCs w:val="21"/>
          <w:highlight w:val="none"/>
          <w:u w:val="single"/>
          <w:lang w:val="zh-CN" w:eastAsia="zh-CN" w:bidi="ar"/>
        </w:rPr>
        <w:t xml:space="preserve">          </w:t>
      </w:r>
      <w:r>
        <w:rPr>
          <w:rFonts w:hint="eastAsia" w:ascii="宋体" w:hAnsi="宋体" w:eastAsia="宋体" w:cs="宋体"/>
          <w:color w:val="auto"/>
          <w:kern w:val="1"/>
          <w:sz w:val="21"/>
          <w:szCs w:val="21"/>
          <w:highlight w:val="none"/>
          <w:lang w:val="zh-CN" w:eastAsia="zh-CN" w:bidi="ar"/>
        </w:rPr>
        <w:t>）为</w:t>
      </w:r>
      <w:r>
        <w:rPr>
          <w:rFonts w:hint="eastAsia" w:ascii="宋体" w:hAnsi="宋体" w:eastAsia="宋体" w:cs="宋体"/>
          <w:color w:val="auto"/>
          <w:kern w:val="1"/>
          <w:sz w:val="21"/>
          <w:szCs w:val="21"/>
          <w:highlight w:val="none"/>
          <w:lang w:val="en-US" w:eastAsia="zh-CN" w:bidi="ar"/>
        </w:rPr>
        <w:t>专职安全员</w:t>
      </w:r>
      <w:r>
        <w:rPr>
          <w:rFonts w:hint="eastAsia" w:ascii="宋体" w:hAnsi="宋体" w:eastAsia="宋体" w:cs="宋体"/>
          <w:color w:val="auto"/>
          <w:kern w:val="1"/>
          <w:sz w:val="21"/>
          <w:szCs w:val="21"/>
          <w:highlight w:val="none"/>
          <w:lang w:val="zh-CN" w:eastAsia="zh-CN" w:bidi="ar"/>
        </w:rPr>
        <w:t>。我方承诺中标后上述人员及其他我方投标文件中提供的主要项目管理人员，未经招标人同意，不得更换。否则，我方愿意按招标文件合同条款中的有关规定给予违约赔偿。</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9、我方如果中标，承诺在中标通知书发出后20个日历天内按招标文件的规定向贵方提交银行履约保函，承诺在中标通知书发出后30个日历天内与贵方签署项目合同。</w:t>
      </w:r>
    </w:p>
    <w:p>
      <w:pPr>
        <w:keepNext w:val="0"/>
        <w:keepLines w:val="0"/>
        <w:widowControl/>
        <w:suppressLineNumbers w:val="0"/>
        <w:adjustRightInd w:val="0"/>
        <w:snapToGrid w:val="0"/>
        <w:spacing w:before="0" w:beforeAutospacing="0" w:after="0" w:afterAutospacing="0" w:line="324" w:lineRule="auto"/>
        <w:ind w:left="0" w:right="102" w:firstLine="420"/>
        <w:jc w:val="left"/>
        <w:rPr>
          <w:rFonts w:hint="eastAsia" w:ascii="宋体" w:hAnsi="宋体" w:eastAsia="宋体" w:cs="宋体"/>
          <w:color w:val="auto"/>
          <w:kern w:val="1"/>
          <w:szCs w:val="21"/>
          <w:highlight w:val="none"/>
          <w:lang w:val="zh-CN" w:eastAsia="zh-CN"/>
        </w:rPr>
      </w:pPr>
      <w:r>
        <w:rPr>
          <w:rFonts w:hint="eastAsia" w:ascii="宋体" w:hAnsi="宋体" w:eastAsia="宋体" w:cs="宋体"/>
          <w:color w:val="auto"/>
          <w:kern w:val="1"/>
          <w:sz w:val="21"/>
          <w:szCs w:val="21"/>
          <w:highlight w:val="none"/>
          <w:lang w:val="zh-CN" w:eastAsia="zh-CN" w:bidi="ar"/>
        </w:rPr>
        <w:t>如我方违背上述承诺，我方愿意接受公开通报，放弃中标资格，承担由此带来的法律后果。</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投标人（法人公章）：</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b/>
          <w:bCs/>
          <w:color w:val="auto"/>
          <w:kern w:val="1"/>
          <w:szCs w:val="21"/>
          <w:highlight w:val="none"/>
          <w:lang w:val="en-US"/>
        </w:rPr>
      </w:pPr>
      <w:r>
        <w:rPr>
          <w:rFonts w:hint="eastAsia" w:ascii="宋体" w:hAnsi="宋体" w:eastAsia="宋体" w:cs="宋体"/>
          <w:b/>
          <w:bCs/>
          <w:color w:val="auto"/>
          <w:kern w:val="1"/>
          <w:sz w:val="21"/>
          <w:szCs w:val="21"/>
          <w:highlight w:val="none"/>
          <w:lang w:val="zh-CN" w:eastAsia="zh-CN" w:bidi="ar"/>
        </w:rPr>
        <w:t>法定代表人或授权代表（签字）：</w:t>
      </w:r>
      <w:r>
        <w:rPr>
          <w:rFonts w:hint="eastAsia" w:ascii="宋体" w:hAnsi="宋体" w:eastAsia="宋体" w:cs="宋体"/>
          <w:b/>
          <w:bCs/>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b/>
          <w:bCs/>
          <w:color w:val="auto"/>
          <w:kern w:val="1"/>
          <w:szCs w:val="21"/>
          <w:highlight w:val="none"/>
          <w:u w:val="single"/>
          <w:lang w:val="en-US"/>
        </w:rPr>
      </w:pPr>
      <w:r>
        <w:rPr>
          <w:rFonts w:hint="eastAsia" w:ascii="宋体" w:hAnsi="宋体" w:eastAsia="宋体" w:cs="宋体"/>
          <w:b/>
          <w:bCs/>
          <w:color w:val="auto"/>
          <w:kern w:val="1"/>
          <w:sz w:val="21"/>
          <w:szCs w:val="21"/>
          <w:highlight w:val="none"/>
          <w:lang w:val="en-US" w:eastAsia="zh-CN" w:bidi="ar"/>
        </w:rPr>
        <w:t>项目负责人（兼任施工负责人）</w:t>
      </w:r>
      <w:r>
        <w:rPr>
          <w:rFonts w:hint="eastAsia" w:ascii="宋体" w:hAnsi="宋体" w:eastAsia="宋体" w:cs="宋体"/>
          <w:b/>
          <w:bCs/>
          <w:color w:val="auto"/>
          <w:kern w:val="1"/>
          <w:sz w:val="21"/>
          <w:szCs w:val="21"/>
          <w:highlight w:val="none"/>
          <w:lang w:val="zh-CN" w:eastAsia="zh-CN" w:bidi="ar"/>
        </w:rPr>
        <w:t>（签字）</w:t>
      </w:r>
      <w:r>
        <w:rPr>
          <w:rFonts w:hint="eastAsia" w:ascii="宋体" w:hAnsi="宋体" w:eastAsia="宋体" w:cs="宋体"/>
          <w:b/>
          <w:bCs/>
          <w:color w:val="auto"/>
          <w:kern w:val="1"/>
          <w:sz w:val="21"/>
          <w:szCs w:val="21"/>
          <w:highlight w:val="none"/>
          <w:lang w:val="en-US" w:eastAsia="zh-CN" w:bidi="ar"/>
        </w:rPr>
        <w:t>：</w:t>
      </w:r>
      <w:r>
        <w:rPr>
          <w:rFonts w:hint="eastAsia" w:ascii="宋体" w:hAnsi="宋体" w:eastAsia="宋体" w:cs="宋体"/>
          <w:b/>
          <w:bCs/>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b/>
          <w:bCs/>
          <w:color w:val="auto"/>
          <w:kern w:val="1"/>
          <w:sz w:val="21"/>
          <w:szCs w:val="21"/>
          <w:highlight w:val="none"/>
          <w:lang w:val="en-US" w:eastAsia="zh-CN" w:bidi="ar"/>
        </w:rPr>
      </w:pPr>
      <w:r>
        <w:rPr>
          <w:rFonts w:hint="eastAsia" w:ascii="宋体" w:hAnsi="宋体" w:eastAsia="宋体" w:cs="宋体"/>
          <w:b/>
          <w:bCs/>
          <w:color w:val="auto"/>
          <w:kern w:val="1"/>
          <w:sz w:val="21"/>
          <w:szCs w:val="21"/>
          <w:highlight w:val="none"/>
          <w:lang w:val="en-US" w:eastAsia="zh-CN" w:bidi="ar"/>
        </w:rPr>
        <w:t>施工负责人</w:t>
      </w:r>
      <w:r>
        <w:rPr>
          <w:rFonts w:hint="eastAsia" w:ascii="宋体" w:hAnsi="宋体" w:eastAsia="宋体" w:cs="宋体"/>
          <w:b/>
          <w:bCs/>
          <w:color w:val="auto"/>
          <w:kern w:val="1"/>
          <w:sz w:val="21"/>
          <w:szCs w:val="21"/>
          <w:highlight w:val="none"/>
          <w:lang w:val="zh-CN" w:eastAsia="zh-CN" w:bidi="ar"/>
        </w:rPr>
        <w:t>（签字）</w:t>
      </w:r>
      <w:r>
        <w:rPr>
          <w:rFonts w:hint="eastAsia" w:ascii="宋体" w:hAnsi="宋体" w:eastAsia="宋体" w:cs="宋体"/>
          <w:b/>
          <w:bCs/>
          <w:color w:val="auto"/>
          <w:kern w:val="1"/>
          <w:sz w:val="21"/>
          <w:szCs w:val="21"/>
          <w:highlight w:val="none"/>
          <w:lang w:val="en-US" w:eastAsia="zh-CN" w:bidi="ar"/>
        </w:rPr>
        <w:t>:</w:t>
      </w:r>
      <w:r>
        <w:rPr>
          <w:rFonts w:hint="eastAsia" w:ascii="宋体" w:hAnsi="宋体" w:eastAsia="宋体" w:cs="宋体"/>
          <w:b/>
          <w:bCs/>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b/>
          <w:bCs/>
          <w:color w:val="auto"/>
          <w:kern w:val="1"/>
          <w:szCs w:val="21"/>
          <w:highlight w:val="none"/>
          <w:lang w:val="en-US"/>
        </w:rPr>
      </w:pPr>
      <w:r>
        <w:rPr>
          <w:rFonts w:hint="eastAsia" w:ascii="宋体" w:hAnsi="宋体" w:eastAsia="宋体" w:cs="宋体"/>
          <w:b/>
          <w:bCs/>
          <w:color w:val="auto"/>
          <w:kern w:val="1"/>
          <w:sz w:val="21"/>
          <w:szCs w:val="21"/>
          <w:highlight w:val="none"/>
          <w:lang w:val="en-US" w:eastAsia="zh-CN" w:bidi="ar"/>
        </w:rPr>
        <w:t>施工技术负责人</w:t>
      </w:r>
      <w:r>
        <w:rPr>
          <w:rFonts w:hint="eastAsia" w:ascii="宋体" w:hAnsi="宋体" w:eastAsia="宋体" w:cs="宋体"/>
          <w:b/>
          <w:bCs/>
          <w:color w:val="auto"/>
          <w:kern w:val="1"/>
          <w:sz w:val="21"/>
          <w:szCs w:val="21"/>
          <w:highlight w:val="none"/>
          <w:lang w:val="zh-CN" w:eastAsia="zh-CN" w:bidi="ar"/>
        </w:rPr>
        <w:t>（签字）</w:t>
      </w:r>
      <w:r>
        <w:rPr>
          <w:rFonts w:hint="eastAsia" w:ascii="宋体" w:hAnsi="宋体" w:eastAsia="宋体" w:cs="宋体"/>
          <w:b/>
          <w:bCs/>
          <w:color w:val="auto"/>
          <w:kern w:val="1"/>
          <w:sz w:val="21"/>
          <w:szCs w:val="21"/>
          <w:highlight w:val="none"/>
          <w:lang w:val="en-US" w:eastAsia="zh-CN" w:bidi="ar"/>
        </w:rPr>
        <w:t>：</w:t>
      </w:r>
      <w:r>
        <w:rPr>
          <w:rFonts w:hint="eastAsia" w:ascii="宋体" w:hAnsi="宋体" w:eastAsia="宋体" w:cs="宋体"/>
          <w:b/>
          <w:bCs/>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地址：</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1"/>
          <w:sz w:val="21"/>
          <w:szCs w:val="21"/>
          <w:highlight w:val="none"/>
          <w:lang w:val="zh-CN" w:eastAsia="zh-CN" w:bidi="ar"/>
        </w:rPr>
        <w:t>邮政编码：</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suppressLineNumbers w:val="0"/>
        <w:wordWrap w:val="0"/>
        <w:adjustRightInd w:val="0"/>
        <w:snapToGrid w:val="0"/>
        <w:spacing w:before="0" w:beforeAutospacing="0" w:after="0" w:afterAutospacing="0" w:line="324" w:lineRule="auto"/>
        <w:ind w:left="0" w:right="102"/>
        <w:jc w:val="right"/>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电话：</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1"/>
          <w:sz w:val="21"/>
          <w:szCs w:val="21"/>
          <w:highlight w:val="none"/>
          <w:lang w:val="zh-CN" w:eastAsia="zh-CN" w:bidi="ar"/>
        </w:rPr>
        <w:t>传真：</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24" w:lineRule="auto"/>
        <w:ind w:left="0" w:right="0" w:firstLine="5145"/>
        <w:jc w:val="left"/>
        <w:rPr>
          <w:rFonts w:hint="eastAsia" w:ascii="宋体" w:hAnsi="宋体" w:eastAsia="宋体" w:cs="宋体"/>
          <w:b/>
          <w:bCs w:val="0"/>
          <w:color w:val="auto"/>
          <w:kern w:val="1"/>
          <w:sz w:val="24"/>
          <w:szCs w:val="22"/>
          <w:highlight w:val="none"/>
          <w:lang w:val="en-US"/>
        </w:rPr>
      </w:pPr>
      <w:r>
        <w:rPr>
          <w:rFonts w:hint="eastAsia" w:ascii="宋体" w:hAnsi="宋体" w:eastAsia="宋体" w:cs="宋体"/>
          <w:color w:val="auto"/>
          <w:kern w:val="1"/>
          <w:sz w:val="21"/>
          <w:szCs w:val="21"/>
          <w:highlight w:val="none"/>
          <w:lang w:val="zh-CN" w:eastAsia="zh-CN" w:bidi="ar"/>
        </w:rPr>
        <w:t>日期：_______年_______月______日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en-US"/>
        </w:rPr>
      </w:pPr>
      <w:r>
        <w:rPr>
          <w:rFonts w:hint="eastAsia" w:ascii="宋体" w:hAnsi="宋体" w:eastAsia="宋体" w:cs="宋体"/>
          <w:b/>
          <w:bCs w:val="0"/>
          <w:color w:val="auto"/>
          <w:kern w:val="1"/>
          <w:sz w:val="24"/>
          <w:szCs w:val="22"/>
          <w:highlight w:val="none"/>
          <w:lang w:val="en-US" w:eastAsia="zh-CN" w:bidi="ar"/>
        </w:rPr>
        <w:t>格式1：</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8"/>
          <w:szCs w:val="28"/>
          <w:highlight w:val="none"/>
          <w:lang w:val="zh-CN" w:eastAsia="zh-CN"/>
        </w:rPr>
      </w:pPr>
      <w:r>
        <w:rPr>
          <w:rFonts w:hint="eastAsia" w:ascii="宋体" w:hAnsi="宋体" w:eastAsia="宋体" w:cs="宋体"/>
          <w:b/>
          <w:bCs w:val="0"/>
          <w:color w:val="auto"/>
          <w:kern w:val="1"/>
          <w:sz w:val="28"/>
          <w:szCs w:val="28"/>
          <w:highlight w:val="none"/>
          <w:lang w:val="zh-CN" w:eastAsia="zh-CN" w:bidi="ar"/>
        </w:rPr>
        <w:t>设计投标书</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0"/>
          <w:highlight w:val="none"/>
          <w:lang w:val="en-US"/>
        </w:rPr>
      </w:pPr>
      <w:r>
        <w:rPr>
          <w:rFonts w:hint="eastAsia" w:ascii="宋体" w:hAnsi="宋体" w:eastAsia="宋体" w:cs="宋体"/>
          <w:color w:val="auto"/>
          <w:kern w:val="1"/>
          <w:sz w:val="21"/>
          <w:szCs w:val="20"/>
          <w:highlight w:val="none"/>
          <w:lang w:val="en-US" w:eastAsia="zh-CN" w:bidi="ar"/>
        </w:rPr>
        <w:t>项目名称：</w:t>
      </w:r>
      <w:r>
        <w:rPr>
          <w:rFonts w:hint="eastAsia" w:ascii="宋体" w:hAnsi="宋体" w:eastAsia="宋体" w:cs="宋体"/>
          <w:color w:val="auto"/>
          <w:kern w:val="1"/>
          <w:sz w:val="21"/>
          <w:szCs w:val="20"/>
          <w:highlight w:val="none"/>
          <w:u w:val="single"/>
          <w:lang w:val="en-US" w:eastAsia="zh-CN" w:bidi="ar"/>
        </w:rPr>
        <w:t xml:space="preserve">                                           </w:t>
      </w:r>
      <w:r>
        <w:rPr>
          <w:rFonts w:hint="eastAsia" w:ascii="宋体" w:hAnsi="宋体" w:eastAsia="宋体" w:cs="宋体"/>
          <w:color w:val="auto"/>
          <w:kern w:val="1"/>
          <w:sz w:val="21"/>
          <w:szCs w:val="20"/>
          <w:highlight w:val="none"/>
          <w:lang w:val="en-US" w:eastAsia="zh-CN" w:bidi="ar"/>
        </w:rPr>
        <w:t>。</w:t>
      </w:r>
    </w:p>
    <w:p>
      <w:pPr>
        <w:pStyle w:val="13"/>
        <w:widowControl/>
        <w:spacing w:line="360" w:lineRule="auto"/>
        <w:rPr>
          <w:rFonts w:hint="eastAsia" w:ascii="宋体" w:hAnsi="宋体" w:eastAsia="宋体" w:cs="宋体"/>
          <w:color w:val="auto"/>
          <w:sz w:val="21"/>
          <w:szCs w:val="21"/>
          <w:highlight w:val="none"/>
          <w:lang w:eastAsia="zh-CN"/>
        </w:rPr>
      </w:pPr>
    </w:p>
    <w:p>
      <w:pPr>
        <w:pStyle w:val="13"/>
        <w:widowControl/>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致：</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（招标人名称）</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1"/>
          <w:szCs w:val="20"/>
          <w:highlight w:val="none"/>
          <w:lang w:val="en-US"/>
        </w:rPr>
      </w:pPr>
    </w:p>
    <w:p>
      <w:pPr>
        <w:pStyle w:val="13"/>
        <w:widowControl/>
        <w:spacing w:line="360" w:lineRule="auto"/>
        <w:ind w:left="0"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pPr>
        <w:pStyle w:val="13"/>
        <w:widowControl/>
        <w:spacing w:line="360" w:lineRule="auto"/>
        <w:ind w:left="0"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pPr>
        <w:pStyle w:val="13"/>
        <w:widowControl/>
        <w:spacing w:line="360" w:lineRule="auto"/>
        <w:ind w:left="0"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我方认同招标文件规定的评审规则，遵守评标委员会的裁决结果，并且不会采取妨碍项目进展的行为。</w:t>
      </w:r>
    </w:p>
    <w:p>
      <w:pPr>
        <w:pStyle w:val="13"/>
        <w:widowControl/>
        <w:spacing w:line="360" w:lineRule="auto"/>
        <w:ind w:left="0"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除非制订正式合同协议书并生效，本投标书以及你方中标通知书，应构成你我双方间具有约束力的合同。</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1"/>
          <w:szCs w:val="20"/>
          <w:highlight w:val="none"/>
          <w:lang w:val="en-US"/>
        </w:rPr>
      </w:pPr>
      <w:r>
        <w:rPr>
          <w:rFonts w:hint="eastAsia" w:ascii="宋体" w:hAnsi="宋体" w:eastAsia="宋体" w:cs="宋体"/>
          <w:color w:val="auto"/>
          <w:kern w:val="1"/>
          <w:sz w:val="21"/>
          <w:szCs w:val="20"/>
          <w:highlight w:val="none"/>
          <w:lang w:val="en-US" w:eastAsia="zh-CN" w:bidi="ar"/>
        </w:rPr>
        <w:t>本投标书同时作为法人证明书或法人授权委托书。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lang w:val="en-US"/>
        </w:rPr>
      </w:pPr>
    </w:p>
    <w:p>
      <w:pPr>
        <w:keepNext w:val="0"/>
        <w:keepLines w:val="0"/>
        <w:widowControl w:val="0"/>
        <w:suppressLineNumbers w:val="0"/>
        <w:spacing w:before="0" w:beforeAutospacing="0" w:after="0" w:afterAutospacing="0" w:line="360" w:lineRule="auto"/>
        <w:ind w:left="0" w:right="0" w:firstLine="384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1"/>
          <w:sz w:val="21"/>
          <w:szCs w:val="21"/>
          <w:highlight w:val="none"/>
          <w:lang w:val="en-US" w:eastAsia="zh-CN" w:bidi="ar"/>
        </w:rPr>
        <w:t xml:space="preserve"> （盖章）</w:t>
      </w:r>
    </w:p>
    <w:p>
      <w:pPr>
        <w:keepNext w:val="0"/>
        <w:keepLines w:val="0"/>
        <w:widowControl w:val="0"/>
        <w:suppressLineNumbers w:val="0"/>
        <w:spacing w:before="0" w:beforeAutospacing="0" w:after="0" w:afterAutospacing="0" w:line="360" w:lineRule="auto"/>
        <w:ind w:left="0" w:right="0" w:firstLine="384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法定代表人或其授权代理人(签名或盖章)：</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384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日期：    年    月    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0"/>
          <w:highlight w:val="none"/>
          <w:lang w:val="zh-CN" w:eastAsia="zh-CN" w:bidi="ar"/>
        </w:rPr>
        <w:br w:type="page"/>
      </w:r>
      <w:r>
        <w:rPr>
          <w:rFonts w:hint="eastAsia" w:ascii="宋体" w:hAnsi="宋体" w:eastAsia="宋体" w:cs="宋体"/>
          <w:b/>
          <w:bCs w:val="0"/>
          <w:color w:val="auto"/>
          <w:kern w:val="1"/>
          <w:sz w:val="24"/>
          <w:szCs w:val="22"/>
          <w:highlight w:val="none"/>
          <w:lang w:val="zh-CN" w:eastAsia="zh-CN" w:bidi="ar"/>
        </w:rPr>
        <w:t>格式2：</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6"/>
          <w:szCs w:val="36"/>
          <w:highlight w:val="none"/>
          <w:lang w:val="zh-CN" w:eastAsia="zh-CN"/>
        </w:rPr>
      </w:pPr>
      <w:bookmarkStart w:id="397" w:name="_Hlk61429714"/>
      <w:r>
        <w:rPr>
          <w:rFonts w:hint="eastAsia" w:ascii="宋体" w:hAnsi="宋体" w:eastAsia="宋体" w:cs="宋体"/>
          <w:b/>
          <w:bCs w:val="0"/>
          <w:color w:val="auto"/>
          <w:kern w:val="1"/>
          <w:sz w:val="36"/>
          <w:szCs w:val="36"/>
          <w:highlight w:val="none"/>
          <w:lang w:val="zh-CN" w:eastAsia="zh-CN" w:bidi="ar"/>
        </w:rPr>
        <w:t>技术</w:t>
      </w:r>
      <w:bookmarkEnd w:id="397"/>
      <w:r>
        <w:rPr>
          <w:rFonts w:hint="eastAsia" w:ascii="宋体" w:hAnsi="宋体" w:eastAsia="宋体" w:cs="宋体"/>
          <w:b/>
          <w:bCs w:val="0"/>
          <w:color w:val="auto"/>
          <w:kern w:val="1"/>
          <w:sz w:val="36"/>
          <w:szCs w:val="36"/>
          <w:highlight w:val="none"/>
          <w:lang w:val="zh-CN" w:eastAsia="zh-CN" w:bidi="ar"/>
        </w:rPr>
        <w:t>投标书</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2"/>
          <w:szCs w:val="32"/>
          <w:highlight w:val="none"/>
          <w:lang w:val="zh-CN" w:eastAsia="zh-CN"/>
        </w:rPr>
      </w:pP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val="0"/>
          <w:color w:val="auto"/>
          <w:kern w:val="1"/>
          <w:sz w:val="32"/>
          <w:szCs w:val="32"/>
          <w:highlight w:val="none"/>
          <w:lang w:val="zh-CN" w:eastAsia="zh-CN"/>
        </w:rPr>
      </w:pPr>
      <w:r>
        <w:rPr>
          <w:rFonts w:hint="eastAsia" w:ascii="宋体" w:hAnsi="宋体" w:eastAsia="宋体" w:cs="宋体"/>
          <w:b/>
          <w:bCs w:val="0"/>
          <w:color w:val="auto"/>
          <w:kern w:val="1"/>
          <w:sz w:val="24"/>
          <w:szCs w:val="22"/>
          <w:highlight w:val="none"/>
          <w:lang w:val="zh-CN" w:eastAsia="zh-CN" w:bidi="ar"/>
        </w:rPr>
        <w:t>投标日期：   年  月  日</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48"/>
        <w:gridCol w:w="2294"/>
        <w:gridCol w:w="3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236" w:right="0" w:hanging="236"/>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color w:val="auto"/>
                <w:kern w:val="1"/>
                <w:sz w:val="24"/>
                <w:szCs w:val="22"/>
                <w:highlight w:val="none"/>
                <w:lang w:val="zh-CN" w:eastAsia="zh-CN" w:bidi="ar"/>
              </w:rPr>
              <w:t>质量标准</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Cs/>
                <w:color w:val="auto"/>
                <w:kern w:val="1"/>
                <w:sz w:val="24"/>
                <w:szCs w:val="22"/>
                <w:highlight w:val="none"/>
                <w:lang w:val="zh-CN" w:eastAsia="zh-CN" w:bidi="ar"/>
              </w:rPr>
              <w:t>完全响应招标文件及合同条款要求。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保修期限</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Cs/>
                <w:color w:val="auto"/>
                <w:kern w:val="1"/>
                <w:sz w:val="24"/>
                <w:szCs w:val="22"/>
                <w:highlight w:val="none"/>
                <w:lang w:val="zh-CN" w:eastAsia="zh-CN" w:bidi="ar"/>
              </w:rPr>
              <w:t>完全响应招标文件及合同条款要求。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委派的项目负责人（兼任施工负责人）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（兼施工负责人）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en-US"/>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委派的设计负责人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委派的施工技术负责人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委派的专职安全员</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en-US" w:eastAsia="zh-CN" w:bidi="ar"/>
              </w:rPr>
              <w:t>姓    名</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法 定 代 表 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授 权 委 托 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投  标  单  位</w:t>
            </w:r>
          </w:p>
          <w:p>
            <w:pPr>
              <w:keepNext w:val="0"/>
              <w:keepLines w:val="0"/>
              <w:widowControl w:val="0"/>
              <w:suppressLineNumbers w:val="0"/>
              <w:spacing w:before="0" w:beforeAutospacing="0" w:after="0" w:afterAutospacing="0" w:line="360" w:lineRule="auto"/>
              <w:ind w:left="0" w:right="0" w:firstLine="239"/>
              <w:jc w:val="center"/>
              <w:rPr>
                <w:rFonts w:hint="eastAsia" w:ascii="宋体" w:hAnsi="宋体" w:eastAsia="宋体" w:cs="宋体"/>
                <w:b/>
                <w:bCs w:val="0"/>
                <w:color w:val="auto"/>
                <w:kern w:val="1"/>
                <w:sz w:val="24"/>
                <w:szCs w:val="22"/>
                <w:highlight w:val="none"/>
                <w:lang w:val="zh-CN"/>
              </w:rPr>
            </w:pPr>
            <w:r>
              <w:rPr>
                <w:rFonts w:hint="eastAsia" w:ascii="宋体" w:hAnsi="宋体" w:eastAsia="宋体" w:cs="宋体"/>
                <w:b/>
                <w:bCs w:val="0"/>
                <w:color w:val="auto"/>
                <w:kern w:val="1"/>
                <w:sz w:val="24"/>
                <w:szCs w:val="22"/>
                <w:highlight w:val="none"/>
                <w:lang w:val="zh-CN" w:eastAsia="zh-CN" w:bidi="ar"/>
              </w:rPr>
              <w:t>（企业公章）</w:t>
            </w:r>
          </w:p>
        </w:tc>
        <w:tc>
          <w:tcPr>
            <w:tcW w:w="6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rPr>
            </w:pPr>
          </w:p>
        </w:tc>
      </w:tr>
    </w:tbl>
    <w:p>
      <w:pPr>
        <w:pStyle w:val="13"/>
        <w:widowControl/>
        <w:spacing w:line="360" w:lineRule="auto"/>
        <w:rPr>
          <w:rFonts w:hint="eastAsia" w:ascii="宋体" w:hAnsi="宋体" w:eastAsia="宋体" w:cs="宋体"/>
          <w:b/>
          <w:bCs w:val="0"/>
          <w:color w:val="auto"/>
          <w:kern w:val="1"/>
          <w:szCs w:val="21"/>
          <w:highlight w:val="none"/>
          <w:lang w:eastAsia="zh-CN"/>
        </w:rPr>
      </w:pPr>
      <w:r>
        <w:rPr>
          <w:rFonts w:hint="eastAsia" w:ascii="宋体" w:hAnsi="宋体" w:eastAsia="宋体" w:cs="宋体"/>
          <w:b/>
          <w:bCs w:val="0"/>
          <w:color w:val="auto"/>
          <w:kern w:val="1"/>
          <w:szCs w:val="21"/>
          <w:highlight w:val="none"/>
          <w:lang w:eastAsia="zh-CN"/>
        </w:rPr>
        <w:t>注：联合体投标的，“投标单位”一栏需书写所有联合体成员的单位全称，可由牵头方签署、盖章。</w:t>
      </w:r>
    </w:p>
    <w:p>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sz w:val="21"/>
          <w:szCs w:val="22"/>
          <w:highlight w:val="none"/>
          <w:lang w:val="en-US" w:eastAsia="zh-CN" w:bidi="ar"/>
        </w:rPr>
        <w:br w:type="page"/>
      </w:r>
      <w:bookmarkStart w:id="398" w:name="_Hlk69827517"/>
      <w:r>
        <w:rPr>
          <w:rFonts w:hint="eastAsia" w:ascii="宋体" w:hAnsi="宋体" w:eastAsia="宋体" w:cs="宋体"/>
          <w:color w:val="auto"/>
          <w:kern w:val="0"/>
          <w:sz w:val="21"/>
          <w:szCs w:val="22"/>
          <w:highlight w:val="none"/>
          <w:lang w:val="en-US" w:eastAsia="zh-CN" w:bidi="ar"/>
        </w:rPr>
        <w:t>技术投标书附表：</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6"/>
        <w:gridCol w:w="1064"/>
        <w:gridCol w:w="2592"/>
        <w:gridCol w:w="1622"/>
        <w:gridCol w:w="3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0" w:hRule="atLeast"/>
        </w:trPr>
        <w:tc>
          <w:tcPr>
            <w:tcW w:w="5000" w:type="pct"/>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val="0"/>
                <w:color w:val="auto"/>
                <w:sz w:val="32"/>
                <w:szCs w:val="32"/>
                <w:highlight w:val="none"/>
                <w:lang w:val="en-US"/>
              </w:rPr>
            </w:pPr>
            <w:bookmarkStart w:id="399" w:name="_Hlk61431754"/>
            <w:r>
              <w:rPr>
                <w:rFonts w:hint="eastAsia" w:ascii="宋体" w:hAnsi="宋体" w:eastAsia="宋体" w:cs="宋体"/>
                <w:b/>
                <w:bCs w:val="0"/>
                <w:color w:val="auto"/>
                <w:sz w:val="32"/>
                <w:szCs w:val="32"/>
                <w:highlight w:val="none"/>
                <w:lang w:bidi="ar"/>
              </w:rPr>
              <w:t>工程总承包项目管理团队人员信息表</w:t>
            </w:r>
            <w:bookmarkEnd w:id="39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bidi="ar"/>
              </w:rPr>
              <w:t>序号</w:t>
            </w:r>
          </w:p>
        </w:tc>
        <w:tc>
          <w:tcPr>
            <w:tcW w:w="5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bidi="ar"/>
              </w:rPr>
              <w:t>姓名</w:t>
            </w:r>
          </w:p>
        </w:tc>
        <w:tc>
          <w:tcPr>
            <w:tcW w:w="1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bidi="ar"/>
              </w:rPr>
              <w:t>岗位</w:t>
            </w:r>
          </w:p>
        </w:tc>
        <w:tc>
          <w:tcPr>
            <w:tcW w:w="8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bidi="ar"/>
              </w:rPr>
              <w:t>职称</w:t>
            </w:r>
          </w:p>
        </w:tc>
        <w:tc>
          <w:tcPr>
            <w:tcW w:w="18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sz w:val="28"/>
                <w:szCs w:val="28"/>
                <w:highlight w:val="none"/>
                <w:lang w:bidi="ar"/>
              </w:rPr>
              <w:t>职称证书或资格证书编号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bidi="ar"/>
              </w:rPr>
              <w:t>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bidi="ar"/>
              </w:rPr>
              <w:t>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bidi="ar"/>
              </w:rPr>
              <w:t>4</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bidi="ar"/>
              </w:rPr>
              <w:t>6</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7</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8</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bidi="ar"/>
              </w:rPr>
              <w:t>……</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8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none"/>
                <w:lang w:val="en-US" w:bidi="ar"/>
              </w:rPr>
            </w:pPr>
            <w:r>
              <w:rPr>
                <w:rStyle w:val="57"/>
                <w:rFonts w:hint="eastAsia" w:ascii="宋体" w:hAnsi="宋体" w:eastAsia="宋体" w:cs="宋体"/>
                <w:color w:val="auto"/>
                <w:sz w:val="18"/>
                <w:szCs w:val="18"/>
                <w:highlight w:val="none"/>
                <w:lang w:val="en-US" w:eastAsia="zh-CN" w:bidi="ar"/>
              </w:rPr>
              <w:t>备注：</w:t>
            </w:r>
          </w:p>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none"/>
                <w:lang w:val="en-US" w:bidi="ar"/>
              </w:rPr>
            </w:pPr>
            <w:r>
              <w:rPr>
                <w:rStyle w:val="57"/>
                <w:rFonts w:hint="eastAsia" w:ascii="宋体" w:hAnsi="宋体" w:eastAsia="宋体" w:cs="宋体"/>
                <w:color w:val="auto"/>
                <w:sz w:val="18"/>
                <w:szCs w:val="18"/>
                <w:highlight w:val="none"/>
                <w:lang w:val="en-US" w:eastAsia="zh-CN" w:bidi="ar"/>
              </w:rPr>
              <w:t>1、“岗位”要求</w:t>
            </w:r>
            <w:r>
              <w:rPr>
                <w:rStyle w:val="60"/>
                <w:rFonts w:hint="eastAsia" w:ascii="宋体" w:hAnsi="宋体" w:eastAsia="宋体" w:cs="宋体"/>
                <w:b/>
                <w:bCs/>
                <w:color w:val="auto"/>
                <w:sz w:val="18"/>
                <w:szCs w:val="18"/>
                <w:highlight w:val="none"/>
                <w:lang w:val="en-US" w:eastAsia="zh-CN" w:bidi="ar"/>
              </w:rPr>
              <w:t>[除项目负责人（兼施工负责人）、设计负责人、施工技术负责人和专职安全员外]</w:t>
            </w:r>
            <w:r>
              <w:rPr>
                <w:rStyle w:val="57"/>
                <w:rFonts w:hint="eastAsia" w:ascii="宋体" w:hAnsi="宋体" w:eastAsia="宋体" w:cs="宋体"/>
                <w:color w:val="auto"/>
                <w:sz w:val="18"/>
                <w:szCs w:val="18"/>
                <w:highlight w:val="none"/>
                <w:lang w:val="en-US" w:eastAsia="zh-CN" w:bidi="ar"/>
              </w:rPr>
              <w:t>：拟派质量负责人、安全负责人、造价负责人、各专业设计负责人、施工员、质量员、资料员等。以上项目管理团队人员信息将供各相关单位在履约时比对、查核。</w:t>
            </w:r>
          </w:p>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none"/>
                <w:lang w:val="en-US" w:bidi="ar"/>
              </w:rPr>
            </w:pPr>
            <w:r>
              <w:rPr>
                <w:rStyle w:val="57"/>
                <w:rFonts w:hint="eastAsia" w:ascii="宋体" w:hAnsi="宋体" w:eastAsia="宋体" w:cs="宋体"/>
                <w:color w:val="auto"/>
                <w:sz w:val="18"/>
                <w:szCs w:val="18"/>
                <w:highlight w:val="none"/>
                <w:lang w:val="en-US" w:eastAsia="zh-CN"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none"/>
                <w:lang w:val="en-US"/>
              </w:rPr>
            </w:pPr>
            <w:r>
              <w:rPr>
                <w:rStyle w:val="57"/>
                <w:rFonts w:hint="eastAsia" w:ascii="宋体" w:hAnsi="宋体" w:eastAsia="宋体" w:cs="宋体"/>
                <w:color w:val="auto"/>
                <w:sz w:val="18"/>
                <w:szCs w:val="18"/>
                <w:highlight w:val="none"/>
                <w:lang w:val="en-US" w:bidi="ar"/>
              </w:rPr>
              <w:t>3</w:t>
            </w:r>
            <w:r>
              <w:rPr>
                <w:rStyle w:val="57"/>
                <w:rFonts w:hint="eastAsia" w:ascii="宋体" w:hAnsi="宋体" w:eastAsia="宋体" w:cs="宋体"/>
                <w:color w:val="auto"/>
                <w:sz w:val="18"/>
                <w:szCs w:val="18"/>
                <w:highlight w:val="none"/>
                <w:lang w:bidi="ar"/>
              </w:rPr>
              <w:t>、如评标办法对投标人拟投入的项目管理团队进行评审的，</w:t>
            </w:r>
            <w:bookmarkStart w:id="400" w:name="_Hlk61431742"/>
            <w:r>
              <w:rPr>
                <w:rStyle w:val="57"/>
                <w:rFonts w:hint="eastAsia" w:ascii="宋体" w:hAnsi="宋体" w:eastAsia="宋体" w:cs="宋体"/>
                <w:color w:val="auto"/>
                <w:sz w:val="18"/>
                <w:szCs w:val="18"/>
                <w:highlight w:val="none"/>
                <w:lang w:bidi="ar"/>
              </w:rPr>
              <w:t>如相同岗位投入人员姓名与本表不一致的，以本表中姓名为准；投标人提供的团队人员职称或资格（含证书编号）情况与本表不一致的，以投标人提供的相关证明材料为准。</w:t>
            </w:r>
            <w:bookmarkEnd w:id="400"/>
          </w:p>
        </w:tc>
      </w:tr>
      <w:bookmarkEnd w:id="398"/>
    </w:tbl>
    <w:p>
      <w:pPr>
        <w:pStyle w:val="13"/>
        <w:widowControl/>
        <w:spacing w:line="360" w:lineRule="auto"/>
        <w:rPr>
          <w:rFonts w:hint="eastAsia" w:ascii="宋体" w:hAnsi="宋体" w:eastAsia="宋体" w:cs="宋体"/>
          <w:color w:val="auto"/>
          <w:sz w:val="24"/>
          <w:szCs w:val="2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2"/>
          <w:highlight w:val="none"/>
          <w:lang w:val="en-US" w:eastAsia="zh-CN" w:bidi="ar"/>
        </w:rPr>
        <w:br w:type="page"/>
      </w:r>
      <w:r>
        <w:rPr>
          <w:rFonts w:hint="eastAsia" w:ascii="宋体" w:hAnsi="宋体" w:eastAsia="宋体" w:cs="宋体"/>
          <w:b/>
          <w:bCs w:val="0"/>
          <w:color w:val="auto"/>
          <w:kern w:val="1"/>
          <w:sz w:val="24"/>
          <w:szCs w:val="22"/>
          <w:highlight w:val="none"/>
          <w:lang w:val="zh-CN" w:eastAsia="zh-CN" w:bidi="ar"/>
        </w:rPr>
        <w:t>格式3：</w:t>
      </w:r>
    </w:p>
    <w:p>
      <w:pPr>
        <w:pStyle w:val="2"/>
        <w:widowControl/>
        <w:spacing w:line="360" w:lineRule="auto"/>
        <w:ind w:left="-2" w:firstLine="632"/>
        <w:jc w:val="center"/>
        <w:rPr>
          <w:rFonts w:hint="eastAsia" w:ascii="宋体" w:hAnsi="宋体" w:eastAsia="宋体" w:cs="宋体"/>
          <w:b/>
          <w:bCs w:val="0"/>
          <w:color w:val="auto"/>
          <w:sz w:val="24"/>
          <w:szCs w:val="22"/>
          <w:highlight w:val="none"/>
          <w:lang w:val="en-US"/>
        </w:rPr>
      </w:pPr>
      <w:r>
        <w:rPr>
          <w:rFonts w:hint="eastAsia" w:ascii="宋体" w:hAnsi="宋体" w:eastAsia="宋体" w:cs="宋体"/>
          <w:b/>
          <w:bCs/>
          <w:color w:val="auto"/>
          <w:sz w:val="28"/>
          <w:szCs w:val="28"/>
          <w:highlight w:val="none"/>
          <w:lang w:val="zh-CN" w:eastAsia="zh-CN"/>
        </w:rPr>
        <w:t>投标承诺</w:t>
      </w:r>
      <w:r>
        <w:rPr>
          <w:rFonts w:hint="eastAsia" w:ascii="宋体" w:hAnsi="宋体" w:eastAsia="宋体" w:cs="宋体"/>
          <w:b/>
          <w:bCs/>
          <w:color w:val="auto"/>
          <w:sz w:val="28"/>
          <w:szCs w:val="28"/>
          <w:highlight w:val="none"/>
          <w:lang w:eastAsia="zh-CN"/>
        </w:rPr>
        <w:t>函</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（招标人名称）：</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1．我方已仔细研究了</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项目名称）招标文件的全部内容，愿意以《投标函》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 我方已充分阅读了本项目招标文件并充分了解有关报价方式及变更、结算方式，我方完全响应招标文件的规定。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3．我方承诺投标文件中的一切资料、数据是真实的，并承担由此引起的一切责任。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4．我方承诺在招标文件规定的投标有效期内不修改、撤销投标文件。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5．按规定递交投标保证金。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6．我方如果中标，我方保证：</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（1）保证履行招标文件以及招标文件修改书(如有)中的全部责任和义务，在中标通知书规定的时间内签订合同，并严格按国家有关法规履行我方的全部责任，按质、按量、按期完成合同约定的全部任务。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（4）保证尽一切力量确保投标承诺的竣工日期，若我方未能按投标承诺的工期完成本项目，除承担合同约定的违约责任外，发包人有权解除合同，我方承担由于违约解除合同退场造成的对发包人的一切损失。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（5）保证所投入本项目的主要材料、设备质量符合或优于招标文件要求，所投入本项目的辅助设备、材料与主主要材料、设备质量一致并有良好的配套性。</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（6）保证按照招标文件的要求确保安全生产及文明施工，如有违反，我方愿意按合同约定承担违约责任，并为此负相关的法律责任。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（7）保证按国家的有关规定制订保证民工工资支付的方案及保证措施，否则，我方愿按合同条款规定承担违约责任并赔偿发包人的全部损失。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（8）保证按施工期间做好安全文明和交通保证措施，施工区全封闭围挡，根据工程进度计划分段施工分期围挡。最大限度满足交通和市民出行方便，施工行为做到便民，不扰民。</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（9）保证按发包方工期要求编制施工进度计划，计划内用全面详实，根据项目特点合理组织分段施工，分段逐步移交。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keepNext w:val="0"/>
        <w:keepLines w:val="0"/>
        <w:widowControl w:val="0"/>
        <w:suppressLineNumbers w:val="0"/>
        <w:spacing w:before="0" w:beforeAutospacing="0" w:after="0" w:afterAutospacing="0" w:line="360" w:lineRule="auto"/>
        <w:ind w:left="0" w:right="0" w:firstLine="3360"/>
        <w:jc w:val="right"/>
        <w:rPr>
          <w:rFonts w:hint="eastAsia" w:ascii="宋体" w:hAnsi="宋体" w:eastAsia="宋体" w:cs="宋体"/>
          <w:color w:val="auto"/>
          <w:kern w:val="1"/>
          <w:szCs w:val="21"/>
          <w:highlight w:val="none"/>
          <w:lang w:val="en-US"/>
        </w:rPr>
      </w:pPr>
    </w:p>
    <w:p>
      <w:pPr>
        <w:pStyle w:val="13"/>
        <w:widowControl/>
        <w:spacing w:line="360" w:lineRule="auto"/>
        <w:rPr>
          <w:rFonts w:hint="eastAsia" w:ascii="宋体" w:hAnsi="宋体" w:eastAsia="宋体" w:cs="宋体"/>
          <w:b/>
          <w:bCs w:val="0"/>
          <w:color w:val="auto"/>
          <w:kern w:val="1"/>
          <w:sz w:val="24"/>
          <w:szCs w:val="20"/>
          <w:highlight w:val="none"/>
          <w:lang w:eastAsia="zh-CN"/>
        </w:rPr>
      </w:pP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color w:val="auto"/>
          <w:kern w:val="1"/>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color w:val="auto"/>
          <w:sz w:val="21"/>
          <w:szCs w:val="22"/>
          <w:highlight w:val="none"/>
          <w:lang w:val="en-US" w:eastAsia="zh-CN" w:bidi="ar"/>
        </w:rPr>
        <w:br w:type="page"/>
      </w:r>
      <w:r>
        <w:rPr>
          <w:rFonts w:hint="eastAsia" w:ascii="宋体" w:hAnsi="宋体" w:eastAsia="宋体" w:cs="宋体"/>
          <w:b/>
          <w:bCs w:val="0"/>
          <w:color w:val="auto"/>
          <w:kern w:val="1"/>
          <w:sz w:val="24"/>
          <w:szCs w:val="22"/>
          <w:highlight w:val="none"/>
          <w:lang w:val="zh-CN" w:eastAsia="zh-CN" w:bidi="ar"/>
        </w:rPr>
        <w:t>格式</w:t>
      </w:r>
      <w:r>
        <w:rPr>
          <w:rFonts w:hint="eastAsia" w:ascii="宋体" w:hAnsi="宋体" w:eastAsia="宋体" w:cs="宋体"/>
          <w:b/>
          <w:bCs w:val="0"/>
          <w:color w:val="auto"/>
          <w:kern w:val="1"/>
          <w:sz w:val="24"/>
          <w:szCs w:val="22"/>
          <w:highlight w:val="none"/>
          <w:lang w:val="en-US" w:eastAsia="zh-CN" w:bidi="ar"/>
        </w:rPr>
        <w:t>4</w:t>
      </w:r>
      <w:r>
        <w:rPr>
          <w:rFonts w:hint="eastAsia" w:ascii="宋体" w:hAnsi="宋体" w:eastAsia="宋体" w:cs="宋体"/>
          <w:b/>
          <w:bCs w:val="0"/>
          <w:color w:val="auto"/>
          <w:kern w:val="1"/>
          <w:sz w:val="24"/>
          <w:szCs w:val="22"/>
          <w:highlight w:val="none"/>
          <w:lang w:val="zh-CN" w:eastAsia="zh-CN" w:bidi="ar"/>
        </w:rPr>
        <w:t>：法人代表证明书、授权委托书</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32"/>
          <w:szCs w:val="32"/>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lang w:val="en-US" w:eastAsia="zh-CN" w:bidi="ar"/>
        </w:rPr>
        <w:t>法定代表人证明书</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19"/>
          <w:szCs w:val="19"/>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单位性质：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成立时间：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日</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经营期限：</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姓名：</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性别：</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年龄：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职务：</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(投标人名称)的法定代表人。</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特此证明。</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日 </w:t>
      </w: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93980</wp:posOffset>
                </wp:positionV>
                <wp:extent cx="5952490" cy="1584325"/>
                <wp:effectExtent l="4445" t="4445" r="5715" b="11430"/>
                <wp:wrapNone/>
                <wp:docPr id="3" name="流程图: 可选过程 2"/>
                <wp:cNvGraphicFramePr/>
                <a:graphic xmlns:a="http://schemas.openxmlformats.org/drawingml/2006/main">
                  <a:graphicData uri="http://schemas.microsoft.com/office/word/2010/wordprocessingShape">
                    <wps:wsp>
                      <wps:cNvSpPr/>
                      <wps:spPr>
                        <a:xfrm>
                          <a:off x="0" y="0"/>
                          <a:ext cx="595249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0"/>
                              <w:widowControl/>
                              <w:jc w:val="center"/>
                              <w:rPr>
                                <w:rFonts w:hint="eastAsia" w:ascii="宋体" w:hAnsi="宋体" w:eastAsia="宋体" w:cs="宋体"/>
                              </w:rPr>
                            </w:pPr>
                            <w:r>
                              <w:rPr>
                                <w:rFonts w:hint="eastAsia" w:ascii="宋体" w:hAnsi="宋体" w:eastAsia="宋体" w:cs="宋体"/>
                              </w:rPr>
                              <w:t>法定代表人身份证</w:t>
                            </w:r>
                          </w:p>
                        </w:txbxContent>
                      </wps:txbx>
                      <wps:bodyPr upright="1"/>
                    </wps:wsp>
                  </a:graphicData>
                </a:graphic>
              </wp:anchor>
            </w:drawing>
          </mc:Choice>
          <mc:Fallback>
            <w:pict>
              <v:shape id="流程图: 可选过程 2" o:spid="_x0000_s1026" o:spt="176" type="#_x0000_t176" style="position:absolute;left:0pt;margin-left:7.5pt;margin-top:7.4pt;height:124.75pt;width:468.7pt;z-index:251662336;mso-width-relative:page;mso-height-relative:page;" fillcolor="#FFFFFF" filled="t" stroked="t" coordsize="21600,21600" o:gfxdata="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Qz/jtcAAAAJAQAADwAAAAAAAAABACAAAAAiAAAAZHJzL2Rvd25yZXYueG1sUEsBAhQAFAAA&#10;AAgAh07iQMbz65UpAgAAUAQAAA4AAAAAAAAAAQAgAAAAJgEAAGRycy9lMm9Eb2MueG1sUEsFBgAA&#10;AAAGAAYAWQEAAMEFAAAAAA==&#10;">
                <v:fill on="t" focussize="0,0"/>
                <v:stroke color="#000000" joinstyle="miter"/>
                <v:imagedata o:title=""/>
                <o:lock v:ext="edit" aspectratio="f"/>
                <v:textbox>
                  <w:txbxContent>
                    <w:p>
                      <w:pPr>
                        <w:pStyle w:val="10"/>
                        <w:widowControl/>
                        <w:jc w:val="center"/>
                        <w:rPr>
                          <w:rFonts w:hint="eastAsia" w:ascii="宋体" w:hAnsi="宋体" w:eastAsia="宋体" w:cs="宋体"/>
                        </w:rPr>
                      </w:pPr>
                      <w:r>
                        <w:rPr>
                          <w:rFonts w:hint="eastAsia" w:ascii="宋体" w:hAnsi="宋体" w:eastAsia="宋体" w:cs="宋体"/>
                        </w:rPr>
                        <w:t>法定代表人身份证</w:t>
                      </w:r>
                    </w:p>
                  </w:txbxContent>
                </v:textbox>
              </v:shape>
            </w:pict>
          </mc:Fallback>
        </mc:AlternateContent>
      </w: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p>
    <w:p>
      <w:pPr>
        <w:pStyle w:val="13"/>
        <w:widowControl/>
        <w:rPr>
          <w:rFonts w:hint="eastAsia" w:ascii="宋体" w:hAnsi="宋体" w:eastAsia="宋体" w:cs="宋体"/>
          <w:color w:val="auto"/>
          <w:szCs w:val="21"/>
          <w:highlight w:val="none"/>
          <w:lang w:eastAsia="zh-CN"/>
        </w:rPr>
      </w:pPr>
      <w:r>
        <w:rPr>
          <w:rFonts w:hint="eastAsia" w:ascii="宋体" w:hAnsi="宋体" w:eastAsia="宋体" w:cs="宋体"/>
          <w:color w:val="auto"/>
          <w:kern w:val="1"/>
          <w:szCs w:val="21"/>
          <w:highlight w:val="none"/>
          <w:u w:val="single"/>
          <w:lang w:eastAsia="zh-CN"/>
        </w:rPr>
        <w:t>注：若为联合体投标，由联合体牵头单位出具。</w:t>
      </w:r>
    </w:p>
    <w:p>
      <w:pPr>
        <w:pStyle w:val="13"/>
        <w:widowControl/>
        <w:rPr>
          <w:rFonts w:hint="eastAsia" w:ascii="宋体" w:hAnsi="宋体" w:eastAsia="宋体" w:cs="宋体"/>
          <w:color w:val="auto"/>
          <w:szCs w:val="21"/>
          <w:highlight w:val="none"/>
          <w:lang w:eastAsia="zh-CN"/>
        </w:rPr>
      </w:pPr>
    </w:p>
    <w:p>
      <w:pPr>
        <w:rPr>
          <w:rFonts w:hint="eastAsia" w:ascii="宋体" w:hAnsi="宋体" w:eastAsia="宋体" w:cs="宋体"/>
          <w:color w:val="auto"/>
          <w:sz w:val="20"/>
          <w:szCs w:val="21"/>
          <w:highlight w:val="none"/>
          <w:lang w:val="zh-CN" w:eastAsia="zh-CN" w:bidi="ar"/>
        </w:rPr>
        <w:sectPr>
          <w:pgSz w:w="11905" w:h="16838"/>
          <w:pgMar w:top="1304" w:right="1304" w:bottom="1304" w:left="1361" w:header="851" w:footer="720"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pStyle w:val="13"/>
        <w:widowControl/>
        <w:rPr>
          <w:rFonts w:hint="eastAsia" w:ascii="宋体" w:hAnsi="宋体" w:eastAsia="宋体" w:cs="宋体"/>
          <w:color w:val="auto"/>
          <w:szCs w:val="21"/>
          <w:highlight w:val="none"/>
          <w:lang w:eastAsia="zh-CN"/>
        </w:rPr>
      </w:pPr>
    </w:p>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lang w:val="en-US" w:eastAsia="zh-CN" w:bidi="ar"/>
        </w:rPr>
        <w:t>法定代表人授权委托书</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 w:val="20"/>
          <w:szCs w:val="20"/>
          <w:highlight w:val="none"/>
          <w:lang w:val="en-US"/>
        </w:rPr>
      </w:pPr>
    </w:p>
    <w:p>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（姓名）系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（投标人名称）的法定代表人，现委托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（姓名）为我方代理人。代理人根据授权，以我方名义签署、澄清、说明、补正、递交、撤回、修改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（项目名称）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投标文件、签订合同和处理有关事宜，其法律后果由我方承担。</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    委托期限：</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附：法定代表人身份证明、代理人身份证明。</w:t>
      </w:r>
    </w:p>
    <w:p>
      <w:pPr>
        <w:keepNext w:val="0"/>
        <w:keepLines w:val="0"/>
        <w:widowControl w:val="0"/>
        <w:suppressLineNumbers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（签字或盖章）</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委托代理人：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签字或盖章） </w:t>
      </w:r>
    </w:p>
    <w:p>
      <w:pPr>
        <w:keepNext w:val="0"/>
        <w:keepLines w:val="0"/>
        <w:widowControl w:val="0"/>
        <w:suppressLineNumbers w:val="0"/>
        <w:wordWrap w:val="0"/>
        <w:spacing w:before="0" w:beforeAutospacing="0" w:after="0" w:afterAutospacing="0" w:line="400" w:lineRule="exact"/>
        <w:ind w:left="0" w:right="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bookmarkStart w:id="401" w:name="_Hlk55921123"/>
      <w:r>
        <w:rPr>
          <w:rFonts w:hint="eastAsia" w:ascii="宋体" w:hAnsi="宋体" w:eastAsia="宋体" w:cs="宋体"/>
          <w:color w:val="auto"/>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firstLine="1575" w:firstLineChars="750"/>
        <w:jc w:val="righ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bookmarkEnd w:id="401"/>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r>
        <w:rPr>
          <w:rFonts w:hint="eastAsia" w:ascii="宋体" w:hAnsi="宋体" w:eastAsia="宋体" w:cs="宋体"/>
          <w:color w:val="auto"/>
          <w:kern w:val="0"/>
          <w:sz w:val="21"/>
          <w:szCs w:val="22"/>
          <w:highlight w:val="none"/>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145415</wp:posOffset>
                </wp:positionV>
                <wp:extent cx="5900420" cy="1584325"/>
                <wp:effectExtent l="4445" t="4445" r="19685" b="11430"/>
                <wp:wrapNone/>
                <wp:docPr id="1" name="流程图: 可选过程 1"/>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0"/>
                              <w:widowControl/>
                              <w:jc w:val="center"/>
                              <w:rPr>
                                <w:rFonts w:hint="eastAsia" w:ascii="宋体" w:hAnsi="宋体" w:eastAsia="宋体" w:cs="宋体"/>
                              </w:rPr>
                            </w:pPr>
                            <w:r>
                              <w:rPr>
                                <w:rFonts w:hint="eastAsia" w:ascii="宋体" w:hAnsi="宋体" w:eastAsia="宋体" w:cs="宋体"/>
                                <w:color w:val="000000"/>
                                <w:kern w:val="0"/>
                                <w:sz w:val="21"/>
                                <w:szCs w:val="22"/>
                                <w:lang w:val="en-US" w:eastAsia="zh-CN" w:bidi="ar"/>
                              </w:rPr>
                              <w:t>法定代表人身份证</w:t>
                            </w:r>
                          </w:p>
                        </w:txbxContent>
                      </wps:txbx>
                      <wps:bodyPr upright="1"/>
                    </wps:wsp>
                  </a:graphicData>
                </a:graphic>
              </wp:anchor>
            </w:drawing>
          </mc:Choice>
          <mc:Fallback>
            <w:pict>
              <v:shape id="_x0000_s1026" o:spid="_x0000_s1026" o:spt="176" type="#_x0000_t176" style="position:absolute;left:0pt;margin-left:6.75pt;margin-top:11.45pt;height:124.75pt;width:464.6pt;z-index:251660288;mso-width-relative:page;mso-height-relative:page;" fillcolor="#FFFFFF" filled="t" stroked="t" coordsize="21600,21600" o:gfxdata="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8qqSy1wAAAAkBAAAPAAAAAAAAAAEAIAAAACIAAABkcnMvZG93bnJldi54bWxQSwECFAAUAAAA&#10;CACHTuJA1gfcsSgCAABQBAAADgAAAAAAAAABACAAAAAmAQAAZHJzL2Uyb0RvYy54bWxQSwUGAAAA&#10;AAYABgBZAQAAwAUAAAAA&#10;">
                <v:fill on="t" focussize="0,0"/>
                <v:stroke color="#000000" joinstyle="miter"/>
                <v:imagedata o:title=""/>
                <o:lock v:ext="edit" aspectratio="f"/>
                <v:textbox>
                  <w:txbxContent>
                    <w:p>
                      <w:pPr>
                        <w:pStyle w:val="10"/>
                        <w:widowControl/>
                        <w:jc w:val="center"/>
                        <w:rPr>
                          <w:rFonts w:hint="eastAsia" w:ascii="宋体" w:hAnsi="宋体" w:eastAsia="宋体" w:cs="宋体"/>
                        </w:rPr>
                      </w:pPr>
                      <w:r>
                        <w:rPr>
                          <w:rFonts w:hint="eastAsia" w:ascii="宋体" w:hAnsi="宋体" w:eastAsia="宋体" w:cs="宋体"/>
                          <w:color w:val="000000"/>
                          <w:kern w:val="0"/>
                          <w:sz w:val="21"/>
                          <w:szCs w:val="22"/>
                          <w:lang w:val="en-US" w:eastAsia="zh-CN" w:bidi="ar"/>
                        </w:rPr>
                        <w:t>法定代表人身份证</w:t>
                      </w:r>
                    </w:p>
                  </w:txbxContent>
                </v:textbox>
              </v:shape>
            </w:pict>
          </mc:Fallback>
        </mc:AlternateContent>
      </w:r>
      <w:r>
        <w:rPr>
          <w:rFonts w:hint="eastAsia" w:ascii="宋体" w:hAnsi="宋体" w:eastAsia="宋体" w:cs="宋体"/>
          <w:color w:val="auto"/>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2077720</wp:posOffset>
                </wp:positionV>
                <wp:extent cx="5900420" cy="1584325"/>
                <wp:effectExtent l="4445" t="4445" r="19685" b="11430"/>
                <wp:wrapNone/>
                <wp:docPr id="2" name="自选图形 4"/>
                <wp:cNvGraphicFramePr/>
                <a:graphic xmlns:a="http://schemas.openxmlformats.org/drawingml/2006/main">
                  <a:graphicData uri="http://schemas.microsoft.com/office/word/2010/wordprocessingShape">
                    <wps:wsp>
                      <wps:cNvSpPr/>
                      <wps:spPr>
                        <a:xfrm>
                          <a:off x="0" y="0"/>
                          <a:ext cx="59004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0"/>
                              <w:widowControl/>
                              <w:jc w:val="center"/>
                              <w:rPr>
                                <w:rFonts w:hint="eastAsia" w:ascii="宋体" w:hAnsi="宋体" w:eastAsia="宋体" w:cs="宋体"/>
                              </w:rPr>
                            </w:pPr>
                            <w:r>
                              <w:rPr>
                                <w:rFonts w:hint="eastAsia" w:ascii="宋体" w:hAnsi="宋体" w:eastAsia="宋体" w:cs="宋体"/>
                                <w:szCs w:val="21"/>
                              </w:rPr>
                              <w:t>代理人身份证</w:t>
                            </w:r>
                          </w:p>
                        </w:txbxContent>
                      </wps:txbx>
                      <wps:bodyPr upright="1"/>
                    </wps:wsp>
                  </a:graphicData>
                </a:graphic>
              </wp:anchor>
            </w:drawing>
          </mc:Choice>
          <mc:Fallback>
            <w:pict>
              <v:shape id="自选图形 4" o:spid="_x0000_s1026" o:spt="176" type="#_x0000_t176" style="position:absolute;left:0pt;margin-left:3.4pt;margin-top:163.6pt;height:124.75pt;width:464.6pt;z-index:251661312;mso-width-relative:page;mso-height-relative:page;" fillcolor="#FFFFFF" filled="t" stroked="t" coordsize="21600,21600" o:gfxdata="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IN/pdcAAAAJAQAA&#10;DwAAAAAAAAABACAAAAAiAAAAZHJzL2Rvd25yZXYueG1sUEsBAhQAFAAAAAgAh07iQHHYEs8aAgAA&#10;RQQAAA4AAAAAAAAAAQAgAAAAJgEAAGRycy9lMm9Eb2MueG1sUEsFBgAAAAAGAAYAWQEAALIFAAAA&#10;AA==&#10;">
                <v:fill on="t" focussize="0,0"/>
                <v:stroke color="#000000" joinstyle="miter"/>
                <v:imagedata o:title=""/>
                <o:lock v:ext="edit" aspectratio="f"/>
                <v:textbox>
                  <w:txbxContent>
                    <w:p>
                      <w:pPr>
                        <w:pStyle w:val="10"/>
                        <w:widowControl/>
                        <w:jc w:val="center"/>
                        <w:rPr>
                          <w:rFonts w:hint="eastAsia" w:ascii="宋体" w:hAnsi="宋体" w:eastAsia="宋体" w:cs="宋体"/>
                        </w:rPr>
                      </w:pPr>
                      <w:r>
                        <w:rPr>
                          <w:rFonts w:hint="eastAsia" w:ascii="宋体" w:hAnsi="宋体" w:eastAsia="宋体" w:cs="宋体"/>
                          <w:szCs w:val="21"/>
                        </w:rPr>
                        <w:t>代理人身份证</w:t>
                      </w:r>
                    </w:p>
                  </w:txbxContent>
                </v:textbox>
              </v:shape>
            </w:pict>
          </mc:Fallback>
        </mc:AlternateContent>
      </w: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pStyle w:val="2"/>
        <w:widowControl/>
        <w:rPr>
          <w:rFonts w:hint="eastAsia" w:ascii="宋体" w:hAnsi="宋体" w:eastAsia="宋体" w:cs="宋体"/>
          <w:bCs/>
          <w:color w:val="auto"/>
          <w:kern w:val="0"/>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u w:val="singl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en-US"/>
        </w:rPr>
      </w:pPr>
      <w:r>
        <w:rPr>
          <w:rFonts w:hint="eastAsia" w:ascii="宋体" w:hAnsi="宋体" w:eastAsia="宋体" w:cs="宋体"/>
          <w:color w:val="auto"/>
          <w:kern w:val="1"/>
          <w:sz w:val="21"/>
          <w:szCs w:val="21"/>
          <w:highlight w:val="none"/>
          <w:u w:val="single"/>
          <w:lang w:val="en-US" w:eastAsia="zh-CN" w:bidi="ar"/>
        </w:rPr>
        <w:t>注：若为联合体投标，由联合体牵头单位出具。</w:t>
      </w:r>
      <w:r>
        <w:rPr>
          <w:rFonts w:hint="eastAsia" w:ascii="宋体" w:hAnsi="宋体" w:eastAsia="宋体" w:cs="宋体"/>
          <w:b/>
          <w:bCs w:val="0"/>
          <w:color w:val="auto"/>
          <w:kern w:val="1"/>
          <w:sz w:val="24"/>
          <w:szCs w:val="22"/>
          <w:highlight w:val="none"/>
          <w:lang w:val="en-US" w:eastAsia="zh-CN" w:bidi="ar"/>
        </w:rPr>
        <w:br w:type="page"/>
      </w:r>
      <w:r>
        <w:rPr>
          <w:rFonts w:hint="eastAsia" w:ascii="宋体" w:hAnsi="宋体" w:eastAsia="宋体" w:cs="宋体"/>
          <w:b/>
          <w:bCs w:val="0"/>
          <w:color w:val="auto"/>
          <w:kern w:val="1"/>
          <w:sz w:val="24"/>
          <w:szCs w:val="22"/>
          <w:highlight w:val="none"/>
          <w:lang w:val="en-US" w:eastAsia="zh-CN" w:bidi="ar"/>
        </w:rPr>
        <w:t xml:space="preserve"> 格式5：</w:t>
      </w:r>
    </w:p>
    <w:p>
      <w:pPr>
        <w:pStyle w:val="13"/>
        <w:widowControl/>
        <w:rPr>
          <w:rFonts w:hint="eastAsia" w:ascii="宋体" w:hAnsi="宋体" w:eastAsia="宋体" w:cs="宋体"/>
          <w:b/>
          <w:bCs w:val="0"/>
          <w:color w:val="auto"/>
          <w:kern w:val="1"/>
          <w:sz w:val="24"/>
          <w:szCs w:val="20"/>
          <w:highlight w:val="none"/>
          <w:lang w:eastAsia="zh-CN"/>
        </w:rPr>
      </w:pPr>
    </w:p>
    <w:p>
      <w:pPr>
        <w:pStyle w:val="13"/>
        <w:widowControl/>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投标保证金</w:t>
      </w:r>
    </w:p>
    <w:p>
      <w:pPr>
        <w:pStyle w:val="13"/>
        <w:widowControl/>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按投标须知前附表要求提供投标保证金缴纳凭证</w:t>
      </w:r>
    </w:p>
    <w:p>
      <w:pPr>
        <w:pStyle w:val="13"/>
        <w:widowControl/>
        <w:rPr>
          <w:rFonts w:hint="eastAsia" w:ascii="宋体" w:hAnsi="宋体" w:eastAsia="宋体" w:cs="宋体"/>
          <w:color w:val="auto"/>
          <w:highlight w:val="none"/>
          <w:lang w:eastAsia="zh-CN"/>
        </w:rPr>
      </w:pPr>
      <w:r>
        <w:rPr>
          <w:rFonts w:hint="eastAsia" w:ascii="宋体" w:hAnsi="宋体" w:eastAsia="宋体" w:cs="宋体"/>
          <w:color w:val="auto"/>
          <w:sz w:val="20"/>
          <w:szCs w:val="21"/>
          <w:highlight w:val="none"/>
          <w:lang w:val="zh-CN" w:eastAsia="zh-CN" w:bidi="ar"/>
        </w:rPr>
        <w:br w:type="page"/>
      </w:r>
      <w:r>
        <w:rPr>
          <w:rFonts w:hint="eastAsia" w:ascii="宋体" w:hAnsi="宋体" w:eastAsia="宋体" w:cs="宋体"/>
          <w:b/>
          <w:bCs w:val="0"/>
          <w:color w:val="auto"/>
          <w:kern w:val="1"/>
          <w:sz w:val="24"/>
          <w:szCs w:val="20"/>
          <w:highlight w:val="none"/>
          <w:lang w:eastAsia="zh-CN"/>
        </w:rPr>
        <w:t>格式</w:t>
      </w:r>
      <w:r>
        <w:rPr>
          <w:rFonts w:hint="eastAsia" w:ascii="宋体" w:hAnsi="宋体" w:eastAsia="宋体" w:cs="宋体"/>
          <w:b/>
          <w:bCs w:val="0"/>
          <w:color w:val="auto"/>
          <w:kern w:val="1"/>
          <w:sz w:val="24"/>
          <w:szCs w:val="20"/>
          <w:highlight w:val="none"/>
          <w:lang w:val="en-US"/>
        </w:rPr>
        <w:t>6</w:t>
      </w:r>
      <w:r>
        <w:rPr>
          <w:rFonts w:hint="eastAsia" w:ascii="宋体" w:hAnsi="宋体" w:eastAsia="宋体" w:cs="宋体"/>
          <w:b/>
          <w:bCs w:val="0"/>
          <w:color w:val="auto"/>
          <w:kern w:val="1"/>
          <w:sz w:val="24"/>
          <w:szCs w:val="20"/>
          <w:highlight w:val="none"/>
          <w:lang w:eastAsia="zh-CN"/>
        </w:rPr>
        <w:t>：</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8"/>
          <w:szCs w:val="28"/>
          <w:highlight w:val="none"/>
          <w:lang w:val="zh-CN" w:eastAsia="zh-CN"/>
        </w:rPr>
      </w:pPr>
      <w:bookmarkStart w:id="402" w:name="_Toc31552"/>
      <w:bookmarkEnd w:id="402"/>
      <w:bookmarkStart w:id="403" w:name="_Toc17417"/>
      <w:bookmarkEnd w:id="403"/>
      <w:bookmarkStart w:id="404" w:name="_Toc5620363"/>
      <w:r>
        <w:rPr>
          <w:rFonts w:hint="eastAsia" w:ascii="宋体" w:hAnsi="宋体" w:eastAsia="宋体" w:cs="宋体"/>
          <w:b/>
          <w:bCs w:val="0"/>
          <w:color w:val="auto"/>
          <w:kern w:val="1"/>
          <w:sz w:val="28"/>
          <w:szCs w:val="28"/>
          <w:highlight w:val="none"/>
          <w:lang w:val="zh-CN" w:eastAsia="zh-CN" w:bidi="ar"/>
        </w:rPr>
        <w:t>设计主要负责人配备</w:t>
      </w:r>
      <w:bookmarkEnd w:id="404"/>
      <w:r>
        <w:rPr>
          <w:rFonts w:hint="eastAsia" w:ascii="宋体" w:hAnsi="宋体" w:eastAsia="宋体" w:cs="宋体"/>
          <w:b/>
          <w:bCs w:val="0"/>
          <w:color w:val="auto"/>
          <w:kern w:val="1"/>
          <w:sz w:val="28"/>
          <w:szCs w:val="28"/>
          <w:highlight w:val="none"/>
          <w:lang w:val="zh-CN" w:eastAsia="zh-CN" w:bidi="ar"/>
        </w:rPr>
        <w:t>表</w:t>
      </w:r>
    </w:p>
    <w:tbl>
      <w:tblPr>
        <w:tblStyle w:val="22"/>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1"/>
        <w:gridCol w:w="1134"/>
        <w:gridCol w:w="1275"/>
        <w:gridCol w:w="1417"/>
        <w:gridCol w:w="1274"/>
        <w:gridCol w:w="3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姓名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专业分工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本项目拟任职务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专业职称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执业资格</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r>
              <w:rPr>
                <w:rFonts w:hint="eastAsia" w:ascii="宋体" w:hAnsi="宋体" w:eastAsia="宋体" w:cs="宋体"/>
                <w:color w:val="auto"/>
                <w:kern w:val="1"/>
                <w:sz w:val="21"/>
                <w:szCs w:val="22"/>
                <w:highlight w:val="none"/>
                <w:lang w:val="en-US" w:eastAsia="zh-CN" w:bidi="ar"/>
              </w:rPr>
              <w:t>获奖奖项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highlight w:val="none"/>
                <w:lang w:val="en-U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bl>
    <w:p>
      <w:pPr>
        <w:pStyle w:val="13"/>
        <w:widowControl/>
        <w:spacing w:line="360" w:lineRule="auto"/>
        <w:rPr>
          <w:rFonts w:hint="eastAsia" w:ascii="宋体" w:hAnsi="宋体" w:eastAsia="宋体" w:cs="宋体"/>
          <w:color w:val="auto"/>
          <w:kern w:val="1"/>
          <w:sz w:val="18"/>
          <w:szCs w:val="18"/>
          <w:highlight w:val="none"/>
          <w:lang w:eastAsia="zh-CN"/>
        </w:rPr>
      </w:pPr>
      <w:r>
        <w:rPr>
          <w:rFonts w:hint="eastAsia" w:ascii="宋体" w:hAnsi="宋体" w:eastAsia="宋体" w:cs="宋体"/>
          <w:color w:val="auto"/>
          <w:kern w:val="1"/>
          <w:sz w:val="18"/>
          <w:szCs w:val="18"/>
          <w:highlight w:val="none"/>
          <w:lang w:eastAsia="zh-CN"/>
        </w:rPr>
        <w:t>注：表中人员为项目设计团队设计负责人及各专业设计负责人,投标人应根据招标文件第三章《评分办法》“工程总承包实施方案评分表”要求在本表后附对应的相关证明材料。</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pStyle w:val="13"/>
        <w:widowControl/>
        <w:rPr>
          <w:rFonts w:hint="eastAsia" w:ascii="宋体" w:hAnsi="宋体" w:eastAsia="宋体" w:cs="宋体"/>
          <w:color w:val="auto"/>
          <w:highlight w:val="none"/>
          <w:lang w:eastAsia="zh-CN"/>
        </w:rPr>
      </w:pPr>
      <w:r>
        <w:rPr>
          <w:rFonts w:hint="eastAsia" w:ascii="宋体" w:hAnsi="宋体" w:eastAsia="宋体" w:cs="宋体"/>
          <w:color w:val="auto"/>
          <w:sz w:val="20"/>
          <w:szCs w:val="20"/>
          <w:highlight w:val="none"/>
          <w:lang w:val="zh-CN" w:eastAsia="zh-CN" w:bidi="ar"/>
        </w:rPr>
        <w:br w:type="page"/>
      </w:r>
    </w:p>
    <w:p>
      <w:pPr>
        <w:keepNext w:val="0"/>
        <w:keepLines w:val="0"/>
        <w:widowControl w:val="0"/>
        <w:suppressLineNumbers w:val="0"/>
        <w:tabs>
          <w:tab w:val="left" w:pos="7655"/>
        </w:tabs>
        <w:spacing w:before="0" w:beforeAutospacing="0" w:after="0" w:afterAutospacing="0" w:line="360" w:lineRule="auto"/>
        <w:ind w:left="0" w:right="0"/>
        <w:jc w:val="both"/>
        <w:rPr>
          <w:rFonts w:hint="eastAsia" w:ascii="宋体" w:hAnsi="宋体" w:eastAsia="宋体" w:cs="宋体"/>
          <w:b/>
          <w:bCs/>
          <w:color w:val="auto"/>
          <w:spacing w:val="4"/>
          <w:sz w:val="24"/>
          <w:szCs w:val="24"/>
          <w:highlight w:val="none"/>
          <w:lang w:val="zh-CN" w:eastAsia="zh-CN"/>
        </w:rPr>
      </w:pPr>
      <w:r>
        <w:rPr>
          <w:rFonts w:hint="eastAsia" w:ascii="宋体" w:hAnsi="宋体" w:eastAsia="宋体" w:cs="宋体"/>
          <w:b/>
          <w:bCs w:val="0"/>
          <w:color w:val="auto"/>
          <w:kern w:val="1"/>
          <w:sz w:val="24"/>
          <w:szCs w:val="22"/>
          <w:highlight w:val="none"/>
          <w:lang w:val="en-US" w:eastAsia="zh-CN" w:bidi="ar"/>
        </w:rPr>
        <w:t>格式7：</w:t>
      </w:r>
    </w:p>
    <w:p>
      <w:pPr>
        <w:keepNext w:val="0"/>
        <w:keepLines w:val="0"/>
        <w:widowControl w:val="0"/>
        <w:suppressLineNumbers w:val="0"/>
        <w:tabs>
          <w:tab w:val="left" w:pos="7655"/>
        </w:tabs>
        <w:spacing w:before="0" w:beforeAutospacing="0" w:after="0" w:afterAutospacing="0" w:line="360" w:lineRule="auto"/>
        <w:ind w:left="0" w:right="0"/>
        <w:jc w:val="center"/>
        <w:rPr>
          <w:rFonts w:hint="eastAsia" w:ascii="宋体" w:hAnsi="宋体" w:eastAsia="宋体" w:cs="宋体"/>
          <w:b/>
          <w:bCs w:val="0"/>
          <w:color w:val="auto"/>
          <w:spacing w:val="20"/>
          <w:kern w:val="1"/>
          <w:sz w:val="36"/>
          <w:szCs w:val="36"/>
          <w:highlight w:val="none"/>
          <w:lang w:val="en-US"/>
        </w:rPr>
      </w:pPr>
      <w:r>
        <w:rPr>
          <w:rFonts w:hint="eastAsia" w:ascii="宋体" w:hAnsi="宋体" w:eastAsia="宋体" w:cs="宋体"/>
          <w:b/>
          <w:bCs/>
          <w:color w:val="auto"/>
          <w:spacing w:val="4"/>
          <w:kern w:val="0"/>
          <w:sz w:val="32"/>
          <w:szCs w:val="32"/>
          <w:highlight w:val="none"/>
          <w:lang w:val="zh-CN" w:eastAsia="zh-CN" w:bidi="ar"/>
        </w:rPr>
        <w:t>拟投入本项目施工主要负责人员简历表</w:t>
      </w:r>
    </w:p>
    <w:tbl>
      <w:tblPr>
        <w:tblStyle w:val="22"/>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1468"/>
        <w:gridCol w:w="1315"/>
        <w:gridCol w:w="868"/>
        <w:gridCol w:w="18"/>
        <w:gridCol w:w="831"/>
        <w:gridCol w:w="707"/>
        <w:gridCol w:w="1134"/>
        <w:gridCol w:w="899"/>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姓名</w:t>
            </w:r>
          </w:p>
        </w:tc>
        <w:tc>
          <w:tcPr>
            <w:tcW w:w="1469" w:type="dxa"/>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316" w:type="dxa"/>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性别</w:t>
            </w:r>
          </w:p>
        </w:tc>
        <w:tc>
          <w:tcPr>
            <w:tcW w:w="888" w:type="dxa"/>
            <w:gridSpan w:val="2"/>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832" w:type="dxa"/>
            <w:tcBorders>
              <w:top w:val="single" w:color="000000" w:sz="12"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出生年月</w:t>
            </w:r>
          </w:p>
        </w:tc>
        <w:tc>
          <w:tcPr>
            <w:tcW w:w="1842" w:type="dxa"/>
            <w:gridSpan w:val="2"/>
            <w:tcBorders>
              <w:top w:val="single" w:color="000000" w:sz="12"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00" w:type="dxa"/>
            <w:tcBorders>
              <w:top w:val="single" w:color="000000" w:sz="12"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zh-CN"/>
              </w:rPr>
            </w:pPr>
            <w:r>
              <w:rPr>
                <w:rFonts w:hint="eastAsia" w:ascii="宋体" w:hAnsi="宋体" w:eastAsia="宋体" w:cs="宋体"/>
                <w:color w:val="auto"/>
                <w:kern w:val="1"/>
                <w:sz w:val="21"/>
                <w:szCs w:val="21"/>
                <w:highlight w:val="none"/>
                <w:lang w:val="zh-CN" w:eastAsia="zh-CN" w:bidi="ar"/>
              </w:rPr>
              <w:t>文化</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程度</w:t>
            </w:r>
          </w:p>
        </w:tc>
        <w:tc>
          <w:tcPr>
            <w:tcW w:w="840" w:type="dxa"/>
            <w:tcBorders>
              <w:top w:val="single" w:color="000000" w:sz="12"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毕业院校</w:t>
            </w:r>
          </w:p>
        </w:tc>
        <w:tc>
          <w:tcPr>
            <w:tcW w:w="146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13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专业</w:t>
            </w:r>
          </w:p>
        </w:tc>
        <w:tc>
          <w:tcPr>
            <w:tcW w:w="1720" w:type="dxa"/>
            <w:gridSpan w:val="3"/>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708"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毕业</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时间</w:t>
            </w:r>
          </w:p>
        </w:tc>
        <w:tc>
          <w:tcPr>
            <w:tcW w:w="1135"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900"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技术</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职称</w:t>
            </w:r>
          </w:p>
        </w:tc>
        <w:tc>
          <w:tcPr>
            <w:tcW w:w="840" w:type="dxa"/>
            <w:tcBorders>
              <w:top w:val="single" w:color="000000" w:sz="6"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拟在本项目担任的职务</w:t>
            </w:r>
          </w:p>
        </w:tc>
        <w:tc>
          <w:tcPr>
            <w:tcW w:w="146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131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80" w:right="-116"/>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取得职称或资格证年限</w:t>
            </w:r>
          </w:p>
        </w:tc>
        <w:tc>
          <w:tcPr>
            <w:tcW w:w="86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Cs w:val="21"/>
                <w:highlight w:val="none"/>
                <w:lang w:val="en-US"/>
              </w:rPr>
            </w:pPr>
          </w:p>
        </w:tc>
        <w:tc>
          <w:tcPr>
            <w:tcW w:w="851" w:type="dxa"/>
            <w:gridSpan w:val="2"/>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现任</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职务</w:t>
            </w:r>
          </w:p>
        </w:tc>
        <w:tc>
          <w:tcPr>
            <w:tcW w:w="1842"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00"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联系</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电话</w:t>
            </w:r>
          </w:p>
        </w:tc>
        <w:tc>
          <w:tcPr>
            <w:tcW w:w="840" w:type="dxa"/>
            <w:tcBorders>
              <w:top w:val="single" w:color="000000" w:sz="6"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资格证号</w:t>
            </w:r>
          </w:p>
        </w:tc>
        <w:tc>
          <w:tcPr>
            <w:tcW w:w="6347" w:type="dxa"/>
            <w:gridSpan w:val="7"/>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900" w:type="dxa"/>
            <w:tcBorders>
              <w:top w:val="single" w:color="000000" w:sz="6" w:space="0"/>
              <w:left w:val="single" w:color="000000" w:sz="4"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在册/外聘</w:t>
            </w:r>
          </w:p>
        </w:tc>
        <w:tc>
          <w:tcPr>
            <w:tcW w:w="840" w:type="dxa"/>
            <w:tcBorders>
              <w:top w:val="single" w:color="000000" w:sz="6" w:space="0"/>
              <w:left w:val="single" w:color="000000" w:sz="4" w:space="0"/>
              <w:bottom w:val="single" w:color="000000" w:sz="6"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主要</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获奖</w:t>
            </w:r>
          </w:p>
        </w:tc>
        <w:tc>
          <w:tcPr>
            <w:tcW w:w="1469" w:type="dxa"/>
            <w:tcBorders>
              <w:top w:val="single" w:color="000000" w:sz="6" w:space="0"/>
              <w:left w:val="single" w:color="000000" w:sz="6"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时间</w:t>
            </w:r>
          </w:p>
        </w:tc>
        <w:tc>
          <w:tcPr>
            <w:tcW w:w="3744" w:type="dxa"/>
            <w:gridSpan w:val="5"/>
            <w:tcBorders>
              <w:top w:val="single" w:color="000000" w:sz="6"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工程名称</w:t>
            </w:r>
          </w:p>
        </w:tc>
        <w:tc>
          <w:tcPr>
            <w:tcW w:w="1135" w:type="dxa"/>
            <w:tcBorders>
              <w:top w:val="single" w:color="000000" w:sz="6"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任职</w:t>
            </w:r>
          </w:p>
        </w:tc>
        <w:tc>
          <w:tcPr>
            <w:tcW w:w="1740" w:type="dxa"/>
            <w:gridSpan w:val="2"/>
            <w:tcBorders>
              <w:top w:val="single" w:color="000000" w:sz="6" w:space="0"/>
              <w:left w:val="single" w:color="000000" w:sz="4" w:space="0"/>
              <w:bottom w:val="single" w:color="000000" w:sz="4"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奖项类型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469" w:type="dxa"/>
            <w:tcBorders>
              <w:top w:val="single" w:color="000000" w:sz="6" w:space="0"/>
              <w:left w:val="single" w:color="000000" w:sz="6" w:space="0"/>
              <w:bottom w:val="single" w:color="000000" w:sz="12"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3744" w:type="dxa"/>
            <w:gridSpan w:val="5"/>
            <w:tcBorders>
              <w:top w:val="single" w:color="000000" w:sz="6" w:space="0"/>
              <w:left w:val="nil"/>
              <w:bottom w:val="single" w:color="000000" w:sz="12"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135" w:type="dxa"/>
            <w:tcBorders>
              <w:top w:val="single" w:color="000000" w:sz="6" w:space="0"/>
              <w:left w:val="nil"/>
              <w:bottom w:val="single" w:color="000000" w:sz="12"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c>
          <w:tcPr>
            <w:tcW w:w="1740" w:type="dxa"/>
            <w:gridSpan w:val="2"/>
            <w:tcBorders>
              <w:top w:val="single" w:color="000000" w:sz="6" w:space="0"/>
              <w:left w:val="single" w:color="000000" w:sz="4" w:space="0"/>
              <w:bottom w:val="single" w:color="000000" w:sz="12"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备注：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1、项目负责人（兼任施工负责人）、施工技术负责人、造价负责人、安全负责人、质量负责人应附本简历表，其余人员无需本表。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2、投标人应根据招标文件第三章《评分办法》“工程总承包实施方案技术部分评分表”要求在本表后附对应的相关证明材料。</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zh-CN" w:eastAsia="zh-CN" w:bidi="ar"/>
        </w:rPr>
        <w:t>3、所报人员在获得资格证后，技术职称有变化的，应附相应证明文件。</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color w:val="auto"/>
          <w:kern w:val="1"/>
          <w:szCs w:val="21"/>
          <w:highlight w:val="none"/>
          <w:lang w:val="en-US"/>
        </w:rPr>
      </w:pPr>
    </w:p>
    <w:p>
      <w:pPr>
        <w:pStyle w:val="62"/>
        <w:widowControl/>
        <w:ind w:left="0" w:firstLine="0"/>
        <w:rPr>
          <w:rFonts w:hint="eastAsia" w:ascii="宋体" w:hAnsi="宋体" w:eastAsia="宋体" w:cs="宋体"/>
          <w:b/>
          <w:bCs w:val="0"/>
          <w:color w:val="auto"/>
          <w:kern w:val="1"/>
          <w:highlight w:val="none"/>
          <w:lang w:val="en-US"/>
        </w:rPr>
      </w:pPr>
      <w:r>
        <w:rPr>
          <w:rFonts w:hint="eastAsia" w:ascii="宋体" w:hAnsi="宋体" w:eastAsia="宋体" w:cs="宋体"/>
          <w:color w:val="auto"/>
          <w:spacing w:val="4"/>
          <w:sz w:val="24"/>
          <w:szCs w:val="24"/>
          <w:highlight w:val="none"/>
          <w:lang w:val="en-US" w:eastAsia="zh-CN" w:bidi="ar"/>
        </w:rPr>
        <w:br w:type="page"/>
      </w:r>
      <w:r>
        <w:rPr>
          <w:rFonts w:hint="eastAsia" w:ascii="宋体" w:hAnsi="宋体" w:eastAsia="宋体" w:cs="宋体"/>
          <w:b/>
          <w:bCs w:val="0"/>
          <w:color w:val="auto"/>
          <w:kern w:val="1"/>
          <w:highlight w:val="none"/>
          <w:lang w:eastAsia="zh-CN"/>
        </w:rPr>
        <w:t>格式</w:t>
      </w:r>
      <w:r>
        <w:rPr>
          <w:rFonts w:hint="eastAsia" w:ascii="宋体" w:hAnsi="宋体" w:eastAsia="宋体" w:cs="宋体"/>
          <w:b/>
          <w:bCs w:val="0"/>
          <w:color w:val="auto"/>
          <w:kern w:val="1"/>
          <w:highlight w:val="none"/>
          <w:lang w:val="en-US"/>
        </w:rPr>
        <w:t>8</w:t>
      </w:r>
      <w:r>
        <w:rPr>
          <w:rFonts w:hint="eastAsia" w:ascii="宋体" w:hAnsi="宋体" w:eastAsia="宋体" w:cs="宋体"/>
          <w:b/>
          <w:bCs w:val="0"/>
          <w:color w:val="auto"/>
          <w:kern w:val="1"/>
          <w:highlight w:val="none"/>
          <w:lang w:eastAsia="zh-CN"/>
        </w:rPr>
        <w:t>：</w:t>
      </w:r>
    </w:p>
    <w:p>
      <w:pPr>
        <w:pStyle w:val="62"/>
        <w:widowControl/>
        <w:ind w:left="0" w:firstLine="198"/>
        <w:jc w:val="center"/>
        <w:rPr>
          <w:rFonts w:hint="eastAsia" w:ascii="宋体" w:hAnsi="宋体" w:eastAsia="宋体" w:cs="宋体"/>
          <w:b/>
          <w:bCs/>
          <w:color w:val="auto"/>
          <w:highlight w:val="none"/>
          <w:lang w:val="en-US"/>
        </w:rPr>
      </w:pPr>
      <w:bookmarkStart w:id="405" w:name="_Hlk55921181"/>
      <w:r>
        <w:rPr>
          <w:rFonts w:hint="eastAsia" w:ascii="宋体" w:hAnsi="宋体" w:eastAsia="宋体" w:cs="宋体"/>
          <w:b/>
          <w:bCs/>
          <w:color w:val="auto"/>
          <w:sz w:val="32"/>
          <w:szCs w:val="32"/>
          <w:highlight w:val="none"/>
          <w:lang w:val="zh-CN" w:eastAsia="zh-CN"/>
        </w:rPr>
        <w:t>拟投入本项目施工人员一览表</w:t>
      </w:r>
      <w:bookmarkEnd w:id="405"/>
    </w:p>
    <w:tbl>
      <w:tblPr>
        <w:tblStyle w:val="22"/>
        <w:tblW w:w="9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599"/>
        <w:gridCol w:w="599"/>
        <w:gridCol w:w="599"/>
        <w:gridCol w:w="800"/>
        <w:gridCol w:w="716"/>
        <w:gridCol w:w="683"/>
        <w:gridCol w:w="599"/>
        <w:gridCol w:w="1102"/>
        <w:gridCol w:w="1002"/>
        <w:gridCol w:w="1606"/>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序号</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姓名</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性别</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年龄</w:t>
            </w: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技术职称</w:t>
            </w: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spacing w:val="1"/>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所在</w:t>
            </w:r>
          </w:p>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单位</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单位职务</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专业</w:t>
            </w: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本项目拟任职务</w:t>
            </w: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spacing w:val="1"/>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资格证书证号</w:t>
            </w: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spacing w:val="1"/>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spacing w:val="1"/>
                <w:kern w:val="1"/>
                <w:sz w:val="21"/>
                <w:szCs w:val="21"/>
                <w:highlight w:val="none"/>
                <w:lang w:val="zh-CN"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1</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2</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3</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4</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5</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6</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7</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8</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9</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zh-CN" w:eastAsia="zh-CN" w:bidi="ar"/>
              </w:rPr>
              <w:t>10</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zh-CN"/>
              </w:rPr>
            </w:pPr>
            <w:r>
              <w:rPr>
                <w:rFonts w:hint="eastAsia" w:ascii="宋体" w:hAnsi="宋体" w:eastAsia="宋体" w:cs="宋体"/>
                <w:color w:val="auto"/>
                <w:kern w:val="1"/>
                <w:sz w:val="21"/>
                <w:szCs w:val="21"/>
                <w:highlight w:val="none"/>
                <w:lang w:val="zh-CN" w:eastAsia="zh-CN" w:bidi="ar"/>
              </w:rPr>
              <w:t>…</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Cs w:val="21"/>
                <w:highlight w:val="none"/>
                <w:lang w:val="en-US"/>
              </w:rPr>
            </w:pPr>
          </w:p>
        </w:tc>
        <w:tc>
          <w:tcPr>
            <w:tcW w:w="71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1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003"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1607"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9297"/>
              </w:tabs>
              <w:spacing w:before="0" w:beforeAutospacing="0" w:after="0" w:afterAutospacing="0" w:line="360" w:lineRule="auto"/>
              <w:ind w:left="-90" w:right="0"/>
              <w:jc w:val="center"/>
              <w:rPr>
                <w:rFonts w:hint="eastAsia" w:ascii="宋体" w:hAnsi="宋体" w:eastAsia="宋体" w:cs="宋体"/>
                <w:color w:val="auto"/>
                <w:kern w:val="1"/>
                <w:sz w:val="28"/>
                <w:szCs w:val="28"/>
                <w:highlight w:val="none"/>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 w:val="28"/>
          <w:szCs w:val="28"/>
          <w:highlight w:val="none"/>
          <w:lang w:val="en-US"/>
        </w:rPr>
      </w:pPr>
      <w:r>
        <w:rPr>
          <w:rFonts w:hint="eastAsia" w:ascii="宋体" w:hAnsi="宋体" w:eastAsia="宋体" w:cs="宋体"/>
          <w:color w:val="auto"/>
          <w:kern w:val="1"/>
          <w:sz w:val="18"/>
          <w:szCs w:val="18"/>
          <w:highlight w:val="none"/>
          <w:lang w:val="en-US" w:eastAsia="zh-CN" w:bidi="ar"/>
        </w:rPr>
        <w:t>注：表中人员为项目施工团队所有人员,除项目负责人（兼任施工负责人）、施工技术负责人、造价负责人、安全负责人、质量负责人外的其他人员应根据招标文件第三章《评分办法》“工程总承包实施方案评分表”要求在本表后附对应的相关证明材料。</w:t>
      </w:r>
    </w:p>
    <w:p>
      <w:pPr>
        <w:keepNext w:val="0"/>
        <w:keepLines w:val="0"/>
        <w:widowControl w:val="0"/>
        <w:suppressLineNumbers w:val="0"/>
        <w:spacing w:before="0" w:beforeAutospacing="0" w:after="0" w:afterAutospacing="0" w:line="360" w:lineRule="auto"/>
        <w:ind w:left="0" w:right="0" w:firstLine="3600"/>
        <w:jc w:val="both"/>
        <w:rPr>
          <w:rFonts w:hint="eastAsia" w:ascii="宋体" w:hAnsi="宋体" w:eastAsia="宋体" w:cs="宋体"/>
          <w:color w:val="auto"/>
          <w:kern w:val="1"/>
          <w:sz w:val="28"/>
          <w:szCs w:val="28"/>
          <w:highlight w:val="none"/>
          <w:lang w:val="en-US"/>
        </w:rPr>
      </w:pP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1"/>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（盖章）</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kern w:val="1"/>
          <w:szCs w:val="21"/>
          <w:highlight w:val="none"/>
          <w:u w:val="single"/>
          <w:lang w:val="en-US"/>
        </w:rPr>
      </w:pPr>
      <w:r>
        <w:rPr>
          <w:rFonts w:hint="eastAsia" w:ascii="宋体" w:hAnsi="宋体" w:eastAsia="宋体" w:cs="宋体"/>
          <w:color w:val="auto"/>
          <w:kern w:val="1"/>
          <w:sz w:val="21"/>
          <w:szCs w:val="21"/>
          <w:highlight w:val="none"/>
          <w:lang w:val="en-US" w:eastAsia="zh-CN" w:bidi="ar"/>
        </w:rPr>
        <w:t>法定代表人或其授权代理人(</w:t>
      </w:r>
      <w:r>
        <w:rPr>
          <w:rFonts w:hint="eastAsia" w:ascii="宋体" w:hAnsi="宋体" w:eastAsia="宋体" w:cs="宋体"/>
          <w:color w:val="auto"/>
          <w:kern w:val="0"/>
          <w:sz w:val="21"/>
          <w:szCs w:val="21"/>
          <w:highlight w:val="none"/>
          <w:lang w:val="en-US" w:eastAsia="zh-CN" w:bidi="ar"/>
        </w:rPr>
        <w:t>签字或盖章</w:t>
      </w:r>
      <w:r>
        <w:rPr>
          <w:rFonts w:hint="eastAsia" w:ascii="宋体" w:hAnsi="宋体" w:eastAsia="宋体" w:cs="宋体"/>
          <w:color w:val="auto"/>
          <w:kern w:val="1"/>
          <w:sz w:val="21"/>
          <w:szCs w:val="21"/>
          <w:highlight w:val="none"/>
          <w:lang w:val="en-US" w:eastAsia="zh-CN" w:bidi="ar"/>
        </w:rPr>
        <w:t>)：</w:t>
      </w:r>
      <w:r>
        <w:rPr>
          <w:rFonts w:hint="eastAsia" w:ascii="宋体" w:hAnsi="宋体" w:eastAsia="宋体" w:cs="宋体"/>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725" w:firstLineChars="225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日   期：    年    月    日</w:t>
      </w:r>
    </w:p>
    <w:p>
      <w:pPr>
        <w:pStyle w:val="13"/>
        <w:widowControl/>
        <w:spacing w:line="360" w:lineRule="auto"/>
        <w:rPr>
          <w:rFonts w:hint="eastAsia" w:ascii="宋体" w:hAnsi="宋体" w:eastAsia="宋体" w:cs="宋体"/>
          <w:b/>
          <w:bCs w:val="0"/>
          <w:color w:val="auto"/>
          <w:kern w:val="1"/>
          <w:sz w:val="24"/>
          <w:szCs w:val="20"/>
          <w:highlight w:val="none"/>
          <w:lang w:eastAsia="zh-CN"/>
        </w:rPr>
      </w:pPr>
      <w:r>
        <w:rPr>
          <w:rFonts w:hint="eastAsia" w:ascii="宋体" w:hAnsi="宋体" w:eastAsia="宋体" w:cs="宋体"/>
          <w:color w:val="auto"/>
          <w:spacing w:val="18"/>
          <w:kern w:val="1"/>
          <w:sz w:val="28"/>
          <w:szCs w:val="28"/>
          <w:highlight w:val="none"/>
          <w:lang w:val="zh-CN" w:eastAsia="zh-CN" w:bidi="ar"/>
        </w:rPr>
        <w:br w:type="page"/>
      </w:r>
      <w:r>
        <w:rPr>
          <w:rFonts w:hint="eastAsia" w:ascii="宋体" w:hAnsi="宋体" w:eastAsia="宋体" w:cs="宋体"/>
          <w:b/>
          <w:bCs w:val="0"/>
          <w:color w:val="auto"/>
          <w:kern w:val="1"/>
          <w:sz w:val="24"/>
          <w:szCs w:val="20"/>
          <w:highlight w:val="none"/>
          <w:lang w:eastAsia="zh-CN"/>
        </w:rPr>
        <w:t>格式9：</w:t>
      </w:r>
    </w:p>
    <w:p>
      <w:pPr>
        <w:pStyle w:val="13"/>
        <w:widowControl/>
        <w:spacing w:line="360" w:lineRule="auto"/>
        <w:jc w:val="center"/>
        <w:rPr>
          <w:rFonts w:hint="eastAsia" w:ascii="宋体" w:hAnsi="宋体" w:eastAsia="宋体" w:cs="宋体"/>
          <w:b/>
          <w:bCs w:val="0"/>
          <w:color w:val="auto"/>
          <w:spacing w:val="4"/>
          <w:sz w:val="32"/>
          <w:szCs w:val="32"/>
          <w:highlight w:val="none"/>
          <w:lang w:val="en-US"/>
        </w:rPr>
      </w:pPr>
      <w:r>
        <w:rPr>
          <w:rFonts w:hint="eastAsia" w:ascii="宋体" w:hAnsi="宋体" w:eastAsia="宋体" w:cs="宋体"/>
          <w:b/>
          <w:bCs w:val="0"/>
          <w:color w:val="auto"/>
          <w:spacing w:val="4"/>
          <w:sz w:val="32"/>
          <w:szCs w:val="32"/>
          <w:highlight w:val="none"/>
          <w:lang w:val="en-US" w:eastAsia="zh-CN"/>
        </w:rPr>
        <w:t>工程总承包服务方案</w:t>
      </w:r>
    </w:p>
    <w:p>
      <w:pPr>
        <w:pStyle w:val="13"/>
        <w:widowControl/>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注：按照评审内容提交，格式自拟。</w:t>
      </w:r>
    </w:p>
    <w:p>
      <w:pPr>
        <w:pStyle w:val="2"/>
        <w:widowControl/>
        <w:spacing w:line="360" w:lineRule="auto"/>
        <w:ind w:left="0" w:firstLine="0"/>
        <w:rPr>
          <w:rFonts w:hint="eastAsia" w:ascii="宋体" w:hAnsi="宋体" w:eastAsia="宋体" w:cs="宋体"/>
          <w:b/>
          <w:bCs w:val="0"/>
          <w:color w:val="auto"/>
          <w:kern w:val="0"/>
          <w:sz w:val="28"/>
          <w:szCs w:val="28"/>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1"/>
          <w:szCs w:val="21"/>
          <w:highlight w:val="none"/>
          <w:lang w:val="en-US"/>
        </w:rPr>
      </w:pPr>
      <w:r>
        <w:rPr>
          <w:rFonts w:hint="eastAsia" w:ascii="宋体" w:hAnsi="宋体" w:eastAsia="宋体" w:cs="宋体"/>
          <w:b/>
          <w:bCs w:val="0"/>
          <w:color w:val="auto"/>
          <w:kern w:val="1"/>
          <w:sz w:val="30"/>
          <w:szCs w:val="30"/>
          <w:highlight w:val="none"/>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2"/>
          <w:highlight w:val="none"/>
          <w:lang w:val="zh-CN" w:eastAsia="zh-CN" w:bidi="ar"/>
        </w:rPr>
        <w:t>格式10：</w:t>
      </w:r>
    </w:p>
    <w:p>
      <w:pPr>
        <w:pStyle w:val="2"/>
        <w:widowControl/>
        <w:spacing w:line="360" w:lineRule="auto"/>
        <w:ind w:left="-2" w:firstLine="632"/>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参与编制</w:t>
      </w:r>
      <w:bookmarkStart w:id="406" w:name="_Hlk56417686"/>
      <w:r>
        <w:rPr>
          <w:rFonts w:hint="eastAsia" w:ascii="宋体" w:hAnsi="宋体" w:eastAsia="宋体" w:cs="宋体"/>
          <w:b/>
          <w:bCs/>
          <w:color w:val="auto"/>
          <w:sz w:val="28"/>
          <w:szCs w:val="28"/>
          <w:highlight w:val="none"/>
          <w:lang w:val="zh-CN" w:eastAsia="zh-CN"/>
        </w:rPr>
        <w:t>工程总承包实施方案</w:t>
      </w:r>
      <w:bookmarkStart w:id="407" w:name="_Hlk56417741"/>
      <w:r>
        <w:rPr>
          <w:rFonts w:hint="eastAsia" w:ascii="宋体" w:hAnsi="宋体" w:eastAsia="宋体" w:cs="宋体"/>
          <w:b/>
          <w:bCs/>
          <w:color w:val="auto"/>
          <w:sz w:val="28"/>
          <w:szCs w:val="28"/>
          <w:highlight w:val="none"/>
          <w:lang w:val="zh-CN" w:eastAsia="zh-CN"/>
        </w:rPr>
        <w:t>技术投标文件</w:t>
      </w:r>
      <w:bookmarkEnd w:id="406"/>
      <w:bookmarkEnd w:id="407"/>
      <w:r>
        <w:rPr>
          <w:rFonts w:hint="eastAsia" w:ascii="宋体" w:hAnsi="宋体" w:eastAsia="宋体" w:cs="宋体"/>
          <w:b/>
          <w:bCs/>
          <w:color w:val="auto"/>
          <w:sz w:val="28"/>
          <w:szCs w:val="28"/>
          <w:highlight w:val="none"/>
          <w:lang w:val="zh-CN" w:eastAsia="zh-CN"/>
        </w:rPr>
        <w:t>人员名单</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1"/>
        <w:gridCol w:w="1311"/>
        <w:gridCol w:w="2320"/>
        <w:gridCol w:w="2449"/>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姓名</w:t>
            </w:r>
          </w:p>
        </w:tc>
        <w:tc>
          <w:tcPr>
            <w:tcW w:w="1311"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职务</w:t>
            </w:r>
          </w:p>
        </w:tc>
        <w:tc>
          <w:tcPr>
            <w:tcW w:w="2320"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所承担工作</w:t>
            </w:r>
          </w:p>
        </w:tc>
        <w:tc>
          <w:tcPr>
            <w:tcW w:w="2449"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身份证号码</w:t>
            </w:r>
          </w:p>
        </w:tc>
        <w:tc>
          <w:tcPr>
            <w:tcW w:w="1684" w:type="dxa"/>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本人签名栏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32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244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684"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spacing w:before="0" w:beforeAutospacing="0" w:after="0" w:afterAutospacing="0" w:line="360" w:lineRule="auto"/>
        <w:ind w:left="1" w:right="-191"/>
        <w:jc w:val="both"/>
        <w:rPr>
          <w:rFonts w:hint="eastAsia" w:ascii="宋体" w:hAnsi="宋体" w:eastAsia="宋体" w:cs="宋体"/>
          <w:color w:val="auto"/>
          <w:kern w:val="1"/>
          <w:szCs w:val="18"/>
          <w:highlight w:val="none"/>
          <w:lang w:val="en-US"/>
        </w:rPr>
      </w:pPr>
      <w:r>
        <w:rPr>
          <w:rFonts w:hint="eastAsia" w:ascii="宋体" w:hAnsi="宋体" w:eastAsia="宋体" w:cs="宋体"/>
          <w:color w:val="auto"/>
          <w:kern w:val="1"/>
          <w:sz w:val="21"/>
          <w:szCs w:val="18"/>
          <w:highlight w:val="none"/>
          <w:lang w:val="en-US" w:eastAsia="zh-CN" w:bidi="ar"/>
        </w:rPr>
        <w:t>注：参与编制文件人员名单应包括如编制</w:t>
      </w:r>
      <w:bookmarkStart w:id="408" w:name="_Hlk69827854"/>
      <w:r>
        <w:rPr>
          <w:rFonts w:hint="eastAsia" w:ascii="宋体" w:hAnsi="宋体" w:eastAsia="宋体" w:cs="宋体"/>
          <w:color w:val="auto"/>
          <w:kern w:val="1"/>
          <w:sz w:val="21"/>
          <w:szCs w:val="18"/>
          <w:highlight w:val="none"/>
          <w:lang w:val="en-US" w:eastAsia="zh-CN" w:bidi="ar"/>
        </w:rPr>
        <w:t>工程总承包实施方案技术投标文件、</w:t>
      </w:r>
      <w:bookmarkEnd w:id="408"/>
      <w:r>
        <w:rPr>
          <w:rFonts w:hint="eastAsia" w:ascii="宋体" w:hAnsi="宋体" w:eastAsia="宋体" w:cs="宋体"/>
          <w:color w:val="auto"/>
          <w:kern w:val="1"/>
          <w:sz w:val="21"/>
          <w:szCs w:val="18"/>
          <w:highlight w:val="none"/>
          <w:lang w:val="en-US" w:eastAsia="zh-CN" w:bidi="ar"/>
        </w:rPr>
        <w:t>负责清样校对、负责打印及复印等所有人员在内的人员名单。</w:t>
      </w:r>
    </w:p>
    <w:p>
      <w:pPr>
        <w:pStyle w:val="13"/>
        <w:widowControl/>
        <w:spacing w:line="360" w:lineRule="auto"/>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0"/>
          <w:szCs w:val="20"/>
          <w:highlight w:val="none"/>
          <w:lang w:val="zh-CN" w:eastAsia="zh-CN" w:bidi="ar"/>
        </w:rPr>
        <w:br w:type="page"/>
      </w:r>
    </w:p>
    <w:p>
      <w:pPr>
        <w:pStyle w:val="13"/>
        <w:widowControl/>
        <w:rPr>
          <w:rFonts w:hint="eastAsia" w:ascii="宋体" w:hAnsi="宋体" w:eastAsia="宋体" w:cs="宋体"/>
          <w:color w:val="auto"/>
          <w:spacing w:val="2"/>
          <w:position w:val="-1"/>
          <w:sz w:val="32"/>
          <w:szCs w:val="32"/>
          <w:highlight w:val="none"/>
          <w:lang w:eastAsia="zh-CN"/>
        </w:rPr>
      </w:pPr>
      <w:bookmarkStart w:id="409" w:name="_Toc50480839"/>
      <w:bookmarkStart w:id="410" w:name="_Toc10571"/>
      <w:r>
        <w:rPr>
          <w:rFonts w:hint="eastAsia" w:ascii="宋体" w:hAnsi="宋体" w:eastAsia="宋体" w:cs="宋体"/>
          <w:b/>
          <w:bCs w:val="0"/>
          <w:color w:val="auto"/>
          <w:kern w:val="1"/>
          <w:sz w:val="24"/>
          <w:szCs w:val="20"/>
          <w:highlight w:val="none"/>
          <w:lang w:eastAsia="zh-CN"/>
        </w:rPr>
        <w:t>格式11：合作设计协议书</w:t>
      </w:r>
      <w:bookmarkEnd w:id="409"/>
      <w:bookmarkEnd w:id="410"/>
      <w:r>
        <w:rPr>
          <w:rFonts w:hint="eastAsia" w:ascii="宋体" w:hAnsi="宋体" w:eastAsia="宋体" w:cs="宋体"/>
          <w:b/>
          <w:bCs w:val="0"/>
          <w:color w:val="auto"/>
          <w:kern w:val="1"/>
          <w:sz w:val="24"/>
          <w:szCs w:val="20"/>
          <w:highlight w:val="none"/>
          <w:lang w:eastAsia="zh-CN"/>
        </w:rPr>
        <w:t>（适用于合作设计，非合作设计无需提供，参考格式）</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32"/>
          <w:szCs w:val="32"/>
          <w:highlight w:val="none"/>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0"/>
          <w:sz w:val="32"/>
          <w:szCs w:val="32"/>
          <w:highlight w:val="none"/>
          <w:lang w:val="en-US" w:eastAsia="zh-CN" w:bidi="ar"/>
        </w:rPr>
        <w:t>合作设计协议书</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lang w:val="en-US"/>
        </w:rPr>
      </w:pPr>
      <w:r>
        <w:rPr>
          <w:rFonts w:hint="eastAsia" w:ascii="宋体" w:hAnsi="宋体" w:eastAsia="宋体" w:cs="宋体"/>
          <w:color w:val="auto"/>
          <w:kern w:val="0"/>
          <w:sz w:val="21"/>
          <w:szCs w:val="22"/>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2"/>
          <w:highlight w:val="none"/>
          <w:lang w:val="en-US"/>
        </w:rPr>
      </w:pPr>
      <w:r>
        <w:rPr>
          <w:rFonts w:hint="eastAsia" w:ascii="宋体" w:hAnsi="宋体" w:eastAsia="宋体" w:cs="宋体"/>
          <w:color w:val="auto"/>
          <w:kern w:val="0"/>
          <w:sz w:val="24"/>
          <w:szCs w:val="22"/>
          <w:highlight w:val="none"/>
          <w:lang w:val="en-US" w:eastAsia="zh-CN" w:bidi="ar"/>
        </w:rPr>
        <w:t xml:space="preserve"> </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2"/>
          <w:highlight w:val="none"/>
          <w:lang w:val="en-US" w:eastAsia="zh-CN" w:bidi="ar"/>
        </w:rPr>
        <w:t>投标项目名称：</w:t>
      </w:r>
      <w:r>
        <w:rPr>
          <w:rFonts w:hint="eastAsia" w:ascii="宋体" w:hAnsi="宋体" w:eastAsia="宋体" w:cs="宋体"/>
          <w:color w:val="auto"/>
          <w:kern w:val="0"/>
          <w:sz w:val="21"/>
          <w:szCs w:val="22"/>
          <w:highlight w:val="none"/>
          <w:u w:val="single"/>
          <w:lang w:val="en-US" w:eastAsia="zh-CN" w:bidi="ar"/>
        </w:rPr>
        <w:t xml:space="preserve">                                           </w:t>
      </w:r>
      <w:r>
        <w:rPr>
          <w:rFonts w:hint="eastAsia" w:ascii="宋体" w:hAnsi="宋体" w:eastAsia="宋体" w:cs="宋体"/>
          <w:color w:val="auto"/>
          <w:kern w:val="0"/>
          <w:sz w:val="21"/>
          <w:szCs w:val="22"/>
          <w:highlight w:val="none"/>
          <w:lang w:val="en-US" w:eastAsia="zh-CN" w:bidi="ar"/>
        </w:rPr>
        <w:t>。</w:t>
      </w:r>
    </w:p>
    <w:p>
      <w:pPr>
        <w:pStyle w:val="13"/>
        <w:widowControl/>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rPr>
        <w:t xml:space="preserve"> </w:t>
      </w:r>
    </w:p>
    <w:p>
      <w:pPr>
        <w:pStyle w:val="13"/>
        <w:widowControl/>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（招标人）</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sz w:val="24"/>
          <w:szCs w:val="22"/>
          <w:highlight w:val="none"/>
          <w:lang w:val="en-US"/>
        </w:rPr>
      </w:pPr>
      <w:r>
        <w:rPr>
          <w:rFonts w:hint="eastAsia" w:ascii="宋体" w:hAnsi="宋体" w:eastAsia="宋体" w:cs="宋体"/>
          <w:color w:val="auto"/>
          <w:kern w:val="0"/>
          <w:sz w:val="24"/>
          <w:szCs w:val="22"/>
          <w:highlight w:val="none"/>
          <w:lang w:val="en-US" w:eastAsia="zh-CN" w:bidi="ar"/>
        </w:rPr>
        <w:t xml:space="preserve"> </w:t>
      </w:r>
    </w:p>
    <w:p>
      <w:pPr>
        <w:pStyle w:val="13"/>
        <w:widowControl/>
        <w:ind w:left="0"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按照招标公告的规定，</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（外国或澳门、台湾的设计企业</w:t>
      </w:r>
      <w:r>
        <w:rPr>
          <w:rFonts w:hint="eastAsia" w:ascii="宋体" w:hAnsi="宋体" w:eastAsia="宋体" w:cs="宋体"/>
          <w:color w:val="auto"/>
          <w:highlight w:val="none"/>
          <w:u w:val="single"/>
          <w:lang w:eastAsia="zh-CN"/>
        </w:rPr>
        <w:t>和香港不单独作为承担设计任务的单位参加投标的设计单位</w:t>
      </w:r>
      <w:r>
        <w:rPr>
          <w:rFonts w:hint="eastAsia" w:ascii="宋体" w:hAnsi="宋体" w:eastAsia="宋体" w:cs="宋体"/>
          <w:color w:val="auto"/>
          <w:highlight w:val="none"/>
          <w:lang w:eastAsia="zh-CN"/>
        </w:rPr>
        <w:t>）作为投标人（即“申请人”，下同）</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（符合招标公告第3.1条投标人合格条件的设计企业）的合作设计方，参与本项目进行合作设计。若中标，各成员向招标人承担连带责任。合作设计方授权委托</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（符合招标公告第3.1条投标人合格条件的设计企业）代表所有合作成员参加投标、提交投标文件，以及与招标人签订合同，负责整个合同实施阶段的协调工作。</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2"/>
          <w:highlight w:val="none"/>
          <w:lang w:val="en-US" w:eastAsia="zh-CN" w:bidi="ar"/>
        </w:rPr>
        <w:t xml:space="preserve"> </w:t>
      </w:r>
    </w:p>
    <w:p>
      <w:pPr>
        <w:pStyle w:val="13"/>
        <w:widowControl/>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rPr>
        <w:t xml:space="preserve"> </w:t>
      </w:r>
    </w:p>
    <w:p>
      <w:pPr>
        <w:pStyle w:val="13"/>
        <w:widowControl/>
        <w:spacing w:line="360" w:lineRule="auto"/>
        <w:ind w:left="0" w:firstLine="20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合作设计方：（盖章）</w:t>
      </w:r>
      <w:r>
        <w:rPr>
          <w:rFonts w:hint="eastAsia" w:ascii="宋体" w:hAnsi="宋体" w:eastAsia="宋体" w:cs="宋体"/>
          <w:color w:val="auto"/>
          <w:highlight w:val="none"/>
          <w:u w:val="single"/>
          <w:lang w:eastAsia="zh-CN"/>
        </w:rPr>
        <w:t xml:space="preserve">                                         </w:t>
      </w:r>
    </w:p>
    <w:p>
      <w:pPr>
        <w:pStyle w:val="13"/>
        <w:widowControl/>
        <w:spacing w:line="360" w:lineRule="auto"/>
        <w:ind w:left="0" w:firstLine="40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代表人：（签字或盖章）</w:t>
      </w:r>
      <w:r>
        <w:rPr>
          <w:rFonts w:hint="eastAsia" w:ascii="宋体" w:hAnsi="宋体" w:eastAsia="宋体" w:cs="宋体"/>
          <w:color w:val="auto"/>
          <w:highlight w:val="none"/>
          <w:u w:val="single"/>
          <w:lang w:eastAsia="zh-CN"/>
        </w:rPr>
        <w:t xml:space="preserve">                                       </w:t>
      </w:r>
    </w:p>
    <w:p>
      <w:pPr>
        <w:pStyle w:val="13"/>
        <w:widowControl/>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分工内容：</w:t>
      </w:r>
      <w:r>
        <w:rPr>
          <w:rFonts w:hint="eastAsia" w:ascii="宋体" w:hAnsi="宋体" w:eastAsia="宋体" w:cs="宋体"/>
          <w:color w:val="auto"/>
          <w:highlight w:val="none"/>
          <w:u w:val="single"/>
          <w:lang w:eastAsia="zh-CN"/>
        </w:rPr>
        <w:t xml:space="preserve">                                                  </w:t>
      </w:r>
    </w:p>
    <w:p>
      <w:pPr>
        <w:pStyle w:val="13"/>
        <w:widowControl/>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p>
    <w:p>
      <w:pPr>
        <w:pStyle w:val="13"/>
        <w:widowControl/>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投标人：（盖章）</w:t>
      </w:r>
      <w:r>
        <w:rPr>
          <w:rFonts w:hint="eastAsia" w:ascii="宋体" w:hAnsi="宋体" w:eastAsia="宋体" w:cs="宋体"/>
          <w:color w:val="auto"/>
          <w:highlight w:val="none"/>
          <w:u w:val="single"/>
          <w:lang w:eastAsia="zh-CN"/>
        </w:rPr>
        <w:t xml:space="preserve">                                             </w:t>
      </w:r>
    </w:p>
    <w:p>
      <w:pPr>
        <w:pStyle w:val="13"/>
        <w:widowControl/>
        <w:spacing w:line="360" w:lineRule="auto"/>
        <w:ind w:left="0" w:firstLine="40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法定代表人：（签字或盖章）</w:t>
      </w:r>
      <w:r>
        <w:rPr>
          <w:rFonts w:hint="eastAsia" w:ascii="宋体" w:hAnsi="宋体" w:eastAsia="宋体" w:cs="宋体"/>
          <w:color w:val="auto"/>
          <w:highlight w:val="none"/>
          <w:u w:val="single"/>
          <w:lang w:eastAsia="zh-CN"/>
        </w:rPr>
        <w:t xml:space="preserve">                                   </w:t>
      </w:r>
    </w:p>
    <w:p>
      <w:pPr>
        <w:pStyle w:val="13"/>
        <w:widowControl/>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分工内容：</w:t>
      </w:r>
      <w:r>
        <w:rPr>
          <w:rFonts w:hint="eastAsia" w:ascii="宋体" w:hAnsi="宋体" w:eastAsia="宋体" w:cs="宋体"/>
          <w:color w:val="auto"/>
          <w:highlight w:val="none"/>
          <w:u w:val="single"/>
          <w:lang w:eastAsia="zh-CN"/>
        </w:rPr>
        <w:t xml:space="preserve">                                                  </w:t>
      </w: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jc w:val="left"/>
        <w:rPr>
          <w:rFonts w:hint="eastAsia" w:ascii="宋体" w:hAnsi="宋体" w:eastAsia="宋体" w:cs="宋体"/>
          <w:color w:val="auto"/>
          <w:sz w:val="24"/>
          <w:szCs w:val="24"/>
          <w:highlight w:val="none"/>
          <w:lang w:eastAsia="zh-CN"/>
        </w:rPr>
      </w:pPr>
    </w:p>
    <w:p>
      <w:pPr>
        <w:pStyle w:val="13"/>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val="0"/>
          <w:color w:val="auto"/>
          <w:kern w:val="1"/>
          <w:sz w:val="24"/>
          <w:szCs w:val="20"/>
          <w:highlight w:val="none"/>
          <w:lang w:eastAsia="zh-CN"/>
        </w:rPr>
        <w:t>格式12：</w:t>
      </w:r>
    </w:p>
    <w:p>
      <w:pPr>
        <w:pStyle w:val="13"/>
        <w:widowControl/>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投标人认为应该提供的其他资料</w:t>
      </w:r>
    </w:p>
    <w:p>
      <w:pPr>
        <w:pStyle w:val="13"/>
        <w:widowControl/>
        <w:spacing w:line="360"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z w:val="28"/>
          <w:szCs w:val="28"/>
          <w:highlight w:val="none"/>
          <w:lang w:eastAsia="zh-CN"/>
        </w:rPr>
        <w:t>（包括招标文件评审或评分要求需要提供的相关资料）</w:t>
      </w:r>
      <w:r>
        <w:rPr>
          <w:rFonts w:hint="eastAsia" w:ascii="宋体" w:hAnsi="宋体" w:eastAsia="宋体" w:cs="宋体"/>
          <w:b/>
          <w:bCs/>
          <w:color w:val="auto"/>
          <w:sz w:val="28"/>
          <w:szCs w:val="28"/>
          <w:highlight w:val="none"/>
          <w:lang w:eastAsia="zh-CN"/>
        </w:rPr>
        <w:br w:type="page"/>
      </w: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color w:val="auto"/>
          <w:highlight w:val="none"/>
          <w:lang w:val="en-US"/>
        </w:rPr>
      </w:pPr>
    </w:p>
    <w:p>
      <w:pPr>
        <w:pStyle w:val="13"/>
        <w:widowControl/>
        <w:spacing w:line="360" w:lineRule="auto"/>
        <w:jc w:val="center"/>
        <w:rPr>
          <w:rFonts w:hint="eastAsia" w:ascii="宋体" w:hAnsi="宋体" w:eastAsia="宋体" w:cs="宋体"/>
          <w:b/>
          <w:bCs w:val="0"/>
          <w:color w:val="auto"/>
          <w:kern w:val="1"/>
          <w:sz w:val="36"/>
          <w:szCs w:val="36"/>
          <w:highlight w:val="none"/>
          <w:lang w:eastAsia="zh-CN"/>
        </w:rPr>
      </w:pPr>
      <w:r>
        <w:rPr>
          <w:rFonts w:hint="eastAsia" w:ascii="宋体" w:hAnsi="宋体" w:eastAsia="宋体" w:cs="宋体"/>
          <w:b/>
          <w:bCs w:val="0"/>
          <w:color w:val="auto"/>
          <w:kern w:val="1"/>
          <w:sz w:val="36"/>
          <w:szCs w:val="36"/>
          <w:highlight w:val="none"/>
          <w:lang w:eastAsia="zh-CN"/>
        </w:rPr>
        <w:t xml:space="preserve">第二部分  </w:t>
      </w:r>
      <w:bookmarkStart w:id="411" w:name="_Hlk69828514"/>
      <w:r>
        <w:rPr>
          <w:rFonts w:hint="eastAsia" w:ascii="宋体" w:hAnsi="宋体" w:eastAsia="宋体" w:cs="宋体"/>
          <w:b/>
          <w:bCs w:val="0"/>
          <w:color w:val="auto"/>
          <w:kern w:val="1"/>
          <w:sz w:val="36"/>
          <w:szCs w:val="36"/>
          <w:highlight w:val="none"/>
          <w:lang w:eastAsia="zh-CN"/>
        </w:rPr>
        <w:t>工程总承包实施方案经济投标文件格式</w:t>
      </w:r>
      <w:bookmarkEnd w:id="411"/>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30"/>
          <w:szCs w:val="3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color w:val="auto"/>
          <w:sz w:val="20"/>
          <w:szCs w:val="20"/>
          <w:highlight w:val="none"/>
          <w:lang w:val="zh-CN" w:eastAsia="zh-CN" w:bidi="ar"/>
        </w:rPr>
        <w:br w:type="page"/>
      </w:r>
      <w:r>
        <w:rPr>
          <w:rFonts w:hint="eastAsia" w:ascii="宋体" w:hAnsi="宋体" w:eastAsia="宋体" w:cs="宋体"/>
          <w:b/>
          <w:bCs w:val="0"/>
          <w:color w:val="auto"/>
          <w:kern w:val="1"/>
          <w:sz w:val="24"/>
          <w:szCs w:val="22"/>
          <w:highlight w:val="none"/>
          <w:lang w:val="zh-CN" w:eastAsia="zh-CN" w:bidi="ar"/>
        </w:rPr>
        <w:t>格式1：</w:t>
      </w:r>
    </w:p>
    <w:p>
      <w:pPr>
        <w:pStyle w:val="2"/>
        <w:widowControl/>
        <w:spacing w:line="360" w:lineRule="auto"/>
        <w:ind w:left="-2" w:firstLine="383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经济标投标书</w:t>
      </w:r>
    </w:p>
    <w:p>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val="0"/>
          <w:color w:val="auto"/>
          <w:kern w:val="1"/>
          <w:szCs w:val="21"/>
          <w:highlight w:val="none"/>
          <w:lang w:val="zh-CN" w:eastAsia="zh-CN"/>
        </w:rPr>
      </w:pPr>
      <w:r>
        <w:rPr>
          <w:rFonts w:hint="eastAsia" w:ascii="宋体" w:hAnsi="宋体" w:eastAsia="宋体" w:cs="宋体"/>
          <w:b/>
          <w:bCs w:val="0"/>
          <w:color w:val="auto"/>
          <w:kern w:val="1"/>
          <w:sz w:val="21"/>
          <w:szCs w:val="21"/>
          <w:highlight w:val="none"/>
          <w:lang w:val="zh-CN" w:eastAsia="zh-CN" w:bidi="ar"/>
        </w:rPr>
        <w:t xml:space="preserve"> 投标日期：   年  月  日</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7"/>
        <w:gridCol w:w="6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zh-CN" w:eastAsia="zh-CN" w:bidi="ar"/>
              </w:rPr>
              <w:t>项 目 名 称</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zh-CN" w:eastAsia="zh-CN" w:bidi="ar"/>
              </w:rPr>
              <w:t>投标总报价</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u w:val="single"/>
                <w:lang w:val="en-US"/>
              </w:rPr>
            </w:pPr>
            <w:r>
              <w:rPr>
                <w:rFonts w:hint="eastAsia" w:ascii="宋体" w:hAnsi="宋体" w:eastAsia="宋体" w:cs="宋体"/>
                <w:b/>
                <w:bCs w:val="0"/>
                <w:color w:val="auto"/>
                <w:kern w:val="1"/>
                <w:sz w:val="21"/>
                <w:szCs w:val="21"/>
                <w:highlight w:val="none"/>
                <w:lang w:val="en-US" w:eastAsia="zh-CN" w:bidi="ar"/>
              </w:rPr>
              <w:t>大写：</w:t>
            </w:r>
            <w:r>
              <w:rPr>
                <w:rFonts w:hint="eastAsia" w:ascii="宋体" w:hAnsi="宋体" w:eastAsia="宋体" w:cs="宋体"/>
                <w:b/>
                <w:bCs w:val="0"/>
                <w:color w:val="auto"/>
                <w:kern w:val="1"/>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lang w:val="en-US"/>
              </w:rPr>
            </w:pP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小写：</w:t>
            </w: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w:t>
            </w:r>
            <w:r>
              <w:rPr>
                <w:rFonts w:hint="eastAsia" w:ascii="宋体" w:hAnsi="宋体" w:eastAsia="宋体" w:cs="宋体"/>
                <w:b/>
                <w:bCs w:val="0"/>
                <w:color w:val="auto"/>
                <w:kern w:val="1"/>
                <w:sz w:val="21"/>
                <w:szCs w:val="21"/>
                <w:highlight w:val="none"/>
                <w:lang w:val="zh-CN" w:eastAsia="zh-CN" w:bidi="ar"/>
              </w:rPr>
              <w:t>元</w:t>
            </w:r>
            <w:r>
              <w:rPr>
                <w:rFonts w:hint="eastAsia" w:ascii="宋体" w:hAnsi="宋体" w:eastAsia="宋体" w:cs="宋体"/>
                <w:b/>
                <w:bCs w:val="0"/>
                <w:color w:val="auto"/>
                <w:kern w:val="1"/>
                <w:sz w:val="21"/>
                <w:szCs w:val="21"/>
                <w:highlight w:val="none"/>
                <w:lang w:val="en-US" w:eastAsia="zh-CN" w:bidi="ar"/>
              </w:rPr>
              <w:t xml:space="preserve">                </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其中：施工图设计费</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p>
          <w:p>
            <w:pPr>
              <w:keepNext w:val="0"/>
              <w:keepLines w:val="0"/>
              <w:widowControl w:val="0"/>
              <w:suppressLineNumbers w:val="0"/>
              <w:spacing w:before="0" w:beforeAutospacing="0" w:after="0" w:afterAutospacing="0" w:line="240" w:lineRule="exact"/>
              <w:ind w:left="207" w:right="0" w:hanging="207"/>
              <w:jc w:val="both"/>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下浮率</w:t>
            </w:r>
            <w:r>
              <w:rPr>
                <w:rFonts w:hint="eastAsia" w:ascii="宋体" w:hAnsi="宋体" w:eastAsia="宋体" w:cs="宋体"/>
                <w:b/>
                <w:bCs w:val="0"/>
                <w:color w:val="auto"/>
                <w:kern w:val="1"/>
                <w:sz w:val="21"/>
                <w:szCs w:val="21"/>
                <w:highlight w:val="none"/>
                <w:u w:val="single"/>
                <w:lang w:val="zh-CN" w:eastAsia="zh-CN" w:bidi="ar"/>
              </w:rPr>
              <w:t xml:space="preserve">     </w:t>
            </w:r>
            <w:r>
              <w:rPr>
                <w:rFonts w:hint="eastAsia" w:ascii="宋体" w:hAnsi="宋体" w:eastAsia="宋体" w:cs="宋体"/>
                <w:b/>
                <w:bCs w:val="0"/>
                <w:color w:val="auto"/>
                <w:kern w:val="1"/>
                <w:sz w:val="21"/>
                <w:szCs w:val="21"/>
                <w:highlight w:val="none"/>
                <w:lang w:val="zh-CN" w:eastAsia="zh-CN" w:bidi="ar"/>
              </w:rPr>
              <w:t>%，</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u w:val="single"/>
                <w:lang w:val="en-US"/>
              </w:rPr>
            </w:pPr>
            <w:r>
              <w:rPr>
                <w:rFonts w:hint="eastAsia" w:ascii="宋体" w:hAnsi="宋体" w:eastAsia="宋体" w:cs="宋体"/>
                <w:b/>
                <w:bCs/>
                <w:color w:val="auto"/>
                <w:kern w:val="1"/>
                <w:sz w:val="21"/>
                <w:szCs w:val="21"/>
                <w:highlight w:val="none"/>
                <w:lang w:val="zh-CN" w:eastAsia="zh-CN" w:bidi="ar"/>
              </w:rPr>
              <w:t>注：下浮率=【1-（设计费投标报价/设计投标最高限价）】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1"/>
                <w:sz w:val="21"/>
                <w:szCs w:val="21"/>
                <w:highlight w:val="none"/>
                <w:lang w:val="zh-CN"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其中：</w:t>
            </w:r>
            <w:r>
              <w:rPr>
                <w:rFonts w:hint="eastAsia" w:ascii="宋体" w:hAnsi="宋体" w:eastAsia="宋体" w:cs="宋体"/>
                <w:b/>
                <w:bCs/>
                <w:color w:val="auto"/>
                <w:kern w:val="1"/>
                <w:sz w:val="21"/>
                <w:szCs w:val="21"/>
                <w:highlight w:val="none"/>
                <w:lang w:val="en-US" w:eastAsia="zh-CN" w:bidi="ar"/>
              </w:rPr>
              <w:t>建安工程费</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u w:val="single"/>
                <w:lang w:val="en-US" w:eastAsia="zh-CN" w:bidi="ar"/>
              </w:rPr>
              <w:t xml:space="preserve">      </w:t>
            </w:r>
            <w:r>
              <w:rPr>
                <w:rFonts w:hint="eastAsia" w:ascii="宋体" w:hAnsi="宋体" w:eastAsia="宋体" w:cs="宋体"/>
                <w:b/>
                <w:bCs w:val="0"/>
                <w:color w:val="auto"/>
                <w:kern w:val="1"/>
                <w:sz w:val="21"/>
                <w:szCs w:val="21"/>
                <w:highlight w:val="none"/>
                <w:lang w:val="en-US" w:eastAsia="zh-CN" w:bidi="ar"/>
              </w:rPr>
              <w:t>万元</w:t>
            </w:r>
          </w:p>
          <w:p>
            <w:pPr>
              <w:keepNext w:val="0"/>
              <w:keepLines w:val="0"/>
              <w:widowControl w:val="0"/>
              <w:suppressLineNumbers w:val="0"/>
              <w:spacing w:before="0" w:beforeAutospacing="0" w:after="0" w:afterAutospacing="0" w:line="240" w:lineRule="exact"/>
              <w:ind w:left="207" w:right="0" w:hanging="207"/>
              <w:jc w:val="both"/>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下浮率</w:t>
            </w:r>
            <w:r>
              <w:rPr>
                <w:rFonts w:hint="eastAsia" w:ascii="宋体" w:hAnsi="宋体" w:eastAsia="宋体" w:cs="宋体"/>
                <w:b/>
                <w:bCs w:val="0"/>
                <w:color w:val="auto"/>
                <w:kern w:val="1"/>
                <w:sz w:val="21"/>
                <w:szCs w:val="21"/>
                <w:highlight w:val="none"/>
                <w:u w:val="single"/>
                <w:lang w:val="zh-CN" w:eastAsia="zh-CN" w:bidi="ar"/>
              </w:rPr>
              <w:t xml:space="preserve">     </w:t>
            </w:r>
            <w:r>
              <w:rPr>
                <w:rFonts w:hint="eastAsia" w:ascii="宋体" w:hAnsi="宋体" w:eastAsia="宋体" w:cs="宋体"/>
                <w:b/>
                <w:bCs w:val="0"/>
                <w:color w:val="auto"/>
                <w:kern w:val="1"/>
                <w:sz w:val="21"/>
                <w:szCs w:val="21"/>
                <w:highlight w:val="none"/>
                <w:lang w:val="zh-CN" w:eastAsia="zh-CN" w:bidi="ar"/>
              </w:rPr>
              <w:t>%，</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b/>
                <w:bCs w:val="0"/>
                <w:color w:val="auto"/>
                <w:kern w:val="1"/>
                <w:szCs w:val="21"/>
                <w:highlight w:val="none"/>
                <w:lang w:val="en-US"/>
              </w:rPr>
            </w:pPr>
            <w:r>
              <w:rPr>
                <w:rFonts w:hint="eastAsia" w:ascii="宋体" w:hAnsi="宋体" w:eastAsia="宋体" w:cs="宋体"/>
                <w:b/>
                <w:bCs/>
                <w:color w:val="auto"/>
                <w:kern w:val="1"/>
                <w:sz w:val="21"/>
                <w:szCs w:val="21"/>
                <w:highlight w:val="none"/>
                <w:lang w:val="zh-CN" w:eastAsia="zh-CN" w:bidi="ar"/>
              </w:rPr>
              <w:t>注：下浮率=【1-（</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color w:val="auto"/>
                <w:kern w:val="1"/>
                <w:sz w:val="21"/>
                <w:szCs w:val="21"/>
                <w:highlight w:val="none"/>
                <w:lang w:val="zh-CN" w:eastAsia="zh-CN" w:bidi="ar"/>
              </w:rPr>
              <w:t>投标报价/</w:t>
            </w:r>
            <w:r>
              <w:rPr>
                <w:rFonts w:hint="eastAsia" w:ascii="宋体" w:hAnsi="宋体" w:eastAsia="宋体" w:cs="宋体"/>
                <w:b/>
                <w:bCs/>
                <w:color w:val="auto"/>
                <w:kern w:val="1"/>
                <w:sz w:val="21"/>
                <w:szCs w:val="21"/>
                <w:highlight w:val="none"/>
                <w:lang w:val="en-US" w:eastAsia="zh-CN" w:bidi="ar"/>
              </w:rPr>
              <w:t>建安工程费</w:t>
            </w:r>
            <w:r>
              <w:rPr>
                <w:rFonts w:hint="eastAsia" w:ascii="宋体" w:hAnsi="宋体" w:eastAsia="宋体" w:cs="宋体"/>
                <w:b/>
                <w:bCs/>
                <w:color w:val="auto"/>
                <w:kern w:val="1"/>
                <w:sz w:val="21"/>
                <w:szCs w:val="21"/>
                <w:highlight w:val="none"/>
                <w:lang w:val="zh-CN" w:eastAsia="zh-CN" w:bidi="ar"/>
              </w:rPr>
              <w:t>投标最高限价）】</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1"/>
                <w:sz w:val="21"/>
                <w:szCs w:val="21"/>
                <w:highlight w:val="none"/>
                <w:lang w:val="zh-CN" w:eastAsia="zh-CN" w:bidi="ar"/>
              </w:rPr>
              <w:t>100%</w:t>
            </w:r>
            <w:r>
              <w:rPr>
                <w:rFonts w:hint="eastAsia" w:ascii="宋体" w:hAnsi="宋体" w:eastAsia="宋体" w:cs="宋体"/>
                <w:b/>
                <w:bCs w:val="0"/>
                <w:color w:val="auto"/>
                <w:kern w:val="1"/>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法 定 代 表 人</w:t>
            </w: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en-US" w:eastAsia="zh-CN" w:bidi="ar"/>
              </w:rPr>
              <w:t>（签名或盖章）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en-US"/>
              </w:rPr>
            </w:pPr>
            <w:r>
              <w:rPr>
                <w:rFonts w:hint="eastAsia" w:ascii="宋体" w:hAnsi="宋体" w:eastAsia="宋体" w:cs="宋体"/>
                <w:b/>
                <w:bCs w:val="0"/>
                <w:color w:val="auto"/>
                <w:kern w:val="1"/>
                <w:sz w:val="21"/>
                <w:szCs w:val="21"/>
                <w:highlight w:val="none"/>
                <w:lang w:val="en-US" w:eastAsia="zh-CN" w:bidi="ar"/>
              </w:rPr>
              <w:t>授 权 委 托 人</w:t>
            </w: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en-US" w:eastAsia="zh-CN" w:bidi="ar"/>
              </w:rPr>
              <w:t>（签名或盖章）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b/>
                <w:bCs w:val="0"/>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投  标  单  位</w:t>
            </w: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bCs w:val="0"/>
                <w:color w:val="auto"/>
                <w:kern w:val="1"/>
                <w:szCs w:val="21"/>
                <w:highlight w:val="none"/>
                <w:lang w:val="zh-CN"/>
              </w:rPr>
            </w:pPr>
            <w:r>
              <w:rPr>
                <w:rFonts w:hint="eastAsia" w:ascii="宋体" w:hAnsi="宋体" w:eastAsia="宋体" w:cs="宋体"/>
                <w:b/>
                <w:bCs w:val="0"/>
                <w:color w:val="auto"/>
                <w:kern w:val="1"/>
                <w:sz w:val="21"/>
                <w:szCs w:val="21"/>
                <w:highlight w:val="none"/>
                <w:lang w:val="zh-CN" w:eastAsia="zh-CN" w:bidi="ar"/>
              </w:rPr>
              <w:t>（盖章）</w:t>
            </w:r>
          </w:p>
        </w:tc>
        <w:tc>
          <w:tcPr>
            <w:tcW w:w="68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b/>
                <w:bCs w:val="0"/>
                <w:color w:val="auto"/>
                <w:kern w:val="1"/>
                <w:szCs w:val="21"/>
                <w:highlight w:val="none"/>
                <w:lang w:val="en-US"/>
              </w:rPr>
            </w:pPr>
          </w:p>
        </w:tc>
      </w:tr>
    </w:tbl>
    <w:p>
      <w:pPr>
        <w:pStyle w:val="13"/>
        <w:widowControl/>
        <w:spacing w:line="360" w:lineRule="auto"/>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注：</w:t>
      </w:r>
    </w:p>
    <w:p>
      <w:pPr>
        <w:pStyle w:val="13"/>
        <w:widowControl/>
        <w:spacing w:line="360" w:lineRule="auto"/>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（1）联合体投标的，“投标单位”一栏需书写所有联合体成员的单位全称，可由牵头单位签署、盖章。</w:t>
      </w:r>
    </w:p>
    <w:p>
      <w:pPr>
        <w:pStyle w:val="13"/>
        <w:widowControl/>
        <w:spacing w:line="360" w:lineRule="auto"/>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（2）投标报价的大写金额和小写金额不一致的，以大写金额为准。</w:t>
      </w:r>
    </w:p>
    <w:p>
      <w:pPr>
        <w:pStyle w:val="13"/>
        <w:widowControl/>
        <w:spacing w:line="360" w:lineRule="auto"/>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（3）投标报价为完成本次招标内容的</w:t>
      </w:r>
      <w:r>
        <w:rPr>
          <w:rFonts w:hint="eastAsia" w:ascii="宋体" w:hAnsi="宋体" w:eastAsia="宋体" w:cs="宋体"/>
          <w:b/>
          <w:bCs w:val="0"/>
          <w:color w:val="auto"/>
          <w:szCs w:val="21"/>
          <w:highlight w:val="none"/>
          <w:lang w:val="en-US" w:eastAsia="zh-CN"/>
        </w:rPr>
        <w:t>全部</w:t>
      </w:r>
      <w:r>
        <w:rPr>
          <w:rFonts w:hint="eastAsia" w:ascii="宋体" w:hAnsi="宋体" w:eastAsia="宋体" w:cs="宋体"/>
          <w:b/>
          <w:bCs w:val="0"/>
          <w:color w:val="auto"/>
          <w:szCs w:val="21"/>
          <w:highlight w:val="none"/>
          <w:lang w:eastAsia="zh-CN"/>
        </w:rPr>
        <w:t>费用。</w:t>
      </w:r>
    </w:p>
    <w:p>
      <w:pPr>
        <w:pStyle w:val="13"/>
        <w:widowControl/>
        <w:spacing w:line="360" w:lineRule="auto"/>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（4）</w:t>
      </w:r>
      <w:r>
        <w:rPr>
          <w:rFonts w:hint="eastAsia" w:ascii="宋体" w:hAnsi="宋体" w:eastAsia="宋体" w:cs="宋体"/>
          <w:b/>
          <w:bCs w:val="0"/>
          <w:color w:val="auto"/>
          <w:szCs w:val="21"/>
          <w:highlight w:val="none"/>
          <w:lang w:val="en-US" w:eastAsia="zh-CN"/>
        </w:rPr>
        <w:t>建安工程费</w:t>
      </w:r>
      <w:r>
        <w:rPr>
          <w:rFonts w:hint="eastAsia" w:ascii="宋体" w:hAnsi="宋体" w:eastAsia="宋体" w:cs="宋体"/>
          <w:b/>
          <w:bCs w:val="0"/>
          <w:color w:val="auto"/>
          <w:szCs w:val="21"/>
          <w:highlight w:val="none"/>
          <w:lang w:eastAsia="zh-CN"/>
        </w:rPr>
        <w:t>投标报价作为评标价。</w:t>
      </w:r>
    </w:p>
    <w:p>
      <w:pPr>
        <w:pStyle w:val="13"/>
        <w:widowControl/>
        <w:spacing w:line="360" w:lineRule="auto"/>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（5）投标人须按招标文件要求报价，且不超过最高投标限价总价、</w:t>
      </w:r>
      <w:r>
        <w:rPr>
          <w:rFonts w:hint="eastAsia" w:ascii="宋体" w:hAnsi="宋体" w:eastAsia="宋体" w:cs="宋体"/>
          <w:b/>
          <w:bCs w:val="0"/>
          <w:color w:val="auto"/>
          <w:szCs w:val="21"/>
          <w:highlight w:val="none"/>
          <w:lang w:val="en-US" w:eastAsia="zh-CN"/>
        </w:rPr>
        <w:t>施工图</w:t>
      </w:r>
      <w:r>
        <w:rPr>
          <w:rFonts w:hint="eastAsia" w:ascii="宋体" w:hAnsi="宋体" w:eastAsia="宋体" w:cs="宋体"/>
          <w:b/>
          <w:bCs w:val="0"/>
          <w:color w:val="auto"/>
          <w:szCs w:val="21"/>
          <w:highlight w:val="none"/>
          <w:lang w:eastAsia="zh-CN"/>
        </w:rPr>
        <w:t>设计费最高投标限价、</w:t>
      </w:r>
      <w:r>
        <w:rPr>
          <w:rFonts w:hint="eastAsia" w:ascii="宋体" w:hAnsi="宋体" w:eastAsia="宋体" w:cs="宋体"/>
          <w:b/>
          <w:bCs w:val="0"/>
          <w:color w:val="auto"/>
          <w:szCs w:val="21"/>
          <w:highlight w:val="none"/>
          <w:lang w:val="en-US" w:eastAsia="zh-CN"/>
        </w:rPr>
        <w:t>建安工程费</w:t>
      </w:r>
      <w:r>
        <w:rPr>
          <w:rFonts w:hint="eastAsia" w:ascii="宋体" w:hAnsi="宋体" w:eastAsia="宋体" w:cs="宋体"/>
          <w:b/>
          <w:bCs w:val="0"/>
          <w:color w:val="auto"/>
          <w:szCs w:val="21"/>
          <w:highlight w:val="none"/>
          <w:lang w:eastAsia="zh-CN"/>
        </w:rPr>
        <w:t>最高投标限价，否则视为无效标。</w:t>
      </w:r>
    </w:p>
    <w:p>
      <w:pPr>
        <w:pStyle w:val="13"/>
        <w:widowControl/>
        <w:spacing w:line="360" w:lineRule="auto"/>
        <w:rPr>
          <w:rFonts w:hint="eastAsia" w:ascii="宋体" w:hAnsi="宋体" w:eastAsia="宋体" w:cs="宋体"/>
          <w:b/>
          <w:bCs w:val="0"/>
          <w:color w:val="auto"/>
          <w:szCs w:val="21"/>
          <w:highlight w:val="none"/>
          <w:lang w:val="zh-CN" w:eastAsia="zh-CN"/>
        </w:rPr>
      </w:pPr>
      <w:r>
        <w:rPr>
          <w:rFonts w:hint="eastAsia" w:ascii="宋体" w:hAnsi="宋体" w:eastAsia="宋体" w:cs="宋体"/>
          <w:b/>
          <w:bCs w:val="0"/>
          <w:color w:val="auto"/>
          <w:szCs w:val="21"/>
          <w:highlight w:val="none"/>
          <w:lang w:val="zh-CN" w:eastAsia="zh-CN"/>
        </w:rPr>
        <w:t>（6）本表中的</w:t>
      </w:r>
      <w:r>
        <w:rPr>
          <w:rFonts w:hint="eastAsia" w:ascii="宋体" w:hAnsi="宋体" w:eastAsia="宋体" w:cs="宋体"/>
          <w:b/>
          <w:bCs w:val="0"/>
          <w:color w:val="auto"/>
          <w:szCs w:val="21"/>
          <w:highlight w:val="none"/>
          <w:lang w:val="en-US" w:eastAsia="zh-CN"/>
        </w:rPr>
        <w:t>投标</w:t>
      </w:r>
      <w:r>
        <w:rPr>
          <w:rFonts w:hint="eastAsia" w:ascii="宋体" w:hAnsi="宋体" w:eastAsia="宋体" w:cs="宋体"/>
          <w:b/>
          <w:bCs w:val="0"/>
          <w:color w:val="auto"/>
          <w:szCs w:val="21"/>
          <w:highlight w:val="none"/>
          <w:lang w:val="zh-CN" w:eastAsia="zh-CN"/>
        </w:rPr>
        <w:t>报价以万元为单位，小数点后保留六位小数，第七位小数四舍五入；</w:t>
      </w:r>
      <w:r>
        <w:rPr>
          <w:rFonts w:hint="eastAsia" w:ascii="宋体" w:hAnsi="宋体" w:eastAsia="宋体" w:cs="宋体"/>
          <w:b/>
          <w:bCs w:val="0"/>
          <w:color w:val="auto"/>
          <w:szCs w:val="21"/>
          <w:highlight w:val="none"/>
          <w:lang w:val="en-US" w:eastAsia="zh-CN"/>
        </w:rPr>
        <w:t>投标下浮率小数点后保留二位小数，第三位小数四舍五入。</w:t>
      </w:r>
      <w:r>
        <w:rPr>
          <w:rFonts w:hint="eastAsia" w:ascii="宋体" w:hAnsi="宋体" w:eastAsia="宋体" w:cs="宋体"/>
          <w:b/>
          <w:bCs w:val="0"/>
          <w:color w:val="auto"/>
          <w:szCs w:val="21"/>
          <w:highlight w:val="none"/>
          <w:lang w:val="zh-CN" w:eastAsia="zh-CN"/>
        </w:rPr>
        <w:br w:type="page"/>
      </w:r>
    </w:p>
    <w:p>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1"/>
          <w:sz w:val="24"/>
          <w:szCs w:val="20"/>
          <w:highlight w:val="none"/>
          <w:lang w:val="zh-CN" w:eastAsia="zh-CN"/>
        </w:rPr>
      </w:pPr>
    </w:p>
    <w:p>
      <w:pPr>
        <w:pStyle w:val="13"/>
        <w:widowControl/>
        <w:spacing w:line="360" w:lineRule="auto"/>
        <w:rPr>
          <w:rFonts w:hint="eastAsia" w:ascii="宋体" w:hAnsi="宋体" w:eastAsia="宋体" w:cs="宋体"/>
          <w:b/>
          <w:bCs w:val="0"/>
          <w:color w:val="auto"/>
          <w:kern w:val="1"/>
          <w:sz w:val="24"/>
          <w:szCs w:val="20"/>
          <w:highlight w:val="none"/>
          <w:lang w:eastAsia="zh-CN"/>
        </w:rPr>
      </w:pPr>
      <w:r>
        <w:rPr>
          <w:rFonts w:hint="eastAsia" w:ascii="宋体" w:hAnsi="宋体" w:eastAsia="宋体" w:cs="宋体"/>
          <w:b/>
          <w:bCs w:val="0"/>
          <w:color w:val="auto"/>
          <w:kern w:val="1"/>
          <w:sz w:val="24"/>
          <w:szCs w:val="20"/>
          <w:highlight w:val="none"/>
          <w:lang w:eastAsia="zh-CN"/>
        </w:rPr>
        <w:t>格式</w:t>
      </w:r>
      <w:r>
        <w:rPr>
          <w:rFonts w:hint="eastAsia" w:ascii="宋体" w:hAnsi="宋体" w:eastAsia="宋体" w:cs="宋体"/>
          <w:b/>
          <w:bCs w:val="0"/>
          <w:color w:val="auto"/>
          <w:kern w:val="1"/>
          <w:sz w:val="24"/>
          <w:szCs w:val="20"/>
          <w:highlight w:val="none"/>
          <w:lang w:val="en-US"/>
        </w:rPr>
        <w:t>2</w:t>
      </w:r>
      <w:r>
        <w:rPr>
          <w:rFonts w:hint="eastAsia" w:ascii="宋体" w:hAnsi="宋体" w:eastAsia="宋体" w:cs="宋体"/>
          <w:b/>
          <w:bCs w:val="0"/>
          <w:color w:val="auto"/>
          <w:kern w:val="1"/>
          <w:sz w:val="24"/>
          <w:szCs w:val="20"/>
          <w:highlight w:val="none"/>
          <w:lang w:eastAsia="zh-CN"/>
        </w:rPr>
        <w:t>：</w:t>
      </w:r>
    </w:p>
    <w:p>
      <w:pPr>
        <w:pStyle w:val="2"/>
        <w:widowControl/>
        <w:spacing w:line="360" w:lineRule="auto"/>
        <w:ind w:left="-2" w:firstLine="632"/>
        <w:jc w:val="center"/>
        <w:rPr>
          <w:rFonts w:hint="eastAsia" w:ascii="宋体" w:hAnsi="宋体" w:eastAsia="宋体" w:cs="宋体"/>
          <w:b/>
          <w:bCs/>
          <w:color w:val="auto"/>
          <w:sz w:val="28"/>
          <w:szCs w:val="28"/>
          <w:highlight w:val="none"/>
          <w:lang w:val="zh-CN" w:eastAsia="zh-CN"/>
        </w:rPr>
      </w:pPr>
      <w:bookmarkStart w:id="412" w:name="_Hlk56677631"/>
      <w:r>
        <w:rPr>
          <w:rFonts w:hint="eastAsia" w:ascii="宋体" w:hAnsi="宋体" w:eastAsia="宋体" w:cs="宋体"/>
          <w:b/>
          <w:bCs/>
          <w:color w:val="auto"/>
          <w:sz w:val="28"/>
          <w:szCs w:val="28"/>
          <w:highlight w:val="none"/>
          <w:lang w:val="zh-CN" w:eastAsia="zh-CN"/>
        </w:rPr>
        <w:t>参与编制</w:t>
      </w:r>
      <w:bookmarkStart w:id="413" w:name="_Hlk69828595"/>
      <w:r>
        <w:rPr>
          <w:rFonts w:hint="eastAsia" w:ascii="宋体" w:hAnsi="宋体" w:eastAsia="宋体" w:cs="宋体"/>
          <w:b/>
          <w:bCs/>
          <w:color w:val="auto"/>
          <w:sz w:val="28"/>
          <w:szCs w:val="28"/>
          <w:highlight w:val="none"/>
          <w:lang w:val="zh-CN" w:eastAsia="zh-CN"/>
        </w:rPr>
        <w:t>工程总承包实施方案经济投标文件</w:t>
      </w:r>
      <w:bookmarkEnd w:id="413"/>
      <w:r>
        <w:rPr>
          <w:rFonts w:hint="eastAsia" w:ascii="宋体" w:hAnsi="宋体" w:eastAsia="宋体" w:cs="宋体"/>
          <w:b/>
          <w:bCs/>
          <w:color w:val="auto"/>
          <w:sz w:val="28"/>
          <w:szCs w:val="28"/>
          <w:highlight w:val="none"/>
          <w:lang w:val="zh-CN" w:eastAsia="zh-CN"/>
        </w:rPr>
        <w:t>人员名单</w:t>
      </w:r>
      <w:bookmarkEnd w:id="412"/>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2"/>
        <w:gridCol w:w="1375"/>
        <w:gridCol w:w="3221"/>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姓名</w:t>
            </w:r>
          </w:p>
        </w:tc>
        <w:tc>
          <w:tcPr>
            <w:tcW w:w="1375"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职务</w:t>
            </w:r>
          </w:p>
        </w:tc>
        <w:tc>
          <w:tcPr>
            <w:tcW w:w="3221" w:type="dxa"/>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所承担工作</w:t>
            </w:r>
          </w:p>
        </w:tc>
        <w:tc>
          <w:tcPr>
            <w:tcW w:w="3675" w:type="dxa"/>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r>
              <w:rPr>
                <w:rFonts w:hint="eastAsia" w:ascii="宋体" w:hAnsi="宋体" w:eastAsia="宋体" w:cs="宋体"/>
                <w:color w:val="auto"/>
                <w:kern w:val="1"/>
                <w:sz w:val="21"/>
                <w:szCs w:val="21"/>
                <w:highlight w:val="none"/>
                <w:lang w:val="en-US" w:eastAsia="zh-CN" w:bidi="ar"/>
              </w:rPr>
              <w:t>本人签名栏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1375" w:type="dxa"/>
            <w:tcBorders>
              <w:top w:val="single" w:color="000000" w:sz="6" w:space="0"/>
              <w:left w:val="single" w:color="000000" w:sz="6" w:space="0"/>
              <w:bottom w:val="single" w:color="000000" w:sz="4"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221" w:type="dxa"/>
            <w:tcBorders>
              <w:top w:val="single" w:color="000000" w:sz="6" w:space="0"/>
              <w:left w:val="single" w:color="000000" w:sz="6" w:space="0"/>
              <w:bottom w:val="single" w:color="000000" w:sz="4" w:space="0"/>
              <w:right w:val="single" w:color="000000" w:sz="6"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c>
          <w:tcPr>
            <w:tcW w:w="3675" w:type="dxa"/>
            <w:tcBorders>
              <w:top w:val="single" w:color="000000" w:sz="6" w:space="0"/>
              <w:left w:val="single" w:color="000000" w:sz="6" w:space="0"/>
              <w:bottom w:val="single" w:color="000000" w:sz="4" w:space="0"/>
              <w:right w:val="single" w:color="000000" w:sz="4" w:space="0"/>
            </w:tcBorders>
            <w:shd w:val="clear" w:color="auto" w:fill="auto"/>
            <w:vAlign w:val="center"/>
          </w:tcPr>
          <w:p>
            <w:pPr>
              <w:keepNext w:val="0"/>
              <w:keepLines w:val="0"/>
              <w:widowControl w:val="0"/>
              <w:suppressLineNumbers w:val="0"/>
              <w:tabs>
                <w:tab w:val="left" w:pos="0"/>
                <w:tab w:val="left" w:pos="720"/>
              </w:tabs>
              <w:spacing w:before="0" w:beforeAutospacing="0" w:after="0" w:afterAutospacing="0" w:line="360" w:lineRule="auto"/>
              <w:ind w:left="0" w:right="0"/>
              <w:jc w:val="center"/>
              <w:rPr>
                <w:rFonts w:hint="eastAsia" w:ascii="宋体" w:hAnsi="宋体" w:eastAsia="宋体" w:cs="宋体"/>
                <w:color w:val="auto"/>
                <w:kern w:val="1"/>
                <w:szCs w:val="21"/>
                <w:highlight w:val="none"/>
                <w:lang w:val="en-US"/>
              </w:rPr>
            </w:pPr>
          </w:p>
        </w:tc>
      </w:tr>
    </w:tbl>
    <w:p>
      <w:pPr>
        <w:keepNext w:val="0"/>
        <w:keepLines w:val="0"/>
        <w:widowControl w:val="0"/>
        <w:suppressLineNumbers w:val="0"/>
        <w:tabs>
          <w:tab w:val="left" w:pos="720"/>
        </w:tabs>
        <w:spacing w:before="0" w:beforeAutospacing="0" w:after="0" w:afterAutospacing="0" w:line="360" w:lineRule="auto"/>
        <w:ind w:left="0" w:right="0"/>
        <w:jc w:val="both"/>
        <w:rPr>
          <w:rFonts w:hint="eastAsia" w:ascii="宋体" w:hAnsi="宋体" w:eastAsia="宋体" w:cs="宋体"/>
          <w:color w:val="auto"/>
          <w:kern w:val="1"/>
          <w:sz w:val="18"/>
          <w:szCs w:val="18"/>
          <w:highlight w:val="none"/>
          <w:lang w:val="en-US"/>
        </w:rPr>
      </w:pPr>
      <w:r>
        <w:rPr>
          <w:rFonts w:hint="eastAsia" w:ascii="宋体" w:hAnsi="宋体" w:eastAsia="宋体" w:cs="宋体"/>
          <w:color w:val="auto"/>
          <w:kern w:val="1"/>
          <w:sz w:val="18"/>
          <w:szCs w:val="18"/>
          <w:highlight w:val="none"/>
          <w:lang w:val="en-US" w:eastAsia="zh-CN" w:bidi="ar"/>
        </w:rPr>
        <w:t>注：参与编制标书所有人员名单应包括编制投标报价、负责清样校对、负责打印及复印等所有人员在内的人员名单。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36"/>
          <w:szCs w:val="36"/>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1"/>
          <w:sz w:val="24"/>
          <w:szCs w:val="24"/>
          <w:highlight w:val="none"/>
          <w:lang w:val="en-US"/>
        </w:rPr>
      </w:pPr>
      <w:r>
        <w:rPr>
          <w:rFonts w:hint="eastAsia" w:ascii="宋体" w:hAnsi="宋体" w:eastAsia="宋体" w:cs="宋体"/>
          <w:b/>
          <w:bCs w:val="0"/>
          <w:color w:val="auto"/>
          <w:kern w:val="1"/>
          <w:sz w:val="36"/>
          <w:szCs w:val="36"/>
          <w:highlight w:val="none"/>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1"/>
          <w:sz w:val="24"/>
          <w:szCs w:val="22"/>
          <w:highlight w:val="none"/>
          <w:lang w:val="zh-CN" w:eastAsia="zh-CN"/>
        </w:rPr>
      </w:pPr>
      <w:r>
        <w:rPr>
          <w:rFonts w:hint="eastAsia" w:ascii="宋体" w:hAnsi="宋体" w:eastAsia="宋体" w:cs="宋体"/>
          <w:b/>
          <w:bCs w:val="0"/>
          <w:color w:val="auto"/>
          <w:kern w:val="1"/>
          <w:sz w:val="24"/>
          <w:szCs w:val="22"/>
          <w:highlight w:val="none"/>
          <w:lang w:val="zh-CN" w:eastAsia="zh-CN" w:bidi="ar"/>
        </w:rPr>
        <w:t>格式</w:t>
      </w:r>
      <w:r>
        <w:rPr>
          <w:rFonts w:hint="eastAsia" w:ascii="宋体" w:hAnsi="宋体" w:eastAsia="宋体" w:cs="宋体"/>
          <w:b/>
          <w:bCs w:val="0"/>
          <w:color w:val="auto"/>
          <w:kern w:val="1"/>
          <w:sz w:val="24"/>
          <w:szCs w:val="22"/>
          <w:highlight w:val="none"/>
          <w:lang w:val="en-US" w:eastAsia="zh-CN" w:bidi="ar"/>
        </w:rPr>
        <w:t>3</w:t>
      </w:r>
      <w:r>
        <w:rPr>
          <w:rFonts w:hint="eastAsia" w:ascii="宋体" w:hAnsi="宋体" w:eastAsia="宋体" w:cs="宋体"/>
          <w:b/>
          <w:bCs w:val="0"/>
          <w:color w:val="auto"/>
          <w:kern w:val="1"/>
          <w:sz w:val="24"/>
          <w:szCs w:val="22"/>
          <w:highlight w:val="none"/>
          <w:lang w:val="zh-CN" w:eastAsia="zh-CN" w:bidi="ar"/>
        </w:rPr>
        <w:t xml:space="preserve">： </w:t>
      </w:r>
    </w:p>
    <w:p>
      <w:pPr>
        <w:pStyle w:val="13"/>
        <w:widowControl/>
        <w:spacing w:line="360" w:lineRule="auto"/>
        <w:rPr>
          <w:rFonts w:hint="eastAsia" w:ascii="宋体" w:hAnsi="宋体" w:eastAsia="宋体" w:cs="宋体"/>
          <w:color w:val="auto"/>
          <w:highlight w:val="none"/>
          <w:lang w:eastAsia="zh-CN"/>
        </w:rPr>
      </w:pPr>
    </w:p>
    <w:p>
      <w:pPr>
        <w:pStyle w:val="2"/>
        <w:widowControl/>
        <w:spacing w:line="360" w:lineRule="auto"/>
        <w:ind w:left="-2" w:firstLine="632"/>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投标人认为应该提供的其他资料</w:t>
      </w:r>
    </w:p>
    <w:p>
      <w:pPr>
        <w:pStyle w:val="2"/>
        <w:widowControl/>
        <w:spacing w:line="360" w:lineRule="auto"/>
        <w:ind w:left="0" w:firstLine="0"/>
        <w:rPr>
          <w:rFonts w:hint="eastAsia" w:ascii="宋体" w:hAnsi="宋体" w:eastAsia="宋体" w:cs="宋体"/>
          <w:b/>
          <w:bCs/>
          <w:color w:val="auto"/>
          <w:sz w:val="28"/>
          <w:szCs w:val="28"/>
          <w:highlight w:val="none"/>
          <w:lang w:val="zh-CN" w:eastAsia="zh-CN"/>
        </w:rPr>
      </w:pPr>
    </w:p>
    <w:p>
      <w:pPr>
        <w:pStyle w:val="2"/>
        <w:widowControl/>
        <w:spacing w:line="360" w:lineRule="auto"/>
        <w:ind w:left="0" w:firstLine="0"/>
        <w:rPr>
          <w:rFonts w:hint="eastAsia" w:ascii="宋体" w:hAnsi="宋体" w:eastAsia="宋体" w:cs="宋体"/>
          <w:color w:val="auto"/>
          <w:highlight w:val="none"/>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rPr>
          <w:rFonts w:hint="eastAsia" w:ascii="宋体" w:hAnsi="宋体" w:eastAsia="宋体" w:cs="宋体"/>
          <w:color w:val="auto"/>
          <w:highlight w:val="none"/>
        </w:rPr>
      </w:pPr>
    </w:p>
    <w:bookmarkEnd w:id="414"/>
    <w:sectPr>
      <w:pgSz w:w="11905" w:h="16838"/>
      <w:pgMar w:top="1304" w:right="1304" w:bottom="1304" w:left="1361" w:header="851" w:footer="72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zgwOTk5MmNjZWUxMjI1NjAyOTBhZWQ4ZmU4OWIifQ=="/>
  </w:docVars>
  <w:rsids>
    <w:rsidRoot w:val="50596D46"/>
    <w:rsid w:val="00437EF2"/>
    <w:rsid w:val="009867C3"/>
    <w:rsid w:val="048F3018"/>
    <w:rsid w:val="0DB85D58"/>
    <w:rsid w:val="0DED16BC"/>
    <w:rsid w:val="100E52EB"/>
    <w:rsid w:val="20BD6CCC"/>
    <w:rsid w:val="26854142"/>
    <w:rsid w:val="289A36B5"/>
    <w:rsid w:val="29473F96"/>
    <w:rsid w:val="2AFA5406"/>
    <w:rsid w:val="36113DE3"/>
    <w:rsid w:val="36A41331"/>
    <w:rsid w:val="3DD52A65"/>
    <w:rsid w:val="4180672B"/>
    <w:rsid w:val="428F7C8B"/>
    <w:rsid w:val="442B0BA5"/>
    <w:rsid w:val="450B59A8"/>
    <w:rsid w:val="45B750ED"/>
    <w:rsid w:val="4693048B"/>
    <w:rsid w:val="487F28FF"/>
    <w:rsid w:val="4A201EF6"/>
    <w:rsid w:val="4EA871B2"/>
    <w:rsid w:val="4F8951C8"/>
    <w:rsid w:val="50596D46"/>
    <w:rsid w:val="530C34DF"/>
    <w:rsid w:val="541B1F2D"/>
    <w:rsid w:val="556D3AEA"/>
    <w:rsid w:val="5FB06ECE"/>
    <w:rsid w:val="640C69F2"/>
    <w:rsid w:val="6774480C"/>
    <w:rsid w:val="67E60810"/>
    <w:rsid w:val="67EC3195"/>
    <w:rsid w:val="68AF2CE9"/>
    <w:rsid w:val="6A14239B"/>
    <w:rsid w:val="6C3D203B"/>
    <w:rsid w:val="6DE22A11"/>
    <w:rsid w:val="741A1DBF"/>
    <w:rsid w:val="762548F4"/>
    <w:rsid w:val="768D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9"/>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Calibri"/>
      <w:b/>
      <w:color w:val="000000"/>
      <w:kern w:val="0"/>
      <w:sz w:val="44"/>
      <w:szCs w:val="44"/>
      <w:lang w:val="en-US" w:eastAsia="zh-CN" w:bidi="ar"/>
    </w:rPr>
  </w:style>
  <w:style w:type="paragraph" w:styleId="5">
    <w:name w:val="heading 2"/>
    <w:basedOn w:val="1"/>
    <w:next w:val="1"/>
    <w:link w:val="42"/>
    <w:semiHidden/>
    <w:unhideWhenUsed/>
    <w:qFormat/>
    <w:uiPriority w:val="0"/>
    <w:pPr>
      <w:keepNext/>
      <w:keepLines/>
      <w:widowControl w:val="0"/>
      <w:suppressLineNumbers w:val="0"/>
      <w:spacing w:before="260" w:beforeAutospacing="0" w:after="260" w:afterAutospacing="0" w:line="412" w:lineRule="auto"/>
      <w:ind w:left="0" w:right="0"/>
      <w:jc w:val="both"/>
      <w:outlineLvl w:val="1"/>
    </w:pPr>
    <w:rPr>
      <w:rFonts w:hint="default" w:ascii="Arial" w:hAnsi="Arial" w:eastAsia="黑体" w:cs="Arial"/>
      <w:b/>
      <w:color w:val="000000"/>
      <w:kern w:val="0"/>
      <w:sz w:val="32"/>
      <w:szCs w:val="32"/>
      <w:lang w:val="en-US" w:eastAsia="zh-CN" w:bidi="ar"/>
    </w:rPr>
  </w:style>
  <w:style w:type="paragraph" w:styleId="6">
    <w:name w:val="heading 3"/>
    <w:basedOn w:val="1"/>
    <w:next w:val="1"/>
    <w:link w:val="30"/>
    <w:semiHidden/>
    <w:unhideWhenUsed/>
    <w:qFormat/>
    <w:uiPriority w:val="0"/>
    <w:pPr>
      <w:keepNext/>
      <w:keepLines/>
      <w:widowControl w:val="0"/>
      <w:suppressLineNumbers w:val="0"/>
      <w:spacing w:before="260" w:beforeAutospacing="0" w:after="260" w:afterAutospacing="0" w:line="412" w:lineRule="auto"/>
      <w:ind w:left="0" w:right="0" w:firstLine="137"/>
      <w:jc w:val="both"/>
      <w:outlineLvl w:val="2"/>
    </w:pPr>
    <w:rPr>
      <w:rFonts w:hint="eastAsia" w:ascii="黑体" w:hAnsi="宋体" w:eastAsia="黑体" w:cs="宋体"/>
      <w:color w:val="000000"/>
      <w:kern w:val="0"/>
      <w:sz w:val="28"/>
      <w:szCs w:val="28"/>
      <w:lang w:val="en-US" w:eastAsia="zh-CN" w:bidi="ar"/>
    </w:rPr>
  </w:style>
  <w:style w:type="paragraph" w:styleId="7">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before="0" w:beforeAutospacing="0" w:after="120" w:afterAutospacing="0" w:line="312" w:lineRule="auto"/>
      <w:ind w:left="0" w:right="0" w:firstLine="420"/>
      <w:jc w:val="both"/>
    </w:pPr>
    <w:rPr>
      <w:rFonts w:hint="default" w:ascii="Calibri" w:hAnsi="Calibri" w:eastAsia="宋体" w:cs="Calibri"/>
      <w:color w:val="000000"/>
      <w:kern w:val="1"/>
      <w:sz w:val="21"/>
      <w:szCs w:val="22"/>
      <w:lang w:val="en-US" w:eastAsia="zh-CN" w:bidi="ar"/>
    </w:rPr>
  </w:style>
  <w:style w:type="paragraph" w:styleId="3">
    <w:name w:val="Body Text"/>
    <w:basedOn w:val="1"/>
    <w:next w:val="1"/>
    <w:link w:val="43"/>
    <w:qFormat/>
    <w:uiPriority w:val="0"/>
    <w:pPr>
      <w:spacing w:after="120" w:afterLines="0" w:afterAutospacing="0"/>
    </w:pPr>
  </w:style>
  <w:style w:type="paragraph" w:styleId="8">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color w:val="000000"/>
      <w:kern w:val="0"/>
      <w:sz w:val="21"/>
      <w:szCs w:val="24"/>
      <w:lang w:val="en-US" w:eastAsia="zh-CN" w:bidi="ar"/>
    </w:rPr>
  </w:style>
  <w:style w:type="paragraph" w:styleId="9">
    <w:name w:val="Document Map"/>
    <w:basedOn w:val="1"/>
    <w:link w:val="40"/>
    <w:qFormat/>
    <w:uiPriority w:val="0"/>
    <w:pPr>
      <w:shd w:val="clear" w:color="auto" w:fill="000080"/>
    </w:pPr>
  </w:style>
  <w:style w:type="paragraph" w:styleId="10">
    <w:name w:val="annotation text"/>
    <w:basedOn w:val="1"/>
    <w:link w:val="37"/>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Calibri"/>
      <w:color w:val="000000"/>
      <w:kern w:val="0"/>
      <w:sz w:val="21"/>
      <w:szCs w:val="24"/>
      <w:lang w:val="en-US" w:eastAsia="zh-CN" w:bidi="ar"/>
    </w:rPr>
  </w:style>
  <w:style w:type="paragraph" w:styleId="11">
    <w:name w:val="Body Text 3"/>
    <w:basedOn w:val="1"/>
    <w:link w:val="27"/>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color w:val="000000"/>
      <w:kern w:val="0"/>
      <w:sz w:val="24"/>
      <w:szCs w:val="20"/>
      <w:lang w:val="en-US" w:eastAsia="zh-CN" w:bidi="ar"/>
    </w:rPr>
  </w:style>
  <w:style w:type="paragraph" w:styleId="12">
    <w:name w:val="Body Text Indent"/>
    <w:basedOn w:val="1"/>
    <w:link w:val="32"/>
    <w:qFormat/>
    <w:uiPriority w:val="0"/>
    <w:pPr>
      <w:spacing w:after="120" w:afterLines="0" w:afterAutospacing="0"/>
      <w:ind w:left="420" w:leftChars="200"/>
    </w:pPr>
  </w:style>
  <w:style w:type="paragraph" w:styleId="13">
    <w:name w:val="Plain Text"/>
    <w:basedOn w:val="1"/>
    <w:next w:val="1"/>
    <w:link w:val="44"/>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Courier New"/>
      <w:color w:val="000000"/>
      <w:kern w:val="0"/>
      <w:sz w:val="20"/>
      <w:szCs w:val="20"/>
      <w:lang w:val="en-US" w:eastAsia="zh-CN" w:bidi="ar"/>
    </w:rPr>
  </w:style>
  <w:style w:type="paragraph" w:styleId="14">
    <w:name w:val="Date"/>
    <w:basedOn w:val="1"/>
    <w:next w:val="1"/>
    <w:link w:val="4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Calibri"/>
      <w:color w:val="000000"/>
      <w:kern w:val="0"/>
      <w:sz w:val="21"/>
      <w:szCs w:val="20"/>
      <w:lang w:val="en-US" w:eastAsia="zh-CN" w:bidi="ar"/>
    </w:rPr>
  </w:style>
  <w:style w:type="paragraph" w:styleId="15">
    <w:name w:val="Body Text Indent 2"/>
    <w:basedOn w:val="1"/>
    <w:link w:val="46"/>
    <w:qFormat/>
    <w:uiPriority w:val="0"/>
    <w:pPr>
      <w:spacing w:after="120" w:afterLines="0" w:afterAutospacing="0" w:line="480" w:lineRule="auto"/>
      <w:ind w:left="420" w:leftChars="200"/>
    </w:pPr>
  </w:style>
  <w:style w:type="paragraph" w:styleId="16">
    <w:name w:val="Balloon Text"/>
    <w:basedOn w:val="1"/>
    <w:link w:val="47"/>
    <w:qFormat/>
    <w:uiPriority w:val="0"/>
    <w:rPr>
      <w:sz w:val="18"/>
    </w:rPr>
  </w:style>
  <w:style w:type="paragraph" w:styleId="17">
    <w:name w:val="footer"/>
    <w:basedOn w:val="1"/>
    <w:link w:val="48"/>
    <w:qFormat/>
    <w:uiPriority w:val="0"/>
    <w:pPr>
      <w:tabs>
        <w:tab w:val="center" w:pos="4153"/>
        <w:tab w:val="right" w:pos="8306"/>
      </w:tabs>
      <w:snapToGrid w:val="0"/>
      <w:jc w:val="left"/>
    </w:pPr>
    <w:rPr>
      <w:sz w:val="18"/>
    </w:rPr>
  </w:style>
  <w:style w:type="paragraph" w:styleId="18">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Times New Roman" w:hAnsi="Times New Roman" w:eastAsia="宋体" w:cs="Times New Roman"/>
      <w:b/>
      <w:caps/>
      <w:color w:val="000000"/>
      <w:kern w:val="1"/>
      <w:sz w:val="20"/>
      <w:szCs w:val="20"/>
      <w:lang w:val="en-US" w:eastAsia="zh-CN" w:bidi="ar"/>
    </w:rPr>
  </w:style>
  <w:style w:type="paragraph" w:styleId="20">
    <w:name w:val="Body Text 2"/>
    <w:basedOn w:val="1"/>
    <w:link w:val="50"/>
    <w:qFormat/>
    <w:uiPriority w:val="0"/>
    <w:pPr>
      <w:keepNext w:val="0"/>
      <w:keepLines w:val="0"/>
      <w:widowControl w:val="0"/>
      <w:suppressLineNumbers w:val="0"/>
      <w:spacing w:before="0" w:beforeAutospacing="0" w:after="120" w:afterAutospacing="0" w:line="480" w:lineRule="auto"/>
      <w:ind w:left="0" w:right="0"/>
      <w:jc w:val="both"/>
    </w:pPr>
    <w:rPr>
      <w:rFonts w:hint="default" w:ascii="Calibri" w:hAnsi="Calibri" w:eastAsia="宋体" w:cs="Calibri"/>
      <w:color w:val="000000"/>
      <w:kern w:val="0"/>
      <w:sz w:val="20"/>
      <w:szCs w:val="24"/>
      <w:lang w:val="en-US" w:eastAsia="zh-CN" w:bidi="ar"/>
    </w:rPr>
  </w:style>
  <w:style w:type="paragraph" w:styleId="21">
    <w:name w:val="annotation subject"/>
    <w:basedOn w:val="10"/>
    <w:next w:val="10"/>
    <w:link w:val="51"/>
    <w:qFormat/>
    <w:uiPriority w:val="0"/>
    <w:rPr>
      <w:b/>
    </w:rPr>
  </w:style>
  <w:style w:type="character" w:styleId="24">
    <w:name w:val="FollowedHyperlink"/>
    <w:basedOn w:val="23"/>
    <w:qFormat/>
    <w:uiPriority w:val="0"/>
    <w:rPr>
      <w:color w:val="954F72"/>
      <w:u w:val="single"/>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customStyle="1" w:styleId="27">
    <w:name w:val="正文文本 3 字符"/>
    <w:basedOn w:val="23"/>
    <w:link w:val="11"/>
    <w:qFormat/>
    <w:uiPriority w:val="0"/>
    <w:rPr>
      <w:rFonts w:hint="eastAsia" w:ascii="宋体" w:hAnsi="宋体" w:eastAsia="宋体" w:cs="宋体"/>
      <w:color w:val="000000"/>
      <w:sz w:val="24"/>
    </w:rPr>
  </w:style>
  <w:style w:type="character" w:customStyle="1" w:styleId="28">
    <w:name w:val="标题 4 字符"/>
    <w:basedOn w:val="23"/>
    <w:link w:val="7"/>
    <w:qFormat/>
    <w:uiPriority w:val="0"/>
    <w:rPr>
      <w:rFonts w:ascii="Arial" w:hAnsi="Arial" w:eastAsia="黑体" w:cs="Arial"/>
      <w:b/>
      <w:color w:val="000000"/>
      <w:sz w:val="28"/>
      <w:szCs w:val="28"/>
    </w:rPr>
  </w:style>
  <w:style w:type="character" w:customStyle="1" w:styleId="29">
    <w:name w:val="apple-converted-space"/>
    <w:basedOn w:val="23"/>
    <w:qFormat/>
    <w:uiPriority w:val="0"/>
  </w:style>
  <w:style w:type="character" w:customStyle="1" w:styleId="30">
    <w:name w:val="标题 3 字符"/>
    <w:basedOn w:val="23"/>
    <w:link w:val="6"/>
    <w:qFormat/>
    <w:uiPriority w:val="0"/>
    <w:rPr>
      <w:rFonts w:hint="eastAsia" w:ascii="黑体" w:hAnsi="宋体" w:eastAsia="黑体" w:cs="宋体"/>
      <w:color w:val="000000"/>
      <w:sz w:val="28"/>
      <w:szCs w:val="28"/>
    </w:rPr>
  </w:style>
  <w:style w:type="character" w:customStyle="1" w:styleId="31">
    <w:name w:val="正文文本首行缩进 2 字符"/>
    <w:basedOn w:val="32"/>
    <w:qFormat/>
    <w:uiPriority w:val="0"/>
    <w:rPr>
      <w:rFonts w:hint="default" w:ascii="Calibri" w:hAnsi="Calibri" w:cs="Calibri"/>
      <w:color w:val="000000"/>
      <w:sz w:val="21"/>
      <w:szCs w:val="22"/>
    </w:rPr>
  </w:style>
  <w:style w:type="character" w:customStyle="1" w:styleId="32">
    <w:name w:val="正文文本缩进 字符"/>
    <w:basedOn w:val="23"/>
    <w:link w:val="12"/>
    <w:qFormat/>
    <w:uiPriority w:val="0"/>
    <w:rPr>
      <w:rFonts w:hint="default" w:ascii="Calibri" w:hAnsi="Calibri" w:cs="Calibri"/>
      <w:color w:val="000000"/>
      <w:sz w:val="21"/>
      <w:szCs w:val="22"/>
    </w:rPr>
  </w:style>
  <w:style w:type="character" w:customStyle="1" w:styleId="33">
    <w:name w:val="纯文本 Char Char"/>
    <w:basedOn w:val="23"/>
    <w:qFormat/>
    <w:uiPriority w:val="0"/>
    <w:rPr>
      <w:rFonts w:hint="eastAsia" w:ascii="宋体" w:hAnsi="宋体" w:eastAsia="宋体" w:cs="宋体"/>
    </w:rPr>
  </w:style>
  <w:style w:type="character" w:customStyle="1" w:styleId="34">
    <w:name w:val="标题 2 Char Char"/>
    <w:basedOn w:val="23"/>
    <w:qFormat/>
    <w:uiPriority w:val="0"/>
    <w:rPr>
      <w:rFonts w:hint="default" w:ascii="Arial" w:hAnsi="Arial" w:eastAsia="黑体" w:cs="Arial"/>
      <w:b/>
      <w:kern w:val="0"/>
      <w:sz w:val="32"/>
      <w:szCs w:val="32"/>
    </w:rPr>
  </w:style>
  <w:style w:type="paragraph" w:customStyle="1" w:styleId="35">
    <w:name w:val="章标题"/>
    <w:basedOn w:val="1"/>
    <w:next w:val="1"/>
    <w:qFormat/>
    <w:uiPriority w:val="0"/>
    <w:pPr>
      <w:keepNext w:val="0"/>
      <w:keepLines w:val="0"/>
      <w:widowControl/>
      <w:suppressLineNumbers w:val="0"/>
      <w:spacing w:before="50" w:beforeAutospacing="0" w:after="50" w:afterAutospacing="0"/>
      <w:ind w:left="0" w:right="0"/>
      <w:jc w:val="both"/>
      <w:outlineLvl w:val="1"/>
    </w:pPr>
    <w:rPr>
      <w:rFonts w:hint="eastAsia" w:ascii="黑体" w:hAnsi="Calibri" w:eastAsia="黑体" w:cs="Times New Roman"/>
      <w:color w:val="auto"/>
      <w:kern w:val="0"/>
      <w:sz w:val="21"/>
      <w:szCs w:val="20"/>
      <w:lang w:val="en-US" w:eastAsia="zh-CN" w:bidi="ar"/>
    </w:rPr>
  </w:style>
  <w:style w:type="character" w:customStyle="1" w:styleId="36">
    <w:name w:val="apple-style-span"/>
    <w:basedOn w:val="23"/>
    <w:qFormat/>
    <w:uiPriority w:val="0"/>
    <w:rPr>
      <w:rFonts w:hint="eastAsia" w:ascii="宋体" w:hAnsi="宋体" w:eastAsia="宋体" w:cs="宋体"/>
      <w:kern w:val="2"/>
      <w:sz w:val="24"/>
      <w:szCs w:val="24"/>
      <w:lang w:val="en-US" w:eastAsia="zh-CN"/>
    </w:rPr>
  </w:style>
  <w:style w:type="character" w:customStyle="1" w:styleId="37">
    <w:name w:val="批注文字 字符"/>
    <w:basedOn w:val="23"/>
    <w:link w:val="10"/>
    <w:qFormat/>
    <w:uiPriority w:val="0"/>
    <w:rPr>
      <w:rFonts w:hint="default" w:ascii="Calibri" w:hAnsi="Calibri" w:cs="Calibri"/>
      <w:color w:val="000000"/>
      <w:sz w:val="21"/>
      <w:szCs w:val="24"/>
      <w:lang w:val="zh-CN"/>
    </w:rPr>
  </w:style>
  <w:style w:type="character" w:customStyle="1" w:styleId="38">
    <w:name w:val="文档结构图 Char1"/>
    <w:basedOn w:val="23"/>
    <w:qFormat/>
    <w:uiPriority w:val="0"/>
    <w:rPr>
      <w:rFonts w:hint="eastAsia" w:ascii="宋体" w:hAnsi="宋体" w:eastAsia="宋体" w:cs="宋体"/>
      <w:kern w:val="1"/>
      <w:sz w:val="18"/>
      <w:szCs w:val="18"/>
    </w:rPr>
  </w:style>
  <w:style w:type="character" w:customStyle="1" w:styleId="39">
    <w:name w:val="标题 1 字符"/>
    <w:basedOn w:val="23"/>
    <w:link w:val="4"/>
    <w:qFormat/>
    <w:uiPriority w:val="0"/>
    <w:rPr>
      <w:rFonts w:hint="default" w:ascii="Calibri" w:hAnsi="Calibri" w:cs="Calibri"/>
      <w:b/>
      <w:color w:val="000000"/>
      <w:sz w:val="44"/>
      <w:szCs w:val="44"/>
    </w:rPr>
  </w:style>
  <w:style w:type="character" w:customStyle="1" w:styleId="40">
    <w:name w:val="文档结构图 字符"/>
    <w:basedOn w:val="23"/>
    <w:link w:val="9"/>
    <w:qFormat/>
    <w:uiPriority w:val="0"/>
    <w:rPr>
      <w:rFonts w:hint="default" w:ascii="Calibri" w:hAnsi="Calibri" w:cs="Calibri"/>
      <w:color w:val="000000"/>
      <w:kern w:val="1"/>
      <w:sz w:val="21"/>
      <w:szCs w:val="24"/>
      <w:shd w:val="clear" w:fill="00007F"/>
      <w:lang w:val="zh-CN"/>
    </w:rPr>
  </w:style>
  <w:style w:type="character" w:customStyle="1" w:styleId="41">
    <w:name w:val="_Style 8"/>
    <w:basedOn w:val="23"/>
    <w:qFormat/>
    <w:uiPriority w:val="0"/>
    <w:rPr>
      <w:smallCaps/>
      <w:color w:val="C0504D"/>
      <w:u w:val="single"/>
    </w:rPr>
  </w:style>
  <w:style w:type="character" w:customStyle="1" w:styleId="42">
    <w:name w:val="标题 2 字符"/>
    <w:basedOn w:val="23"/>
    <w:link w:val="5"/>
    <w:qFormat/>
    <w:uiPriority w:val="0"/>
    <w:rPr>
      <w:rFonts w:hint="default" w:ascii="Arial" w:hAnsi="Arial" w:eastAsia="黑体" w:cs="Arial"/>
      <w:b/>
      <w:color w:val="000000"/>
      <w:sz w:val="32"/>
      <w:szCs w:val="32"/>
    </w:rPr>
  </w:style>
  <w:style w:type="character" w:customStyle="1" w:styleId="43">
    <w:name w:val="正文文本 字符"/>
    <w:basedOn w:val="23"/>
    <w:link w:val="3"/>
    <w:qFormat/>
    <w:uiPriority w:val="0"/>
    <w:rPr>
      <w:rFonts w:hint="default" w:ascii="Calibri" w:hAnsi="Calibri" w:cs="Calibri"/>
      <w:color w:val="000000"/>
      <w:kern w:val="1"/>
      <w:sz w:val="21"/>
      <w:szCs w:val="22"/>
    </w:rPr>
  </w:style>
  <w:style w:type="character" w:customStyle="1" w:styleId="44">
    <w:name w:val="纯文本 字符"/>
    <w:basedOn w:val="23"/>
    <w:link w:val="13"/>
    <w:qFormat/>
    <w:uiPriority w:val="0"/>
    <w:rPr>
      <w:rFonts w:hint="eastAsia" w:ascii="宋体" w:hAnsi="宋体" w:eastAsia="宋体" w:cs="Courier New"/>
      <w:color w:val="000000"/>
      <w:lang w:val="zh-CN"/>
    </w:rPr>
  </w:style>
  <w:style w:type="character" w:customStyle="1" w:styleId="45">
    <w:name w:val="日期 字符"/>
    <w:basedOn w:val="23"/>
    <w:link w:val="14"/>
    <w:qFormat/>
    <w:uiPriority w:val="0"/>
    <w:rPr>
      <w:rFonts w:hint="default" w:ascii="Calibri" w:hAnsi="Calibri" w:cs="Calibri"/>
      <w:color w:val="000000"/>
      <w:sz w:val="21"/>
    </w:rPr>
  </w:style>
  <w:style w:type="character" w:customStyle="1" w:styleId="46">
    <w:name w:val="正文文本缩进 2 字符"/>
    <w:basedOn w:val="23"/>
    <w:link w:val="15"/>
    <w:qFormat/>
    <w:uiPriority w:val="0"/>
    <w:rPr>
      <w:rFonts w:hint="default" w:ascii="Calibri" w:hAnsi="Calibri" w:cs="Calibri"/>
      <w:color w:val="000000"/>
      <w:szCs w:val="24"/>
    </w:rPr>
  </w:style>
  <w:style w:type="character" w:customStyle="1" w:styleId="47">
    <w:name w:val="批注框文本 字符"/>
    <w:basedOn w:val="23"/>
    <w:link w:val="16"/>
    <w:qFormat/>
    <w:uiPriority w:val="0"/>
    <w:rPr>
      <w:rFonts w:hint="default" w:ascii="Calibri" w:hAnsi="Calibri" w:cs="Calibri"/>
      <w:color w:val="000000"/>
      <w:kern w:val="1"/>
      <w:sz w:val="18"/>
      <w:szCs w:val="18"/>
      <w:lang w:val="zh-CN"/>
    </w:rPr>
  </w:style>
  <w:style w:type="character" w:customStyle="1" w:styleId="48">
    <w:name w:val="页脚 字符"/>
    <w:basedOn w:val="23"/>
    <w:link w:val="17"/>
    <w:qFormat/>
    <w:uiPriority w:val="0"/>
    <w:rPr>
      <w:rFonts w:hint="default" w:ascii="Calibri" w:hAnsi="Calibri" w:cs="Calibri"/>
      <w:color w:val="000000"/>
      <w:sz w:val="18"/>
      <w:szCs w:val="24"/>
    </w:rPr>
  </w:style>
  <w:style w:type="character" w:customStyle="1" w:styleId="49">
    <w:name w:val="页眉 字符"/>
    <w:basedOn w:val="23"/>
    <w:link w:val="18"/>
    <w:qFormat/>
    <w:uiPriority w:val="0"/>
    <w:rPr>
      <w:rFonts w:hint="default" w:ascii="Calibri" w:hAnsi="Calibri" w:cs="Calibri"/>
      <w:color w:val="000000"/>
      <w:sz w:val="18"/>
      <w:szCs w:val="18"/>
    </w:rPr>
  </w:style>
  <w:style w:type="character" w:customStyle="1" w:styleId="50">
    <w:name w:val="正文文本 2 字符"/>
    <w:basedOn w:val="23"/>
    <w:link w:val="20"/>
    <w:qFormat/>
    <w:uiPriority w:val="0"/>
    <w:rPr>
      <w:rFonts w:hint="default" w:ascii="Calibri" w:hAnsi="Calibri" w:cs="Calibri"/>
      <w:color w:val="000000"/>
      <w:szCs w:val="24"/>
    </w:rPr>
  </w:style>
  <w:style w:type="character" w:customStyle="1" w:styleId="51">
    <w:name w:val="批注主题 字符"/>
    <w:basedOn w:val="37"/>
    <w:link w:val="21"/>
    <w:qFormat/>
    <w:uiPriority w:val="0"/>
    <w:rPr>
      <w:rFonts w:hint="default" w:ascii="Calibri" w:hAnsi="Calibri" w:cs="Calibri"/>
      <w:b/>
      <w:color w:val="000000"/>
      <w:kern w:val="1"/>
      <w:sz w:val="21"/>
      <w:szCs w:val="22"/>
      <w:lang w:val="zh-CN"/>
    </w:rPr>
  </w:style>
  <w:style w:type="character" w:customStyle="1" w:styleId="52">
    <w:name w:val="正文文本首行缩进 字符"/>
    <w:basedOn w:val="43"/>
    <w:qFormat/>
    <w:uiPriority w:val="0"/>
    <w:rPr>
      <w:rFonts w:hint="default" w:ascii="Calibri" w:hAnsi="Calibri" w:cs="Calibri"/>
      <w:color w:val="000000"/>
      <w:kern w:val="1"/>
      <w:sz w:val="21"/>
      <w:szCs w:val="22"/>
    </w:rPr>
  </w:style>
  <w:style w:type="character" w:customStyle="1" w:styleId="53">
    <w:name w:val="文档结构图 Char Char"/>
    <w:basedOn w:val="23"/>
    <w:qFormat/>
    <w:uiPriority w:val="0"/>
    <w:rPr>
      <w:kern w:val="1"/>
      <w:sz w:val="21"/>
      <w:szCs w:val="24"/>
      <w:shd w:val="clear" w:fill="00007F"/>
    </w:rPr>
  </w:style>
  <w:style w:type="character" w:customStyle="1" w:styleId="54">
    <w:name w:val="首行缩进两字 Char1"/>
    <w:basedOn w:val="23"/>
    <w:qFormat/>
    <w:uiPriority w:val="0"/>
    <w:rPr>
      <w:rFonts w:hint="eastAsia" w:ascii="宋体" w:hAnsi="宋体" w:eastAsia="宋体" w:cs="宋体"/>
      <w:color w:val="000000"/>
      <w:sz w:val="28"/>
    </w:rPr>
  </w:style>
  <w:style w:type="character" w:customStyle="1" w:styleId="55">
    <w:name w:val="页脚 Char1"/>
    <w:basedOn w:val="23"/>
    <w:qFormat/>
    <w:uiPriority w:val="0"/>
    <w:rPr>
      <w:kern w:val="2"/>
      <w:sz w:val="18"/>
      <w:szCs w:val="18"/>
    </w:rPr>
  </w:style>
  <w:style w:type="character" w:customStyle="1" w:styleId="56">
    <w:name w:val="批注框文本 Char Char"/>
    <w:basedOn w:val="23"/>
    <w:qFormat/>
    <w:uiPriority w:val="0"/>
    <w:rPr>
      <w:kern w:val="1"/>
      <w:sz w:val="18"/>
      <w:szCs w:val="18"/>
    </w:rPr>
  </w:style>
  <w:style w:type="character" w:customStyle="1" w:styleId="57">
    <w:name w:val="font11"/>
    <w:basedOn w:val="23"/>
    <w:qFormat/>
    <w:uiPriority w:val="0"/>
    <w:rPr>
      <w:rFonts w:hint="eastAsia" w:ascii="仿宋" w:hAnsi="仿宋" w:eastAsia="仿宋" w:cs="仿宋"/>
      <w:color w:val="000000"/>
      <w:sz w:val="28"/>
      <w:szCs w:val="28"/>
      <w:u w:val="none"/>
    </w:rPr>
  </w:style>
  <w:style w:type="character" w:customStyle="1" w:styleId="58">
    <w:name w:val="批注主题 Char Char"/>
    <w:basedOn w:val="23"/>
    <w:qFormat/>
    <w:uiPriority w:val="0"/>
    <w:rPr>
      <w:b/>
      <w:kern w:val="1"/>
      <w:sz w:val="21"/>
      <w:szCs w:val="22"/>
    </w:rPr>
  </w:style>
  <w:style w:type="character" w:customStyle="1" w:styleId="59">
    <w:name w:val="font01"/>
    <w:basedOn w:val="23"/>
    <w:qFormat/>
    <w:uiPriority w:val="0"/>
    <w:rPr>
      <w:rFonts w:hint="default" w:ascii="Times New Roman" w:hAnsi="Times New Roman" w:cs="Times New Roman"/>
      <w:color w:val="000000"/>
      <w:sz w:val="20"/>
      <w:szCs w:val="20"/>
    </w:rPr>
  </w:style>
  <w:style w:type="character" w:customStyle="1" w:styleId="60">
    <w:name w:val="font21"/>
    <w:basedOn w:val="23"/>
    <w:qFormat/>
    <w:uiPriority w:val="0"/>
    <w:rPr>
      <w:rFonts w:hint="eastAsia" w:ascii="宋体" w:hAnsi="宋体" w:eastAsia="宋体" w:cs="宋体"/>
      <w:color w:val="000000"/>
      <w:sz w:val="24"/>
      <w:szCs w:val="24"/>
      <w:u w:val="none"/>
    </w:rPr>
  </w:style>
  <w:style w:type="character" w:customStyle="1" w:styleId="61">
    <w:name w:val="批注文字 Char Char"/>
    <w:basedOn w:val="23"/>
    <w:qFormat/>
    <w:uiPriority w:val="0"/>
    <w:rPr>
      <w:rFonts w:hint="default" w:ascii="Times New Roman" w:hAnsi="Times New Roman" w:eastAsia="宋体" w:cs="Times New Roman"/>
      <w:szCs w:val="24"/>
    </w:rPr>
  </w:style>
  <w:style w:type="paragraph" w:customStyle="1" w:styleId="62">
    <w:name w:val="文一"/>
    <w:basedOn w:val="1"/>
    <w:qFormat/>
    <w:uiPriority w:val="0"/>
    <w:pPr>
      <w:keepNext w:val="0"/>
      <w:keepLines w:val="0"/>
      <w:widowControl w:val="0"/>
      <w:suppressLineNumbers w:val="0"/>
      <w:spacing w:before="0" w:beforeAutospacing="0" w:after="0" w:afterAutospacing="0" w:line="360" w:lineRule="auto"/>
      <w:ind w:left="0" w:right="0" w:firstLine="200"/>
      <w:jc w:val="both"/>
    </w:pPr>
    <w:rPr>
      <w:rFonts w:hint="default" w:ascii="Calibri" w:hAnsi="Calibri" w:eastAsia="宋体" w:cs="Calibri"/>
      <w:color w:val="000000"/>
      <w:spacing w:val="4"/>
      <w:kern w:val="0"/>
      <w:sz w:val="24"/>
      <w:szCs w:val="24"/>
      <w:lang w:val="en-US" w:eastAsia="zh-CN" w:bidi="ar"/>
    </w:rPr>
  </w:style>
  <w:style w:type="paragraph" w:customStyle="1" w:styleId="63">
    <w:name w:val="正文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color w:val="000000"/>
      <w:kern w:val="2"/>
      <w:sz w:val="21"/>
      <w:szCs w:val="24"/>
      <w:lang w:val="en-US" w:eastAsia="zh-CN" w:bidi="ar"/>
    </w:rPr>
  </w:style>
  <w:style w:type="paragraph" w:customStyle="1" w:styleId="64">
    <w:name w:val="Other|1"/>
    <w:basedOn w:val="1"/>
    <w:qFormat/>
    <w:uiPriority w:val="0"/>
    <w:pPr>
      <w:keepNext w:val="0"/>
      <w:keepLines w:val="0"/>
      <w:widowControl w:val="0"/>
      <w:suppressLineNumbers w:val="0"/>
      <w:spacing w:before="0" w:beforeAutospacing="0" w:after="0" w:afterAutospacing="0" w:line="384" w:lineRule="auto"/>
      <w:ind w:left="0" w:right="0" w:firstLine="400"/>
      <w:jc w:val="both"/>
    </w:pPr>
    <w:rPr>
      <w:rFonts w:hint="eastAsia" w:ascii="宋体" w:hAnsi="宋体" w:eastAsia="宋体" w:cs="宋体"/>
      <w:color w:val="000000"/>
      <w:kern w:val="0"/>
      <w:sz w:val="22"/>
      <w:szCs w:val="22"/>
      <w:lang w:val="en-US" w:eastAsia="zh-CN" w:bidi="ar"/>
    </w:rPr>
  </w:style>
  <w:style w:type="paragraph" w:customStyle="1" w:styleId="65">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color w:val="000000"/>
      <w:kern w:val="0"/>
      <w:sz w:val="21"/>
      <w:szCs w:val="22"/>
      <w:lang w:val="en-US" w:eastAsia="zh-CN" w:bidi="ar"/>
    </w:rPr>
  </w:style>
  <w:style w:type="paragraph" w:customStyle="1" w:styleId="66">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31021</Words>
  <Characters>32390</Characters>
  <Lines>0</Lines>
  <Paragraphs>0</Paragraphs>
  <TotalTime>6</TotalTime>
  <ScaleCrop>false</ScaleCrop>
  <LinksUpToDate>false</LinksUpToDate>
  <CharactersWithSpaces>34509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2022-12-30T06:40:00Z</dcterms:created>
  <dc:creator>正信宋工</dc:creator>
  <cp:lastModifiedBy>1</cp:lastModifiedBy>
  <dcterms:modified xsi:type="dcterms:W3CDTF">2023-04-27T09:29:13Z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F35DE8CF57774E5883E09F1E5F01EEC1_13</vt:lpwstr>
  </property>
</Properties>
</file>