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3008"/>
        </w:tabs>
        <w:wordWrap w:val="0"/>
        <w:topLinePunct/>
        <w:spacing w:before="0" w:after="0" w:line="240" w:lineRule="auto"/>
        <w:rPr>
          <w:i w:val="0"/>
          <w:sz w:val="22"/>
          <w:szCs w:val="21"/>
        </w:rPr>
      </w:pPr>
      <w:r>
        <w:rPr>
          <w:rFonts w:hint="eastAsia"/>
          <w:b/>
          <w:bCs w:val="0"/>
          <w:i w:val="0"/>
          <w:szCs w:val="24"/>
        </w:rPr>
        <w:t>附录1资格审查条件（资质最低条件）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ind w:firstLine="422" w:firstLineChars="200"/>
              <w:jc w:val="center"/>
              <w:rPr>
                <w:b/>
                <w:szCs w:val="21"/>
              </w:rPr>
            </w:pPr>
            <w:bookmarkStart w:id="0" w:name="OLE_LINK4"/>
            <w:bookmarkStart w:id="1" w:name="_Hlk419309400"/>
            <w:r>
              <w:rPr>
                <w:rFonts w:hint="eastAsia"/>
                <w:b/>
                <w:szCs w:val="21"/>
              </w:rPr>
              <w:t>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jc w:val="center"/>
        </w:trPr>
        <w:tc>
          <w:tcPr>
            <w:tcW w:w="8528" w:type="dxa"/>
            <w:tcBorders>
              <w:top w:val="single" w:color="auto" w:sz="4" w:space="0"/>
              <w:left w:val="single" w:color="auto" w:sz="4" w:space="0"/>
              <w:bottom w:val="single" w:color="auto" w:sz="4" w:space="0"/>
              <w:right w:val="single" w:color="auto" w:sz="4" w:space="0"/>
            </w:tcBorders>
            <w:vAlign w:val="center"/>
          </w:tcPr>
          <w:p>
            <w:pPr>
              <w:overflowPunct w:val="0"/>
              <w:autoSpaceDN w:val="0"/>
              <w:spacing w:line="360" w:lineRule="auto"/>
              <w:ind w:firstLine="420" w:firstLineChars="200"/>
              <w:rPr>
                <w:rFonts w:ascii="宋体" w:hAnsi="宋体" w:cs="SimSun-Identity-H"/>
                <w:szCs w:val="21"/>
              </w:rPr>
            </w:pPr>
            <w:r>
              <w:rPr>
                <w:rFonts w:hint="eastAsia" w:ascii="宋体" w:hAnsi="宋体" w:cs="SimSun-Identity-H"/>
                <w:szCs w:val="21"/>
              </w:rPr>
              <w:t>持有事业单位登记管理部门核发的事业单位法人证书且在有效期内或持有工商行政管理部门核发的企业法人营业执照且在有效期内。</w:t>
            </w:r>
          </w:p>
        </w:tc>
      </w:tr>
      <w:bookmarkEnd w:id="0"/>
      <w:bookmarkEnd w:id="1"/>
    </w:tbl>
    <w:p>
      <w:pPr>
        <w:pStyle w:val="4"/>
        <w:wordWrap w:val="0"/>
        <w:topLinePunct/>
        <w:spacing w:after="0"/>
        <w:rPr>
          <w:rFonts w:ascii="宋体" w:hAnsi="宋体" w:cs="宋体"/>
          <w:sz w:val="22"/>
          <w:szCs w:val="21"/>
        </w:rPr>
      </w:pPr>
    </w:p>
    <w:p>
      <w:pPr>
        <w:pStyle w:val="3"/>
        <w:tabs>
          <w:tab w:val="left" w:pos="3008"/>
        </w:tabs>
        <w:wordWrap w:val="0"/>
        <w:topLinePunct/>
        <w:spacing w:before="0" w:after="0" w:line="240" w:lineRule="auto"/>
        <w:rPr>
          <w:b/>
          <w:bCs w:val="0"/>
          <w:i w:val="0"/>
          <w:szCs w:val="24"/>
        </w:rPr>
      </w:pPr>
    </w:p>
    <w:p>
      <w:pPr>
        <w:pStyle w:val="3"/>
        <w:tabs>
          <w:tab w:val="left" w:pos="3008"/>
        </w:tabs>
        <w:wordWrap w:val="0"/>
        <w:topLinePunct/>
        <w:spacing w:before="0" w:after="0" w:line="240" w:lineRule="auto"/>
        <w:rPr>
          <w:b/>
          <w:bCs w:val="0"/>
          <w:i w:val="0"/>
          <w:szCs w:val="24"/>
        </w:rPr>
      </w:pPr>
    </w:p>
    <w:p>
      <w:pPr>
        <w:pStyle w:val="3"/>
        <w:tabs>
          <w:tab w:val="left" w:pos="3008"/>
        </w:tabs>
        <w:wordWrap w:val="0"/>
        <w:topLinePunct/>
        <w:spacing w:before="0" w:after="0" w:line="240" w:lineRule="auto"/>
        <w:jc w:val="both"/>
        <w:rPr>
          <w:b/>
          <w:bCs w:val="0"/>
          <w:i w:val="0"/>
          <w:szCs w:val="24"/>
        </w:rPr>
      </w:pPr>
    </w:p>
    <w:p>
      <w:pPr>
        <w:pStyle w:val="3"/>
        <w:tabs>
          <w:tab w:val="left" w:pos="3008"/>
        </w:tabs>
        <w:wordWrap w:val="0"/>
        <w:topLinePunct/>
        <w:spacing w:before="0" w:after="0" w:line="240" w:lineRule="auto"/>
        <w:rPr>
          <w:b/>
          <w:bCs w:val="0"/>
          <w:i w:val="0"/>
          <w:szCs w:val="24"/>
        </w:rPr>
      </w:pPr>
    </w:p>
    <w:p>
      <w:pPr>
        <w:pStyle w:val="3"/>
        <w:tabs>
          <w:tab w:val="left" w:pos="3008"/>
        </w:tabs>
        <w:wordWrap w:val="0"/>
        <w:topLinePunct/>
        <w:spacing w:before="0" w:after="0" w:line="240" w:lineRule="auto"/>
        <w:rPr>
          <w:b/>
          <w:bCs w:val="0"/>
          <w:i w:val="0"/>
          <w:szCs w:val="24"/>
        </w:rPr>
      </w:pPr>
    </w:p>
    <w:p>
      <w:pPr>
        <w:pStyle w:val="3"/>
        <w:tabs>
          <w:tab w:val="left" w:pos="3008"/>
        </w:tabs>
        <w:wordWrap w:val="0"/>
        <w:topLinePunct/>
        <w:spacing w:before="0" w:after="0" w:line="240" w:lineRule="auto"/>
        <w:rPr>
          <w:b/>
          <w:bCs w:val="0"/>
          <w:i w:val="0"/>
          <w:szCs w:val="24"/>
        </w:rPr>
      </w:pPr>
      <w:r>
        <w:rPr>
          <w:rFonts w:hint="eastAsia"/>
          <w:b/>
          <w:bCs w:val="0"/>
          <w:i w:val="0"/>
          <w:szCs w:val="24"/>
        </w:rPr>
        <w:t>附录2资格审查条件（业绩最低要求）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jc w:val="center"/>
        </w:trPr>
        <w:tc>
          <w:tcPr>
            <w:tcW w:w="8528" w:type="dxa"/>
            <w:vAlign w:val="center"/>
          </w:tcPr>
          <w:p>
            <w:pPr>
              <w:wordWrap w:val="0"/>
              <w:topLinePunct/>
              <w:jc w:val="center"/>
              <w:rPr>
                <w:rFonts w:ascii="宋体" w:hAnsi="宋体"/>
                <w:b/>
                <w:szCs w:val="21"/>
              </w:rPr>
            </w:pPr>
            <w:r>
              <w:rPr>
                <w:rFonts w:hint="eastAsia" w:ascii="宋体" w:hAnsi="宋体"/>
                <w:b/>
                <w:szCs w:val="21"/>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86" w:hRule="atLeast"/>
          <w:jc w:val="center"/>
        </w:trPr>
        <w:tc>
          <w:tcPr>
            <w:tcW w:w="8528" w:type="dxa"/>
            <w:vAlign w:val="center"/>
          </w:tcPr>
          <w:p>
            <w:pPr>
              <w:wordWrap w:val="0"/>
              <w:topLinePunct/>
              <w:adjustRightInd w:val="0"/>
              <w:snapToGrid w:val="0"/>
              <w:spacing w:line="360" w:lineRule="auto"/>
              <w:ind w:firstLine="420" w:firstLineChars="200"/>
              <w:rPr>
                <w:rFonts w:ascii="宋体" w:hAnsi="宋体"/>
                <w:szCs w:val="21"/>
              </w:rPr>
            </w:pPr>
            <w:r>
              <w:rPr>
                <w:rFonts w:hint="eastAsia" w:ascii="宋体" w:hAnsi="宋体"/>
                <w:kern w:val="0"/>
                <w:szCs w:val="21"/>
              </w:rPr>
              <w:t>近3年（2020年1月1日起至递交投标文件截止日止），独立承担过1个声学分析或其他噪声相关咨询类业绩，或完成1个高速公路项目环境影响评价业绩。</w:t>
            </w:r>
          </w:p>
        </w:tc>
      </w:tr>
    </w:tbl>
    <w:p>
      <w:pPr>
        <w:spacing w:line="360" w:lineRule="auto"/>
        <w:ind w:firstLine="420" w:firstLineChars="200"/>
        <w:rPr>
          <w:rFonts w:ascii="宋体" w:hAnsi="宋体"/>
          <w:kern w:val="0"/>
          <w:szCs w:val="21"/>
        </w:rPr>
      </w:pPr>
      <w:r>
        <w:rPr>
          <w:rFonts w:ascii="宋体" w:hAnsi="宋体"/>
          <w:kern w:val="0"/>
          <w:szCs w:val="21"/>
        </w:rPr>
        <w:t>注：</w:t>
      </w:r>
    </w:p>
    <w:p>
      <w:pPr>
        <w:spacing w:line="360" w:lineRule="auto"/>
        <w:ind w:firstLine="420" w:firstLineChars="200"/>
        <w:rPr>
          <w:rFonts w:ascii="宋体" w:hAnsi="宋体"/>
          <w:kern w:val="0"/>
          <w:szCs w:val="21"/>
        </w:rPr>
      </w:pPr>
      <w:r>
        <w:rPr>
          <w:rFonts w:hint="eastAsia" w:ascii="宋体" w:hAnsi="宋体"/>
          <w:kern w:val="0"/>
          <w:szCs w:val="21"/>
        </w:rPr>
        <w:t>1.咨询类业绩时间以合同签订时间为准，环境影响评价业绩时间以批复时间为准。</w:t>
      </w:r>
    </w:p>
    <w:p>
      <w:pPr>
        <w:spacing w:line="360" w:lineRule="auto"/>
        <w:ind w:firstLine="420" w:firstLineChars="200"/>
        <w:rPr>
          <w:rFonts w:ascii="宋体" w:hAnsi="宋体"/>
          <w:kern w:val="0"/>
          <w:szCs w:val="21"/>
        </w:rPr>
      </w:pPr>
      <w:r>
        <w:rPr>
          <w:rFonts w:hint="eastAsia" w:ascii="宋体" w:hAnsi="宋体"/>
          <w:kern w:val="0"/>
          <w:szCs w:val="21"/>
        </w:rPr>
        <w:t>2.投标人需按投标人须知正文第3.5.2项提供相应证明材料。</w:t>
      </w:r>
    </w:p>
    <w:p>
      <w:pPr>
        <w:spacing w:line="360" w:lineRule="auto"/>
        <w:ind w:firstLine="420" w:firstLineChars="200"/>
        <w:rPr>
          <w:rFonts w:ascii="宋体" w:hAnsi="宋体"/>
          <w:kern w:val="0"/>
          <w:szCs w:val="21"/>
        </w:rPr>
      </w:pPr>
      <w:r>
        <w:rPr>
          <w:rFonts w:hint="eastAsia" w:ascii="宋体" w:hAnsi="宋体"/>
          <w:kern w:val="0"/>
          <w:szCs w:val="21"/>
        </w:rPr>
        <w:t>3.本表要求业绩指由投标人独立承接的业绩（不含以联合体形式承担的工程项目）,投标人上级单位（如总公司、集团公司等）的业绩和投标人具备独立法人资格的下属机构的业绩均不予认定。</w:t>
      </w:r>
    </w:p>
    <w:p>
      <w:pPr>
        <w:spacing w:line="360" w:lineRule="auto"/>
        <w:ind w:firstLine="420" w:firstLineChars="200"/>
        <w:rPr>
          <w:rFonts w:ascii="宋体" w:hAnsi="宋体"/>
          <w:kern w:val="0"/>
          <w:szCs w:val="21"/>
        </w:rPr>
      </w:pPr>
      <w:r>
        <w:rPr>
          <w:rFonts w:hint="eastAsia" w:ascii="宋体" w:hAnsi="宋体"/>
          <w:kern w:val="0"/>
          <w:szCs w:val="21"/>
        </w:rPr>
        <w:t>4.如近年来，投标人法人机构发生合法变更或重组或法人名称变更时，应提供相关部门的合法批件或其他相关证明材料来证明其所附业绩的继承性。</w:t>
      </w:r>
    </w:p>
    <w:p>
      <w:pPr>
        <w:rPr>
          <w:rFonts w:ascii="宋体" w:hAnsi="宋体"/>
          <w:kern w:val="0"/>
          <w:szCs w:val="21"/>
        </w:rPr>
      </w:pPr>
    </w:p>
    <w:p/>
    <w:p>
      <w:pPr>
        <w:pStyle w:val="2"/>
        <w:ind w:firstLine="0" w:firstLineChars="0"/>
      </w:pPr>
    </w:p>
    <w:p>
      <w:pPr>
        <w:pStyle w:val="3"/>
        <w:tabs>
          <w:tab w:val="left" w:pos="3008"/>
        </w:tabs>
        <w:wordWrap w:val="0"/>
        <w:topLinePunct/>
        <w:spacing w:before="0" w:after="0" w:line="240" w:lineRule="auto"/>
        <w:rPr>
          <w:i w:val="0"/>
        </w:rPr>
      </w:pPr>
      <w:r>
        <w:rPr>
          <w:rFonts w:hint="eastAsia"/>
          <w:b/>
          <w:bCs w:val="0"/>
          <w:i w:val="0"/>
          <w:szCs w:val="24"/>
        </w:rPr>
        <w:br w:type="page"/>
      </w:r>
      <w:r>
        <w:rPr>
          <w:rFonts w:hint="eastAsia"/>
          <w:b/>
          <w:bCs w:val="0"/>
          <w:i w:val="0"/>
          <w:szCs w:val="24"/>
        </w:rPr>
        <w:t>附录3资格审查条件（信誉最低要求）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528" w:type="dxa"/>
            <w:vAlign w:val="center"/>
          </w:tcPr>
          <w:p>
            <w:pPr>
              <w:wordWrap w:val="0"/>
              <w:topLinePunct/>
              <w:jc w:val="center"/>
              <w:rPr>
                <w:b/>
                <w:szCs w:val="21"/>
              </w:rPr>
            </w:pPr>
            <w:r>
              <w:rPr>
                <w:rFonts w:hint="eastAsia"/>
                <w:b/>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8528" w:type="dxa"/>
            <w:vAlign w:val="center"/>
          </w:tcPr>
          <w:p>
            <w:pPr>
              <w:spacing w:line="300" w:lineRule="auto"/>
              <w:ind w:firstLine="420"/>
              <w:rPr>
                <w:rFonts w:ascii="宋体" w:hAnsi="宋体" w:cs="宋体"/>
                <w:szCs w:val="21"/>
              </w:rPr>
            </w:pPr>
            <w:r>
              <w:rPr>
                <w:rFonts w:hint="eastAsia" w:ascii="宋体" w:hAnsi="宋体" w:cs="宋体"/>
                <w:szCs w:val="21"/>
              </w:rPr>
              <w:t>投标人不得存在下列不良状况或不良信用记录：</w:t>
            </w:r>
          </w:p>
          <w:p>
            <w:pPr>
              <w:spacing w:line="300" w:lineRule="auto"/>
              <w:ind w:firstLine="420"/>
              <w:rPr>
                <w:rFonts w:ascii="宋体" w:hAnsi="宋体" w:cs="宋体"/>
                <w:szCs w:val="21"/>
              </w:rPr>
            </w:pPr>
            <w:r>
              <w:rPr>
                <w:rFonts w:hint="eastAsia" w:ascii="宋体" w:hAnsi="宋体" w:cs="宋体"/>
                <w:szCs w:val="21"/>
              </w:rPr>
              <w:t>（1）被省级及以上交通运输主管部门取消招标项目所在地的投标资格且处于有效期内；</w:t>
            </w:r>
          </w:p>
          <w:p>
            <w:pPr>
              <w:spacing w:line="300" w:lineRule="auto"/>
              <w:ind w:firstLine="420"/>
              <w:rPr>
                <w:rFonts w:ascii="宋体" w:hAnsi="宋体" w:cs="宋体"/>
                <w:szCs w:val="21"/>
              </w:rPr>
            </w:pPr>
            <w:r>
              <w:rPr>
                <w:rFonts w:hint="eastAsia" w:ascii="宋体" w:hAnsi="宋体" w:cs="宋体"/>
                <w:szCs w:val="21"/>
              </w:rPr>
              <w:t>（2）被责令停业，暂扣或吊销执照，或吊销资质证书；</w:t>
            </w:r>
          </w:p>
          <w:p>
            <w:pPr>
              <w:spacing w:line="300" w:lineRule="auto"/>
              <w:ind w:firstLine="420"/>
              <w:rPr>
                <w:rFonts w:ascii="宋体" w:hAnsi="宋体" w:cs="宋体"/>
                <w:szCs w:val="21"/>
              </w:rPr>
            </w:pPr>
            <w:r>
              <w:rPr>
                <w:rFonts w:hint="eastAsia" w:ascii="宋体" w:hAnsi="宋体" w:cs="宋体"/>
                <w:szCs w:val="21"/>
              </w:rPr>
              <w:t>（3）进入清算程序，或被宣告破产，或其他丧失履约能力的情形；</w:t>
            </w:r>
          </w:p>
          <w:p>
            <w:pPr>
              <w:spacing w:line="300" w:lineRule="auto"/>
              <w:ind w:firstLine="420"/>
              <w:rPr>
                <w:rFonts w:ascii="宋体" w:hAnsi="宋体" w:cs="宋体"/>
                <w:szCs w:val="21"/>
              </w:rPr>
            </w:pPr>
            <w:r>
              <w:rPr>
                <w:rFonts w:hint="eastAsia" w:ascii="宋体" w:hAnsi="宋体" w:cs="宋体"/>
                <w:szCs w:val="21"/>
              </w:rPr>
              <w:t>（4）在国家企业信用信息公示系统（http://www.gsxt.gov.cn/）中被列入严重违法失信企业名单；</w:t>
            </w:r>
          </w:p>
          <w:p>
            <w:pPr>
              <w:spacing w:line="300" w:lineRule="auto"/>
              <w:ind w:firstLine="420"/>
              <w:rPr>
                <w:rFonts w:ascii="宋体" w:hAnsi="宋体" w:cs="宋体"/>
                <w:szCs w:val="21"/>
              </w:rPr>
            </w:pPr>
            <w:r>
              <w:rPr>
                <w:rFonts w:hint="eastAsia" w:ascii="宋体" w:hAnsi="宋体" w:cs="宋体"/>
                <w:szCs w:val="21"/>
              </w:rPr>
              <w:t>（5）在“信用中国”网站（http://www.creditchina.gov.cn/）中被列入失信被执行人名单；</w:t>
            </w:r>
          </w:p>
          <w:p>
            <w:pPr>
              <w:spacing w:line="300" w:lineRule="auto"/>
              <w:ind w:firstLine="420"/>
              <w:rPr>
                <w:rFonts w:ascii="宋体" w:hAnsi="宋体" w:cs="宋体"/>
                <w:szCs w:val="21"/>
              </w:rPr>
            </w:pPr>
            <w:r>
              <w:rPr>
                <w:rFonts w:hint="eastAsia" w:ascii="宋体" w:hAnsi="宋体" w:cs="宋体"/>
                <w:szCs w:val="21"/>
              </w:rPr>
              <w:t>（6）投标人及其法定代表人、拟委任的项目负责人在近3年内有行贿犯罪行为的 ；</w:t>
            </w:r>
          </w:p>
          <w:p>
            <w:pPr>
              <w:pStyle w:val="8"/>
              <w:wordWrap w:val="0"/>
              <w:topLinePunct/>
              <w:ind w:firstLine="539" w:firstLineChars="257"/>
              <w:jc w:val="both"/>
              <w:rPr>
                <w:rFonts w:ascii="宋体" w:hAnsi="宋体"/>
              </w:rPr>
            </w:pPr>
            <w:r>
              <w:rPr>
                <w:rFonts w:hint="eastAsia" w:ascii="宋体" w:hAnsi="宋体" w:cs="宋体"/>
                <w:szCs w:val="21"/>
              </w:rPr>
              <w:t>（7）法律法规或投标人须知前附表规定的其他情形。</w:t>
            </w:r>
          </w:p>
        </w:tc>
      </w:tr>
    </w:tbl>
    <w:p>
      <w:pPr>
        <w:pStyle w:val="4"/>
        <w:wordWrap w:val="0"/>
        <w:topLinePunct/>
        <w:spacing w:after="0"/>
        <w:rPr>
          <w:rFonts w:ascii="宋体" w:hAnsi="宋体" w:cs="宋体"/>
        </w:rPr>
      </w:pPr>
    </w:p>
    <w:p>
      <w:pPr>
        <w:pStyle w:val="4"/>
        <w:wordWrap w:val="0"/>
        <w:topLinePunct/>
        <w:spacing w:after="0"/>
        <w:rPr>
          <w:rFonts w:ascii="宋体" w:hAnsi="宋体" w:cs="宋体"/>
        </w:rPr>
      </w:pPr>
    </w:p>
    <w:p>
      <w:pPr>
        <w:pStyle w:val="3"/>
        <w:tabs>
          <w:tab w:val="left" w:pos="3008"/>
        </w:tabs>
        <w:wordWrap w:val="0"/>
        <w:topLinePunct/>
        <w:spacing w:before="0" w:after="0" w:line="240" w:lineRule="auto"/>
        <w:rPr>
          <w:b/>
          <w:bCs w:val="0"/>
          <w:i w:val="0"/>
          <w:szCs w:val="24"/>
        </w:rPr>
      </w:pPr>
      <w:r>
        <w:rPr>
          <w:rFonts w:hint="eastAsia"/>
          <w:b/>
          <w:bCs w:val="0"/>
          <w:i w:val="0"/>
          <w:szCs w:val="24"/>
        </w:rPr>
        <w:t>附录4资格审查条件（主要人员最低要求）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262"/>
        <w:gridCol w:w="5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559" w:type="dxa"/>
            <w:vAlign w:val="center"/>
          </w:tcPr>
          <w:p>
            <w:pPr>
              <w:wordWrap w:val="0"/>
              <w:topLinePunct/>
              <w:jc w:val="center"/>
              <w:rPr>
                <w:b/>
                <w:szCs w:val="21"/>
              </w:rPr>
            </w:pPr>
            <w:r>
              <w:rPr>
                <w:rFonts w:hint="eastAsia"/>
                <w:b/>
                <w:szCs w:val="21"/>
              </w:rPr>
              <w:t>人员</w:t>
            </w:r>
          </w:p>
        </w:tc>
        <w:tc>
          <w:tcPr>
            <w:tcW w:w="1262" w:type="dxa"/>
            <w:vAlign w:val="center"/>
          </w:tcPr>
          <w:p>
            <w:pPr>
              <w:wordWrap w:val="0"/>
              <w:topLinePunct/>
              <w:jc w:val="center"/>
              <w:rPr>
                <w:b/>
                <w:szCs w:val="21"/>
              </w:rPr>
            </w:pPr>
            <w:r>
              <w:rPr>
                <w:rFonts w:hint="eastAsia"/>
                <w:b/>
                <w:szCs w:val="21"/>
              </w:rPr>
              <w:t>数量</w:t>
            </w:r>
          </w:p>
        </w:tc>
        <w:tc>
          <w:tcPr>
            <w:tcW w:w="5707" w:type="dxa"/>
            <w:vAlign w:val="center"/>
          </w:tcPr>
          <w:p>
            <w:pPr>
              <w:wordWrap w:val="0"/>
              <w:topLinePunct/>
              <w:jc w:val="center"/>
              <w:rPr>
                <w:b/>
                <w:szCs w:val="21"/>
              </w:rPr>
            </w:pPr>
            <w:r>
              <w:rPr>
                <w:rFonts w:hint="eastAsia"/>
                <w:b/>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1559" w:type="dxa"/>
            <w:vAlign w:val="center"/>
          </w:tcPr>
          <w:p>
            <w:pPr>
              <w:spacing w:line="360" w:lineRule="auto"/>
              <w:jc w:val="center"/>
              <w:rPr>
                <w:szCs w:val="21"/>
              </w:rPr>
            </w:pPr>
            <w:r>
              <w:rPr>
                <w:rFonts w:hint="eastAsia" w:hAnsi="宋体" w:cs="宋体"/>
                <w:szCs w:val="21"/>
              </w:rPr>
              <w:t>项目负责人</w:t>
            </w:r>
          </w:p>
        </w:tc>
        <w:tc>
          <w:tcPr>
            <w:tcW w:w="1262" w:type="dxa"/>
            <w:vAlign w:val="center"/>
          </w:tcPr>
          <w:p>
            <w:pPr>
              <w:spacing w:line="360" w:lineRule="auto"/>
              <w:jc w:val="center"/>
              <w:rPr>
                <w:szCs w:val="21"/>
              </w:rPr>
            </w:pPr>
            <w:r>
              <w:rPr>
                <w:rFonts w:hint="eastAsia" w:hAnsi="宋体" w:cs="宋体"/>
                <w:szCs w:val="21"/>
              </w:rPr>
              <w:t>1人</w:t>
            </w:r>
          </w:p>
        </w:tc>
        <w:tc>
          <w:tcPr>
            <w:tcW w:w="5707" w:type="dxa"/>
            <w:vAlign w:val="center"/>
          </w:tcPr>
          <w:p>
            <w:pPr>
              <w:spacing w:before="24" w:beforeLines="10" w:after="24" w:afterLines="10" w:line="288" w:lineRule="auto"/>
              <w:jc w:val="left"/>
              <w:rPr>
                <w:strike/>
                <w:szCs w:val="21"/>
              </w:rPr>
            </w:pPr>
            <w:r>
              <w:rPr>
                <w:rFonts w:hint="eastAsia"/>
                <w:szCs w:val="21"/>
              </w:rPr>
              <w:t>环保相关专业高级工程师及以上职称，同时具有环境影响评价工程师职业资格证。从事</w:t>
            </w:r>
            <w:r>
              <w:rPr>
                <w:rFonts w:hint="eastAsia" w:hAnsi="宋体" w:cs="宋体"/>
                <w:szCs w:val="21"/>
              </w:rPr>
              <w:t>声学分析或其他噪声相关咨询类</w:t>
            </w:r>
            <w:r>
              <w:rPr>
                <w:rFonts w:hint="eastAsia"/>
                <w:szCs w:val="21"/>
              </w:rPr>
              <w:t>相关工作经历不少于3年。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1559" w:type="dxa"/>
            <w:vAlign w:val="center"/>
          </w:tcPr>
          <w:p>
            <w:pPr>
              <w:spacing w:before="24" w:beforeLines="10" w:after="24" w:afterLines="10" w:line="288" w:lineRule="auto"/>
              <w:jc w:val="center"/>
              <w:rPr>
                <w:szCs w:val="21"/>
              </w:rPr>
            </w:pPr>
            <w:r>
              <w:rPr>
                <w:rFonts w:hint="eastAsia"/>
                <w:szCs w:val="21"/>
              </w:rPr>
              <w:t>其他人员</w:t>
            </w:r>
          </w:p>
        </w:tc>
        <w:tc>
          <w:tcPr>
            <w:tcW w:w="1262" w:type="dxa"/>
            <w:vAlign w:val="center"/>
          </w:tcPr>
          <w:p>
            <w:pPr>
              <w:spacing w:before="24" w:beforeLines="10" w:after="24" w:afterLines="10" w:line="288" w:lineRule="auto"/>
              <w:jc w:val="center"/>
              <w:rPr>
                <w:szCs w:val="21"/>
              </w:rPr>
            </w:pPr>
            <w:r>
              <w:rPr>
                <w:rFonts w:hint="eastAsia"/>
                <w:szCs w:val="21"/>
              </w:rPr>
              <w:t>3人</w:t>
            </w:r>
          </w:p>
        </w:tc>
        <w:tc>
          <w:tcPr>
            <w:tcW w:w="5707" w:type="dxa"/>
            <w:vAlign w:val="center"/>
          </w:tcPr>
          <w:p>
            <w:pPr>
              <w:spacing w:before="24" w:beforeLines="10" w:after="24" w:afterLines="10" w:line="288" w:lineRule="auto"/>
              <w:jc w:val="left"/>
              <w:rPr>
                <w:szCs w:val="21"/>
              </w:rPr>
            </w:pPr>
            <w:r>
              <w:rPr>
                <w:rFonts w:hint="eastAsia"/>
                <w:szCs w:val="21"/>
              </w:rPr>
              <w:t>具有环境影响评价工程师职业资格证</w:t>
            </w:r>
            <w:r>
              <w:rPr>
                <w:rFonts w:hint="eastAsia" w:cs="宋体"/>
                <w:szCs w:val="21"/>
              </w:rPr>
              <w:t>。</w:t>
            </w:r>
          </w:p>
        </w:tc>
      </w:tr>
    </w:tbl>
    <w:p>
      <w:pPr>
        <w:spacing w:line="360" w:lineRule="auto"/>
        <w:ind w:firstLine="420" w:firstLineChars="200"/>
        <w:jc w:val="left"/>
        <w:rPr>
          <w:rFonts w:ascii="宋体" w:hAnsi="宋体"/>
          <w:kern w:val="0"/>
          <w:szCs w:val="21"/>
        </w:rPr>
      </w:pPr>
      <w:bookmarkStart w:id="2" w:name="_Hlk101812716"/>
      <w:r>
        <w:rPr>
          <w:rFonts w:hint="eastAsia" w:ascii="宋体" w:hAnsi="宋体"/>
          <w:kern w:val="0"/>
          <w:szCs w:val="21"/>
        </w:rPr>
        <w:t>注：</w:t>
      </w:r>
    </w:p>
    <w:p>
      <w:pPr>
        <w:spacing w:line="360" w:lineRule="auto"/>
        <w:ind w:firstLine="420" w:firstLineChars="200"/>
        <w:jc w:val="left"/>
        <w:rPr>
          <w:rFonts w:ascii="宋体" w:hAnsi="宋体"/>
          <w:kern w:val="0"/>
          <w:szCs w:val="21"/>
        </w:rPr>
      </w:pPr>
      <w:r>
        <w:rPr>
          <w:rFonts w:hint="eastAsia" w:ascii="宋体" w:hAnsi="宋体"/>
          <w:kern w:val="0"/>
          <w:szCs w:val="21"/>
        </w:rPr>
        <w:t>1.投标人需按投标人须知正文第3.5.3项提供相应证明材料。</w:t>
      </w:r>
    </w:p>
    <w:p>
      <w:pPr>
        <w:spacing w:line="360" w:lineRule="auto"/>
        <w:ind w:firstLine="420" w:firstLineChars="200"/>
        <w:jc w:val="left"/>
        <w:rPr>
          <w:rFonts w:ascii="宋体" w:hAnsi="宋体"/>
          <w:kern w:val="0"/>
          <w:szCs w:val="21"/>
        </w:rPr>
      </w:pPr>
      <w:r>
        <w:rPr>
          <w:rFonts w:hint="eastAsia" w:ascii="宋体" w:hAnsi="宋体"/>
          <w:kern w:val="0"/>
          <w:szCs w:val="21"/>
        </w:rPr>
        <w:t>2.如项目进度要求，需要投标人增加相应人员的，投标人不得拒绝，相关的费用不予增加。</w:t>
      </w:r>
    </w:p>
    <w:p>
      <w:pPr>
        <w:spacing w:line="360" w:lineRule="auto"/>
        <w:ind w:firstLine="420" w:firstLineChars="200"/>
        <w:jc w:val="left"/>
        <w:rPr>
          <w:rFonts w:ascii="宋体" w:hAnsi="宋体"/>
          <w:kern w:val="0"/>
          <w:szCs w:val="21"/>
        </w:rPr>
      </w:pPr>
      <w:r>
        <w:rPr>
          <w:rFonts w:hint="eastAsia" w:ascii="宋体" w:hAnsi="宋体"/>
          <w:kern w:val="0"/>
          <w:szCs w:val="21"/>
        </w:rPr>
        <w:t>3.项目负责人从事相关工作经历时间以投标文件格式中拟委任的项目负责人资历表填入的第一个相关工作经历的开始时间起计。</w:t>
      </w:r>
    </w:p>
    <w:bookmarkEnd w:id="2"/>
    <w:p>
      <w:bookmarkStart w:id="3" w:name="_GoBack"/>
      <w:bookmarkEnd w:id="3"/>
    </w:p>
    <w:sectPr>
      <w:pgSz w:w="11906" w:h="16838"/>
      <w:pgMar w:top="1304" w:right="1361" w:bottom="130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Sun-Identity-H">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OTE4ZmVjZmRiYTIxNDdiNTk5YTQ5NGMyYTJkNWMifQ=="/>
  </w:docVars>
  <w:rsids>
    <w:rsidRoot w:val="5DB82BAF"/>
    <w:rsid w:val="090B193C"/>
    <w:rsid w:val="4B792BA1"/>
    <w:rsid w:val="5DB8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80" w:lineRule="exact"/>
      <w:jc w:val="center"/>
      <w:outlineLvl w:val="1"/>
    </w:pPr>
    <w:rPr>
      <w:rFonts w:ascii="宋体" w:hAnsi="宋体" w:eastAsia="黑体"/>
      <w:bCs/>
      <w:i/>
      <w:iCs/>
      <w:sz w:val="2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w:basedOn w:val="1"/>
    <w:qFormat/>
    <w:uiPriority w:val="0"/>
    <w:pPr>
      <w:spacing w:after="120" w:afterLines="0"/>
    </w:pPr>
  </w:style>
  <w:style w:type="paragraph" w:styleId="5">
    <w:name w:val="Plain Text"/>
    <w:basedOn w:val="1"/>
    <w:qFormat/>
    <w:uiPriority w:val="0"/>
    <w:rPr>
      <w:rFonts w:ascii="宋体" w:hAnsi="Courier New" w:eastAsia="宋体"/>
      <w:kern w:val="2"/>
      <w:sz w:val="21"/>
      <w:lang w:val="en-US" w:eastAsia="zh-CN" w:bidi="ar-SA"/>
    </w:rPr>
  </w:style>
  <w:style w:type="paragraph" w:customStyle="1" w:styleId="8">
    <w:name w:val="表格文字"/>
    <w:basedOn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796</Words>
  <Characters>860</Characters>
  <Lines>0</Lines>
  <Paragraphs>0</Paragraphs>
  <TotalTime>0</TotalTime>
  <ScaleCrop>false</ScaleCrop>
  <LinksUpToDate>false</LinksUpToDate>
  <CharactersWithSpaces>864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2023-04-03T03:55:00Z</dcterms:created>
  <dc:creator>鱼缸灬</dc:creator>
  <cp:lastModifiedBy>MisL</cp:lastModifiedBy>
  <dcterms:modified xsi:type="dcterms:W3CDTF">2023-04-26T08:07:14Z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4046617628E24E52808A4CBB7168168A_11</vt:lpwstr>
  </property>
</Properties>
</file>