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00" w:line="360" w:lineRule="auto"/>
        <w:jc w:val="center"/>
        <w:rPr>
          <w:rFonts w:hint="eastAsia" w:ascii="宋体" w:hAnsi="宋体" w:eastAsia="宋体"/>
          <w:b/>
          <w:bCs/>
          <w:sz w:val="44"/>
          <w:szCs w:val="44"/>
          <w:highlight w:val="none"/>
          <w:lang w:eastAsia="zh-CN"/>
        </w:rPr>
      </w:pPr>
      <w:r>
        <w:rPr>
          <w:rFonts w:hint="eastAsia" w:ascii="宋体" w:hAnsi="宋体"/>
          <w:b/>
          <w:bCs/>
          <w:sz w:val="44"/>
          <w:szCs w:val="44"/>
          <w:highlight w:val="none"/>
          <w:lang w:eastAsia="zh-CN"/>
        </w:rPr>
        <w:t>广雅小学（东风西校区）教学楼改造工程</w:t>
      </w:r>
      <w:r>
        <w:rPr>
          <w:rFonts w:hint="eastAsia" w:ascii="宋体" w:hAnsi="宋体"/>
          <w:b/>
          <w:bCs/>
          <w:sz w:val="44"/>
          <w:szCs w:val="44"/>
          <w:highlight w:val="none"/>
          <w:lang w:val="en-US" w:eastAsia="zh-CN"/>
        </w:rPr>
        <w:t xml:space="preserve">       </w:t>
      </w:r>
      <w:r>
        <w:rPr>
          <w:rFonts w:hint="eastAsia" w:ascii="宋体" w:hAnsi="宋体"/>
          <w:b/>
          <w:bCs/>
          <w:sz w:val="44"/>
          <w:szCs w:val="44"/>
          <w:highlight w:val="none"/>
          <w:lang w:eastAsia="zh-CN"/>
        </w:rPr>
        <w:t>施工总承包</w:t>
      </w:r>
    </w:p>
    <w:p>
      <w:pPr>
        <w:spacing w:beforeLines="600" w:line="360" w:lineRule="auto"/>
        <w:jc w:val="center"/>
        <w:rPr>
          <w:rFonts w:ascii="宋体" w:hAnsi="宋体"/>
          <w:b/>
          <w:bCs/>
          <w:spacing w:val="26"/>
          <w:sz w:val="72"/>
          <w:szCs w:val="72"/>
          <w:highlight w:val="none"/>
        </w:rPr>
      </w:pPr>
      <w:r>
        <w:rPr>
          <w:rFonts w:hint="eastAsia" w:ascii="宋体" w:hAnsi="宋体"/>
          <w:b/>
          <w:bCs/>
          <w:spacing w:val="26"/>
          <w:sz w:val="72"/>
          <w:szCs w:val="72"/>
          <w:highlight w:val="none"/>
        </w:rPr>
        <w:t>招标公告</w:t>
      </w:r>
    </w:p>
    <w:p>
      <w:pPr>
        <w:spacing w:beforeLines="1200" w:line="360" w:lineRule="auto"/>
        <w:jc w:val="center"/>
        <w:rPr>
          <w:rFonts w:hint="eastAsia" w:ascii="宋体" w:hAnsi="宋体" w:eastAsia="宋体"/>
          <w:sz w:val="28"/>
          <w:szCs w:val="28"/>
          <w:highlight w:val="none"/>
          <w:u w:val="single"/>
          <w:lang w:eastAsia="zh-CN"/>
        </w:rPr>
      </w:pPr>
      <w:r>
        <w:rPr>
          <w:rFonts w:hint="eastAsia" w:ascii="宋体" w:hAnsi="宋体"/>
          <w:sz w:val="28"/>
          <w:szCs w:val="28"/>
          <w:highlight w:val="none"/>
        </w:rPr>
        <w:t>招标单位：</w:t>
      </w:r>
      <w:r>
        <w:rPr>
          <w:rFonts w:hint="eastAsia" w:ascii="宋体" w:hAnsi="宋体"/>
          <w:sz w:val="28"/>
          <w:szCs w:val="28"/>
          <w:highlight w:val="none"/>
          <w:u w:val="single"/>
          <w:lang w:eastAsia="zh-CN"/>
        </w:rPr>
        <w:t>广州市荔湾区广雅小学</w:t>
      </w:r>
    </w:p>
    <w:p>
      <w:pPr>
        <w:spacing w:line="360" w:lineRule="auto"/>
        <w:jc w:val="center"/>
        <w:rPr>
          <w:rFonts w:hint="eastAsia" w:ascii="宋体" w:hAnsi="宋体" w:eastAsia="宋体"/>
          <w:sz w:val="28"/>
          <w:szCs w:val="28"/>
          <w:highlight w:val="none"/>
          <w:u w:val="single"/>
          <w:lang w:eastAsia="zh-CN"/>
        </w:rPr>
      </w:pPr>
      <w:r>
        <w:rPr>
          <w:rFonts w:hint="eastAsia" w:ascii="宋体" w:hAnsi="宋体"/>
          <w:sz w:val="28"/>
          <w:szCs w:val="28"/>
          <w:highlight w:val="none"/>
        </w:rPr>
        <w:t>招标代理单位：</w:t>
      </w:r>
      <w:r>
        <w:rPr>
          <w:rFonts w:hint="eastAsia" w:ascii="宋体" w:hAnsi="宋体"/>
          <w:sz w:val="28"/>
          <w:szCs w:val="28"/>
          <w:highlight w:val="none"/>
          <w:u w:val="single"/>
          <w:lang w:eastAsia="zh-CN"/>
        </w:rPr>
        <w:t>广东瑞升招标代理咨询有限公司</w:t>
      </w:r>
    </w:p>
    <w:p>
      <w:pPr>
        <w:pStyle w:val="10"/>
        <w:spacing w:line="480" w:lineRule="auto"/>
        <w:jc w:val="center"/>
        <w:rPr>
          <w:sz w:val="28"/>
          <w:szCs w:val="28"/>
          <w:highlight w:val="none"/>
        </w:rPr>
        <w:sectPr>
          <w:footerReference r:id="rId3" w:type="even"/>
          <w:endnotePr>
            <w:numFmt w:val="decimal"/>
          </w:endnotePr>
          <w:pgSz w:w="11906" w:h="16838"/>
          <w:pgMar w:top="1440" w:right="1304" w:bottom="1440" w:left="1276" w:header="851" w:footer="992" w:gutter="0"/>
          <w:cols w:space="720" w:num="1"/>
          <w:docGrid w:type="lines" w:linePitch="312" w:charSpace="0"/>
        </w:sectPr>
      </w:pPr>
      <w:r>
        <w:rPr>
          <w:rFonts w:hint="eastAsia"/>
          <w:sz w:val="28"/>
          <w:szCs w:val="28"/>
          <w:highlight w:val="none"/>
          <w:u w:val="none"/>
        </w:rPr>
        <w:t>日期：</w:t>
      </w:r>
      <w:r>
        <w:rPr>
          <w:rFonts w:hint="eastAsia"/>
          <w:sz w:val="28"/>
          <w:szCs w:val="28"/>
          <w:highlight w:val="none"/>
        </w:rPr>
        <w:t>2023年</w:t>
      </w:r>
      <w:r>
        <w:rPr>
          <w:rFonts w:hint="eastAsia"/>
          <w:sz w:val="28"/>
          <w:szCs w:val="28"/>
          <w:highlight w:val="none"/>
          <w:lang w:val="en-US" w:eastAsia="zh-CN"/>
        </w:rPr>
        <w:t>4</w:t>
      </w:r>
      <w:r>
        <w:rPr>
          <w:rFonts w:hint="eastAsia"/>
          <w:sz w:val="28"/>
          <w:szCs w:val="28"/>
          <w:highlight w:val="none"/>
        </w:rPr>
        <w:t>月</w:t>
      </w:r>
    </w:p>
    <w:p>
      <w:pPr>
        <w:pStyle w:val="10"/>
        <w:spacing w:line="480" w:lineRule="auto"/>
        <w:jc w:val="center"/>
        <w:rPr>
          <w:rFonts w:hint="eastAsia" w:eastAsia="宋体" w:cs="宋体"/>
          <w:b/>
          <w:bCs/>
          <w:sz w:val="32"/>
          <w:highlight w:val="none"/>
          <w:lang w:eastAsia="zh-CN"/>
        </w:rPr>
      </w:pPr>
      <w:r>
        <w:rPr>
          <w:rFonts w:hint="eastAsia" w:cs="宋体"/>
          <w:b/>
          <w:bCs/>
          <w:sz w:val="32"/>
          <w:highlight w:val="none"/>
          <w:lang w:eastAsia="zh-CN"/>
        </w:rPr>
        <w:t>广雅小学（东风西校区）教学楼改造工程施工总承包</w:t>
      </w:r>
    </w:p>
    <w:p>
      <w:pPr>
        <w:pStyle w:val="10"/>
        <w:spacing w:line="480" w:lineRule="auto"/>
        <w:jc w:val="center"/>
        <w:rPr>
          <w:rFonts w:cs="宋体"/>
          <w:b/>
          <w:bCs/>
          <w:sz w:val="32"/>
          <w:highlight w:val="none"/>
        </w:rPr>
      </w:pPr>
      <w:r>
        <w:rPr>
          <w:rFonts w:hint="eastAsia" w:cs="宋体"/>
          <w:b/>
          <w:bCs/>
          <w:sz w:val="32"/>
          <w:highlight w:val="none"/>
          <w:u w:val="none"/>
        </w:rPr>
        <w:t>招标公告</w:t>
      </w:r>
    </w:p>
    <w:p>
      <w:pPr>
        <w:spacing w:line="440" w:lineRule="exact"/>
        <w:ind w:firstLine="480" w:firstLineChars="200"/>
        <w:rPr>
          <w:rFonts w:ascii="宋体" w:hAnsi="宋体" w:cs="宋体"/>
          <w:sz w:val="24"/>
          <w:szCs w:val="24"/>
          <w:highlight w:val="none"/>
          <w:u w:val="single"/>
        </w:rPr>
      </w:pPr>
      <w:r>
        <w:rPr>
          <w:rFonts w:hint="eastAsia" w:ascii="宋体" w:hAnsi="宋体" w:cs="宋体"/>
          <w:sz w:val="24"/>
          <w:highlight w:val="none"/>
        </w:rPr>
        <w:t>根据</w:t>
      </w:r>
      <w:r>
        <w:rPr>
          <w:rFonts w:hint="eastAsia" w:ascii="宋体" w:hAnsi="宋体" w:cs="宋体"/>
          <w:sz w:val="24"/>
          <w:highlight w:val="none"/>
          <w:u w:val="single"/>
          <w:lang w:val="en-US" w:eastAsia="zh-CN"/>
        </w:rPr>
        <w:t>广州市荔湾区发展和改革局关于广雅小学（东风西校区）教学楼改造工程项目可行性研究报告的复函（荔发改投批【2022】41号）</w:t>
      </w:r>
      <w:r>
        <w:rPr>
          <w:rFonts w:hint="eastAsia" w:ascii="宋体" w:hAnsi="宋体" w:cs="宋体"/>
          <w:sz w:val="24"/>
          <w:highlight w:val="none"/>
        </w:rPr>
        <w:t>批准，并且图纸和技术资料满足施工需要，</w:t>
      </w:r>
      <w:r>
        <w:rPr>
          <w:highlight w:val="none"/>
        </w:rPr>
        <w:fldChar w:fldCharType="begin"/>
      </w:r>
      <w:r>
        <w:rPr>
          <w:highlight w:val="none"/>
        </w:rPr>
        <w:instrText xml:space="preserve"> HYPERLINK "http://202.104.65.182:8081/G2/webdrive/web-enterprise!view.do?enterpriseId=4028a95f8497ea5201849df8e40d2928" \t "_blank" </w:instrText>
      </w:r>
      <w:r>
        <w:rPr>
          <w:highlight w:val="none"/>
        </w:rPr>
        <w:fldChar w:fldCharType="separate"/>
      </w:r>
      <w:r>
        <w:rPr>
          <w:rFonts w:hint="eastAsia" w:ascii="宋体" w:hAnsi="宋体" w:cs="宋体"/>
          <w:sz w:val="24"/>
          <w:highlight w:val="none"/>
          <w:u w:val="single"/>
          <w:lang w:eastAsia="zh-CN"/>
        </w:rPr>
        <w:t>广州市荔湾区广雅小学</w:t>
      </w:r>
      <w:r>
        <w:rPr>
          <w:rFonts w:hint="eastAsia" w:ascii="宋体" w:hAnsi="宋体" w:cs="宋体"/>
          <w:sz w:val="24"/>
          <w:highlight w:val="none"/>
          <w:u w:val="single"/>
        </w:rPr>
        <w:fldChar w:fldCharType="end"/>
      </w:r>
      <w:r>
        <w:rPr>
          <w:rFonts w:hint="eastAsia" w:ascii="宋体" w:hAnsi="宋体" w:cs="宋体"/>
          <w:sz w:val="24"/>
          <w:highlight w:val="none"/>
        </w:rPr>
        <w:t>现对</w:t>
      </w:r>
      <w:r>
        <w:rPr>
          <w:rFonts w:hint="eastAsia" w:ascii="宋体" w:hAnsi="宋体" w:cs="宋体"/>
          <w:sz w:val="24"/>
          <w:highlight w:val="none"/>
          <w:u w:val="single"/>
          <w:lang w:eastAsia="zh-CN"/>
        </w:rPr>
        <w:t>广雅小学（东风西校区）教学楼改造工程施工总承包</w:t>
      </w:r>
      <w:r>
        <w:rPr>
          <w:rFonts w:hint="eastAsia" w:ascii="宋体" w:hAnsi="宋体" w:cs="宋体"/>
          <w:sz w:val="24"/>
          <w:highlight w:val="none"/>
        </w:rPr>
        <w:t>进行</w:t>
      </w:r>
      <w:r>
        <w:rPr>
          <w:rFonts w:hint="eastAsia" w:ascii="宋体" w:hAnsi="宋体" w:cs="宋体"/>
          <w:sz w:val="24"/>
          <w:highlight w:val="none"/>
          <w:u w:val="single"/>
        </w:rPr>
        <w:t>[施工总承包]</w:t>
      </w:r>
      <w:r>
        <w:rPr>
          <w:rFonts w:hint="eastAsia" w:ascii="宋体" w:hAnsi="宋体" w:cs="宋体"/>
          <w:sz w:val="24"/>
          <w:highlight w:val="none"/>
        </w:rPr>
        <w:t>公开招标，选定承包人。</w:t>
      </w:r>
    </w:p>
    <w:p>
      <w:pPr>
        <w:tabs>
          <w:tab w:val="center" w:pos="4415"/>
        </w:tabs>
        <w:spacing w:line="4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一、工程名称：</w:t>
      </w:r>
      <w:r>
        <w:rPr>
          <w:rFonts w:hint="eastAsia" w:ascii="宋体" w:hAnsi="宋体" w:cs="宋体"/>
          <w:sz w:val="24"/>
          <w:highlight w:val="none"/>
          <w:u w:val="single"/>
          <w:lang w:eastAsia="zh-CN"/>
        </w:rPr>
        <w:t>广雅小学（东风西校区）教学楼改造工程施工总承包</w:t>
      </w:r>
    </w:p>
    <w:p>
      <w:pPr>
        <w:tabs>
          <w:tab w:val="center" w:pos="4415"/>
        </w:tabs>
        <w:spacing w:line="440" w:lineRule="exact"/>
        <w:ind w:firstLine="1017" w:firstLineChars="424"/>
        <w:rPr>
          <w:rFonts w:hint="default" w:ascii="宋体" w:hAnsi="宋体" w:eastAsia="宋体" w:cs="宋体"/>
          <w:sz w:val="24"/>
          <w:szCs w:val="24"/>
          <w:highlight w:val="none"/>
          <w:u w:val="single"/>
          <w:lang w:val="en-US" w:eastAsia="zh-CN"/>
        </w:rPr>
      </w:pPr>
      <w:r>
        <w:rPr>
          <w:rFonts w:hint="eastAsia" w:ascii="宋体" w:hAnsi="宋体" w:cs="宋体"/>
          <w:sz w:val="24"/>
          <w:highlight w:val="none"/>
        </w:rPr>
        <w:t>项目代码：</w:t>
      </w:r>
      <w:r>
        <w:rPr>
          <w:rFonts w:hint="eastAsia" w:ascii="宋体" w:hAnsi="宋体"/>
          <w:sz w:val="24"/>
          <w:highlight w:val="none"/>
          <w:u w:val="single"/>
          <w:lang w:val="en-US" w:eastAsia="zh-CN"/>
        </w:rPr>
        <w:t>2201</w:t>
      </w:r>
      <w:r>
        <w:rPr>
          <w:rFonts w:hint="eastAsia" w:ascii="宋体" w:hAnsi="宋体"/>
          <w:sz w:val="24"/>
          <w:highlight w:val="none"/>
          <w:u w:val="single"/>
        </w:rPr>
        <w:t>-</w:t>
      </w:r>
      <w:r>
        <w:rPr>
          <w:rFonts w:hint="eastAsia" w:ascii="宋体" w:hAnsi="宋体"/>
          <w:sz w:val="24"/>
          <w:highlight w:val="none"/>
          <w:u w:val="single"/>
          <w:lang w:val="en-US" w:eastAsia="zh-CN"/>
        </w:rPr>
        <w:t>440103</w:t>
      </w:r>
      <w:r>
        <w:rPr>
          <w:rFonts w:hint="eastAsia" w:ascii="宋体" w:hAnsi="宋体"/>
          <w:sz w:val="24"/>
          <w:highlight w:val="none"/>
          <w:u w:val="single"/>
        </w:rPr>
        <w:t>-04-05-</w:t>
      </w:r>
      <w:r>
        <w:rPr>
          <w:rFonts w:hint="eastAsia" w:ascii="宋体" w:hAnsi="宋体"/>
          <w:sz w:val="24"/>
          <w:highlight w:val="none"/>
          <w:u w:val="single"/>
          <w:lang w:val="en-US" w:eastAsia="zh-CN"/>
        </w:rPr>
        <w:t>608338</w:t>
      </w:r>
    </w:p>
    <w:p>
      <w:pPr>
        <w:spacing w:line="440" w:lineRule="exact"/>
        <w:ind w:firstLine="480" w:firstLineChars="200"/>
        <w:rPr>
          <w:rFonts w:ascii="宋体" w:hAnsi="宋体" w:cs="宋体"/>
          <w:sz w:val="24"/>
          <w:szCs w:val="24"/>
          <w:highlight w:val="none"/>
          <w:u w:val="single"/>
        </w:rPr>
      </w:pPr>
      <w:r>
        <w:rPr>
          <w:rFonts w:hint="eastAsia" w:ascii="宋体" w:hAnsi="宋体" w:cs="宋体"/>
          <w:sz w:val="24"/>
          <w:highlight w:val="none"/>
        </w:rPr>
        <w:t>二、招标单位：</w:t>
      </w:r>
      <w:r>
        <w:rPr>
          <w:highlight w:val="none"/>
        </w:rPr>
        <w:fldChar w:fldCharType="begin"/>
      </w:r>
      <w:r>
        <w:rPr>
          <w:highlight w:val="none"/>
        </w:rPr>
        <w:instrText xml:space="preserve"> HYPERLINK "http://202.104.65.182:8081/G2/webdrive/web-enterprise!view.do?enterpriseId=4028a95f8497ea5201849df8e40d2928" \t "_blank" </w:instrText>
      </w:r>
      <w:r>
        <w:rPr>
          <w:highlight w:val="none"/>
        </w:rPr>
        <w:fldChar w:fldCharType="separate"/>
      </w:r>
      <w:r>
        <w:rPr>
          <w:rFonts w:hint="eastAsia" w:ascii="宋体" w:hAnsi="宋体" w:cs="宋体"/>
          <w:sz w:val="24"/>
          <w:highlight w:val="none"/>
          <w:u w:val="single"/>
          <w:lang w:eastAsia="zh-CN"/>
        </w:rPr>
        <w:t>广州市荔湾区广雅小学</w:t>
      </w:r>
      <w:r>
        <w:rPr>
          <w:rFonts w:hint="eastAsia" w:ascii="宋体" w:hAnsi="宋体" w:cs="宋体"/>
          <w:sz w:val="24"/>
          <w:highlight w:val="none"/>
          <w:u w:val="single"/>
        </w:rPr>
        <w:fldChar w:fldCharType="end"/>
      </w:r>
    </w:p>
    <w:p>
      <w:pPr>
        <w:spacing w:line="440" w:lineRule="exact"/>
        <w:ind w:left="470" w:leftChars="224" w:firstLine="520" w:firstLineChars="217"/>
        <w:rPr>
          <w:rFonts w:hint="default" w:ascii="宋体" w:hAnsi="宋体" w:eastAsia="宋体" w:cs="宋体"/>
          <w:sz w:val="24"/>
          <w:szCs w:val="24"/>
          <w:highlight w:val="none"/>
          <w:u w:val="single"/>
          <w:lang w:val="en-US" w:eastAsia="zh-CN"/>
        </w:rPr>
      </w:pPr>
      <w:r>
        <w:rPr>
          <w:rFonts w:hint="eastAsia" w:ascii="宋体" w:hAnsi="宋体" w:cs="宋体"/>
          <w:sz w:val="24"/>
          <w:highlight w:val="none"/>
        </w:rPr>
        <w:t>联系人：</w:t>
      </w:r>
      <w:r>
        <w:rPr>
          <w:rFonts w:hint="eastAsia" w:ascii="宋体" w:hAnsi="宋体"/>
          <w:sz w:val="24"/>
          <w:highlight w:val="none"/>
          <w:u w:val="single"/>
          <w:lang w:val="en-US" w:eastAsia="zh-CN"/>
        </w:rPr>
        <w:t>方老师</w:t>
      </w:r>
      <w:r>
        <w:rPr>
          <w:rFonts w:hint="eastAsia" w:ascii="宋体" w:hAnsi="宋体" w:cs="宋体"/>
          <w:sz w:val="24"/>
          <w:highlight w:val="none"/>
        </w:rPr>
        <w:t xml:space="preserve">    联系电话：</w:t>
      </w:r>
      <w:r>
        <w:rPr>
          <w:rFonts w:hint="eastAsia" w:ascii="宋体" w:hAnsi="宋体"/>
          <w:sz w:val="24"/>
          <w:highlight w:val="none"/>
          <w:u w:val="single"/>
        </w:rPr>
        <w:t>020-</w:t>
      </w:r>
      <w:r>
        <w:rPr>
          <w:rFonts w:hint="eastAsia" w:ascii="宋体" w:hAnsi="宋体"/>
          <w:sz w:val="24"/>
          <w:highlight w:val="none"/>
          <w:u w:val="single"/>
          <w:lang w:val="en-US" w:eastAsia="zh-CN"/>
        </w:rPr>
        <w:t>81938337</w:t>
      </w:r>
    </w:p>
    <w:p>
      <w:pPr>
        <w:spacing w:line="440" w:lineRule="exact"/>
        <w:ind w:left="470" w:leftChars="224" w:firstLine="520" w:firstLineChars="217"/>
        <w:rPr>
          <w:rFonts w:ascii="宋体" w:hAnsi="宋体" w:cs="宋体"/>
          <w:sz w:val="24"/>
          <w:szCs w:val="24"/>
          <w:highlight w:val="none"/>
          <w:u w:val="single"/>
        </w:rPr>
      </w:pPr>
      <w:r>
        <w:rPr>
          <w:rFonts w:hint="eastAsia" w:ascii="宋体" w:hAnsi="宋体" w:cs="宋体"/>
          <w:sz w:val="24"/>
          <w:highlight w:val="none"/>
        </w:rPr>
        <w:t>联系地址：</w:t>
      </w:r>
      <w:r>
        <w:rPr>
          <w:rFonts w:hint="eastAsia" w:ascii="宋体" w:hAnsi="宋体" w:cs="宋体"/>
          <w:sz w:val="24"/>
          <w:highlight w:val="none"/>
          <w:u w:val="single"/>
        </w:rPr>
        <w:t>广州市荔湾区东风西路</w:t>
      </w:r>
      <w:r>
        <w:rPr>
          <w:rFonts w:hint="eastAsia" w:ascii="宋体" w:hAnsi="宋体" w:cs="宋体"/>
          <w:sz w:val="24"/>
          <w:highlight w:val="none"/>
          <w:u w:val="single"/>
          <w:lang w:val="en-US" w:eastAsia="zh-CN"/>
        </w:rPr>
        <w:t>82</w:t>
      </w:r>
      <w:r>
        <w:rPr>
          <w:rFonts w:hint="eastAsia" w:ascii="宋体" w:hAnsi="宋体" w:cs="宋体"/>
          <w:sz w:val="24"/>
          <w:highlight w:val="none"/>
          <w:u w:val="single"/>
        </w:rPr>
        <w:t>号</w:t>
      </w:r>
    </w:p>
    <w:p>
      <w:pPr>
        <w:spacing w:line="440" w:lineRule="exact"/>
        <w:ind w:left="470" w:leftChars="224" w:firstLine="520" w:firstLineChars="217"/>
        <w:rPr>
          <w:rFonts w:hint="eastAsia" w:ascii="宋体" w:hAnsi="宋体" w:eastAsia="宋体" w:cs="宋体"/>
          <w:sz w:val="24"/>
          <w:szCs w:val="24"/>
          <w:highlight w:val="none"/>
          <w:u w:val="single"/>
          <w:lang w:eastAsia="zh-CN"/>
        </w:rPr>
      </w:pPr>
      <w:r>
        <w:rPr>
          <w:rFonts w:hint="eastAsia" w:ascii="宋体" w:hAnsi="宋体" w:cs="宋体"/>
          <w:sz w:val="24"/>
          <w:highlight w:val="none"/>
        </w:rPr>
        <w:t>招标代理机构：</w:t>
      </w:r>
      <w:r>
        <w:rPr>
          <w:rFonts w:hint="eastAsia" w:ascii="宋体" w:hAnsi="宋体" w:cs="宋体"/>
          <w:sz w:val="24"/>
          <w:szCs w:val="24"/>
          <w:highlight w:val="none"/>
          <w:u w:val="single"/>
          <w:lang w:eastAsia="zh-CN"/>
        </w:rPr>
        <w:t>广东瑞升招标代理咨询有限公司</w:t>
      </w:r>
    </w:p>
    <w:p>
      <w:pPr>
        <w:spacing w:line="440" w:lineRule="exact"/>
        <w:ind w:left="470" w:leftChars="224" w:firstLine="520" w:firstLineChars="217"/>
        <w:rPr>
          <w:rFonts w:hint="default" w:ascii="宋体" w:hAnsi="宋体" w:eastAsia="宋体"/>
          <w:sz w:val="24"/>
          <w:highlight w:val="none"/>
          <w:u w:val="single"/>
          <w:lang w:val="en-US" w:eastAsia="zh-CN"/>
        </w:rPr>
      </w:pPr>
      <w:r>
        <w:rPr>
          <w:rFonts w:hint="eastAsia" w:ascii="宋体" w:hAnsi="宋体"/>
          <w:sz w:val="24"/>
          <w:highlight w:val="none"/>
        </w:rPr>
        <w:t>联系人：</w:t>
      </w:r>
      <w:r>
        <w:rPr>
          <w:rFonts w:hint="eastAsia" w:ascii="宋体" w:hAnsi="宋体"/>
          <w:sz w:val="24"/>
          <w:highlight w:val="none"/>
          <w:u w:val="single"/>
          <w:lang w:val="en-US" w:eastAsia="zh-CN"/>
        </w:rPr>
        <w:t>许工</w:t>
      </w:r>
      <w:r>
        <w:rPr>
          <w:rFonts w:hint="eastAsia" w:ascii="宋体" w:hAnsi="宋体"/>
          <w:sz w:val="24"/>
          <w:highlight w:val="none"/>
        </w:rPr>
        <w:t xml:space="preserve">   联系电话：</w:t>
      </w:r>
      <w:r>
        <w:rPr>
          <w:rFonts w:hint="eastAsia" w:ascii="宋体" w:hAnsi="宋体"/>
          <w:sz w:val="24"/>
          <w:highlight w:val="none"/>
          <w:u w:val="single"/>
        </w:rPr>
        <w:t>020-83520927</w:t>
      </w:r>
    </w:p>
    <w:p>
      <w:pPr>
        <w:spacing w:line="440" w:lineRule="exact"/>
        <w:ind w:left="470" w:leftChars="224" w:firstLine="520" w:firstLineChars="217"/>
        <w:rPr>
          <w:rFonts w:ascii="宋体" w:hAnsi="宋体"/>
          <w:sz w:val="24"/>
          <w:highlight w:val="none"/>
          <w:u w:val="single"/>
        </w:rPr>
      </w:pPr>
      <w:r>
        <w:rPr>
          <w:rFonts w:hint="eastAsia" w:ascii="宋体" w:hAnsi="宋体"/>
          <w:sz w:val="24"/>
          <w:highlight w:val="none"/>
        </w:rPr>
        <w:t>联系地址：</w:t>
      </w:r>
      <w:r>
        <w:rPr>
          <w:rFonts w:hint="eastAsia" w:ascii="宋体" w:hAnsi="宋体"/>
          <w:sz w:val="24"/>
          <w:highlight w:val="none"/>
          <w:u w:val="single"/>
        </w:rPr>
        <w:t>广州市越秀区东风中路501.503.505.507号东建大厦西部10层05、07号</w:t>
      </w:r>
    </w:p>
    <w:p>
      <w:pPr>
        <w:spacing w:line="440" w:lineRule="exact"/>
        <w:ind w:left="470" w:leftChars="224" w:firstLine="520" w:firstLineChars="217"/>
        <w:rPr>
          <w:rFonts w:ascii="宋体" w:hAnsi="宋体"/>
          <w:sz w:val="24"/>
          <w:highlight w:val="none"/>
          <w:u w:val="single"/>
        </w:rPr>
      </w:pPr>
      <w:r>
        <w:rPr>
          <w:rFonts w:hint="eastAsia" w:ascii="宋体" w:hAnsi="宋体"/>
          <w:sz w:val="24"/>
          <w:highlight w:val="none"/>
        </w:rPr>
        <w:t>招标监督机构：</w:t>
      </w:r>
      <w:r>
        <w:rPr>
          <w:rFonts w:hint="eastAsia" w:ascii="宋体" w:hAnsi="宋体"/>
          <w:sz w:val="24"/>
          <w:highlight w:val="none"/>
          <w:u w:val="single"/>
        </w:rPr>
        <w:t>广州市</w:t>
      </w:r>
      <w:r>
        <w:rPr>
          <w:rFonts w:hint="eastAsia" w:ascii="宋体" w:hAnsi="宋体"/>
          <w:sz w:val="24"/>
          <w:highlight w:val="none"/>
          <w:u w:val="single"/>
          <w:lang w:val="en-US" w:eastAsia="zh-CN"/>
        </w:rPr>
        <w:t>荔湾</w:t>
      </w:r>
      <w:r>
        <w:rPr>
          <w:rFonts w:hint="eastAsia" w:ascii="宋体" w:hAnsi="宋体"/>
          <w:sz w:val="24"/>
          <w:highlight w:val="none"/>
          <w:u w:val="single"/>
        </w:rPr>
        <w:t>区建设工程招标管理办公室</w:t>
      </w:r>
    </w:p>
    <w:p>
      <w:pPr>
        <w:spacing w:line="440" w:lineRule="exact"/>
        <w:ind w:left="470" w:leftChars="224" w:firstLine="520" w:firstLineChars="217"/>
        <w:rPr>
          <w:rFonts w:ascii="宋体" w:hAnsi="宋体" w:cs="宋体"/>
          <w:sz w:val="24"/>
          <w:highlight w:val="none"/>
          <w:u w:val="single"/>
        </w:rPr>
      </w:pPr>
      <w:r>
        <w:rPr>
          <w:rFonts w:hint="eastAsia" w:ascii="宋体" w:hAnsi="宋体"/>
          <w:sz w:val="24"/>
          <w:highlight w:val="none"/>
        </w:rPr>
        <w:t>监督电话：</w:t>
      </w:r>
      <w:r>
        <w:rPr>
          <w:rFonts w:hint="eastAsia" w:ascii="宋体" w:hAnsi="宋体"/>
          <w:sz w:val="24"/>
          <w:highlight w:val="none"/>
          <w:u w:val="single"/>
        </w:rPr>
        <w:t>020-81561896</w:t>
      </w:r>
    </w:p>
    <w:p>
      <w:pPr>
        <w:spacing w:line="440" w:lineRule="exact"/>
        <w:ind w:left="470" w:leftChars="224" w:firstLine="520" w:firstLineChars="217"/>
        <w:rPr>
          <w:rFonts w:hAnsi="宋体" w:cs="宋体"/>
          <w:sz w:val="24"/>
          <w:szCs w:val="24"/>
          <w:highlight w:val="none"/>
          <w:u w:val="single"/>
        </w:rPr>
      </w:pPr>
      <w:r>
        <w:rPr>
          <w:rFonts w:hint="eastAsia" w:ascii="宋体" w:hAnsi="宋体"/>
          <w:sz w:val="24"/>
          <w:highlight w:val="none"/>
        </w:rPr>
        <w:t>联系地址：</w:t>
      </w:r>
      <w:r>
        <w:rPr>
          <w:rFonts w:hint="eastAsia" w:ascii="宋体" w:hAnsi="宋体"/>
          <w:bCs/>
          <w:sz w:val="24"/>
          <w:highlight w:val="none"/>
          <w:u w:val="single"/>
        </w:rPr>
        <w:t>广州市荔湾区信义路21号</w:t>
      </w:r>
    </w:p>
    <w:p>
      <w:pPr>
        <w:spacing w:line="440" w:lineRule="exact"/>
        <w:ind w:left="105" w:leftChars="50" w:firstLine="417" w:firstLineChars="174"/>
        <w:rPr>
          <w:rFonts w:ascii="宋体" w:hAnsi="宋体" w:cs="宋体"/>
          <w:sz w:val="24"/>
          <w:highlight w:val="none"/>
          <w:u w:val="single"/>
        </w:rPr>
      </w:pPr>
      <w:r>
        <w:rPr>
          <w:rFonts w:hint="eastAsia" w:ascii="宋体" w:hAnsi="宋体" w:cs="宋体"/>
          <w:sz w:val="24"/>
          <w:highlight w:val="none"/>
        </w:rPr>
        <w:t>三、建设地点：</w:t>
      </w:r>
      <w:r>
        <w:rPr>
          <w:rFonts w:hint="eastAsia" w:ascii="宋体" w:hAnsi="宋体" w:cs="宋体"/>
          <w:sz w:val="24"/>
          <w:highlight w:val="none"/>
          <w:u w:val="single"/>
        </w:rPr>
        <w:t>广州市荔湾区东风西路</w:t>
      </w:r>
      <w:r>
        <w:rPr>
          <w:rFonts w:hint="eastAsia" w:ascii="宋体" w:hAnsi="宋体" w:cs="宋体"/>
          <w:sz w:val="24"/>
          <w:highlight w:val="none"/>
          <w:u w:val="single"/>
          <w:lang w:val="en-US" w:eastAsia="zh-CN"/>
        </w:rPr>
        <w:t>82</w:t>
      </w:r>
      <w:r>
        <w:rPr>
          <w:rFonts w:hint="eastAsia" w:ascii="宋体" w:hAnsi="宋体" w:cs="宋体"/>
          <w:sz w:val="24"/>
          <w:highlight w:val="none"/>
          <w:u w:val="single"/>
        </w:rPr>
        <w:t>号</w:t>
      </w:r>
    </w:p>
    <w:p>
      <w:pPr>
        <w:spacing w:line="440" w:lineRule="exact"/>
        <w:ind w:left="105" w:leftChars="50" w:firstLine="417" w:firstLineChars="174"/>
        <w:rPr>
          <w:rFonts w:ascii="宋体" w:hAnsi="宋体" w:cs="宋体"/>
          <w:sz w:val="24"/>
          <w:szCs w:val="24"/>
          <w:highlight w:val="none"/>
          <w:u w:val="single"/>
        </w:rPr>
      </w:pPr>
      <w:r>
        <w:rPr>
          <w:rFonts w:hint="eastAsia" w:ascii="宋体" w:hAnsi="宋体" w:cs="宋体"/>
          <w:sz w:val="24"/>
          <w:highlight w:val="none"/>
        </w:rPr>
        <w:t>四、项目概况：</w:t>
      </w:r>
      <w:r>
        <w:rPr>
          <w:rFonts w:hint="eastAsia" w:ascii="宋体" w:hAnsi="宋体" w:cs="宋体"/>
          <w:sz w:val="24"/>
          <w:highlight w:val="none"/>
          <w:u w:val="single"/>
        </w:rPr>
        <w:t>项目</w:t>
      </w:r>
      <w:r>
        <w:rPr>
          <w:rFonts w:hint="eastAsia" w:ascii="宋体" w:hAnsi="宋体" w:cs="宋体"/>
          <w:sz w:val="24"/>
          <w:highlight w:val="none"/>
          <w:u w:val="single"/>
          <w:lang w:val="en-US" w:eastAsia="zh-CN"/>
        </w:rPr>
        <w:t>总投资约1000万，</w:t>
      </w:r>
      <w:r>
        <w:rPr>
          <w:rFonts w:hint="eastAsia" w:ascii="宋体" w:hAnsi="宋体" w:cs="宋体"/>
          <w:sz w:val="24"/>
          <w:highlight w:val="none"/>
          <w:u w:val="single"/>
        </w:rPr>
        <w:t>共实施以1＃楼</w:t>
      </w:r>
      <w:r>
        <w:rPr>
          <w:rFonts w:hint="eastAsia" w:ascii="宋体"/>
          <w:sz w:val="24"/>
          <w:highlight w:val="none"/>
          <w:u w:val="single"/>
          <w:lang w:eastAsia="zh-CN"/>
        </w:rPr>
        <w:t>（</w:t>
      </w:r>
      <w:r>
        <w:rPr>
          <w:rFonts w:hint="eastAsia" w:ascii="宋体"/>
          <w:sz w:val="24"/>
          <w:highlight w:val="none"/>
          <w:u w:val="single"/>
          <w:lang w:val="en-US" w:eastAsia="zh-CN"/>
        </w:rPr>
        <w:t>总建筑面积为1358.5平方米，建筑层数为6层，高度为20.60米</w:t>
      </w:r>
      <w:r>
        <w:rPr>
          <w:rFonts w:hint="eastAsia" w:ascii="宋体"/>
          <w:sz w:val="24"/>
          <w:highlight w:val="none"/>
          <w:u w:val="single"/>
          <w:lang w:eastAsia="zh-CN"/>
        </w:rPr>
        <w:t>）</w:t>
      </w:r>
      <w:r>
        <w:rPr>
          <w:rFonts w:hint="eastAsia" w:ascii="宋体" w:hAnsi="宋体" w:cs="宋体"/>
          <w:sz w:val="24"/>
          <w:highlight w:val="none"/>
          <w:u w:val="single"/>
        </w:rPr>
        <w:t>、2＃楼</w:t>
      </w:r>
      <w:r>
        <w:rPr>
          <w:rFonts w:hint="eastAsia" w:ascii="宋体"/>
          <w:sz w:val="24"/>
          <w:highlight w:val="none"/>
          <w:u w:val="single"/>
          <w:lang w:eastAsia="zh-CN"/>
        </w:rPr>
        <w:t>（</w:t>
      </w:r>
      <w:r>
        <w:rPr>
          <w:rFonts w:hint="eastAsia" w:ascii="宋体"/>
          <w:sz w:val="24"/>
          <w:highlight w:val="none"/>
          <w:u w:val="single"/>
          <w:lang w:val="en-US" w:eastAsia="zh-CN"/>
        </w:rPr>
        <w:t>总建筑面积为1935.7平方米，建筑层数为5层</w:t>
      </w:r>
      <w:r>
        <w:rPr>
          <w:rFonts w:hint="eastAsia" w:ascii="宋体"/>
          <w:sz w:val="24"/>
          <w:highlight w:val="none"/>
          <w:u w:val="single"/>
          <w:lang w:eastAsia="zh-CN"/>
        </w:rPr>
        <w:t>）</w:t>
      </w:r>
      <w:r>
        <w:rPr>
          <w:rFonts w:hint="eastAsia" w:ascii="宋体" w:hAnsi="宋体" w:cs="宋体"/>
          <w:sz w:val="24"/>
          <w:highlight w:val="none"/>
          <w:u w:val="single"/>
        </w:rPr>
        <w:t>、荔教楼</w:t>
      </w:r>
      <w:r>
        <w:rPr>
          <w:rFonts w:hint="eastAsia" w:ascii="宋体"/>
          <w:sz w:val="24"/>
          <w:highlight w:val="none"/>
          <w:u w:val="single"/>
          <w:lang w:eastAsia="zh-CN"/>
        </w:rPr>
        <w:t>（</w:t>
      </w:r>
      <w:r>
        <w:rPr>
          <w:rFonts w:hint="eastAsia" w:ascii="宋体"/>
          <w:sz w:val="24"/>
          <w:highlight w:val="none"/>
          <w:u w:val="single"/>
          <w:lang w:val="en-US" w:eastAsia="zh-CN"/>
        </w:rPr>
        <w:t>总建筑面积为3839.6平方米，建筑层数为9层</w:t>
      </w:r>
      <w:r>
        <w:rPr>
          <w:rFonts w:hint="eastAsia" w:ascii="宋体"/>
          <w:sz w:val="24"/>
          <w:highlight w:val="none"/>
          <w:u w:val="single"/>
          <w:lang w:eastAsia="zh-CN"/>
        </w:rPr>
        <w:t>）</w:t>
      </w:r>
      <w:r>
        <w:rPr>
          <w:rFonts w:hint="eastAsia" w:ascii="宋体" w:hAnsi="宋体" w:cs="宋体"/>
          <w:sz w:val="24"/>
          <w:highlight w:val="none"/>
          <w:u w:val="single"/>
        </w:rPr>
        <w:t>为主体的教学楼改造及校区环境改造</w:t>
      </w:r>
      <w:r>
        <w:rPr>
          <w:rFonts w:hint="eastAsia" w:ascii="宋体" w:hAnsi="宋体"/>
          <w:sz w:val="24"/>
          <w:highlight w:val="none"/>
          <w:u w:val="single"/>
          <w:lang w:val="en-US" w:eastAsia="zh-CN"/>
        </w:rPr>
        <w:t>，改造</w:t>
      </w:r>
      <w:r>
        <w:rPr>
          <w:rFonts w:hint="eastAsia" w:ascii="宋体" w:hAnsi="宋体"/>
          <w:sz w:val="24"/>
          <w:highlight w:val="none"/>
          <w:u w:val="single"/>
        </w:rPr>
        <w:t>面积</w:t>
      </w:r>
      <w:r>
        <w:rPr>
          <w:rFonts w:hint="eastAsia" w:ascii="宋体" w:hAnsi="宋体"/>
          <w:sz w:val="24"/>
          <w:highlight w:val="none"/>
          <w:u w:val="single"/>
          <w:lang w:val="en-US" w:eastAsia="zh-CN"/>
        </w:rPr>
        <w:t>约</w:t>
      </w:r>
      <w:r>
        <w:rPr>
          <w:rFonts w:hint="eastAsia" w:ascii="宋体" w:hAnsi="宋体"/>
          <w:sz w:val="24"/>
          <w:highlight w:val="none"/>
          <w:u w:val="single"/>
        </w:rPr>
        <w:t>为</w:t>
      </w:r>
      <w:r>
        <w:rPr>
          <w:rFonts w:hint="eastAsia" w:ascii="宋体" w:hAnsi="宋体"/>
          <w:sz w:val="24"/>
          <w:highlight w:val="none"/>
          <w:u w:val="single"/>
          <w:lang w:val="en-US" w:eastAsia="zh-CN"/>
        </w:rPr>
        <w:t>3200</w:t>
      </w:r>
      <w:r>
        <w:rPr>
          <w:rFonts w:hint="eastAsia" w:ascii="宋体" w:hAnsi="宋体"/>
          <w:sz w:val="24"/>
          <w:highlight w:val="none"/>
          <w:u w:val="single"/>
        </w:rPr>
        <w:t>平方米，</w:t>
      </w:r>
      <w:r>
        <w:rPr>
          <w:rFonts w:hint="eastAsia" w:ascii="宋体" w:hAnsi="宋体"/>
          <w:sz w:val="24"/>
          <w:highlight w:val="none"/>
          <w:u w:val="single"/>
          <w:lang w:val="en-US" w:eastAsia="zh-CN"/>
        </w:rPr>
        <w:t>包括室内外场室改造、装修及教学配套设备设施等</w:t>
      </w:r>
      <w:r>
        <w:rPr>
          <w:rFonts w:hint="eastAsia" w:ascii="宋体" w:hAnsi="宋体"/>
          <w:sz w:val="24"/>
          <w:highlight w:val="none"/>
          <w:u w:val="single"/>
        </w:rPr>
        <w:t>。</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五、标段划分及各标段招标内容、规模和最高投标限价：</w:t>
      </w:r>
    </w:p>
    <w:p>
      <w:pPr>
        <w:spacing w:line="440" w:lineRule="exact"/>
        <w:ind w:firstLine="600" w:firstLineChars="250"/>
        <w:jc w:val="left"/>
        <w:rPr>
          <w:rFonts w:ascii="宋体" w:hAnsi="宋体" w:cs="宋体"/>
          <w:sz w:val="24"/>
          <w:highlight w:val="none"/>
          <w:u w:val="single"/>
        </w:rPr>
      </w:pPr>
      <w:r>
        <w:rPr>
          <w:rFonts w:hint="eastAsia" w:ascii="宋体" w:hAnsi="宋体" w:cs="宋体"/>
          <w:sz w:val="24"/>
          <w:szCs w:val="24"/>
          <w:highlight w:val="none"/>
        </w:rPr>
        <w:t>1、标段划分：本工程划分为</w:t>
      </w:r>
      <w:r>
        <w:rPr>
          <w:rFonts w:hint="eastAsia" w:ascii="宋体" w:hAnsi="宋体" w:cs="宋体"/>
          <w:sz w:val="24"/>
          <w:szCs w:val="24"/>
          <w:highlight w:val="none"/>
          <w:u w:val="single"/>
        </w:rPr>
        <w:t xml:space="preserve"> 1 </w:t>
      </w:r>
      <w:r>
        <w:rPr>
          <w:rFonts w:hint="eastAsia" w:ascii="宋体" w:hAnsi="宋体" w:cs="宋体"/>
          <w:sz w:val="24"/>
          <w:szCs w:val="24"/>
          <w:highlight w:val="none"/>
        </w:rPr>
        <w:t>个标段。</w:t>
      </w:r>
    </w:p>
    <w:p>
      <w:pPr>
        <w:spacing w:line="440" w:lineRule="exact"/>
        <w:ind w:firstLine="600" w:firstLineChars="250"/>
        <w:jc w:val="left"/>
        <w:rPr>
          <w:rFonts w:ascii="宋体" w:hAnsi="宋体" w:cs="宋体"/>
          <w:sz w:val="24"/>
          <w:szCs w:val="24"/>
          <w:highlight w:val="none"/>
          <w:u w:val="single"/>
        </w:rPr>
      </w:pPr>
      <w:r>
        <w:rPr>
          <w:rFonts w:hint="eastAsia" w:ascii="宋体" w:hAnsi="宋体" w:cs="宋体"/>
          <w:sz w:val="24"/>
          <w:szCs w:val="24"/>
          <w:highlight w:val="none"/>
        </w:rPr>
        <w:t>2、项目编号：</w:t>
      </w:r>
    </w:p>
    <w:p>
      <w:pPr>
        <w:spacing w:line="440" w:lineRule="exact"/>
        <w:ind w:firstLine="600" w:firstLineChars="250"/>
        <w:rPr>
          <w:rFonts w:ascii="宋体" w:hAnsi="宋体" w:cs="宋体"/>
          <w:sz w:val="24"/>
          <w:szCs w:val="24"/>
          <w:highlight w:val="none"/>
          <w:u w:val="single"/>
        </w:rPr>
      </w:pPr>
      <w:r>
        <w:rPr>
          <w:rFonts w:hint="eastAsia" w:ascii="宋体" w:hAnsi="宋体" w:cs="宋体"/>
          <w:sz w:val="24"/>
          <w:szCs w:val="24"/>
          <w:highlight w:val="none"/>
        </w:rPr>
        <w:t>3、招标内容、规模：</w:t>
      </w:r>
      <w:r>
        <w:rPr>
          <w:rFonts w:hint="eastAsia" w:ascii="宋体"/>
          <w:sz w:val="24"/>
          <w:highlight w:val="none"/>
          <w:u w:val="single"/>
          <w:lang w:val="en-US" w:eastAsia="zh-CN"/>
        </w:rPr>
        <w:t>招标</w:t>
      </w:r>
      <w:r>
        <w:rPr>
          <w:rFonts w:hint="eastAsia" w:ascii="宋体"/>
          <w:sz w:val="24"/>
          <w:highlight w:val="none"/>
          <w:u w:val="single"/>
        </w:rPr>
        <w:t>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安全文明措施等。</w:t>
      </w:r>
      <w:r>
        <w:rPr>
          <w:rFonts w:hint="eastAsia" w:ascii="宋体"/>
          <w:sz w:val="24"/>
          <w:highlight w:val="none"/>
          <w:u w:val="single"/>
          <w:lang w:val="en-US" w:eastAsia="zh-CN"/>
        </w:rPr>
        <w:t>建设规模</w:t>
      </w:r>
      <w:r>
        <w:rPr>
          <w:rFonts w:hint="eastAsia" w:ascii="宋体" w:hAnsi="宋体"/>
          <w:sz w:val="24"/>
          <w:highlight w:val="none"/>
          <w:u w:val="single"/>
        </w:rPr>
        <w:t>包括室内装修</w:t>
      </w:r>
      <w:r>
        <w:rPr>
          <w:rFonts w:hint="eastAsia" w:ascii="宋体" w:hAnsi="宋体"/>
          <w:sz w:val="24"/>
          <w:highlight w:val="none"/>
          <w:u w:val="single"/>
          <w:lang w:eastAsia="zh-CN"/>
        </w:rPr>
        <w:t>、</w:t>
      </w:r>
      <w:r>
        <w:rPr>
          <w:rFonts w:hint="eastAsia" w:ascii="宋体" w:hAnsi="宋体"/>
          <w:sz w:val="24"/>
          <w:highlight w:val="none"/>
          <w:u w:val="single"/>
        </w:rPr>
        <w:t>屋面修缮等</w:t>
      </w:r>
      <w:r>
        <w:rPr>
          <w:rFonts w:hint="eastAsia" w:ascii="宋体"/>
          <w:sz w:val="24"/>
          <w:highlight w:val="none"/>
          <w:u w:val="single"/>
        </w:rPr>
        <w:t>，</w:t>
      </w:r>
      <w:r>
        <w:rPr>
          <w:rFonts w:hint="eastAsia" w:ascii="宋体"/>
          <w:sz w:val="24"/>
          <w:highlight w:val="none"/>
          <w:u w:val="single"/>
          <w:lang w:val="en-US" w:eastAsia="zh-CN"/>
        </w:rPr>
        <w:t>其中</w:t>
      </w:r>
      <w:r>
        <w:rPr>
          <w:rFonts w:hint="eastAsia" w:ascii="宋体"/>
          <w:sz w:val="24"/>
          <w:highlight w:val="none"/>
          <w:u w:val="single"/>
        </w:rPr>
        <w:t>1#楼首层会议室、音乐舞蹈室、科技室</w:t>
      </w:r>
      <w:r>
        <w:rPr>
          <w:rFonts w:hint="eastAsia" w:ascii="宋体"/>
          <w:sz w:val="24"/>
          <w:highlight w:val="none"/>
          <w:u w:val="single"/>
          <w:lang w:eastAsia="zh-CN"/>
        </w:rPr>
        <w:t>、</w:t>
      </w:r>
      <w:r>
        <w:rPr>
          <w:rFonts w:hint="eastAsia" w:ascii="宋体"/>
          <w:sz w:val="24"/>
          <w:highlight w:val="none"/>
          <w:u w:val="single"/>
        </w:rPr>
        <w:t>卫生间等室内装修</w:t>
      </w:r>
      <w:r>
        <w:rPr>
          <w:rFonts w:hint="eastAsia" w:ascii="宋体"/>
          <w:sz w:val="24"/>
          <w:highlight w:val="none"/>
          <w:u w:val="single"/>
          <w:lang w:val="en-US" w:eastAsia="zh-CN"/>
        </w:rPr>
        <w:t>及屋面改造；</w:t>
      </w:r>
      <w:r>
        <w:rPr>
          <w:rFonts w:hint="eastAsia" w:ascii="宋体"/>
          <w:sz w:val="24"/>
          <w:highlight w:val="none"/>
          <w:u w:val="single"/>
        </w:rPr>
        <w:t>2#教学楼首层心理咨询室及队部室、四楼办公室、楼梯间、阳台等室内装修</w:t>
      </w:r>
      <w:r>
        <w:rPr>
          <w:rFonts w:hint="eastAsia" w:ascii="宋体"/>
          <w:sz w:val="24"/>
          <w:highlight w:val="none"/>
          <w:u w:val="single"/>
          <w:lang w:eastAsia="zh-CN"/>
        </w:rPr>
        <w:t>；</w:t>
      </w:r>
      <w:r>
        <w:rPr>
          <w:rFonts w:hint="eastAsia" w:ascii="宋体"/>
          <w:sz w:val="24"/>
          <w:highlight w:val="none"/>
          <w:u w:val="single"/>
        </w:rPr>
        <w:t>荔教楼地下室车库、楼梯栏板顶等室内装修。（具体以图纸、工程量清单及有关资料说明为准)</w:t>
      </w:r>
    </w:p>
    <w:p>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5、</w:t>
      </w:r>
      <w:r>
        <w:rPr>
          <w:rFonts w:hint="eastAsia" w:ascii="宋体" w:hAnsi="宋体" w:cs="宋体"/>
          <w:sz w:val="24"/>
          <w:highlight w:val="none"/>
        </w:rPr>
        <w:t>最高投标限价</w:t>
      </w:r>
      <w:r>
        <w:rPr>
          <w:rFonts w:hint="eastAsia" w:ascii="宋体" w:hAnsi="宋体" w:cs="宋体"/>
          <w:sz w:val="24"/>
          <w:szCs w:val="24"/>
          <w:highlight w:val="none"/>
        </w:rPr>
        <w:t>：</w:t>
      </w:r>
      <w:r>
        <w:rPr>
          <w:rFonts w:hint="eastAsia" w:ascii="宋体" w:hAnsi="宋体" w:cs="宋体"/>
          <w:sz w:val="24"/>
          <w:highlight w:val="none"/>
          <w:u w:val="single"/>
        </w:rPr>
        <w:t>5077001.81元</w:t>
      </w:r>
    </w:p>
    <w:p>
      <w:pPr>
        <w:spacing w:line="440" w:lineRule="exact"/>
        <w:ind w:firstLine="480" w:firstLineChars="200"/>
        <w:rPr>
          <w:rFonts w:ascii="宋体" w:hAnsi="宋体" w:cs="宋体"/>
          <w:sz w:val="24"/>
          <w:szCs w:val="24"/>
          <w:highlight w:val="none"/>
          <w:u w:val="single"/>
        </w:rPr>
      </w:pPr>
      <w:r>
        <w:rPr>
          <w:rFonts w:hint="eastAsia" w:ascii="宋体" w:hAnsi="宋体" w:cs="宋体"/>
          <w:kern w:val="0"/>
          <w:sz w:val="24"/>
          <w:szCs w:val="24"/>
          <w:highlight w:val="none"/>
        </w:rPr>
        <w:t>六、资金来源：</w:t>
      </w:r>
      <w:r>
        <w:rPr>
          <w:rFonts w:hint="eastAsia" w:ascii="宋体" w:hAnsi="宋体" w:cs="宋体"/>
          <w:sz w:val="24"/>
          <w:szCs w:val="24"/>
          <w:highlight w:val="none"/>
          <w:u w:val="single"/>
          <w:lang w:val="en-US" w:eastAsia="zh-CN"/>
        </w:rPr>
        <w:t>财政性资金</w:t>
      </w:r>
      <w:r>
        <w:rPr>
          <w:rFonts w:hint="eastAsia" w:ascii="宋体" w:hAnsi="宋体" w:cs="宋体"/>
          <w:sz w:val="24"/>
          <w:szCs w:val="24"/>
          <w:highlight w:val="none"/>
          <w:u w:val="single"/>
        </w:rPr>
        <w:t>。</w:t>
      </w:r>
    </w:p>
    <w:p>
      <w:pPr>
        <w:spacing w:line="440" w:lineRule="exact"/>
        <w:ind w:firstLine="480" w:firstLineChars="200"/>
        <w:rPr>
          <w:rFonts w:ascii="宋体" w:hAnsi="宋体" w:cs="宋体"/>
          <w:sz w:val="24"/>
          <w:highlight w:val="none"/>
        </w:rPr>
      </w:pPr>
      <w:r>
        <w:rPr>
          <w:rFonts w:hint="eastAsia" w:ascii="宋体" w:hAnsi="宋体" w:cs="宋体"/>
          <w:sz w:val="24"/>
          <w:szCs w:val="24"/>
          <w:highlight w:val="none"/>
        </w:rPr>
        <w:t xml:space="preserve">注：政府投资项目一律不得以建筑业企业带资承包的方式进行建设。  </w:t>
      </w:r>
    </w:p>
    <w:p>
      <w:pPr>
        <w:snapToGrid w:val="0"/>
        <w:spacing w:line="440" w:lineRule="exact"/>
        <w:ind w:left="435"/>
        <w:rPr>
          <w:rFonts w:ascii="宋体" w:hAnsi="宋体" w:cs="宋体"/>
          <w:sz w:val="24"/>
          <w:szCs w:val="24"/>
          <w:highlight w:val="none"/>
        </w:rPr>
      </w:pPr>
      <w:r>
        <w:rPr>
          <w:rFonts w:hint="eastAsia" w:ascii="宋体" w:hAnsi="宋体" w:cs="宋体"/>
          <w:kern w:val="0"/>
          <w:sz w:val="24"/>
          <w:szCs w:val="24"/>
          <w:highlight w:val="none"/>
        </w:rPr>
        <w:t>七、</w:t>
      </w:r>
      <w:r>
        <w:rPr>
          <w:rFonts w:hint="eastAsia" w:ascii="宋体" w:hAnsi="宋体" w:cs="宋体"/>
          <w:sz w:val="24"/>
          <w:highlight w:val="none"/>
        </w:rPr>
        <w:t>公告发布日期、递交投标文件时间与开标时间</w:t>
      </w:r>
      <w:r>
        <w:rPr>
          <w:rFonts w:hint="eastAsia" w:ascii="宋体" w:hAnsi="宋体" w:cs="宋体"/>
          <w:sz w:val="24"/>
          <w:szCs w:val="24"/>
          <w:highlight w:val="none"/>
        </w:rPr>
        <w:t>：</w:t>
      </w:r>
    </w:p>
    <w:p>
      <w:pPr>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1、公告发布日期（含本日）：</w:t>
      </w:r>
      <w:r>
        <w:rPr>
          <w:rFonts w:hint="eastAsia" w:ascii="宋体" w:hAnsi="宋体" w:cs="宋体"/>
          <w:sz w:val="24"/>
          <w:highlight w:val="none"/>
          <w:u w:val="single"/>
        </w:rPr>
        <w:t>2023</w:t>
      </w:r>
      <w:r>
        <w:rPr>
          <w:rFonts w:hint="eastAsia" w:ascii="宋体" w:hAnsi="宋体" w:cs="宋体"/>
          <w:sz w:val="24"/>
          <w:highlight w:val="none"/>
        </w:rPr>
        <w:t>年</w:t>
      </w:r>
      <w:r>
        <w:rPr>
          <w:rFonts w:hint="eastAsia" w:ascii="宋体" w:hAnsi="宋体" w:cs="宋体"/>
          <w:sz w:val="24"/>
          <w:highlight w:val="none"/>
          <w:u w:val="single"/>
          <w:lang w:val="en-US" w:eastAsia="zh-CN"/>
        </w:rPr>
        <w:t>4</w:t>
      </w:r>
      <w:r>
        <w:rPr>
          <w:rFonts w:hint="eastAsia" w:ascii="宋体" w:hAnsi="宋体" w:cs="宋体"/>
          <w:sz w:val="24"/>
          <w:highlight w:val="none"/>
        </w:rPr>
        <w:t>月</w:t>
      </w:r>
      <w:r>
        <w:rPr>
          <w:rFonts w:hint="eastAsia" w:ascii="宋体" w:hAnsi="宋体" w:cs="宋体"/>
          <w:sz w:val="24"/>
          <w:highlight w:val="none"/>
          <w:u w:val="single"/>
          <w:lang w:val="en-US" w:eastAsia="zh-CN"/>
        </w:rPr>
        <w:t>27</w:t>
      </w:r>
      <w:r>
        <w:rPr>
          <w:rFonts w:hint="eastAsia" w:ascii="宋体" w:hAnsi="宋体" w:cs="宋体"/>
          <w:sz w:val="24"/>
          <w:highlight w:val="none"/>
        </w:rPr>
        <w:t>日</w:t>
      </w:r>
      <w:r>
        <w:rPr>
          <w:rFonts w:hint="eastAsia" w:ascii="宋体" w:hAnsi="宋体" w:cs="宋体"/>
          <w:sz w:val="24"/>
          <w:highlight w:val="none"/>
          <w:u w:val="single"/>
        </w:rPr>
        <w:t>00</w:t>
      </w:r>
      <w:r>
        <w:rPr>
          <w:rFonts w:hint="eastAsia" w:ascii="宋体" w:hAnsi="宋体" w:cs="宋体"/>
          <w:sz w:val="24"/>
          <w:highlight w:val="none"/>
        </w:rPr>
        <w:t>时</w:t>
      </w:r>
      <w:r>
        <w:rPr>
          <w:rFonts w:hint="eastAsia" w:ascii="宋体" w:hAnsi="宋体" w:cs="宋体"/>
          <w:sz w:val="24"/>
          <w:highlight w:val="none"/>
          <w:u w:val="single"/>
        </w:rPr>
        <w:t>00</w:t>
      </w:r>
      <w:r>
        <w:rPr>
          <w:rFonts w:hint="eastAsia" w:ascii="宋体" w:hAnsi="宋体" w:cs="宋体"/>
          <w:sz w:val="24"/>
          <w:highlight w:val="none"/>
        </w:rPr>
        <w:t>分至</w:t>
      </w:r>
      <w:r>
        <w:rPr>
          <w:rFonts w:hint="eastAsia" w:ascii="宋体" w:hAnsi="宋体" w:cs="宋体"/>
          <w:sz w:val="24"/>
          <w:highlight w:val="none"/>
          <w:u w:val="single"/>
        </w:rPr>
        <w:t>2023</w:t>
      </w:r>
      <w:r>
        <w:rPr>
          <w:rFonts w:hint="eastAsia" w:ascii="宋体" w:hAnsi="宋体" w:cs="宋体"/>
          <w:sz w:val="24"/>
          <w:highlight w:val="none"/>
        </w:rPr>
        <w:t>年</w:t>
      </w:r>
      <w:r>
        <w:rPr>
          <w:rFonts w:hint="eastAsia" w:ascii="宋体" w:hAnsi="宋体" w:cs="宋体"/>
          <w:sz w:val="24"/>
          <w:highlight w:val="none"/>
          <w:u w:val="single"/>
          <w:lang w:val="en-US" w:eastAsia="zh-CN"/>
        </w:rPr>
        <w:t>5</w:t>
      </w:r>
      <w:r>
        <w:rPr>
          <w:rFonts w:hint="eastAsia" w:ascii="宋体" w:hAnsi="宋体" w:cs="宋体"/>
          <w:sz w:val="24"/>
          <w:highlight w:val="none"/>
        </w:rPr>
        <w:t>月</w:t>
      </w:r>
      <w:r>
        <w:rPr>
          <w:rFonts w:hint="eastAsia" w:ascii="宋体" w:hAnsi="宋体" w:cs="宋体"/>
          <w:sz w:val="24"/>
          <w:highlight w:val="none"/>
          <w:u w:val="single"/>
          <w:lang w:val="en-US" w:eastAsia="zh-CN"/>
        </w:rPr>
        <w:t>22</w:t>
      </w:r>
      <w:r>
        <w:rPr>
          <w:rFonts w:hint="eastAsia" w:ascii="宋体" w:hAnsi="宋体" w:cs="宋体"/>
          <w:sz w:val="24"/>
          <w:highlight w:val="none"/>
        </w:rPr>
        <w:t>日</w:t>
      </w:r>
      <w:r>
        <w:rPr>
          <w:rFonts w:hint="eastAsia" w:ascii="宋体" w:hAnsi="宋体" w:cs="宋体"/>
          <w:sz w:val="24"/>
          <w:highlight w:val="none"/>
          <w:u w:val="single"/>
        </w:rPr>
        <w:t>10</w:t>
      </w:r>
      <w:r>
        <w:rPr>
          <w:rFonts w:hint="eastAsia" w:ascii="宋体" w:hAnsi="宋体" w:cs="宋体"/>
          <w:sz w:val="24"/>
          <w:highlight w:val="none"/>
        </w:rPr>
        <w:t>时</w:t>
      </w:r>
      <w:r>
        <w:rPr>
          <w:rFonts w:hint="eastAsia" w:ascii="宋体" w:hAnsi="宋体" w:cs="宋体"/>
          <w:sz w:val="24"/>
          <w:highlight w:val="none"/>
          <w:u w:val="single"/>
        </w:rPr>
        <w:t>00</w:t>
      </w:r>
      <w:r>
        <w:rPr>
          <w:rFonts w:hint="eastAsia" w:ascii="宋体" w:hAnsi="宋体" w:cs="宋体"/>
          <w:sz w:val="24"/>
          <w:highlight w:val="none"/>
        </w:rPr>
        <w:t>分凡有意参加投标者，请登录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交易平台网站下载电子招标文件。</w:t>
      </w:r>
    </w:p>
    <w:p>
      <w:pPr>
        <w:snapToGrid w:val="0"/>
        <w:spacing w:line="440" w:lineRule="exact"/>
        <w:ind w:left="435"/>
        <w:rPr>
          <w:rFonts w:ascii="宋体" w:hAnsi="宋体" w:cs="宋体"/>
          <w:sz w:val="24"/>
          <w:highlight w:val="none"/>
        </w:rPr>
      </w:pPr>
      <w:r>
        <w:rPr>
          <w:rFonts w:hint="eastAsia" w:ascii="宋体" w:hAnsi="宋体" w:cs="宋体"/>
          <w:sz w:val="24"/>
          <w:highlight w:val="none"/>
        </w:rPr>
        <w:t>注：发布招标公告的时间为招标公告发出之日起至递交投标文件截止时间止。</w:t>
      </w:r>
    </w:p>
    <w:p>
      <w:pPr>
        <w:numPr>
          <w:ilvl w:val="0"/>
          <w:numId w:val="1"/>
        </w:numPr>
        <w:snapToGrid w:val="0"/>
        <w:spacing w:line="440" w:lineRule="exact"/>
        <w:ind w:firstLine="480" w:firstLineChars="200"/>
        <w:rPr>
          <w:highlight w:val="none"/>
        </w:rPr>
      </w:pPr>
      <w:r>
        <w:rPr>
          <w:rFonts w:hint="eastAsia" w:ascii="宋体" w:hAnsi="宋体" w:cs="宋体"/>
          <w:bCs/>
          <w:sz w:val="24"/>
          <w:highlight w:val="none"/>
        </w:rPr>
        <w:t>递交投标文件起始时间</w:t>
      </w:r>
      <w:r>
        <w:rPr>
          <w:rFonts w:hint="eastAsia"/>
          <w:highlight w:val="none"/>
        </w:rPr>
        <w:t>：</w:t>
      </w:r>
      <w:r>
        <w:rPr>
          <w:rFonts w:hint="eastAsia" w:ascii="宋体" w:hAnsi="宋体" w:cs="宋体"/>
          <w:bCs/>
          <w:sz w:val="24"/>
          <w:highlight w:val="none"/>
          <w:u w:val="single"/>
        </w:rPr>
        <w:t>2023</w:t>
      </w:r>
      <w:r>
        <w:rPr>
          <w:rFonts w:hint="eastAsia" w:ascii="宋体" w:hAnsi="宋体" w:cs="宋体"/>
          <w:bCs/>
          <w:sz w:val="24"/>
          <w:highlight w:val="none"/>
        </w:rPr>
        <w:t>年</w:t>
      </w:r>
      <w:r>
        <w:rPr>
          <w:rFonts w:hint="eastAsia" w:ascii="宋体" w:hAnsi="宋体" w:cs="宋体"/>
          <w:bCs/>
          <w:sz w:val="24"/>
          <w:highlight w:val="none"/>
          <w:u w:val="single"/>
          <w:lang w:val="en-US" w:eastAsia="zh-CN"/>
        </w:rPr>
        <w:t>4</w:t>
      </w:r>
      <w:r>
        <w:rPr>
          <w:rFonts w:hint="eastAsia" w:ascii="宋体" w:hAnsi="宋体" w:cs="宋体"/>
          <w:bCs/>
          <w:sz w:val="24"/>
          <w:highlight w:val="none"/>
        </w:rPr>
        <w:t>月</w:t>
      </w:r>
      <w:r>
        <w:rPr>
          <w:rFonts w:hint="eastAsia" w:ascii="宋体" w:hAnsi="宋体" w:cs="宋体"/>
          <w:bCs/>
          <w:sz w:val="24"/>
          <w:highlight w:val="none"/>
          <w:u w:val="single"/>
          <w:lang w:val="en-US" w:eastAsia="zh-CN"/>
        </w:rPr>
        <w:t>27</w:t>
      </w:r>
      <w:r>
        <w:rPr>
          <w:rFonts w:hint="eastAsia" w:ascii="宋体" w:hAnsi="宋体" w:cs="宋体"/>
          <w:bCs/>
          <w:sz w:val="24"/>
          <w:highlight w:val="none"/>
        </w:rPr>
        <w:t>日</w:t>
      </w:r>
      <w:r>
        <w:rPr>
          <w:rFonts w:hint="eastAsia" w:ascii="宋体" w:hAnsi="宋体" w:cs="宋体"/>
          <w:bCs/>
          <w:sz w:val="24"/>
          <w:highlight w:val="none"/>
          <w:u w:val="single"/>
        </w:rPr>
        <w:t>00</w:t>
      </w:r>
      <w:r>
        <w:rPr>
          <w:rFonts w:hint="eastAsia" w:ascii="宋体" w:hAnsi="宋体" w:cs="宋体"/>
          <w:bCs/>
          <w:sz w:val="24"/>
          <w:highlight w:val="none"/>
        </w:rPr>
        <w:t>时</w:t>
      </w:r>
      <w:r>
        <w:rPr>
          <w:rFonts w:hint="eastAsia" w:ascii="宋体" w:hAnsi="宋体" w:cs="宋体"/>
          <w:bCs/>
          <w:sz w:val="24"/>
          <w:highlight w:val="none"/>
          <w:u w:val="single"/>
        </w:rPr>
        <w:t>00</w:t>
      </w:r>
      <w:r>
        <w:rPr>
          <w:rFonts w:hint="eastAsia" w:ascii="宋体" w:hAnsi="宋体" w:cs="宋体"/>
          <w:bCs/>
          <w:sz w:val="24"/>
          <w:highlight w:val="none"/>
        </w:rPr>
        <w:t>分；</w:t>
      </w:r>
      <w:r>
        <w:rPr>
          <w:rFonts w:hint="eastAsia"/>
          <w:sz w:val="24"/>
          <w:szCs w:val="24"/>
          <w:highlight w:val="none"/>
        </w:rPr>
        <w:t>截止时间</w:t>
      </w:r>
      <w:r>
        <w:rPr>
          <w:rFonts w:hint="eastAsia"/>
          <w:highlight w:val="none"/>
        </w:rPr>
        <w:t>：</w:t>
      </w:r>
      <w:r>
        <w:rPr>
          <w:rFonts w:hint="eastAsia"/>
          <w:sz w:val="24"/>
          <w:szCs w:val="24"/>
          <w:highlight w:val="none"/>
          <w:u w:val="single"/>
        </w:rPr>
        <w:t>2023</w:t>
      </w:r>
      <w:r>
        <w:rPr>
          <w:rFonts w:hint="eastAsia" w:hAnsi="宋体" w:cs="宋体"/>
          <w:bCs/>
          <w:sz w:val="24"/>
          <w:highlight w:val="none"/>
        </w:rPr>
        <w:t>年</w:t>
      </w:r>
      <w:r>
        <w:rPr>
          <w:rFonts w:hint="eastAsia" w:hAnsi="宋体" w:cs="宋体"/>
          <w:bCs/>
          <w:sz w:val="24"/>
          <w:highlight w:val="none"/>
          <w:u w:val="single"/>
          <w:lang w:val="en-US" w:eastAsia="zh-CN"/>
        </w:rPr>
        <w:t>5</w:t>
      </w:r>
      <w:r>
        <w:rPr>
          <w:rFonts w:hint="eastAsia" w:hAnsi="宋体" w:cs="宋体"/>
          <w:bCs/>
          <w:sz w:val="24"/>
          <w:highlight w:val="none"/>
        </w:rPr>
        <w:t>月</w:t>
      </w:r>
      <w:r>
        <w:rPr>
          <w:rFonts w:hint="eastAsia" w:hAnsi="宋体" w:cs="宋体"/>
          <w:bCs/>
          <w:sz w:val="24"/>
          <w:highlight w:val="none"/>
          <w:u w:val="single"/>
          <w:lang w:val="en-US" w:eastAsia="zh-CN"/>
        </w:rPr>
        <w:t>22</w:t>
      </w:r>
      <w:r>
        <w:rPr>
          <w:rFonts w:hint="eastAsia" w:hAnsi="宋体" w:cs="宋体"/>
          <w:bCs/>
          <w:sz w:val="24"/>
          <w:highlight w:val="none"/>
        </w:rPr>
        <w:t>日</w:t>
      </w:r>
      <w:r>
        <w:rPr>
          <w:rFonts w:hint="eastAsia" w:hAnsi="宋体" w:cs="宋体"/>
          <w:bCs/>
          <w:sz w:val="24"/>
          <w:highlight w:val="none"/>
          <w:u w:val="single"/>
        </w:rPr>
        <w:t>10</w:t>
      </w:r>
      <w:r>
        <w:rPr>
          <w:rFonts w:hint="eastAsia" w:hAnsi="宋体" w:cs="宋体"/>
          <w:bCs/>
          <w:sz w:val="24"/>
          <w:highlight w:val="none"/>
        </w:rPr>
        <w:t>时</w:t>
      </w:r>
      <w:r>
        <w:rPr>
          <w:rFonts w:hint="eastAsia" w:hAnsi="宋体" w:cs="宋体"/>
          <w:bCs/>
          <w:sz w:val="24"/>
          <w:highlight w:val="none"/>
          <w:u w:val="single"/>
        </w:rPr>
        <w:t>00</w:t>
      </w:r>
      <w:r>
        <w:rPr>
          <w:rFonts w:hint="eastAsia" w:hAnsi="宋体" w:cs="宋体"/>
          <w:bCs/>
          <w:sz w:val="24"/>
          <w:highlight w:val="none"/>
        </w:rPr>
        <w:t>分。</w:t>
      </w:r>
    </w:p>
    <w:p>
      <w:pPr>
        <w:numPr>
          <w:ilvl w:val="0"/>
          <w:numId w:val="1"/>
        </w:numPr>
        <w:spacing w:line="440" w:lineRule="exact"/>
        <w:ind w:firstLine="480" w:firstLineChars="200"/>
        <w:rPr>
          <w:highlight w:val="none"/>
        </w:rPr>
      </w:pPr>
      <w:r>
        <w:rPr>
          <w:rFonts w:hint="eastAsia" w:hAnsi="宋体" w:cs="宋体"/>
          <w:bCs/>
          <w:sz w:val="24"/>
          <w:highlight w:val="none"/>
        </w:rPr>
        <w:t>开标开始时</w:t>
      </w:r>
      <w:r>
        <w:rPr>
          <w:rFonts w:hint="eastAsia" w:ascii="宋体" w:hAnsi="Courier New"/>
          <w:kern w:val="0"/>
          <w:sz w:val="24"/>
          <w:szCs w:val="24"/>
          <w:highlight w:val="none"/>
        </w:rPr>
        <w:t>间：</w:t>
      </w:r>
      <w:r>
        <w:rPr>
          <w:rFonts w:hint="eastAsia" w:ascii="宋体" w:hAnsi="Courier New"/>
          <w:kern w:val="0"/>
          <w:sz w:val="24"/>
          <w:szCs w:val="24"/>
          <w:highlight w:val="none"/>
          <w:u w:val="single"/>
        </w:rPr>
        <w:t>2023</w:t>
      </w:r>
      <w:r>
        <w:rPr>
          <w:rFonts w:hint="eastAsia" w:ascii="宋体" w:hAnsi="Courier New"/>
          <w:kern w:val="0"/>
          <w:sz w:val="24"/>
          <w:szCs w:val="24"/>
          <w:highlight w:val="none"/>
        </w:rPr>
        <w:t>年</w:t>
      </w:r>
      <w:r>
        <w:rPr>
          <w:rFonts w:hint="eastAsia" w:ascii="宋体" w:hAnsi="宋体" w:cs="宋体"/>
          <w:bCs/>
          <w:sz w:val="24"/>
          <w:highlight w:val="none"/>
          <w:u w:val="single"/>
          <w:lang w:val="en-US" w:eastAsia="zh-CN"/>
        </w:rPr>
        <w:t>5</w:t>
      </w:r>
      <w:r>
        <w:rPr>
          <w:rFonts w:hint="eastAsia" w:ascii="宋体" w:hAnsi="宋体" w:cs="宋体"/>
          <w:bCs/>
          <w:sz w:val="24"/>
          <w:highlight w:val="none"/>
        </w:rPr>
        <w:t>月</w:t>
      </w:r>
      <w:r>
        <w:rPr>
          <w:rFonts w:hint="eastAsia" w:ascii="宋体" w:hAnsi="宋体" w:cs="宋体"/>
          <w:bCs/>
          <w:sz w:val="24"/>
          <w:highlight w:val="none"/>
          <w:u w:val="single"/>
          <w:lang w:val="en-US" w:eastAsia="zh-CN"/>
        </w:rPr>
        <w:t>22</w:t>
      </w:r>
      <w:r>
        <w:rPr>
          <w:rFonts w:hint="eastAsia" w:ascii="宋体" w:hAnsi="宋体" w:cs="宋体"/>
          <w:bCs/>
          <w:sz w:val="24"/>
          <w:highlight w:val="none"/>
        </w:rPr>
        <w:t>日</w:t>
      </w:r>
      <w:r>
        <w:rPr>
          <w:rFonts w:hint="eastAsia" w:ascii="宋体" w:hAnsi="宋体" w:cs="宋体"/>
          <w:bCs/>
          <w:sz w:val="24"/>
          <w:highlight w:val="none"/>
          <w:u w:val="single"/>
          <w:lang w:val="en-US" w:eastAsia="zh-CN"/>
        </w:rPr>
        <w:t>10</w:t>
      </w:r>
      <w:r>
        <w:rPr>
          <w:rFonts w:hint="eastAsia" w:ascii="宋体" w:hAnsi="宋体" w:cs="宋体"/>
          <w:bCs/>
          <w:sz w:val="24"/>
          <w:highlight w:val="none"/>
        </w:rPr>
        <w:t>时</w:t>
      </w:r>
      <w:r>
        <w:rPr>
          <w:rFonts w:hint="eastAsia" w:ascii="宋体" w:hAnsi="宋体" w:cs="宋体"/>
          <w:bCs/>
          <w:sz w:val="24"/>
          <w:highlight w:val="none"/>
          <w:u w:val="single"/>
        </w:rPr>
        <w:t>00</w:t>
      </w:r>
      <w:r>
        <w:rPr>
          <w:rFonts w:hint="eastAsia" w:ascii="宋体" w:hAnsi="宋体" w:cs="宋体"/>
          <w:bCs/>
          <w:sz w:val="24"/>
          <w:highlight w:val="none"/>
        </w:rPr>
        <w:t>分</w:t>
      </w:r>
      <w:r>
        <w:rPr>
          <w:rFonts w:hint="eastAsia" w:ascii="宋体" w:hAnsi="宋体" w:cs="宋体"/>
          <w:sz w:val="24"/>
          <w:szCs w:val="24"/>
          <w:highlight w:val="none"/>
          <w:u w:val="single"/>
        </w:rPr>
        <w:t>在广州公共资源交易中心第</w:t>
      </w:r>
      <w:r>
        <w:rPr>
          <w:rFonts w:hint="eastAsia" w:ascii="宋体" w:hAnsi="宋体" w:cs="宋体"/>
          <w:sz w:val="24"/>
          <w:highlight w:val="none"/>
          <w:u w:val="single"/>
          <w:lang w:val="en-US" w:eastAsia="zh-CN"/>
        </w:rPr>
        <w:t>8</w:t>
      </w:r>
      <w:bookmarkStart w:id="0" w:name="_GoBack"/>
      <w:bookmarkEnd w:id="0"/>
      <w:r>
        <w:rPr>
          <w:rFonts w:hint="eastAsia" w:ascii="宋体" w:hAnsi="宋体" w:cs="宋体"/>
          <w:sz w:val="24"/>
          <w:szCs w:val="24"/>
          <w:highlight w:val="none"/>
          <w:u w:val="single"/>
        </w:rPr>
        <w:t>开标室。地址：广州市天河区天润路333号</w:t>
      </w:r>
      <w:r>
        <w:rPr>
          <w:rFonts w:hint="eastAsia" w:hAnsi="宋体" w:cs="宋体"/>
          <w:bCs/>
          <w:sz w:val="24"/>
          <w:highlight w:val="none"/>
        </w:rPr>
        <w:t>。</w:t>
      </w:r>
    </w:p>
    <w:p>
      <w:pPr>
        <w:snapToGrid w:val="0"/>
        <w:spacing w:line="440" w:lineRule="exact"/>
        <w:ind w:firstLine="480" w:firstLineChars="200"/>
        <w:rPr>
          <w:rFonts w:ascii="宋体" w:hAnsi="宋体" w:cs="宋体"/>
          <w:bCs/>
          <w:sz w:val="24"/>
          <w:highlight w:val="none"/>
        </w:rPr>
      </w:pPr>
      <w:r>
        <w:rPr>
          <w:rFonts w:hint="eastAsia" w:ascii="宋体" w:hAnsi="宋体" w:cs="宋体"/>
          <w:bCs/>
          <w:sz w:val="24"/>
          <w:szCs w:val="24"/>
          <w:highlight w:val="none"/>
        </w:rPr>
        <w:t>4、</w:t>
      </w:r>
      <w:r>
        <w:rPr>
          <w:rFonts w:hint="eastAsia" w:ascii="宋体" w:hAnsi="宋体" w:cs="宋体"/>
          <w:bCs/>
          <w:sz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40" w:lineRule="exact"/>
        <w:ind w:firstLine="480" w:firstLineChars="200"/>
        <w:rPr>
          <w:rFonts w:hint="eastAsia" w:ascii="宋体" w:hAnsi="宋体" w:cs="宋体"/>
          <w:sz w:val="24"/>
          <w:szCs w:val="24"/>
          <w:highlight w:val="none"/>
          <w:u w:val="single"/>
        </w:rPr>
      </w:pPr>
      <w:r>
        <w:rPr>
          <w:rFonts w:hint="eastAsia" w:ascii="宋体" w:hAnsi="宋体" w:cs="宋体"/>
          <w:bCs/>
          <w:sz w:val="24"/>
          <w:highlight w:val="none"/>
        </w:rPr>
        <w:t>5、投标人通过</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sz w:val="24"/>
          <w:highlight w:val="none"/>
        </w:rPr>
        <w:t>递交电子投标文件。</w:t>
      </w:r>
      <w:r>
        <w:rPr>
          <w:rFonts w:hint="eastAsia" w:ascii="宋体" w:hAnsi="宋体" w:cs="宋体"/>
          <w:sz w:val="24"/>
          <w:szCs w:val="24"/>
          <w:highlight w:val="none"/>
        </w:rPr>
        <w:t>投标人应在递交投标文件截止时间前，登录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交易平台网站办理网上投标登记手续。按照交易平台关于全流程电子化项目的相关指南进行操作。详见：</w:t>
      </w:r>
      <w:r>
        <w:rPr>
          <w:rFonts w:hint="eastAsia" w:ascii="宋体" w:hAnsi="宋体" w:cs="宋体"/>
          <w:sz w:val="24"/>
          <w:szCs w:val="24"/>
          <w:highlight w:val="none"/>
          <w:u w:val="single"/>
        </w:rPr>
        <w:t>广州公共资源交易中心网站。</w:t>
      </w:r>
    </w:p>
    <w:p>
      <w:pPr>
        <w:snapToGrid w:val="0"/>
        <w:spacing w:line="440" w:lineRule="exact"/>
        <w:ind w:firstLine="480" w:firstLineChars="200"/>
        <w:rPr>
          <w:rFonts w:ascii="宋体" w:hAnsi="宋体" w:cs="宋体"/>
          <w:sz w:val="24"/>
          <w:szCs w:val="24"/>
          <w:highlight w:val="none"/>
          <w:u w:val="single"/>
        </w:rPr>
      </w:pPr>
      <w:r>
        <w:rPr>
          <w:rFonts w:hint="eastAsia" w:ascii="宋体" w:hAnsi="宋体" w:eastAsia="宋体" w:cs="宋体"/>
          <w:sz w:val="24"/>
          <w:szCs w:val="24"/>
          <w:highlight w:val="none"/>
          <w:u w:val="single"/>
        </w:rPr>
        <w:t>6.在投标登记时，投标人应按要求在交易系统中填写《施工项目管理团队人员信息表》（详见附</w:t>
      </w:r>
      <w:r>
        <w:rPr>
          <w:rFonts w:hint="eastAsia" w:ascii="宋体" w:hAnsi="宋体" w:cs="宋体"/>
          <w:sz w:val="24"/>
          <w:szCs w:val="24"/>
          <w:highlight w:val="none"/>
          <w:u w:val="single"/>
          <w:lang w:val="en-US" w:eastAsia="zh-CN"/>
        </w:rPr>
        <w:t>件二</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施工项目管理团队人员信息表</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），表中的项目管理团队人员信息作为投标文件的一部分，将由交易系统提取后供各相关单位在中标人履约时进行比对、查核。</w:t>
      </w:r>
    </w:p>
    <w:p>
      <w:pPr>
        <w:widowControl/>
        <w:shd w:val="clear" w:color="auto" w:fill="FFFFFF"/>
        <w:snapToGrid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八、招标文件获取方式：</w:t>
      </w:r>
    </w:p>
    <w:p>
      <w:pPr>
        <w:widowControl/>
        <w:shd w:val="clear" w:color="auto" w:fill="FFFFFF"/>
        <w:snapToGrid w:val="0"/>
        <w:spacing w:line="44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本项目招标文件随招标公告一并在</w:t>
      </w:r>
      <w:r>
        <w:rPr>
          <w:rFonts w:hint="eastAsia" w:ascii="宋体" w:hAnsi="宋体" w:cs="宋体"/>
          <w:sz w:val="24"/>
          <w:szCs w:val="24"/>
          <w:highlight w:val="none"/>
          <w:u w:val="single"/>
        </w:rPr>
        <w:t>广州公共资源交易中心交易平台法定媒体网站发布</w:t>
      </w:r>
      <w:r>
        <w:rPr>
          <w:rFonts w:hint="eastAsia" w:ascii="宋体" w:hAnsi="宋体" w:cs="宋体"/>
          <w:sz w:val="24"/>
          <w:highlight w:val="none"/>
        </w:rPr>
        <w:t>。招标文件</w:t>
      </w:r>
      <w:r>
        <w:rPr>
          <w:rFonts w:hint="eastAsia" w:ascii="宋体" w:hAnsi="宋体" w:cs="宋体"/>
          <w:kern w:val="0"/>
          <w:sz w:val="24"/>
          <w:szCs w:val="24"/>
          <w:highlight w:val="none"/>
        </w:rPr>
        <w:t>一经在</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kern w:val="0"/>
          <w:sz w:val="24"/>
          <w:szCs w:val="24"/>
          <w:highlight w:val="none"/>
        </w:rPr>
        <w:t>网站下载。</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九、投标人合格条件：</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1、投标人参加投标的意思表达清楚，投标人代表被授权有效。</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2、投标人均具有独立法人资格，按国家法律经营。</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3、投标人均持有建设行政主管部门颁发的企业资质证书及安全生产许可证；</w:t>
      </w:r>
    </w:p>
    <w:p>
      <w:pPr>
        <w:pStyle w:val="27"/>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27"/>
        <w:spacing w:line="440" w:lineRule="exact"/>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olor w:val="auto"/>
          <w:sz w:val="24"/>
          <w:szCs w:val="24"/>
          <w:highlight w:val="none"/>
          <w:u w:val="single"/>
        </w:rPr>
        <w:t>具备承接本工程所需的的建筑工程施工总承包叁级或以上级别施工总承包资质</w:t>
      </w:r>
      <w:r>
        <w:rPr>
          <w:rFonts w:hint="eastAsia" w:ascii="宋体" w:hAnsi="宋体" w:eastAsia="宋体" w:cs="宋体"/>
          <w:color w:val="auto"/>
          <w:sz w:val="24"/>
          <w:szCs w:val="24"/>
          <w:highlight w:val="none"/>
        </w:rPr>
        <w:t>；</w:t>
      </w:r>
    </w:p>
    <w:p>
      <w:pPr>
        <w:pStyle w:val="27"/>
        <w:spacing w:line="440" w:lineRule="exact"/>
        <w:ind w:firstLine="539"/>
        <w:rPr>
          <w:rFonts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rPr>
        <w:t>建筑工程专业二级或以上注册建造师</w:t>
      </w:r>
      <w:r>
        <w:rPr>
          <w:rFonts w:hint="eastAsia" w:ascii="宋体" w:hAnsi="宋体" w:eastAsia="宋体" w:cs="宋体"/>
          <w:color w:val="auto"/>
          <w:sz w:val="24"/>
          <w:szCs w:val="24"/>
          <w:highlight w:val="none"/>
        </w:rPr>
        <w:t>。</w:t>
      </w:r>
    </w:p>
    <w:p>
      <w:pPr>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注：</w:t>
      </w:r>
      <w:r>
        <w:rPr>
          <w:rFonts w:hint="eastAsia" w:ascii="宋体" w:hAnsi="宋体"/>
          <w:sz w:val="24"/>
          <w:szCs w:val="24"/>
          <w:highlight w:val="none"/>
        </w:rPr>
        <w:t>①资质内容按照建市</w:t>
      </w:r>
      <w:r>
        <w:rPr>
          <w:rFonts w:ascii="宋体" w:hAnsi="宋体"/>
          <w:sz w:val="24"/>
          <w:szCs w:val="24"/>
          <w:highlight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sz w:val="24"/>
          <w:szCs w:val="24"/>
          <w:highlight w:val="none"/>
        </w:rPr>
        <w:t>《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27"/>
        <w:spacing w:line="440" w:lineRule="exact"/>
        <w:ind w:firstLine="480" w:firstLineChars="20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②根据广东省建设厅《关于明确省外二级建造师入粤注册和执业有关问题的通知》（粤建市函〔</w:t>
      </w:r>
      <w:r>
        <w:rPr>
          <w:rFonts w:ascii="宋体" w:hAnsi="宋体" w:eastAsia="宋体"/>
          <w:color w:val="auto"/>
          <w:kern w:val="2"/>
          <w:sz w:val="24"/>
          <w:szCs w:val="24"/>
          <w:highlight w:val="none"/>
        </w:rPr>
        <w:t>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w:t>
      </w:r>
      <w:r>
        <w:rPr>
          <w:rFonts w:hint="eastAsia" w:ascii="宋体" w:hAnsi="宋体" w:eastAsia="宋体"/>
          <w:color w:val="auto"/>
          <w:kern w:val="2"/>
          <w:sz w:val="24"/>
          <w:szCs w:val="24"/>
          <w:highlight w:val="none"/>
        </w:rPr>
        <w:t>目负责人和专职安全员不为同一人。</w:t>
      </w:r>
    </w:p>
    <w:p>
      <w:pPr>
        <w:pStyle w:val="27"/>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项目负责人持有安全</w:t>
      </w:r>
      <w:r>
        <w:rPr>
          <w:rFonts w:hint="eastAsia" w:ascii="宋体" w:hAnsi="宋体" w:eastAsia="宋体" w:cs="宋体"/>
          <w:color w:val="auto"/>
          <w:sz w:val="24"/>
          <w:szCs w:val="24"/>
          <w:highlight w:val="none"/>
        </w:rPr>
        <w:t>生产</w:t>
      </w:r>
      <w:r>
        <w:rPr>
          <w:rFonts w:ascii="宋体" w:hAnsi="宋体" w:eastAsia="宋体" w:cs="宋体"/>
          <w:color w:val="auto"/>
          <w:sz w:val="24"/>
          <w:szCs w:val="24"/>
          <w:highlight w:val="none"/>
        </w:rPr>
        <w:t>考核合格证（B类）</w:t>
      </w:r>
      <w:r>
        <w:rPr>
          <w:rFonts w:hint="eastAsia" w:ascii="宋体" w:hAnsi="宋体" w:eastAsia="宋体" w:cs="宋体"/>
          <w:color w:val="auto"/>
          <w:sz w:val="24"/>
          <w:szCs w:val="24"/>
          <w:highlight w:val="none"/>
        </w:rPr>
        <w:t>或建筑施工企业项目负责人安全生产考核合格证书。</w:t>
      </w:r>
    </w:p>
    <w:p>
      <w:pPr>
        <w:pStyle w:val="27"/>
        <w:spacing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建筑工程相关专业中级或以上职称，技术负责人和项目负责人不为同一人；</w:t>
      </w:r>
    </w:p>
    <w:p>
      <w:pPr>
        <w:widowControl/>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27"/>
        <w:spacing w:line="440" w:lineRule="exact"/>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2）采用其他资质的项目，宜要求技术负责人具备项目相适应专业的中级或以上职称。</w:t>
      </w:r>
    </w:p>
    <w:p>
      <w:pPr>
        <w:spacing w:line="440" w:lineRule="exact"/>
        <w:ind w:firstLine="480" w:firstLineChars="200"/>
        <w:rPr>
          <w:rFonts w:ascii="宋体" w:hAnsi="宋体" w:cs="宋体"/>
          <w:kern w:val="0"/>
          <w:sz w:val="24"/>
          <w:highlight w:val="none"/>
        </w:rPr>
      </w:pPr>
      <w:r>
        <w:rPr>
          <w:rFonts w:hint="eastAsia" w:ascii="宋体" w:hAnsi="宋体" w:cs="宋体"/>
          <w:kern w:val="0"/>
          <w:sz w:val="24"/>
          <w:highlight w:val="none"/>
        </w:rPr>
        <w:t>7、</w:t>
      </w:r>
      <w:r>
        <w:rPr>
          <w:rFonts w:hint="eastAsia" w:ascii="宋体" w:hAnsi="宋体" w:cs="宋体"/>
          <w:sz w:val="24"/>
          <w:szCs w:val="24"/>
          <w:highlight w:val="none"/>
        </w:rPr>
        <w:t>专职安全员须具有在有效期内的安全生产考核合格证（C类）或建筑施工企业专职安全生产管理人员安全生产考核合格证书</w:t>
      </w:r>
      <w:r>
        <w:rPr>
          <w:rFonts w:hint="eastAsia" w:ascii="宋体" w:hAnsi="宋体"/>
          <w:szCs w:val="21"/>
          <w:highlight w:val="none"/>
        </w:rPr>
        <w:t>（C3）</w:t>
      </w:r>
      <w:r>
        <w:rPr>
          <w:rFonts w:hint="eastAsia" w:ascii="宋体" w:hAnsi="宋体" w:cs="宋体"/>
          <w:sz w:val="24"/>
          <w:szCs w:val="24"/>
          <w:highlight w:val="none"/>
        </w:rPr>
        <w:t>。</w:t>
      </w:r>
    </w:p>
    <w:p>
      <w:pPr>
        <w:spacing w:line="440" w:lineRule="exact"/>
        <w:ind w:firstLine="537" w:firstLineChars="224"/>
        <w:rPr>
          <w:rFonts w:ascii="宋体" w:hAnsi="宋体" w:cs="宋体"/>
          <w:sz w:val="24"/>
          <w:highlight w:val="none"/>
        </w:rPr>
      </w:pPr>
      <w:r>
        <w:rPr>
          <w:rFonts w:hint="eastAsia" w:ascii="宋体" w:hAnsi="宋体" w:cs="宋体"/>
          <w:sz w:val="24"/>
          <w:highlight w:val="none"/>
          <w:u w:val="single"/>
        </w:rPr>
        <w:t>8、</w:t>
      </w:r>
      <w:r>
        <w:rPr>
          <w:rFonts w:hint="eastAsia" w:ascii="宋体" w:hAnsi="宋体" w:cs="宋体"/>
          <w:sz w:val="24"/>
          <w:highlight w:val="none"/>
        </w:rPr>
        <w:t>投标人已按照附件一的内容签署盖章的投标人声明。</w:t>
      </w:r>
    </w:p>
    <w:p>
      <w:pPr>
        <w:spacing w:line="440" w:lineRule="exact"/>
        <w:ind w:firstLine="537" w:firstLineChars="224"/>
        <w:rPr>
          <w:rFonts w:ascii="宋体" w:hAnsi="宋体" w:cs="宋体"/>
          <w:sz w:val="24"/>
          <w:highlight w:val="none"/>
        </w:rPr>
      </w:pPr>
      <w:r>
        <w:rPr>
          <w:rFonts w:hint="eastAsia" w:ascii="宋体" w:hAnsi="宋体" w:cs="宋体"/>
          <w:sz w:val="24"/>
          <w:szCs w:val="24"/>
          <w:highlight w:val="none"/>
          <w:u w:val="single"/>
        </w:rPr>
        <w:t>9、</w:t>
      </w:r>
      <w:r>
        <w:rPr>
          <w:rFonts w:hint="eastAsia" w:ascii="宋体" w:hAnsi="宋体" w:cs="宋体"/>
          <w:sz w:val="24"/>
          <w:szCs w:val="24"/>
          <w:highlight w:val="none"/>
        </w:rPr>
        <w:t>关于联合体投标：</w:t>
      </w:r>
      <w:r>
        <w:rPr>
          <w:rFonts w:hint="eastAsia" w:ascii="宋体" w:hAnsi="宋体" w:cs="宋体"/>
          <w:sz w:val="24"/>
          <w:szCs w:val="24"/>
          <w:highlight w:val="none"/>
          <w:u w:val="single"/>
        </w:rPr>
        <w:t>本项目不接受联合体投标。</w:t>
      </w:r>
    </w:p>
    <w:p>
      <w:pPr>
        <w:spacing w:line="440" w:lineRule="exact"/>
        <w:ind w:firstLine="537" w:firstLineChars="224"/>
        <w:jc w:val="left"/>
        <w:rPr>
          <w:rFonts w:ascii="宋体" w:hAnsi="宋体" w:cs="宋体"/>
          <w:sz w:val="24"/>
          <w:highlight w:val="none"/>
        </w:rPr>
      </w:pPr>
      <w:r>
        <w:rPr>
          <w:rFonts w:hint="eastAsia" w:ascii="宋体" w:hAnsi="宋体" w:cs="宋体"/>
          <w:sz w:val="24"/>
          <w:highlight w:val="none"/>
          <w:u w:val="single"/>
        </w:rPr>
        <w:t>10、</w:t>
      </w:r>
      <w:r>
        <w:rPr>
          <w:rFonts w:hint="eastAsia" w:ascii="宋体" w:hAnsi="宋体" w:cs="宋体"/>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40" w:lineRule="exact"/>
        <w:ind w:firstLine="537" w:firstLineChars="224"/>
        <w:jc w:val="left"/>
        <w:rPr>
          <w:rFonts w:ascii="宋体"/>
          <w:sz w:val="24"/>
          <w:highlight w:val="none"/>
        </w:rPr>
      </w:pPr>
      <w:r>
        <w:rPr>
          <w:rFonts w:hint="eastAsia" w:ascii="宋体" w:hAnsi="宋体" w:cs="宋体"/>
          <w:sz w:val="24"/>
          <w:highlight w:val="none"/>
        </w:rPr>
        <w:t>http://zfcj.gz.gov.cn/zwgk/zsdwxxgkzl/gzsjzyglfwzx/bszy/content/post_8484886.html）</w:t>
      </w:r>
    </w:p>
    <w:p>
      <w:pPr>
        <w:spacing w:line="440" w:lineRule="exact"/>
        <w:ind w:firstLine="537" w:firstLineChars="224"/>
        <w:rPr>
          <w:rFonts w:ascii="宋体" w:hAnsi="宋体" w:cs="宋体"/>
          <w:sz w:val="24"/>
          <w:highlight w:val="none"/>
        </w:rPr>
      </w:pPr>
      <w:r>
        <w:rPr>
          <w:rFonts w:hint="eastAsia" w:ascii="宋体" w:hAnsi="宋体" w:cs="宋体"/>
          <w:sz w:val="24"/>
          <w:highlight w:val="none"/>
          <w:u w:val="single"/>
        </w:rPr>
        <w:t>11、</w:t>
      </w:r>
      <w:r>
        <w:rPr>
          <w:rFonts w:hint="eastAsia" w:ascii="宋体" w:hAnsi="宋体"/>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sz w:val="24"/>
          <w:highlight w:val="none"/>
          <w:u w:val="single"/>
        </w:rPr>
        <w:t>相关投标均无效</w:t>
      </w:r>
      <w:r>
        <w:rPr>
          <w:rFonts w:hint="eastAsia" w:ascii="宋体" w:hAnsi="宋体" w:cs="宋体"/>
          <w:sz w:val="24"/>
          <w:highlight w:val="none"/>
        </w:rPr>
        <w:t>。</w:t>
      </w:r>
    </w:p>
    <w:p>
      <w:pPr>
        <w:widowControl/>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w:t>
      </w:r>
      <w:r>
        <w:rPr>
          <w:rFonts w:hint="eastAsia" w:ascii="宋体" w:hAnsi="宋体"/>
          <w:color w:val="000000"/>
          <w:sz w:val="24"/>
          <w:highlight w:val="none"/>
        </w:rPr>
        <w:t>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440" w:lineRule="exact"/>
        <w:ind w:firstLine="537" w:firstLineChars="224"/>
        <w:rPr>
          <w:rFonts w:ascii="宋体" w:hAnsi="宋体"/>
          <w:sz w:val="24"/>
          <w:highlight w:val="none"/>
        </w:rPr>
      </w:pPr>
      <w:r>
        <w:rPr>
          <w:rFonts w:hint="eastAsia" w:ascii="宋体" w:hAnsi="宋体"/>
          <w:sz w:val="24"/>
          <w:highlight w:val="none"/>
        </w:rPr>
        <w:t>注：因联合惩戒措施表述存在细微差别，惩戒措施与上文不完全一致但措施内容相同的，也应属于被限制参与相关项目的投标。</w:t>
      </w:r>
    </w:p>
    <w:p>
      <w:pPr>
        <w:pStyle w:val="13"/>
        <w:tabs>
          <w:tab w:val="left" w:pos="7380"/>
        </w:tabs>
        <w:spacing w:after="0" w:line="440" w:lineRule="exact"/>
        <w:ind w:firstLine="523" w:firstLineChars="218"/>
        <w:rPr>
          <w:rFonts w:ascii="宋体" w:hAnsi="宋体" w:cs="宋体"/>
          <w:sz w:val="24"/>
          <w:highlight w:val="none"/>
        </w:rPr>
      </w:pPr>
      <w:r>
        <w:rPr>
          <w:rFonts w:hint="eastAsia" w:ascii="宋体" w:hAnsi="宋体"/>
          <w:sz w:val="24"/>
          <w:highlight w:val="none"/>
        </w:rPr>
        <w:t>注：未在招标公告第九条单列的资审合格条件，不作为资审不合格的依据</w:t>
      </w:r>
      <w:r>
        <w:rPr>
          <w:rFonts w:hint="eastAsia" w:ascii="宋体" w:hAnsi="宋体" w:cs="宋体"/>
          <w:sz w:val="24"/>
          <w:highlight w:val="none"/>
        </w:rPr>
        <w:t>。</w:t>
      </w:r>
    </w:p>
    <w:p>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十、资格审查方式：</w:t>
      </w:r>
    </w:p>
    <w:p>
      <w:pPr>
        <w:widowControl/>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本工程采用资格后审方式，由评标委员会负责资格审查。</w:t>
      </w:r>
    </w:p>
    <w:p>
      <w:pPr>
        <w:snapToGrid w:val="0"/>
        <w:spacing w:line="440" w:lineRule="exact"/>
        <w:rPr>
          <w:rFonts w:ascii="宋体" w:hAnsi="宋体" w:cs="宋体"/>
          <w:sz w:val="24"/>
          <w:highlight w:val="none"/>
        </w:rPr>
      </w:pPr>
      <w:r>
        <w:rPr>
          <w:rFonts w:hint="eastAsia" w:ascii="宋体" w:hAnsi="宋体" w:cs="宋体"/>
          <w:sz w:val="24"/>
          <w:highlight w:val="none"/>
        </w:rPr>
        <w:t xml:space="preserve">    十一、资格审查结果将在</w:t>
      </w:r>
      <w:r>
        <w:rPr>
          <w:rFonts w:hint="eastAsia" w:ascii="宋体" w:hAnsi="宋体" w:cs="宋体"/>
          <w:sz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sz w:val="24"/>
          <w:highlight w:val="none"/>
        </w:rPr>
        <w:t>和广东省招标投标监管网公示，</w:t>
      </w:r>
      <w:r>
        <w:rPr>
          <w:rFonts w:hint="eastAsia" w:ascii="宋体" w:hAnsi="宋体" w:cs="宋体"/>
          <w:bCs/>
          <w:sz w:val="24"/>
          <w:highlight w:val="none"/>
        </w:rPr>
        <w:t>公示时间不得少于3日</w:t>
      </w:r>
      <w:r>
        <w:rPr>
          <w:rFonts w:hint="eastAsia" w:ascii="宋体" w:hAnsi="宋体" w:cs="宋体"/>
          <w:sz w:val="24"/>
          <w:szCs w:val="24"/>
          <w:highlight w:val="none"/>
          <w:u w:val="single"/>
        </w:rPr>
        <w:t>，最后一日为工作日</w:t>
      </w:r>
      <w:r>
        <w:rPr>
          <w:rFonts w:hint="eastAsia" w:ascii="宋体" w:hAnsi="宋体" w:cs="宋体"/>
          <w:bCs/>
          <w:sz w:val="24"/>
          <w:highlight w:val="none"/>
        </w:rPr>
        <w:t>。</w:t>
      </w:r>
    </w:p>
    <w:p>
      <w:pPr>
        <w:snapToGrid w:val="0"/>
        <w:spacing w:line="440" w:lineRule="exact"/>
        <w:rPr>
          <w:rFonts w:ascii="宋体" w:hAnsi="宋体" w:cs="宋体"/>
          <w:sz w:val="24"/>
          <w:highlight w:val="none"/>
        </w:rPr>
      </w:pPr>
      <w:r>
        <w:rPr>
          <w:rFonts w:hint="eastAsia" w:ascii="宋体" w:hAnsi="宋体" w:cs="宋体"/>
          <w:sz w:val="24"/>
          <w:highlight w:val="none"/>
        </w:rPr>
        <w:t xml:space="preserve">    十二、</w:t>
      </w:r>
      <w:r>
        <w:rPr>
          <w:rFonts w:hint="eastAsia" w:ascii="宋体" w:hAnsi="宋体"/>
          <w:sz w:val="24"/>
          <w:highlight w:val="none"/>
        </w:rPr>
        <w:t>满足资格审查合格条件的投标人不足 3 名或通过有效性审查的投标人不足3名时为招标失败。招标人分析招标失败原因，修正招标方案，报有关管理部门核准后，重新组织招标。</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十三、</w:t>
      </w:r>
      <w:r>
        <w:rPr>
          <w:rFonts w:hint="eastAsia" w:ascii="宋体" w:hAnsi="宋体"/>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hint="eastAsia" w:ascii="宋体" w:hAnsi="宋体" w:cs="宋体"/>
          <w:sz w:val="24"/>
          <w:highlight w:val="none"/>
        </w:rPr>
        <w:t>。</w:t>
      </w:r>
    </w:p>
    <w:p>
      <w:pPr>
        <w:spacing w:line="440" w:lineRule="exact"/>
        <w:ind w:firstLine="537" w:firstLineChars="224"/>
        <w:rPr>
          <w:rFonts w:ascii="宋体" w:hAnsi="宋体" w:cs="宋体"/>
          <w:sz w:val="24"/>
          <w:szCs w:val="24"/>
          <w:highlight w:val="none"/>
        </w:rPr>
      </w:pPr>
      <w:r>
        <w:rPr>
          <w:rFonts w:hint="eastAsia" w:ascii="宋体" w:hAnsi="宋体" w:cs="宋体"/>
          <w:sz w:val="24"/>
          <w:highlight w:val="none"/>
        </w:rPr>
        <w:t>十四、</w:t>
      </w:r>
      <w:r>
        <w:rPr>
          <w:rFonts w:hint="eastAsia" w:ascii="宋体" w:hAnsi="宋体"/>
          <w:sz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ind w:firstLine="566" w:firstLineChars="236"/>
        <w:rPr>
          <w:rFonts w:ascii="宋体" w:hAnsi="宋体" w:cs="宋体"/>
          <w:sz w:val="24"/>
          <w:highlight w:val="none"/>
        </w:rPr>
      </w:pPr>
      <w:r>
        <w:rPr>
          <w:rFonts w:hint="eastAsia" w:ascii="宋体" w:hAnsi="宋体" w:cs="宋体"/>
          <w:sz w:val="24"/>
          <w:highlight w:val="none"/>
        </w:rPr>
        <w:t>十五、潜在投标人或利害关系人对本招标公告及招标文件有异议的，应当在投标截止时间10日前向招标人书面提出。</w:t>
      </w:r>
    </w:p>
    <w:p>
      <w:pPr>
        <w:spacing w:line="440" w:lineRule="exact"/>
        <w:ind w:left="525" w:leftChars="250"/>
        <w:rPr>
          <w:rFonts w:hint="eastAsia" w:ascii="宋体" w:hAnsi="宋体" w:eastAsia="宋体" w:cs="宋体"/>
          <w:kern w:val="0"/>
          <w:sz w:val="24"/>
          <w:szCs w:val="24"/>
          <w:highlight w:val="none"/>
          <w:u w:val="single"/>
          <w:lang w:eastAsia="zh-CN"/>
        </w:rPr>
      </w:pPr>
      <w:r>
        <w:rPr>
          <w:rFonts w:hint="eastAsia" w:ascii="宋体" w:hAnsi="宋体" w:cs="宋体"/>
          <w:sz w:val="24"/>
          <w:highlight w:val="none"/>
        </w:rPr>
        <w:t>异议受理部门：</w:t>
      </w:r>
      <w:r>
        <w:rPr>
          <w:rFonts w:hint="eastAsia" w:ascii="宋体" w:hAnsi="宋体" w:cs="宋体"/>
          <w:kern w:val="0"/>
          <w:sz w:val="24"/>
          <w:szCs w:val="24"/>
          <w:highlight w:val="none"/>
          <w:u w:val="single"/>
          <w:lang w:eastAsia="zh-CN"/>
        </w:rPr>
        <w:t>广州市荔湾区广雅小学</w:t>
      </w:r>
    </w:p>
    <w:p>
      <w:pPr>
        <w:spacing w:line="440" w:lineRule="exact"/>
        <w:ind w:left="525" w:leftChars="250"/>
        <w:rPr>
          <w:rFonts w:hint="eastAsia" w:ascii="宋体" w:hAnsi="宋体" w:eastAsia="宋体" w:cs="宋体"/>
          <w:sz w:val="24"/>
          <w:highlight w:val="none"/>
          <w:u w:val="single"/>
          <w:lang w:eastAsia="zh-CN"/>
        </w:rPr>
      </w:pPr>
      <w:r>
        <w:rPr>
          <w:rFonts w:hint="eastAsia" w:ascii="宋体" w:hAnsi="宋体" w:cs="宋体"/>
          <w:sz w:val="24"/>
          <w:highlight w:val="none"/>
        </w:rPr>
        <w:t>异议受理电话：</w:t>
      </w:r>
      <w:r>
        <w:rPr>
          <w:rFonts w:hint="eastAsia" w:ascii="宋体" w:hAnsi="宋体" w:cs="宋体"/>
          <w:sz w:val="24"/>
          <w:highlight w:val="none"/>
          <w:u w:val="single"/>
        </w:rPr>
        <w:t>020-81938337</w:t>
      </w:r>
    </w:p>
    <w:p>
      <w:pPr>
        <w:spacing w:line="440" w:lineRule="exact"/>
        <w:ind w:firstLine="537" w:firstLineChars="224"/>
        <w:rPr>
          <w:rFonts w:ascii="宋体" w:hAnsi="宋体" w:cs="宋体"/>
          <w:kern w:val="0"/>
          <w:sz w:val="24"/>
          <w:szCs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广州市荔湾区东风西路</w:t>
      </w:r>
      <w:r>
        <w:rPr>
          <w:rFonts w:hint="eastAsia" w:ascii="宋体" w:hAnsi="宋体" w:cs="宋体"/>
          <w:sz w:val="24"/>
          <w:highlight w:val="none"/>
          <w:u w:val="single"/>
          <w:lang w:val="en-US" w:eastAsia="zh-CN"/>
        </w:rPr>
        <w:t>82</w:t>
      </w:r>
      <w:r>
        <w:rPr>
          <w:rFonts w:hint="eastAsia" w:ascii="宋体" w:hAnsi="宋体" w:cs="宋体"/>
          <w:sz w:val="24"/>
          <w:highlight w:val="none"/>
          <w:u w:val="single"/>
        </w:rPr>
        <w:t>号</w:t>
      </w:r>
    </w:p>
    <w:p>
      <w:pPr>
        <w:spacing w:line="440" w:lineRule="exact"/>
        <w:ind w:firstLine="537" w:firstLineChars="224"/>
        <w:rPr>
          <w:rFonts w:ascii="宋体" w:hAnsi="宋体"/>
          <w:sz w:val="24"/>
          <w:highlight w:val="none"/>
        </w:rPr>
      </w:pPr>
      <w:r>
        <w:rPr>
          <w:rFonts w:hint="eastAsia" w:ascii="宋体" w:hAnsi="宋体"/>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40" w:lineRule="exact"/>
        <w:ind w:firstLine="566" w:firstLineChars="236"/>
        <w:rPr>
          <w:rFonts w:ascii="宋体" w:hAnsi="宋体" w:cs="宋体"/>
          <w:sz w:val="24"/>
          <w:highlight w:val="none"/>
        </w:rPr>
      </w:pPr>
      <w:r>
        <w:rPr>
          <w:rFonts w:hint="eastAsia" w:ascii="宋体" w:hAnsi="宋体" w:cs="宋体"/>
          <w:sz w:val="24"/>
          <w:highlight w:val="none"/>
        </w:rPr>
        <w:t>十六、</w:t>
      </w:r>
      <w:r>
        <w:rPr>
          <w:rFonts w:hint="eastAsia" w:ascii="宋体" w:hAnsi="宋体"/>
          <w:sz w:val="24"/>
          <w:highlight w:val="none"/>
        </w:rPr>
        <w:t>本公告在广州公共资源交易网（网址：http://www.gzggzy.cn）、广东省招标投标监管网（网址：</w:t>
      </w:r>
      <w:r>
        <w:rPr>
          <w:rFonts w:ascii="宋体" w:hAnsi="宋体"/>
          <w:sz w:val="24"/>
          <w:highlight w:val="none"/>
        </w:rPr>
        <w:t>http://zbtb.gd.gov.cn/login</w:t>
      </w:r>
      <w:r>
        <w:rPr>
          <w:rFonts w:hint="eastAsia" w:ascii="宋体" w:hAnsi="宋体"/>
          <w:sz w:val="24"/>
          <w:highlight w:val="none"/>
        </w:rPr>
        <w:t>）和中国招标投标公共服务平台（网址：http://www.cebpubservice.com/）发布，本公告的修改、补充，在广州公共资源交易网发布</w:t>
      </w:r>
      <w:r>
        <w:rPr>
          <w:rFonts w:hint="eastAsia" w:ascii="宋体" w:hAnsi="宋体" w:cs="宋体"/>
          <w:sz w:val="24"/>
          <w:highlight w:val="none"/>
        </w:rPr>
        <w:t>。</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十七、</w:t>
      </w:r>
      <w:r>
        <w:rPr>
          <w:rFonts w:hint="eastAsia" w:ascii="宋体" w:hAnsi="宋体"/>
          <w:sz w:val="24"/>
          <w:highlight w:val="none"/>
        </w:rPr>
        <w:t>本招标公告及招标文件使用GZZB2018-3招标文件范本。本公告与范本内容不同之处均以下划线标明，所有标明下划线部分属于本公告的组成部分，同其他部分具有同样的效力</w:t>
      </w:r>
      <w:r>
        <w:rPr>
          <w:rFonts w:hint="eastAsia" w:ascii="宋体" w:hAnsi="宋体" w:cs="宋体"/>
          <w:sz w:val="24"/>
          <w:highlight w:val="none"/>
        </w:rPr>
        <w:t>。</w:t>
      </w:r>
    </w:p>
    <w:p>
      <w:pPr>
        <w:spacing w:line="440" w:lineRule="exact"/>
        <w:ind w:firstLine="537" w:firstLineChars="224"/>
        <w:rPr>
          <w:rFonts w:ascii="宋体" w:hAnsi="宋体" w:cs="宋体"/>
          <w:sz w:val="24"/>
          <w:highlight w:val="none"/>
        </w:rPr>
      </w:pPr>
      <w:r>
        <w:rPr>
          <w:rFonts w:hint="eastAsia" w:ascii="宋体" w:hAnsi="宋体" w:cs="宋体"/>
          <w:sz w:val="24"/>
          <w:highlight w:val="none"/>
        </w:rPr>
        <w:t>十八、</w:t>
      </w:r>
      <w:r>
        <w:rPr>
          <w:rFonts w:hint="eastAsia" w:ascii="宋体" w:hAnsi="宋体"/>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sz w:val="24"/>
          <w:highlight w:val="none"/>
        </w:rPr>
        <w:t>。</w:t>
      </w:r>
    </w:p>
    <w:p>
      <w:pPr>
        <w:spacing w:line="440" w:lineRule="exact"/>
        <w:ind w:firstLine="537" w:firstLineChars="224"/>
        <w:rPr>
          <w:rFonts w:ascii="宋体"/>
          <w:sz w:val="24"/>
          <w:highlight w:val="none"/>
        </w:rPr>
      </w:pPr>
      <w:r>
        <w:rPr>
          <w:rFonts w:hint="eastAsia" w:ascii="宋体" w:hAnsi="宋体" w:cs="宋体"/>
          <w:sz w:val="24"/>
          <w:highlight w:val="none"/>
        </w:rPr>
        <w:t>十九、</w:t>
      </w:r>
      <w:r>
        <w:rPr>
          <w:rFonts w:hint="eastAsia" w:ascii="宋体"/>
          <w:sz w:val="24"/>
          <w:highlight w:val="none"/>
        </w:rPr>
        <w:t>《投诉处理决定书》和《行政处理决定书》在广州市住房和城乡建设局网站上公布的，视为送达其他与决定书有关的当事人。</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ascii="宋体"/>
          <w:sz w:val="24"/>
          <w:highlight w:val="none"/>
        </w:rPr>
      </w:pPr>
      <w:r>
        <w:rPr>
          <w:rFonts w:hint="eastAsia" w:ascii="宋体"/>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40" w:lineRule="exact"/>
        <w:ind w:right="720" w:firstLine="480" w:firstLineChars="200"/>
        <w:rPr>
          <w:rFonts w:ascii="宋体"/>
          <w:sz w:val="24"/>
          <w:highlight w:val="none"/>
        </w:rPr>
      </w:pPr>
      <w:r>
        <w:rPr>
          <w:rFonts w:hint="eastAsia" w:ascii="宋体"/>
          <w:sz w:val="24"/>
          <w:highlight w:val="none"/>
        </w:rPr>
        <w:t>1.将中标工程转包或者违法分包的;</w:t>
      </w:r>
    </w:p>
    <w:p>
      <w:pPr>
        <w:spacing w:line="440" w:lineRule="exact"/>
        <w:ind w:right="720" w:firstLine="480" w:firstLineChars="200"/>
        <w:rPr>
          <w:rFonts w:ascii="宋体"/>
          <w:sz w:val="24"/>
          <w:highlight w:val="none"/>
        </w:rPr>
      </w:pPr>
      <w:r>
        <w:rPr>
          <w:rFonts w:hint="eastAsia" w:ascii="宋体"/>
          <w:sz w:val="24"/>
          <w:highlight w:val="none"/>
        </w:rPr>
        <w:t>2.在中标工程中不执行质量、安全生产相关规定的，造成质量或安全事故的；</w:t>
      </w:r>
    </w:p>
    <w:p>
      <w:pPr>
        <w:spacing w:line="440" w:lineRule="exact"/>
        <w:ind w:right="720" w:firstLine="480" w:firstLineChars="200"/>
        <w:rPr>
          <w:rFonts w:ascii="宋体"/>
          <w:sz w:val="24"/>
          <w:highlight w:val="none"/>
        </w:rPr>
      </w:pPr>
      <w:r>
        <w:rPr>
          <w:rFonts w:hint="eastAsia" w:ascii="宋体"/>
          <w:sz w:val="24"/>
          <w:highlight w:val="none"/>
        </w:rPr>
        <w:t>3.存在围标或串标情形的;</w:t>
      </w:r>
    </w:p>
    <w:p>
      <w:pPr>
        <w:spacing w:line="440" w:lineRule="exact"/>
        <w:ind w:right="720" w:firstLine="480" w:firstLineChars="200"/>
        <w:rPr>
          <w:rFonts w:ascii="宋体"/>
          <w:sz w:val="24"/>
          <w:highlight w:val="none"/>
        </w:rPr>
      </w:pPr>
      <w:r>
        <w:rPr>
          <w:rFonts w:hint="eastAsia" w:ascii="宋体"/>
          <w:sz w:val="24"/>
          <w:highlight w:val="none"/>
        </w:rPr>
        <w:t>4.存在弄虚作假骗取中标、行贿情形的;</w:t>
      </w:r>
    </w:p>
    <w:p>
      <w:pPr>
        <w:spacing w:line="440" w:lineRule="exact"/>
        <w:ind w:right="720" w:firstLine="480" w:firstLineChars="200"/>
        <w:rPr>
          <w:rFonts w:ascii="宋体"/>
          <w:sz w:val="24"/>
          <w:highlight w:val="none"/>
        </w:rPr>
      </w:pPr>
      <w:r>
        <w:rPr>
          <w:rFonts w:hint="eastAsia" w:ascii="宋体"/>
          <w:sz w:val="24"/>
          <w:highlight w:val="none"/>
        </w:rPr>
        <w:t>5.拖欠农民工工资的；</w:t>
      </w:r>
    </w:p>
    <w:p>
      <w:pPr>
        <w:spacing w:line="440" w:lineRule="exact"/>
        <w:ind w:right="720" w:firstLine="480" w:firstLineChars="200"/>
        <w:rPr>
          <w:rFonts w:ascii="宋体"/>
          <w:sz w:val="24"/>
          <w:highlight w:val="none"/>
        </w:rPr>
      </w:pPr>
      <w:r>
        <w:rPr>
          <w:rFonts w:hint="eastAsia" w:ascii="宋体"/>
          <w:sz w:val="24"/>
          <w:highlight w:val="none"/>
        </w:rPr>
        <w:t>6.未按照国家、省、市有关建筑施工实名制管理和工人工资支付分账管理的规定执行，被行政监管部门处罚的。</w:t>
      </w:r>
    </w:p>
    <w:p>
      <w:pPr>
        <w:spacing w:line="480" w:lineRule="auto"/>
        <w:jc w:val="righ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招标单位：</w:t>
      </w:r>
      <w:r>
        <w:rPr>
          <w:rFonts w:hint="eastAsia" w:ascii="宋体" w:hAnsi="宋体" w:cs="宋体"/>
          <w:sz w:val="24"/>
          <w:szCs w:val="24"/>
          <w:highlight w:val="none"/>
          <w:u w:val="single"/>
          <w:lang w:eastAsia="zh-CN"/>
        </w:rPr>
        <w:t>广州市荔湾区广雅小学</w:t>
      </w:r>
    </w:p>
    <w:p>
      <w:pPr>
        <w:spacing w:line="480" w:lineRule="auto"/>
        <w:jc w:val="right"/>
        <w:rPr>
          <w:rFonts w:hint="eastAsia" w:ascii="宋体" w:hAnsi="宋体" w:eastAsia="宋体" w:cs="宋体"/>
          <w:sz w:val="24"/>
          <w:szCs w:val="24"/>
          <w:highlight w:val="none"/>
          <w:lang w:eastAsia="zh-CN"/>
        </w:rPr>
      </w:pPr>
      <w:r>
        <w:rPr>
          <w:rFonts w:hint="eastAsia" w:ascii="宋体" w:hAnsi="宋体" w:cs="宋体"/>
          <w:sz w:val="24"/>
          <w:szCs w:val="24"/>
          <w:highlight w:val="none"/>
        </w:rPr>
        <w:t>招标代理机构：</w:t>
      </w:r>
      <w:r>
        <w:rPr>
          <w:rFonts w:hint="eastAsia" w:ascii="宋体" w:hAnsi="宋体" w:cs="宋体"/>
          <w:sz w:val="24"/>
          <w:szCs w:val="24"/>
          <w:highlight w:val="none"/>
          <w:u w:val="single"/>
          <w:lang w:eastAsia="zh-CN"/>
        </w:rPr>
        <w:t>广东瑞升招标代理咨询有限公司</w:t>
      </w:r>
    </w:p>
    <w:p>
      <w:pPr>
        <w:shd w:val="clear" w:fill="FFFFFF" w:themeFill="background1"/>
        <w:spacing w:line="480" w:lineRule="auto"/>
        <w:jc w:val="right"/>
        <w:rPr>
          <w:rFonts w:ascii="宋体" w:hAnsi="宋体" w:cs="宋体"/>
          <w:sz w:val="24"/>
          <w:szCs w:val="24"/>
          <w:highlight w:val="none"/>
        </w:rPr>
      </w:pPr>
      <w:r>
        <w:rPr>
          <w:rFonts w:hint="eastAsia" w:ascii="宋体" w:hAnsi="宋体" w:cs="宋体"/>
          <w:sz w:val="24"/>
          <w:szCs w:val="24"/>
          <w:highlight w:val="none"/>
        </w:rPr>
        <w:t>日    期：2023年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rPr>
        <w:t>日</w:t>
      </w:r>
    </w:p>
    <w:p>
      <w:pPr>
        <w:spacing w:line="336" w:lineRule="auto"/>
        <w:ind w:firstLine="537" w:firstLineChars="224"/>
        <w:rPr>
          <w:rFonts w:ascii="宋体" w:hAnsi="宋体" w:cs="宋体"/>
          <w:sz w:val="24"/>
          <w:highlight w:val="none"/>
        </w:rPr>
        <w:sectPr>
          <w:footerReference r:id="rId4" w:type="default"/>
          <w:endnotePr>
            <w:numFmt w:val="decimal"/>
          </w:endnotePr>
          <w:pgSz w:w="11906" w:h="16838"/>
          <w:pgMar w:top="1440" w:right="1304" w:bottom="1440" w:left="1276" w:header="851" w:footer="992" w:gutter="0"/>
          <w:pgNumType w:start="1"/>
          <w:cols w:space="720" w:num="1"/>
          <w:docGrid w:type="lines" w:linePitch="312" w:charSpace="0"/>
        </w:sectPr>
      </w:pPr>
    </w:p>
    <w:p>
      <w:pPr>
        <w:spacing w:line="400" w:lineRule="exact"/>
        <w:rPr>
          <w:b/>
          <w:sz w:val="44"/>
          <w:highlight w:val="none"/>
        </w:rPr>
      </w:pPr>
      <w:r>
        <w:rPr>
          <w:rFonts w:hint="eastAsia" w:ascii="宋体" w:hAnsi="宋体"/>
          <w:sz w:val="24"/>
          <w:highlight w:val="none"/>
        </w:rPr>
        <w:t>附件一：</w:t>
      </w:r>
    </w:p>
    <w:p>
      <w:pPr>
        <w:spacing w:line="440" w:lineRule="exact"/>
        <w:jc w:val="center"/>
        <w:rPr>
          <w:b/>
          <w:sz w:val="44"/>
          <w:szCs w:val="44"/>
          <w:highlight w:val="none"/>
        </w:rPr>
      </w:pPr>
      <w:r>
        <w:rPr>
          <w:rFonts w:hint="eastAsia"/>
          <w:b/>
          <w:kern w:val="0"/>
          <w:sz w:val="44"/>
          <w:szCs w:val="44"/>
          <w:highlight w:val="none"/>
        </w:rPr>
        <w:t>投标人</w:t>
      </w:r>
      <w:r>
        <w:rPr>
          <w:rFonts w:hint="eastAsia"/>
          <w:b/>
          <w:sz w:val="44"/>
          <w:szCs w:val="44"/>
          <w:highlight w:val="none"/>
        </w:rPr>
        <w:t>声明</w:t>
      </w:r>
    </w:p>
    <w:p>
      <w:pPr>
        <w:spacing w:line="400" w:lineRule="exact"/>
        <w:jc w:val="center"/>
        <w:rPr>
          <w:b/>
          <w:sz w:val="44"/>
          <w:szCs w:val="44"/>
          <w:highlight w:val="none"/>
        </w:rPr>
      </w:pPr>
    </w:p>
    <w:p>
      <w:pPr>
        <w:pStyle w:val="27"/>
        <w:keepNext w:val="0"/>
        <w:keepLines w:val="0"/>
        <w:pageBreakBefore w:val="0"/>
        <w:kinsoku/>
        <w:wordWrap/>
        <w:overflowPunct/>
        <w:topLinePunct w:val="0"/>
        <w:autoSpaceDE/>
        <w:autoSpaceDN/>
        <w:bidi w:val="0"/>
        <w:adjustRightInd/>
        <w:spacing w:line="360" w:lineRule="auto"/>
        <w:ind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广州市住房和城乡建设局、本招标项目招标人及招标监管机构：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本公司就</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u w:val="single"/>
          <w:lang w:val="en-US" w:eastAsia="zh-CN"/>
        </w:rPr>
        <w:t>项目名称</w:t>
      </w:r>
      <w:r>
        <w:rPr>
          <w:rFonts w:hint="eastAsia" w:ascii="宋体" w:hAnsi="宋体" w:eastAsia="宋体"/>
          <w:color w:val="auto"/>
          <w:sz w:val="24"/>
          <w:szCs w:val="24"/>
          <w:highlight w:val="none"/>
          <w:u w:val="single"/>
          <w:lang w:eastAsia="zh-CN"/>
        </w:rPr>
        <w:t>）</w:t>
      </w:r>
      <w:r>
        <w:rPr>
          <w:rFonts w:hint="eastAsia" w:ascii="宋体" w:hAnsi="宋体" w:eastAsia="宋体"/>
          <w:color w:val="auto"/>
          <w:sz w:val="24"/>
          <w:szCs w:val="24"/>
          <w:highlight w:val="none"/>
        </w:rPr>
        <w:t>参</w:t>
      </w:r>
      <w:r>
        <w:rPr>
          <w:rFonts w:hint="eastAsia" w:ascii="宋体" w:hAnsi="宋体" w:eastAsia="宋体" w:cs="宋体"/>
          <w:color w:val="auto"/>
          <w:sz w:val="24"/>
          <w:szCs w:val="24"/>
          <w:highlight w:val="none"/>
        </w:rPr>
        <w:t>加投标工作</w:t>
      </w:r>
      <w:r>
        <w:rPr>
          <w:rFonts w:hint="eastAsia" w:ascii="宋体" w:hAnsi="宋体" w:eastAsia="宋体"/>
          <w:color w:val="auto"/>
          <w:sz w:val="24"/>
          <w:szCs w:val="24"/>
          <w:highlight w:val="none"/>
        </w:rPr>
        <w:t>，作出郑重声明：</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pPr>
        <w:pStyle w:val="27"/>
        <w:keepNext w:val="0"/>
        <w:keepLines w:val="0"/>
        <w:pageBreakBefore w:val="0"/>
        <w:numPr>
          <w:ilvl w:val="0"/>
          <w:numId w:val="2"/>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本公司保证：本项目拟派的项目负责人没有在其他在建项目中任施工单位项目负责人，本项目拟派的专职安全员没有在其他在建项目中任职。</w:t>
      </w:r>
    </w:p>
    <w:p>
      <w:pPr>
        <w:pStyle w:val="27"/>
        <w:keepNext w:val="0"/>
        <w:keepLines w:val="0"/>
        <w:pageBreakBefore w:val="0"/>
        <w:numPr>
          <w:ilvl w:val="0"/>
          <w:numId w:val="2"/>
        </w:numPr>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八、与本公司单位负责人为同一人或者与本公司存在控股、管理关系的其他单位包括：。（注：本条由投标人如实填写，如有，应列出全部满足招标公告资质要求的相关单位的名称；如无，则填写“无”。）</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7"/>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7"/>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26"/>
        <w:keepNext w:val="0"/>
        <w:keepLines w:val="0"/>
        <w:pageBreakBefore w:val="0"/>
        <w:kinsoku/>
        <w:wordWrap/>
        <w:overflowPunct/>
        <w:topLinePunct w:val="0"/>
        <w:autoSpaceDE/>
        <w:autoSpaceDN/>
        <w:bidi w:val="0"/>
        <w:adjustRightInd/>
        <w:spacing w:line="360" w:lineRule="auto"/>
        <w:ind w:left="629" w:right="1449"/>
        <w:jc w:val="both"/>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声明企业：</w:t>
      </w:r>
    </w:p>
    <w:p>
      <w:pPr>
        <w:pStyle w:val="27"/>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法定代表人签字：</w:t>
      </w:r>
    </w:p>
    <w:p>
      <w:pPr>
        <w:pStyle w:val="27"/>
        <w:keepNext w:val="0"/>
        <w:keepLines w:val="0"/>
        <w:pageBreakBefore w:val="0"/>
        <w:kinsoku/>
        <w:wordWrap/>
        <w:overflowPunct/>
        <w:topLinePunct w:val="0"/>
        <w:autoSpaceDE/>
        <w:autoSpaceDN/>
        <w:bidi w:val="0"/>
        <w:adjustRightInd/>
        <w:spacing w:line="360" w:lineRule="auto"/>
        <w:ind w:right="1179" w:firstLine="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pPr>
        <w:pStyle w:val="27"/>
        <w:keepNext w:val="0"/>
        <w:keepLines w:val="0"/>
        <w:pageBreakBefore w:val="0"/>
        <w:kinsoku/>
        <w:wordWrap/>
        <w:overflowPunct/>
        <w:topLinePunct w:val="0"/>
        <w:autoSpaceDE/>
        <w:autoSpaceDN/>
        <w:bidi w:val="0"/>
        <w:adjustRightInd/>
        <w:spacing w:line="360" w:lineRule="auto"/>
        <w:ind w:right="879" w:firstLine="2160" w:firstLineChars="900"/>
        <w:jc w:val="lef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pPr>
        <w:pStyle w:val="27"/>
        <w:keepNext w:val="0"/>
        <w:keepLines w:val="0"/>
        <w:pageBreakBefore w:val="0"/>
        <w:kinsoku/>
        <w:wordWrap/>
        <w:overflowPunct/>
        <w:topLinePunct w:val="0"/>
        <w:autoSpaceDE/>
        <w:autoSpaceDN/>
        <w:bidi w:val="0"/>
        <w:adjustRightInd/>
        <w:spacing w:line="360" w:lineRule="auto"/>
        <w:ind w:right="879" w:firstLine="2160" w:firstLineChars="900"/>
        <w:jc w:val="right"/>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pPr>
        <w:keepNext w:val="0"/>
        <w:keepLines w:val="0"/>
        <w:pageBreakBefore w:val="0"/>
        <w:kinsoku/>
        <w:wordWrap/>
        <w:overflowPunct/>
        <w:topLinePunct w:val="0"/>
        <w:autoSpaceDE/>
        <w:autoSpaceDN/>
        <w:bidi w:val="0"/>
        <w:adjustRightInd/>
        <w:spacing w:line="360" w:lineRule="auto"/>
        <w:textAlignment w:val="auto"/>
        <w:rPr>
          <w:rFonts w:ascii="宋体"/>
          <w:sz w:val="24"/>
          <w:szCs w:val="24"/>
          <w:highlight w:val="none"/>
        </w:rPr>
      </w:pPr>
      <w:r>
        <w:rPr>
          <w:rFonts w:hint="eastAsia" w:ascii="宋体" w:hAnsi="宋体"/>
          <w:kern w:val="0"/>
          <w:sz w:val="24"/>
          <w:szCs w:val="24"/>
          <w:highlight w:val="none"/>
        </w:rPr>
        <w:t>（企业公章）</w:t>
      </w:r>
    </w:p>
    <w:p>
      <w:pPr>
        <w:keepNext w:val="0"/>
        <w:keepLines w:val="0"/>
        <w:pageBreakBefore w:val="0"/>
        <w:widowControl/>
        <w:kinsoku/>
        <w:wordWrap/>
        <w:overflowPunct/>
        <w:topLinePunct w:val="0"/>
        <w:autoSpaceDE/>
        <w:autoSpaceDN/>
        <w:bidi w:val="0"/>
        <w:adjustRightInd/>
        <w:snapToGrid w:val="0"/>
        <w:spacing w:line="360" w:lineRule="auto"/>
        <w:ind w:right="102"/>
        <w:jc w:val="left"/>
        <w:textAlignment w:val="auto"/>
        <w:rPr>
          <w:rFonts w:ascii="宋体" w:hAnsi="宋体"/>
          <w:szCs w:val="21"/>
          <w:highlight w:val="none"/>
        </w:rPr>
      </w:pPr>
      <w:r>
        <w:rPr>
          <w:rFonts w:hint="eastAsia" w:ascii="宋体" w:hAnsi="宋体"/>
          <w:sz w:val="24"/>
          <w:szCs w:val="24"/>
          <w:highlight w:val="none"/>
        </w:rPr>
        <w:t>注：招标人应当要求投标人的项目负责人和技术负责人签字。</w:t>
      </w:r>
    </w:p>
    <w:p>
      <w:pPr>
        <w:rPr>
          <w:highlight w:val="none"/>
        </w:rPr>
      </w:pPr>
    </w:p>
    <w:sectPr>
      <w:pgSz w:w="11906" w:h="16838"/>
      <w:pgMar w:top="1440" w:right="1274" w:bottom="1440"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61D8BD08"/>
    <w:multiLevelType w:val="singleLevel"/>
    <w:tmpl w:val="61D8BD08"/>
    <w:lvl w:ilvl="0" w:tentative="0">
      <w:start w:val="2"/>
      <w:numFmt w:val="decimal"/>
      <w:suff w:val="nothing"/>
      <w:lvlText w:val="%1、"/>
      <w:lvlJc w:val="left"/>
      <w:rPr>
        <w:rFonts w:hint="default" w:ascii="宋体" w:hAnsi="宋体" w:eastAsia="宋体" w:cs="宋体"/>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zYxZGY3ZWY0NTMwZTJiNDdhMGZlOTEyMDY5ZmQifQ=="/>
  </w:docVars>
  <w:rsids>
    <w:rsidRoot w:val="002B6A4B"/>
    <w:rsid w:val="00001F0D"/>
    <w:rsid w:val="0001100E"/>
    <w:rsid w:val="00035ED7"/>
    <w:rsid w:val="000375DE"/>
    <w:rsid w:val="0004568F"/>
    <w:rsid w:val="0005102F"/>
    <w:rsid w:val="00055717"/>
    <w:rsid w:val="00061957"/>
    <w:rsid w:val="00061D8D"/>
    <w:rsid w:val="00063D02"/>
    <w:rsid w:val="00066081"/>
    <w:rsid w:val="000712E0"/>
    <w:rsid w:val="00073DAC"/>
    <w:rsid w:val="000753D3"/>
    <w:rsid w:val="00075BDF"/>
    <w:rsid w:val="00080A18"/>
    <w:rsid w:val="00083DA7"/>
    <w:rsid w:val="0008538A"/>
    <w:rsid w:val="000A367B"/>
    <w:rsid w:val="000A3B6C"/>
    <w:rsid w:val="000A544D"/>
    <w:rsid w:val="000A593E"/>
    <w:rsid w:val="000A75E8"/>
    <w:rsid w:val="000B350B"/>
    <w:rsid w:val="000B4B3A"/>
    <w:rsid w:val="000B7A10"/>
    <w:rsid w:val="000B7B32"/>
    <w:rsid w:val="000C4DB1"/>
    <w:rsid w:val="000C6875"/>
    <w:rsid w:val="000D6811"/>
    <w:rsid w:val="000F5291"/>
    <w:rsid w:val="000F6F34"/>
    <w:rsid w:val="000F73D5"/>
    <w:rsid w:val="001016DF"/>
    <w:rsid w:val="00103E2F"/>
    <w:rsid w:val="001142A4"/>
    <w:rsid w:val="00117C25"/>
    <w:rsid w:val="00121D25"/>
    <w:rsid w:val="001248C3"/>
    <w:rsid w:val="0013528C"/>
    <w:rsid w:val="00136AB0"/>
    <w:rsid w:val="001403EE"/>
    <w:rsid w:val="00140604"/>
    <w:rsid w:val="001450C2"/>
    <w:rsid w:val="00155781"/>
    <w:rsid w:val="001616F0"/>
    <w:rsid w:val="001657EE"/>
    <w:rsid w:val="00166EEE"/>
    <w:rsid w:val="00172369"/>
    <w:rsid w:val="00177102"/>
    <w:rsid w:val="0017722B"/>
    <w:rsid w:val="00177C4E"/>
    <w:rsid w:val="001816A2"/>
    <w:rsid w:val="00186A83"/>
    <w:rsid w:val="00195B8D"/>
    <w:rsid w:val="001A427C"/>
    <w:rsid w:val="001A60F8"/>
    <w:rsid w:val="001A653E"/>
    <w:rsid w:val="001B2EDB"/>
    <w:rsid w:val="001B3DD9"/>
    <w:rsid w:val="001B573A"/>
    <w:rsid w:val="001B6D73"/>
    <w:rsid w:val="001C332C"/>
    <w:rsid w:val="001C4E0E"/>
    <w:rsid w:val="001C5B94"/>
    <w:rsid w:val="001D3074"/>
    <w:rsid w:val="001D35A7"/>
    <w:rsid w:val="001F27D9"/>
    <w:rsid w:val="001F49E9"/>
    <w:rsid w:val="001F72B0"/>
    <w:rsid w:val="00200428"/>
    <w:rsid w:val="002051EF"/>
    <w:rsid w:val="002066C6"/>
    <w:rsid w:val="00212A6A"/>
    <w:rsid w:val="00214B22"/>
    <w:rsid w:val="0021765F"/>
    <w:rsid w:val="002219BC"/>
    <w:rsid w:val="00225C95"/>
    <w:rsid w:val="00241AD2"/>
    <w:rsid w:val="00242B08"/>
    <w:rsid w:val="00247AE2"/>
    <w:rsid w:val="00250E4C"/>
    <w:rsid w:val="0025266F"/>
    <w:rsid w:val="002553FB"/>
    <w:rsid w:val="00260322"/>
    <w:rsid w:val="0026519A"/>
    <w:rsid w:val="0027119C"/>
    <w:rsid w:val="002803E6"/>
    <w:rsid w:val="002822BC"/>
    <w:rsid w:val="00282362"/>
    <w:rsid w:val="0028315E"/>
    <w:rsid w:val="00283806"/>
    <w:rsid w:val="00284808"/>
    <w:rsid w:val="00286A43"/>
    <w:rsid w:val="00287C80"/>
    <w:rsid w:val="0029009D"/>
    <w:rsid w:val="0029016C"/>
    <w:rsid w:val="002915F3"/>
    <w:rsid w:val="00291F21"/>
    <w:rsid w:val="00293576"/>
    <w:rsid w:val="00297AE7"/>
    <w:rsid w:val="002A5D6F"/>
    <w:rsid w:val="002B1F4F"/>
    <w:rsid w:val="002B6A4B"/>
    <w:rsid w:val="002D1284"/>
    <w:rsid w:val="002D252C"/>
    <w:rsid w:val="002D7234"/>
    <w:rsid w:val="002D7C83"/>
    <w:rsid w:val="002E5044"/>
    <w:rsid w:val="002F1BC3"/>
    <w:rsid w:val="002F3889"/>
    <w:rsid w:val="003039D8"/>
    <w:rsid w:val="00304AA2"/>
    <w:rsid w:val="00307B74"/>
    <w:rsid w:val="003102E9"/>
    <w:rsid w:val="00315E51"/>
    <w:rsid w:val="00316F83"/>
    <w:rsid w:val="00321008"/>
    <w:rsid w:val="00322F88"/>
    <w:rsid w:val="00325E09"/>
    <w:rsid w:val="0033376F"/>
    <w:rsid w:val="003370CC"/>
    <w:rsid w:val="00345142"/>
    <w:rsid w:val="0034688B"/>
    <w:rsid w:val="0035407E"/>
    <w:rsid w:val="00354EFE"/>
    <w:rsid w:val="00356C26"/>
    <w:rsid w:val="003576F6"/>
    <w:rsid w:val="00364537"/>
    <w:rsid w:val="0036666A"/>
    <w:rsid w:val="00366BA3"/>
    <w:rsid w:val="003755AE"/>
    <w:rsid w:val="0037736F"/>
    <w:rsid w:val="00377542"/>
    <w:rsid w:val="00382E86"/>
    <w:rsid w:val="003859AF"/>
    <w:rsid w:val="00387C6A"/>
    <w:rsid w:val="00390ED0"/>
    <w:rsid w:val="00395599"/>
    <w:rsid w:val="003977CD"/>
    <w:rsid w:val="003A10F4"/>
    <w:rsid w:val="003A414A"/>
    <w:rsid w:val="003B7A65"/>
    <w:rsid w:val="003C08BA"/>
    <w:rsid w:val="003C1B18"/>
    <w:rsid w:val="003C306C"/>
    <w:rsid w:val="003C7DBA"/>
    <w:rsid w:val="003C7F55"/>
    <w:rsid w:val="003D65B1"/>
    <w:rsid w:val="003E2E1F"/>
    <w:rsid w:val="003F680E"/>
    <w:rsid w:val="00404D52"/>
    <w:rsid w:val="0040557E"/>
    <w:rsid w:val="0040597C"/>
    <w:rsid w:val="004118EA"/>
    <w:rsid w:val="0041258D"/>
    <w:rsid w:val="00420803"/>
    <w:rsid w:val="00420845"/>
    <w:rsid w:val="00422472"/>
    <w:rsid w:val="00422763"/>
    <w:rsid w:val="00431929"/>
    <w:rsid w:val="00442AEB"/>
    <w:rsid w:val="00444029"/>
    <w:rsid w:val="0044495D"/>
    <w:rsid w:val="0044502C"/>
    <w:rsid w:val="00452595"/>
    <w:rsid w:val="00460E43"/>
    <w:rsid w:val="0047306A"/>
    <w:rsid w:val="0047616E"/>
    <w:rsid w:val="004764B3"/>
    <w:rsid w:val="00476B4B"/>
    <w:rsid w:val="00486313"/>
    <w:rsid w:val="00490911"/>
    <w:rsid w:val="00495ACC"/>
    <w:rsid w:val="004B0C5D"/>
    <w:rsid w:val="004B0C8C"/>
    <w:rsid w:val="004B2C7A"/>
    <w:rsid w:val="004B4B68"/>
    <w:rsid w:val="004B50C3"/>
    <w:rsid w:val="004B58AD"/>
    <w:rsid w:val="004C090F"/>
    <w:rsid w:val="004C3096"/>
    <w:rsid w:val="004C3540"/>
    <w:rsid w:val="004D5D98"/>
    <w:rsid w:val="004E3C0A"/>
    <w:rsid w:val="004E3EAA"/>
    <w:rsid w:val="004E723C"/>
    <w:rsid w:val="004F5A43"/>
    <w:rsid w:val="004F74AD"/>
    <w:rsid w:val="00503E8E"/>
    <w:rsid w:val="005127DF"/>
    <w:rsid w:val="00530DED"/>
    <w:rsid w:val="005345DB"/>
    <w:rsid w:val="00536DFE"/>
    <w:rsid w:val="0054014C"/>
    <w:rsid w:val="0054020E"/>
    <w:rsid w:val="00540B1D"/>
    <w:rsid w:val="00542849"/>
    <w:rsid w:val="00543816"/>
    <w:rsid w:val="005462A4"/>
    <w:rsid w:val="005519E2"/>
    <w:rsid w:val="00554388"/>
    <w:rsid w:val="0056081F"/>
    <w:rsid w:val="00563139"/>
    <w:rsid w:val="00564733"/>
    <w:rsid w:val="00565165"/>
    <w:rsid w:val="005821AE"/>
    <w:rsid w:val="00590D42"/>
    <w:rsid w:val="00593A69"/>
    <w:rsid w:val="00594E48"/>
    <w:rsid w:val="00595504"/>
    <w:rsid w:val="00596164"/>
    <w:rsid w:val="005B0E2B"/>
    <w:rsid w:val="005B1684"/>
    <w:rsid w:val="005B5CB5"/>
    <w:rsid w:val="005C0F9E"/>
    <w:rsid w:val="005C1A76"/>
    <w:rsid w:val="005C3716"/>
    <w:rsid w:val="005C565E"/>
    <w:rsid w:val="005D3AD4"/>
    <w:rsid w:val="005D6782"/>
    <w:rsid w:val="005E19DB"/>
    <w:rsid w:val="005E1C56"/>
    <w:rsid w:val="005E5C5B"/>
    <w:rsid w:val="005F05BF"/>
    <w:rsid w:val="005F64A2"/>
    <w:rsid w:val="0060022F"/>
    <w:rsid w:val="00602DC4"/>
    <w:rsid w:val="00604C32"/>
    <w:rsid w:val="00615078"/>
    <w:rsid w:val="006250F8"/>
    <w:rsid w:val="00631036"/>
    <w:rsid w:val="006324F6"/>
    <w:rsid w:val="0063585E"/>
    <w:rsid w:val="006422D2"/>
    <w:rsid w:val="00642648"/>
    <w:rsid w:val="00644A99"/>
    <w:rsid w:val="00661D3A"/>
    <w:rsid w:val="006639B6"/>
    <w:rsid w:val="00664097"/>
    <w:rsid w:val="006650E9"/>
    <w:rsid w:val="00666787"/>
    <w:rsid w:val="00667FCF"/>
    <w:rsid w:val="00674E74"/>
    <w:rsid w:val="00681A4F"/>
    <w:rsid w:val="00697B00"/>
    <w:rsid w:val="006B1A35"/>
    <w:rsid w:val="006E0229"/>
    <w:rsid w:val="006E18C8"/>
    <w:rsid w:val="006F152D"/>
    <w:rsid w:val="007040A1"/>
    <w:rsid w:val="00704F96"/>
    <w:rsid w:val="00706C6E"/>
    <w:rsid w:val="007161F5"/>
    <w:rsid w:val="00722161"/>
    <w:rsid w:val="007239A8"/>
    <w:rsid w:val="0073024D"/>
    <w:rsid w:val="00736069"/>
    <w:rsid w:val="007363EF"/>
    <w:rsid w:val="00744AE9"/>
    <w:rsid w:val="00747C4C"/>
    <w:rsid w:val="00753DF2"/>
    <w:rsid w:val="00756B2C"/>
    <w:rsid w:val="00760B9C"/>
    <w:rsid w:val="0076622E"/>
    <w:rsid w:val="007716C6"/>
    <w:rsid w:val="00787987"/>
    <w:rsid w:val="00791E0F"/>
    <w:rsid w:val="0079389F"/>
    <w:rsid w:val="00797F83"/>
    <w:rsid w:val="007A0E71"/>
    <w:rsid w:val="007A4AF5"/>
    <w:rsid w:val="007A73BF"/>
    <w:rsid w:val="007B5E86"/>
    <w:rsid w:val="007C1777"/>
    <w:rsid w:val="007C39C9"/>
    <w:rsid w:val="007C4F25"/>
    <w:rsid w:val="007C644A"/>
    <w:rsid w:val="007D478C"/>
    <w:rsid w:val="007E32A8"/>
    <w:rsid w:val="007E71F8"/>
    <w:rsid w:val="007F048D"/>
    <w:rsid w:val="007F73E1"/>
    <w:rsid w:val="00801ADD"/>
    <w:rsid w:val="00804CDE"/>
    <w:rsid w:val="008071FA"/>
    <w:rsid w:val="00811513"/>
    <w:rsid w:val="00821E8B"/>
    <w:rsid w:val="00831EC0"/>
    <w:rsid w:val="00834F41"/>
    <w:rsid w:val="0083765B"/>
    <w:rsid w:val="008403C6"/>
    <w:rsid w:val="00840C4B"/>
    <w:rsid w:val="008422FC"/>
    <w:rsid w:val="0084598B"/>
    <w:rsid w:val="00857C9F"/>
    <w:rsid w:val="00864547"/>
    <w:rsid w:val="00873036"/>
    <w:rsid w:val="00875728"/>
    <w:rsid w:val="008921DC"/>
    <w:rsid w:val="00894489"/>
    <w:rsid w:val="00895A57"/>
    <w:rsid w:val="00896C8C"/>
    <w:rsid w:val="008C4981"/>
    <w:rsid w:val="008D5A2D"/>
    <w:rsid w:val="008E6D36"/>
    <w:rsid w:val="008F7B08"/>
    <w:rsid w:val="009023E5"/>
    <w:rsid w:val="00903DC8"/>
    <w:rsid w:val="00911C2D"/>
    <w:rsid w:val="0091657A"/>
    <w:rsid w:val="00921F2C"/>
    <w:rsid w:val="009304FC"/>
    <w:rsid w:val="00934B86"/>
    <w:rsid w:val="00936F3C"/>
    <w:rsid w:val="0094235F"/>
    <w:rsid w:val="009471BC"/>
    <w:rsid w:val="00947BD8"/>
    <w:rsid w:val="00956683"/>
    <w:rsid w:val="00961521"/>
    <w:rsid w:val="0096215E"/>
    <w:rsid w:val="0096239E"/>
    <w:rsid w:val="00967DCD"/>
    <w:rsid w:val="00973E70"/>
    <w:rsid w:val="009876D2"/>
    <w:rsid w:val="0099471A"/>
    <w:rsid w:val="00995D9D"/>
    <w:rsid w:val="00996061"/>
    <w:rsid w:val="00996FB4"/>
    <w:rsid w:val="009A661C"/>
    <w:rsid w:val="009A69D7"/>
    <w:rsid w:val="009A7A3B"/>
    <w:rsid w:val="009A7B80"/>
    <w:rsid w:val="009B264C"/>
    <w:rsid w:val="009B310D"/>
    <w:rsid w:val="009C1AA5"/>
    <w:rsid w:val="009C2644"/>
    <w:rsid w:val="009C4D6C"/>
    <w:rsid w:val="009C7607"/>
    <w:rsid w:val="009D2817"/>
    <w:rsid w:val="009D4A09"/>
    <w:rsid w:val="009E01DE"/>
    <w:rsid w:val="009E19AD"/>
    <w:rsid w:val="009E5EA3"/>
    <w:rsid w:val="009E6EDB"/>
    <w:rsid w:val="009F0D7D"/>
    <w:rsid w:val="009F3564"/>
    <w:rsid w:val="00A0087D"/>
    <w:rsid w:val="00A0372A"/>
    <w:rsid w:val="00A051FC"/>
    <w:rsid w:val="00A108FD"/>
    <w:rsid w:val="00A15FA9"/>
    <w:rsid w:val="00A16679"/>
    <w:rsid w:val="00A177D1"/>
    <w:rsid w:val="00A31592"/>
    <w:rsid w:val="00A4784A"/>
    <w:rsid w:val="00A55F8E"/>
    <w:rsid w:val="00A5771F"/>
    <w:rsid w:val="00A57FBB"/>
    <w:rsid w:val="00A621C3"/>
    <w:rsid w:val="00A62602"/>
    <w:rsid w:val="00A63447"/>
    <w:rsid w:val="00A658DE"/>
    <w:rsid w:val="00A67AFE"/>
    <w:rsid w:val="00A710CC"/>
    <w:rsid w:val="00A777C4"/>
    <w:rsid w:val="00A83880"/>
    <w:rsid w:val="00A83A14"/>
    <w:rsid w:val="00A85C7A"/>
    <w:rsid w:val="00A90C0E"/>
    <w:rsid w:val="00A969E4"/>
    <w:rsid w:val="00AA0F7E"/>
    <w:rsid w:val="00AA705A"/>
    <w:rsid w:val="00AB2CE4"/>
    <w:rsid w:val="00AB4E21"/>
    <w:rsid w:val="00AC0E99"/>
    <w:rsid w:val="00AC0FB2"/>
    <w:rsid w:val="00AD577C"/>
    <w:rsid w:val="00AD5E1F"/>
    <w:rsid w:val="00AE0EBF"/>
    <w:rsid w:val="00AE0EF4"/>
    <w:rsid w:val="00AE4854"/>
    <w:rsid w:val="00AE5296"/>
    <w:rsid w:val="00AE5954"/>
    <w:rsid w:val="00AF0F9B"/>
    <w:rsid w:val="00AF5851"/>
    <w:rsid w:val="00AF5939"/>
    <w:rsid w:val="00AF5A64"/>
    <w:rsid w:val="00AF7B4B"/>
    <w:rsid w:val="00B01BC3"/>
    <w:rsid w:val="00B02550"/>
    <w:rsid w:val="00B0444B"/>
    <w:rsid w:val="00B0645D"/>
    <w:rsid w:val="00B110A1"/>
    <w:rsid w:val="00B14A76"/>
    <w:rsid w:val="00B23034"/>
    <w:rsid w:val="00B24902"/>
    <w:rsid w:val="00B25BDC"/>
    <w:rsid w:val="00B2748E"/>
    <w:rsid w:val="00B36173"/>
    <w:rsid w:val="00B367C6"/>
    <w:rsid w:val="00B36EEA"/>
    <w:rsid w:val="00B407FC"/>
    <w:rsid w:val="00B41BCB"/>
    <w:rsid w:val="00B42C1F"/>
    <w:rsid w:val="00B468D0"/>
    <w:rsid w:val="00B5212D"/>
    <w:rsid w:val="00B66B5B"/>
    <w:rsid w:val="00B813AF"/>
    <w:rsid w:val="00B8548A"/>
    <w:rsid w:val="00B93D7B"/>
    <w:rsid w:val="00BB3450"/>
    <w:rsid w:val="00BC4607"/>
    <w:rsid w:val="00BC5E3F"/>
    <w:rsid w:val="00BD224F"/>
    <w:rsid w:val="00BE2F52"/>
    <w:rsid w:val="00BE320D"/>
    <w:rsid w:val="00BE6A0F"/>
    <w:rsid w:val="00BF136B"/>
    <w:rsid w:val="00BF74E6"/>
    <w:rsid w:val="00BF75F1"/>
    <w:rsid w:val="00C06215"/>
    <w:rsid w:val="00C1242D"/>
    <w:rsid w:val="00C14A9F"/>
    <w:rsid w:val="00C2057E"/>
    <w:rsid w:val="00C20813"/>
    <w:rsid w:val="00C22A8A"/>
    <w:rsid w:val="00C23416"/>
    <w:rsid w:val="00C32C17"/>
    <w:rsid w:val="00C4114B"/>
    <w:rsid w:val="00C4387C"/>
    <w:rsid w:val="00C43C3C"/>
    <w:rsid w:val="00C44958"/>
    <w:rsid w:val="00C507CC"/>
    <w:rsid w:val="00C55A4C"/>
    <w:rsid w:val="00C56BF8"/>
    <w:rsid w:val="00C63984"/>
    <w:rsid w:val="00C65A12"/>
    <w:rsid w:val="00C702EF"/>
    <w:rsid w:val="00C70A4E"/>
    <w:rsid w:val="00C72B0E"/>
    <w:rsid w:val="00C72B3A"/>
    <w:rsid w:val="00C73095"/>
    <w:rsid w:val="00C732D3"/>
    <w:rsid w:val="00C81362"/>
    <w:rsid w:val="00C90ADA"/>
    <w:rsid w:val="00C927FB"/>
    <w:rsid w:val="00C946B1"/>
    <w:rsid w:val="00C95F70"/>
    <w:rsid w:val="00CA35F7"/>
    <w:rsid w:val="00CA3CF4"/>
    <w:rsid w:val="00CA7799"/>
    <w:rsid w:val="00CA7B0B"/>
    <w:rsid w:val="00CA7DB0"/>
    <w:rsid w:val="00CB49BB"/>
    <w:rsid w:val="00CB4B74"/>
    <w:rsid w:val="00CB509F"/>
    <w:rsid w:val="00CC4752"/>
    <w:rsid w:val="00CC5392"/>
    <w:rsid w:val="00CD306F"/>
    <w:rsid w:val="00CD629E"/>
    <w:rsid w:val="00CE2508"/>
    <w:rsid w:val="00CE338D"/>
    <w:rsid w:val="00CF13CF"/>
    <w:rsid w:val="00D0742C"/>
    <w:rsid w:val="00D12356"/>
    <w:rsid w:val="00D1275F"/>
    <w:rsid w:val="00D225B3"/>
    <w:rsid w:val="00D305C5"/>
    <w:rsid w:val="00D3116D"/>
    <w:rsid w:val="00D32377"/>
    <w:rsid w:val="00D50464"/>
    <w:rsid w:val="00D563E8"/>
    <w:rsid w:val="00D63468"/>
    <w:rsid w:val="00D6371C"/>
    <w:rsid w:val="00D6584C"/>
    <w:rsid w:val="00D65B7F"/>
    <w:rsid w:val="00D71C62"/>
    <w:rsid w:val="00D735A1"/>
    <w:rsid w:val="00D758AF"/>
    <w:rsid w:val="00D807BE"/>
    <w:rsid w:val="00D80D90"/>
    <w:rsid w:val="00D8493A"/>
    <w:rsid w:val="00D84DED"/>
    <w:rsid w:val="00D9315A"/>
    <w:rsid w:val="00D977E6"/>
    <w:rsid w:val="00DA01FC"/>
    <w:rsid w:val="00DA2900"/>
    <w:rsid w:val="00DA5FFD"/>
    <w:rsid w:val="00DC4A84"/>
    <w:rsid w:val="00DD69BE"/>
    <w:rsid w:val="00DD7A97"/>
    <w:rsid w:val="00DE4220"/>
    <w:rsid w:val="00DE768C"/>
    <w:rsid w:val="00DF547A"/>
    <w:rsid w:val="00E117C1"/>
    <w:rsid w:val="00E1471F"/>
    <w:rsid w:val="00E15C48"/>
    <w:rsid w:val="00E26442"/>
    <w:rsid w:val="00E37225"/>
    <w:rsid w:val="00E37CAD"/>
    <w:rsid w:val="00E41CE8"/>
    <w:rsid w:val="00E41E51"/>
    <w:rsid w:val="00E45AF5"/>
    <w:rsid w:val="00E463A0"/>
    <w:rsid w:val="00E472BF"/>
    <w:rsid w:val="00E538D7"/>
    <w:rsid w:val="00E571B9"/>
    <w:rsid w:val="00E6099E"/>
    <w:rsid w:val="00E616F6"/>
    <w:rsid w:val="00E723E6"/>
    <w:rsid w:val="00E72449"/>
    <w:rsid w:val="00E733DE"/>
    <w:rsid w:val="00E8384F"/>
    <w:rsid w:val="00E8758F"/>
    <w:rsid w:val="00E908E6"/>
    <w:rsid w:val="00E9361B"/>
    <w:rsid w:val="00E96332"/>
    <w:rsid w:val="00E969EE"/>
    <w:rsid w:val="00EA4FF3"/>
    <w:rsid w:val="00EA7570"/>
    <w:rsid w:val="00EB35C2"/>
    <w:rsid w:val="00EB4AD9"/>
    <w:rsid w:val="00EB5170"/>
    <w:rsid w:val="00EB5695"/>
    <w:rsid w:val="00EC2AA1"/>
    <w:rsid w:val="00EC55F1"/>
    <w:rsid w:val="00EC5692"/>
    <w:rsid w:val="00ED0FDA"/>
    <w:rsid w:val="00ED2F91"/>
    <w:rsid w:val="00ED49CE"/>
    <w:rsid w:val="00F028C2"/>
    <w:rsid w:val="00F03E58"/>
    <w:rsid w:val="00F05A33"/>
    <w:rsid w:val="00F0674B"/>
    <w:rsid w:val="00F2024E"/>
    <w:rsid w:val="00F2169E"/>
    <w:rsid w:val="00F32B30"/>
    <w:rsid w:val="00F32FE0"/>
    <w:rsid w:val="00F34A94"/>
    <w:rsid w:val="00F40334"/>
    <w:rsid w:val="00F42006"/>
    <w:rsid w:val="00F423DB"/>
    <w:rsid w:val="00F424C4"/>
    <w:rsid w:val="00F67117"/>
    <w:rsid w:val="00F7092A"/>
    <w:rsid w:val="00F800BC"/>
    <w:rsid w:val="00F8103B"/>
    <w:rsid w:val="00F86E2E"/>
    <w:rsid w:val="00F9497B"/>
    <w:rsid w:val="00F976A5"/>
    <w:rsid w:val="00FA1B14"/>
    <w:rsid w:val="00FA234D"/>
    <w:rsid w:val="00FA6A19"/>
    <w:rsid w:val="00FB17B8"/>
    <w:rsid w:val="00FB1975"/>
    <w:rsid w:val="00FC0A84"/>
    <w:rsid w:val="00FC2297"/>
    <w:rsid w:val="00FC2EFF"/>
    <w:rsid w:val="00FC342C"/>
    <w:rsid w:val="00FF1CA5"/>
    <w:rsid w:val="00FF24CC"/>
    <w:rsid w:val="015E64E5"/>
    <w:rsid w:val="022450CA"/>
    <w:rsid w:val="02732F88"/>
    <w:rsid w:val="03323441"/>
    <w:rsid w:val="036D1EDD"/>
    <w:rsid w:val="04314670"/>
    <w:rsid w:val="046111BC"/>
    <w:rsid w:val="05142863"/>
    <w:rsid w:val="06482DCF"/>
    <w:rsid w:val="067E2694"/>
    <w:rsid w:val="06DF7586"/>
    <w:rsid w:val="0730050C"/>
    <w:rsid w:val="07523ADD"/>
    <w:rsid w:val="075E4495"/>
    <w:rsid w:val="07663015"/>
    <w:rsid w:val="077C7F44"/>
    <w:rsid w:val="082875D6"/>
    <w:rsid w:val="08534C40"/>
    <w:rsid w:val="0A7113D6"/>
    <w:rsid w:val="0B676EEA"/>
    <w:rsid w:val="0B6807F0"/>
    <w:rsid w:val="0C95383F"/>
    <w:rsid w:val="0D32654D"/>
    <w:rsid w:val="0E0C654C"/>
    <w:rsid w:val="0E8D7018"/>
    <w:rsid w:val="0F0E75E9"/>
    <w:rsid w:val="10027140"/>
    <w:rsid w:val="106F1841"/>
    <w:rsid w:val="11116E55"/>
    <w:rsid w:val="12EA7C19"/>
    <w:rsid w:val="13752195"/>
    <w:rsid w:val="13CC4C69"/>
    <w:rsid w:val="16745647"/>
    <w:rsid w:val="168F64BB"/>
    <w:rsid w:val="16F51045"/>
    <w:rsid w:val="170C1E92"/>
    <w:rsid w:val="174126FC"/>
    <w:rsid w:val="182A75E7"/>
    <w:rsid w:val="18E30DFF"/>
    <w:rsid w:val="19032933"/>
    <w:rsid w:val="195A1DDD"/>
    <w:rsid w:val="19C922E7"/>
    <w:rsid w:val="1A073B5C"/>
    <w:rsid w:val="1A127CFB"/>
    <w:rsid w:val="1A443223"/>
    <w:rsid w:val="1B8A18B1"/>
    <w:rsid w:val="1BAB6341"/>
    <w:rsid w:val="1C8B77F2"/>
    <w:rsid w:val="1C952171"/>
    <w:rsid w:val="1CAD1ABC"/>
    <w:rsid w:val="1CEF4167"/>
    <w:rsid w:val="1D660FC7"/>
    <w:rsid w:val="1D7E11BD"/>
    <w:rsid w:val="1E0042A8"/>
    <w:rsid w:val="1FA95535"/>
    <w:rsid w:val="1FF45B5E"/>
    <w:rsid w:val="20C51CD3"/>
    <w:rsid w:val="210937B1"/>
    <w:rsid w:val="214D4472"/>
    <w:rsid w:val="21536648"/>
    <w:rsid w:val="21CE044F"/>
    <w:rsid w:val="21EA55AA"/>
    <w:rsid w:val="225E5926"/>
    <w:rsid w:val="22985C31"/>
    <w:rsid w:val="229E4C18"/>
    <w:rsid w:val="2311714E"/>
    <w:rsid w:val="236C768A"/>
    <w:rsid w:val="23F0406E"/>
    <w:rsid w:val="2413440F"/>
    <w:rsid w:val="242A1552"/>
    <w:rsid w:val="248F10E5"/>
    <w:rsid w:val="253805F2"/>
    <w:rsid w:val="255B1F48"/>
    <w:rsid w:val="2560142F"/>
    <w:rsid w:val="25BD3F66"/>
    <w:rsid w:val="25C742C3"/>
    <w:rsid w:val="25E777A8"/>
    <w:rsid w:val="266927EB"/>
    <w:rsid w:val="273D17B2"/>
    <w:rsid w:val="28194773"/>
    <w:rsid w:val="28560E17"/>
    <w:rsid w:val="28585A08"/>
    <w:rsid w:val="28A5617E"/>
    <w:rsid w:val="28A67971"/>
    <w:rsid w:val="292B68DE"/>
    <w:rsid w:val="29B855B4"/>
    <w:rsid w:val="29DF3638"/>
    <w:rsid w:val="29F239CD"/>
    <w:rsid w:val="2A0E6613"/>
    <w:rsid w:val="2A326FF9"/>
    <w:rsid w:val="2A9D73D3"/>
    <w:rsid w:val="2BC14935"/>
    <w:rsid w:val="2C290A80"/>
    <w:rsid w:val="2C4B52FD"/>
    <w:rsid w:val="2C925601"/>
    <w:rsid w:val="2D2E0FA7"/>
    <w:rsid w:val="2D4E6606"/>
    <w:rsid w:val="2E0B6FEC"/>
    <w:rsid w:val="2E6C4A42"/>
    <w:rsid w:val="2F605A17"/>
    <w:rsid w:val="2FAC4004"/>
    <w:rsid w:val="2FC94A04"/>
    <w:rsid w:val="30567370"/>
    <w:rsid w:val="30941CC2"/>
    <w:rsid w:val="32B13E9A"/>
    <w:rsid w:val="33041EC0"/>
    <w:rsid w:val="33281E4F"/>
    <w:rsid w:val="333A1575"/>
    <w:rsid w:val="33A958EE"/>
    <w:rsid w:val="342F27A4"/>
    <w:rsid w:val="347C6866"/>
    <w:rsid w:val="348E5A0A"/>
    <w:rsid w:val="34D155A3"/>
    <w:rsid w:val="353C114E"/>
    <w:rsid w:val="362D5667"/>
    <w:rsid w:val="364C2C9F"/>
    <w:rsid w:val="377049BA"/>
    <w:rsid w:val="380426A7"/>
    <w:rsid w:val="38C52DC0"/>
    <w:rsid w:val="39283C59"/>
    <w:rsid w:val="39456427"/>
    <w:rsid w:val="39AD285B"/>
    <w:rsid w:val="39CF2F2E"/>
    <w:rsid w:val="3A12378C"/>
    <w:rsid w:val="3AE25332"/>
    <w:rsid w:val="3BB547ED"/>
    <w:rsid w:val="3BEA51CA"/>
    <w:rsid w:val="3C043213"/>
    <w:rsid w:val="3C5E3B31"/>
    <w:rsid w:val="3CD03CC3"/>
    <w:rsid w:val="3CDB59B0"/>
    <w:rsid w:val="3DB23C2B"/>
    <w:rsid w:val="3E5B6290"/>
    <w:rsid w:val="3E620F24"/>
    <w:rsid w:val="3E7E10F3"/>
    <w:rsid w:val="3EE819E0"/>
    <w:rsid w:val="401605C5"/>
    <w:rsid w:val="402B0F89"/>
    <w:rsid w:val="416B43C4"/>
    <w:rsid w:val="41A8104E"/>
    <w:rsid w:val="42A26C2F"/>
    <w:rsid w:val="42F80646"/>
    <w:rsid w:val="431A3A4C"/>
    <w:rsid w:val="43D60A88"/>
    <w:rsid w:val="444B3EF2"/>
    <w:rsid w:val="456C24E3"/>
    <w:rsid w:val="45F278E4"/>
    <w:rsid w:val="46236A37"/>
    <w:rsid w:val="46E31CCC"/>
    <w:rsid w:val="473E2402"/>
    <w:rsid w:val="47591E1D"/>
    <w:rsid w:val="477C78EA"/>
    <w:rsid w:val="4893301D"/>
    <w:rsid w:val="48D20C7F"/>
    <w:rsid w:val="49170C6B"/>
    <w:rsid w:val="49847381"/>
    <w:rsid w:val="4991382A"/>
    <w:rsid w:val="49D73081"/>
    <w:rsid w:val="4A2412CA"/>
    <w:rsid w:val="4A764150"/>
    <w:rsid w:val="4AEE328C"/>
    <w:rsid w:val="4BA83043"/>
    <w:rsid w:val="4BD46874"/>
    <w:rsid w:val="4C756CF7"/>
    <w:rsid w:val="4D280239"/>
    <w:rsid w:val="4D6A06B8"/>
    <w:rsid w:val="4E580C10"/>
    <w:rsid w:val="4E721B9B"/>
    <w:rsid w:val="4E960F6B"/>
    <w:rsid w:val="4EE23875"/>
    <w:rsid w:val="4EEB7BB7"/>
    <w:rsid w:val="501334D3"/>
    <w:rsid w:val="50416E46"/>
    <w:rsid w:val="50723CCF"/>
    <w:rsid w:val="507307BC"/>
    <w:rsid w:val="509C622B"/>
    <w:rsid w:val="51BA2369"/>
    <w:rsid w:val="537C771D"/>
    <w:rsid w:val="538B696B"/>
    <w:rsid w:val="54141151"/>
    <w:rsid w:val="54832B57"/>
    <w:rsid w:val="55332BA2"/>
    <w:rsid w:val="55A62C57"/>
    <w:rsid w:val="562C59BD"/>
    <w:rsid w:val="56610A81"/>
    <w:rsid w:val="56B512CB"/>
    <w:rsid w:val="57CF02FA"/>
    <w:rsid w:val="58DE2E3F"/>
    <w:rsid w:val="59103A0A"/>
    <w:rsid w:val="592C5AB8"/>
    <w:rsid w:val="596360AB"/>
    <w:rsid w:val="5AAF182C"/>
    <w:rsid w:val="5AF96A00"/>
    <w:rsid w:val="5C4C47B4"/>
    <w:rsid w:val="5C9D163A"/>
    <w:rsid w:val="5CA920E8"/>
    <w:rsid w:val="5CF214D0"/>
    <w:rsid w:val="5E3C2C1C"/>
    <w:rsid w:val="60220CC2"/>
    <w:rsid w:val="60C26B4A"/>
    <w:rsid w:val="60C97D7C"/>
    <w:rsid w:val="614520A2"/>
    <w:rsid w:val="6171357B"/>
    <w:rsid w:val="61B52023"/>
    <w:rsid w:val="62297C11"/>
    <w:rsid w:val="626E0A64"/>
    <w:rsid w:val="62C201BC"/>
    <w:rsid w:val="631C4E41"/>
    <w:rsid w:val="637D4E84"/>
    <w:rsid w:val="644C0791"/>
    <w:rsid w:val="64573258"/>
    <w:rsid w:val="64BF7B7F"/>
    <w:rsid w:val="65670738"/>
    <w:rsid w:val="65EC3539"/>
    <w:rsid w:val="675062D1"/>
    <w:rsid w:val="67AA56E8"/>
    <w:rsid w:val="68E63940"/>
    <w:rsid w:val="68F80859"/>
    <w:rsid w:val="69743FBF"/>
    <w:rsid w:val="6A72443D"/>
    <w:rsid w:val="6AA95161"/>
    <w:rsid w:val="6C224BFB"/>
    <w:rsid w:val="6C6F3FC6"/>
    <w:rsid w:val="6C7720CA"/>
    <w:rsid w:val="6CB26529"/>
    <w:rsid w:val="6CDC227E"/>
    <w:rsid w:val="6D724A22"/>
    <w:rsid w:val="6DC02F24"/>
    <w:rsid w:val="6EE16CBC"/>
    <w:rsid w:val="6FA835EC"/>
    <w:rsid w:val="6FEE39E4"/>
    <w:rsid w:val="701A41BE"/>
    <w:rsid w:val="704C4C4E"/>
    <w:rsid w:val="7069769A"/>
    <w:rsid w:val="71AF37E9"/>
    <w:rsid w:val="72123C9D"/>
    <w:rsid w:val="72517BC6"/>
    <w:rsid w:val="72AB45FB"/>
    <w:rsid w:val="72CA45AC"/>
    <w:rsid w:val="731F4E44"/>
    <w:rsid w:val="733023D6"/>
    <w:rsid w:val="74935F21"/>
    <w:rsid w:val="75295586"/>
    <w:rsid w:val="7578607E"/>
    <w:rsid w:val="75C846F8"/>
    <w:rsid w:val="766E5C13"/>
    <w:rsid w:val="7684118A"/>
    <w:rsid w:val="778C4121"/>
    <w:rsid w:val="77995BF6"/>
    <w:rsid w:val="78056103"/>
    <w:rsid w:val="785746F7"/>
    <w:rsid w:val="78861EF1"/>
    <w:rsid w:val="796B5334"/>
    <w:rsid w:val="79932434"/>
    <w:rsid w:val="79AD01A6"/>
    <w:rsid w:val="7A062C01"/>
    <w:rsid w:val="7A2605F0"/>
    <w:rsid w:val="7A713ADF"/>
    <w:rsid w:val="7AAD7E04"/>
    <w:rsid w:val="7B857962"/>
    <w:rsid w:val="7B87330A"/>
    <w:rsid w:val="7BAF3DEC"/>
    <w:rsid w:val="7BFD5343"/>
    <w:rsid w:val="7C8738C6"/>
    <w:rsid w:val="7D9378B9"/>
    <w:rsid w:val="7EF42223"/>
    <w:rsid w:val="7EF553EE"/>
    <w:rsid w:val="7F0F69B2"/>
    <w:rsid w:val="7F580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3">
    <w:name w:val="annotation text"/>
    <w:basedOn w:val="1"/>
    <w:link w:val="22"/>
    <w:qFormat/>
    <w:uiPriority w:val="0"/>
    <w:pPr>
      <w:jc w:val="left"/>
    </w:pPr>
  </w:style>
  <w:style w:type="paragraph" w:styleId="4">
    <w:name w:val="Body Text"/>
    <w:basedOn w:val="1"/>
    <w:qFormat/>
    <w:uiPriority w:val="0"/>
    <w:pPr>
      <w:spacing w:after="120"/>
    </w:pPr>
    <w:rPr>
      <w:kern w:val="0"/>
      <w:sz w:val="20"/>
      <w:szCs w:val="20"/>
    </w:rPr>
  </w:style>
  <w:style w:type="paragraph" w:styleId="5">
    <w:name w:val="Body Text Indent"/>
    <w:basedOn w:val="1"/>
    <w:next w:val="6"/>
    <w:qFormat/>
    <w:uiPriority w:val="0"/>
    <w:pPr>
      <w:ind w:firstLine="570"/>
    </w:pPr>
    <w:rPr>
      <w:kern w:val="0"/>
      <w:sz w:val="28"/>
      <w:szCs w:val="20"/>
    </w:rPr>
  </w:style>
  <w:style w:type="paragraph" w:styleId="6">
    <w:name w:val="envelope return"/>
    <w:basedOn w:val="1"/>
    <w:qFormat/>
    <w:uiPriority w:val="0"/>
    <w:pPr>
      <w:snapToGrid w:val="0"/>
    </w:pPr>
    <w:rPr>
      <w:rFonts w:ascii="Arial" w:hAnsi="Arial"/>
      <w:szCs w:val="24"/>
    </w:r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rPr>
      <w:rFonts w:ascii="宋体" w:hAnsi="宋体"/>
      <w:kern w:val="0"/>
      <w:sz w:val="20"/>
      <w:szCs w:val="24"/>
      <w:u w:val="single"/>
    </w:rPr>
  </w:style>
  <w:style w:type="paragraph" w:styleId="11">
    <w:name w:val="Normal (Web)"/>
    <w:basedOn w:val="1"/>
    <w:qFormat/>
    <w:uiPriority w:val="0"/>
    <w:rPr>
      <w:rFonts w:ascii="Calibri" w:hAnsi="Calibri"/>
      <w:sz w:val="24"/>
    </w:rPr>
  </w:style>
  <w:style w:type="paragraph" w:styleId="12">
    <w:name w:val="annotation subject"/>
    <w:basedOn w:val="3"/>
    <w:next w:val="3"/>
    <w:link w:val="25"/>
    <w:qFormat/>
    <w:uiPriority w:val="0"/>
    <w:rPr>
      <w:b/>
      <w:bCs/>
    </w:rPr>
  </w:style>
  <w:style w:type="paragraph" w:styleId="13">
    <w:name w:val="Body Text First Indent"/>
    <w:basedOn w:val="4"/>
    <w:qFormat/>
    <w:uiPriority w:val="0"/>
    <w:pPr>
      <w:ind w:firstLine="420"/>
    </w:pPr>
  </w:style>
  <w:style w:type="paragraph" w:styleId="14">
    <w:name w:val="Body Text First Indent 2"/>
    <w:basedOn w:val="5"/>
    <w:unhideWhenUsed/>
    <w:qFormat/>
    <w:uiPriority w:val="99"/>
    <w:pPr>
      <w:spacing w:after="120"/>
      <w:ind w:left="420" w:leftChars="200" w:firstLine="420" w:firstLineChars="200"/>
    </w:pPr>
    <w:rPr>
      <w:kern w:val="2"/>
      <w:sz w:val="21"/>
      <w:szCs w:val="22"/>
    </w:rPr>
  </w:style>
  <w:style w:type="character" w:styleId="17">
    <w:name w:val="page number"/>
    <w:qFormat/>
    <w:uiPriority w:val="0"/>
    <w:rPr>
      <w:rFonts w:cs="Times New Roman"/>
    </w:rPr>
  </w:style>
  <w:style w:type="character" w:styleId="18">
    <w:name w:val="FollowedHyperlink"/>
    <w:basedOn w:val="16"/>
    <w:unhideWhenUsed/>
    <w:qFormat/>
    <w:uiPriority w:val="99"/>
    <w:rPr>
      <w:color w:val="800080"/>
      <w:u w:val="single"/>
    </w:rPr>
  </w:style>
  <w:style w:type="character" w:styleId="19">
    <w:name w:val="Emphasis"/>
    <w:basedOn w:val="16"/>
    <w:qFormat/>
    <w:uiPriority w:val="20"/>
    <w:rPr>
      <w:i/>
      <w:iCs/>
    </w:rPr>
  </w:style>
  <w:style w:type="character" w:styleId="20">
    <w:name w:val="Hyperlink"/>
    <w:qFormat/>
    <w:uiPriority w:val="99"/>
    <w:rPr>
      <w:color w:val="0000FF"/>
      <w:u w:val="single"/>
    </w:rPr>
  </w:style>
  <w:style w:type="character" w:styleId="21">
    <w:name w:val="annotation reference"/>
    <w:basedOn w:val="16"/>
    <w:qFormat/>
    <w:uiPriority w:val="0"/>
    <w:rPr>
      <w:sz w:val="21"/>
      <w:szCs w:val="21"/>
    </w:rPr>
  </w:style>
  <w:style w:type="character" w:customStyle="1" w:styleId="22">
    <w:name w:val="批注文字 Char"/>
    <w:basedOn w:val="16"/>
    <w:link w:val="3"/>
    <w:qFormat/>
    <w:uiPriority w:val="0"/>
    <w:rPr>
      <w:kern w:val="2"/>
      <w:sz w:val="21"/>
      <w:szCs w:val="22"/>
    </w:rPr>
  </w:style>
  <w:style w:type="character" w:customStyle="1" w:styleId="23">
    <w:name w:val="批注框文本 Char"/>
    <w:basedOn w:val="16"/>
    <w:link w:val="7"/>
    <w:qFormat/>
    <w:uiPriority w:val="0"/>
    <w:rPr>
      <w:kern w:val="2"/>
      <w:sz w:val="18"/>
      <w:szCs w:val="18"/>
    </w:rPr>
  </w:style>
  <w:style w:type="character" w:customStyle="1" w:styleId="24">
    <w:name w:val="页眉 Char"/>
    <w:basedOn w:val="16"/>
    <w:link w:val="9"/>
    <w:qFormat/>
    <w:uiPriority w:val="0"/>
    <w:rPr>
      <w:kern w:val="2"/>
      <w:sz w:val="18"/>
      <w:szCs w:val="18"/>
    </w:rPr>
  </w:style>
  <w:style w:type="character" w:customStyle="1" w:styleId="25">
    <w:name w:val="批注主题 Char"/>
    <w:basedOn w:val="22"/>
    <w:link w:val="12"/>
    <w:qFormat/>
    <w:uiPriority w:val="0"/>
    <w:rPr>
      <w:b/>
      <w:bCs/>
      <w:kern w:val="2"/>
      <w:sz w:val="21"/>
      <w:szCs w:val="22"/>
    </w:rPr>
  </w:style>
  <w:style w:type="paragraph" w:customStyle="1" w:styleId="26">
    <w:name w:val="发文落款"/>
    <w:basedOn w:val="27"/>
    <w:qFormat/>
    <w:uiPriority w:val="0"/>
    <w:pPr>
      <w:ind w:left="4094" w:right="607" w:firstLine="0"/>
      <w:jc w:val="center"/>
    </w:p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_Style 27"/>
    <w:unhideWhenUsed/>
    <w:qFormat/>
    <w:uiPriority w:val="99"/>
    <w:rPr>
      <w:rFonts w:ascii="Times New Roman" w:hAnsi="Times New Roman" w:eastAsia="宋体" w:cs="Times New Roman"/>
      <w:kern w:val="2"/>
      <w:sz w:val="21"/>
      <w:szCs w:val="22"/>
      <w:lang w:val="en-US" w:eastAsia="zh-CN" w:bidi="ar-SA"/>
    </w:rPr>
  </w:style>
  <w:style w:type="paragraph" w:customStyle="1" w:styleId="29">
    <w:name w:val="_Style 3"/>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30">
    <w:name w:val="font21"/>
    <w:qFormat/>
    <w:uiPriority w:val="0"/>
    <w:rPr>
      <w:rFonts w:hint="eastAsia" w:ascii="仿宋" w:hAnsi="仿宋" w:eastAsia="仿宋" w:cs="仿宋"/>
      <w:color w:val="000000"/>
      <w:sz w:val="28"/>
      <w:szCs w:val="28"/>
      <w:u w:val="none"/>
    </w:rPr>
  </w:style>
  <w:style w:type="character" w:customStyle="1" w:styleId="31">
    <w:name w:val="font3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6723</Words>
  <Characters>7165</Characters>
  <Lines>54</Lines>
  <Paragraphs>15</Paragraphs>
  <TotalTime>11</TotalTime>
  <ScaleCrop>false</ScaleCrop>
  <LinksUpToDate>false</LinksUpToDate>
  <CharactersWithSpaces>7319</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2019-05-10T09:18:00Z</dcterms:created>
  <dc:creator>ZHANGRONG</dc:creator>
  <cp:lastModifiedBy>czs</cp:lastModifiedBy>
  <cp:lastPrinted>2021-01-15T02:14:00Z</cp:lastPrinted>
  <dcterms:modified xsi:type="dcterms:W3CDTF">2023-04-26T08:51:41Z</dcterms:modified>
  <dc:title>良口镇良口墟微改造项目施工[总承包]</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51DECDEAFEC34955B8F2852659FC4061</vt:lpwstr>
  </property>
</Properties>
</file>