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lang w:val="en-US" w:eastAsia="zh-CN"/>
          <w14:textFill>
            <w14:solidFill>
              <w14:schemeClr w14:val="tx1"/>
            </w14:solidFill>
          </w14:textFill>
        </w:rPr>
        <w:t>仙村镇蓝山三路建设工程勘察设计</w:t>
      </w:r>
      <w:r>
        <w:rPr>
          <w:rFonts w:hint="eastAsia" w:ascii="宋体" w:hAnsi="宋体" w:eastAsia="宋体" w:cs="宋体"/>
          <w:b/>
          <w:color w:val="000000" w:themeColor="text1"/>
          <w:sz w:val="36"/>
          <w:szCs w:val="36"/>
          <w:highlight w:val="none"/>
          <w14:textFill>
            <w14:solidFill>
              <w14:schemeClr w14:val="tx1"/>
            </w14:solidFill>
          </w14:textFill>
        </w:rPr>
        <w:t>招</w:t>
      </w:r>
      <w:r>
        <w:rPr>
          <w:rFonts w:hint="eastAsia" w:ascii="宋体" w:hAnsi="宋体" w:cs="宋体"/>
          <w:b/>
          <w:color w:val="000000" w:themeColor="text1"/>
          <w:sz w:val="36"/>
          <w:szCs w:val="36"/>
          <w:highlight w:val="none"/>
          <w14:textFill>
            <w14:solidFill>
              <w14:schemeClr w14:val="tx1"/>
            </w14:solidFill>
          </w14:textFill>
        </w:rPr>
        <w:t>标公告</w:t>
      </w:r>
    </w:p>
    <w:p>
      <w:pPr>
        <w:spacing w:line="400" w:lineRule="exact"/>
        <w:rPr>
          <w:rFonts w:hint="eastAsia" w:ascii="宋体" w:hAnsi="宋体" w:cs="宋体"/>
          <w:color w:val="000000" w:themeColor="text1"/>
          <w:sz w:val="24"/>
          <w:highlight w:val="none"/>
          <w14:textFill>
            <w14:solidFill>
              <w14:schemeClr w14:val="tx1"/>
            </w14:solidFill>
          </w14:textFill>
        </w:rPr>
      </w:pPr>
    </w:p>
    <w:p>
      <w:pPr>
        <w:spacing w:line="400" w:lineRule="exact"/>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1.1    项目概况</w:t>
      </w:r>
    </w:p>
    <w:p>
      <w:pPr>
        <w:spacing w:line="400" w:lineRule="exact"/>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  工程名称：</w:t>
      </w:r>
      <w:r>
        <w:rPr>
          <w:rFonts w:hint="eastAsia" w:ascii="宋体" w:hAnsi="宋体" w:cs="宋体"/>
          <w:color w:val="000000" w:themeColor="text1"/>
          <w:sz w:val="24"/>
          <w:highlight w:val="none"/>
          <w:u w:val="single"/>
          <w:lang w:val="en-US" w:eastAsia="zh-CN"/>
          <w14:textFill>
            <w14:solidFill>
              <w14:schemeClr w14:val="tx1"/>
            </w14:solidFill>
          </w14:textFill>
        </w:rPr>
        <w:t>仙村镇蓝山三路建设工程勘察设计</w:t>
      </w:r>
      <w:r>
        <w:rPr>
          <w:rFonts w:hint="eastAsia" w:ascii="宋体" w:hAnsi="宋体" w:eastAsia="宋体" w:cs="宋体"/>
          <w:color w:val="000000" w:themeColor="text1"/>
          <w:sz w:val="24"/>
          <w:highlight w:val="none"/>
          <w:u w:val="single"/>
          <w14:textFill>
            <w14:solidFill>
              <w14:schemeClr w14:val="tx1"/>
            </w14:solidFill>
          </w14:textFill>
        </w:rPr>
        <w:t>。</w:t>
      </w:r>
    </w:p>
    <w:p>
      <w:pPr>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  工程位置：</w:t>
      </w:r>
      <w:r>
        <w:rPr>
          <w:rFonts w:hint="eastAsia" w:ascii="宋体" w:hAnsi="宋体" w:cs="宋体"/>
          <w:color w:val="000000" w:themeColor="text1"/>
          <w:sz w:val="24"/>
          <w:highlight w:val="none"/>
          <w:u w:val="single"/>
          <w:lang w:val="en-US" w:eastAsia="zh-CN"/>
          <w14:textFill>
            <w14:solidFill>
              <w14:schemeClr w14:val="tx1"/>
            </w14:solidFill>
          </w14:textFill>
        </w:rPr>
        <w:t>本项目位于增城区仙村镇</w:t>
      </w:r>
      <w:r>
        <w:rPr>
          <w:rFonts w:hint="eastAsia" w:ascii="宋体" w:hAnsi="宋体" w:cs="宋体"/>
          <w:color w:val="000000" w:themeColor="text1"/>
          <w:sz w:val="24"/>
          <w:highlight w:val="none"/>
          <w14:textFill>
            <w14:solidFill>
              <w14:schemeClr w14:val="tx1"/>
            </w14:solidFill>
          </w14:textFill>
        </w:rPr>
        <w:t>。</w:t>
      </w:r>
    </w:p>
    <w:p>
      <w:pPr>
        <w:spacing w:line="400" w:lineRule="exact"/>
        <w:ind w:left="821" w:hanging="820" w:hangingChars="342"/>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1.1.3  设计范围：</w:t>
      </w:r>
      <w:r>
        <w:rPr>
          <w:rFonts w:hint="eastAsia" w:ascii="宋体" w:hAnsi="宋体" w:cs="宋体"/>
          <w:color w:val="000000" w:themeColor="text1"/>
          <w:sz w:val="24"/>
          <w:highlight w:val="none"/>
          <w:u w:val="single"/>
          <w14:textFill>
            <w14:solidFill>
              <w14:schemeClr w14:val="tx1"/>
            </w14:solidFill>
          </w14:textFill>
        </w:rPr>
        <w:t>本次招标</w:t>
      </w:r>
      <w:r>
        <w:rPr>
          <w:rFonts w:hint="eastAsia" w:ascii="宋体" w:hAnsi="宋体" w:cs="宋体"/>
          <w:color w:val="000000" w:themeColor="text1"/>
          <w:sz w:val="24"/>
          <w:highlight w:val="none"/>
          <w:u w:val="single"/>
          <w:lang w:val="en-US" w:eastAsia="zh-CN"/>
          <w14:textFill>
            <w14:solidFill>
              <w14:schemeClr w14:val="tx1"/>
            </w14:solidFill>
          </w14:textFill>
        </w:rPr>
        <w:t>仙村镇蓝山三路建设工程勘察设计</w:t>
      </w:r>
      <w:r>
        <w:rPr>
          <w:rFonts w:hint="eastAsia" w:ascii="宋体" w:hAnsi="宋体" w:cs="宋体"/>
          <w:color w:val="000000" w:themeColor="text1"/>
          <w:sz w:val="24"/>
          <w:highlight w:val="none"/>
          <w:u w:val="single"/>
          <w14:textFill>
            <w14:solidFill>
              <w14:schemeClr w14:val="tx1"/>
            </w14:solidFill>
          </w14:textFill>
        </w:rPr>
        <w:t>，工作主要内容包括（但不限于）：工程勘察、方案设计、初步设计、编制初步设计概算和配合评审，</w:t>
      </w:r>
      <w:r>
        <w:rPr>
          <w:rFonts w:hint="eastAsia" w:ascii="宋体" w:hAnsi="宋体" w:cs="宋体"/>
          <w:color w:val="000000" w:themeColor="text1"/>
          <w:sz w:val="24"/>
          <w:highlight w:val="none"/>
          <w:u w:val="single"/>
          <w:lang w:eastAsia="zh-CN"/>
          <w14:textFill>
            <w14:solidFill>
              <w14:schemeClr w14:val="tx1"/>
            </w14:solidFill>
          </w14:textFill>
        </w:rPr>
        <w:t>编制树木保护专章和配合审批，</w:t>
      </w:r>
      <w:r>
        <w:rPr>
          <w:rFonts w:hint="eastAsia" w:ascii="宋体" w:hAnsi="宋体" w:cs="宋体"/>
          <w:color w:val="000000" w:themeColor="text1"/>
          <w:sz w:val="24"/>
          <w:highlight w:val="none"/>
          <w:u w:val="single"/>
          <w14:textFill>
            <w14:solidFill>
              <w14:schemeClr w14:val="tx1"/>
            </w14:solidFill>
          </w14:textFill>
        </w:rPr>
        <w:t>施工图设计和报建，施工图取得施工图审查合格及通过行政主管部门的备案，</w:t>
      </w:r>
      <w:r>
        <w:rPr>
          <w:rFonts w:hint="eastAsia" w:ascii="宋体" w:hAnsi="宋体" w:cs="宋体"/>
          <w:color w:val="000000" w:themeColor="text1"/>
          <w:sz w:val="24"/>
          <w:highlight w:val="none"/>
          <w:u w:val="single"/>
          <w:lang w:eastAsia="zh-CN"/>
          <w14:textFill>
            <w14:solidFill>
              <w14:schemeClr w14:val="tx1"/>
            </w14:solidFill>
          </w14:textFill>
        </w:rPr>
        <w:t>树木保护专章项目需通过相关主管部门的批复，</w:t>
      </w:r>
      <w:r>
        <w:rPr>
          <w:rFonts w:hint="eastAsia" w:ascii="宋体" w:hAnsi="宋体" w:cs="宋体"/>
          <w:color w:val="000000" w:themeColor="text1"/>
          <w:sz w:val="24"/>
          <w:highlight w:val="none"/>
          <w:u w:val="single"/>
          <w14:textFill>
            <w14:solidFill>
              <w14:schemeClr w14:val="tx1"/>
            </w14:solidFill>
          </w14:textFill>
        </w:rPr>
        <w:t>现场交付测量控制点</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现场指导与服务</w:t>
      </w:r>
      <w:r>
        <w:rPr>
          <w:rFonts w:hint="eastAsia" w:ascii="宋体" w:hAnsi="宋体" w:cs="宋体"/>
          <w:color w:val="000000" w:themeColor="text1"/>
          <w:sz w:val="24"/>
          <w:highlight w:val="none"/>
          <w14:textFill>
            <w14:solidFill>
              <w14:schemeClr w14:val="tx1"/>
            </w14:solidFill>
          </w14:textFill>
        </w:rPr>
        <w:t>。</w:t>
      </w:r>
    </w:p>
    <w:p>
      <w:pPr>
        <w:spacing w:line="400" w:lineRule="exact"/>
        <w:ind w:left="2040" w:hanging="2040" w:hangingChars="850"/>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1.1.4  专业内容: </w:t>
      </w:r>
      <w:r>
        <w:rPr>
          <w:rFonts w:hint="eastAsia" w:ascii="宋体" w:hAnsi="宋体" w:cs="宋体"/>
          <w:color w:val="000000" w:themeColor="text1"/>
          <w:sz w:val="24"/>
          <w:highlight w:val="none"/>
          <w:u w:val="single"/>
          <w14:textFill>
            <w14:solidFill>
              <w14:schemeClr w14:val="tx1"/>
            </w14:solidFill>
          </w14:textFill>
        </w:rPr>
        <w:t>■道路工程、■桥</w:t>
      </w:r>
      <w:r>
        <w:rPr>
          <w:rFonts w:hint="eastAsia" w:ascii="宋体" w:hAnsi="宋体" w:cs="宋体"/>
          <w:color w:val="000000" w:themeColor="text1"/>
          <w:sz w:val="24"/>
          <w:highlight w:val="none"/>
          <w:u w:val="single"/>
          <w:lang w:val="en-US" w:eastAsia="zh-CN"/>
          <w14:textFill>
            <w14:solidFill>
              <w14:schemeClr w14:val="tx1"/>
            </w14:solidFill>
          </w14:textFill>
        </w:rPr>
        <w:t>涵</w:t>
      </w:r>
      <w:r>
        <w:rPr>
          <w:rFonts w:hint="eastAsia" w:ascii="宋体" w:hAnsi="宋体" w:cs="宋体"/>
          <w:color w:val="000000" w:themeColor="text1"/>
          <w:sz w:val="24"/>
          <w:highlight w:val="none"/>
          <w:u w:val="single"/>
          <w14:textFill>
            <w14:solidFill>
              <w14:schemeClr w14:val="tx1"/>
            </w14:solidFill>
          </w14:textFill>
        </w:rPr>
        <w:t>工程、□城市隧道工程、■排水工程、</w:t>
      </w:r>
    </w:p>
    <w:p>
      <w:pPr>
        <w:spacing w:line="400" w:lineRule="exact"/>
        <w:ind w:left="2035" w:leftChars="969"/>
        <w:jc w:val="left"/>
        <w:rPr>
          <w:rFonts w:hint="eastAsia" w:ascii="宋体" w:hAnsi="宋体" w:cs="宋体"/>
          <w:b/>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■给水工程、■</w:t>
      </w:r>
      <w:r>
        <w:rPr>
          <w:rFonts w:hint="eastAsia" w:ascii="宋体" w:hAnsi="宋体" w:cs="宋体"/>
          <w:color w:val="000000" w:themeColor="text1"/>
          <w:sz w:val="24"/>
          <w:highlight w:val="none"/>
          <w:u w:val="single"/>
          <w:lang w:val="en-US" w:eastAsia="zh-CN"/>
          <w14:textFill>
            <w14:solidFill>
              <w14:schemeClr w14:val="tx1"/>
            </w14:solidFill>
          </w14:textFill>
        </w:rPr>
        <w:t>结构工程</w:t>
      </w:r>
      <w:r>
        <w:rPr>
          <w:rFonts w:hint="eastAsia" w:ascii="宋体" w:hAnsi="宋体" w:cs="宋体"/>
          <w:color w:val="000000" w:themeColor="text1"/>
          <w:sz w:val="24"/>
          <w:highlight w:val="none"/>
          <w:u w:val="single"/>
          <w14:textFill>
            <w14:solidFill>
              <w14:schemeClr w14:val="tx1"/>
            </w14:solidFill>
          </w14:textFill>
        </w:rPr>
        <w:t>、■交通工程、□城镇燃气工程、□热力工程、■</w:t>
      </w:r>
      <w:r>
        <w:rPr>
          <w:rFonts w:hint="eastAsia" w:ascii="宋体" w:hAnsi="宋体" w:cs="宋体"/>
          <w:color w:val="000000" w:themeColor="text1"/>
          <w:sz w:val="24"/>
          <w:highlight w:val="none"/>
          <w:u w:val="single"/>
          <w:lang w:val="en-US" w:eastAsia="zh-CN"/>
          <w14:textFill>
            <w14:solidFill>
              <w14:schemeClr w14:val="tx1"/>
            </w14:solidFill>
          </w14:textFill>
        </w:rPr>
        <w:t>景观</w:t>
      </w:r>
      <w:r>
        <w:rPr>
          <w:rFonts w:hint="eastAsia" w:ascii="宋体" w:hAnsi="宋体" w:cs="宋体"/>
          <w:color w:val="000000" w:themeColor="text1"/>
          <w:sz w:val="24"/>
          <w:highlight w:val="none"/>
          <w:u w:val="single"/>
          <w14:textFill>
            <w14:solidFill>
              <w14:schemeClr w14:val="tx1"/>
            </w14:solidFill>
          </w14:textFill>
        </w:rPr>
        <w:t>工程、□管线综合工程、□电力管沟工程</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eastAsia="zh-CN"/>
          <w14:textFill>
            <w14:solidFill>
              <w14:schemeClr w14:val="tx1"/>
            </w14:solidFill>
          </w14:textFill>
        </w:rPr>
        <w:t>电气工程（</w:t>
      </w:r>
      <w:r>
        <w:rPr>
          <w:rFonts w:hint="eastAsia" w:ascii="宋体" w:hAnsi="宋体" w:cs="宋体"/>
          <w:color w:val="000000" w:themeColor="text1"/>
          <w:sz w:val="24"/>
          <w:highlight w:val="none"/>
          <w:u w:val="single"/>
          <w:lang w:val="en-US" w:eastAsia="zh-CN"/>
          <w14:textFill>
            <w14:solidFill>
              <w14:schemeClr w14:val="tx1"/>
            </w14:solidFill>
          </w14:textFill>
        </w:rPr>
        <w:t>含照明</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w:t>
      </w:r>
    </w:p>
    <w:p>
      <w:pPr>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1.1.5  项目批准文件：</w:t>
      </w:r>
      <w:r>
        <w:rPr>
          <w:rFonts w:hint="eastAsia" w:ascii="宋体" w:hAnsi="宋体" w:cs="宋体"/>
          <w:color w:val="000000" w:themeColor="text1"/>
          <w:sz w:val="24"/>
          <w:highlight w:val="none"/>
          <w:u w:val="single"/>
          <w:lang w:val="en-US" w:eastAsia="zh-CN"/>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pPr>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1.1.6  资金来源：</w:t>
      </w:r>
      <w:r>
        <w:rPr>
          <w:rFonts w:hint="eastAsia" w:ascii="宋体" w:hAnsi="宋体" w:eastAsia="宋体" w:cs="宋体"/>
          <w:color w:val="000000" w:themeColor="text1"/>
          <w:sz w:val="24"/>
          <w:highlight w:val="none"/>
          <w:u w:val="single"/>
          <w:lang w:val="en-US" w:eastAsia="zh-CN"/>
          <w14:textFill>
            <w14:solidFill>
              <w14:schemeClr w14:val="tx1"/>
            </w14:solidFill>
          </w14:textFill>
        </w:rPr>
        <w:t>增城区财政资金解决。</w:t>
      </w:r>
    </w:p>
    <w:p>
      <w:pPr>
        <w:spacing w:line="400" w:lineRule="exact"/>
        <w:ind w:left="821" w:hanging="820" w:hangingChars="342"/>
        <w:jc w:val="left"/>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1.1.7  建设规模：</w:t>
      </w:r>
      <w:r>
        <w:rPr>
          <w:rFonts w:hint="eastAsia" w:ascii="宋体" w:hAnsi="宋体" w:eastAsia="宋体" w:cs="宋体"/>
          <w:color w:val="000000" w:themeColor="text1"/>
          <w:sz w:val="24"/>
          <w:highlight w:val="none"/>
          <w:u w:val="single"/>
          <w:lang w:val="en-US" w:eastAsia="zh-CN"/>
          <w14:textFill>
            <w14:solidFill>
              <w14:schemeClr w14:val="tx1"/>
            </w14:solidFill>
          </w14:textFill>
        </w:rPr>
        <w:t>本项目道路全长约2.3km，西起仙村大道，东至规划石新路，宽30米，城市次干路，设计速度50km/h，建设内容包括：道路工程、桥</w:t>
      </w:r>
      <w:r>
        <w:rPr>
          <w:rFonts w:hint="eastAsia" w:ascii="宋体" w:hAnsi="宋体" w:cs="宋体"/>
          <w:color w:val="000000" w:themeColor="text1"/>
          <w:sz w:val="24"/>
          <w:highlight w:val="none"/>
          <w:u w:val="single"/>
          <w:lang w:val="en-US" w:eastAsia="zh-CN"/>
          <w14:textFill>
            <w14:solidFill>
              <w14:schemeClr w14:val="tx1"/>
            </w14:solidFill>
          </w14:textFill>
        </w:rPr>
        <w:t>涵</w:t>
      </w:r>
      <w:r>
        <w:rPr>
          <w:rFonts w:hint="eastAsia" w:ascii="宋体" w:hAnsi="宋体" w:eastAsia="宋体" w:cs="宋体"/>
          <w:color w:val="000000" w:themeColor="text1"/>
          <w:sz w:val="24"/>
          <w:highlight w:val="none"/>
          <w:u w:val="single"/>
          <w:lang w:val="en-US" w:eastAsia="zh-CN"/>
          <w14:textFill>
            <w14:solidFill>
              <w14:schemeClr w14:val="tx1"/>
            </w14:solidFill>
          </w14:textFill>
        </w:rPr>
        <w:t>工程、给排水工程、</w:t>
      </w:r>
      <w:r>
        <w:rPr>
          <w:rFonts w:hint="eastAsia" w:ascii="宋体" w:hAnsi="宋体" w:cs="宋体"/>
          <w:color w:val="000000" w:themeColor="text1"/>
          <w:sz w:val="24"/>
          <w:highlight w:val="none"/>
          <w:u w:val="single"/>
          <w:lang w:val="en-US" w:eastAsia="zh-CN"/>
          <w14:textFill>
            <w14:solidFill>
              <w14:schemeClr w14:val="tx1"/>
            </w14:solidFill>
          </w14:textFill>
        </w:rPr>
        <w:t>结构工程、</w:t>
      </w:r>
      <w:r>
        <w:rPr>
          <w:rFonts w:hint="eastAsia" w:ascii="宋体" w:hAnsi="宋体" w:eastAsia="宋体" w:cs="宋体"/>
          <w:color w:val="000000" w:themeColor="text1"/>
          <w:sz w:val="24"/>
          <w:highlight w:val="none"/>
          <w:u w:val="single"/>
          <w:lang w:val="en-US" w:eastAsia="zh-CN"/>
          <w14:textFill>
            <w14:solidFill>
              <w14:schemeClr w14:val="tx1"/>
            </w14:solidFill>
          </w14:textFill>
        </w:rPr>
        <w:t>交通工程、电气工程</w:t>
      </w:r>
      <w:r>
        <w:rPr>
          <w:rFonts w:hint="eastAsia" w:ascii="宋体" w:hAnsi="宋体" w:cs="宋体"/>
          <w:color w:val="000000" w:themeColor="text1"/>
          <w:sz w:val="24"/>
          <w:highlight w:val="none"/>
          <w:u w:val="single"/>
          <w:lang w:val="en-US" w:eastAsia="zh-CN"/>
          <w14:textFill>
            <w14:solidFill>
              <w14:schemeClr w14:val="tx1"/>
            </w14:solidFill>
          </w14:textFill>
        </w:rPr>
        <w:t>（含照明）</w:t>
      </w:r>
      <w:r>
        <w:rPr>
          <w:rFonts w:hint="eastAsia" w:ascii="宋体" w:hAnsi="宋体" w:eastAsia="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景观</w:t>
      </w:r>
      <w:r>
        <w:rPr>
          <w:rFonts w:hint="eastAsia" w:ascii="宋体" w:hAnsi="宋体" w:eastAsia="宋体" w:cs="宋体"/>
          <w:color w:val="000000" w:themeColor="text1"/>
          <w:sz w:val="24"/>
          <w:highlight w:val="none"/>
          <w:u w:val="single"/>
          <w:lang w:val="en-US" w:eastAsia="zh-CN"/>
          <w14:textFill>
            <w14:solidFill>
              <w14:schemeClr w14:val="tx1"/>
            </w14:solidFill>
          </w14:textFill>
        </w:rPr>
        <w:t>工程等。本项目估算总造价27055.42万元，其中建安费约19866.38万元</w:t>
      </w:r>
      <w:r>
        <w:rPr>
          <w:rFonts w:hint="eastAsia" w:ascii="宋体" w:hAnsi="宋体" w:cs="宋体"/>
          <w:color w:val="000000" w:themeColor="text1"/>
          <w:sz w:val="24"/>
          <w:highlight w:val="none"/>
          <w:u w:val="single"/>
          <w:lang w:val="en-US" w:eastAsia="zh-CN"/>
          <w14:textFill>
            <w14:solidFill>
              <w14:schemeClr w14:val="tx1"/>
            </w14:solidFill>
          </w14:textFill>
        </w:rPr>
        <w:t>。</w:t>
      </w:r>
    </w:p>
    <w:p>
      <w:pPr>
        <w:spacing w:line="400" w:lineRule="exact"/>
        <w:ind w:left="821" w:hanging="820" w:hangingChars="342"/>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1.1.8  设计合理使用年限：</w:t>
      </w:r>
      <w:r>
        <w:rPr>
          <w:rFonts w:hint="eastAsia" w:ascii="宋体" w:hAnsi="宋体" w:cs="宋体"/>
          <w:color w:val="000000" w:themeColor="text1"/>
          <w:sz w:val="24"/>
          <w:highlight w:val="none"/>
          <w:u w:val="single"/>
          <w14:textFill>
            <w14:solidFill>
              <w14:schemeClr w14:val="tx1"/>
            </w14:solidFill>
          </w14:textFill>
        </w:rPr>
        <w:t xml:space="preserve"> 各项目需达到招标文件要求且不低于相关规范作出的要求</w:t>
      </w:r>
      <w:r>
        <w:rPr>
          <w:rFonts w:hint="eastAsia" w:ascii="宋体" w:hAnsi="宋体" w:cs="宋体"/>
          <w:color w:val="000000" w:themeColor="text1"/>
          <w:sz w:val="24"/>
          <w:highlight w:val="none"/>
          <w14:textFill>
            <w14:solidFill>
              <w14:schemeClr w14:val="tx1"/>
            </w14:solidFill>
          </w14:textFill>
        </w:rPr>
        <w:t>。</w:t>
      </w:r>
    </w:p>
    <w:p>
      <w:pPr>
        <w:spacing w:line="400" w:lineRule="exact"/>
        <w:ind w:left="821" w:hanging="820" w:hangingChars="342"/>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1.1.9  招标范围：</w:t>
      </w:r>
      <w:r>
        <w:rPr>
          <w:rFonts w:hint="eastAsia" w:ascii="宋体" w:hAnsi="宋体" w:cs="宋体"/>
          <w:color w:val="000000" w:themeColor="text1"/>
          <w:sz w:val="24"/>
          <w:highlight w:val="none"/>
          <w:u w:val="single"/>
          <w14:textFill>
            <w14:solidFill>
              <w14:schemeClr w14:val="tx1"/>
            </w14:solidFill>
          </w14:textFill>
        </w:rPr>
        <w:t>■工程勘察（■岩土工程勘察、■工程测量、■工程物探（含管线探测）、■方案修改、■初步设计及概算、■施工图设计、□编制施工图预算、■现场服务、□编制竣工图、■工程变更。</w:t>
      </w:r>
    </w:p>
    <w:p>
      <w:pPr>
        <w:spacing w:line="400" w:lineRule="exact"/>
        <w:ind w:left="821" w:hanging="820" w:hangingChars="342"/>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1.1.10前期服务机构名称（含项目建议书、可行性研究报告、规划等编制单位）：</w:t>
      </w:r>
    </w:p>
    <w:p>
      <w:pPr>
        <w:spacing w:line="400" w:lineRule="exact"/>
        <w:ind w:firstLine="720" w:firstLineChars="300"/>
        <w:jc w:val="left"/>
        <w:rPr>
          <w:rFonts w:hint="eastAsia" w:ascii="宋体" w:hAnsi="宋体" w:cs="宋体"/>
          <w:color w:val="000000" w:themeColor="text1"/>
          <w:sz w:val="24"/>
          <w:highlight w:val="none"/>
          <w:u w:val="double"/>
          <w14:textFill>
            <w14:solidFill>
              <w14:schemeClr w14:val="tx1"/>
            </w14:solidFill>
          </w14:textFill>
        </w:rPr>
      </w:pPr>
      <w:r>
        <w:rPr>
          <w:rFonts w:hint="eastAsia" w:ascii="宋体" w:hAnsi="宋体" w:cs="宋体"/>
          <w:color w:val="000000" w:themeColor="text1"/>
          <w:sz w:val="24"/>
          <w:highlight w:val="none"/>
          <w:u w:val="single"/>
          <w:lang w:val="en-US" w:eastAsia="zh-CN"/>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w:t>
      </w:r>
    </w:p>
    <w:p>
      <w:pPr>
        <w:spacing w:line="400" w:lineRule="exact"/>
        <w:ind w:left="821" w:hanging="820" w:hangingChars="342"/>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[注释] 如果前期服务机构参加本次投标，应将本公告发布前最终完成的工作成果（含电子文件）在投标人购买招标文件的同时提供给所有投标人参考，否则前期参与的服务机构中标无效。</w:t>
      </w:r>
    </w:p>
    <w:p>
      <w:pPr>
        <w:spacing w:line="400" w:lineRule="exact"/>
        <w:jc w:val="left"/>
        <w:rPr>
          <w:rFonts w:hint="eastAsia" w:ascii="宋体" w:hAnsi="宋体" w:cs="宋体"/>
          <w:color w:val="000000" w:themeColor="text1"/>
          <w:sz w:val="24"/>
          <w:highlight w:val="none"/>
          <w14:textFill>
            <w14:solidFill>
              <w14:schemeClr w14:val="tx1"/>
            </w14:solidFill>
          </w14:textFill>
        </w:rPr>
      </w:pPr>
    </w:p>
    <w:p>
      <w:pPr>
        <w:spacing w:line="400" w:lineRule="exac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1.2   资格审查合格条件</w:t>
      </w:r>
    </w:p>
    <w:p>
      <w:pPr>
        <w:spacing w:line="400" w:lineRule="exact"/>
        <w:ind w:left="821" w:hanging="820" w:hangingChars="34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1.2.1  申请人参加投标的意思表达清楚，投标人代表被授权有效。</w:t>
      </w:r>
    </w:p>
    <w:p>
      <w:pPr>
        <w:spacing w:line="400" w:lineRule="exact"/>
        <w:ind w:left="821" w:hanging="820" w:hangingChars="34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1.2.2  申请人具有独立法人资格</w:t>
      </w:r>
      <w:r>
        <w:rPr>
          <w:rFonts w:hint="eastAsia" w:ascii="宋体" w:hAnsi="宋体" w:eastAsia="宋体" w:cs="宋体"/>
          <w:color w:val="000000" w:themeColor="text1"/>
          <w:sz w:val="24"/>
          <w:highlight w:val="none"/>
          <w14:textFill>
            <w14:solidFill>
              <w14:schemeClr w14:val="tx1"/>
            </w14:solidFill>
          </w14:textFill>
        </w:rPr>
        <w:t>，持有工商行政管理部门（或市场监督管理部门）核发的法人营</w:t>
      </w:r>
      <w:r>
        <w:rPr>
          <w:rFonts w:hint="eastAsia" w:ascii="宋体" w:hAnsi="宋体" w:cs="宋体"/>
          <w:color w:val="000000" w:themeColor="text1"/>
          <w:sz w:val="24"/>
          <w:highlight w:val="none"/>
          <w14:textFill>
            <w14:solidFill>
              <w14:schemeClr w14:val="tx1"/>
            </w14:solidFill>
          </w14:textFill>
        </w:rPr>
        <w:t>业执照，按国家法律经营。</w:t>
      </w:r>
    </w:p>
    <w:p>
      <w:pPr>
        <w:spacing w:line="400" w:lineRule="exact"/>
        <w:ind w:left="821" w:hanging="820" w:hangingChars="342"/>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1.2.3  申请人须具备建设行政主管部门颁发的</w:t>
      </w:r>
      <w:r>
        <w:rPr>
          <w:rFonts w:hint="eastAsia" w:ascii="宋体" w:hAnsi="宋体" w:eastAsia="宋体" w:cs="宋体"/>
          <w:color w:val="000000" w:themeColor="text1"/>
          <w:sz w:val="24"/>
          <w:highlight w:val="none"/>
          <w:u w:val="single"/>
          <w14:textFill>
            <w14:solidFill>
              <w14:schemeClr w14:val="tx1"/>
            </w14:solidFill>
          </w14:textFill>
        </w:rPr>
        <w:t>（1）工程设计综合甲级资质；或工程设计市政行业</w:t>
      </w:r>
      <w:r>
        <w:rPr>
          <w:rFonts w:hint="eastAsia" w:ascii="宋体" w:hAnsi="宋体" w:cs="宋体"/>
          <w:color w:val="000000" w:themeColor="text1"/>
          <w:sz w:val="24"/>
          <w:highlight w:val="none"/>
          <w:u w:val="single"/>
          <w:lang w:eastAsia="zh-CN"/>
          <w14:textFill>
            <w14:solidFill>
              <w14:schemeClr w14:val="tx1"/>
            </w14:solidFill>
          </w14:textFill>
        </w:rPr>
        <w:t>乙</w:t>
      </w:r>
      <w:r>
        <w:rPr>
          <w:rFonts w:hint="eastAsia" w:ascii="宋体" w:hAnsi="宋体" w:eastAsia="宋体" w:cs="宋体"/>
          <w:color w:val="000000" w:themeColor="text1"/>
          <w:sz w:val="24"/>
          <w:highlight w:val="none"/>
          <w:u w:val="single"/>
          <w14:textFill>
            <w14:solidFill>
              <w14:schemeClr w14:val="tx1"/>
            </w14:solidFill>
          </w14:textFill>
        </w:rPr>
        <w:t>级（或以上）资质；或具备工程设计市政行业（道路工程</w:t>
      </w: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专业</w:t>
      </w:r>
      <w:r>
        <w:rPr>
          <w:rFonts w:hint="eastAsia" w:ascii="宋体" w:hAnsi="宋体" w:cs="宋体"/>
          <w:color w:val="000000" w:themeColor="text1"/>
          <w:sz w:val="24"/>
          <w:highlight w:val="none"/>
          <w:u w:val="single"/>
          <w:lang w:eastAsia="zh-CN"/>
          <w14:textFill>
            <w14:solidFill>
              <w14:schemeClr w14:val="tx1"/>
            </w14:solidFill>
          </w14:textFill>
        </w:rPr>
        <w:t>乙</w:t>
      </w:r>
      <w:r>
        <w:rPr>
          <w:rFonts w:hint="eastAsia" w:ascii="宋体" w:hAnsi="宋体" w:eastAsia="宋体" w:cs="宋体"/>
          <w:color w:val="000000" w:themeColor="text1"/>
          <w:sz w:val="24"/>
          <w:highlight w:val="none"/>
          <w:u w:val="single"/>
          <w14:textFill>
            <w14:solidFill>
              <w14:schemeClr w14:val="tx1"/>
            </w14:solidFill>
          </w14:textFill>
        </w:rPr>
        <w:t>级（或以上）资质。（2）工程勘察综合类甲级资质或同时具备工程勘察专业类（岩土工程勘察）</w:t>
      </w:r>
      <w:r>
        <w:rPr>
          <w:rFonts w:hint="eastAsia" w:ascii="宋体" w:hAnsi="宋体" w:cs="宋体"/>
          <w:color w:val="000000" w:themeColor="text1"/>
          <w:sz w:val="24"/>
          <w:highlight w:val="none"/>
          <w:u w:val="single"/>
          <w:lang w:eastAsia="zh-CN"/>
          <w14:textFill>
            <w14:solidFill>
              <w14:schemeClr w14:val="tx1"/>
            </w14:solidFill>
          </w14:textFill>
        </w:rPr>
        <w:t>乙</w:t>
      </w:r>
      <w:r>
        <w:rPr>
          <w:rFonts w:hint="eastAsia" w:ascii="宋体" w:hAnsi="宋体" w:eastAsia="宋体" w:cs="宋体"/>
          <w:color w:val="000000" w:themeColor="text1"/>
          <w:sz w:val="24"/>
          <w:highlight w:val="none"/>
          <w:u w:val="single"/>
          <w14:textFill>
            <w14:solidFill>
              <w14:schemeClr w14:val="tx1"/>
            </w14:solidFill>
          </w14:textFill>
        </w:rPr>
        <w:t>级（或以上）和工程勘察专业类（工程测量）</w:t>
      </w:r>
      <w:r>
        <w:rPr>
          <w:rFonts w:hint="eastAsia" w:ascii="宋体" w:hAnsi="宋体" w:eastAsia="宋体" w:cs="宋体"/>
          <w:color w:val="000000" w:themeColor="text1"/>
          <w:sz w:val="24"/>
          <w:highlight w:val="none"/>
          <w:u w:val="single"/>
          <w:lang w:eastAsia="zh-CN"/>
          <w14:textFill>
            <w14:solidFill>
              <w14:schemeClr w14:val="tx1"/>
            </w14:solidFill>
          </w14:textFill>
        </w:rPr>
        <w:t>丙</w:t>
      </w:r>
      <w:r>
        <w:rPr>
          <w:rFonts w:hint="eastAsia" w:ascii="宋体" w:hAnsi="宋体" w:eastAsia="宋体" w:cs="宋体"/>
          <w:color w:val="000000" w:themeColor="text1"/>
          <w:sz w:val="24"/>
          <w:highlight w:val="none"/>
          <w:u w:val="single"/>
          <w14:textFill>
            <w14:solidFill>
              <w14:schemeClr w14:val="tx1"/>
            </w14:solidFill>
          </w14:textFill>
        </w:rPr>
        <w:t>级（或以上）资质。</w:t>
      </w:r>
    </w:p>
    <w:p>
      <w:pPr>
        <w:spacing w:line="400" w:lineRule="exact"/>
        <w:ind w:left="814" w:leftChars="341" w:hanging="98" w:hangingChars="4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注：①投标人必须同时具备（1）（2）项资质要求。国内申请人具体资质要求按照《建设工程勘察设计资质管理规定》（建设部令第160号）、《建设工程勘察设计资质管理规定实施意见》（建市[2007]202号）、《工程勘察资质分级标准》（建设[2001]22号）、《工程勘察、工程设计资质分级标准补充规定》（建设[2001]178号）和《工程设计资质标准》（建市〔2007〕86号）填写。要求同时具备2项或以上资质证书的，申请人可以组成联合体投标。</w:t>
      </w:r>
    </w:p>
    <w:p>
      <w:pPr>
        <w:spacing w:line="400" w:lineRule="exact"/>
        <w:ind w:left="819" w:leftChars="39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②依据《广东省住房和城乡建设厅关于印发香港工程建设咨询企业和专业人士在粤港澳大湾区内地城市开业执业试点管理暂行办法的通知》（粤建规范〔2020〕1号，详见链接：http://zfcxjst.gd.gov.cn/xxgk/wjtz/content/post_3137220.html），自2021年1月1日起，招标人应当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参与本次投标的，应按招标文件要求提供满足评审的相关证明文件。</w:t>
      </w:r>
    </w:p>
    <w:p>
      <w:pPr>
        <w:spacing w:line="400" w:lineRule="exact"/>
        <w:ind w:left="819" w:leftChars="39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③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须提供满足招标文件要求的相应资质证书及备案证明资料复印件。</w:t>
      </w:r>
    </w:p>
    <w:p>
      <w:pPr>
        <w:spacing w:line="400" w:lineRule="exact"/>
        <w:ind w:left="819" w:leftChars="39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④外国或澳门、台湾的设计企业必须选择一家符合上述条件的企业进行合作设计。香港企业如不单独参加投标，也必须选择一家符合上述条件的企业进行合作设计。</w:t>
      </w:r>
    </w:p>
    <w:p>
      <w:pPr>
        <w:spacing w:line="400" w:lineRule="exact"/>
        <w:ind w:left="840" w:hanging="840" w:hangingChars="3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1.2.4  </w:t>
      </w:r>
      <w:r>
        <w:rPr>
          <w:rFonts w:hint="eastAsia" w:ascii="宋体" w:hAnsi="宋体"/>
          <w:color w:val="000000" w:themeColor="text1"/>
          <w:sz w:val="24"/>
          <w:highlight w:val="none"/>
          <w:u w:val="single"/>
          <w:lang w:bidi="ar"/>
          <w14:textFill>
            <w14:solidFill>
              <w14:schemeClr w14:val="tx1"/>
            </w14:solidFill>
          </w14:textFill>
        </w:rPr>
        <w:t>申请人已在</w:t>
      </w:r>
      <w:r>
        <w:rPr>
          <w:rFonts w:hint="eastAsia" w:ascii="宋体" w:hAnsi="宋体" w:eastAsia="宋体" w:cs="宋体"/>
          <w:color w:val="000000" w:themeColor="text1"/>
          <w:sz w:val="24"/>
          <w:highlight w:val="none"/>
          <w:u w:val="single"/>
          <w14:textFill>
            <w14:solidFill>
              <w14:schemeClr w14:val="tx1"/>
            </w14:solidFill>
          </w14:textFill>
        </w:rPr>
        <w:t>广州公共资源交易中心企业库办理企业信息登记，拟委派的项目负责人须是本企业信息登记中的在册人员。</w:t>
      </w:r>
    </w:p>
    <w:p>
      <w:pPr>
        <w:spacing w:line="400" w:lineRule="exact"/>
        <w:ind w:left="821" w:hanging="820" w:hangingChars="342"/>
        <w:rPr>
          <w:rFonts w:ascii="宋体" w:hAnsi="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1.2.5  </w:t>
      </w:r>
      <w:r>
        <w:rPr>
          <w:rFonts w:hint="eastAsia" w:ascii="宋体" w:hAnsi="宋体" w:cs="宋体"/>
          <w:color w:val="000000" w:themeColor="text1"/>
          <w:sz w:val="24"/>
          <w:highlight w:val="none"/>
          <w:u w:val="single"/>
          <w14:textFill>
            <w14:solidFill>
              <w14:schemeClr w14:val="tx1"/>
            </w14:solidFill>
          </w14:textFill>
        </w:rPr>
        <w:t>申请人委派的项目负责人须具备路桥或道桥或市政专业（含相近专业）高级工程师或以上，或从事本专业工作10年或以上</w:t>
      </w:r>
      <w:r>
        <w:rPr>
          <w:rFonts w:hint="eastAsia" w:ascii="宋体" w:hAnsi="宋体" w:cs="宋体"/>
          <w:color w:val="000000" w:themeColor="text1"/>
          <w:sz w:val="24"/>
          <w:highlight w:val="none"/>
          <w:u w:val="single"/>
          <w:lang w:eastAsia="zh-CN"/>
          <w14:textFill>
            <w14:solidFill>
              <w14:schemeClr w14:val="tx1"/>
            </w14:solidFill>
          </w14:textFill>
        </w:rPr>
        <w:t>的工程师，</w:t>
      </w:r>
      <w:r>
        <w:rPr>
          <w:rFonts w:hint="eastAsia" w:ascii="宋体" w:hAnsi="宋体" w:cs="宋体"/>
          <w:color w:val="000000" w:themeColor="text1"/>
          <w:sz w:val="24"/>
          <w:highlight w:val="none"/>
          <w:u w:val="single"/>
          <w14:textFill>
            <w14:solidFill>
              <w14:schemeClr w14:val="tx1"/>
            </w14:solidFill>
          </w14:textFill>
        </w:rPr>
        <w:t>或在广东省住房和城乡建设主管部门备案且备案的业务范围符合本招标项目对项目负责人要求的香港专业人士。</w:t>
      </w:r>
      <w:r>
        <w:rPr>
          <w:rFonts w:hint="eastAsia" w:ascii="宋体" w:hAnsi="宋体"/>
          <w:color w:val="000000" w:themeColor="text1"/>
          <w:sz w:val="24"/>
          <w:highlight w:val="none"/>
          <w:u w:val="single"/>
          <w14:textFill>
            <w14:solidFill>
              <w14:schemeClr w14:val="tx1"/>
            </w14:solidFill>
          </w14:textFill>
        </w:rPr>
        <w:t>注：</w:t>
      </w:r>
      <w:r>
        <w:rPr>
          <w:rFonts w:hint="eastAsia" w:ascii="宋体" w:hAnsi="宋体" w:cs="宋体"/>
          <w:color w:val="000000" w:themeColor="text1"/>
          <w:sz w:val="24"/>
          <w:highlight w:val="none"/>
          <w:u w:val="single"/>
          <w14:textFill>
            <w14:solidFill>
              <w14:schemeClr w14:val="tx1"/>
            </w14:solidFill>
          </w14:textFill>
        </w:rPr>
        <w:t>香港专业人士的备案业务范围依据《广东省住房和城乡建设厅关于印发香港工程建设咨询企业和专业人士在粤港澳大湾区内地城市开业执业试点管理暂行办法的通知》（粤建规范〔2020〕1号）确定。</w:t>
      </w:r>
    </w:p>
    <w:p>
      <w:pPr>
        <w:spacing w:line="400" w:lineRule="exac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1.2.6  </w:t>
      </w:r>
      <w:r>
        <w:rPr>
          <w:rFonts w:hint="eastAsia" w:ascii="宋体" w:hAnsi="宋体" w:cs="宋体"/>
          <w:strike w:val="0"/>
          <w:color w:val="000000" w:themeColor="text1"/>
          <w:sz w:val="24"/>
          <w:highlight w:val="none"/>
          <w14:textFill>
            <w14:solidFill>
              <w14:schemeClr w14:val="tx1"/>
            </w14:solidFill>
          </w14:textFill>
        </w:rPr>
        <w:t>申请人委派的其他专业负责人（含相近专业）需具备注册执业资格，或者本专业（含相近专业）高级技术职称，或者中级技术职称从事本专业工作10年</w:t>
      </w:r>
      <w:r>
        <w:rPr>
          <w:rFonts w:hint="eastAsia" w:ascii="宋体" w:hAnsi="宋体" w:cs="宋体"/>
          <w:strike w:val="0"/>
          <w:color w:val="000000" w:themeColor="text1"/>
          <w:sz w:val="24"/>
          <w:highlight w:val="none"/>
          <w:lang w:eastAsia="zh-CN"/>
          <w14:textFill>
            <w14:solidFill>
              <w14:schemeClr w14:val="tx1"/>
            </w14:solidFill>
          </w14:textFill>
        </w:rPr>
        <w:t>或</w:t>
      </w:r>
      <w:r>
        <w:rPr>
          <w:rFonts w:hint="eastAsia" w:ascii="宋体" w:hAnsi="宋体" w:cs="宋体"/>
          <w:strike w:val="0"/>
          <w:color w:val="000000" w:themeColor="text1"/>
          <w:sz w:val="24"/>
          <w:highlight w:val="none"/>
          <w14:textFill>
            <w14:solidFill>
              <w14:schemeClr w14:val="tx1"/>
            </w14:solidFill>
          </w14:textFill>
        </w:rPr>
        <w:t>以上。</w:t>
      </w:r>
      <w:r>
        <w:rPr>
          <w:rFonts w:hint="eastAsia" w:ascii="宋体" w:hAnsi="宋体"/>
          <w:strike w:val="0"/>
          <w:color w:val="000000" w:themeColor="text1"/>
          <w:sz w:val="24"/>
          <w:highlight w:val="none"/>
          <w:u w:val="single"/>
          <w14:textFill>
            <w14:solidFill>
              <w14:schemeClr w14:val="tx1"/>
            </w14:solidFill>
          </w14:textFill>
        </w:rPr>
        <w:t>注：香港专业人士的备案业务范围依据《广东省住房和城乡建设厅关于印发香港工程建设咨询企业和专业人士在粤港澳大湾区内地城市开业执业试点管理暂行办法的通知》（粤建规范〔2020〕1号）确定。</w:t>
      </w:r>
    </w:p>
    <w:p>
      <w:pPr>
        <w:spacing w:line="400" w:lineRule="exact"/>
        <w:ind w:left="821" w:hanging="820" w:hangingChars="34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1.2.7  投标人没有处于被广州建设行政主管部门取消投标资格的处罚期内；未被纳入国家、市、区的失信联合惩戒名单且被限制参加财政投资工程或政府投资工程或建设工程投标的（具体名单以递交投标文件截止时间“信用广州”https://credit1.gz.gov.cn/sgs/sgsXkNew公布的“失信黑名单”为准）；</w:t>
      </w:r>
    </w:p>
    <w:p>
      <w:pPr>
        <w:spacing w:line="400" w:lineRule="exact"/>
        <w:ind w:left="821" w:hanging="820" w:hangingChars="34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1.2.8  投标申请人业绩要求（需要 /  ■不需要   ）： </w:t>
      </w:r>
    </w:p>
    <w:p>
      <w:pPr>
        <w:spacing w:line="400" w:lineRule="exact"/>
        <w:ind w:left="819" w:leftChars="390"/>
        <w:rPr>
          <w:rFonts w:hint="eastAsia" w:ascii="宋体" w:hAnsi="宋体" w:cs="宋体"/>
          <w:dstrike/>
          <w:color w:val="000000" w:themeColor="text1"/>
          <w:sz w:val="24"/>
          <w:highlight w:val="none"/>
          <w14:textFill>
            <w14:solidFill>
              <w14:schemeClr w14:val="tx1"/>
            </w14:solidFill>
          </w14:textFill>
        </w:rPr>
      </w:pPr>
      <w:r>
        <w:rPr>
          <w:rFonts w:hint="eastAsia" w:ascii="宋体" w:hAnsi="宋体" w:cs="宋体"/>
          <w:dstrike/>
          <w:color w:val="000000" w:themeColor="text1"/>
          <w:sz w:val="24"/>
          <w:highlight w:val="none"/>
          <w14:textFill>
            <w14:solidFill>
              <w14:schemeClr w14:val="tx1"/>
            </w14:solidFill>
          </w14:textFill>
        </w:rPr>
        <w:t>投标申请人自年月日（近3年或以上）至今（以合同签订日期为准）承担过类似业绩（类似业绩是指达到第1.2.3条所述资质方能承接的项目）。需同时提供如下资料：</w:t>
      </w:r>
    </w:p>
    <w:p>
      <w:pPr>
        <w:spacing w:line="400" w:lineRule="exact"/>
        <w:ind w:left="819" w:leftChars="390"/>
        <w:rPr>
          <w:rFonts w:hint="eastAsia" w:ascii="宋体" w:hAnsi="宋体" w:cs="宋体"/>
          <w:dstrike/>
          <w:color w:val="000000" w:themeColor="text1"/>
          <w:sz w:val="24"/>
          <w:highlight w:val="none"/>
          <w14:textFill>
            <w14:solidFill>
              <w14:schemeClr w14:val="tx1"/>
            </w14:solidFill>
          </w14:textFill>
        </w:rPr>
      </w:pPr>
      <w:r>
        <w:rPr>
          <w:rFonts w:hint="eastAsia" w:ascii="宋体" w:hAnsi="宋体" w:cs="宋体"/>
          <w:dstrike/>
          <w:color w:val="000000" w:themeColor="text1"/>
          <w:sz w:val="24"/>
          <w:highlight w:val="none"/>
          <w14:textFill>
            <w14:solidFill>
              <w14:schemeClr w14:val="tx1"/>
            </w14:solidFill>
          </w14:textFill>
        </w:rPr>
        <w:t>（1）中标通知书或项目审批部门出具的免招标的相关证明；</w:t>
      </w:r>
    </w:p>
    <w:p>
      <w:pPr>
        <w:spacing w:line="400" w:lineRule="exact"/>
        <w:ind w:left="819" w:leftChars="390"/>
        <w:rPr>
          <w:rFonts w:hint="eastAsia" w:ascii="宋体" w:hAnsi="宋体" w:cs="宋体"/>
          <w:dstrike/>
          <w:color w:val="000000" w:themeColor="text1"/>
          <w:sz w:val="24"/>
          <w:highlight w:val="none"/>
          <w14:textFill>
            <w14:solidFill>
              <w14:schemeClr w14:val="tx1"/>
            </w14:solidFill>
          </w14:textFill>
        </w:rPr>
      </w:pPr>
      <w:r>
        <w:rPr>
          <w:rFonts w:hint="eastAsia" w:ascii="宋体" w:hAnsi="宋体" w:cs="宋体"/>
          <w:dstrike/>
          <w:color w:val="000000" w:themeColor="text1"/>
          <w:sz w:val="24"/>
          <w:highlight w:val="none"/>
          <w14:textFill>
            <w14:solidFill>
              <w14:schemeClr w14:val="tx1"/>
            </w14:solidFill>
          </w14:textFill>
        </w:rPr>
        <w:t>（2）设计合同；</w:t>
      </w:r>
    </w:p>
    <w:p>
      <w:pPr>
        <w:spacing w:line="400" w:lineRule="exact"/>
        <w:ind w:left="819" w:leftChars="390"/>
        <w:rPr>
          <w:rFonts w:hint="eastAsia" w:ascii="宋体" w:hAnsi="宋体" w:cs="宋体"/>
          <w:dstrike/>
          <w:color w:val="000000" w:themeColor="text1"/>
          <w:sz w:val="24"/>
          <w:highlight w:val="none"/>
          <w14:textFill>
            <w14:solidFill>
              <w14:schemeClr w14:val="tx1"/>
            </w14:solidFill>
          </w14:textFill>
        </w:rPr>
      </w:pPr>
      <w:r>
        <w:rPr>
          <w:rFonts w:hint="eastAsia" w:ascii="宋体" w:hAnsi="宋体" w:cs="宋体"/>
          <w:dstrike/>
          <w:color w:val="000000" w:themeColor="text1"/>
          <w:sz w:val="24"/>
          <w:highlight w:val="none"/>
          <w14:textFill>
            <w14:solidFill>
              <w14:schemeClr w14:val="tx1"/>
            </w14:solidFill>
          </w14:textFill>
        </w:rPr>
        <w:t>（3）初步设计审查证明或施工图审查备案证明。</w:t>
      </w:r>
    </w:p>
    <w:p>
      <w:pPr>
        <w:spacing w:line="400" w:lineRule="exact"/>
        <w:ind w:left="819" w:leftChars="390"/>
        <w:rPr>
          <w:rFonts w:hint="eastAsia" w:ascii="宋体" w:hAnsi="宋体" w:cs="宋体"/>
          <w:dstrike/>
          <w:color w:val="000000" w:themeColor="text1"/>
          <w:sz w:val="24"/>
          <w:highlight w:val="none"/>
          <w14:textFill>
            <w14:solidFill>
              <w14:schemeClr w14:val="tx1"/>
            </w14:solidFill>
          </w14:textFill>
        </w:rPr>
      </w:pPr>
      <w:r>
        <w:rPr>
          <w:rFonts w:hint="eastAsia" w:ascii="宋体" w:hAnsi="宋体" w:cs="宋体"/>
          <w:dstrike/>
          <w:color w:val="000000" w:themeColor="text1"/>
          <w:sz w:val="24"/>
          <w:highlight w:val="none"/>
          <w14:textFill>
            <w14:solidFill>
              <w14:schemeClr w14:val="tx1"/>
            </w14:solidFill>
          </w14:textFill>
        </w:rPr>
        <w:t>注：广州地区业绩的中标通知书应由以下单位确认：广州建设工程交易中心及其分部、前广东省建设工程交易中心、前广州市建设工程交易中心、前广州市番禺区建设工程交易中心（招标中心）、前广州市花都区建设工程招标管理办公室、前广州经济技术开发区建设工程交易中心、前从化市建设工程交易中心、前增城市建设工程交易中心。其他地区业绩的中标通知书应由当地的有形建筑市场确认。</w:t>
      </w:r>
    </w:p>
    <w:p>
      <w:pPr>
        <w:spacing w:line="4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1.2.9  项目负责人业绩要求（需要 /  ■不需要   ）：</w:t>
      </w:r>
    </w:p>
    <w:p>
      <w:pPr>
        <w:spacing w:line="400" w:lineRule="exact"/>
        <w:ind w:left="819" w:leftChars="390"/>
        <w:rPr>
          <w:rFonts w:hint="eastAsia" w:ascii="宋体" w:hAnsi="宋体" w:cs="宋体"/>
          <w:dstrike/>
          <w:color w:val="000000" w:themeColor="text1"/>
          <w:sz w:val="24"/>
          <w:highlight w:val="none"/>
          <w14:textFill>
            <w14:solidFill>
              <w14:schemeClr w14:val="tx1"/>
            </w14:solidFill>
          </w14:textFill>
        </w:rPr>
      </w:pPr>
      <w:r>
        <w:rPr>
          <w:rFonts w:hint="eastAsia" w:ascii="宋体" w:hAnsi="宋体" w:cs="宋体"/>
          <w:dstrike/>
          <w:color w:val="000000" w:themeColor="text1"/>
          <w:sz w:val="24"/>
          <w:highlight w:val="none"/>
          <w14:textFill>
            <w14:solidFill>
              <w14:schemeClr w14:val="tx1"/>
            </w14:solidFill>
          </w14:textFill>
        </w:rPr>
        <w:t>项目负责人自年月日（近3年或以上）至今（以合同签订日期为准）承担过类似业绩（类似业绩是指达到第1.2.3条所述资质方能承接的项目 ）。需同时提供如下资料：</w:t>
      </w:r>
    </w:p>
    <w:p>
      <w:pPr>
        <w:spacing w:line="400" w:lineRule="exact"/>
        <w:ind w:left="819" w:leftChars="390"/>
        <w:rPr>
          <w:rFonts w:hint="eastAsia" w:ascii="宋体" w:hAnsi="宋体" w:cs="宋体"/>
          <w:dstrike/>
          <w:color w:val="000000" w:themeColor="text1"/>
          <w:sz w:val="24"/>
          <w:highlight w:val="none"/>
          <w14:textFill>
            <w14:solidFill>
              <w14:schemeClr w14:val="tx1"/>
            </w14:solidFill>
          </w14:textFill>
        </w:rPr>
      </w:pPr>
      <w:r>
        <w:rPr>
          <w:rFonts w:hint="eastAsia" w:ascii="宋体" w:hAnsi="宋体" w:cs="宋体"/>
          <w:dstrike/>
          <w:color w:val="000000" w:themeColor="text1"/>
          <w:sz w:val="24"/>
          <w:highlight w:val="none"/>
          <w14:textFill>
            <w14:solidFill>
              <w14:schemeClr w14:val="tx1"/>
            </w14:solidFill>
          </w14:textFill>
        </w:rPr>
        <w:t>（1）中标通知书或项目审批部门出具的免招标的相关证明；</w:t>
      </w:r>
    </w:p>
    <w:p>
      <w:pPr>
        <w:spacing w:line="400" w:lineRule="exact"/>
        <w:ind w:left="819" w:leftChars="390"/>
        <w:rPr>
          <w:rFonts w:hint="eastAsia" w:ascii="宋体" w:hAnsi="宋体" w:cs="宋体"/>
          <w:dstrike/>
          <w:color w:val="000000" w:themeColor="text1"/>
          <w:sz w:val="24"/>
          <w:highlight w:val="none"/>
          <w14:textFill>
            <w14:solidFill>
              <w14:schemeClr w14:val="tx1"/>
            </w14:solidFill>
          </w14:textFill>
        </w:rPr>
      </w:pPr>
      <w:r>
        <w:rPr>
          <w:rFonts w:hint="eastAsia" w:ascii="宋体" w:hAnsi="宋体" w:cs="宋体"/>
          <w:dstrike/>
          <w:color w:val="000000" w:themeColor="text1"/>
          <w:sz w:val="24"/>
          <w:highlight w:val="none"/>
          <w14:textFill>
            <w14:solidFill>
              <w14:schemeClr w14:val="tx1"/>
            </w14:solidFill>
          </w14:textFill>
        </w:rPr>
        <w:t>（2）设计合同；</w:t>
      </w:r>
    </w:p>
    <w:p>
      <w:pPr>
        <w:spacing w:line="400" w:lineRule="exact"/>
        <w:ind w:left="819" w:leftChars="390"/>
        <w:rPr>
          <w:rFonts w:hint="eastAsia" w:ascii="宋体" w:hAnsi="宋体" w:cs="宋体"/>
          <w:dstrike/>
          <w:color w:val="000000" w:themeColor="text1"/>
          <w:sz w:val="24"/>
          <w:highlight w:val="none"/>
          <w14:textFill>
            <w14:solidFill>
              <w14:schemeClr w14:val="tx1"/>
            </w14:solidFill>
          </w14:textFill>
        </w:rPr>
      </w:pPr>
      <w:r>
        <w:rPr>
          <w:rFonts w:hint="eastAsia" w:ascii="宋体" w:hAnsi="宋体" w:cs="宋体"/>
          <w:dstrike/>
          <w:color w:val="000000" w:themeColor="text1"/>
          <w:sz w:val="24"/>
          <w:highlight w:val="none"/>
          <w14:textFill>
            <w14:solidFill>
              <w14:schemeClr w14:val="tx1"/>
            </w14:solidFill>
          </w14:textFill>
        </w:rPr>
        <w:t>（3）初步设计审查证明或施工图审查备案证明。</w:t>
      </w:r>
    </w:p>
    <w:p>
      <w:pPr>
        <w:spacing w:line="400" w:lineRule="exact"/>
        <w:ind w:left="819" w:leftChars="390"/>
        <w:rPr>
          <w:rFonts w:hint="eastAsia" w:ascii="宋体" w:hAnsi="宋体" w:cs="宋体"/>
          <w:dstrike/>
          <w:color w:val="000000" w:themeColor="text1"/>
          <w:sz w:val="24"/>
          <w:highlight w:val="none"/>
          <w14:textFill>
            <w14:solidFill>
              <w14:schemeClr w14:val="tx1"/>
            </w14:solidFill>
          </w14:textFill>
        </w:rPr>
      </w:pPr>
      <w:r>
        <w:rPr>
          <w:rFonts w:hint="eastAsia" w:ascii="宋体" w:hAnsi="宋体" w:cs="宋体"/>
          <w:dstrike/>
          <w:color w:val="000000" w:themeColor="text1"/>
          <w:sz w:val="24"/>
          <w:highlight w:val="none"/>
          <w14:textFill>
            <w14:solidFill>
              <w14:schemeClr w14:val="tx1"/>
            </w14:solidFill>
          </w14:textFill>
        </w:rPr>
        <w:t xml:space="preserve">    注：广州地区业绩的中标通知书应由以下单位确认：广州建设工程交易中心及其分部、前广东省建设工程交易中心、前广州市建设工程交易中心、前广州市番禺区建设工程交易中心（招标中心）、前广州市花都区建设工程招标管理办公室、前广州经济技术开发区建设工程交易中心、前从化市建设工程交易中心、前增城市建设工程交易中心。其他地区业绩的中标通知书应由当地的有形建筑市场确认。</w:t>
      </w:r>
    </w:p>
    <w:p>
      <w:pPr>
        <w:spacing w:line="400" w:lineRule="exact"/>
        <w:ind w:left="821" w:hanging="820" w:hangingChars="342"/>
        <w:rPr>
          <w:rFonts w:hint="eastAsia" w:ascii="宋体" w:hAnsi="宋体" w:cs="宋体"/>
          <w:color w:val="000000" w:themeColor="text1"/>
          <w:sz w:val="24"/>
          <w:highlight w:val="none"/>
          <w14:textFill>
            <w14:solidFill>
              <w14:schemeClr w14:val="tx1"/>
            </w14:solidFill>
          </w14:textFill>
        </w:rPr>
      </w:pPr>
      <w:bookmarkStart w:id="0" w:name="_Toc249846223"/>
      <w:bookmarkStart w:id="1" w:name="_Toc253143216"/>
      <w:bookmarkStart w:id="2" w:name="_Toc266093545"/>
      <w:bookmarkStart w:id="3" w:name="_Toc245023997"/>
      <w:bookmarkStart w:id="4" w:name="_Toc266881397"/>
      <w:bookmarkStart w:id="5" w:name="_Toc249845968"/>
      <w:r>
        <w:rPr>
          <w:rFonts w:hint="eastAsia" w:ascii="宋体" w:hAnsi="宋体" w:cs="宋体"/>
          <w:color w:val="000000" w:themeColor="text1"/>
          <w:sz w:val="24"/>
          <w:highlight w:val="none"/>
          <w14:textFill>
            <w14:solidFill>
              <w14:schemeClr w14:val="tx1"/>
            </w14:solidFill>
          </w14:textFill>
        </w:rPr>
        <w:t>1.2.10 关于联合体投标：</w:t>
      </w:r>
      <w:bookmarkEnd w:id="0"/>
      <w:bookmarkEnd w:id="1"/>
      <w:bookmarkEnd w:id="2"/>
      <w:bookmarkEnd w:id="3"/>
      <w:bookmarkEnd w:id="4"/>
      <w:bookmarkEnd w:id="5"/>
    </w:p>
    <w:p>
      <w:pPr>
        <w:spacing w:line="400" w:lineRule="exact"/>
        <w:ind w:left="819" w:leftChars="39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w:t>
      </w:r>
      <w:r>
        <w:rPr>
          <w:rFonts w:hint="eastAsia" w:ascii="宋体" w:hAnsi="宋体" w:eastAsia="宋体" w:cs="宋体"/>
          <w:color w:val="000000" w:themeColor="text1"/>
          <w:sz w:val="24"/>
          <w:highlight w:val="none"/>
          <w14:textFill>
            <w14:solidFill>
              <w14:schemeClr w14:val="tx1"/>
            </w14:solidFill>
          </w14:textFill>
        </w:rPr>
        <w:t>投标</w:t>
      </w:r>
      <w:r>
        <w:rPr>
          <w:rFonts w:hint="eastAsia" w:ascii="宋体" w:hAnsi="宋体" w:cs="宋体"/>
          <w:color w:val="000000" w:themeColor="text1"/>
          <w:sz w:val="24"/>
          <w:highlight w:val="none"/>
          <w14:textFill>
            <w14:solidFill>
              <w14:schemeClr w14:val="tx1"/>
            </w14:solidFill>
          </w14:textFill>
        </w:rPr>
        <w:t>人组成联合体，联合体应当在投标登记前组成，联合体不超过2名并以</w:t>
      </w:r>
      <w:r>
        <w:rPr>
          <w:rFonts w:hint="eastAsia" w:ascii="宋体" w:hAnsi="宋体" w:cs="宋体"/>
          <w:color w:val="000000" w:themeColor="text1"/>
          <w:sz w:val="24"/>
          <w:highlight w:val="none"/>
          <w:u w:val="single"/>
          <w14:textFill>
            <w14:solidFill>
              <w14:schemeClr w14:val="tx1"/>
            </w14:solidFill>
          </w14:textFill>
        </w:rPr>
        <w:t xml:space="preserve"> 具备第1.2.3条第（1）设计资质要求的单位 </w:t>
      </w:r>
      <w:r>
        <w:rPr>
          <w:rFonts w:hint="eastAsia" w:ascii="宋体" w:hAnsi="宋体" w:cs="宋体"/>
          <w:color w:val="000000" w:themeColor="text1"/>
          <w:sz w:val="24"/>
          <w:highlight w:val="none"/>
          <w14:textFill>
            <w14:solidFill>
              <w14:schemeClr w14:val="tx1"/>
            </w14:solidFill>
          </w14:textFill>
        </w:rPr>
        <w:t>为牵头人，并签定联合体共同投标协议。投标人拟任本工程项目负责人应为牵头人正式员工。联合体共同投标协议应明确约定各方拟承担的工作和责任。投标登记截止后联合体增减、更换成员的，其投标无效。</w:t>
      </w:r>
    </w:p>
    <w:p>
      <w:pPr>
        <w:pStyle w:val="2"/>
        <w:ind w:firstLine="0" w:firstLineChars="0"/>
        <w:rPr>
          <w:rFonts w:hint="default" w:eastAsia="宋体"/>
          <w:lang w:val="en-US" w:eastAsia="zh-CN"/>
        </w:rPr>
      </w:pPr>
      <w:r>
        <w:rPr>
          <w:rFonts w:hint="eastAsia" w:ascii="宋体" w:hAnsi="宋体" w:cs="宋体"/>
          <w:color w:val="000000" w:themeColor="text1"/>
          <w:sz w:val="24"/>
          <w:highlight w:val="none"/>
          <w:lang w:val="en-US" w:eastAsia="zh-CN"/>
          <w14:textFill>
            <w14:solidFill>
              <w14:schemeClr w14:val="tx1"/>
            </w14:solidFill>
          </w14:textFill>
        </w:rPr>
        <w:t xml:space="preserve">1.2.11 </w:t>
      </w:r>
      <w:r>
        <w:rPr>
          <w:rFonts w:hint="eastAsia" w:ascii="宋体" w:hAnsi="宋体"/>
          <w:kern w:val="0"/>
          <w:sz w:val="24"/>
          <w:szCs w:val="24"/>
          <w:u w:val="single"/>
        </w:rPr>
        <w:t>投标人与招标人过去3年内无合同履约纠纷，没有不得参加投标的情形。</w:t>
      </w:r>
    </w:p>
    <w:p>
      <w:pPr>
        <w:spacing w:line="400" w:lineRule="exact"/>
        <w:ind w:left="821" w:hanging="820" w:hangingChars="342"/>
        <w:rPr>
          <w:rFonts w:hint="eastAsia" w:ascii="宋体" w:hAnsi="宋体" w:cs="宋体"/>
          <w:color w:val="000000" w:themeColor="text1"/>
          <w:sz w:val="24"/>
          <w:highlight w:val="none"/>
          <w14:textFill>
            <w14:solidFill>
              <w14:schemeClr w14:val="tx1"/>
            </w14:solidFill>
          </w14:textFill>
        </w:rPr>
      </w:pPr>
    </w:p>
    <w:p>
      <w:pPr>
        <w:spacing w:line="400" w:lineRule="exact"/>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1.3    发布招标公告、递交投标文件时间、开标时间：</w:t>
      </w:r>
    </w:p>
    <w:p>
      <w:pPr>
        <w:spacing w:line="400" w:lineRule="exact"/>
        <w:ind w:left="821" w:hanging="820" w:hangingChars="342"/>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  招标公告发布日期（含本日）：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w:t>
      </w:r>
      <w:r>
        <w:rPr>
          <w:rFonts w:hint="eastAsia" w:ascii="宋体" w:hAnsi="宋体" w:eastAsia="宋体" w:cs="宋体"/>
          <w:color w:val="000000" w:themeColor="text1"/>
          <w:sz w:val="24"/>
          <w:highlight w:val="none"/>
          <w14:textFill>
            <w14:solidFill>
              <w14:schemeClr w14:val="tx1"/>
            </w14:solidFill>
          </w14:textFill>
        </w:rPr>
        <w:t>至</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p>
    <w:p>
      <w:pPr>
        <w:spacing w:line="400" w:lineRule="exact"/>
        <w:ind w:left="819" w:leftChars="39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w:t>
      </w:r>
      <w:r>
        <w:rPr>
          <w:rFonts w:hint="eastAsia" w:ascii="宋体" w:hAnsi="宋体" w:eastAsia="宋体" w:cs="宋体"/>
          <w:color w:val="000000" w:themeColor="text1"/>
          <w:sz w:val="24"/>
          <w:highlight w:val="none"/>
          <w14:textFill>
            <w14:solidFill>
              <w14:schemeClr w14:val="tx1"/>
            </w14:solidFill>
          </w14:textFill>
        </w:rPr>
        <w:t>。注：招标公告发布时间为招标公告发出之日起至投标截止时间止。</w:t>
      </w:r>
    </w:p>
    <w:p>
      <w:pPr>
        <w:spacing w:line="400" w:lineRule="exact"/>
        <w:ind w:left="821" w:hanging="820" w:hangingChars="342"/>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1.3.2  招标文件的获取：</w:t>
      </w:r>
      <w:r>
        <w:rPr>
          <w:rFonts w:hint="eastAsia" w:ascii="宋体" w:hAnsi="宋体" w:cs="宋体"/>
          <w:color w:val="000000" w:themeColor="text1"/>
          <w:sz w:val="24"/>
          <w:highlight w:val="none"/>
          <w:u w:val="single"/>
          <w14:textFill>
            <w14:solidFill>
              <w14:schemeClr w14:val="tx1"/>
            </w14:solidFill>
          </w14:textFill>
        </w:rPr>
        <w:t>凡有意参加投标者，请登录广州公共资源交易中心交易平台网站（网址：http://www.gzggzy.cn）下载电子招标文件。</w:t>
      </w:r>
      <w:r>
        <w:rPr>
          <w:rFonts w:hint="eastAsia" w:ascii="宋体" w:hAnsi="宋体" w:cs="宋体"/>
          <w:color w:val="000000" w:themeColor="text1"/>
          <w:sz w:val="24"/>
          <w:highlight w:val="none"/>
          <w14:textFill>
            <w14:solidFill>
              <w14:schemeClr w14:val="tx1"/>
            </w14:solidFill>
          </w14:textFill>
        </w:rPr>
        <w:t>招标公告网上发布的同时，通过广州公共资源交易中心网站发布招标文件及其他文件。招标公告发布之日起计算编制投标文件时间，编制投标文件的时间不得少于</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0天。如招标人需发布补充公告的，以最后发布的补充公告的时间起计算编制投标文件时间，并需在补充公告中明确说明。请密切留意补充公告中的相关信息。</w:t>
      </w:r>
    </w:p>
    <w:p>
      <w:pPr>
        <w:spacing w:line="400" w:lineRule="exact"/>
        <w:ind w:left="850" w:hanging="849" w:hangingChars="354"/>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1.3.3  递交投标</w:t>
      </w:r>
      <w:r>
        <w:rPr>
          <w:rFonts w:hint="eastAsia" w:ascii="宋体" w:hAnsi="宋体" w:cs="宋体"/>
          <w:color w:val="000000" w:themeColor="text1"/>
          <w:sz w:val="24"/>
          <w:highlight w:val="none"/>
          <w14:textFill>
            <w14:solidFill>
              <w14:schemeClr w14:val="tx1"/>
            </w14:solidFill>
          </w14:textFill>
        </w:rPr>
        <w:t>文件时间、开标时间</w:t>
      </w:r>
    </w:p>
    <w:p>
      <w:pPr>
        <w:spacing w:line="400" w:lineRule="exact"/>
        <w:ind w:left="819" w:leftChars="39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办理投标登记手续时间：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w:t>
      </w:r>
      <w:r>
        <w:rPr>
          <w:rFonts w:hint="eastAsia" w:ascii="宋体" w:hAnsi="宋体" w:eastAsia="宋体" w:cs="宋体"/>
          <w:color w:val="000000" w:themeColor="text1"/>
          <w:sz w:val="24"/>
          <w:highlight w:val="none"/>
          <w14:textFill>
            <w14:solidFill>
              <w14:schemeClr w14:val="tx1"/>
            </w14:solidFill>
          </w14:textFill>
        </w:rPr>
        <w:t>至</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p>
    <w:p>
      <w:pPr>
        <w:spacing w:line="400" w:lineRule="exact"/>
        <w:ind w:left="819" w:leftChars="39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分，投标人自行登录广州公共资源交易中心网站办理网上投标登记手续。</w:t>
      </w:r>
      <w:r>
        <w:rPr>
          <w:rFonts w:hint="eastAsia" w:ascii="宋体" w:hAnsi="宋体" w:cs="仿宋_GB2312"/>
          <w:color w:val="000000" w:themeColor="text1"/>
          <w:sz w:val="24"/>
          <w:highlight w:val="none"/>
          <w:u w:val="single"/>
          <w14:textFill>
            <w14:solidFill>
              <w14:schemeClr w14:val="tx1"/>
            </w14:solidFill>
          </w14:textFill>
        </w:rPr>
        <w:t>按照交易平台关于全流程电子化项目的相关指南进行操作。</w:t>
      </w:r>
    </w:p>
    <w:p>
      <w:pPr>
        <w:spacing w:line="400" w:lineRule="exact"/>
        <w:ind w:left="840" w:leftChars="342" w:hanging="122" w:hangingChars="51"/>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（2）递交电子投标文件起始时间：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w:t>
      </w:r>
    </w:p>
    <w:p>
      <w:pPr>
        <w:spacing w:line="400" w:lineRule="exact"/>
        <w:ind w:left="630" w:leftChars="300" w:firstLine="2640" w:firstLineChars="11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截止时间：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w:t>
      </w:r>
    </w:p>
    <w:p>
      <w:pPr>
        <w:spacing w:line="400" w:lineRule="exact"/>
        <w:ind w:left="840" w:leftChars="342" w:hanging="122" w:hangingChars="51"/>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投标人通过广州公共资源交易中心网站（网址：http://www.gzggzy.cn/）交易平台递交电子投标文件。投标人应在递交投标文件截止时间前，登录广州公共资源交易中心网站（网址：http://www.gzggzy.cn/）交易平台网站办理网上投标登记手续。按照交易平台关于全流程电子化项目的相关指南进行操作。详见：广州公共资源交易中心网站首页-服务指南-系统帮助-【全流程电子化项目】电子招投标操作手册（无纸化）。</w:t>
      </w:r>
    </w:p>
    <w:p>
      <w:pPr>
        <w:numPr>
          <w:ilvl w:val="0"/>
          <w:numId w:val="1"/>
        </w:numPr>
        <w:spacing w:line="400" w:lineRule="exact"/>
        <w:ind w:left="840" w:leftChars="342" w:hanging="122" w:hangingChars="51"/>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投标文件光盘（备用）递交时间：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分至</w:t>
      </w:r>
    </w:p>
    <w:p>
      <w:pPr>
        <w:spacing w:line="400" w:lineRule="exact"/>
        <w:ind w:left="958" w:leftChars="456" w:firstLine="117" w:firstLineChars="49"/>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分；地点：广州公共资源交易中心增城</w:t>
      </w:r>
      <w:r>
        <w:rPr>
          <w:rFonts w:hint="eastAsia" w:ascii="宋体" w:hAnsi="宋体" w:cs="宋体"/>
          <w:color w:val="000000" w:themeColor="text1"/>
          <w:sz w:val="24"/>
          <w:highlight w:val="none"/>
          <w:u w:val="single"/>
          <w14:textFill>
            <w14:solidFill>
              <w14:schemeClr w14:val="tx1"/>
            </w14:solidFill>
          </w14:textFill>
        </w:rPr>
        <w:t>交易部</w:t>
      </w:r>
      <w:r>
        <w:rPr>
          <w:rFonts w:hint="eastAsia" w:ascii="宋体" w:hAnsi="宋体" w:cs="宋体"/>
          <w:color w:val="000000" w:themeColor="text1"/>
          <w:sz w:val="24"/>
          <w:highlight w:val="none"/>
          <w14:textFill>
            <w14:solidFill>
              <w14:schemeClr w14:val="tx1"/>
            </w14:solidFill>
          </w14:textFill>
        </w:rPr>
        <w:t>第</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开标室。（电子光盘需按规定封装。投标人将数据刻录到光盘之后，投标前自行检查文件是否可以读取。）</w:t>
      </w:r>
    </w:p>
    <w:p>
      <w:pPr>
        <w:spacing w:line="400" w:lineRule="exact"/>
        <w:ind w:left="840" w:leftChars="342" w:hanging="122" w:hangingChars="51"/>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（4）逾期送达的投标文件，电子招标投标交易平台将予以拒收。逾期未上传成功的电子投标文件，招标人拒绝接收。逾期或未在指定地点递交投标文件光盘的,招标人拒绝接收其投标文件光盘。</w:t>
      </w:r>
    </w:p>
    <w:p>
      <w:pPr>
        <w:spacing w:line="400" w:lineRule="exact"/>
        <w:ind w:left="840" w:leftChars="342" w:hanging="122" w:hangingChars="51"/>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采用电子开标，在招标投标交易平台上公开进行。</w:t>
      </w:r>
      <w:r>
        <w:rPr>
          <w:rFonts w:hint="eastAsia" w:ascii="宋体" w:hAnsi="宋体" w:cs="宋体"/>
          <w:color w:val="000000" w:themeColor="text1"/>
          <w:sz w:val="24"/>
          <w:highlight w:val="none"/>
          <w14:textFill>
            <w14:solidFill>
              <w14:schemeClr w14:val="tx1"/>
            </w14:solidFill>
          </w14:textFill>
        </w:rPr>
        <w:t>开标时间：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p>
    <w:p>
      <w:pPr>
        <w:spacing w:line="400" w:lineRule="exact"/>
        <w:ind w:left="840" w:leftChars="342" w:hanging="122" w:hangingChars="51"/>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分；地点：广州公共资源交易中心增城交易部第</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开标室。</w:t>
      </w:r>
      <w:r>
        <w:rPr>
          <w:rFonts w:hint="eastAsia" w:ascii="宋体" w:hAnsi="宋体"/>
          <w:color w:val="000000" w:themeColor="text1"/>
          <w:sz w:val="24"/>
          <w:highlight w:val="none"/>
          <w14:textFill>
            <w14:solidFill>
              <w14:schemeClr w14:val="tx1"/>
            </w14:solidFill>
          </w14:textFill>
        </w:rPr>
        <w:t>（与</w:t>
      </w:r>
      <w:r>
        <w:rPr>
          <w:rFonts w:ascii="宋体" w:hAnsi="宋体"/>
          <w:color w:val="000000" w:themeColor="text1"/>
          <w:sz w:val="24"/>
          <w:highlight w:val="none"/>
          <w14:textFill>
            <w14:solidFill>
              <w14:schemeClr w14:val="tx1"/>
            </w14:solidFill>
          </w14:textFill>
        </w:rPr>
        <w:t>投标截止时间</w:t>
      </w:r>
      <w:r>
        <w:rPr>
          <w:rFonts w:hint="eastAsia" w:ascii="宋体" w:hAnsi="宋体"/>
          <w:color w:val="000000" w:themeColor="text1"/>
          <w:sz w:val="24"/>
          <w:highlight w:val="none"/>
          <w14:textFill>
            <w14:solidFill>
              <w14:schemeClr w14:val="tx1"/>
            </w14:solidFill>
          </w14:textFill>
        </w:rPr>
        <w:t>为</w:t>
      </w:r>
      <w:r>
        <w:rPr>
          <w:rFonts w:ascii="宋体" w:hAnsi="宋体"/>
          <w:color w:val="000000" w:themeColor="text1"/>
          <w:sz w:val="24"/>
          <w:highlight w:val="none"/>
          <w14:textFill>
            <w14:solidFill>
              <w14:schemeClr w14:val="tx1"/>
            </w14:solidFill>
          </w14:textFill>
        </w:rPr>
        <w:t>同一时间</w:t>
      </w:r>
      <w:r>
        <w:rPr>
          <w:rFonts w:hint="eastAsia" w:ascii="宋体" w:hAnsi="宋体"/>
          <w:color w:val="000000" w:themeColor="text1"/>
          <w:sz w:val="24"/>
          <w:highlight w:val="none"/>
          <w14:textFill>
            <w14:solidFill>
              <w14:schemeClr w14:val="tx1"/>
            </w14:solidFill>
          </w14:textFill>
        </w:rPr>
        <w:t>）。所有投标人均应当准时在线参加开标，</w:t>
      </w:r>
      <w:r>
        <w:rPr>
          <w:rFonts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4"/>
          <w:highlight w:val="none"/>
          <w14:textFill>
            <w14:solidFill>
              <w14:schemeClr w14:val="tx1"/>
            </w14:solidFill>
          </w14:textFill>
        </w:rPr>
        <w:t>参与电子</w:t>
      </w:r>
      <w:r>
        <w:rPr>
          <w:rFonts w:ascii="宋体" w:hAnsi="宋体"/>
          <w:color w:val="000000" w:themeColor="text1"/>
          <w:sz w:val="24"/>
          <w:highlight w:val="none"/>
          <w14:textFill>
            <w14:solidFill>
              <w14:schemeClr w14:val="tx1"/>
            </w14:solidFill>
          </w14:textFill>
        </w:rPr>
        <w:t>开标</w:t>
      </w:r>
      <w:r>
        <w:rPr>
          <w:rFonts w:hint="eastAsia" w:ascii="宋体" w:hAnsi="宋体"/>
          <w:color w:val="000000" w:themeColor="text1"/>
          <w:sz w:val="24"/>
          <w:highlight w:val="none"/>
          <w14:textFill>
            <w14:solidFill>
              <w14:schemeClr w14:val="tx1"/>
            </w14:solidFill>
          </w14:textFill>
        </w:rPr>
        <w:t>的</w:t>
      </w:r>
      <w:r>
        <w:rPr>
          <w:rFonts w:ascii="宋体" w:hAnsi="宋体"/>
          <w:color w:val="000000" w:themeColor="text1"/>
          <w:sz w:val="24"/>
          <w:highlight w:val="none"/>
          <w14:textFill>
            <w14:solidFill>
              <w14:schemeClr w14:val="tx1"/>
            </w14:solidFill>
          </w14:textFill>
        </w:rPr>
        <w:t>具体操作详见交易平台</w:t>
      </w:r>
      <w:r>
        <w:rPr>
          <w:rFonts w:hint="eastAsia" w:ascii="宋体" w:hAnsi="宋体"/>
          <w:color w:val="000000" w:themeColor="text1"/>
          <w:sz w:val="24"/>
          <w:highlight w:val="none"/>
          <w14:textFill>
            <w14:solidFill>
              <w14:schemeClr w14:val="tx1"/>
            </w14:solidFill>
          </w14:textFill>
        </w:rPr>
        <w:t>发布</w:t>
      </w:r>
      <w:r>
        <w:rPr>
          <w:rFonts w:ascii="宋体" w:hAnsi="宋体"/>
          <w:color w:val="000000" w:themeColor="text1"/>
          <w:sz w:val="24"/>
          <w:highlight w:val="none"/>
          <w14:textFill>
            <w14:solidFill>
              <w14:schemeClr w14:val="tx1"/>
            </w14:solidFill>
          </w14:textFill>
        </w:rPr>
        <w:t>的相关操作指引</w:t>
      </w:r>
      <w:r>
        <w:rPr>
          <w:rFonts w:hint="eastAsia" w:ascii="宋体" w:hAnsi="宋体"/>
          <w:color w:val="000000" w:themeColor="text1"/>
          <w:sz w:val="24"/>
          <w:highlight w:val="none"/>
          <w14:textFill>
            <w14:solidFill>
              <w14:schemeClr w14:val="tx1"/>
            </w14:solidFill>
          </w14:textFill>
        </w:rPr>
        <w:t>。</w:t>
      </w:r>
    </w:p>
    <w:p>
      <w:pPr>
        <w:spacing w:line="400" w:lineRule="exact"/>
        <w:ind w:left="840" w:hanging="843" w:hangingChars="350"/>
        <w:rPr>
          <w:rFonts w:hint="eastAsia" w:ascii="宋体" w:hAnsi="宋体" w:cs="宋体"/>
          <w:b/>
          <w:bCs w:val="0"/>
          <w:color w:val="000000" w:themeColor="text1"/>
          <w:sz w:val="24"/>
          <w:highlight w:val="none"/>
          <w14:textFill>
            <w14:solidFill>
              <w14:schemeClr w14:val="tx1"/>
            </w14:solidFill>
          </w14:textFill>
        </w:rPr>
      </w:pPr>
      <w:bookmarkStart w:id="11" w:name="_GoBack"/>
      <w:bookmarkEnd w:id="11"/>
    </w:p>
    <w:p>
      <w:pPr>
        <w:spacing w:line="400" w:lineRule="exact"/>
        <w:ind w:left="840" w:hanging="843" w:hangingChars="350"/>
        <w:rPr>
          <w:rFonts w:hint="eastAsia" w:ascii="宋体" w:hAnsi="宋体" w:cs="宋体"/>
          <w:b/>
          <w:color w:val="000000" w:themeColor="text1"/>
          <w:sz w:val="24"/>
          <w:highlight w:val="none"/>
          <w:u w:val="single"/>
          <w14:textFill>
            <w14:solidFill>
              <w14:schemeClr w14:val="tx1"/>
            </w14:solidFill>
          </w14:textFill>
        </w:rPr>
      </w:pPr>
      <w:r>
        <w:rPr>
          <w:rFonts w:hint="eastAsia" w:ascii="宋体" w:hAnsi="宋体" w:cs="宋体"/>
          <w:b/>
          <w:bCs w:val="0"/>
          <w:color w:val="000000" w:themeColor="text1"/>
          <w:sz w:val="24"/>
          <w:highlight w:val="none"/>
          <w14:textFill>
            <w14:solidFill>
              <w14:schemeClr w14:val="tx1"/>
            </w14:solidFill>
          </w14:textFill>
        </w:rPr>
        <w:t>1.4   费用：</w:t>
      </w:r>
      <w:r>
        <w:rPr>
          <w:rFonts w:hint="eastAsia" w:ascii="宋体" w:hAnsi="宋体" w:cs="宋体"/>
          <w:b/>
          <w:bCs w:val="0"/>
          <w:color w:val="000000" w:themeColor="text1"/>
          <w:sz w:val="24"/>
          <w:highlight w:val="none"/>
          <w:u w:val="single"/>
          <w:lang w:val="en-US" w:eastAsia="zh-CN"/>
          <w14:textFill>
            <w14:solidFill>
              <w14:schemeClr w14:val="tx1"/>
            </w14:solidFill>
          </w14:textFill>
        </w:rPr>
        <w:t>686.97</w:t>
      </w:r>
      <w:r>
        <w:rPr>
          <w:rFonts w:hint="eastAsia" w:ascii="宋体" w:hAnsi="宋体" w:eastAsia="宋体" w:cs="宋体"/>
          <w:b/>
          <w:bCs w:val="0"/>
          <w:color w:val="000000" w:themeColor="text1"/>
          <w:sz w:val="24"/>
          <w:highlight w:val="none"/>
          <w:u w:val="single"/>
          <w14:textFill>
            <w14:solidFill>
              <w14:schemeClr w14:val="tx1"/>
            </w14:solidFill>
          </w14:textFill>
        </w:rPr>
        <w:t>万元（最终</w:t>
      </w:r>
      <w:r>
        <w:rPr>
          <w:rFonts w:hint="eastAsia" w:ascii="宋体" w:hAnsi="宋体" w:cs="宋体"/>
          <w:b/>
          <w:bCs w:val="0"/>
          <w:color w:val="000000" w:themeColor="text1"/>
          <w:sz w:val="24"/>
          <w:highlight w:val="none"/>
          <w:u w:val="single"/>
          <w14:textFill>
            <w14:solidFill>
              <w14:schemeClr w14:val="tx1"/>
            </w14:solidFill>
          </w14:textFill>
        </w:rPr>
        <w:t>以财政评审机构的审核意见为准）。投标人报</w:t>
      </w:r>
      <w:r>
        <w:rPr>
          <w:rFonts w:hint="eastAsia" w:ascii="宋体" w:hAnsi="宋体" w:eastAsia="宋体" w:cs="宋体"/>
          <w:b/>
          <w:color w:val="000000" w:themeColor="text1"/>
          <w:sz w:val="24"/>
          <w:highlight w:val="none"/>
          <w:u w:val="single"/>
          <w14:textFill>
            <w14:solidFill>
              <w14:schemeClr w14:val="tx1"/>
            </w14:solidFill>
          </w14:textFill>
        </w:rPr>
        <w:t>价不得高于最高投标限价，否则当无效标处理。</w:t>
      </w:r>
    </w:p>
    <w:p>
      <w:pPr>
        <w:spacing w:line="400" w:lineRule="exact"/>
        <w:ind w:left="821" w:hanging="820" w:hangingChars="342"/>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1.4.1  </w:t>
      </w:r>
      <w:r>
        <w:rPr>
          <w:rFonts w:hint="eastAsia" w:ascii="宋体" w:hAnsi="宋体" w:cs="宋体"/>
          <w:b/>
          <w:bCs/>
          <w:color w:val="000000" w:themeColor="text1"/>
          <w:sz w:val="24"/>
          <w:highlight w:val="none"/>
          <w14:textFill>
            <w14:solidFill>
              <w14:schemeClr w14:val="tx1"/>
            </w14:solidFill>
          </w14:textFill>
        </w:rPr>
        <w:t>工程勘察费最高投标限价为</w:t>
      </w:r>
      <w:r>
        <w:rPr>
          <w:rFonts w:hint="eastAsia" w:ascii="宋体" w:hAnsi="宋体" w:cs="宋体"/>
          <w:b/>
          <w:bCs/>
          <w:color w:val="000000" w:themeColor="text1"/>
          <w:sz w:val="24"/>
          <w:highlight w:val="none"/>
          <w:u w:val="single"/>
          <w:lang w:val="en-US" w:eastAsia="zh-CN"/>
          <w14:textFill>
            <w14:solidFill>
              <w14:schemeClr w14:val="tx1"/>
            </w14:solidFill>
          </w14:textFill>
        </w:rPr>
        <w:t>180</w:t>
      </w:r>
      <w:r>
        <w:rPr>
          <w:rFonts w:hint="eastAsia" w:ascii="宋体" w:hAnsi="宋体" w:cs="宋体"/>
          <w:b/>
          <w:bCs/>
          <w:color w:val="000000" w:themeColor="text1"/>
          <w:sz w:val="24"/>
          <w:highlight w:val="none"/>
          <w14:textFill>
            <w14:solidFill>
              <w14:schemeClr w14:val="tx1"/>
            </w14:solidFill>
          </w14:textFill>
        </w:rPr>
        <w:t>万元。投标人在附录4中对应的工程勘察费报价不得超过此限额（最终结算以合同价、概算评审价和结算价较低者为结算价）。</w:t>
      </w:r>
    </w:p>
    <w:p>
      <w:pPr>
        <w:spacing w:line="400" w:lineRule="exact"/>
        <w:ind w:left="840" w:hanging="840" w:hangingChars="3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1.4.1.1工程测量费的各项费用参考国家发展计划委员会、建设部2002年颁布的《工程勘察设计收费标准》下浮0~20%计算。工程测量费的各项费用仅作为分期付款的依据，最终按实际完成工作量和合同所述的取费标准结算，并以广州市增城区财政评审机构或招标人有关部门或其授权委托单位审定金额为准。</w:t>
      </w:r>
    </w:p>
    <w:p>
      <w:pPr>
        <w:keepNext w:val="0"/>
        <w:keepLines w:val="0"/>
        <w:pageBreakBefore w:val="0"/>
        <w:widowControl w:val="0"/>
        <w:kinsoku/>
        <w:wordWrap/>
        <w:overflowPunct/>
        <w:topLinePunct w:val="0"/>
        <w:autoSpaceDE/>
        <w:autoSpaceDN/>
        <w:bidi w:val="0"/>
        <w:adjustRightInd/>
        <w:snapToGrid/>
        <w:spacing w:line="380" w:lineRule="exact"/>
        <w:ind w:left="840" w:hanging="840" w:hangingChars="35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1.4.1.2工程物探费的各项费用参考国家发展计划委员会、建设部2002年颁布的《工程勘察设计收费标准》下浮0~20%计算。工程物探费的各项费用仅作为分期付款的依据，最终按实际完成工作量和合同所述的取费标准结算，并以广州市增城区财政评审机构或招标人有关部门或其授权委托单位审定金额为准。</w:t>
      </w:r>
    </w:p>
    <w:p>
      <w:pPr>
        <w:keepNext w:val="0"/>
        <w:keepLines w:val="0"/>
        <w:pageBreakBefore w:val="0"/>
        <w:widowControl w:val="0"/>
        <w:kinsoku/>
        <w:wordWrap/>
        <w:overflowPunct/>
        <w:topLinePunct w:val="0"/>
        <w:autoSpaceDE/>
        <w:autoSpaceDN/>
        <w:bidi w:val="0"/>
        <w:adjustRightInd/>
        <w:snapToGrid/>
        <w:spacing w:line="380" w:lineRule="exact"/>
        <w:ind w:left="840" w:hanging="840" w:hangingChars="35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1.4.1.3岩土工程勘察费用参照国家发展计划委员会、建设部2002年颁布的《工程勘察设计收费标准》下浮0~20%计算。岩土工程勘察费的各项费用仅作为分期付款的依据，最终按实际完成工作量和合同所述的取费标准结算，并以广州市增城区财政评审机构或招标人有关部门或其授权委托单位审定金额为准。</w:t>
      </w:r>
    </w:p>
    <w:p>
      <w:pPr>
        <w:keepNext w:val="0"/>
        <w:keepLines w:val="0"/>
        <w:pageBreakBefore w:val="0"/>
        <w:widowControl w:val="0"/>
        <w:kinsoku/>
        <w:wordWrap/>
        <w:overflowPunct/>
        <w:topLinePunct w:val="0"/>
        <w:autoSpaceDE/>
        <w:autoSpaceDN/>
        <w:bidi w:val="0"/>
        <w:adjustRightInd/>
        <w:snapToGrid/>
        <w:spacing w:line="380" w:lineRule="exact"/>
        <w:ind w:left="840" w:hanging="840" w:hangingChars="35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1.4.2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工程设计费最高投标限价为</w:t>
      </w:r>
      <w:r>
        <w:rPr>
          <w:rFonts w:hint="eastAsia" w:ascii="宋体" w:hAnsi="宋体" w:cs="宋体"/>
          <w:b/>
          <w:bCs/>
          <w:color w:val="000000" w:themeColor="text1"/>
          <w:sz w:val="24"/>
          <w:highlight w:val="none"/>
          <w:u w:val="single"/>
          <w14:textFill>
            <w14:solidFill>
              <w14:schemeClr w14:val="tx1"/>
            </w14:solidFill>
          </w14:textFill>
        </w:rPr>
        <w:t>506.97</w:t>
      </w:r>
      <w:r>
        <w:rPr>
          <w:rFonts w:hint="eastAsia" w:ascii="宋体" w:hAnsi="宋体" w:cs="宋体"/>
          <w:b/>
          <w:bCs/>
          <w:color w:val="000000" w:themeColor="text1"/>
          <w:sz w:val="24"/>
          <w:highlight w:val="none"/>
          <w14:textFill>
            <w14:solidFill>
              <w14:schemeClr w14:val="tx1"/>
            </w14:solidFill>
          </w14:textFill>
        </w:rPr>
        <w:t>万元。投标人在附录4中对应的工程</w:t>
      </w:r>
      <w:r>
        <w:rPr>
          <w:rFonts w:hint="eastAsia" w:ascii="宋体" w:hAnsi="宋体" w:cs="宋体"/>
          <w:b/>
          <w:bCs/>
          <w:color w:val="000000" w:themeColor="text1"/>
          <w:sz w:val="24"/>
          <w:highlight w:val="none"/>
          <w:lang w:val="en-US" w:eastAsia="zh-CN"/>
          <w14:textFill>
            <w14:solidFill>
              <w14:schemeClr w14:val="tx1"/>
            </w14:solidFill>
          </w14:textFill>
        </w:rPr>
        <w:t>设计</w:t>
      </w:r>
      <w:r>
        <w:rPr>
          <w:rFonts w:hint="eastAsia" w:ascii="宋体" w:hAnsi="宋体" w:cs="宋体"/>
          <w:b/>
          <w:bCs/>
          <w:color w:val="000000" w:themeColor="text1"/>
          <w:sz w:val="24"/>
          <w:highlight w:val="none"/>
          <w14:textFill>
            <w14:solidFill>
              <w14:schemeClr w14:val="tx1"/>
            </w14:solidFill>
          </w14:textFill>
        </w:rPr>
        <w:t>费报价不得超过此限额（最终结算以合同价、概算评审价和结算价较低者为结算价）。</w:t>
      </w:r>
    </w:p>
    <w:p>
      <w:pPr>
        <w:keepNext w:val="0"/>
        <w:keepLines w:val="0"/>
        <w:pageBreakBefore w:val="0"/>
        <w:widowControl w:val="0"/>
        <w:kinsoku/>
        <w:wordWrap/>
        <w:overflowPunct/>
        <w:topLinePunct w:val="0"/>
        <w:autoSpaceDE/>
        <w:autoSpaceDN/>
        <w:bidi w:val="0"/>
        <w:adjustRightInd/>
        <w:snapToGrid/>
        <w:spacing w:line="380" w:lineRule="exact"/>
        <w:ind w:left="840" w:hanging="840" w:hangingChars="35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1.4.1.2.1工程设计费参考国家发展计划委员会、建设部2002年颁布的《工程勘察设计收费标准》下浮0~20%计算。在合同实施期间设计费按建设规模和设计工作量调整，但费率浮动幅度不变，设计费最终结算以广州市增城区财政评审机构或招标人有关部门或其授权委托单位审定金额为准。</w:t>
      </w:r>
    </w:p>
    <w:p>
      <w:pPr>
        <w:keepNext w:val="0"/>
        <w:keepLines w:val="0"/>
        <w:pageBreakBefore w:val="0"/>
        <w:widowControl w:val="0"/>
        <w:kinsoku/>
        <w:wordWrap/>
        <w:overflowPunct/>
        <w:topLinePunct w:val="0"/>
        <w:autoSpaceDE/>
        <w:autoSpaceDN/>
        <w:bidi w:val="0"/>
        <w:adjustRightInd/>
        <w:snapToGrid/>
        <w:spacing w:line="380" w:lineRule="exact"/>
        <w:ind w:left="840" w:hanging="840" w:hangingChars="35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  财政投资项目应实行限额设计，初步设计的建设内容和建设标准不得超过可行性研究报告批复的范围，编制初步设计概算不得超过经批准的可行性研究报告总投资。</w:t>
      </w:r>
    </w:p>
    <w:p>
      <w:pPr>
        <w:keepNext w:val="0"/>
        <w:keepLines w:val="0"/>
        <w:pageBreakBefore w:val="0"/>
        <w:widowControl w:val="0"/>
        <w:kinsoku/>
        <w:wordWrap/>
        <w:overflowPunct/>
        <w:topLinePunct w:val="0"/>
        <w:autoSpaceDE/>
        <w:autoSpaceDN/>
        <w:bidi w:val="0"/>
        <w:adjustRightInd/>
        <w:snapToGrid/>
        <w:spacing w:line="380" w:lineRule="exact"/>
        <w:ind w:left="840" w:hanging="840" w:hangingChars="35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政府固定资产投资应当坚持估算控制概算，概算控制预算，预算控制决算的原则。</w:t>
      </w:r>
    </w:p>
    <w:p>
      <w:pPr>
        <w:keepNext w:val="0"/>
        <w:keepLines w:val="0"/>
        <w:pageBreakBefore w:val="0"/>
        <w:widowControl w:val="0"/>
        <w:kinsoku/>
        <w:wordWrap/>
        <w:overflowPunct/>
        <w:topLinePunct w:val="0"/>
        <w:autoSpaceDE/>
        <w:autoSpaceDN/>
        <w:bidi w:val="0"/>
        <w:adjustRightInd/>
        <w:snapToGrid/>
        <w:spacing w:line="380" w:lineRule="exact"/>
        <w:ind w:left="840" w:hanging="840" w:hangingChars="35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  未中标单位经济补偿及补偿金额</w:t>
      </w:r>
    </w:p>
    <w:p>
      <w:pPr>
        <w:keepNext w:val="0"/>
        <w:keepLines w:val="0"/>
        <w:pageBreakBefore w:val="0"/>
        <w:widowControl w:val="0"/>
        <w:kinsoku/>
        <w:wordWrap/>
        <w:overflowPunct/>
        <w:topLinePunct w:val="0"/>
        <w:autoSpaceDE/>
        <w:autoSpaceDN/>
        <w:bidi w:val="0"/>
        <w:adjustRightInd/>
        <w:snapToGrid/>
        <w:spacing w:line="380" w:lineRule="exact"/>
        <w:ind w:left="838" w:leftChars="342" w:hanging="120" w:hangingChars="5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■本工程不设未中标单位经济补偿，投标费用由投标人自理。</w:t>
      </w:r>
    </w:p>
    <w:p>
      <w:pPr>
        <w:keepNext w:val="0"/>
        <w:keepLines w:val="0"/>
        <w:pageBreakBefore w:val="0"/>
        <w:widowControl w:val="0"/>
        <w:kinsoku/>
        <w:wordWrap/>
        <w:overflowPunct/>
        <w:topLinePunct w:val="0"/>
        <w:autoSpaceDE/>
        <w:autoSpaceDN/>
        <w:bidi w:val="0"/>
        <w:adjustRightInd/>
        <w:snapToGrid/>
        <w:spacing w:line="380" w:lineRule="exact"/>
        <w:ind w:left="838" w:leftChars="342" w:hanging="120" w:hangingChars="50"/>
        <w:textAlignment w:val="auto"/>
        <w:rPr>
          <w:rFonts w:hint="eastAsia" w:ascii="宋体" w:hAnsi="宋体" w:cs="宋体"/>
          <w:dstrike/>
          <w:color w:val="000000" w:themeColor="text1"/>
          <w:sz w:val="24"/>
          <w:highlight w:val="none"/>
          <w14:textFill>
            <w14:solidFill>
              <w14:schemeClr w14:val="tx1"/>
            </w14:solidFill>
          </w14:textFill>
        </w:rPr>
      </w:pPr>
      <w:r>
        <w:rPr>
          <w:rFonts w:hint="eastAsia" w:ascii="宋体" w:hAnsi="宋体" w:cs="宋体"/>
          <w:dstrike/>
          <w:color w:val="000000" w:themeColor="text1"/>
          <w:sz w:val="24"/>
          <w:highlight w:val="none"/>
          <w14:textFill>
            <w14:solidFill>
              <w14:schemeClr w14:val="tx1"/>
            </w14:solidFill>
          </w14:textFill>
        </w:rPr>
        <w:t xml:space="preserve">□本工程设未中标单位经济补偿。中标价=工程勘察设计费总额+未中标单位经济补偿总额（未中标单位经济补偿包含在中标价内），中标人根据评标委员会对投标人的评审排序，在收到招标人的第一笔预付款后分别向未中标单位支付经济补偿（含税金等）： </w:t>
      </w:r>
    </w:p>
    <w:p>
      <w:pPr>
        <w:keepNext w:val="0"/>
        <w:keepLines w:val="0"/>
        <w:pageBreakBefore w:val="0"/>
        <w:widowControl w:val="0"/>
        <w:kinsoku/>
        <w:wordWrap/>
        <w:overflowPunct/>
        <w:topLinePunct w:val="0"/>
        <w:autoSpaceDE/>
        <w:autoSpaceDN/>
        <w:bidi w:val="0"/>
        <w:adjustRightInd/>
        <w:snapToGrid/>
        <w:spacing w:line="380" w:lineRule="exact"/>
        <w:ind w:left="838" w:leftChars="399"/>
        <w:textAlignment w:val="auto"/>
        <w:rPr>
          <w:rFonts w:hint="eastAsia" w:ascii="宋体" w:hAnsi="宋体" w:cs="宋体"/>
          <w:dstrike/>
          <w:color w:val="000000" w:themeColor="text1"/>
          <w:sz w:val="24"/>
          <w:highlight w:val="none"/>
          <w14:textFill>
            <w14:solidFill>
              <w14:schemeClr w14:val="tx1"/>
            </w14:solidFill>
          </w14:textFill>
        </w:rPr>
      </w:pPr>
      <w:r>
        <w:rPr>
          <w:rFonts w:hint="eastAsia" w:ascii="宋体" w:hAnsi="宋体" w:cs="宋体"/>
          <w:dstrike/>
          <w:color w:val="000000" w:themeColor="text1"/>
          <w:sz w:val="24"/>
          <w:highlight w:val="none"/>
          <w14:textFill>
            <w14:solidFill>
              <w14:schemeClr w14:val="tx1"/>
            </w14:solidFill>
          </w14:textFill>
        </w:rPr>
        <w:t>评审排序第2名万元；</w:t>
      </w:r>
    </w:p>
    <w:p>
      <w:pPr>
        <w:keepNext w:val="0"/>
        <w:keepLines w:val="0"/>
        <w:pageBreakBefore w:val="0"/>
        <w:widowControl w:val="0"/>
        <w:kinsoku/>
        <w:wordWrap/>
        <w:overflowPunct/>
        <w:topLinePunct w:val="0"/>
        <w:autoSpaceDE/>
        <w:autoSpaceDN/>
        <w:bidi w:val="0"/>
        <w:adjustRightInd/>
        <w:snapToGrid/>
        <w:spacing w:line="380" w:lineRule="exact"/>
        <w:ind w:left="838" w:leftChars="399"/>
        <w:textAlignment w:val="auto"/>
        <w:rPr>
          <w:rFonts w:hint="eastAsia" w:ascii="宋体" w:hAnsi="宋体" w:cs="宋体"/>
          <w:dstrike/>
          <w:color w:val="000000" w:themeColor="text1"/>
          <w:sz w:val="24"/>
          <w:highlight w:val="none"/>
          <w14:textFill>
            <w14:solidFill>
              <w14:schemeClr w14:val="tx1"/>
            </w14:solidFill>
          </w14:textFill>
        </w:rPr>
      </w:pPr>
      <w:r>
        <w:rPr>
          <w:rFonts w:hint="eastAsia" w:ascii="宋体" w:hAnsi="宋体" w:cs="宋体"/>
          <w:dstrike/>
          <w:color w:val="000000" w:themeColor="text1"/>
          <w:sz w:val="24"/>
          <w:highlight w:val="none"/>
          <w14:textFill>
            <w14:solidFill>
              <w14:schemeClr w14:val="tx1"/>
            </w14:solidFill>
          </w14:textFill>
        </w:rPr>
        <w:t>评审排序第3名万元；</w:t>
      </w:r>
    </w:p>
    <w:p>
      <w:pPr>
        <w:keepNext w:val="0"/>
        <w:keepLines w:val="0"/>
        <w:pageBreakBefore w:val="0"/>
        <w:widowControl w:val="0"/>
        <w:kinsoku/>
        <w:wordWrap/>
        <w:overflowPunct/>
        <w:topLinePunct w:val="0"/>
        <w:autoSpaceDE/>
        <w:autoSpaceDN/>
        <w:bidi w:val="0"/>
        <w:adjustRightInd/>
        <w:snapToGrid/>
        <w:spacing w:line="380" w:lineRule="exact"/>
        <w:ind w:left="838" w:leftChars="399"/>
        <w:textAlignment w:val="auto"/>
        <w:rPr>
          <w:rFonts w:hint="eastAsia" w:ascii="宋体" w:hAnsi="宋体" w:cs="宋体"/>
          <w:dstrike/>
          <w:color w:val="000000" w:themeColor="text1"/>
          <w:sz w:val="24"/>
          <w:highlight w:val="none"/>
          <w14:textFill>
            <w14:solidFill>
              <w14:schemeClr w14:val="tx1"/>
            </w14:solidFill>
          </w14:textFill>
        </w:rPr>
      </w:pPr>
      <w:r>
        <w:rPr>
          <w:rFonts w:hint="eastAsia" w:ascii="宋体" w:hAnsi="宋体" w:cs="宋体"/>
          <w:dstrike/>
          <w:color w:val="000000" w:themeColor="text1"/>
          <w:sz w:val="24"/>
          <w:highlight w:val="none"/>
          <w14:textFill>
            <w14:solidFill>
              <w14:schemeClr w14:val="tx1"/>
            </w14:solidFill>
          </w14:textFill>
        </w:rPr>
        <w:t>评审排序第4名万元；</w:t>
      </w:r>
    </w:p>
    <w:p>
      <w:pPr>
        <w:keepNext w:val="0"/>
        <w:keepLines w:val="0"/>
        <w:pageBreakBefore w:val="0"/>
        <w:widowControl w:val="0"/>
        <w:kinsoku/>
        <w:wordWrap/>
        <w:overflowPunct/>
        <w:topLinePunct w:val="0"/>
        <w:autoSpaceDE/>
        <w:autoSpaceDN/>
        <w:bidi w:val="0"/>
        <w:adjustRightInd/>
        <w:snapToGrid/>
        <w:spacing w:line="380" w:lineRule="exact"/>
        <w:ind w:left="838" w:leftChars="399"/>
        <w:textAlignment w:val="auto"/>
        <w:rPr>
          <w:rFonts w:hint="eastAsia" w:ascii="宋体" w:hAnsi="宋体" w:cs="宋体"/>
          <w:dstrike/>
          <w:color w:val="000000" w:themeColor="text1"/>
          <w:sz w:val="24"/>
          <w:highlight w:val="none"/>
          <w14:textFill>
            <w14:solidFill>
              <w14:schemeClr w14:val="tx1"/>
            </w14:solidFill>
          </w14:textFill>
        </w:rPr>
      </w:pPr>
      <w:r>
        <w:rPr>
          <w:rFonts w:hint="eastAsia" w:ascii="宋体" w:hAnsi="宋体" w:cs="宋体"/>
          <w:dstrike/>
          <w:color w:val="000000" w:themeColor="text1"/>
          <w:sz w:val="24"/>
          <w:highlight w:val="none"/>
          <w14:textFill>
            <w14:solidFill>
              <w14:schemeClr w14:val="tx1"/>
            </w14:solidFill>
          </w14:textFill>
        </w:rPr>
        <w:t>评审排序第5名万元；</w:t>
      </w:r>
    </w:p>
    <w:p>
      <w:pPr>
        <w:keepNext w:val="0"/>
        <w:keepLines w:val="0"/>
        <w:pageBreakBefore w:val="0"/>
        <w:widowControl w:val="0"/>
        <w:kinsoku/>
        <w:wordWrap/>
        <w:overflowPunct/>
        <w:topLinePunct w:val="0"/>
        <w:autoSpaceDE/>
        <w:autoSpaceDN/>
        <w:bidi w:val="0"/>
        <w:adjustRightInd/>
        <w:snapToGrid/>
        <w:spacing w:line="380" w:lineRule="exact"/>
        <w:ind w:left="838" w:leftChars="399"/>
        <w:textAlignment w:val="auto"/>
        <w:rPr>
          <w:rFonts w:hint="eastAsia" w:ascii="宋体" w:hAnsi="宋体" w:cs="宋体"/>
          <w:dstrike/>
          <w:color w:val="000000" w:themeColor="text1"/>
          <w:sz w:val="24"/>
          <w:highlight w:val="none"/>
          <w14:textFill>
            <w14:solidFill>
              <w14:schemeClr w14:val="tx1"/>
            </w14:solidFill>
          </w14:textFill>
        </w:rPr>
      </w:pPr>
      <w:r>
        <w:rPr>
          <w:rFonts w:hint="eastAsia" w:ascii="宋体" w:hAnsi="宋体" w:cs="宋体"/>
          <w:dstrike/>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80" w:lineRule="exact"/>
        <w:ind w:left="838" w:leftChars="342" w:hanging="120" w:hangingChars="50"/>
        <w:textAlignment w:val="auto"/>
        <w:rPr>
          <w:rFonts w:hint="eastAsia" w:ascii="宋体" w:hAnsi="宋体" w:cs="宋体"/>
          <w:dstrike/>
          <w:color w:val="000000" w:themeColor="text1"/>
          <w:sz w:val="24"/>
          <w:highlight w:val="none"/>
          <w14:textFill>
            <w14:solidFill>
              <w14:schemeClr w14:val="tx1"/>
            </w14:solidFill>
          </w14:textFill>
        </w:rPr>
      </w:pPr>
      <w:r>
        <w:rPr>
          <w:rFonts w:hint="eastAsia" w:ascii="宋体" w:hAnsi="宋体" w:cs="宋体"/>
          <w:dstrike/>
          <w:color w:val="000000" w:themeColor="text1"/>
          <w:sz w:val="24"/>
          <w:highlight w:val="none"/>
          <w14:textFill>
            <w14:solidFill>
              <w14:schemeClr w14:val="tx1"/>
            </w14:solidFill>
          </w14:textFill>
        </w:rPr>
        <w:t>其余投标人费用自理。</w:t>
      </w:r>
    </w:p>
    <w:p>
      <w:pPr>
        <w:keepNext w:val="0"/>
        <w:keepLines w:val="0"/>
        <w:pageBreakBefore w:val="0"/>
        <w:widowControl w:val="0"/>
        <w:kinsoku/>
        <w:wordWrap/>
        <w:overflowPunct/>
        <w:topLinePunct w:val="0"/>
        <w:autoSpaceDE/>
        <w:autoSpaceDN/>
        <w:bidi w:val="0"/>
        <w:adjustRightInd/>
        <w:snapToGrid/>
        <w:spacing w:line="380" w:lineRule="exact"/>
        <w:ind w:left="838" w:leftChars="342" w:hanging="120" w:hangingChars="50"/>
        <w:jc w:val="left"/>
        <w:textAlignment w:val="auto"/>
        <w:rPr>
          <w:rFonts w:hint="eastAsia" w:ascii="宋体" w:hAnsi="宋体" w:cs="宋体"/>
          <w:dstrike/>
          <w:color w:val="000000" w:themeColor="text1"/>
          <w:sz w:val="24"/>
          <w:highlight w:val="none"/>
          <w14:textFill>
            <w14:solidFill>
              <w14:schemeClr w14:val="tx1"/>
            </w14:solidFill>
          </w14:textFill>
        </w:rPr>
      </w:pPr>
      <w:r>
        <w:rPr>
          <w:rFonts w:hint="eastAsia" w:ascii="宋体" w:hAnsi="宋体" w:cs="宋体"/>
          <w:dstrike/>
          <w:color w:val="000000" w:themeColor="text1"/>
          <w:sz w:val="24"/>
          <w:highlight w:val="none"/>
          <w14:textFill>
            <w14:solidFill>
              <w14:schemeClr w14:val="tx1"/>
            </w14:solidFill>
          </w14:textFill>
        </w:rPr>
        <w:t>注：1.如果招标失败，则当次不向未中标单位支付经济补偿。2.招标人和中标人有权在实施方案中参考使用获得经济补偿的所有投标方案成果的</w:t>
      </w:r>
    </w:p>
    <w:p>
      <w:pPr>
        <w:keepNext w:val="0"/>
        <w:keepLines w:val="0"/>
        <w:pageBreakBefore w:val="0"/>
        <w:widowControl w:val="0"/>
        <w:kinsoku/>
        <w:wordWrap/>
        <w:overflowPunct/>
        <w:topLinePunct w:val="0"/>
        <w:autoSpaceDE/>
        <w:autoSpaceDN/>
        <w:bidi w:val="0"/>
        <w:adjustRightInd/>
        <w:snapToGrid/>
        <w:spacing w:line="380" w:lineRule="exact"/>
        <w:ind w:left="838" w:leftChars="342" w:hanging="120" w:hangingChars="50"/>
        <w:jc w:val="left"/>
        <w:textAlignment w:val="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dstrike/>
          <w:color w:val="000000" w:themeColor="text1"/>
          <w:sz w:val="24"/>
          <w:highlight w:val="none"/>
          <w14:textFill>
            <w14:solidFill>
              <w14:schemeClr w14:val="tx1"/>
            </w14:solidFill>
          </w14:textFill>
        </w:rPr>
        <w:t>部分内容。</w:t>
      </w:r>
    </w:p>
    <w:p>
      <w:pPr>
        <w:spacing w:line="400" w:lineRule="exact"/>
        <w:jc w:val="left"/>
        <w:rPr>
          <w:rFonts w:hint="eastAsia" w:ascii="宋体" w:hAnsi="宋体" w:cs="宋体"/>
          <w:b/>
          <w:color w:val="000000" w:themeColor="text1"/>
          <w:sz w:val="24"/>
          <w:highlight w:val="none"/>
          <w14:textFill>
            <w14:solidFill>
              <w14:schemeClr w14:val="tx1"/>
            </w14:solidFill>
          </w14:textFill>
        </w:rPr>
      </w:pPr>
    </w:p>
    <w:p>
      <w:pPr>
        <w:spacing w:line="400" w:lineRule="exact"/>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1.5    工期</w:t>
      </w:r>
    </w:p>
    <w:p>
      <w:pPr>
        <w:spacing w:line="400" w:lineRule="exact"/>
        <w:ind w:left="821" w:hanging="820" w:hangingChars="342"/>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  设计工期：中标人应在收到中标通知书且收到方案修改意见后</w:t>
      </w:r>
      <w:r>
        <w:rPr>
          <w:rFonts w:hint="eastAsia" w:ascii="宋体" w:hAnsi="宋体" w:cs="宋体"/>
          <w:color w:val="000000" w:themeColor="text1"/>
          <w:sz w:val="24"/>
          <w:highlight w:val="none"/>
          <w:u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天内完成初步设计（不含招标人对初步设计的审查时间），初步设计审查批准后</w:t>
      </w:r>
      <w:r>
        <w:rPr>
          <w:rFonts w:hint="eastAsia" w:ascii="宋体" w:hAnsi="宋体" w:cs="宋体"/>
          <w:color w:val="000000" w:themeColor="text1"/>
          <w:sz w:val="24"/>
          <w:highlight w:val="none"/>
          <w:u w:val="single"/>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天内完成施工图设计（含工程概算），施工图设计文件经审查发现问题后</w:t>
      </w:r>
      <w:r>
        <w:rPr>
          <w:rFonts w:hint="eastAsia" w:ascii="宋体" w:hAnsi="宋体" w:cs="宋体"/>
          <w:color w:val="000000" w:themeColor="text1"/>
          <w:sz w:val="24"/>
          <w:highlight w:val="none"/>
          <w:u w:val="singl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天内完成补充、修改并送施工图审查单位。如果延误工期，承包人向发包人支付的误期损害赔偿费每天为最终合同价格的0.3%；误期损害赔偿费的最高限额为最终合同价格的30%。</w:t>
      </w:r>
    </w:p>
    <w:p>
      <w:pPr>
        <w:spacing w:line="400" w:lineRule="exact"/>
        <w:ind w:left="821" w:hanging="820" w:hangingChars="342"/>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  勘察工期：中标通知书发出后，承包人收到发包人发出具备进场条件的的通知起计</w:t>
      </w:r>
      <w:r>
        <w:rPr>
          <w:rFonts w:hint="eastAsia" w:ascii="宋体" w:hAnsi="宋体" w:cs="宋体"/>
          <w:color w:val="000000" w:themeColor="text1"/>
          <w:sz w:val="24"/>
          <w:highlight w:val="none"/>
          <w:u w:val="single"/>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日内提交勘察成果文件。如果延误工期，承包人向发包人支付的误期损害赔偿费每天为最终合同价格的0.3%；误期损害赔偿费的最高限额为最终合同价格的30%。</w:t>
      </w:r>
    </w:p>
    <w:p>
      <w:pPr>
        <w:spacing w:line="400" w:lineRule="exact"/>
        <w:ind w:left="1031" w:hanging="1031" w:hangingChars="428"/>
        <w:jc w:val="left"/>
        <w:rPr>
          <w:rFonts w:hint="eastAsia" w:ascii="宋体" w:hAnsi="宋体" w:cs="宋体"/>
          <w:b/>
          <w:color w:val="000000" w:themeColor="text1"/>
          <w:sz w:val="24"/>
          <w:highlight w:val="none"/>
          <w14:textFill>
            <w14:solidFill>
              <w14:schemeClr w14:val="tx1"/>
            </w14:solidFill>
          </w14:textFill>
        </w:rPr>
      </w:pPr>
    </w:p>
    <w:p>
      <w:pPr>
        <w:spacing w:line="400" w:lineRule="exact"/>
        <w:ind w:left="1031" w:hanging="1031" w:hangingChars="428"/>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1.6     其他事项</w:t>
      </w:r>
    </w:p>
    <w:p>
      <w:pPr>
        <w:spacing w:line="400" w:lineRule="exact"/>
        <w:ind w:left="1027" w:hanging="1027" w:hangingChars="428"/>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  投标时是否需要提交设计模型：</w:t>
      </w:r>
      <w:r>
        <w:rPr>
          <w:rFonts w:hint="eastAsia" w:ascii="宋体" w:hAnsi="宋体" w:cs="宋体"/>
          <w:color w:val="000000" w:themeColor="text1"/>
          <w:sz w:val="24"/>
          <w:highlight w:val="none"/>
          <w:u w:val="single"/>
          <w14:textFill>
            <w14:solidFill>
              <w14:schemeClr w14:val="tx1"/>
            </w14:solidFill>
          </w14:textFill>
        </w:rPr>
        <w:t>不需要</w:t>
      </w:r>
      <w:r>
        <w:rPr>
          <w:rFonts w:hint="eastAsia" w:ascii="宋体" w:hAnsi="宋体" w:cs="宋体"/>
          <w:color w:val="000000" w:themeColor="text1"/>
          <w:sz w:val="24"/>
          <w:highlight w:val="none"/>
          <w14:textFill>
            <w14:solidFill>
              <w14:schemeClr w14:val="tx1"/>
            </w14:solidFill>
          </w14:textFill>
        </w:rPr>
        <w:t>。</w:t>
      </w:r>
    </w:p>
    <w:p>
      <w:pPr>
        <w:spacing w:line="400" w:lineRule="exact"/>
        <w:ind w:left="941" w:hanging="940" w:hangingChars="392"/>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1.6.2  </w:t>
      </w:r>
      <w:r>
        <w:rPr>
          <w:rFonts w:hint="eastAsia" w:ascii="宋体" w:hAnsi="宋体" w:eastAsia="宋体" w:cs="宋体"/>
          <w:color w:val="000000" w:themeColor="text1"/>
          <w:sz w:val="24"/>
          <w:highlight w:val="none"/>
          <w14:textFill>
            <w14:solidFill>
              <w14:schemeClr w14:val="tx1"/>
            </w14:solidFill>
          </w14:textFill>
        </w:rPr>
        <w:t>招标项目的电子地形图由招标人提供。投标</w:t>
      </w:r>
      <w:r>
        <w:rPr>
          <w:rFonts w:hint="eastAsia" w:ascii="宋体" w:hAnsi="宋体" w:cs="宋体"/>
          <w:color w:val="000000" w:themeColor="text1"/>
          <w:sz w:val="24"/>
          <w:highlight w:val="none"/>
          <w14:textFill>
            <w14:solidFill>
              <w14:schemeClr w14:val="tx1"/>
            </w14:solidFill>
          </w14:textFill>
        </w:rPr>
        <w:t>人可通过http://maps.google.com选择satellite（卫星图象）观察本项目的周边环境。</w:t>
      </w:r>
    </w:p>
    <w:p>
      <w:pPr>
        <w:spacing w:line="400" w:lineRule="exact"/>
        <w:ind w:left="821" w:hanging="820" w:hangingChars="342"/>
        <w:jc w:val="left"/>
        <w:rPr>
          <w:rFonts w:hint="eastAsia" w:ascii="宋体" w:hAnsi="宋体" w:cs="宋体"/>
          <w:dstrike/>
          <w:color w:val="000000" w:themeColor="text1"/>
          <w:sz w:val="24"/>
          <w:highlight w:val="none"/>
          <w14:textFill>
            <w14:solidFill>
              <w14:schemeClr w14:val="tx1"/>
            </w14:solidFill>
          </w14:textFill>
        </w:rPr>
      </w:pPr>
      <w:r>
        <w:rPr>
          <w:rFonts w:hint="eastAsia" w:ascii="宋体" w:hAnsi="宋体" w:cs="宋体"/>
          <w:dstrike/>
          <w:color w:val="000000" w:themeColor="text1"/>
          <w:sz w:val="24"/>
          <w:highlight w:val="none"/>
          <w14:textFill>
            <w14:solidFill>
              <w14:schemeClr w14:val="tx1"/>
            </w14:solidFill>
          </w14:textFill>
        </w:rPr>
        <w:t>1.6.3  投标报名费人民币</w:t>
      </w:r>
      <w:r>
        <w:rPr>
          <w:rFonts w:hint="eastAsia" w:ascii="宋体" w:hAnsi="宋体" w:cs="宋体"/>
          <w:dstrike/>
          <w:color w:val="000000" w:themeColor="text1"/>
          <w:sz w:val="24"/>
          <w:highlight w:val="none"/>
          <w:u w:val="single"/>
          <w14:textFill>
            <w14:solidFill>
              <w14:schemeClr w14:val="tx1"/>
            </w14:solidFill>
          </w14:textFill>
        </w:rPr>
        <w:t xml:space="preserve">  100  </w:t>
      </w:r>
      <w:r>
        <w:rPr>
          <w:rFonts w:hint="eastAsia" w:ascii="宋体" w:hAnsi="宋体" w:cs="宋体"/>
          <w:dstrike/>
          <w:color w:val="000000" w:themeColor="text1"/>
          <w:sz w:val="24"/>
          <w:highlight w:val="none"/>
          <w14:textFill>
            <w14:solidFill>
              <w14:schemeClr w14:val="tx1"/>
            </w14:solidFill>
          </w14:textFill>
        </w:rPr>
        <w:t>元，交纳后不予退回，由交易服务机构开具发票。</w:t>
      </w:r>
    </w:p>
    <w:p>
      <w:pPr>
        <w:spacing w:line="400" w:lineRule="exact"/>
        <w:ind w:left="840" w:hanging="840" w:hangingChars="35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1.6.</w:t>
      </w:r>
      <w:r>
        <w:rPr>
          <w:rFonts w:hint="eastAsia" w:ascii="宋体" w:hAnsi="宋体" w:cs="宋体"/>
          <w:color w:val="000000" w:themeColor="text1"/>
          <w:sz w:val="24"/>
          <w:highlight w:val="none"/>
          <w:u w:val="single"/>
          <w:lang w:val="en-US" w:eastAsia="zh-CN"/>
          <w14:textFill>
            <w14:solidFill>
              <w14:schemeClr w14:val="tx1"/>
            </w14:solidFill>
          </w14:textFill>
        </w:rPr>
        <w:t>4</w:t>
      </w:r>
      <w:r>
        <w:rPr>
          <w:rFonts w:hint="eastAsia" w:ascii="宋体" w:hAnsi="宋体" w:cs="宋体"/>
          <w:color w:val="000000" w:themeColor="text1"/>
          <w:sz w:val="24"/>
          <w:highlight w:val="none"/>
          <w:u w:val="single"/>
          <w14:textFill>
            <w14:solidFill>
              <w14:schemeClr w14:val="tx1"/>
            </w14:solidFill>
          </w14:textFill>
        </w:rPr>
        <w:t xml:space="preserve">  </w:t>
      </w:r>
      <w:bookmarkStart w:id="6" w:name="OLE_LINK54"/>
      <w:r>
        <w:rPr>
          <w:rFonts w:hint="eastAsia" w:ascii="宋体" w:hAnsi="宋体" w:cs="宋体"/>
          <w:color w:val="000000" w:themeColor="text1"/>
          <w:sz w:val="24"/>
          <w:highlight w:val="none"/>
          <w:u w:val="single"/>
          <w14:textFill>
            <w14:solidFill>
              <w14:schemeClr w14:val="tx1"/>
            </w14:solidFill>
          </w14:textFill>
        </w:rPr>
        <w:t>项目的其他情况在设计任务书中详细介绍。本公告为招标文件的组成部分，更详细的信息以招标文件为准。</w:t>
      </w:r>
      <w:bookmarkEnd w:id="6"/>
    </w:p>
    <w:p>
      <w:pPr>
        <w:spacing w:line="400" w:lineRule="exact"/>
        <w:ind w:left="840" w:hanging="840" w:hangingChars="35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1.6.</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cs="宋体"/>
          <w:color w:val="000000" w:themeColor="text1"/>
          <w:sz w:val="24"/>
          <w:highlight w:val="none"/>
          <w:u w:val="single"/>
          <w14:textFill>
            <w14:solidFill>
              <w14:schemeClr w14:val="tx1"/>
            </w14:solidFill>
          </w14:textFill>
        </w:rPr>
        <w:t xml:space="preserve">  </w:t>
      </w:r>
      <w:bookmarkStart w:id="7" w:name="OLE_LINK55"/>
      <w:r>
        <w:rPr>
          <w:rFonts w:hint="eastAsia" w:ascii="宋体" w:hAnsi="宋体" w:cs="宋体"/>
          <w:color w:val="000000" w:themeColor="text1"/>
          <w:sz w:val="24"/>
          <w:highlight w:val="none"/>
          <w:u w:val="single"/>
          <w14:textFill>
            <w14:solidFill>
              <w14:schemeClr w14:val="tx1"/>
            </w14:solidFill>
          </w14:textFill>
        </w:rPr>
        <w:t>有关招投标相关事宜，与招标人或招标代理机构联系。</w:t>
      </w:r>
      <w:bookmarkEnd w:id="7"/>
    </w:p>
    <w:p>
      <w:pPr>
        <w:spacing w:line="400" w:lineRule="exact"/>
        <w:ind w:left="840" w:hanging="840" w:hangingChars="35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1.6.</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14:textFill>
            <w14:solidFill>
              <w14:schemeClr w14:val="tx1"/>
            </w14:solidFill>
          </w14:textFill>
        </w:rPr>
        <w:t xml:space="preserve"> </w:t>
      </w:r>
      <w:bookmarkStart w:id="8" w:name="OLE_LINK68"/>
      <w:bookmarkStart w:id="9" w:name="OLE_LINK56"/>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潜在投标人或利害关系人对本招标公告及招标文件有异议的，向招标人书面提出。</w:t>
      </w:r>
    </w:p>
    <w:p>
      <w:pPr>
        <w:spacing w:line="400" w:lineRule="exact"/>
        <w:ind w:left="958" w:leftChars="456" w:firstLine="120" w:firstLineChars="5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异议受理部门：</w:t>
      </w:r>
      <w:r>
        <w:rPr>
          <w:rFonts w:hint="eastAsia" w:ascii="宋体" w:hAnsi="宋体" w:cs="宋体"/>
          <w:color w:val="000000" w:themeColor="text1"/>
          <w:kern w:val="0"/>
          <w:sz w:val="24"/>
          <w:highlight w:val="none"/>
          <w:u w:val="single"/>
          <w14:textFill>
            <w14:solidFill>
              <w14:schemeClr w14:val="tx1"/>
            </w14:solidFill>
          </w14:textFill>
        </w:rPr>
        <w:t>广州市增城区公共建设项目管理服务中心</w:t>
      </w:r>
    </w:p>
    <w:p>
      <w:pPr>
        <w:spacing w:line="400" w:lineRule="exact"/>
        <w:ind w:left="958" w:leftChars="456" w:firstLine="120" w:firstLineChars="50"/>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电话</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020-6270197</w:t>
      </w:r>
      <w:r>
        <w:rPr>
          <w:rFonts w:hint="eastAsia" w:ascii="宋体" w:hAnsi="宋体" w:cs="宋体"/>
          <w:color w:val="000000" w:themeColor="text1"/>
          <w:kern w:val="0"/>
          <w:sz w:val="24"/>
          <w:highlight w:val="none"/>
          <w:u w:val="single"/>
          <w:lang w:val="en-US" w:eastAsia="zh-CN"/>
          <w14:textFill>
            <w14:solidFill>
              <w14:schemeClr w14:val="tx1"/>
            </w14:solidFill>
          </w14:textFill>
        </w:rPr>
        <w:t>2</w:t>
      </w:r>
    </w:p>
    <w:p>
      <w:pPr>
        <w:spacing w:line="400" w:lineRule="exact"/>
        <w:ind w:left="958" w:leftChars="456" w:firstLine="120" w:firstLineChars="5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地址</w:t>
      </w:r>
      <w:r>
        <w:rPr>
          <w:rFonts w:hint="eastAsia" w:ascii="宋体" w:hAnsi="宋体" w:cs="宋体"/>
          <w:color w:val="000000" w:themeColor="text1"/>
          <w:sz w:val="24"/>
          <w:highlight w:val="none"/>
          <w:u w:val="single"/>
          <w14:textFill>
            <w14:solidFill>
              <w14:schemeClr w14:val="tx1"/>
            </w14:solidFill>
          </w14:textFill>
        </w:rPr>
        <w:t>：</w:t>
      </w:r>
      <w:bookmarkEnd w:id="8"/>
      <w:r>
        <w:rPr>
          <w:rFonts w:hint="eastAsia" w:ascii="宋体" w:hAnsi="宋体" w:cs="宋体"/>
          <w:color w:val="000000" w:themeColor="text1"/>
          <w:sz w:val="24"/>
          <w:highlight w:val="none"/>
          <w:u w:val="single"/>
          <w14:textFill>
            <w14:solidFill>
              <w14:schemeClr w14:val="tx1"/>
            </w14:solidFill>
          </w14:textFill>
        </w:rPr>
        <w:t>广州市增城区荔乡路81号13楼</w:t>
      </w:r>
    </w:p>
    <w:bookmarkEnd w:id="9"/>
    <w:p>
      <w:pPr>
        <w:spacing w:line="400" w:lineRule="exact"/>
        <w:ind w:left="941" w:hanging="940" w:hangingChars="392"/>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1.6.</w:t>
      </w:r>
      <w:r>
        <w:rPr>
          <w:rFonts w:hint="eastAsia" w:ascii="宋体" w:hAnsi="宋体" w:cs="宋体"/>
          <w:color w:val="000000" w:themeColor="text1"/>
          <w:sz w:val="24"/>
          <w:highlight w:val="none"/>
          <w:u w:val="single"/>
          <w:lang w:val="en-US" w:eastAsia="zh-CN"/>
          <w14:textFill>
            <w14:solidFill>
              <w14:schemeClr w14:val="tx1"/>
            </w14:solidFill>
          </w14:textFill>
        </w:rPr>
        <w:t>7</w:t>
      </w:r>
      <w:r>
        <w:rPr>
          <w:rFonts w:hint="eastAsia" w:ascii="宋体" w:hAnsi="宋体" w:cs="宋体"/>
          <w:color w:val="000000" w:themeColor="text1"/>
          <w:sz w:val="24"/>
          <w:highlight w:val="none"/>
          <w:u w:val="single"/>
          <w14:textFill>
            <w14:solidFill>
              <w14:schemeClr w14:val="tx1"/>
            </w14:solidFill>
          </w14:textFill>
        </w:rPr>
        <w:t xml:space="preserve">  本次招标公告同时在：广州公共资源交易网（网址：http://www.gzggzy.cn）、广东省招标投标监管网（网址：http://www.gdzbtb.gov.cn/）、广州市增城区人民政府门户网站（http://www.zc.gov.cn/）的“首页&gt;公开&gt;公共资源配置领域&gt;工程建设项目招投标”栏目和中国招标投标公共服务平台（网址：</w:t>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HYPERLINK "http://www.cebpubservice.com/）上发布。本公告的修改、补充，在广州公共资源交易中心网站发布。"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highlight w:val="none"/>
          <w:u w:val="single"/>
          <w14:textFill>
            <w14:solidFill>
              <w14:schemeClr w14:val="tx1"/>
            </w14:solidFill>
          </w14:textFill>
        </w:rPr>
        <w:t>http://www.cebpubservice.com/）上发布。本公告的修改、补充，在广州公共资源交易中心网站发布。</w:t>
      </w:r>
      <w:r>
        <w:rPr>
          <w:rFonts w:hint="eastAsia" w:ascii="宋体" w:hAnsi="宋体" w:cs="宋体"/>
          <w:color w:val="000000" w:themeColor="text1"/>
          <w:sz w:val="24"/>
          <w:highlight w:val="none"/>
          <w:u w:val="single"/>
          <w14:textFill>
            <w14:solidFill>
              <w14:schemeClr w14:val="tx1"/>
            </w14:solidFill>
          </w14:textFill>
        </w:rPr>
        <w:fldChar w:fldCharType="end"/>
      </w:r>
    </w:p>
    <w:p>
      <w:pPr>
        <w:spacing w:line="400" w:lineRule="exact"/>
        <w:ind w:left="941" w:hanging="940" w:hangingChars="392"/>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1.6.</w:t>
      </w:r>
      <w:r>
        <w:rPr>
          <w:rFonts w:hint="eastAsia" w:ascii="宋体" w:hAnsi="宋体" w:cs="宋体"/>
          <w:color w:val="000000" w:themeColor="text1"/>
          <w:sz w:val="24"/>
          <w:highlight w:val="none"/>
          <w:u w:val="single"/>
          <w:lang w:val="en-US" w:eastAsia="zh-CN"/>
          <w14:textFill>
            <w14:solidFill>
              <w14:schemeClr w14:val="tx1"/>
            </w14:solidFill>
          </w14:textFill>
        </w:rPr>
        <w:t>8</w:t>
      </w:r>
      <w:r>
        <w:rPr>
          <w:rFonts w:hint="eastAsia" w:ascii="宋体" w:hAnsi="宋体" w:cs="宋体"/>
          <w:color w:val="000000" w:themeColor="text1"/>
          <w:sz w:val="24"/>
          <w:highlight w:val="none"/>
          <w:u w:val="single"/>
          <w14:textFill>
            <w14:solidFill>
              <w14:schemeClr w14:val="tx1"/>
            </w14:solidFill>
          </w14:textFill>
        </w:rPr>
        <w:t xml:space="preserve">  特别提示：投标人在本项目招标人的工程项目中存在下列行为的，将被拒绝一定时期内参与我单位后续工程投标。（注：拒绝投标时限由招标人视严重程度确定，最低三个月起，自招标人发出通知之日起计）：</w:t>
      </w:r>
    </w:p>
    <w:p>
      <w:pPr>
        <w:spacing w:line="400" w:lineRule="exact"/>
        <w:ind w:left="962" w:leftChars="458" w:firstLine="19" w:firstLineChars="8"/>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1.将中标工程转包或者违法分包的；</w:t>
      </w:r>
    </w:p>
    <w:p>
      <w:pPr>
        <w:spacing w:line="400" w:lineRule="exact"/>
        <w:ind w:left="962" w:leftChars="458" w:firstLine="19" w:firstLineChars="8"/>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2.在中标工程中不执行质量、安全生产相关规定的，造成质量或安全事故的；</w:t>
      </w:r>
    </w:p>
    <w:p>
      <w:pPr>
        <w:spacing w:line="400" w:lineRule="exact"/>
        <w:ind w:left="962" w:leftChars="458" w:firstLine="19" w:firstLineChars="8"/>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3.存在围标或串标情形的；</w:t>
      </w:r>
    </w:p>
    <w:p>
      <w:pPr>
        <w:spacing w:line="400" w:lineRule="exact"/>
        <w:ind w:left="955" w:leftChars="455" w:firstLine="19" w:firstLineChars="8"/>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4.存在弄虚作假骗取中标情形的。</w:t>
      </w:r>
    </w:p>
    <w:p>
      <w:pPr>
        <w:spacing w:line="400" w:lineRule="exact"/>
        <w:jc w:val="left"/>
        <w:rPr>
          <w:rFonts w:hint="eastAsia" w:ascii="宋体" w:hAnsi="宋体" w:cs="宋体"/>
          <w:b/>
          <w:color w:val="000000" w:themeColor="text1"/>
          <w:sz w:val="24"/>
          <w:highlight w:val="none"/>
          <w14:textFill>
            <w14:solidFill>
              <w14:schemeClr w14:val="tx1"/>
            </w14:solidFill>
          </w14:textFill>
        </w:rPr>
      </w:pPr>
    </w:p>
    <w:p>
      <w:pPr>
        <w:spacing w:line="400" w:lineRule="exact"/>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1.7   </w:t>
      </w:r>
      <w:r>
        <w:rPr>
          <w:rFonts w:hint="eastAsia" w:ascii="宋体" w:hAnsi="宋体" w:cs="宋体"/>
          <w:b/>
          <w:bCs/>
          <w:color w:val="000000" w:themeColor="text1"/>
          <w:sz w:val="24"/>
          <w:highlight w:val="none"/>
          <w14:textFill>
            <w14:solidFill>
              <w14:schemeClr w14:val="tx1"/>
            </w14:solidFill>
          </w14:textFill>
        </w:rPr>
        <w:t>招标人</w:t>
      </w:r>
    </w:p>
    <w:p>
      <w:pPr>
        <w:spacing w:line="400" w:lineRule="exact"/>
        <w:rPr>
          <w:rFonts w:hint="eastAsia" w:ascii="宋体" w:hAnsi="宋体" w:cs="宋体"/>
          <w:color w:val="000000" w:themeColor="text1"/>
          <w:sz w:val="24"/>
          <w:highlight w:val="none"/>
          <w14:textFill>
            <w14:solidFill>
              <w14:schemeClr w14:val="tx1"/>
            </w14:solidFill>
          </w14:textFill>
        </w:rPr>
      </w:pPr>
      <w:bookmarkStart w:id="10" w:name="OLE_LINK69"/>
      <w:r>
        <w:rPr>
          <w:rFonts w:hint="eastAsia" w:ascii="宋体" w:hAnsi="宋体" w:cs="宋体"/>
          <w:color w:val="000000" w:themeColor="text1"/>
          <w:sz w:val="24"/>
          <w:highlight w:val="none"/>
          <w14:textFill>
            <w14:solidFill>
              <w14:schemeClr w14:val="tx1"/>
            </w14:solidFill>
          </w14:textFill>
        </w:rPr>
        <w:t>1.7.1 名称：</w:t>
      </w:r>
      <w:r>
        <w:rPr>
          <w:rFonts w:hint="eastAsia" w:ascii="宋体" w:hAnsi="宋体" w:cs="宋体"/>
          <w:color w:val="000000" w:themeColor="text1"/>
          <w:kern w:val="0"/>
          <w:sz w:val="24"/>
          <w:highlight w:val="none"/>
          <w:u w:val="single"/>
          <w14:textFill>
            <w14:solidFill>
              <w14:schemeClr w14:val="tx1"/>
            </w14:solidFill>
          </w14:textFill>
        </w:rPr>
        <w:t>广州市增城区公共建设项目管理服务中心</w:t>
      </w:r>
    </w:p>
    <w:p>
      <w:pPr>
        <w:spacing w:line="4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1.7.2邮政编码、地址：</w:t>
      </w:r>
      <w:r>
        <w:rPr>
          <w:rFonts w:hint="eastAsia" w:ascii="宋体" w:hAnsi="宋体" w:cs="宋体"/>
          <w:color w:val="000000" w:themeColor="text1"/>
          <w:sz w:val="24"/>
          <w:highlight w:val="none"/>
          <w:u w:val="single"/>
          <w14:textFill>
            <w14:solidFill>
              <w14:schemeClr w14:val="tx1"/>
            </w14:solidFill>
          </w14:textFill>
        </w:rPr>
        <w:t>510000/广州市增城区荔乡路81号13楼</w:t>
      </w:r>
    </w:p>
    <w:p>
      <w:pPr>
        <w:spacing w:line="400" w:lineRule="exact"/>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 联系人：</w:t>
      </w:r>
      <w:r>
        <w:rPr>
          <w:rFonts w:hint="eastAsia" w:ascii="宋体" w:hAnsi="宋体" w:cs="宋体"/>
          <w:color w:val="000000" w:themeColor="text1"/>
          <w:sz w:val="24"/>
          <w:highlight w:val="none"/>
          <w:u w:val="single"/>
          <w:lang w:eastAsia="zh-CN"/>
          <w14:textFill>
            <w14:solidFill>
              <w14:schemeClr w14:val="tx1"/>
            </w14:solidFill>
          </w14:textFill>
        </w:rPr>
        <w:t>谢</w:t>
      </w:r>
      <w:r>
        <w:rPr>
          <w:rFonts w:hint="eastAsia" w:ascii="宋体" w:hAnsi="宋体" w:cs="宋体"/>
          <w:color w:val="000000" w:themeColor="text1"/>
          <w:sz w:val="24"/>
          <w:highlight w:val="none"/>
          <w:u w:val="single"/>
          <w14:textFill>
            <w14:solidFill>
              <w14:schemeClr w14:val="tx1"/>
            </w14:solidFill>
          </w14:textFill>
        </w:rPr>
        <w:t>工</w:t>
      </w:r>
    </w:p>
    <w:p>
      <w:pPr>
        <w:spacing w:line="400" w:lineRule="exact"/>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 电话（手机）号码：</w:t>
      </w:r>
      <w:r>
        <w:rPr>
          <w:rFonts w:hint="eastAsia" w:ascii="宋体" w:hAnsi="宋体" w:cs="宋体"/>
          <w:color w:val="000000" w:themeColor="text1"/>
          <w:kern w:val="0"/>
          <w:sz w:val="24"/>
          <w:highlight w:val="none"/>
          <w:u w:val="single"/>
          <w14:textFill>
            <w14:solidFill>
              <w14:schemeClr w14:val="tx1"/>
            </w14:solidFill>
          </w14:textFill>
        </w:rPr>
        <w:t>020-6270197</w:t>
      </w:r>
      <w:r>
        <w:rPr>
          <w:rFonts w:hint="eastAsia" w:ascii="宋体" w:hAnsi="宋体" w:cs="宋体"/>
          <w:color w:val="000000" w:themeColor="text1"/>
          <w:kern w:val="0"/>
          <w:sz w:val="24"/>
          <w:highlight w:val="none"/>
          <w:u w:val="single"/>
          <w:lang w:val="en-US" w:eastAsia="zh-CN"/>
          <w14:textFill>
            <w14:solidFill>
              <w14:schemeClr w14:val="tx1"/>
            </w14:solidFill>
          </w14:textFill>
        </w:rPr>
        <w:t>2</w:t>
      </w:r>
    </w:p>
    <w:p>
      <w:pPr>
        <w:spacing w:line="400" w:lineRule="exact"/>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 传真号码：</w:t>
      </w:r>
      <w:r>
        <w:rPr>
          <w:rFonts w:hint="eastAsia" w:ascii="宋体" w:hAnsi="宋体" w:cs="宋体"/>
          <w:color w:val="000000" w:themeColor="text1"/>
          <w:kern w:val="0"/>
          <w:sz w:val="24"/>
          <w:highlight w:val="none"/>
          <w:u w:val="single"/>
          <w14:textFill>
            <w14:solidFill>
              <w14:schemeClr w14:val="tx1"/>
            </w14:solidFill>
          </w14:textFill>
        </w:rPr>
        <w:t>020-6270197</w:t>
      </w:r>
      <w:r>
        <w:rPr>
          <w:rFonts w:hint="eastAsia" w:ascii="宋体" w:hAnsi="宋体" w:cs="宋体"/>
          <w:color w:val="000000" w:themeColor="text1"/>
          <w:kern w:val="0"/>
          <w:sz w:val="24"/>
          <w:highlight w:val="none"/>
          <w:u w:val="single"/>
          <w:lang w:val="en-US" w:eastAsia="zh-CN"/>
          <w14:textFill>
            <w14:solidFill>
              <w14:schemeClr w14:val="tx1"/>
            </w14:solidFill>
          </w14:textFill>
        </w:rPr>
        <w:t>2</w:t>
      </w:r>
    </w:p>
    <w:p>
      <w:pPr>
        <w:spacing w:line="400" w:lineRule="exact"/>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 电子邮箱：</w:t>
      </w:r>
      <w:bookmarkEnd w:id="10"/>
      <w:r>
        <w:rPr>
          <w:rFonts w:hint="eastAsia" w:ascii="宋体" w:hAnsi="宋体" w:cs="宋体"/>
          <w:color w:val="000000" w:themeColor="text1"/>
          <w:sz w:val="24"/>
          <w:highlight w:val="none"/>
          <w:u w:val="single"/>
          <w14:textFill>
            <w14:solidFill>
              <w14:schemeClr w14:val="tx1"/>
            </w14:solidFill>
          </w14:textFill>
        </w:rPr>
        <w:t>/</w:t>
      </w:r>
    </w:p>
    <w:p>
      <w:pPr>
        <w:spacing w:line="400" w:lineRule="exact"/>
        <w:jc w:val="left"/>
        <w:rPr>
          <w:rFonts w:hint="eastAsia" w:ascii="宋体" w:hAnsi="宋体" w:cs="宋体"/>
          <w:b/>
          <w:color w:val="000000" w:themeColor="text1"/>
          <w:sz w:val="24"/>
          <w:highlight w:val="none"/>
          <w14:textFill>
            <w14:solidFill>
              <w14:schemeClr w14:val="tx1"/>
            </w14:solidFill>
          </w14:textFill>
        </w:rPr>
      </w:pPr>
    </w:p>
    <w:p>
      <w:pPr>
        <w:spacing w:line="400" w:lineRule="exact"/>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1.8   </w:t>
      </w:r>
      <w:r>
        <w:rPr>
          <w:rFonts w:hint="eastAsia" w:ascii="宋体" w:hAnsi="宋体" w:cs="宋体"/>
          <w:b/>
          <w:bCs/>
          <w:color w:val="000000" w:themeColor="text1"/>
          <w:sz w:val="24"/>
          <w:highlight w:val="none"/>
          <w14:textFill>
            <w14:solidFill>
              <w14:schemeClr w14:val="tx1"/>
            </w14:solidFill>
          </w14:textFill>
        </w:rPr>
        <w:t>招标代理机构</w:t>
      </w:r>
    </w:p>
    <w:p>
      <w:pPr>
        <w:spacing w:line="400" w:lineRule="exac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 名称：</w:t>
      </w:r>
      <w:r>
        <w:rPr>
          <w:rFonts w:hint="eastAsia" w:ascii="宋体" w:hAnsi="宋体" w:cs="宋体"/>
          <w:color w:val="000000" w:themeColor="text1"/>
          <w:sz w:val="24"/>
          <w:highlight w:val="none"/>
          <w:u w:val="single"/>
          <w:lang w:eastAsia="zh-CN"/>
          <w14:textFill>
            <w14:solidFill>
              <w14:schemeClr w14:val="tx1"/>
            </w14:solidFill>
          </w14:textFill>
        </w:rPr>
        <w:t>广州建筑工程监理有限公司</w:t>
      </w:r>
    </w:p>
    <w:p>
      <w:pPr>
        <w:spacing w:line="400" w:lineRule="exac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 邮政编码、地址：</w:t>
      </w:r>
      <w:r>
        <w:rPr>
          <w:rFonts w:hint="eastAsia" w:ascii="宋体" w:hAnsi="宋体" w:cs="宋体"/>
          <w:color w:val="000000" w:themeColor="text1"/>
          <w:sz w:val="24"/>
          <w:highlight w:val="none"/>
          <w:u w:val="single"/>
          <w14:textFill>
            <w14:solidFill>
              <w14:schemeClr w14:val="tx1"/>
            </w14:solidFill>
          </w14:textFill>
        </w:rPr>
        <w:t>5100</w:t>
      </w:r>
      <w:r>
        <w:rPr>
          <w:rFonts w:ascii="宋体" w:hAnsi="宋体" w:cs="宋体"/>
          <w:color w:val="000000" w:themeColor="text1"/>
          <w:sz w:val="24"/>
          <w:highlight w:val="none"/>
          <w:u w:val="single"/>
          <w14:textFill>
            <w14:solidFill>
              <w14:schemeClr w14:val="tx1"/>
            </w14:solidFill>
          </w14:textFill>
        </w:rPr>
        <w:t>3</w:t>
      </w:r>
      <w:r>
        <w:rPr>
          <w:rFonts w:hint="eastAsia" w:ascii="宋体" w:hAnsi="宋体" w:cs="宋体"/>
          <w:color w:val="000000" w:themeColor="text1"/>
          <w:sz w:val="24"/>
          <w:highlight w:val="none"/>
          <w:u w:val="single"/>
          <w:lang w:val="en-US" w:eastAsia="zh-CN"/>
          <w14:textFill>
            <w14:solidFill>
              <w14:schemeClr w14:val="tx1"/>
            </w14:solidFill>
          </w14:textFill>
        </w:rPr>
        <w:t>0</w:t>
      </w:r>
      <w:r>
        <w:rPr>
          <w:rFonts w:hint="eastAsia" w:ascii="宋体" w:hAnsi="宋体" w:cs="宋体"/>
          <w:color w:val="000000" w:themeColor="text1"/>
          <w:sz w:val="24"/>
          <w:highlight w:val="none"/>
          <w:u w:val="single"/>
          <w14:textFill>
            <w14:solidFill>
              <w14:schemeClr w14:val="tx1"/>
            </w14:solidFill>
          </w14:textFill>
        </w:rPr>
        <w:t>/广州市越秀区</w:t>
      </w:r>
      <w:r>
        <w:rPr>
          <w:rFonts w:hint="eastAsia" w:ascii="宋体" w:hAnsi="宋体" w:cs="宋体"/>
          <w:color w:val="000000" w:themeColor="text1"/>
          <w:sz w:val="24"/>
          <w:highlight w:val="none"/>
          <w:u w:val="single"/>
          <w:lang w:val="en-US" w:eastAsia="zh-CN"/>
          <w14:textFill>
            <w14:solidFill>
              <w14:schemeClr w14:val="tx1"/>
            </w14:solidFill>
          </w14:textFill>
        </w:rPr>
        <w:t>广卫路4号20楼</w:t>
      </w:r>
    </w:p>
    <w:p>
      <w:pPr>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 联系人：</w:t>
      </w:r>
      <w:r>
        <w:rPr>
          <w:rFonts w:hint="eastAsia" w:ascii="宋体" w:hAnsi="宋体" w:cs="宋体"/>
          <w:color w:val="000000" w:themeColor="text1"/>
          <w:sz w:val="24"/>
          <w:highlight w:val="none"/>
          <w:u w:val="single"/>
          <w:lang w:val="en-US" w:eastAsia="zh-CN"/>
          <w14:textFill>
            <w14:solidFill>
              <w14:schemeClr w14:val="tx1"/>
            </w14:solidFill>
          </w14:textFill>
        </w:rPr>
        <w:t>陆</w:t>
      </w:r>
      <w:r>
        <w:rPr>
          <w:rFonts w:hint="eastAsia" w:ascii="宋体" w:hAnsi="宋体" w:cs="宋体"/>
          <w:color w:val="000000" w:themeColor="text1"/>
          <w:sz w:val="24"/>
          <w:highlight w:val="none"/>
          <w:u w:val="single"/>
          <w14:textFill>
            <w14:solidFill>
              <w14:schemeClr w14:val="tx1"/>
            </w14:solidFill>
          </w14:textFill>
        </w:rPr>
        <w:t>工</w:t>
      </w:r>
    </w:p>
    <w:p>
      <w:pPr>
        <w:spacing w:line="400" w:lineRule="exact"/>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1.8.4 电话（手机）号码：</w:t>
      </w:r>
      <w:r>
        <w:rPr>
          <w:rFonts w:hint="eastAsia" w:ascii="宋体" w:hAnsi="宋体" w:cs="宋体"/>
          <w:color w:val="000000" w:themeColor="text1"/>
          <w:sz w:val="24"/>
          <w:highlight w:val="none"/>
          <w:lang w:val="en-US" w:eastAsia="zh-CN"/>
          <w14:textFill>
            <w14:solidFill>
              <w14:schemeClr w14:val="tx1"/>
            </w14:solidFill>
          </w14:textFill>
        </w:rPr>
        <w:t>020-82627566</w:t>
      </w:r>
    </w:p>
    <w:p>
      <w:pPr>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1.8.5 传真号码：</w:t>
      </w:r>
      <w:r>
        <w:rPr>
          <w:rFonts w:hint="eastAsia" w:ascii="宋体" w:hAnsi="宋体" w:cs="宋体"/>
          <w:color w:val="000000" w:themeColor="text1"/>
          <w:sz w:val="24"/>
          <w:highlight w:val="none"/>
          <w:u w:val="single"/>
          <w14:textFill>
            <w14:solidFill>
              <w14:schemeClr w14:val="tx1"/>
            </w14:solidFill>
          </w14:textFill>
        </w:rPr>
        <w:t>/</w:t>
      </w:r>
    </w:p>
    <w:p>
      <w:pPr>
        <w:spacing w:line="400" w:lineRule="exact"/>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1.8.6 电子邮箱：</w:t>
      </w:r>
      <w:r>
        <w:rPr>
          <w:rFonts w:hint="eastAsia" w:ascii="宋体" w:hAnsi="宋体" w:cs="宋体"/>
          <w:color w:val="000000" w:themeColor="text1"/>
          <w:sz w:val="24"/>
          <w:highlight w:val="none"/>
          <w:u w:val="single"/>
          <w14:textFill>
            <w14:solidFill>
              <w14:schemeClr w14:val="tx1"/>
            </w14:solidFill>
          </w14:textFill>
        </w:rPr>
        <w:t>/</w:t>
      </w:r>
    </w:p>
    <w:p>
      <w:pPr>
        <w:spacing w:line="400" w:lineRule="exact"/>
        <w:jc w:val="left"/>
        <w:rPr>
          <w:rFonts w:hint="eastAsia" w:ascii="宋体" w:hAnsi="宋体" w:cs="宋体"/>
          <w:b/>
          <w:color w:val="000000" w:themeColor="text1"/>
          <w:sz w:val="24"/>
          <w:highlight w:val="none"/>
          <w14:textFill>
            <w14:solidFill>
              <w14:schemeClr w14:val="tx1"/>
            </w14:solidFill>
          </w14:textFill>
        </w:rPr>
      </w:pPr>
    </w:p>
    <w:p>
      <w:pPr>
        <w:spacing w:line="400" w:lineRule="exact"/>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1.9  </w:t>
      </w:r>
      <w:r>
        <w:rPr>
          <w:rFonts w:hint="eastAsia" w:ascii="宋体" w:hAnsi="宋体" w:cs="宋体"/>
          <w:b/>
          <w:bCs/>
          <w:color w:val="000000" w:themeColor="text1"/>
          <w:sz w:val="24"/>
          <w:highlight w:val="none"/>
          <w14:textFill>
            <w14:solidFill>
              <w14:schemeClr w14:val="tx1"/>
            </w14:solidFill>
          </w14:textFill>
        </w:rPr>
        <w:t>交易服务机构</w:t>
      </w:r>
    </w:p>
    <w:p>
      <w:pPr>
        <w:spacing w:line="4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 名称：</w:t>
      </w:r>
      <w:r>
        <w:rPr>
          <w:rFonts w:hint="eastAsia" w:ascii="宋体" w:hAnsi="宋体" w:cs="宋体"/>
          <w:color w:val="000000" w:themeColor="text1"/>
          <w:kern w:val="0"/>
          <w:sz w:val="24"/>
          <w:highlight w:val="none"/>
          <w:u w:val="single"/>
          <w14:textFill>
            <w14:solidFill>
              <w14:schemeClr w14:val="tx1"/>
            </w14:solidFill>
          </w14:textFill>
        </w:rPr>
        <w:t>广州公共资源交易中心增城交易部</w:t>
      </w:r>
    </w:p>
    <w:p>
      <w:pPr>
        <w:spacing w:line="4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 邮政编码、地址：</w:t>
      </w:r>
      <w:r>
        <w:rPr>
          <w:rFonts w:hint="eastAsia" w:ascii="宋体" w:hAnsi="宋体" w:cs="宋体"/>
          <w:bCs/>
          <w:color w:val="000000" w:themeColor="text1"/>
          <w:sz w:val="24"/>
          <w:highlight w:val="none"/>
          <w:u w:val="single"/>
          <w14:textFill>
            <w14:solidFill>
              <w14:schemeClr w14:val="tx1"/>
            </w14:solidFill>
          </w14:textFill>
        </w:rPr>
        <w:t>511300</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增城区荔城街增城大道2号金河湾3栋108</w:t>
      </w:r>
    </w:p>
    <w:p>
      <w:pPr>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 电话（手机）号码：</w:t>
      </w:r>
      <w:r>
        <w:rPr>
          <w:rFonts w:hint="eastAsia" w:ascii="宋体" w:hAnsi="宋体" w:cs="宋体"/>
          <w:color w:val="000000" w:themeColor="text1"/>
          <w:kern w:val="0"/>
          <w:sz w:val="24"/>
          <w:highlight w:val="none"/>
          <w:u w:val="single"/>
          <w14:textFill>
            <w14:solidFill>
              <w14:schemeClr w14:val="tx1"/>
            </w14:solidFill>
          </w14:textFill>
        </w:rPr>
        <w:t>020-82622131</w:t>
      </w:r>
    </w:p>
    <w:p>
      <w:pPr>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 传真号码：</w:t>
      </w:r>
      <w:r>
        <w:rPr>
          <w:rFonts w:hint="eastAsia" w:ascii="宋体" w:hAnsi="宋体" w:cs="宋体"/>
          <w:color w:val="000000" w:themeColor="text1"/>
          <w:kern w:val="0"/>
          <w:sz w:val="24"/>
          <w:highlight w:val="none"/>
          <w:u w:val="single"/>
          <w14:textFill>
            <w14:solidFill>
              <w14:schemeClr w14:val="tx1"/>
            </w14:solidFill>
          </w14:textFill>
        </w:rPr>
        <w:t>020-82622131</w:t>
      </w:r>
    </w:p>
    <w:p>
      <w:pPr>
        <w:spacing w:line="400" w:lineRule="exac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1.9.5 网址：</w:t>
      </w:r>
      <w:r>
        <w:rPr>
          <w:rFonts w:hint="eastAsia" w:ascii="宋体" w:hAnsi="宋体" w:cs="宋体"/>
          <w:color w:val="000000" w:themeColor="text1"/>
          <w:sz w:val="24"/>
          <w:highlight w:val="none"/>
          <w:u w:val="single"/>
          <w14:textFill>
            <w14:solidFill>
              <w14:schemeClr w14:val="tx1"/>
            </w14:solidFill>
          </w14:textFill>
        </w:rPr>
        <w:t>http://www.gzzb.gd.cn</w:t>
      </w:r>
    </w:p>
    <w:p>
      <w:pPr>
        <w:spacing w:line="400" w:lineRule="exact"/>
        <w:jc w:val="left"/>
        <w:rPr>
          <w:rFonts w:hint="eastAsia" w:ascii="宋体" w:hAnsi="宋体" w:cs="宋体"/>
          <w:b/>
          <w:color w:val="000000" w:themeColor="text1"/>
          <w:sz w:val="24"/>
          <w:highlight w:val="none"/>
          <w14:textFill>
            <w14:solidFill>
              <w14:schemeClr w14:val="tx1"/>
            </w14:solidFill>
          </w14:textFill>
        </w:rPr>
      </w:pPr>
    </w:p>
    <w:p>
      <w:pPr>
        <w:spacing w:line="400" w:lineRule="exact"/>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1.10   招标</w:t>
      </w:r>
      <w:r>
        <w:rPr>
          <w:rFonts w:hint="eastAsia" w:ascii="宋体" w:hAnsi="宋体" w:cs="宋体"/>
          <w:b/>
          <w:bCs/>
          <w:color w:val="000000" w:themeColor="text1"/>
          <w:sz w:val="24"/>
          <w:highlight w:val="none"/>
          <w14:textFill>
            <w14:solidFill>
              <w14:schemeClr w14:val="tx1"/>
            </w14:solidFill>
          </w14:textFill>
        </w:rPr>
        <w:t>管理机构</w:t>
      </w:r>
    </w:p>
    <w:p>
      <w:pPr>
        <w:spacing w:line="4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1.10.1 名称：</w:t>
      </w:r>
      <w:r>
        <w:rPr>
          <w:rFonts w:hint="eastAsia" w:ascii="宋体" w:hAnsi="宋体" w:cs="宋体"/>
          <w:color w:val="000000" w:themeColor="text1"/>
          <w:sz w:val="24"/>
          <w:highlight w:val="none"/>
          <w:u w:val="single"/>
          <w14:textFill>
            <w14:solidFill>
              <w14:schemeClr w14:val="tx1"/>
            </w14:solidFill>
          </w14:textFill>
        </w:rPr>
        <w:t>广州市增城区建设工程招标管理办公室</w:t>
      </w:r>
    </w:p>
    <w:p>
      <w:pPr>
        <w:spacing w:line="4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1.10.2 邮政编码、地址：</w:t>
      </w:r>
      <w:r>
        <w:rPr>
          <w:rFonts w:hint="eastAsia" w:ascii="宋体" w:hAnsi="宋体" w:cs="宋体"/>
          <w:color w:val="000000" w:themeColor="text1"/>
          <w:sz w:val="24"/>
          <w:highlight w:val="none"/>
          <w:u w:val="single"/>
          <w14:textFill>
            <w14:solidFill>
              <w14:schemeClr w14:val="tx1"/>
            </w14:solidFill>
          </w14:textFill>
        </w:rPr>
        <w:t>511300/广州市增城区荔城街挂绿路12号</w:t>
      </w:r>
    </w:p>
    <w:p>
      <w:pPr>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1.10.3 电话（手机）号码：</w:t>
      </w:r>
      <w:r>
        <w:rPr>
          <w:rFonts w:hint="eastAsia" w:ascii="宋体" w:hAnsi="宋体" w:cs="宋体"/>
          <w:color w:val="000000" w:themeColor="text1"/>
          <w:sz w:val="24"/>
          <w:highlight w:val="none"/>
          <w:u w:val="single"/>
          <w14:textFill>
            <w14:solidFill>
              <w14:schemeClr w14:val="tx1"/>
            </w14:solidFill>
          </w14:textFill>
        </w:rPr>
        <w:t>020-32821156</w:t>
      </w:r>
    </w:p>
    <w:p>
      <w:pPr>
        <w:spacing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1.10.4 传真号码：</w:t>
      </w:r>
      <w:r>
        <w:rPr>
          <w:rFonts w:hint="eastAsia" w:ascii="宋体" w:hAnsi="宋体" w:cs="宋体"/>
          <w:color w:val="000000" w:themeColor="text1"/>
          <w:sz w:val="24"/>
          <w:highlight w:val="none"/>
          <w:u w:val="single"/>
          <w14:textFill>
            <w14:solidFill>
              <w14:schemeClr w14:val="tx1"/>
            </w14:solidFill>
          </w14:textFill>
        </w:rPr>
        <w:t>020-32821156</w:t>
      </w:r>
    </w:p>
    <w:p>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1.10.5 网址：</w:t>
      </w:r>
      <w:r>
        <w:rPr>
          <w:rFonts w:hint="eastAsia" w:ascii="宋体" w:hAnsi="宋体" w:cs="宋体"/>
          <w:color w:val="000000" w:themeColor="text1"/>
          <w:sz w:val="24"/>
          <w:highlight w:val="none"/>
          <w:u w:val="single"/>
          <w14:textFill>
            <w14:solidFill>
              <w14:schemeClr w14:val="tx1"/>
            </w14:solidFill>
          </w14:textFill>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9</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CA1CC"/>
    <w:multiLevelType w:val="singleLevel"/>
    <w:tmpl w:val="937CA1C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2YjVkM2YxZjI4YzczOTI0MTdiYWE5ZDExNzk1YmIifQ=="/>
  </w:docVars>
  <w:rsids>
    <w:rsidRoot w:val="00172A27"/>
    <w:rsid w:val="00015669"/>
    <w:rsid w:val="00054002"/>
    <w:rsid w:val="0008534D"/>
    <w:rsid w:val="000C0859"/>
    <w:rsid w:val="00190C62"/>
    <w:rsid w:val="0019225E"/>
    <w:rsid w:val="001B6443"/>
    <w:rsid w:val="002441BC"/>
    <w:rsid w:val="00267045"/>
    <w:rsid w:val="002C1B83"/>
    <w:rsid w:val="00321DC3"/>
    <w:rsid w:val="00342E37"/>
    <w:rsid w:val="003C7138"/>
    <w:rsid w:val="00403EF3"/>
    <w:rsid w:val="00435B3C"/>
    <w:rsid w:val="004D20C5"/>
    <w:rsid w:val="004F13BC"/>
    <w:rsid w:val="0056778E"/>
    <w:rsid w:val="00605DA9"/>
    <w:rsid w:val="00665256"/>
    <w:rsid w:val="006C18BA"/>
    <w:rsid w:val="00735C37"/>
    <w:rsid w:val="007833ED"/>
    <w:rsid w:val="007B190D"/>
    <w:rsid w:val="007C42B1"/>
    <w:rsid w:val="008566E7"/>
    <w:rsid w:val="008E16D8"/>
    <w:rsid w:val="00A27CA1"/>
    <w:rsid w:val="00AA27EB"/>
    <w:rsid w:val="00AD1A88"/>
    <w:rsid w:val="00BA6A92"/>
    <w:rsid w:val="00C35127"/>
    <w:rsid w:val="00CB3390"/>
    <w:rsid w:val="00CD22BC"/>
    <w:rsid w:val="00D65D42"/>
    <w:rsid w:val="00D75522"/>
    <w:rsid w:val="00DC0B40"/>
    <w:rsid w:val="00DF6650"/>
    <w:rsid w:val="00E35104"/>
    <w:rsid w:val="00E72342"/>
    <w:rsid w:val="00EA4AD7"/>
    <w:rsid w:val="00F65FE6"/>
    <w:rsid w:val="00F7233E"/>
    <w:rsid w:val="00FD1CD8"/>
    <w:rsid w:val="01FA64FD"/>
    <w:rsid w:val="0213735F"/>
    <w:rsid w:val="02661DF8"/>
    <w:rsid w:val="04485CC9"/>
    <w:rsid w:val="058B7F4A"/>
    <w:rsid w:val="05CA273A"/>
    <w:rsid w:val="065350F6"/>
    <w:rsid w:val="06D055A7"/>
    <w:rsid w:val="06F50B98"/>
    <w:rsid w:val="084A45A4"/>
    <w:rsid w:val="08E07486"/>
    <w:rsid w:val="0A3E41D1"/>
    <w:rsid w:val="0A9652E1"/>
    <w:rsid w:val="0C9D7C88"/>
    <w:rsid w:val="0CA7243A"/>
    <w:rsid w:val="0D4256DF"/>
    <w:rsid w:val="0E63197E"/>
    <w:rsid w:val="0E8B3CCA"/>
    <w:rsid w:val="0EB32358"/>
    <w:rsid w:val="0F9A2CB2"/>
    <w:rsid w:val="10E9088F"/>
    <w:rsid w:val="11205F82"/>
    <w:rsid w:val="117E31EF"/>
    <w:rsid w:val="11843EA4"/>
    <w:rsid w:val="119271CA"/>
    <w:rsid w:val="133904E3"/>
    <w:rsid w:val="14830BFE"/>
    <w:rsid w:val="178A4C03"/>
    <w:rsid w:val="17B16B77"/>
    <w:rsid w:val="19522CFD"/>
    <w:rsid w:val="19D64A12"/>
    <w:rsid w:val="1A22459F"/>
    <w:rsid w:val="1A703458"/>
    <w:rsid w:val="1A7E6AC4"/>
    <w:rsid w:val="1C140B02"/>
    <w:rsid w:val="1C622297"/>
    <w:rsid w:val="1E876245"/>
    <w:rsid w:val="1EC22C01"/>
    <w:rsid w:val="1FC56DA5"/>
    <w:rsid w:val="20A503C2"/>
    <w:rsid w:val="20B9200F"/>
    <w:rsid w:val="21167ED4"/>
    <w:rsid w:val="216D6944"/>
    <w:rsid w:val="21740A38"/>
    <w:rsid w:val="21E7081E"/>
    <w:rsid w:val="21EF3010"/>
    <w:rsid w:val="23495283"/>
    <w:rsid w:val="239B3376"/>
    <w:rsid w:val="2430573D"/>
    <w:rsid w:val="2566688E"/>
    <w:rsid w:val="26835A75"/>
    <w:rsid w:val="275D2664"/>
    <w:rsid w:val="2A44640B"/>
    <w:rsid w:val="2AF7727E"/>
    <w:rsid w:val="2CFF7424"/>
    <w:rsid w:val="2D1D7D25"/>
    <w:rsid w:val="2D3E355D"/>
    <w:rsid w:val="2EC27BA3"/>
    <w:rsid w:val="2F417CA1"/>
    <w:rsid w:val="30EB6B44"/>
    <w:rsid w:val="31222D35"/>
    <w:rsid w:val="32B17465"/>
    <w:rsid w:val="32D84603"/>
    <w:rsid w:val="330E13B2"/>
    <w:rsid w:val="3317387F"/>
    <w:rsid w:val="34734372"/>
    <w:rsid w:val="34751AD3"/>
    <w:rsid w:val="349C73F2"/>
    <w:rsid w:val="35C13317"/>
    <w:rsid w:val="35DF0258"/>
    <w:rsid w:val="371D62BE"/>
    <w:rsid w:val="379B59BF"/>
    <w:rsid w:val="39872F04"/>
    <w:rsid w:val="39932816"/>
    <w:rsid w:val="39EC2EF6"/>
    <w:rsid w:val="3AB70BED"/>
    <w:rsid w:val="3AD57F78"/>
    <w:rsid w:val="3B25018E"/>
    <w:rsid w:val="3B6E3362"/>
    <w:rsid w:val="3BA949C7"/>
    <w:rsid w:val="3C5315B2"/>
    <w:rsid w:val="3C9F4788"/>
    <w:rsid w:val="3CB13470"/>
    <w:rsid w:val="3D3A2FAB"/>
    <w:rsid w:val="3D873633"/>
    <w:rsid w:val="4066386E"/>
    <w:rsid w:val="40FF42D3"/>
    <w:rsid w:val="430C64A6"/>
    <w:rsid w:val="448625BE"/>
    <w:rsid w:val="46A7091E"/>
    <w:rsid w:val="46E62A3F"/>
    <w:rsid w:val="496E1C9F"/>
    <w:rsid w:val="4B46482F"/>
    <w:rsid w:val="4BF920EF"/>
    <w:rsid w:val="4CD5193A"/>
    <w:rsid w:val="4D883A54"/>
    <w:rsid w:val="4FCB3040"/>
    <w:rsid w:val="502E6093"/>
    <w:rsid w:val="50326F9A"/>
    <w:rsid w:val="50A0722B"/>
    <w:rsid w:val="50F62C7F"/>
    <w:rsid w:val="5127786C"/>
    <w:rsid w:val="528D20F2"/>
    <w:rsid w:val="53026A91"/>
    <w:rsid w:val="53116184"/>
    <w:rsid w:val="53EF597F"/>
    <w:rsid w:val="540E18F6"/>
    <w:rsid w:val="54362AA9"/>
    <w:rsid w:val="56046C99"/>
    <w:rsid w:val="56F06A60"/>
    <w:rsid w:val="5756577C"/>
    <w:rsid w:val="599E71AC"/>
    <w:rsid w:val="5B321EC5"/>
    <w:rsid w:val="5B5E7998"/>
    <w:rsid w:val="5E0B5D5E"/>
    <w:rsid w:val="61974273"/>
    <w:rsid w:val="634A1E6A"/>
    <w:rsid w:val="6389020D"/>
    <w:rsid w:val="647350F8"/>
    <w:rsid w:val="65EF5017"/>
    <w:rsid w:val="66BA2070"/>
    <w:rsid w:val="67224ADE"/>
    <w:rsid w:val="678B015F"/>
    <w:rsid w:val="6818374D"/>
    <w:rsid w:val="68B12AD7"/>
    <w:rsid w:val="69361091"/>
    <w:rsid w:val="694C06FD"/>
    <w:rsid w:val="69C73CE4"/>
    <w:rsid w:val="6A040ADC"/>
    <w:rsid w:val="6B0A276B"/>
    <w:rsid w:val="6D6E22F4"/>
    <w:rsid w:val="6F1979A9"/>
    <w:rsid w:val="6F39662D"/>
    <w:rsid w:val="6F9603E0"/>
    <w:rsid w:val="6FFA2C41"/>
    <w:rsid w:val="714D3482"/>
    <w:rsid w:val="72CD386B"/>
    <w:rsid w:val="7306762B"/>
    <w:rsid w:val="730D68BC"/>
    <w:rsid w:val="731B1615"/>
    <w:rsid w:val="73647DAC"/>
    <w:rsid w:val="73FA56DE"/>
    <w:rsid w:val="74E94360"/>
    <w:rsid w:val="7546337F"/>
    <w:rsid w:val="76C70E7F"/>
    <w:rsid w:val="76D837AA"/>
    <w:rsid w:val="79302407"/>
    <w:rsid w:val="7BE765AC"/>
    <w:rsid w:val="7C670577"/>
    <w:rsid w:val="7CB41EA6"/>
    <w:rsid w:val="7D0849DE"/>
    <w:rsid w:val="7D580D60"/>
    <w:rsid w:val="7F7711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Normal Indent"/>
    <w:basedOn w:val="1"/>
    <w:qFormat/>
    <w:uiPriority w:val="0"/>
    <w:pPr>
      <w:ind w:firstLine="420" w:firstLineChars="200"/>
    </w:pPr>
  </w:style>
  <w:style w:type="paragraph" w:styleId="3">
    <w:name w:val="annotation text"/>
    <w:basedOn w:val="1"/>
    <w:link w:val="13"/>
    <w:qFormat/>
    <w:uiPriority w:val="0"/>
    <w:pPr>
      <w:jc w:val="left"/>
    </w:pPr>
  </w:style>
  <w:style w:type="paragraph" w:styleId="4">
    <w:name w:val="Plain Text"/>
    <w:basedOn w:val="1"/>
    <w:next w:val="1"/>
    <w:qFormat/>
    <w:uiPriority w:val="99"/>
    <w:rPr>
      <w:rFonts w:ascii="宋体"/>
      <w:kern w:val="0"/>
      <w:sz w:val="20"/>
      <w:szCs w:val="20"/>
    </w:rPr>
  </w:style>
  <w:style w:type="paragraph" w:styleId="5">
    <w:name w:val="Balloon Text"/>
    <w:basedOn w:val="1"/>
    <w:link w:val="14"/>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qFormat/>
    <w:uiPriority w:val="0"/>
    <w:rPr>
      <w:b/>
      <w:bCs/>
    </w:r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Char"/>
    <w:link w:val="3"/>
    <w:qFormat/>
    <w:uiPriority w:val="0"/>
    <w:rPr>
      <w:kern w:val="2"/>
      <w:sz w:val="21"/>
      <w:szCs w:val="24"/>
    </w:rPr>
  </w:style>
  <w:style w:type="character" w:customStyle="1" w:styleId="14">
    <w:name w:val="批注框文本 Char"/>
    <w:link w:val="5"/>
    <w:qFormat/>
    <w:uiPriority w:val="0"/>
    <w:rPr>
      <w:kern w:val="2"/>
      <w:sz w:val="18"/>
      <w:szCs w:val="18"/>
    </w:rPr>
  </w:style>
  <w:style w:type="character" w:customStyle="1" w:styleId="15">
    <w:name w:val="页脚 Char"/>
    <w:link w:val="6"/>
    <w:qFormat/>
    <w:uiPriority w:val="0"/>
    <w:rPr>
      <w:kern w:val="2"/>
      <w:sz w:val="18"/>
      <w:szCs w:val="18"/>
    </w:rPr>
  </w:style>
  <w:style w:type="character" w:customStyle="1" w:styleId="16">
    <w:name w:val="页眉 Char"/>
    <w:link w:val="7"/>
    <w:qFormat/>
    <w:uiPriority w:val="0"/>
    <w:rPr>
      <w:kern w:val="2"/>
      <w:sz w:val="18"/>
      <w:szCs w:val="18"/>
    </w:rPr>
  </w:style>
  <w:style w:type="character" w:customStyle="1" w:styleId="17">
    <w:name w:val="批注主题 Char"/>
    <w:link w:val="8"/>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6033</Words>
  <Characters>6949</Characters>
  <Lines>51</Lines>
  <Paragraphs>14</Paragraphs>
  <TotalTime>47</TotalTime>
  <ScaleCrop>false</ScaleCrop>
  <LinksUpToDate>false</LinksUpToDate>
  <CharactersWithSpaces>7285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2020-04-28T09:06:00Z</dcterms:created>
  <dc:creator>群生招标-杨</dc:creator>
  <cp:lastModifiedBy>迪迪</cp:lastModifiedBy>
  <cp:lastPrinted>2023-03-13T08:46:00Z</cp:lastPrinted>
  <dcterms:modified xsi:type="dcterms:W3CDTF">2023-04-26T01:25:34Z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79EE20D0A86E43DB96B148E3AA14EE70</vt:lpwstr>
  </property>
</Properties>
</file>