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jc w:val="center"/>
        <w:rPr>
          <w:b/>
          <w:sz w:val="32"/>
          <w:szCs w:val="32"/>
          <w:highlight w:val="none"/>
        </w:rPr>
      </w:pPr>
      <w:r>
        <w:rPr>
          <w:rFonts w:hint="eastAsia" w:ascii="宋体" w:hAnsi="宋体" w:cs="宋体"/>
          <w:b/>
          <w:bCs/>
          <w:kern w:val="44"/>
          <w:sz w:val="32"/>
          <w:szCs w:val="32"/>
          <w:highlight w:val="none"/>
          <w:lang w:eastAsia="zh-CN"/>
        </w:rPr>
        <w:t>白云区鸦岗中路-珠江西航道-河塱沙路中压燃气管道工程双面埋弧螺旋焊缝钢管采购项目</w:t>
      </w:r>
      <w:r>
        <w:rPr>
          <w:rFonts w:hint="eastAsia" w:ascii="宋体" w:hAnsi="宋体" w:cs="宋体"/>
          <w:b/>
          <w:bCs/>
          <w:kern w:val="44"/>
          <w:sz w:val="32"/>
          <w:szCs w:val="32"/>
          <w:highlight w:val="none"/>
        </w:rPr>
        <w:t>招标公告</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bookmarkStart w:id="0" w:name="_Toc491883077"/>
      <w:r>
        <w:rPr>
          <w:rFonts w:hint="eastAsia" w:ascii="宋体" w:hAnsi="宋体" w:eastAsia="宋体" w:cs="宋体"/>
          <w:sz w:val="28"/>
          <w:szCs w:val="28"/>
          <w:highlight w:val="none"/>
        </w:rPr>
        <w:t>招标条件</w:t>
      </w:r>
      <w:bookmarkEnd w:id="0"/>
    </w:p>
    <w:p>
      <w:pPr>
        <w:shd w:val="clear"/>
        <w:spacing w:line="400" w:lineRule="exact"/>
        <w:ind w:firstLine="480" w:firstLineChars="200"/>
        <w:rPr>
          <w:rFonts w:ascii="宋体" w:hAnsi="宋体"/>
          <w:sz w:val="24"/>
          <w:szCs w:val="24"/>
          <w:highlight w:val="none"/>
        </w:rPr>
      </w:pPr>
      <w:r>
        <w:rPr>
          <w:rFonts w:ascii="宋体" w:hAnsi="宋体"/>
          <w:sz w:val="24"/>
          <w:szCs w:val="24"/>
          <w:highlight w:val="none"/>
        </w:rPr>
        <w:t>本招标项目</w:t>
      </w:r>
      <w:r>
        <w:rPr>
          <w:rFonts w:hint="eastAsia" w:ascii="宋体" w:hAnsi="宋体"/>
          <w:sz w:val="24"/>
          <w:szCs w:val="24"/>
          <w:highlight w:val="none"/>
          <w:u w:val="single"/>
          <w:lang w:eastAsia="zh-CN"/>
        </w:rPr>
        <w:t>白云区鸦岗中路-珠江西航道-河塱沙路中压燃气管道工程双面埋弧螺旋焊缝钢管采购项目</w:t>
      </w:r>
      <w:r>
        <w:rPr>
          <w:rFonts w:ascii="宋体" w:hAnsi="宋体"/>
          <w:sz w:val="24"/>
          <w:szCs w:val="24"/>
          <w:highlight w:val="none"/>
        </w:rPr>
        <w:t>招标人为</w:t>
      </w:r>
      <w:r>
        <w:rPr>
          <w:rFonts w:hint="eastAsia" w:ascii="宋体" w:hAnsi="宋体"/>
          <w:sz w:val="24"/>
          <w:szCs w:val="24"/>
          <w:highlight w:val="none"/>
          <w:u w:val="single"/>
        </w:rPr>
        <w:t>广州燃气集团有限公司</w:t>
      </w:r>
      <w:r>
        <w:rPr>
          <w:rFonts w:ascii="宋体" w:hAnsi="宋体"/>
          <w:sz w:val="24"/>
          <w:szCs w:val="24"/>
          <w:highlight w:val="none"/>
        </w:rPr>
        <w:t>，招标项目资金</w:t>
      </w:r>
      <w:r>
        <w:rPr>
          <w:rFonts w:hint="eastAsia" w:ascii="宋体" w:hAnsi="宋体"/>
          <w:sz w:val="24"/>
          <w:szCs w:val="24"/>
          <w:highlight w:val="none"/>
        </w:rPr>
        <w:t>为</w:t>
      </w:r>
      <w:r>
        <w:rPr>
          <w:rFonts w:hint="eastAsia" w:ascii="宋体" w:hAnsi="宋体"/>
          <w:sz w:val="24"/>
          <w:szCs w:val="24"/>
          <w:highlight w:val="none"/>
          <w:u w:val="single"/>
        </w:rPr>
        <w:t>自筹资金</w:t>
      </w:r>
      <w:r>
        <w:rPr>
          <w:rFonts w:ascii="宋体" w:hAnsi="宋体"/>
          <w:sz w:val="24"/>
          <w:szCs w:val="24"/>
          <w:highlight w:val="none"/>
        </w:rPr>
        <w:t>，出资比例为</w:t>
      </w:r>
      <w:r>
        <w:rPr>
          <w:rFonts w:hint="eastAsia" w:ascii="宋体" w:hAnsi="宋体"/>
          <w:sz w:val="24"/>
          <w:szCs w:val="24"/>
          <w:highlight w:val="none"/>
          <w:u w:val="single"/>
        </w:rPr>
        <w:t>100%</w:t>
      </w:r>
      <w:r>
        <w:rPr>
          <w:rFonts w:ascii="宋体" w:hAnsi="宋体"/>
          <w:sz w:val="24"/>
          <w:szCs w:val="24"/>
          <w:highlight w:val="none"/>
        </w:rPr>
        <w:t>。该项目已具备招标条件，现对</w:t>
      </w:r>
      <w:r>
        <w:rPr>
          <w:rFonts w:hint="eastAsia" w:ascii="宋体" w:hAnsi="宋体"/>
          <w:sz w:val="24"/>
          <w:szCs w:val="24"/>
          <w:highlight w:val="none"/>
          <w:u w:val="single"/>
          <w:lang w:eastAsia="zh-CN"/>
        </w:rPr>
        <w:t>白云区鸦岗中路-珠江西航道-河塱沙路中压燃气管道工程双面埋弧螺旋焊缝钢管采购项目</w:t>
      </w:r>
      <w:r>
        <w:rPr>
          <w:rFonts w:ascii="宋体" w:hAnsi="宋体"/>
          <w:sz w:val="24"/>
          <w:szCs w:val="24"/>
          <w:highlight w:val="none"/>
        </w:rPr>
        <w:t>进行公开招标。</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bookmarkStart w:id="1" w:name="_Toc491883078"/>
      <w:r>
        <w:rPr>
          <w:rFonts w:hint="eastAsia" w:ascii="宋体" w:hAnsi="宋体" w:eastAsia="宋体" w:cs="宋体"/>
          <w:sz w:val="28"/>
          <w:szCs w:val="28"/>
          <w:highlight w:val="none"/>
        </w:rPr>
        <w:t>项目概况与招标范围</w:t>
      </w:r>
      <w:bookmarkEnd w:id="1"/>
    </w:p>
    <w:p>
      <w:pPr>
        <w:shd w:val="clear"/>
        <w:spacing w:line="400" w:lineRule="exact"/>
        <w:ind w:firstLine="480" w:firstLineChars="200"/>
        <w:rPr>
          <w:rFonts w:ascii="宋体" w:hAnsi="宋体"/>
          <w:sz w:val="24"/>
          <w:szCs w:val="24"/>
          <w:highlight w:val="none"/>
          <w:u w:val="single"/>
        </w:rPr>
      </w:pPr>
      <w:r>
        <w:rPr>
          <w:rFonts w:hint="eastAsia" w:ascii="宋体" w:hAnsi="宋体"/>
          <w:sz w:val="24"/>
          <w:szCs w:val="24"/>
          <w:highlight w:val="none"/>
          <w:lang w:val="en-US" w:eastAsia="zh-CN"/>
        </w:rPr>
        <w:t>2.</w:t>
      </w:r>
      <w:r>
        <w:rPr>
          <w:rFonts w:hint="eastAsia" w:ascii="宋体" w:hAnsi="宋体"/>
          <w:sz w:val="24"/>
          <w:szCs w:val="24"/>
          <w:highlight w:val="none"/>
        </w:rPr>
        <w:t>1招标项目名称：</w:t>
      </w:r>
      <w:r>
        <w:rPr>
          <w:rFonts w:hint="eastAsia" w:ascii="宋体" w:hAnsi="宋体"/>
          <w:sz w:val="24"/>
          <w:szCs w:val="24"/>
          <w:highlight w:val="none"/>
          <w:u w:val="single"/>
          <w:lang w:eastAsia="zh-CN"/>
        </w:rPr>
        <w:t>白云区鸦岗中路-珠江西航道-河塱沙路中压燃气管道工程双面埋弧螺旋焊缝钢管采购项目</w:t>
      </w:r>
      <w:r>
        <w:rPr>
          <w:rFonts w:hint="eastAsia" w:ascii="宋体" w:hAnsi="宋体"/>
          <w:sz w:val="24"/>
          <w:szCs w:val="24"/>
          <w:highlight w:val="none"/>
          <w:u w:val="single"/>
        </w:rPr>
        <w:t>；</w:t>
      </w:r>
    </w:p>
    <w:p>
      <w:pPr>
        <w:shd w:val="clear"/>
        <w:spacing w:line="400" w:lineRule="exact"/>
        <w:ind w:firstLine="480" w:firstLineChars="200"/>
        <w:rPr>
          <w:rFonts w:hint="eastAsia" w:ascii="宋体" w:hAnsi="宋体" w:cs="Times New Roman"/>
          <w:sz w:val="24"/>
          <w:szCs w:val="24"/>
          <w:highlight w:val="none"/>
        </w:rPr>
      </w:pPr>
      <w:r>
        <w:rPr>
          <w:rFonts w:hint="eastAsia" w:ascii="宋体" w:hAnsi="宋体" w:cs="Times New Roman"/>
          <w:sz w:val="24"/>
          <w:szCs w:val="24"/>
          <w:highlight w:val="none"/>
          <w:lang w:val="en-US" w:eastAsia="zh-CN"/>
        </w:rPr>
        <w:t>2.</w:t>
      </w:r>
      <w:r>
        <w:rPr>
          <w:rFonts w:hint="eastAsia" w:ascii="宋体" w:hAnsi="宋体" w:cs="Times New Roman"/>
          <w:sz w:val="24"/>
          <w:szCs w:val="24"/>
          <w:highlight w:val="none"/>
        </w:rPr>
        <w:t>2项目代码：</w:t>
      </w:r>
      <w:r>
        <w:rPr>
          <w:rFonts w:hint="eastAsia" w:ascii="宋体" w:hAnsi="宋体" w:cs="Times New Roman"/>
          <w:sz w:val="24"/>
          <w:szCs w:val="24"/>
          <w:highlight w:val="none"/>
          <w:lang w:val="en-US" w:eastAsia="zh-CN"/>
        </w:rPr>
        <w:t>2207</w:t>
      </w:r>
      <w:r>
        <w:rPr>
          <w:rFonts w:hint="eastAsia" w:ascii="宋体" w:hAnsi="宋体" w:cs="Times New Roman"/>
          <w:sz w:val="24"/>
          <w:szCs w:val="24"/>
          <w:highlight w:val="none"/>
        </w:rPr>
        <w:t>-4401</w:t>
      </w:r>
      <w:r>
        <w:rPr>
          <w:rFonts w:hint="eastAsia" w:ascii="宋体" w:hAnsi="宋体" w:cs="Times New Roman"/>
          <w:sz w:val="24"/>
          <w:szCs w:val="24"/>
          <w:highlight w:val="none"/>
          <w:lang w:val="en-US" w:eastAsia="zh-CN"/>
        </w:rPr>
        <w:t>11</w:t>
      </w:r>
      <w:r>
        <w:rPr>
          <w:rFonts w:hint="eastAsia" w:ascii="宋体" w:hAnsi="宋体" w:cs="Times New Roman"/>
          <w:sz w:val="24"/>
          <w:szCs w:val="24"/>
          <w:highlight w:val="none"/>
        </w:rPr>
        <w:t>-</w:t>
      </w:r>
      <w:r>
        <w:rPr>
          <w:rFonts w:hint="eastAsia" w:ascii="宋体" w:hAnsi="宋体" w:cs="Times New Roman"/>
          <w:sz w:val="24"/>
          <w:szCs w:val="24"/>
          <w:highlight w:val="none"/>
          <w:lang w:val="en-US" w:eastAsia="zh-CN"/>
        </w:rPr>
        <w:t>17</w:t>
      </w:r>
      <w:r>
        <w:rPr>
          <w:rFonts w:hint="eastAsia" w:ascii="宋体" w:hAnsi="宋体" w:cs="Times New Roman"/>
          <w:sz w:val="24"/>
          <w:szCs w:val="24"/>
          <w:highlight w:val="none"/>
        </w:rPr>
        <w:t>-01-</w:t>
      </w:r>
      <w:r>
        <w:rPr>
          <w:rFonts w:hint="eastAsia" w:ascii="宋体" w:hAnsi="宋体" w:cs="Times New Roman"/>
          <w:sz w:val="24"/>
          <w:szCs w:val="24"/>
          <w:highlight w:val="none"/>
          <w:lang w:val="en-US" w:eastAsia="zh-CN"/>
        </w:rPr>
        <w:t>659606</w:t>
      </w:r>
      <w:r>
        <w:rPr>
          <w:rFonts w:hint="eastAsia" w:ascii="宋体" w:hAnsi="宋体" w:cs="Times New Roman"/>
          <w:sz w:val="24"/>
          <w:szCs w:val="24"/>
          <w:highlight w:val="none"/>
        </w:rPr>
        <w:t>；</w:t>
      </w:r>
    </w:p>
    <w:p>
      <w:pPr>
        <w:shd w:val="clear"/>
        <w:spacing w:line="40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2.3</w:t>
      </w:r>
      <w:r>
        <w:rPr>
          <w:rFonts w:hint="eastAsia" w:ascii="宋体" w:hAnsi="宋体"/>
          <w:sz w:val="24"/>
          <w:szCs w:val="24"/>
          <w:highlight w:val="none"/>
        </w:rPr>
        <w:t>招标采购标的名称、数量及技术规格：</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1632"/>
        <w:gridCol w:w="2570"/>
        <w:gridCol w:w="889"/>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2" w:type="pct"/>
            <w:vMerge w:val="restar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项目名称</w:t>
            </w:r>
          </w:p>
        </w:tc>
        <w:tc>
          <w:tcPr>
            <w:tcW w:w="958" w:type="pct"/>
            <w:vMerge w:val="restar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设备或材料名称</w:t>
            </w:r>
          </w:p>
        </w:tc>
        <w:tc>
          <w:tcPr>
            <w:tcW w:w="1509" w:type="pct"/>
            <w:vMerge w:val="restar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性能规格</w:t>
            </w:r>
          </w:p>
        </w:tc>
        <w:tc>
          <w:tcPr>
            <w:tcW w:w="522" w:type="pct"/>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数量</w:t>
            </w:r>
          </w:p>
        </w:tc>
        <w:tc>
          <w:tcPr>
            <w:tcW w:w="666" w:type="pct"/>
            <w:vMerge w:val="restar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42" w:type="pct"/>
            <w:vMerge w:val="continue"/>
            <w:tcBorders>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p>
        </w:tc>
        <w:tc>
          <w:tcPr>
            <w:tcW w:w="958" w:type="pct"/>
            <w:vMerge w:val="continue"/>
            <w:tcBorders>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p>
        </w:tc>
        <w:tc>
          <w:tcPr>
            <w:tcW w:w="1509" w:type="pct"/>
            <w:vMerge w:val="continue"/>
            <w:tcBorders>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p>
        </w:tc>
        <w:tc>
          <w:tcPr>
            <w:tcW w:w="522" w:type="pct"/>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米(m)</w:t>
            </w:r>
          </w:p>
        </w:tc>
        <w:tc>
          <w:tcPr>
            <w:tcW w:w="666" w:type="pct"/>
            <w:vMerge w:val="continue"/>
            <w:tcBorders>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342" w:type="pc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lang w:val="en-US" w:eastAsia="zh-CN"/>
              </w:rPr>
            </w:pPr>
            <w:r>
              <w:rPr>
                <w:rFonts w:hint="eastAsia" w:ascii="宋体" w:hAnsi="宋体" w:cs="宋体"/>
                <w:sz w:val="24"/>
                <w:szCs w:val="24"/>
                <w:highlight w:val="none"/>
                <w:u w:val="none"/>
                <w:lang w:eastAsia="zh-CN"/>
              </w:rPr>
              <w:t>白云区鸦岗中路-珠江西航道-河塱沙路中压燃气管道工程</w:t>
            </w:r>
          </w:p>
        </w:tc>
        <w:tc>
          <w:tcPr>
            <w:tcW w:w="958" w:type="pc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cs="宋体"/>
                <w:sz w:val="24"/>
                <w:szCs w:val="24"/>
                <w:highlight w:val="none"/>
                <w:u w:val="none"/>
                <w:lang w:val="en-US" w:eastAsia="zh-CN"/>
              </w:rPr>
              <w:t>双面埋弧螺旋焊缝钢管</w:t>
            </w:r>
          </w:p>
        </w:tc>
        <w:tc>
          <w:tcPr>
            <w:tcW w:w="1509" w:type="pc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Φ</w:t>
            </w:r>
            <w:r>
              <w:rPr>
                <w:rFonts w:hint="eastAsia" w:ascii="宋体" w:hAnsi="宋体" w:cs="宋体"/>
                <w:sz w:val="24"/>
                <w:szCs w:val="24"/>
                <w:highlight w:val="none"/>
                <w:u w:val="none"/>
                <w:lang w:val="en-US" w:eastAsia="zh-CN"/>
              </w:rPr>
              <w:t>630</w:t>
            </w:r>
            <w:r>
              <w:rPr>
                <w:rFonts w:hint="eastAsia" w:ascii="宋体" w:hAnsi="宋体" w:eastAsia="宋体" w:cs="宋体"/>
                <w:sz w:val="24"/>
                <w:szCs w:val="24"/>
                <w:highlight w:val="none"/>
                <w:u w:val="none"/>
              </w:rPr>
              <w:t>mm×</w:t>
            </w:r>
            <w:r>
              <w:rPr>
                <w:rFonts w:hint="eastAsia" w:ascii="宋体" w:hAnsi="宋体" w:cs="宋体"/>
                <w:sz w:val="24"/>
                <w:szCs w:val="24"/>
                <w:highlight w:val="none"/>
                <w:u w:val="none"/>
                <w:lang w:val="en-US" w:eastAsia="zh-CN"/>
              </w:rPr>
              <w:t>10</w:t>
            </w:r>
            <w:r>
              <w:rPr>
                <w:rFonts w:hint="eastAsia" w:ascii="宋体" w:hAnsi="宋体" w:eastAsia="宋体" w:cs="宋体"/>
                <w:sz w:val="24"/>
                <w:szCs w:val="24"/>
                <w:highlight w:val="none"/>
                <w:u w:val="none"/>
              </w:rPr>
              <w:t>mm(</w:t>
            </w:r>
            <w:r>
              <w:rPr>
                <w:rFonts w:hint="eastAsia" w:ascii="宋体" w:hAnsi="宋体" w:cs="宋体"/>
                <w:sz w:val="24"/>
                <w:szCs w:val="24"/>
                <w:highlight w:val="none"/>
                <w:u w:val="none"/>
                <w:lang w:val="en-US" w:eastAsia="zh-CN"/>
              </w:rPr>
              <w:t>Q235B</w:t>
            </w:r>
            <w:r>
              <w:rPr>
                <w:rFonts w:hint="eastAsia" w:ascii="宋体" w:hAnsi="宋体" w:eastAsia="宋体" w:cs="宋体"/>
                <w:sz w:val="24"/>
                <w:szCs w:val="24"/>
                <w:highlight w:val="none"/>
                <w:u w:val="none"/>
              </w:rPr>
              <w:t>)</w:t>
            </w:r>
          </w:p>
        </w:tc>
        <w:tc>
          <w:tcPr>
            <w:tcW w:w="522" w:type="pct"/>
            <w:tcBorders>
              <w:top w:val="single" w:color="auto" w:sz="4" w:space="0"/>
              <w:left w:val="single" w:color="auto" w:sz="4" w:space="0"/>
              <w:right w:val="single" w:color="auto" w:sz="4" w:space="0"/>
            </w:tcBorders>
            <w:vAlign w:val="center"/>
          </w:tcPr>
          <w:p>
            <w:pPr>
              <w:shd w:val="clear"/>
              <w:spacing w:line="240" w:lineRule="auto"/>
              <w:ind w:firstLine="0" w:firstLineChars="0"/>
              <w:jc w:val="center"/>
              <w:rPr>
                <w:rFonts w:hint="default" w:ascii="宋体" w:hAnsi="宋体" w:eastAsia="宋体" w:cs="宋体"/>
                <w:sz w:val="24"/>
                <w:szCs w:val="24"/>
                <w:highlight w:val="none"/>
                <w:u w:val="none"/>
                <w:lang w:val="en-US" w:eastAsia="zh-CN"/>
              </w:rPr>
            </w:pPr>
            <w:r>
              <w:rPr>
                <w:rFonts w:hint="eastAsia" w:ascii="宋体" w:hAnsi="宋体" w:cs="宋体"/>
                <w:sz w:val="24"/>
                <w:szCs w:val="24"/>
                <w:highlight w:val="none"/>
                <w:u w:val="none"/>
                <w:lang w:val="en-US" w:eastAsia="zh-CN"/>
              </w:rPr>
              <w:t>2800</w:t>
            </w:r>
          </w:p>
        </w:tc>
        <w:tc>
          <w:tcPr>
            <w:tcW w:w="666" w:type="pct"/>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加强级3PE防腐</w:t>
            </w:r>
          </w:p>
        </w:tc>
      </w:tr>
    </w:tbl>
    <w:p>
      <w:pPr>
        <w:shd w:val="clea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1)投标人必须响应以上全部内容。</w:t>
      </w:r>
    </w:p>
    <w:p>
      <w:pPr>
        <w:shd w:val="clea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2)以上长度为暂定采购量，招标人可以根据实际需求调整采购量，并以最终实际采购量为准。</w:t>
      </w:r>
    </w:p>
    <w:p>
      <w:pPr>
        <w:shd w:val="clear"/>
        <w:spacing w:line="400" w:lineRule="exact"/>
        <w:ind w:firstLine="480" w:firstLineChars="200"/>
        <w:rPr>
          <w:rFonts w:hint="eastAsia" w:ascii="宋体" w:hAnsi="宋体"/>
          <w:sz w:val="24"/>
          <w:szCs w:val="24"/>
          <w:highlight w:val="none"/>
        </w:rPr>
      </w:pPr>
      <w:r>
        <w:rPr>
          <w:rFonts w:hint="eastAsia" w:ascii="宋体" w:hAnsi="宋体"/>
          <w:sz w:val="24"/>
          <w:szCs w:val="24"/>
          <w:highlight w:val="none"/>
        </w:rPr>
        <w:t>3)投标人对货物所响应的单价应是综合单价, 此综合单价每月调整一次，调整方法详见招标文件第四章“合同条款”的相关内容，最终结算价款=∑(当月调整的综合单价×当月实际采购量)。此单价既包括货物销售13%增值税，也包括投标人提供货物所需的设计、原材料组织加工、生产制造，以及将货物按招标人要求运至招标人指定地点所发生和应支付的一切税费；同时投标人还应免费提供包括但不限于技术支持（安装指导、现场调试、质量分析、事故调查、技术资料提供）、培训等售后服务。</w:t>
      </w:r>
    </w:p>
    <w:p>
      <w:pPr>
        <w:shd w:val="clear"/>
        <w:spacing w:line="40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2.4</w:t>
      </w:r>
      <w:r>
        <w:rPr>
          <w:rFonts w:hint="eastAsia" w:ascii="宋体" w:hAnsi="宋体"/>
          <w:sz w:val="24"/>
          <w:szCs w:val="24"/>
          <w:highlight w:val="none"/>
        </w:rPr>
        <w:t>招标范围：白云区鸦岗中路-珠江西航道-河塱沙路中压燃气管道工程双面埋弧螺旋焊缝钢管采购</w:t>
      </w:r>
      <w:r>
        <w:rPr>
          <w:rFonts w:hint="eastAsia"/>
          <w:sz w:val="24"/>
          <w:szCs w:val="24"/>
          <w:highlight w:val="none"/>
          <w:lang w:eastAsia="zh-CN"/>
        </w:rPr>
        <w:t>，具体详见用户需求书</w:t>
      </w:r>
    </w:p>
    <w:p>
      <w:pPr>
        <w:shd w:val="clear"/>
        <w:spacing w:line="400" w:lineRule="exact"/>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2.4.1标段划分：本项目划分1个标段；</w:t>
      </w:r>
    </w:p>
    <w:p>
      <w:pPr>
        <w:shd w:val="clear"/>
        <w:spacing w:line="40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2.4</w:t>
      </w:r>
      <w:r>
        <w:rPr>
          <w:rFonts w:hint="eastAsia" w:ascii="宋体" w:hAnsi="宋体"/>
          <w:sz w:val="24"/>
          <w:szCs w:val="24"/>
          <w:highlight w:val="none"/>
        </w:rPr>
        <w:t>.2本次招标确定1名中标人；</w:t>
      </w:r>
    </w:p>
    <w:p>
      <w:pPr>
        <w:shd w:val="clear"/>
        <w:spacing w:line="40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2.4</w:t>
      </w:r>
      <w:r>
        <w:rPr>
          <w:rFonts w:hint="eastAsia" w:ascii="宋体" w:hAnsi="宋体"/>
          <w:sz w:val="24"/>
          <w:szCs w:val="24"/>
          <w:highlight w:val="none"/>
        </w:rPr>
        <w:t>.3主要技术参数：详见招标文件第五章《</w:t>
      </w:r>
      <w:r>
        <w:rPr>
          <w:rFonts w:hint="eastAsia" w:ascii="宋体" w:hAnsi="宋体"/>
          <w:sz w:val="24"/>
          <w:szCs w:val="24"/>
          <w:highlight w:val="none"/>
          <w:lang w:val="en-US" w:eastAsia="zh-CN"/>
        </w:rPr>
        <w:t>用户需求书</w:t>
      </w:r>
      <w:r>
        <w:rPr>
          <w:rFonts w:hint="eastAsia" w:ascii="宋体" w:hAnsi="宋体"/>
          <w:sz w:val="24"/>
          <w:szCs w:val="24"/>
          <w:highlight w:val="none"/>
        </w:rPr>
        <w:t>》；</w:t>
      </w:r>
    </w:p>
    <w:p>
      <w:pPr>
        <w:shd w:val="clear"/>
        <w:spacing w:line="40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2.4</w:t>
      </w:r>
      <w:r>
        <w:rPr>
          <w:rFonts w:hint="eastAsia" w:ascii="宋体" w:hAnsi="宋体"/>
          <w:sz w:val="24"/>
          <w:szCs w:val="24"/>
          <w:highlight w:val="none"/>
        </w:rPr>
        <w:t>.4交货期、地点、方式及费用负担：中标人在合同签订后50天内首批供货，其余每次接到招标人供货通知之日起5个工作日内将货物送达招标人指定地点（广州市区范围内），并经招标人指定的人员验收，运输途中及装卸货的所有风险及费用由中标人负责。（详细内容请参阅招标文件中用户需求书的相关内容）</w:t>
      </w:r>
      <w:r>
        <w:rPr>
          <w:rFonts w:hint="eastAsia" w:ascii="宋体" w:hAnsi="宋体"/>
          <w:sz w:val="24"/>
          <w:szCs w:val="24"/>
          <w:highlight w:val="none"/>
          <w:lang w:eastAsia="zh-CN"/>
        </w:rPr>
        <w:t>；</w:t>
      </w:r>
    </w:p>
    <w:p>
      <w:pPr>
        <w:shd w:val="clear"/>
        <w:spacing w:line="40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2.4</w:t>
      </w:r>
      <w:r>
        <w:rPr>
          <w:rFonts w:hint="eastAsia" w:ascii="宋体" w:hAnsi="宋体"/>
          <w:sz w:val="24"/>
          <w:szCs w:val="24"/>
          <w:highlight w:val="none"/>
        </w:rPr>
        <w:t>.5合同订购期限：合同生效之日起</w:t>
      </w:r>
      <w:r>
        <w:rPr>
          <w:rFonts w:hint="eastAsia" w:ascii="宋体" w:hAnsi="宋体"/>
          <w:sz w:val="24"/>
          <w:szCs w:val="24"/>
          <w:highlight w:val="none"/>
          <w:lang w:val="en-US" w:eastAsia="zh-CN"/>
        </w:rPr>
        <w:t>12</w:t>
      </w:r>
      <w:r>
        <w:rPr>
          <w:rFonts w:hint="eastAsia" w:ascii="宋体" w:hAnsi="宋体"/>
          <w:sz w:val="24"/>
          <w:szCs w:val="24"/>
          <w:highlight w:val="none"/>
        </w:rPr>
        <w:t>个月(如工程工期需调整延长时，中标人的交货期限应配合招标人工程进度顺延)。在合同期限内中标人须根据招标人的实际需求分批次供货。（详细内容请参阅招标文件中的相关内容）</w:t>
      </w:r>
      <w:r>
        <w:rPr>
          <w:rFonts w:hint="eastAsia" w:ascii="宋体" w:hAnsi="宋体"/>
          <w:sz w:val="24"/>
          <w:szCs w:val="24"/>
          <w:highlight w:val="none"/>
          <w:lang w:eastAsia="zh-CN"/>
        </w:rPr>
        <w:t>；</w:t>
      </w:r>
    </w:p>
    <w:p>
      <w:pPr>
        <w:shd w:val="clear"/>
        <w:spacing w:line="40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2.4</w:t>
      </w:r>
      <w:r>
        <w:rPr>
          <w:rFonts w:hint="eastAsia" w:ascii="宋体" w:hAnsi="宋体"/>
          <w:sz w:val="24"/>
          <w:szCs w:val="24"/>
          <w:highlight w:val="none"/>
        </w:rPr>
        <w:t>.6最高投标限价：人民币</w:t>
      </w:r>
      <w:r>
        <w:rPr>
          <w:rFonts w:hint="eastAsia" w:ascii="宋体" w:hAnsi="宋体"/>
          <w:sz w:val="24"/>
          <w:szCs w:val="24"/>
          <w:highlight w:val="none"/>
          <w:u w:val="none"/>
          <w:lang w:val="en-US" w:eastAsia="zh-CN"/>
        </w:rPr>
        <w:t>297.00</w:t>
      </w:r>
      <w:r>
        <w:rPr>
          <w:rFonts w:hint="eastAsia" w:ascii="宋体" w:hAnsi="宋体"/>
          <w:sz w:val="24"/>
          <w:szCs w:val="24"/>
          <w:highlight w:val="none"/>
          <w:lang w:val="en-US" w:eastAsia="zh-CN"/>
        </w:rPr>
        <w:t>万</w:t>
      </w:r>
      <w:r>
        <w:rPr>
          <w:rFonts w:hint="eastAsia" w:ascii="宋体" w:hAnsi="宋体"/>
          <w:sz w:val="24"/>
          <w:szCs w:val="24"/>
          <w:highlight w:val="none"/>
        </w:rPr>
        <w:t>元（含13%增值税）。</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bookmarkStart w:id="2" w:name="_Toc491883079"/>
      <w:r>
        <w:rPr>
          <w:rFonts w:hint="eastAsia" w:ascii="宋体" w:hAnsi="宋体" w:eastAsia="宋体" w:cs="宋体"/>
          <w:sz w:val="28"/>
          <w:szCs w:val="28"/>
          <w:highlight w:val="none"/>
        </w:rPr>
        <w:t>投标人资格要求</w:t>
      </w:r>
      <w:bookmarkEnd w:id="2"/>
    </w:p>
    <w:p>
      <w:pPr>
        <w:shd w:val="clear"/>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3.1投标人必须是在中华人民共和国范围内注册的独立法人或其他组织。企业法人应持有合法有效营业执照；事业法人应持有事业单位法人证书</w:t>
      </w:r>
      <w:r>
        <w:rPr>
          <w:rFonts w:hint="eastAsia" w:ascii="宋体" w:hAnsi="宋体" w:cs="宋体"/>
          <w:sz w:val="24"/>
          <w:szCs w:val="24"/>
          <w:highlight w:val="none"/>
          <w:lang w:eastAsia="zh-CN"/>
        </w:rPr>
        <w:t>；</w:t>
      </w:r>
      <w:r>
        <w:rPr>
          <w:rFonts w:hint="eastAsia" w:ascii="宋体" w:hAnsi="宋体" w:cs="宋体"/>
          <w:bCs w:val="0"/>
          <w:sz w:val="24"/>
          <w:szCs w:val="24"/>
          <w:highlight w:val="none"/>
        </w:rPr>
        <w:t>其他组织提供其他组织的营业执照或执业许可证</w:t>
      </w:r>
      <w:r>
        <w:rPr>
          <w:rFonts w:hint="eastAsia" w:ascii="宋体" w:hAnsi="宋体" w:cs="宋体"/>
          <w:sz w:val="24"/>
          <w:szCs w:val="24"/>
          <w:highlight w:val="none"/>
        </w:rPr>
        <w:t>。单位负责人为同一人或者存在控股、管理关系的不同单位，不得同时参加本招标项目投标，否则相关投标均无效；如为分支机构参加投标的，须取得具有法人资格的总公司出具给分支机构的授权书，并提供总公司和分支机构的营业执照复印件</w:t>
      </w:r>
      <w:r>
        <w:rPr>
          <w:rFonts w:hint="eastAsia" w:ascii="宋体" w:hAnsi="宋体" w:eastAsia="宋体" w:cs="宋体"/>
          <w:kern w:val="2"/>
          <w:sz w:val="24"/>
          <w:szCs w:val="24"/>
          <w:highlight w:val="none"/>
          <w:lang w:val="en-US" w:eastAsia="zh-CN" w:bidi="ar-SA"/>
        </w:rPr>
        <w:t>；</w:t>
      </w:r>
    </w:p>
    <w:p>
      <w:pPr>
        <w:shd w:val="clea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3.2投标人必须是所投产品的制造商或制造商属下全资企业（制造商的属下全资企业投标的，须提交生产制造商出具的关系证明材料）【“所投产品”是指双面埋弧螺旋焊缝钢管】</w:t>
      </w:r>
      <w:r>
        <w:rPr>
          <w:rFonts w:hint="eastAsia" w:ascii="宋体" w:hAnsi="宋体" w:cs="宋体"/>
          <w:sz w:val="24"/>
          <w:szCs w:val="24"/>
          <w:highlight w:val="none"/>
          <w:lang w:eastAsia="zh-CN"/>
        </w:rPr>
        <w:t>；</w:t>
      </w:r>
    </w:p>
    <w:p>
      <w:pPr>
        <w:shd w:val="clea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r>
        <w:rPr>
          <w:rFonts w:hint="eastAsia" w:ascii="宋体" w:hAnsi="宋体" w:cs="宋体"/>
          <w:sz w:val="24"/>
          <w:szCs w:val="24"/>
          <w:highlight w:val="none"/>
        </w:rPr>
        <w:t>投标人所投产品</w:t>
      </w:r>
      <w:r>
        <w:rPr>
          <w:rFonts w:hint="eastAsia" w:ascii="宋体" w:hAnsi="宋体" w:cs="宋体"/>
          <w:sz w:val="24"/>
          <w:szCs w:val="24"/>
          <w:highlight w:val="none"/>
          <w:lang w:val="en-US" w:eastAsia="zh-CN"/>
        </w:rPr>
        <w:t>的制造商</w:t>
      </w:r>
      <w:r>
        <w:rPr>
          <w:rFonts w:hint="eastAsia" w:ascii="宋体" w:hAnsi="宋体" w:cs="宋体"/>
          <w:sz w:val="24"/>
          <w:szCs w:val="24"/>
          <w:highlight w:val="none"/>
        </w:rPr>
        <w:t>须具有</w:t>
      </w:r>
      <w:r>
        <w:rPr>
          <w:rFonts w:hint="eastAsia" w:ascii="宋体" w:hAnsi="宋体" w:cs="宋体"/>
          <w:sz w:val="24"/>
          <w:szCs w:val="24"/>
          <w:highlight w:val="none"/>
          <w:lang w:eastAsia="zh-CN"/>
        </w:rPr>
        <w:t>有效的</w:t>
      </w:r>
      <w:r>
        <w:rPr>
          <w:rFonts w:hint="eastAsia" w:ascii="宋体" w:hAnsi="宋体" w:cs="宋体"/>
          <w:sz w:val="24"/>
          <w:szCs w:val="24"/>
          <w:highlight w:val="none"/>
        </w:rPr>
        <w:t>《中华人民共和国特种设备制造许可证》（压力管道元件），螺旋缝埋弧焊钢管级别为A1或A2级</w:t>
      </w:r>
      <w:r>
        <w:rPr>
          <w:rFonts w:hint="eastAsia" w:ascii="宋体" w:hAnsi="宋体" w:cs="宋体"/>
          <w:sz w:val="24"/>
          <w:szCs w:val="24"/>
          <w:highlight w:val="none"/>
          <w:lang w:eastAsia="zh-CN"/>
        </w:rPr>
        <w:t>，</w:t>
      </w:r>
      <w:r>
        <w:rPr>
          <w:rFonts w:hint="eastAsia" w:ascii="宋体" w:hAnsi="宋体" w:cs="宋体"/>
          <w:sz w:val="24"/>
          <w:szCs w:val="24"/>
          <w:highlight w:val="none"/>
        </w:rPr>
        <w:t>或《中华人民共和国特种设备生产许可证》（压力管道元件制造）</w:t>
      </w:r>
      <w:r>
        <w:rPr>
          <w:rFonts w:hint="eastAsia" w:ascii="宋体" w:hAnsi="宋体" w:cs="宋体"/>
          <w:sz w:val="24"/>
          <w:szCs w:val="24"/>
          <w:highlight w:val="none"/>
          <w:lang w:eastAsia="zh-CN"/>
        </w:rPr>
        <w:t>；</w:t>
      </w:r>
    </w:p>
    <w:p>
      <w:pPr>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4投标人所投产品的制造商必须具备有效期内的ISO9001、ISO14001和OHSAS18001（或ISO45001）认证证书（投标文件中提供制造商相关ISO资质证明材料）；</w:t>
      </w:r>
    </w:p>
    <w:p>
      <w:pPr>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5投标人所投产品的防腐商必须持有</w:t>
      </w:r>
      <w:r>
        <w:rPr>
          <w:rFonts w:hint="eastAsia" w:ascii="宋体" w:hAnsi="宋体" w:cs="宋体"/>
          <w:sz w:val="24"/>
          <w:szCs w:val="24"/>
          <w:highlight w:val="none"/>
        </w:rPr>
        <w:t>《中华人民共和国特种设备制造许可证》</w:t>
      </w:r>
      <w:r>
        <w:rPr>
          <w:rFonts w:hint="eastAsia" w:ascii="宋体" w:hAnsi="宋体" w:cs="宋体"/>
          <w:sz w:val="24"/>
          <w:szCs w:val="24"/>
          <w:highlight w:val="none"/>
          <w:lang w:val="en-US" w:eastAsia="zh-CN"/>
        </w:rPr>
        <w:t>（压力管道元件）（具体要求为：品种为防腐管道元件、级别为AX级）或</w:t>
      </w:r>
      <w:r>
        <w:rPr>
          <w:rFonts w:hint="eastAsia" w:ascii="宋体" w:hAnsi="宋体" w:cs="宋体"/>
          <w:sz w:val="24"/>
          <w:szCs w:val="24"/>
          <w:highlight w:val="none"/>
        </w:rPr>
        <w:t>《中华人民共和国特种设备生产许可证》</w:t>
      </w:r>
      <w:r>
        <w:rPr>
          <w:rFonts w:hint="eastAsia" w:ascii="宋体" w:hAnsi="宋体" w:cs="宋体"/>
          <w:sz w:val="24"/>
          <w:szCs w:val="24"/>
          <w:highlight w:val="none"/>
          <w:lang w:val="en-US" w:eastAsia="zh-CN"/>
        </w:rPr>
        <w:t>（压力管道元件制造）</w:t>
      </w:r>
      <w:r>
        <w:rPr>
          <w:rFonts w:hint="eastAsia" w:ascii="宋体" w:hAnsi="宋体" w:cs="宋体"/>
          <w:sz w:val="24"/>
          <w:szCs w:val="24"/>
          <w:highlight w:val="none"/>
        </w:rPr>
        <w:t xml:space="preserve">； </w:t>
      </w:r>
    </w:p>
    <w:p>
      <w:pPr>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6投标人业绩要求：所投产品在国内达到3年以上的使用时间（提供2020年1月1日前签订的所投产品的销售合同或协议作为业绩证明文件，所投产品是指双面埋弧螺旋焊缝钢管）</w:t>
      </w:r>
      <w:r>
        <w:rPr>
          <w:rFonts w:hint="eastAsia" w:ascii="宋体" w:hAnsi="宋体" w:cs="宋体"/>
          <w:sz w:val="24"/>
          <w:szCs w:val="24"/>
          <w:highlight w:val="none"/>
        </w:rPr>
        <w:t>；</w:t>
      </w:r>
    </w:p>
    <w:p>
      <w:pPr>
        <w:shd w:val="clear"/>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3.7</w:t>
      </w:r>
      <w:r>
        <w:rPr>
          <w:rFonts w:hint="eastAsia" w:ascii="宋体" w:hAnsi="宋体" w:cs="宋体"/>
          <w:sz w:val="24"/>
          <w:szCs w:val="24"/>
          <w:highlight w:val="none"/>
        </w:rPr>
        <w:t>提供售后服务承诺书</w:t>
      </w:r>
      <w:r>
        <w:rPr>
          <w:rFonts w:hint="eastAsia" w:ascii="宋体" w:hAnsi="宋体" w:cs="宋体"/>
          <w:sz w:val="24"/>
          <w:szCs w:val="24"/>
          <w:highlight w:val="none"/>
          <w:lang w:eastAsia="zh-CN"/>
        </w:rPr>
        <w:t>；</w:t>
      </w:r>
    </w:p>
    <w:p>
      <w:pPr>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8</w:t>
      </w:r>
      <w:r>
        <w:rPr>
          <w:rFonts w:hint="eastAsia" w:ascii="宋体" w:hAnsi="宋体" w:cs="宋体"/>
          <w:sz w:val="24"/>
          <w:szCs w:val="24"/>
          <w:highlight w:val="none"/>
        </w:rPr>
        <w:t>本项目不接受联合体投标；</w:t>
      </w:r>
    </w:p>
    <w:p>
      <w:pPr>
        <w:shd w:val="clea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9</w:t>
      </w:r>
      <w:r>
        <w:rPr>
          <w:rFonts w:hint="eastAsia" w:ascii="宋体" w:hAnsi="宋体" w:cs="宋体"/>
          <w:sz w:val="24"/>
          <w:szCs w:val="24"/>
          <w:highlight w:val="none"/>
        </w:rPr>
        <w:t>投标人已按招标文件第六章格式2规定的格式和内容提供投标人声明。</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公告发布日期、递交投标文件时间与开标时间：</w:t>
      </w:r>
    </w:p>
    <w:p>
      <w:pPr>
        <w:shd w:val="clear"/>
        <w:snapToGrid w:val="0"/>
        <w:spacing w:line="360" w:lineRule="auto"/>
        <w:ind w:left="0" w:firstLine="480" w:firstLineChars="200"/>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w:t>
      </w:r>
      <w:r>
        <w:rPr>
          <w:rFonts w:hint="eastAsia" w:ascii="宋体" w:hAnsi="宋体" w:cs="宋体"/>
          <w:color w:val="auto"/>
          <w:sz w:val="24"/>
          <w:szCs w:val="24"/>
          <w:highlight w:val="none"/>
          <w:lang w:val="en-US" w:eastAsia="zh-CN"/>
        </w:rPr>
        <w:t>进行投标登记并获取招标文件</w:t>
      </w:r>
      <w:r>
        <w:rPr>
          <w:rFonts w:hint="eastAsia" w:ascii="宋体" w:hAnsi="宋体" w:eastAsia="宋体" w:cs="宋体"/>
          <w:color w:val="auto"/>
          <w:sz w:val="24"/>
          <w:szCs w:val="24"/>
          <w:highlight w:val="none"/>
        </w:rPr>
        <w:t>。</w:t>
      </w:r>
    </w:p>
    <w:p>
      <w:pPr>
        <w:widowControl/>
        <w:shd w:val="clear" w:color="auto"/>
        <w:snapToGrid w:val="0"/>
        <w:spacing w:line="360"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2递交投标文件截止时间：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000000"/>
          <w:sz w:val="24"/>
          <w:szCs w:val="24"/>
          <w:highlight w:val="none"/>
        </w:rPr>
        <w:t>开标地点：广州公共资源交易中心</w:t>
      </w:r>
      <w:r>
        <w:rPr>
          <w:rFonts w:hint="eastAsia" w:ascii="宋体" w:hAnsi="宋体" w:cs="宋体"/>
          <w:color w:val="000000"/>
          <w:sz w:val="24"/>
          <w:szCs w:val="24"/>
          <w:highlight w:val="none"/>
          <w:lang w:eastAsia="zh-CN"/>
        </w:rPr>
        <w:t>（</w:t>
      </w:r>
      <w:r>
        <w:rPr>
          <w:rFonts w:hint="eastAsia" w:ascii="宋体" w:hAnsi="宋体" w:cs="宋体"/>
          <w:bCs/>
          <w:sz w:val="24"/>
          <w:szCs w:val="24"/>
          <w:highlight w:val="none"/>
        </w:rPr>
        <w:t>具体开标室见开标当天交易中心电子信息屏幕或网站上的安排</w:t>
      </w:r>
      <w:r>
        <w:rPr>
          <w:rFonts w:hint="eastAsia" w:ascii="宋体" w:hAnsi="宋体" w:cs="宋体"/>
          <w:color w:val="000000"/>
          <w:sz w:val="24"/>
          <w:szCs w:val="24"/>
          <w:highlight w:val="none"/>
          <w:lang w:eastAsia="zh-CN"/>
        </w:rPr>
        <w:t>）。</w:t>
      </w:r>
    </w:p>
    <w:p>
      <w:pPr>
        <w:widowControl/>
        <w:shd w:val="clear" w:color="auto"/>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p>
    <w:p>
      <w:pPr>
        <w:widowControl/>
        <w:shd w:val="clear" w:color="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widowControl/>
        <w:shd w:val="clear" w:color="auto"/>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交易平台网站办理网上投标登记手续。按照交易平台关于全流程电子化项目的相关指南进行操作。详见：广州公共资源交易中心网站http:// www.gzggzy.cn）《房屋建筑和市政基础设施工程全流程电子化项目专章》。</w:t>
      </w:r>
    </w:p>
    <w:p>
      <w:pPr>
        <w:widowControl/>
        <w:shd w:val="clear" w:color="auto"/>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本项目在广州公共资源交易中心交易平台（http://ggzy.gz.gov.cn/）进行全流程电子招投标，参加本项目投标的单位须在广州公共资源交易中心交易平台进行注册并办理CA证书。已注册的投标人可跳过本步骤，无须重复注册。</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招标文件获取方式：</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5.1本项目投标登记审核通过后，在广州公共资源交易中心交易平台网站下载。招标登记审核通过后，将视为投标人已获取招标文件，招标文件由投标人自行在广州公共资源交易中心交易平台网站下载。</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5.2获取招标文件费用：500元/套。</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资格审查方式</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6.1本次招标采用资格后审，由评标委员会负责资格审查。资格审查结果将在广州公共资源交易中心交易平台公示，公示时间不得少于3日。</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有效投标不足3个的，若评标委员会认为投标明显缺乏竞争，评标委员会可以否决全部投标，本项目招标失败，如评标委员会认为仍具有竞争性，则对剩余的有效投标进行评审。投标文件全部采用电子文档，投标人按招标文件要求提交投标文件。</w:t>
      </w:r>
    </w:p>
    <w:p>
      <w:pPr>
        <w:pStyle w:val="3"/>
        <w:numPr>
          <w:ilvl w:val="0"/>
          <w:numId w:val="1"/>
        </w:numPr>
        <w:shd w:val="clear"/>
        <w:tabs>
          <w:tab w:val="left" w:pos="640"/>
          <w:tab w:val="clear" w:pos="720"/>
        </w:tabs>
        <w:ind w:left="0" w:leftChars="0" w:firstLine="0" w:firstLineChars="0"/>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t>潜在投标人或投标人或利害关系人对本招标公告及招标文件内容有异议的，应在投标截止时间10天前书面形式（异议函须加盖公章并经法定代表人签署，格式详见附件）向招标人或招标代理机构书面提出。招标人在收到异议之日起3日内作出答复。有下列情形之一的，招标人可以不予受理：</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（1）异议提起人不是投标人、潜在投标人或者其他利害关系人；</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（2）未在法定的异议期限内提出；</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（3）本招标文件规定应当以书面形式提出但未以书面形式提出的；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（4）异议函未按照要求签字盖章的；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（5）异议函未提供有效联系人和联系方式的；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（6）开标现场已经投标人确认的事项，开标后投标人又该事项提出异议的；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（7）异议提起人对已经撤回的异议，以同一理由提出的；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（8）招标人已经作出明确答复，无新的事实证据，又就同一问题提出异议的。</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异议人不得以异议为名排挤竞争对手，不得捏造事实或者提供虚假材料进行虚假、恶意异议，阻碍招标采购活动的正常进行。对于虚假、恶意或通过非法途径获取证明材料的，招标人将按有关规定严肃处理，列入招标人及其上级单位不良供应商名单，取消一定期限内参与招标人及其关联企业投标。</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异议受理部门：广州燃气集团有限公司</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受理电话：020-37852132</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地址：广州市临江大道发展中心23楼</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bookmarkStart w:id="3" w:name="_Toc491883083"/>
      <w:r>
        <w:rPr>
          <w:rFonts w:hint="eastAsia" w:ascii="宋体" w:hAnsi="宋体" w:eastAsia="宋体" w:cs="宋体"/>
          <w:sz w:val="28"/>
          <w:szCs w:val="28"/>
          <w:highlight w:val="none"/>
          <w:lang w:val="en-US" w:eastAsia="zh-CN"/>
        </w:rPr>
        <w:t>发布平台</w:t>
      </w:r>
    </w:p>
    <w:p>
      <w:pPr>
        <w:widowControl/>
        <w:shd w:val="clear" w:color="auto"/>
        <w:snapToGrid w:val="0"/>
        <w:spacing w:line="360" w:lineRule="auto"/>
        <w:ind w:left="0" w:leftChars="0"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公告在广州公共资源交易网（http://www.gzggzy.cn）、广东省招标投标监管网（网址：http://zbtb.gd.gov.cn/login）、中国招标投标公共服务平台（网址：http://www.cebpubservice.com）、阳光采购服务平台（http://cg.gemas.com.cn）、广州发展电子采购平台（https://eps.gdg.com.cn）上发布。本公告的修改、补充，在广州公共资源交易网发布。本公告在各媒体发布的文本如有不同之处，以在广州公共资源交易网发布的文本为准。</w:t>
      </w:r>
    </w:p>
    <w:p>
      <w:pPr>
        <w:pStyle w:val="3"/>
        <w:numPr>
          <w:ilvl w:val="0"/>
          <w:numId w:val="1"/>
        </w:numPr>
        <w:shd w:val="clear"/>
        <w:tabs>
          <w:tab w:val="left" w:pos="640"/>
          <w:tab w:val="clear" w:pos="720"/>
        </w:tabs>
        <w:spacing w:line="24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联系方式</w:t>
      </w:r>
      <w:bookmarkEnd w:id="3"/>
    </w:p>
    <w:p>
      <w:pPr>
        <w:pStyle w:val="8"/>
        <w:shd w:val="clear"/>
        <w:ind w:left="0" w:leftChars="0" w:firstLine="420"/>
        <w:rPr>
          <w:rFonts w:hint="eastAsia" w:ascii="宋体" w:hAnsi="宋体" w:eastAsia="宋体" w:cs="宋体"/>
          <w:sz w:val="24"/>
          <w:szCs w:val="24"/>
          <w:highlight w:val="none"/>
        </w:rPr>
      </w:pPr>
      <w:bookmarkStart w:id="4" w:name="_Toc361508560"/>
      <w:bookmarkEnd w:id="4"/>
      <w:bookmarkStart w:id="5" w:name="_Toc369531498"/>
      <w:bookmarkEnd w:id="5"/>
      <w:bookmarkStart w:id="6" w:name="_Toc144974480"/>
      <w:bookmarkEnd w:id="6"/>
      <w:bookmarkStart w:id="7" w:name="_Toc247513935"/>
      <w:bookmarkEnd w:id="7"/>
      <w:bookmarkStart w:id="8" w:name="_Toc361508563"/>
      <w:bookmarkEnd w:id="8"/>
      <w:bookmarkStart w:id="9" w:name="_Toc361508562"/>
      <w:bookmarkEnd w:id="9"/>
      <w:bookmarkStart w:id="10" w:name="_Toc10785"/>
      <w:bookmarkEnd w:id="10"/>
      <w:bookmarkStart w:id="11" w:name="_Toc144974481"/>
      <w:bookmarkEnd w:id="11"/>
      <w:bookmarkStart w:id="12" w:name="_Toc152045512"/>
      <w:bookmarkEnd w:id="12"/>
      <w:bookmarkStart w:id="13" w:name="_Toc247513934"/>
      <w:bookmarkEnd w:id="13"/>
      <w:bookmarkStart w:id="14" w:name="_Toc152042289"/>
      <w:bookmarkEnd w:id="14"/>
      <w:bookmarkStart w:id="15" w:name="_Toc300834930"/>
      <w:bookmarkEnd w:id="15"/>
      <w:bookmarkStart w:id="16" w:name="_Toc300834929"/>
      <w:bookmarkEnd w:id="16"/>
      <w:bookmarkStart w:id="17" w:name="_Toc300834927"/>
      <w:bookmarkEnd w:id="17"/>
      <w:bookmarkStart w:id="18" w:name="_Toc384308185"/>
      <w:bookmarkEnd w:id="18"/>
      <w:bookmarkStart w:id="19" w:name="_Toc352691453"/>
      <w:bookmarkEnd w:id="19"/>
      <w:bookmarkStart w:id="20" w:name="_Toc152045513"/>
      <w:bookmarkEnd w:id="20"/>
      <w:bookmarkStart w:id="21" w:name="_Toc17972"/>
      <w:bookmarkEnd w:id="21"/>
      <w:bookmarkStart w:id="22" w:name="_Toc152042288"/>
      <w:bookmarkEnd w:id="22"/>
      <w:bookmarkStart w:id="23" w:name="_Toc352691455"/>
      <w:bookmarkEnd w:id="23"/>
      <w:bookmarkStart w:id="24" w:name="_Toc352691456"/>
      <w:bookmarkEnd w:id="24"/>
      <w:bookmarkStart w:id="25" w:name="_Toc369531497"/>
      <w:bookmarkEnd w:id="25"/>
      <w:bookmarkStart w:id="26" w:name="_Toc247527535"/>
      <w:bookmarkEnd w:id="26"/>
      <w:bookmarkStart w:id="27" w:name="_Toc30817"/>
      <w:bookmarkEnd w:id="27"/>
      <w:bookmarkStart w:id="28" w:name="_Toc369531495"/>
      <w:bookmarkEnd w:id="28"/>
      <w:bookmarkStart w:id="29" w:name="_Toc247527536"/>
      <w:bookmarkEnd w:id="29"/>
      <w:bookmarkStart w:id="30" w:name="_Toc384308188"/>
      <w:bookmarkEnd w:id="30"/>
      <w:bookmarkStart w:id="31" w:name="_Toc384308187"/>
      <w:bookmarkEnd w:id="31"/>
      <w:r>
        <w:rPr>
          <w:rFonts w:hint="eastAsia" w:ascii="宋体" w:hAnsi="宋体" w:eastAsia="宋体" w:cs="宋体"/>
          <w:sz w:val="24"/>
          <w:szCs w:val="24"/>
          <w:highlight w:val="none"/>
        </w:rPr>
        <w:t>招标人名称：广州燃气集团有限公司</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联系人：冯工      </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联系电话：020-37852137</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联系地址：广州市临江大道发展中心23楼</w:t>
      </w:r>
    </w:p>
    <w:p>
      <w:pPr>
        <w:pStyle w:val="8"/>
        <w:shd w:val="clear"/>
        <w:ind w:left="0" w:leftChars="0" w:firstLine="420"/>
        <w:rPr>
          <w:rFonts w:hint="eastAsia" w:ascii="宋体" w:hAnsi="宋体" w:eastAsia="宋体" w:cs="宋体"/>
          <w:sz w:val="24"/>
          <w:szCs w:val="24"/>
          <w:highlight w:val="none"/>
        </w:rPr>
      </w:pP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招标代理机构名称：广东省机电设备招标有限公司 </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联系人：钟工</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电话：020-83543314、13631418862</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电子邮箱:1281554691@qq.com</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联系地址：广州市越秀区环市中路316号金鹰大厦10楼</w:t>
      </w:r>
    </w:p>
    <w:p>
      <w:pPr>
        <w:pStyle w:val="8"/>
        <w:shd w:val="clear"/>
        <w:ind w:left="0" w:leftChars="0" w:firstLine="420"/>
        <w:rPr>
          <w:rFonts w:hint="eastAsia" w:ascii="宋体" w:hAnsi="宋体" w:eastAsia="宋体" w:cs="宋体"/>
          <w:sz w:val="24"/>
          <w:szCs w:val="24"/>
          <w:highlight w:val="none"/>
        </w:rPr>
      </w:pP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招标监督机构：广州发展集团股份有限公司招标管理部  </w:t>
      </w:r>
    </w:p>
    <w:p>
      <w:pPr>
        <w:pStyle w:val="8"/>
        <w:shd w:val="clear"/>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异议申诉电话：020-37850924</w:t>
      </w:r>
    </w:p>
    <w:p>
      <w:pPr>
        <w:shd w:val="clear"/>
        <w:rPr>
          <w:rFonts w:ascii="宋体" w:hAnsi="宋体"/>
          <w:szCs w:val="21"/>
          <w:highlight w:val="none"/>
          <w:u w:val="single"/>
        </w:rPr>
      </w:pPr>
    </w:p>
    <w:p>
      <w:pPr>
        <w:shd w:val="clear"/>
        <w:adjustRightInd w:val="0"/>
        <w:snapToGrid w:val="0"/>
        <w:spacing w:line="360" w:lineRule="auto"/>
        <w:ind w:firstLine="4560" w:firstLineChars="1900"/>
        <w:jc w:val="right"/>
        <w:rPr>
          <w:rFonts w:ascii="宋体" w:hAnsi="宋体" w:cs="宋体"/>
          <w:sz w:val="24"/>
          <w:szCs w:val="24"/>
          <w:highlight w:val="none"/>
        </w:rPr>
      </w:pPr>
      <w:r>
        <w:rPr>
          <w:rFonts w:hint="eastAsia" w:ascii="宋体" w:hAnsi="宋体" w:cs="宋体"/>
          <w:sz w:val="24"/>
          <w:szCs w:val="24"/>
          <w:highlight w:val="none"/>
        </w:rPr>
        <w:t>招标单位：广州燃气集团有限公司</w:t>
      </w:r>
    </w:p>
    <w:p>
      <w:pPr>
        <w:shd w:val="clear"/>
        <w:adjustRightInd w:val="0"/>
        <w:snapToGrid w:val="0"/>
        <w:spacing w:line="360" w:lineRule="auto"/>
        <w:ind w:firstLine="4560" w:firstLineChars="1900"/>
        <w:jc w:val="right"/>
        <w:rPr>
          <w:rFonts w:hint="eastAsia" w:ascii="宋体" w:hAnsi="宋体" w:eastAsia="宋体" w:cs="宋体"/>
          <w:sz w:val="24"/>
          <w:szCs w:val="24"/>
          <w:highlight w:val="none"/>
          <w:lang w:eastAsia="zh-CN"/>
        </w:rPr>
      </w:pPr>
      <w:r>
        <w:rPr>
          <w:rFonts w:hint="eastAsia" w:ascii="宋体" w:hAnsi="宋体" w:cs="宋体"/>
          <w:sz w:val="24"/>
          <w:szCs w:val="24"/>
          <w:highlight w:val="none"/>
        </w:rPr>
        <w:t>招标代理单位：</w:t>
      </w:r>
      <w:r>
        <w:rPr>
          <w:rFonts w:hint="eastAsia" w:ascii="宋体" w:hAnsi="宋体" w:cs="宋体"/>
          <w:sz w:val="24"/>
          <w:szCs w:val="24"/>
          <w:highlight w:val="none"/>
          <w:lang w:eastAsia="zh-CN"/>
        </w:rPr>
        <w:t>广东省机电设备招标有限公司</w:t>
      </w:r>
    </w:p>
    <w:p>
      <w:pPr>
        <w:shd w:val="clear"/>
        <w:spacing w:line="360" w:lineRule="auto"/>
        <w:jc w:val="right"/>
        <w:rPr>
          <w:rFonts w:hint="eastAsia" w:ascii="宋体" w:hAnsi="宋体" w:cs="宋体"/>
          <w:sz w:val="24"/>
          <w:szCs w:val="24"/>
          <w:highlight w:val="none"/>
        </w:rPr>
      </w:pPr>
      <w:r>
        <w:rPr>
          <w:rFonts w:hint="eastAsia" w:ascii="宋体" w:hAnsi="宋体" w:cs="宋体"/>
          <w:sz w:val="24"/>
          <w:szCs w:val="24"/>
          <w:highlight w:val="none"/>
        </w:rPr>
        <w:t>日期：202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cs="宋体"/>
          <w:sz w:val="24"/>
          <w:szCs w:val="24"/>
          <w:highlight w:val="none"/>
        </w:rPr>
        <w:t>日</w:t>
      </w:r>
    </w:p>
    <w:p>
      <w:pPr>
        <w:shd w:val="clear"/>
        <w:rPr>
          <w:rFonts w:hint="eastAsia" w:ascii="宋体" w:hAnsi="宋体"/>
          <w:color w:val="auto"/>
          <w:sz w:val="24"/>
          <w:szCs w:val="24"/>
          <w:highlight w:val="none"/>
        </w:rPr>
      </w:pPr>
      <w:r>
        <w:rPr>
          <w:rFonts w:hint="eastAsia" w:ascii="宋体" w:hAnsi="宋体"/>
          <w:color w:val="auto"/>
          <w:sz w:val="24"/>
          <w:szCs w:val="24"/>
          <w:highlight w:val="none"/>
        </w:rPr>
        <w:br w:type="page"/>
      </w:r>
    </w:p>
    <w:p>
      <w:pPr>
        <w:shd w:val="clear"/>
        <w:rPr>
          <w:rFonts w:ascii="宋体" w:hAnsi="宋体" w:cs="宋体"/>
          <w:color w:val="auto"/>
          <w:sz w:val="24"/>
          <w:szCs w:val="24"/>
          <w:highlight w:val="none"/>
        </w:rPr>
      </w:pPr>
      <w:r>
        <w:rPr>
          <w:rFonts w:hint="eastAsia" w:ascii="宋体" w:hAnsi="宋体"/>
          <w:color w:val="auto"/>
          <w:sz w:val="24"/>
          <w:szCs w:val="24"/>
          <w:highlight w:val="none"/>
        </w:rPr>
        <w:t>附件一</w:t>
      </w:r>
    </w:p>
    <w:p>
      <w:pPr>
        <w:shd w:val="clea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法定代表人证明书</w:t>
      </w:r>
    </w:p>
    <w:p>
      <w:pPr>
        <w:shd w:val="clear"/>
        <w:adjustRightInd w:val="0"/>
        <w:snapToGrid w:val="0"/>
        <w:spacing w:line="360" w:lineRule="auto"/>
        <w:rPr>
          <w:rFonts w:ascii="宋体" w:hAnsi="宋体"/>
          <w:color w:val="auto"/>
          <w:sz w:val="24"/>
          <w:szCs w:val="24"/>
          <w:highlight w:val="none"/>
        </w:rPr>
      </w:pPr>
    </w:p>
    <w:p>
      <w:pPr>
        <w:shd w:val="clear"/>
        <w:autoSpaceDE w:val="0"/>
        <w:autoSpaceDN w:val="0"/>
        <w:adjustRightInd w:val="0"/>
        <w:snapToGrid w:val="0"/>
        <w:spacing w:line="360" w:lineRule="auto"/>
        <w:ind w:firstLine="480" w:firstLineChars="200"/>
        <w:textAlignment w:val="bottom"/>
        <w:rPr>
          <w:rFonts w:ascii="宋体" w:hAnsi="宋体"/>
          <w:bCs/>
          <w:color w:val="auto"/>
          <w:sz w:val="24"/>
          <w:szCs w:val="24"/>
          <w:highlight w:val="none"/>
        </w:rPr>
      </w:pPr>
      <w:r>
        <w:rPr>
          <w:rFonts w:hint="eastAsia" w:ascii="宋体" w:hAnsi="宋体"/>
          <w:bCs/>
          <w:color w:val="auto"/>
          <w:sz w:val="24"/>
          <w:szCs w:val="24"/>
          <w:highlight w:val="none"/>
        </w:rPr>
        <w:t>先生</w:t>
      </w:r>
      <w:r>
        <w:rPr>
          <w:rFonts w:ascii="宋体" w:hAnsi="宋体"/>
          <w:bCs/>
          <w:color w:val="auto"/>
          <w:sz w:val="24"/>
          <w:szCs w:val="24"/>
          <w:highlight w:val="none"/>
        </w:rPr>
        <w:t>/</w:t>
      </w:r>
      <w:r>
        <w:rPr>
          <w:rFonts w:hint="eastAsia" w:ascii="宋体" w:hAnsi="宋体"/>
          <w:bCs/>
          <w:color w:val="auto"/>
          <w:sz w:val="24"/>
          <w:szCs w:val="24"/>
          <w:highlight w:val="none"/>
        </w:rPr>
        <w:t>女士，现任我单位职务，为法定代表人，特此证明。</w:t>
      </w:r>
    </w:p>
    <w:p>
      <w:pPr>
        <w:shd w:val="clear"/>
        <w:autoSpaceDE w:val="0"/>
        <w:autoSpaceDN w:val="0"/>
        <w:adjustRightInd w:val="0"/>
        <w:snapToGrid w:val="0"/>
        <w:spacing w:line="360" w:lineRule="auto"/>
        <w:textAlignment w:val="bottom"/>
        <w:rPr>
          <w:rFonts w:ascii="宋体" w:hAnsi="宋体"/>
          <w:bCs/>
          <w:color w:val="auto"/>
          <w:sz w:val="24"/>
          <w:szCs w:val="24"/>
          <w:highlight w:val="none"/>
        </w:rPr>
      </w:pPr>
    </w:p>
    <w:p>
      <w:pPr>
        <w:shd w:val="clear"/>
        <w:autoSpaceDE w:val="0"/>
        <w:autoSpaceDN w:val="0"/>
        <w:adjustRightInd w:val="0"/>
        <w:snapToGrid w:val="0"/>
        <w:spacing w:line="360" w:lineRule="auto"/>
        <w:textAlignment w:val="bottom"/>
        <w:rPr>
          <w:rFonts w:ascii="宋体" w:hAnsi="宋体"/>
          <w:bCs/>
          <w:color w:val="auto"/>
          <w:sz w:val="24"/>
          <w:szCs w:val="24"/>
          <w:highlight w:val="none"/>
        </w:rPr>
      </w:pPr>
    </w:p>
    <w:p>
      <w:pPr>
        <w:shd w:val="clear"/>
        <w:autoSpaceDE w:val="0"/>
        <w:autoSpaceDN w:val="0"/>
        <w:adjustRightInd w:val="0"/>
        <w:snapToGrid w:val="0"/>
        <w:spacing w:line="360" w:lineRule="auto"/>
        <w:ind w:left="4819" w:leftChars="2295"/>
        <w:textAlignment w:val="bottom"/>
        <w:rPr>
          <w:rFonts w:ascii="宋体" w:hAnsi="宋体"/>
          <w:bCs/>
          <w:color w:val="auto"/>
          <w:sz w:val="24"/>
          <w:szCs w:val="24"/>
          <w:highlight w:val="none"/>
        </w:rPr>
      </w:pPr>
      <w:r>
        <w:rPr>
          <w:rFonts w:hint="eastAsia" w:ascii="宋体" w:hAnsi="宋体"/>
          <w:bCs/>
          <w:color w:val="auto"/>
          <w:sz w:val="24"/>
          <w:szCs w:val="24"/>
          <w:highlight w:val="none"/>
        </w:rPr>
        <w:t>投标人名称（公章）：</w:t>
      </w:r>
    </w:p>
    <w:p>
      <w:pPr>
        <w:shd w:val="clear"/>
        <w:autoSpaceDE w:val="0"/>
        <w:autoSpaceDN w:val="0"/>
        <w:adjustRightInd w:val="0"/>
        <w:snapToGrid w:val="0"/>
        <w:spacing w:line="360" w:lineRule="auto"/>
        <w:ind w:left="4819" w:leftChars="2295"/>
        <w:textAlignment w:val="bottom"/>
        <w:rPr>
          <w:rFonts w:ascii="宋体" w:hAnsi="宋体"/>
          <w:bCs/>
          <w:color w:val="auto"/>
          <w:sz w:val="24"/>
          <w:szCs w:val="24"/>
          <w:highlight w:val="none"/>
        </w:rPr>
      </w:pPr>
      <w:r>
        <w:rPr>
          <w:rFonts w:hint="eastAsia" w:ascii="宋体" w:hAnsi="宋体"/>
          <w:bCs/>
          <w:color w:val="auto"/>
          <w:sz w:val="24"/>
          <w:szCs w:val="24"/>
          <w:highlight w:val="none"/>
        </w:rPr>
        <w:t>法定代表人签字：</w:t>
      </w:r>
    </w:p>
    <w:p>
      <w:pPr>
        <w:shd w:val="clear"/>
        <w:autoSpaceDE w:val="0"/>
        <w:autoSpaceDN w:val="0"/>
        <w:adjustRightInd w:val="0"/>
        <w:snapToGrid w:val="0"/>
        <w:spacing w:line="360" w:lineRule="auto"/>
        <w:ind w:left="4819" w:leftChars="2295"/>
        <w:textAlignment w:val="bottom"/>
        <w:rPr>
          <w:rFonts w:ascii="宋体" w:hAnsi="宋体"/>
          <w:bCs/>
          <w:color w:val="auto"/>
          <w:sz w:val="24"/>
          <w:szCs w:val="24"/>
          <w:highlight w:val="none"/>
          <w:u w:val="single"/>
        </w:rPr>
      </w:pPr>
      <w:r>
        <w:rPr>
          <w:rFonts w:hint="eastAsia" w:ascii="宋体" w:hAnsi="宋体"/>
          <w:bCs/>
          <w:color w:val="auto"/>
          <w:sz w:val="24"/>
          <w:szCs w:val="24"/>
          <w:highlight w:val="none"/>
        </w:rPr>
        <w:t>签发日期：</w:t>
      </w:r>
    </w:p>
    <w:p>
      <w:pPr>
        <w:shd w:val="clear"/>
        <w:autoSpaceDE w:val="0"/>
        <w:autoSpaceDN w:val="0"/>
        <w:adjustRightInd w:val="0"/>
        <w:snapToGrid w:val="0"/>
        <w:spacing w:line="360" w:lineRule="auto"/>
        <w:textAlignment w:val="bottom"/>
        <w:rPr>
          <w:rFonts w:ascii="宋体" w:hAnsi="宋体"/>
          <w:bCs/>
          <w:color w:val="auto"/>
          <w:sz w:val="24"/>
          <w:szCs w:val="24"/>
          <w:highlight w:val="none"/>
        </w:rPr>
      </w:pPr>
    </w:p>
    <w:p>
      <w:pPr>
        <w:shd w:val="clear"/>
        <w:autoSpaceDE w:val="0"/>
        <w:autoSpaceDN w:val="0"/>
        <w:adjustRightInd w:val="0"/>
        <w:snapToGrid w:val="0"/>
        <w:spacing w:line="360" w:lineRule="auto"/>
        <w:textAlignment w:val="bottom"/>
        <w:rPr>
          <w:rFonts w:ascii="宋体" w:hAnsi="宋体"/>
          <w:bCs/>
          <w:color w:val="auto"/>
          <w:sz w:val="24"/>
          <w:szCs w:val="24"/>
          <w:highlight w:val="none"/>
        </w:rPr>
      </w:pPr>
      <w:r>
        <w:rPr>
          <w:rFonts w:hint="eastAsia" w:ascii="宋体" w:hAnsi="宋体"/>
          <w:bCs/>
          <w:color w:val="auto"/>
          <w:sz w:val="24"/>
          <w:szCs w:val="24"/>
          <w:highlight w:val="none"/>
        </w:rPr>
        <w:t>附件：法定代表人身份证或其他有效的身份证明复印件。</w:t>
      </w:r>
    </w:p>
    <w:p>
      <w:pPr>
        <w:shd w:val="clear"/>
        <w:adjustRightInd w:val="0"/>
        <w:snapToGrid w:val="0"/>
        <w:spacing w:line="360" w:lineRule="auto"/>
        <w:rPr>
          <w:rFonts w:ascii="宋体" w:hAnsi="宋体"/>
          <w:color w:val="auto"/>
          <w:sz w:val="24"/>
          <w:szCs w:val="24"/>
          <w:highlight w:val="none"/>
        </w:rPr>
      </w:pPr>
    </w:p>
    <w:p>
      <w:pPr>
        <w:shd w:val="clea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附件二</w:t>
      </w:r>
    </w:p>
    <w:p>
      <w:pPr>
        <w:shd w:val="clea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法定代表人授权委托书</w:t>
      </w:r>
    </w:p>
    <w:p>
      <w:pPr>
        <w:shd w:val="clear"/>
        <w:adjustRightInd w:val="0"/>
        <w:snapToGrid w:val="0"/>
        <w:spacing w:line="360" w:lineRule="auto"/>
        <w:rPr>
          <w:rFonts w:ascii="宋体" w:hAnsi="宋体"/>
          <w:color w:val="auto"/>
          <w:sz w:val="24"/>
          <w:szCs w:val="24"/>
          <w:highlight w:val="none"/>
        </w:rPr>
      </w:pPr>
    </w:p>
    <w:p>
      <w:pPr>
        <w:shd w:val="clea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兹授权为我方委托代理人，其权限是：参与</w:t>
      </w:r>
      <w:r>
        <w:rPr>
          <w:rFonts w:hint="eastAsia" w:ascii="宋体" w:hAnsi="宋体"/>
          <w:color w:val="auto"/>
          <w:sz w:val="24"/>
          <w:highlight w:val="none"/>
          <w:u w:val="single"/>
          <w:lang w:eastAsia="zh-CN"/>
        </w:rPr>
        <w:t>白云区鸦岗中路-珠江西航道-河塱沙路中压燃气管道工程双面埋弧螺旋焊缝钢管采购项目</w:t>
      </w:r>
      <w:r>
        <w:rPr>
          <w:rFonts w:hint="eastAsia" w:ascii="宋体" w:hAnsi="宋体"/>
          <w:color w:val="auto"/>
          <w:sz w:val="24"/>
          <w:szCs w:val="24"/>
          <w:highlight w:val="none"/>
        </w:rPr>
        <w:t>投标登记、发标会、踏勘现场、答疑会、开标会等投标事宜。我公司对其在该项目投标过程中的行为均予以认可。</w:t>
      </w:r>
    </w:p>
    <w:p>
      <w:pPr>
        <w:shd w:val="clea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代理人无转委托权。</w:t>
      </w:r>
    </w:p>
    <w:p>
      <w:pPr>
        <w:shd w:val="clear"/>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有效期限：   </w:t>
      </w:r>
      <w:r>
        <w:rPr>
          <w:rFonts w:hint="eastAsia" w:ascii="宋体" w:hAnsi="宋体"/>
          <w:color w:val="auto"/>
          <w:sz w:val="24"/>
          <w:szCs w:val="24"/>
          <w:highlight w:val="none"/>
          <w:u w:val="single"/>
        </w:rPr>
        <w:t>年   月   日至   年   月   日</w:t>
      </w:r>
    </w:p>
    <w:p>
      <w:pPr>
        <w:shd w:val="clear"/>
        <w:adjustRightInd w:val="0"/>
        <w:snapToGrid w:val="0"/>
        <w:spacing w:line="360" w:lineRule="auto"/>
        <w:rPr>
          <w:rFonts w:ascii="宋体" w:hAnsi="宋体"/>
          <w:color w:val="auto"/>
          <w:sz w:val="24"/>
          <w:szCs w:val="24"/>
          <w:highlight w:val="none"/>
        </w:rPr>
      </w:pPr>
    </w:p>
    <w:p>
      <w:pPr>
        <w:shd w:val="clear"/>
        <w:adjustRightInd w:val="0"/>
        <w:snapToGri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附：代理人</w:t>
      </w:r>
      <w:r>
        <w:rPr>
          <w:rFonts w:ascii="宋体" w:hAnsi="宋体"/>
          <w:color w:val="auto"/>
          <w:sz w:val="24"/>
          <w:szCs w:val="24"/>
          <w:highlight w:val="none"/>
        </w:rPr>
        <w:t xml:space="preserve">     </w:t>
      </w:r>
      <w:r>
        <w:rPr>
          <w:rFonts w:hint="eastAsia" w:ascii="宋体" w:hAnsi="宋体"/>
          <w:color w:val="auto"/>
          <w:sz w:val="24"/>
          <w:szCs w:val="24"/>
          <w:highlight w:val="none"/>
        </w:rPr>
        <w:t>性别：</w:t>
      </w:r>
      <w:r>
        <w:rPr>
          <w:rFonts w:ascii="宋体" w:hAnsi="宋体"/>
          <w:color w:val="auto"/>
          <w:sz w:val="24"/>
          <w:szCs w:val="24"/>
          <w:highlight w:val="none"/>
        </w:rPr>
        <w:t xml:space="preserve">   </w:t>
      </w:r>
      <w:r>
        <w:rPr>
          <w:rFonts w:hint="eastAsia" w:ascii="宋体" w:hAnsi="宋体"/>
          <w:color w:val="auto"/>
          <w:sz w:val="24"/>
          <w:szCs w:val="24"/>
          <w:highlight w:val="none"/>
        </w:rPr>
        <w:t>年龄：</w:t>
      </w:r>
      <w:r>
        <w:rPr>
          <w:rFonts w:ascii="宋体" w:hAnsi="宋体"/>
          <w:color w:val="auto"/>
          <w:sz w:val="24"/>
          <w:szCs w:val="24"/>
          <w:highlight w:val="none"/>
        </w:rPr>
        <w:t xml:space="preserve">     </w:t>
      </w:r>
      <w:r>
        <w:rPr>
          <w:rFonts w:hint="eastAsia" w:ascii="宋体" w:hAnsi="宋体"/>
          <w:color w:val="auto"/>
          <w:sz w:val="24"/>
          <w:szCs w:val="24"/>
          <w:highlight w:val="none"/>
        </w:rPr>
        <w:t>身份证号码：</w:t>
      </w:r>
    </w:p>
    <w:p>
      <w:pPr>
        <w:shd w:val="clear"/>
        <w:adjustRightInd w:val="0"/>
        <w:snapToGrid w:val="0"/>
        <w:spacing w:line="360" w:lineRule="auto"/>
        <w:rPr>
          <w:rFonts w:ascii="宋体" w:hAnsi="宋体"/>
          <w:color w:val="auto"/>
          <w:sz w:val="24"/>
          <w:szCs w:val="24"/>
          <w:highlight w:val="none"/>
        </w:rPr>
      </w:pPr>
    </w:p>
    <w:p>
      <w:pPr>
        <w:shd w:val="clear"/>
        <w:adjustRightInd w:val="0"/>
        <w:snapToGrid w:val="0"/>
        <w:spacing w:line="360" w:lineRule="auto"/>
        <w:ind w:left="3402" w:leftChars="1620"/>
        <w:rPr>
          <w:rFonts w:ascii="宋体" w:hAnsi="宋体"/>
          <w:color w:val="auto"/>
          <w:sz w:val="24"/>
          <w:szCs w:val="24"/>
          <w:highlight w:val="none"/>
        </w:rPr>
      </w:pPr>
      <w:r>
        <w:rPr>
          <w:rFonts w:hint="eastAsia" w:ascii="宋体" w:hAnsi="宋体"/>
          <w:color w:val="auto"/>
          <w:sz w:val="24"/>
          <w:szCs w:val="24"/>
          <w:highlight w:val="none"/>
        </w:rPr>
        <w:t>法定代表人：（签名或盖章）</w:t>
      </w:r>
    </w:p>
    <w:p>
      <w:pPr>
        <w:shd w:val="clear"/>
        <w:adjustRightInd w:val="0"/>
        <w:snapToGrid w:val="0"/>
        <w:spacing w:line="360" w:lineRule="auto"/>
        <w:ind w:left="3402" w:leftChars="1620"/>
        <w:rPr>
          <w:rFonts w:ascii="宋体" w:hAnsi="宋体"/>
          <w:color w:val="auto"/>
          <w:sz w:val="24"/>
          <w:szCs w:val="24"/>
          <w:highlight w:val="none"/>
        </w:rPr>
      </w:pPr>
      <w:r>
        <w:rPr>
          <w:rFonts w:hint="eastAsia" w:ascii="宋体" w:hAnsi="宋体"/>
          <w:color w:val="auto"/>
          <w:sz w:val="24"/>
          <w:szCs w:val="24"/>
          <w:highlight w:val="none"/>
        </w:rPr>
        <w:t>授权单位：（公章）</w:t>
      </w:r>
    </w:p>
    <w:p>
      <w:pPr>
        <w:shd w:val="clear"/>
        <w:adjustRightInd w:val="0"/>
        <w:snapToGrid w:val="0"/>
        <w:spacing w:line="360" w:lineRule="auto"/>
        <w:ind w:left="3402" w:leftChars="1620"/>
        <w:jc w:val="right"/>
        <w:rPr>
          <w:rFonts w:ascii="宋体" w:hAnsi="宋体"/>
          <w:color w:val="auto"/>
          <w:sz w:val="24"/>
          <w:szCs w:val="24"/>
          <w:highlight w:val="none"/>
        </w:rPr>
      </w:pPr>
      <w:r>
        <w:rPr>
          <w:rFonts w:hint="eastAsia" w:ascii="宋体" w:hAnsi="宋体"/>
          <w:color w:val="auto"/>
          <w:sz w:val="24"/>
          <w:szCs w:val="24"/>
          <w:highlight w:val="none"/>
        </w:rPr>
        <w:t xml:space="preserve">年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shd w:val="clear"/>
        <w:adjustRightInd w:val="0"/>
        <w:snapToGrid w:val="0"/>
        <w:spacing w:line="360" w:lineRule="auto"/>
        <w:rPr>
          <w:rFonts w:ascii="宋体" w:hAnsi="宋体"/>
          <w:color w:val="auto"/>
          <w:sz w:val="24"/>
          <w:szCs w:val="24"/>
          <w:highlight w:val="none"/>
        </w:rPr>
      </w:pPr>
    </w:p>
    <w:p>
      <w:pPr>
        <w:shd w:val="clear"/>
        <w:adjustRightInd w:val="0"/>
        <w:snapToGrid w:val="0"/>
        <w:spacing w:line="360" w:lineRule="auto"/>
        <w:rPr>
          <w:rFonts w:ascii="宋体" w:hAnsi="宋体"/>
          <w:color w:val="auto"/>
          <w:sz w:val="24"/>
          <w:szCs w:val="24"/>
          <w:highlight w:val="none"/>
        </w:rPr>
      </w:pPr>
      <w:r>
        <w:rPr>
          <w:rFonts w:hint="eastAsia" w:ascii="宋体" w:hAnsi="宋体"/>
          <w:bCs/>
          <w:color w:val="auto"/>
          <w:sz w:val="24"/>
          <w:szCs w:val="24"/>
          <w:highlight w:val="none"/>
        </w:rPr>
        <w:t>附件：委托代理人身份证或其他有效的身份证明复印件。</w:t>
      </w:r>
    </w:p>
    <w:p>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2418B"/>
    <w:multiLevelType w:val="singleLevel"/>
    <w:tmpl w:val="42E2418B"/>
    <w:lvl w:ilvl="0" w:tentative="0">
      <w:start w:val="1"/>
      <w:numFmt w:val="chineseCounting"/>
      <w:suff w:val="nothing"/>
      <w:lvlText w:val="%1、"/>
      <w:lvlJc w:val="left"/>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jg0NTE0NzcyZDg1MGViYjAzMGI4MjUwYzgxMjYifQ=="/>
  </w:docVars>
  <w:rsids>
    <w:rsidRoot w:val="289F40C4"/>
    <w:rsid w:val="054E7B74"/>
    <w:rsid w:val="289F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qFormat/>
    <w:uiPriority w:val="0"/>
    <w:pPr>
      <w:keepNext/>
      <w:keepLines/>
      <w:tabs>
        <w:tab w:val="left" w:pos="720"/>
      </w:tabs>
      <w:spacing w:before="260" w:after="260" w:line="416" w:lineRule="auto"/>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styleId="4">
    <w:name w:val="Normal Indent"/>
    <w:basedOn w:val="1"/>
    <w:qFormat/>
    <w:uiPriority w:val="0"/>
    <w:pPr>
      <w:ind w:firstLine="420" w:firstLineChars="200"/>
    </w:pPr>
    <w:rPr>
      <w:szCs w:val="24"/>
    </w:rPr>
  </w:style>
  <w:style w:type="paragraph" w:styleId="5">
    <w:name w:val="Body Text Indent"/>
    <w:basedOn w:val="1"/>
    <w:next w:val="6"/>
    <w:qFormat/>
    <w:uiPriority w:val="0"/>
    <w:pPr>
      <w:tabs>
        <w:tab w:val="left" w:pos="567"/>
      </w:tabs>
      <w:spacing w:line="360" w:lineRule="auto"/>
      <w:ind w:left="420" w:leftChars="200"/>
    </w:pPr>
    <w:rPr>
      <w:kern w:val="0"/>
      <w:sz w:val="20"/>
      <w:szCs w:val="21"/>
    </w:rPr>
  </w:style>
  <w:style w:type="paragraph" w:styleId="6">
    <w:name w:val="envelope return"/>
    <w:basedOn w:val="1"/>
    <w:qFormat/>
    <w:uiPriority w:val="0"/>
    <w:pPr>
      <w:snapToGrid w:val="0"/>
    </w:pPr>
    <w:rPr>
      <w:rFonts w:ascii="Arial" w:hAnsi="Arial"/>
      <w:szCs w:val="24"/>
    </w:rPr>
  </w:style>
  <w:style w:type="paragraph" w:styleId="7">
    <w:name w:val="Body Text 2"/>
    <w:basedOn w:val="1"/>
    <w:qFormat/>
    <w:uiPriority w:val="0"/>
    <w:pPr>
      <w:spacing w:line="480" w:lineRule="auto"/>
    </w:pPr>
    <w:rPr>
      <w:kern w:val="0"/>
      <w:sz w:val="20"/>
    </w:rPr>
  </w:style>
  <w:style w:type="paragraph" w:styleId="8">
    <w:name w:val="Body Text First Indent 2"/>
    <w:basedOn w:val="5"/>
    <w:qFormat/>
    <w:uiPriority w:val="0"/>
    <w:pPr>
      <w:spacing w:after="120" w:line="240" w:lineRule="auto"/>
      <w:ind w:left="200" w:firstLine="200" w:firstLineChars="200"/>
    </w:pPr>
    <w:rPr>
      <w:rFonts w:ascii="Calibri" w:hAnsi="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3264</Words>
  <Characters>3690</Characters>
  <Lines>0</Lines>
  <Paragraphs>0</Paragraphs>
  <TotalTime>0</TotalTime>
  <ScaleCrop>false</ScaleCrop>
  <LinksUpToDate>false</LinksUpToDate>
  <CharactersWithSpaces>3722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2023-04-24T15:22:00Z</dcterms:created>
  <dc:creator>钟伟超</dc:creator>
  <cp:lastModifiedBy>钟伟超</cp:lastModifiedBy>
  <dcterms:modified xsi:type="dcterms:W3CDTF">2023-04-26T02:19:44Z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95F389A28D3C408B850131DB2485BD36_11</vt:lpwstr>
  </property>
</Properties>
</file>