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2"/>
        <w:spacing w:before="0" w:beforeAutospacing="0" w:after="0" w:afterAutospacing="0" w:line="360" w:lineRule="auto"/>
        <w:rPr>
          <w:sz w:val="24"/>
          <w:szCs w:val="24"/>
          <w:highlight w:val="none"/>
        </w:rPr>
      </w:pPr>
      <w:bookmarkStart w:id="140" w:name="_GoBack"/>
    </w:p>
    <w:p>
      <w:pPr>
        <w:pStyle w:val="262"/>
        <w:spacing w:before="0" w:beforeAutospacing="0" w:after="0" w:afterAutospacing="0" w:line="360" w:lineRule="auto"/>
        <w:rPr>
          <w:sz w:val="24"/>
          <w:szCs w:val="24"/>
          <w:highlight w:val="none"/>
        </w:rPr>
      </w:pPr>
    </w:p>
    <w:p>
      <w:pPr>
        <w:pStyle w:val="262"/>
        <w:spacing w:before="0" w:beforeAutospacing="0" w:after="0" w:afterAutospacing="0" w:line="360" w:lineRule="auto"/>
        <w:rPr>
          <w:sz w:val="24"/>
          <w:szCs w:val="24"/>
          <w:highlight w:val="none"/>
        </w:rPr>
      </w:pPr>
    </w:p>
    <w:p>
      <w:pPr>
        <w:pStyle w:val="262"/>
        <w:spacing w:before="0" w:beforeAutospacing="0" w:after="0" w:afterAutospacing="0" w:line="360" w:lineRule="auto"/>
        <w:rPr>
          <w:sz w:val="24"/>
          <w:szCs w:val="24"/>
          <w:highlight w:val="none"/>
        </w:rPr>
      </w:pPr>
    </w:p>
    <w:p>
      <w:pPr>
        <w:spacing w:line="360" w:lineRule="auto"/>
        <w:jc w:val="center"/>
        <w:rPr>
          <w:rFonts w:ascii="宋体" w:hAnsi="宋体"/>
          <w:sz w:val="36"/>
          <w:szCs w:val="36"/>
          <w:highlight w:val="none"/>
          <w:u w:val="single"/>
        </w:rPr>
      </w:pPr>
      <w:r>
        <w:rPr>
          <w:rFonts w:hint="eastAsia" w:ascii="宋体" w:hAnsi="宋体"/>
          <w:b/>
          <w:sz w:val="36"/>
          <w:szCs w:val="36"/>
          <w:highlight w:val="none"/>
        </w:rPr>
        <w:t>狮岭镇胡屋河流域排水单元配套公共管网工程检测监测CCTV专项检测服务</w:t>
      </w:r>
    </w:p>
    <w:p>
      <w:pPr>
        <w:spacing w:line="360" w:lineRule="auto"/>
        <w:rPr>
          <w:rFonts w:ascii="宋体" w:hAnsi="宋体"/>
          <w:sz w:val="24"/>
          <w:highlight w:val="none"/>
        </w:rPr>
      </w:pPr>
    </w:p>
    <w:p>
      <w:pPr>
        <w:pStyle w:val="36"/>
        <w:rPr>
          <w:highlight w:val="none"/>
        </w:rPr>
      </w:pPr>
    </w:p>
    <w:p>
      <w:pPr>
        <w:spacing w:line="360" w:lineRule="auto"/>
        <w:rPr>
          <w:rFonts w:ascii="宋体" w:hAnsi="宋体"/>
          <w:sz w:val="24"/>
          <w:highlight w:val="none"/>
        </w:rPr>
      </w:pPr>
    </w:p>
    <w:p>
      <w:pPr>
        <w:pStyle w:val="36"/>
        <w:rPr>
          <w:highlight w:val="none"/>
        </w:rPr>
      </w:pPr>
    </w:p>
    <w:p>
      <w:pPr>
        <w:spacing w:line="360" w:lineRule="auto"/>
        <w:jc w:val="center"/>
        <w:rPr>
          <w:rFonts w:ascii="宋体" w:hAnsi="宋体"/>
          <w:b/>
          <w:bCs/>
          <w:sz w:val="36"/>
          <w:szCs w:val="36"/>
          <w:highlight w:val="none"/>
        </w:rPr>
      </w:pPr>
      <w:r>
        <w:rPr>
          <w:rFonts w:ascii="宋体" w:hAnsi="宋体"/>
          <w:b/>
          <w:bCs/>
          <w:sz w:val="36"/>
          <w:szCs w:val="36"/>
          <w:highlight w:val="none"/>
        </w:rPr>
        <w:t>招标文件</w:t>
      </w:r>
    </w:p>
    <w:p>
      <w:pPr>
        <w:spacing w:line="360" w:lineRule="auto"/>
        <w:rPr>
          <w:rFonts w:ascii="宋体" w:hAnsi="宋体"/>
          <w:sz w:val="24"/>
          <w:highlight w:val="none"/>
        </w:rPr>
      </w:pPr>
    </w:p>
    <w:p>
      <w:pPr>
        <w:spacing w:line="360" w:lineRule="auto"/>
        <w:rPr>
          <w:rFonts w:ascii="宋体" w:hAnsi="宋体"/>
          <w:sz w:val="24"/>
          <w:highlight w:val="none"/>
        </w:rPr>
      </w:pPr>
    </w:p>
    <w:p>
      <w:pPr>
        <w:spacing w:line="360" w:lineRule="auto"/>
        <w:rPr>
          <w:rFonts w:ascii="宋体" w:hAnsi="宋体"/>
          <w:sz w:val="24"/>
          <w:highlight w:val="none"/>
        </w:rPr>
      </w:pPr>
    </w:p>
    <w:p>
      <w:pPr>
        <w:spacing w:line="360" w:lineRule="auto"/>
        <w:rPr>
          <w:rFonts w:ascii="宋体" w:hAnsi="宋体"/>
          <w:sz w:val="24"/>
          <w:highlight w:val="none"/>
        </w:rPr>
      </w:pPr>
    </w:p>
    <w:p>
      <w:pPr>
        <w:spacing w:line="360" w:lineRule="auto"/>
        <w:rPr>
          <w:rFonts w:ascii="宋体" w:hAnsi="宋体"/>
          <w:sz w:val="24"/>
          <w:highlight w:val="none"/>
        </w:rPr>
      </w:pPr>
    </w:p>
    <w:p>
      <w:pPr>
        <w:spacing w:line="360" w:lineRule="auto"/>
        <w:rPr>
          <w:rFonts w:ascii="宋体" w:hAnsi="宋体"/>
          <w:sz w:val="24"/>
          <w:highlight w:val="none"/>
        </w:rPr>
      </w:pPr>
    </w:p>
    <w:p>
      <w:pPr>
        <w:spacing w:line="360" w:lineRule="auto"/>
        <w:rPr>
          <w:rFonts w:ascii="宋体" w:hAnsi="宋体"/>
          <w:sz w:val="24"/>
          <w:highlight w:val="none"/>
        </w:rPr>
      </w:pPr>
    </w:p>
    <w:p>
      <w:pPr>
        <w:pStyle w:val="2"/>
        <w:spacing w:after="0" w:line="360" w:lineRule="auto"/>
        <w:ind w:firstLine="0" w:firstLineChars="0"/>
        <w:rPr>
          <w:rFonts w:ascii="宋体" w:hAnsi="宋体"/>
          <w:sz w:val="24"/>
          <w:highlight w:val="none"/>
        </w:rPr>
      </w:pPr>
    </w:p>
    <w:p>
      <w:pPr>
        <w:spacing w:line="360" w:lineRule="auto"/>
        <w:rPr>
          <w:rFonts w:ascii="宋体" w:hAnsi="宋体"/>
          <w:sz w:val="24"/>
          <w:highlight w:val="none"/>
        </w:rPr>
      </w:pPr>
    </w:p>
    <w:p>
      <w:pPr>
        <w:adjustRightInd w:val="0"/>
        <w:snapToGrid w:val="0"/>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sz w:val="28"/>
          <w:szCs w:val="28"/>
          <w:highlight w:val="none"/>
        </w:rPr>
        <w:t>招</w:t>
      </w:r>
      <w:r>
        <w:rPr>
          <w:rFonts w:hint="eastAsia" w:ascii="宋体" w:hAnsi="宋体"/>
          <w:color w:val="000000" w:themeColor="text1"/>
          <w:sz w:val="28"/>
          <w:szCs w:val="28"/>
          <w:highlight w:val="none"/>
          <w14:textFill>
            <w14:solidFill>
              <w14:schemeClr w14:val="tx1"/>
            </w14:solidFill>
          </w14:textFill>
        </w:rPr>
        <w:t>标单位：广州市花都区水务建设管理中心</w:t>
      </w:r>
    </w:p>
    <w:p>
      <w:pPr>
        <w:adjustRightInd w:val="0"/>
        <w:snapToGrid w:val="0"/>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招标代理机构：广州市中兴工程管理服务有限公司</w:t>
      </w:r>
    </w:p>
    <w:p>
      <w:pPr>
        <w:adjustRightInd w:val="0"/>
        <w:snapToGrid w:val="0"/>
        <w:spacing w:line="360" w:lineRule="auto"/>
        <w:ind w:firstLine="56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日    期：2</w:t>
      </w:r>
      <w:r>
        <w:rPr>
          <w:rFonts w:ascii="宋体" w:hAnsi="宋体"/>
          <w:color w:val="000000" w:themeColor="text1"/>
          <w:sz w:val="28"/>
          <w:szCs w:val="28"/>
          <w:highlight w:val="none"/>
          <w14:textFill>
            <w14:solidFill>
              <w14:schemeClr w14:val="tx1"/>
            </w14:solidFill>
          </w14:textFill>
        </w:rPr>
        <w:t>023</w:t>
      </w:r>
      <w:r>
        <w:rPr>
          <w:rFonts w:hint="eastAsia" w:ascii="宋体" w:hAnsi="宋体"/>
          <w:color w:val="000000" w:themeColor="text1"/>
          <w:sz w:val="28"/>
          <w:szCs w:val="28"/>
          <w:highlight w:val="none"/>
          <w14:textFill>
            <w14:solidFill>
              <w14:schemeClr w14:val="tx1"/>
            </w14:solidFill>
          </w14:textFill>
        </w:rPr>
        <w:t>年0</w:t>
      </w:r>
      <w:r>
        <w:rPr>
          <w:rFonts w:ascii="宋体" w:hAnsi="宋体"/>
          <w:color w:val="000000" w:themeColor="text1"/>
          <w:sz w:val="28"/>
          <w:szCs w:val="28"/>
          <w:highlight w:val="none"/>
          <w14:textFill>
            <w14:solidFill>
              <w14:schemeClr w14:val="tx1"/>
            </w14:solidFill>
          </w14:textFill>
        </w:rPr>
        <w:t>4</w:t>
      </w:r>
      <w:r>
        <w:rPr>
          <w:rFonts w:hint="eastAsia" w:ascii="宋体" w:hAnsi="宋体"/>
          <w:color w:val="000000" w:themeColor="text1"/>
          <w:sz w:val="28"/>
          <w:szCs w:val="28"/>
          <w:highlight w:val="none"/>
          <w14:textFill>
            <w14:solidFill>
              <w14:schemeClr w14:val="tx1"/>
            </w14:solidFill>
          </w14:textFill>
        </w:rPr>
        <w:t>月</w:t>
      </w:r>
    </w:p>
    <w:p>
      <w:pPr>
        <w:jc w:val="center"/>
        <w:rPr>
          <w:rFonts w:ascii="宋体" w:hAnsi="宋体" w:cs="宋体"/>
          <w:b/>
          <w:sz w:val="36"/>
          <w:szCs w:val="36"/>
          <w:highlight w:val="none"/>
        </w:rPr>
      </w:pPr>
      <w:r>
        <w:rPr>
          <w:rFonts w:hint="eastAsia" w:ascii="宋体" w:hAnsi="宋体" w:cs="宋体"/>
          <w:b/>
          <w:sz w:val="36"/>
          <w:szCs w:val="36"/>
          <w:highlight w:val="none"/>
        </w:rPr>
        <w:br w:type="page"/>
      </w:r>
      <w:r>
        <w:rPr>
          <w:rFonts w:hint="eastAsia" w:ascii="宋体" w:hAnsi="宋体" w:cs="宋体"/>
          <w:b/>
          <w:sz w:val="36"/>
          <w:szCs w:val="36"/>
          <w:highlight w:val="none"/>
        </w:rPr>
        <w:t>目  录</w:t>
      </w:r>
    </w:p>
    <w:p>
      <w:pPr>
        <w:pStyle w:val="22"/>
        <w:rPr>
          <w:rFonts w:asciiTheme="minorHAnsi" w:hAnsiTheme="minorHAnsi" w:eastAsiaTheme="minorEastAsia" w:cstheme="minorBidi"/>
          <w:sz w:val="21"/>
          <w:szCs w:val="22"/>
          <w:highlight w:val="none"/>
        </w:rPr>
      </w:pPr>
      <w:r>
        <w:rPr>
          <w:rFonts w:hint="eastAsia" w:ascii="宋体" w:hAnsi="宋体" w:cs="宋体"/>
          <w:b/>
          <w:bCs/>
          <w:sz w:val="28"/>
          <w:szCs w:val="28"/>
          <w:highlight w:val="none"/>
        </w:rPr>
        <w:fldChar w:fldCharType="begin"/>
      </w:r>
      <w:r>
        <w:rPr>
          <w:rFonts w:hint="eastAsia" w:ascii="宋体" w:hAnsi="宋体" w:cs="宋体"/>
          <w:b/>
          <w:bCs/>
          <w:sz w:val="28"/>
          <w:szCs w:val="28"/>
          <w:highlight w:val="none"/>
        </w:rPr>
        <w:instrText xml:space="preserve"> TOC \o "1-3" \h \z \u </w:instrText>
      </w:r>
      <w:r>
        <w:rPr>
          <w:rFonts w:hint="eastAsia" w:ascii="宋体" w:hAnsi="宋体" w:cs="宋体"/>
          <w:b/>
          <w:bCs/>
          <w:sz w:val="28"/>
          <w:szCs w:val="28"/>
          <w:highlight w:val="none"/>
        </w:rPr>
        <w:fldChar w:fldCharType="separate"/>
      </w:r>
      <w:r>
        <w:rPr>
          <w:highlight w:val="none"/>
        </w:rPr>
        <w:fldChar w:fldCharType="begin"/>
      </w:r>
      <w:r>
        <w:rPr>
          <w:highlight w:val="none"/>
        </w:rPr>
        <w:instrText xml:space="preserve"> HYPERLINK \l "_Toc132219296" </w:instrText>
      </w:r>
      <w:r>
        <w:rPr>
          <w:highlight w:val="none"/>
        </w:rPr>
        <w:fldChar w:fldCharType="separate"/>
      </w:r>
      <w:r>
        <w:rPr>
          <w:rStyle w:val="34"/>
          <w:rFonts w:ascii="宋体" w:hAnsi="宋体" w:cs="宋体"/>
          <w:highlight w:val="none"/>
        </w:rPr>
        <w:t>第一章  投标须知及前附表</w:t>
      </w:r>
      <w:r>
        <w:rPr>
          <w:highlight w:val="none"/>
        </w:rPr>
        <w:tab/>
      </w:r>
      <w:r>
        <w:rPr>
          <w:highlight w:val="none"/>
        </w:rPr>
        <w:fldChar w:fldCharType="begin"/>
      </w:r>
      <w:r>
        <w:rPr>
          <w:highlight w:val="none"/>
        </w:rPr>
        <w:instrText xml:space="preserve"> PAGEREF _Toc132219296 \h </w:instrText>
      </w:r>
      <w:r>
        <w:rPr>
          <w:highlight w:val="none"/>
        </w:rPr>
        <w:fldChar w:fldCharType="separate"/>
      </w:r>
      <w:r>
        <w:rPr>
          <w:highlight w:val="none"/>
        </w:rPr>
        <w:t>2</w:t>
      </w:r>
      <w:r>
        <w:rPr>
          <w:highlight w:val="none"/>
        </w:rPr>
        <w:fldChar w:fldCharType="end"/>
      </w:r>
      <w:r>
        <w:rPr>
          <w:highlight w:val="none"/>
        </w:rPr>
        <w:fldChar w:fldCharType="end"/>
      </w:r>
    </w:p>
    <w:p>
      <w:pPr>
        <w:pStyle w:val="24"/>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"_Toc132219297" </w:instrText>
      </w:r>
      <w:r>
        <w:rPr>
          <w:highlight w:val="none"/>
        </w:rPr>
        <w:fldChar w:fldCharType="separate"/>
      </w:r>
      <w:r>
        <w:rPr>
          <w:rStyle w:val="34"/>
          <w:rFonts w:ascii="宋体" w:hAnsi="宋体" w:cs="宋体"/>
          <w:highlight w:val="none"/>
        </w:rPr>
        <w:t>一、投标须知前附表</w:t>
      </w:r>
      <w:r>
        <w:rPr>
          <w:highlight w:val="none"/>
        </w:rPr>
        <w:tab/>
      </w:r>
      <w:r>
        <w:rPr>
          <w:highlight w:val="none"/>
        </w:rPr>
        <w:fldChar w:fldCharType="begin"/>
      </w:r>
      <w:r>
        <w:rPr>
          <w:highlight w:val="none"/>
        </w:rPr>
        <w:instrText xml:space="preserve"> PAGEREF _Toc132219297 \h </w:instrText>
      </w:r>
      <w:r>
        <w:rPr>
          <w:highlight w:val="none"/>
        </w:rPr>
        <w:fldChar w:fldCharType="separate"/>
      </w:r>
      <w:r>
        <w:rPr>
          <w:highlight w:val="none"/>
        </w:rPr>
        <w:t>3</w:t>
      </w:r>
      <w:r>
        <w:rPr>
          <w:highlight w:val="none"/>
        </w:rPr>
        <w:fldChar w:fldCharType="end"/>
      </w:r>
      <w:r>
        <w:rPr>
          <w:highlight w:val="none"/>
        </w:rPr>
        <w:fldChar w:fldCharType="end"/>
      </w:r>
    </w:p>
    <w:p>
      <w:pPr>
        <w:pStyle w:val="15"/>
        <w:tabs>
          <w:tab w:val="right" w:leader="dot" w:pos="8296"/>
        </w:tabs>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"_Toc132219298" </w:instrText>
      </w:r>
      <w:r>
        <w:rPr>
          <w:highlight w:val="none"/>
        </w:rPr>
        <w:fldChar w:fldCharType="separate"/>
      </w:r>
      <w:r>
        <w:rPr>
          <w:rStyle w:val="34"/>
          <w:rFonts w:ascii="宋体" w:hAnsi="宋体" w:cs="宋体"/>
          <w:highlight w:val="none"/>
        </w:rPr>
        <w:t>否决性条款汇总</w:t>
      </w:r>
      <w:r>
        <w:rPr>
          <w:highlight w:val="none"/>
        </w:rPr>
        <w:tab/>
      </w:r>
      <w:r>
        <w:rPr>
          <w:highlight w:val="none"/>
        </w:rPr>
        <w:fldChar w:fldCharType="begin"/>
      </w:r>
      <w:r>
        <w:rPr>
          <w:highlight w:val="none"/>
        </w:rPr>
        <w:instrText xml:space="preserve"> PAGEREF _Toc132219298 \h </w:instrText>
      </w:r>
      <w:r>
        <w:rPr>
          <w:highlight w:val="none"/>
        </w:rPr>
        <w:fldChar w:fldCharType="separate"/>
      </w:r>
      <w:r>
        <w:rPr>
          <w:highlight w:val="none"/>
        </w:rPr>
        <w:t>6</w:t>
      </w:r>
      <w:r>
        <w:rPr>
          <w:highlight w:val="none"/>
        </w:rPr>
        <w:fldChar w:fldCharType="end"/>
      </w:r>
      <w:r>
        <w:rPr>
          <w:highlight w:val="none"/>
        </w:rPr>
        <w:fldChar w:fldCharType="end"/>
      </w:r>
    </w:p>
    <w:p>
      <w:pPr>
        <w:pStyle w:val="24"/>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"_Toc132219299" </w:instrText>
      </w:r>
      <w:r>
        <w:rPr>
          <w:highlight w:val="none"/>
        </w:rPr>
        <w:fldChar w:fldCharType="separate"/>
      </w:r>
      <w:r>
        <w:rPr>
          <w:rStyle w:val="34"/>
          <w:rFonts w:ascii="宋体" w:hAnsi="宋体" w:cs="宋体"/>
          <w:highlight w:val="none"/>
        </w:rPr>
        <w:t>二、投标须知</w:t>
      </w:r>
      <w:r>
        <w:rPr>
          <w:highlight w:val="none"/>
        </w:rPr>
        <w:tab/>
      </w:r>
      <w:r>
        <w:rPr>
          <w:highlight w:val="none"/>
        </w:rPr>
        <w:fldChar w:fldCharType="begin"/>
      </w:r>
      <w:r>
        <w:rPr>
          <w:highlight w:val="none"/>
        </w:rPr>
        <w:instrText xml:space="preserve"> PAGEREF _Toc132219299 \h </w:instrText>
      </w:r>
      <w:r>
        <w:rPr>
          <w:highlight w:val="none"/>
        </w:rPr>
        <w:fldChar w:fldCharType="separate"/>
      </w:r>
      <w:r>
        <w:rPr>
          <w:highlight w:val="none"/>
        </w:rPr>
        <w:t>7</w:t>
      </w:r>
      <w:r>
        <w:rPr>
          <w:highlight w:val="none"/>
        </w:rPr>
        <w:fldChar w:fldCharType="end"/>
      </w:r>
      <w:r>
        <w:rPr>
          <w:highlight w:val="none"/>
        </w:rPr>
        <w:fldChar w:fldCharType="end"/>
      </w:r>
    </w:p>
    <w:p>
      <w:pPr>
        <w:pStyle w:val="15"/>
        <w:tabs>
          <w:tab w:val="right" w:leader="dot" w:pos="9460"/>
        </w:tabs>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"_Toc132219300" </w:instrText>
      </w:r>
      <w:r>
        <w:rPr>
          <w:highlight w:val="none"/>
        </w:rPr>
        <w:fldChar w:fldCharType="separate"/>
      </w:r>
      <w:r>
        <w:rPr>
          <w:rStyle w:val="34"/>
          <w:rFonts w:ascii="宋体" w:hAnsi="宋体" w:cs="宋体"/>
          <w:highlight w:val="none"/>
        </w:rPr>
        <w:t>（一）总则</w:t>
      </w:r>
      <w:r>
        <w:rPr>
          <w:highlight w:val="none"/>
        </w:rPr>
        <w:tab/>
      </w:r>
      <w:r>
        <w:rPr>
          <w:highlight w:val="none"/>
        </w:rPr>
        <w:fldChar w:fldCharType="begin"/>
      </w:r>
      <w:r>
        <w:rPr>
          <w:highlight w:val="none"/>
        </w:rPr>
        <w:instrText xml:space="preserve"> PAGEREF _Toc132219300 \h </w:instrText>
      </w:r>
      <w:r>
        <w:rPr>
          <w:highlight w:val="none"/>
        </w:rPr>
        <w:fldChar w:fldCharType="separate"/>
      </w:r>
      <w:r>
        <w:rPr>
          <w:highlight w:val="none"/>
        </w:rPr>
        <w:t>7</w:t>
      </w:r>
      <w:r>
        <w:rPr>
          <w:highlight w:val="none"/>
        </w:rPr>
        <w:fldChar w:fldCharType="end"/>
      </w:r>
      <w:r>
        <w:rPr>
          <w:highlight w:val="none"/>
        </w:rPr>
        <w:fldChar w:fldCharType="end"/>
      </w:r>
    </w:p>
    <w:p>
      <w:pPr>
        <w:pStyle w:val="15"/>
        <w:tabs>
          <w:tab w:val="right" w:leader="dot" w:pos="9460"/>
        </w:tabs>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"_Toc132219301" </w:instrText>
      </w:r>
      <w:r>
        <w:rPr>
          <w:highlight w:val="none"/>
        </w:rPr>
        <w:fldChar w:fldCharType="separate"/>
      </w:r>
      <w:r>
        <w:rPr>
          <w:rStyle w:val="34"/>
          <w:rFonts w:ascii="宋体" w:hAnsi="宋体" w:cs="宋体"/>
          <w:highlight w:val="none"/>
        </w:rPr>
        <w:t>（二）招标文件</w:t>
      </w:r>
      <w:r>
        <w:rPr>
          <w:highlight w:val="none"/>
        </w:rPr>
        <w:tab/>
      </w:r>
      <w:r>
        <w:rPr>
          <w:highlight w:val="none"/>
        </w:rPr>
        <w:fldChar w:fldCharType="begin"/>
      </w:r>
      <w:r>
        <w:rPr>
          <w:highlight w:val="none"/>
        </w:rPr>
        <w:instrText xml:space="preserve"> PAGEREF _Toc132219301 \h </w:instrText>
      </w:r>
      <w:r>
        <w:rPr>
          <w:highlight w:val="none"/>
        </w:rPr>
        <w:fldChar w:fldCharType="separate"/>
      </w:r>
      <w:r>
        <w:rPr>
          <w:highlight w:val="none"/>
        </w:rPr>
        <w:t>11</w:t>
      </w:r>
      <w:r>
        <w:rPr>
          <w:highlight w:val="none"/>
        </w:rPr>
        <w:fldChar w:fldCharType="end"/>
      </w:r>
      <w:r>
        <w:rPr>
          <w:highlight w:val="none"/>
        </w:rPr>
        <w:fldChar w:fldCharType="end"/>
      </w:r>
    </w:p>
    <w:p>
      <w:pPr>
        <w:pStyle w:val="15"/>
        <w:tabs>
          <w:tab w:val="right" w:leader="dot" w:pos="9460"/>
        </w:tabs>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"_Toc132219302" </w:instrText>
      </w:r>
      <w:r>
        <w:rPr>
          <w:highlight w:val="none"/>
        </w:rPr>
        <w:fldChar w:fldCharType="separate"/>
      </w:r>
      <w:r>
        <w:rPr>
          <w:rStyle w:val="34"/>
          <w:rFonts w:ascii="宋体" w:hAnsi="宋体" w:cs="宋体"/>
          <w:highlight w:val="none"/>
        </w:rPr>
        <w:t>（三）参与投标的文件编制</w:t>
      </w:r>
      <w:r>
        <w:rPr>
          <w:highlight w:val="none"/>
        </w:rPr>
        <w:tab/>
      </w:r>
      <w:r>
        <w:rPr>
          <w:highlight w:val="none"/>
        </w:rPr>
        <w:fldChar w:fldCharType="begin"/>
      </w:r>
      <w:r>
        <w:rPr>
          <w:highlight w:val="none"/>
        </w:rPr>
        <w:instrText xml:space="preserve"> PAGEREF _Toc132219302 \h </w:instrText>
      </w:r>
      <w:r>
        <w:rPr>
          <w:highlight w:val="none"/>
        </w:rPr>
        <w:fldChar w:fldCharType="separate"/>
      </w:r>
      <w:r>
        <w:rPr>
          <w:highlight w:val="none"/>
        </w:rPr>
        <w:t>13</w:t>
      </w:r>
      <w:r>
        <w:rPr>
          <w:highlight w:val="none"/>
        </w:rPr>
        <w:fldChar w:fldCharType="end"/>
      </w:r>
      <w:r>
        <w:rPr>
          <w:highlight w:val="none"/>
        </w:rPr>
        <w:fldChar w:fldCharType="end"/>
      </w:r>
    </w:p>
    <w:p>
      <w:pPr>
        <w:pStyle w:val="15"/>
        <w:tabs>
          <w:tab w:val="right" w:leader="dot" w:pos="9460"/>
        </w:tabs>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"_Toc132219303" </w:instrText>
      </w:r>
      <w:r>
        <w:rPr>
          <w:highlight w:val="none"/>
        </w:rPr>
        <w:fldChar w:fldCharType="separate"/>
      </w:r>
      <w:r>
        <w:rPr>
          <w:rStyle w:val="34"/>
          <w:rFonts w:ascii="宋体" w:hAnsi="宋体" w:cs="宋体"/>
          <w:highlight w:val="none"/>
        </w:rPr>
        <w:t>（四）投标文件的提交</w:t>
      </w:r>
      <w:r>
        <w:rPr>
          <w:highlight w:val="none"/>
        </w:rPr>
        <w:tab/>
      </w:r>
      <w:r>
        <w:rPr>
          <w:highlight w:val="none"/>
        </w:rPr>
        <w:fldChar w:fldCharType="begin"/>
      </w:r>
      <w:r>
        <w:rPr>
          <w:highlight w:val="none"/>
        </w:rPr>
        <w:instrText xml:space="preserve"> PAGEREF _Toc132219303 \h </w:instrText>
      </w:r>
      <w:r>
        <w:rPr>
          <w:highlight w:val="none"/>
        </w:rPr>
        <w:fldChar w:fldCharType="separate"/>
      </w:r>
      <w:r>
        <w:rPr>
          <w:highlight w:val="none"/>
        </w:rPr>
        <w:t>16</w:t>
      </w:r>
      <w:r>
        <w:rPr>
          <w:highlight w:val="none"/>
        </w:rPr>
        <w:fldChar w:fldCharType="end"/>
      </w:r>
      <w:r>
        <w:rPr>
          <w:highlight w:val="none"/>
        </w:rPr>
        <w:fldChar w:fldCharType="end"/>
      </w:r>
    </w:p>
    <w:p>
      <w:pPr>
        <w:pStyle w:val="15"/>
        <w:tabs>
          <w:tab w:val="right" w:leader="dot" w:pos="9460"/>
        </w:tabs>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"_Toc132219304" </w:instrText>
      </w:r>
      <w:r>
        <w:rPr>
          <w:highlight w:val="none"/>
        </w:rPr>
        <w:fldChar w:fldCharType="separate"/>
      </w:r>
      <w:r>
        <w:rPr>
          <w:rStyle w:val="34"/>
          <w:rFonts w:ascii="宋体" w:hAnsi="宋体" w:cs="宋体"/>
          <w:highlight w:val="none"/>
        </w:rPr>
        <w:t>（五）开标</w:t>
      </w:r>
      <w:r>
        <w:rPr>
          <w:highlight w:val="none"/>
        </w:rPr>
        <w:tab/>
      </w:r>
      <w:r>
        <w:rPr>
          <w:highlight w:val="none"/>
        </w:rPr>
        <w:fldChar w:fldCharType="begin"/>
      </w:r>
      <w:r>
        <w:rPr>
          <w:highlight w:val="none"/>
        </w:rPr>
        <w:instrText xml:space="preserve"> PAGEREF _Toc132219304 \h </w:instrText>
      </w:r>
      <w:r>
        <w:rPr>
          <w:highlight w:val="none"/>
        </w:rPr>
        <w:fldChar w:fldCharType="separate"/>
      </w:r>
      <w:r>
        <w:rPr>
          <w:highlight w:val="none"/>
        </w:rPr>
        <w:t>17</w:t>
      </w:r>
      <w:r>
        <w:rPr>
          <w:highlight w:val="none"/>
        </w:rPr>
        <w:fldChar w:fldCharType="end"/>
      </w:r>
      <w:r>
        <w:rPr>
          <w:highlight w:val="none"/>
        </w:rPr>
        <w:fldChar w:fldCharType="end"/>
      </w:r>
    </w:p>
    <w:p>
      <w:pPr>
        <w:pStyle w:val="15"/>
        <w:tabs>
          <w:tab w:val="right" w:leader="dot" w:pos="9460"/>
        </w:tabs>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"_Toc132219305" </w:instrText>
      </w:r>
      <w:r>
        <w:rPr>
          <w:highlight w:val="none"/>
        </w:rPr>
        <w:fldChar w:fldCharType="separate"/>
      </w:r>
      <w:r>
        <w:rPr>
          <w:rStyle w:val="34"/>
          <w:rFonts w:ascii="宋体" w:hAnsi="宋体" w:cs="宋体"/>
          <w:highlight w:val="none"/>
        </w:rPr>
        <w:t>（六）评标</w:t>
      </w:r>
      <w:r>
        <w:rPr>
          <w:highlight w:val="none"/>
        </w:rPr>
        <w:tab/>
      </w:r>
      <w:r>
        <w:rPr>
          <w:highlight w:val="none"/>
        </w:rPr>
        <w:fldChar w:fldCharType="begin"/>
      </w:r>
      <w:r>
        <w:rPr>
          <w:highlight w:val="none"/>
        </w:rPr>
        <w:instrText xml:space="preserve"> PAGEREF _Toc132219305 \h </w:instrText>
      </w:r>
      <w:r>
        <w:rPr>
          <w:highlight w:val="none"/>
        </w:rPr>
        <w:fldChar w:fldCharType="separate"/>
      </w:r>
      <w:r>
        <w:rPr>
          <w:highlight w:val="none"/>
        </w:rPr>
        <w:t>18</w:t>
      </w:r>
      <w:r>
        <w:rPr>
          <w:highlight w:val="none"/>
        </w:rPr>
        <w:fldChar w:fldCharType="end"/>
      </w:r>
      <w:r>
        <w:rPr>
          <w:highlight w:val="none"/>
        </w:rPr>
        <w:fldChar w:fldCharType="end"/>
      </w:r>
    </w:p>
    <w:p>
      <w:pPr>
        <w:pStyle w:val="15"/>
        <w:tabs>
          <w:tab w:val="right" w:leader="dot" w:pos="9460"/>
        </w:tabs>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"_Toc132219306" </w:instrText>
      </w:r>
      <w:r>
        <w:rPr>
          <w:highlight w:val="none"/>
        </w:rPr>
        <w:fldChar w:fldCharType="separate"/>
      </w:r>
      <w:r>
        <w:rPr>
          <w:rStyle w:val="34"/>
          <w:rFonts w:ascii="宋体" w:hAnsi="宋体" w:cs="宋体"/>
          <w:highlight w:val="none"/>
        </w:rPr>
        <w:t>（七）合同的授予</w:t>
      </w:r>
      <w:r>
        <w:rPr>
          <w:highlight w:val="none"/>
        </w:rPr>
        <w:tab/>
      </w:r>
      <w:r>
        <w:rPr>
          <w:highlight w:val="none"/>
        </w:rPr>
        <w:fldChar w:fldCharType="begin"/>
      </w:r>
      <w:r>
        <w:rPr>
          <w:highlight w:val="none"/>
        </w:rPr>
        <w:instrText xml:space="preserve"> PAGEREF _Toc132219306 \h </w:instrText>
      </w:r>
      <w:r>
        <w:rPr>
          <w:highlight w:val="none"/>
        </w:rPr>
        <w:fldChar w:fldCharType="separate"/>
      </w:r>
      <w:r>
        <w:rPr>
          <w:highlight w:val="none"/>
        </w:rPr>
        <w:t>19</w:t>
      </w:r>
      <w:r>
        <w:rPr>
          <w:highlight w:val="none"/>
        </w:rPr>
        <w:fldChar w:fldCharType="end"/>
      </w:r>
      <w:r>
        <w:rPr>
          <w:highlight w:val="none"/>
        </w:rPr>
        <w:fldChar w:fldCharType="end"/>
      </w:r>
    </w:p>
    <w:p>
      <w:pPr>
        <w:pStyle w:val="22"/>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"_Toc132219307" </w:instrText>
      </w:r>
      <w:r>
        <w:rPr>
          <w:highlight w:val="none"/>
        </w:rPr>
        <w:fldChar w:fldCharType="separate"/>
      </w:r>
      <w:r>
        <w:rPr>
          <w:rStyle w:val="34"/>
          <w:rFonts w:ascii="宋体" w:hAnsi="宋体" w:cs="宋体"/>
          <w:b/>
          <w:bCs/>
          <w:highlight w:val="none"/>
        </w:rPr>
        <w:t>第二章 评标办法</w:t>
      </w:r>
      <w:r>
        <w:rPr>
          <w:highlight w:val="none"/>
        </w:rPr>
        <w:tab/>
      </w:r>
      <w:r>
        <w:rPr>
          <w:highlight w:val="none"/>
        </w:rPr>
        <w:fldChar w:fldCharType="begin"/>
      </w:r>
      <w:r>
        <w:rPr>
          <w:highlight w:val="none"/>
        </w:rPr>
        <w:instrText xml:space="preserve"> PAGEREF _Toc132219307 \h </w:instrText>
      </w:r>
      <w:r>
        <w:rPr>
          <w:highlight w:val="none"/>
        </w:rPr>
        <w:fldChar w:fldCharType="separate"/>
      </w:r>
      <w:r>
        <w:rPr>
          <w:highlight w:val="none"/>
        </w:rPr>
        <w:t>22</w:t>
      </w:r>
      <w:r>
        <w:rPr>
          <w:highlight w:val="none"/>
        </w:rPr>
        <w:fldChar w:fldCharType="end"/>
      </w:r>
      <w:r>
        <w:rPr>
          <w:highlight w:val="none"/>
        </w:rPr>
        <w:fldChar w:fldCharType="end"/>
      </w:r>
    </w:p>
    <w:p>
      <w:pPr>
        <w:pStyle w:val="22"/>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"_Toc132219312" </w:instrText>
      </w:r>
      <w:r>
        <w:rPr>
          <w:highlight w:val="none"/>
        </w:rPr>
        <w:fldChar w:fldCharType="separate"/>
      </w:r>
      <w:r>
        <w:rPr>
          <w:rStyle w:val="34"/>
          <w:rFonts w:ascii="宋体" w:hAnsi="宋体" w:cs="宋体"/>
          <w:highlight w:val="none"/>
        </w:rPr>
        <w:t>第三章  合同格式</w:t>
      </w:r>
      <w:r>
        <w:rPr>
          <w:highlight w:val="none"/>
        </w:rPr>
        <w:tab/>
      </w:r>
      <w:r>
        <w:rPr>
          <w:highlight w:val="none"/>
        </w:rPr>
        <w:fldChar w:fldCharType="begin"/>
      </w:r>
      <w:r>
        <w:rPr>
          <w:highlight w:val="none"/>
        </w:rPr>
        <w:instrText xml:space="preserve"> PAGEREF _Toc132219312 \h </w:instrText>
      </w:r>
      <w:r>
        <w:rPr>
          <w:highlight w:val="none"/>
        </w:rPr>
        <w:fldChar w:fldCharType="separate"/>
      </w:r>
      <w:r>
        <w:rPr>
          <w:highlight w:val="none"/>
        </w:rPr>
        <w:t>26</w:t>
      </w:r>
      <w:r>
        <w:rPr>
          <w:highlight w:val="none"/>
        </w:rPr>
        <w:fldChar w:fldCharType="end"/>
      </w:r>
      <w:r>
        <w:rPr>
          <w:highlight w:val="none"/>
        </w:rPr>
        <w:fldChar w:fldCharType="end"/>
      </w:r>
    </w:p>
    <w:p>
      <w:pPr>
        <w:pStyle w:val="22"/>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"_Toc132219313" </w:instrText>
      </w:r>
      <w:r>
        <w:rPr>
          <w:highlight w:val="none"/>
        </w:rPr>
        <w:fldChar w:fldCharType="separate"/>
      </w:r>
      <w:r>
        <w:rPr>
          <w:rStyle w:val="34"/>
          <w:rFonts w:ascii="宋体" w:hAnsi="宋体" w:cs="宋体"/>
          <w:highlight w:val="none"/>
        </w:rPr>
        <w:t>第四章  投标文件格式</w:t>
      </w:r>
      <w:r>
        <w:rPr>
          <w:highlight w:val="none"/>
        </w:rPr>
        <w:tab/>
      </w:r>
      <w:r>
        <w:rPr>
          <w:highlight w:val="none"/>
        </w:rPr>
        <w:fldChar w:fldCharType="begin"/>
      </w:r>
      <w:r>
        <w:rPr>
          <w:highlight w:val="none"/>
        </w:rPr>
        <w:instrText xml:space="preserve"> PAGEREF _Toc132219313 \h </w:instrText>
      </w:r>
      <w:r>
        <w:rPr>
          <w:highlight w:val="none"/>
        </w:rPr>
        <w:fldChar w:fldCharType="separate"/>
      </w:r>
      <w:r>
        <w:rPr>
          <w:highlight w:val="none"/>
        </w:rPr>
        <w:t>38</w:t>
      </w:r>
      <w:r>
        <w:rPr>
          <w:highlight w:val="none"/>
        </w:rPr>
        <w:fldChar w:fldCharType="end"/>
      </w:r>
      <w:r>
        <w:rPr>
          <w:highlight w:val="none"/>
        </w:rPr>
        <w:fldChar w:fldCharType="end"/>
      </w:r>
    </w:p>
    <w:p>
      <w:pPr>
        <w:pStyle w:val="24"/>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"_Toc132219314" </w:instrText>
      </w:r>
      <w:r>
        <w:rPr>
          <w:highlight w:val="none"/>
        </w:rPr>
        <w:fldChar w:fldCharType="separate"/>
      </w:r>
      <w:r>
        <w:rPr>
          <w:rStyle w:val="34"/>
          <w:rFonts w:ascii="宋体" w:hAnsi="宋体" w:cs="宋体"/>
          <w:kern w:val="0"/>
          <w:highlight w:val="none"/>
        </w:rPr>
        <w:t>格式一：《</w:t>
      </w:r>
      <w:r>
        <w:rPr>
          <w:rStyle w:val="34"/>
          <w:rFonts w:ascii="宋体" w:hAnsi="宋体" w:cs="宋体"/>
          <w:highlight w:val="none"/>
        </w:rPr>
        <w:t>投标人声明</w:t>
      </w:r>
      <w:r>
        <w:rPr>
          <w:rStyle w:val="34"/>
          <w:rFonts w:ascii="宋体" w:hAnsi="宋体" w:cs="宋体"/>
          <w:kern w:val="0"/>
          <w:highlight w:val="none"/>
        </w:rPr>
        <w:t>》和《</w:t>
      </w:r>
      <w:r>
        <w:rPr>
          <w:rStyle w:val="34"/>
          <w:rFonts w:ascii="宋体" w:hAnsi="宋体" w:cs="宋体"/>
          <w:highlight w:val="none"/>
        </w:rPr>
        <w:t>投标人廉洁承诺书</w:t>
      </w:r>
      <w:r>
        <w:rPr>
          <w:rStyle w:val="34"/>
          <w:rFonts w:ascii="宋体" w:hAnsi="宋体" w:cs="宋体"/>
          <w:kern w:val="0"/>
          <w:highlight w:val="none"/>
        </w:rPr>
        <w:t>》</w:t>
      </w:r>
      <w:r>
        <w:rPr>
          <w:highlight w:val="none"/>
        </w:rPr>
        <w:tab/>
      </w:r>
      <w:r>
        <w:rPr>
          <w:highlight w:val="none"/>
        </w:rPr>
        <w:fldChar w:fldCharType="begin"/>
      </w:r>
      <w:r>
        <w:rPr>
          <w:highlight w:val="none"/>
        </w:rPr>
        <w:instrText xml:space="preserve"> PAGEREF _Toc132219314 \h </w:instrText>
      </w:r>
      <w:r>
        <w:rPr>
          <w:highlight w:val="none"/>
        </w:rPr>
        <w:fldChar w:fldCharType="separate"/>
      </w:r>
      <w:r>
        <w:rPr>
          <w:highlight w:val="none"/>
        </w:rPr>
        <w:t>39</w:t>
      </w:r>
      <w:r>
        <w:rPr>
          <w:highlight w:val="none"/>
        </w:rPr>
        <w:fldChar w:fldCharType="end"/>
      </w:r>
      <w:r>
        <w:rPr>
          <w:highlight w:val="none"/>
        </w:rPr>
        <w:fldChar w:fldCharType="end"/>
      </w:r>
    </w:p>
    <w:p>
      <w:pPr>
        <w:pStyle w:val="24"/>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"_Toc132219315" </w:instrText>
      </w:r>
      <w:r>
        <w:rPr>
          <w:highlight w:val="none"/>
        </w:rPr>
        <w:fldChar w:fldCharType="separate"/>
      </w:r>
      <w:r>
        <w:rPr>
          <w:rStyle w:val="34"/>
          <w:rFonts w:ascii="宋体" w:hAnsi="宋体" w:cs="宋体"/>
          <w:kern w:val="0"/>
          <w:highlight w:val="none"/>
        </w:rPr>
        <w:t>格式二：</w:t>
      </w:r>
      <w:r>
        <w:rPr>
          <w:rStyle w:val="34"/>
          <w:rFonts w:ascii="宋体" w:hAnsi="宋体" w:cs="宋体"/>
          <w:highlight w:val="none"/>
        </w:rPr>
        <w:t>投标函及投标函附录</w:t>
      </w:r>
      <w:r>
        <w:rPr>
          <w:highlight w:val="none"/>
        </w:rPr>
        <w:tab/>
      </w:r>
      <w:r>
        <w:rPr>
          <w:highlight w:val="none"/>
        </w:rPr>
        <w:fldChar w:fldCharType="begin"/>
      </w:r>
      <w:r>
        <w:rPr>
          <w:highlight w:val="none"/>
        </w:rPr>
        <w:instrText xml:space="preserve"> PAGEREF _Toc132219315 \h </w:instrText>
      </w:r>
      <w:r>
        <w:rPr>
          <w:highlight w:val="none"/>
        </w:rPr>
        <w:fldChar w:fldCharType="separate"/>
      </w:r>
      <w:r>
        <w:rPr>
          <w:highlight w:val="none"/>
        </w:rPr>
        <w:t>41</w:t>
      </w:r>
      <w:r>
        <w:rPr>
          <w:highlight w:val="none"/>
        </w:rPr>
        <w:fldChar w:fldCharType="end"/>
      </w:r>
      <w:r>
        <w:rPr>
          <w:highlight w:val="none"/>
        </w:rPr>
        <w:fldChar w:fldCharType="end"/>
      </w:r>
    </w:p>
    <w:p>
      <w:pPr>
        <w:pStyle w:val="24"/>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"_Toc132219316" </w:instrText>
      </w:r>
      <w:r>
        <w:rPr>
          <w:highlight w:val="none"/>
        </w:rPr>
        <w:fldChar w:fldCharType="separate"/>
      </w:r>
      <w:r>
        <w:rPr>
          <w:rStyle w:val="34"/>
          <w:rFonts w:ascii="宋体" w:hAnsi="宋体" w:cs="宋体"/>
          <w:kern w:val="0"/>
          <w:highlight w:val="none"/>
        </w:rPr>
        <w:t>格式三：</w:t>
      </w:r>
      <w:r>
        <w:rPr>
          <w:rStyle w:val="34"/>
          <w:rFonts w:ascii="宋体" w:hAnsi="宋体" w:cs="宋体"/>
          <w:highlight w:val="none"/>
        </w:rPr>
        <w:t>法定代表人身份证明及授权委托书</w:t>
      </w:r>
      <w:r>
        <w:rPr>
          <w:highlight w:val="none"/>
        </w:rPr>
        <w:tab/>
      </w:r>
      <w:r>
        <w:rPr>
          <w:highlight w:val="none"/>
        </w:rPr>
        <w:fldChar w:fldCharType="begin"/>
      </w:r>
      <w:r>
        <w:rPr>
          <w:highlight w:val="none"/>
        </w:rPr>
        <w:instrText xml:space="preserve"> PAGEREF _Toc132219316 \h </w:instrText>
      </w:r>
      <w:r>
        <w:rPr>
          <w:highlight w:val="none"/>
        </w:rPr>
        <w:fldChar w:fldCharType="separate"/>
      </w:r>
      <w:r>
        <w:rPr>
          <w:highlight w:val="none"/>
        </w:rPr>
        <w:t>43</w:t>
      </w:r>
      <w:r>
        <w:rPr>
          <w:highlight w:val="none"/>
        </w:rPr>
        <w:fldChar w:fldCharType="end"/>
      </w:r>
      <w:r>
        <w:rPr>
          <w:highlight w:val="none"/>
        </w:rPr>
        <w:fldChar w:fldCharType="end"/>
      </w:r>
    </w:p>
    <w:p>
      <w:pPr>
        <w:pStyle w:val="24"/>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"_Toc132219317" </w:instrText>
      </w:r>
      <w:r>
        <w:rPr>
          <w:highlight w:val="none"/>
        </w:rPr>
        <w:fldChar w:fldCharType="separate"/>
      </w:r>
      <w:r>
        <w:rPr>
          <w:rStyle w:val="34"/>
          <w:rFonts w:ascii="宋体" w:hAnsi="宋体" w:cs="宋体"/>
          <w:kern w:val="0"/>
          <w:highlight w:val="none"/>
        </w:rPr>
        <w:t>格式四：投标人基本情况表</w:t>
      </w:r>
      <w:r>
        <w:rPr>
          <w:highlight w:val="none"/>
        </w:rPr>
        <w:tab/>
      </w:r>
      <w:r>
        <w:rPr>
          <w:highlight w:val="none"/>
        </w:rPr>
        <w:fldChar w:fldCharType="begin"/>
      </w:r>
      <w:r>
        <w:rPr>
          <w:highlight w:val="none"/>
        </w:rPr>
        <w:instrText xml:space="preserve"> PAGEREF _Toc132219317 \h </w:instrText>
      </w:r>
      <w:r>
        <w:rPr>
          <w:highlight w:val="none"/>
        </w:rPr>
        <w:fldChar w:fldCharType="separate"/>
      </w:r>
      <w:r>
        <w:rPr>
          <w:highlight w:val="none"/>
        </w:rPr>
        <w:t>45</w:t>
      </w:r>
      <w:r>
        <w:rPr>
          <w:highlight w:val="none"/>
        </w:rPr>
        <w:fldChar w:fldCharType="end"/>
      </w:r>
      <w:r>
        <w:rPr>
          <w:highlight w:val="none"/>
        </w:rPr>
        <w:fldChar w:fldCharType="end"/>
      </w:r>
    </w:p>
    <w:p>
      <w:pPr>
        <w:pStyle w:val="24"/>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"_Toc132219318" </w:instrText>
      </w:r>
      <w:r>
        <w:rPr>
          <w:highlight w:val="none"/>
        </w:rPr>
        <w:fldChar w:fldCharType="separate"/>
      </w:r>
      <w:r>
        <w:rPr>
          <w:rStyle w:val="34"/>
          <w:rFonts w:ascii="宋体" w:hAnsi="宋体" w:cs="宋体"/>
          <w:kern w:val="0"/>
          <w:highlight w:val="none"/>
        </w:rPr>
        <w:t>格式五：</w:t>
      </w:r>
      <w:r>
        <w:rPr>
          <w:rStyle w:val="34"/>
          <w:rFonts w:ascii="宋体" w:hAnsi="宋体" w:cs="宋体"/>
          <w:highlight w:val="none"/>
        </w:rPr>
        <w:t>类似项目业绩</w:t>
      </w:r>
      <w:r>
        <w:rPr>
          <w:highlight w:val="none"/>
        </w:rPr>
        <w:tab/>
      </w:r>
      <w:r>
        <w:rPr>
          <w:highlight w:val="none"/>
        </w:rPr>
        <w:fldChar w:fldCharType="begin"/>
      </w:r>
      <w:r>
        <w:rPr>
          <w:highlight w:val="none"/>
        </w:rPr>
        <w:instrText xml:space="preserve"> PAGEREF _Toc132219318 \h </w:instrText>
      </w:r>
      <w:r>
        <w:rPr>
          <w:highlight w:val="none"/>
        </w:rPr>
        <w:fldChar w:fldCharType="separate"/>
      </w:r>
      <w:r>
        <w:rPr>
          <w:highlight w:val="none"/>
        </w:rPr>
        <w:t>46</w:t>
      </w:r>
      <w:r>
        <w:rPr>
          <w:highlight w:val="none"/>
        </w:rPr>
        <w:fldChar w:fldCharType="end"/>
      </w:r>
      <w:r>
        <w:rPr>
          <w:highlight w:val="none"/>
        </w:rPr>
        <w:fldChar w:fldCharType="end"/>
      </w:r>
    </w:p>
    <w:p>
      <w:pPr>
        <w:pStyle w:val="24"/>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"_Toc132219319" </w:instrText>
      </w:r>
      <w:r>
        <w:rPr>
          <w:highlight w:val="none"/>
        </w:rPr>
        <w:fldChar w:fldCharType="separate"/>
      </w:r>
      <w:r>
        <w:rPr>
          <w:rStyle w:val="34"/>
          <w:rFonts w:ascii="宋体" w:hAnsi="宋体" w:cs="宋体"/>
          <w:kern w:val="0"/>
          <w:highlight w:val="none"/>
        </w:rPr>
        <w:t>格式六：</w:t>
      </w:r>
      <w:r>
        <w:rPr>
          <w:rStyle w:val="34"/>
          <w:rFonts w:ascii="宋体" w:hAnsi="宋体" w:cs="宋体"/>
          <w:highlight w:val="none"/>
        </w:rPr>
        <w:t>拟投入本项目主要检测人员汇总表</w:t>
      </w:r>
      <w:r>
        <w:rPr>
          <w:highlight w:val="none"/>
        </w:rPr>
        <w:tab/>
      </w:r>
      <w:r>
        <w:rPr>
          <w:highlight w:val="none"/>
        </w:rPr>
        <w:fldChar w:fldCharType="begin"/>
      </w:r>
      <w:r>
        <w:rPr>
          <w:highlight w:val="none"/>
        </w:rPr>
        <w:instrText xml:space="preserve"> PAGEREF _Toc132219319 \h </w:instrText>
      </w:r>
      <w:r>
        <w:rPr>
          <w:highlight w:val="none"/>
        </w:rPr>
        <w:fldChar w:fldCharType="separate"/>
      </w:r>
      <w:r>
        <w:rPr>
          <w:highlight w:val="none"/>
        </w:rPr>
        <w:t>47</w:t>
      </w:r>
      <w:r>
        <w:rPr>
          <w:highlight w:val="none"/>
        </w:rPr>
        <w:fldChar w:fldCharType="end"/>
      </w:r>
      <w:r>
        <w:rPr>
          <w:highlight w:val="none"/>
        </w:rPr>
        <w:fldChar w:fldCharType="end"/>
      </w:r>
    </w:p>
    <w:p>
      <w:pPr>
        <w:pStyle w:val="24"/>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"_Toc132219320" </w:instrText>
      </w:r>
      <w:r>
        <w:rPr>
          <w:highlight w:val="none"/>
        </w:rPr>
        <w:fldChar w:fldCharType="separate"/>
      </w:r>
      <w:r>
        <w:rPr>
          <w:rStyle w:val="34"/>
          <w:rFonts w:ascii="宋体" w:hAnsi="宋体" w:cs="宋体"/>
          <w:kern w:val="0"/>
          <w:highlight w:val="none"/>
        </w:rPr>
        <w:t>格式七：</w:t>
      </w:r>
      <w:r>
        <w:rPr>
          <w:rStyle w:val="34"/>
          <w:rFonts w:ascii="宋体" w:hAnsi="宋体" w:cs="宋体"/>
          <w:highlight w:val="none"/>
        </w:rPr>
        <w:t>拟投入本项目主要检测人员资历表</w:t>
      </w:r>
      <w:r>
        <w:rPr>
          <w:highlight w:val="none"/>
        </w:rPr>
        <w:tab/>
      </w:r>
      <w:r>
        <w:rPr>
          <w:highlight w:val="none"/>
        </w:rPr>
        <w:fldChar w:fldCharType="begin"/>
      </w:r>
      <w:r>
        <w:rPr>
          <w:highlight w:val="none"/>
        </w:rPr>
        <w:instrText xml:space="preserve"> PAGEREF _Toc132219320 \h </w:instrText>
      </w:r>
      <w:r>
        <w:rPr>
          <w:highlight w:val="none"/>
        </w:rPr>
        <w:fldChar w:fldCharType="separate"/>
      </w:r>
      <w:r>
        <w:rPr>
          <w:highlight w:val="none"/>
        </w:rPr>
        <w:t>48</w:t>
      </w:r>
      <w:r>
        <w:rPr>
          <w:highlight w:val="none"/>
        </w:rPr>
        <w:fldChar w:fldCharType="end"/>
      </w:r>
      <w:r>
        <w:rPr>
          <w:highlight w:val="none"/>
        </w:rPr>
        <w:fldChar w:fldCharType="end"/>
      </w:r>
    </w:p>
    <w:p>
      <w:pPr>
        <w:pStyle w:val="24"/>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"_Toc132219321" </w:instrText>
      </w:r>
      <w:r>
        <w:rPr>
          <w:highlight w:val="none"/>
        </w:rPr>
        <w:fldChar w:fldCharType="separate"/>
      </w:r>
      <w:r>
        <w:rPr>
          <w:rStyle w:val="34"/>
          <w:rFonts w:ascii="宋体" w:hAnsi="宋体" w:cs="宋体"/>
          <w:kern w:val="0"/>
          <w:highlight w:val="none"/>
        </w:rPr>
        <w:t>格式八：</w:t>
      </w:r>
      <w:r>
        <w:rPr>
          <w:rStyle w:val="34"/>
          <w:rFonts w:ascii="宋体" w:hAnsi="宋体" w:cs="宋体"/>
          <w:highlight w:val="none"/>
        </w:rPr>
        <w:t>拟投入本项目的主要检测仪器设备一览表</w:t>
      </w:r>
      <w:r>
        <w:rPr>
          <w:highlight w:val="none"/>
        </w:rPr>
        <w:tab/>
      </w:r>
      <w:r>
        <w:rPr>
          <w:highlight w:val="none"/>
        </w:rPr>
        <w:fldChar w:fldCharType="begin"/>
      </w:r>
      <w:r>
        <w:rPr>
          <w:highlight w:val="none"/>
        </w:rPr>
        <w:instrText xml:space="preserve"> PAGEREF _Toc132219321 \h </w:instrText>
      </w:r>
      <w:r>
        <w:rPr>
          <w:highlight w:val="none"/>
        </w:rPr>
        <w:fldChar w:fldCharType="separate"/>
      </w:r>
      <w:r>
        <w:rPr>
          <w:highlight w:val="none"/>
        </w:rPr>
        <w:t>49</w:t>
      </w:r>
      <w:r>
        <w:rPr>
          <w:highlight w:val="none"/>
        </w:rPr>
        <w:fldChar w:fldCharType="end"/>
      </w:r>
      <w:r>
        <w:rPr>
          <w:highlight w:val="none"/>
        </w:rPr>
        <w:fldChar w:fldCharType="end"/>
      </w:r>
    </w:p>
    <w:p>
      <w:pPr>
        <w:pStyle w:val="24"/>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"_Toc132219322" </w:instrText>
      </w:r>
      <w:r>
        <w:rPr>
          <w:highlight w:val="none"/>
        </w:rPr>
        <w:fldChar w:fldCharType="separate"/>
      </w:r>
      <w:r>
        <w:rPr>
          <w:rStyle w:val="34"/>
          <w:rFonts w:ascii="宋体" w:hAnsi="宋体" w:cs="宋体"/>
          <w:highlight w:val="none"/>
        </w:rPr>
        <w:t>格式九：承诺书</w:t>
      </w:r>
      <w:r>
        <w:rPr>
          <w:highlight w:val="none"/>
        </w:rPr>
        <w:tab/>
      </w:r>
      <w:r>
        <w:rPr>
          <w:highlight w:val="none"/>
        </w:rPr>
        <w:fldChar w:fldCharType="begin"/>
      </w:r>
      <w:r>
        <w:rPr>
          <w:highlight w:val="none"/>
        </w:rPr>
        <w:instrText xml:space="preserve"> PAGEREF _Toc132219322 \h </w:instrText>
      </w:r>
      <w:r>
        <w:rPr>
          <w:highlight w:val="none"/>
        </w:rPr>
        <w:fldChar w:fldCharType="separate"/>
      </w:r>
      <w:r>
        <w:rPr>
          <w:highlight w:val="none"/>
        </w:rPr>
        <w:t>50</w:t>
      </w:r>
      <w:r>
        <w:rPr>
          <w:highlight w:val="none"/>
        </w:rPr>
        <w:fldChar w:fldCharType="end"/>
      </w:r>
      <w:r>
        <w:rPr>
          <w:highlight w:val="none"/>
        </w:rPr>
        <w:fldChar w:fldCharType="end"/>
      </w:r>
    </w:p>
    <w:p>
      <w:pPr>
        <w:pStyle w:val="24"/>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"_Toc132219323" </w:instrText>
      </w:r>
      <w:r>
        <w:rPr>
          <w:highlight w:val="none"/>
        </w:rPr>
        <w:fldChar w:fldCharType="separate"/>
      </w:r>
      <w:r>
        <w:rPr>
          <w:rStyle w:val="34"/>
          <w:rFonts w:ascii="宋体" w:hAnsi="宋体" w:cs="宋体"/>
          <w:highlight w:val="none"/>
        </w:rPr>
        <w:t>格式十：投标保证金</w:t>
      </w:r>
      <w:r>
        <w:rPr>
          <w:highlight w:val="none"/>
        </w:rPr>
        <w:tab/>
      </w:r>
      <w:r>
        <w:rPr>
          <w:highlight w:val="none"/>
        </w:rPr>
        <w:fldChar w:fldCharType="begin"/>
      </w:r>
      <w:r>
        <w:rPr>
          <w:highlight w:val="none"/>
        </w:rPr>
        <w:instrText xml:space="preserve"> PAGEREF _Toc132219323 \h </w:instrText>
      </w:r>
      <w:r>
        <w:rPr>
          <w:highlight w:val="none"/>
        </w:rPr>
        <w:fldChar w:fldCharType="separate"/>
      </w:r>
      <w:r>
        <w:rPr>
          <w:highlight w:val="none"/>
        </w:rPr>
        <w:t>51</w:t>
      </w:r>
      <w:r>
        <w:rPr>
          <w:highlight w:val="none"/>
        </w:rPr>
        <w:fldChar w:fldCharType="end"/>
      </w:r>
      <w:r>
        <w:rPr>
          <w:highlight w:val="none"/>
        </w:rPr>
        <w:fldChar w:fldCharType="end"/>
      </w:r>
    </w:p>
    <w:p>
      <w:pPr>
        <w:pStyle w:val="22"/>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"_Toc132219324" </w:instrText>
      </w:r>
      <w:r>
        <w:rPr>
          <w:highlight w:val="none"/>
        </w:rPr>
        <w:fldChar w:fldCharType="separate"/>
      </w:r>
      <w:r>
        <w:rPr>
          <w:rStyle w:val="34"/>
          <w:rFonts w:ascii="宋体" w:hAnsi="宋体" w:cs="宋体"/>
          <w:highlight w:val="none"/>
        </w:rPr>
        <w:t>第五章  技术资料</w:t>
      </w:r>
      <w:r>
        <w:rPr>
          <w:highlight w:val="none"/>
        </w:rPr>
        <w:tab/>
      </w:r>
      <w:r>
        <w:rPr>
          <w:highlight w:val="none"/>
        </w:rPr>
        <w:fldChar w:fldCharType="begin"/>
      </w:r>
      <w:r>
        <w:rPr>
          <w:highlight w:val="none"/>
        </w:rPr>
        <w:instrText xml:space="preserve"> PAGEREF _Toc132219324 \h </w:instrText>
      </w:r>
      <w:r>
        <w:rPr>
          <w:highlight w:val="none"/>
        </w:rPr>
        <w:fldChar w:fldCharType="separate"/>
      </w:r>
      <w:r>
        <w:rPr>
          <w:highlight w:val="none"/>
        </w:rPr>
        <w:t>53</w:t>
      </w:r>
      <w:r>
        <w:rPr>
          <w:highlight w:val="none"/>
        </w:rPr>
        <w:fldChar w:fldCharType="end"/>
      </w:r>
      <w:r>
        <w:rPr>
          <w:highlight w:val="none"/>
        </w:rPr>
        <w:fldChar w:fldCharType="end"/>
      </w:r>
    </w:p>
    <w:p>
      <w:pPr>
        <w:rPr>
          <w:rFonts w:ascii="宋体" w:hAnsi="宋体" w:cs="宋体"/>
          <w:b/>
          <w:bCs/>
          <w:sz w:val="24"/>
          <w:highlight w:val="none"/>
        </w:rPr>
      </w:pPr>
      <w:r>
        <w:rPr>
          <w:rFonts w:hint="eastAsia" w:ascii="宋体" w:hAnsi="宋体" w:cs="宋体"/>
          <w:bCs/>
          <w:szCs w:val="28"/>
          <w:highlight w:val="none"/>
        </w:rPr>
        <w:fldChar w:fldCharType="end"/>
      </w:r>
    </w:p>
    <w:p>
      <w:pPr>
        <w:spacing w:line="264" w:lineRule="auto"/>
        <w:rPr>
          <w:rFonts w:ascii="宋体" w:hAnsi="宋体" w:cs="宋体"/>
          <w:sz w:val="24"/>
          <w:highlight w:val="none"/>
        </w:rPr>
      </w:pPr>
      <w:r>
        <w:rPr>
          <w:rFonts w:hint="eastAsia" w:ascii="宋体" w:hAnsi="宋体" w:cs="宋体"/>
          <w:sz w:val="24"/>
          <w:highlight w:val="none"/>
        </w:rPr>
        <w:br w:type="page"/>
      </w:r>
    </w:p>
    <w:p>
      <w:pPr>
        <w:spacing w:line="264" w:lineRule="auto"/>
        <w:rPr>
          <w:rFonts w:ascii="宋体" w:hAnsi="宋体" w:cs="宋体"/>
          <w:sz w:val="24"/>
          <w:highlight w:val="none"/>
        </w:rPr>
      </w:pPr>
    </w:p>
    <w:p>
      <w:pPr>
        <w:spacing w:line="264" w:lineRule="auto"/>
        <w:rPr>
          <w:rFonts w:ascii="宋体" w:hAnsi="宋体" w:cs="宋体"/>
          <w:b/>
          <w:sz w:val="24"/>
          <w:highlight w:val="none"/>
        </w:rPr>
      </w:pPr>
    </w:p>
    <w:p>
      <w:pPr>
        <w:spacing w:line="264" w:lineRule="auto"/>
        <w:rPr>
          <w:rFonts w:ascii="宋体" w:hAnsi="宋体" w:cs="宋体"/>
          <w:b/>
          <w:sz w:val="24"/>
          <w:highlight w:val="none"/>
        </w:rPr>
      </w:pPr>
    </w:p>
    <w:p>
      <w:pPr>
        <w:spacing w:line="264" w:lineRule="auto"/>
        <w:rPr>
          <w:rFonts w:ascii="宋体" w:hAnsi="宋体" w:cs="宋体"/>
          <w:b/>
          <w:sz w:val="24"/>
          <w:highlight w:val="none"/>
        </w:rPr>
      </w:pPr>
    </w:p>
    <w:p>
      <w:pPr>
        <w:spacing w:line="264" w:lineRule="auto"/>
        <w:rPr>
          <w:rFonts w:ascii="宋体" w:hAnsi="宋体" w:cs="宋体"/>
          <w:b/>
          <w:sz w:val="24"/>
          <w:highlight w:val="none"/>
        </w:rPr>
      </w:pPr>
    </w:p>
    <w:p>
      <w:pPr>
        <w:spacing w:line="264" w:lineRule="auto"/>
        <w:rPr>
          <w:rFonts w:ascii="宋体" w:hAnsi="宋体" w:cs="宋体"/>
          <w:b/>
          <w:sz w:val="24"/>
          <w:highlight w:val="none"/>
        </w:rPr>
      </w:pPr>
    </w:p>
    <w:p>
      <w:pPr>
        <w:spacing w:line="264" w:lineRule="auto"/>
        <w:rPr>
          <w:rFonts w:ascii="宋体" w:hAnsi="宋体" w:cs="宋体"/>
          <w:b/>
          <w:sz w:val="24"/>
          <w:highlight w:val="none"/>
        </w:rPr>
      </w:pPr>
    </w:p>
    <w:p>
      <w:pPr>
        <w:spacing w:line="264" w:lineRule="auto"/>
        <w:rPr>
          <w:rFonts w:ascii="宋体" w:hAnsi="宋体" w:cs="宋体"/>
          <w:b/>
          <w:sz w:val="24"/>
          <w:highlight w:val="none"/>
        </w:rPr>
      </w:pPr>
    </w:p>
    <w:p>
      <w:pPr>
        <w:spacing w:line="264" w:lineRule="auto"/>
        <w:rPr>
          <w:rFonts w:ascii="宋体" w:hAnsi="宋体" w:cs="宋体"/>
          <w:b/>
          <w:sz w:val="24"/>
          <w:highlight w:val="none"/>
        </w:rPr>
      </w:pPr>
    </w:p>
    <w:p>
      <w:pPr>
        <w:spacing w:line="264" w:lineRule="auto"/>
        <w:rPr>
          <w:rFonts w:ascii="宋体" w:hAnsi="宋体" w:cs="宋体"/>
          <w:b/>
          <w:sz w:val="24"/>
          <w:highlight w:val="none"/>
        </w:rPr>
      </w:pPr>
    </w:p>
    <w:p>
      <w:pPr>
        <w:spacing w:line="264" w:lineRule="auto"/>
        <w:rPr>
          <w:rFonts w:ascii="宋体" w:hAnsi="宋体" w:cs="宋体"/>
          <w:b/>
          <w:sz w:val="24"/>
          <w:highlight w:val="none"/>
        </w:rPr>
      </w:pPr>
    </w:p>
    <w:p>
      <w:pPr>
        <w:spacing w:line="264" w:lineRule="auto"/>
        <w:rPr>
          <w:rFonts w:ascii="宋体" w:hAnsi="宋体" w:cs="宋体"/>
          <w:b/>
          <w:sz w:val="24"/>
          <w:highlight w:val="none"/>
        </w:rPr>
      </w:pPr>
    </w:p>
    <w:p>
      <w:pPr>
        <w:spacing w:line="264" w:lineRule="auto"/>
        <w:rPr>
          <w:rFonts w:ascii="宋体" w:hAnsi="宋体" w:cs="宋体"/>
          <w:b/>
          <w:sz w:val="24"/>
          <w:highlight w:val="none"/>
        </w:rPr>
      </w:pPr>
    </w:p>
    <w:p>
      <w:pPr>
        <w:pStyle w:val="4"/>
        <w:rPr>
          <w:rFonts w:ascii="宋体" w:hAnsi="宋体" w:cs="宋体"/>
          <w:highlight w:val="none"/>
        </w:rPr>
      </w:pPr>
      <w:bookmarkStart w:id="0" w:name="_Toc132219296"/>
      <w:r>
        <w:rPr>
          <w:rFonts w:hint="eastAsia" w:ascii="宋体" w:hAnsi="宋体" w:cs="宋体"/>
          <w:highlight w:val="none"/>
        </w:rPr>
        <w:t>第一章  投标须知及前附表</w:t>
      </w:r>
      <w:bookmarkEnd w:id="0"/>
    </w:p>
    <w:p>
      <w:pPr>
        <w:spacing w:line="264" w:lineRule="auto"/>
        <w:rPr>
          <w:rFonts w:ascii="宋体" w:hAnsi="宋体" w:cs="宋体"/>
          <w:b/>
          <w:sz w:val="24"/>
          <w:highlight w:val="none"/>
        </w:rPr>
      </w:pPr>
    </w:p>
    <w:p>
      <w:pPr>
        <w:pStyle w:val="5"/>
        <w:rPr>
          <w:rFonts w:ascii="宋体" w:hAnsi="宋体" w:cs="宋体"/>
          <w:highlight w:val="none"/>
        </w:rPr>
      </w:pPr>
      <w:r>
        <w:rPr>
          <w:rFonts w:hint="eastAsia" w:ascii="宋体" w:hAnsi="宋体" w:cs="宋体"/>
          <w:sz w:val="24"/>
          <w:highlight w:val="none"/>
        </w:rPr>
        <w:br w:type="page"/>
      </w:r>
      <w:bookmarkStart w:id="1" w:name="_Toc132219297"/>
      <w:bookmarkStart w:id="2" w:name="_Toc6332"/>
      <w:r>
        <w:rPr>
          <w:rFonts w:hint="eastAsia" w:ascii="宋体" w:hAnsi="宋体" w:cs="宋体"/>
          <w:sz w:val="24"/>
          <w:highlight w:val="none"/>
        </w:rPr>
        <w:t>一、</w:t>
      </w:r>
      <w:r>
        <w:rPr>
          <w:rFonts w:hint="eastAsia" w:ascii="宋体" w:hAnsi="宋体" w:cs="宋体"/>
          <w:highlight w:val="none"/>
        </w:rPr>
        <w:t>投标须知前附表</w:t>
      </w:r>
      <w:bookmarkEnd w:id="1"/>
      <w:bookmarkEnd w:id="2"/>
    </w:p>
    <w:tbl>
      <w:tblPr>
        <w:tblStyle w:val="30"/>
        <w:tblW w:w="877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878"/>
        <w:gridCol w:w="1369"/>
        <w:gridCol w:w="595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vAlign w:val="center"/>
          </w:tcPr>
          <w:p>
            <w:pPr>
              <w:pStyle w:val="2"/>
              <w:spacing w:after="0"/>
              <w:ind w:firstLine="0" w:firstLineChars="0"/>
              <w:jc w:val="center"/>
              <w:rPr>
                <w:rFonts w:ascii="宋体" w:hAnsi="宋体" w:cs="宋体"/>
                <w:b/>
                <w:szCs w:val="21"/>
                <w:highlight w:val="none"/>
              </w:rPr>
            </w:pPr>
            <w:r>
              <w:rPr>
                <w:rFonts w:hint="eastAsia" w:ascii="宋体" w:hAnsi="宋体" w:cs="宋体"/>
                <w:b/>
                <w:szCs w:val="21"/>
                <w:highlight w:val="none"/>
              </w:rPr>
              <w:t>项目</w:t>
            </w:r>
          </w:p>
        </w:tc>
        <w:tc>
          <w:tcPr>
            <w:tcW w:w="878" w:type="dxa"/>
            <w:vAlign w:val="center"/>
          </w:tcPr>
          <w:p>
            <w:pPr>
              <w:pStyle w:val="2"/>
              <w:spacing w:after="0"/>
              <w:ind w:firstLine="0" w:firstLineChars="0"/>
              <w:jc w:val="center"/>
              <w:rPr>
                <w:rFonts w:ascii="宋体" w:hAnsi="宋体" w:cs="宋体"/>
                <w:b/>
                <w:szCs w:val="21"/>
                <w:highlight w:val="none"/>
              </w:rPr>
            </w:pPr>
            <w:r>
              <w:rPr>
                <w:rFonts w:hint="eastAsia" w:ascii="宋体" w:hAnsi="宋体" w:cs="宋体"/>
                <w:b/>
                <w:szCs w:val="21"/>
                <w:highlight w:val="none"/>
              </w:rPr>
              <w:t>条款号</w:t>
            </w:r>
          </w:p>
        </w:tc>
        <w:tc>
          <w:tcPr>
            <w:tcW w:w="1369" w:type="dxa"/>
            <w:vAlign w:val="center"/>
          </w:tcPr>
          <w:p>
            <w:pPr>
              <w:pStyle w:val="2"/>
              <w:spacing w:after="0"/>
              <w:ind w:firstLine="0" w:firstLineChars="0"/>
              <w:jc w:val="center"/>
              <w:rPr>
                <w:rFonts w:ascii="宋体" w:hAnsi="宋体" w:cs="宋体"/>
                <w:b/>
                <w:szCs w:val="21"/>
                <w:highlight w:val="none"/>
              </w:rPr>
            </w:pPr>
            <w:r>
              <w:rPr>
                <w:rFonts w:hint="eastAsia" w:ascii="宋体" w:hAnsi="宋体" w:cs="宋体"/>
                <w:b/>
                <w:szCs w:val="21"/>
                <w:highlight w:val="none"/>
              </w:rPr>
              <w:t>内容</w:t>
            </w:r>
          </w:p>
        </w:tc>
        <w:tc>
          <w:tcPr>
            <w:tcW w:w="5959" w:type="dxa"/>
            <w:vAlign w:val="center"/>
          </w:tcPr>
          <w:p>
            <w:pPr>
              <w:pStyle w:val="2"/>
              <w:spacing w:after="0"/>
              <w:ind w:firstLine="0" w:firstLineChars="0"/>
              <w:jc w:val="center"/>
              <w:rPr>
                <w:rFonts w:ascii="宋体" w:hAnsi="宋体" w:cs="宋体"/>
                <w:b/>
                <w:szCs w:val="21"/>
                <w:highlight w:val="none"/>
              </w:rPr>
            </w:pPr>
            <w:r>
              <w:rPr>
                <w:rFonts w:hint="eastAsia" w:ascii="宋体" w:hAnsi="宋体" w:cs="宋体"/>
                <w:b/>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vAlign w:val="center"/>
          </w:tcPr>
          <w:p>
            <w:pPr>
              <w:jc w:val="center"/>
              <w:rPr>
                <w:rFonts w:ascii="宋体" w:hAnsi="宋体" w:cs="宋体"/>
                <w:szCs w:val="21"/>
                <w:highlight w:val="none"/>
              </w:rPr>
            </w:pPr>
            <w:r>
              <w:rPr>
                <w:rFonts w:hint="eastAsia" w:ascii="宋体" w:hAnsi="宋体" w:cs="宋体"/>
                <w:szCs w:val="21"/>
                <w:highlight w:val="none"/>
              </w:rPr>
              <w:t>1</w:t>
            </w:r>
          </w:p>
        </w:tc>
        <w:tc>
          <w:tcPr>
            <w:tcW w:w="878" w:type="dxa"/>
            <w:vAlign w:val="center"/>
          </w:tcPr>
          <w:p>
            <w:pPr>
              <w:pStyle w:val="251"/>
              <w:snapToGrid/>
              <w:spacing w:line="24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3.2.1</w:t>
            </w:r>
          </w:p>
        </w:tc>
        <w:tc>
          <w:tcPr>
            <w:tcW w:w="1369" w:type="dxa"/>
            <w:vAlign w:val="center"/>
          </w:tcPr>
          <w:p>
            <w:pPr>
              <w:pStyle w:val="251"/>
              <w:snapToGrid/>
              <w:spacing w:line="24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项目名称</w:t>
            </w:r>
          </w:p>
        </w:tc>
        <w:tc>
          <w:tcPr>
            <w:tcW w:w="5959" w:type="dxa"/>
            <w:vAlign w:val="center"/>
          </w:tcPr>
          <w:p>
            <w:pPr>
              <w:rPr>
                <w:rFonts w:ascii="宋体" w:hAnsi="宋体" w:cs="宋体"/>
                <w:szCs w:val="21"/>
                <w:highlight w:val="none"/>
              </w:rPr>
            </w:pPr>
            <w:r>
              <w:rPr>
                <w:rFonts w:hint="eastAsia" w:ascii="宋体" w:hAnsi="宋体" w:cs="宋体"/>
                <w:szCs w:val="21"/>
                <w:highlight w:val="none"/>
              </w:rPr>
              <w:t>狮岭镇胡屋河流域排水单元配套公共管网工程检测监测CCTV专项检测服务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vAlign w:val="center"/>
          </w:tcPr>
          <w:p>
            <w:pPr>
              <w:jc w:val="center"/>
              <w:rPr>
                <w:rFonts w:ascii="宋体" w:hAnsi="宋体" w:cs="宋体"/>
                <w:szCs w:val="21"/>
                <w:highlight w:val="none"/>
              </w:rPr>
            </w:pPr>
            <w:r>
              <w:rPr>
                <w:rFonts w:hint="eastAsia" w:ascii="宋体" w:hAnsi="宋体" w:cs="宋体"/>
                <w:szCs w:val="21"/>
                <w:highlight w:val="none"/>
              </w:rPr>
              <w:t>2</w:t>
            </w:r>
          </w:p>
        </w:tc>
        <w:tc>
          <w:tcPr>
            <w:tcW w:w="878" w:type="dxa"/>
            <w:vAlign w:val="center"/>
          </w:tcPr>
          <w:p>
            <w:pPr>
              <w:pStyle w:val="251"/>
              <w:snapToGrid/>
              <w:spacing w:line="24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3.2.2</w:t>
            </w:r>
          </w:p>
        </w:tc>
        <w:tc>
          <w:tcPr>
            <w:tcW w:w="1369" w:type="dxa"/>
            <w:vAlign w:val="center"/>
          </w:tcPr>
          <w:p>
            <w:pPr>
              <w:pStyle w:val="251"/>
              <w:snapToGrid/>
              <w:spacing w:line="24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建设地点</w:t>
            </w:r>
          </w:p>
        </w:tc>
        <w:tc>
          <w:tcPr>
            <w:tcW w:w="5959" w:type="dxa"/>
            <w:vAlign w:val="center"/>
          </w:tcPr>
          <w:p>
            <w:pPr>
              <w:rPr>
                <w:rFonts w:ascii="宋体" w:hAnsi="宋体" w:cs="宋体"/>
                <w:szCs w:val="21"/>
                <w:highlight w:val="none"/>
              </w:rPr>
            </w:pPr>
            <w:r>
              <w:rPr>
                <w:rFonts w:hint="eastAsia" w:ascii="宋体" w:hAnsi="宋体" w:cs="宋体"/>
                <w:szCs w:val="21"/>
                <w:highlight w:val="none"/>
              </w:rPr>
              <w:t>广州市花都区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vAlign w:val="center"/>
          </w:tcPr>
          <w:p>
            <w:pPr>
              <w:jc w:val="center"/>
              <w:rPr>
                <w:rFonts w:ascii="宋体" w:hAnsi="宋体" w:cs="宋体"/>
                <w:szCs w:val="21"/>
                <w:highlight w:val="none"/>
              </w:rPr>
            </w:pPr>
            <w:r>
              <w:rPr>
                <w:rFonts w:hint="eastAsia" w:ascii="宋体" w:hAnsi="宋体" w:cs="宋体"/>
                <w:szCs w:val="21"/>
                <w:highlight w:val="none"/>
              </w:rPr>
              <w:t>3</w:t>
            </w:r>
          </w:p>
        </w:tc>
        <w:tc>
          <w:tcPr>
            <w:tcW w:w="878" w:type="dxa"/>
            <w:vAlign w:val="center"/>
          </w:tcPr>
          <w:p>
            <w:pPr>
              <w:pStyle w:val="251"/>
              <w:snapToGrid/>
              <w:spacing w:line="24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3.2.3</w:t>
            </w:r>
          </w:p>
        </w:tc>
        <w:tc>
          <w:tcPr>
            <w:tcW w:w="1369" w:type="dxa"/>
            <w:vAlign w:val="center"/>
          </w:tcPr>
          <w:p>
            <w:pPr>
              <w:pStyle w:val="251"/>
              <w:snapToGrid/>
              <w:spacing w:line="240" w:lineRule="auto"/>
              <w:ind w:firstLine="0" w:firstLineChars="0"/>
              <w:jc w:val="center"/>
              <w:rPr>
                <w:rFonts w:ascii="宋体" w:hAnsi="宋体" w:cs="宋体"/>
                <w:sz w:val="21"/>
                <w:szCs w:val="21"/>
                <w:highlight w:val="none"/>
                <w:u w:val="single"/>
              </w:rPr>
            </w:pPr>
            <w:r>
              <w:rPr>
                <w:rFonts w:hint="eastAsia" w:ascii="宋体" w:hAnsi="宋体" w:cs="宋体"/>
                <w:sz w:val="21"/>
                <w:szCs w:val="21"/>
                <w:highlight w:val="none"/>
              </w:rPr>
              <w:t>工程概况</w:t>
            </w:r>
          </w:p>
        </w:tc>
        <w:tc>
          <w:tcPr>
            <w:tcW w:w="5959" w:type="dxa"/>
            <w:vAlign w:val="center"/>
          </w:tcPr>
          <w:p>
            <w:pPr>
              <w:rPr>
                <w:rFonts w:ascii="宋体" w:hAnsi="宋体" w:cs="宋体"/>
                <w:szCs w:val="21"/>
                <w:highlight w:val="none"/>
              </w:rPr>
            </w:pPr>
            <w:r>
              <w:rPr>
                <w:rFonts w:hint="eastAsia" w:ascii="宋体" w:hAnsi="宋体" w:cs="宋体"/>
                <w:szCs w:val="21"/>
                <w:highlight w:val="none"/>
              </w:rPr>
              <w:t>详见招标公告。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vAlign w:val="center"/>
          </w:tcPr>
          <w:p>
            <w:pPr>
              <w:jc w:val="center"/>
              <w:rPr>
                <w:rFonts w:ascii="宋体" w:hAnsi="宋体" w:cs="宋体"/>
                <w:szCs w:val="21"/>
                <w:highlight w:val="none"/>
              </w:rPr>
            </w:pPr>
            <w:r>
              <w:rPr>
                <w:rFonts w:hint="eastAsia" w:ascii="宋体" w:hAnsi="宋体" w:cs="宋体"/>
                <w:szCs w:val="21"/>
                <w:highlight w:val="none"/>
              </w:rPr>
              <w:t>4</w:t>
            </w:r>
          </w:p>
        </w:tc>
        <w:tc>
          <w:tcPr>
            <w:tcW w:w="878" w:type="dxa"/>
            <w:vAlign w:val="center"/>
          </w:tcPr>
          <w:p>
            <w:pPr>
              <w:pStyle w:val="251"/>
              <w:snapToGrid/>
              <w:spacing w:line="24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3.2.4</w:t>
            </w:r>
          </w:p>
        </w:tc>
        <w:tc>
          <w:tcPr>
            <w:tcW w:w="1369" w:type="dxa"/>
            <w:vAlign w:val="center"/>
          </w:tcPr>
          <w:p>
            <w:pPr>
              <w:pStyle w:val="251"/>
              <w:snapToGrid/>
              <w:spacing w:line="24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工作要求</w:t>
            </w:r>
          </w:p>
        </w:tc>
        <w:tc>
          <w:tcPr>
            <w:tcW w:w="5959" w:type="dxa"/>
            <w:vAlign w:val="center"/>
          </w:tcPr>
          <w:p>
            <w:pPr>
              <w:rPr>
                <w:rFonts w:ascii="宋体" w:hAnsi="宋体" w:cs="宋体"/>
                <w:szCs w:val="21"/>
                <w:highlight w:val="none"/>
              </w:rPr>
            </w:pPr>
            <w:r>
              <w:rPr>
                <w:rFonts w:hint="eastAsia" w:ascii="宋体" w:hAnsi="宋体" w:cs="宋体"/>
                <w:szCs w:val="21"/>
                <w:highlight w:val="none"/>
              </w:rPr>
              <w:t>符合国家有关质量验收标准。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vAlign w:val="center"/>
          </w:tcPr>
          <w:p>
            <w:pPr>
              <w:jc w:val="center"/>
              <w:rPr>
                <w:rFonts w:ascii="宋体" w:hAnsi="宋体" w:cs="宋体"/>
                <w:szCs w:val="21"/>
                <w:highlight w:val="none"/>
              </w:rPr>
            </w:pPr>
            <w:r>
              <w:rPr>
                <w:rFonts w:hint="eastAsia" w:ascii="宋体" w:hAnsi="宋体" w:cs="宋体"/>
                <w:szCs w:val="21"/>
                <w:highlight w:val="none"/>
              </w:rPr>
              <w:t>5</w:t>
            </w:r>
          </w:p>
        </w:tc>
        <w:tc>
          <w:tcPr>
            <w:tcW w:w="878" w:type="dxa"/>
            <w:vAlign w:val="center"/>
          </w:tcPr>
          <w:p>
            <w:pPr>
              <w:pStyle w:val="251"/>
              <w:snapToGrid/>
              <w:spacing w:line="24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3.2.5</w:t>
            </w:r>
          </w:p>
        </w:tc>
        <w:tc>
          <w:tcPr>
            <w:tcW w:w="1369" w:type="dxa"/>
            <w:vAlign w:val="center"/>
          </w:tcPr>
          <w:p>
            <w:pPr>
              <w:pStyle w:val="251"/>
              <w:snapToGrid/>
              <w:spacing w:line="24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工期</w:t>
            </w:r>
          </w:p>
        </w:tc>
        <w:tc>
          <w:tcPr>
            <w:tcW w:w="5959" w:type="dxa"/>
            <w:vAlign w:val="center"/>
          </w:tcPr>
          <w:p>
            <w:pPr>
              <w:rPr>
                <w:rFonts w:ascii="宋体" w:hAnsi="宋体" w:cs="宋体"/>
                <w:szCs w:val="21"/>
                <w:highlight w:val="none"/>
              </w:rPr>
            </w:pPr>
            <w:r>
              <w:rPr>
                <w:rFonts w:hint="eastAsia" w:ascii="宋体" w:hAnsi="宋体" w:cs="宋体"/>
                <w:szCs w:val="21"/>
                <w:highlight w:val="none"/>
              </w:rPr>
              <w:t>总服务期从中标施工单位进场，至合同规定所有服务项目完成为止。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68" w:type="dxa"/>
            <w:vAlign w:val="center"/>
          </w:tcPr>
          <w:p>
            <w:pPr>
              <w:jc w:val="center"/>
              <w:rPr>
                <w:rFonts w:ascii="宋体" w:hAnsi="宋体" w:cs="宋体"/>
                <w:szCs w:val="21"/>
                <w:highlight w:val="none"/>
              </w:rPr>
            </w:pPr>
            <w:r>
              <w:rPr>
                <w:rFonts w:hint="eastAsia" w:ascii="宋体" w:hAnsi="宋体" w:cs="宋体"/>
                <w:szCs w:val="21"/>
                <w:highlight w:val="none"/>
              </w:rPr>
              <w:t>6</w:t>
            </w:r>
          </w:p>
        </w:tc>
        <w:tc>
          <w:tcPr>
            <w:tcW w:w="878" w:type="dxa"/>
            <w:vAlign w:val="center"/>
          </w:tcPr>
          <w:p>
            <w:pPr>
              <w:pStyle w:val="251"/>
              <w:snapToGrid/>
              <w:spacing w:line="24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14.5</w:t>
            </w:r>
          </w:p>
        </w:tc>
        <w:tc>
          <w:tcPr>
            <w:tcW w:w="1369" w:type="dxa"/>
            <w:vAlign w:val="center"/>
          </w:tcPr>
          <w:p>
            <w:pPr>
              <w:pStyle w:val="251"/>
              <w:snapToGrid/>
              <w:spacing w:line="240" w:lineRule="auto"/>
              <w:ind w:firstLine="56" w:firstLineChars="27"/>
              <w:jc w:val="center"/>
              <w:rPr>
                <w:rFonts w:ascii="宋体" w:hAnsi="宋体" w:cs="宋体"/>
                <w:sz w:val="21"/>
                <w:szCs w:val="21"/>
                <w:highlight w:val="none"/>
              </w:rPr>
            </w:pPr>
            <w:r>
              <w:rPr>
                <w:rFonts w:hint="eastAsia" w:ascii="宋体" w:hAnsi="宋体" w:cs="宋体"/>
                <w:sz w:val="21"/>
                <w:szCs w:val="21"/>
                <w:highlight w:val="none"/>
              </w:rPr>
              <w:t>最高投标限价</w:t>
            </w:r>
          </w:p>
        </w:tc>
        <w:tc>
          <w:tcPr>
            <w:tcW w:w="5959" w:type="dxa"/>
            <w:vAlign w:val="center"/>
          </w:tcPr>
          <w:p>
            <w:pPr>
              <w:contextualSpacing/>
              <w:rPr>
                <w:rFonts w:ascii="宋体" w:hAnsi="宋体" w:cs="宋体"/>
                <w:szCs w:val="21"/>
                <w:highlight w:val="none"/>
                <w:u w:val="single"/>
              </w:rPr>
            </w:pPr>
            <w:r>
              <w:rPr>
                <w:rFonts w:hint="eastAsia" w:ascii="宋体" w:hAnsi="宋体" w:cs="宋体"/>
                <w:szCs w:val="21"/>
                <w:highlight w:val="none"/>
              </w:rPr>
              <w:t>1723810.71元（其中，检验监测费用为：1465657.71元，CCTV检测费用为：258153.00元）。CCTV检测投标单价限价是21元/米。投标报价超过相应最高投标限价的投标文件将作无效投标文件处理。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vAlign w:val="center"/>
          </w:tcPr>
          <w:p>
            <w:pPr>
              <w:jc w:val="center"/>
              <w:rPr>
                <w:rFonts w:ascii="宋体" w:hAnsi="宋体" w:cs="宋体"/>
                <w:szCs w:val="21"/>
                <w:highlight w:val="none"/>
              </w:rPr>
            </w:pPr>
            <w:r>
              <w:rPr>
                <w:rFonts w:hint="eastAsia" w:ascii="宋体" w:hAnsi="宋体" w:cs="宋体"/>
                <w:szCs w:val="21"/>
                <w:highlight w:val="none"/>
              </w:rPr>
              <w:t>7</w:t>
            </w:r>
          </w:p>
        </w:tc>
        <w:tc>
          <w:tcPr>
            <w:tcW w:w="878" w:type="dxa"/>
            <w:vAlign w:val="center"/>
          </w:tcPr>
          <w:p>
            <w:pPr>
              <w:pStyle w:val="251"/>
              <w:snapToGrid/>
              <w:spacing w:line="24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3.3.1</w:t>
            </w:r>
          </w:p>
        </w:tc>
        <w:tc>
          <w:tcPr>
            <w:tcW w:w="1369" w:type="dxa"/>
            <w:vAlign w:val="center"/>
          </w:tcPr>
          <w:p>
            <w:pPr>
              <w:pStyle w:val="251"/>
              <w:snapToGrid/>
              <w:spacing w:line="24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招标范围和内容</w:t>
            </w:r>
          </w:p>
        </w:tc>
        <w:tc>
          <w:tcPr>
            <w:tcW w:w="5959" w:type="dxa"/>
            <w:vAlign w:val="center"/>
          </w:tcPr>
          <w:p>
            <w:pPr>
              <w:tabs>
                <w:tab w:val="center" w:pos="4917"/>
              </w:tabs>
              <w:rPr>
                <w:rFonts w:ascii="宋体" w:hAnsi="宋体" w:cs="宋体"/>
                <w:szCs w:val="21"/>
                <w:highlight w:val="none"/>
              </w:rPr>
            </w:pPr>
            <w:r>
              <w:rPr>
                <w:rFonts w:hint="eastAsia" w:ascii="宋体" w:hAnsi="宋体" w:cs="宋体"/>
                <w:szCs w:val="21"/>
                <w:highlight w:val="none"/>
              </w:rPr>
              <w:t>详见招标公告。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vAlign w:val="center"/>
          </w:tcPr>
          <w:p>
            <w:pPr>
              <w:jc w:val="center"/>
              <w:rPr>
                <w:rFonts w:ascii="宋体" w:hAnsi="宋体" w:cs="宋体"/>
                <w:szCs w:val="21"/>
                <w:highlight w:val="none"/>
              </w:rPr>
            </w:pPr>
            <w:r>
              <w:rPr>
                <w:rFonts w:hint="eastAsia" w:ascii="宋体" w:hAnsi="宋体" w:cs="宋体"/>
                <w:szCs w:val="21"/>
                <w:highlight w:val="none"/>
              </w:rPr>
              <w:t>8</w:t>
            </w:r>
          </w:p>
        </w:tc>
        <w:tc>
          <w:tcPr>
            <w:tcW w:w="878" w:type="dxa"/>
            <w:vAlign w:val="center"/>
          </w:tcPr>
          <w:p>
            <w:pPr>
              <w:pStyle w:val="251"/>
              <w:snapToGrid/>
              <w:spacing w:line="24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4.1</w:t>
            </w:r>
          </w:p>
        </w:tc>
        <w:tc>
          <w:tcPr>
            <w:tcW w:w="1369" w:type="dxa"/>
            <w:vAlign w:val="center"/>
          </w:tcPr>
          <w:p>
            <w:pPr>
              <w:pStyle w:val="251"/>
              <w:snapToGrid/>
              <w:spacing w:line="24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资金来源</w:t>
            </w:r>
          </w:p>
        </w:tc>
        <w:tc>
          <w:tcPr>
            <w:tcW w:w="5959" w:type="dxa"/>
            <w:vAlign w:val="center"/>
          </w:tcPr>
          <w:p>
            <w:pPr>
              <w:rPr>
                <w:rFonts w:ascii="宋体" w:hAnsi="宋体" w:cs="宋体"/>
                <w:kern w:val="0"/>
                <w:szCs w:val="21"/>
                <w:highlight w:val="none"/>
                <w:u w:val="single"/>
              </w:rPr>
            </w:pPr>
            <w:r>
              <w:rPr>
                <w:rFonts w:hint="eastAsia" w:ascii="宋体" w:hAnsi="宋体" w:cs="宋体"/>
                <w:szCs w:val="21"/>
                <w:highlight w:val="none"/>
              </w:rPr>
              <w:t>详见本项目招标公告。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vAlign w:val="center"/>
          </w:tcPr>
          <w:p>
            <w:pPr>
              <w:jc w:val="center"/>
              <w:rPr>
                <w:rFonts w:ascii="宋体" w:hAnsi="宋体" w:cs="宋体"/>
                <w:szCs w:val="21"/>
                <w:highlight w:val="none"/>
              </w:rPr>
            </w:pPr>
            <w:r>
              <w:rPr>
                <w:rFonts w:hint="eastAsia" w:ascii="宋体" w:hAnsi="宋体" w:cs="宋体"/>
                <w:szCs w:val="21"/>
                <w:highlight w:val="none"/>
              </w:rPr>
              <w:t>9</w:t>
            </w:r>
          </w:p>
        </w:tc>
        <w:tc>
          <w:tcPr>
            <w:tcW w:w="878" w:type="dxa"/>
            <w:vAlign w:val="center"/>
          </w:tcPr>
          <w:p>
            <w:pPr>
              <w:pStyle w:val="251"/>
              <w:snapToGrid/>
              <w:spacing w:line="24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5</w:t>
            </w:r>
          </w:p>
        </w:tc>
        <w:tc>
          <w:tcPr>
            <w:tcW w:w="1369" w:type="dxa"/>
            <w:vAlign w:val="center"/>
          </w:tcPr>
          <w:p>
            <w:pPr>
              <w:pStyle w:val="251"/>
              <w:snapToGrid/>
              <w:spacing w:line="240" w:lineRule="auto"/>
              <w:ind w:firstLine="0" w:firstLineChars="0"/>
              <w:jc w:val="center"/>
              <w:rPr>
                <w:rFonts w:ascii="宋体" w:hAnsi="宋体" w:cs="宋体"/>
                <w:sz w:val="21"/>
                <w:szCs w:val="21"/>
                <w:highlight w:val="none"/>
              </w:rPr>
            </w:pPr>
            <w:r>
              <w:rPr>
                <w:rFonts w:hint="eastAsia" w:ascii="宋体" w:hAnsi="宋体" w:cs="宋体"/>
                <w:bCs/>
                <w:sz w:val="21"/>
                <w:szCs w:val="21"/>
                <w:highlight w:val="none"/>
              </w:rPr>
              <w:t>投标人资质要求</w:t>
            </w:r>
          </w:p>
        </w:tc>
        <w:tc>
          <w:tcPr>
            <w:tcW w:w="5959" w:type="dxa"/>
            <w:vAlign w:val="center"/>
          </w:tcPr>
          <w:p>
            <w:pPr>
              <w:pStyle w:val="251"/>
              <w:snapToGrid/>
              <w:spacing w:line="240" w:lineRule="auto"/>
              <w:ind w:firstLine="0" w:firstLineChars="0"/>
              <w:rPr>
                <w:rFonts w:ascii="宋体" w:hAnsi="宋体" w:cs="宋体"/>
                <w:sz w:val="21"/>
                <w:szCs w:val="21"/>
                <w:highlight w:val="none"/>
              </w:rPr>
            </w:pPr>
            <w:r>
              <w:rPr>
                <w:rFonts w:hint="eastAsia" w:ascii="宋体" w:hAnsi="宋体" w:cs="宋体"/>
                <w:sz w:val="21"/>
                <w:szCs w:val="21"/>
                <w:highlight w:val="none"/>
              </w:rPr>
              <w:t>详见本项目招标公告。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vAlign w:val="center"/>
          </w:tcPr>
          <w:p>
            <w:pPr>
              <w:jc w:val="center"/>
              <w:rPr>
                <w:rFonts w:ascii="宋体" w:hAnsi="宋体" w:cs="宋体"/>
                <w:szCs w:val="21"/>
                <w:highlight w:val="none"/>
              </w:rPr>
            </w:pPr>
            <w:r>
              <w:rPr>
                <w:rFonts w:hint="eastAsia" w:ascii="宋体" w:hAnsi="宋体" w:cs="宋体"/>
                <w:szCs w:val="21"/>
                <w:highlight w:val="none"/>
              </w:rPr>
              <w:t>10</w:t>
            </w:r>
          </w:p>
        </w:tc>
        <w:tc>
          <w:tcPr>
            <w:tcW w:w="878" w:type="dxa"/>
            <w:vAlign w:val="center"/>
          </w:tcPr>
          <w:p>
            <w:pPr>
              <w:pStyle w:val="251"/>
              <w:snapToGrid/>
              <w:spacing w:line="24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6.1</w:t>
            </w:r>
          </w:p>
        </w:tc>
        <w:tc>
          <w:tcPr>
            <w:tcW w:w="1369" w:type="dxa"/>
            <w:vAlign w:val="center"/>
          </w:tcPr>
          <w:p>
            <w:pPr>
              <w:pStyle w:val="251"/>
              <w:snapToGrid/>
              <w:spacing w:line="24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踏勘现场</w:t>
            </w:r>
          </w:p>
        </w:tc>
        <w:tc>
          <w:tcPr>
            <w:tcW w:w="5959" w:type="dxa"/>
            <w:vAlign w:val="center"/>
          </w:tcPr>
          <w:p>
            <w:pPr>
              <w:pStyle w:val="251"/>
              <w:snapToGrid/>
              <w:spacing w:line="240" w:lineRule="auto"/>
              <w:ind w:firstLine="0" w:firstLineChars="0"/>
              <w:rPr>
                <w:rFonts w:ascii="宋体" w:hAnsi="宋体" w:cs="宋体"/>
                <w:sz w:val="21"/>
                <w:szCs w:val="21"/>
                <w:highlight w:val="none"/>
              </w:rPr>
            </w:pPr>
            <w:r>
              <w:rPr>
                <w:rFonts w:hint="eastAsia" w:ascii="宋体" w:hAnsi="宋体" w:cs="宋体"/>
                <w:sz w:val="21"/>
                <w:szCs w:val="21"/>
                <w:highlight w:val="none"/>
              </w:rPr>
              <w:t>由投标人自行踏勘现场。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vAlign w:val="center"/>
          </w:tcPr>
          <w:p>
            <w:pPr>
              <w:jc w:val="center"/>
              <w:rPr>
                <w:rFonts w:ascii="宋体" w:hAnsi="宋体" w:cs="宋体"/>
                <w:szCs w:val="21"/>
                <w:highlight w:val="none"/>
              </w:rPr>
            </w:pPr>
            <w:r>
              <w:rPr>
                <w:rFonts w:hint="eastAsia" w:ascii="宋体" w:hAnsi="宋体" w:cs="宋体"/>
                <w:szCs w:val="21"/>
                <w:highlight w:val="none"/>
              </w:rPr>
              <w:t>11</w:t>
            </w:r>
          </w:p>
        </w:tc>
        <w:tc>
          <w:tcPr>
            <w:tcW w:w="878" w:type="dxa"/>
            <w:vAlign w:val="center"/>
          </w:tcPr>
          <w:p>
            <w:pPr>
              <w:pStyle w:val="251"/>
              <w:snapToGrid/>
              <w:spacing w:line="24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9.1</w:t>
            </w:r>
          </w:p>
        </w:tc>
        <w:tc>
          <w:tcPr>
            <w:tcW w:w="1369" w:type="dxa"/>
            <w:vAlign w:val="center"/>
          </w:tcPr>
          <w:p>
            <w:pPr>
              <w:pStyle w:val="251"/>
              <w:snapToGrid/>
              <w:spacing w:line="24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招标答疑</w:t>
            </w:r>
          </w:p>
        </w:tc>
        <w:tc>
          <w:tcPr>
            <w:tcW w:w="5959" w:type="dxa"/>
            <w:vAlign w:val="center"/>
          </w:tcPr>
          <w:p>
            <w:pPr>
              <w:autoSpaceDE w:val="0"/>
              <w:autoSpaceDN w:val="0"/>
              <w:adjustRightInd w:val="0"/>
              <w:ind w:left="-49"/>
              <w:jc w:val="left"/>
              <w:rPr>
                <w:rFonts w:ascii="宋体" w:hAnsi="宋体" w:cs="宋体"/>
                <w:szCs w:val="21"/>
                <w:highlight w:val="none"/>
              </w:rPr>
            </w:pPr>
            <w:r>
              <w:rPr>
                <w:rFonts w:hint="eastAsia" w:ascii="宋体" w:hAnsi="宋体" w:cs="宋体"/>
                <w:szCs w:val="21"/>
                <w:highlight w:val="none"/>
              </w:rPr>
              <w:t>疑问提交时间：投标人在递交投标文件截止时间18天前提出。（或截止时间：2023年  月 日  时  分）</w:t>
            </w:r>
          </w:p>
          <w:p>
            <w:pPr>
              <w:autoSpaceDE w:val="0"/>
              <w:autoSpaceDN w:val="0"/>
              <w:adjustRightInd w:val="0"/>
              <w:ind w:left="-49"/>
              <w:jc w:val="left"/>
              <w:rPr>
                <w:rFonts w:ascii="宋体" w:hAnsi="宋体" w:cs="宋体"/>
                <w:szCs w:val="21"/>
                <w:highlight w:val="none"/>
              </w:rPr>
            </w:pPr>
            <w:r>
              <w:rPr>
                <w:rFonts w:hint="eastAsia" w:ascii="宋体" w:hAnsi="宋体" w:cs="宋体"/>
                <w:szCs w:val="21"/>
                <w:highlight w:val="none"/>
              </w:rPr>
              <w:t>形式：投标人的疑问通过广州公共资源交易中心数字交易平台提交。具体要求：操作详见广州公共资源交易中心网站发布的《房屋建筑和市政基础设施工程全流程电子化项目专章》。提问一律不得署名。</w:t>
            </w:r>
          </w:p>
          <w:p>
            <w:pPr>
              <w:autoSpaceDE w:val="0"/>
              <w:autoSpaceDN w:val="0"/>
              <w:adjustRightInd w:val="0"/>
              <w:ind w:left="-49"/>
              <w:jc w:val="left"/>
              <w:rPr>
                <w:rFonts w:ascii="宋体" w:hAnsi="宋体" w:cs="宋体"/>
                <w:szCs w:val="21"/>
                <w:highlight w:val="none"/>
              </w:rPr>
            </w:pPr>
            <w:r>
              <w:rPr>
                <w:rFonts w:hint="eastAsia" w:ascii="宋体" w:hAnsi="宋体" w:cs="宋体"/>
                <w:szCs w:val="21"/>
                <w:highlight w:val="none"/>
              </w:rPr>
              <w:t>网上答疑操作指南：登录交易中心数字交易平台，进入“我是投标人”-&gt;“我的投标”-&gt;“招标答疑提问”查询项目并提问。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vAlign w:val="center"/>
          </w:tcPr>
          <w:p>
            <w:pPr>
              <w:jc w:val="center"/>
              <w:rPr>
                <w:rFonts w:ascii="宋体" w:hAnsi="宋体" w:cs="宋体"/>
                <w:szCs w:val="21"/>
                <w:highlight w:val="none"/>
              </w:rPr>
            </w:pPr>
            <w:r>
              <w:rPr>
                <w:rFonts w:hint="eastAsia" w:ascii="宋体" w:hAnsi="宋体" w:cs="宋体"/>
                <w:szCs w:val="21"/>
                <w:highlight w:val="none"/>
              </w:rPr>
              <w:t>13</w:t>
            </w:r>
          </w:p>
        </w:tc>
        <w:tc>
          <w:tcPr>
            <w:tcW w:w="878" w:type="dxa"/>
            <w:vAlign w:val="center"/>
          </w:tcPr>
          <w:p>
            <w:pPr>
              <w:pStyle w:val="251"/>
              <w:snapToGrid/>
              <w:spacing w:line="240" w:lineRule="auto"/>
              <w:ind w:firstLine="174" w:firstLineChars="83"/>
              <w:rPr>
                <w:rFonts w:ascii="宋体" w:hAnsi="宋体" w:cs="宋体"/>
                <w:sz w:val="21"/>
                <w:szCs w:val="21"/>
                <w:highlight w:val="none"/>
              </w:rPr>
            </w:pPr>
            <w:r>
              <w:rPr>
                <w:rFonts w:hint="eastAsia" w:ascii="宋体" w:hAnsi="宋体" w:cs="宋体"/>
                <w:sz w:val="21"/>
                <w:szCs w:val="21"/>
                <w:highlight w:val="none"/>
              </w:rPr>
              <w:t>16.1</w:t>
            </w:r>
          </w:p>
        </w:tc>
        <w:tc>
          <w:tcPr>
            <w:tcW w:w="1369" w:type="dxa"/>
            <w:vAlign w:val="center"/>
          </w:tcPr>
          <w:p>
            <w:pPr>
              <w:pStyle w:val="251"/>
              <w:snapToGrid/>
              <w:spacing w:line="24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投标有效期</w:t>
            </w:r>
          </w:p>
        </w:tc>
        <w:tc>
          <w:tcPr>
            <w:tcW w:w="5959" w:type="dxa"/>
            <w:vAlign w:val="center"/>
          </w:tcPr>
          <w:p>
            <w:pPr>
              <w:rPr>
                <w:rFonts w:ascii="宋体" w:hAnsi="宋体" w:cs="宋体"/>
                <w:szCs w:val="21"/>
                <w:highlight w:val="none"/>
              </w:rPr>
            </w:pPr>
            <w:r>
              <w:rPr>
                <w:rFonts w:hint="eastAsia" w:ascii="宋体" w:hAnsi="宋体" w:cs="宋体"/>
                <w:szCs w:val="21"/>
                <w:highlight w:val="none"/>
                <w:u w:val="single"/>
              </w:rPr>
              <w:t>90</w:t>
            </w:r>
            <w:r>
              <w:rPr>
                <w:rFonts w:hint="eastAsia" w:ascii="宋体" w:hAnsi="宋体" w:cs="宋体"/>
                <w:szCs w:val="21"/>
                <w:highlight w:val="none"/>
              </w:rPr>
              <w:t>日历天（从投标截止之日算起）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vAlign w:val="center"/>
          </w:tcPr>
          <w:p>
            <w:pPr>
              <w:jc w:val="center"/>
              <w:rPr>
                <w:rFonts w:ascii="宋体" w:hAnsi="宋体" w:cs="宋体"/>
                <w:szCs w:val="21"/>
                <w:highlight w:val="none"/>
              </w:rPr>
            </w:pPr>
            <w:r>
              <w:rPr>
                <w:rFonts w:hint="eastAsia" w:ascii="宋体" w:hAnsi="宋体" w:cs="宋体"/>
                <w:szCs w:val="21"/>
                <w:highlight w:val="none"/>
              </w:rPr>
              <w:t>14</w:t>
            </w:r>
          </w:p>
        </w:tc>
        <w:tc>
          <w:tcPr>
            <w:tcW w:w="878" w:type="dxa"/>
            <w:vAlign w:val="center"/>
          </w:tcPr>
          <w:p>
            <w:pPr>
              <w:pStyle w:val="2"/>
              <w:spacing w:after="0"/>
              <w:ind w:firstLine="210"/>
              <w:rPr>
                <w:rFonts w:ascii="宋体" w:hAnsi="宋体" w:cs="宋体"/>
                <w:szCs w:val="21"/>
                <w:highlight w:val="none"/>
              </w:rPr>
            </w:pPr>
            <w:r>
              <w:rPr>
                <w:rFonts w:hint="eastAsia" w:ascii="宋体" w:hAnsi="宋体" w:cs="宋体"/>
                <w:szCs w:val="21"/>
                <w:highlight w:val="none"/>
              </w:rPr>
              <w:t>17.1</w:t>
            </w:r>
          </w:p>
        </w:tc>
        <w:tc>
          <w:tcPr>
            <w:tcW w:w="1369" w:type="dxa"/>
            <w:vAlign w:val="center"/>
          </w:tcPr>
          <w:p>
            <w:pPr>
              <w:pStyle w:val="2"/>
              <w:spacing w:after="0"/>
              <w:ind w:firstLine="0" w:firstLineChars="0"/>
              <w:jc w:val="center"/>
              <w:rPr>
                <w:rFonts w:ascii="宋体" w:hAnsi="宋体" w:cs="宋体"/>
                <w:szCs w:val="21"/>
                <w:highlight w:val="none"/>
              </w:rPr>
            </w:pPr>
            <w:r>
              <w:rPr>
                <w:rFonts w:hint="eastAsia" w:ascii="宋体" w:hAnsi="宋体" w:cs="宋体"/>
                <w:szCs w:val="21"/>
                <w:highlight w:val="none"/>
              </w:rPr>
              <w:t>投标保证金</w:t>
            </w:r>
          </w:p>
        </w:tc>
        <w:tc>
          <w:tcPr>
            <w:tcW w:w="5959" w:type="dxa"/>
            <w:vAlign w:val="center"/>
          </w:tcPr>
          <w:p>
            <w:pPr>
              <w:rPr>
                <w:rFonts w:ascii="宋体" w:hAnsi="宋体" w:cs="宋体"/>
                <w:highlight w:val="none"/>
              </w:rPr>
            </w:pPr>
            <w:r>
              <w:rPr>
                <w:rFonts w:hint="eastAsia" w:ascii="宋体" w:hAnsi="宋体" w:cs="宋体"/>
                <w:highlight w:val="none"/>
              </w:rPr>
              <w:t>是否要求投标人递交投标保证金：</w:t>
            </w:r>
          </w:p>
          <w:p>
            <w:pPr>
              <w:rPr>
                <w:rFonts w:ascii="宋体" w:hAnsi="宋体" w:cs="宋体"/>
                <w:highlight w:val="none"/>
              </w:rPr>
            </w:pPr>
            <w:r>
              <w:rPr>
                <w:rFonts w:hint="eastAsia" w:ascii="宋体" w:hAnsi="宋体" w:cs="宋体"/>
                <w:highlight w:val="none"/>
              </w:rPr>
              <w:t>■要求，</w:t>
            </w:r>
          </w:p>
          <w:p>
            <w:pPr>
              <w:rPr>
                <w:rFonts w:ascii="宋体" w:hAnsi="宋体" w:cs="宋体"/>
                <w:highlight w:val="none"/>
              </w:rPr>
            </w:pPr>
            <w:r>
              <w:rPr>
                <w:rFonts w:hint="eastAsia" w:ascii="宋体" w:hAnsi="宋体" w:cs="宋体"/>
                <w:highlight w:val="none"/>
              </w:rPr>
              <w:t>投标保证金的形式：投标保证金可采用转账、现金、支票、投标保函、投标保证保险的形式。</w:t>
            </w:r>
          </w:p>
          <w:p>
            <w:pPr>
              <w:rPr>
                <w:rFonts w:ascii="宋体" w:hAnsi="宋体" w:cs="宋体"/>
                <w:highlight w:val="none"/>
              </w:rPr>
            </w:pPr>
            <w:r>
              <w:rPr>
                <w:rFonts w:hint="eastAsia" w:ascii="宋体" w:hAnsi="宋体" w:cs="宋体"/>
                <w:highlight w:val="none"/>
              </w:rPr>
              <w:t>（1）如采用转账、现金或者支票形式提交的由广州公共资源交易中心代收。缴纳情况以广州公共资源交易中心查询为准（缴纳证明材料不需附进投标文件，开标时以广州公共资源交易中心数字交易平台查询为准）。</w:t>
            </w:r>
          </w:p>
          <w:p>
            <w:pPr>
              <w:rPr>
                <w:rFonts w:ascii="宋体" w:hAnsi="宋体" w:cs="宋体"/>
                <w:highlight w:val="none"/>
              </w:rPr>
            </w:pPr>
            <w:r>
              <w:rPr>
                <w:rFonts w:hint="eastAsia" w:ascii="宋体" w:hAnsi="宋体" w:cs="宋体"/>
                <w:highlight w:val="none"/>
              </w:rPr>
              <w:t>（2）如采用投标保函或投标保证保险的形式提交的，须在投标截止前单独密封递交至开标室。</w:t>
            </w:r>
          </w:p>
          <w:p>
            <w:pPr>
              <w:rPr>
                <w:rFonts w:ascii="宋体" w:hAnsi="宋体" w:cs="宋体"/>
                <w:highlight w:val="none"/>
              </w:rPr>
            </w:pPr>
            <w:r>
              <w:rPr>
                <w:rFonts w:hint="eastAsia" w:ascii="宋体" w:hAnsi="宋体" w:cs="宋体"/>
                <w:highlight w:val="none"/>
              </w:rPr>
              <w:t>（3）对于信用良好的投标人，本项目免收投标保证金。但投标人应在投标文件中提供信用状况良好的相关证明（证明以“信用中国”网站（https://www.creditchina.gov.cn）下载的、由国家公共信用信息中心出具的有效的《法人和其他组织信用信息概况》（以下简称“信用报告”）为准，信用报告的生成时间需在招标公告发布时间至递交投标文件截止时间段内，超出该时间段出具的信用报告无效。信用状况良好是指投标人信用报告中不存在重点关注信息、行政处罚信息、失信惩戒信息、风险提示信息。）信用报告必须加盖投标人公章。</w:t>
            </w:r>
          </w:p>
          <w:p>
            <w:pPr>
              <w:wordWrap w:val="0"/>
              <w:topLinePunct/>
              <w:rPr>
                <w:rFonts w:ascii="宋体" w:hAnsi="宋体" w:cs="宋体"/>
                <w:highlight w:val="none"/>
              </w:rPr>
            </w:pPr>
            <w:r>
              <w:rPr>
                <w:rFonts w:hint="eastAsia" w:ascii="宋体" w:hAnsi="宋体" w:cs="宋体"/>
                <w:highlight w:val="none"/>
              </w:rPr>
              <w:t>（4）为减轻中小企业资金占用压力，本项目免收中小企业（包括中型、小型和微型企业）的投标保证金。但投标人应提供属于中小企业的资料（提供自行查询企业划型截图和《中小企业声明函》（详见第四章投标文件格式）。中小企业的划型标准依据《关于印发中小企业划型标准规定的通知》（工信部联企业（2011）300号）执行，投标人提供以http://202.106.120.146/baosong/appweb/orgScale.html网址查询结果为准，网页截图需包含网址信息。没有按上述要求提供证明材料的投标人，不免于交纳投标保证金。）资料加盖投标人公章。</w:t>
            </w:r>
          </w:p>
          <w:p>
            <w:pPr>
              <w:rPr>
                <w:rFonts w:ascii="宋体" w:hAnsi="宋体" w:cs="宋体"/>
                <w:highlight w:val="none"/>
              </w:rPr>
            </w:pPr>
            <w:r>
              <w:rPr>
                <w:rFonts w:hint="eastAsia" w:ascii="宋体" w:hAnsi="宋体" w:cs="宋体"/>
                <w:highlight w:val="none"/>
              </w:rPr>
              <w:t>（5）免交投标保证金的投标人需提供《关于投标保证金的承诺》（详见第四章投标文件格式）</w:t>
            </w:r>
          </w:p>
          <w:p>
            <w:pPr>
              <w:rPr>
                <w:rFonts w:ascii="宋体" w:hAnsi="宋体" w:cs="宋体"/>
                <w:highlight w:val="none"/>
              </w:rPr>
            </w:pPr>
            <w:r>
              <w:rPr>
                <w:rFonts w:hint="eastAsia" w:ascii="宋体" w:hAnsi="宋体" w:cs="宋体"/>
                <w:highlight w:val="none"/>
              </w:rPr>
              <w:t>注：投标保证金以现金或者支票形式提交的，必须由投标人的银行基本账户转出（操作指引详情见广州公共资源交易中心网站）；对于未能按要求交纳投标保证金的投标人，招标人将视为不响应招标文件而予以拒绝，责任由投标人自负。</w:t>
            </w:r>
          </w:p>
          <w:p>
            <w:pPr>
              <w:rPr>
                <w:rFonts w:ascii="宋体" w:hAnsi="宋体" w:cs="宋体"/>
                <w:highlight w:val="none"/>
              </w:rPr>
            </w:pPr>
            <w:r>
              <w:rPr>
                <w:rFonts w:hint="eastAsia" w:ascii="宋体" w:hAnsi="宋体" w:cs="宋体"/>
                <w:highlight w:val="none"/>
              </w:rPr>
              <w:t>2.投标保证金须在递交投标文件截止时间前完成缴纳。</w:t>
            </w:r>
          </w:p>
          <w:p>
            <w:pPr>
              <w:rPr>
                <w:rFonts w:ascii="宋体" w:hAnsi="宋体" w:cs="宋体"/>
                <w:highlight w:val="none"/>
              </w:rPr>
            </w:pPr>
            <w:r>
              <w:rPr>
                <w:rFonts w:hint="eastAsia" w:ascii="宋体" w:hAnsi="宋体" w:cs="宋体"/>
                <w:highlight w:val="none"/>
              </w:rPr>
              <w:t>投标保证金的金额：</w:t>
            </w:r>
            <w:r>
              <w:rPr>
                <w:rFonts w:hint="eastAsia" w:ascii="宋体" w:hAnsi="宋体" w:cs="宋体"/>
                <w:highlight w:val="none"/>
                <w:u w:val="single"/>
              </w:rPr>
              <w:t>2万元</w:t>
            </w:r>
            <w:r>
              <w:rPr>
                <w:rFonts w:hint="eastAsia" w:ascii="宋体" w:hAnsi="宋体" w:cs="宋体"/>
                <w:highlight w:val="none"/>
              </w:rPr>
              <w:t>。</w:t>
            </w:r>
          </w:p>
          <w:p>
            <w:pPr>
              <w:rPr>
                <w:rFonts w:ascii="宋体" w:hAnsi="宋体" w:cs="宋体"/>
                <w:szCs w:val="21"/>
                <w:highlight w:val="none"/>
              </w:rPr>
            </w:pPr>
            <w:r>
              <w:rPr>
                <w:rFonts w:hint="eastAsia" w:ascii="宋体" w:hAnsi="宋体" w:cs="宋体"/>
                <w:highlight w:val="none"/>
              </w:rPr>
              <w:t>□不要求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vAlign w:val="center"/>
          </w:tcPr>
          <w:p>
            <w:pPr>
              <w:jc w:val="center"/>
              <w:rPr>
                <w:rFonts w:ascii="宋体" w:hAnsi="宋体" w:cs="宋体"/>
                <w:szCs w:val="21"/>
                <w:highlight w:val="none"/>
              </w:rPr>
            </w:pPr>
            <w:r>
              <w:rPr>
                <w:rFonts w:hint="eastAsia" w:ascii="宋体" w:hAnsi="宋体" w:cs="宋体"/>
                <w:szCs w:val="21"/>
                <w:highlight w:val="none"/>
              </w:rPr>
              <w:t>15</w:t>
            </w:r>
          </w:p>
        </w:tc>
        <w:tc>
          <w:tcPr>
            <w:tcW w:w="878" w:type="dxa"/>
            <w:vAlign w:val="center"/>
          </w:tcPr>
          <w:p>
            <w:pPr>
              <w:pStyle w:val="2"/>
              <w:spacing w:after="0"/>
              <w:ind w:firstLine="0" w:firstLineChars="0"/>
              <w:jc w:val="center"/>
              <w:rPr>
                <w:rFonts w:ascii="宋体" w:hAnsi="宋体" w:cs="宋体"/>
                <w:szCs w:val="21"/>
                <w:highlight w:val="none"/>
              </w:rPr>
            </w:pPr>
            <w:r>
              <w:rPr>
                <w:rFonts w:hint="eastAsia" w:ascii="宋体" w:hAnsi="宋体" w:cs="宋体"/>
                <w:szCs w:val="21"/>
                <w:highlight w:val="none"/>
              </w:rPr>
              <w:t>18.4</w:t>
            </w:r>
          </w:p>
        </w:tc>
        <w:tc>
          <w:tcPr>
            <w:tcW w:w="1369" w:type="dxa"/>
            <w:vAlign w:val="center"/>
          </w:tcPr>
          <w:p>
            <w:pPr>
              <w:jc w:val="center"/>
              <w:rPr>
                <w:rFonts w:ascii="宋体" w:hAnsi="宋体" w:cs="宋体"/>
                <w:szCs w:val="21"/>
                <w:highlight w:val="none"/>
              </w:rPr>
            </w:pPr>
            <w:r>
              <w:rPr>
                <w:rFonts w:hint="eastAsia" w:ascii="宋体" w:hAnsi="宋体" w:cs="宋体"/>
                <w:szCs w:val="21"/>
                <w:highlight w:val="none"/>
              </w:rPr>
              <w:t>签字盖章</w:t>
            </w:r>
          </w:p>
          <w:p>
            <w:pPr>
              <w:jc w:val="center"/>
              <w:rPr>
                <w:rFonts w:ascii="宋体" w:hAnsi="宋体" w:cs="宋体"/>
                <w:szCs w:val="21"/>
                <w:highlight w:val="none"/>
              </w:rPr>
            </w:pPr>
            <w:r>
              <w:rPr>
                <w:rFonts w:hint="eastAsia" w:ascii="宋体" w:hAnsi="宋体" w:cs="宋体"/>
                <w:szCs w:val="21"/>
                <w:highlight w:val="none"/>
              </w:rPr>
              <w:t>要求</w:t>
            </w:r>
          </w:p>
        </w:tc>
        <w:tc>
          <w:tcPr>
            <w:tcW w:w="5959" w:type="dxa"/>
            <w:vAlign w:val="center"/>
          </w:tcPr>
          <w:p>
            <w:pPr>
              <w:rPr>
                <w:rFonts w:ascii="宋体" w:hAnsi="宋体" w:cs="宋体"/>
                <w:szCs w:val="21"/>
                <w:highlight w:val="none"/>
              </w:rPr>
            </w:pPr>
            <w:r>
              <w:rPr>
                <w:rFonts w:hint="eastAsia" w:ascii="宋体" w:hAnsi="宋体" w:cs="宋体"/>
                <w:szCs w:val="21"/>
                <w:highlight w:val="none"/>
              </w:rPr>
              <w:t>投标文件格式规定需个人签字的，应签字或签章后扫描上传。投标文件格式规定盖单位公章的页面必须盖单位公章（公章与电子公章具有相同法律效力）。</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vAlign w:val="center"/>
          </w:tcPr>
          <w:p>
            <w:pPr>
              <w:jc w:val="center"/>
              <w:rPr>
                <w:rFonts w:ascii="宋体" w:hAnsi="宋体" w:cs="宋体"/>
                <w:szCs w:val="21"/>
                <w:highlight w:val="none"/>
              </w:rPr>
            </w:pPr>
            <w:r>
              <w:rPr>
                <w:rFonts w:hint="eastAsia" w:ascii="宋体" w:hAnsi="宋体" w:cs="宋体"/>
                <w:szCs w:val="21"/>
                <w:highlight w:val="none"/>
              </w:rPr>
              <w:t>16</w:t>
            </w:r>
          </w:p>
        </w:tc>
        <w:tc>
          <w:tcPr>
            <w:tcW w:w="878" w:type="dxa"/>
            <w:vAlign w:val="center"/>
          </w:tcPr>
          <w:p>
            <w:pPr>
              <w:pStyle w:val="2"/>
              <w:spacing w:after="0"/>
              <w:ind w:firstLine="0" w:firstLineChars="0"/>
              <w:jc w:val="center"/>
              <w:rPr>
                <w:rFonts w:ascii="宋体" w:hAnsi="宋体" w:cs="宋体"/>
                <w:szCs w:val="21"/>
                <w:highlight w:val="none"/>
              </w:rPr>
            </w:pPr>
            <w:r>
              <w:rPr>
                <w:rFonts w:hint="eastAsia" w:ascii="宋体" w:hAnsi="宋体" w:cs="宋体"/>
                <w:szCs w:val="21"/>
                <w:highlight w:val="none"/>
              </w:rPr>
              <w:t>20.1</w:t>
            </w:r>
          </w:p>
        </w:tc>
        <w:tc>
          <w:tcPr>
            <w:tcW w:w="1369" w:type="dxa"/>
            <w:vAlign w:val="center"/>
          </w:tcPr>
          <w:p>
            <w:pPr>
              <w:pStyle w:val="2"/>
              <w:spacing w:after="0"/>
              <w:ind w:firstLine="0" w:firstLineChars="0"/>
              <w:jc w:val="center"/>
              <w:rPr>
                <w:rFonts w:ascii="宋体" w:hAnsi="宋体" w:cs="宋体"/>
                <w:szCs w:val="21"/>
                <w:highlight w:val="none"/>
              </w:rPr>
            </w:pPr>
            <w:r>
              <w:rPr>
                <w:rFonts w:hint="eastAsia" w:ascii="宋体" w:hAnsi="宋体" w:cs="宋体"/>
                <w:szCs w:val="21"/>
                <w:highlight w:val="none"/>
              </w:rPr>
              <w:t>投标文件</w:t>
            </w:r>
          </w:p>
          <w:p>
            <w:pPr>
              <w:pStyle w:val="2"/>
              <w:spacing w:after="0"/>
              <w:ind w:firstLine="0" w:firstLineChars="0"/>
              <w:jc w:val="center"/>
              <w:rPr>
                <w:rFonts w:ascii="宋体" w:hAnsi="宋体" w:cs="宋体"/>
                <w:szCs w:val="21"/>
                <w:highlight w:val="none"/>
              </w:rPr>
            </w:pPr>
            <w:r>
              <w:rPr>
                <w:rFonts w:hint="eastAsia" w:ascii="宋体" w:hAnsi="宋体" w:cs="宋体"/>
                <w:szCs w:val="21"/>
                <w:highlight w:val="none"/>
              </w:rPr>
              <w:t>份数</w:t>
            </w:r>
          </w:p>
        </w:tc>
        <w:tc>
          <w:tcPr>
            <w:tcW w:w="5959" w:type="dxa"/>
            <w:vAlign w:val="center"/>
          </w:tcPr>
          <w:p>
            <w:pPr>
              <w:jc w:val="left"/>
              <w:rPr>
                <w:rFonts w:ascii="宋体" w:hAnsi="宋体" w:cs="宋体"/>
                <w:szCs w:val="21"/>
                <w:highlight w:val="none"/>
              </w:rPr>
            </w:pPr>
            <w:r>
              <w:rPr>
                <w:rFonts w:hint="eastAsia" w:ascii="宋体" w:hAnsi="宋体" w:cs="宋体"/>
                <w:szCs w:val="21"/>
                <w:highlight w:val="none"/>
              </w:rPr>
              <w:t>投标文件为含电子签章的加密电子投标文件1套。</w:t>
            </w:r>
          </w:p>
          <w:p>
            <w:pPr>
              <w:rPr>
                <w:rFonts w:ascii="宋体" w:hAnsi="宋体" w:cs="宋体"/>
                <w:strike/>
                <w:kern w:val="0"/>
                <w:szCs w:val="21"/>
                <w:highlight w:val="none"/>
                <w:u w:val="single"/>
              </w:rPr>
            </w:pPr>
            <w:r>
              <w:rPr>
                <w:rFonts w:hint="eastAsia" w:ascii="宋体" w:hAnsi="宋体" w:cs="宋体"/>
                <w:szCs w:val="21"/>
                <w:highlight w:val="none"/>
              </w:rPr>
              <w:t>注：中标人在领取中标通知书前，须按招标人要求向招标人提供盖章的纸质版投标文件（内容与交易平台网上递交的电子投标文件一致）</w:t>
            </w:r>
            <w:r>
              <w:rPr>
                <w:rFonts w:ascii="宋体" w:hAnsi="宋体" w:cs="宋体"/>
                <w:szCs w:val="21"/>
                <w:highlight w:val="none"/>
              </w:rPr>
              <w:t>3</w:t>
            </w:r>
            <w:r>
              <w:rPr>
                <w:rFonts w:hint="eastAsia" w:ascii="宋体" w:hAnsi="宋体" w:cs="宋体"/>
                <w:szCs w:val="21"/>
                <w:highlight w:val="none"/>
              </w:rPr>
              <w:t>套及电子文件光盘一份。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vAlign w:val="center"/>
          </w:tcPr>
          <w:p>
            <w:pPr>
              <w:jc w:val="center"/>
              <w:rPr>
                <w:rFonts w:ascii="宋体" w:hAnsi="宋体" w:cs="宋体"/>
                <w:szCs w:val="21"/>
                <w:highlight w:val="none"/>
              </w:rPr>
            </w:pPr>
            <w:r>
              <w:rPr>
                <w:rFonts w:hint="eastAsia" w:ascii="宋体" w:hAnsi="宋体" w:cs="宋体"/>
                <w:szCs w:val="21"/>
                <w:highlight w:val="none"/>
              </w:rPr>
              <w:t>17</w:t>
            </w:r>
          </w:p>
        </w:tc>
        <w:tc>
          <w:tcPr>
            <w:tcW w:w="878" w:type="dxa"/>
            <w:vAlign w:val="center"/>
          </w:tcPr>
          <w:p>
            <w:pPr>
              <w:pStyle w:val="2"/>
              <w:spacing w:after="0"/>
              <w:ind w:firstLine="31" w:firstLineChars="15"/>
              <w:jc w:val="center"/>
              <w:rPr>
                <w:rFonts w:ascii="宋体" w:hAnsi="宋体" w:cs="宋体"/>
                <w:szCs w:val="21"/>
                <w:highlight w:val="none"/>
              </w:rPr>
            </w:pPr>
            <w:r>
              <w:rPr>
                <w:rFonts w:hint="eastAsia" w:ascii="宋体" w:hAnsi="宋体" w:cs="宋体"/>
                <w:szCs w:val="21"/>
                <w:highlight w:val="none"/>
              </w:rPr>
              <w:t>21.1</w:t>
            </w:r>
          </w:p>
        </w:tc>
        <w:tc>
          <w:tcPr>
            <w:tcW w:w="1369" w:type="dxa"/>
            <w:vAlign w:val="center"/>
          </w:tcPr>
          <w:p>
            <w:pPr>
              <w:pStyle w:val="2"/>
              <w:spacing w:after="0"/>
              <w:ind w:firstLine="0" w:firstLineChars="0"/>
              <w:jc w:val="center"/>
              <w:rPr>
                <w:rFonts w:ascii="宋体" w:hAnsi="宋体" w:cs="宋体"/>
                <w:szCs w:val="21"/>
                <w:highlight w:val="none"/>
              </w:rPr>
            </w:pPr>
            <w:r>
              <w:rPr>
                <w:rFonts w:hint="eastAsia" w:ascii="宋体" w:hAnsi="宋体" w:cs="宋体"/>
                <w:szCs w:val="21"/>
                <w:highlight w:val="none"/>
              </w:rPr>
              <w:t>投标文件提交地点及截止时间</w:t>
            </w:r>
          </w:p>
        </w:tc>
        <w:tc>
          <w:tcPr>
            <w:tcW w:w="5959" w:type="dxa"/>
            <w:vAlign w:val="center"/>
          </w:tcPr>
          <w:p>
            <w:pPr>
              <w:contextualSpacing/>
              <w:rPr>
                <w:rFonts w:ascii="宋体" w:hAnsi="宋体" w:cs="宋体"/>
                <w:szCs w:val="21"/>
                <w:highlight w:val="none"/>
              </w:rPr>
            </w:pPr>
            <w:r>
              <w:rPr>
                <w:rFonts w:hint="eastAsia" w:ascii="宋体" w:hAnsi="宋体" w:cs="宋体"/>
                <w:szCs w:val="21"/>
                <w:highlight w:val="none"/>
              </w:rPr>
              <w:t>1、递交方式：网上递交投标文件。</w:t>
            </w:r>
          </w:p>
          <w:p>
            <w:pPr>
              <w:contextualSpacing/>
              <w:rPr>
                <w:rFonts w:ascii="宋体" w:hAnsi="宋体" w:cs="宋体"/>
                <w:szCs w:val="21"/>
                <w:highlight w:val="none"/>
              </w:rPr>
            </w:pPr>
            <w:r>
              <w:rPr>
                <w:rFonts w:hint="eastAsia" w:ascii="宋体" w:hAnsi="宋体" w:cs="宋体"/>
                <w:szCs w:val="21"/>
                <w:highlight w:val="none"/>
              </w:rPr>
              <w:t>2、投标文件递交的起始时间为</w:t>
            </w:r>
            <w:r>
              <w:rPr>
                <w:rFonts w:hint="eastAsia" w:ascii="宋体" w:hAnsi="宋体" w:cs="宋体"/>
                <w:szCs w:val="21"/>
                <w:highlight w:val="none"/>
                <w:u w:val="single"/>
              </w:rPr>
              <w:t>2023年   月   日   时   分</w:t>
            </w:r>
            <w:r>
              <w:rPr>
                <w:rFonts w:hint="eastAsia" w:ascii="宋体" w:hAnsi="宋体" w:cs="宋体"/>
                <w:szCs w:val="21"/>
                <w:highlight w:val="none"/>
              </w:rPr>
              <w:t>，截止时间为</w:t>
            </w:r>
            <w:r>
              <w:rPr>
                <w:rFonts w:hint="eastAsia" w:ascii="宋体" w:hAnsi="宋体" w:cs="宋体"/>
                <w:szCs w:val="21"/>
                <w:highlight w:val="none"/>
                <w:u w:val="single"/>
              </w:rPr>
              <w:t>2023</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u w:val="single"/>
              </w:rPr>
              <w:t xml:space="preserve">   </w:t>
            </w:r>
            <w:r>
              <w:rPr>
                <w:rFonts w:hint="eastAsia" w:ascii="宋体" w:hAnsi="宋体" w:cs="宋体"/>
                <w:szCs w:val="21"/>
                <w:highlight w:val="none"/>
              </w:rPr>
              <w:t>时</w:t>
            </w:r>
            <w:r>
              <w:rPr>
                <w:rFonts w:hint="eastAsia" w:ascii="宋体" w:hAnsi="宋体" w:cs="宋体"/>
                <w:szCs w:val="21"/>
                <w:highlight w:val="none"/>
                <w:u w:val="single"/>
              </w:rPr>
              <w:t xml:space="preserve">   </w:t>
            </w:r>
            <w:r>
              <w:rPr>
                <w:rFonts w:hint="eastAsia" w:ascii="宋体" w:hAnsi="宋体" w:cs="宋体"/>
                <w:szCs w:val="21"/>
                <w:highlight w:val="none"/>
              </w:rPr>
              <w:t>分。</w:t>
            </w:r>
          </w:p>
          <w:p>
            <w:pPr>
              <w:contextualSpacing/>
              <w:rPr>
                <w:rFonts w:ascii="宋体" w:hAnsi="宋体" w:cs="宋体"/>
                <w:szCs w:val="21"/>
                <w:highlight w:val="none"/>
              </w:rPr>
            </w:pPr>
            <w:r>
              <w:rPr>
                <w:rFonts w:hint="eastAsia" w:ascii="宋体" w:hAnsi="宋体" w:cs="宋体"/>
                <w:szCs w:val="21"/>
                <w:highlight w:val="none"/>
              </w:rPr>
              <w:t>3、地点：广州公共资源交易中心网站。</w:t>
            </w:r>
          </w:p>
          <w:p>
            <w:pPr>
              <w:pStyle w:val="2"/>
              <w:spacing w:after="0"/>
              <w:ind w:firstLine="0" w:firstLineChars="0"/>
              <w:rPr>
                <w:rFonts w:ascii="宋体" w:hAnsi="宋体" w:cs="宋体"/>
                <w:szCs w:val="21"/>
                <w:highlight w:val="none"/>
                <w:u w:val="single"/>
              </w:rPr>
            </w:pPr>
            <w:r>
              <w:rPr>
                <w:rFonts w:hint="eastAsia" w:ascii="宋体" w:hAnsi="宋体" w:cs="宋体"/>
                <w:szCs w:val="21"/>
                <w:highlight w:val="none"/>
              </w:rPr>
              <w:t>4、上述时间及地点是否有改变，请密切留意招标答疑纪要的相关信息。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vAlign w:val="center"/>
          </w:tcPr>
          <w:p>
            <w:pPr>
              <w:jc w:val="center"/>
              <w:rPr>
                <w:rFonts w:ascii="宋体" w:hAnsi="宋体" w:cs="宋体"/>
                <w:szCs w:val="21"/>
                <w:highlight w:val="none"/>
              </w:rPr>
            </w:pPr>
            <w:r>
              <w:rPr>
                <w:rFonts w:hint="eastAsia" w:ascii="宋体" w:hAnsi="宋体" w:cs="宋体"/>
                <w:szCs w:val="21"/>
                <w:highlight w:val="none"/>
              </w:rPr>
              <w:t>18</w:t>
            </w:r>
          </w:p>
        </w:tc>
        <w:tc>
          <w:tcPr>
            <w:tcW w:w="878" w:type="dxa"/>
            <w:vAlign w:val="center"/>
          </w:tcPr>
          <w:p>
            <w:pPr>
              <w:pStyle w:val="2"/>
              <w:spacing w:after="0"/>
              <w:ind w:firstLine="31" w:firstLineChars="15"/>
              <w:jc w:val="center"/>
              <w:rPr>
                <w:rFonts w:ascii="宋体" w:hAnsi="宋体" w:cs="宋体"/>
                <w:szCs w:val="21"/>
                <w:highlight w:val="none"/>
              </w:rPr>
            </w:pPr>
            <w:r>
              <w:rPr>
                <w:rFonts w:hint="eastAsia" w:ascii="宋体" w:hAnsi="宋体" w:cs="宋体"/>
                <w:szCs w:val="21"/>
                <w:highlight w:val="none"/>
              </w:rPr>
              <w:t>24</w:t>
            </w:r>
          </w:p>
        </w:tc>
        <w:tc>
          <w:tcPr>
            <w:tcW w:w="1369" w:type="dxa"/>
            <w:vAlign w:val="center"/>
          </w:tcPr>
          <w:p>
            <w:pPr>
              <w:contextualSpacing/>
              <w:jc w:val="center"/>
              <w:rPr>
                <w:rFonts w:ascii="宋体" w:hAnsi="宋体" w:cs="宋体"/>
                <w:szCs w:val="21"/>
                <w:highlight w:val="none"/>
              </w:rPr>
            </w:pPr>
            <w:r>
              <w:rPr>
                <w:rFonts w:hint="eastAsia" w:ascii="宋体" w:hAnsi="宋体" w:cs="宋体"/>
                <w:szCs w:val="21"/>
                <w:highlight w:val="none"/>
              </w:rPr>
              <w:t>投标文件的解密</w:t>
            </w:r>
          </w:p>
        </w:tc>
        <w:tc>
          <w:tcPr>
            <w:tcW w:w="5959" w:type="dxa"/>
            <w:vAlign w:val="center"/>
          </w:tcPr>
          <w:p>
            <w:pPr>
              <w:rPr>
                <w:rFonts w:ascii="宋体" w:hAnsi="宋体" w:cs="宋体"/>
                <w:szCs w:val="21"/>
                <w:highlight w:val="none"/>
              </w:rPr>
            </w:pPr>
            <w:r>
              <w:rPr>
                <w:rFonts w:hint="eastAsia" w:ascii="宋体" w:hAnsi="宋体" w:cs="宋体"/>
                <w:szCs w:val="21"/>
                <w:highlight w:val="none"/>
              </w:rPr>
              <w:t>在投标截止时间后</w:t>
            </w:r>
            <w:r>
              <w:rPr>
                <w:rFonts w:hint="eastAsia" w:ascii="宋体" w:hAnsi="宋体" w:cs="宋体"/>
                <w:szCs w:val="21"/>
                <w:highlight w:val="none"/>
                <w:u w:val="single"/>
              </w:rPr>
              <w:t xml:space="preserve"> 0</w:t>
            </w:r>
            <w:r>
              <w:rPr>
                <w:rFonts w:ascii="宋体" w:hAnsi="宋体" w:cs="宋体"/>
                <w:szCs w:val="21"/>
                <w:highlight w:val="none"/>
                <w:u w:val="single"/>
              </w:rPr>
              <w:t>.5</w:t>
            </w:r>
            <w:r>
              <w:rPr>
                <w:rFonts w:hint="eastAsia" w:ascii="宋体" w:hAnsi="宋体" w:cs="宋体"/>
                <w:szCs w:val="21"/>
                <w:highlight w:val="none"/>
                <w:u w:val="single"/>
              </w:rPr>
              <w:t xml:space="preserve"> </w:t>
            </w:r>
            <w:r>
              <w:rPr>
                <w:rFonts w:hint="eastAsia" w:ascii="宋体" w:hAnsi="宋体" w:cs="宋体"/>
                <w:szCs w:val="21"/>
                <w:highlight w:val="none"/>
              </w:rPr>
              <w:t>小时内为投标人投标文件解密时间，投标人通过广州公共资源交易平台对已递交的电子投标文件进行解密。超过时间未解密的投标文件将作为放弃投标处理。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vAlign w:val="center"/>
          </w:tcPr>
          <w:p>
            <w:pPr>
              <w:jc w:val="center"/>
              <w:rPr>
                <w:rFonts w:ascii="宋体" w:hAnsi="宋体" w:cs="宋体"/>
                <w:szCs w:val="21"/>
                <w:highlight w:val="none"/>
              </w:rPr>
            </w:pPr>
            <w:r>
              <w:rPr>
                <w:rFonts w:hint="eastAsia" w:ascii="宋体" w:hAnsi="宋体" w:cs="宋体"/>
                <w:szCs w:val="21"/>
                <w:highlight w:val="none"/>
              </w:rPr>
              <w:t>19</w:t>
            </w:r>
          </w:p>
        </w:tc>
        <w:tc>
          <w:tcPr>
            <w:tcW w:w="878" w:type="dxa"/>
            <w:vAlign w:val="center"/>
          </w:tcPr>
          <w:p>
            <w:pPr>
              <w:pStyle w:val="2"/>
              <w:spacing w:after="0"/>
              <w:ind w:firstLine="31" w:firstLineChars="15"/>
              <w:jc w:val="center"/>
              <w:rPr>
                <w:rFonts w:ascii="宋体" w:hAnsi="宋体" w:cs="宋体"/>
                <w:szCs w:val="21"/>
                <w:highlight w:val="none"/>
              </w:rPr>
            </w:pPr>
            <w:r>
              <w:rPr>
                <w:rFonts w:hint="eastAsia" w:ascii="宋体" w:hAnsi="宋体" w:cs="宋体"/>
                <w:szCs w:val="21"/>
                <w:highlight w:val="none"/>
              </w:rPr>
              <w:t>25</w:t>
            </w:r>
          </w:p>
        </w:tc>
        <w:tc>
          <w:tcPr>
            <w:tcW w:w="1369" w:type="dxa"/>
            <w:vAlign w:val="center"/>
          </w:tcPr>
          <w:p>
            <w:pPr>
              <w:pStyle w:val="2"/>
              <w:spacing w:after="0"/>
              <w:ind w:left="-61" w:leftChars="-29" w:right="-84" w:rightChars="-40" w:firstLine="0" w:firstLineChars="0"/>
              <w:jc w:val="center"/>
              <w:rPr>
                <w:rFonts w:ascii="宋体" w:hAnsi="宋体" w:cs="宋体"/>
                <w:szCs w:val="21"/>
                <w:highlight w:val="none"/>
              </w:rPr>
            </w:pPr>
            <w:r>
              <w:rPr>
                <w:rFonts w:hint="eastAsia" w:ascii="宋体" w:hAnsi="宋体" w:cs="宋体"/>
                <w:szCs w:val="21"/>
                <w:highlight w:val="none"/>
              </w:rPr>
              <w:t>开标</w:t>
            </w:r>
          </w:p>
        </w:tc>
        <w:tc>
          <w:tcPr>
            <w:tcW w:w="5959" w:type="dxa"/>
            <w:vAlign w:val="center"/>
          </w:tcPr>
          <w:p>
            <w:pPr>
              <w:contextualSpacing/>
              <w:rPr>
                <w:rFonts w:ascii="宋体" w:hAnsi="宋体" w:cs="宋体"/>
                <w:szCs w:val="21"/>
                <w:highlight w:val="none"/>
              </w:rPr>
            </w:pPr>
            <w:r>
              <w:rPr>
                <w:rFonts w:hint="eastAsia" w:ascii="宋体" w:hAnsi="宋体" w:cs="宋体"/>
                <w:szCs w:val="21"/>
                <w:highlight w:val="none"/>
              </w:rPr>
              <w:t>1、开标时间：</w:t>
            </w:r>
            <w:r>
              <w:rPr>
                <w:rFonts w:hint="eastAsia" w:ascii="宋体" w:hAnsi="宋体" w:cs="宋体"/>
                <w:szCs w:val="21"/>
                <w:highlight w:val="none"/>
                <w:u w:val="single"/>
              </w:rPr>
              <w:t>2023</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u w:val="single"/>
              </w:rPr>
              <w:t xml:space="preserve">   </w:t>
            </w:r>
            <w:r>
              <w:rPr>
                <w:rFonts w:hint="eastAsia" w:ascii="宋体" w:hAnsi="宋体" w:cs="宋体"/>
                <w:szCs w:val="21"/>
                <w:highlight w:val="none"/>
              </w:rPr>
              <w:t>时</w:t>
            </w:r>
            <w:r>
              <w:rPr>
                <w:rFonts w:hint="eastAsia" w:ascii="宋体" w:hAnsi="宋体" w:cs="宋体"/>
                <w:szCs w:val="21"/>
                <w:highlight w:val="none"/>
                <w:u w:val="single"/>
              </w:rPr>
              <w:t xml:space="preserve">   </w:t>
            </w:r>
            <w:r>
              <w:rPr>
                <w:rFonts w:hint="eastAsia" w:ascii="宋体" w:hAnsi="宋体" w:cs="宋体"/>
                <w:szCs w:val="21"/>
                <w:highlight w:val="none"/>
              </w:rPr>
              <w:t>分</w:t>
            </w:r>
          </w:p>
          <w:p>
            <w:pPr>
              <w:contextualSpacing/>
              <w:rPr>
                <w:rFonts w:ascii="宋体" w:hAnsi="宋体" w:cs="宋体"/>
                <w:szCs w:val="21"/>
                <w:highlight w:val="none"/>
              </w:rPr>
            </w:pPr>
            <w:r>
              <w:rPr>
                <w:rFonts w:hint="eastAsia" w:ascii="宋体" w:hAnsi="宋体" w:cs="宋体"/>
                <w:szCs w:val="21"/>
                <w:highlight w:val="none"/>
              </w:rPr>
              <w:t>2、地点：广州公共资源交易中心花都交易部。</w:t>
            </w:r>
          </w:p>
          <w:p>
            <w:pPr>
              <w:pStyle w:val="2"/>
              <w:spacing w:after="0"/>
              <w:ind w:firstLine="0" w:firstLineChars="0"/>
              <w:rPr>
                <w:rFonts w:ascii="宋体" w:hAnsi="宋体" w:cs="宋体"/>
                <w:szCs w:val="21"/>
                <w:highlight w:val="none"/>
              </w:rPr>
            </w:pPr>
            <w:r>
              <w:rPr>
                <w:rFonts w:hint="eastAsia" w:ascii="宋体" w:hAnsi="宋体" w:cs="宋体"/>
                <w:szCs w:val="21"/>
                <w:highlight w:val="none"/>
              </w:rPr>
              <w:t>3、上述时间及地点是否有改变，请密切留意招标答疑纪要的相关信息。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vAlign w:val="center"/>
          </w:tcPr>
          <w:p>
            <w:pPr>
              <w:jc w:val="center"/>
              <w:rPr>
                <w:rFonts w:ascii="宋体" w:hAnsi="宋体" w:cs="宋体"/>
                <w:szCs w:val="21"/>
                <w:highlight w:val="none"/>
              </w:rPr>
            </w:pPr>
            <w:r>
              <w:rPr>
                <w:rFonts w:hint="eastAsia" w:ascii="宋体" w:hAnsi="宋体" w:cs="宋体"/>
                <w:szCs w:val="21"/>
                <w:highlight w:val="none"/>
              </w:rPr>
              <w:t>20</w:t>
            </w:r>
          </w:p>
        </w:tc>
        <w:tc>
          <w:tcPr>
            <w:tcW w:w="878" w:type="dxa"/>
            <w:vAlign w:val="center"/>
          </w:tcPr>
          <w:p>
            <w:pPr>
              <w:pStyle w:val="2"/>
              <w:spacing w:after="0"/>
              <w:ind w:firstLine="0" w:firstLineChars="0"/>
              <w:jc w:val="center"/>
              <w:rPr>
                <w:rFonts w:ascii="宋体" w:hAnsi="宋体" w:cs="宋体"/>
                <w:szCs w:val="21"/>
                <w:highlight w:val="none"/>
              </w:rPr>
            </w:pPr>
            <w:r>
              <w:rPr>
                <w:rFonts w:hint="eastAsia" w:ascii="宋体" w:hAnsi="宋体" w:cs="宋体"/>
                <w:szCs w:val="21"/>
                <w:highlight w:val="none"/>
              </w:rPr>
              <w:t>38.1.1</w:t>
            </w:r>
          </w:p>
        </w:tc>
        <w:tc>
          <w:tcPr>
            <w:tcW w:w="1369" w:type="dxa"/>
            <w:vAlign w:val="center"/>
          </w:tcPr>
          <w:p>
            <w:pPr>
              <w:pStyle w:val="2"/>
              <w:spacing w:after="0"/>
              <w:ind w:firstLine="0" w:firstLineChars="0"/>
              <w:jc w:val="center"/>
              <w:rPr>
                <w:rFonts w:ascii="宋体" w:hAnsi="宋体" w:cs="宋体"/>
                <w:szCs w:val="21"/>
                <w:highlight w:val="none"/>
              </w:rPr>
            </w:pPr>
            <w:r>
              <w:rPr>
                <w:rFonts w:hint="eastAsia" w:ascii="宋体" w:hAnsi="宋体" w:cs="宋体"/>
                <w:szCs w:val="21"/>
                <w:highlight w:val="none"/>
              </w:rPr>
              <w:t>评委会人数</w:t>
            </w:r>
          </w:p>
        </w:tc>
        <w:tc>
          <w:tcPr>
            <w:tcW w:w="5959" w:type="dxa"/>
            <w:vAlign w:val="center"/>
          </w:tcPr>
          <w:p>
            <w:pPr>
              <w:rPr>
                <w:rFonts w:ascii="宋体" w:hAnsi="宋体" w:cs="宋体"/>
                <w:szCs w:val="21"/>
                <w:highlight w:val="none"/>
              </w:rPr>
            </w:pPr>
            <w:r>
              <w:rPr>
                <w:rFonts w:hint="eastAsia" w:ascii="宋体" w:hAnsi="宋体" w:cs="宋体"/>
                <w:szCs w:val="21"/>
                <w:highlight w:val="none"/>
              </w:rPr>
              <w:t>评标委员会构成：</w:t>
            </w:r>
            <w:r>
              <w:rPr>
                <w:rFonts w:hint="eastAsia" w:ascii="宋体" w:hAnsi="宋体" w:cs="宋体"/>
                <w:szCs w:val="21"/>
                <w:highlight w:val="none"/>
                <w:u w:val="single"/>
              </w:rPr>
              <w:t xml:space="preserve"> 5 </w:t>
            </w:r>
            <w:r>
              <w:rPr>
                <w:rFonts w:hint="eastAsia" w:ascii="宋体" w:hAnsi="宋体" w:cs="宋体"/>
                <w:szCs w:val="21"/>
                <w:highlight w:val="none"/>
              </w:rPr>
              <w:t>人；</w:t>
            </w:r>
          </w:p>
          <w:p>
            <w:pPr>
              <w:rPr>
                <w:rFonts w:ascii="宋体" w:hAnsi="宋体" w:cs="宋体"/>
                <w:szCs w:val="21"/>
                <w:highlight w:val="none"/>
              </w:rPr>
            </w:pPr>
            <w:r>
              <w:rPr>
                <w:rFonts w:hint="eastAsia" w:ascii="宋体" w:hAnsi="宋体" w:cs="宋体"/>
                <w:szCs w:val="21"/>
                <w:highlight w:val="none"/>
              </w:rPr>
              <w:t>评标专家确定方式：</w:t>
            </w:r>
            <w:r>
              <w:rPr>
                <w:rFonts w:hint="eastAsia" w:ascii="宋体" w:hAnsi="宋体" w:cs="宋体"/>
                <w:bCs/>
                <w:highlight w:val="none"/>
              </w:rPr>
              <w:t>由招标人在开标前按照有关规定依法组建。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vAlign w:val="center"/>
          </w:tcPr>
          <w:p>
            <w:pPr>
              <w:jc w:val="center"/>
              <w:rPr>
                <w:rFonts w:ascii="宋体" w:hAnsi="宋体" w:cs="宋体"/>
                <w:szCs w:val="21"/>
                <w:highlight w:val="none"/>
              </w:rPr>
            </w:pPr>
            <w:r>
              <w:rPr>
                <w:rFonts w:hint="eastAsia" w:ascii="宋体" w:hAnsi="宋体" w:cs="宋体"/>
                <w:szCs w:val="21"/>
                <w:highlight w:val="none"/>
              </w:rPr>
              <w:t>21</w:t>
            </w:r>
          </w:p>
        </w:tc>
        <w:tc>
          <w:tcPr>
            <w:tcW w:w="878" w:type="dxa"/>
            <w:vAlign w:val="center"/>
          </w:tcPr>
          <w:p>
            <w:pPr>
              <w:pStyle w:val="2"/>
              <w:spacing w:after="0"/>
              <w:ind w:firstLine="31" w:firstLineChars="15"/>
              <w:jc w:val="center"/>
              <w:rPr>
                <w:rFonts w:ascii="宋体" w:hAnsi="宋体" w:cs="宋体"/>
                <w:szCs w:val="21"/>
                <w:highlight w:val="none"/>
              </w:rPr>
            </w:pPr>
            <w:r>
              <w:rPr>
                <w:rFonts w:hint="eastAsia" w:ascii="宋体" w:hAnsi="宋体" w:cs="宋体"/>
                <w:szCs w:val="21"/>
                <w:highlight w:val="none"/>
              </w:rPr>
              <w:t>38.1.2</w:t>
            </w:r>
          </w:p>
        </w:tc>
        <w:tc>
          <w:tcPr>
            <w:tcW w:w="1369" w:type="dxa"/>
            <w:vAlign w:val="center"/>
          </w:tcPr>
          <w:p>
            <w:pPr>
              <w:pStyle w:val="2"/>
              <w:spacing w:after="0"/>
              <w:ind w:firstLine="0" w:firstLineChars="0"/>
              <w:jc w:val="center"/>
              <w:rPr>
                <w:rFonts w:ascii="宋体" w:hAnsi="宋体" w:cs="宋体"/>
                <w:szCs w:val="21"/>
                <w:highlight w:val="none"/>
              </w:rPr>
            </w:pPr>
            <w:r>
              <w:rPr>
                <w:rFonts w:hint="eastAsia" w:ascii="宋体" w:hAnsi="宋体" w:cs="宋体"/>
                <w:szCs w:val="21"/>
                <w:highlight w:val="none"/>
              </w:rPr>
              <w:t>评标方法及标准</w:t>
            </w:r>
          </w:p>
        </w:tc>
        <w:tc>
          <w:tcPr>
            <w:tcW w:w="5959" w:type="dxa"/>
            <w:vAlign w:val="center"/>
          </w:tcPr>
          <w:p>
            <w:pPr>
              <w:pStyle w:val="2"/>
              <w:spacing w:after="0"/>
              <w:ind w:firstLine="0" w:firstLineChars="0"/>
              <w:rPr>
                <w:rFonts w:ascii="宋体" w:hAnsi="宋体" w:cs="宋体"/>
                <w:szCs w:val="21"/>
                <w:highlight w:val="none"/>
              </w:rPr>
            </w:pPr>
            <w:r>
              <w:rPr>
                <w:rFonts w:hint="eastAsia" w:ascii="宋体" w:hAnsi="宋体" w:cs="宋体"/>
                <w:szCs w:val="21"/>
                <w:highlight w:val="none"/>
              </w:rPr>
              <w:t>综合评分法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vAlign w:val="center"/>
          </w:tcPr>
          <w:p>
            <w:pPr>
              <w:jc w:val="center"/>
              <w:rPr>
                <w:rFonts w:ascii="宋体" w:hAnsi="宋体" w:cs="宋体"/>
                <w:szCs w:val="21"/>
                <w:highlight w:val="none"/>
              </w:rPr>
            </w:pPr>
            <w:r>
              <w:rPr>
                <w:rFonts w:hint="eastAsia" w:ascii="宋体" w:hAnsi="宋体" w:cs="宋体"/>
                <w:szCs w:val="21"/>
                <w:highlight w:val="none"/>
              </w:rPr>
              <w:t>22</w:t>
            </w:r>
          </w:p>
        </w:tc>
        <w:tc>
          <w:tcPr>
            <w:tcW w:w="878" w:type="dxa"/>
            <w:vAlign w:val="center"/>
          </w:tcPr>
          <w:p>
            <w:pPr>
              <w:pStyle w:val="2"/>
              <w:spacing w:after="0"/>
              <w:ind w:firstLine="0" w:firstLineChars="0"/>
              <w:jc w:val="center"/>
              <w:rPr>
                <w:rFonts w:ascii="宋体" w:hAnsi="宋体" w:cs="宋体"/>
                <w:szCs w:val="21"/>
                <w:highlight w:val="none"/>
              </w:rPr>
            </w:pPr>
            <w:r>
              <w:rPr>
                <w:rFonts w:hint="eastAsia" w:ascii="宋体" w:hAnsi="宋体" w:cs="宋体"/>
                <w:szCs w:val="21"/>
                <w:highlight w:val="none"/>
              </w:rPr>
              <w:t>31.2</w:t>
            </w:r>
          </w:p>
        </w:tc>
        <w:tc>
          <w:tcPr>
            <w:tcW w:w="1369" w:type="dxa"/>
            <w:vAlign w:val="center"/>
          </w:tcPr>
          <w:p>
            <w:pPr>
              <w:pStyle w:val="2"/>
              <w:spacing w:after="0"/>
              <w:ind w:firstLine="0" w:firstLineChars="0"/>
              <w:jc w:val="center"/>
              <w:rPr>
                <w:rFonts w:ascii="宋体" w:hAnsi="宋体" w:cs="宋体"/>
                <w:szCs w:val="21"/>
                <w:highlight w:val="none"/>
              </w:rPr>
            </w:pPr>
            <w:r>
              <w:rPr>
                <w:rFonts w:hint="eastAsia" w:ascii="宋体" w:hAnsi="宋体" w:cs="宋体"/>
                <w:szCs w:val="21"/>
                <w:highlight w:val="none"/>
              </w:rPr>
              <w:t>履约担保</w:t>
            </w:r>
          </w:p>
        </w:tc>
        <w:tc>
          <w:tcPr>
            <w:tcW w:w="5959" w:type="dxa"/>
            <w:vAlign w:val="center"/>
          </w:tcPr>
          <w:p>
            <w:pPr>
              <w:rPr>
                <w:rFonts w:ascii="宋体" w:hAnsi="宋体" w:cs="宋体"/>
                <w:kern w:val="0"/>
                <w:szCs w:val="21"/>
                <w:highlight w:val="none"/>
              </w:rPr>
            </w:pPr>
            <w:r>
              <w:rPr>
                <w:rFonts w:hint="eastAsia" w:ascii="宋体" w:hAnsi="宋体" w:cs="宋体"/>
                <w:szCs w:val="21"/>
                <w:highlight w:val="none"/>
              </w:rPr>
              <w:t>本项目无需提供履约保函。</w:t>
            </w:r>
            <w:r>
              <w:rPr>
                <w:rFonts w:hint="eastAsia" w:ascii="宋体" w:hAnsi="宋体" w:cs="宋体"/>
                <w:kern w:val="0"/>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vAlign w:val="center"/>
          </w:tcPr>
          <w:p>
            <w:pPr>
              <w:jc w:val="center"/>
              <w:rPr>
                <w:rFonts w:ascii="宋体" w:hAnsi="宋体" w:cs="宋体"/>
                <w:szCs w:val="21"/>
                <w:highlight w:val="none"/>
              </w:rPr>
            </w:pPr>
          </w:p>
        </w:tc>
        <w:tc>
          <w:tcPr>
            <w:tcW w:w="878" w:type="dxa"/>
            <w:vAlign w:val="center"/>
          </w:tcPr>
          <w:p>
            <w:pPr>
              <w:pStyle w:val="2"/>
              <w:spacing w:after="0"/>
              <w:ind w:firstLine="0" w:firstLineChars="0"/>
              <w:jc w:val="center"/>
              <w:rPr>
                <w:rFonts w:ascii="宋体" w:hAnsi="宋体" w:cs="宋体"/>
                <w:szCs w:val="21"/>
                <w:highlight w:val="none"/>
              </w:rPr>
            </w:pPr>
          </w:p>
        </w:tc>
        <w:tc>
          <w:tcPr>
            <w:tcW w:w="1369" w:type="dxa"/>
            <w:vAlign w:val="center"/>
          </w:tcPr>
          <w:p>
            <w:pPr>
              <w:pStyle w:val="2"/>
              <w:spacing w:after="0"/>
              <w:ind w:firstLine="0" w:firstLineChars="0"/>
              <w:jc w:val="center"/>
              <w:rPr>
                <w:rFonts w:ascii="宋体" w:hAnsi="宋体" w:cs="宋体"/>
                <w:szCs w:val="21"/>
                <w:highlight w:val="none"/>
              </w:rPr>
            </w:pPr>
            <w:r>
              <w:rPr>
                <w:rFonts w:hint="eastAsia" w:ascii="宋体" w:hAnsi="宋体" w:cs="宋体"/>
                <w:szCs w:val="21"/>
                <w:highlight w:val="none"/>
              </w:rPr>
              <w:t>需要补充的其他内容</w:t>
            </w:r>
          </w:p>
        </w:tc>
        <w:tc>
          <w:tcPr>
            <w:tcW w:w="5959" w:type="dxa"/>
            <w:vAlign w:val="center"/>
          </w:tcPr>
          <w:p>
            <w:pPr>
              <w:pStyle w:val="2"/>
              <w:spacing w:after="0"/>
              <w:ind w:firstLine="0" w:firstLineChars="0"/>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rPr>
              <w:tab/>
            </w:r>
            <w:r>
              <w:rPr>
                <w:rFonts w:hint="eastAsia" w:ascii="宋体" w:hAnsi="宋体" w:cs="宋体"/>
                <w:szCs w:val="21"/>
                <w:highlight w:val="none"/>
              </w:rPr>
              <w:t>中标人必须按照招标代理机构的通知及时地向广州公共资源交易中心缴纳交易服务费、向广州公共资源交易中心索取发票，并在取得发票后及时告知招标代理机构。（该交易服务费为中标金额的0.09%，具体收费标准投标人可以在广州公共资源交易中心网站查阅，如有变更以广州公共资源交易中心最新发布的标准为准）。</w:t>
            </w:r>
          </w:p>
          <w:p>
            <w:pPr>
              <w:pStyle w:val="2"/>
              <w:spacing w:after="0"/>
              <w:ind w:firstLine="0" w:firstLineChars="0"/>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rPr>
              <w:tab/>
            </w:r>
            <w:r>
              <w:rPr>
                <w:rFonts w:hint="eastAsia" w:ascii="宋体" w:hAnsi="宋体" w:cs="宋体"/>
                <w:szCs w:val="21"/>
                <w:highlight w:val="none"/>
              </w:rPr>
              <w:t>本项目招标代理服务费由中标人支付。招标代理服务费参照国家发展和改革委员会《招标代理服务费收费管理暂行办法》（计价格[2002]1980号）及《关于招标代理服务收费有关问题的通知》（发改办价格[2003]857号）计算，以中标价为计算基数，按“服务类”计算招标代理费。中标人需在领取中标通知书时一次性向招标代理机构缴纳上述费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68" w:type="dxa"/>
            <w:vAlign w:val="center"/>
          </w:tcPr>
          <w:p>
            <w:pPr>
              <w:jc w:val="center"/>
              <w:rPr>
                <w:rFonts w:ascii="宋体" w:hAnsi="宋体" w:cs="宋体"/>
                <w:szCs w:val="21"/>
                <w:highlight w:val="none"/>
              </w:rPr>
            </w:pPr>
          </w:p>
        </w:tc>
        <w:tc>
          <w:tcPr>
            <w:tcW w:w="878" w:type="dxa"/>
            <w:vAlign w:val="center"/>
          </w:tcPr>
          <w:p>
            <w:pPr>
              <w:pStyle w:val="2"/>
              <w:spacing w:after="0"/>
              <w:ind w:firstLine="0" w:firstLineChars="0"/>
              <w:jc w:val="center"/>
              <w:rPr>
                <w:rFonts w:ascii="宋体" w:hAnsi="宋体" w:cs="宋体"/>
                <w:szCs w:val="21"/>
                <w:highlight w:val="none"/>
              </w:rPr>
            </w:pPr>
          </w:p>
        </w:tc>
        <w:tc>
          <w:tcPr>
            <w:tcW w:w="1369" w:type="dxa"/>
            <w:vAlign w:val="center"/>
          </w:tcPr>
          <w:p>
            <w:pPr>
              <w:jc w:val="center"/>
              <w:rPr>
                <w:rFonts w:ascii="宋体" w:hAnsi="宋体" w:cs="宋体"/>
                <w:szCs w:val="21"/>
                <w:highlight w:val="none"/>
              </w:rPr>
            </w:pPr>
            <w:r>
              <w:rPr>
                <w:rFonts w:hint="eastAsia" w:ascii="宋体" w:hAnsi="宋体" w:cs="宋体"/>
                <w:szCs w:val="21"/>
                <w:highlight w:val="none"/>
              </w:rPr>
              <w:t>电子招标</w:t>
            </w:r>
          </w:p>
          <w:p>
            <w:pPr>
              <w:jc w:val="center"/>
              <w:rPr>
                <w:rFonts w:ascii="宋体" w:hAnsi="宋体" w:cs="宋体"/>
                <w:szCs w:val="21"/>
                <w:highlight w:val="none"/>
              </w:rPr>
            </w:pPr>
            <w:r>
              <w:rPr>
                <w:rFonts w:hint="eastAsia" w:ascii="宋体" w:hAnsi="宋体" w:cs="宋体"/>
                <w:szCs w:val="21"/>
                <w:highlight w:val="none"/>
              </w:rPr>
              <w:t>投标</w:t>
            </w:r>
          </w:p>
        </w:tc>
        <w:tc>
          <w:tcPr>
            <w:tcW w:w="5959" w:type="dxa"/>
            <w:vAlign w:val="center"/>
          </w:tcPr>
          <w:p>
            <w:pPr>
              <w:rPr>
                <w:rFonts w:ascii="宋体" w:hAnsi="宋体" w:cs="宋体"/>
                <w:szCs w:val="21"/>
                <w:highlight w:val="none"/>
              </w:rPr>
            </w:pPr>
            <w:r>
              <w:rPr>
                <w:rFonts w:hint="eastAsia" w:ascii="宋体" w:hAnsi="宋体" w:cs="宋体"/>
                <w:szCs w:val="21"/>
                <w:highlight w:val="none"/>
              </w:rPr>
              <w:t>本项目采用电子投标，有关全流程电子化通用型投标的帮助文件可自行在广州公共资源交易中心网站相关栏目下载。路径为</w:t>
            </w:r>
            <w:r>
              <w:rPr>
                <w:rFonts w:hint="eastAsia" w:ascii="宋体" w:hAnsi="宋体" w:cs="宋体"/>
                <w:kern w:val="0"/>
                <w:szCs w:val="21"/>
                <w:highlight w:val="none"/>
              </w:rPr>
              <w:t>广州公共资源交易中心网站&gt;服务指南&gt;系统帮助。</w:t>
            </w:r>
          </w:p>
        </w:tc>
      </w:tr>
    </w:tbl>
    <w:p>
      <w:pPr>
        <w:rPr>
          <w:rFonts w:ascii="宋体" w:hAnsi="宋体" w:cs="宋体"/>
          <w:highlight w:val="none"/>
        </w:rPr>
      </w:pPr>
    </w:p>
    <w:p>
      <w:pPr>
        <w:pStyle w:val="6"/>
        <w:rPr>
          <w:rFonts w:ascii="宋体" w:hAnsi="宋体" w:cs="宋体"/>
          <w:highlight w:val="none"/>
        </w:rPr>
      </w:pPr>
      <w:r>
        <w:rPr>
          <w:rFonts w:hint="eastAsia" w:ascii="宋体" w:hAnsi="宋体" w:cs="宋体"/>
          <w:highlight w:val="none"/>
        </w:rPr>
        <w:br w:type="page"/>
      </w:r>
      <w:bookmarkStart w:id="3" w:name="_Toc31320"/>
      <w:bookmarkStart w:id="4" w:name="_Toc132219298"/>
      <w:r>
        <w:rPr>
          <w:rFonts w:hint="eastAsia" w:ascii="宋体" w:hAnsi="宋体" w:cs="宋体"/>
          <w:highlight w:val="none"/>
        </w:rPr>
        <w:t>否决性条款汇总</w:t>
      </w:r>
      <w:bookmarkEnd w:id="3"/>
      <w:bookmarkEnd w:id="4"/>
    </w:p>
    <w:p>
      <w:pPr>
        <w:spacing w:line="360" w:lineRule="auto"/>
        <w:ind w:firstLine="484" w:firstLineChars="202"/>
        <w:rPr>
          <w:rFonts w:ascii="宋体" w:hAnsi="宋体" w:cs="宋体"/>
          <w:kern w:val="21"/>
          <w:sz w:val="24"/>
          <w:highlight w:val="none"/>
        </w:rPr>
      </w:pPr>
      <w:r>
        <w:rPr>
          <w:rFonts w:hint="eastAsia" w:ascii="宋体" w:hAnsi="宋体" w:cs="宋体"/>
          <w:kern w:val="21"/>
          <w:sz w:val="24"/>
          <w:highlight w:val="none"/>
        </w:rPr>
        <w:t>招标人应当在招标文件中将否决性条款单列，招标文件的其他条款与该单列的否决性条款不一致的，以单列的否决性条款为准。如招标文件澄清或修改的内容中增加否决性条款的，招标人应当重新单列完整的否决性条款，并依法发给潜在投标人或投标人。否决性条款指招标文件中规定的拒绝受理或者作无效标以及不合格标处理等否定投标文件效力的条款。</w:t>
      </w:r>
    </w:p>
    <w:tbl>
      <w:tblPr>
        <w:tblStyle w:val="30"/>
        <w:tblW w:w="7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6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6" w:type="dxa"/>
            <w:vAlign w:val="center"/>
          </w:tcPr>
          <w:p>
            <w:pPr>
              <w:jc w:val="center"/>
              <w:rPr>
                <w:rFonts w:ascii="宋体" w:hAnsi="宋体" w:cs="宋体"/>
                <w:b/>
                <w:bCs/>
                <w:sz w:val="24"/>
                <w:highlight w:val="none"/>
              </w:rPr>
            </w:pPr>
            <w:r>
              <w:rPr>
                <w:rFonts w:hint="eastAsia" w:ascii="宋体" w:hAnsi="宋体" w:cs="宋体"/>
                <w:b/>
                <w:bCs/>
                <w:sz w:val="24"/>
                <w:highlight w:val="none"/>
              </w:rPr>
              <w:t>序号</w:t>
            </w:r>
          </w:p>
        </w:tc>
        <w:tc>
          <w:tcPr>
            <w:tcW w:w="6986" w:type="dxa"/>
            <w:vAlign w:val="center"/>
          </w:tcPr>
          <w:p>
            <w:pPr>
              <w:jc w:val="center"/>
              <w:rPr>
                <w:rFonts w:ascii="宋体" w:hAnsi="宋体" w:cs="宋体"/>
                <w:b/>
                <w:bCs/>
                <w:sz w:val="24"/>
                <w:highlight w:val="none"/>
              </w:rPr>
            </w:pPr>
            <w:r>
              <w:rPr>
                <w:rFonts w:hint="eastAsia" w:ascii="宋体" w:hAnsi="宋体" w:cs="宋体"/>
                <w:b/>
                <w:bCs/>
                <w:sz w:val="24"/>
                <w:highlight w:val="none"/>
              </w:rPr>
              <w:t>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92" w:type="dxa"/>
            <w:gridSpan w:val="2"/>
            <w:vAlign w:val="center"/>
          </w:tcPr>
          <w:p>
            <w:pPr>
              <w:rPr>
                <w:rFonts w:ascii="宋体" w:hAnsi="宋体" w:cs="宋体"/>
                <w:b/>
                <w:bCs/>
                <w:sz w:val="24"/>
                <w:highlight w:val="none"/>
              </w:rPr>
            </w:pPr>
            <w:r>
              <w:rPr>
                <w:rFonts w:hint="eastAsia" w:ascii="宋体" w:hAnsi="宋体" w:cs="宋体"/>
                <w:b/>
                <w:bCs/>
                <w:sz w:val="24"/>
                <w:highlight w:val="none"/>
              </w:rPr>
              <w:t>一、拒绝受理投标文件的情形：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6" w:type="dxa"/>
            <w:vAlign w:val="center"/>
          </w:tcPr>
          <w:p>
            <w:pPr>
              <w:jc w:val="center"/>
              <w:rPr>
                <w:rFonts w:ascii="宋体" w:hAnsi="宋体" w:cs="宋体"/>
                <w:sz w:val="24"/>
                <w:highlight w:val="none"/>
              </w:rPr>
            </w:pPr>
            <w:r>
              <w:rPr>
                <w:rFonts w:hint="eastAsia" w:ascii="宋体" w:hAnsi="宋体" w:cs="宋体"/>
                <w:sz w:val="24"/>
                <w:highlight w:val="none"/>
              </w:rPr>
              <w:t>1</w:t>
            </w:r>
          </w:p>
        </w:tc>
        <w:tc>
          <w:tcPr>
            <w:tcW w:w="6986" w:type="dxa"/>
            <w:vAlign w:val="center"/>
          </w:tcPr>
          <w:p>
            <w:pPr>
              <w:rPr>
                <w:rFonts w:ascii="宋体" w:hAnsi="宋体" w:cs="宋体"/>
                <w:sz w:val="24"/>
                <w:highlight w:val="none"/>
              </w:rPr>
            </w:pPr>
            <w:r>
              <w:rPr>
                <w:rFonts w:hint="eastAsia" w:ascii="宋体" w:hAnsi="宋体" w:cs="宋体"/>
                <w:sz w:val="24"/>
                <w:highlight w:val="none"/>
              </w:rPr>
              <w:t>（1）未按要求加密的电子投标文件，广州公共资源交易平台将予以拒收。</w:t>
            </w:r>
          </w:p>
          <w:p>
            <w:pPr>
              <w:rPr>
                <w:rFonts w:ascii="宋体" w:hAnsi="宋体" w:cs="宋体"/>
                <w:sz w:val="24"/>
                <w:highlight w:val="none"/>
              </w:rPr>
            </w:pPr>
            <w:r>
              <w:rPr>
                <w:rFonts w:hint="eastAsia" w:ascii="宋体" w:hAnsi="宋体" w:cs="宋体"/>
                <w:sz w:val="24"/>
                <w:highlight w:val="none"/>
              </w:rPr>
              <w:t>（2）逾期送达的电子投标文件，广州公共资源交易平台将予以拒收。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6" w:type="dxa"/>
            <w:vAlign w:val="center"/>
          </w:tcPr>
          <w:p>
            <w:pPr>
              <w:jc w:val="center"/>
              <w:rPr>
                <w:rFonts w:ascii="宋体" w:hAnsi="宋体" w:cs="宋体"/>
                <w:sz w:val="24"/>
                <w:highlight w:val="none"/>
              </w:rPr>
            </w:pPr>
            <w:r>
              <w:rPr>
                <w:rFonts w:hint="eastAsia" w:ascii="宋体" w:hAnsi="宋体" w:cs="宋体"/>
                <w:sz w:val="24"/>
                <w:highlight w:val="none"/>
              </w:rPr>
              <w:t>2</w:t>
            </w:r>
          </w:p>
        </w:tc>
        <w:tc>
          <w:tcPr>
            <w:tcW w:w="6986" w:type="dxa"/>
            <w:vAlign w:val="center"/>
          </w:tcPr>
          <w:p>
            <w:pPr>
              <w:rPr>
                <w:rFonts w:ascii="宋体" w:hAnsi="宋体" w:cs="宋体"/>
                <w:sz w:val="24"/>
                <w:highlight w:val="none"/>
              </w:rPr>
            </w:pPr>
            <w:r>
              <w:rPr>
                <w:rFonts w:hint="eastAsia" w:ascii="宋体" w:hAnsi="宋体" w:cs="宋体"/>
                <w:sz w:val="24"/>
                <w:highlight w:val="none"/>
              </w:rPr>
              <w:t>在投标截止时间后</w:t>
            </w:r>
            <w:r>
              <w:rPr>
                <w:rFonts w:hint="eastAsia" w:ascii="宋体" w:hAnsi="宋体" w:cs="宋体"/>
                <w:sz w:val="24"/>
                <w:highlight w:val="none"/>
                <w:u w:val="single"/>
              </w:rPr>
              <w:t xml:space="preserve"> 0</w:t>
            </w:r>
            <w:r>
              <w:rPr>
                <w:rFonts w:ascii="宋体" w:hAnsi="宋体" w:cs="宋体"/>
                <w:sz w:val="24"/>
                <w:highlight w:val="none"/>
                <w:u w:val="single"/>
              </w:rPr>
              <w:t xml:space="preserve">.5 </w:t>
            </w:r>
            <w:r>
              <w:rPr>
                <w:rFonts w:hint="eastAsia" w:ascii="宋体" w:hAnsi="宋体" w:cs="宋体"/>
                <w:sz w:val="24"/>
                <w:highlight w:val="none"/>
              </w:rPr>
              <w:t>小时内为投标人投标文件解密时间，投标人通过广州公共资源交易平台对已递交的电子投标文件进行解密。超过时间未解密的投标文件将作为放弃投标处理。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92" w:type="dxa"/>
            <w:gridSpan w:val="2"/>
            <w:vAlign w:val="center"/>
          </w:tcPr>
          <w:p>
            <w:pPr>
              <w:rPr>
                <w:rFonts w:ascii="宋体" w:hAnsi="宋体" w:cs="宋体"/>
                <w:sz w:val="24"/>
                <w:highlight w:val="none"/>
              </w:rPr>
            </w:pPr>
            <w:r>
              <w:rPr>
                <w:rFonts w:hint="eastAsia" w:ascii="宋体" w:hAnsi="宋体" w:cs="宋体"/>
                <w:b/>
                <w:bCs/>
                <w:sz w:val="24"/>
                <w:highlight w:val="none"/>
              </w:rPr>
              <w:t>二、 开标时，出现下列情形之一的，不参与资格审查和评标：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6" w:type="dxa"/>
            <w:vAlign w:val="center"/>
          </w:tcPr>
          <w:p>
            <w:pPr>
              <w:jc w:val="center"/>
              <w:rPr>
                <w:rFonts w:ascii="宋体" w:hAnsi="宋体" w:cs="宋体"/>
                <w:sz w:val="24"/>
                <w:highlight w:val="none"/>
              </w:rPr>
            </w:pPr>
            <w:r>
              <w:rPr>
                <w:rFonts w:hint="eastAsia" w:ascii="宋体" w:hAnsi="宋体" w:cs="宋体"/>
                <w:sz w:val="24"/>
                <w:highlight w:val="none"/>
              </w:rPr>
              <w:t>3</w:t>
            </w:r>
          </w:p>
        </w:tc>
        <w:tc>
          <w:tcPr>
            <w:tcW w:w="6986" w:type="dxa"/>
            <w:vAlign w:val="center"/>
          </w:tcPr>
          <w:p>
            <w:pPr>
              <w:rPr>
                <w:rFonts w:ascii="宋体" w:hAnsi="宋体" w:cs="宋体"/>
                <w:sz w:val="24"/>
                <w:highlight w:val="none"/>
              </w:rPr>
            </w:pPr>
            <w:r>
              <w:rPr>
                <w:rFonts w:hint="eastAsia" w:ascii="宋体" w:hAnsi="宋体" w:cs="宋体"/>
                <w:sz w:val="24"/>
                <w:highlight w:val="none"/>
              </w:rPr>
              <w:t>开标时，出现下列情形之一的，不参与资格审查和评标：</w:t>
            </w:r>
          </w:p>
          <w:p>
            <w:pPr>
              <w:rPr>
                <w:rFonts w:ascii="宋体" w:hAnsi="宋体" w:cs="宋体"/>
                <w:sz w:val="24"/>
                <w:highlight w:val="none"/>
              </w:rPr>
            </w:pPr>
            <w:r>
              <w:rPr>
                <w:rFonts w:hint="eastAsia" w:ascii="宋体" w:hAnsi="宋体" w:cs="宋体"/>
                <w:sz w:val="24"/>
                <w:highlight w:val="none"/>
              </w:rPr>
              <w:t>（1）未成功递交投标文件的；</w:t>
            </w:r>
          </w:p>
          <w:p>
            <w:pPr>
              <w:rPr>
                <w:rFonts w:ascii="宋体" w:hAnsi="宋体" w:cs="宋体"/>
                <w:sz w:val="24"/>
                <w:highlight w:val="none"/>
              </w:rPr>
            </w:pPr>
            <w:r>
              <w:rPr>
                <w:rFonts w:hint="eastAsia" w:ascii="宋体" w:hAnsi="宋体" w:cs="宋体"/>
                <w:sz w:val="24"/>
                <w:highlight w:val="none"/>
              </w:rPr>
              <w:t>（2）因投标人原因造成投标文件未解密的；</w:t>
            </w:r>
          </w:p>
          <w:p>
            <w:pPr>
              <w:rPr>
                <w:rFonts w:ascii="宋体" w:hAnsi="宋体" w:cs="宋体"/>
                <w:sz w:val="24"/>
                <w:highlight w:val="none"/>
              </w:rPr>
            </w:pPr>
            <w:r>
              <w:rPr>
                <w:rFonts w:hint="eastAsia" w:ascii="宋体" w:hAnsi="宋体" w:cs="宋体"/>
                <w:sz w:val="24"/>
                <w:highlight w:val="none"/>
              </w:rPr>
              <w:t>（3）未按招标文件要求提供投标保证金的；</w:t>
            </w:r>
          </w:p>
          <w:p>
            <w:pPr>
              <w:rPr>
                <w:rFonts w:ascii="宋体" w:hAnsi="宋体" w:cs="宋体"/>
                <w:sz w:val="24"/>
                <w:highlight w:val="none"/>
              </w:rPr>
            </w:pPr>
            <w:r>
              <w:rPr>
                <w:rFonts w:hint="eastAsia" w:ascii="宋体" w:hAnsi="宋体" w:cs="宋体"/>
                <w:sz w:val="24"/>
                <w:highlight w:val="none"/>
              </w:rPr>
              <w:t>（4）两个（含两个）以上的投标人加密打包投标文件电脑机器码一致的；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92" w:type="dxa"/>
            <w:gridSpan w:val="2"/>
            <w:vAlign w:val="center"/>
          </w:tcPr>
          <w:p>
            <w:pPr>
              <w:rPr>
                <w:rFonts w:ascii="宋体" w:hAnsi="宋体" w:cs="宋体"/>
                <w:b/>
                <w:bCs/>
                <w:sz w:val="24"/>
                <w:highlight w:val="none"/>
              </w:rPr>
            </w:pPr>
            <w:r>
              <w:rPr>
                <w:rFonts w:hint="eastAsia" w:ascii="宋体" w:hAnsi="宋体" w:cs="宋体"/>
                <w:b/>
                <w:bCs/>
                <w:sz w:val="24"/>
                <w:highlight w:val="none"/>
              </w:rPr>
              <w:t>三、投标文件有下列情形之一的，由评标委员会否决其投标：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6" w:type="dxa"/>
            <w:vAlign w:val="center"/>
          </w:tcPr>
          <w:p>
            <w:pPr>
              <w:jc w:val="center"/>
              <w:rPr>
                <w:rFonts w:ascii="宋体" w:hAnsi="宋体" w:cs="宋体"/>
                <w:sz w:val="24"/>
                <w:highlight w:val="none"/>
              </w:rPr>
            </w:pPr>
            <w:r>
              <w:rPr>
                <w:rFonts w:hint="eastAsia" w:ascii="宋体" w:hAnsi="宋体" w:cs="宋体"/>
                <w:sz w:val="24"/>
                <w:highlight w:val="none"/>
              </w:rPr>
              <w:t>4</w:t>
            </w:r>
          </w:p>
        </w:tc>
        <w:tc>
          <w:tcPr>
            <w:tcW w:w="6986" w:type="dxa"/>
            <w:vAlign w:val="center"/>
          </w:tcPr>
          <w:p>
            <w:pPr>
              <w:rPr>
                <w:rFonts w:ascii="宋体" w:hAnsi="宋体" w:cs="宋体"/>
                <w:sz w:val="24"/>
                <w:highlight w:val="none"/>
              </w:rPr>
            </w:pPr>
            <w:r>
              <w:rPr>
                <w:rFonts w:hint="eastAsia" w:ascii="宋体" w:hAnsi="宋体" w:cs="宋体"/>
                <w:sz w:val="24"/>
                <w:highlight w:val="none"/>
              </w:rPr>
              <w:t>投标文件有不符合招标文件评标办法附表一《资格审查表》中任何一项情形的。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06" w:type="dxa"/>
            <w:vAlign w:val="center"/>
          </w:tcPr>
          <w:p>
            <w:pPr>
              <w:jc w:val="center"/>
              <w:rPr>
                <w:rFonts w:ascii="宋体" w:hAnsi="宋体" w:cs="宋体"/>
                <w:sz w:val="24"/>
                <w:highlight w:val="none"/>
              </w:rPr>
            </w:pPr>
            <w:r>
              <w:rPr>
                <w:rFonts w:hint="eastAsia" w:ascii="宋体" w:hAnsi="宋体" w:cs="宋体"/>
                <w:sz w:val="24"/>
                <w:highlight w:val="none"/>
              </w:rPr>
              <w:t>5</w:t>
            </w:r>
          </w:p>
        </w:tc>
        <w:tc>
          <w:tcPr>
            <w:tcW w:w="6986" w:type="dxa"/>
            <w:vAlign w:val="center"/>
          </w:tcPr>
          <w:p>
            <w:pPr>
              <w:rPr>
                <w:rFonts w:ascii="宋体" w:hAnsi="宋体" w:cs="宋体"/>
                <w:sz w:val="24"/>
                <w:highlight w:val="none"/>
              </w:rPr>
            </w:pPr>
            <w:r>
              <w:rPr>
                <w:rFonts w:hint="eastAsia" w:ascii="宋体" w:hAnsi="宋体" w:cs="宋体"/>
                <w:sz w:val="24"/>
                <w:highlight w:val="none"/>
              </w:rPr>
              <w:t>投标文件有不符合招标文件评标办法附表二《投标文件有效性审查表》中任何一项情形的。</w:t>
            </w:r>
          </w:p>
        </w:tc>
      </w:tr>
    </w:tbl>
    <w:p>
      <w:pPr>
        <w:widowControl/>
        <w:jc w:val="left"/>
        <w:rPr>
          <w:rFonts w:ascii="宋体" w:hAnsi="宋体" w:cs="宋体"/>
          <w:b/>
          <w:bCs/>
          <w:kern w:val="44"/>
          <w:sz w:val="24"/>
          <w:szCs w:val="44"/>
          <w:highlight w:val="none"/>
        </w:rPr>
      </w:pPr>
    </w:p>
    <w:p>
      <w:pPr>
        <w:pStyle w:val="5"/>
        <w:rPr>
          <w:rFonts w:ascii="宋体" w:hAnsi="宋体" w:cs="宋体"/>
          <w:szCs w:val="28"/>
          <w:highlight w:val="none"/>
        </w:rPr>
      </w:pPr>
      <w:r>
        <w:rPr>
          <w:rFonts w:hint="eastAsia" w:ascii="宋体" w:hAnsi="宋体" w:cs="宋体"/>
          <w:kern w:val="44"/>
          <w:sz w:val="24"/>
          <w:szCs w:val="44"/>
          <w:highlight w:val="none"/>
        </w:rPr>
        <w:br w:type="page"/>
      </w:r>
      <w:bookmarkStart w:id="5" w:name="_Toc132219299"/>
      <w:bookmarkStart w:id="6" w:name="_Toc1945"/>
      <w:r>
        <w:rPr>
          <w:rFonts w:hint="eastAsia" w:ascii="宋体" w:hAnsi="宋体" w:cs="宋体"/>
          <w:sz w:val="24"/>
          <w:highlight w:val="none"/>
        </w:rPr>
        <w:t>二、</w:t>
      </w:r>
      <w:r>
        <w:rPr>
          <w:rFonts w:hint="eastAsia" w:ascii="宋体" w:hAnsi="宋体" w:cs="宋体"/>
          <w:szCs w:val="28"/>
          <w:highlight w:val="none"/>
        </w:rPr>
        <w:t>投标</w:t>
      </w:r>
      <w:r>
        <w:rPr>
          <w:rFonts w:hint="eastAsia" w:ascii="宋体" w:hAnsi="宋体" w:cs="宋体"/>
          <w:highlight w:val="none"/>
        </w:rPr>
        <w:t>须知</w:t>
      </w:r>
      <w:bookmarkEnd w:id="5"/>
      <w:bookmarkEnd w:id="6"/>
    </w:p>
    <w:p>
      <w:pPr>
        <w:pStyle w:val="6"/>
        <w:rPr>
          <w:rFonts w:ascii="宋体" w:hAnsi="宋体" w:cs="宋体"/>
          <w:highlight w:val="none"/>
        </w:rPr>
      </w:pPr>
      <w:bookmarkStart w:id="7" w:name="_Toc7361035"/>
      <w:bookmarkStart w:id="8" w:name="_Toc8229515"/>
      <w:bookmarkStart w:id="9" w:name="_Toc346800652"/>
      <w:bookmarkStart w:id="10" w:name="_Toc132219300"/>
      <w:bookmarkStart w:id="11" w:name="_Toc531610923"/>
      <w:bookmarkStart w:id="12" w:name="_Toc7883"/>
      <w:r>
        <w:rPr>
          <w:rFonts w:hint="eastAsia" w:ascii="宋体" w:hAnsi="宋体" w:cs="宋体"/>
          <w:highlight w:val="none"/>
        </w:rPr>
        <w:t>（一）总则</w:t>
      </w:r>
      <w:bookmarkEnd w:id="7"/>
      <w:bookmarkEnd w:id="8"/>
      <w:bookmarkEnd w:id="9"/>
      <w:bookmarkEnd w:id="10"/>
      <w:bookmarkEnd w:id="11"/>
      <w:bookmarkEnd w:id="12"/>
    </w:p>
    <w:p>
      <w:pPr>
        <w:spacing w:line="360" w:lineRule="auto"/>
        <w:rPr>
          <w:rFonts w:ascii="宋体" w:hAnsi="宋体" w:cs="宋体"/>
          <w:sz w:val="24"/>
          <w:highlight w:val="none"/>
        </w:rPr>
      </w:pPr>
      <w:r>
        <w:rPr>
          <w:rFonts w:hint="eastAsia" w:ascii="宋体" w:hAnsi="宋体" w:cs="宋体"/>
          <w:b/>
          <w:sz w:val="24"/>
          <w:highlight w:val="none"/>
        </w:rPr>
        <w:t>1</w:t>
      </w:r>
      <w:r>
        <w:rPr>
          <w:rFonts w:hint="eastAsia" w:ascii="宋体" w:hAnsi="宋体" w:cs="宋体"/>
          <w:b/>
          <w:bCs/>
          <w:sz w:val="24"/>
          <w:highlight w:val="none"/>
        </w:rPr>
        <w:t>、</w:t>
      </w:r>
      <w:r>
        <w:rPr>
          <w:rFonts w:hint="eastAsia" w:ascii="宋体" w:hAnsi="宋体" w:cs="宋体"/>
          <w:b/>
          <w:sz w:val="24"/>
          <w:highlight w:val="none"/>
        </w:rPr>
        <w:t>主要检测项目内容</w:t>
      </w:r>
      <w:r>
        <w:rPr>
          <w:rFonts w:hint="eastAsia" w:ascii="宋体" w:hAnsi="宋体" w:cs="宋体"/>
          <w:sz w:val="24"/>
          <w:highlight w:val="none"/>
        </w:rPr>
        <w:t>（仅供参考）</w:t>
      </w:r>
    </w:p>
    <w:tbl>
      <w:tblPr>
        <w:tblStyle w:val="30"/>
        <w:tblW w:w="10060" w:type="dxa"/>
        <w:jc w:val="center"/>
        <w:tblLayout w:type="fixed"/>
        <w:tblCellMar>
          <w:top w:w="113" w:type="dxa"/>
          <w:left w:w="113" w:type="dxa"/>
          <w:bottom w:w="113" w:type="dxa"/>
          <w:right w:w="113" w:type="dxa"/>
        </w:tblCellMar>
      </w:tblPr>
      <w:tblGrid>
        <w:gridCol w:w="704"/>
        <w:gridCol w:w="1091"/>
        <w:gridCol w:w="1175"/>
        <w:gridCol w:w="1559"/>
        <w:gridCol w:w="5531"/>
      </w:tblGrid>
      <w:tr>
        <w:tblPrEx>
          <w:tblCellMar>
            <w:top w:w="113" w:type="dxa"/>
            <w:left w:w="113" w:type="dxa"/>
            <w:bottom w:w="113" w:type="dxa"/>
            <w:right w:w="113" w:type="dxa"/>
          </w:tblCellMar>
        </w:tblPrEx>
        <w:trPr>
          <w:trHeight w:val="454" w:hRule="atLeast"/>
          <w:tblHeader/>
          <w:jc w:val="center"/>
        </w:trPr>
        <w:tc>
          <w:tcPr>
            <w:tcW w:w="704"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序号</w:t>
            </w:r>
          </w:p>
        </w:tc>
        <w:tc>
          <w:tcPr>
            <w:tcW w:w="1091"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分项工程部位</w:t>
            </w:r>
          </w:p>
        </w:tc>
        <w:tc>
          <w:tcPr>
            <w:tcW w:w="2734" w:type="dxa"/>
            <w:gridSpan w:val="2"/>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检测项目</w:t>
            </w:r>
          </w:p>
        </w:tc>
        <w:tc>
          <w:tcPr>
            <w:tcW w:w="5531"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检测参数</w:t>
            </w:r>
          </w:p>
        </w:tc>
      </w:tr>
      <w:tr>
        <w:tblPrEx>
          <w:tblCellMar>
            <w:top w:w="113" w:type="dxa"/>
            <w:left w:w="113" w:type="dxa"/>
            <w:bottom w:w="113" w:type="dxa"/>
            <w:right w:w="113" w:type="dxa"/>
          </w:tblCellMar>
        </w:tblPrEx>
        <w:trPr>
          <w:trHeight w:val="454" w:hRule="atLeast"/>
          <w:jc w:val="center"/>
        </w:trPr>
        <w:tc>
          <w:tcPr>
            <w:tcW w:w="10060" w:type="dxa"/>
            <w:gridSpan w:val="5"/>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一、建筑材料与管原材料检测</w:t>
            </w:r>
          </w:p>
        </w:tc>
      </w:tr>
      <w:tr>
        <w:tblPrEx>
          <w:tblCellMar>
            <w:top w:w="113" w:type="dxa"/>
            <w:left w:w="113" w:type="dxa"/>
            <w:bottom w:w="113" w:type="dxa"/>
            <w:right w:w="113"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1091" w:type="dxa"/>
            <w:vMerge w:val="restart"/>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工程材料</w:t>
            </w:r>
          </w:p>
        </w:tc>
        <w:tc>
          <w:tcPr>
            <w:tcW w:w="2734" w:type="dxa"/>
            <w:gridSpan w:val="2"/>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管道回填</w:t>
            </w:r>
          </w:p>
        </w:tc>
        <w:tc>
          <w:tcPr>
            <w:tcW w:w="5531"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击实</w:t>
            </w:r>
          </w:p>
        </w:tc>
      </w:tr>
      <w:tr>
        <w:tblPrEx>
          <w:tblCellMar>
            <w:top w:w="113" w:type="dxa"/>
            <w:left w:w="113" w:type="dxa"/>
            <w:bottom w:w="113" w:type="dxa"/>
            <w:right w:w="113"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w:t>
            </w:r>
          </w:p>
        </w:tc>
        <w:tc>
          <w:tcPr>
            <w:tcW w:w="1091"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1175" w:type="dxa"/>
            <w:vMerge w:val="restart"/>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沥青及沥青混合料</w:t>
            </w:r>
          </w:p>
        </w:tc>
        <w:tc>
          <w:tcPr>
            <w:tcW w:w="1559"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沥青原材料</w:t>
            </w:r>
          </w:p>
        </w:tc>
        <w:tc>
          <w:tcPr>
            <w:tcW w:w="5531"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密度、针入度、软化点、延度、粘附性</w:t>
            </w:r>
          </w:p>
        </w:tc>
      </w:tr>
      <w:tr>
        <w:tblPrEx>
          <w:tblCellMar>
            <w:top w:w="113" w:type="dxa"/>
            <w:left w:w="113" w:type="dxa"/>
            <w:bottom w:w="113" w:type="dxa"/>
            <w:right w:w="113"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1091"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1175"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1559"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粗集料（碎石）</w:t>
            </w:r>
          </w:p>
        </w:tc>
        <w:tc>
          <w:tcPr>
            <w:tcW w:w="5531"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颗粒级配、表观密度、压碎值、含泥量和泥块含量、针片状含量</w:t>
            </w:r>
          </w:p>
        </w:tc>
      </w:tr>
      <w:tr>
        <w:tblPrEx>
          <w:tblCellMar>
            <w:top w:w="113" w:type="dxa"/>
            <w:left w:w="113" w:type="dxa"/>
            <w:bottom w:w="113" w:type="dxa"/>
            <w:right w:w="113"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4</w:t>
            </w:r>
          </w:p>
        </w:tc>
        <w:tc>
          <w:tcPr>
            <w:tcW w:w="1091"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1175"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1559"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细集料（砂）</w:t>
            </w:r>
          </w:p>
        </w:tc>
        <w:tc>
          <w:tcPr>
            <w:tcW w:w="5531"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颗粒级配、表观密度、体积密度、含水率、含泥量和泥块含量、砂当量、休止角</w:t>
            </w:r>
          </w:p>
        </w:tc>
      </w:tr>
      <w:tr>
        <w:tblPrEx>
          <w:tblCellMar>
            <w:top w:w="113" w:type="dxa"/>
            <w:left w:w="113" w:type="dxa"/>
            <w:bottom w:w="113" w:type="dxa"/>
            <w:right w:w="113"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w:t>
            </w:r>
          </w:p>
        </w:tc>
        <w:tc>
          <w:tcPr>
            <w:tcW w:w="1091"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1175"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1559"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矿粉</w:t>
            </w:r>
          </w:p>
        </w:tc>
        <w:tc>
          <w:tcPr>
            <w:tcW w:w="5531"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表观密度、亲水系数、筛分</w:t>
            </w:r>
          </w:p>
        </w:tc>
      </w:tr>
      <w:tr>
        <w:tblPrEx>
          <w:tblCellMar>
            <w:top w:w="113" w:type="dxa"/>
            <w:left w:w="113" w:type="dxa"/>
            <w:bottom w:w="113" w:type="dxa"/>
            <w:right w:w="113"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6</w:t>
            </w:r>
          </w:p>
        </w:tc>
        <w:tc>
          <w:tcPr>
            <w:tcW w:w="1091"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1175"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1559"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配合比设计</w:t>
            </w:r>
          </w:p>
        </w:tc>
        <w:tc>
          <w:tcPr>
            <w:tcW w:w="5531"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配合比设计</w:t>
            </w:r>
          </w:p>
        </w:tc>
      </w:tr>
      <w:tr>
        <w:tblPrEx>
          <w:tblCellMar>
            <w:top w:w="113" w:type="dxa"/>
            <w:left w:w="113" w:type="dxa"/>
            <w:bottom w:w="113" w:type="dxa"/>
            <w:right w:w="113"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7</w:t>
            </w:r>
          </w:p>
        </w:tc>
        <w:tc>
          <w:tcPr>
            <w:tcW w:w="1091"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1175"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1559"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沥青原材料</w:t>
            </w:r>
          </w:p>
        </w:tc>
        <w:tc>
          <w:tcPr>
            <w:tcW w:w="5531"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破乳速度、筛上剩余量、蒸发残留物、常温储存稳定性、粘度</w:t>
            </w:r>
          </w:p>
        </w:tc>
      </w:tr>
      <w:tr>
        <w:tblPrEx>
          <w:tblCellMar>
            <w:top w:w="113" w:type="dxa"/>
            <w:left w:w="113" w:type="dxa"/>
            <w:bottom w:w="113" w:type="dxa"/>
            <w:right w:w="113"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8</w:t>
            </w:r>
          </w:p>
        </w:tc>
        <w:tc>
          <w:tcPr>
            <w:tcW w:w="1091"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1175"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1559"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成品沥青混合料</w:t>
            </w:r>
          </w:p>
        </w:tc>
        <w:tc>
          <w:tcPr>
            <w:tcW w:w="5531"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含油量、级配筛分、马歇尔试验</w:t>
            </w:r>
          </w:p>
        </w:tc>
      </w:tr>
      <w:tr>
        <w:tblPrEx>
          <w:tblCellMar>
            <w:top w:w="113" w:type="dxa"/>
            <w:left w:w="113" w:type="dxa"/>
            <w:bottom w:w="113" w:type="dxa"/>
            <w:right w:w="113"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9</w:t>
            </w:r>
          </w:p>
        </w:tc>
        <w:tc>
          <w:tcPr>
            <w:tcW w:w="1091"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1175" w:type="dxa"/>
            <w:vMerge w:val="restart"/>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水泥稳定碎(砾)石层</w:t>
            </w:r>
          </w:p>
        </w:tc>
        <w:tc>
          <w:tcPr>
            <w:tcW w:w="1559"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配合比设计</w:t>
            </w:r>
          </w:p>
        </w:tc>
        <w:tc>
          <w:tcPr>
            <w:tcW w:w="5531"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配合比设计</w:t>
            </w:r>
          </w:p>
        </w:tc>
      </w:tr>
      <w:tr>
        <w:tblPrEx>
          <w:tblCellMar>
            <w:top w:w="113" w:type="dxa"/>
            <w:left w:w="113" w:type="dxa"/>
            <w:bottom w:w="113" w:type="dxa"/>
            <w:right w:w="113"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w:t>
            </w:r>
          </w:p>
        </w:tc>
        <w:tc>
          <w:tcPr>
            <w:tcW w:w="1091"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1175"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1559"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粗集料</w:t>
            </w:r>
          </w:p>
        </w:tc>
        <w:tc>
          <w:tcPr>
            <w:tcW w:w="5531"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颗粒级配、表观密度、压碎值、含泥量和泥块含量、针片状含量</w:t>
            </w:r>
          </w:p>
        </w:tc>
      </w:tr>
      <w:tr>
        <w:tblPrEx>
          <w:tblCellMar>
            <w:top w:w="113" w:type="dxa"/>
            <w:left w:w="113" w:type="dxa"/>
            <w:bottom w:w="113" w:type="dxa"/>
            <w:right w:w="113"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11</w:t>
            </w:r>
          </w:p>
        </w:tc>
        <w:tc>
          <w:tcPr>
            <w:tcW w:w="1091"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1175"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1559"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细集料</w:t>
            </w:r>
          </w:p>
        </w:tc>
        <w:tc>
          <w:tcPr>
            <w:tcW w:w="5531"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筛分析、泥块含量、含泥量、堆积密度、表观密度、氯离子、坚固性</w:t>
            </w:r>
          </w:p>
        </w:tc>
      </w:tr>
      <w:tr>
        <w:tblPrEx>
          <w:tblCellMar>
            <w:top w:w="113" w:type="dxa"/>
            <w:left w:w="113" w:type="dxa"/>
            <w:bottom w:w="113" w:type="dxa"/>
            <w:right w:w="113"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12</w:t>
            </w:r>
          </w:p>
        </w:tc>
        <w:tc>
          <w:tcPr>
            <w:tcW w:w="1091"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1175" w:type="dxa"/>
            <w:vMerge w:val="restart"/>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水泥混凝土</w:t>
            </w:r>
          </w:p>
        </w:tc>
        <w:tc>
          <w:tcPr>
            <w:tcW w:w="1559"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配合比设计</w:t>
            </w:r>
          </w:p>
        </w:tc>
        <w:tc>
          <w:tcPr>
            <w:tcW w:w="5531"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配合比设计</w:t>
            </w:r>
          </w:p>
        </w:tc>
      </w:tr>
      <w:tr>
        <w:tblPrEx>
          <w:tblCellMar>
            <w:top w:w="113" w:type="dxa"/>
            <w:left w:w="113" w:type="dxa"/>
            <w:bottom w:w="113" w:type="dxa"/>
            <w:right w:w="113"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13</w:t>
            </w:r>
          </w:p>
        </w:tc>
        <w:tc>
          <w:tcPr>
            <w:tcW w:w="1091"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1175"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1559"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砂</w:t>
            </w:r>
          </w:p>
        </w:tc>
        <w:tc>
          <w:tcPr>
            <w:tcW w:w="5531"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筛分析、泥块含量、含泥量、堆积密度、表观密度、氯离子、坚固性</w:t>
            </w:r>
          </w:p>
        </w:tc>
      </w:tr>
      <w:tr>
        <w:tblPrEx>
          <w:tblCellMar>
            <w:top w:w="113" w:type="dxa"/>
            <w:left w:w="113" w:type="dxa"/>
            <w:bottom w:w="113" w:type="dxa"/>
            <w:right w:w="113"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14</w:t>
            </w:r>
          </w:p>
        </w:tc>
        <w:tc>
          <w:tcPr>
            <w:tcW w:w="1091"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1175"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1559"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石</w:t>
            </w:r>
          </w:p>
        </w:tc>
        <w:tc>
          <w:tcPr>
            <w:tcW w:w="5531"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颗粒级配、表观密度、压碎值、含泥量和泥块含量、针片状含量</w:t>
            </w:r>
          </w:p>
        </w:tc>
      </w:tr>
      <w:tr>
        <w:tblPrEx>
          <w:tblCellMar>
            <w:top w:w="113" w:type="dxa"/>
            <w:left w:w="113" w:type="dxa"/>
            <w:bottom w:w="113" w:type="dxa"/>
            <w:right w:w="113"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15</w:t>
            </w:r>
          </w:p>
        </w:tc>
        <w:tc>
          <w:tcPr>
            <w:tcW w:w="1091"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1175"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1559"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水泥</w:t>
            </w:r>
          </w:p>
        </w:tc>
        <w:tc>
          <w:tcPr>
            <w:tcW w:w="5531"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细度、标准稠度用水量凝结时间、胶砂强度</w:t>
            </w:r>
          </w:p>
        </w:tc>
      </w:tr>
      <w:tr>
        <w:tblPrEx>
          <w:tblCellMar>
            <w:top w:w="113" w:type="dxa"/>
            <w:left w:w="113" w:type="dxa"/>
            <w:bottom w:w="113" w:type="dxa"/>
            <w:right w:w="113"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16</w:t>
            </w:r>
          </w:p>
        </w:tc>
        <w:tc>
          <w:tcPr>
            <w:tcW w:w="1091"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1175"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1559"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水泥混凝土试块</w:t>
            </w:r>
          </w:p>
        </w:tc>
        <w:tc>
          <w:tcPr>
            <w:tcW w:w="5531"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抗压强度</w:t>
            </w:r>
          </w:p>
        </w:tc>
      </w:tr>
      <w:tr>
        <w:tblPrEx>
          <w:tblCellMar>
            <w:top w:w="113" w:type="dxa"/>
            <w:left w:w="113" w:type="dxa"/>
            <w:bottom w:w="113" w:type="dxa"/>
            <w:right w:w="113"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17</w:t>
            </w:r>
          </w:p>
        </w:tc>
        <w:tc>
          <w:tcPr>
            <w:tcW w:w="1091"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1175"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1559"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水泥混凝土试块</w:t>
            </w:r>
          </w:p>
        </w:tc>
        <w:tc>
          <w:tcPr>
            <w:tcW w:w="5531"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抗折强度</w:t>
            </w:r>
          </w:p>
        </w:tc>
      </w:tr>
      <w:tr>
        <w:tblPrEx>
          <w:tblCellMar>
            <w:top w:w="113" w:type="dxa"/>
            <w:left w:w="113" w:type="dxa"/>
            <w:bottom w:w="113" w:type="dxa"/>
            <w:right w:w="113"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18</w:t>
            </w:r>
          </w:p>
        </w:tc>
        <w:tc>
          <w:tcPr>
            <w:tcW w:w="1091"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1175"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1559"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水泥混凝土试块</w:t>
            </w:r>
          </w:p>
        </w:tc>
        <w:tc>
          <w:tcPr>
            <w:tcW w:w="5531"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P6等级抗渗</w:t>
            </w:r>
          </w:p>
        </w:tc>
      </w:tr>
      <w:tr>
        <w:tblPrEx>
          <w:tblCellMar>
            <w:top w:w="113" w:type="dxa"/>
            <w:left w:w="113" w:type="dxa"/>
            <w:bottom w:w="113" w:type="dxa"/>
            <w:right w:w="113"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19</w:t>
            </w:r>
          </w:p>
        </w:tc>
        <w:tc>
          <w:tcPr>
            <w:tcW w:w="1091"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1175" w:type="dxa"/>
            <w:vMerge w:val="restart"/>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砂浆</w:t>
            </w:r>
          </w:p>
        </w:tc>
        <w:tc>
          <w:tcPr>
            <w:tcW w:w="1559"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配合比设计</w:t>
            </w:r>
          </w:p>
        </w:tc>
        <w:tc>
          <w:tcPr>
            <w:tcW w:w="5531"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配合比设计</w:t>
            </w:r>
          </w:p>
        </w:tc>
      </w:tr>
      <w:tr>
        <w:tblPrEx>
          <w:tblCellMar>
            <w:top w:w="113" w:type="dxa"/>
            <w:left w:w="113" w:type="dxa"/>
            <w:bottom w:w="113" w:type="dxa"/>
            <w:right w:w="113"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20</w:t>
            </w:r>
          </w:p>
        </w:tc>
        <w:tc>
          <w:tcPr>
            <w:tcW w:w="1091"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1175"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1559"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水泥</w:t>
            </w:r>
          </w:p>
        </w:tc>
        <w:tc>
          <w:tcPr>
            <w:tcW w:w="5531"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细度、标准稠度用水量凝结时间、胶砂强度</w:t>
            </w:r>
          </w:p>
        </w:tc>
      </w:tr>
      <w:tr>
        <w:tblPrEx>
          <w:tblCellMar>
            <w:top w:w="113" w:type="dxa"/>
            <w:left w:w="113" w:type="dxa"/>
            <w:bottom w:w="113" w:type="dxa"/>
            <w:right w:w="113"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21</w:t>
            </w:r>
          </w:p>
        </w:tc>
        <w:tc>
          <w:tcPr>
            <w:tcW w:w="1091"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1175"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1559"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细集料</w:t>
            </w:r>
          </w:p>
        </w:tc>
        <w:tc>
          <w:tcPr>
            <w:tcW w:w="5531"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颗粒级配、表观密度、堆积密度、坚固性、含泥量、泥块含量、氯离子含量</w:t>
            </w:r>
          </w:p>
        </w:tc>
      </w:tr>
      <w:tr>
        <w:tblPrEx>
          <w:tblCellMar>
            <w:top w:w="113" w:type="dxa"/>
            <w:left w:w="113" w:type="dxa"/>
            <w:bottom w:w="113" w:type="dxa"/>
            <w:right w:w="113"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22</w:t>
            </w:r>
          </w:p>
        </w:tc>
        <w:tc>
          <w:tcPr>
            <w:tcW w:w="1091"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1175"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1559"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砂浆试块</w:t>
            </w:r>
          </w:p>
        </w:tc>
        <w:tc>
          <w:tcPr>
            <w:tcW w:w="5531"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抗压强度</w:t>
            </w:r>
          </w:p>
        </w:tc>
      </w:tr>
      <w:tr>
        <w:tblPrEx>
          <w:tblCellMar>
            <w:top w:w="113" w:type="dxa"/>
            <w:left w:w="113" w:type="dxa"/>
            <w:bottom w:w="113" w:type="dxa"/>
            <w:right w:w="113"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23</w:t>
            </w:r>
          </w:p>
        </w:tc>
        <w:tc>
          <w:tcPr>
            <w:tcW w:w="1091"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2734" w:type="dxa"/>
            <w:gridSpan w:val="2"/>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钢筋原材</w:t>
            </w:r>
          </w:p>
        </w:tc>
        <w:tc>
          <w:tcPr>
            <w:tcW w:w="5531"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力学性能、重量偏差</w:t>
            </w:r>
          </w:p>
        </w:tc>
      </w:tr>
      <w:tr>
        <w:tblPrEx>
          <w:tblCellMar>
            <w:top w:w="113" w:type="dxa"/>
            <w:left w:w="113" w:type="dxa"/>
            <w:bottom w:w="113" w:type="dxa"/>
            <w:right w:w="113"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24</w:t>
            </w:r>
          </w:p>
        </w:tc>
        <w:tc>
          <w:tcPr>
            <w:tcW w:w="1091"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2734" w:type="dxa"/>
            <w:gridSpan w:val="2"/>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碳素结构钢</w:t>
            </w:r>
          </w:p>
        </w:tc>
        <w:tc>
          <w:tcPr>
            <w:tcW w:w="5531"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拉伸性能、弯曲性能</w:t>
            </w:r>
          </w:p>
        </w:tc>
      </w:tr>
      <w:tr>
        <w:tblPrEx>
          <w:tblCellMar>
            <w:top w:w="113" w:type="dxa"/>
            <w:left w:w="113" w:type="dxa"/>
            <w:bottom w:w="113" w:type="dxa"/>
            <w:right w:w="113"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25</w:t>
            </w:r>
          </w:p>
        </w:tc>
        <w:tc>
          <w:tcPr>
            <w:tcW w:w="1091"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2734" w:type="dxa"/>
            <w:gridSpan w:val="2"/>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路面砖</w:t>
            </w:r>
          </w:p>
        </w:tc>
        <w:tc>
          <w:tcPr>
            <w:tcW w:w="5531"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抗压强度、抗折强度</w:t>
            </w:r>
          </w:p>
        </w:tc>
      </w:tr>
      <w:tr>
        <w:tblPrEx>
          <w:tblCellMar>
            <w:top w:w="113" w:type="dxa"/>
            <w:left w:w="113" w:type="dxa"/>
            <w:bottom w:w="113" w:type="dxa"/>
            <w:right w:w="113"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26</w:t>
            </w:r>
          </w:p>
        </w:tc>
        <w:tc>
          <w:tcPr>
            <w:tcW w:w="1091"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2734" w:type="dxa"/>
            <w:gridSpan w:val="2"/>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路缘石</w:t>
            </w:r>
          </w:p>
        </w:tc>
        <w:tc>
          <w:tcPr>
            <w:tcW w:w="5531"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抗压强度</w:t>
            </w:r>
          </w:p>
        </w:tc>
      </w:tr>
      <w:tr>
        <w:tblPrEx>
          <w:tblCellMar>
            <w:top w:w="113" w:type="dxa"/>
            <w:left w:w="113" w:type="dxa"/>
            <w:bottom w:w="113" w:type="dxa"/>
            <w:right w:w="113"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27</w:t>
            </w:r>
          </w:p>
        </w:tc>
        <w:tc>
          <w:tcPr>
            <w:tcW w:w="1091"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2734" w:type="dxa"/>
            <w:gridSpan w:val="2"/>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混凝土实心砖</w:t>
            </w:r>
          </w:p>
        </w:tc>
        <w:tc>
          <w:tcPr>
            <w:tcW w:w="5531"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抗压强度</w:t>
            </w:r>
          </w:p>
        </w:tc>
      </w:tr>
      <w:tr>
        <w:tblPrEx>
          <w:tblCellMar>
            <w:top w:w="113" w:type="dxa"/>
            <w:left w:w="113" w:type="dxa"/>
            <w:bottom w:w="113" w:type="dxa"/>
            <w:right w:w="113"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28</w:t>
            </w:r>
          </w:p>
        </w:tc>
        <w:tc>
          <w:tcPr>
            <w:tcW w:w="1091" w:type="dxa"/>
            <w:vMerge w:val="restart"/>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给排水工程</w:t>
            </w:r>
          </w:p>
        </w:tc>
        <w:tc>
          <w:tcPr>
            <w:tcW w:w="2734" w:type="dxa"/>
            <w:gridSpan w:val="2"/>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PVC-U排水管材</w:t>
            </w:r>
          </w:p>
        </w:tc>
        <w:tc>
          <w:tcPr>
            <w:tcW w:w="5531"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外观、尺寸、纵向回缩率、维卡软化温度、拉伸性能、落锤冲击试验</w:t>
            </w:r>
          </w:p>
        </w:tc>
      </w:tr>
      <w:tr>
        <w:tblPrEx>
          <w:tblCellMar>
            <w:top w:w="113" w:type="dxa"/>
            <w:left w:w="113" w:type="dxa"/>
            <w:bottom w:w="113" w:type="dxa"/>
            <w:right w:w="113"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29</w:t>
            </w:r>
          </w:p>
        </w:tc>
        <w:tc>
          <w:tcPr>
            <w:tcW w:w="1091"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2734" w:type="dxa"/>
            <w:gridSpan w:val="2"/>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PVC-U排水管件</w:t>
            </w:r>
          </w:p>
        </w:tc>
        <w:tc>
          <w:tcPr>
            <w:tcW w:w="5531"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外观、尺寸、烘箱试验、坠落试验、维卡软化温度</w:t>
            </w:r>
          </w:p>
        </w:tc>
      </w:tr>
      <w:tr>
        <w:tblPrEx>
          <w:tblCellMar>
            <w:top w:w="113" w:type="dxa"/>
            <w:left w:w="113" w:type="dxa"/>
            <w:bottom w:w="113" w:type="dxa"/>
            <w:right w:w="113"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30</w:t>
            </w:r>
          </w:p>
        </w:tc>
        <w:tc>
          <w:tcPr>
            <w:tcW w:w="1091"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2734" w:type="dxa"/>
            <w:gridSpan w:val="2"/>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PVC-U给水管材</w:t>
            </w:r>
          </w:p>
        </w:tc>
        <w:tc>
          <w:tcPr>
            <w:tcW w:w="5531"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外观、尺寸、纵向回缩率、维卡软化温度、静液压试验</w:t>
            </w:r>
          </w:p>
        </w:tc>
      </w:tr>
      <w:tr>
        <w:tblPrEx>
          <w:tblCellMar>
            <w:top w:w="113" w:type="dxa"/>
            <w:left w:w="113" w:type="dxa"/>
            <w:bottom w:w="113" w:type="dxa"/>
            <w:right w:w="113"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31</w:t>
            </w:r>
          </w:p>
        </w:tc>
        <w:tc>
          <w:tcPr>
            <w:tcW w:w="1091"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2734" w:type="dxa"/>
            <w:gridSpan w:val="2"/>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PVC-U给水管件</w:t>
            </w:r>
          </w:p>
        </w:tc>
        <w:tc>
          <w:tcPr>
            <w:tcW w:w="5531"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外观、尺寸、烘箱试验、坠落试验、维卡软化温度、静液压试验</w:t>
            </w:r>
          </w:p>
        </w:tc>
      </w:tr>
      <w:tr>
        <w:tblPrEx>
          <w:tblCellMar>
            <w:top w:w="113" w:type="dxa"/>
            <w:left w:w="113" w:type="dxa"/>
            <w:bottom w:w="113" w:type="dxa"/>
            <w:right w:w="113"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32</w:t>
            </w:r>
          </w:p>
        </w:tc>
        <w:tc>
          <w:tcPr>
            <w:tcW w:w="1091"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2734" w:type="dxa"/>
            <w:gridSpan w:val="2"/>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PE给水管材</w:t>
            </w:r>
          </w:p>
        </w:tc>
        <w:tc>
          <w:tcPr>
            <w:tcW w:w="5531"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外观、尺寸、纵向回缩率、拉伸性能、静液压试验￠max=110</w:t>
            </w:r>
          </w:p>
        </w:tc>
      </w:tr>
      <w:tr>
        <w:tblPrEx>
          <w:tblCellMar>
            <w:top w:w="113" w:type="dxa"/>
            <w:left w:w="113" w:type="dxa"/>
            <w:bottom w:w="113" w:type="dxa"/>
            <w:right w:w="113"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33</w:t>
            </w:r>
          </w:p>
        </w:tc>
        <w:tc>
          <w:tcPr>
            <w:tcW w:w="1091"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2734" w:type="dxa"/>
            <w:gridSpan w:val="2"/>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PE给水管件</w:t>
            </w:r>
          </w:p>
        </w:tc>
        <w:tc>
          <w:tcPr>
            <w:tcW w:w="5531"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left"/>
              <w:textAlignment w:val="center"/>
              <w:rPr>
                <w:rFonts w:ascii="宋体" w:hAnsi="宋体" w:cs="宋体"/>
                <w:kern w:val="0"/>
                <w:szCs w:val="21"/>
                <w:highlight w:val="none"/>
                <w:lang w:bidi="ar"/>
              </w:rPr>
            </w:pPr>
            <w:r>
              <w:rPr>
                <w:rFonts w:hint="eastAsia" w:ascii="宋体" w:hAnsi="宋体" w:cs="宋体"/>
                <w:kern w:val="0"/>
                <w:szCs w:val="21"/>
                <w:highlight w:val="none"/>
                <w:lang w:bidi="ar"/>
              </w:rPr>
              <w:t>外观、尺寸</w:t>
            </w:r>
          </w:p>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静液压试验</w:t>
            </w:r>
          </w:p>
        </w:tc>
      </w:tr>
      <w:tr>
        <w:tblPrEx>
          <w:tblCellMar>
            <w:top w:w="113" w:type="dxa"/>
            <w:left w:w="113" w:type="dxa"/>
            <w:bottom w:w="113" w:type="dxa"/>
            <w:right w:w="113"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34</w:t>
            </w:r>
          </w:p>
        </w:tc>
        <w:tc>
          <w:tcPr>
            <w:tcW w:w="1091"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2734" w:type="dxa"/>
            <w:gridSpan w:val="2"/>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PVC-U双壁波纹管</w:t>
            </w:r>
          </w:p>
        </w:tc>
        <w:tc>
          <w:tcPr>
            <w:tcW w:w="5531"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外观、尺寸、烘箱试验、环刚度、环柔性</w:t>
            </w:r>
          </w:p>
        </w:tc>
      </w:tr>
      <w:tr>
        <w:tblPrEx>
          <w:tblCellMar>
            <w:top w:w="113" w:type="dxa"/>
            <w:left w:w="113" w:type="dxa"/>
            <w:bottom w:w="113" w:type="dxa"/>
            <w:right w:w="113"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35</w:t>
            </w:r>
          </w:p>
        </w:tc>
        <w:tc>
          <w:tcPr>
            <w:tcW w:w="1091"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2734" w:type="dxa"/>
            <w:gridSpan w:val="2"/>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高密度聚乙烯（HDPE）</w:t>
            </w:r>
          </w:p>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排水管材</w:t>
            </w:r>
          </w:p>
        </w:tc>
        <w:tc>
          <w:tcPr>
            <w:tcW w:w="5531"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外观、尺寸、纵向回缩率、环刚度、静液压试验（该试验需在80℃水温下进行165h）￠max=110</w:t>
            </w:r>
          </w:p>
        </w:tc>
      </w:tr>
      <w:tr>
        <w:tblPrEx>
          <w:tblCellMar>
            <w:top w:w="113" w:type="dxa"/>
            <w:left w:w="113" w:type="dxa"/>
            <w:bottom w:w="113" w:type="dxa"/>
            <w:right w:w="113"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36</w:t>
            </w:r>
          </w:p>
        </w:tc>
        <w:tc>
          <w:tcPr>
            <w:tcW w:w="1091"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2734" w:type="dxa"/>
            <w:gridSpan w:val="2"/>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聚乙烯（PE）双壁波纹管</w:t>
            </w:r>
          </w:p>
        </w:tc>
        <w:tc>
          <w:tcPr>
            <w:tcW w:w="5531"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外观、尺寸、烘箱试验、纵向回缩率、环刚度、环柔性</w:t>
            </w:r>
          </w:p>
        </w:tc>
      </w:tr>
      <w:tr>
        <w:tblPrEx>
          <w:tblCellMar>
            <w:top w:w="113" w:type="dxa"/>
            <w:left w:w="113" w:type="dxa"/>
            <w:bottom w:w="113" w:type="dxa"/>
            <w:right w:w="113"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37</w:t>
            </w:r>
          </w:p>
        </w:tc>
        <w:tc>
          <w:tcPr>
            <w:tcW w:w="1091"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2734" w:type="dxa"/>
            <w:gridSpan w:val="2"/>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给水钢塑复合管</w:t>
            </w:r>
          </w:p>
        </w:tc>
        <w:tc>
          <w:tcPr>
            <w:tcW w:w="5531"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塑层厚度、内衬塑结合强度、压扁或弯曲试验</w:t>
            </w:r>
          </w:p>
        </w:tc>
      </w:tr>
      <w:tr>
        <w:tblPrEx>
          <w:tblCellMar>
            <w:top w:w="113" w:type="dxa"/>
            <w:left w:w="113" w:type="dxa"/>
            <w:bottom w:w="113" w:type="dxa"/>
            <w:right w:w="113"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38</w:t>
            </w:r>
          </w:p>
        </w:tc>
        <w:tc>
          <w:tcPr>
            <w:tcW w:w="1091"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2734" w:type="dxa"/>
            <w:gridSpan w:val="2"/>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给水钢塑复合管件</w:t>
            </w:r>
          </w:p>
        </w:tc>
        <w:tc>
          <w:tcPr>
            <w:tcW w:w="5531"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结合强度、接合性能</w:t>
            </w:r>
          </w:p>
        </w:tc>
      </w:tr>
      <w:tr>
        <w:tblPrEx>
          <w:tblCellMar>
            <w:top w:w="113" w:type="dxa"/>
            <w:left w:w="113" w:type="dxa"/>
            <w:bottom w:w="113" w:type="dxa"/>
            <w:right w:w="113"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39</w:t>
            </w:r>
          </w:p>
        </w:tc>
        <w:tc>
          <w:tcPr>
            <w:tcW w:w="1091"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2734" w:type="dxa"/>
            <w:gridSpan w:val="2"/>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球墨铸铁管</w:t>
            </w:r>
          </w:p>
        </w:tc>
        <w:tc>
          <w:tcPr>
            <w:tcW w:w="5531"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抗拉强度、断后伸长率、布氏硬度</w:t>
            </w:r>
          </w:p>
        </w:tc>
      </w:tr>
      <w:tr>
        <w:tblPrEx>
          <w:tblCellMar>
            <w:top w:w="113" w:type="dxa"/>
            <w:left w:w="113" w:type="dxa"/>
            <w:bottom w:w="113" w:type="dxa"/>
            <w:right w:w="113"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40</w:t>
            </w:r>
          </w:p>
        </w:tc>
        <w:tc>
          <w:tcPr>
            <w:tcW w:w="1091"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2734" w:type="dxa"/>
            <w:gridSpan w:val="2"/>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阀门</w:t>
            </w:r>
          </w:p>
        </w:tc>
        <w:tc>
          <w:tcPr>
            <w:tcW w:w="5531"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上密封试验、壳体试验、密封试验</w:t>
            </w:r>
          </w:p>
        </w:tc>
      </w:tr>
      <w:tr>
        <w:tblPrEx>
          <w:tblCellMar>
            <w:top w:w="113" w:type="dxa"/>
            <w:left w:w="113" w:type="dxa"/>
            <w:bottom w:w="113" w:type="dxa"/>
            <w:right w:w="113"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41</w:t>
            </w:r>
          </w:p>
        </w:tc>
        <w:tc>
          <w:tcPr>
            <w:tcW w:w="1091"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2734" w:type="dxa"/>
            <w:gridSpan w:val="2"/>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橡胶圈</w:t>
            </w:r>
          </w:p>
        </w:tc>
        <w:tc>
          <w:tcPr>
            <w:tcW w:w="5531"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拉伸性能、硬度</w:t>
            </w:r>
          </w:p>
        </w:tc>
      </w:tr>
      <w:tr>
        <w:tblPrEx>
          <w:tblCellMar>
            <w:top w:w="113" w:type="dxa"/>
            <w:left w:w="113" w:type="dxa"/>
            <w:bottom w:w="113" w:type="dxa"/>
            <w:right w:w="113"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42</w:t>
            </w:r>
          </w:p>
        </w:tc>
        <w:tc>
          <w:tcPr>
            <w:tcW w:w="1091"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2734" w:type="dxa"/>
            <w:gridSpan w:val="2"/>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 xml:space="preserve"> 钢筋混凝土管</w:t>
            </w:r>
          </w:p>
        </w:tc>
        <w:tc>
          <w:tcPr>
            <w:tcW w:w="5531"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尺寸偏差、内水压力、外压荷载</w:t>
            </w:r>
          </w:p>
        </w:tc>
      </w:tr>
      <w:tr>
        <w:tblPrEx>
          <w:tblCellMar>
            <w:top w:w="113" w:type="dxa"/>
            <w:left w:w="113" w:type="dxa"/>
            <w:bottom w:w="113" w:type="dxa"/>
            <w:right w:w="113"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43</w:t>
            </w:r>
          </w:p>
        </w:tc>
        <w:tc>
          <w:tcPr>
            <w:tcW w:w="1091"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2734" w:type="dxa"/>
            <w:gridSpan w:val="2"/>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井盖</w:t>
            </w:r>
          </w:p>
        </w:tc>
        <w:tc>
          <w:tcPr>
            <w:tcW w:w="5531"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外观尺寸、承载能力、残留变形</w:t>
            </w:r>
          </w:p>
        </w:tc>
      </w:tr>
      <w:tr>
        <w:tblPrEx>
          <w:tblCellMar>
            <w:top w:w="113" w:type="dxa"/>
            <w:left w:w="113" w:type="dxa"/>
            <w:bottom w:w="113" w:type="dxa"/>
            <w:right w:w="113" w:type="dxa"/>
          </w:tblCellMar>
        </w:tblPrEx>
        <w:trPr>
          <w:trHeight w:val="454" w:hRule="atLeast"/>
          <w:jc w:val="center"/>
        </w:trPr>
        <w:tc>
          <w:tcPr>
            <w:tcW w:w="10060" w:type="dxa"/>
            <w:gridSpan w:val="5"/>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bottom"/>
          </w:tcPr>
          <w:p>
            <w:pPr>
              <w:widowControl/>
              <w:jc w:val="center"/>
              <w:textAlignment w:val="bottom"/>
              <w:rPr>
                <w:rFonts w:ascii="宋体" w:hAnsi="宋体" w:cs="宋体"/>
                <w:szCs w:val="21"/>
                <w:highlight w:val="none"/>
              </w:rPr>
            </w:pPr>
            <w:r>
              <w:rPr>
                <w:rFonts w:hint="eastAsia" w:ascii="宋体" w:hAnsi="宋体" w:cs="宋体"/>
                <w:kern w:val="0"/>
                <w:szCs w:val="21"/>
                <w:highlight w:val="none"/>
                <w:lang w:bidi="ar"/>
              </w:rPr>
              <w:t>二、实体检测</w:t>
            </w:r>
          </w:p>
        </w:tc>
      </w:tr>
      <w:tr>
        <w:tblPrEx>
          <w:tblCellMar>
            <w:top w:w="113" w:type="dxa"/>
            <w:left w:w="113" w:type="dxa"/>
            <w:bottom w:w="113" w:type="dxa"/>
            <w:right w:w="113"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1091" w:type="dxa"/>
            <w:vMerge w:val="restart"/>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路面修复工程</w:t>
            </w:r>
          </w:p>
        </w:tc>
        <w:tc>
          <w:tcPr>
            <w:tcW w:w="2734" w:type="dxa"/>
            <w:gridSpan w:val="2"/>
            <w:vMerge w:val="restart"/>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路基</w:t>
            </w:r>
          </w:p>
        </w:tc>
        <w:tc>
          <w:tcPr>
            <w:tcW w:w="5531"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压实度</w:t>
            </w:r>
          </w:p>
        </w:tc>
      </w:tr>
      <w:tr>
        <w:tblPrEx>
          <w:tblCellMar>
            <w:top w:w="113" w:type="dxa"/>
            <w:left w:w="113" w:type="dxa"/>
            <w:bottom w:w="113" w:type="dxa"/>
            <w:right w:w="113"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2</w:t>
            </w:r>
          </w:p>
        </w:tc>
        <w:tc>
          <w:tcPr>
            <w:tcW w:w="1091"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2734" w:type="dxa"/>
            <w:gridSpan w:val="2"/>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5531"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弯沉</w:t>
            </w:r>
          </w:p>
        </w:tc>
      </w:tr>
      <w:tr>
        <w:tblPrEx>
          <w:tblCellMar>
            <w:top w:w="113" w:type="dxa"/>
            <w:left w:w="113" w:type="dxa"/>
            <w:bottom w:w="113" w:type="dxa"/>
            <w:right w:w="113"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3</w:t>
            </w:r>
          </w:p>
        </w:tc>
        <w:tc>
          <w:tcPr>
            <w:tcW w:w="1091"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2734" w:type="dxa"/>
            <w:gridSpan w:val="2"/>
            <w:vMerge w:val="restart"/>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水泥稳定层</w:t>
            </w:r>
          </w:p>
        </w:tc>
        <w:tc>
          <w:tcPr>
            <w:tcW w:w="5531"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压实度</w:t>
            </w:r>
          </w:p>
        </w:tc>
      </w:tr>
      <w:tr>
        <w:tblPrEx>
          <w:tblCellMar>
            <w:top w:w="113" w:type="dxa"/>
            <w:left w:w="113" w:type="dxa"/>
            <w:bottom w:w="113" w:type="dxa"/>
            <w:right w:w="113"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4</w:t>
            </w:r>
          </w:p>
        </w:tc>
        <w:tc>
          <w:tcPr>
            <w:tcW w:w="1091"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2734" w:type="dxa"/>
            <w:gridSpan w:val="2"/>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5531"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无侧限抗压</w:t>
            </w:r>
          </w:p>
        </w:tc>
      </w:tr>
      <w:tr>
        <w:tblPrEx>
          <w:tblCellMar>
            <w:top w:w="113" w:type="dxa"/>
            <w:left w:w="113" w:type="dxa"/>
            <w:bottom w:w="113" w:type="dxa"/>
            <w:right w:w="113"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5</w:t>
            </w:r>
          </w:p>
        </w:tc>
        <w:tc>
          <w:tcPr>
            <w:tcW w:w="1091"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2734" w:type="dxa"/>
            <w:gridSpan w:val="2"/>
            <w:vMerge w:val="restart"/>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路面</w:t>
            </w:r>
          </w:p>
        </w:tc>
        <w:tc>
          <w:tcPr>
            <w:tcW w:w="5531"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压实度</w:t>
            </w:r>
          </w:p>
        </w:tc>
      </w:tr>
      <w:tr>
        <w:tblPrEx>
          <w:tblCellMar>
            <w:top w:w="113" w:type="dxa"/>
            <w:left w:w="113" w:type="dxa"/>
            <w:bottom w:w="113" w:type="dxa"/>
            <w:right w:w="113"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6</w:t>
            </w:r>
          </w:p>
        </w:tc>
        <w:tc>
          <w:tcPr>
            <w:tcW w:w="1091"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2734" w:type="dxa"/>
            <w:gridSpan w:val="2"/>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5531"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厚度</w:t>
            </w:r>
          </w:p>
        </w:tc>
      </w:tr>
      <w:tr>
        <w:tblPrEx>
          <w:tblCellMar>
            <w:top w:w="113" w:type="dxa"/>
            <w:left w:w="113" w:type="dxa"/>
            <w:bottom w:w="113" w:type="dxa"/>
            <w:right w:w="113"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7</w:t>
            </w:r>
          </w:p>
        </w:tc>
        <w:tc>
          <w:tcPr>
            <w:tcW w:w="1091"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2734" w:type="dxa"/>
            <w:gridSpan w:val="2"/>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5531"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弯沉</w:t>
            </w:r>
          </w:p>
        </w:tc>
      </w:tr>
      <w:tr>
        <w:tblPrEx>
          <w:tblCellMar>
            <w:top w:w="113" w:type="dxa"/>
            <w:left w:w="113" w:type="dxa"/>
            <w:bottom w:w="113" w:type="dxa"/>
            <w:right w:w="113"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8</w:t>
            </w:r>
          </w:p>
        </w:tc>
        <w:tc>
          <w:tcPr>
            <w:tcW w:w="1091"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2734" w:type="dxa"/>
            <w:gridSpan w:val="2"/>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5531"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摩擦系数</w:t>
            </w:r>
          </w:p>
        </w:tc>
      </w:tr>
      <w:tr>
        <w:tblPrEx>
          <w:tblCellMar>
            <w:top w:w="113" w:type="dxa"/>
            <w:left w:w="113" w:type="dxa"/>
            <w:bottom w:w="113" w:type="dxa"/>
            <w:right w:w="113"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9</w:t>
            </w:r>
          </w:p>
        </w:tc>
        <w:tc>
          <w:tcPr>
            <w:tcW w:w="1091" w:type="dxa"/>
            <w:vMerge w:val="restart"/>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管道工程</w:t>
            </w:r>
          </w:p>
        </w:tc>
        <w:tc>
          <w:tcPr>
            <w:tcW w:w="2734" w:type="dxa"/>
            <w:gridSpan w:val="2"/>
            <w:vMerge w:val="restart"/>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排水管道</w:t>
            </w:r>
          </w:p>
        </w:tc>
        <w:tc>
          <w:tcPr>
            <w:tcW w:w="5531"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CCTV</w:t>
            </w:r>
          </w:p>
        </w:tc>
      </w:tr>
      <w:tr>
        <w:tblPrEx>
          <w:tblCellMar>
            <w:top w:w="113" w:type="dxa"/>
            <w:left w:w="113" w:type="dxa"/>
            <w:bottom w:w="113" w:type="dxa"/>
            <w:right w:w="113"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10</w:t>
            </w:r>
          </w:p>
        </w:tc>
        <w:tc>
          <w:tcPr>
            <w:tcW w:w="1091"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2734" w:type="dxa"/>
            <w:gridSpan w:val="2"/>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5531"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闭水试验</w:t>
            </w:r>
          </w:p>
        </w:tc>
      </w:tr>
      <w:tr>
        <w:tblPrEx>
          <w:tblCellMar>
            <w:top w:w="113" w:type="dxa"/>
            <w:left w:w="113" w:type="dxa"/>
            <w:bottom w:w="113" w:type="dxa"/>
            <w:right w:w="113"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11</w:t>
            </w:r>
          </w:p>
        </w:tc>
        <w:tc>
          <w:tcPr>
            <w:tcW w:w="1091"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2734" w:type="dxa"/>
            <w:gridSpan w:val="2"/>
            <w:vMerge w:val="restart"/>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给水管道</w:t>
            </w:r>
          </w:p>
        </w:tc>
        <w:tc>
          <w:tcPr>
            <w:tcW w:w="5531"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水压试验</w:t>
            </w:r>
          </w:p>
        </w:tc>
      </w:tr>
      <w:tr>
        <w:tblPrEx>
          <w:tblCellMar>
            <w:top w:w="113" w:type="dxa"/>
            <w:left w:w="113" w:type="dxa"/>
            <w:bottom w:w="113" w:type="dxa"/>
            <w:right w:w="113"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12</w:t>
            </w:r>
          </w:p>
        </w:tc>
        <w:tc>
          <w:tcPr>
            <w:tcW w:w="1091"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2734" w:type="dxa"/>
            <w:gridSpan w:val="2"/>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5531"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井形体</w:t>
            </w:r>
          </w:p>
        </w:tc>
      </w:tr>
      <w:tr>
        <w:tblPrEx>
          <w:tblCellMar>
            <w:top w:w="113" w:type="dxa"/>
            <w:left w:w="113" w:type="dxa"/>
            <w:bottom w:w="113" w:type="dxa"/>
            <w:right w:w="113"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13</w:t>
            </w:r>
          </w:p>
        </w:tc>
        <w:tc>
          <w:tcPr>
            <w:tcW w:w="1091"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2734" w:type="dxa"/>
            <w:gridSpan w:val="2"/>
            <w:vMerge w:val="restart"/>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管沟基础</w:t>
            </w:r>
          </w:p>
        </w:tc>
        <w:tc>
          <w:tcPr>
            <w:tcW w:w="5531"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轻型圆锥动力触探</w:t>
            </w:r>
          </w:p>
        </w:tc>
      </w:tr>
      <w:tr>
        <w:tblPrEx>
          <w:tblCellMar>
            <w:top w:w="113" w:type="dxa"/>
            <w:left w:w="113" w:type="dxa"/>
            <w:bottom w:w="113" w:type="dxa"/>
            <w:right w:w="113"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14</w:t>
            </w:r>
          </w:p>
        </w:tc>
        <w:tc>
          <w:tcPr>
            <w:tcW w:w="1091"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2734" w:type="dxa"/>
            <w:gridSpan w:val="2"/>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5531"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复合地基平板荷载试验</w:t>
            </w:r>
          </w:p>
        </w:tc>
      </w:tr>
      <w:tr>
        <w:tblPrEx>
          <w:tblCellMar>
            <w:top w:w="113" w:type="dxa"/>
            <w:left w:w="113" w:type="dxa"/>
            <w:bottom w:w="113" w:type="dxa"/>
            <w:right w:w="113"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15</w:t>
            </w:r>
          </w:p>
        </w:tc>
        <w:tc>
          <w:tcPr>
            <w:tcW w:w="1091" w:type="dxa"/>
            <w:vMerge w:val="continue"/>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jc w:val="center"/>
              <w:rPr>
                <w:rFonts w:ascii="宋体" w:hAnsi="宋体" w:cs="宋体"/>
                <w:szCs w:val="21"/>
                <w:highlight w:val="none"/>
              </w:rPr>
            </w:pPr>
          </w:p>
        </w:tc>
        <w:tc>
          <w:tcPr>
            <w:tcW w:w="2734" w:type="dxa"/>
            <w:gridSpan w:val="2"/>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沟槽回填</w:t>
            </w:r>
          </w:p>
        </w:tc>
        <w:tc>
          <w:tcPr>
            <w:tcW w:w="5531"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压实度</w:t>
            </w:r>
          </w:p>
        </w:tc>
      </w:tr>
      <w:tr>
        <w:tblPrEx>
          <w:tblCellMar>
            <w:top w:w="113" w:type="dxa"/>
            <w:left w:w="113" w:type="dxa"/>
            <w:bottom w:w="113" w:type="dxa"/>
            <w:right w:w="113" w:type="dxa"/>
          </w:tblCellMar>
        </w:tblPrEx>
        <w:trPr>
          <w:trHeight w:val="454" w:hRule="atLeast"/>
          <w:jc w:val="center"/>
        </w:trPr>
        <w:tc>
          <w:tcPr>
            <w:tcW w:w="10060" w:type="dxa"/>
            <w:gridSpan w:val="5"/>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四、</w:t>
            </w:r>
            <w:r>
              <w:rPr>
                <w:rFonts w:hint="eastAsia" w:ascii="宋体" w:hAnsi="宋体" w:cs="宋体"/>
                <w:color w:val="000000" w:themeColor="text1"/>
                <w:sz w:val="24"/>
                <w:highlight w:val="none"/>
                <w14:textFill>
                  <w14:solidFill>
                    <w14:schemeClr w14:val="tx1"/>
                  </w14:solidFill>
                </w14:textFill>
              </w:rPr>
              <w:t>工程实体-工程监测与测量</w:t>
            </w:r>
          </w:p>
        </w:tc>
      </w:tr>
      <w:tr>
        <w:tblPrEx>
          <w:tblCellMar>
            <w:top w:w="113" w:type="dxa"/>
            <w:left w:w="113" w:type="dxa"/>
            <w:bottom w:w="113" w:type="dxa"/>
            <w:right w:w="113"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1</w:t>
            </w:r>
          </w:p>
        </w:tc>
        <w:tc>
          <w:tcPr>
            <w:tcW w:w="1091"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工程实体-工程</w:t>
            </w:r>
          </w:p>
        </w:tc>
        <w:tc>
          <w:tcPr>
            <w:tcW w:w="2734" w:type="dxa"/>
            <w:gridSpan w:val="2"/>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bidi="ar"/>
              </w:rPr>
              <w:t>监测与测量</w:t>
            </w:r>
          </w:p>
        </w:tc>
        <w:tc>
          <w:tcPr>
            <w:tcW w:w="5531" w:type="dxa"/>
            <w:tcBorders>
              <w:top w:val="single" w:color="000000" w:sz="4" w:space="0"/>
              <w:left w:val="single" w:color="000000" w:sz="4" w:space="0"/>
              <w:bottom w:val="single" w:color="000000" w:sz="4" w:space="0"/>
              <w:right w:val="single" w:color="000000" w:sz="4" w:space="0"/>
            </w:tcBorders>
            <w:tcMar>
              <w:top w:w="57" w:type="dxa"/>
              <w:left w:w="113" w:type="dxa"/>
              <w:bottom w:w="57" w:type="dxa"/>
              <w:right w:w="113" w:type="dxa"/>
            </w:tcMar>
            <w:vAlign w:val="center"/>
          </w:tcPr>
          <w:p>
            <w:pPr>
              <w:widowControl/>
              <w:jc w:val="left"/>
              <w:textAlignment w:val="center"/>
              <w:rPr>
                <w:rFonts w:ascii="宋体" w:hAnsi="宋体" w:cs="宋体"/>
                <w:szCs w:val="21"/>
                <w:highlight w:val="none"/>
              </w:rPr>
            </w:pPr>
            <w:r>
              <w:rPr>
                <w:rFonts w:hint="eastAsia" w:ascii="宋体" w:hAnsi="宋体" w:cs="宋体"/>
                <w:kern w:val="0"/>
                <w:szCs w:val="21"/>
                <w:highlight w:val="none"/>
                <w:lang w:bidi="ar"/>
              </w:rPr>
              <w:t>水平位移、竖向位移/垂直位移/沉降、倾斜等</w:t>
            </w:r>
          </w:p>
        </w:tc>
      </w:tr>
    </w:tbl>
    <w:p>
      <w:pPr>
        <w:rPr>
          <w:rFonts w:ascii="宋体" w:hAnsi="宋体" w:cs="宋体"/>
          <w:szCs w:val="21"/>
          <w:highlight w:val="none"/>
        </w:rPr>
      </w:pPr>
      <w:r>
        <w:rPr>
          <w:rFonts w:hint="eastAsia" w:ascii="宋体" w:hAnsi="宋体" w:cs="宋体"/>
          <w:kern w:val="0"/>
          <w:szCs w:val="21"/>
          <w:highlight w:val="none"/>
          <w:lang w:bidi="ar"/>
        </w:rPr>
        <w:t>注：本表提供的检测项目及内容仅供参考，实际工程以现行规范、监督部门及设计图纸要求为准。</w:t>
      </w:r>
    </w:p>
    <w:p>
      <w:pPr>
        <w:tabs>
          <w:tab w:val="center" w:pos="4917"/>
        </w:tabs>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2、定义</w:t>
      </w:r>
    </w:p>
    <w:p>
      <w:pPr>
        <w:pStyle w:val="2"/>
        <w:spacing w:after="0" w:line="360" w:lineRule="auto"/>
        <w:ind w:firstLine="480" w:firstLineChars="200"/>
        <w:rPr>
          <w:rFonts w:ascii="宋体" w:hAnsi="宋体" w:cs="宋体"/>
          <w:b/>
          <w:bCs/>
          <w:sz w:val="24"/>
          <w:highlight w:val="none"/>
        </w:rPr>
      </w:pPr>
      <w:r>
        <w:rPr>
          <w:rFonts w:hint="eastAsia" w:ascii="宋体" w:hAnsi="宋体" w:cs="宋体"/>
          <w:sz w:val="24"/>
          <w:highlight w:val="none"/>
        </w:rPr>
        <w:t>本招标文件使用的下列词语具有如下规定的意义：</w:t>
      </w:r>
    </w:p>
    <w:p>
      <w:pPr>
        <w:spacing w:line="360" w:lineRule="auto"/>
        <w:ind w:firstLine="480" w:firstLineChars="200"/>
        <w:rPr>
          <w:rFonts w:ascii="宋体" w:hAnsi="宋体" w:cs="宋体"/>
          <w:bCs/>
          <w:sz w:val="24"/>
          <w:highlight w:val="none"/>
        </w:rPr>
      </w:pPr>
      <w:r>
        <w:rPr>
          <w:rFonts w:hint="eastAsia" w:ascii="宋体" w:hAnsi="宋体" w:cs="宋体"/>
          <w:sz w:val="24"/>
          <w:highlight w:val="none"/>
        </w:rPr>
        <w:t>2.1“招</w:t>
      </w:r>
      <w:r>
        <w:rPr>
          <w:rFonts w:hint="eastAsia" w:ascii="宋体" w:hAnsi="宋体" w:cs="宋体"/>
          <w:bCs/>
          <w:sz w:val="24"/>
          <w:highlight w:val="none"/>
        </w:rPr>
        <w:t>标人”（即委托人）指</w:t>
      </w:r>
      <w:r>
        <w:rPr>
          <w:rFonts w:hint="eastAsia" w:ascii="宋体" w:hAnsi="宋体" w:cs="宋体"/>
          <w:sz w:val="24"/>
          <w:highlight w:val="none"/>
          <w:u w:val="single"/>
        </w:rPr>
        <w:t>广州市花都区水务建设管理中心</w:t>
      </w:r>
      <w:r>
        <w:rPr>
          <w:rFonts w:hint="eastAsia" w:ascii="宋体" w:hAnsi="宋体" w:cs="宋体"/>
          <w:bCs/>
          <w:sz w:val="24"/>
          <w:highlight w:val="none"/>
        </w:rPr>
        <w:t>。</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2.2“投标人”指向招标人提交投标文件的当事人。</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2.3“承包商”指被招标人接受并与其签订工程承包合同的当事人。</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2.4“招标代理机构”指</w:t>
      </w:r>
      <w:r>
        <w:rPr>
          <w:rFonts w:hint="eastAsia" w:ascii="宋体" w:hAnsi="宋体" w:cs="宋体"/>
          <w:bCs/>
          <w:sz w:val="24"/>
          <w:highlight w:val="none"/>
          <w:u w:val="single"/>
        </w:rPr>
        <w:t>广州市中兴工程管理服务有限公司</w:t>
      </w:r>
      <w:r>
        <w:rPr>
          <w:rFonts w:hint="eastAsia" w:ascii="宋体" w:hAnsi="宋体" w:cs="宋体"/>
          <w:bCs/>
          <w:sz w:val="24"/>
          <w:highlight w:val="none"/>
        </w:rPr>
        <w:t>。</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2.5“招标文件”指由招标代理机构发出的本文件(包括全部章节、附件)及澄清补充文件。</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2.6“投标文件”指投标人根据本招标文件向招标人提交的全部文件。</w:t>
      </w:r>
    </w:p>
    <w:p>
      <w:pPr>
        <w:spacing w:line="360" w:lineRule="auto"/>
        <w:ind w:firstLine="480" w:firstLineChars="200"/>
        <w:rPr>
          <w:rFonts w:ascii="宋体" w:hAnsi="宋体" w:cs="宋体"/>
          <w:sz w:val="24"/>
          <w:highlight w:val="none"/>
        </w:rPr>
      </w:pPr>
      <w:r>
        <w:rPr>
          <w:rFonts w:hint="eastAsia" w:ascii="宋体" w:hAnsi="宋体" w:cs="宋体"/>
          <w:bCs/>
          <w:sz w:val="24"/>
          <w:highlight w:val="none"/>
        </w:rPr>
        <w:t>2.7“书面函</w:t>
      </w:r>
      <w:r>
        <w:rPr>
          <w:rFonts w:hint="eastAsia" w:ascii="宋体" w:hAnsi="宋体" w:cs="宋体"/>
          <w:sz w:val="24"/>
          <w:highlight w:val="none"/>
        </w:rPr>
        <w:t>件”指打字或印刷的函件，包括电传、电报和传真。</w:t>
      </w:r>
    </w:p>
    <w:p>
      <w:pPr>
        <w:spacing w:line="360" w:lineRule="auto"/>
        <w:ind w:firstLine="482" w:firstLineChars="200"/>
        <w:rPr>
          <w:rFonts w:ascii="宋体" w:hAnsi="宋体" w:cs="宋体"/>
          <w:b/>
          <w:sz w:val="24"/>
          <w:highlight w:val="none"/>
        </w:rPr>
      </w:pPr>
      <w:r>
        <w:rPr>
          <w:rFonts w:hint="eastAsia" w:ascii="宋体" w:hAnsi="宋体" w:cs="宋体"/>
          <w:b/>
          <w:sz w:val="24"/>
          <w:highlight w:val="none"/>
        </w:rPr>
        <w:t>3、招标说明</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3.1本招标工程项目按照《中华人民共和国招标投标法》等有关法律、行政法规和部门规章，采取公开招标的办法，以便能选择有经验、有实力、社会信誉好的</w:t>
      </w:r>
      <w:r>
        <w:rPr>
          <w:rFonts w:hint="eastAsia" w:ascii="宋体" w:hAnsi="宋体" w:cs="宋体"/>
          <w:sz w:val="24"/>
          <w:highlight w:val="none"/>
        </w:rPr>
        <w:t>检测、监测</w:t>
      </w:r>
      <w:r>
        <w:rPr>
          <w:rFonts w:hint="eastAsia" w:ascii="宋体" w:hAnsi="宋体" w:cs="宋体"/>
          <w:bCs/>
          <w:sz w:val="24"/>
          <w:highlight w:val="none"/>
        </w:rPr>
        <w:t>单位承担工程检测监测CCTV专项检测服务，确保本工程能按期、优质、经济地建成。</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3.2工程概况</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3.2.1项目名称：见投标须知前附表第1项。</w:t>
      </w:r>
    </w:p>
    <w:p>
      <w:pPr>
        <w:spacing w:line="360" w:lineRule="auto"/>
        <w:ind w:firstLine="480" w:firstLineChars="200"/>
        <w:rPr>
          <w:rFonts w:ascii="宋体" w:hAnsi="宋体" w:cs="宋体"/>
          <w:bCs/>
          <w:sz w:val="24"/>
          <w:highlight w:val="none"/>
        </w:rPr>
      </w:pPr>
      <w:r>
        <w:rPr>
          <w:rFonts w:hint="eastAsia" w:ascii="宋体" w:hAnsi="宋体" w:cs="宋体"/>
          <w:sz w:val="24"/>
          <w:highlight w:val="none"/>
        </w:rPr>
        <w:t>3.2.2</w:t>
      </w:r>
      <w:r>
        <w:rPr>
          <w:rFonts w:hint="eastAsia" w:ascii="宋体" w:hAnsi="宋体" w:cs="宋体"/>
          <w:bCs/>
          <w:sz w:val="24"/>
          <w:highlight w:val="none"/>
        </w:rPr>
        <w:t>建设地点：见投标须知前附表第2项。</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3.2.3工程概况：见投标须知前附表第3项。</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3.2.4工作要求：见投标须知前附表第4项。</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3.2.5工期：见投标须知前附表第5项。</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3.3招标范围和内容</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3.3.1 本招标项目的范围和内容：见投标须知前附表第7项。</w:t>
      </w:r>
    </w:p>
    <w:p>
      <w:pPr>
        <w:spacing w:line="360" w:lineRule="auto"/>
        <w:ind w:firstLine="482" w:firstLineChars="200"/>
        <w:rPr>
          <w:rFonts w:ascii="宋体" w:hAnsi="宋体" w:cs="宋体"/>
          <w:b/>
          <w:sz w:val="24"/>
          <w:highlight w:val="none"/>
        </w:rPr>
      </w:pPr>
      <w:r>
        <w:rPr>
          <w:rFonts w:hint="eastAsia" w:ascii="宋体" w:hAnsi="宋体" w:cs="宋体"/>
          <w:b/>
          <w:sz w:val="24"/>
          <w:highlight w:val="none"/>
        </w:rPr>
        <w:t>4、</w:t>
      </w:r>
      <w:r>
        <w:rPr>
          <w:rFonts w:hint="eastAsia" w:ascii="宋体" w:hAnsi="宋体" w:cs="宋体"/>
          <w:b/>
          <w:bCs/>
          <w:sz w:val="24"/>
          <w:highlight w:val="none"/>
        </w:rPr>
        <w:t>资金来源</w:t>
      </w:r>
    </w:p>
    <w:p>
      <w:pPr>
        <w:spacing w:line="360" w:lineRule="auto"/>
        <w:ind w:firstLine="480" w:firstLineChars="200"/>
        <w:rPr>
          <w:rFonts w:ascii="宋体" w:hAnsi="宋体" w:cs="宋体"/>
          <w:bCs/>
          <w:sz w:val="24"/>
          <w:highlight w:val="none"/>
        </w:rPr>
      </w:pPr>
      <w:r>
        <w:rPr>
          <w:rFonts w:hint="eastAsia" w:ascii="宋体" w:hAnsi="宋体" w:cs="宋体"/>
          <w:sz w:val="24"/>
          <w:highlight w:val="none"/>
        </w:rPr>
        <w:t>4.1</w:t>
      </w:r>
      <w:r>
        <w:rPr>
          <w:rFonts w:hint="eastAsia" w:ascii="宋体" w:hAnsi="宋体" w:cs="宋体"/>
          <w:bCs/>
          <w:sz w:val="24"/>
          <w:highlight w:val="none"/>
        </w:rPr>
        <w:t xml:space="preserve"> 本招标工程项目资金来源见投标须知前附表第8项。</w:t>
      </w:r>
    </w:p>
    <w:p>
      <w:pPr>
        <w:spacing w:line="360" w:lineRule="auto"/>
        <w:ind w:firstLine="482" w:firstLineChars="200"/>
        <w:rPr>
          <w:rFonts w:ascii="宋体" w:hAnsi="宋体" w:cs="宋体"/>
          <w:b/>
          <w:sz w:val="24"/>
          <w:highlight w:val="none"/>
        </w:rPr>
      </w:pPr>
      <w:r>
        <w:rPr>
          <w:rFonts w:hint="eastAsia" w:ascii="宋体" w:hAnsi="宋体" w:cs="宋体"/>
          <w:b/>
          <w:sz w:val="24"/>
          <w:highlight w:val="none"/>
        </w:rPr>
        <w:t>5、投标人的要求：</w:t>
      </w:r>
      <w:r>
        <w:rPr>
          <w:rFonts w:hint="eastAsia" w:ascii="宋体" w:hAnsi="宋体" w:cs="宋体"/>
          <w:bCs/>
          <w:sz w:val="24"/>
          <w:highlight w:val="none"/>
        </w:rPr>
        <w:t>见招标公告“投标人资格要求”。</w:t>
      </w:r>
    </w:p>
    <w:p>
      <w:pPr>
        <w:spacing w:line="360" w:lineRule="auto"/>
        <w:ind w:firstLine="482" w:firstLineChars="200"/>
        <w:rPr>
          <w:rFonts w:ascii="宋体" w:hAnsi="宋体" w:cs="宋体"/>
          <w:b/>
          <w:sz w:val="24"/>
          <w:highlight w:val="none"/>
        </w:rPr>
      </w:pPr>
      <w:r>
        <w:rPr>
          <w:rFonts w:hint="eastAsia" w:ascii="宋体" w:hAnsi="宋体" w:cs="宋体"/>
          <w:b/>
          <w:sz w:val="24"/>
          <w:highlight w:val="none"/>
        </w:rPr>
        <w:t>6、踏勘现场</w:t>
      </w:r>
    </w:p>
    <w:p>
      <w:pPr>
        <w:spacing w:line="360" w:lineRule="auto"/>
        <w:ind w:firstLine="480" w:firstLineChars="200"/>
        <w:rPr>
          <w:rFonts w:ascii="宋体" w:hAnsi="宋体" w:cs="宋体"/>
          <w:bCs/>
          <w:sz w:val="24"/>
          <w:highlight w:val="none"/>
          <w:u w:val="single"/>
        </w:rPr>
      </w:pPr>
      <w:r>
        <w:rPr>
          <w:rFonts w:hint="eastAsia" w:ascii="宋体" w:hAnsi="宋体" w:cs="宋体"/>
          <w:bCs/>
          <w:sz w:val="24"/>
          <w:highlight w:val="none"/>
        </w:rPr>
        <w:t>6.1投标人应自行对工程现场及周围环境进行踏勘，</w:t>
      </w:r>
      <w:r>
        <w:rPr>
          <w:rFonts w:hint="eastAsia" w:ascii="宋体" w:hAnsi="宋体" w:cs="宋体"/>
          <w:sz w:val="24"/>
          <w:highlight w:val="none"/>
        </w:rPr>
        <w:t>投标人应充分重视和仔细地进行这种考察，</w:t>
      </w:r>
      <w:r>
        <w:rPr>
          <w:rFonts w:hint="eastAsia" w:ascii="宋体" w:hAnsi="宋体" w:cs="宋体"/>
          <w:bCs/>
          <w:sz w:val="24"/>
          <w:highlight w:val="none"/>
        </w:rPr>
        <w:t>以便投标人获取</w:t>
      </w:r>
      <w:r>
        <w:rPr>
          <w:rFonts w:hint="eastAsia" w:ascii="宋体" w:hAnsi="宋体" w:cs="宋体"/>
          <w:sz w:val="24"/>
          <w:highlight w:val="none"/>
        </w:rPr>
        <w:t>那些须投标人自己负责的</w:t>
      </w:r>
      <w:r>
        <w:rPr>
          <w:rFonts w:hint="eastAsia" w:ascii="宋体" w:hAnsi="宋体" w:cs="宋体"/>
          <w:bCs/>
          <w:sz w:val="24"/>
          <w:highlight w:val="none"/>
        </w:rPr>
        <w:t>有关编制投标文件和签署合同所涉及现场所有的资料。</w:t>
      </w:r>
      <w:r>
        <w:rPr>
          <w:rFonts w:hint="eastAsia" w:ascii="宋体" w:hAnsi="宋体" w:cs="宋体"/>
          <w:sz w:val="24"/>
          <w:highlight w:val="none"/>
        </w:rPr>
        <w:t>一旦中标，这种考察即被认为其结果已在中标文件中得到充分反映。考察现场的费用由投标人自己承担。</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6.2招标人向投标人提供的有关现场的数据和资料，是招标人现有的能被投标人利用的资料，招标人对投标人做出的任何推论、理解和结论均不负责任。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hAnsi="宋体" w:cs="宋体"/>
          <w:b/>
          <w:sz w:val="24"/>
          <w:highlight w:val="none"/>
        </w:rPr>
      </w:pPr>
      <w:r>
        <w:rPr>
          <w:rFonts w:hint="eastAsia" w:ascii="宋体" w:hAnsi="宋体" w:cs="宋体"/>
          <w:bCs/>
          <w:sz w:val="24"/>
          <w:highlight w:val="none"/>
        </w:rPr>
        <w:t>6.3经招标人允许，投标人可为踏勘目的进入招标人的项目现场，投标人及其代表必须承担那些进入现场后，由于他们的行为所造成的人身伤害（不管是否致命）、财产损失或损坏，以及其他任何原因造成的损失、损坏或费用。招标人在投标人及其代表考察过程中不负任何责任。但投标人不得因此使招标人承担有关的责任和蒙受损失。投标人应承担踏勘现场的责任和风险。</w:t>
      </w:r>
    </w:p>
    <w:p>
      <w:pPr>
        <w:spacing w:line="360" w:lineRule="auto"/>
        <w:ind w:firstLine="482" w:firstLineChars="200"/>
        <w:rPr>
          <w:rFonts w:ascii="宋体" w:hAnsi="宋体" w:cs="宋体"/>
          <w:b/>
          <w:sz w:val="24"/>
          <w:highlight w:val="none"/>
        </w:rPr>
      </w:pPr>
      <w:r>
        <w:rPr>
          <w:rFonts w:hint="eastAsia" w:ascii="宋体" w:hAnsi="宋体" w:cs="宋体"/>
          <w:b/>
          <w:sz w:val="24"/>
          <w:highlight w:val="none"/>
        </w:rPr>
        <w:t>7、投标费用</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7.1不论投标结果如何，投标人应承担其投标文件编制与递交所涉及的一切费用。</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7.2投标人应承担其参加本招标活动自身所发生的其他一切费用，招标人对上述费用均不负任何责任。</w:t>
      </w:r>
    </w:p>
    <w:p>
      <w:pPr>
        <w:spacing w:line="360" w:lineRule="auto"/>
        <w:ind w:firstLine="480" w:firstLineChars="200"/>
        <w:rPr>
          <w:rFonts w:ascii="宋体" w:hAnsi="宋体" w:cs="宋体"/>
          <w:bCs/>
          <w:sz w:val="24"/>
          <w:highlight w:val="none"/>
        </w:rPr>
      </w:pPr>
    </w:p>
    <w:p>
      <w:pPr>
        <w:pStyle w:val="6"/>
        <w:rPr>
          <w:rFonts w:ascii="宋体" w:hAnsi="宋体" w:cs="宋体"/>
          <w:highlight w:val="none"/>
        </w:rPr>
      </w:pPr>
      <w:bookmarkStart w:id="13" w:name="_Toc7361036"/>
      <w:bookmarkStart w:id="14" w:name="_Toc346800653"/>
      <w:bookmarkStart w:id="15" w:name="_Toc8229516"/>
      <w:bookmarkStart w:id="16" w:name="_Toc531610924"/>
      <w:bookmarkStart w:id="17" w:name="_Toc23749"/>
      <w:bookmarkStart w:id="18" w:name="_Toc132219301"/>
      <w:r>
        <w:rPr>
          <w:rFonts w:hint="eastAsia" w:ascii="宋体" w:hAnsi="宋体" w:cs="宋体"/>
          <w:highlight w:val="none"/>
        </w:rPr>
        <w:t>（二）招标文件</w:t>
      </w:r>
      <w:bookmarkEnd w:id="13"/>
      <w:bookmarkEnd w:id="14"/>
      <w:bookmarkEnd w:id="15"/>
      <w:bookmarkEnd w:id="16"/>
      <w:bookmarkEnd w:id="17"/>
      <w:bookmarkEnd w:id="18"/>
    </w:p>
    <w:p>
      <w:pPr>
        <w:spacing w:line="360" w:lineRule="auto"/>
        <w:rPr>
          <w:rFonts w:ascii="宋体" w:hAnsi="宋体" w:cs="宋体"/>
          <w:highlight w:val="none"/>
        </w:rPr>
      </w:pPr>
    </w:p>
    <w:p>
      <w:pPr>
        <w:spacing w:line="360" w:lineRule="auto"/>
        <w:ind w:firstLine="482" w:firstLineChars="200"/>
        <w:rPr>
          <w:rFonts w:ascii="宋体" w:hAnsi="宋体" w:cs="宋体"/>
          <w:b/>
          <w:sz w:val="24"/>
          <w:highlight w:val="none"/>
        </w:rPr>
      </w:pPr>
      <w:r>
        <w:rPr>
          <w:rFonts w:hint="eastAsia" w:ascii="宋体" w:hAnsi="宋体" w:cs="宋体"/>
          <w:b/>
          <w:sz w:val="24"/>
          <w:highlight w:val="none"/>
        </w:rPr>
        <w:t>8、招标文件的组成</w:t>
      </w:r>
    </w:p>
    <w:p>
      <w:pPr>
        <w:spacing w:line="360" w:lineRule="auto"/>
        <w:ind w:firstLine="480" w:firstLineChars="200"/>
        <w:rPr>
          <w:rFonts w:ascii="宋体" w:hAnsi="宋体" w:cs="宋体"/>
          <w:sz w:val="24"/>
          <w:highlight w:val="none"/>
        </w:rPr>
      </w:pPr>
      <w:r>
        <w:rPr>
          <w:rFonts w:hint="eastAsia" w:ascii="宋体" w:hAnsi="宋体" w:cs="宋体"/>
          <w:bCs/>
          <w:sz w:val="24"/>
          <w:highlight w:val="none"/>
        </w:rPr>
        <w:t>8.1</w:t>
      </w:r>
      <w:r>
        <w:rPr>
          <w:rFonts w:hint="eastAsia" w:ascii="宋体" w:hAnsi="宋体" w:cs="宋体"/>
          <w:sz w:val="24"/>
          <w:highlight w:val="none"/>
        </w:rPr>
        <w:t>本招标文件包括下列文件，以及所有按投标须知第10条发出的补充通知：</w:t>
      </w:r>
    </w:p>
    <w:p>
      <w:pPr>
        <w:pStyle w:val="2"/>
        <w:spacing w:after="0" w:line="360" w:lineRule="auto"/>
        <w:ind w:firstLine="480" w:firstLineChars="200"/>
        <w:rPr>
          <w:rFonts w:ascii="宋体" w:hAnsi="宋体" w:cs="宋体"/>
          <w:bCs/>
          <w:sz w:val="24"/>
          <w:highlight w:val="none"/>
        </w:rPr>
      </w:pPr>
      <w:r>
        <w:rPr>
          <w:rFonts w:hint="eastAsia" w:ascii="宋体" w:hAnsi="宋体" w:cs="宋体"/>
          <w:bCs/>
          <w:sz w:val="24"/>
          <w:highlight w:val="none"/>
        </w:rPr>
        <w:t>第一章  投标须知及前附表</w:t>
      </w:r>
    </w:p>
    <w:p>
      <w:pPr>
        <w:pStyle w:val="2"/>
        <w:spacing w:after="0" w:line="360" w:lineRule="auto"/>
        <w:ind w:firstLine="480" w:firstLineChars="200"/>
        <w:rPr>
          <w:rFonts w:ascii="宋体" w:hAnsi="宋体" w:cs="宋体"/>
          <w:bCs/>
          <w:sz w:val="24"/>
          <w:highlight w:val="none"/>
        </w:rPr>
      </w:pPr>
      <w:r>
        <w:rPr>
          <w:rFonts w:hint="eastAsia" w:ascii="宋体" w:hAnsi="宋体" w:cs="宋体"/>
          <w:bCs/>
          <w:sz w:val="24"/>
          <w:highlight w:val="none"/>
        </w:rPr>
        <w:t>第二章  评标办法</w:t>
      </w:r>
    </w:p>
    <w:p>
      <w:pPr>
        <w:pStyle w:val="2"/>
        <w:spacing w:after="0" w:line="360" w:lineRule="auto"/>
        <w:ind w:firstLine="480" w:firstLineChars="200"/>
        <w:rPr>
          <w:rFonts w:ascii="宋体" w:hAnsi="宋体" w:cs="宋体"/>
          <w:bCs/>
          <w:sz w:val="24"/>
          <w:highlight w:val="none"/>
        </w:rPr>
      </w:pPr>
      <w:r>
        <w:rPr>
          <w:rFonts w:hint="eastAsia" w:ascii="宋体" w:hAnsi="宋体" w:cs="宋体"/>
          <w:bCs/>
          <w:sz w:val="24"/>
          <w:highlight w:val="none"/>
        </w:rPr>
        <w:t>第三章  合同格式</w:t>
      </w:r>
    </w:p>
    <w:p>
      <w:pPr>
        <w:pStyle w:val="2"/>
        <w:spacing w:after="0" w:line="360" w:lineRule="auto"/>
        <w:ind w:firstLine="480" w:firstLineChars="200"/>
        <w:rPr>
          <w:rFonts w:ascii="宋体" w:hAnsi="宋体" w:cs="宋体"/>
          <w:bCs/>
          <w:sz w:val="24"/>
          <w:highlight w:val="none"/>
        </w:rPr>
      </w:pPr>
      <w:r>
        <w:rPr>
          <w:rFonts w:hint="eastAsia" w:ascii="宋体" w:hAnsi="宋体" w:cs="宋体"/>
          <w:bCs/>
          <w:sz w:val="24"/>
          <w:highlight w:val="none"/>
        </w:rPr>
        <w:t>第四章  投标格式文件</w:t>
      </w:r>
    </w:p>
    <w:p>
      <w:pPr>
        <w:pStyle w:val="2"/>
        <w:spacing w:after="0" w:line="360" w:lineRule="auto"/>
        <w:ind w:firstLine="480" w:firstLineChars="200"/>
        <w:rPr>
          <w:rFonts w:ascii="宋体" w:hAnsi="宋体" w:cs="宋体"/>
          <w:bCs/>
          <w:sz w:val="24"/>
          <w:highlight w:val="none"/>
        </w:rPr>
      </w:pPr>
      <w:r>
        <w:rPr>
          <w:rFonts w:hint="eastAsia" w:ascii="宋体" w:hAnsi="宋体" w:cs="宋体"/>
          <w:bCs/>
          <w:sz w:val="24"/>
          <w:highlight w:val="none"/>
        </w:rPr>
        <w:t>第五章  技术资料</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8.2除8.1内容外，招标人在提交投标文件截止时间</w:t>
      </w:r>
      <w:r>
        <w:rPr>
          <w:rFonts w:hint="eastAsia" w:ascii="宋体" w:hAnsi="宋体" w:cs="宋体"/>
          <w:b/>
          <w:sz w:val="24"/>
          <w:highlight w:val="none"/>
          <w:u w:val="single"/>
        </w:rPr>
        <w:t>15</w:t>
      </w:r>
      <w:r>
        <w:rPr>
          <w:rFonts w:hint="eastAsia" w:ascii="宋体" w:hAnsi="宋体" w:cs="宋体"/>
          <w:sz w:val="24"/>
          <w:highlight w:val="none"/>
        </w:rPr>
        <w:t>天前，以书面形式发出的对招标文件的澄清或修改内容，均为招标文件的组成部分，对招标人和投标人起约束作用。</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8.3投标人获取招标文件后，应仔细检查招标文件的所有内容，如有残缺等问题应在投标截止日期18日前向招标人提出，否则，由此引起的损失由投标人自己承担。投标人同时应认真审阅招标文件中所有的事项、格式、条款和规范要求等，若投标人的投标文件没有按招标文件要求提交全部资料，或投标文件实质上没有响应招标文件的要求，招标人将有权予以拒绝，并且不允许投标人通过修改或撤消其不符合要求的差异或保留使之成为具有响应性的投标文件。</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9、招标答疑</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9.1 疑问提交时间：详见投标须知前附表。</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形式：投标人的疑问通过广州公共资源交易中心数字交易平台提交。具体要求：操作详见广州公共资源交易中心网站发布的《房屋建筑和市政基础设施工程全流程电子化项目专章》。提问一律不得署名。</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网上答疑操作指南：登录交易中心数字交易平台，进入“我是投标人”-&gt;“我的投标”-&gt;“招标答疑提问”查询项目并提问。</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9.2招标人应在投标截止时间15日前解答投标人对招标文件提出的疑问，形成答疑纪要，在</w:t>
      </w:r>
      <w:r>
        <w:rPr>
          <w:rFonts w:hint="eastAsia" w:ascii="宋体" w:hAnsi="宋体" w:cs="宋体"/>
          <w:snapToGrid w:val="0"/>
          <w:kern w:val="0"/>
          <w:sz w:val="24"/>
          <w:highlight w:val="none"/>
        </w:rPr>
        <w:t>广州公共资源交易中心网站</w:t>
      </w:r>
      <w:r>
        <w:rPr>
          <w:rFonts w:hint="eastAsia" w:ascii="宋体" w:hAnsi="宋体" w:cs="宋体"/>
          <w:sz w:val="24"/>
          <w:highlight w:val="none"/>
        </w:rPr>
        <w:t>“答疑纪要”专区发布。</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9.3招标答疑纪要一经在广州公共资源交易中心网站发布，视作已发放给所有投标人。</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9.4招标答疑纪要为招标文件的一部分。投标人可在广州公共资源交易中心网站浏览、下载招标答疑纪要。</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9.5若招标答疑纪要与招标文件有矛盾时，以广州公共资源交易中心网站最后发布的答疑纪要为准。</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10、招标文件的澄清与修改</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10.1招标文件发出后,在提交投标文件截止时间</w:t>
      </w:r>
      <w:r>
        <w:rPr>
          <w:rFonts w:hint="eastAsia" w:ascii="宋体" w:hAnsi="宋体" w:cs="宋体"/>
          <w:bCs/>
          <w:sz w:val="24"/>
          <w:highlight w:val="none"/>
          <w:u w:val="single"/>
        </w:rPr>
        <w:t xml:space="preserve"> 15 </w:t>
      </w:r>
      <w:r>
        <w:rPr>
          <w:rFonts w:hint="eastAsia" w:ascii="宋体" w:hAnsi="宋体" w:cs="宋体"/>
          <w:bCs/>
          <w:sz w:val="24"/>
          <w:highlight w:val="none"/>
        </w:rPr>
        <w:t>日</w:t>
      </w:r>
      <w:r>
        <w:rPr>
          <w:rFonts w:hint="eastAsia" w:ascii="宋体" w:hAnsi="宋体" w:cs="宋体"/>
          <w:sz w:val="24"/>
          <w:highlight w:val="none"/>
        </w:rPr>
        <w:t>前，招标人可对招标文件进行必要的澄清或修改。</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10.2招标文件的澄清或修改在广州公共资源交易中心网站发布。招标文件的澄清或修改一经在广州公共资源交易中心网站发布，视作已发放给所有投标人，招标文件的修改内容作为招标文件的组成部分，具有约束作用。</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10.3 招标文件的澄清、修改均以广州公共资源交易中心网站发布的内容为准。当招标文件的澄清、修改在同一内容的表述不一致时，以广州公共资源交易中心网站最后发布的内容为准。</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10.4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p>
    <w:p>
      <w:pPr>
        <w:spacing w:line="360" w:lineRule="auto"/>
        <w:ind w:left="540" w:hanging="540"/>
        <w:rPr>
          <w:rFonts w:ascii="宋体" w:hAnsi="宋体" w:cs="宋体"/>
          <w:sz w:val="24"/>
          <w:highlight w:val="none"/>
        </w:rPr>
      </w:pPr>
    </w:p>
    <w:p>
      <w:pPr>
        <w:pStyle w:val="6"/>
        <w:rPr>
          <w:rFonts w:ascii="宋体" w:hAnsi="宋体" w:cs="宋体"/>
          <w:highlight w:val="none"/>
        </w:rPr>
      </w:pPr>
      <w:bookmarkStart w:id="19" w:name="_Toc531610925"/>
      <w:bookmarkStart w:id="20" w:name="_Toc8229517"/>
      <w:bookmarkStart w:id="21" w:name="_Toc7361037"/>
      <w:bookmarkStart w:id="22" w:name="_Toc5847"/>
      <w:bookmarkStart w:id="23" w:name="_Toc346800654"/>
      <w:bookmarkStart w:id="24" w:name="_Toc132219302"/>
      <w:r>
        <w:rPr>
          <w:rFonts w:hint="eastAsia" w:ascii="宋体" w:hAnsi="宋体" w:cs="宋体"/>
          <w:highlight w:val="none"/>
        </w:rPr>
        <w:t>（三）参与投标的文件编制</w:t>
      </w:r>
      <w:bookmarkEnd w:id="19"/>
      <w:bookmarkEnd w:id="20"/>
      <w:bookmarkEnd w:id="21"/>
      <w:bookmarkEnd w:id="22"/>
      <w:bookmarkEnd w:id="23"/>
      <w:bookmarkEnd w:id="24"/>
    </w:p>
    <w:p>
      <w:pPr>
        <w:spacing w:line="360" w:lineRule="auto"/>
        <w:rPr>
          <w:rFonts w:ascii="宋体" w:hAnsi="宋体" w:cs="宋体"/>
          <w:highlight w:val="none"/>
        </w:rPr>
      </w:pP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11、文件的语言及度量衡单位</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11.1 投标文件和与投标有关的所有文件均应使用</w:t>
      </w:r>
      <w:r>
        <w:rPr>
          <w:rFonts w:hint="eastAsia" w:ascii="宋体" w:hAnsi="宋体" w:cs="宋体"/>
          <w:sz w:val="24"/>
          <w:highlight w:val="none"/>
          <w:u w:val="single"/>
        </w:rPr>
        <w:t>汉语</w:t>
      </w:r>
      <w:r>
        <w:rPr>
          <w:rFonts w:hint="eastAsia" w:ascii="宋体" w:hAnsi="宋体" w:cs="宋体"/>
          <w:sz w:val="24"/>
          <w:highlight w:val="none"/>
        </w:rPr>
        <w:t>。</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11.2 除工程规范另有规定外，投标文件使用的度量衡单位，均采用中华人民共和国法定计量单位。</w:t>
      </w:r>
    </w:p>
    <w:p>
      <w:pPr>
        <w:spacing w:line="360" w:lineRule="auto"/>
        <w:ind w:firstLine="482" w:firstLineChars="200"/>
        <w:rPr>
          <w:rFonts w:ascii="宋体" w:hAnsi="宋体" w:cs="宋体"/>
          <w:strike/>
          <w:sz w:val="24"/>
          <w:highlight w:val="none"/>
        </w:rPr>
      </w:pPr>
      <w:r>
        <w:rPr>
          <w:rFonts w:hint="eastAsia" w:ascii="宋体" w:hAnsi="宋体" w:cs="宋体"/>
          <w:b/>
          <w:bCs/>
          <w:sz w:val="24"/>
          <w:highlight w:val="none"/>
        </w:rPr>
        <w:t>12、投标文件组成：</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投标文件应包括下列内容：</w:t>
      </w:r>
    </w:p>
    <w:p>
      <w:pPr>
        <w:spacing w:line="360" w:lineRule="auto"/>
        <w:rPr>
          <w:rFonts w:ascii="宋体" w:hAnsi="宋体" w:cs="宋体"/>
          <w:sz w:val="24"/>
          <w:highlight w:val="none"/>
        </w:rPr>
      </w:pPr>
      <w:r>
        <w:rPr>
          <w:rFonts w:hint="eastAsia" w:ascii="宋体" w:hAnsi="宋体" w:cs="宋体"/>
          <w:sz w:val="24"/>
          <w:highlight w:val="none"/>
        </w:rPr>
        <w:t xml:space="preserve">    （1）投标函及投标函附录（按招标文件第四章提供的格式填写）；</w:t>
      </w:r>
    </w:p>
    <w:p>
      <w:pPr>
        <w:pStyle w:val="2"/>
        <w:spacing w:after="0" w:line="360" w:lineRule="auto"/>
        <w:ind w:firstLine="480" w:firstLineChars="200"/>
        <w:rPr>
          <w:rFonts w:ascii="宋体" w:hAnsi="宋体" w:cs="宋体"/>
          <w:sz w:val="24"/>
          <w:highlight w:val="none"/>
        </w:rPr>
      </w:pPr>
      <w:r>
        <w:rPr>
          <w:rFonts w:hint="eastAsia" w:ascii="宋体" w:hAnsi="宋体" w:cs="宋体"/>
          <w:sz w:val="24"/>
          <w:highlight w:val="none"/>
        </w:rPr>
        <w:t>（2）法定代表人身份证明、授权委托书（按招标文件第四章提供的格式填写）；</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w:t>
      </w:r>
      <w:r>
        <w:rPr>
          <w:rFonts w:hint="eastAsia" w:ascii="宋体" w:hAnsi="宋体" w:cs="宋体"/>
          <w:bCs/>
          <w:sz w:val="24"/>
          <w:highlight w:val="none"/>
        </w:rPr>
        <w:t>资格审查文件（按招标公告第3点“</w:t>
      </w:r>
      <w:r>
        <w:rPr>
          <w:rFonts w:hint="eastAsia" w:ascii="宋体" w:hAnsi="宋体" w:cs="宋体"/>
          <w:kern w:val="0"/>
          <w:sz w:val="24"/>
          <w:highlight w:val="none"/>
        </w:rPr>
        <w:t>投标人资格要求”提供所需资料）；</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（4）投标人资信、业绩及人员等情况：</w:t>
      </w:r>
      <w:r>
        <w:rPr>
          <w:rFonts w:hint="eastAsia" w:ascii="宋体" w:hAnsi="宋体" w:cs="宋体"/>
          <w:sz w:val="24"/>
          <w:highlight w:val="none"/>
        </w:rPr>
        <w:fldChar w:fldCharType="begin"/>
      </w:r>
      <w:r>
        <w:rPr>
          <w:rFonts w:hint="eastAsia" w:ascii="宋体" w:hAnsi="宋体" w:cs="宋体"/>
          <w:sz w:val="24"/>
          <w:highlight w:val="none"/>
        </w:rPr>
        <w:instrText xml:space="preserve"> = 1 \* GB3 </w:instrText>
      </w:r>
      <w:r>
        <w:rPr>
          <w:rFonts w:hint="eastAsia" w:ascii="宋体" w:hAnsi="宋体" w:cs="宋体"/>
          <w:sz w:val="24"/>
          <w:highlight w:val="none"/>
        </w:rPr>
        <w:fldChar w:fldCharType="separate"/>
      </w:r>
      <w:r>
        <w:rPr>
          <w:rFonts w:hint="eastAsia" w:ascii="宋体" w:hAnsi="宋体" w:cs="宋体"/>
          <w:sz w:val="24"/>
          <w:highlight w:val="none"/>
        </w:rPr>
        <w:t>①</w:t>
      </w:r>
      <w:r>
        <w:rPr>
          <w:rFonts w:hint="eastAsia" w:ascii="宋体" w:hAnsi="宋体" w:cs="宋体"/>
          <w:sz w:val="24"/>
          <w:highlight w:val="none"/>
        </w:rPr>
        <w:fldChar w:fldCharType="end"/>
      </w:r>
      <w:r>
        <w:rPr>
          <w:rFonts w:hint="eastAsia" w:ascii="宋体" w:hAnsi="宋体" w:cs="宋体"/>
          <w:sz w:val="24"/>
          <w:highlight w:val="none"/>
        </w:rPr>
        <w:t>投标人基本情况表；</w:t>
      </w:r>
      <w:r>
        <w:rPr>
          <w:rFonts w:hint="eastAsia" w:ascii="宋体" w:hAnsi="宋体" w:cs="宋体"/>
          <w:sz w:val="24"/>
          <w:highlight w:val="none"/>
        </w:rPr>
        <w:fldChar w:fldCharType="begin"/>
      </w:r>
      <w:r>
        <w:rPr>
          <w:rFonts w:hint="eastAsia" w:ascii="宋体" w:hAnsi="宋体" w:cs="宋体"/>
          <w:sz w:val="24"/>
          <w:highlight w:val="none"/>
        </w:rPr>
        <w:instrText xml:space="preserve"> = 2 \* GB3 </w:instrText>
      </w:r>
      <w:r>
        <w:rPr>
          <w:rFonts w:hint="eastAsia" w:ascii="宋体" w:hAnsi="宋体" w:cs="宋体"/>
          <w:sz w:val="24"/>
          <w:highlight w:val="none"/>
        </w:rPr>
        <w:fldChar w:fldCharType="separate"/>
      </w:r>
      <w:r>
        <w:rPr>
          <w:rFonts w:hint="eastAsia" w:ascii="宋体" w:hAnsi="宋体" w:cs="宋体"/>
          <w:sz w:val="24"/>
          <w:highlight w:val="none"/>
        </w:rPr>
        <w:t>②</w:t>
      </w:r>
      <w:r>
        <w:rPr>
          <w:rFonts w:hint="eastAsia" w:ascii="宋体" w:hAnsi="宋体" w:cs="宋体"/>
          <w:sz w:val="24"/>
          <w:highlight w:val="none"/>
        </w:rPr>
        <w:fldChar w:fldCharType="end"/>
      </w:r>
      <w:r>
        <w:rPr>
          <w:rFonts w:hint="eastAsia" w:ascii="宋体" w:hAnsi="宋体" w:cs="宋体"/>
          <w:sz w:val="24"/>
          <w:highlight w:val="none"/>
        </w:rPr>
        <w:t>投标人资信情况证明(由投标人根据自身情况</w:t>
      </w:r>
      <w:r>
        <w:rPr>
          <w:rFonts w:hint="eastAsia" w:ascii="宋体" w:hAnsi="宋体" w:cs="宋体"/>
          <w:kern w:val="0"/>
          <w:sz w:val="24"/>
          <w:highlight w:val="none"/>
        </w:rPr>
        <w:t>提供所需资料）</w:t>
      </w:r>
      <w:r>
        <w:rPr>
          <w:rFonts w:hint="eastAsia" w:ascii="宋体" w:hAnsi="宋体" w:cs="宋体"/>
          <w:sz w:val="24"/>
          <w:highlight w:val="none"/>
        </w:rPr>
        <w:t>；</w:t>
      </w:r>
      <w:r>
        <w:rPr>
          <w:rFonts w:hint="eastAsia" w:ascii="宋体" w:hAnsi="宋体" w:cs="宋体"/>
          <w:sz w:val="24"/>
          <w:highlight w:val="none"/>
        </w:rPr>
        <w:fldChar w:fldCharType="begin"/>
      </w:r>
      <w:r>
        <w:rPr>
          <w:rFonts w:hint="eastAsia" w:ascii="宋体" w:hAnsi="宋体" w:cs="宋体"/>
          <w:sz w:val="24"/>
          <w:highlight w:val="none"/>
        </w:rPr>
        <w:instrText xml:space="preserve"> = 3 \* GB3 </w:instrText>
      </w:r>
      <w:r>
        <w:rPr>
          <w:rFonts w:hint="eastAsia" w:ascii="宋体" w:hAnsi="宋体" w:cs="宋体"/>
          <w:sz w:val="24"/>
          <w:highlight w:val="none"/>
        </w:rPr>
        <w:fldChar w:fldCharType="separate"/>
      </w:r>
      <w:r>
        <w:rPr>
          <w:rFonts w:hint="eastAsia" w:ascii="宋体" w:hAnsi="宋体" w:cs="宋体"/>
          <w:sz w:val="24"/>
          <w:highlight w:val="none"/>
        </w:rPr>
        <w:t>③</w:t>
      </w:r>
      <w:r>
        <w:rPr>
          <w:rFonts w:hint="eastAsia" w:ascii="宋体" w:hAnsi="宋体" w:cs="宋体"/>
          <w:sz w:val="24"/>
          <w:highlight w:val="none"/>
        </w:rPr>
        <w:fldChar w:fldCharType="end"/>
      </w:r>
      <w:r>
        <w:rPr>
          <w:rFonts w:hint="eastAsia" w:ascii="宋体" w:hAnsi="宋体" w:cs="宋体"/>
          <w:sz w:val="24"/>
          <w:highlight w:val="none"/>
        </w:rPr>
        <w:t>投标人的类似业绩证明；</w:t>
      </w:r>
      <w:r>
        <w:rPr>
          <w:rFonts w:hint="eastAsia" w:ascii="宋体" w:hAnsi="宋体" w:cs="宋体"/>
          <w:sz w:val="24"/>
          <w:highlight w:val="none"/>
        </w:rPr>
        <w:fldChar w:fldCharType="begin"/>
      </w:r>
      <w:r>
        <w:rPr>
          <w:rFonts w:hint="eastAsia" w:ascii="宋体" w:hAnsi="宋体" w:cs="宋体"/>
          <w:sz w:val="24"/>
          <w:highlight w:val="none"/>
        </w:rPr>
        <w:instrText xml:space="preserve"> = 4 \* GB3 </w:instrText>
      </w:r>
      <w:r>
        <w:rPr>
          <w:rFonts w:hint="eastAsia" w:ascii="宋体" w:hAnsi="宋体" w:cs="宋体"/>
          <w:sz w:val="24"/>
          <w:highlight w:val="none"/>
        </w:rPr>
        <w:fldChar w:fldCharType="separate"/>
      </w:r>
      <w:r>
        <w:rPr>
          <w:rFonts w:hint="eastAsia" w:ascii="宋体" w:hAnsi="宋体" w:cs="宋体"/>
          <w:sz w:val="24"/>
          <w:highlight w:val="none"/>
        </w:rPr>
        <w:t>④</w:t>
      </w:r>
      <w:r>
        <w:rPr>
          <w:rFonts w:hint="eastAsia" w:ascii="宋体" w:hAnsi="宋体" w:cs="宋体"/>
          <w:sz w:val="24"/>
          <w:highlight w:val="none"/>
        </w:rPr>
        <w:fldChar w:fldCharType="end"/>
      </w:r>
      <w:r>
        <w:rPr>
          <w:rFonts w:hint="eastAsia" w:ascii="宋体" w:hAnsi="宋体" w:cs="宋体"/>
          <w:bCs/>
          <w:sz w:val="24"/>
          <w:highlight w:val="none"/>
        </w:rPr>
        <w:t>拟投入本项目主要</w:t>
      </w:r>
      <w:r>
        <w:rPr>
          <w:rFonts w:hint="eastAsia" w:ascii="宋体" w:hAnsi="宋体" w:cs="宋体"/>
          <w:sz w:val="24"/>
          <w:highlight w:val="none"/>
        </w:rPr>
        <w:t>检测</w:t>
      </w:r>
      <w:r>
        <w:rPr>
          <w:rFonts w:hint="eastAsia" w:ascii="宋体" w:hAnsi="宋体" w:cs="宋体"/>
          <w:bCs/>
          <w:sz w:val="24"/>
          <w:highlight w:val="none"/>
        </w:rPr>
        <w:t>人员汇总表</w:t>
      </w:r>
      <w:r>
        <w:rPr>
          <w:rFonts w:hint="eastAsia" w:ascii="宋体" w:hAnsi="宋体" w:cs="宋体"/>
          <w:sz w:val="24"/>
          <w:highlight w:val="none"/>
        </w:rPr>
        <w:t>；</w:t>
      </w:r>
      <w:r>
        <w:rPr>
          <w:rFonts w:hint="eastAsia" w:ascii="宋体" w:hAnsi="宋体" w:cs="宋体"/>
          <w:bCs/>
          <w:sz w:val="24"/>
          <w:highlight w:val="none"/>
        </w:rPr>
        <w:fldChar w:fldCharType="begin"/>
      </w:r>
      <w:r>
        <w:rPr>
          <w:rFonts w:hint="eastAsia" w:ascii="宋体" w:hAnsi="宋体" w:cs="宋体"/>
          <w:bCs/>
          <w:sz w:val="24"/>
          <w:highlight w:val="none"/>
        </w:rPr>
        <w:instrText xml:space="preserve"> = 5 \* GB3 </w:instrText>
      </w:r>
      <w:r>
        <w:rPr>
          <w:rFonts w:hint="eastAsia" w:ascii="宋体" w:hAnsi="宋体" w:cs="宋体"/>
          <w:bCs/>
          <w:sz w:val="24"/>
          <w:highlight w:val="none"/>
        </w:rPr>
        <w:fldChar w:fldCharType="separate"/>
      </w:r>
      <w:r>
        <w:rPr>
          <w:rFonts w:hint="eastAsia" w:ascii="宋体" w:hAnsi="宋体" w:cs="宋体"/>
          <w:bCs/>
          <w:sz w:val="24"/>
          <w:highlight w:val="none"/>
        </w:rPr>
        <w:t>⑤</w:t>
      </w:r>
      <w:r>
        <w:rPr>
          <w:rFonts w:hint="eastAsia" w:ascii="宋体" w:hAnsi="宋体" w:cs="宋体"/>
          <w:bCs/>
          <w:sz w:val="24"/>
          <w:highlight w:val="none"/>
        </w:rPr>
        <w:fldChar w:fldCharType="end"/>
      </w:r>
      <w:r>
        <w:rPr>
          <w:rFonts w:hint="eastAsia" w:ascii="宋体" w:hAnsi="宋体" w:cs="宋体"/>
          <w:bCs/>
          <w:sz w:val="24"/>
          <w:highlight w:val="none"/>
        </w:rPr>
        <w:t>拟投</w:t>
      </w:r>
      <w:r>
        <w:rPr>
          <w:rFonts w:hint="eastAsia" w:ascii="宋体" w:hAnsi="宋体" w:cs="宋体"/>
          <w:sz w:val="24"/>
          <w:highlight w:val="none"/>
        </w:rPr>
        <w:t>入本项目主要检测人员资历表；</w:t>
      </w:r>
      <w:r>
        <w:rPr>
          <w:rFonts w:hint="eastAsia" w:ascii="宋体" w:hAnsi="宋体" w:cs="宋体"/>
          <w:sz w:val="24"/>
          <w:highlight w:val="none"/>
        </w:rPr>
        <w:fldChar w:fldCharType="begin"/>
      </w:r>
      <w:r>
        <w:rPr>
          <w:rFonts w:hint="eastAsia" w:ascii="宋体" w:hAnsi="宋体" w:cs="宋体"/>
          <w:sz w:val="24"/>
          <w:highlight w:val="none"/>
        </w:rPr>
        <w:instrText xml:space="preserve"> = 6 \* GB3 </w:instrText>
      </w:r>
      <w:r>
        <w:rPr>
          <w:rFonts w:hint="eastAsia" w:ascii="宋体" w:hAnsi="宋体" w:cs="宋体"/>
          <w:sz w:val="24"/>
          <w:highlight w:val="none"/>
        </w:rPr>
        <w:fldChar w:fldCharType="separate"/>
      </w:r>
      <w:r>
        <w:rPr>
          <w:rFonts w:hint="eastAsia" w:ascii="宋体" w:hAnsi="宋体" w:cs="宋体"/>
          <w:sz w:val="24"/>
          <w:highlight w:val="none"/>
        </w:rPr>
        <w:t>⑥</w:t>
      </w:r>
      <w:r>
        <w:rPr>
          <w:rFonts w:hint="eastAsia" w:ascii="宋体" w:hAnsi="宋体" w:cs="宋体"/>
          <w:sz w:val="24"/>
          <w:highlight w:val="none"/>
        </w:rPr>
        <w:fldChar w:fldCharType="end"/>
      </w:r>
      <w:r>
        <w:rPr>
          <w:rFonts w:hint="eastAsia" w:ascii="宋体" w:hAnsi="宋体" w:cs="宋体"/>
          <w:sz w:val="24"/>
          <w:highlight w:val="none"/>
        </w:rPr>
        <w:t>拟投入本项目的主要检测仪器设备一览表；</w:t>
      </w:r>
      <w:r>
        <w:rPr>
          <w:rFonts w:hint="eastAsia" w:ascii="宋体" w:hAnsi="宋体" w:cs="宋体"/>
          <w:sz w:val="24"/>
          <w:highlight w:val="none"/>
        </w:rPr>
        <w:fldChar w:fldCharType="begin"/>
      </w:r>
      <w:r>
        <w:rPr>
          <w:rFonts w:hint="eastAsia" w:ascii="宋体" w:hAnsi="宋体" w:cs="宋体"/>
          <w:sz w:val="24"/>
          <w:highlight w:val="none"/>
        </w:rPr>
        <w:instrText xml:space="preserve"> = 7 \* GB3 </w:instrText>
      </w:r>
      <w:r>
        <w:rPr>
          <w:rFonts w:hint="eastAsia" w:ascii="宋体" w:hAnsi="宋体" w:cs="宋体"/>
          <w:sz w:val="24"/>
          <w:highlight w:val="none"/>
        </w:rPr>
        <w:fldChar w:fldCharType="separate"/>
      </w:r>
      <w:r>
        <w:rPr>
          <w:rFonts w:hint="eastAsia" w:ascii="宋体" w:hAnsi="宋体" w:cs="宋体"/>
          <w:sz w:val="24"/>
          <w:highlight w:val="none"/>
        </w:rPr>
        <w:t>⑦</w:t>
      </w:r>
      <w:r>
        <w:rPr>
          <w:rFonts w:hint="eastAsia" w:ascii="宋体" w:hAnsi="宋体" w:cs="宋体"/>
          <w:sz w:val="24"/>
          <w:highlight w:val="none"/>
        </w:rPr>
        <w:fldChar w:fldCharType="end"/>
      </w:r>
      <w:r>
        <w:rPr>
          <w:rFonts w:hint="eastAsia" w:ascii="宋体" w:hAnsi="宋体" w:cs="宋体"/>
          <w:sz w:val="24"/>
          <w:highlight w:val="none"/>
        </w:rPr>
        <w:t>承诺书；（按《综合评分表》要求提供的资料及招标文件第四章的格式填写）</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（5）项目的检测监测方案（格式自拟）；</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（6）投标保证金（按招标文件第四章提供的格式填写）；</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（7）投标人认为有必要提交的其它投标资料。</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投标文件所有资料必须实事求是、真实准确，不能存在虚假材料。在评标过程或中标公示期间，投标人在接到招标人或评标委员会通知后应在规定时间内提供以上评审材料的原件核查。若发现相关资料原件与投标文件不符或不能提供原件核对的，该材料无效，不作为评审依据。涉嫌造假的，报监督部门处理。</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13、投标文件格式</w:t>
      </w:r>
    </w:p>
    <w:p>
      <w:pPr>
        <w:pStyle w:val="2"/>
        <w:spacing w:after="0" w:line="360" w:lineRule="auto"/>
        <w:ind w:firstLine="240"/>
        <w:rPr>
          <w:rFonts w:ascii="宋体" w:hAnsi="宋体" w:cs="宋体"/>
          <w:sz w:val="24"/>
          <w:highlight w:val="none"/>
        </w:rPr>
      </w:pPr>
      <w:r>
        <w:rPr>
          <w:rFonts w:hint="eastAsia" w:ascii="宋体" w:hAnsi="宋体" w:cs="宋体"/>
          <w:sz w:val="24"/>
          <w:highlight w:val="none"/>
        </w:rPr>
        <w:t xml:space="preserve">  13.1 投标文件包括本须知第12条中规定的内容，投标人提交的投标文件应当使用招标文件所提供的投标格式文件的格式（表格可以按同样格式扩展），如有必要，可以增加附页，作为投标文件的组成部分。</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14、投标报价</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14.1投标人根据招标文件的第14.5项所规定的方式进行报价，应是投标须知所述的全部工作内容的投标价。</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14.2投标人应认真阅读本招标文件、技术文件及其他资料，根据招标文件要求的工作范围、工作内容、技术成果深度、服务期、人员和工作量等，确定检测监测工作的方法、设备以及费用等，考虑工作量变化的风险、各种不确定因素，以本企业的优势和承受能力，按照市场价格态势结合自身实力和现场踏勘情况合理报价。本项目已考虑因工程变化和项目单价调整而导致试验检测费用的调整。</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14.3招标人向投标人提供的资料和数据，是招标人现有的能使投标人利用的资料，招标人对投标人由此而作出的推论、理解和结论概不负责，投标人应充分预见并承担风险。投标人应认真审阅招标文件的所有内容，对工程现场和周围环境进行现场踏勘，获取编制投标文件和签署合同所需的所有资料。一旦中标，这种考察即被认为其结果已在投标文件中得到充分的考虑。</w:t>
      </w:r>
    </w:p>
    <w:p>
      <w:pPr>
        <w:spacing w:line="360" w:lineRule="auto"/>
        <w:ind w:firstLine="480" w:firstLineChars="200"/>
        <w:rPr>
          <w:rFonts w:ascii="宋体" w:hAnsi="宋体" w:cs="宋体"/>
          <w:b/>
          <w:bCs/>
          <w:sz w:val="24"/>
          <w:highlight w:val="none"/>
        </w:rPr>
      </w:pPr>
      <w:r>
        <w:rPr>
          <w:rFonts w:hint="eastAsia" w:ascii="宋体" w:hAnsi="宋体" w:cs="宋体"/>
          <w:bCs/>
          <w:sz w:val="24"/>
          <w:highlight w:val="none"/>
        </w:rPr>
        <w:t>14.4 承包方式：按合同约定的承包范围，以包工包料方式完成承包工程及招标文件中规定的相关工作</w:t>
      </w:r>
      <w:r>
        <w:rPr>
          <w:rFonts w:hint="eastAsia" w:ascii="宋体" w:hAnsi="宋体" w:cs="宋体"/>
          <w:b/>
          <w:bCs/>
          <w:sz w:val="24"/>
          <w:highlight w:val="none"/>
        </w:rPr>
        <w:t xml:space="preserve">。 </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14.5投标报价</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14.5.1投标报价实行“招标控制价”下浮报价，投标仅需在“招标控制价”T的基础上，选取合适的下浮率B，按以下公式计算投标报价J：投标报价J=招标控制价T*（1-报价下浮率B）。投标人报价下浮率B值，应精确至小数点后2位数；第三方检测费报价J值以万元为单位，精确到小数点后2位数。</w:t>
      </w:r>
    </w:p>
    <w:p>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本项目第三方检测费最终以经甲乙双方确认的实际完成的检测工作量为依据,按穗建造价[2013]29号《关于调整计算我市材料检验试验费的通知》、计价格[2002]10号《国家计委、建设部关于发布&lt;工程勘察设计收费管理规定&gt;的通知》、粤价函[2012]1490号《省物价局关于交通建设工程现场检测和工程材料试（检）验收费问题的复函》、粤价函[2004]428号《关于建筑工程质量检测收费问题的复函》和粤建检协[2015]8号《关于印发&lt;广东省房屋建筑和市政工程质量安全检测收费指导价（第一批）&gt;和&lt;广东省既有房屋建筑安全性鉴定收费指导价&gt;的通知》等现行文件收费标准单价下浮1</w:t>
      </w:r>
      <w:r>
        <w:rPr>
          <w:rFonts w:ascii="宋体" w:hAnsi="宋体" w:cs="宋体"/>
          <w:sz w:val="24"/>
          <w:highlight w:val="none"/>
        </w:rPr>
        <w:t>0%</w:t>
      </w:r>
      <w:r>
        <w:rPr>
          <w:rFonts w:hint="eastAsia" w:ascii="宋体" w:hAnsi="宋体" w:cs="宋体"/>
          <w:sz w:val="24"/>
          <w:highlight w:val="none"/>
        </w:rPr>
        <w:t>作为综合单价，计算实际检测费以【综合单价*实际检测工作量*（1-中标下浮率）】进行结算。最终结算金额以财政部门或招标人确定的第三方造价咨询机构审定的金额为准。</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14.5.2投标报价应包括投标人中标后为完成合同规定的全部工作需支付的一切费用，并充分考虑国家或地方政府的法律、法规、政策、规范等的调整及物价变动的风险，但不包括合同规定的第三方检测费调整。</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15、投标货币</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15.1 本工程投标报价采用的币种为人民币。</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16、投标有效期</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16.1 投标有效期见投标须知前附表第13项所规定的期限，在此期限内，凡符合本招标文件要求的投标文件均保持有效。</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16.2 在特殊情况下，招标人在原定投标有效期内，可以根据需要以书面形式向投标人提出延长投标有效期的要求，对此要求投标人须以书面形式予以答复。投标人可以拒绝招标人这种要求，而不被没收投标保证金。同意延长投标有效期的投标人既不能要求也不允许修改其投标文件，但需要相应的延长投标保证金的有效期，在延长的投标有效期内，本须知第17条关于投标保证金的退还与没收的规定仍然适用。</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17、投标保证金</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17.1投标人应按投标须知前附表第14项所述的金额、形式和第四章“投标文件格式”规定的投标保证金格式递交投标保证金，并作为其投标文件的组成部分。联合体投标的（不适用），其投标保证金可以由牵头人递交，并应符合投标须知前附表的规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17.2投标人不按要求提交投标保证金的，评标委员会将否决其投标。</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17.3招标人将在中标通知书发出之日起五日内将投标保证金退回中标候选人以外的投标人，在书面合同订立之日起五日内将投标保证金退回中标人和其他中标候选人。</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17.4如有下列情况之一的（包括但不限于），将没收投标保证金：</w:t>
      </w:r>
    </w:p>
    <w:p>
      <w:pPr>
        <w:pStyle w:val="2"/>
        <w:spacing w:after="0" w:line="360" w:lineRule="auto"/>
        <w:ind w:firstLine="480" w:firstLineChars="200"/>
        <w:rPr>
          <w:rFonts w:ascii="宋体" w:hAnsi="宋体" w:cs="宋体"/>
          <w:sz w:val="24"/>
          <w:highlight w:val="none"/>
        </w:rPr>
      </w:pPr>
      <w:r>
        <w:rPr>
          <w:rFonts w:hint="eastAsia" w:ascii="宋体" w:hAnsi="宋体" w:cs="宋体"/>
          <w:sz w:val="24"/>
          <w:highlight w:val="none"/>
        </w:rPr>
        <w:t>1）投标人在投标有效期内撤销投标文件；</w:t>
      </w:r>
    </w:p>
    <w:p>
      <w:pPr>
        <w:pStyle w:val="2"/>
        <w:spacing w:after="0" w:line="360" w:lineRule="auto"/>
        <w:ind w:firstLine="480" w:firstLineChars="200"/>
        <w:rPr>
          <w:rFonts w:ascii="宋体" w:hAnsi="宋体" w:cs="宋体"/>
          <w:sz w:val="24"/>
          <w:highlight w:val="none"/>
        </w:rPr>
      </w:pPr>
      <w:r>
        <w:rPr>
          <w:rFonts w:hint="eastAsia" w:ascii="宋体" w:hAnsi="宋体" w:cs="宋体"/>
          <w:sz w:val="24"/>
          <w:highlight w:val="none"/>
        </w:rPr>
        <w:t>2）中标人在收到中标通知书后，无正当理由不与招标人订立合同，在签订合同时向招标人提出附加条件，或者不按照招标文件要求提交履约保证金；</w:t>
      </w:r>
    </w:p>
    <w:p>
      <w:pPr>
        <w:pStyle w:val="2"/>
        <w:spacing w:after="0" w:line="360" w:lineRule="auto"/>
        <w:ind w:firstLine="480" w:firstLineChars="200"/>
        <w:rPr>
          <w:rFonts w:ascii="宋体" w:hAnsi="宋体" w:cs="宋体"/>
          <w:sz w:val="24"/>
          <w:highlight w:val="none"/>
        </w:rPr>
      </w:pPr>
      <w:r>
        <w:rPr>
          <w:rFonts w:hint="eastAsia" w:ascii="宋体" w:hAnsi="宋体" w:cs="宋体"/>
          <w:sz w:val="24"/>
          <w:highlight w:val="none"/>
        </w:rPr>
        <w:t>3）发生投标人须知前附表规定的其他可以不予退还投标保证金的情形。</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18、投标文件的编制</w:t>
      </w:r>
    </w:p>
    <w:p>
      <w:pPr>
        <w:spacing w:line="360" w:lineRule="auto"/>
        <w:ind w:firstLine="460" w:firstLineChars="192"/>
        <w:rPr>
          <w:rFonts w:ascii="宋体" w:hAnsi="宋体" w:cs="宋体"/>
          <w:sz w:val="24"/>
          <w:highlight w:val="none"/>
        </w:rPr>
      </w:pPr>
      <w:r>
        <w:rPr>
          <w:rFonts w:hint="eastAsia" w:ascii="宋体" w:hAnsi="宋体" w:cs="宋体"/>
          <w:sz w:val="24"/>
          <w:highlight w:val="none"/>
        </w:rPr>
        <w:t>18.1投标人应使用广州公共资源交易中心的投标文件管理软件进行投标文件的合成、电子签章及加密打包工作，所有电子投标文件不能进行压缩处理。电子投标文件统一采用网络上传的形式，投标人需登录广州公共资源交易中心网站投标人服务区在递交投标文件截止时间前完整上传至广州公共资源交易中心的信息系统。</w:t>
      </w:r>
    </w:p>
    <w:p>
      <w:pPr>
        <w:spacing w:line="360" w:lineRule="auto"/>
        <w:ind w:firstLine="460" w:firstLineChars="192"/>
        <w:rPr>
          <w:rFonts w:ascii="宋体" w:hAnsi="宋体" w:cs="宋体"/>
          <w:sz w:val="24"/>
          <w:highlight w:val="none"/>
        </w:rPr>
      </w:pPr>
      <w:r>
        <w:rPr>
          <w:rFonts w:hint="eastAsia" w:ascii="宋体" w:hAnsi="宋体" w:cs="宋体"/>
          <w:sz w:val="24"/>
          <w:highlight w:val="none"/>
        </w:rPr>
        <w:t>18.2投标人应使用依法设立的电子认证服务机构签发的电子签名认证证书对电子投标文件进行电子签章。该电子签章与盖单位章具有同等的法律效力。</w:t>
      </w:r>
    </w:p>
    <w:p>
      <w:pPr>
        <w:spacing w:line="360" w:lineRule="auto"/>
        <w:ind w:firstLine="460" w:firstLineChars="192"/>
        <w:rPr>
          <w:rFonts w:ascii="宋体" w:hAnsi="宋体" w:cs="宋体"/>
          <w:sz w:val="24"/>
          <w:highlight w:val="none"/>
        </w:rPr>
      </w:pPr>
      <w:r>
        <w:rPr>
          <w:rFonts w:hint="eastAsia" w:ascii="宋体" w:hAnsi="宋体" w:cs="宋体"/>
          <w:sz w:val="24"/>
          <w:highlight w:val="none"/>
        </w:rPr>
        <w:t>18.3投标文件全部采用电子文档，投标文件所附证书证件均为纸质原件的扫描件，并采用单位数字证书，按招标文件要求在相应位置加盖电子印章。签字或盖章的具体要求见投标人须知前附表。</w:t>
      </w:r>
    </w:p>
    <w:p>
      <w:pPr>
        <w:spacing w:line="360" w:lineRule="auto"/>
        <w:ind w:firstLine="460" w:firstLineChars="192"/>
        <w:rPr>
          <w:rFonts w:ascii="宋体" w:hAnsi="宋体" w:cs="宋体"/>
          <w:sz w:val="24"/>
          <w:highlight w:val="none"/>
        </w:rPr>
      </w:pPr>
      <w:r>
        <w:rPr>
          <w:rFonts w:hint="eastAsia" w:ascii="宋体" w:hAnsi="宋体" w:cs="宋体"/>
          <w:sz w:val="24"/>
          <w:highlight w:val="none"/>
        </w:rPr>
        <w:t>18.4投标文件应按照广州公共资源交易平台关于全流程电子化项目的相关指南进行编制。如因不按上述编排要求编制而所引起系统无法检索、读取相关信息时，其后果将由投标人自行承担。</w:t>
      </w:r>
    </w:p>
    <w:p>
      <w:pPr>
        <w:spacing w:line="360" w:lineRule="auto"/>
        <w:ind w:firstLine="482" w:firstLineChars="200"/>
        <w:rPr>
          <w:rFonts w:ascii="宋体" w:hAnsi="宋体" w:cs="宋体"/>
          <w:b/>
          <w:sz w:val="24"/>
          <w:highlight w:val="none"/>
        </w:rPr>
      </w:pPr>
    </w:p>
    <w:p>
      <w:pPr>
        <w:pStyle w:val="6"/>
        <w:rPr>
          <w:rFonts w:ascii="宋体" w:hAnsi="宋体" w:cs="宋体"/>
          <w:highlight w:val="none"/>
        </w:rPr>
      </w:pPr>
      <w:bookmarkStart w:id="25" w:name="_Toc132219303"/>
      <w:bookmarkStart w:id="26" w:name="_Toc531610926"/>
      <w:bookmarkStart w:id="27" w:name="_Toc346800655"/>
      <w:bookmarkStart w:id="28" w:name="_Toc8229518"/>
      <w:bookmarkStart w:id="29" w:name="_Toc20625"/>
      <w:bookmarkStart w:id="30" w:name="_Toc7361038"/>
      <w:r>
        <w:rPr>
          <w:rFonts w:hint="eastAsia" w:ascii="宋体" w:hAnsi="宋体" w:cs="宋体"/>
          <w:highlight w:val="none"/>
        </w:rPr>
        <w:t>（四）投标文件的提交</w:t>
      </w:r>
      <w:bookmarkEnd w:id="25"/>
      <w:bookmarkEnd w:id="26"/>
      <w:bookmarkEnd w:id="27"/>
      <w:bookmarkEnd w:id="28"/>
      <w:bookmarkEnd w:id="29"/>
      <w:bookmarkEnd w:id="30"/>
    </w:p>
    <w:p>
      <w:pPr>
        <w:spacing w:line="360" w:lineRule="auto"/>
        <w:rPr>
          <w:rFonts w:ascii="宋体" w:hAnsi="宋体" w:cs="宋体"/>
          <w:highlight w:val="none"/>
        </w:rPr>
      </w:pP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19、投标文件的加密</w:t>
      </w:r>
    </w:p>
    <w:p>
      <w:pPr>
        <w:spacing w:line="360" w:lineRule="auto"/>
        <w:ind w:firstLine="480" w:firstLineChars="200"/>
        <w:rPr>
          <w:rFonts w:ascii="宋体" w:hAnsi="宋体" w:cs="宋体"/>
          <w:sz w:val="24"/>
          <w:szCs w:val="21"/>
          <w:highlight w:val="none"/>
        </w:rPr>
      </w:pPr>
      <w:r>
        <w:rPr>
          <w:rFonts w:hint="eastAsia" w:ascii="宋体" w:hAnsi="宋体" w:cs="宋体"/>
          <w:sz w:val="24"/>
          <w:szCs w:val="21"/>
          <w:highlight w:val="none"/>
        </w:rPr>
        <w:t>19.1</w:t>
      </w:r>
      <w:r>
        <w:rPr>
          <w:rFonts w:hint="eastAsia" w:ascii="宋体" w:hAnsi="宋体" w:cs="宋体"/>
          <w:bCs/>
          <w:sz w:val="24"/>
          <w:highlight w:val="none"/>
        </w:rPr>
        <w:t>递交的电子投标文件必须进行加密。按照广州公共资源交易平台关于全流程电子化项目的相关指南进行操作。</w:t>
      </w:r>
    </w:p>
    <w:p>
      <w:pPr>
        <w:spacing w:line="360" w:lineRule="auto"/>
        <w:ind w:firstLine="480" w:firstLineChars="200"/>
        <w:rPr>
          <w:rFonts w:ascii="宋体" w:hAnsi="宋体" w:cs="宋体"/>
          <w:sz w:val="24"/>
          <w:highlight w:val="none"/>
        </w:rPr>
      </w:pPr>
      <w:r>
        <w:rPr>
          <w:rFonts w:hint="eastAsia" w:ascii="宋体" w:hAnsi="宋体" w:cs="宋体"/>
          <w:sz w:val="24"/>
          <w:szCs w:val="21"/>
          <w:highlight w:val="none"/>
        </w:rPr>
        <w:t>19.2</w:t>
      </w:r>
      <w:r>
        <w:rPr>
          <w:rFonts w:hint="eastAsia" w:ascii="宋体" w:hAnsi="宋体" w:cs="宋体"/>
          <w:bCs/>
          <w:sz w:val="24"/>
          <w:highlight w:val="none"/>
        </w:rPr>
        <w:t>未按要求加密的电子投标文件，广州公共资源交易平台将予以拒收。</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20、投标文件的递交和接收</w:t>
      </w:r>
    </w:p>
    <w:p>
      <w:pPr>
        <w:spacing w:line="360" w:lineRule="auto"/>
        <w:ind w:firstLine="520" w:firstLineChars="217"/>
        <w:rPr>
          <w:rFonts w:ascii="宋体" w:hAnsi="宋体" w:cs="宋体"/>
          <w:sz w:val="24"/>
          <w:highlight w:val="none"/>
        </w:rPr>
      </w:pPr>
      <w:r>
        <w:rPr>
          <w:rFonts w:hint="eastAsia" w:ascii="宋体" w:hAnsi="宋体" w:cs="宋体"/>
          <w:sz w:val="24"/>
          <w:highlight w:val="none"/>
        </w:rPr>
        <w:t>20.1</w:t>
      </w:r>
      <w:r>
        <w:rPr>
          <w:rFonts w:hint="eastAsia" w:ascii="宋体" w:hAnsi="宋体" w:cs="宋体"/>
          <w:bCs/>
          <w:sz w:val="24"/>
          <w:highlight w:val="none"/>
        </w:rPr>
        <w:t>投标人通过广州公共资源交易平台递交电子投标文件。</w:t>
      </w:r>
    </w:p>
    <w:p>
      <w:pPr>
        <w:spacing w:line="360" w:lineRule="auto"/>
        <w:ind w:firstLine="520" w:firstLineChars="217"/>
        <w:rPr>
          <w:rFonts w:ascii="宋体" w:hAnsi="宋体" w:cs="宋体"/>
          <w:sz w:val="24"/>
          <w:highlight w:val="none"/>
        </w:rPr>
      </w:pPr>
      <w:r>
        <w:rPr>
          <w:rFonts w:hint="eastAsia" w:ascii="宋体" w:hAnsi="宋体" w:cs="宋体"/>
          <w:sz w:val="24"/>
          <w:highlight w:val="none"/>
        </w:rPr>
        <w:t>20.2</w:t>
      </w:r>
      <w:r>
        <w:rPr>
          <w:rFonts w:hint="eastAsia" w:ascii="宋体" w:hAnsi="宋体" w:cs="宋体"/>
          <w:bCs/>
          <w:sz w:val="24"/>
          <w:highlight w:val="none"/>
        </w:rPr>
        <w:t>投标人完成电子投标文件上传后，广州公共资源交易平台即时向投标人发出递交回执通知。递交时间以递交回执通知载明的传输完成时间为准。</w:t>
      </w:r>
    </w:p>
    <w:p>
      <w:pPr>
        <w:spacing w:line="360" w:lineRule="auto"/>
        <w:ind w:firstLine="520" w:firstLineChars="217"/>
        <w:rPr>
          <w:rFonts w:ascii="宋体" w:hAnsi="宋体" w:cs="宋体"/>
          <w:sz w:val="24"/>
          <w:highlight w:val="none"/>
        </w:rPr>
      </w:pPr>
      <w:r>
        <w:rPr>
          <w:rFonts w:hint="eastAsia" w:ascii="宋体" w:hAnsi="宋体" w:cs="宋体"/>
          <w:sz w:val="24"/>
          <w:highlight w:val="none"/>
        </w:rPr>
        <w:t>20.3</w:t>
      </w:r>
      <w:r>
        <w:rPr>
          <w:rFonts w:hint="eastAsia" w:ascii="宋体" w:hAnsi="宋体" w:cs="宋体"/>
          <w:bCs/>
          <w:sz w:val="24"/>
          <w:highlight w:val="none"/>
        </w:rPr>
        <w:t>逾期送达的电子投标文件，广州公共资源交易平台将予以拒收。</w:t>
      </w:r>
    </w:p>
    <w:p>
      <w:pPr>
        <w:spacing w:line="360" w:lineRule="auto"/>
        <w:ind w:firstLine="520" w:firstLineChars="217"/>
        <w:rPr>
          <w:rFonts w:ascii="宋体" w:hAnsi="宋体" w:cs="宋体"/>
          <w:sz w:val="24"/>
          <w:highlight w:val="none"/>
        </w:rPr>
      </w:pPr>
      <w:r>
        <w:rPr>
          <w:rFonts w:hint="eastAsia" w:ascii="宋体" w:hAnsi="宋体" w:cs="宋体"/>
          <w:sz w:val="24"/>
          <w:highlight w:val="none"/>
        </w:rPr>
        <w:t>20.4</w:t>
      </w:r>
      <w:r>
        <w:rPr>
          <w:rFonts w:hint="eastAsia" w:ascii="宋体" w:hAnsi="宋体" w:cs="宋体"/>
          <w:bCs/>
          <w:sz w:val="24"/>
          <w:highlight w:val="none"/>
        </w:rPr>
        <w:t>投标截止前，招标人拒绝接收符合条件的投标文件，投标人可向招标监督机构投诉。</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21、投标文件提交的截止时间</w:t>
      </w:r>
    </w:p>
    <w:p>
      <w:pPr>
        <w:spacing w:line="360" w:lineRule="auto"/>
        <w:ind w:firstLine="480" w:firstLineChars="200"/>
        <w:rPr>
          <w:rFonts w:ascii="宋体" w:hAnsi="宋体" w:cs="宋体"/>
          <w:b/>
          <w:bCs/>
          <w:sz w:val="24"/>
          <w:highlight w:val="none"/>
        </w:rPr>
      </w:pPr>
      <w:r>
        <w:rPr>
          <w:rFonts w:hint="eastAsia" w:ascii="宋体" w:hAnsi="宋体" w:cs="宋体"/>
          <w:sz w:val="24"/>
          <w:highlight w:val="none"/>
        </w:rPr>
        <w:t>21.1投标人应按投标须知前附表所述的投标截止时间前递交投标文件。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21.2招标人可按本须知规定以修改补充通知的方式，酌情延长提交投标文件的截止时间。在此情况下，投标人的所有权利和义务以及投标人受制约的截止时间，均以延长后新的投标截止时间为准。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21.3 到投标截止时间止，招标人收到的投标文件少于3家的，招标人将依法重新组织招标。</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21.4</w:t>
      </w:r>
      <w:r>
        <w:rPr>
          <w:rFonts w:hint="eastAsia" w:ascii="宋体" w:hAnsi="宋体" w:cs="宋体"/>
          <w:bCs/>
          <w:sz w:val="24"/>
          <w:highlight w:val="none"/>
        </w:rPr>
        <w:t>本</w:t>
      </w:r>
      <w:r>
        <w:rPr>
          <w:rFonts w:hint="eastAsia" w:ascii="宋体" w:hAnsi="宋体" w:cs="宋体"/>
          <w:sz w:val="24"/>
          <w:highlight w:val="none"/>
        </w:rPr>
        <w:t>投标须知前附表所述的</w:t>
      </w:r>
      <w:r>
        <w:rPr>
          <w:rFonts w:hint="eastAsia" w:ascii="宋体" w:hAnsi="宋体" w:cs="宋体"/>
          <w:bCs/>
          <w:sz w:val="24"/>
          <w:highlight w:val="none"/>
        </w:rPr>
        <w:t>投标截止时间后送达的电子投标文件，广州公共资源交易平台将予以拒收。</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22、投标文件的补充、修改与撤回</w:t>
      </w:r>
    </w:p>
    <w:p>
      <w:pPr>
        <w:spacing w:line="360" w:lineRule="auto"/>
        <w:ind w:firstLine="424" w:firstLineChars="177"/>
        <w:rPr>
          <w:rFonts w:ascii="宋体" w:hAnsi="宋体" w:cs="宋体"/>
          <w:sz w:val="24"/>
          <w:highlight w:val="none"/>
        </w:rPr>
      </w:pPr>
      <w:r>
        <w:rPr>
          <w:rFonts w:hint="eastAsia" w:ascii="宋体" w:hAnsi="宋体" w:cs="宋体"/>
          <w:sz w:val="24"/>
          <w:highlight w:val="none"/>
        </w:rPr>
        <w:t>22.1 投标人在递交投标文件以后，在规定的投标截止时间之前，可以撤回或替换已递交的投标文件。</w:t>
      </w:r>
    </w:p>
    <w:p>
      <w:pPr>
        <w:spacing w:line="360" w:lineRule="auto"/>
        <w:ind w:firstLine="424" w:firstLineChars="177"/>
        <w:rPr>
          <w:rFonts w:ascii="宋体" w:hAnsi="宋体" w:cs="宋体"/>
          <w:sz w:val="24"/>
          <w:highlight w:val="none"/>
        </w:rPr>
      </w:pPr>
      <w:r>
        <w:rPr>
          <w:rFonts w:hint="eastAsia" w:ascii="宋体" w:hAnsi="宋体" w:cs="宋体"/>
          <w:sz w:val="24"/>
          <w:highlight w:val="none"/>
        </w:rPr>
        <w:t>22.2 在投标截止时间之后，投标人不得补充、修改和更换投标文件。</w:t>
      </w:r>
    </w:p>
    <w:p>
      <w:pPr>
        <w:spacing w:line="360" w:lineRule="auto"/>
        <w:ind w:firstLine="424" w:firstLineChars="177"/>
        <w:rPr>
          <w:rFonts w:ascii="宋体" w:hAnsi="宋体" w:cs="宋体"/>
          <w:sz w:val="24"/>
          <w:highlight w:val="none"/>
        </w:rPr>
      </w:pPr>
      <w:r>
        <w:rPr>
          <w:rFonts w:hint="eastAsia" w:ascii="宋体" w:hAnsi="宋体" w:cs="宋体"/>
          <w:sz w:val="24"/>
          <w:highlight w:val="none"/>
        </w:rPr>
        <w:t>22.3在投标截止后，投标人在投标文件格式中规定的有效期终止日前，投标人不能撤回投标文件，否则其投标保证金将被没收，且招标人有权就其撤回行为报告政府主管部门载入不良信用记录。</w:t>
      </w:r>
    </w:p>
    <w:p>
      <w:pPr>
        <w:spacing w:line="360" w:lineRule="auto"/>
        <w:ind w:firstLine="424" w:firstLineChars="177"/>
        <w:jc w:val="left"/>
        <w:rPr>
          <w:rFonts w:ascii="宋体" w:hAnsi="宋体" w:cs="宋体"/>
          <w:strike/>
          <w:sz w:val="24"/>
          <w:highlight w:val="none"/>
        </w:rPr>
      </w:pPr>
      <w:r>
        <w:rPr>
          <w:rFonts w:hint="eastAsia" w:ascii="宋体" w:hAnsi="宋体" w:cs="宋体"/>
          <w:sz w:val="24"/>
          <w:highlight w:val="none"/>
        </w:rPr>
        <w:t>23、</w:t>
      </w:r>
      <w:r>
        <w:rPr>
          <w:rFonts w:hint="eastAsia" w:ascii="宋体" w:hAnsi="宋体" w:cs="宋体"/>
          <w:b/>
          <w:sz w:val="24"/>
          <w:highlight w:val="none"/>
        </w:rPr>
        <w:t xml:space="preserve"> 投标信息录入</w:t>
      </w:r>
    </w:p>
    <w:p>
      <w:pPr>
        <w:spacing w:line="360" w:lineRule="auto"/>
        <w:ind w:firstLine="424" w:firstLineChars="177"/>
        <w:rPr>
          <w:rFonts w:ascii="宋体" w:hAnsi="宋体" w:cs="宋体"/>
          <w:sz w:val="24"/>
          <w:highlight w:val="none"/>
        </w:rPr>
      </w:pPr>
      <w:r>
        <w:rPr>
          <w:rFonts w:hint="eastAsia" w:ascii="宋体" w:hAnsi="宋体" w:cs="宋体"/>
          <w:sz w:val="24"/>
          <w:highlight w:val="none"/>
        </w:rPr>
        <w:t>23.1投标人应在上传电子投标文件前将广州公共资源交易中心交易服务系统要求的相关信息在广州公共资源交易中心交易服务系统中录入完毕。</w:t>
      </w:r>
    </w:p>
    <w:p>
      <w:pPr>
        <w:spacing w:line="360" w:lineRule="auto"/>
        <w:ind w:firstLine="424" w:firstLineChars="177"/>
        <w:rPr>
          <w:rFonts w:ascii="宋体" w:hAnsi="宋体" w:cs="宋体"/>
          <w:b/>
          <w:sz w:val="24"/>
          <w:highlight w:val="none"/>
        </w:rPr>
      </w:pPr>
      <w:r>
        <w:rPr>
          <w:rFonts w:hint="eastAsia" w:ascii="宋体" w:hAnsi="宋体" w:cs="宋体"/>
          <w:sz w:val="24"/>
          <w:highlight w:val="none"/>
        </w:rPr>
        <w:t>24、</w:t>
      </w:r>
      <w:r>
        <w:rPr>
          <w:rFonts w:hint="eastAsia" w:ascii="宋体" w:hAnsi="宋体" w:cs="宋体"/>
          <w:b/>
          <w:sz w:val="24"/>
          <w:highlight w:val="none"/>
        </w:rPr>
        <w:t>投标文件的解密</w:t>
      </w:r>
    </w:p>
    <w:p>
      <w:pPr>
        <w:tabs>
          <w:tab w:val="left" w:pos="105"/>
        </w:tabs>
        <w:spacing w:line="360" w:lineRule="auto"/>
        <w:ind w:firstLine="424" w:firstLineChars="177"/>
        <w:rPr>
          <w:rFonts w:ascii="宋体" w:hAnsi="宋体" w:cs="宋体"/>
          <w:b/>
          <w:sz w:val="24"/>
          <w:highlight w:val="none"/>
        </w:rPr>
      </w:pPr>
      <w:r>
        <w:rPr>
          <w:rFonts w:hint="eastAsia" w:ascii="宋体" w:hAnsi="宋体" w:cs="宋体"/>
          <w:sz w:val="24"/>
          <w:highlight w:val="none"/>
        </w:rPr>
        <w:t>24.1</w:t>
      </w:r>
      <w:r>
        <w:rPr>
          <w:rFonts w:hint="eastAsia" w:ascii="宋体" w:hAnsi="宋体" w:cs="宋体"/>
          <w:bCs/>
          <w:sz w:val="24"/>
          <w:highlight w:val="none"/>
        </w:rPr>
        <w:t>投标人必须在投标须知前附表规定的时间内</w:t>
      </w:r>
      <w:r>
        <w:rPr>
          <w:rFonts w:hint="eastAsia" w:ascii="宋体" w:hAnsi="宋体" w:cs="宋体"/>
          <w:sz w:val="24"/>
          <w:highlight w:val="none"/>
        </w:rPr>
        <w:t>完成电子投标文件解密。超过时间未解密的投标文件将作为放弃投标处理。</w:t>
      </w:r>
    </w:p>
    <w:p>
      <w:pPr>
        <w:spacing w:line="360" w:lineRule="auto"/>
        <w:ind w:firstLine="424" w:firstLineChars="177"/>
        <w:rPr>
          <w:rFonts w:ascii="宋体" w:hAnsi="宋体" w:cs="宋体"/>
          <w:sz w:val="24"/>
          <w:highlight w:val="none"/>
        </w:rPr>
      </w:pPr>
      <w:r>
        <w:rPr>
          <w:rFonts w:hint="eastAsia" w:ascii="宋体" w:hAnsi="宋体" w:cs="宋体"/>
          <w:bCs/>
          <w:sz w:val="24"/>
          <w:highlight w:val="none"/>
        </w:rPr>
        <w:t>24.2电子投标文件解密应按照广州公共资源交易平台关于全流程电子化项目的相关指南进行操作。</w:t>
      </w:r>
    </w:p>
    <w:p>
      <w:pPr>
        <w:spacing w:line="360" w:lineRule="auto"/>
        <w:ind w:firstLine="482" w:firstLineChars="200"/>
        <w:rPr>
          <w:rFonts w:ascii="宋体" w:hAnsi="宋体" w:cs="宋体"/>
          <w:b/>
          <w:bCs/>
          <w:sz w:val="24"/>
          <w:highlight w:val="none"/>
        </w:rPr>
      </w:pPr>
    </w:p>
    <w:p>
      <w:pPr>
        <w:pStyle w:val="6"/>
        <w:rPr>
          <w:rFonts w:ascii="宋体" w:hAnsi="宋体" w:cs="宋体"/>
          <w:highlight w:val="none"/>
        </w:rPr>
      </w:pPr>
      <w:bookmarkStart w:id="31" w:name="_Toc7361039"/>
      <w:bookmarkStart w:id="32" w:name="_Toc531610927"/>
      <w:bookmarkStart w:id="33" w:name="_Toc24517"/>
      <w:bookmarkStart w:id="34" w:name="_Toc346800656"/>
      <w:bookmarkStart w:id="35" w:name="_Toc8229519"/>
      <w:bookmarkStart w:id="36" w:name="_Toc132219304"/>
      <w:r>
        <w:rPr>
          <w:rFonts w:hint="eastAsia" w:ascii="宋体" w:hAnsi="宋体" w:cs="宋体"/>
          <w:highlight w:val="none"/>
        </w:rPr>
        <w:t>（五）开标</w:t>
      </w:r>
      <w:bookmarkEnd w:id="31"/>
      <w:bookmarkEnd w:id="32"/>
      <w:bookmarkEnd w:id="33"/>
      <w:bookmarkEnd w:id="34"/>
      <w:bookmarkEnd w:id="35"/>
      <w:bookmarkEnd w:id="36"/>
    </w:p>
    <w:p>
      <w:pPr>
        <w:spacing w:line="360" w:lineRule="auto"/>
        <w:rPr>
          <w:rFonts w:ascii="宋体" w:hAnsi="宋体" w:cs="宋体"/>
          <w:highlight w:val="none"/>
        </w:rPr>
      </w:pP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25、开标</w:t>
      </w:r>
    </w:p>
    <w:p>
      <w:pPr>
        <w:spacing w:line="360" w:lineRule="auto"/>
        <w:ind w:firstLine="480" w:firstLineChars="200"/>
        <w:rPr>
          <w:rFonts w:ascii="宋体" w:hAnsi="宋体" w:cs="宋体"/>
          <w:b/>
          <w:kern w:val="21"/>
          <w:sz w:val="24"/>
          <w:highlight w:val="none"/>
          <w:u w:val="single"/>
        </w:rPr>
      </w:pPr>
      <w:r>
        <w:rPr>
          <w:rFonts w:hint="eastAsia" w:ascii="宋体" w:hAnsi="宋体" w:cs="宋体"/>
          <w:sz w:val="24"/>
          <w:highlight w:val="none"/>
        </w:rPr>
        <w:t>25.1 招标人按投标须知前附表第19项所规定的时间和地点公开开标，招标人将邀请所有的投标人的法定代表人</w:t>
      </w:r>
      <w:r>
        <w:rPr>
          <w:rFonts w:hint="eastAsia" w:ascii="宋体" w:hAnsi="宋体" w:cs="宋体"/>
          <w:kern w:val="21"/>
          <w:sz w:val="24"/>
          <w:highlight w:val="none"/>
        </w:rPr>
        <w:t>（需携带法定代表人证明书及本人身份证）</w:t>
      </w:r>
      <w:r>
        <w:rPr>
          <w:rFonts w:hint="eastAsia" w:ascii="宋体" w:hAnsi="宋体" w:cs="宋体"/>
          <w:sz w:val="24"/>
          <w:highlight w:val="none"/>
        </w:rPr>
        <w:t>或其委托代理人</w:t>
      </w:r>
      <w:r>
        <w:rPr>
          <w:rFonts w:hint="eastAsia" w:ascii="宋体" w:hAnsi="宋体" w:cs="宋体"/>
          <w:kern w:val="21"/>
          <w:sz w:val="24"/>
          <w:highlight w:val="none"/>
        </w:rPr>
        <w:t>（需携带法定代表人证明书、授权委托书及本人身份证）</w:t>
      </w:r>
      <w:r>
        <w:rPr>
          <w:rFonts w:hint="eastAsia" w:ascii="宋体" w:hAnsi="宋体" w:cs="宋体"/>
          <w:sz w:val="24"/>
          <w:highlight w:val="none"/>
        </w:rPr>
        <w:t>准时参加</w:t>
      </w:r>
      <w:r>
        <w:rPr>
          <w:rFonts w:hint="eastAsia" w:ascii="宋体" w:hAnsi="宋体" w:cs="宋体"/>
          <w:kern w:val="21"/>
          <w:sz w:val="24"/>
          <w:highlight w:val="none"/>
        </w:rPr>
        <w:t>。若投标人不派代表出席开标会，则视其为放弃参与开标的权利，认可开标结果。</w:t>
      </w:r>
    </w:p>
    <w:p>
      <w:pPr>
        <w:spacing w:line="360" w:lineRule="auto"/>
        <w:ind w:firstLine="566" w:firstLineChars="236"/>
        <w:rPr>
          <w:rFonts w:ascii="宋体" w:hAnsi="宋体" w:cs="宋体"/>
          <w:bCs/>
          <w:sz w:val="24"/>
          <w:highlight w:val="none"/>
        </w:rPr>
      </w:pPr>
      <w:r>
        <w:rPr>
          <w:rFonts w:hint="eastAsia" w:ascii="宋体" w:hAnsi="宋体" w:cs="宋体"/>
          <w:bCs/>
          <w:sz w:val="24"/>
          <w:highlight w:val="none"/>
        </w:rPr>
        <w:t>25.2开标程序</w:t>
      </w:r>
    </w:p>
    <w:p>
      <w:pPr>
        <w:tabs>
          <w:tab w:val="left" w:pos="105"/>
        </w:tabs>
        <w:spacing w:line="360" w:lineRule="auto"/>
        <w:ind w:firstLine="566" w:firstLineChars="236"/>
        <w:rPr>
          <w:rFonts w:ascii="宋体" w:hAnsi="宋体" w:cs="宋体"/>
          <w:sz w:val="24"/>
          <w:highlight w:val="none"/>
        </w:rPr>
      </w:pPr>
      <w:r>
        <w:rPr>
          <w:rFonts w:hint="eastAsia" w:ascii="宋体" w:hAnsi="宋体" w:cs="宋体"/>
          <w:sz w:val="24"/>
          <w:highlight w:val="none"/>
        </w:rPr>
        <w:t>25.2.1招标人按投标须知前附表所规定的时间和地点公开开标，并邀请所有投标人参加，不参加视为认可开标结果。</w:t>
      </w:r>
    </w:p>
    <w:p>
      <w:pPr>
        <w:tabs>
          <w:tab w:val="left" w:pos="105"/>
        </w:tabs>
        <w:spacing w:line="360" w:lineRule="auto"/>
        <w:ind w:firstLine="566" w:firstLineChars="236"/>
        <w:rPr>
          <w:rFonts w:ascii="宋体" w:hAnsi="宋体" w:cs="宋体"/>
          <w:sz w:val="24"/>
          <w:highlight w:val="none"/>
        </w:rPr>
      </w:pPr>
      <w:r>
        <w:rPr>
          <w:rFonts w:hint="eastAsia" w:ascii="宋体" w:hAnsi="宋体" w:cs="宋体"/>
          <w:sz w:val="24"/>
          <w:highlight w:val="none"/>
        </w:rPr>
        <w:t>25.2.2投标人按照投标人须知前附表的要求，对电子投标文件进行解密，超过时间未解密的投标文件将作为放弃投标处理。</w:t>
      </w:r>
    </w:p>
    <w:p>
      <w:pPr>
        <w:tabs>
          <w:tab w:val="left" w:pos="105"/>
        </w:tabs>
        <w:spacing w:line="360" w:lineRule="auto"/>
        <w:ind w:firstLine="566" w:firstLineChars="236"/>
        <w:rPr>
          <w:rFonts w:ascii="宋体" w:hAnsi="宋体" w:cs="宋体"/>
          <w:sz w:val="24"/>
          <w:highlight w:val="none"/>
        </w:rPr>
      </w:pPr>
      <w:r>
        <w:rPr>
          <w:rFonts w:hint="eastAsia" w:ascii="宋体" w:hAnsi="宋体" w:cs="宋体"/>
          <w:sz w:val="24"/>
          <w:highlight w:val="none"/>
        </w:rPr>
        <w:t>25.2.3 招标人在开标开始时间后，使用制作该招标文件的机构业务数字证书对所有投标人电子投标文件进行招标人解密。</w:t>
      </w:r>
    </w:p>
    <w:p>
      <w:pPr>
        <w:tabs>
          <w:tab w:val="left" w:pos="105"/>
        </w:tabs>
        <w:spacing w:line="360" w:lineRule="auto"/>
        <w:ind w:firstLine="566" w:firstLineChars="236"/>
        <w:rPr>
          <w:rFonts w:ascii="宋体" w:hAnsi="宋体" w:cs="宋体"/>
          <w:sz w:val="24"/>
          <w:highlight w:val="none"/>
        </w:rPr>
      </w:pPr>
      <w:r>
        <w:rPr>
          <w:rFonts w:hint="eastAsia" w:ascii="宋体" w:hAnsi="宋体" w:cs="宋体"/>
          <w:sz w:val="24"/>
          <w:highlight w:val="none"/>
        </w:rPr>
        <w:t>25.2.4招标人完成解密后按开标记录表规定的内容进行唱标。</w:t>
      </w:r>
    </w:p>
    <w:p>
      <w:pPr>
        <w:tabs>
          <w:tab w:val="left" w:pos="105"/>
        </w:tabs>
        <w:spacing w:line="360" w:lineRule="auto"/>
        <w:ind w:firstLine="566" w:firstLineChars="236"/>
        <w:rPr>
          <w:rFonts w:ascii="宋体" w:hAnsi="宋体" w:cs="宋体"/>
          <w:sz w:val="24"/>
          <w:highlight w:val="none"/>
        </w:rPr>
      </w:pPr>
      <w:r>
        <w:rPr>
          <w:rFonts w:hint="eastAsia" w:ascii="宋体" w:hAnsi="宋体" w:cs="宋体"/>
          <w:sz w:val="24"/>
          <w:highlight w:val="none"/>
        </w:rPr>
        <w:t>25.2.5唱标结束，参与开标的招标人、招标代理、投标人及有关人员对开标记录表进行签字确认。若有关人员不签字的，不影响开标程序。</w:t>
      </w:r>
    </w:p>
    <w:p>
      <w:pPr>
        <w:spacing w:line="360" w:lineRule="auto"/>
        <w:ind w:firstLine="566" w:firstLineChars="236"/>
        <w:rPr>
          <w:rFonts w:ascii="宋体" w:hAnsi="宋体" w:cs="宋体"/>
          <w:sz w:val="24"/>
          <w:highlight w:val="none"/>
        </w:rPr>
      </w:pPr>
      <w:r>
        <w:rPr>
          <w:rFonts w:hint="eastAsia" w:ascii="宋体" w:hAnsi="宋体" w:cs="宋体"/>
          <w:sz w:val="24"/>
          <w:highlight w:val="none"/>
        </w:rPr>
        <w:t>25.2.6投标人没有按要求提供投标保证金的，其投标无效，不参与排序和资格审查。</w:t>
      </w:r>
    </w:p>
    <w:p>
      <w:pPr>
        <w:spacing w:line="360" w:lineRule="auto"/>
        <w:ind w:firstLine="566" w:firstLineChars="236"/>
        <w:rPr>
          <w:rFonts w:ascii="宋体" w:hAnsi="宋体" w:cs="宋体"/>
          <w:bCs/>
          <w:sz w:val="24"/>
          <w:highlight w:val="none"/>
        </w:rPr>
      </w:pPr>
      <w:r>
        <w:rPr>
          <w:rFonts w:hint="eastAsia" w:ascii="宋体" w:hAnsi="宋体" w:cs="宋体"/>
          <w:bCs/>
          <w:sz w:val="24"/>
          <w:highlight w:val="none"/>
        </w:rPr>
        <w:t>25.3 开标异议</w:t>
      </w:r>
    </w:p>
    <w:p>
      <w:pPr>
        <w:spacing w:line="360" w:lineRule="auto"/>
        <w:ind w:firstLine="566" w:firstLineChars="236"/>
        <w:rPr>
          <w:rFonts w:ascii="宋体" w:hAnsi="宋体" w:cs="宋体"/>
          <w:bCs/>
          <w:sz w:val="24"/>
          <w:highlight w:val="none"/>
        </w:rPr>
      </w:pPr>
      <w:r>
        <w:rPr>
          <w:rFonts w:hint="eastAsia" w:ascii="宋体" w:hAnsi="宋体" w:cs="宋体"/>
          <w:bCs/>
          <w:sz w:val="24"/>
          <w:highlight w:val="none"/>
        </w:rPr>
        <w:t>25.3.1投标人对开标有异议的，应当在开标现场提出，招标人当场作出答复，并制作记录。该投标人代表须同时出示本人身份证原件。</w:t>
      </w:r>
    </w:p>
    <w:p>
      <w:pPr>
        <w:spacing w:line="360" w:lineRule="auto"/>
        <w:ind w:firstLine="566" w:firstLineChars="236"/>
        <w:rPr>
          <w:rFonts w:ascii="宋体" w:hAnsi="宋体" w:cs="宋体"/>
          <w:bCs/>
          <w:sz w:val="24"/>
          <w:highlight w:val="none"/>
        </w:rPr>
      </w:pPr>
      <w:r>
        <w:rPr>
          <w:rFonts w:hint="eastAsia" w:ascii="宋体" w:hAnsi="宋体" w:cs="宋体"/>
          <w:bCs/>
          <w:sz w:val="24"/>
          <w:highlight w:val="none"/>
        </w:rPr>
        <w:t>25.3.2对开标的异议，招标人应当当场作出答复并予以书面记录，异议成立的，招标人应当及时采取纠正措施，或者提交评标委员会评审确认；异议不成立的，招标人应当当场给予解释说明。</w:t>
      </w:r>
    </w:p>
    <w:p>
      <w:pPr>
        <w:spacing w:line="360" w:lineRule="auto"/>
        <w:ind w:firstLine="566" w:firstLineChars="236"/>
        <w:rPr>
          <w:rFonts w:ascii="宋体" w:hAnsi="宋体" w:cs="宋体"/>
          <w:bCs/>
          <w:sz w:val="24"/>
          <w:highlight w:val="none"/>
        </w:rPr>
      </w:pPr>
      <w:r>
        <w:rPr>
          <w:rFonts w:hint="eastAsia" w:ascii="宋体" w:hAnsi="宋体" w:cs="宋体"/>
          <w:bCs/>
          <w:sz w:val="24"/>
          <w:highlight w:val="none"/>
        </w:rPr>
        <w:t>25.3.3招标人应当按照同一异议提起人一份记录的方式，对异议事项的处理应逐条进行书面记录，并由异议提起人、招标人签名确认。书面记录含义应清晰而明确，包括但不限于纠正的措施、解释说明的内容、相关依据等。</w:t>
      </w:r>
    </w:p>
    <w:p>
      <w:pPr>
        <w:spacing w:line="360" w:lineRule="auto"/>
        <w:ind w:firstLine="569" w:firstLineChars="236"/>
        <w:rPr>
          <w:rFonts w:ascii="宋体" w:hAnsi="宋体" w:cs="宋体"/>
          <w:b/>
          <w:bCs/>
          <w:sz w:val="24"/>
          <w:highlight w:val="none"/>
        </w:rPr>
      </w:pPr>
      <w:r>
        <w:rPr>
          <w:rFonts w:hint="eastAsia" w:ascii="宋体" w:hAnsi="宋体" w:cs="宋体"/>
          <w:b/>
          <w:bCs/>
          <w:sz w:val="24"/>
          <w:highlight w:val="none"/>
        </w:rPr>
        <w:t>25.4开标时，出现下列情形之一的，不参与资格审查和评标：</w:t>
      </w:r>
    </w:p>
    <w:p>
      <w:pPr>
        <w:spacing w:line="360" w:lineRule="auto"/>
        <w:ind w:firstLine="566" w:firstLineChars="236"/>
        <w:rPr>
          <w:rFonts w:ascii="宋体" w:hAnsi="宋体" w:cs="宋体"/>
          <w:bCs/>
          <w:sz w:val="24"/>
          <w:highlight w:val="none"/>
        </w:rPr>
      </w:pPr>
      <w:r>
        <w:rPr>
          <w:rFonts w:hint="eastAsia" w:ascii="宋体" w:hAnsi="宋体" w:cs="宋体"/>
          <w:bCs/>
          <w:sz w:val="24"/>
          <w:highlight w:val="none"/>
        </w:rPr>
        <w:t>25.4.1未成功递交投标文件的；</w:t>
      </w:r>
    </w:p>
    <w:p>
      <w:pPr>
        <w:spacing w:line="360" w:lineRule="auto"/>
        <w:ind w:firstLine="566" w:firstLineChars="236"/>
        <w:rPr>
          <w:rFonts w:ascii="宋体" w:hAnsi="宋体" w:cs="宋体"/>
          <w:bCs/>
          <w:sz w:val="24"/>
          <w:highlight w:val="none"/>
        </w:rPr>
      </w:pPr>
      <w:r>
        <w:rPr>
          <w:rFonts w:hint="eastAsia" w:ascii="宋体" w:hAnsi="宋体" w:cs="宋体"/>
          <w:bCs/>
          <w:sz w:val="24"/>
          <w:highlight w:val="none"/>
        </w:rPr>
        <w:t>25.4.2因投标人原因造成投标文件未解密的；</w:t>
      </w:r>
    </w:p>
    <w:p>
      <w:pPr>
        <w:spacing w:line="360" w:lineRule="auto"/>
        <w:ind w:firstLine="566" w:firstLineChars="236"/>
        <w:rPr>
          <w:rFonts w:ascii="宋体" w:hAnsi="宋体" w:cs="宋体"/>
          <w:bCs/>
          <w:sz w:val="24"/>
          <w:highlight w:val="none"/>
        </w:rPr>
      </w:pPr>
      <w:r>
        <w:rPr>
          <w:rFonts w:hint="eastAsia" w:ascii="宋体" w:hAnsi="宋体" w:cs="宋体"/>
          <w:bCs/>
          <w:sz w:val="24"/>
          <w:highlight w:val="none"/>
        </w:rPr>
        <w:t>25.4.3未按招标文件要求提供投标保证金的；</w:t>
      </w:r>
    </w:p>
    <w:p>
      <w:pPr>
        <w:spacing w:line="360" w:lineRule="auto"/>
        <w:ind w:firstLine="566" w:firstLineChars="236"/>
        <w:rPr>
          <w:rFonts w:ascii="宋体" w:hAnsi="宋体" w:cs="宋体"/>
          <w:bCs/>
          <w:sz w:val="24"/>
          <w:highlight w:val="none"/>
        </w:rPr>
      </w:pPr>
      <w:r>
        <w:rPr>
          <w:rFonts w:hint="eastAsia" w:ascii="宋体" w:hAnsi="宋体" w:cs="宋体"/>
          <w:bCs/>
          <w:sz w:val="24"/>
          <w:highlight w:val="none"/>
        </w:rPr>
        <w:t>25.4.4两个（含两个）以上的投标人加密打包投标文件电脑机器码一致的。</w:t>
      </w:r>
    </w:p>
    <w:p>
      <w:pPr>
        <w:spacing w:line="360" w:lineRule="auto"/>
        <w:rPr>
          <w:rFonts w:ascii="宋体" w:hAnsi="宋体" w:cs="宋体"/>
          <w:bCs/>
          <w:sz w:val="24"/>
          <w:highlight w:val="none"/>
        </w:rPr>
      </w:pPr>
    </w:p>
    <w:p>
      <w:pPr>
        <w:pStyle w:val="6"/>
        <w:rPr>
          <w:rFonts w:ascii="宋体" w:hAnsi="宋体" w:cs="宋体"/>
          <w:highlight w:val="none"/>
        </w:rPr>
      </w:pPr>
      <w:bookmarkStart w:id="37" w:name="_Toc7361040"/>
      <w:bookmarkStart w:id="38" w:name="_Toc531610928"/>
      <w:bookmarkStart w:id="39" w:name="_Toc8229520"/>
      <w:bookmarkStart w:id="40" w:name="_Toc132219305"/>
      <w:bookmarkStart w:id="41" w:name="_Toc24691"/>
      <w:bookmarkStart w:id="42" w:name="_Toc346800657"/>
      <w:r>
        <w:rPr>
          <w:rFonts w:hint="eastAsia" w:ascii="宋体" w:hAnsi="宋体" w:cs="宋体"/>
          <w:highlight w:val="none"/>
        </w:rPr>
        <w:t>（六）评标</w:t>
      </w:r>
      <w:bookmarkEnd w:id="37"/>
      <w:bookmarkEnd w:id="38"/>
      <w:bookmarkEnd w:id="39"/>
      <w:bookmarkEnd w:id="40"/>
      <w:bookmarkEnd w:id="41"/>
      <w:bookmarkEnd w:id="42"/>
    </w:p>
    <w:p>
      <w:pPr>
        <w:spacing w:line="360" w:lineRule="auto"/>
        <w:rPr>
          <w:rFonts w:ascii="宋体" w:hAnsi="宋体" w:cs="宋体"/>
          <w:highlight w:val="none"/>
        </w:rPr>
      </w:pP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26、评标过程的保密</w:t>
      </w:r>
    </w:p>
    <w:p>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26.1 开标后，直至中标公示为止，凡属于对投标文件的审查、澄清、评价和比较有关的资料以及与评标有关的其他任何情况均严格保密。</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26.2 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27、投标文件的澄清</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27.1为有助于投标文件的审查、评价和比较，评标期间，经评标委员会中两人以上（含两人）以书面形式提出异议，评标委员会应当书面发出澄清通知，要求投标人对投标文件含义不明确的内容作出澄清。</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27.2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27.3 评标委员会或评标委员会专业评审组成员均应当阅读投标人的澄清，但应独立参考澄清对投标文件进行评审。</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27.4如果投标文件实质上不响应招标文件的各项要求，评标委员会将按照符合性审查标准予以拒绝，不接受投标人通过修改或撤销其不符合要求的差异或保留，使之成为具有响应性的投标。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rPr>
          <w:rFonts w:ascii="宋体" w:hAnsi="宋体" w:cs="宋体"/>
          <w:b/>
          <w:bCs/>
          <w:sz w:val="24"/>
          <w:highlight w:val="none"/>
        </w:rPr>
      </w:pPr>
      <w:r>
        <w:rPr>
          <w:rFonts w:hint="eastAsia" w:ascii="宋体" w:hAnsi="宋体" w:cs="宋体"/>
          <w:b/>
          <w:bCs/>
          <w:sz w:val="24"/>
          <w:highlight w:val="none"/>
        </w:rPr>
        <w:t xml:space="preserve">    28、中标通知书</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28.1评标结果得出后，在广州公共资源交易中心网站公示中标候选人，公示时间为三天。</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28.2中标通知书经广州公共资源交易中心确认后颁发。</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 xml:space="preserve"> </w:t>
      </w:r>
    </w:p>
    <w:p>
      <w:pPr>
        <w:pStyle w:val="6"/>
        <w:rPr>
          <w:rFonts w:ascii="宋体" w:hAnsi="宋体" w:cs="宋体"/>
          <w:highlight w:val="none"/>
        </w:rPr>
      </w:pPr>
      <w:bookmarkStart w:id="43" w:name="_Toc132219306"/>
      <w:bookmarkStart w:id="44" w:name="_Toc7361041"/>
      <w:bookmarkStart w:id="45" w:name="_Toc26939"/>
      <w:bookmarkStart w:id="46" w:name="_Toc346800658"/>
      <w:bookmarkStart w:id="47" w:name="_Toc531610929"/>
      <w:bookmarkStart w:id="48" w:name="_Toc8229521"/>
      <w:r>
        <w:rPr>
          <w:rFonts w:hint="eastAsia" w:ascii="宋体" w:hAnsi="宋体" w:cs="宋体"/>
          <w:highlight w:val="none"/>
        </w:rPr>
        <w:t>（七）合同的授予</w:t>
      </w:r>
      <w:bookmarkEnd w:id="43"/>
      <w:bookmarkEnd w:id="44"/>
      <w:bookmarkEnd w:id="45"/>
      <w:bookmarkEnd w:id="46"/>
      <w:bookmarkEnd w:id="47"/>
      <w:bookmarkEnd w:id="48"/>
    </w:p>
    <w:p>
      <w:pPr>
        <w:spacing w:line="360" w:lineRule="auto"/>
        <w:rPr>
          <w:rFonts w:ascii="宋体" w:hAnsi="宋体" w:cs="宋体"/>
          <w:highlight w:val="none"/>
        </w:rPr>
      </w:pP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29、合同授予标准</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29.1本招标工程的技术服务合同将授予按本须知第43款所确定的中标人。</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30、招标人保留依据评标委员会的评标报告的权力：</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30.1招标人在发出中标通知书前，有权依据评标委员会的评标报告拒绝不合格的投标。</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30.2招标人保留依据评标委员会的评标报告接受或拒绝任何某一投标或所有投标的权力。</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31、合同协议书的签订</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31.1 招标人与中标人将于中标通知书发出之日起30日内，按照招标文件和中标人的投标文件商定合同和签订合同，招标人和中标人不得再行订立背离合同实质性内容的其他协议。</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31.2中标人放弃中标资格的，无正当理由不按投标须知第32.1款的规定不与招标人签订合同的，在签订合同时向招标人提出附加条件或者更改合同实质性内容的，或者拒不提交投标须知前附表第22项规定的履约担保的，招标人可取消其中标资格，并没收其投标保证金；给招标人的损失超过投标保证金数额的，中标人应当对超过部分予以赔偿；没有提交投标保证金的，应当对招标人的损失承担赔偿责任。</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31.3中标人在投标过程使用的投标人名称、银行名称和账号至完成结算不得变更，否则，招标人有权停止工程款项的拨付及至解除合同，由此造成的一切责任由中标人承担。</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32、合同生效</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32.1在合同双方全权代表在合同协议书上签字，并分别加盖双方单位的公章，合同正式生效。</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33、其它费用</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33.1中标人应向广州公共资源交易中心交纳交易服务费，交易服务费的金额为中标总金额的0.9‰。</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33.2中标人在领取中标通知书前应向招标代理机构交纳招标代理服务费，本项目招标代理服务费金额详见投标须知前附表。</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34、腐败与欺诈行为</w:t>
      </w:r>
    </w:p>
    <w:p>
      <w:pPr>
        <w:pStyle w:val="2"/>
        <w:spacing w:after="0" w:line="360" w:lineRule="auto"/>
        <w:ind w:firstLine="480" w:firstLineChars="200"/>
        <w:rPr>
          <w:rFonts w:ascii="宋体" w:hAnsi="宋体" w:cs="宋体"/>
          <w:sz w:val="24"/>
          <w:highlight w:val="none"/>
        </w:rPr>
      </w:pPr>
      <w:r>
        <w:rPr>
          <w:rFonts w:hint="eastAsia" w:ascii="宋体" w:hAnsi="宋体" w:cs="宋体"/>
          <w:sz w:val="24"/>
          <w:highlight w:val="none"/>
        </w:rPr>
        <w:t>在招标和合同实施期间，招标人要求投标人和中标人遵守最高的道德标准。</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34.1对本条款的规定，特定义如下词汇：</w:t>
      </w:r>
    </w:p>
    <w:p>
      <w:pPr>
        <w:pStyle w:val="2"/>
        <w:spacing w:after="0" w:line="360" w:lineRule="auto"/>
        <w:ind w:firstLine="480" w:firstLineChars="200"/>
        <w:rPr>
          <w:rFonts w:ascii="宋体" w:hAnsi="宋体" w:cs="宋体"/>
          <w:sz w:val="24"/>
          <w:highlight w:val="none"/>
        </w:rPr>
      </w:pPr>
      <w:r>
        <w:rPr>
          <w:rFonts w:hint="eastAsia" w:ascii="宋体" w:hAnsi="宋体" w:cs="宋体"/>
          <w:sz w:val="24"/>
          <w:highlight w:val="none"/>
        </w:rPr>
        <w:t>1）“腐败行为”是指在招标采购或合同执行期间，通过提供、给予、接受或索要任何有价值的东西，从而影响公职人员工作的行为；</w:t>
      </w:r>
    </w:p>
    <w:p>
      <w:pPr>
        <w:pStyle w:val="2"/>
        <w:spacing w:after="0" w:line="360" w:lineRule="auto"/>
        <w:ind w:firstLine="480" w:firstLineChars="200"/>
        <w:rPr>
          <w:rFonts w:ascii="宋体" w:hAnsi="宋体" w:cs="宋体"/>
          <w:sz w:val="24"/>
          <w:highlight w:val="none"/>
        </w:rPr>
      </w:pPr>
      <w:r>
        <w:rPr>
          <w:rFonts w:hint="eastAsia" w:ascii="宋体" w:hAnsi="宋体" w:cs="宋体"/>
          <w:sz w:val="24"/>
          <w:highlight w:val="none"/>
        </w:rPr>
        <w:t>2）“欺诈行为”是指通过提供伪证影响招标或合同执行，从而损害业主利益的行为；也包括投标人之间串通（在提交投标文件之前或之后），人为地使招标过程失去竞争性，从而使业主无法从公开的自由竞争中获得利益的行为。</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34.2如果认定被推荐中标人在该项目招标中有腐败或欺诈行为，则拒绝该授标建议。</w:t>
      </w:r>
    </w:p>
    <w:p>
      <w:pPr>
        <w:spacing w:line="360" w:lineRule="auto"/>
        <w:ind w:firstLine="482" w:firstLineChars="200"/>
        <w:rPr>
          <w:rFonts w:ascii="宋体" w:hAnsi="宋体" w:cs="宋体"/>
          <w:sz w:val="24"/>
          <w:highlight w:val="none"/>
        </w:rPr>
      </w:pPr>
      <w:r>
        <w:rPr>
          <w:rFonts w:hint="eastAsia" w:ascii="宋体" w:hAnsi="宋体" w:cs="宋体"/>
          <w:b/>
          <w:bCs/>
          <w:sz w:val="24"/>
          <w:highlight w:val="none"/>
        </w:rPr>
        <w:t>35、其它注意事项</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35.1招标人提请投标人详细阅读和全面理解本招标文件和合同条款的内容，准确把握招标人对本建设项目的各项管理制度和要求，结合本企业的资源和实力，对本工程的投标作出最优的方案和最合适、最有竞争力的报价。</w:t>
      </w:r>
    </w:p>
    <w:p>
      <w:pPr>
        <w:spacing w:line="360" w:lineRule="auto"/>
        <w:jc w:val="center"/>
        <w:outlineLvl w:val="0"/>
        <w:rPr>
          <w:rFonts w:ascii="宋体" w:hAnsi="宋体" w:cs="宋体"/>
          <w:b/>
          <w:bCs/>
          <w:sz w:val="44"/>
          <w:szCs w:val="44"/>
          <w:highlight w:val="none"/>
        </w:rPr>
      </w:pPr>
      <w:r>
        <w:rPr>
          <w:rFonts w:hint="eastAsia" w:ascii="宋体" w:hAnsi="宋体" w:cs="宋体"/>
          <w:highlight w:val="none"/>
        </w:rPr>
        <w:br w:type="page"/>
      </w:r>
      <w:bookmarkStart w:id="49" w:name="_Toc132219307"/>
      <w:r>
        <w:rPr>
          <w:rFonts w:hint="eastAsia" w:ascii="宋体" w:hAnsi="宋体" w:cs="宋体"/>
          <w:b/>
          <w:bCs/>
          <w:sz w:val="44"/>
          <w:szCs w:val="44"/>
          <w:highlight w:val="none"/>
        </w:rPr>
        <w:t>第二章 评标办法</w:t>
      </w:r>
      <w:bookmarkEnd w:id="49"/>
    </w:p>
    <w:p>
      <w:pPr>
        <w:snapToGrid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36、前言</w:t>
      </w:r>
    </w:p>
    <w:p>
      <w:pPr>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本工程采取公开招标的方式选择服务单位。为了保证招标工作体现</w:t>
      </w:r>
      <w:r>
        <w:rPr>
          <w:rFonts w:hint="eastAsia" w:ascii="宋体" w:hAnsi="宋体" w:cs="宋体"/>
          <w:sz w:val="24"/>
          <w:highlight w:val="none"/>
        </w:rPr>
        <w:t>“</w:t>
      </w:r>
      <w:r>
        <w:rPr>
          <w:rFonts w:hint="eastAsia" w:ascii="宋体" w:hAnsi="宋体" w:cs="宋体"/>
          <w:sz w:val="24"/>
          <w:highlight w:val="none"/>
          <w:lang w:val="zh-CN"/>
        </w:rPr>
        <w:t>公开、公平、公正</w:t>
      </w:r>
      <w:r>
        <w:rPr>
          <w:rFonts w:hint="eastAsia" w:ascii="宋体" w:hAnsi="宋体" w:cs="宋体"/>
          <w:sz w:val="24"/>
          <w:highlight w:val="none"/>
        </w:rPr>
        <w:t>”</w:t>
      </w:r>
      <w:r>
        <w:rPr>
          <w:rFonts w:hint="eastAsia" w:ascii="宋体" w:hAnsi="宋体" w:cs="宋体"/>
          <w:sz w:val="24"/>
          <w:highlight w:val="none"/>
          <w:lang w:val="zh-CN"/>
        </w:rPr>
        <w:t>的原则，根据国家有关工程建设招标投标的法律、法规和方针、政策，结合本工程特点，特制定本评标办法。</w:t>
      </w:r>
    </w:p>
    <w:p>
      <w:pPr>
        <w:snapToGrid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37、评标方法</w:t>
      </w:r>
    </w:p>
    <w:p>
      <w:pPr>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本次评标采用综合评分法。评标委员会对满足招标文件实质性要求的投标文件，按照本章规定的评分标准进行打分，并按得分由高到低顺序推荐中标候选人，但投标报价低于其成本的除外。综合评分相等时，以投标报价低的优先；投标报价也相等的，</w:t>
      </w:r>
      <w:r>
        <w:rPr>
          <w:rFonts w:hint="eastAsia" w:ascii="宋体" w:hAnsi="宋体" w:cs="宋体"/>
          <w:sz w:val="24"/>
          <w:highlight w:val="none"/>
        </w:rPr>
        <w:t>则由评标委员会采用投票方式，确定中标候选人的排序。</w:t>
      </w:r>
    </w:p>
    <w:p>
      <w:pPr>
        <w:snapToGrid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38、评标细则</w:t>
      </w:r>
    </w:p>
    <w:p>
      <w:pPr>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38.1</w:t>
      </w:r>
      <w:r>
        <w:rPr>
          <w:rFonts w:hint="eastAsia" w:ascii="宋体" w:hAnsi="宋体" w:cs="宋体"/>
          <w:sz w:val="24"/>
          <w:highlight w:val="none"/>
          <w:lang w:val="zh-CN"/>
        </w:rPr>
        <w:t>评标委员会的职责及守则：</w:t>
      </w:r>
    </w:p>
    <w:p>
      <w:pPr>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38.1.1</w:t>
      </w:r>
      <w:r>
        <w:rPr>
          <w:rFonts w:hint="eastAsia" w:ascii="宋体" w:hAnsi="宋体" w:cs="宋体"/>
          <w:sz w:val="24"/>
          <w:highlight w:val="none"/>
          <w:lang w:val="zh-CN"/>
        </w:rPr>
        <w:t>评标委员会由5名评标专家组成，由招标人在开标前按照有关规定依法组建。</w:t>
      </w:r>
    </w:p>
    <w:p>
      <w:pPr>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38.1.2</w:t>
      </w:r>
      <w:r>
        <w:rPr>
          <w:rFonts w:hint="eastAsia" w:ascii="宋体" w:hAnsi="宋体" w:cs="宋体"/>
          <w:sz w:val="24"/>
          <w:highlight w:val="none"/>
          <w:lang w:val="zh-CN"/>
        </w:rPr>
        <w:t>评标委员会按照法律法规规定及本招标文件规定的评标标准和方法，坚持“公开、公平、公正、诚信、科学、择优”的原则，对所有实质响应的投标文件进行评审。</w:t>
      </w:r>
    </w:p>
    <w:p>
      <w:pPr>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38.1.3</w:t>
      </w:r>
      <w:r>
        <w:rPr>
          <w:rFonts w:hint="eastAsia" w:ascii="宋体" w:hAnsi="宋体" w:cs="宋体"/>
          <w:sz w:val="24"/>
          <w:highlight w:val="none"/>
          <w:lang w:val="zh-CN"/>
        </w:rPr>
        <w:t>投标文件中须评标委员会全体评标人员共同确认的事项，若各评标人员意见不一致时，须经评标委员会的全体评标人员以少数服从多数的形式表决通过并形成书面决议，书面决议须经全体评标人员签名确认。</w:t>
      </w:r>
    </w:p>
    <w:p>
      <w:pPr>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38.1.4</w:t>
      </w:r>
      <w:r>
        <w:rPr>
          <w:rFonts w:hint="eastAsia" w:ascii="宋体" w:hAnsi="宋体" w:cs="宋体"/>
          <w:sz w:val="24"/>
          <w:highlight w:val="none"/>
          <w:lang w:val="zh-CN"/>
        </w:rPr>
        <w:t>开标之后至宣布授予合同之前，凡属于审查、澄清、评价、比较投标文件的有关资料及信息都不应向投标人或与该过程无关的人员泄露。</w:t>
      </w:r>
    </w:p>
    <w:p>
      <w:pPr>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38.1.5</w:t>
      </w:r>
      <w:r>
        <w:rPr>
          <w:rFonts w:hint="eastAsia" w:ascii="宋体" w:hAnsi="宋体" w:cs="宋体"/>
          <w:sz w:val="24"/>
          <w:highlight w:val="none"/>
          <w:lang w:val="zh-CN"/>
        </w:rPr>
        <w:t>投标文件的审查、澄清、评价、比较过程中，投标人对招标人、招标代理机构或评标委员会施加影响的任何行为，都将可能导致取消其投标资格。</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38.2评标程序</w:t>
      </w:r>
    </w:p>
    <w:p>
      <w:pPr>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（1）招标人代表向评标委员会评委介绍工程情况；</w:t>
      </w:r>
    </w:p>
    <w:p>
      <w:pPr>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（2）资格审</w:t>
      </w:r>
      <w:r>
        <w:rPr>
          <w:rFonts w:hint="eastAsia" w:ascii="宋体" w:hAnsi="宋体" w:cs="宋体"/>
          <w:sz w:val="24"/>
          <w:highlight w:val="none"/>
        </w:rPr>
        <w:t>查，并编写资格审查报告；</w:t>
      </w:r>
    </w:p>
    <w:p>
      <w:pPr>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（3）投标文件有效性审查；</w:t>
      </w:r>
    </w:p>
    <w:p>
      <w:pPr>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（4）投标报价校核；</w:t>
      </w:r>
    </w:p>
    <w:p>
      <w:pPr>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（5）综合评分；</w:t>
      </w:r>
    </w:p>
    <w:p>
      <w:pPr>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w:t>
      </w:r>
      <w:r>
        <w:rPr>
          <w:rFonts w:hint="eastAsia" w:ascii="宋体" w:hAnsi="宋体" w:cs="宋体"/>
          <w:sz w:val="24"/>
          <w:highlight w:val="none"/>
        </w:rPr>
        <w:t>6</w:t>
      </w:r>
      <w:r>
        <w:rPr>
          <w:rFonts w:hint="eastAsia" w:ascii="宋体" w:hAnsi="宋体" w:cs="宋体"/>
          <w:sz w:val="24"/>
          <w:highlight w:val="none"/>
          <w:lang w:val="zh-CN"/>
        </w:rPr>
        <w:t>）编写评标报告，推荐中标候选人。</w:t>
      </w:r>
    </w:p>
    <w:p>
      <w:pPr>
        <w:pStyle w:val="120"/>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39、资格审查</w:t>
      </w:r>
    </w:p>
    <w:p>
      <w:pPr>
        <w:pStyle w:val="106"/>
        <w:spacing w:line="360" w:lineRule="auto"/>
        <w:ind w:firstLine="480" w:firstLineChars="200"/>
        <w:rPr>
          <w:rFonts w:ascii="宋体" w:hAnsi="宋体" w:cs="宋体"/>
          <w:kern w:val="2"/>
          <w:sz w:val="24"/>
          <w:szCs w:val="24"/>
          <w:highlight w:val="none"/>
          <w:lang w:val="zh-CN"/>
        </w:rPr>
      </w:pPr>
      <w:r>
        <w:rPr>
          <w:rFonts w:hint="eastAsia" w:ascii="宋体" w:hAnsi="宋体" w:cs="宋体"/>
          <w:kern w:val="2"/>
          <w:sz w:val="24"/>
          <w:szCs w:val="24"/>
          <w:highlight w:val="none"/>
        </w:rPr>
        <w:t>39.1</w:t>
      </w:r>
      <w:r>
        <w:rPr>
          <w:rFonts w:hint="eastAsia" w:ascii="宋体" w:hAnsi="宋体" w:cs="宋体"/>
          <w:kern w:val="2"/>
          <w:sz w:val="24"/>
          <w:szCs w:val="24"/>
          <w:highlight w:val="none"/>
          <w:lang w:val="zh-CN"/>
        </w:rPr>
        <w:t>评标委员会依据本招标文件资格审查的标准对所有投标文件进行资格审查，具体要求详见</w:t>
      </w:r>
      <w:r>
        <w:rPr>
          <w:rFonts w:hint="eastAsia" w:ascii="宋体" w:hAnsi="宋体" w:cs="宋体"/>
          <w:kern w:val="2"/>
          <w:sz w:val="24"/>
          <w:szCs w:val="24"/>
          <w:highlight w:val="none"/>
        </w:rPr>
        <w:t>附表一</w:t>
      </w:r>
      <w:r>
        <w:rPr>
          <w:rFonts w:hint="eastAsia" w:ascii="宋体" w:hAnsi="宋体" w:cs="宋体"/>
          <w:kern w:val="2"/>
          <w:sz w:val="24"/>
          <w:szCs w:val="24"/>
          <w:highlight w:val="none"/>
          <w:lang w:val="zh-CN"/>
        </w:rPr>
        <w:t>《资格审查表》，有一项不符合评审标准的，评标委员会应当否决其投标；</w:t>
      </w:r>
    </w:p>
    <w:p>
      <w:pPr>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39.2</w:t>
      </w:r>
      <w:r>
        <w:rPr>
          <w:rFonts w:hint="eastAsia" w:ascii="宋体" w:hAnsi="宋体" w:cs="宋体"/>
          <w:sz w:val="24"/>
          <w:highlight w:val="none"/>
          <w:lang w:val="zh-CN"/>
        </w:rPr>
        <w:t>当评标委员会成员的评审意见不一致时，可以公开要求投标人进行澄清，并记录及由评标委员会、作出澄清的投标人签字确认，以“少数服从多数”的原则确定投标人是否通过资格审查，进入下一阶段的评标；</w:t>
      </w:r>
    </w:p>
    <w:p>
      <w:pPr>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39.3</w:t>
      </w:r>
      <w:r>
        <w:rPr>
          <w:rFonts w:hint="eastAsia" w:ascii="宋体" w:hAnsi="宋体" w:cs="宋体"/>
          <w:sz w:val="24"/>
          <w:highlight w:val="none"/>
          <w:lang w:val="zh-CN"/>
        </w:rPr>
        <w:t>资格审查不合格的投标文件不参加投标文件的有效性审查和综合评审；</w:t>
      </w:r>
    </w:p>
    <w:p>
      <w:pPr>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39.4</w:t>
      </w:r>
      <w:r>
        <w:rPr>
          <w:rFonts w:hint="eastAsia" w:ascii="宋体" w:hAnsi="宋体" w:cs="宋体"/>
          <w:sz w:val="24"/>
          <w:highlight w:val="none"/>
          <w:lang w:val="zh-CN"/>
        </w:rPr>
        <w:t>资审结束后，由评标委员会编制《</w:t>
      </w:r>
      <w:r>
        <w:rPr>
          <w:rFonts w:hint="eastAsia" w:ascii="宋体" w:hAnsi="宋体" w:cs="宋体"/>
          <w:sz w:val="24"/>
          <w:highlight w:val="none"/>
        </w:rPr>
        <w:t>资格审查情况</w:t>
      </w:r>
      <w:r>
        <w:rPr>
          <w:rFonts w:hint="eastAsia" w:ascii="宋体" w:hAnsi="宋体" w:cs="宋体"/>
          <w:sz w:val="24"/>
          <w:highlight w:val="none"/>
          <w:lang w:val="zh-CN"/>
        </w:rPr>
        <w:t>报告》。评委对各资格审查文件评审时，对每个不通过评审的具体项目须在《</w:t>
      </w:r>
      <w:r>
        <w:rPr>
          <w:rFonts w:hint="eastAsia" w:ascii="宋体" w:hAnsi="宋体" w:cs="宋体"/>
          <w:sz w:val="24"/>
          <w:highlight w:val="none"/>
        </w:rPr>
        <w:t>资格审查情况</w:t>
      </w:r>
      <w:r>
        <w:rPr>
          <w:rFonts w:hint="eastAsia" w:ascii="宋体" w:hAnsi="宋体" w:cs="宋体"/>
          <w:sz w:val="24"/>
          <w:highlight w:val="none"/>
          <w:lang w:val="zh-CN"/>
        </w:rPr>
        <w:t>报告》中详细说明。</w:t>
      </w:r>
    </w:p>
    <w:p>
      <w:pPr>
        <w:pStyle w:val="120"/>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40、投标文件的有效性审查</w:t>
      </w:r>
    </w:p>
    <w:p>
      <w:pPr>
        <w:pStyle w:val="106"/>
        <w:spacing w:line="360" w:lineRule="auto"/>
        <w:ind w:firstLine="480" w:firstLineChars="200"/>
        <w:rPr>
          <w:rFonts w:ascii="宋体" w:hAnsi="宋体" w:cs="宋体"/>
          <w:kern w:val="2"/>
          <w:sz w:val="24"/>
          <w:szCs w:val="24"/>
          <w:highlight w:val="none"/>
        </w:rPr>
      </w:pPr>
      <w:r>
        <w:rPr>
          <w:rFonts w:hint="eastAsia" w:ascii="宋体" w:hAnsi="宋体" w:cs="宋体"/>
          <w:kern w:val="2"/>
          <w:sz w:val="24"/>
          <w:szCs w:val="24"/>
          <w:highlight w:val="none"/>
          <w:lang w:val="zh-CN"/>
        </w:rPr>
        <w:t>由评标委员会按</w:t>
      </w:r>
      <w:r>
        <w:rPr>
          <w:rFonts w:hint="eastAsia" w:ascii="宋体" w:hAnsi="宋体" w:cs="宋体"/>
          <w:kern w:val="2"/>
          <w:sz w:val="24"/>
          <w:szCs w:val="24"/>
          <w:highlight w:val="none"/>
        </w:rPr>
        <w:t>附表二《投标文件有效性审查表》的</w:t>
      </w:r>
      <w:r>
        <w:rPr>
          <w:rFonts w:hint="eastAsia" w:ascii="宋体" w:hAnsi="宋体" w:cs="宋体"/>
          <w:kern w:val="2"/>
          <w:sz w:val="24"/>
          <w:szCs w:val="24"/>
          <w:highlight w:val="none"/>
          <w:lang w:val="zh-CN"/>
        </w:rPr>
        <w:t>条款对所有投标文件进行有效性检查。</w:t>
      </w:r>
      <w:r>
        <w:rPr>
          <w:rFonts w:hint="eastAsia" w:ascii="宋体" w:hAnsi="宋体" w:cs="宋体"/>
          <w:kern w:val="2"/>
          <w:sz w:val="24"/>
          <w:szCs w:val="24"/>
          <w:highlight w:val="none"/>
        </w:rPr>
        <w:t>招标人将拒绝实质上未响应招标文件的投标文件，不允许投标人在开标后改正其不响应招标文件要求的偏离和保留。投标人只有完全通过有效性检查，才能进入下一阶段的综合评审，否则视为无效投标。</w:t>
      </w:r>
    </w:p>
    <w:p>
      <w:pPr>
        <w:pStyle w:val="106"/>
        <w:spacing w:line="360" w:lineRule="auto"/>
        <w:ind w:firstLine="482" w:firstLineChars="200"/>
        <w:rPr>
          <w:rFonts w:ascii="宋体" w:hAnsi="宋体" w:cs="宋体"/>
          <w:b/>
          <w:bCs/>
          <w:kern w:val="2"/>
          <w:sz w:val="24"/>
          <w:szCs w:val="24"/>
          <w:highlight w:val="none"/>
        </w:rPr>
      </w:pPr>
      <w:r>
        <w:rPr>
          <w:rFonts w:hint="eastAsia" w:ascii="宋体" w:hAnsi="宋体" w:cs="宋体"/>
          <w:b/>
          <w:bCs/>
          <w:kern w:val="2"/>
          <w:sz w:val="24"/>
          <w:szCs w:val="24"/>
          <w:highlight w:val="none"/>
        </w:rPr>
        <w:t>若通过资格审查的投标人不足3人或通过有效性审查的投标人不足3人的，应当依法重新招标。</w:t>
      </w:r>
    </w:p>
    <w:p>
      <w:pPr>
        <w:pStyle w:val="120"/>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41、</w:t>
      </w:r>
      <w:r>
        <w:rPr>
          <w:rFonts w:hint="eastAsia" w:ascii="宋体" w:hAnsi="宋体" w:cs="宋体"/>
          <w:b/>
          <w:bCs/>
          <w:sz w:val="24"/>
          <w:szCs w:val="24"/>
          <w:highlight w:val="none"/>
          <w:lang w:val="zh-CN"/>
        </w:rPr>
        <w:t>投标报价校核</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经校核，投标人的投标报价有算术错误的，评标委员会按以下原则对投标报价进行修正，修正的价格经投标人书面确认后具有约束力。投标人不接受修正价格的，评标委员会应当否决其投标。</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（1）投标文件中的大写金额与小写金额不一致的，以大写金额为准；</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（2）总价金额与依据单价计算出的结果不一致的，以单价金额为准修正总价，但单价金额小数点有明显错误的除外；</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（3）总价金额与依据投标下浮率计算出的结果不一致的，以投标下浮率为准修正总价；</w:t>
      </w:r>
    </w:p>
    <w:p>
      <w:pPr>
        <w:pStyle w:val="224"/>
        <w:spacing w:line="360" w:lineRule="auto"/>
        <w:ind w:firstLine="480" w:firstLineChars="200"/>
        <w:rPr>
          <w:rFonts w:ascii="宋体" w:hAnsi="宋体" w:cs="宋体"/>
          <w:sz w:val="24"/>
          <w:szCs w:val="24"/>
          <w:highlight w:val="none"/>
        </w:rPr>
      </w:pPr>
      <w:r>
        <w:rPr>
          <w:rFonts w:hint="eastAsia" w:ascii="宋体" w:hAnsi="宋体" w:cs="宋体"/>
          <w:sz w:val="24"/>
          <w:highlight w:val="none"/>
        </w:rPr>
        <w:t>（4）如果分项报价累加不等于总价的，以分项报价累加为准，修正总价。</w:t>
      </w:r>
    </w:p>
    <w:p>
      <w:pPr>
        <w:pStyle w:val="224"/>
        <w:spacing w:line="360" w:lineRule="auto"/>
        <w:ind w:firstLine="482" w:firstLineChars="20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42、</w:t>
      </w:r>
      <w:r>
        <w:rPr>
          <w:rFonts w:hint="eastAsia" w:ascii="宋体" w:hAnsi="宋体" w:cs="宋体"/>
          <w:b/>
          <w:bCs/>
          <w:color w:val="000000" w:themeColor="text1"/>
          <w:sz w:val="24"/>
          <w:szCs w:val="24"/>
          <w:highlight w:val="none"/>
          <w:lang w:val="zh-CN"/>
          <w14:textFill>
            <w14:solidFill>
              <w14:schemeClr w14:val="tx1"/>
            </w14:solidFill>
          </w14:textFill>
        </w:rPr>
        <w:t>综合评分</w:t>
      </w:r>
    </w:p>
    <w:p>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42.1</w:t>
      </w:r>
      <w:r>
        <w:rPr>
          <w:rFonts w:hint="eastAsia" w:ascii="宋体" w:hAnsi="宋体" w:cs="宋体"/>
          <w:color w:val="000000" w:themeColor="text1"/>
          <w:kern w:val="0"/>
          <w:sz w:val="24"/>
          <w:highlight w:val="none"/>
          <w14:textFill>
            <w14:solidFill>
              <w14:schemeClr w14:val="tx1"/>
            </w14:solidFill>
          </w14:textFill>
        </w:rPr>
        <w:t>综合评审采用综合评分法，</w:t>
      </w:r>
      <w:r>
        <w:rPr>
          <w:rFonts w:hint="eastAsia" w:ascii="宋体" w:hAnsi="宋体" w:cs="宋体"/>
          <w:color w:val="000000" w:themeColor="text1"/>
          <w:sz w:val="24"/>
          <w:highlight w:val="none"/>
          <w14:textFill>
            <w14:solidFill>
              <w14:schemeClr w14:val="tx1"/>
            </w14:solidFill>
          </w14:textFill>
        </w:rPr>
        <w:t>满分为100分（商务和技术部分评审80分+投标报价评审20分）。</w:t>
      </w:r>
    </w:p>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42.2评标委员会成员针对附表三《综合评分表》的各单项内容对投标人进行评分，投标人综合得分为评标委员会分数去掉一个最高分和一个最低分后，取算术平均值（小数点后保留二位，第三位四舍五入）。并按综合得分从高到低排列先后次序，</w:t>
      </w:r>
      <w:r>
        <w:rPr>
          <w:rFonts w:hint="eastAsia" w:ascii="宋体" w:hAnsi="宋体" w:cs="宋体"/>
          <w:color w:val="000000" w:themeColor="text1"/>
          <w:sz w:val="24"/>
          <w:highlight w:val="none"/>
          <w:lang w:val="zh-CN"/>
          <w14:textFill>
            <w14:solidFill>
              <w14:schemeClr w14:val="tx1"/>
            </w14:solidFill>
          </w14:textFill>
        </w:rPr>
        <w:t>综合评分相等时，以投标报价低的优先；投标报价也相等的，</w:t>
      </w:r>
      <w:r>
        <w:rPr>
          <w:rFonts w:hint="eastAsia" w:ascii="宋体" w:hAnsi="宋体" w:cs="宋体"/>
          <w:color w:val="000000" w:themeColor="text1"/>
          <w:sz w:val="24"/>
          <w:highlight w:val="none"/>
          <w14:textFill>
            <w14:solidFill>
              <w14:schemeClr w14:val="tx1"/>
            </w14:solidFill>
          </w14:textFill>
        </w:rPr>
        <w:t>则由评标委员会采用投票方式，确定中标候选人的排序。</w:t>
      </w:r>
    </w:p>
    <w:p>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42.3综合评分要求</w:t>
      </w:r>
    </w:p>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42.3.1评委应严格按照本评标办法对投标文件进行评议，作出个人评价。</w:t>
      </w:r>
    </w:p>
    <w:p>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42.3.2评委按照个人评议情况对各分项内容进行各自记名打分。</w:t>
      </w:r>
    </w:p>
    <w:p>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42.3.3评审过程中，评标委员会可在必要时安排投标人对有关细节加以澄清，但这种澄清不应使其它投标人处于不公平的地位。</w:t>
      </w:r>
    </w:p>
    <w:p>
      <w:pPr>
        <w:widowControl/>
        <w:spacing w:line="360" w:lineRule="auto"/>
        <w:ind w:firstLine="482" w:firstLineChars="200"/>
        <w:jc w:val="left"/>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43、</w:t>
      </w:r>
      <w:r>
        <w:rPr>
          <w:rFonts w:hint="eastAsia" w:ascii="宋体" w:hAnsi="宋体" w:cs="宋体"/>
          <w:b/>
          <w:bCs/>
          <w:color w:val="000000" w:themeColor="text1"/>
          <w:sz w:val="24"/>
          <w:highlight w:val="none"/>
          <w:lang w:val="zh-CN"/>
          <w14:textFill>
            <w14:solidFill>
              <w14:schemeClr w14:val="tx1"/>
            </w14:solidFill>
          </w14:textFill>
        </w:rPr>
        <w:t>编写评标报告，推荐中标候选人</w:t>
      </w:r>
    </w:p>
    <w:p>
      <w:pPr>
        <w:spacing w:line="360" w:lineRule="auto"/>
        <w:ind w:firstLine="480" w:firstLineChars="200"/>
        <w:rPr>
          <w:rFonts w:ascii="宋体" w:hAnsi="宋体" w:cs="宋体"/>
          <w:sz w:val="24"/>
          <w:highlight w:val="none"/>
        </w:rPr>
      </w:pPr>
      <w:r>
        <w:rPr>
          <w:rFonts w:hint="eastAsia" w:ascii="宋体" w:hAnsi="宋体" w:cs="宋体"/>
          <w:color w:val="000000" w:themeColor="text1"/>
          <w:sz w:val="24"/>
          <w:highlight w:val="none"/>
          <w14:textFill>
            <w14:solidFill>
              <w14:schemeClr w14:val="tx1"/>
            </w14:solidFill>
          </w14:textFill>
        </w:rPr>
        <w:t>43.1评分结束后，评标委员会编写评标报</w:t>
      </w:r>
      <w:r>
        <w:rPr>
          <w:rFonts w:hint="eastAsia" w:ascii="宋体" w:hAnsi="宋体" w:cs="宋体"/>
          <w:sz w:val="24"/>
          <w:highlight w:val="none"/>
        </w:rPr>
        <w:t>告，并全体签字确认，并按上述原则推荐第一、第二和第三中标候选人。</w:t>
      </w:r>
    </w:p>
    <w:p>
      <w:pPr>
        <w:spacing w:line="360" w:lineRule="auto"/>
        <w:ind w:firstLine="480" w:firstLineChars="200"/>
        <w:rPr>
          <w:rFonts w:ascii="宋体" w:hAnsi="宋体" w:cs="宋体"/>
          <w:sz w:val="24"/>
          <w:highlight w:val="none"/>
        </w:rPr>
      </w:pPr>
      <w:r>
        <w:rPr>
          <w:rFonts w:hint="eastAsia" w:ascii="宋体" w:hAnsi="宋体" w:cs="宋体"/>
          <w:kern w:val="0"/>
          <w:sz w:val="24"/>
          <w:highlight w:val="none"/>
        </w:rPr>
        <w:t>43.2评标工作结束后，如发</w:t>
      </w:r>
      <w:r>
        <w:rPr>
          <w:rFonts w:hint="eastAsia" w:ascii="宋体" w:hAnsi="宋体" w:cs="宋体"/>
          <w:sz w:val="24"/>
          <w:highlight w:val="none"/>
        </w:rPr>
        <w:t>现参与本次投标的个别投标人有违法违规或其它不良行为，只要中标候选人无过错，中标结果不予更改。</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43.3中标公示后，若第一中标候选人主动放弃，因不可抗力提出不能履行合同，或者招标文件规定应当提交履约保证金而在规定的期限内未能提交的，或因违法违规被取消中标候选人资格的，由第二中标候选人递补。第二中标候选人出现上述情况的，由第三中标候选人递补。</w:t>
      </w:r>
    </w:p>
    <w:p>
      <w:pPr>
        <w:spacing w:line="360" w:lineRule="auto"/>
        <w:ind w:firstLine="480" w:firstLineChars="200"/>
        <w:rPr>
          <w:rFonts w:ascii="宋体" w:hAnsi="宋体" w:cs="宋体"/>
          <w:b/>
          <w:sz w:val="24"/>
          <w:highlight w:val="none"/>
        </w:rPr>
      </w:pPr>
      <w:r>
        <w:rPr>
          <w:rFonts w:hint="eastAsia" w:ascii="宋体" w:hAnsi="宋体" w:cs="宋体"/>
          <w:sz w:val="24"/>
          <w:highlight w:val="none"/>
        </w:rPr>
        <w:t>44、</w:t>
      </w:r>
      <w:r>
        <w:rPr>
          <w:rFonts w:hint="eastAsia" w:ascii="宋体" w:hAnsi="宋体" w:cs="宋体"/>
          <w:b/>
          <w:sz w:val="24"/>
          <w:highlight w:val="none"/>
        </w:rPr>
        <w:t>评标应急预案</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44.1在评标过程中，当采用全流程电子化通用型开评标系统发生评审故障时，</w:t>
      </w:r>
      <w:r>
        <w:rPr>
          <w:rFonts w:hint="eastAsia" w:ascii="宋体" w:hAnsi="宋体" w:cs="宋体"/>
          <w:kern w:val="0"/>
          <w:sz w:val="24"/>
          <w:highlight w:val="none"/>
        </w:rPr>
        <w:t>若广州公共资源交易中心当天可解除评审故障，则继续采用电子评标系统评标；若广州公共资源交易中心当天无法解除评审故障，则评标委员会依据电子投标文件对未完成的评标活动采用手动评审，提交包含已完成电子评审成果在内的纸质评标报告。评审故障以广州公共资源交易中心的认定为准。当广州公共资源交易中心的系统维护人员在评标室告知评标委员会当天无法解除评审故障后，评标委员会即可对未完成的评标活动启动手动评审。</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44.2在电子评标过程中，无论遇到任何系统异常或故障，评标委员会均应出具评标报告。</w:t>
      </w:r>
    </w:p>
    <w:p>
      <w:pPr>
        <w:spacing w:line="360" w:lineRule="auto"/>
        <w:ind w:firstLine="480" w:firstLineChars="200"/>
        <w:rPr>
          <w:rFonts w:ascii="宋体" w:hAnsi="宋体" w:cs="宋体"/>
          <w:sz w:val="24"/>
          <w:highlight w:val="none"/>
        </w:rPr>
      </w:pPr>
    </w:p>
    <w:p>
      <w:pPr>
        <w:rPr>
          <w:rFonts w:ascii="宋体" w:hAnsi="宋体" w:cs="宋体"/>
          <w:b/>
          <w:sz w:val="24"/>
          <w:highlight w:val="none"/>
        </w:rPr>
      </w:pPr>
      <w:r>
        <w:rPr>
          <w:rFonts w:hint="eastAsia" w:ascii="宋体" w:hAnsi="宋体" w:cs="宋体"/>
          <w:highlight w:val="none"/>
        </w:rPr>
        <w:br w:type="page"/>
      </w:r>
      <w:bookmarkStart w:id="50" w:name="_Toc11610"/>
      <w:bookmarkStart w:id="51" w:name="_Toc132219308"/>
      <w:bookmarkStart w:id="52" w:name="_Toc8229523"/>
      <w:r>
        <w:rPr>
          <w:rFonts w:hint="eastAsia" w:ascii="宋体" w:hAnsi="宋体" w:cs="宋体"/>
          <w:sz w:val="24"/>
          <w:highlight w:val="none"/>
        </w:rPr>
        <w:t>附表一</w:t>
      </w:r>
      <w:bookmarkEnd w:id="50"/>
      <w:bookmarkEnd w:id="51"/>
      <w:bookmarkEnd w:id="52"/>
    </w:p>
    <w:p>
      <w:pPr>
        <w:spacing w:line="360" w:lineRule="auto"/>
        <w:jc w:val="center"/>
        <w:rPr>
          <w:rFonts w:ascii="宋体" w:hAnsi="宋体" w:cs="宋体"/>
          <w:b/>
          <w:sz w:val="36"/>
          <w:szCs w:val="36"/>
          <w:highlight w:val="none"/>
        </w:rPr>
      </w:pPr>
      <w:r>
        <w:rPr>
          <w:rFonts w:hint="eastAsia" w:ascii="宋体" w:hAnsi="宋体" w:cs="宋体"/>
          <w:b/>
          <w:sz w:val="36"/>
          <w:szCs w:val="36"/>
          <w:highlight w:val="none"/>
        </w:rPr>
        <w:t>资格审查表</w:t>
      </w:r>
    </w:p>
    <w:tbl>
      <w:tblPr>
        <w:tblStyle w:val="30"/>
        <w:tblW w:w="9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7540"/>
        <w:gridCol w:w="567"/>
        <w:gridCol w:w="56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vAlign w:val="center"/>
          </w:tcPr>
          <w:p>
            <w:pPr>
              <w:tabs>
                <w:tab w:val="left" w:pos="720"/>
              </w:tabs>
              <w:snapToGrid w:val="0"/>
              <w:jc w:val="center"/>
              <w:rPr>
                <w:rFonts w:ascii="宋体" w:hAnsi="宋体" w:cs="宋体"/>
                <w:szCs w:val="21"/>
                <w:highlight w:val="none"/>
              </w:rPr>
            </w:pPr>
            <w:r>
              <w:rPr>
                <w:rFonts w:hint="eastAsia" w:ascii="宋体" w:hAnsi="宋体" w:cs="宋体"/>
                <w:szCs w:val="21"/>
                <w:highlight w:val="none"/>
              </w:rPr>
              <w:t>序号</w:t>
            </w:r>
          </w:p>
        </w:tc>
        <w:tc>
          <w:tcPr>
            <w:tcW w:w="7540" w:type="dxa"/>
            <w:tcBorders>
              <w:tl2br w:val="single" w:color="auto" w:sz="4" w:space="0"/>
            </w:tcBorders>
            <w:vAlign w:val="center"/>
          </w:tcPr>
          <w:p>
            <w:pPr>
              <w:tabs>
                <w:tab w:val="left" w:pos="720"/>
              </w:tabs>
              <w:snapToGrid w:val="0"/>
              <w:ind w:firstLine="945" w:firstLineChars="450"/>
              <w:rPr>
                <w:rFonts w:ascii="宋体" w:hAnsi="宋体" w:cs="宋体"/>
                <w:szCs w:val="21"/>
                <w:highlight w:val="none"/>
              </w:rPr>
            </w:pPr>
            <w:r>
              <w:rPr>
                <w:rFonts w:hint="eastAsia" w:ascii="宋体" w:hAnsi="宋体" w:cs="宋体"/>
                <w:szCs w:val="21"/>
                <w:highlight w:val="none"/>
              </w:rPr>
              <w:t xml:space="preserve">                投标人名称</w:t>
            </w:r>
          </w:p>
          <w:p>
            <w:pPr>
              <w:tabs>
                <w:tab w:val="left" w:pos="720"/>
              </w:tabs>
              <w:snapToGrid w:val="0"/>
              <w:rPr>
                <w:rFonts w:ascii="宋体" w:hAnsi="宋体" w:cs="宋体"/>
                <w:szCs w:val="21"/>
                <w:highlight w:val="none"/>
              </w:rPr>
            </w:pPr>
            <w:r>
              <w:rPr>
                <w:rFonts w:hint="eastAsia" w:ascii="宋体" w:hAnsi="宋体" w:cs="宋体"/>
                <w:szCs w:val="21"/>
                <w:highlight w:val="none"/>
              </w:rPr>
              <w:t>评审内容</w:t>
            </w:r>
          </w:p>
        </w:tc>
        <w:tc>
          <w:tcPr>
            <w:tcW w:w="567" w:type="dxa"/>
            <w:vAlign w:val="center"/>
          </w:tcPr>
          <w:p>
            <w:pPr>
              <w:tabs>
                <w:tab w:val="left" w:pos="720"/>
              </w:tabs>
              <w:snapToGrid w:val="0"/>
              <w:jc w:val="center"/>
              <w:rPr>
                <w:rFonts w:ascii="宋体" w:hAnsi="宋体" w:cs="宋体"/>
                <w:szCs w:val="21"/>
                <w:highlight w:val="none"/>
              </w:rPr>
            </w:pPr>
          </w:p>
        </w:tc>
        <w:tc>
          <w:tcPr>
            <w:tcW w:w="567" w:type="dxa"/>
            <w:vAlign w:val="center"/>
          </w:tcPr>
          <w:p>
            <w:pPr>
              <w:tabs>
                <w:tab w:val="left" w:pos="720"/>
              </w:tabs>
              <w:snapToGrid w:val="0"/>
              <w:jc w:val="center"/>
              <w:rPr>
                <w:rFonts w:ascii="宋体" w:hAnsi="宋体" w:cs="宋体"/>
                <w:szCs w:val="21"/>
                <w:highlight w:val="none"/>
              </w:rPr>
            </w:pPr>
          </w:p>
        </w:tc>
        <w:tc>
          <w:tcPr>
            <w:tcW w:w="567" w:type="dxa"/>
            <w:vAlign w:val="center"/>
          </w:tcPr>
          <w:p>
            <w:pPr>
              <w:tabs>
                <w:tab w:val="left" w:pos="720"/>
              </w:tabs>
              <w:snapToGrid w:val="0"/>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vAlign w:val="center"/>
          </w:tcPr>
          <w:p>
            <w:pPr>
              <w:tabs>
                <w:tab w:val="left" w:pos="720"/>
              </w:tabs>
              <w:snapToGrid w:val="0"/>
              <w:jc w:val="center"/>
              <w:rPr>
                <w:rFonts w:ascii="宋体" w:hAnsi="宋体" w:cs="宋体"/>
                <w:szCs w:val="21"/>
                <w:highlight w:val="none"/>
              </w:rPr>
            </w:pPr>
            <w:r>
              <w:rPr>
                <w:rFonts w:hint="eastAsia" w:ascii="宋体" w:hAnsi="宋体" w:cs="宋体"/>
                <w:szCs w:val="21"/>
                <w:highlight w:val="none"/>
              </w:rPr>
              <w:t>1</w:t>
            </w:r>
          </w:p>
        </w:tc>
        <w:tc>
          <w:tcPr>
            <w:tcW w:w="7540" w:type="dxa"/>
            <w:vAlign w:val="center"/>
          </w:tcPr>
          <w:p>
            <w:pPr>
              <w:tabs>
                <w:tab w:val="left" w:pos="720"/>
              </w:tabs>
              <w:snapToGrid w:val="0"/>
              <w:rPr>
                <w:rFonts w:ascii="宋体" w:hAnsi="宋体" w:cs="宋体"/>
                <w:highlight w:val="none"/>
              </w:rPr>
            </w:pPr>
            <w:bookmarkStart w:id="53" w:name="_Hlk68275688"/>
            <w:r>
              <w:rPr>
                <w:rFonts w:hint="eastAsia" w:ascii="宋体" w:hAnsi="宋体" w:cs="宋体"/>
                <w:highlight w:val="none"/>
              </w:rPr>
              <w:t>投标申请人参加投标的意思表达清楚，投标人代表被授权有效</w:t>
            </w:r>
            <w:bookmarkEnd w:id="53"/>
            <w:r>
              <w:rPr>
                <w:rFonts w:hint="eastAsia" w:ascii="宋体" w:hAnsi="宋体" w:cs="宋体"/>
                <w:highlight w:val="none"/>
              </w:rPr>
              <w:t>；</w:t>
            </w:r>
          </w:p>
        </w:tc>
        <w:tc>
          <w:tcPr>
            <w:tcW w:w="567" w:type="dxa"/>
            <w:vAlign w:val="center"/>
          </w:tcPr>
          <w:p>
            <w:pPr>
              <w:tabs>
                <w:tab w:val="left" w:pos="720"/>
              </w:tabs>
              <w:snapToGrid w:val="0"/>
              <w:jc w:val="center"/>
              <w:rPr>
                <w:rFonts w:ascii="宋体" w:hAnsi="宋体" w:cs="宋体"/>
                <w:szCs w:val="21"/>
                <w:highlight w:val="none"/>
              </w:rPr>
            </w:pPr>
          </w:p>
        </w:tc>
        <w:tc>
          <w:tcPr>
            <w:tcW w:w="567" w:type="dxa"/>
            <w:vAlign w:val="center"/>
          </w:tcPr>
          <w:p>
            <w:pPr>
              <w:tabs>
                <w:tab w:val="left" w:pos="720"/>
              </w:tabs>
              <w:snapToGrid w:val="0"/>
              <w:jc w:val="center"/>
              <w:rPr>
                <w:rFonts w:ascii="宋体" w:hAnsi="宋体" w:cs="宋体"/>
                <w:szCs w:val="21"/>
                <w:highlight w:val="none"/>
              </w:rPr>
            </w:pPr>
          </w:p>
        </w:tc>
        <w:tc>
          <w:tcPr>
            <w:tcW w:w="567" w:type="dxa"/>
            <w:vAlign w:val="center"/>
          </w:tcPr>
          <w:p>
            <w:pPr>
              <w:tabs>
                <w:tab w:val="left" w:pos="720"/>
              </w:tabs>
              <w:snapToGrid w:val="0"/>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vAlign w:val="center"/>
          </w:tcPr>
          <w:p>
            <w:pPr>
              <w:tabs>
                <w:tab w:val="left" w:pos="720"/>
              </w:tabs>
              <w:snapToGrid w:val="0"/>
              <w:jc w:val="center"/>
              <w:rPr>
                <w:rFonts w:ascii="宋体" w:hAnsi="宋体" w:cs="宋体"/>
                <w:szCs w:val="21"/>
                <w:highlight w:val="none"/>
              </w:rPr>
            </w:pPr>
            <w:r>
              <w:rPr>
                <w:rFonts w:hint="eastAsia" w:ascii="宋体" w:hAnsi="宋体" w:cs="宋体"/>
                <w:szCs w:val="21"/>
                <w:highlight w:val="none"/>
              </w:rPr>
              <w:t>2</w:t>
            </w:r>
          </w:p>
        </w:tc>
        <w:tc>
          <w:tcPr>
            <w:tcW w:w="7540" w:type="dxa"/>
            <w:vAlign w:val="center"/>
          </w:tcPr>
          <w:p>
            <w:pPr>
              <w:tabs>
                <w:tab w:val="left" w:pos="720"/>
              </w:tabs>
              <w:snapToGrid w:val="0"/>
              <w:rPr>
                <w:rFonts w:ascii="宋体" w:hAnsi="宋体" w:cs="宋体"/>
                <w:highlight w:val="none"/>
              </w:rPr>
            </w:pPr>
            <w:bookmarkStart w:id="54" w:name="_Hlk68275711"/>
            <w:r>
              <w:rPr>
                <w:rFonts w:hint="eastAsia" w:ascii="宋体" w:hAnsi="宋体" w:cs="宋体"/>
                <w:szCs w:val="21"/>
                <w:highlight w:val="none"/>
              </w:rPr>
              <w:t>投标人</w:t>
            </w:r>
            <w:r>
              <w:rPr>
                <w:rFonts w:hint="eastAsia" w:ascii="宋体" w:hAnsi="宋体" w:cs="宋体"/>
                <w:highlight w:val="none"/>
              </w:rPr>
              <w:t>持有事业单位登记管理部门核发的事业单位法人证书且在有效期内，或工商行政管理部门核发的企业法人营业执照且在有效期内；</w:t>
            </w:r>
            <w:bookmarkEnd w:id="54"/>
          </w:p>
        </w:tc>
        <w:tc>
          <w:tcPr>
            <w:tcW w:w="567" w:type="dxa"/>
            <w:vAlign w:val="center"/>
          </w:tcPr>
          <w:p>
            <w:pPr>
              <w:tabs>
                <w:tab w:val="left" w:pos="720"/>
              </w:tabs>
              <w:snapToGrid w:val="0"/>
              <w:jc w:val="center"/>
              <w:rPr>
                <w:rFonts w:ascii="宋体" w:hAnsi="宋体" w:cs="宋体"/>
                <w:highlight w:val="none"/>
              </w:rPr>
            </w:pPr>
          </w:p>
        </w:tc>
        <w:tc>
          <w:tcPr>
            <w:tcW w:w="567" w:type="dxa"/>
            <w:vAlign w:val="center"/>
          </w:tcPr>
          <w:p>
            <w:pPr>
              <w:tabs>
                <w:tab w:val="left" w:pos="720"/>
              </w:tabs>
              <w:snapToGrid w:val="0"/>
              <w:jc w:val="center"/>
              <w:rPr>
                <w:rFonts w:ascii="宋体" w:hAnsi="宋体" w:cs="宋体"/>
                <w:szCs w:val="21"/>
                <w:highlight w:val="none"/>
              </w:rPr>
            </w:pPr>
          </w:p>
        </w:tc>
        <w:tc>
          <w:tcPr>
            <w:tcW w:w="567" w:type="dxa"/>
            <w:vAlign w:val="center"/>
          </w:tcPr>
          <w:p>
            <w:pPr>
              <w:tabs>
                <w:tab w:val="left" w:pos="720"/>
              </w:tabs>
              <w:snapToGrid w:val="0"/>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vAlign w:val="center"/>
          </w:tcPr>
          <w:p>
            <w:pPr>
              <w:tabs>
                <w:tab w:val="left" w:pos="720"/>
              </w:tabs>
              <w:snapToGrid w:val="0"/>
              <w:jc w:val="center"/>
              <w:rPr>
                <w:rFonts w:ascii="宋体" w:hAnsi="宋体" w:cs="宋体"/>
                <w:szCs w:val="21"/>
                <w:highlight w:val="none"/>
              </w:rPr>
            </w:pPr>
            <w:r>
              <w:rPr>
                <w:rFonts w:hint="eastAsia" w:ascii="宋体" w:hAnsi="宋体" w:cs="宋体"/>
                <w:szCs w:val="21"/>
                <w:highlight w:val="none"/>
              </w:rPr>
              <w:t>3</w:t>
            </w:r>
          </w:p>
        </w:tc>
        <w:tc>
          <w:tcPr>
            <w:tcW w:w="7540" w:type="dxa"/>
            <w:vAlign w:val="center"/>
          </w:tcPr>
          <w:p>
            <w:pPr>
              <w:pStyle w:val="2"/>
              <w:ind w:firstLine="0" w:firstLineChars="0"/>
              <w:rPr>
                <w:highlight w:val="none"/>
              </w:rPr>
            </w:pPr>
            <w:r>
              <w:rPr>
                <w:rFonts w:hint="eastAsia" w:ascii="宋体" w:hAnsi="宋体"/>
                <w:highlight w:val="none"/>
              </w:rPr>
              <w:t>投标人须同时具有以下两种资质：①质量技术监督管理部门颁发的CMA计量认证合格证书（检验检测机构资质认定证书）（认证范围覆盖招标内容：地基基础工程检测、主体结构工程现场检测、材料（抽样）检测、CCTV检测、工程实体-工程监测与测量，如CMA计量认证合格证书中的认证项目与上述名称不同，但表达的意思一致也视为满足该项条件），且在有效期内；②建设行政主管部门颁发建设工程质量检测机构资质证书（检测范围须覆盖招标内容：见证取样检测），且证书在有效期内；</w:t>
            </w:r>
          </w:p>
        </w:tc>
        <w:tc>
          <w:tcPr>
            <w:tcW w:w="567" w:type="dxa"/>
            <w:vAlign w:val="center"/>
          </w:tcPr>
          <w:p>
            <w:pPr>
              <w:tabs>
                <w:tab w:val="left" w:pos="720"/>
              </w:tabs>
              <w:snapToGrid w:val="0"/>
              <w:jc w:val="center"/>
              <w:rPr>
                <w:rFonts w:ascii="宋体" w:hAnsi="宋体" w:cs="宋体"/>
                <w:szCs w:val="21"/>
                <w:highlight w:val="none"/>
              </w:rPr>
            </w:pPr>
          </w:p>
        </w:tc>
        <w:tc>
          <w:tcPr>
            <w:tcW w:w="567" w:type="dxa"/>
            <w:vAlign w:val="center"/>
          </w:tcPr>
          <w:p>
            <w:pPr>
              <w:tabs>
                <w:tab w:val="left" w:pos="720"/>
              </w:tabs>
              <w:snapToGrid w:val="0"/>
              <w:jc w:val="center"/>
              <w:rPr>
                <w:rFonts w:ascii="宋体" w:hAnsi="宋体" w:cs="宋体"/>
                <w:szCs w:val="21"/>
                <w:highlight w:val="none"/>
              </w:rPr>
            </w:pPr>
          </w:p>
        </w:tc>
        <w:tc>
          <w:tcPr>
            <w:tcW w:w="567" w:type="dxa"/>
            <w:vAlign w:val="center"/>
          </w:tcPr>
          <w:p>
            <w:pPr>
              <w:tabs>
                <w:tab w:val="left" w:pos="720"/>
              </w:tabs>
              <w:snapToGrid w:val="0"/>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vAlign w:val="center"/>
          </w:tcPr>
          <w:p>
            <w:pPr>
              <w:tabs>
                <w:tab w:val="left" w:pos="720"/>
              </w:tabs>
              <w:snapToGrid w:val="0"/>
              <w:jc w:val="center"/>
              <w:rPr>
                <w:rFonts w:ascii="宋体" w:hAnsi="宋体" w:cs="宋体"/>
                <w:szCs w:val="21"/>
                <w:highlight w:val="none"/>
              </w:rPr>
            </w:pPr>
            <w:r>
              <w:rPr>
                <w:rFonts w:hint="eastAsia" w:ascii="宋体" w:hAnsi="宋体" w:cs="宋体"/>
                <w:szCs w:val="21"/>
                <w:highlight w:val="none"/>
              </w:rPr>
              <w:t>4</w:t>
            </w:r>
          </w:p>
        </w:tc>
        <w:tc>
          <w:tcPr>
            <w:tcW w:w="7540" w:type="dxa"/>
            <w:vAlign w:val="center"/>
          </w:tcPr>
          <w:p>
            <w:pPr>
              <w:tabs>
                <w:tab w:val="left" w:pos="720"/>
              </w:tabs>
              <w:snapToGrid w:val="0"/>
              <w:rPr>
                <w:rFonts w:ascii="宋体" w:hAnsi="宋体" w:cs="宋体"/>
                <w:highlight w:val="none"/>
              </w:rPr>
            </w:pPr>
            <w:r>
              <w:rPr>
                <w:rFonts w:hint="eastAsia" w:ascii="宋体" w:hAnsi="宋体" w:cs="宋体"/>
                <w:highlight w:val="none"/>
              </w:rPr>
              <w:t>投标人拟委派项目负责人要求具备工程类工程师或以上职称。</w:t>
            </w:r>
          </w:p>
        </w:tc>
        <w:tc>
          <w:tcPr>
            <w:tcW w:w="567" w:type="dxa"/>
            <w:vAlign w:val="center"/>
          </w:tcPr>
          <w:p>
            <w:pPr>
              <w:tabs>
                <w:tab w:val="left" w:pos="720"/>
              </w:tabs>
              <w:snapToGrid w:val="0"/>
              <w:rPr>
                <w:rFonts w:ascii="宋体" w:hAnsi="宋体" w:cs="宋体"/>
                <w:highlight w:val="none"/>
              </w:rPr>
            </w:pPr>
          </w:p>
        </w:tc>
        <w:tc>
          <w:tcPr>
            <w:tcW w:w="567" w:type="dxa"/>
            <w:vAlign w:val="center"/>
          </w:tcPr>
          <w:p>
            <w:pPr>
              <w:tabs>
                <w:tab w:val="left" w:pos="720"/>
              </w:tabs>
              <w:snapToGrid w:val="0"/>
              <w:jc w:val="center"/>
              <w:rPr>
                <w:rFonts w:ascii="宋体" w:hAnsi="宋体" w:cs="宋体"/>
                <w:szCs w:val="21"/>
                <w:highlight w:val="none"/>
              </w:rPr>
            </w:pPr>
          </w:p>
        </w:tc>
        <w:tc>
          <w:tcPr>
            <w:tcW w:w="567" w:type="dxa"/>
            <w:vAlign w:val="center"/>
          </w:tcPr>
          <w:p>
            <w:pPr>
              <w:tabs>
                <w:tab w:val="left" w:pos="720"/>
              </w:tabs>
              <w:snapToGrid w:val="0"/>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vAlign w:val="center"/>
          </w:tcPr>
          <w:p>
            <w:pPr>
              <w:tabs>
                <w:tab w:val="left" w:pos="720"/>
              </w:tabs>
              <w:snapToGrid w:val="0"/>
              <w:jc w:val="center"/>
              <w:rPr>
                <w:rFonts w:ascii="宋体" w:hAnsi="宋体" w:cs="宋体"/>
                <w:szCs w:val="21"/>
                <w:highlight w:val="none"/>
              </w:rPr>
            </w:pPr>
            <w:r>
              <w:rPr>
                <w:rFonts w:hint="eastAsia" w:ascii="宋体" w:hAnsi="宋体" w:cs="宋体"/>
                <w:szCs w:val="21"/>
                <w:highlight w:val="none"/>
              </w:rPr>
              <w:t>5</w:t>
            </w:r>
          </w:p>
        </w:tc>
        <w:tc>
          <w:tcPr>
            <w:tcW w:w="7540" w:type="dxa"/>
            <w:vAlign w:val="center"/>
          </w:tcPr>
          <w:p>
            <w:pPr>
              <w:tabs>
                <w:tab w:val="left" w:pos="720"/>
              </w:tabs>
              <w:snapToGrid w:val="0"/>
              <w:rPr>
                <w:rFonts w:ascii="宋体" w:hAnsi="宋体" w:cs="宋体"/>
                <w:highlight w:val="none"/>
              </w:rPr>
            </w:pPr>
            <w:bookmarkStart w:id="55" w:name="_Hlk68276071"/>
            <w:r>
              <w:rPr>
                <w:rFonts w:hint="eastAsia" w:ascii="宋体" w:hAnsi="宋体" w:cs="宋体"/>
                <w:highlight w:val="none"/>
              </w:rPr>
              <w:t>投标人检测管理系统已经纳入《广州市水务工程质量检测监管系统》，并通过广州市水务工程质量安全监督站的备案验收的证明材料扫描件加盖投标人电子公章；若未通过广州市水务工程质量检测建管系统备案的投标人须按照招标公告附件二格式的内容签署盖章《承诺书》原件；</w:t>
            </w:r>
            <w:bookmarkEnd w:id="55"/>
          </w:p>
        </w:tc>
        <w:tc>
          <w:tcPr>
            <w:tcW w:w="567" w:type="dxa"/>
            <w:vAlign w:val="center"/>
          </w:tcPr>
          <w:p>
            <w:pPr>
              <w:tabs>
                <w:tab w:val="left" w:pos="720"/>
              </w:tabs>
              <w:snapToGrid w:val="0"/>
              <w:rPr>
                <w:rFonts w:ascii="宋体" w:hAnsi="宋体" w:cs="宋体"/>
                <w:highlight w:val="none"/>
              </w:rPr>
            </w:pPr>
          </w:p>
        </w:tc>
        <w:tc>
          <w:tcPr>
            <w:tcW w:w="567" w:type="dxa"/>
            <w:vAlign w:val="center"/>
          </w:tcPr>
          <w:p>
            <w:pPr>
              <w:tabs>
                <w:tab w:val="left" w:pos="720"/>
              </w:tabs>
              <w:snapToGrid w:val="0"/>
              <w:jc w:val="center"/>
              <w:rPr>
                <w:rFonts w:ascii="宋体" w:hAnsi="宋体" w:cs="宋体"/>
                <w:szCs w:val="21"/>
                <w:highlight w:val="none"/>
              </w:rPr>
            </w:pPr>
          </w:p>
        </w:tc>
        <w:tc>
          <w:tcPr>
            <w:tcW w:w="567" w:type="dxa"/>
            <w:vAlign w:val="center"/>
          </w:tcPr>
          <w:p>
            <w:pPr>
              <w:tabs>
                <w:tab w:val="left" w:pos="720"/>
              </w:tabs>
              <w:snapToGrid w:val="0"/>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vAlign w:val="center"/>
          </w:tcPr>
          <w:p>
            <w:pPr>
              <w:tabs>
                <w:tab w:val="left" w:pos="720"/>
              </w:tabs>
              <w:snapToGrid w:val="0"/>
              <w:jc w:val="center"/>
              <w:rPr>
                <w:rFonts w:ascii="宋体" w:hAnsi="宋体" w:cs="宋体"/>
                <w:szCs w:val="21"/>
                <w:highlight w:val="none"/>
              </w:rPr>
            </w:pPr>
            <w:r>
              <w:rPr>
                <w:rFonts w:hint="eastAsia" w:ascii="宋体" w:hAnsi="宋体" w:cs="宋体"/>
                <w:szCs w:val="21"/>
                <w:highlight w:val="none"/>
              </w:rPr>
              <w:t>6</w:t>
            </w:r>
          </w:p>
        </w:tc>
        <w:tc>
          <w:tcPr>
            <w:tcW w:w="7540" w:type="dxa"/>
            <w:vAlign w:val="center"/>
          </w:tcPr>
          <w:p>
            <w:pPr>
              <w:tabs>
                <w:tab w:val="left" w:pos="720"/>
              </w:tabs>
              <w:snapToGrid w:val="0"/>
              <w:rPr>
                <w:rFonts w:ascii="宋体" w:hAnsi="宋体" w:cs="宋体"/>
                <w:highlight w:val="none"/>
              </w:rPr>
            </w:pPr>
            <w:bookmarkStart w:id="56" w:name="_Hlk68276433"/>
            <w:r>
              <w:rPr>
                <w:rFonts w:hint="eastAsia" w:ascii="宋体" w:hAnsi="宋体" w:cs="宋体"/>
                <w:highlight w:val="none"/>
              </w:rPr>
              <w:t>投标登记前，投标人须在广州公共资源交易中心企业库已办理企业信息登记。（提供网站截图并加盖公章）；</w:t>
            </w:r>
            <w:bookmarkEnd w:id="56"/>
          </w:p>
        </w:tc>
        <w:tc>
          <w:tcPr>
            <w:tcW w:w="567" w:type="dxa"/>
            <w:vAlign w:val="center"/>
          </w:tcPr>
          <w:p>
            <w:pPr>
              <w:tabs>
                <w:tab w:val="left" w:pos="720"/>
              </w:tabs>
              <w:snapToGrid w:val="0"/>
              <w:rPr>
                <w:rFonts w:ascii="宋体" w:hAnsi="宋体" w:cs="宋体"/>
                <w:highlight w:val="none"/>
              </w:rPr>
            </w:pPr>
          </w:p>
        </w:tc>
        <w:tc>
          <w:tcPr>
            <w:tcW w:w="567" w:type="dxa"/>
            <w:vAlign w:val="center"/>
          </w:tcPr>
          <w:p>
            <w:pPr>
              <w:tabs>
                <w:tab w:val="left" w:pos="720"/>
              </w:tabs>
              <w:snapToGrid w:val="0"/>
              <w:jc w:val="center"/>
              <w:rPr>
                <w:rFonts w:ascii="宋体" w:hAnsi="宋体" w:cs="宋体"/>
                <w:szCs w:val="21"/>
                <w:highlight w:val="none"/>
              </w:rPr>
            </w:pPr>
          </w:p>
        </w:tc>
        <w:tc>
          <w:tcPr>
            <w:tcW w:w="567" w:type="dxa"/>
            <w:vAlign w:val="center"/>
          </w:tcPr>
          <w:p>
            <w:pPr>
              <w:tabs>
                <w:tab w:val="left" w:pos="720"/>
              </w:tabs>
              <w:snapToGrid w:val="0"/>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vAlign w:val="center"/>
          </w:tcPr>
          <w:p>
            <w:pPr>
              <w:tabs>
                <w:tab w:val="left" w:pos="720"/>
              </w:tabs>
              <w:snapToGrid w:val="0"/>
              <w:jc w:val="center"/>
              <w:rPr>
                <w:rFonts w:ascii="宋体" w:hAnsi="宋体" w:cs="宋体"/>
                <w:szCs w:val="21"/>
                <w:highlight w:val="none"/>
              </w:rPr>
            </w:pPr>
            <w:r>
              <w:rPr>
                <w:rFonts w:hint="eastAsia" w:ascii="宋体" w:hAnsi="宋体" w:cs="宋体"/>
                <w:szCs w:val="21"/>
                <w:highlight w:val="none"/>
              </w:rPr>
              <w:t>7</w:t>
            </w:r>
          </w:p>
        </w:tc>
        <w:tc>
          <w:tcPr>
            <w:tcW w:w="7540" w:type="dxa"/>
            <w:vAlign w:val="center"/>
          </w:tcPr>
          <w:p>
            <w:pPr>
              <w:tabs>
                <w:tab w:val="left" w:pos="720"/>
              </w:tabs>
              <w:snapToGrid w:val="0"/>
              <w:rPr>
                <w:rFonts w:ascii="宋体" w:hAnsi="宋体" w:cs="宋体"/>
                <w:highlight w:val="none"/>
              </w:rPr>
            </w:pPr>
            <w:r>
              <w:rPr>
                <w:rFonts w:hint="eastAsia" w:ascii="宋体" w:hAnsi="宋体" w:cs="宋体"/>
                <w:highlight w:val="none"/>
              </w:rPr>
              <w:t>投标人已按照规定格式和内容签署盖章《投标人声明》（格式详见招标公告附件一格式）；</w:t>
            </w:r>
          </w:p>
        </w:tc>
        <w:tc>
          <w:tcPr>
            <w:tcW w:w="567" w:type="dxa"/>
            <w:vAlign w:val="center"/>
          </w:tcPr>
          <w:p>
            <w:pPr>
              <w:tabs>
                <w:tab w:val="left" w:pos="720"/>
              </w:tabs>
              <w:snapToGrid w:val="0"/>
              <w:rPr>
                <w:rFonts w:ascii="宋体" w:hAnsi="宋体" w:cs="宋体"/>
                <w:highlight w:val="none"/>
              </w:rPr>
            </w:pPr>
          </w:p>
        </w:tc>
        <w:tc>
          <w:tcPr>
            <w:tcW w:w="567" w:type="dxa"/>
            <w:vAlign w:val="center"/>
          </w:tcPr>
          <w:p>
            <w:pPr>
              <w:tabs>
                <w:tab w:val="left" w:pos="720"/>
              </w:tabs>
              <w:snapToGrid w:val="0"/>
              <w:jc w:val="center"/>
              <w:rPr>
                <w:rFonts w:ascii="宋体" w:hAnsi="宋体" w:cs="宋体"/>
                <w:szCs w:val="21"/>
                <w:highlight w:val="none"/>
              </w:rPr>
            </w:pPr>
          </w:p>
        </w:tc>
        <w:tc>
          <w:tcPr>
            <w:tcW w:w="567" w:type="dxa"/>
            <w:vAlign w:val="center"/>
          </w:tcPr>
          <w:p>
            <w:pPr>
              <w:tabs>
                <w:tab w:val="left" w:pos="720"/>
              </w:tabs>
              <w:snapToGrid w:val="0"/>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vAlign w:val="center"/>
          </w:tcPr>
          <w:p>
            <w:pPr>
              <w:tabs>
                <w:tab w:val="left" w:pos="720"/>
              </w:tabs>
              <w:snapToGrid w:val="0"/>
              <w:jc w:val="center"/>
              <w:rPr>
                <w:rFonts w:ascii="宋体" w:hAnsi="宋体" w:cs="宋体"/>
                <w:szCs w:val="21"/>
                <w:highlight w:val="none"/>
              </w:rPr>
            </w:pPr>
            <w:r>
              <w:rPr>
                <w:rFonts w:hint="eastAsia" w:ascii="宋体" w:hAnsi="宋体" w:cs="宋体"/>
                <w:szCs w:val="21"/>
                <w:highlight w:val="none"/>
              </w:rPr>
              <w:t>8</w:t>
            </w:r>
          </w:p>
        </w:tc>
        <w:tc>
          <w:tcPr>
            <w:tcW w:w="7540" w:type="dxa"/>
            <w:vAlign w:val="center"/>
          </w:tcPr>
          <w:p>
            <w:pPr>
              <w:tabs>
                <w:tab w:val="left" w:pos="720"/>
              </w:tabs>
              <w:snapToGrid w:val="0"/>
              <w:rPr>
                <w:rFonts w:ascii="宋体" w:hAnsi="宋体" w:cs="宋体"/>
                <w:sz w:val="24"/>
                <w:highlight w:val="none"/>
              </w:rPr>
            </w:pPr>
            <w:r>
              <w:rPr>
                <w:rFonts w:hint="eastAsia" w:ascii="宋体" w:hAnsi="宋体" w:cs="宋体"/>
                <w:highlight w:val="none"/>
              </w:rPr>
              <w:t>投标人未被纳入失信联合惩戒名单，失信联合惩戒名单以“信用广州”网站公布的“失信黑名单”为准（须提供查询结果网页打印页）。</w:t>
            </w:r>
          </w:p>
        </w:tc>
        <w:tc>
          <w:tcPr>
            <w:tcW w:w="567" w:type="dxa"/>
            <w:vAlign w:val="center"/>
          </w:tcPr>
          <w:p>
            <w:pPr>
              <w:tabs>
                <w:tab w:val="left" w:pos="720"/>
              </w:tabs>
              <w:snapToGrid w:val="0"/>
              <w:jc w:val="center"/>
              <w:rPr>
                <w:rFonts w:ascii="宋体" w:hAnsi="宋体" w:cs="宋体"/>
                <w:szCs w:val="21"/>
                <w:highlight w:val="none"/>
              </w:rPr>
            </w:pPr>
          </w:p>
        </w:tc>
        <w:tc>
          <w:tcPr>
            <w:tcW w:w="567" w:type="dxa"/>
            <w:vAlign w:val="center"/>
          </w:tcPr>
          <w:p>
            <w:pPr>
              <w:tabs>
                <w:tab w:val="left" w:pos="720"/>
              </w:tabs>
              <w:snapToGrid w:val="0"/>
              <w:jc w:val="center"/>
              <w:rPr>
                <w:rFonts w:ascii="宋体" w:hAnsi="宋体" w:cs="宋体"/>
                <w:szCs w:val="21"/>
                <w:highlight w:val="none"/>
              </w:rPr>
            </w:pPr>
          </w:p>
        </w:tc>
        <w:tc>
          <w:tcPr>
            <w:tcW w:w="567" w:type="dxa"/>
            <w:vAlign w:val="center"/>
          </w:tcPr>
          <w:p>
            <w:pPr>
              <w:tabs>
                <w:tab w:val="left" w:pos="720"/>
              </w:tabs>
              <w:snapToGrid w:val="0"/>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vAlign w:val="center"/>
          </w:tcPr>
          <w:p>
            <w:pPr>
              <w:tabs>
                <w:tab w:val="left" w:pos="720"/>
              </w:tabs>
              <w:snapToGrid w:val="0"/>
              <w:jc w:val="center"/>
              <w:rPr>
                <w:rFonts w:ascii="宋体" w:hAnsi="宋体" w:cs="宋体"/>
                <w:szCs w:val="21"/>
                <w:highlight w:val="none"/>
              </w:rPr>
            </w:pPr>
            <w:r>
              <w:rPr>
                <w:rFonts w:hint="eastAsia" w:ascii="宋体" w:hAnsi="宋体" w:cs="宋体"/>
                <w:szCs w:val="21"/>
                <w:highlight w:val="none"/>
              </w:rPr>
              <w:t>9</w:t>
            </w:r>
          </w:p>
        </w:tc>
        <w:tc>
          <w:tcPr>
            <w:tcW w:w="7540" w:type="dxa"/>
            <w:vAlign w:val="center"/>
          </w:tcPr>
          <w:p>
            <w:pPr>
              <w:tabs>
                <w:tab w:val="left" w:pos="720"/>
              </w:tabs>
              <w:snapToGrid w:val="0"/>
              <w:rPr>
                <w:rFonts w:ascii="宋体" w:hAnsi="宋体" w:cs="宋体"/>
                <w:highlight w:val="none"/>
              </w:rPr>
            </w:pPr>
            <w:r>
              <w:rPr>
                <w:rFonts w:hint="eastAsia" w:ascii="宋体" w:hAnsi="宋体" w:cs="宋体"/>
                <w:highlight w:val="none"/>
              </w:rPr>
              <w:t>关于联合体投标：（本项目不接受联合体投标）。</w:t>
            </w:r>
          </w:p>
        </w:tc>
        <w:tc>
          <w:tcPr>
            <w:tcW w:w="567" w:type="dxa"/>
            <w:vAlign w:val="center"/>
          </w:tcPr>
          <w:p>
            <w:pPr>
              <w:tabs>
                <w:tab w:val="left" w:pos="720"/>
              </w:tabs>
              <w:snapToGrid w:val="0"/>
              <w:jc w:val="center"/>
              <w:rPr>
                <w:rFonts w:ascii="宋体" w:hAnsi="宋体" w:cs="宋体"/>
                <w:szCs w:val="21"/>
                <w:highlight w:val="none"/>
              </w:rPr>
            </w:pPr>
          </w:p>
        </w:tc>
        <w:tc>
          <w:tcPr>
            <w:tcW w:w="567" w:type="dxa"/>
            <w:vAlign w:val="center"/>
          </w:tcPr>
          <w:p>
            <w:pPr>
              <w:tabs>
                <w:tab w:val="left" w:pos="720"/>
              </w:tabs>
              <w:snapToGrid w:val="0"/>
              <w:jc w:val="center"/>
              <w:rPr>
                <w:rFonts w:ascii="宋体" w:hAnsi="宋体" w:cs="宋体"/>
                <w:szCs w:val="21"/>
                <w:highlight w:val="none"/>
              </w:rPr>
            </w:pPr>
          </w:p>
        </w:tc>
        <w:tc>
          <w:tcPr>
            <w:tcW w:w="567" w:type="dxa"/>
            <w:vAlign w:val="center"/>
          </w:tcPr>
          <w:p>
            <w:pPr>
              <w:tabs>
                <w:tab w:val="left" w:pos="720"/>
              </w:tabs>
              <w:snapToGrid w:val="0"/>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3" w:type="dxa"/>
            <w:vAlign w:val="center"/>
          </w:tcPr>
          <w:p>
            <w:pPr>
              <w:tabs>
                <w:tab w:val="left" w:pos="720"/>
              </w:tabs>
              <w:snapToGrid w:val="0"/>
              <w:jc w:val="center"/>
              <w:rPr>
                <w:rFonts w:ascii="宋体" w:hAnsi="宋体" w:cs="宋体"/>
                <w:highlight w:val="none"/>
              </w:rPr>
            </w:pPr>
            <w:r>
              <w:rPr>
                <w:rFonts w:hint="eastAsia" w:ascii="宋体" w:hAnsi="宋体" w:cs="宋体"/>
                <w:highlight w:val="none"/>
              </w:rPr>
              <w:t>结论</w:t>
            </w:r>
          </w:p>
        </w:tc>
        <w:tc>
          <w:tcPr>
            <w:tcW w:w="7540" w:type="dxa"/>
            <w:vAlign w:val="center"/>
          </w:tcPr>
          <w:p>
            <w:pPr>
              <w:tabs>
                <w:tab w:val="left" w:pos="720"/>
              </w:tabs>
              <w:snapToGrid w:val="0"/>
              <w:rPr>
                <w:rFonts w:ascii="宋体" w:hAnsi="宋体" w:cs="宋体"/>
                <w:highlight w:val="none"/>
              </w:rPr>
            </w:pPr>
            <w:r>
              <w:rPr>
                <w:rFonts w:hint="eastAsia" w:ascii="宋体" w:hAnsi="宋体" w:cs="宋体"/>
                <w:highlight w:val="none"/>
              </w:rPr>
              <w:t>通过/不通过</w:t>
            </w:r>
          </w:p>
        </w:tc>
        <w:tc>
          <w:tcPr>
            <w:tcW w:w="567" w:type="dxa"/>
            <w:vAlign w:val="center"/>
          </w:tcPr>
          <w:p>
            <w:pPr>
              <w:tabs>
                <w:tab w:val="left" w:pos="720"/>
              </w:tabs>
              <w:snapToGrid w:val="0"/>
              <w:jc w:val="center"/>
              <w:rPr>
                <w:rFonts w:ascii="宋体" w:hAnsi="宋体" w:cs="宋体"/>
                <w:szCs w:val="21"/>
                <w:highlight w:val="none"/>
              </w:rPr>
            </w:pPr>
          </w:p>
        </w:tc>
        <w:tc>
          <w:tcPr>
            <w:tcW w:w="567" w:type="dxa"/>
            <w:vAlign w:val="center"/>
          </w:tcPr>
          <w:p>
            <w:pPr>
              <w:tabs>
                <w:tab w:val="left" w:pos="720"/>
              </w:tabs>
              <w:snapToGrid w:val="0"/>
              <w:jc w:val="center"/>
              <w:rPr>
                <w:rFonts w:ascii="宋体" w:hAnsi="宋体" w:cs="宋体"/>
                <w:szCs w:val="21"/>
                <w:highlight w:val="none"/>
              </w:rPr>
            </w:pPr>
          </w:p>
        </w:tc>
        <w:tc>
          <w:tcPr>
            <w:tcW w:w="567" w:type="dxa"/>
            <w:vAlign w:val="center"/>
          </w:tcPr>
          <w:p>
            <w:pPr>
              <w:tabs>
                <w:tab w:val="left" w:pos="720"/>
              </w:tabs>
              <w:snapToGrid w:val="0"/>
              <w:jc w:val="center"/>
              <w:rPr>
                <w:rFonts w:ascii="宋体" w:hAnsi="宋体" w:cs="宋体"/>
                <w:szCs w:val="21"/>
                <w:highlight w:val="none"/>
              </w:rPr>
            </w:pPr>
          </w:p>
        </w:tc>
      </w:tr>
    </w:tbl>
    <w:p>
      <w:pPr>
        <w:tabs>
          <w:tab w:val="left" w:pos="720"/>
        </w:tabs>
        <w:snapToGrid w:val="0"/>
        <w:rPr>
          <w:rFonts w:ascii="宋体" w:hAnsi="宋体" w:cs="宋体"/>
          <w:szCs w:val="21"/>
          <w:highlight w:val="none"/>
        </w:rPr>
      </w:pPr>
      <w:r>
        <w:rPr>
          <w:rFonts w:hint="eastAsia" w:ascii="宋体" w:hAnsi="宋体" w:cs="宋体"/>
          <w:szCs w:val="21"/>
          <w:highlight w:val="none"/>
        </w:rPr>
        <w:t>备注：</w:t>
      </w:r>
    </w:p>
    <w:p>
      <w:pPr>
        <w:tabs>
          <w:tab w:val="left" w:pos="720"/>
        </w:tabs>
        <w:snapToGrid w:val="0"/>
        <w:rPr>
          <w:rFonts w:ascii="宋体" w:hAnsi="宋体" w:cs="宋体"/>
          <w:szCs w:val="21"/>
          <w:highlight w:val="none"/>
        </w:rPr>
      </w:pPr>
      <w:r>
        <w:rPr>
          <w:rFonts w:hint="eastAsia" w:ascii="宋体" w:hAnsi="宋体" w:cs="宋体"/>
          <w:szCs w:val="21"/>
          <w:highlight w:val="none"/>
        </w:rPr>
        <w:t>1、“结论”一栏应写“通过”“不通过”。</w:t>
      </w:r>
    </w:p>
    <w:p>
      <w:pPr>
        <w:tabs>
          <w:tab w:val="left" w:pos="720"/>
        </w:tabs>
        <w:snapToGrid w:val="0"/>
        <w:rPr>
          <w:rFonts w:ascii="宋体" w:hAnsi="宋体" w:cs="宋体"/>
          <w:szCs w:val="21"/>
          <w:highlight w:val="none"/>
        </w:rPr>
      </w:pPr>
      <w:r>
        <w:rPr>
          <w:rFonts w:hint="eastAsia" w:ascii="宋体" w:hAnsi="宋体" w:cs="宋体"/>
          <w:szCs w:val="21"/>
          <w:highlight w:val="none"/>
        </w:rPr>
        <w:t>2、每一项目符合的打“○”，不符合的打“×”。出现一个“×”的结论为“不通过”。</w:t>
      </w:r>
    </w:p>
    <w:p>
      <w:pPr>
        <w:tabs>
          <w:tab w:val="left" w:pos="720"/>
        </w:tabs>
        <w:snapToGrid w:val="0"/>
        <w:rPr>
          <w:rFonts w:ascii="宋体" w:hAnsi="宋体" w:cs="宋体"/>
          <w:szCs w:val="21"/>
          <w:highlight w:val="none"/>
        </w:rPr>
      </w:pPr>
      <w:r>
        <w:rPr>
          <w:rFonts w:hint="eastAsia" w:ascii="宋体" w:hAnsi="宋体" w:cs="宋体"/>
          <w:szCs w:val="21"/>
          <w:highlight w:val="none"/>
        </w:rPr>
        <w:t>3、表中全部条件满足为“通过”，同意进入下一阶段评审。</w:t>
      </w:r>
    </w:p>
    <w:p>
      <w:pPr>
        <w:tabs>
          <w:tab w:val="left" w:pos="720"/>
        </w:tabs>
        <w:snapToGrid w:val="0"/>
        <w:rPr>
          <w:rFonts w:ascii="宋体" w:hAnsi="宋体" w:cs="宋体"/>
          <w:szCs w:val="21"/>
          <w:highlight w:val="none"/>
        </w:rPr>
      </w:pPr>
      <w:r>
        <w:rPr>
          <w:rFonts w:hint="eastAsia" w:ascii="宋体" w:hAnsi="宋体" w:cs="宋体"/>
          <w:szCs w:val="21"/>
          <w:highlight w:val="none"/>
        </w:rPr>
        <w:t>4、若评委意见不一致时，则按少数服从多数的原则，决定该投标人是否通过资格审查，进入下一阶段评审。</w:t>
      </w:r>
    </w:p>
    <w:p>
      <w:pPr>
        <w:adjustRightInd w:val="0"/>
        <w:snapToGrid w:val="0"/>
        <w:rPr>
          <w:rFonts w:ascii="宋体" w:hAnsi="宋体" w:cs="宋体"/>
          <w:bCs/>
          <w:highlight w:val="none"/>
        </w:rPr>
      </w:pPr>
    </w:p>
    <w:p>
      <w:pPr>
        <w:adjustRightInd w:val="0"/>
        <w:snapToGrid w:val="0"/>
        <w:rPr>
          <w:rFonts w:ascii="宋体" w:hAnsi="宋体" w:cs="宋体"/>
          <w:bCs/>
          <w:highlight w:val="none"/>
        </w:rPr>
      </w:pPr>
      <w:r>
        <w:rPr>
          <w:rFonts w:hint="eastAsia" w:ascii="宋体" w:hAnsi="宋体" w:cs="宋体"/>
          <w:bCs/>
          <w:highlight w:val="none"/>
        </w:rPr>
        <w:t>专家签名：                                       日期：</w:t>
      </w:r>
    </w:p>
    <w:p>
      <w:pPr>
        <w:rPr>
          <w:rFonts w:ascii="宋体" w:hAnsi="宋体" w:cs="宋体"/>
          <w:sz w:val="18"/>
          <w:szCs w:val="18"/>
          <w:highlight w:val="none"/>
        </w:rPr>
      </w:pPr>
    </w:p>
    <w:p>
      <w:pPr>
        <w:rPr>
          <w:rFonts w:ascii="宋体" w:hAnsi="宋体" w:cs="宋体"/>
          <w:bCs/>
          <w:sz w:val="24"/>
          <w:highlight w:val="none"/>
        </w:rPr>
      </w:pPr>
      <w:r>
        <w:rPr>
          <w:rFonts w:hint="eastAsia" w:ascii="宋体" w:hAnsi="宋体" w:cs="宋体"/>
          <w:sz w:val="18"/>
          <w:szCs w:val="18"/>
          <w:highlight w:val="none"/>
        </w:rPr>
        <w:br w:type="page"/>
      </w:r>
      <w:bookmarkStart w:id="57" w:name="_Toc132219309"/>
      <w:bookmarkStart w:id="58" w:name="_Toc8229524"/>
      <w:r>
        <w:rPr>
          <w:rFonts w:hint="eastAsia" w:ascii="宋体" w:hAnsi="宋体" w:cs="宋体"/>
          <w:sz w:val="24"/>
          <w:highlight w:val="none"/>
        </w:rPr>
        <w:t>附表二</w:t>
      </w:r>
      <w:bookmarkEnd w:id="57"/>
      <w:bookmarkEnd w:id="58"/>
    </w:p>
    <w:p>
      <w:pPr>
        <w:spacing w:line="400" w:lineRule="exact"/>
        <w:jc w:val="center"/>
        <w:rPr>
          <w:rFonts w:ascii="宋体" w:hAnsi="宋体" w:cs="宋体"/>
          <w:b/>
          <w:bCs/>
          <w:sz w:val="36"/>
          <w:highlight w:val="none"/>
        </w:rPr>
      </w:pPr>
      <w:r>
        <w:rPr>
          <w:rFonts w:hint="eastAsia" w:ascii="宋体" w:hAnsi="宋体" w:cs="宋体"/>
          <w:b/>
          <w:bCs/>
          <w:sz w:val="36"/>
          <w:highlight w:val="none"/>
        </w:rPr>
        <w:t>投标文件有效性审查表</w:t>
      </w:r>
    </w:p>
    <w:p>
      <w:pPr>
        <w:spacing w:line="400" w:lineRule="exact"/>
        <w:jc w:val="center"/>
        <w:rPr>
          <w:rFonts w:ascii="宋体" w:hAnsi="宋体" w:cs="宋体"/>
          <w:b/>
          <w:bCs/>
          <w:sz w:val="28"/>
          <w:highlight w:val="none"/>
        </w:rPr>
      </w:pPr>
    </w:p>
    <w:tbl>
      <w:tblPr>
        <w:tblStyle w:val="30"/>
        <w:tblW w:w="9450"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719"/>
        <w:gridCol w:w="5581"/>
        <w:gridCol w:w="1050"/>
        <w:gridCol w:w="1050"/>
        <w:gridCol w:w="1050"/>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650" w:hRule="atLeast"/>
          <w:jc w:val="center"/>
        </w:trPr>
        <w:tc>
          <w:tcPr>
            <w:tcW w:w="719" w:type="dxa"/>
            <w:tcBorders>
              <w:right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序号</w:t>
            </w:r>
          </w:p>
        </w:tc>
        <w:tc>
          <w:tcPr>
            <w:tcW w:w="5581" w:type="dxa"/>
            <w:tcBorders>
              <w:left w:val="single" w:color="auto" w:sz="4" w:space="0"/>
              <w:tl2br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 xml:space="preserve">                     投标人名称</w:t>
            </w:r>
          </w:p>
          <w:p>
            <w:pPr>
              <w:jc w:val="left"/>
              <w:rPr>
                <w:rFonts w:ascii="宋体" w:hAnsi="宋体" w:cs="宋体"/>
                <w:szCs w:val="21"/>
                <w:highlight w:val="none"/>
              </w:rPr>
            </w:pPr>
            <w:r>
              <w:rPr>
                <w:rFonts w:hint="eastAsia" w:ascii="宋体" w:hAnsi="宋体" w:cs="宋体"/>
                <w:szCs w:val="21"/>
                <w:highlight w:val="none"/>
              </w:rPr>
              <w:t>评审内容</w:t>
            </w:r>
          </w:p>
        </w:tc>
        <w:tc>
          <w:tcPr>
            <w:tcW w:w="1050" w:type="dxa"/>
            <w:vAlign w:val="center"/>
          </w:tcPr>
          <w:p>
            <w:pPr>
              <w:jc w:val="center"/>
              <w:rPr>
                <w:rFonts w:ascii="宋体" w:hAnsi="宋体" w:cs="宋体"/>
                <w:szCs w:val="21"/>
                <w:highlight w:val="none"/>
              </w:rPr>
            </w:pPr>
          </w:p>
        </w:tc>
        <w:tc>
          <w:tcPr>
            <w:tcW w:w="1050" w:type="dxa"/>
            <w:vAlign w:val="center"/>
          </w:tcPr>
          <w:p>
            <w:pPr>
              <w:jc w:val="center"/>
              <w:rPr>
                <w:rFonts w:ascii="宋体" w:hAnsi="宋体" w:cs="宋体"/>
                <w:szCs w:val="21"/>
                <w:highlight w:val="none"/>
              </w:rPr>
            </w:pPr>
          </w:p>
        </w:tc>
        <w:tc>
          <w:tcPr>
            <w:tcW w:w="1050" w:type="dxa"/>
            <w:vAlign w:val="center"/>
          </w:tcPr>
          <w:p>
            <w:pPr>
              <w:jc w:val="center"/>
              <w:rPr>
                <w:rFonts w:ascii="宋体" w:hAnsi="宋体" w:cs="宋体"/>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77" w:hRule="atLeast"/>
          <w:jc w:val="center"/>
        </w:trPr>
        <w:tc>
          <w:tcPr>
            <w:tcW w:w="719" w:type="dxa"/>
            <w:tcBorders>
              <w:bottom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1</w:t>
            </w:r>
          </w:p>
        </w:tc>
        <w:tc>
          <w:tcPr>
            <w:tcW w:w="5581" w:type="dxa"/>
            <w:tcBorders>
              <w:bottom w:val="single" w:color="auto" w:sz="4" w:space="0"/>
            </w:tcBorders>
            <w:vAlign w:val="center"/>
          </w:tcPr>
          <w:p>
            <w:pPr>
              <w:widowControl/>
              <w:adjustRightInd w:val="0"/>
              <w:snapToGrid w:val="0"/>
              <w:ind w:left="31" w:leftChars="15" w:right="31" w:rightChars="15"/>
              <w:rPr>
                <w:rFonts w:ascii="宋体" w:hAnsi="宋体" w:cs="宋体"/>
                <w:szCs w:val="21"/>
                <w:highlight w:val="none"/>
              </w:rPr>
            </w:pPr>
            <w:r>
              <w:rPr>
                <w:rFonts w:hint="eastAsia" w:ascii="宋体" w:hAnsi="宋体" w:cs="宋体"/>
                <w:szCs w:val="21"/>
                <w:highlight w:val="none"/>
              </w:rPr>
              <w:t>投标文件的封面加盖投标单位的法定印章；</w:t>
            </w:r>
          </w:p>
        </w:tc>
        <w:tc>
          <w:tcPr>
            <w:tcW w:w="1050" w:type="dxa"/>
            <w:vAlign w:val="center"/>
          </w:tcPr>
          <w:p>
            <w:pPr>
              <w:jc w:val="center"/>
              <w:rPr>
                <w:rFonts w:ascii="宋体" w:hAnsi="宋体" w:cs="宋体"/>
                <w:szCs w:val="21"/>
                <w:highlight w:val="none"/>
              </w:rPr>
            </w:pPr>
          </w:p>
        </w:tc>
        <w:tc>
          <w:tcPr>
            <w:tcW w:w="1050" w:type="dxa"/>
            <w:vAlign w:val="center"/>
          </w:tcPr>
          <w:p>
            <w:pPr>
              <w:jc w:val="center"/>
              <w:rPr>
                <w:rFonts w:ascii="宋体" w:hAnsi="宋体" w:cs="宋体"/>
                <w:szCs w:val="21"/>
                <w:highlight w:val="none"/>
              </w:rPr>
            </w:pPr>
          </w:p>
        </w:tc>
        <w:tc>
          <w:tcPr>
            <w:tcW w:w="1050" w:type="dxa"/>
            <w:vAlign w:val="center"/>
          </w:tcPr>
          <w:p>
            <w:pPr>
              <w:jc w:val="center"/>
              <w:rPr>
                <w:rFonts w:ascii="宋体" w:hAnsi="宋体" w:cs="宋体"/>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77" w:hRule="atLeast"/>
          <w:jc w:val="center"/>
        </w:trPr>
        <w:tc>
          <w:tcPr>
            <w:tcW w:w="719" w:type="dxa"/>
            <w:tcBorders>
              <w:top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2</w:t>
            </w:r>
          </w:p>
        </w:tc>
        <w:tc>
          <w:tcPr>
            <w:tcW w:w="5581" w:type="dxa"/>
            <w:tcBorders>
              <w:top w:val="single" w:color="auto" w:sz="4" w:space="0"/>
            </w:tcBorders>
            <w:vAlign w:val="center"/>
          </w:tcPr>
          <w:p>
            <w:pPr>
              <w:tabs>
                <w:tab w:val="left" w:pos="720"/>
              </w:tabs>
              <w:snapToGrid w:val="0"/>
              <w:spacing w:before="60" w:beforeLines="25" w:after="60" w:afterLines="25"/>
              <w:rPr>
                <w:rFonts w:ascii="宋体" w:hAnsi="宋体" w:cs="宋体"/>
                <w:szCs w:val="21"/>
                <w:highlight w:val="none"/>
              </w:rPr>
            </w:pPr>
            <w:r>
              <w:rPr>
                <w:rFonts w:hint="eastAsia" w:ascii="宋体" w:hAnsi="宋体" w:cs="宋体"/>
                <w:szCs w:val="21"/>
                <w:highlight w:val="none"/>
              </w:rPr>
              <w:t>投标文件所列投标人名称与投标登记时一致；</w:t>
            </w:r>
          </w:p>
        </w:tc>
        <w:tc>
          <w:tcPr>
            <w:tcW w:w="1050" w:type="dxa"/>
            <w:vAlign w:val="center"/>
          </w:tcPr>
          <w:p>
            <w:pPr>
              <w:jc w:val="center"/>
              <w:rPr>
                <w:rFonts w:ascii="宋体" w:hAnsi="宋体" w:cs="宋体"/>
                <w:szCs w:val="21"/>
                <w:highlight w:val="none"/>
              </w:rPr>
            </w:pPr>
          </w:p>
        </w:tc>
        <w:tc>
          <w:tcPr>
            <w:tcW w:w="1050" w:type="dxa"/>
            <w:vAlign w:val="center"/>
          </w:tcPr>
          <w:p>
            <w:pPr>
              <w:jc w:val="center"/>
              <w:rPr>
                <w:rFonts w:ascii="宋体" w:hAnsi="宋体" w:cs="宋体"/>
                <w:szCs w:val="21"/>
                <w:highlight w:val="none"/>
              </w:rPr>
            </w:pPr>
          </w:p>
        </w:tc>
        <w:tc>
          <w:tcPr>
            <w:tcW w:w="1050" w:type="dxa"/>
            <w:vAlign w:val="center"/>
          </w:tcPr>
          <w:p>
            <w:pPr>
              <w:jc w:val="center"/>
              <w:rPr>
                <w:rFonts w:ascii="宋体" w:hAnsi="宋体" w:cs="宋体"/>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77" w:hRule="atLeast"/>
          <w:jc w:val="center"/>
        </w:trPr>
        <w:tc>
          <w:tcPr>
            <w:tcW w:w="719" w:type="dxa"/>
            <w:tcBorders>
              <w:bottom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3</w:t>
            </w:r>
          </w:p>
        </w:tc>
        <w:tc>
          <w:tcPr>
            <w:tcW w:w="5581" w:type="dxa"/>
            <w:tcBorders>
              <w:bottom w:val="single" w:color="auto" w:sz="4" w:space="0"/>
            </w:tcBorders>
            <w:vAlign w:val="center"/>
          </w:tcPr>
          <w:p>
            <w:pPr>
              <w:tabs>
                <w:tab w:val="left" w:pos="720"/>
              </w:tabs>
              <w:snapToGrid w:val="0"/>
              <w:spacing w:before="60" w:beforeLines="25" w:after="60" w:afterLines="25"/>
              <w:rPr>
                <w:rFonts w:ascii="宋体" w:hAnsi="宋体" w:cs="宋体"/>
                <w:szCs w:val="21"/>
                <w:highlight w:val="none"/>
              </w:rPr>
            </w:pPr>
            <w:r>
              <w:rPr>
                <w:rFonts w:hint="eastAsia" w:ascii="宋体" w:hAnsi="宋体" w:cs="宋体"/>
                <w:kern w:val="0"/>
                <w:highlight w:val="none"/>
              </w:rPr>
              <w:t>投标报价（投标下浮率）符合招标文件第14.5项的要求；</w:t>
            </w:r>
          </w:p>
        </w:tc>
        <w:tc>
          <w:tcPr>
            <w:tcW w:w="1050" w:type="dxa"/>
            <w:vAlign w:val="center"/>
          </w:tcPr>
          <w:p>
            <w:pPr>
              <w:jc w:val="center"/>
              <w:rPr>
                <w:rFonts w:ascii="宋体" w:hAnsi="宋体" w:cs="宋体"/>
                <w:szCs w:val="21"/>
                <w:highlight w:val="none"/>
              </w:rPr>
            </w:pPr>
          </w:p>
        </w:tc>
        <w:tc>
          <w:tcPr>
            <w:tcW w:w="1050" w:type="dxa"/>
            <w:vAlign w:val="center"/>
          </w:tcPr>
          <w:p>
            <w:pPr>
              <w:jc w:val="center"/>
              <w:rPr>
                <w:rFonts w:ascii="宋体" w:hAnsi="宋体" w:cs="宋体"/>
                <w:szCs w:val="21"/>
                <w:highlight w:val="none"/>
              </w:rPr>
            </w:pPr>
          </w:p>
        </w:tc>
        <w:tc>
          <w:tcPr>
            <w:tcW w:w="1050" w:type="dxa"/>
            <w:vAlign w:val="center"/>
          </w:tcPr>
          <w:p>
            <w:pPr>
              <w:jc w:val="center"/>
              <w:rPr>
                <w:rFonts w:ascii="宋体" w:hAnsi="宋体" w:cs="宋体"/>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77" w:hRule="atLeast"/>
          <w:jc w:val="center"/>
        </w:trPr>
        <w:tc>
          <w:tcPr>
            <w:tcW w:w="719" w:type="dxa"/>
            <w:tcBorders>
              <w:bottom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4</w:t>
            </w:r>
          </w:p>
        </w:tc>
        <w:tc>
          <w:tcPr>
            <w:tcW w:w="5581" w:type="dxa"/>
            <w:tcBorders>
              <w:bottom w:val="single" w:color="auto" w:sz="4" w:space="0"/>
            </w:tcBorders>
            <w:vAlign w:val="center"/>
          </w:tcPr>
          <w:p>
            <w:pPr>
              <w:tabs>
                <w:tab w:val="left" w:pos="720"/>
              </w:tabs>
              <w:snapToGrid w:val="0"/>
              <w:spacing w:before="60" w:beforeLines="25" w:after="60" w:afterLines="25"/>
              <w:rPr>
                <w:rFonts w:ascii="宋体" w:hAnsi="宋体" w:cs="宋体"/>
                <w:kern w:val="0"/>
                <w:highlight w:val="none"/>
              </w:rPr>
            </w:pPr>
            <w:r>
              <w:rPr>
                <w:rFonts w:hint="eastAsia" w:ascii="宋体" w:hAnsi="宋体" w:cs="宋体"/>
                <w:kern w:val="0"/>
                <w:highlight w:val="none"/>
              </w:rPr>
              <w:t>CCTV检测投标单价报价不超过单价限价2</w:t>
            </w:r>
            <w:r>
              <w:rPr>
                <w:rFonts w:ascii="宋体" w:hAnsi="宋体" w:cs="宋体"/>
                <w:kern w:val="0"/>
                <w:highlight w:val="none"/>
              </w:rPr>
              <w:t>1</w:t>
            </w:r>
            <w:r>
              <w:rPr>
                <w:rFonts w:hint="eastAsia" w:ascii="宋体" w:hAnsi="宋体" w:cs="宋体"/>
                <w:kern w:val="0"/>
                <w:highlight w:val="none"/>
              </w:rPr>
              <w:t>元/米；</w:t>
            </w:r>
          </w:p>
        </w:tc>
        <w:tc>
          <w:tcPr>
            <w:tcW w:w="1050" w:type="dxa"/>
            <w:vAlign w:val="center"/>
          </w:tcPr>
          <w:p>
            <w:pPr>
              <w:jc w:val="center"/>
              <w:rPr>
                <w:rFonts w:ascii="宋体" w:hAnsi="宋体" w:cs="宋体"/>
                <w:szCs w:val="21"/>
                <w:highlight w:val="none"/>
              </w:rPr>
            </w:pPr>
          </w:p>
        </w:tc>
        <w:tc>
          <w:tcPr>
            <w:tcW w:w="1050" w:type="dxa"/>
            <w:vAlign w:val="center"/>
          </w:tcPr>
          <w:p>
            <w:pPr>
              <w:jc w:val="center"/>
              <w:rPr>
                <w:rFonts w:ascii="宋体" w:hAnsi="宋体" w:cs="宋体"/>
                <w:szCs w:val="21"/>
                <w:highlight w:val="none"/>
              </w:rPr>
            </w:pPr>
          </w:p>
        </w:tc>
        <w:tc>
          <w:tcPr>
            <w:tcW w:w="1050" w:type="dxa"/>
            <w:vAlign w:val="center"/>
          </w:tcPr>
          <w:p>
            <w:pPr>
              <w:jc w:val="center"/>
              <w:rPr>
                <w:rFonts w:ascii="宋体" w:hAnsi="宋体" w:cs="宋体"/>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77" w:hRule="atLeast"/>
          <w:jc w:val="center"/>
        </w:trPr>
        <w:tc>
          <w:tcPr>
            <w:tcW w:w="719" w:type="dxa"/>
            <w:tcBorders>
              <w:top w:val="single" w:color="auto" w:sz="4" w:space="0"/>
              <w:bottom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5</w:t>
            </w:r>
          </w:p>
        </w:tc>
        <w:tc>
          <w:tcPr>
            <w:tcW w:w="5581" w:type="dxa"/>
            <w:tcBorders>
              <w:top w:val="single" w:color="auto" w:sz="4" w:space="0"/>
            </w:tcBorders>
            <w:vAlign w:val="center"/>
          </w:tcPr>
          <w:p>
            <w:pPr>
              <w:tabs>
                <w:tab w:val="left" w:pos="720"/>
              </w:tabs>
              <w:snapToGrid w:val="0"/>
              <w:spacing w:before="60" w:beforeLines="25" w:after="60" w:afterLines="25"/>
              <w:rPr>
                <w:rFonts w:ascii="宋体" w:hAnsi="宋体" w:cs="宋体"/>
                <w:highlight w:val="none"/>
              </w:rPr>
            </w:pPr>
            <w:r>
              <w:rPr>
                <w:rFonts w:hint="eastAsia" w:ascii="宋体" w:hAnsi="宋体" w:cs="宋体"/>
                <w:kern w:val="0"/>
                <w:highlight w:val="none"/>
              </w:rPr>
              <w:t>必须按照招标文件的要求交纳投标保证金；</w:t>
            </w:r>
          </w:p>
        </w:tc>
        <w:tc>
          <w:tcPr>
            <w:tcW w:w="1050" w:type="dxa"/>
            <w:vAlign w:val="center"/>
          </w:tcPr>
          <w:p>
            <w:pPr>
              <w:jc w:val="center"/>
              <w:rPr>
                <w:rFonts w:ascii="宋体" w:hAnsi="宋体" w:cs="宋体"/>
                <w:szCs w:val="21"/>
                <w:highlight w:val="none"/>
              </w:rPr>
            </w:pPr>
          </w:p>
        </w:tc>
        <w:tc>
          <w:tcPr>
            <w:tcW w:w="1050" w:type="dxa"/>
            <w:vAlign w:val="center"/>
          </w:tcPr>
          <w:p>
            <w:pPr>
              <w:jc w:val="center"/>
              <w:rPr>
                <w:rFonts w:ascii="宋体" w:hAnsi="宋体" w:cs="宋体"/>
                <w:szCs w:val="21"/>
                <w:highlight w:val="none"/>
              </w:rPr>
            </w:pPr>
          </w:p>
        </w:tc>
        <w:tc>
          <w:tcPr>
            <w:tcW w:w="1050" w:type="dxa"/>
            <w:vAlign w:val="center"/>
          </w:tcPr>
          <w:p>
            <w:pPr>
              <w:jc w:val="center"/>
              <w:rPr>
                <w:rFonts w:ascii="宋体" w:hAnsi="宋体" w:cs="宋体"/>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77" w:hRule="atLeast"/>
          <w:jc w:val="center"/>
        </w:trPr>
        <w:tc>
          <w:tcPr>
            <w:tcW w:w="719" w:type="dxa"/>
            <w:tcBorders>
              <w:top w:val="single" w:color="auto" w:sz="4" w:space="0"/>
              <w:bottom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6</w:t>
            </w:r>
          </w:p>
        </w:tc>
        <w:tc>
          <w:tcPr>
            <w:tcW w:w="5581" w:type="dxa"/>
            <w:vAlign w:val="center"/>
          </w:tcPr>
          <w:p>
            <w:pPr>
              <w:tabs>
                <w:tab w:val="left" w:pos="720"/>
              </w:tabs>
              <w:snapToGrid w:val="0"/>
              <w:spacing w:before="60" w:beforeLines="25" w:after="60" w:afterLines="25"/>
              <w:rPr>
                <w:rFonts w:ascii="宋体" w:hAnsi="宋体" w:cs="宋体"/>
                <w:szCs w:val="21"/>
                <w:highlight w:val="none"/>
              </w:rPr>
            </w:pPr>
            <w:r>
              <w:rPr>
                <w:rFonts w:hint="eastAsia" w:ascii="宋体" w:hAnsi="宋体" w:cs="宋体"/>
                <w:szCs w:val="21"/>
                <w:highlight w:val="none"/>
              </w:rPr>
              <w:t>不存在串通投标情形（串通投标情形以《中华人民共和国招标投标法实施条例》的规定为准）。</w:t>
            </w:r>
          </w:p>
        </w:tc>
        <w:tc>
          <w:tcPr>
            <w:tcW w:w="1050" w:type="dxa"/>
            <w:vAlign w:val="center"/>
          </w:tcPr>
          <w:p>
            <w:pPr>
              <w:jc w:val="center"/>
              <w:rPr>
                <w:rFonts w:ascii="宋体" w:hAnsi="宋体" w:cs="宋体"/>
                <w:szCs w:val="21"/>
                <w:highlight w:val="none"/>
              </w:rPr>
            </w:pPr>
          </w:p>
        </w:tc>
        <w:tc>
          <w:tcPr>
            <w:tcW w:w="1050" w:type="dxa"/>
            <w:vAlign w:val="center"/>
          </w:tcPr>
          <w:p>
            <w:pPr>
              <w:jc w:val="center"/>
              <w:rPr>
                <w:rFonts w:ascii="宋体" w:hAnsi="宋体" w:cs="宋体"/>
                <w:szCs w:val="21"/>
                <w:highlight w:val="none"/>
              </w:rPr>
            </w:pPr>
          </w:p>
        </w:tc>
        <w:tc>
          <w:tcPr>
            <w:tcW w:w="1050" w:type="dxa"/>
            <w:vAlign w:val="center"/>
          </w:tcPr>
          <w:p>
            <w:pPr>
              <w:jc w:val="center"/>
              <w:rPr>
                <w:rFonts w:ascii="宋体" w:hAnsi="宋体" w:cs="宋体"/>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77" w:hRule="atLeast"/>
          <w:jc w:val="center"/>
        </w:trPr>
        <w:tc>
          <w:tcPr>
            <w:tcW w:w="719" w:type="dxa"/>
            <w:tcBorders>
              <w:top w:val="single" w:color="auto" w:sz="4" w:space="0"/>
              <w:bottom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结论</w:t>
            </w:r>
          </w:p>
        </w:tc>
        <w:tc>
          <w:tcPr>
            <w:tcW w:w="5581" w:type="dxa"/>
            <w:vAlign w:val="center"/>
          </w:tcPr>
          <w:p>
            <w:pPr>
              <w:tabs>
                <w:tab w:val="left" w:pos="720"/>
              </w:tabs>
              <w:snapToGrid w:val="0"/>
              <w:spacing w:before="60" w:beforeLines="25" w:after="60" w:afterLines="25"/>
              <w:rPr>
                <w:rFonts w:ascii="宋体" w:hAnsi="宋体" w:cs="宋体"/>
                <w:kern w:val="0"/>
                <w:highlight w:val="none"/>
              </w:rPr>
            </w:pPr>
            <w:r>
              <w:rPr>
                <w:rFonts w:hint="eastAsia" w:ascii="宋体" w:hAnsi="宋体" w:cs="宋体"/>
                <w:kern w:val="0"/>
                <w:highlight w:val="none"/>
              </w:rPr>
              <w:t>通过/不通过</w:t>
            </w:r>
          </w:p>
        </w:tc>
        <w:tc>
          <w:tcPr>
            <w:tcW w:w="1050" w:type="dxa"/>
            <w:vAlign w:val="center"/>
          </w:tcPr>
          <w:p>
            <w:pPr>
              <w:jc w:val="center"/>
              <w:rPr>
                <w:rFonts w:ascii="宋体" w:hAnsi="宋体" w:cs="宋体"/>
                <w:szCs w:val="21"/>
                <w:highlight w:val="none"/>
              </w:rPr>
            </w:pPr>
          </w:p>
        </w:tc>
        <w:tc>
          <w:tcPr>
            <w:tcW w:w="1050" w:type="dxa"/>
            <w:vAlign w:val="center"/>
          </w:tcPr>
          <w:p>
            <w:pPr>
              <w:jc w:val="center"/>
              <w:rPr>
                <w:rFonts w:ascii="宋体" w:hAnsi="宋体" w:cs="宋体"/>
                <w:szCs w:val="21"/>
                <w:highlight w:val="none"/>
              </w:rPr>
            </w:pPr>
          </w:p>
        </w:tc>
        <w:tc>
          <w:tcPr>
            <w:tcW w:w="1050" w:type="dxa"/>
            <w:vAlign w:val="center"/>
          </w:tcPr>
          <w:p>
            <w:pPr>
              <w:jc w:val="center"/>
              <w:rPr>
                <w:rFonts w:ascii="宋体" w:hAnsi="宋体" w:cs="宋体"/>
                <w:szCs w:val="21"/>
                <w:highlight w:val="none"/>
              </w:rPr>
            </w:pPr>
          </w:p>
        </w:tc>
      </w:tr>
    </w:tbl>
    <w:p>
      <w:pPr>
        <w:tabs>
          <w:tab w:val="left" w:pos="720"/>
        </w:tabs>
        <w:snapToGrid w:val="0"/>
        <w:rPr>
          <w:rFonts w:ascii="宋体" w:hAnsi="宋体" w:cs="宋体"/>
          <w:szCs w:val="21"/>
          <w:highlight w:val="none"/>
        </w:rPr>
      </w:pPr>
      <w:r>
        <w:rPr>
          <w:rFonts w:hint="eastAsia" w:ascii="宋体" w:hAnsi="宋体" w:cs="宋体"/>
          <w:szCs w:val="21"/>
          <w:highlight w:val="none"/>
        </w:rPr>
        <w:t>备注：</w:t>
      </w:r>
    </w:p>
    <w:p>
      <w:pPr>
        <w:tabs>
          <w:tab w:val="left" w:pos="720"/>
        </w:tabs>
        <w:snapToGrid w:val="0"/>
        <w:rPr>
          <w:rFonts w:ascii="宋体" w:hAnsi="宋体" w:cs="宋体"/>
          <w:szCs w:val="21"/>
          <w:highlight w:val="none"/>
        </w:rPr>
      </w:pPr>
      <w:r>
        <w:rPr>
          <w:rFonts w:hint="eastAsia" w:ascii="宋体" w:hAnsi="宋体" w:cs="宋体"/>
          <w:szCs w:val="21"/>
          <w:highlight w:val="none"/>
        </w:rPr>
        <w:t>1、“结论”一栏应写“通过”“不通过”。</w:t>
      </w:r>
    </w:p>
    <w:p>
      <w:pPr>
        <w:tabs>
          <w:tab w:val="left" w:pos="720"/>
        </w:tabs>
        <w:snapToGrid w:val="0"/>
        <w:rPr>
          <w:rFonts w:ascii="宋体" w:hAnsi="宋体" w:cs="宋体"/>
          <w:szCs w:val="21"/>
          <w:highlight w:val="none"/>
        </w:rPr>
      </w:pPr>
      <w:r>
        <w:rPr>
          <w:rFonts w:hint="eastAsia" w:ascii="宋体" w:hAnsi="宋体" w:cs="宋体"/>
          <w:szCs w:val="21"/>
          <w:highlight w:val="none"/>
        </w:rPr>
        <w:t>2、每一项目符合的打“○”，不符合的打“×”。出现一个“×”的结论为“不通过”。</w:t>
      </w:r>
    </w:p>
    <w:p>
      <w:pPr>
        <w:tabs>
          <w:tab w:val="left" w:pos="720"/>
        </w:tabs>
        <w:snapToGrid w:val="0"/>
        <w:rPr>
          <w:rFonts w:ascii="宋体" w:hAnsi="宋体" w:cs="宋体"/>
          <w:szCs w:val="21"/>
          <w:highlight w:val="none"/>
        </w:rPr>
      </w:pPr>
      <w:r>
        <w:rPr>
          <w:rFonts w:hint="eastAsia" w:ascii="宋体" w:hAnsi="宋体" w:cs="宋体"/>
          <w:szCs w:val="21"/>
          <w:highlight w:val="none"/>
        </w:rPr>
        <w:t>3、表中全部条件满足为“通过”，同意进入下一阶段评审。</w:t>
      </w:r>
    </w:p>
    <w:p>
      <w:pPr>
        <w:tabs>
          <w:tab w:val="left" w:pos="720"/>
        </w:tabs>
        <w:snapToGrid w:val="0"/>
        <w:rPr>
          <w:rFonts w:ascii="宋体" w:hAnsi="宋体" w:cs="宋体"/>
          <w:szCs w:val="21"/>
          <w:highlight w:val="none"/>
        </w:rPr>
      </w:pPr>
      <w:r>
        <w:rPr>
          <w:rFonts w:hint="eastAsia" w:ascii="宋体" w:hAnsi="宋体" w:cs="宋体"/>
          <w:szCs w:val="21"/>
          <w:highlight w:val="none"/>
        </w:rPr>
        <w:t>4、若评委意见不一致时，则按少数服从多数的原则，决定该投标人是否通过有效性审查，进入下一阶段评审。</w:t>
      </w:r>
    </w:p>
    <w:p>
      <w:pPr>
        <w:tabs>
          <w:tab w:val="left" w:pos="720"/>
        </w:tabs>
        <w:snapToGrid w:val="0"/>
        <w:rPr>
          <w:rFonts w:ascii="宋体" w:hAnsi="宋体" w:cs="宋体"/>
          <w:szCs w:val="21"/>
          <w:highlight w:val="none"/>
        </w:rPr>
      </w:pPr>
    </w:p>
    <w:p>
      <w:pPr>
        <w:tabs>
          <w:tab w:val="left" w:pos="720"/>
        </w:tabs>
        <w:snapToGrid w:val="0"/>
        <w:rPr>
          <w:rFonts w:ascii="宋体" w:hAnsi="宋体" w:cs="宋体"/>
          <w:bCs/>
          <w:highlight w:val="none"/>
        </w:rPr>
      </w:pPr>
      <w:r>
        <w:rPr>
          <w:rFonts w:hint="eastAsia" w:ascii="宋体" w:hAnsi="宋体" w:cs="宋体"/>
          <w:bCs/>
          <w:highlight w:val="none"/>
        </w:rPr>
        <w:t>专家签名：                                       日期：</w:t>
      </w:r>
    </w:p>
    <w:p>
      <w:pPr>
        <w:rPr>
          <w:rFonts w:ascii="宋体" w:hAnsi="宋体" w:cs="宋体"/>
          <w:sz w:val="24"/>
          <w:highlight w:val="none"/>
        </w:rPr>
      </w:pPr>
      <w:bookmarkStart w:id="59" w:name="_Toc8229525"/>
      <w:r>
        <w:rPr>
          <w:rFonts w:hint="eastAsia" w:ascii="宋体" w:hAnsi="宋体" w:cs="宋体"/>
          <w:sz w:val="24"/>
          <w:highlight w:val="none"/>
        </w:rPr>
        <w:br w:type="page"/>
      </w:r>
      <w:bookmarkStart w:id="60" w:name="_Toc2249"/>
      <w:bookmarkStart w:id="61" w:name="_Toc132219310"/>
      <w:r>
        <w:rPr>
          <w:rFonts w:hint="eastAsia" w:ascii="宋体" w:hAnsi="宋体" w:cs="宋体"/>
          <w:sz w:val="24"/>
          <w:highlight w:val="none"/>
        </w:rPr>
        <w:t>附表三</w:t>
      </w:r>
      <w:bookmarkEnd w:id="59"/>
      <w:bookmarkEnd w:id="60"/>
      <w:bookmarkEnd w:id="61"/>
    </w:p>
    <w:p>
      <w:pPr>
        <w:jc w:val="center"/>
        <w:rPr>
          <w:rFonts w:ascii="宋体" w:hAnsi="宋体" w:cs="宋体"/>
          <w:b/>
          <w:sz w:val="32"/>
          <w:szCs w:val="32"/>
          <w:highlight w:val="none"/>
        </w:rPr>
      </w:pPr>
      <w:r>
        <w:rPr>
          <w:rFonts w:hint="eastAsia" w:ascii="宋体" w:hAnsi="宋体" w:cs="宋体"/>
          <w:b/>
          <w:sz w:val="32"/>
          <w:szCs w:val="32"/>
          <w:highlight w:val="none"/>
        </w:rPr>
        <w:t>综合评分表</w:t>
      </w:r>
    </w:p>
    <w:tbl>
      <w:tblPr>
        <w:tblStyle w:val="30"/>
        <w:tblW w:w="10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2352"/>
        <w:gridCol w:w="7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00"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b/>
                <w:bCs/>
                <w:color w:val="auto"/>
                <w:szCs w:val="21"/>
                <w:highlight w:val="none"/>
              </w:rPr>
            </w:pPr>
            <w:r>
              <w:rPr>
                <w:rFonts w:hint="eastAsia" w:ascii="宋体" w:hAnsi="宋体" w:cs="宋体"/>
                <w:b/>
                <w:bCs/>
                <w:color w:val="auto"/>
                <w:szCs w:val="21"/>
                <w:highlight w:val="none"/>
              </w:rPr>
              <w:t>评分因素</w:t>
            </w:r>
          </w:p>
        </w:tc>
        <w:tc>
          <w:tcPr>
            <w:tcW w:w="7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auto"/>
                <w:szCs w:val="21"/>
                <w:highlight w:val="none"/>
              </w:rPr>
            </w:pPr>
            <w:r>
              <w:rPr>
                <w:rFonts w:hint="eastAsia" w:ascii="宋体" w:hAnsi="宋体" w:cs="宋体"/>
                <w:b/>
                <w:bCs/>
                <w:color w:val="auto"/>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8" w:type="dxa"/>
            <w:vMerge w:val="restart"/>
            <w:tcBorders>
              <w:top w:val="single" w:color="auto" w:sz="4" w:space="0"/>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企业综合实力评分标准</w:t>
            </w:r>
          </w:p>
          <w:p>
            <w:pPr>
              <w:jc w:val="center"/>
              <w:rPr>
                <w:rFonts w:ascii="宋体" w:hAnsi="宋体" w:cs="宋体"/>
                <w:color w:val="auto"/>
                <w:szCs w:val="21"/>
                <w:highlight w:val="none"/>
              </w:rPr>
            </w:pPr>
            <w:r>
              <w:rPr>
                <w:rFonts w:hint="eastAsia" w:ascii="宋体" w:hAnsi="宋体"/>
                <w:color w:val="auto"/>
                <w:szCs w:val="21"/>
                <w:highlight w:val="none"/>
              </w:rPr>
              <w:t>（70分）</w:t>
            </w:r>
          </w:p>
        </w:tc>
        <w:tc>
          <w:tcPr>
            <w:tcW w:w="235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jc w:val="center"/>
              <w:rPr>
                <w:rFonts w:ascii="宋体" w:hAnsi="宋体"/>
                <w:color w:val="auto"/>
                <w:szCs w:val="21"/>
                <w:highlight w:val="none"/>
              </w:rPr>
            </w:pPr>
            <w:r>
              <w:rPr>
                <w:rFonts w:hint="eastAsia" w:ascii="宋体" w:hAnsi="宋体"/>
                <w:color w:val="auto"/>
                <w:szCs w:val="21"/>
                <w:highlight w:val="none"/>
              </w:rPr>
              <w:t>类似业绩</w:t>
            </w:r>
          </w:p>
          <w:p>
            <w:pPr>
              <w:jc w:val="center"/>
              <w:rPr>
                <w:rFonts w:ascii="宋体" w:hAnsi="宋体" w:cs="宋体"/>
                <w:color w:val="auto"/>
                <w:szCs w:val="21"/>
                <w:highlight w:val="none"/>
              </w:rPr>
            </w:pPr>
            <w:r>
              <w:rPr>
                <w:rFonts w:hint="eastAsia" w:ascii="宋体" w:hAnsi="宋体"/>
                <w:color w:val="auto"/>
                <w:szCs w:val="21"/>
                <w:highlight w:val="none"/>
              </w:rPr>
              <w:t>（6分）</w:t>
            </w:r>
          </w:p>
        </w:tc>
        <w:tc>
          <w:tcPr>
            <w:tcW w:w="7260" w:type="dxa"/>
            <w:tcBorders>
              <w:top w:val="single" w:color="auto" w:sz="4" w:space="0"/>
              <w:left w:val="single" w:color="auto" w:sz="4" w:space="0"/>
              <w:bottom w:val="single" w:color="auto" w:sz="4" w:space="0"/>
              <w:right w:val="single" w:color="auto" w:sz="4" w:space="0"/>
            </w:tcBorders>
            <w:vAlign w:val="center"/>
          </w:tcPr>
          <w:p>
            <w:pPr>
              <w:pStyle w:val="2"/>
              <w:spacing w:after="0"/>
              <w:ind w:firstLine="0" w:firstLineChars="0"/>
              <w:rPr>
                <w:rFonts w:ascii="宋体" w:hAnsi="宋体"/>
                <w:color w:val="auto"/>
                <w:szCs w:val="21"/>
                <w:highlight w:val="none"/>
              </w:rPr>
            </w:pPr>
            <w:r>
              <w:rPr>
                <w:rFonts w:hint="eastAsia" w:ascii="宋体" w:hAnsi="宋体"/>
                <w:color w:val="auto"/>
                <w:szCs w:val="21"/>
                <w:highlight w:val="none"/>
              </w:rPr>
              <w:t>近三年承接过类似检测业绩中标金额</w:t>
            </w:r>
            <w:r>
              <w:rPr>
                <w:rFonts w:hint="eastAsia" w:ascii="宋体" w:hAnsi="宋体"/>
                <w:color w:val="auto"/>
                <w:szCs w:val="21"/>
                <w:highlight w:val="none"/>
                <w:u w:val="single"/>
              </w:rPr>
              <w:t>150万元以上（150万元）</w:t>
            </w:r>
            <w:r>
              <w:rPr>
                <w:rFonts w:hint="eastAsia" w:ascii="宋体" w:hAnsi="宋体"/>
                <w:color w:val="auto"/>
                <w:szCs w:val="21"/>
                <w:highlight w:val="none"/>
              </w:rPr>
              <w:t>的，每个得</w:t>
            </w:r>
            <w:r>
              <w:rPr>
                <w:rFonts w:hint="eastAsia" w:ascii="宋体" w:hAnsi="宋体"/>
                <w:color w:val="auto"/>
                <w:szCs w:val="21"/>
                <w:highlight w:val="none"/>
                <w:u w:val="single"/>
              </w:rPr>
              <w:t xml:space="preserve"> 4 </w:t>
            </w:r>
            <w:r>
              <w:rPr>
                <w:rFonts w:hint="eastAsia" w:ascii="宋体" w:hAnsi="宋体"/>
                <w:color w:val="auto"/>
                <w:szCs w:val="21"/>
                <w:highlight w:val="none"/>
              </w:rPr>
              <w:t>分，最多得</w:t>
            </w:r>
            <w:r>
              <w:rPr>
                <w:rFonts w:hint="eastAsia" w:ascii="宋体" w:hAnsi="宋体"/>
                <w:color w:val="auto"/>
                <w:szCs w:val="21"/>
                <w:highlight w:val="none"/>
                <w:u w:val="single"/>
              </w:rPr>
              <w:t xml:space="preserve"> 6</w:t>
            </w:r>
            <w:r>
              <w:rPr>
                <w:rFonts w:hint="eastAsia" w:ascii="宋体" w:hAnsi="宋体"/>
                <w:color w:val="auto"/>
                <w:szCs w:val="21"/>
                <w:highlight w:val="none"/>
              </w:rPr>
              <w:t>分。</w:t>
            </w:r>
          </w:p>
          <w:p>
            <w:pPr>
              <w:pStyle w:val="2"/>
              <w:spacing w:after="0"/>
              <w:ind w:firstLine="0" w:firstLineChars="0"/>
              <w:rPr>
                <w:rFonts w:ascii="宋体" w:hAnsi="宋体"/>
                <w:color w:val="auto"/>
                <w:szCs w:val="21"/>
                <w:highlight w:val="none"/>
              </w:rPr>
            </w:pPr>
            <w:r>
              <w:rPr>
                <w:rFonts w:hint="eastAsia" w:ascii="宋体" w:hAnsi="宋体"/>
                <w:b/>
                <w:color w:val="auto"/>
                <w:szCs w:val="21"/>
                <w:highlight w:val="none"/>
              </w:rPr>
              <w:t>注：须提供相合同复印件。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8" w:type="dxa"/>
            <w:vMerge w:val="continue"/>
            <w:tcBorders>
              <w:left w:val="single" w:color="auto" w:sz="4" w:space="0"/>
              <w:right w:val="single" w:color="auto" w:sz="4" w:space="0"/>
            </w:tcBorders>
            <w:tcMar>
              <w:top w:w="0" w:type="dxa"/>
              <w:left w:w="57" w:type="dxa"/>
              <w:bottom w:w="0" w:type="dxa"/>
              <w:right w:w="57" w:type="dxa"/>
            </w:tcMar>
            <w:vAlign w:val="center"/>
          </w:tcPr>
          <w:p>
            <w:pPr>
              <w:widowControl/>
              <w:jc w:val="left"/>
              <w:rPr>
                <w:rFonts w:ascii="宋体" w:hAnsi="宋体"/>
                <w:color w:val="auto"/>
                <w:szCs w:val="21"/>
                <w:highlight w:val="none"/>
              </w:rPr>
            </w:pPr>
          </w:p>
        </w:tc>
        <w:tc>
          <w:tcPr>
            <w:tcW w:w="2352"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企业资信</w:t>
            </w:r>
          </w:p>
          <w:p>
            <w:pPr>
              <w:jc w:val="center"/>
              <w:rPr>
                <w:rFonts w:ascii="宋体" w:hAnsi="宋体" w:cs="宋体"/>
                <w:color w:val="auto"/>
                <w:szCs w:val="21"/>
                <w:highlight w:val="none"/>
              </w:rPr>
            </w:pPr>
            <w:r>
              <w:rPr>
                <w:rFonts w:hint="eastAsia" w:ascii="宋体" w:hAnsi="宋体" w:cs="宋体"/>
                <w:color w:val="auto"/>
                <w:szCs w:val="21"/>
                <w:highlight w:val="none"/>
              </w:rPr>
              <w:t>（29分）</w:t>
            </w:r>
          </w:p>
        </w:tc>
        <w:tc>
          <w:tcPr>
            <w:tcW w:w="7260" w:type="dxa"/>
            <w:tcBorders>
              <w:top w:val="single" w:color="auto" w:sz="4" w:space="0"/>
              <w:left w:val="single" w:color="auto" w:sz="4" w:space="0"/>
              <w:bottom w:val="single" w:color="auto" w:sz="4" w:space="0"/>
              <w:right w:val="single" w:color="auto" w:sz="4" w:space="0"/>
            </w:tcBorders>
          </w:tcPr>
          <w:p>
            <w:pPr>
              <w:pStyle w:val="2"/>
              <w:spacing w:after="0"/>
              <w:ind w:firstLine="0" w:firstLineChars="0"/>
              <w:rPr>
                <w:rFonts w:ascii="宋体" w:hAnsi="宋体"/>
                <w:color w:val="auto"/>
                <w:szCs w:val="21"/>
                <w:highlight w:val="none"/>
              </w:rPr>
            </w:pPr>
            <w:r>
              <w:rPr>
                <w:rFonts w:hint="eastAsia" w:ascii="宋体" w:hAnsi="宋体"/>
                <w:color w:val="auto"/>
                <w:szCs w:val="21"/>
                <w:highlight w:val="none"/>
              </w:rPr>
              <w:t>1、近三年获得过国家工程检测类实用新型专利证书或发明专利证书的每个得2分</w:t>
            </w:r>
            <w:r>
              <w:rPr>
                <w:rFonts w:hint="eastAsia" w:ascii="宋体" w:hAnsi="宋体" w:cs="宋体"/>
                <w:color w:val="auto"/>
                <w:szCs w:val="21"/>
                <w:highlight w:val="none"/>
                <w:lang w:bidi="ar"/>
              </w:rPr>
              <w:t>，</w:t>
            </w:r>
            <w:r>
              <w:rPr>
                <w:rFonts w:hint="eastAsia" w:ascii="宋体" w:hAnsi="宋体"/>
                <w:color w:val="auto"/>
                <w:szCs w:val="21"/>
                <w:highlight w:val="none"/>
              </w:rPr>
              <w:t>没有的不得分；本项最多得12分。</w:t>
            </w:r>
          </w:p>
          <w:p>
            <w:pPr>
              <w:pStyle w:val="2"/>
              <w:spacing w:after="0"/>
              <w:ind w:firstLine="0" w:firstLineChars="0"/>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zh-CN"/>
              </w:rPr>
              <w:t>自</w:t>
            </w:r>
            <w:r>
              <w:rPr>
                <w:rFonts w:hint="eastAsia" w:ascii="宋体" w:hAnsi="宋体"/>
                <w:color w:val="auto"/>
                <w:szCs w:val="21"/>
                <w:highlight w:val="none"/>
              </w:rPr>
              <w:t>2016年以来</w:t>
            </w:r>
            <w:r>
              <w:rPr>
                <w:rFonts w:hint="eastAsia" w:ascii="宋体" w:hAnsi="宋体"/>
                <w:color w:val="auto"/>
                <w:szCs w:val="21"/>
                <w:highlight w:val="none"/>
                <w:lang w:val="zh-CN"/>
              </w:rPr>
              <w:t>投标人获得广东省或以上</w:t>
            </w:r>
            <w:r>
              <w:rPr>
                <w:rFonts w:hint="eastAsia" w:ascii="宋体" w:hAnsi="宋体" w:cs="宋体"/>
                <w:color w:val="auto"/>
                <w:szCs w:val="21"/>
                <w:highlight w:val="none"/>
                <w:lang w:bidi="ar"/>
              </w:rPr>
              <w:t>工程类别协会评选 的“先进（或优秀）企业”称号的</w:t>
            </w:r>
            <w:r>
              <w:rPr>
                <w:rFonts w:hint="eastAsia" w:ascii="宋体" w:hAnsi="宋体"/>
                <w:color w:val="auto"/>
                <w:szCs w:val="21"/>
                <w:highlight w:val="none"/>
                <w:lang w:val="zh-CN"/>
              </w:rPr>
              <w:t>每</w:t>
            </w:r>
            <w:r>
              <w:rPr>
                <w:rFonts w:hint="eastAsia" w:ascii="宋体" w:hAnsi="宋体"/>
                <w:color w:val="auto"/>
                <w:szCs w:val="21"/>
                <w:highlight w:val="none"/>
              </w:rPr>
              <w:t>个证书</w:t>
            </w:r>
            <w:r>
              <w:rPr>
                <w:rFonts w:hint="eastAsia" w:ascii="宋体" w:hAnsi="宋体"/>
                <w:color w:val="auto"/>
                <w:szCs w:val="21"/>
                <w:highlight w:val="none"/>
                <w:lang w:val="zh-CN"/>
              </w:rPr>
              <w:t>得</w:t>
            </w:r>
            <w:r>
              <w:rPr>
                <w:rFonts w:hint="eastAsia" w:ascii="宋体" w:hAnsi="宋体"/>
                <w:color w:val="auto"/>
                <w:szCs w:val="21"/>
                <w:highlight w:val="none"/>
              </w:rPr>
              <w:t>3</w:t>
            </w:r>
            <w:r>
              <w:rPr>
                <w:rFonts w:hint="eastAsia" w:ascii="宋体" w:hAnsi="宋体"/>
                <w:color w:val="auto"/>
                <w:szCs w:val="21"/>
                <w:highlight w:val="none"/>
                <w:lang w:val="zh-CN"/>
              </w:rPr>
              <w:t>分，以发证日期为准，</w:t>
            </w:r>
            <w:r>
              <w:rPr>
                <w:rFonts w:hint="eastAsia" w:ascii="宋体" w:hAnsi="宋体"/>
                <w:color w:val="auto"/>
                <w:szCs w:val="21"/>
                <w:highlight w:val="none"/>
              </w:rPr>
              <w:t>没有不得分</w:t>
            </w:r>
            <w:r>
              <w:rPr>
                <w:rFonts w:hint="eastAsia" w:ascii="宋体" w:hAnsi="宋体"/>
                <w:color w:val="auto"/>
                <w:szCs w:val="21"/>
                <w:highlight w:val="none"/>
                <w:lang w:val="zh-CN"/>
              </w:rPr>
              <w:t>；</w:t>
            </w:r>
            <w:r>
              <w:rPr>
                <w:rFonts w:hint="eastAsia" w:ascii="宋体" w:hAnsi="宋体"/>
                <w:color w:val="auto"/>
                <w:szCs w:val="21"/>
                <w:highlight w:val="none"/>
              </w:rPr>
              <w:t>本项最多得12分。</w:t>
            </w:r>
          </w:p>
          <w:p>
            <w:pPr>
              <w:pStyle w:val="2"/>
              <w:spacing w:after="0"/>
              <w:ind w:firstLine="0" w:firstLineChars="0"/>
              <w:rPr>
                <w:rFonts w:ascii="宋体" w:hAnsi="宋体"/>
                <w:color w:val="auto"/>
                <w:szCs w:val="21"/>
                <w:highlight w:val="none"/>
              </w:rPr>
            </w:pPr>
            <w:r>
              <w:rPr>
                <w:rFonts w:hint="eastAsia" w:ascii="宋体" w:hAnsi="宋体"/>
                <w:color w:val="auto"/>
                <w:szCs w:val="21"/>
                <w:highlight w:val="none"/>
              </w:rPr>
              <w:t>3、自2017年至今曾获得过广东省市政行业“诚信评价”活动“AAAAA”荣誉称号的，提供证书得5分，没有不得分</w:t>
            </w:r>
            <w:r>
              <w:rPr>
                <w:rFonts w:hint="eastAsia" w:ascii="宋体" w:hAnsi="宋体"/>
                <w:color w:val="auto"/>
                <w:szCs w:val="21"/>
                <w:highlight w:val="none"/>
                <w:lang w:val="zh-CN"/>
              </w:rPr>
              <w:t>；</w:t>
            </w:r>
            <w:r>
              <w:rPr>
                <w:rFonts w:hint="eastAsia" w:ascii="宋体" w:hAnsi="宋体"/>
                <w:color w:val="auto"/>
                <w:szCs w:val="21"/>
                <w:highlight w:val="none"/>
              </w:rPr>
              <w:t>本项最多得5分。</w:t>
            </w:r>
          </w:p>
          <w:p>
            <w:pPr>
              <w:pStyle w:val="2"/>
              <w:spacing w:after="0"/>
              <w:ind w:firstLine="0" w:firstLineChars="0"/>
              <w:rPr>
                <w:rFonts w:ascii="宋体" w:hAnsi="宋体" w:cs="宋体"/>
                <w:b/>
                <w:color w:val="auto"/>
                <w:szCs w:val="21"/>
                <w:highlight w:val="none"/>
              </w:rPr>
            </w:pPr>
            <w:r>
              <w:rPr>
                <w:rFonts w:hint="eastAsia" w:ascii="宋体" w:hAnsi="宋体"/>
                <w:b/>
                <w:color w:val="auto"/>
                <w:szCs w:val="21"/>
                <w:highlight w:val="none"/>
              </w:rPr>
              <w:t>注：须提供相关证书的复印件。</w:t>
            </w:r>
            <w:r>
              <w:rPr>
                <w:rFonts w:hint="eastAsia" w:ascii="宋体" w:hAnsi="宋体"/>
                <w:color w:val="auto"/>
                <w:szCs w:val="21"/>
                <w:highlight w:val="none"/>
                <w:lang w:bidi="ar"/>
              </w:rPr>
              <w:t>若评定机构为协会组织，须在中国社会组织公共服务平台查询到的组织、协会方为有效，并提供在该组织网页的查询结果网页截图，否则不予计分。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8" w:type="dxa"/>
            <w:vMerge w:val="continue"/>
            <w:tcBorders>
              <w:left w:val="single" w:color="auto" w:sz="4" w:space="0"/>
              <w:right w:val="single" w:color="auto" w:sz="4" w:space="0"/>
            </w:tcBorders>
            <w:vAlign w:val="center"/>
          </w:tcPr>
          <w:p>
            <w:pPr>
              <w:widowControl/>
              <w:jc w:val="left"/>
              <w:rPr>
                <w:rFonts w:ascii="宋体" w:hAnsi="宋体" w:cs="宋体"/>
                <w:color w:val="auto"/>
                <w:szCs w:val="21"/>
                <w:highlight w:val="none"/>
              </w:rPr>
            </w:pPr>
          </w:p>
        </w:tc>
        <w:tc>
          <w:tcPr>
            <w:tcW w:w="2352" w:type="dxa"/>
            <w:tcBorders>
              <w:top w:val="single" w:color="auto" w:sz="4" w:space="0"/>
              <w:left w:val="single" w:color="auto" w:sz="4" w:space="0"/>
              <w:right w:val="single" w:color="auto" w:sz="4" w:space="0"/>
            </w:tcBorders>
            <w:tcMar>
              <w:top w:w="0" w:type="dxa"/>
              <w:left w:w="57" w:type="dxa"/>
              <w:bottom w:w="0" w:type="dxa"/>
              <w:right w:w="57" w:type="dxa"/>
            </w:tcMar>
            <w:vAlign w:val="center"/>
          </w:tcPr>
          <w:p>
            <w:pPr>
              <w:jc w:val="center"/>
              <w:rPr>
                <w:rFonts w:ascii="宋体" w:hAnsi="宋体"/>
                <w:color w:val="auto"/>
                <w:szCs w:val="21"/>
                <w:highlight w:val="none"/>
              </w:rPr>
            </w:pPr>
            <w:r>
              <w:rPr>
                <w:rFonts w:hint="eastAsia" w:ascii="宋体" w:hAnsi="宋体"/>
                <w:color w:val="auto"/>
                <w:szCs w:val="21"/>
                <w:highlight w:val="none"/>
              </w:rPr>
              <w:t>项目负责人要求</w:t>
            </w:r>
          </w:p>
          <w:p>
            <w:pPr>
              <w:jc w:val="center"/>
              <w:rPr>
                <w:rFonts w:ascii="宋体" w:hAnsi="宋体"/>
                <w:color w:val="auto"/>
                <w:szCs w:val="21"/>
                <w:highlight w:val="none"/>
              </w:rPr>
            </w:pPr>
            <w:r>
              <w:rPr>
                <w:rFonts w:hint="eastAsia" w:ascii="宋体" w:hAnsi="宋体"/>
                <w:color w:val="auto"/>
                <w:szCs w:val="21"/>
                <w:highlight w:val="none"/>
              </w:rPr>
              <w:t>（20分）</w:t>
            </w:r>
          </w:p>
        </w:tc>
        <w:tc>
          <w:tcPr>
            <w:tcW w:w="7260" w:type="dxa"/>
            <w:tcBorders>
              <w:top w:val="single" w:color="auto" w:sz="4" w:space="0"/>
              <w:left w:val="single" w:color="auto" w:sz="4" w:space="0"/>
              <w:bottom w:val="single" w:color="auto" w:sz="4" w:space="0"/>
              <w:right w:val="single" w:color="auto" w:sz="4" w:space="0"/>
            </w:tcBorders>
          </w:tcPr>
          <w:p>
            <w:pPr>
              <w:pStyle w:val="2"/>
              <w:spacing w:after="0"/>
              <w:ind w:firstLine="0" w:firstLineChars="0"/>
              <w:rPr>
                <w:rFonts w:ascii="宋体" w:hAnsi="宋体" w:cs="宋体"/>
                <w:bCs/>
                <w:color w:val="auto"/>
                <w:szCs w:val="21"/>
                <w:highlight w:val="none"/>
              </w:rPr>
            </w:pPr>
            <w:r>
              <w:rPr>
                <w:rFonts w:hint="eastAsia" w:ascii="宋体" w:hAnsi="宋体" w:cs="宋体"/>
                <w:bCs/>
                <w:color w:val="auto"/>
                <w:szCs w:val="21"/>
                <w:highlight w:val="none"/>
              </w:rPr>
              <w:t>项目负责人（20分）：</w:t>
            </w:r>
          </w:p>
          <w:p>
            <w:pPr>
              <w:pStyle w:val="2"/>
              <w:numPr>
                <w:ilvl w:val="0"/>
                <w:numId w:val="1"/>
              </w:numPr>
              <w:spacing w:after="0"/>
              <w:ind w:firstLine="0" w:firstLineChars="0"/>
              <w:rPr>
                <w:rFonts w:ascii="宋体" w:hAnsi="宋体"/>
                <w:color w:val="auto"/>
                <w:szCs w:val="21"/>
                <w:highlight w:val="none"/>
              </w:rPr>
            </w:pPr>
            <w:r>
              <w:rPr>
                <w:rFonts w:hint="eastAsia" w:ascii="宋体" w:hAnsi="宋体"/>
                <w:color w:val="auto"/>
                <w:szCs w:val="21"/>
                <w:highlight w:val="none"/>
              </w:rPr>
              <w:t>具有建筑工程系列相关专业高级工程师或以上技术职称得5分、中级工程师职称则得2分；</w:t>
            </w:r>
          </w:p>
          <w:p>
            <w:pPr>
              <w:pStyle w:val="2"/>
              <w:numPr>
                <w:ilvl w:val="0"/>
                <w:numId w:val="1"/>
              </w:numPr>
              <w:spacing w:after="0"/>
              <w:ind w:firstLine="0" w:firstLineChars="0"/>
              <w:rPr>
                <w:rFonts w:ascii="宋体" w:hAnsi="宋体"/>
                <w:color w:val="auto"/>
                <w:szCs w:val="21"/>
                <w:highlight w:val="none"/>
              </w:rPr>
            </w:pPr>
            <w:r>
              <w:rPr>
                <w:rFonts w:hint="eastAsia" w:ascii="宋体" w:hAnsi="宋体"/>
                <w:color w:val="auto"/>
                <w:szCs w:val="21"/>
                <w:highlight w:val="none"/>
              </w:rPr>
              <w:t>持有一级注册结构工程师证的得5分、二级注册结构工程师证则得2分；</w:t>
            </w:r>
          </w:p>
          <w:p>
            <w:pPr>
              <w:pStyle w:val="2"/>
              <w:numPr>
                <w:ilvl w:val="0"/>
                <w:numId w:val="1"/>
              </w:numPr>
              <w:spacing w:after="0"/>
              <w:ind w:firstLine="0" w:firstLineChars="0"/>
              <w:rPr>
                <w:rFonts w:ascii="宋体" w:hAnsi="宋体"/>
                <w:color w:val="auto"/>
                <w:szCs w:val="21"/>
                <w:highlight w:val="none"/>
              </w:rPr>
            </w:pPr>
            <w:r>
              <w:rPr>
                <w:rFonts w:hint="eastAsia" w:ascii="宋体" w:hAnsi="宋体"/>
                <w:color w:val="auto"/>
                <w:szCs w:val="21"/>
                <w:highlight w:val="none"/>
              </w:rPr>
              <w:t>持有岩土工程师注册证得5分；</w:t>
            </w:r>
          </w:p>
          <w:p>
            <w:pPr>
              <w:pStyle w:val="2"/>
              <w:numPr>
                <w:ilvl w:val="0"/>
                <w:numId w:val="1"/>
              </w:numPr>
              <w:spacing w:after="0"/>
              <w:ind w:firstLine="0" w:firstLineChars="0"/>
              <w:rPr>
                <w:rFonts w:ascii="宋体" w:hAnsi="宋体"/>
                <w:color w:val="auto"/>
                <w:szCs w:val="21"/>
                <w:highlight w:val="none"/>
              </w:rPr>
            </w:pPr>
            <w:r>
              <w:rPr>
                <w:rFonts w:hint="eastAsia" w:ascii="宋体" w:hAnsi="宋体" w:cs="宋体"/>
                <w:bCs/>
                <w:color w:val="auto"/>
                <w:szCs w:val="21"/>
                <w:highlight w:val="none"/>
              </w:rPr>
              <w:t>项目负责人</w:t>
            </w:r>
            <w:r>
              <w:rPr>
                <w:rFonts w:hint="eastAsia" w:ascii="宋体" w:hAnsi="宋体"/>
                <w:color w:val="auto"/>
                <w:szCs w:val="21"/>
                <w:highlight w:val="none"/>
              </w:rPr>
              <w:t>在广东省住房和城乡建设厅备案担任企业技术负责人的得5分，提供《建设工程质量检测机构资质证书》二维码详细信息。</w:t>
            </w:r>
          </w:p>
          <w:p>
            <w:pPr>
              <w:pStyle w:val="2"/>
              <w:spacing w:after="0"/>
              <w:ind w:firstLine="0" w:firstLineChars="0"/>
              <w:rPr>
                <w:rFonts w:ascii="宋体" w:hAnsi="宋体"/>
                <w:b/>
                <w:color w:val="auto"/>
                <w:szCs w:val="21"/>
                <w:highlight w:val="none"/>
              </w:rPr>
            </w:pPr>
            <w:r>
              <w:rPr>
                <w:rFonts w:hint="eastAsia" w:ascii="宋体" w:hAnsi="宋体"/>
                <w:b/>
                <w:bCs/>
                <w:color w:val="auto"/>
                <w:szCs w:val="21"/>
                <w:highlight w:val="none"/>
              </w:rPr>
              <w:t>注：提供职称证、相应的注册证书、上岗证、身份证、6个月以上社保证明。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8" w:type="dxa"/>
            <w:vMerge w:val="continue"/>
            <w:tcBorders>
              <w:left w:val="single" w:color="auto" w:sz="4" w:space="0"/>
              <w:right w:val="single" w:color="auto" w:sz="4" w:space="0"/>
            </w:tcBorders>
            <w:vAlign w:val="center"/>
          </w:tcPr>
          <w:p>
            <w:pPr>
              <w:widowControl/>
              <w:jc w:val="left"/>
              <w:rPr>
                <w:rFonts w:ascii="宋体" w:hAnsi="宋体" w:cs="宋体"/>
                <w:color w:val="auto"/>
                <w:szCs w:val="21"/>
                <w:highlight w:val="none"/>
              </w:rPr>
            </w:pPr>
          </w:p>
        </w:tc>
        <w:tc>
          <w:tcPr>
            <w:tcW w:w="2352" w:type="dxa"/>
            <w:tcBorders>
              <w:left w:val="single" w:color="auto" w:sz="4" w:space="0"/>
              <w:right w:val="single" w:color="auto" w:sz="4" w:space="0"/>
            </w:tcBorders>
            <w:tcMar>
              <w:top w:w="0" w:type="dxa"/>
              <w:left w:w="57" w:type="dxa"/>
              <w:bottom w:w="0" w:type="dxa"/>
              <w:right w:w="57" w:type="dxa"/>
            </w:tcMar>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主要技术人员要求</w:t>
            </w:r>
          </w:p>
          <w:p>
            <w:pPr>
              <w:jc w:val="center"/>
              <w:rPr>
                <w:rFonts w:ascii="宋体" w:hAnsi="宋体"/>
                <w:color w:val="auto"/>
                <w:szCs w:val="21"/>
                <w:highlight w:val="none"/>
              </w:rPr>
            </w:pPr>
            <w:r>
              <w:rPr>
                <w:rFonts w:hint="eastAsia" w:ascii="宋体" w:hAnsi="宋体" w:cs="宋体"/>
                <w:color w:val="auto"/>
                <w:szCs w:val="21"/>
                <w:highlight w:val="none"/>
              </w:rPr>
              <w:t>（15分）</w:t>
            </w:r>
          </w:p>
        </w:tc>
        <w:tc>
          <w:tcPr>
            <w:tcW w:w="7260" w:type="dxa"/>
            <w:tcBorders>
              <w:top w:val="single" w:color="auto" w:sz="4" w:space="0"/>
              <w:left w:val="single" w:color="auto" w:sz="4" w:space="0"/>
              <w:right w:val="single" w:color="auto" w:sz="4" w:space="0"/>
            </w:tcBorders>
          </w:tcPr>
          <w:p>
            <w:pPr>
              <w:pStyle w:val="2"/>
              <w:spacing w:after="0"/>
              <w:ind w:firstLine="0" w:firstLineChars="0"/>
              <w:rPr>
                <w:rFonts w:ascii="宋体" w:hAnsi="宋体" w:cs="宋体"/>
                <w:bCs/>
                <w:color w:val="auto"/>
                <w:szCs w:val="21"/>
                <w:highlight w:val="none"/>
              </w:rPr>
            </w:pPr>
            <w:r>
              <w:rPr>
                <w:rFonts w:hint="eastAsia" w:ascii="宋体" w:hAnsi="宋体" w:cs="宋体"/>
                <w:bCs/>
                <w:color w:val="auto"/>
                <w:szCs w:val="21"/>
                <w:highlight w:val="none"/>
              </w:rPr>
              <w:t>主要技术人员</w:t>
            </w:r>
            <w:r>
              <w:rPr>
                <w:rFonts w:hint="eastAsia" w:ascii="宋体" w:hAnsi="宋体" w:cs="宋体"/>
                <w:color w:val="auto"/>
                <w:szCs w:val="21"/>
                <w:highlight w:val="none"/>
              </w:rPr>
              <w:t>（15分）</w:t>
            </w:r>
            <w:r>
              <w:rPr>
                <w:rFonts w:hint="eastAsia" w:ascii="宋体" w:hAnsi="宋体" w:cs="宋体"/>
                <w:bCs/>
                <w:color w:val="auto"/>
                <w:szCs w:val="21"/>
                <w:highlight w:val="none"/>
              </w:rPr>
              <w:t>（除项目负责人之外）：</w:t>
            </w:r>
          </w:p>
          <w:p>
            <w:pPr>
              <w:pStyle w:val="2"/>
              <w:numPr>
                <w:ilvl w:val="0"/>
                <w:numId w:val="2"/>
              </w:numPr>
              <w:spacing w:after="0"/>
              <w:ind w:firstLine="0" w:firstLineChars="0"/>
              <w:rPr>
                <w:rFonts w:ascii="宋体" w:hAnsi="宋体" w:cs="宋体"/>
                <w:bCs/>
                <w:color w:val="auto"/>
                <w:szCs w:val="21"/>
                <w:highlight w:val="none"/>
              </w:rPr>
            </w:pPr>
            <w:r>
              <w:rPr>
                <w:rFonts w:hint="eastAsia" w:ascii="宋体" w:hAnsi="宋体" w:cs="宋体"/>
                <w:bCs/>
                <w:color w:val="auto"/>
                <w:szCs w:val="21"/>
                <w:highlight w:val="none"/>
              </w:rPr>
              <w:t>具有</w:t>
            </w:r>
            <w:r>
              <w:rPr>
                <w:rFonts w:hint="eastAsia" w:ascii="宋体" w:hAnsi="宋体"/>
                <w:color w:val="auto"/>
                <w:szCs w:val="21"/>
                <w:highlight w:val="none"/>
              </w:rPr>
              <w:t>水利水电</w:t>
            </w:r>
            <w:r>
              <w:rPr>
                <w:rFonts w:hint="eastAsia" w:ascii="宋体" w:hAnsi="宋体" w:cs="宋体"/>
                <w:bCs/>
                <w:color w:val="auto"/>
                <w:szCs w:val="21"/>
                <w:highlight w:val="none"/>
              </w:rPr>
              <w:t>水工结构专业高级技术职称一人的得5分，</w:t>
            </w:r>
            <w:r>
              <w:rPr>
                <w:rFonts w:hint="eastAsia" w:ascii="宋体" w:hAnsi="宋体"/>
                <w:color w:val="auto"/>
                <w:szCs w:val="21"/>
                <w:highlight w:val="none"/>
              </w:rPr>
              <w:t>水利水电其他专业</w:t>
            </w:r>
            <w:r>
              <w:rPr>
                <w:rFonts w:hint="eastAsia" w:ascii="宋体" w:hAnsi="宋体" w:cs="宋体"/>
                <w:bCs/>
                <w:color w:val="auto"/>
                <w:szCs w:val="21"/>
                <w:highlight w:val="none"/>
              </w:rPr>
              <w:t>高级技术职称一人的得2分（满分为2分），</w:t>
            </w:r>
            <w:r>
              <w:rPr>
                <w:rFonts w:hint="eastAsia" w:ascii="宋体" w:hAnsi="宋体"/>
                <w:color w:val="auto"/>
                <w:szCs w:val="21"/>
                <w:highlight w:val="none"/>
              </w:rPr>
              <w:t>没有不得分</w:t>
            </w:r>
            <w:r>
              <w:rPr>
                <w:rFonts w:hint="eastAsia" w:ascii="宋体" w:hAnsi="宋体"/>
                <w:color w:val="auto"/>
                <w:szCs w:val="21"/>
                <w:highlight w:val="none"/>
                <w:lang w:val="zh-CN"/>
              </w:rPr>
              <w:t>；</w:t>
            </w:r>
            <w:r>
              <w:rPr>
                <w:rFonts w:hint="eastAsia" w:ascii="宋体" w:hAnsi="宋体"/>
                <w:color w:val="auto"/>
                <w:szCs w:val="21"/>
                <w:highlight w:val="none"/>
              </w:rPr>
              <w:t>本项最多得5分。</w:t>
            </w:r>
          </w:p>
          <w:p>
            <w:pPr>
              <w:pStyle w:val="12"/>
              <w:numPr>
                <w:ilvl w:val="0"/>
                <w:numId w:val="2"/>
              </w:numPr>
              <w:rPr>
                <w:rFonts w:ascii="宋体" w:hAnsi="宋体" w:cs="宋体"/>
                <w:b/>
                <w:color w:val="auto"/>
                <w:szCs w:val="21"/>
                <w:highlight w:val="none"/>
              </w:rPr>
            </w:pPr>
            <w:r>
              <w:rPr>
                <w:rFonts w:hint="eastAsia" w:ascii="宋体" w:hAnsi="宋体" w:cs="宋体"/>
                <w:bCs/>
                <w:color w:val="auto"/>
                <w:szCs w:val="21"/>
                <w:highlight w:val="none"/>
              </w:rPr>
              <w:t>具有</w:t>
            </w:r>
            <w:r>
              <w:rPr>
                <w:rFonts w:hint="eastAsia" w:ascii="宋体" w:hAnsi="宋体"/>
                <w:color w:val="auto"/>
                <w:szCs w:val="21"/>
                <w:highlight w:val="none"/>
              </w:rPr>
              <w:t>建筑工程系列</w:t>
            </w:r>
            <w:r>
              <w:rPr>
                <w:rFonts w:hint="eastAsia" w:ascii="宋体" w:hAnsi="宋体" w:cs="宋体"/>
                <w:bCs/>
                <w:color w:val="auto"/>
                <w:szCs w:val="21"/>
                <w:highlight w:val="none"/>
              </w:rPr>
              <w:t>相关专业中级或以上技术职称的得1分；其他不得分，本项最多得10分。</w:t>
            </w:r>
          </w:p>
          <w:p>
            <w:pPr>
              <w:pStyle w:val="2"/>
              <w:spacing w:after="0"/>
              <w:ind w:firstLine="0" w:firstLineChars="0"/>
              <w:rPr>
                <w:rFonts w:ascii="宋体" w:hAnsi="宋体" w:cs="宋体"/>
                <w:b/>
                <w:color w:val="auto"/>
                <w:szCs w:val="21"/>
                <w:highlight w:val="none"/>
              </w:rPr>
            </w:pPr>
            <w:r>
              <w:rPr>
                <w:rFonts w:hint="eastAsia" w:ascii="宋体" w:hAnsi="宋体"/>
                <w:b/>
                <w:color w:val="auto"/>
                <w:szCs w:val="21"/>
                <w:highlight w:val="none"/>
              </w:rPr>
              <w:t>注：</w:t>
            </w:r>
            <w:r>
              <w:rPr>
                <w:rFonts w:hint="eastAsia" w:ascii="宋体" w:hAnsi="宋体" w:cs="宋体"/>
                <w:b/>
                <w:bCs/>
                <w:color w:val="auto"/>
                <w:szCs w:val="21"/>
                <w:highlight w:val="none"/>
              </w:rPr>
              <w:t>提供职称证、身份证、近2</w:t>
            </w:r>
            <w:r>
              <w:rPr>
                <w:rFonts w:hint="eastAsia" w:ascii="宋体" w:hAnsi="宋体"/>
                <w:b/>
                <w:bCs/>
                <w:color w:val="auto"/>
                <w:szCs w:val="21"/>
                <w:highlight w:val="none"/>
              </w:rPr>
              <w:t>个月</w:t>
            </w:r>
            <w:r>
              <w:rPr>
                <w:rFonts w:hint="eastAsia" w:ascii="宋体" w:hAnsi="宋体" w:cs="宋体"/>
                <w:b/>
                <w:bCs/>
                <w:color w:val="auto"/>
                <w:szCs w:val="21"/>
                <w:highlight w:val="none"/>
              </w:rPr>
              <w:t>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8" w:type="dxa"/>
            <w:tcBorders>
              <w:top w:val="single" w:color="auto" w:sz="4" w:space="0"/>
              <w:left w:val="single" w:color="auto" w:sz="4" w:space="0"/>
              <w:right w:val="single" w:color="auto" w:sz="4" w:space="0"/>
            </w:tcBorders>
            <w:tcMar>
              <w:top w:w="0" w:type="dxa"/>
              <w:left w:w="57" w:type="dxa"/>
              <w:bottom w:w="0" w:type="dxa"/>
              <w:right w:w="57" w:type="dxa"/>
            </w:tcMar>
            <w:vAlign w:val="center"/>
          </w:tcPr>
          <w:p>
            <w:pPr>
              <w:jc w:val="center"/>
              <w:rPr>
                <w:rFonts w:ascii="宋体" w:hAnsi="宋体"/>
                <w:color w:val="auto"/>
                <w:szCs w:val="21"/>
                <w:highlight w:val="none"/>
              </w:rPr>
            </w:pPr>
            <w:r>
              <w:rPr>
                <w:rFonts w:hint="eastAsia" w:ascii="宋体" w:hAnsi="宋体"/>
                <w:color w:val="auto"/>
                <w:szCs w:val="21"/>
                <w:highlight w:val="none"/>
              </w:rPr>
              <w:t>技术方案评分标准</w:t>
            </w:r>
          </w:p>
          <w:p>
            <w:pPr>
              <w:jc w:val="center"/>
              <w:rPr>
                <w:rFonts w:ascii="宋体" w:hAnsi="宋体"/>
                <w:color w:val="auto"/>
                <w:szCs w:val="21"/>
                <w:highlight w:val="none"/>
              </w:rPr>
            </w:pPr>
            <w:r>
              <w:rPr>
                <w:rFonts w:hint="eastAsia" w:ascii="宋体" w:hAnsi="宋体"/>
                <w:color w:val="auto"/>
                <w:szCs w:val="21"/>
                <w:highlight w:val="none"/>
              </w:rPr>
              <w:t>（10分）</w:t>
            </w:r>
          </w:p>
        </w:tc>
        <w:tc>
          <w:tcPr>
            <w:tcW w:w="9612"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pStyle w:val="2"/>
              <w:spacing w:after="0"/>
              <w:ind w:firstLine="0" w:firstLineChars="0"/>
              <w:rPr>
                <w:rFonts w:ascii="宋体" w:hAnsi="宋体"/>
                <w:color w:val="auto"/>
                <w:szCs w:val="21"/>
                <w:highlight w:val="none"/>
              </w:rPr>
            </w:pPr>
            <w:r>
              <w:rPr>
                <w:rFonts w:hint="eastAsia" w:ascii="宋体" w:hAnsi="宋体"/>
                <w:color w:val="auto"/>
                <w:szCs w:val="21"/>
                <w:highlight w:val="none"/>
              </w:rPr>
              <w:t>【优】检测工作的程序与方案详细、具体，内容齐全，能满足用户需求，有合理可行的保证通过相关验收、满足工程进度确保措施，得8-10分。</w:t>
            </w:r>
          </w:p>
          <w:p>
            <w:pPr>
              <w:pStyle w:val="2"/>
              <w:spacing w:after="0"/>
              <w:ind w:firstLine="0" w:firstLineChars="0"/>
              <w:rPr>
                <w:rFonts w:ascii="宋体" w:hAnsi="宋体"/>
                <w:color w:val="auto"/>
                <w:szCs w:val="21"/>
                <w:highlight w:val="none"/>
              </w:rPr>
            </w:pPr>
            <w:r>
              <w:rPr>
                <w:rFonts w:hint="eastAsia" w:ascii="宋体" w:hAnsi="宋体"/>
                <w:color w:val="auto"/>
                <w:szCs w:val="21"/>
                <w:highlight w:val="none"/>
              </w:rPr>
              <w:t>【良】检测工作的程序与方案内容齐全，基本满足要求，检测方法符合检测要求，得6-8分；</w:t>
            </w:r>
          </w:p>
          <w:p>
            <w:pPr>
              <w:pStyle w:val="2"/>
              <w:spacing w:after="0"/>
              <w:ind w:firstLine="0" w:firstLineChars="0"/>
              <w:rPr>
                <w:rFonts w:ascii="宋体" w:hAnsi="宋体"/>
                <w:color w:val="auto"/>
                <w:szCs w:val="21"/>
                <w:highlight w:val="none"/>
              </w:rPr>
            </w:pPr>
            <w:r>
              <w:rPr>
                <w:rFonts w:hint="eastAsia" w:ascii="宋体" w:hAnsi="宋体"/>
                <w:color w:val="auto"/>
                <w:szCs w:val="21"/>
                <w:highlight w:val="none"/>
              </w:rPr>
              <w:t>【中】检测工作的程序与方案不够全面具体，可行性低，得4-6分。</w:t>
            </w:r>
          </w:p>
          <w:p>
            <w:pPr>
              <w:pStyle w:val="2"/>
              <w:spacing w:after="0"/>
              <w:ind w:firstLine="0" w:firstLineChars="0"/>
              <w:rPr>
                <w:rFonts w:ascii="宋体" w:hAnsi="宋体"/>
                <w:color w:val="auto"/>
                <w:szCs w:val="21"/>
                <w:highlight w:val="none"/>
              </w:rPr>
            </w:pPr>
            <w:r>
              <w:rPr>
                <w:rFonts w:hint="eastAsia" w:ascii="宋体" w:hAnsi="宋体"/>
                <w:color w:val="auto"/>
                <w:szCs w:val="21"/>
                <w:highlight w:val="none"/>
              </w:rPr>
              <w:t>【差】检测方案内容阐述缺项，检测程序不满足要求，得0-3分。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48" w:type="dxa"/>
            <w:tcBorders>
              <w:left w:val="single" w:color="auto" w:sz="4" w:space="0"/>
              <w:right w:val="single" w:color="auto" w:sz="4" w:space="0"/>
            </w:tcBorders>
            <w:vAlign w:val="center"/>
          </w:tcPr>
          <w:p>
            <w:pPr>
              <w:widowControl/>
              <w:jc w:val="center"/>
              <w:rPr>
                <w:rFonts w:ascii="宋体" w:hAnsi="宋体"/>
                <w:color w:val="auto"/>
                <w:szCs w:val="21"/>
                <w:highlight w:val="none"/>
              </w:rPr>
            </w:pPr>
            <w:r>
              <w:rPr>
                <w:rFonts w:hint="eastAsia" w:ascii="宋体" w:hAnsi="宋体"/>
                <w:color w:val="auto"/>
                <w:szCs w:val="21"/>
                <w:highlight w:val="none"/>
              </w:rPr>
              <w:t>投标报价评分标准</w:t>
            </w:r>
          </w:p>
          <w:p>
            <w:pPr>
              <w:widowControl/>
              <w:jc w:val="center"/>
              <w:rPr>
                <w:rFonts w:ascii="宋体" w:hAnsi="宋体"/>
                <w:color w:val="auto"/>
                <w:szCs w:val="21"/>
                <w:highlight w:val="none"/>
              </w:rPr>
            </w:pPr>
            <w:r>
              <w:rPr>
                <w:rFonts w:hint="eastAsia" w:ascii="宋体" w:hAnsi="宋体"/>
                <w:color w:val="auto"/>
                <w:szCs w:val="21"/>
                <w:highlight w:val="none"/>
              </w:rPr>
              <w:t>（20分）</w:t>
            </w:r>
          </w:p>
        </w:tc>
        <w:tc>
          <w:tcPr>
            <w:tcW w:w="2352" w:type="dxa"/>
            <w:tcBorders>
              <w:top w:val="single" w:color="auto" w:sz="4" w:space="0"/>
              <w:left w:val="single" w:color="auto" w:sz="4" w:space="0"/>
              <w:right w:val="single" w:color="auto" w:sz="4" w:space="0"/>
            </w:tcBorders>
            <w:tcMar>
              <w:top w:w="0" w:type="dxa"/>
              <w:left w:w="57" w:type="dxa"/>
              <w:bottom w:w="0" w:type="dxa"/>
              <w:right w:w="57" w:type="dxa"/>
            </w:tcMar>
            <w:vAlign w:val="center"/>
          </w:tcPr>
          <w:p>
            <w:pPr>
              <w:jc w:val="center"/>
              <w:rPr>
                <w:rFonts w:ascii="宋体" w:hAnsi="宋体"/>
                <w:color w:val="auto"/>
                <w:szCs w:val="21"/>
                <w:highlight w:val="none"/>
              </w:rPr>
            </w:pPr>
            <w:r>
              <w:rPr>
                <w:rFonts w:hint="eastAsia" w:ascii="宋体" w:hAnsi="宋体"/>
                <w:color w:val="auto"/>
                <w:szCs w:val="21"/>
                <w:highlight w:val="none"/>
              </w:rPr>
              <w:t>投标报价（20分）</w:t>
            </w:r>
          </w:p>
        </w:tc>
        <w:tc>
          <w:tcPr>
            <w:tcW w:w="7260" w:type="dxa"/>
            <w:tcBorders>
              <w:top w:val="single" w:color="auto" w:sz="4" w:space="0"/>
              <w:left w:val="single" w:color="auto" w:sz="4" w:space="0"/>
              <w:right w:val="single" w:color="auto" w:sz="4" w:space="0"/>
            </w:tcBorders>
            <w:vAlign w:val="center"/>
          </w:tcPr>
          <w:p>
            <w:pPr>
              <w:pStyle w:val="2"/>
              <w:spacing w:after="0"/>
              <w:ind w:firstLine="0" w:firstLineChars="0"/>
              <w:jc w:val="left"/>
              <w:rPr>
                <w:rFonts w:ascii="宋体" w:hAnsi="宋体"/>
                <w:color w:val="auto"/>
                <w:szCs w:val="21"/>
                <w:highlight w:val="none"/>
              </w:rPr>
            </w:pPr>
            <w:r>
              <w:rPr>
                <w:rFonts w:hint="eastAsia" w:ascii="宋体" w:hAnsi="宋体" w:cs="宋体"/>
                <w:color w:val="auto"/>
                <w:szCs w:val="21"/>
                <w:highlight w:val="none"/>
              </w:rPr>
              <w:t>投标报价等于最高投标限价得0分，在此基础上每下浮1%的，得1分，最高得分20分</w:t>
            </w:r>
          </w:p>
        </w:tc>
      </w:tr>
    </w:tbl>
    <w:p>
      <w:pPr>
        <w:rPr>
          <w:rFonts w:ascii="宋体" w:hAnsi="宋体" w:cs="宋体"/>
          <w:szCs w:val="21"/>
          <w:highlight w:val="none"/>
        </w:rPr>
      </w:pPr>
      <w:r>
        <w:rPr>
          <w:rFonts w:hint="eastAsia" w:ascii="宋体" w:hAnsi="宋体" w:cs="宋体"/>
          <w:highlight w:val="none"/>
        </w:rPr>
        <w:t>备注：</w:t>
      </w:r>
      <w:r>
        <w:rPr>
          <w:rFonts w:hint="eastAsia" w:ascii="宋体" w:hAnsi="宋体" w:cs="宋体"/>
          <w:szCs w:val="21"/>
          <w:highlight w:val="none"/>
        </w:rPr>
        <w:t>1、投标人的综合得分为各评委的评分去掉一个最高分和一个最低分后计取的算术平均分（分数出现小数点时，保留小数点后二位，第三位小数四舍五入）。</w:t>
      </w:r>
    </w:p>
    <w:p>
      <w:pPr>
        <w:pStyle w:val="29"/>
        <w:spacing w:after="0" w:line="240" w:lineRule="auto"/>
        <w:ind w:left="0" w:leftChars="0" w:firstLine="0" w:firstLineChars="0"/>
        <w:rPr>
          <w:rFonts w:ascii="宋体" w:hAnsi="宋体" w:cs="宋体"/>
          <w:sz w:val="21"/>
          <w:szCs w:val="21"/>
          <w:highlight w:val="none"/>
        </w:rPr>
      </w:pPr>
      <w:r>
        <w:rPr>
          <w:rFonts w:hint="eastAsia" w:ascii="宋体" w:hAnsi="宋体" w:cs="宋体"/>
          <w:sz w:val="21"/>
          <w:szCs w:val="21"/>
          <w:highlight w:val="none"/>
        </w:rPr>
        <w:t>2、投标人提供的网页信息截图或证明材料扫描件内容必须清晰可辨，如因网页信息截图或证明材料扫描件内容模糊导致评标时无法判断的，后果由投标人自负。</w:t>
      </w:r>
    </w:p>
    <w:p>
      <w:pPr>
        <w:pStyle w:val="29"/>
        <w:ind w:left="0" w:leftChars="0" w:firstLine="0" w:firstLineChars="0"/>
        <w:rPr>
          <w:rFonts w:ascii="宋体" w:hAnsi="宋体" w:cs="宋体"/>
          <w:sz w:val="21"/>
          <w:szCs w:val="21"/>
          <w:highlight w:val="none"/>
        </w:rPr>
      </w:pPr>
      <w:r>
        <w:rPr>
          <w:rFonts w:hint="eastAsia" w:ascii="宋体" w:hAnsi="宋体" w:cs="宋体"/>
          <w:sz w:val="21"/>
          <w:szCs w:val="21"/>
          <w:highlight w:val="none"/>
        </w:rPr>
        <w:t>3、建设单位有必要时有权查看中标候选人投标资料相关证书与原件的一致性。</w:t>
      </w:r>
    </w:p>
    <w:p>
      <w:pPr>
        <w:pStyle w:val="29"/>
        <w:ind w:firstLine="560"/>
        <w:rPr>
          <w:rFonts w:ascii="宋体" w:hAnsi="宋体" w:cs="宋体"/>
          <w:highlight w:val="none"/>
        </w:rPr>
        <w:sectPr>
          <w:headerReference r:id="rId4" w:type="first"/>
          <w:headerReference r:id="rId3" w:type="default"/>
          <w:footerReference r:id="rId5" w:type="default"/>
          <w:pgSz w:w="11906" w:h="16838"/>
          <w:pgMar w:top="1440" w:right="1800" w:bottom="1440" w:left="1800" w:header="567" w:footer="850" w:gutter="0"/>
          <w:pgNumType w:start="0"/>
          <w:cols w:space="720" w:num="1"/>
          <w:titlePg/>
          <w:docGrid w:linePitch="286" w:charSpace="0"/>
        </w:sectPr>
      </w:pPr>
    </w:p>
    <w:p>
      <w:pPr>
        <w:rPr>
          <w:rFonts w:ascii="宋体" w:hAnsi="宋体" w:cs="宋体"/>
          <w:sz w:val="24"/>
          <w:highlight w:val="none"/>
        </w:rPr>
      </w:pPr>
      <w:bookmarkStart w:id="62" w:name="_Toc30089"/>
      <w:bookmarkStart w:id="63" w:name="_Toc8229526"/>
      <w:bookmarkStart w:id="64" w:name="_Toc132219311"/>
      <w:r>
        <w:rPr>
          <w:rFonts w:hint="eastAsia" w:ascii="宋体" w:hAnsi="宋体" w:cs="宋体"/>
          <w:sz w:val="24"/>
          <w:highlight w:val="none"/>
        </w:rPr>
        <w:t>附表四</w:t>
      </w:r>
      <w:bookmarkEnd w:id="62"/>
      <w:bookmarkEnd w:id="63"/>
      <w:bookmarkEnd w:id="64"/>
    </w:p>
    <w:p>
      <w:pPr>
        <w:jc w:val="center"/>
        <w:rPr>
          <w:rFonts w:ascii="宋体" w:hAnsi="宋体" w:cs="宋体"/>
          <w:b/>
          <w:bCs/>
          <w:sz w:val="32"/>
          <w:szCs w:val="32"/>
          <w:highlight w:val="none"/>
        </w:rPr>
      </w:pPr>
      <w:r>
        <w:rPr>
          <w:rFonts w:hint="eastAsia" w:ascii="宋体" w:hAnsi="宋体" w:cs="宋体"/>
          <w:b/>
          <w:bCs/>
          <w:sz w:val="32"/>
          <w:szCs w:val="32"/>
          <w:highlight w:val="none"/>
        </w:rPr>
        <w:t>报价得分计算表</w:t>
      </w:r>
    </w:p>
    <w:p>
      <w:pPr>
        <w:rPr>
          <w:rFonts w:ascii="宋体" w:hAnsi="宋体" w:cs="宋体"/>
          <w:bCs/>
          <w:sz w:val="24"/>
          <w:highlight w:val="none"/>
        </w:rPr>
      </w:pPr>
      <w:r>
        <w:rPr>
          <w:rFonts w:hint="eastAsia" w:ascii="宋体" w:hAnsi="宋体" w:cs="宋体"/>
          <w:bCs/>
          <w:sz w:val="24"/>
          <w:highlight w:val="none"/>
        </w:rPr>
        <w:t xml:space="preserve">项目名称:                                 </w:t>
      </w:r>
      <w:r>
        <w:rPr>
          <w:rFonts w:hint="eastAsia" w:ascii="宋体" w:hAnsi="宋体" w:cs="宋体"/>
          <w:sz w:val="24"/>
          <w:highlight w:val="none"/>
        </w:rPr>
        <w:t xml:space="preserve"> 招标控制价:</w:t>
      </w:r>
    </w:p>
    <w:tbl>
      <w:tblPr>
        <w:tblStyle w:val="30"/>
        <w:tblW w:w="14551"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0"/>
        <w:gridCol w:w="1264"/>
        <w:gridCol w:w="1264"/>
        <w:gridCol w:w="1264"/>
        <w:gridCol w:w="1264"/>
        <w:gridCol w:w="1264"/>
        <w:gridCol w:w="1263"/>
        <w:gridCol w:w="1263"/>
        <w:gridCol w:w="1263"/>
        <w:gridCol w:w="1263"/>
        <w:gridCol w:w="1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910" w:type="dxa"/>
            <w:vAlign w:val="center"/>
          </w:tcPr>
          <w:p>
            <w:pPr>
              <w:spacing w:line="380" w:lineRule="exact"/>
              <w:jc w:val="center"/>
              <w:rPr>
                <w:rFonts w:ascii="宋体" w:hAnsi="宋体" w:cs="宋体"/>
                <w:szCs w:val="21"/>
                <w:highlight w:val="none"/>
              </w:rPr>
            </w:pPr>
            <w:r>
              <w:rPr>
                <w:rFonts w:hint="eastAsia" w:ascii="宋体" w:hAnsi="宋体" w:cs="宋体"/>
                <w:szCs w:val="21"/>
                <w:highlight w:val="none"/>
              </w:rPr>
              <w:t>投标人名称</w:t>
            </w:r>
          </w:p>
        </w:tc>
        <w:tc>
          <w:tcPr>
            <w:tcW w:w="1264" w:type="dxa"/>
            <w:vAlign w:val="center"/>
          </w:tcPr>
          <w:p>
            <w:pPr>
              <w:spacing w:line="380" w:lineRule="exact"/>
              <w:jc w:val="left"/>
              <w:rPr>
                <w:rFonts w:ascii="宋体" w:hAnsi="宋体" w:cs="宋体"/>
                <w:szCs w:val="21"/>
                <w:highlight w:val="none"/>
              </w:rPr>
            </w:pPr>
          </w:p>
        </w:tc>
        <w:tc>
          <w:tcPr>
            <w:tcW w:w="1264" w:type="dxa"/>
            <w:vAlign w:val="center"/>
          </w:tcPr>
          <w:p>
            <w:pPr>
              <w:spacing w:line="380" w:lineRule="exact"/>
              <w:jc w:val="left"/>
              <w:rPr>
                <w:rFonts w:ascii="宋体" w:hAnsi="宋体" w:cs="宋体"/>
                <w:szCs w:val="21"/>
                <w:highlight w:val="none"/>
              </w:rPr>
            </w:pPr>
          </w:p>
        </w:tc>
        <w:tc>
          <w:tcPr>
            <w:tcW w:w="1264" w:type="dxa"/>
            <w:vAlign w:val="center"/>
          </w:tcPr>
          <w:p>
            <w:pPr>
              <w:spacing w:line="380" w:lineRule="exact"/>
              <w:jc w:val="left"/>
              <w:rPr>
                <w:rFonts w:ascii="宋体" w:hAnsi="宋体" w:cs="宋体"/>
                <w:szCs w:val="21"/>
                <w:highlight w:val="none"/>
              </w:rPr>
            </w:pPr>
          </w:p>
        </w:tc>
        <w:tc>
          <w:tcPr>
            <w:tcW w:w="1264" w:type="dxa"/>
            <w:vAlign w:val="center"/>
          </w:tcPr>
          <w:p>
            <w:pPr>
              <w:spacing w:line="380" w:lineRule="exact"/>
              <w:jc w:val="left"/>
              <w:rPr>
                <w:rFonts w:ascii="宋体" w:hAnsi="宋体" w:cs="宋体"/>
                <w:szCs w:val="21"/>
                <w:highlight w:val="none"/>
              </w:rPr>
            </w:pPr>
          </w:p>
        </w:tc>
        <w:tc>
          <w:tcPr>
            <w:tcW w:w="1264" w:type="dxa"/>
            <w:vAlign w:val="center"/>
          </w:tcPr>
          <w:p>
            <w:pPr>
              <w:spacing w:line="380" w:lineRule="exact"/>
              <w:jc w:val="left"/>
              <w:rPr>
                <w:rFonts w:ascii="宋体" w:hAnsi="宋体" w:cs="宋体"/>
                <w:szCs w:val="21"/>
                <w:highlight w:val="none"/>
              </w:rPr>
            </w:pPr>
          </w:p>
        </w:tc>
        <w:tc>
          <w:tcPr>
            <w:tcW w:w="1263" w:type="dxa"/>
            <w:vAlign w:val="center"/>
          </w:tcPr>
          <w:p>
            <w:pPr>
              <w:spacing w:line="380" w:lineRule="exact"/>
              <w:jc w:val="left"/>
              <w:rPr>
                <w:rFonts w:ascii="宋体" w:hAnsi="宋体" w:cs="宋体"/>
                <w:szCs w:val="21"/>
                <w:highlight w:val="none"/>
              </w:rPr>
            </w:pPr>
          </w:p>
        </w:tc>
        <w:tc>
          <w:tcPr>
            <w:tcW w:w="1263" w:type="dxa"/>
            <w:vAlign w:val="center"/>
          </w:tcPr>
          <w:p>
            <w:pPr>
              <w:spacing w:line="380" w:lineRule="exact"/>
              <w:jc w:val="left"/>
              <w:rPr>
                <w:rFonts w:ascii="宋体" w:hAnsi="宋体" w:cs="宋体"/>
                <w:szCs w:val="21"/>
                <w:highlight w:val="none"/>
              </w:rPr>
            </w:pPr>
          </w:p>
        </w:tc>
        <w:tc>
          <w:tcPr>
            <w:tcW w:w="1263" w:type="dxa"/>
            <w:vAlign w:val="center"/>
          </w:tcPr>
          <w:p>
            <w:pPr>
              <w:spacing w:line="380" w:lineRule="exact"/>
              <w:jc w:val="left"/>
              <w:rPr>
                <w:rFonts w:ascii="宋体" w:hAnsi="宋体" w:cs="宋体"/>
                <w:szCs w:val="21"/>
                <w:highlight w:val="none"/>
              </w:rPr>
            </w:pPr>
          </w:p>
        </w:tc>
        <w:tc>
          <w:tcPr>
            <w:tcW w:w="1263" w:type="dxa"/>
            <w:vAlign w:val="center"/>
          </w:tcPr>
          <w:p>
            <w:pPr>
              <w:spacing w:line="380" w:lineRule="exact"/>
              <w:jc w:val="left"/>
              <w:rPr>
                <w:rFonts w:ascii="宋体" w:hAnsi="宋体" w:cs="宋体"/>
                <w:szCs w:val="21"/>
                <w:highlight w:val="none"/>
              </w:rPr>
            </w:pPr>
          </w:p>
        </w:tc>
        <w:tc>
          <w:tcPr>
            <w:tcW w:w="1269" w:type="dxa"/>
            <w:vAlign w:val="center"/>
          </w:tcPr>
          <w:p>
            <w:pPr>
              <w:spacing w:line="380" w:lineRule="exact"/>
              <w:jc w:val="lef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910" w:type="dxa"/>
            <w:vAlign w:val="center"/>
          </w:tcPr>
          <w:p>
            <w:pPr>
              <w:spacing w:line="380" w:lineRule="exact"/>
              <w:jc w:val="center"/>
              <w:rPr>
                <w:rFonts w:ascii="宋体" w:hAnsi="宋体" w:cs="宋体"/>
                <w:szCs w:val="21"/>
                <w:highlight w:val="none"/>
              </w:rPr>
            </w:pPr>
            <w:r>
              <w:rPr>
                <w:rFonts w:hint="eastAsia" w:ascii="宋体" w:hAnsi="宋体" w:cs="宋体"/>
                <w:szCs w:val="21"/>
                <w:highlight w:val="none"/>
              </w:rPr>
              <w:t>投标报价PT</w:t>
            </w:r>
          </w:p>
          <w:p>
            <w:pPr>
              <w:spacing w:line="380" w:lineRule="exact"/>
              <w:jc w:val="center"/>
              <w:rPr>
                <w:rFonts w:ascii="宋体" w:hAnsi="宋体" w:cs="宋体"/>
                <w:szCs w:val="21"/>
                <w:highlight w:val="none"/>
              </w:rPr>
            </w:pPr>
            <w:r>
              <w:rPr>
                <w:rFonts w:hint="eastAsia" w:ascii="宋体" w:hAnsi="宋体" w:cs="宋体"/>
                <w:szCs w:val="21"/>
                <w:highlight w:val="none"/>
              </w:rPr>
              <w:t>(万元)</w:t>
            </w:r>
          </w:p>
        </w:tc>
        <w:tc>
          <w:tcPr>
            <w:tcW w:w="1264" w:type="dxa"/>
            <w:vAlign w:val="center"/>
          </w:tcPr>
          <w:p>
            <w:pPr>
              <w:spacing w:line="380" w:lineRule="exact"/>
              <w:jc w:val="left"/>
              <w:rPr>
                <w:rFonts w:ascii="宋体" w:hAnsi="宋体" w:cs="宋体"/>
                <w:szCs w:val="21"/>
                <w:highlight w:val="none"/>
              </w:rPr>
            </w:pPr>
          </w:p>
        </w:tc>
        <w:tc>
          <w:tcPr>
            <w:tcW w:w="1264" w:type="dxa"/>
            <w:vAlign w:val="center"/>
          </w:tcPr>
          <w:p>
            <w:pPr>
              <w:spacing w:line="380" w:lineRule="exact"/>
              <w:jc w:val="left"/>
              <w:rPr>
                <w:rFonts w:ascii="宋体" w:hAnsi="宋体" w:cs="宋体"/>
                <w:szCs w:val="21"/>
                <w:highlight w:val="none"/>
              </w:rPr>
            </w:pPr>
          </w:p>
        </w:tc>
        <w:tc>
          <w:tcPr>
            <w:tcW w:w="1264" w:type="dxa"/>
            <w:vAlign w:val="center"/>
          </w:tcPr>
          <w:p>
            <w:pPr>
              <w:spacing w:line="380" w:lineRule="exact"/>
              <w:jc w:val="left"/>
              <w:rPr>
                <w:rFonts w:ascii="宋体" w:hAnsi="宋体" w:cs="宋体"/>
                <w:szCs w:val="21"/>
                <w:highlight w:val="none"/>
              </w:rPr>
            </w:pPr>
          </w:p>
        </w:tc>
        <w:tc>
          <w:tcPr>
            <w:tcW w:w="1264" w:type="dxa"/>
            <w:vAlign w:val="center"/>
          </w:tcPr>
          <w:p>
            <w:pPr>
              <w:spacing w:line="380" w:lineRule="exact"/>
              <w:jc w:val="left"/>
              <w:rPr>
                <w:rFonts w:ascii="宋体" w:hAnsi="宋体" w:cs="宋体"/>
                <w:szCs w:val="21"/>
                <w:highlight w:val="none"/>
              </w:rPr>
            </w:pPr>
          </w:p>
        </w:tc>
        <w:tc>
          <w:tcPr>
            <w:tcW w:w="1264" w:type="dxa"/>
            <w:vAlign w:val="center"/>
          </w:tcPr>
          <w:p>
            <w:pPr>
              <w:spacing w:line="380" w:lineRule="exact"/>
              <w:jc w:val="left"/>
              <w:rPr>
                <w:rFonts w:ascii="宋体" w:hAnsi="宋体" w:cs="宋体"/>
                <w:szCs w:val="21"/>
                <w:highlight w:val="none"/>
              </w:rPr>
            </w:pPr>
          </w:p>
        </w:tc>
        <w:tc>
          <w:tcPr>
            <w:tcW w:w="1263" w:type="dxa"/>
            <w:vAlign w:val="center"/>
          </w:tcPr>
          <w:p>
            <w:pPr>
              <w:spacing w:line="380" w:lineRule="exact"/>
              <w:jc w:val="left"/>
              <w:rPr>
                <w:rFonts w:ascii="宋体" w:hAnsi="宋体" w:cs="宋体"/>
                <w:szCs w:val="21"/>
                <w:highlight w:val="none"/>
              </w:rPr>
            </w:pPr>
          </w:p>
        </w:tc>
        <w:tc>
          <w:tcPr>
            <w:tcW w:w="1263" w:type="dxa"/>
            <w:vAlign w:val="center"/>
          </w:tcPr>
          <w:p>
            <w:pPr>
              <w:spacing w:line="380" w:lineRule="exact"/>
              <w:jc w:val="left"/>
              <w:rPr>
                <w:rFonts w:ascii="宋体" w:hAnsi="宋体" w:cs="宋体"/>
                <w:szCs w:val="21"/>
                <w:highlight w:val="none"/>
              </w:rPr>
            </w:pPr>
          </w:p>
        </w:tc>
        <w:tc>
          <w:tcPr>
            <w:tcW w:w="1263" w:type="dxa"/>
            <w:vAlign w:val="center"/>
          </w:tcPr>
          <w:p>
            <w:pPr>
              <w:spacing w:line="380" w:lineRule="exact"/>
              <w:jc w:val="left"/>
              <w:rPr>
                <w:rFonts w:ascii="宋体" w:hAnsi="宋体" w:cs="宋体"/>
                <w:szCs w:val="21"/>
                <w:highlight w:val="none"/>
              </w:rPr>
            </w:pPr>
          </w:p>
        </w:tc>
        <w:tc>
          <w:tcPr>
            <w:tcW w:w="1263" w:type="dxa"/>
            <w:vAlign w:val="center"/>
          </w:tcPr>
          <w:p>
            <w:pPr>
              <w:spacing w:line="380" w:lineRule="exact"/>
              <w:jc w:val="left"/>
              <w:rPr>
                <w:rFonts w:ascii="宋体" w:hAnsi="宋体" w:cs="宋体"/>
                <w:szCs w:val="21"/>
                <w:highlight w:val="none"/>
              </w:rPr>
            </w:pPr>
          </w:p>
        </w:tc>
        <w:tc>
          <w:tcPr>
            <w:tcW w:w="1269" w:type="dxa"/>
            <w:vAlign w:val="center"/>
          </w:tcPr>
          <w:p>
            <w:pPr>
              <w:spacing w:line="380" w:lineRule="exact"/>
              <w:jc w:val="lef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910" w:type="dxa"/>
            <w:vAlign w:val="center"/>
          </w:tcPr>
          <w:p>
            <w:pPr>
              <w:spacing w:line="380" w:lineRule="exact"/>
              <w:jc w:val="center"/>
              <w:rPr>
                <w:rFonts w:ascii="宋体" w:hAnsi="宋体" w:cs="宋体"/>
                <w:szCs w:val="21"/>
                <w:highlight w:val="none"/>
              </w:rPr>
            </w:pPr>
            <w:r>
              <w:rPr>
                <w:rFonts w:hint="eastAsia" w:ascii="宋体" w:hAnsi="宋体" w:cs="宋体"/>
                <w:szCs w:val="21"/>
                <w:highlight w:val="none"/>
              </w:rPr>
              <w:t>投标报价下浮率A（%）</w:t>
            </w:r>
          </w:p>
        </w:tc>
        <w:tc>
          <w:tcPr>
            <w:tcW w:w="1264" w:type="dxa"/>
            <w:vAlign w:val="center"/>
          </w:tcPr>
          <w:p>
            <w:pPr>
              <w:spacing w:line="380" w:lineRule="exact"/>
              <w:jc w:val="left"/>
              <w:rPr>
                <w:rFonts w:ascii="宋体" w:hAnsi="宋体" w:cs="宋体"/>
                <w:szCs w:val="21"/>
                <w:highlight w:val="none"/>
              </w:rPr>
            </w:pPr>
          </w:p>
        </w:tc>
        <w:tc>
          <w:tcPr>
            <w:tcW w:w="1264" w:type="dxa"/>
            <w:vAlign w:val="center"/>
          </w:tcPr>
          <w:p>
            <w:pPr>
              <w:spacing w:line="380" w:lineRule="exact"/>
              <w:jc w:val="left"/>
              <w:rPr>
                <w:rFonts w:ascii="宋体" w:hAnsi="宋体" w:cs="宋体"/>
                <w:szCs w:val="21"/>
                <w:highlight w:val="none"/>
              </w:rPr>
            </w:pPr>
          </w:p>
        </w:tc>
        <w:tc>
          <w:tcPr>
            <w:tcW w:w="1264" w:type="dxa"/>
            <w:vAlign w:val="center"/>
          </w:tcPr>
          <w:p>
            <w:pPr>
              <w:spacing w:line="380" w:lineRule="exact"/>
              <w:jc w:val="left"/>
              <w:rPr>
                <w:rFonts w:ascii="宋体" w:hAnsi="宋体" w:cs="宋体"/>
                <w:szCs w:val="21"/>
                <w:highlight w:val="none"/>
              </w:rPr>
            </w:pPr>
          </w:p>
        </w:tc>
        <w:tc>
          <w:tcPr>
            <w:tcW w:w="1264" w:type="dxa"/>
            <w:vAlign w:val="center"/>
          </w:tcPr>
          <w:p>
            <w:pPr>
              <w:spacing w:line="380" w:lineRule="exact"/>
              <w:jc w:val="left"/>
              <w:rPr>
                <w:rFonts w:ascii="宋体" w:hAnsi="宋体" w:cs="宋体"/>
                <w:szCs w:val="21"/>
                <w:highlight w:val="none"/>
              </w:rPr>
            </w:pPr>
          </w:p>
        </w:tc>
        <w:tc>
          <w:tcPr>
            <w:tcW w:w="1264" w:type="dxa"/>
            <w:vAlign w:val="center"/>
          </w:tcPr>
          <w:p>
            <w:pPr>
              <w:spacing w:line="380" w:lineRule="exact"/>
              <w:jc w:val="left"/>
              <w:rPr>
                <w:rFonts w:ascii="宋体" w:hAnsi="宋体" w:cs="宋体"/>
                <w:szCs w:val="21"/>
                <w:highlight w:val="none"/>
              </w:rPr>
            </w:pPr>
          </w:p>
        </w:tc>
        <w:tc>
          <w:tcPr>
            <w:tcW w:w="1263" w:type="dxa"/>
            <w:vAlign w:val="center"/>
          </w:tcPr>
          <w:p>
            <w:pPr>
              <w:spacing w:line="380" w:lineRule="exact"/>
              <w:jc w:val="left"/>
              <w:rPr>
                <w:rFonts w:ascii="宋体" w:hAnsi="宋体" w:cs="宋体"/>
                <w:szCs w:val="21"/>
                <w:highlight w:val="none"/>
              </w:rPr>
            </w:pPr>
          </w:p>
        </w:tc>
        <w:tc>
          <w:tcPr>
            <w:tcW w:w="1263" w:type="dxa"/>
            <w:vAlign w:val="center"/>
          </w:tcPr>
          <w:p>
            <w:pPr>
              <w:spacing w:line="380" w:lineRule="exact"/>
              <w:jc w:val="left"/>
              <w:rPr>
                <w:rFonts w:ascii="宋体" w:hAnsi="宋体" w:cs="宋体"/>
                <w:szCs w:val="21"/>
                <w:highlight w:val="none"/>
              </w:rPr>
            </w:pPr>
          </w:p>
        </w:tc>
        <w:tc>
          <w:tcPr>
            <w:tcW w:w="1263" w:type="dxa"/>
            <w:vAlign w:val="center"/>
          </w:tcPr>
          <w:p>
            <w:pPr>
              <w:spacing w:line="380" w:lineRule="exact"/>
              <w:jc w:val="left"/>
              <w:rPr>
                <w:rFonts w:ascii="宋体" w:hAnsi="宋体" w:cs="宋体"/>
                <w:szCs w:val="21"/>
                <w:highlight w:val="none"/>
              </w:rPr>
            </w:pPr>
          </w:p>
        </w:tc>
        <w:tc>
          <w:tcPr>
            <w:tcW w:w="1263" w:type="dxa"/>
            <w:vAlign w:val="center"/>
          </w:tcPr>
          <w:p>
            <w:pPr>
              <w:spacing w:line="380" w:lineRule="exact"/>
              <w:jc w:val="left"/>
              <w:rPr>
                <w:rFonts w:ascii="宋体" w:hAnsi="宋体" w:cs="宋体"/>
                <w:szCs w:val="21"/>
                <w:highlight w:val="none"/>
              </w:rPr>
            </w:pPr>
          </w:p>
        </w:tc>
        <w:tc>
          <w:tcPr>
            <w:tcW w:w="1269" w:type="dxa"/>
            <w:vAlign w:val="center"/>
          </w:tcPr>
          <w:p>
            <w:pPr>
              <w:spacing w:line="380" w:lineRule="exact"/>
              <w:jc w:val="left"/>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910" w:type="dxa"/>
            <w:vAlign w:val="center"/>
          </w:tcPr>
          <w:p>
            <w:pPr>
              <w:spacing w:line="380" w:lineRule="exact"/>
              <w:jc w:val="center"/>
              <w:rPr>
                <w:rFonts w:ascii="宋体" w:hAnsi="宋体" w:cs="宋体"/>
                <w:szCs w:val="21"/>
                <w:highlight w:val="none"/>
              </w:rPr>
            </w:pPr>
            <w:r>
              <w:rPr>
                <w:rFonts w:hint="eastAsia" w:ascii="宋体" w:hAnsi="宋体" w:cs="宋体"/>
                <w:szCs w:val="21"/>
                <w:highlight w:val="none"/>
              </w:rPr>
              <w:t>得分(I=</w:t>
            </w:r>
            <w:r>
              <w:rPr>
                <w:rFonts w:ascii="宋体" w:hAnsi="宋体" w:cs="宋体"/>
                <w:szCs w:val="21"/>
                <w:highlight w:val="none"/>
              </w:rPr>
              <w:t>100*A</w:t>
            </w:r>
            <w:r>
              <w:rPr>
                <w:rFonts w:hint="eastAsia" w:ascii="宋体" w:hAnsi="宋体" w:cs="宋体"/>
                <w:szCs w:val="21"/>
                <w:highlight w:val="none"/>
              </w:rPr>
              <w:t>)</w:t>
            </w:r>
          </w:p>
        </w:tc>
        <w:tc>
          <w:tcPr>
            <w:tcW w:w="1264" w:type="dxa"/>
            <w:vAlign w:val="center"/>
          </w:tcPr>
          <w:p>
            <w:pPr>
              <w:spacing w:line="380" w:lineRule="exact"/>
              <w:jc w:val="left"/>
              <w:rPr>
                <w:rFonts w:ascii="宋体" w:hAnsi="宋体" w:cs="宋体"/>
                <w:szCs w:val="21"/>
                <w:highlight w:val="none"/>
              </w:rPr>
            </w:pPr>
          </w:p>
        </w:tc>
        <w:tc>
          <w:tcPr>
            <w:tcW w:w="1264" w:type="dxa"/>
            <w:vAlign w:val="center"/>
          </w:tcPr>
          <w:p>
            <w:pPr>
              <w:spacing w:line="380" w:lineRule="exact"/>
              <w:jc w:val="left"/>
              <w:rPr>
                <w:rFonts w:ascii="宋体" w:hAnsi="宋体" w:cs="宋体"/>
                <w:szCs w:val="21"/>
                <w:highlight w:val="none"/>
              </w:rPr>
            </w:pPr>
          </w:p>
        </w:tc>
        <w:tc>
          <w:tcPr>
            <w:tcW w:w="1264" w:type="dxa"/>
            <w:vAlign w:val="center"/>
          </w:tcPr>
          <w:p>
            <w:pPr>
              <w:spacing w:line="380" w:lineRule="exact"/>
              <w:jc w:val="left"/>
              <w:rPr>
                <w:rFonts w:ascii="宋体" w:hAnsi="宋体" w:cs="宋体"/>
                <w:szCs w:val="21"/>
                <w:highlight w:val="none"/>
              </w:rPr>
            </w:pPr>
          </w:p>
        </w:tc>
        <w:tc>
          <w:tcPr>
            <w:tcW w:w="1264" w:type="dxa"/>
            <w:vAlign w:val="center"/>
          </w:tcPr>
          <w:p>
            <w:pPr>
              <w:spacing w:line="380" w:lineRule="exact"/>
              <w:jc w:val="left"/>
              <w:rPr>
                <w:rFonts w:ascii="宋体" w:hAnsi="宋体" w:cs="宋体"/>
                <w:szCs w:val="21"/>
                <w:highlight w:val="none"/>
              </w:rPr>
            </w:pPr>
          </w:p>
        </w:tc>
        <w:tc>
          <w:tcPr>
            <w:tcW w:w="1264" w:type="dxa"/>
            <w:vAlign w:val="center"/>
          </w:tcPr>
          <w:p>
            <w:pPr>
              <w:spacing w:line="380" w:lineRule="exact"/>
              <w:jc w:val="left"/>
              <w:rPr>
                <w:rFonts w:ascii="宋体" w:hAnsi="宋体" w:cs="宋体"/>
                <w:szCs w:val="21"/>
                <w:highlight w:val="none"/>
              </w:rPr>
            </w:pPr>
          </w:p>
        </w:tc>
        <w:tc>
          <w:tcPr>
            <w:tcW w:w="1263" w:type="dxa"/>
            <w:vAlign w:val="center"/>
          </w:tcPr>
          <w:p>
            <w:pPr>
              <w:spacing w:line="380" w:lineRule="exact"/>
              <w:jc w:val="left"/>
              <w:rPr>
                <w:rFonts w:ascii="宋体" w:hAnsi="宋体" w:cs="宋体"/>
                <w:szCs w:val="21"/>
                <w:highlight w:val="none"/>
              </w:rPr>
            </w:pPr>
          </w:p>
        </w:tc>
        <w:tc>
          <w:tcPr>
            <w:tcW w:w="1263" w:type="dxa"/>
            <w:vAlign w:val="center"/>
          </w:tcPr>
          <w:p>
            <w:pPr>
              <w:spacing w:line="380" w:lineRule="exact"/>
              <w:jc w:val="left"/>
              <w:rPr>
                <w:rFonts w:ascii="宋体" w:hAnsi="宋体" w:cs="宋体"/>
                <w:szCs w:val="21"/>
                <w:highlight w:val="none"/>
              </w:rPr>
            </w:pPr>
          </w:p>
        </w:tc>
        <w:tc>
          <w:tcPr>
            <w:tcW w:w="1263" w:type="dxa"/>
            <w:vAlign w:val="center"/>
          </w:tcPr>
          <w:p>
            <w:pPr>
              <w:spacing w:line="380" w:lineRule="exact"/>
              <w:jc w:val="left"/>
              <w:rPr>
                <w:rFonts w:ascii="宋体" w:hAnsi="宋体" w:cs="宋体"/>
                <w:szCs w:val="21"/>
                <w:highlight w:val="none"/>
              </w:rPr>
            </w:pPr>
          </w:p>
        </w:tc>
        <w:tc>
          <w:tcPr>
            <w:tcW w:w="1263" w:type="dxa"/>
            <w:vAlign w:val="center"/>
          </w:tcPr>
          <w:p>
            <w:pPr>
              <w:spacing w:line="380" w:lineRule="exact"/>
              <w:jc w:val="left"/>
              <w:rPr>
                <w:rFonts w:ascii="宋体" w:hAnsi="宋体" w:cs="宋体"/>
                <w:szCs w:val="21"/>
                <w:highlight w:val="none"/>
              </w:rPr>
            </w:pPr>
          </w:p>
        </w:tc>
        <w:tc>
          <w:tcPr>
            <w:tcW w:w="1269" w:type="dxa"/>
            <w:vAlign w:val="center"/>
          </w:tcPr>
          <w:p>
            <w:pPr>
              <w:spacing w:line="380" w:lineRule="exact"/>
              <w:jc w:val="left"/>
              <w:rPr>
                <w:rFonts w:ascii="宋体" w:hAnsi="宋体" w:cs="宋体"/>
                <w:szCs w:val="21"/>
                <w:highlight w:val="none"/>
              </w:rPr>
            </w:pPr>
          </w:p>
        </w:tc>
      </w:tr>
    </w:tbl>
    <w:p>
      <w:pPr>
        <w:ind w:left="1980" w:hanging="1980" w:hangingChars="450"/>
        <w:jc w:val="left"/>
        <w:rPr>
          <w:rFonts w:ascii="宋体" w:hAnsi="宋体" w:cs="宋体"/>
          <w:sz w:val="44"/>
          <w:highlight w:val="none"/>
        </w:rPr>
      </w:pPr>
    </w:p>
    <w:p>
      <w:pPr>
        <w:pStyle w:val="253"/>
        <w:spacing w:line="264" w:lineRule="auto"/>
        <w:rPr>
          <w:rFonts w:ascii="宋体" w:hAnsi="宋体" w:cs="宋体"/>
          <w:sz w:val="44"/>
          <w:highlight w:val="none"/>
        </w:rPr>
        <w:sectPr>
          <w:footerReference r:id="rId7" w:type="first"/>
          <w:footerReference r:id="rId6" w:type="default"/>
          <w:pgSz w:w="16838" w:h="11906" w:orient="landscape"/>
          <w:pgMar w:top="1134" w:right="1134" w:bottom="1134" w:left="1134" w:header="425" w:footer="425" w:gutter="0"/>
          <w:pgNumType w:start="25"/>
          <w:cols w:space="720" w:num="1"/>
          <w:titlePg/>
          <w:docGrid w:linePitch="286" w:charSpace="0"/>
        </w:sectPr>
      </w:pPr>
    </w:p>
    <w:p>
      <w:pPr>
        <w:pStyle w:val="253"/>
        <w:spacing w:line="264" w:lineRule="auto"/>
        <w:rPr>
          <w:rFonts w:ascii="宋体" w:hAnsi="宋体" w:cs="宋体"/>
          <w:sz w:val="44"/>
          <w:highlight w:val="none"/>
        </w:rPr>
      </w:pPr>
      <w:bookmarkStart w:id="65" w:name="_Toc132219312"/>
      <w:r>
        <w:rPr>
          <w:rFonts w:hint="eastAsia" w:ascii="宋体" w:hAnsi="宋体" w:cs="宋体"/>
          <w:sz w:val="44"/>
          <w:highlight w:val="none"/>
        </w:rPr>
        <w:t>第三章  合同格式</w:t>
      </w:r>
      <w:bookmarkEnd w:id="65"/>
    </w:p>
    <w:p>
      <w:pPr>
        <w:spacing w:line="360" w:lineRule="auto"/>
        <w:jc w:val="center"/>
        <w:rPr>
          <w:rFonts w:ascii="宋体" w:hAnsi="宋体" w:cs="宋体"/>
          <w:sz w:val="24"/>
          <w:highlight w:val="none"/>
        </w:rPr>
      </w:pPr>
      <w:r>
        <w:rPr>
          <w:rFonts w:hint="eastAsia" w:ascii="宋体" w:hAnsi="宋体" w:cs="宋体"/>
          <w:b/>
          <w:sz w:val="30"/>
          <w:highlight w:val="none"/>
        </w:rPr>
        <w:t xml:space="preserve">  </w:t>
      </w:r>
      <w:bookmarkStart w:id="66" w:name="_Toc184813759"/>
      <w:bookmarkStart w:id="67" w:name="_Toc184971573"/>
      <w:bookmarkStart w:id="68" w:name="_Toc185732531"/>
    </w:p>
    <w:p>
      <w:pPr>
        <w:autoSpaceDE w:val="0"/>
        <w:autoSpaceDN w:val="0"/>
        <w:spacing w:line="300" w:lineRule="auto"/>
        <w:jc w:val="left"/>
        <w:rPr>
          <w:rFonts w:ascii="宋体" w:hAnsi="宋体" w:cs="宋体"/>
          <w:b/>
          <w:sz w:val="30"/>
          <w:highlight w:val="none"/>
        </w:rPr>
      </w:pPr>
      <w:r>
        <w:rPr>
          <w:rFonts w:hint="eastAsia" w:ascii="宋体" w:hAnsi="宋体" w:cs="宋体"/>
          <w:spacing w:val="8"/>
          <w:sz w:val="24"/>
          <w:highlight w:val="none"/>
        </w:rPr>
        <w:br w:type="page"/>
      </w:r>
      <w:bookmarkEnd w:id="66"/>
      <w:bookmarkEnd w:id="67"/>
      <w:bookmarkEnd w:id="68"/>
      <w:r>
        <w:rPr>
          <w:rFonts w:hint="eastAsia" w:ascii="宋体" w:hAnsi="宋体" w:cs="宋体"/>
          <w:b/>
          <w:bCs/>
          <w:sz w:val="32"/>
          <w:szCs w:val="32"/>
          <w:highlight w:val="none"/>
        </w:rPr>
        <w:t xml:space="preserve"> </w:t>
      </w:r>
      <w:r>
        <w:rPr>
          <w:rFonts w:hint="eastAsia" w:ascii="宋体" w:hAnsi="宋体" w:cs="宋体"/>
          <w:b/>
          <w:sz w:val="30"/>
          <w:highlight w:val="none"/>
        </w:rPr>
        <w:t xml:space="preserve"> </w:t>
      </w:r>
      <w:r>
        <w:rPr>
          <w:rFonts w:hint="eastAsia" w:ascii="宋体" w:hAnsi="宋体" w:cs="宋体"/>
          <w:b/>
          <w:sz w:val="24"/>
          <w:highlight w:val="none"/>
        </w:rPr>
        <w:t>合同编号：</w:t>
      </w:r>
    </w:p>
    <w:p>
      <w:pPr>
        <w:ind w:firstLine="2072"/>
        <w:rPr>
          <w:rFonts w:ascii="宋体" w:hAnsi="宋体" w:cs="宋体"/>
          <w:b/>
          <w:sz w:val="52"/>
          <w:highlight w:val="none"/>
        </w:rPr>
      </w:pPr>
    </w:p>
    <w:p>
      <w:pPr>
        <w:ind w:firstLine="2328" w:firstLineChars="446"/>
        <w:rPr>
          <w:rFonts w:ascii="宋体" w:hAnsi="宋体" w:cs="宋体"/>
          <w:b/>
          <w:sz w:val="52"/>
          <w:highlight w:val="none"/>
        </w:rPr>
      </w:pPr>
      <w:r>
        <w:rPr>
          <w:rFonts w:hint="eastAsia" w:ascii="宋体" w:hAnsi="宋体" w:cs="宋体"/>
          <w:b/>
          <w:sz w:val="52"/>
          <w:highlight w:val="none"/>
        </w:rPr>
        <w:t>技术服务合同</w:t>
      </w:r>
    </w:p>
    <w:p>
      <w:pPr>
        <w:ind w:firstLine="1290"/>
        <w:jc w:val="center"/>
        <w:rPr>
          <w:rFonts w:ascii="宋体" w:hAnsi="宋体" w:cs="宋体"/>
          <w:sz w:val="52"/>
          <w:highlight w:val="none"/>
        </w:rPr>
      </w:pPr>
      <w:r>
        <w:rPr>
          <w:rFonts w:hint="eastAsia" w:ascii="宋体" w:hAnsi="宋体" w:cs="宋体"/>
          <w:sz w:val="52"/>
          <w:highlight w:val="none"/>
        </w:rPr>
        <w:t xml:space="preserve">  </w:t>
      </w:r>
    </w:p>
    <w:p>
      <w:pPr>
        <w:ind w:firstLine="1290"/>
        <w:jc w:val="center"/>
        <w:rPr>
          <w:rFonts w:ascii="宋体" w:hAnsi="宋体" w:cs="宋体"/>
          <w:sz w:val="28"/>
          <w:highlight w:val="none"/>
        </w:rPr>
      </w:pPr>
      <w:r>
        <w:rPr>
          <w:rFonts w:hint="eastAsia" w:ascii="宋体" w:hAnsi="宋体" w:cs="宋体"/>
          <w:sz w:val="52"/>
          <w:highlight w:val="none"/>
        </w:rPr>
        <w:t xml:space="preserve"> </w:t>
      </w:r>
      <w:r>
        <w:rPr>
          <w:rFonts w:hint="eastAsia" w:ascii="宋体" w:hAnsi="宋体" w:cs="宋体"/>
          <w:sz w:val="28"/>
          <w:highlight w:val="none"/>
        </w:rPr>
        <w:t xml:space="preserve">                               </w:t>
      </w:r>
    </w:p>
    <w:p>
      <w:pPr>
        <w:tabs>
          <w:tab w:val="left" w:pos="630"/>
        </w:tabs>
        <w:spacing w:line="1000" w:lineRule="exact"/>
        <w:ind w:firstLine="631"/>
        <w:rPr>
          <w:rFonts w:ascii="宋体" w:hAnsi="宋体" w:cs="宋体"/>
          <w:sz w:val="32"/>
          <w:highlight w:val="none"/>
          <w:u w:val="single"/>
        </w:rPr>
      </w:pPr>
      <w:r>
        <w:rPr>
          <w:rFonts w:hint="eastAsia" w:ascii="宋体" w:hAnsi="宋体" w:cs="宋体"/>
          <w:b/>
          <w:sz w:val="32"/>
          <w:highlight w:val="none"/>
        </w:rPr>
        <w:t>工程名称：</w:t>
      </w:r>
      <w:r>
        <w:rPr>
          <w:rFonts w:hint="eastAsia" w:ascii="宋体" w:hAnsi="宋体" w:cs="宋体"/>
          <w:sz w:val="32"/>
          <w:highlight w:val="none"/>
          <w:u w:val="single"/>
        </w:rPr>
        <w:t xml:space="preserve">                                        </w:t>
      </w:r>
    </w:p>
    <w:p>
      <w:pPr>
        <w:tabs>
          <w:tab w:val="left" w:pos="630"/>
        </w:tabs>
        <w:spacing w:line="1000" w:lineRule="exact"/>
        <w:ind w:firstLine="631"/>
        <w:rPr>
          <w:rFonts w:ascii="宋体" w:hAnsi="宋体" w:cs="宋体"/>
          <w:sz w:val="32"/>
          <w:highlight w:val="none"/>
        </w:rPr>
      </w:pPr>
      <w:r>
        <w:rPr>
          <w:rFonts w:hint="eastAsia" w:ascii="宋体" w:hAnsi="宋体" w:cs="宋体"/>
          <w:b/>
          <w:sz w:val="32"/>
          <w:highlight w:val="none"/>
        </w:rPr>
        <w:t>工程地点：</w:t>
      </w:r>
      <w:r>
        <w:rPr>
          <w:rFonts w:hint="eastAsia" w:ascii="宋体" w:hAnsi="宋体" w:cs="宋体"/>
          <w:sz w:val="32"/>
          <w:highlight w:val="none"/>
          <w:u w:val="single"/>
        </w:rPr>
        <w:t xml:space="preserve">  广州市花都区                                    </w:t>
      </w:r>
    </w:p>
    <w:p>
      <w:pPr>
        <w:spacing w:line="1000" w:lineRule="exact"/>
        <w:rPr>
          <w:rFonts w:ascii="宋体" w:hAnsi="宋体" w:cs="宋体"/>
          <w:sz w:val="32"/>
          <w:highlight w:val="none"/>
        </w:rPr>
      </w:pPr>
    </w:p>
    <w:p>
      <w:pPr>
        <w:tabs>
          <w:tab w:val="left" w:pos="7035"/>
          <w:tab w:val="left" w:pos="7245"/>
          <w:tab w:val="left" w:pos="7455"/>
        </w:tabs>
        <w:spacing w:line="1000" w:lineRule="exact"/>
        <w:ind w:firstLine="639"/>
        <w:rPr>
          <w:rFonts w:ascii="宋体" w:hAnsi="宋体" w:cs="宋体"/>
          <w:sz w:val="32"/>
          <w:highlight w:val="none"/>
          <w:u w:val="single"/>
        </w:rPr>
      </w:pPr>
      <w:r>
        <w:rPr>
          <w:rFonts w:hint="eastAsia" w:ascii="宋体" w:hAnsi="宋体" w:cs="宋体"/>
          <w:b/>
          <w:sz w:val="32"/>
          <w:highlight w:val="none"/>
        </w:rPr>
        <w:t>委托人（甲方）：</w:t>
      </w:r>
      <w:r>
        <w:rPr>
          <w:rFonts w:hint="eastAsia" w:ascii="宋体" w:hAnsi="宋体" w:cs="宋体"/>
          <w:sz w:val="32"/>
          <w:highlight w:val="none"/>
          <w:u w:val="single"/>
        </w:rPr>
        <w:t xml:space="preserve"> 广州市花都区水务建设管理中心                              </w:t>
      </w:r>
    </w:p>
    <w:p>
      <w:pPr>
        <w:tabs>
          <w:tab w:val="left" w:pos="7140"/>
          <w:tab w:val="left" w:pos="7350"/>
        </w:tabs>
        <w:spacing w:line="1000" w:lineRule="exact"/>
        <w:ind w:firstLine="639"/>
        <w:rPr>
          <w:rFonts w:ascii="宋体" w:hAnsi="宋体" w:cs="宋体"/>
          <w:b/>
          <w:sz w:val="32"/>
          <w:highlight w:val="none"/>
          <w:u w:val="single"/>
        </w:rPr>
      </w:pPr>
      <w:r>
        <w:rPr>
          <w:rFonts w:hint="eastAsia" w:ascii="宋体" w:hAnsi="宋体" w:cs="宋体"/>
          <w:b/>
          <w:sz w:val="32"/>
          <w:highlight w:val="none"/>
        </w:rPr>
        <w:t>受托人（乙方）：</w:t>
      </w:r>
      <w:r>
        <w:rPr>
          <w:rFonts w:hint="eastAsia" w:ascii="宋体" w:hAnsi="宋体" w:cs="宋体"/>
          <w:sz w:val="32"/>
          <w:highlight w:val="none"/>
          <w:u w:val="single"/>
        </w:rPr>
        <w:t xml:space="preserve">                                                              </w:t>
      </w:r>
    </w:p>
    <w:p>
      <w:pPr>
        <w:spacing w:line="1000" w:lineRule="exact"/>
        <w:ind w:firstLine="945"/>
        <w:rPr>
          <w:rFonts w:ascii="宋体" w:hAnsi="宋体" w:cs="宋体"/>
          <w:b/>
          <w:sz w:val="28"/>
          <w:highlight w:val="none"/>
        </w:rPr>
      </w:pPr>
    </w:p>
    <w:p>
      <w:pPr>
        <w:tabs>
          <w:tab w:val="left" w:pos="630"/>
        </w:tabs>
        <w:spacing w:line="1000" w:lineRule="exact"/>
        <w:ind w:firstLine="630"/>
        <w:rPr>
          <w:rFonts w:ascii="宋体" w:hAnsi="宋体" w:cs="宋体"/>
          <w:b/>
          <w:sz w:val="28"/>
          <w:highlight w:val="none"/>
          <w:u w:val="single"/>
        </w:rPr>
      </w:pPr>
      <w:r>
        <w:rPr>
          <w:rFonts w:hint="eastAsia" w:ascii="宋体" w:hAnsi="宋体" w:cs="宋体"/>
          <w:b/>
          <w:sz w:val="28"/>
          <w:highlight w:val="none"/>
        </w:rPr>
        <w:t>签约地点：</w:t>
      </w:r>
      <w:r>
        <w:rPr>
          <w:rFonts w:hint="eastAsia" w:ascii="宋体" w:hAnsi="宋体" w:cs="宋体"/>
          <w:sz w:val="28"/>
          <w:highlight w:val="none"/>
          <w:u w:val="single"/>
        </w:rPr>
        <w:t xml:space="preserve">   </w:t>
      </w:r>
      <w:r>
        <w:rPr>
          <w:rFonts w:hint="eastAsia" w:ascii="宋体" w:hAnsi="宋体" w:cs="宋体"/>
          <w:sz w:val="32"/>
          <w:highlight w:val="none"/>
          <w:u w:val="single"/>
        </w:rPr>
        <w:t>广州</w:t>
      </w:r>
      <w:r>
        <w:rPr>
          <w:rFonts w:hint="eastAsia" w:ascii="宋体" w:hAnsi="宋体" w:cs="宋体"/>
          <w:sz w:val="28"/>
          <w:highlight w:val="none"/>
          <w:u w:val="single"/>
        </w:rPr>
        <w:t xml:space="preserve">                                 </w:t>
      </w:r>
    </w:p>
    <w:p>
      <w:pPr>
        <w:spacing w:line="400" w:lineRule="exact"/>
        <w:ind w:firstLine="944"/>
        <w:rPr>
          <w:rFonts w:ascii="宋体" w:hAnsi="宋体" w:cs="宋体"/>
          <w:sz w:val="28"/>
          <w:highlight w:val="none"/>
        </w:rPr>
      </w:pPr>
      <w:r>
        <w:rPr>
          <w:rFonts w:hint="eastAsia" w:ascii="宋体" w:hAnsi="宋体" w:cs="宋体"/>
          <w:sz w:val="28"/>
          <w:highlight w:val="none"/>
        </w:rPr>
        <w:t xml:space="preserve">       </w:t>
      </w:r>
    </w:p>
    <w:p>
      <w:pPr>
        <w:tabs>
          <w:tab w:val="left" w:pos="630"/>
        </w:tabs>
        <w:spacing w:line="360" w:lineRule="auto"/>
        <w:rPr>
          <w:rFonts w:ascii="宋体" w:hAnsi="宋体" w:cs="宋体"/>
          <w:b/>
          <w:sz w:val="28"/>
          <w:highlight w:val="none"/>
          <w:u w:val="single"/>
        </w:rPr>
      </w:pPr>
      <w:r>
        <w:rPr>
          <w:rFonts w:hint="eastAsia" w:ascii="宋体" w:hAnsi="宋体" w:cs="宋体"/>
          <w:b/>
          <w:highlight w:val="none"/>
        </w:rPr>
        <w:t xml:space="preserve">  </w:t>
      </w:r>
      <w:r>
        <w:rPr>
          <w:rFonts w:hint="eastAsia" w:ascii="宋体" w:hAnsi="宋体" w:cs="宋体"/>
          <w:b/>
          <w:sz w:val="28"/>
          <w:highlight w:val="none"/>
        </w:rPr>
        <w:t xml:space="preserve">   签订日期：</w:t>
      </w:r>
      <w:r>
        <w:rPr>
          <w:rFonts w:hint="eastAsia" w:ascii="宋体" w:hAnsi="宋体" w:cs="宋体"/>
          <w:b/>
          <w:sz w:val="28"/>
          <w:highlight w:val="none"/>
          <w:u w:val="single"/>
        </w:rPr>
        <w:t xml:space="preserve">           </w:t>
      </w:r>
      <w:r>
        <w:rPr>
          <w:rFonts w:hint="eastAsia" w:ascii="宋体" w:hAnsi="宋体" w:cs="宋体"/>
          <w:b/>
          <w:sz w:val="28"/>
          <w:highlight w:val="none"/>
        </w:rPr>
        <w:t>年</w:t>
      </w:r>
      <w:r>
        <w:rPr>
          <w:rFonts w:hint="eastAsia" w:ascii="宋体" w:hAnsi="宋体" w:cs="宋体"/>
          <w:b/>
          <w:sz w:val="28"/>
          <w:highlight w:val="none"/>
          <w:u w:val="single"/>
        </w:rPr>
        <w:t xml:space="preserve">         </w:t>
      </w:r>
      <w:r>
        <w:rPr>
          <w:rFonts w:hint="eastAsia" w:ascii="宋体" w:hAnsi="宋体" w:cs="宋体"/>
          <w:b/>
          <w:sz w:val="28"/>
          <w:highlight w:val="none"/>
        </w:rPr>
        <w:t>月</w:t>
      </w:r>
      <w:r>
        <w:rPr>
          <w:rFonts w:hint="eastAsia" w:ascii="宋体" w:hAnsi="宋体" w:cs="宋体"/>
          <w:b/>
          <w:sz w:val="28"/>
          <w:highlight w:val="none"/>
          <w:u w:val="single"/>
        </w:rPr>
        <w:t xml:space="preserve">         </w:t>
      </w:r>
      <w:r>
        <w:rPr>
          <w:rFonts w:hint="eastAsia" w:ascii="宋体" w:hAnsi="宋体" w:cs="宋体"/>
          <w:b/>
          <w:sz w:val="28"/>
          <w:highlight w:val="none"/>
        </w:rPr>
        <w:t>日</w:t>
      </w:r>
    </w:p>
    <w:p>
      <w:pPr>
        <w:spacing w:line="420" w:lineRule="exact"/>
        <w:jc w:val="center"/>
        <w:rPr>
          <w:rFonts w:ascii="宋体" w:hAnsi="宋体" w:cs="宋体"/>
          <w:b/>
          <w:sz w:val="44"/>
          <w:highlight w:val="none"/>
        </w:rPr>
      </w:pPr>
    </w:p>
    <w:p>
      <w:pPr>
        <w:spacing w:line="420" w:lineRule="exact"/>
        <w:jc w:val="center"/>
        <w:rPr>
          <w:rFonts w:ascii="宋体" w:hAnsi="宋体" w:cs="宋体"/>
          <w:b/>
          <w:sz w:val="44"/>
          <w:highlight w:val="none"/>
        </w:rPr>
      </w:pPr>
    </w:p>
    <w:p>
      <w:pPr>
        <w:spacing w:line="360" w:lineRule="auto"/>
        <w:jc w:val="center"/>
        <w:rPr>
          <w:rFonts w:ascii="宋体" w:hAnsi="宋体" w:cs="宋体"/>
          <w:b/>
          <w:sz w:val="44"/>
          <w:highlight w:val="none"/>
        </w:rPr>
      </w:pPr>
    </w:p>
    <w:p>
      <w:pPr>
        <w:spacing w:line="360" w:lineRule="auto"/>
        <w:jc w:val="center"/>
        <w:rPr>
          <w:rFonts w:ascii="宋体" w:hAnsi="宋体" w:cs="宋体"/>
          <w:b/>
          <w:sz w:val="44"/>
          <w:highlight w:val="none"/>
        </w:rPr>
      </w:pPr>
    </w:p>
    <w:p>
      <w:pPr>
        <w:spacing w:line="360" w:lineRule="auto"/>
        <w:jc w:val="center"/>
        <w:rPr>
          <w:rFonts w:ascii="宋体" w:hAnsi="宋体" w:cs="宋体"/>
          <w:b/>
          <w:sz w:val="44"/>
          <w:highlight w:val="none"/>
        </w:rPr>
      </w:pPr>
    </w:p>
    <w:p>
      <w:pPr>
        <w:spacing w:line="360" w:lineRule="auto"/>
        <w:jc w:val="center"/>
        <w:rPr>
          <w:rFonts w:ascii="宋体" w:hAnsi="宋体" w:cs="宋体"/>
          <w:b/>
          <w:sz w:val="44"/>
          <w:highlight w:val="none"/>
        </w:rPr>
      </w:pPr>
      <w:r>
        <w:rPr>
          <w:rFonts w:hint="eastAsia" w:ascii="宋体" w:hAnsi="宋体" w:cs="宋体"/>
          <w:b/>
          <w:sz w:val="44"/>
          <w:highlight w:val="none"/>
        </w:rPr>
        <w:t>技术服务合同</w:t>
      </w:r>
    </w:p>
    <w:p>
      <w:pPr>
        <w:spacing w:line="360" w:lineRule="auto"/>
        <w:rPr>
          <w:rFonts w:ascii="宋体" w:hAnsi="宋体" w:cs="宋体"/>
          <w:b/>
          <w:highlight w:val="none"/>
        </w:rPr>
      </w:pPr>
    </w:p>
    <w:p>
      <w:pPr>
        <w:spacing w:line="360" w:lineRule="auto"/>
        <w:rPr>
          <w:rFonts w:ascii="宋体" w:hAnsi="宋体" w:cs="宋体"/>
          <w:b/>
          <w:sz w:val="28"/>
          <w:highlight w:val="none"/>
          <w:u w:val="single"/>
        </w:rPr>
      </w:pPr>
      <w:r>
        <w:rPr>
          <w:rFonts w:hint="eastAsia" w:ascii="宋体" w:hAnsi="宋体" w:cs="宋体"/>
          <w:b/>
          <w:sz w:val="28"/>
          <w:highlight w:val="none"/>
        </w:rPr>
        <w:t>委托人（甲方）：</w:t>
      </w:r>
      <w:r>
        <w:rPr>
          <w:rFonts w:hint="eastAsia" w:ascii="宋体" w:hAnsi="宋体" w:cs="宋体"/>
          <w:sz w:val="28"/>
          <w:szCs w:val="28"/>
          <w:highlight w:val="none"/>
          <w:u w:val="single"/>
        </w:rPr>
        <w:t>广州市花都区水务建设管理中心</w:t>
      </w:r>
      <w:r>
        <w:rPr>
          <w:rFonts w:hint="eastAsia" w:ascii="宋体" w:hAnsi="宋体" w:cs="宋体"/>
          <w:b/>
          <w:sz w:val="28"/>
          <w:highlight w:val="none"/>
          <w:u w:val="single"/>
        </w:rPr>
        <w:t xml:space="preserve">                              </w:t>
      </w:r>
    </w:p>
    <w:p>
      <w:pPr>
        <w:spacing w:line="360" w:lineRule="auto"/>
        <w:rPr>
          <w:rFonts w:ascii="宋体" w:hAnsi="宋体" w:cs="宋体"/>
          <w:b/>
          <w:sz w:val="28"/>
          <w:highlight w:val="none"/>
          <w:u w:val="single"/>
        </w:rPr>
      </w:pPr>
      <w:r>
        <w:rPr>
          <w:rFonts w:hint="eastAsia" w:ascii="宋体" w:hAnsi="宋体" w:cs="宋体"/>
          <w:b/>
          <w:sz w:val="28"/>
          <w:highlight w:val="none"/>
        </w:rPr>
        <w:t>受托人（乙方）：</w:t>
      </w:r>
      <w:r>
        <w:rPr>
          <w:rFonts w:hint="eastAsia" w:ascii="宋体" w:hAnsi="宋体" w:cs="宋体"/>
          <w:sz w:val="28"/>
          <w:szCs w:val="28"/>
          <w:highlight w:val="none"/>
          <w:u w:val="single"/>
        </w:rPr>
        <w:t xml:space="preserve">               </w:t>
      </w:r>
      <w:r>
        <w:rPr>
          <w:rFonts w:hint="eastAsia" w:ascii="宋体" w:hAnsi="宋体" w:cs="宋体"/>
          <w:b/>
          <w:sz w:val="28"/>
          <w:highlight w:val="none"/>
          <w:u w:val="single"/>
        </w:rPr>
        <w:t xml:space="preserve">                             </w:t>
      </w:r>
    </w:p>
    <w:p>
      <w:pPr>
        <w:pStyle w:val="13"/>
        <w:spacing w:after="0"/>
        <w:ind w:firstLine="420" w:firstLineChars="175"/>
        <w:rPr>
          <w:rFonts w:ascii="宋体" w:hAnsi="宋体" w:cs="宋体"/>
          <w:bCs/>
          <w:sz w:val="24"/>
          <w:highlight w:val="none"/>
        </w:rPr>
      </w:pPr>
      <w:r>
        <w:rPr>
          <w:rFonts w:hint="eastAsia" w:ascii="宋体" w:hAnsi="宋体" w:cs="宋体"/>
          <w:bCs/>
          <w:sz w:val="24"/>
          <w:highlight w:val="none"/>
        </w:rPr>
        <w:t>根据《中华人民共和国合同法》及国家有关法律、法规的规定，甲、乙双方在平等、自愿、等价有偿、公平、诚实信用的基础上，经友好协商，就甲方委托乙方承担</w:t>
      </w:r>
      <w:r>
        <w:rPr>
          <w:rFonts w:hint="eastAsia" w:ascii="宋体" w:hAnsi="宋体" w:cs="宋体"/>
          <w:bCs/>
          <w:sz w:val="24"/>
          <w:highlight w:val="none"/>
          <w:u w:val="single"/>
        </w:rPr>
        <w:t xml:space="preserve">  </w:t>
      </w:r>
      <w:r>
        <w:rPr>
          <w:rFonts w:hint="eastAsia" w:ascii="宋体" w:hAnsi="宋体" w:cs="宋体"/>
          <w:sz w:val="24"/>
          <w:szCs w:val="24"/>
          <w:highlight w:val="none"/>
          <w:u w:val="single"/>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rPr>
        <w:t>检测工作达成一致意见，特签订本合同，以资信守。</w:t>
      </w:r>
    </w:p>
    <w:p>
      <w:pPr>
        <w:spacing w:line="360" w:lineRule="auto"/>
        <w:rPr>
          <w:rFonts w:ascii="宋体" w:hAnsi="宋体" w:cs="宋体"/>
          <w:b/>
          <w:sz w:val="24"/>
          <w:highlight w:val="none"/>
        </w:rPr>
      </w:pPr>
      <w:r>
        <w:rPr>
          <w:rFonts w:hint="eastAsia" w:ascii="宋体" w:hAnsi="宋体" w:cs="宋体"/>
          <w:b/>
          <w:sz w:val="24"/>
          <w:highlight w:val="none"/>
        </w:rPr>
        <w:t xml:space="preserve">    第一条 工程概况</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1、工程名称：</w:t>
      </w:r>
      <w:r>
        <w:rPr>
          <w:rFonts w:hint="eastAsia" w:ascii="宋体" w:hAnsi="宋体" w:cs="宋体"/>
          <w:sz w:val="24"/>
          <w:highlight w:val="none"/>
          <w:u w:val="single"/>
        </w:rPr>
        <w:t xml:space="preserve">                                          </w:t>
      </w:r>
    </w:p>
    <w:p>
      <w:pPr>
        <w:spacing w:line="360" w:lineRule="auto"/>
        <w:ind w:firstLine="480"/>
        <w:rPr>
          <w:rFonts w:ascii="宋体" w:hAnsi="宋体" w:cs="宋体"/>
          <w:sz w:val="24"/>
          <w:highlight w:val="none"/>
          <w:u w:val="single"/>
        </w:rPr>
      </w:pPr>
      <w:r>
        <w:rPr>
          <w:rFonts w:hint="eastAsia" w:ascii="宋体" w:hAnsi="宋体" w:cs="宋体"/>
          <w:sz w:val="24"/>
          <w:highlight w:val="none"/>
        </w:rPr>
        <w:t>2、工程地点：</w:t>
      </w:r>
      <w:r>
        <w:rPr>
          <w:rFonts w:hint="eastAsia" w:ascii="宋体" w:hAnsi="宋体" w:cs="宋体"/>
          <w:sz w:val="24"/>
          <w:highlight w:val="none"/>
          <w:u w:val="single"/>
        </w:rPr>
        <w:t xml:space="preserve">广州市花都区                           </w:t>
      </w:r>
    </w:p>
    <w:p>
      <w:pPr>
        <w:spacing w:line="360" w:lineRule="auto"/>
        <w:rPr>
          <w:rFonts w:ascii="宋体" w:hAnsi="宋体" w:cs="宋体"/>
          <w:b/>
          <w:sz w:val="24"/>
          <w:highlight w:val="none"/>
        </w:rPr>
      </w:pPr>
      <w:r>
        <w:rPr>
          <w:rFonts w:hint="eastAsia" w:ascii="宋体" w:hAnsi="宋体" w:cs="宋体"/>
          <w:b/>
          <w:sz w:val="24"/>
          <w:highlight w:val="none"/>
        </w:rPr>
        <w:t xml:space="preserve">    第二条  服务范围</w:t>
      </w:r>
    </w:p>
    <w:p>
      <w:pPr>
        <w:spacing w:line="360" w:lineRule="auto"/>
        <w:ind w:firstLine="480"/>
        <w:rPr>
          <w:rFonts w:ascii="宋体" w:hAnsi="宋体"/>
          <w:kern w:val="0"/>
          <w:sz w:val="24"/>
          <w:highlight w:val="none"/>
          <w:u w:val="single"/>
        </w:rPr>
      </w:pPr>
      <w:r>
        <w:rPr>
          <w:rFonts w:hint="eastAsia" w:ascii="宋体" w:hAnsi="宋体"/>
          <w:kern w:val="0"/>
          <w:sz w:val="24"/>
          <w:highlight w:val="none"/>
          <w:u w:val="single"/>
        </w:rPr>
        <w:t>按国家现行的规范及规定，代表招标人对狮岭镇胡屋河流域排水单元配套公共管网工程检测监测CCTV专项检测服务,为招标人提供工程质量、安全方面的检测数据等服务工作。（实际检测项目及数量以施工图纸为准。）</w:t>
      </w:r>
    </w:p>
    <w:p>
      <w:pPr>
        <w:spacing w:line="360" w:lineRule="auto"/>
        <w:ind w:firstLine="480"/>
        <w:rPr>
          <w:rFonts w:ascii="宋体" w:hAnsi="宋体" w:cs="宋体"/>
          <w:sz w:val="24"/>
          <w:highlight w:val="none"/>
        </w:rPr>
      </w:pPr>
      <w:r>
        <w:rPr>
          <w:rFonts w:hint="eastAsia" w:ascii="宋体" w:hAnsi="宋体" w:cs="宋体"/>
          <w:sz w:val="24"/>
          <w:highlight w:val="none"/>
        </w:rPr>
        <w:t>服务范围除以上工程检测与试验工作外，还包括：</w:t>
      </w:r>
    </w:p>
    <w:p>
      <w:pPr>
        <w:spacing w:line="360" w:lineRule="auto"/>
        <w:ind w:firstLine="480"/>
        <w:rPr>
          <w:rFonts w:ascii="宋体" w:hAnsi="宋体" w:cs="宋体"/>
          <w:sz w:val="24"/>
          <w:highlight w:val="none"/>
        </w:rPr>
      </w:pPr>
      <w:r>
        <w:rPr>
          <w:rFonts w:hint="eastAsia" w:ascii="宋体" w:hAnsi="宋体" w:cs="宋体"/>
          <w:sz w:val="24"/>
          <w:highlight w:val="none"/>
        </w:rPr>
        <w:t>①与工程所在行政区域的相关水务行政主管部门和监督部门进行检测工作的沟通协调；及时出具检测数据、成果，确保检测工作不影响工程项目的建设进度和竣工验收。</w:t>
      </w:r>
    </w:p>
    <w:p>
      <w:pPr>
        <w:spacing w:line="360" w:lineRule="auto"/>
        <w:ind w:firstLine="480"/>
        <w:rPr>
          <w:rFonts w:ascii="宋体" w:hAnsi="宋体" w:cs="宋体"/>
          <w:sz w:val="24"/>
          <w:highlight w:val="none"/>
        </w:rPr>
      </w:pPr>
      <w:r>
        <w:rPr>
          <w:rFonts w:hint="eastAsia" w:ascii="宋体" w:hAnsi="宋体" w:cs="宋体"/>
          <w:sz w:val="24"/>
          <w:highlight w:val="none"/>
        </w:rPr>
        <w:t>②在进行检测工作的过程中，应做好与该工程相关的施工、监理、设计、项目建设管理等单位的协调工作。</w:t>
      </w:r>
    </w:p>
    <w:p>
      <w:pPr>
        <w:spacing w:line="360" w:lineRule="auto"/>
        <w:ind w:firstLine="480"/>
        <w:rPr>
          <w:rFonts w:ascii="宋体" w:hAnsi="宋体" w:cs="宋体"/>
          <w:sz w:val="24"/>
          <w:highlight w:val="none"/>
        </w:rPr>
      </w:pPr>
      <w:r>
        <w:rPr>
          <w:rFonts w:hint="eastAsia" w:ascii="宋体" w:hAnsi="宋体" w:cs="宋体"/>
          <w:sz w:val="24"/>
          <w:highlight w:val="none"/>
        </w:rPr>
        <w:t xml:space="preserve">③检测数据通过“广州市水务工程质量检测监管系统”进行传输报送。  </w:t>
      </w:r>
    </w:p>
    <w:p>
      <w:pPr>
        <w:spacing w:line="360" w:lineRule="auto"/>
        <w:ind w:firstLine="480"/>
        <w:rPr>
          <w:rFonts w:ascii="宋体" w:hAnsi="宋体" w:cs="宋体"/>
          <w:b/>
          <w:sz w:val="24"/>
          <w:highlight w:val="none"/>
        </w:rPr>
      </w:pPr>
      <w:r>
        <w:rPr>
          <w:rFonts w:hint="eastAsia" w:ascii="宋体" w:hAnsi="宋体" w:cs="宋体"/>
          <w:b/>
          <w:sz w:val="24"/>
          <w:highlight w:val="none"/>
        </w:rPr>
        <w:t xml:space="preserve">  第三条  检测服务期</w:t>
      </w:r>
    </w:p>
    <w:p>
      <w:pPr>
        <w:spacing w:line="360" w:lineRule="auto"/>
        <w:ind w:firstLine="480"/>
        <w:rPr>
          <w:rFonts w:ascii="宋体" w:hAnsi="宋体" w:cs="宋体"/>
          <w:sz w:val="24"/>
          <w:highlight w:val="none"/>
        </w:rPr>
      </w:pPr>
      <w:r>
        <w:rPr>
          <w:rFonts w:hint="eastAsia" w:ascii="宋体" w:hAnsi="宋体" w:cs="宋体"/>
          <w:sz w:val="24"/>
          <w:highlight w:val="none"/>
        </w:rPr>
        <w:t xml:space="preserve">检测服务期从招标人发出书面通知开始，至完成该项目所有检测工作止，工期要求以满足施工进度和验收为原则，每宗检测任务需在招标人的检测任务开工指令签发之日起20个日历天内向甲方出具正式检测技术成果。    </w:t>
      </w:r>
    </w:p>
    <w:p>
      <w:pPr>
        <w:spacing w:line="360" w:lineRule="auto"/>
        <w:rPr>
          <w:rFonts w:ascii="宋体" w:hAnsi="宋体" w:cs="宋体"/>
          <w:b/>
          <w:sz w:val="24"/>
          <w:highlight w:val="none"/>
        </w:rPr>
      </w:pPr>
      <w:r>
        <w:rPr>
          <w:rFonts w:hint="eastAsia" w:ascii="宋体" w:hAnsi="宋体" w:cs="宋体"/>
          <w:b/>
          <w:sz w:val="24"/>
          <w:highlight w:val="none"/>
        </w:rPr>
        <w:t xml:space="preserve">    第四条  检测费用、结算方式及付款方式</w:t>
      </w:r>
    </w:p>
    <w:p>
      <w:pPr>
        <w:tabs>
          <w:tab w:val="left" w:pos="2540"/>
        </w:tabs>
        <w:spacing w:line="360" w:lineRule="auto"/>
        <w:rPr>
          <w:rFonts w:ascii="宋体" w:hAnsi="宋体" w:cs="宋体"/>
          <w:b/>
          <w:sz w:val="24"/>
          <w:highlight w:val="none"/>
        </w:rPr>
      </w:pPr>
      <w:r>
        <w:rPr>
          <w:rFonts w:hint="eastAsia" w:ascii="宋体" w:hAnsi="宋体" w:cs="宋体"/>
          <w:b/>
          <w:sz w:val="24"/>
          <w:highlight w:val="none"/>
        </w:rPr>
        <w:t xml:space="preserve">    （一）检测费用</w:t>
      </w:r>
    </w:p>
    <w:p>
      <w:pPr>
        <w:spacing w:line="360" w:lineRule="auto"/>
        <w:ind w:firstLine="523" w:firstLineChars="218"/>
        <w:rPr>
          <w:rFonts w:ascii="宋体" w:hAnsi="宋体" w:cs="宋体"/>
          <w:sz w:val="24"/>
          <w:highlight w:val="none"/>
        </w:rPr>
      </w:pPr>
      <w:r>
        <w:rPr>
          <w:rFonts w:hint="eastAsia" w:ascii="宋体" w:hAnsi="宋体" w:cs="宋体"/>
          <w:bCs/>
          <w:sz w:val="24"/>
          <w:highlight w:val="none"/>
        </w:rPr>
        <w:t>1、本合同检测服务费（含税</w:t>
      </w:r>
      <w:r>
        <w:rPr>
          <w:rFonts w:hint="eastAsia"/>
          <w:highlight w:val="none"/>
          <w:shd w:val="clear" w:color="auto" w:fill="FFFFFF"/>
        </w:rPr>
        <w:t>）</w:t>
      </w:r>
      <w:r>
        <w:rPr>
          <w:rFonts w:hint="eastAsia" w:ascii="宋体" w:hAnsi="宋体" w:cs="宋体"/>
          <w:bCs/>
          <w:sz w:val="24"/>
          <w:highlight w:val="none"/>
        </w:rPr>
        <w:t>暂定为人民币</w:t>
      </w:r>
      <w:r>
        <w:rPr>
          <w:rFonts w:hint="eastAsia" w:ascii="宋体" w:hAnsi="宋体" w:cs="宋体"/>
          <w:bCs/>
          <w:sz w:val="24"/>
          <w:highlight w:val="none"/>
          <w:u w:val="single"/>
        </w:rPr>
        <w:t xml:space="preserve">     </w:t>
      </w:r>
      <w:r>
        <w:rPr>
          <w:rFonts w:hint="eastAsia" w:ascii="宋体" w:hAnsi="宋体" w:cs="宋体"/>
          <w:bCs/>
          <w:sz w:val="24"/>
          <w:highlight w:val="none"/>
        </w:rPr>
        <w:t>（大写：</w:t>
      </w:r>
      <w:r>
        <w:rPr>
          <w:rFonts w:hint="eastAsia" w:ascii="宋体" w:hAnsi="宋体" w:cs="宋体"/>
          <w:bCs/>
          <w:sz w:val="24"/>
          <w:highlight w:val="none"/>
          <w:u w:val="single"/>
        </w:rPr>
        <w:t xml:space="preserve">       </w:t>
      </w:r>
      <w:r>
        <w:rPr>
          <w:rFonts w:hint="eastAsia" w:ascii="宋体" w:hAnsi="宋体" w:cs="宋体"/>
          <w:bCs/>
          <w:sz w:val="24"/>
          <w:highlight w:val="none"/>
        </w:rPr>
        <w:t>），</w:t>
      </w:r>
      <w:r>
        <w:rPr>
          <w:rFonts w:hint="eastAsia" w:ascii="宋体" w:hAnsi="宋体" w:cs="宋体"/>
          <w:sz w:val="24"/>
          <w:highlight w:val="none"/>
        </w:rPr>
        <w:t>（</w:t>
      </w:r>
      <w:r>
        <w:rPr>
          <w:rFonts w:hint="eastAsia" w:ascii="宋体" w:hAnsi="宋体" w:cs="宋体"/>
          <w:sz w:val="24"/>
          <w:highlight w:val="none"/>
          <w:u w:val="single"/>
        </w:rPr>
        <w:t xml:space="preserve">中标下浮率为     </w:t>
      </w:r>
      <w:r>
        <w:rPr>
          <w:rFonts w:hint="eastAsia" w:ascii="宋体" w:hAnsi="宋体" w:cs="宋体"/>
          <w:sz w:val="24"/>
          <w:highlight w:val="none"/>
        </w:rPr>
        <w:t>%）</w:t>
      </w:r>
      <w:r>
        <w:rPr>
          <w:rFonts w:hint="eastAsia" w:ascii="宋体" w:hAnsi="宋体" w:cs="宋体"/>
          <w:bCs/>
          <w:sz w:val="24"/>
          <w:highlight w:val="none"/>
        </w:rPr>
        <w:t>。本合同全部费用为广州市/花都区财政出资，该费用包括所有实物工作收费、技术工作收费、取样、实验及利润、税金等</w:t>
      </w:r>
      <w:r>
        <w:rPr>
          <w:rFonts w:hint="eastAsia" w:ascii="宋体" w:hAnsi="宋体" w:cs="宋体"/>
          <w:sz w:val="24"/>
          <w:highlight w:val="none"/>
        </w:rPr>
        <w:t>全部费用。乙方应在本合同签订后以该项目施工图纸、招标文件等资料为基础，根据现行检测规范和有关收费标准计算并按投标下浮率浮动后编制检测监测费预算并报送甲方确定，以经甲方的费用预算作为合同价，双方另行签订补充协议予以确认，最终费用以财政部门或甲方确定的第三方造价咨询机构审定的金额为准。</w:t>
      </w:r>
    </w:p>
    <w:p>
      <w:pPr>
        <w:spacing w:line="360" w:lineRule="auto"/>
        <w:ind w:firstLine="523" w:firstLineChars="218"/>
        <w:rPr>
          <w:rFonts w:ascii="宋体" w:hAnsi="宋体" w:cs="宋体"/>
          <w:sz w:val="24"/>
          <w:highlight w:val="none"/>
        </w:rPr>
      </w:pPr>
      <w:r>
        <w:rPr>
          <w:rFonts w:hint="eastAsia" w:ascii="宋体" w:hAnsi="宋体" w:cs="宋体"/>
          <w:sz w:val="24"/>
          <w:highlight w:val="none"/>
        </w:rPr>
        <w:t>2、本合同工程检测服务项目的服务报酬为全费用综合单价包干。乙方综合单价编制并报送该项目检测监测费预算至甲方。综合单价应包括为实施和完成本项目全部试验检测工作所需的劳务费、技术服务费、试验检测仪器设备使用费、机械进退场费、车辆通行费、管理费以及合同明示或暗示的所有风险、责任和义务等，是为完成本项目检测的全部服务费用。</w:t>
      </w:r>
    </w:p>
    <w:p>
      <w:pPr>
        <w:pStyle w:val="2"/>
        <w:spacing w:after="0" w:line="360" w:lineRule="auto"/>
        <w:ind w:firstLine="482" w:firstLineChars="200"/>
        <w:rPr>
          <w:rFonts w:ascii="宋体" w:hAnsi="宋体" w:cs="宋体"/>
          <w:b/>
          <w:sz w:val="24"/>
          <w:highlight w:val="none"/>
        </w:rPr>
      </w:pPr>
      <w:r>
        <w:rPr>
          <w:rFonts w:hint="eastAsia" w:ascii="宋体" w:hAnsi="宋体" w:cs="宋体"/>
          <w:b/>
          <w:sz w:val="24"/>
          <w:highlight w:val="none"/>
        </w:rPr>
        <w:t>（二）结算方式</w:t>
      </w:r>
    </w:p>
    <w:p>
      <w:pPr>
        <w:tabs>
          <w:tab w:val="left" w:pos="2540"/>
        </w:tabs>
        <w:spacing w:line="360" w:lineRule="auto"/>
        <w:ind w:firstLine="480" w:firstLineChars="200"/>
        <w:rPr>
          <w:rFonts w:ascii="宋体" w:hAnsi="宋体" w:cs="宋体"/>
          <w:sz w:val="24"/>
          <w:highlight w:val="none"/>
        </w:rPr>
      </w:pPr>
      <w:r>
        <w:rPr>
          <w:rFonts w:hint="eastAsia" w:ascii="宋体" w:hAnsi="宋体" w:cs="宋体"/>
          <w:sz w:val="24"/>
          <w:highlight w:val="none"/>
        </w:rPr>
        <w:t>本项目第三方检测费最终以经甲乙双方确认的实际完成的检测工作量为依据,按穗建造价[2013]29号《关于调整计算我市材料检验试验费的通知》、计价格[2002]10号《国家计委、建设部关于发布&lt;工程勘察设计收费管理规定&gt;的通知》、粤价函[2012]1490号《省物价局关于交通建设工程现场检测和工程材料试（检）验收费问题的复函》、粤价函[2004]428号《关于建筑工程质量检测收费问题的复函》和粤建检协[2015]8号《关于印发&lt;广东省房屋建筑和市政工程质量安全检测收费指导价（第一批）&gt;、广东省市政工程综合定额和&lt;广东省既有房屋建筑安全性鉴定收费指导价&gt;的通知》等现行文件标准计算实际检测费乘以（1-中标下浮率）进行结算。最终结算金额以财政部门或招标人确定的第三方造价咨询机构审定的金额为准。</w:t>
      </w:r>
    </w:p>
    <w:p>
      <w:pPr>
        <w:tabs>
          <w:tab w:val="left" w:pos="2540"/>
        </w:tabs>
        <w:spacing w:line="360" w:lineRule="auto"/>
        <w:ind w:firstLine="495"/>
        <w:rPr>
          <w:rFonts w:ascii="宋体" w:hAnsi="宋体" w:cs="宋体"/>
          <w:b/>
          <w:sz w:val="24"/>
          <w:highlight w:val="none"/>
        </w:rPr>
      </w:pPr>
      <w:r>
        <w:rPr>
          <w:rFonts w:hint="eastAsia" w:ascii="宋体" w:hAnsi="宋体" w:cs="宋体"/>
          <w:b/>
          <w:sz w:val="24"/>
          <w:highlight w:val="none"/>
        </w:rPr>
        <w:t>（二）付款方式</w:t>
      </w:r>
    </w:p>
    <w:p>
      <w:pPr>
        <w:spacing w:line="360" w:lineRule="auto"/>
        <w:ind w:firstLine="523" w:firstLineChars="218"/>
        <w:rPr>
          <w:rFonts w:ascii="宋体" w:hAnsi="宋体" w:cs="宋体"/>
          <w:sz w:val="24"/>
          <w:highlight w:val="none"/>
        </w:rPr>
      </w:pPr>
      <w:r>
        <w:rPr>
          <w:rFonts w:hint="eastAsia" w:ascii="宋体" w:hAnsi="宋体" w:cs="宋体"/>
          <w:sz w:val="24"/>
          <w:highlight w:val="none"/>
        </w:rPr>
        <w:t>乙方根据实际工作量向甲方申请进度款，乙方应提供对应的检测报告成果以及对应的收费清单与发票，甲方在合同工作完成后最多支付至合同价的80%，完成结算评审后支付至评审结算价的100%。</w:t>
      </w:r>
    </w:p>
    <w:p>
      <w:pPr>
        <w:spacing w:line="360" w:lineRule="auto"/>
        <w:rPr>
          <w:rFonts w:ascii="宋体" w:hAnsi="宋体" w:cs="宋体"/>
          <w:b/>
          <w:sz w:val="24"/>
          <w:highlight w:val="none"/>
        </w:rPr>
      </w:pPr>
      <w:r>
        <w:rPr>
          <w:rFonts w:hint="eastAsia" w:ascii="宋体" w:hAnsi="宋体" w:cs="宋体"/>
          <w:b/>
          <w:sz w:val="24"/>
          <w:highlight w:val="none"/>
        </w:rPr>
        <w:t xml:space="preserve">    第五条 双方义务</w:t>
      </w:r>
    </w:p>
    <w:p>
      <w:pPr>
        <w:tabs>
          <w:tab w:val="left" w:pos="2540"/>
        </w:tabs>
        <w:spacing w:line="360" w:lineRule="auto"/>
        <w:rPr>
          <w:rFonts w:ascii="宋体" w:hAnsi="宋体" w:cs="宋体"/>
          <w:b/>
          <w:sz w:val="24"/>
          <w:highlight w:val="none"/>
        </w:rPr>
      </w:pPr>
      <w:r>
        <w:rPr>
          <w:rFonts w:hint="eastAsia" w:ascii="宋体" w:hAnsi="宋体" w:cs="宋体"/>
          <w:b/>
          <w:sz w:val="24"/>
          <w:highlight w:val="none"/>
        </w:rPr>
        <w:t xml:space="preserve">    （一）甲方义务</w:t>
      </w:r>
    </w:p>
    <w:p>
      <w:pPr>
        <w:spacing w:line="360" w:lineRule="auto"/>
        <w:rPr>
          <w:rFonts w:ascii="宋体" w:hAnsi="宋体" w:cs="宋体"/>
          <w:sz w:val="24"/>
          <w:highlight w:val="none"/>
        </w:rPr>
      </w:pPr>
      <w:r>
        <w:rPr>
          <w:rFonts w:hint="eastAsia" w:ascii="宋体" w:hAnsi="宋体" w:cs="宋体"/>
          <w:sz w:val="24"/>
          <w:highlight w:val="none"/>
        </w:rPr>
        <w:t xml:space="preserve">     1、委派业主代表负责对检测工作进行全面管理，解决检测过程中出现的需要甲方协调的相关问题，并参与检测的初验、各种验收和签证工作。如变更业主代表应及时通知乙方。</w:t>
      </w:r>
    </w:p>
    <w:p>
      <w:pPr>
        <w:autoSpaceDE w:val="0"/>
        <w:autoSpaceDN w:val="0"/>
        <w:adjustRightInd w:val="0"/>
        <w:spacing w:line="360" w:lineRule="auto"/>
        <w:ind w:firstLine="480"/>
        <w:rPr>
          <w:rFonts w:ascii="宋体" w:hAnsi="宋体" w:cs="宋体"/>
          <w:sz w:val="24"/>
          <w:highlight w:val="none"/>
        </w:rPr>
      </w:pPr>
      <w:r>
        <w:rPr>
          <w:rFonts w:hint="eastAsia" w:ascii="宋体" w:hAnsi="宋体" w:cs="宋体"/>
          <w:sz w:val="24"/>
          <w:highlight w:val="none"/>
        </w:rPr>
        <w:t>2、提供有关工程检测需要的设计、施工及场地的岩土和地质等资料，并协调乙方与其他各承包单位的关系。</w:t>
      </w:r>
    </w:p>
    <w:p>
      <w:pPr>
        <w:spacing w:line="360" w:lineRule="auto"/>
        <w:rPr>
          <w:rFonts w:ascii="宋体" w:hAnsi="宋体" w:cs="宋体"/>
          <w:sz w:val="24"/>
          <w:highlight w:val="none"/>
        </w:rPr>
      </w:pPr>
      <w:r>
        <w:rPr>
          <w:rFonts w:hint="eastAsia" w:ascii="宋体" w:hAnsi="宋体" w:cs="宋体"/>
          <w:sz w:val="24"/>
          <w:highlight w:val="none"/>
        </w:rPr>
        <w:t xml:space="preserve"> 3、在收到乙方提交的检测报告和相关文件资料后七日内予以确认，并按合同约定支付检测费用。</w:t>
      </w:r>
    </w:p>
    <w:p>
      <w:pPr>
        <w:tabs>
          <w:tab w:val="left" w:pos="2540"/>
        </w:tabs>
        <w:spacing w:line="360" w:lineRule="auto"/>
        <w:rPr>
          <w:rFonts w:ascii="宋体" w:hAnsi="宋体" w:cs="宋体"/>
          <w:sz w:val="24"/>
          <w:highlight w:val="none"/>
        </w:rPr>
      </w:pPr>
      <w:r>
        <w:rPr>
          <w:rFonts w:hint="eastAsia" w:ascii="宋体" w:hAnsi="宋体" w:cs="宋体"/>
          <w:b/>
          <w:sz w:val="24"/>
          <w:highlight w:val="none"/>
        </w:rPr>
        <w:t xml:space="preserve">    （二）乙方义务</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1、合同签订后乙方应将检测工作的主要负责人报甲方确认、备案，该负责人须持有与本检测项目相适应的资格证书</w:t>
      </w:r>
      <w:r>
        <w:rPr>
          <w:rFonts w:hint="eastAsia" w:ascii="宋体" w:hAnsi="宋体" w:cs="宋体"/>
          <w:i/>
          <w:iCs/>
          <w:sz w:val="24"/>
          <w:highlight w:val="none"/>
        </w:rPr>
        <w:t>，</w:t>
      </w:r>
      <w:r>
        <w:rPr>
          <w:rFonts w:hint="eastAsia" w:ascii="宋体" w:hAnsi="宋体" w:cs="宋体"/>
          <w:sz w:val="24"/>
          <w:highlight w:val="none"/>
        </w:rPr>
        <w:t>如须更换检测工作主要负责人，应事先征得甲方的书面同意。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2、及时组织检测设备及检测人员进入现场，具体实施本项目的检测工作，如相关人员必须进行更换时，必须报经甲方批准。</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3、严格按照甲方审批同意的检测方案及相关技术标准进行检测，对检测结果的公正性、可靠性负责。不得与本合同项下工程有利害关系的第三人恶意串通，损害甲方的合法权益。</w:t>
      </w:r>
    </w:p>
    <w:p>
      <w:pPr>
        <w:spacing w:line="360" w:lineRule="auto"/>
        <w:rPr>
          <w:rFonts w:ascii="宋体" w:hAnsi="宋体" w:cs="宋体"/>
          <w:sz w:val="24"/>
          <w:highlight w:val="none"/>
        </w:rPr>
      </w:pPr>
      <w:r>
        <w:rPr>
          <w:rFonts w:hint="eastAsia" w:ascii="宋体" w:hAnsi="宋体" w:cs="宋体"/>
          <w:sz w:val="24"/>
          <w:highlight w:val="none"/>
        </w:rPr>
        <w:t xml:space="preserve">    4、乙方须按甲方确认的具体数量进行检测，每次检测前须报甲方业主代表同意，并按时提交检测报告，且对其提交成果报告的真实性、有效性、准确性负责。</w:t>
      </w:r>
    </w:p>
    <w:p>
      <w:pPr>
        <w:snapToGrid w:val="0"/>
        <w:spacing w:line="360" w:lineRule="auto"/>
        <w:rPr>
          <w:rFonts w:ascii="宋体" w:hAnsi="宋体" w:cs="宋体"/>
          <w:sz w:val="24"/>
          <w:highlight w:val="none"/>
        </w:rPr>
      </w:pPr>
      <w:r>
        <w:rPr>
          <w:rFonts w:hint="eastAsia" w:ascii="宋体" w:hAnsi="宋体" w:cs="宋体"/>
          <w:sz w:val="24"/>
          <w:highlight w:val="none"/>
        </w:rPr>
        <w:t xml:space="preserve">    5、检测过程中如发现桩基设计和施工错误或不合理时，应立即书面通知甲方。</w:t>
      </w:r>
    </w:p>
    <w:p>
      <w:pPr>
        <w:snapToGrid w:val="0"/>
        <w:spacing w:line="360" w:lineRule="auto"/>
        <w:rPr>
          <w:rFonts w:ascii="宋体" w:hAnsi="宋体" w:cs="宋体"/>
          <w:sz w:val="24"/>
          <w:highlight w:val="none"/>
        </w:rPr>
      </w:pPr>
      <w:r>
        <w:rPr>
          <w:rFonts w:hint="eastAsia" w:ascii="宋体" w:hAnsi="宋体" w:cs="宋体"/>
          <w:sz w:val="24"/>
          <w:highlight w:val="none"/>
        </w:rPr>
        <w:t xml:space="preserve">    6、达到本合同约定的付款条件并经甲方确认后应向甲方发出付款申请并提供相关资料。若乙方未及时提供前述资料，甲方可相应顺延付款时间。</w:t>
      </w:r>
    </w:p>
    <w:p>
      <w:pPr>
        <w:snapToGrid w:val="0"/>
        <w:spacing w:line="360" w:lineRule="auto"/>
        <w:rPr>
          <w:rFonts w:ascii="宋体" w:hAnsi="宋体" w:cs="宋体"/>
          <w:sz w:val="24"/>
          <w:highlight w:val="none"/>
        </w:rPr>
      </w:pPr>
      <w:r>
        <w:rPr>
          <w:rFonts w:hint="eastAsia" w:ascii="宋体" w:hAnsi="宋体" w:cs="宋体"/>
          <w:sz w:val="24"/>
          <w:highlight w:val="none"/>
        </w:rPr>
        <w:t xml:space="preserve">    7、按相关安全法规进行检测工作，遵守甲方施工现场管理的有关规定，承担在工作过程中的防火、防盗、防止意外事故发生等安全责任。若由于乙方原因发生安全事故，责任由乙方自行承担。</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8、乙方如在检测过程中损坏甲方现场的其他工程成品或半成品，乙方应赔偿给甲方，甲方有权在结算款中扣除。</w:t>
      </w:r>
    </w:p>
    <w:p>
      <w:pPr>
        <w:snapToGrid w:val="0"/>
        <w:spacing w:line="360" w:lineRule="auto"/>
        <w:ind w:firstLine="480" w:firstLineChars="200"/>
        <w:rPr>
          <w:rFonts w:ascii="宋体" w:hAnsi="宋体" w:cs="宋体"/>
          <w:sz w:val="24"/>
          <w:highlight w:val="none"/>
        </w:rPr>
      </w:pPr>
      <w:r>
        <w:rPr>
          <w:rFonts w:hint="eastAsia" w:ascii="宋体" w:hAnsi="宋体"/>
          <w:sz w:val="24"/>
          <w:highlight w:val="none"/>
        </w:rPr>
        <w:t>9、未经甲方同意，乙方不得将任何工作内容分包或转包给其他单位。</w:t>
      </w:r>
    </w:p>
    <w:p>
      <w:pPr>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 xml:space="preserve">    第六条  违约责任</w:t>
      </w:r>
    </w:p>
    <w:p>
      <w:pPr>
        <w:snapToGrid w:val="0"/>
        <w:spacing w:line="360" w:lineRule="auto"/>
        <w:rPr>
          <w:rFonts w:ascii="宋体" w:hAnsi="宋体" w:cs="宋体"/>
          <w:spacing w:val="6"/>
          <w:sz w:val="24"/>
          <w:highlight w:val="none"/>
        </w:rPr>
      </w:pPr>
      <w:r>
        <w:rPr>
          <w:rFonts w:hint="eastAsia" w:ascii="宋体" w:hAnsi="宋体" w:cs="宋体"/>
          <w:sz w:val="24"/>
          <w:highlight w:val="none"/>
        </w:rPr>
        <w:t xml:space="preserve">   1、甲方未能按本合同约定提供检测场地的，工期相应顺延。</w:t>
      </w:r>
    </w:p>
    <w:p>
      <w:pPr>
        <w:snapToGrid w:val="0"/>
        <w:spacing w:line="360" w:lineRule="auto"/>
        <w:ind w:firstLine="480"/>
        <w:rPr>
          <w:rFonts w:ascii="宋体" w:hAnsi="宋体" w:cs="宋体"/>
          <w:sz w:val="24"/>
          <w:highlight w:val="none"/>
        </w:rPr>
      </w:pPr>
      <w:r>
        <w:rPr>
          <w:rFonts w:hint="eastAsia" w:ascii="宋体" w:hAnsi="宋体" w:cs="宋体"/>
          <w:sz w:val="24"/>
          <w:highlight w:val="none"/>
        </w:rPr>
        <w:t>2、甲方逾期付款的，</w:t>
      </w:r>
      <w:r>
        <w:rPr>
          <w:rFonts w:hint="eastAsia" w:ascii="宋体" w:hAnsi="宋体" w:cs="宋体"/>
          <w:spacing w:val="6"/>
          <w:kern w:val="28"/>
          <w:sz w:val="24"/>
          <w:highlight w:val="none"/>
        </w:rPr>
        <w:t>每逾期一日，甲方按中国人民银行同期贷款利率</w:t>
      </w:r>
      <w:r>
        <w:rPr>
          <w:rFonts w:hint="eastAsia" w:ascii="宋体" w:hAnsi="宋体" w:cs="宋体"/>
          <w:spacing w:val="6"/>
          <w:sz w:val="24"/>
          <w:highlight w:val="none"/>
        </w:rPr>
        <w:t>向乙方支付违约金。</w:t>
      </w:r>
    </w:p>
    <w:p>
      <w:pPr>
        <w:spacing w:line="360" w:lineRule="auto"/>
        <w:ind w:firstLine="480" w:firstLineChars="200"/>
        <w:rPr>
          <w:rFonts w:ascii="宋体" w:hAnsi="宋体" w:cs="宋体"/>
          <w:spacing w:val="6"/>
          <w:sz w:val="24"/>
          <w:highlight w:val="none"/>
        </w:rPr>
      </w:pPr>
      <w:r>
        <w:rPr>
          <w:rFonts w:hint="eastAsia" w:ascii="宋体" w:hAnsi="宋体" w:cs="宋体"/>
          <w:sz w:val="24"/>
          <w:highlight w:val="none"/>
        </w:rPr>
        <w:t>3、乙方未能按合同约定时间完成合同义务的，乙方应承担违约责任。每逾期一日，须</w:t>
      </w:r>
      <w:r>
        <w:rPr>
          <w:rFonts w:hint="eastAsia" w:ascii="宋体" w:hAnsi="宋体" w:cs="宋体"/>
          <w:spacing w:val="6"/>
          <w:sz w:val="24"/>
          <w:highlight w:val="none"/>
        </w:rPr>
        <w:t>按</w:t>
      </w:r>
      <w:r>
        <w:rPr>
          <w:rFonts w:hint="eastAsia" w:ascii="宋体" w:hAnsi="宋体" w:cs="宋体"/>
          <w:sz w:val="24"/>
          <w:highlight w:val="none"/>
        </w:rPr>
        <w:t>合同总价款的</w:t>
      </w:r>
      <w:r>
        <w:rPr>
          <w:rFonts w:hint="eastAsia" w:ascii="宋体" w:hAnsi="宋体" w:cs="宋体"/>
          <w:sz w:val="24"/>
          <w:highlight w:val="none"/>
          <w:u w:val="single"/>
        </w:rPr>
        <w:t xml:space="preserve">1 </w:t>
      </w:r>
      <w:r>
        <w:rPr>
          <w:rFonts w:hint="eastAsia" w:ascii="宋体" w:hAnsi="宋体" w:cs="宋体"/>
          <w:sz w:val="24"/>
          <w:highlight w:val="none"/>
        </w:rPr>
        <w:t>‰向甲方</w:t>
      </w:r>
      <w:r>
        <w:rPr>
          <w:rFonts w:hint="eastAsia" w:ascii="宋体" w:hAnsi="宋体" w:cs="宋体"/>
          <w:spacing w:val="6"/>
          <w:sz w:val="24"/>
          <w:highlight w:val="none"/>
        </w:rPr>
        <w:t>支付</w:t>
      </w:r>
      <w:r>
        <w:rPr>
          <w:rFonts w:hint="eastAsia" w:ascii="宋体" w:hAnsi="宋体" w:cs="宋体"/>
          <w:sz w:val="24"/>
          <w:highlight w:val="none"/>
        </w:rPr>
        <w:t>违约金。</w:t>
      </w:r>
      <w:r>
        <w:rPr>
          <w:rFonts w:hint="eastAsia" w:ascii="宋体" w:hAnsi="宋体" w:cs="宋体"/>
          <w:spacing w:val="6"/>
          <w:sz w:val="24"/>
          <w:highlight w:val="none"/>
        </w:rPr>
        <w:t>逾期超过十天的，甲方有权解除合同，另行选择检测单位。</w:t>
      </w:r>
    </w:p>
    <w:p>
      <w:pPr>
        <w:spacing w:line="360" w:lineRule="auto"/>
        <w:ind w:firstLine="480" w:firstLineChars="200"/>
        <w:rPr>
          <w:rFonts w:ascii="宋体" w:hAnsi="宋体" w:cs="宋体"/>
          <w:spacing w:val="6"/>
          <w:sz w:val="24"/>
          <w:highlight w:val="none"/>
        </w:rPr>
      </w:pPr>
      <w:r>
        <w:rPr>
          <w:rFonts w:hint="eastAsia" w:ascii="宋体" w:hAnsi="宋体" w:cs="宋体"/>
          <w:sz w:val="24"/>
          <w:highlight w:val="none"/>
        </w:rPr>
        <w:t>4、若乙方所提交的检测报告及有关资料不完整，不齐全，或内容不符合甲方要求的，乙方应按甲方要求补充或重新进行检测作业，并补齐有关资料。由此造成检测延误的，乙方应当承担逾期履行的违约责任。</w:t>
      </w:r>
    </w:p>
    <w:p>
      <w:pPr>
        <w:snapToGrid w:val="0"/>
        <w:spacing w:line="360" w:lineRule="auto"/>
        <w:rPr>
          <w:rFonts w:ascii="宋体" w:hAnsi="宋体" w:cs="宋体"/>
          <w:sz w:val="24"/>
          <w:highlight w:val="none"/>
        </w:rPr>
      </w:pPr>
      <w:r>
        <w:rPr>
          <w:rFonts w:hint="eastAsia" w:ascii="宋体" w:hAnsi="宋体" w:cs="宋体"/>
          <w:sz w:val="24"/>
          <w:highlight w:val="none"/>
        </w:rPr>
        <w:t xml:space="preserve">    5、如因乙方提交的成果报告造成甲方工程质量问题的，视为乙方违约。甲方有权向乙方追究由此而产生的经济、法律责任。</w:t>
      </w:r>
    </w:p>
    <w:p>
      <w:pPr>
        <w:spacing w:line="360" w:lineRule="auto"/>
        <w:rPr>
          <w:rFonts w:ascii="宋体" w:hAnsi="宋体" w:cs="宋体"/>
          <w:spacing w:val="6"/>
          <w:sz w:val="24"/>
          <w:highlight w:val="none"/>
        </w:rPr>
      </w:pPr>
      <w:r>
        <w:rPr>
          <w:rFonts w:hint="eastAsia" w:ascii="宋体" w:hAnsi="宋体" w:cs="宋体"/>
          <w:sz w:val="24"/>
          <w:highlight w:val="none"/>
        </w:rPr>
        <w:t xml:space="preserve">  </w:t>
      </w:r>
      <w:r>
        <w:rPr>
          <w:rFonts w:hint="eastAsia" w:ascii="宋体" w:hAnsi="宋体" w:cs="宋体"/>
          <w:color w:val="0000FF"/>
          <w:sz w:val="24"/>
          <w:highlight w:val="none"/>
        </w:rPr>
        <w:t xml:space="preserve"> </w:t>
      </w:r>
      <w:r>
        <w:rPr>
          <w:rFonts w:hint="eastAsia" w:ascii="宋体" w:hAnsi="宋体" w:cs="宋体"/>
          <w:sz w:val="24"/>
          <w:highlight w:val="none"/>
        </w:rPr>
        <w:t xml:space="preserve"> 6、乙方在检测过程中，除不可抗力或甲方原因外不得以任何理由停工，非上述原因连续停工五个工作日以上的，乙方除应</w:t>
      </w:r>
      <w:r>
        <w:rPr>
          <w:rFonts w:hint="eastAsia" w:ascii="宋体" w:hAnsi="宋体" w:cs="宋体"/>
          <w:spacing w:val="6"/>
          <w:sz w:val="24"/>
          <w:highlight w:val="none"/>
        </w:rPr>
        <w:t>按本合同总价款的1％向甲方支付违约金外，甲方有权与乙方解除合同，另行选择检测单位。</w:t>
      </w:r>
    </w:p>
    <w:p>
      <w:pPr>
        <w:snapToGrid w:val="0"/>
        <w:spacing w:line="360" w:lineRule="auto"/>
        <w:rPr>
          <w:rFonts w:ascii="宋体" w:hAnsi="宋体" w:cs="宋体"/>
          <w:b/>
          <w:bCs/>
          <w:sz w:val="24"/>
          <w:highlight w:val="none"/>
        </w:rPr>
      </w:pPr>
      <w:r>
        <w:rPr>
          <w:rFonts w:hint="eastAsia" w:ascii="宋体" w:hAnsi="宋体" w:cs="宋体"/>
          <w:sz w:val="24"/>
          <w:highlight w:val="none"/>
        </w:rPr>
        <w:t xml:space="preserve">    7、甲方依本合同</w:t>
      </w:r>
      <w:r>
        <w:rPr>
          <w:rFonts w:hint="eastAsia" w:ascii="宋体" w:hAnsi="宋体" w:cs="宋体"/>
          <w:spacing w:val="6"/>
          <w:sz w:val="24"/>
          <w:highlight w:val="none"/>
        </w:rPr>
        <w:t>与乙方解除合同</w:t>
      </w:r>
      <w:r>
        <w:rPr>
          <w:rFonts w:hint="eastAsia" w:ascii="宋体" w:hAnsi="宋体" w:cs="宋体"/>
          <w:sz w:val="24"/>
          <w:highlight w:val="none"/>
        </w:rPr>
        <w:t>时，乙方所有人员、设备必须在甲方书面通知送达之日起五个工作日内撤离工作现场并向甲方移交有关的所有检测资料，且在此期限内与甲方共同对已完成的工作量进行签证。甲方在上述期限之后有权安排新的检测单位进场。</w:t>
      </w:r>
    </w:p>
    <w:p>
      <w:pPr>
        <w:snapToGrid w:val="0"/>
        <w:spacing w:line="360" w:lineRule="auto"/>
        <w:rPr>
          <w:rFonts w:ascii="宋体" w:hAnsi="宋体" w:cs="宋体"/>
          <w:spacing w:val="6"/>
          <w:sz w:val="24"/>
          <w:highlight w:val="none"/>
        </w:rPr>
      </w:pPr>
      <w:r>
        <w:rPr>
          <w:rFonts w:hint="eastAsia" w:ascii="宋体" w:hAnsi="宋体" w:cs="宋体"/>
          <w:spacing w:val="6"/>
          <w:sz w:val="24"/>
          <w:highlight w:val="none"/>
        </w:rPr>
        <w:t xml:space="preserve">    8、乙方应向甲方支付的违约金，甲方有权直接在应付而未付款中扣除，违约金不足以弥补甲方损失的，甲方可继续向乙方追偿。</w:t>
      </w:r>
    </w:p>
    <w:p>
      <w:pPr>
        <w:spacing w:line="360" w:lineRule="auto"/>
        <w:rPr>
          <w:rFonts w:ascii="宋体" w:hAnsi="宋体" w:cs="宋体"/>
          <w:b/>
          <w:sz w:val="24"/>
          <w:highlight w:val="none"/>
        </w:rPr>
      </w:pPr>
      <w:r>
        <w:rPr>
          <w:rFonts w:hint="eastAsia" w:ascii="宋体" w:hAnsi="宋体" w:cs="宋体"/>
          <w:b/>
          <w:sz w:val="24"/>
          <w:highlight w:val="none"/>
        </w:rPr>
        <w:t xml:space="preserve">    第七条  转让条款</w:t>
      </w:r>
    </w:p>
    <w:p>
      <w:pPr>
        <w:spacing w:line="360" w:lineRule="auto"/>
        <w:rPr>
          <w:rFonts w:ascii="宋体" w:hAnsi="宋体" w:cs="宋体"/>
          <w:sz w:val="24"/>
          <w:highlight w:val="none"/>
        </w:rPr>
      </w:pPr>
      <w:r>
        <w:rPr>
          <w:rFonts w:hint="eastAsia" w:ascii="宋体" w:hAnsi="宋体" w:cs="宋体"/>
          <w:sz w:val="24"/>
          <w:highlight w:val="none"/>
        </w:rPr>
        <w:t xml:space="preserve">    未经合同其他方书面同意，任何一方不得全部或部分转让其在本合同项下的权利和义务。</w:t>
      </w:r>
    </w:p>
    <w:p>
      <w:pPr>
        <w:spacing w:line="360" w:lineRule="auto"/>
        <w:rPr>
          <w:rFonts w:ascii="宋体" w:hAnsi="宋体" w:cs="宋体"/>
          <w:b/>
          <w:sz w:val="24"/>
          <w:highlight w:val="none"/>
        </w:rPr>
      </w:pPr>
      <w:r>
        <w:rPr>
          <w:rFonts w:hint="eastAsia" w:ascii="宋体" w:hAnsi="宋体" w:cs="宋体"/>
          <w:b/>
          <w:sz w:val="24"/>
          <w:highlight w:val="none"/>
        </w:rPr>
        <w:t xml:space="preserve">    第八条  合同终止</w:t>
      </w:r>
    </w:p>
    <w:p>
      <w:pPr>
        <w:spacing w:line="360" w:lineRule="auto"/>
        <w:rPr>
          <w:rFonts w:ascii="宋体" w:hAnsi="宋体" w:cs="宋体"/>
          <w:spacing w:val="8"/>
          <w:sz w:val="24"/>
          <w:highlight w:val="none"/>
        </w:rPr>
      </w:pPr>
      <w:r>
        <w:rPr>
          <w:rFonts w:hint="eastAsia" w:ascii="宋体" w:hAnsi="宋体" w:cs="宋体"/>
          <w:sz w:val="24"/>
          <w:highlight w:val="none"/>
        </w:rPr>
        <w:t xml:space="preserve">    （一）</w:t>
      </w:r>
      <w:r>
        <w:rPr>
          <w:rFonts w:hint="eastAsia" w:ascii="宋体" w:hAnsi="宋体" w:cs="宋体"/>
          <w:spacing w:val="8"/>
          <w:sz w:val="24"/>
          <w:highlight w:val="none"/>
        </w:rPr>
        <w:t>因解除而终止</w:t>
      </w:r>
    </w:p>
    <w:p>
      <w:pPr>
        <w:spacing w:line="360" w:lineRule="auto"/>
        <w:ind w:firstLine="480"/>
        <w:rPr>
          <w:rFonts w:ascii="宋体" w:hAnsi="宋体" w:cs="宋体"/>
          <w:sz w:val="24"/>
          <w:highlight w:val="none"/>
        </w:rPr>
      </w:pPr>
      <w:r>
        <w:rPr>
          <w:rFonts w:hint="eastAsia" w:ascii="宋体" w:hAnsi="宋体" w:cs="宋体"/>
          <w:sz w:val="24"/>
          <w:highlight w:val="none"/>
        </w:rPr>
        <w:t>1、合同一方依本合同其他条款约定行使解除权的，合同自解除通知送达之日起终止。违约方应当向另一方支付违约金或赔偿损失。</w:t>
      </w:r>
    </w:p>
    <w:p>
      <w:pPr>
        <w:spacing w:line="360" w:lineRule="auto"/>
        <w:ind w:firstLine="480"/>
        <w:rPr>
          <w:rFonts w:ascii="宋体" w:hAnsi="宋体" w:cs="宋体"/>
          <w:sz w:val="24"/>
          <w:highlight w:val="none"/>
        </w:rPr>
      </w:pPr>
      <w:r>
        <w:rPr>
          <w:rFonts w:hint="eastAsia" w:ascii="宋体" w:hAnsi="宋体" w:cs="宋体"/>
          <w:sz w:val="24"/>
          <w:highlight w:val="none"/>
        </w:rPr>
        <w:t>2、合同终止后，不防碍一方向违约方追究违约责任。</w:t>
      </w:r>
    </w:p>
    <w:p>
      <w:pPr>
        <w:spacing w:line="360" w:lineRule="auto"/>
        <w:ind w:firstLine="480"/>
        <w:rPr>
          <w:rFonts w:ascii="宋体" w:hAnsi="宋体" w:cs="宋体"/>
          <w:spacing w:val="8"/>
          <w:sz w:val="24"/>
          <w:highlight w:val="none"/>
        </w:rPr>
      </w:pPr>
      <w:r>
        <w:rPr>
          <w:rFonts w:hint="eastAsia" w:ascii="宋体" w:hAnsi="宋体" w:cs="宋体"/>
          <w:spacing w:val="8"/>
          <w:sz w:val="24"/>
          <w:highlight w:val="none"/>
        </w:rPr>
        <w:t>（二）</w:t>
      </w:r>
      <w:r>
        <w:rPr>
          <w:rFonts w:hint="eastAsia" w:ascii="宋体" w:hAnsi="宋体" w:cs="宋体"/>
          <w:sz w:val="24"/>
          <w:highlight w:val="none"/>
        </w:rPr>
        <w:t>有下列情形之一的， 合同权利义务</w:t>
      </w:r>
      <w:r>
        <w:rPr>
          <w:rFonts w:hint="eastAsia" w:ascii="宋体" w:hAnsi="宋体" w:cs="宋体"/>
          <w:spacing w:val="8"/>
          <w:sz w:val="24"/>
          <w:highlight w:val="none"/>
        </w:rPr>
        <w:t>终止：</w:t>
      </w:r>
    </w:p>
    <w:p>
      <w:pPr>
        <w:spacing w:line="360" w:lineRule="auto"/>
        <w:ind w:firstLine="480"/>
        <w:rPr>
          <w:rFonts w:ascii="宋体" w:hAnsi="宋体" w:cs="宋体"/>
          <w:spacing w:val="8"/>
          <w:sz w:val="24"/>
          <w:highlight w:val="none"/>
        </w:rPr>
      </w:pPr>
      <w:r>
        <w:rPr>
          <w:rFonts w:hint="eastAsia" w:ascii="宋体" w:hAnsi="宋体" w:cs="宋体"/>
          <w:spacing w:val="8"/>
          <w:sz w:val="24"/>
          <w:highlight w:val="none"/>
        </w:rPr>
        <w:t>1、本合同因已按约定履行完毕而自然终止；</w:t>
      </w:r>
    </w:p>
    <w:p>
      <w:pPr>
        <w:spacing w:line="360" w:lineRule="auto"/>
        <w:ind w:firstLine="480"/>
        <w:rPr>
          <w:rFonts w:ascii="宋体" w:hAnsi="宋体" w:cs="宋体"/>
          <w:spacing w:val="8"/>
          <w:sz w:val="24"/>
          <w:highlight w:val="none"/>
        </w:rPr>
      </w:pPr>
      <w:r>
        <w:rPr>
          <w:rFonts w:hint="eastAsia" w:ascii="宋体" w:hAnsi="宋体" w:cs="宋体"/>
          <w:spacing w:val="8"/>
          <w:sz w:val="24"/>
          <w:highlight w:val="none"/>
        </w:rPr>
        <w:t>2、本合同经各方协商一致而终止；</w:t>
      </w:r>
    </w:p>
    <w:p>
      <w:pPr>
        <w:spacing w:line="360" w:lineRule="auto"/>
        <w:ind w:firstLine="480"/>
        <w:rPr>
          <w:rFonts w:ascii="宋体" w:hAnsi="宋体" w:cs="宋体"/>
          <w:spacing w:val="8"/>
          <w:sz w:val="24"/>
          <w:highlight w:val="none"/>
        </w:rPr>
      </w:pPr>
      <w:r>
        <w:rPr>
          <w:rFonts w:hint="eastAsia" w:ascii="宋体" w:hAnsi="宋体" w:cs="宋体"/>
          <w:sz w:val="24"/>
          <w:highlight w:val="none"/>
        </w:rPr>
        <w:t>3、法律法规规定终止的其他情形。</w:t>
      </w:r>
    </w:p>
    <w:p>
      <w:pPr>
        <w:spacing w:line="360" w:lineRule="auto"/>
        <w:rPr>
          <w:rFonts w:ascii="宋体" w:hAnsi="宋体" w:cs="宋体"/>
          <w:b/>
          <w:sz w:val="24"/>
          <w:highlight w:val="none"/>
        </w:rPr>
      </w:pPr>
      <w:r>
        <w:rPr>
          <w:rFonts w:hint="eastAsia" w:ascii="宋体" w:hAnsi="宋体" w:cs="宋体"/>
          <w:b/>
          <w:sz w:val="24"/>
          <w:highlight w:val="none"/>
        </w:rPr>
        <w:t xml:space="preserve">    第九条  保密条款</w:t>
      </w:r>
    </w:p>
    <w:p>
      <w:pPr>
        <w:snapToGrid w:val="0"/>
        <w:spacing w:line="360" w:lineRule="auto"/>
        <w:rPr>
          <w:rFonts w:ascii="宋体" w:hAnsi="宋体" w:cs="宋体"/>
          <w:sz w:val="24"/>
          <w:highlight w:val="none"/>
        </w:rPr>
      </w:pPr>
      <w:r>
        <w:rPr>
          <w:rFonts w:hint="eastAsia" w:ascii="宋体" w:hAnsi="宋体" w:cs="宋体"/>
          <w:sz w:val="24"/>
          <w:highlight w:val="none"/>
        </w:rPr>
        <w:t xml:space="preserve">    1、在本合同订立前、履行中及终止后，未经合同其他方书面同意，任何一方对本合同和各方相互提供的资料、信息（包括但不限于商业秘密、技术资料、图纸、数据、以及与业务有关的客户的信息及其他信息等）负保密责任。</w:t>
      </w:r>
    </w:p>
    <w:p>
      <w:pPr>
        <w:snapToGrid w:val="0"/>
        <w:spacing w:line="360" w:lineRule="auto"/>
        <w:rPr>
          <w:rFonts w:ascii="宋体" w:hAnsi="宋体" w:cs="宋体"/>
          <w:sz w:val="24"/>
          <w:highlight w:val="none"/>
        </w:rPr>
      </w:pPr>
      <w:r>
        <w:rPr>
          <w:rFonts w:hint="eastAsia" w:ascii="宋体" w:hAnsi="宋体" w:cs="宋体"/>
          <w:sz w:val="24"/>
          <w:highlight w:val="none"/>
        </w:rPr>
        <w:t xml:space="preserve">    2、一方违反上述约定导致合同其他方遭受损失或不利影响的，责任方应按检测总价款的1%向合同其他方支付违约金，违约金不足以赔偿合同其他方损失的，应按合同其他方的实际损失赔偿。</w:t>
      </w:r>
    </w:p>
    <w:p>
      <w:pPr>
        <w:snapToGrid w:val="0"/>
        <w:spacing w:line="360" w:lineRule="auto"/>
        <w:rPr>
          <w:rFonts w:ascii="宋体" w:hAnsi="宋体" w:cs="宋体"/>
          <w:sz w:val="24"/>
          <w:highlight w:val="none"/>
        </w:rPr>
      </w:pPr>
      <w:r>
        <w:rPr>
          <w:rFonts w:hint="eastAsia" w:ascii="宋体" w:hAnsi="宋体" w:cs="宋体"/>
          <w:sz w:val="24"/>
          <w:highlight w:val="none"/>
        </w:rPr>
        <w:t xml:space="preserve">    3、保密条款具有独立性，不受本合同的终止或解除的影响。</w:t>
      </w:r>
    </w:p>
    <w:p>
      <w:pPr>
        <w:spacing w:line="360" w:lineRule="auto"/>
        <w:rPr>
          <w:rFonts w:ascii="宋体" w:hAnsi="宋体" w:cs="宋体"/>
          <w:b/>
          <w:sz w:val="24"/>
          <w:highlight w:val="none"/>
        </w:rPr>
      </w:pPr>
      <w:r>
        <w:rPr>
          <w:rFonts w:hint="eastAsia" w:ascii="宋体" w:hAnsi="宋体" w:cs="宋体"/>
          <w:b/>
          <w:sz w:val="24"/>
          <w:highlight w:val="none"/>
        </w:rPr>
        <w:t xml:space="preserve">    第十条  免责条款</w:t>
      </w:r>
    </w:p>
    <w:p>
      <w:pPr>
        <w:snapToGrid w:val="0"/>
        <w:spacing w:line="360" w:lineRule="auto"/>
        <w:rPr>
          <w:rFonts w:ascii="宋体" w:hAnsi="宋体" w:cs="宋体"/>
          <w:sz w:val="24"/>
          <w:highlight w:val="none"/>
        </w:rPr>
      </w:pPr>
      <w:r>
        <w:rPr>
          <w:rFonts w:hint="eastAsia" w:ascii="宋体" w:hAnsi="宋体" w:cs="宋体"/>
          <w:sz w:val="24"/>
          <w:highlight w:val="none"/>
        </w:rPr>
        <w:t xml:space="preserve">    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县级以上政府部门出具的证明合同不能履行或需要延期履行、部分履行的有效证明文件。由合同各方按事件对履行合同影响的程度协商决定是否解除合同、部分或全部免除履行合同的责任、或者延期履行合同。</w:t>
      </w:r>
    </w:p>
    <w:p>
      <w:pPr>
        <w:snapToGrid w:val="0"/>
        <w:spacing w:line="360" w:lineRule="auto"/>
        <w:rPr>
          <w:rFonts w:ascii="宋体" w:hAnsi="宋体" w:cs="宋体"/>
          <w:spacing w:val="8"/>
          <w:sz w:val="24"/>
          <w:highlight w:val="none"/>
        </w:rPr>
      </w:pPr>
      <w:r>
        <w:rPr>
          <w:rFonts w:hint="eastAsia" w:ascii="宋体" w:hAnsi="宋体" w:cs="宋体"/>
          <w:sz w:val="24"/>
          <w:highlight w:val="none"/>
        </w:rPr>
        <w:t xml:space="preserve">    遭受不可抗力的一方未履行上述义务的，不能免除其违约责任。</w:t>
      </w:r>
    </w:p>
    <w:p>
      <w:pPr>
        <w:spacing w:line="360" w:lineRule="auto"/>
        <w:rPr>
          <w:rFonts w:ascii="宋体" w:hAnsi="宋体" w:cs="宋体"/>
          <w:b/>
          <w:sz w:val="24"/>
          <w:highlight w:val="none"/>
        </w:rPr>
      </w:pPr>
      <w:r>
        <w:rPr>
          <w:rFonts w:hint="eastAsia" w:ascii="宋体" w:hAnsi="宋体" w:cs="宋体"/>
          <w:b/>
          <w:sz w:val="24"/>
          <w:highlight w:val="none"/>
        </w:rPr>
        <w:t xml:space="preserve">    第十一条  适用法律条款</w:t>
      </w:r>
    </w:p>
    <w:p>
      <w:pPr>
        <w:spacing w:line="360" w:lineRule="auto"/>
        <w:ind w:firstLine="512"/>
        <w:rPr>
          <w:rFonts w:ascii="宋体" w:hAnsi="宋体" w:cs="宋体"/>
          <w:spacing w:val="8"/>
          <w:sz w:val="24"/>
          <w:highlight w:val="none"/>
        </w:rPr>
      </w:pPr>
      <w:r>
        <w:rPr>
          <w:rFonts w:hint="eastAsia" w:ascii="宋体" w:hAnsi="宋体" w:cs="宋体"/>
          <w:spacing w:val="8"/>
          <w:sz w:val="24"/>
          <w:highlight w:val="none"/>
        </w:rPr>
        <w:t>本合同的订立、效力、解释、履行和争议的解决均适用中华人民共和国法律法规。</w:t>
      </w:r>
    </w:p>
    <w:p>
      <w:pPr>
        <w:spacing w:line="360" w:lineRule="auto"/>
        <w:rPr>
          <w:rFonts w:ascii="宋体" w:hAnsi="宋体" w:cs="宋体"/>
          <w:b/>
          <w:sz w:val="24"/>
          <w:highlight w:val="none"/>
        </w:rPr>
      </w:pPr>
      <w:r>
        <w:rPr>
          <w:rFonts w:hint="eastAsia" w:ascii="宋体" w:hAnsi="宋体" w:cs="宋体"/>
          <w:b/>
          <w:sz w:val="24"/>
          <w:highlight w:val="none"/>
        </w:rPr>
        <w:t xml:space="preserve">    第十二条  争议的解决</w:t>
      </w:r>
    </w:p>
    <w:p>
      <w:pPr>
        <w:spacing w:line="360" w:lineRule="auto"/>
        <w:ind w:firstLine="525"/>
        <w:rPr>
          <w:rFonts w:ascii="宋体" w:hAnsi="宋体" w:cs="宋体"/>
          <w:spacing w:val="8"/>
          <w:sz w:val="24"/>
          <w:highlight w:val="none"/>
        </w:rPr>
      </w:pPr>
      <w:r>
        <w:rPr>
          <w:rFonts w:hint="eastAsia" w:ascii="宋体" w:hAnsi="宋体" w:cs="宋体"/>
          <w:spacing w:val="8"/>
          <w:sz w:val="24"/>
          <w:highlight w:val="none"/>
        </w:rPr>
        <w:t>凡因执行本合同所发生的或与本合同有关的一切争议，合同各方应通过友好协商解决；如果协商不能解决，任何一方均可向合同履行地</w:t>
      </w:r>
      <w:r>
        <w:rPr>
          <w:rFonts w:hint="eastAsia" w:ascii="宋体" w:hAnsi="宋体" w:cs="宋体"/>
          <w:b/>
          <w:bCs/>
          <w:spacing w:val="8"/>
          <w:sz w:val="24"/>
          <w:highlight w:val="none"/>
        </w:rPr>
        <w:t>人</w:t>
      </w:r>
      <w:r>
        <w:rPr>
          <w:rFonts w:hint="eastAsia" w:ascii="宋体" w:hAnsi="宋体" w:cs="宋体"/>
          <w:spacing w:val="8"/>
          <w:sz w:val="24"/>
          <w:highlight w:val="none"/>
        </w:rPr>
        <w:t>民法院起诉。</w:t>
      </w:r>
    </w:p>
    <w:p>
      <w:pPr>
        <w:spacing w:line="360" w:lineRule="auto"/>
        <w:rPr>
          <w:rFonts w:ascii="宋体" w:hAnsi="宋体" w:cs="宋体"/>
          <w:b/>
          <w:sz w:val="24"/>
          <w:highlight w:val="none"/>
        </w:rPr>
      </w:pPr>
      <w:r>
        <w:rPr>
          <w:rFonts w:hint="eastAsia" w:ascii="宋体" w:hAnsi="宋体" w:cs="宋体"/>
          <w:b/>
          <w:sz w:val="24"/>
          <w:highlight w:val="none"/>
        </w:rPr>
        <w:t xml:space="preserve">    第十三条  其它</w:t>
      </w:r>
    </w:p>
    <w:p>
      <w:pPr>
        <w:spacing w:line="360" w:lineRule="auto"/>
        <w:ind w:firstLine="512"/>
        <w:rPr>
          <w:rFonts w:ascii="宋体" w:hAnsi="宋体" w:cs="宋体"/>
          <w:sz w:val="24"/>
          <w:highlight w:val="none"/>
        </w:rPr>
      </w:pPr>
      <w:r>
        <w:rPr>
          <w:rFonts w:hint="eastAsia" w:ascii="宋体" w:hAnsi="宋体" w:cs="宋体"/>
          <w:spacing w:val="8"/>
          <w:sz w:val="24"/>
          <w:highlight w:val="none"/>
        </w:rPr>
        <w:t>1、</w:t>
      </w:r>
      <w:r>
        <w:rPr>
          <w:rFonts w:hint="eastAsia" w:ascii="宋体" w:hAnsi="宋体" w:cs="宋体"/>
          <w:sz w:val="24"/>
          <w:highlight w:val="none"/>
        </w:rPr>
        <w:t>本合同未尽事宜，由甲乙双方友好协商，另签订补充协议。补充协议与本合同具同等法律效力。</w:t>
      </w:r>
    </w:p>
    <w:p>
      <w:pPr>
        <w:spacing w:line="360" w:lineRule="auto"/>
        <w:ind w:firstLine="512" w:firstLineChars="200"/>
        <w:rPr>
          <w:rFonts w:ascii="宋体" w:hAnsi="宋体" w:cs="宋体"/>
          <w:spacing w:val="8"/>
          <w:sz w:val="24"/>
          <w:highlight w:val="none"/>
        </w:rPr>
      </w:pPr>
      <w:r>
        <w:rPr>
          <w:rFonts w:hint="eastAsia" w:ascii="宋体" w:hAnsi="宋体" w:cs="宋体"/>
          <w:spacing w:val="8"/>
          <w:sz w:val="24"/>
          <w:highlight w:val="none"/>
        </w:rPr>
        <w:t>2、本合同正本一式贰份，双方各执壹份；副本陆份，甲方执叁份，乙方叁份，每份均具同等的法律效力。</w:t>
      </w:r>
    </w:p>
    <w:p>
      <w:pPr>
        <w:spacing w:line="360" w:lineRule="auto"/>
        <w:ind w:firstLine="512" w:firstLineChars="200"/>
        <w:rPr>
          <w:rFonts w:ascii="宋体" w:hAnsi="宋体" w:cs="宋体"/>
          <w:spacing w:val="8"/>
          <w:sz w:val="24"/>
          <w:highlight w:val="none"/>
        </w:rPr>
      </w:pPr>
    </w:p>
    <w:p>
      <w:pPr>
        <w:spacing w:line="360" w:lineRule="auto"/>
        <w:ind w:firstLine="480"/>
        <w:rPr>
          <w:rFonts w:ascii="宋体" w:hAnsi="宋体" w:cs="宋体"/>
          <w:sz w:val="24"/>
          <w:highlight w:val="none"/>
        </w:rPr>
      </w:pPr>
      <w:r>
        <w:rPr>
          <w:rFonts w:hint="eastAsia" w:ascii="宋体" w:hAnsi="宋体" w:cs="宋体"/>
          <w:sz w:val="24"/>
          <w:highlight w:val="none"/>
        </w:rPr>
        <w:t>3、本合同自双方签字盖章后生效，本合同附件与本合同具有同等法律效力。</w:t>
      </w:r>
    </w:p>
    <w:p>
      <w:pPr>
        <w:spacing w:line="360" w:lineRule="auto"/>
        <w:rPr>
          <w:rFonts w:ascii="宋体" w:hAnsi="宋体" w:cs="宋体"/>
          <w:sz w:val="24"/>
          <w:highlight w:val="none"/>
        </w:rPr>
      </w:pPr>
      <w:r>
        <w:rPr>
          <w:rFonts w:hint="eastAsia" w:ascii="宋体" w:hAnsi="宋体" w:cs="宋体"/>
          <w:sz w:val="24"/>
          <w:highlight w:val="none"/>
        </w:rPr>
        <w:t xml:space="preserve"> </w:t>
      </w: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r>
        <w:rPr>
          <w:rFonts w:hint="eastAsia" w:ascii="宋体" w:hAnsi="宋体" w:cs="宋体"/>
          <w:sz w:val="24"/>
          <w:highlight w:val="none"/>
        </w:rPr>
        <w:t>甲方：</w:t>
      </w:r>
      <w:r>
        <w:rPr>
          <w:rFonts w:hint="eastAsia" w:ascii="宋体" w:hAnsi="宋体" w:cs="宋体"/>
          <w:sz w:val="24"/>
          <w:highlight w:val="none"/>
          <w:u w:val="single"/>
        </w:rPr>
        <w:t xml:space="preserve">                        </w:t>
      </w:r>
      <w:r>
        <w:rPr>
          <w:rFonts w:hint="eastAsia" w:ascii="宋体" w:hAnsi="宋体" w:cs="宋体"/>
          <w:sz w:val="24"/>
          <w:highlight w:val="none"/>
        </w:rPr>
        <w:t xml:space="preserve">       乙方：</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spacing w:line="360" w:lineRule="auto"/>
        <w:rPr>
          <w:rFonts w:ascii="宋体" w:hAnsi="宋体" w:cs="宋体"/>
          <w:sz w:val="24"/>
          <w:highlight w:val="none"/>
        </w:rPr>
      </w:pPr>
      <w:r>
        <w:rPr>
          <w:rFonts w:hint="eastAsia" w:ascii="宋体" w:hAnsi="宋体" w:cs="宋体"/>
          <w:sz w:val="24"/>
          <w:highlight w:val="none"/>
        </w:rPr>
        <w:t xml:space="preserve">                      </w:t>
      </w:r>
    </w:p>
    <w:p>
      <w:pPr>
        <w:spacing w:line="360" w:lineRule="auto"/>
        <w:rPr>
          <w:rFonts w:ascii="宋体" w:hAnsi="宋体" w:cs="宋体"/>
          <w:sz w:val="24"/>
          <w:highlight w:val="none"/>
        </w:rPr>
      </w:pPr>
      <w:r>
        <w:rPr>
          <w:rFonts w:hint="eastAsia" w:ascii="宋体" w:hAnsi="宋体" w:cs="宋体"/>
          <w:sz w:val="24"/>
          <w:highlight w:val="none"/>
        </w:rPr>
        <w:t>法定代表人：                         法定代表人：</w:t>
      </w:r>
    </w:p>
    <w:p>
      <w:pPr>
        <w:spacing w:line="360" w:lineRule="auto"/>
        <w:rPr>
          <w:rFonts w:ascii="宋体" w:hAnsi="宋体" w:cs="宋体"/>
          <w:sz w:val="24"/>
          <w:highlight w:val="none"/>
        </w:rPr>
      </w:pPr>
      <w:r>
        <w:rPr>
          <w:rFonts w:hint="eastAsia" w:ascii="宋体" w:hAnsi="宋体" w:cs="宋体"/>
          <w:sz w:val="24"/>
          <w:highlight w:val="none"/>
        </w:rPr>
        <w:t xml:space="preserve">或授权代理人：                      或授权代理人：                         </w:t>
      </w:r>
    </w:p>
    <w:p>
      <w:pPr>
        <w:spacing w:line="360" w:lineRule="auto"/>
        <w:rPr>
          <w:rFonts w:ascii="宋体" w:hAnsi="宋体" w:cs="宋体"/>
          <w:sz w:val="24"/>
          <w:highlight w:val="none"/>
        </w:rPr>
      </w:pPr>
      <w:r>
        <w:rPr>
          <w:rFonts w:hint="eastAsia" w:ascii="宋体" w:hAnsi="宋体" w:cs="宋体"/>
          <w:sz w:val="24"/>
          <w:highlight w:val="none"/>
        </w:rPr>
        <w:t>经办人：                             经办人：</w:t>
      </w:r>
    </w:p>
    <w:p>
      <w:pPr>
        <w:spacing w:line="360" w:lineRule="auto"/>
        <w:rPr>
          <w:rFonts w:ascii="宋体" w:hAnsi="宋体" w:cs="宋体"/>
          <w:sz w:val="24"/>
          <w:highlight w:val="none"/>
        </w:rPr>
      </w:pPr>
      <w:r>
        <w:rPr>
          <w:rFonts w:hint="eastAsia" w:ascii="宋体" w:hAnsi="宋体" w:cs="宋体"/>
          <w:sz w:val="24"/>
          <w:highlight w:val="none"/>
        </w:rPr>
        <w:t>签订日期：</w:t>
      </w: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pacing w:val="8"/>
          <w:sz w:val="24"/>
          <w:highlight w:val="none"/>
        </w:rPr>
      </w:pPr>
      <w:r>
        <w:rPr>
          <w:rFonts w:hint="eastAsia" w:ascii="宋体" w:hAnsi="宋体" w:cs="宋体"/>
          <w:spacing w:val="8"/>
          <w:sz w:val="24"/>
          <w:highlight w:val="none"/>
        </w:rPr>
        <w:t>附件：</w:t>
      </w:r>
    </w:p>
    <w:p>
      <w:pPr>
        <w:rPr>
          <w:highlight w:val="none"/>
        </w:rPr>
      </w:pPr>
    </w:p>
    <w:p>
      <w:pPr>
        <w:spacing w:line="572" w:lineRule="exact"/>
        <w:jc w:val="center"/>
        <w:rPr>
          <w:rFonts w:eastAsia="方正小标宋简体"/>
          <w:sz w:val="44"/>
          <w:szCs w:val="32"/>
          <w:highlight w:val="none"/>
        </w:rPr>
      </w:pPr>
      <w:r>
        <w:rPr>
          <w:rFonts w:eastAsia="方正小标宋简体"/>
          <w:sz w:val="44"/>
          <w:szCs w:val="32"/>
          <w:highlight w:val="none"/>
        </w:rPr>
        <w:t>广州市水务工程建设项目从业单位</w:t>
      </w:r>
    </w:p>
    <w:p>
      <w:pPr>
        <w:spacing w:line="572" w:lineRule="exact"/>
        <w:jc w:val="center"/>
        <w:rPr>
          <w:rFonts w:eastAsia="方正小标宋简体"/>
          <w:szCs w:val="32"/>
          <w:highlight w:val="none"/>
        </w:rPr>
      </w:pPr>
      <w:r>
        <w:rPr>
          <w:rFonts w:eastAsia="方正小标宋简体"/>
          <w:sz w:val="44"/>
          <w:szCs w:val="32"/>
          <w:highlight w:val="none"/>
        </w:rPr>
        <w:t>法定代表人授权书(范本)</w:t>
      </w:r>
    </w:p>
    <w:p>
      <w:pPr>
        <w:spacing w:before="240" w:beforeLines="100" w:line="572" w:lineRule="exact"/>
        <w:ind w:firstLine="420" w:firstLineChars="200"/>
        <w:rPr>
          <w:rFonts w:ascii="仿宋_GB2312"/>
          <w:szCs w:val="32"/>
          <w:highlight w:val="none"/>
        </w:rPr>
      </w:pPr>
      <w:r>
        <w:rPr>
          <w:rFonts w:hint="eastAsia" w:ascii="仿宋_GB2312"/>
          <w:szCs w:val="32"/>
          <w:highlight w:val="none"/>
        </w:rPr>
        <w:t>兹授权我单位</w:t>
      </w:r>
      <w:r>
        <w:rPr>
          <w:rFonts w:hint="eastAsia" w:ascii="仿宋_GB2312"/>
          <w:szCs w:val="32"/>
          <w:highlight w:val="none"/>
          <w:u w:val="single"/>
        </w:rPr>
        <w:t>（</w:t>
      </w:r>
      <w:r>
        <w:rPr>
          <w:rFonts w:hint="eastAsia" w:ascii="宋体" w:hAnsi="宋体" w:cs="宋体"/>
          <w:sz w:val="24"/>
          <w:highlight w:val="none"/>
          <w:u w:val="single"/>
        </w:rPr>
        <w:t xml:space="preserve">  </w:t>
      </w:r>
      <w:r>
        <w:rPr>
          <w:rFonts w:hint="eastAsia" w:ascii="仿宋_GB2312"/>
          <w:szCs w:val="32"/>
          <w:highlight w:val="none"/>
          <w:u w:val="single"/>
        </w:rPr>
        <w:t>）</w:t>
      </w:r>
      <w:r>
        <w:rPr>
          <w:rFonts w:hint="eastAsia" w:ascii="仿宋_GB2312"/>
          <w:szCs w:val="32"/>
          <w:highlight w:val="none"/>
        </w:rPr>
        <w:t>担任</w:t>
      </w:r>
      <w:r>
        <w:rPr>
          <w:rFonts w:hint="eastAsia" w:ascii="仿宋_GB2312"/>
          <w:szCs w:val="32"/>
          <w:highlight w:val="none"/>
          <w:u w:val="single"/>
        </w:rPr>
        <w:t>（</w:t>
      </w:r>
      <w:r>
        <w:rPr>
          <w:rFonts w:hint="eastAsia" w:ascii="宋体" w:hAnsi="宋体"/>
          <w:kern w:val="0"/>
          <w:sz w:val="24"/>
          <w:highlight w:val="none"/>
          <w:u w:val="single"/>
        </w:rPr>
        <w:t xml:space="preserve">  </w:t>
      </w:r>
      <w:r>
        <w:rPr>
          <w:rFonts w:hint="eastAsia" w:ascii="仿宋_GB2312"/>
          <w:szCs w:val="32"/>
          <w:highlight w:val="none"/>
          <w:u w:val="single"/>
        </w:rPr>
        <w:t>）</w:t>
      </w:r>
      <w:r>
        <w:rPr>
          <w:rFonts w:hint="eastAsia" w:ascii="仿宋_GB2312"/>
          <w:szCs w:val="32"/>
          <w:highlight w:val="none"/>
        </w:rPr>
        <w:t>项目负责人，对该工程项目的质量检测工作实施组织管理，依据国家有关法律法规及标准规范履行职责，并依法对设计使用年限内的工程质量承担相应终身责任。</w:t>
      </w:r>
    </w:p>
    <w:p>
      <w:pPr>
        <w:spacing w:line="572" w:lineRule="exact"/>
        <w:ind w:firstLine="420" w:firstLineChars="200"/>
        <w:rPr>
          <w:rFonts w:ascii="仿宋_GB2312"/>
          <w:szCs w:val="32"/>
          <w:highlight w:val="none"/>
        </w:rPr>
      </w:pPr>
      <w:r>
        <w:rPr>
          <w:rFonts w:hint="eastAsia" w:ascii="仿宋_GB2312"/>
          <w:szCs w:val="32"/>
          <w:highlight w:val="none"/>
        </w:rPr>
        <w:t>本授权书自授权之日起生效。</w:t>
      </w:r>
    </w:p>
    <w:p>
      <w:pPr>
        <w:spacing w:line="572" w:lineRule="exact"/>
        <w:ind w:firstLine="420" w:firstLineChars="200"/>
        <w:rPr>
          <w:rFonts w:ascii="仿宋_GB2312"/>
          <w:szCs w:val="32"/>
          <w:highlight w:val="none"/>
        </w:rPr>
      </w:pPr>
    </w:p>
    <w:tbl>
      <w:tblPr>
        <w:tblStyle w:val="30"/>
        <w:tblW w:w="8522"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011"/>
        <w:gridCol w:w="2100"/>
        <w:gridCol w:w="2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top w:val="single" w:color="auto" w:sz="4" w:space="0"/>
              <w:left w:val="single" w:color="auto" w:sz="4" w:space="0"/>
              <w:bottom w:val="single" w:color="auto" w:sz="4" w:space="0"/>
              <w:right w:val="single" w:color="auto" w:sz="4" w:space="0"/>
            </w:tcBorders>
          </w:tcPr>
          <w:p>
            <w:pPr>
              <w:spacing w:line="572" w:lineRule="exact"/>
              <w:jc w:val="center"/>
              <w:rPr>
                <w:rFonts w:ascii="方正小标宋_GBK" w:hAnsi="宋体" w:eastAsia="方正小标宋_GBK"/>
                <w:szCs w:val="32"/>
                <w:highlight w:val="none"/>
              </w:rPr>
            </w:pPr>
            <w:r>
              <w:rPr>
                <w:rFonts w:hint="eastAsia" w:ascii="方正小标宋_GBK" w:hAnsi="宋体" w:eastAsia="方正小标宋_GBK"/>
                <w:bCs/>
                <w:szCs w:val="32"/>
                <w:highlight w:val="none"/>
              </w:rPr>
              <w:t>被授权人基本情况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auto" w:sz="4" w:space="0"/>
              <w:left w:val="single" w:color="auto" w:sz="4" w:space="0"/>
              <w:bottom w:val="single" w:color="auto" w:sz="4" w:space="0"/>
              <w:right w:val="single" w:color="auto" w:sz="4" w:space="0"/>
            </w:tcBorders>
          </w:tcPr>
          <w:p>
            <w:pPr>
              <w:spacing w:line="572" w:lineRule="exact"/>
              <w:jc w:val="center"/>
              <w:rPr>
                <w:rFonts w:ascii="宋体" w:hAnsi="宋体"/>
                <w:sz w:val="28"/>
                <w:szCs w:val="32"/>
                <w:highlight w:val="none"/>
              </w:rPr>
            </w:pPr>
            <w:r>
              <w:rPr>
                <w:rFonts w:ascii="宋体" w:hAnsi="宋体"/>
                <w:sz w:val="28"/>
                <w:szCs w:val="32"/>
                <w:highlight w:val="none"/>
              </w:rPr>
              <w:t>姓名</w:t>
            </w:r>
          </w:p>
        </w:tc>
        <w:tc>
          <w:tcPr>
            <w:tcW w:w="2011" w:type="dxa"/>
            <w:tcBorders>
              <w:top w:val="single" w:color="auto" w:sz="4" w:space="0"/>
              <w:left w:val="single" w:color="auto" w:sz="4" w:space="0"/>
              <w:bottom w:val="single" w:color="auto" w:sz="4" w:space="0"/>
              <w:right w:val="single" w:color="auto" w:sz="4" w:space="0"/>
            </w:tcBorders>
          </w:tcPr>
          <w:p>
            <w:pPr>
              <w:spacing w:line="572" w:lineRule="exact"/>
              <w:jc w:val="center"/>
              <w:rPr>
                <w:rFonts w:ascii="宋体" w:hAnsi="宋体"/>
                <w:szCs w:val="21"/>
                <w:highlight w:val="none"/>
              </w:rPr>
            </w:pPr>
            <w:r>
              <w:rPr>
                <w:rFonts w:hint="eastAsia" w:ascii="宋体" w:hAnsi="宋体"/>
                <w:szCs w:val="21"/>
                <w:highlight w:val="none"/>
              </w:rPr>
              <w:t xml:space="preserve"> </w:t>
            </w:r>
          </w:p>
        </w:tc>
        <w:tc>
          <w:tcPr>
            <w:tcW w:w="2100" w:type="dxa"/>
            <w:tcBorders>
              <w:top w:val="single" w:color="auto" w:sz="4" w:space="0"/>
              <w:left w:val="single" w:color="auto" w:sz="4" w:space="0"/>
              <w:bottom w:val="single" w:color="auto" w:sz="4" w:space="0"/>
              <w:right w:val="single" w:color="auto" w:sz="4" w:space="0"/>
            </w:tcBorders>
          </w:tcPr>
          <w:p>
            <w:pPr>
              <w:spacing w:line="572" w:lineRule="exact"/>
              <w:jc w:val="center"/>
              <w:rPr>
                <w:rFonts w:ascii="宋体" w:hAnsi="宋体"/>
                <w:sz w:val="28"/>
                <w:szCs w:val="32"/>
                <w:highlight w:val="none"/>
              </w:rPr>
            </w:pPr>
            <w:r>
              <w:rPr>
                <w:rFonts w:ascii="宋体" w:hAnsi="宋体"/>
                <w:sz w:val="28"/>
                <w:szCs w:val="32"/>
                <w:highlight w:val="none"/>
              </w:rPr>
              <w:t>身份证号</w:t>
            </w:r>
          </w:p>
        </w:tc>
        <w:tc>
          <w:tcPr>
            <w:tcW w:w="2281" w:type="dxa"/>
            <w:tcBorders>
              <w:top w:val="single" w:color="auto" w:sz="4" w:space="0"/>
              <w:left w:val="single" w:color="auto" w:sz="4" w:space="0"/>
              <w:bottom w:val="single" w:color="auto" w:sz="4" w:space="0"/>
              <w:right w:val="single" w:color="auto" w:sz="4" w:space="0"/>
            </w:tcBorders>
          </w:tcPr>
          <w:p>
            <w:pPr>
              <w:spacing w:line="572" w:lineRule="exact"/>
              <w:rPr>
                <w:rFonts w:ascii="宋体" w:hAnsi="宋体"/>
                <w:szCs w:val="21"/>
                <w:highlight w:val="none"/>
              </w:rPr>
            </w:pPr>
            <w:r>
              <w:rPr>
                <w:rFonts w:hint="eastAsia" w:ascii="宋体" w:hAnsi="宋体"/>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auto" w:sz="4" w:space="0"/>
              <w:left w:val="single" w:color="auto" w:sz="4" w:space="0"/>
              <w:bottom w:val="single" w:color="auto" w:sz="4" w:space="0"/>
              <w:right w:val="single" w:color="auto" w:sz="4" w:space="0"/>
            </w:tcBorders>
          </w:tcPr>
          <w:p>
            <w:pPr>
              <w:spacing w:line="572" w:lineRule="exact"/>
              <w:jc w:val="center"/>
              <w:rPr>
                <w:rFonts w:ascii="宋体" w:hAnsi="宋体"/>
                <w:sz w:val="28"/>
                <w:szCs w:val="32"/>
                <w:highlight w:val="none"/>
              </w:rPr>
            </w:pPr>
            <w:r>
              <w:rPr>
                <w:rFonts w:ascii="宋体" w:hAnsi="宋体"/>
                <w:sz w:val="28"/>
                <w:szCs w:val="32"/>
                <w:highlight w:val="none"/>
              </w:rPr>
              <w:t>注册执业资格</w:t>
            </w:r>
          </w:p>
        </w:tc>
        <w:tc>
          <w:tcPr>
            <w:tcW w:w="2011" w:type="dxa"/>
            <w:tcBorders>
              <w:top w:val="single" w:color="auto" w:sz="4" w:space="0"/>
              <w:left w:val="single" w:color="auto" w:sz="4" w:space="0"/>
              <w:bottom w:val="single" w:color="auto" w:sz="4" w:space="0"/>
              <w:right w:val="single" w:color="auto" w:sz="4" w:space="0"/>
            </w:tcBorders>
          </w:tcPr>
          <w:p>
            <w:pPr>
              <w:spacing w:line="572" w:lineRule="exact"/>
              <w:jc w:val="center"/>
              <w:rPr>
                <w:rFonts w:ascii="宋体" w:hAnsi="宋体"/>
                <w:szCs w:val="21"/>
                <w:highlight w:val="none"/>
              </w:rPr>
            </w:pPr>
            <w:r>
              <w:rPr>
                <w:rFonts w:hint="eastAsia" w:ascii="宋体" w:hAnsi="宋体"/>
                <w:szCs w:val="21"/>
                <w:highlight w:val="none"/>
              </w:rPr>
              <w:t>/</w:t>
            </w:r>
          </w:p>
        </w:tc>
        <w:tc>
          <w:tcPr>
            <w:tcW w:w="2100" w:type="dxa"/>
            <w:tcBorders>
              <w:top w:val="single" w:color="auto" w:sz="4" w:space="0"/>
              <w:left w:val="single" w:color="auto" w:sz="4" w:space="0"/>
              <w:bottom w:val="single" w:color="auto" w:sz="4" w:space="0"/>
              <w:right w:val="single" w:color="auto" w:sz="4" w:space="0"/>
            </w:tcBorders>
          </w:tcPr>
          <w:p>
            <w:pPr>
              <w:spacing w:line="572" w:lineRule="exact"/>
              <w:jc w:val="center"/>
              <w:rPr>
                <w:rFonts w:ascii="宋体" w:hAnsi="宋体"/>
                <w:sz w:val="28"/>
                <w:szCs w:val="32"/>
                <w:highlight w:val="none"/>
              </w:rPr>
            </w:pPr>
            <w:r>
              <w:rPr>
                <w:rFonts w:ascii="宋体" w:hAnsi="宋体"/>
                <w:sz w:val="28"/>
                <w:szCs w:val="32"/>
                <w:highlight w:val="none"/>
              </w:rPr>
              <w:t>注册执业证号</w:t>
            </w:r>
          </w:p>
        </w:tc>
        <w:tc>
          <w:tcPr>
            <w:tcW w:w="2281" w:type="dxa"/>
            <w:tcBorders>
              <w:top w:val="single" w:color="auto" w:sz="4" w:space="0"/>
              <w:left w:val="single" w:color="auto" w:sz="4" w:space="0"/>
              <w:bottom w:val="single" w:color="auto" w:sz="4" w:space="0"/>
              <w:right w:val="single" w:color="auto" w:sz="4" w:space="0"/>
            </w:tcBorders>
          </w:tcPr>
          <w:p>
            <w:pPr>
              <w:spacing w:line="572" w:lineRule="exact"/>
              <w:rPr>
                <w:rFonts w:ascii="宋体" w:hAnsi="宋体"/>
                <w:szCs w:val="21"/>
                <w:highlight w:val="none"/>
              </w:rPr>
            </w:pPr>
            <w:r>
              <w:rPr>
                <w:rFonts w:hint="eastAsia" w:ascii="宋体" w:hAnsi="宋体"/>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tcBorders>
              <w:top w:val="single" w:color="auto" w:sz="4" w:space="0"/>
              <w:left w:val="single" w:color="auto" w:sz="4" w:space="0"/>
              <w:bottom w:val="single" w:color="auto" w:sz="4" w:space="0"/>
              <w:right w:val="single" w:color="auto" w:sz="4" w:space="0"/>
            </w:tcBorders>
          </w:tcPr>
          <w:p>
            <w:pPr>
              <w:spacing w:line="572" w:lineRule="exact"/>
              <w:jc w:val="center"/>
              <w:rPr>
                <w:rFonts w:ascii="宋体" w:hAnsi="宋体"/>
                <w:sz w:val="28"/>
                <w:szCs w:val="32"/>
                <w:highlight w:val="none"/>
              </w:rPr>
            </w:pPr>
            <w:r>
              <w:rPr>
                <w:rFonts w:ascii="宋体" w:hAnsi="宋体"/>
                <w:sz w:val="28"/>
                <w:szCs w:val="32"/>
                <w:highlight w:val="none"/>
              </w:rPr>
              <w:t>职称</w:t>
            </w:r>
          </w:p>
        </w:tc>
        <w:tc>
          <w:tcPr>
            <w:tcW w:w="2011" w:type="dxa"/>
            <w:tcBorders>
              <w:top w:val="single" w:color="auto" w:sz="4" w:space="0"/>
              <w:left w:val="single" w:color="auto" w:sz="4" w:space="0"/>
              <w:bottom w:val="single" w:color="auto" w:sz="4" w:space="0"/>
              <w:right w:val="single" w:color="auto" w:sz="4" w:space="0"/>
            </w:tcBorders>
          </w:tcPr>
          <w:p>
            <w:pPr>
              <w:spacing w:line="572" w:lineRule="exact"/>
              <w:jc w:val="center"/>
              <w:rPr>
                <w:rFonts w:ascii="宋体" w:hAnsi="宋体"/>
                <w:szCs w:val="21"/>
                <w:highlight w:val="none"/>
              </w:rPr>
            </w:pPr>
            <w:r>
              <w:rPr>
                <w:rFonts w:hint="eastAsia" w:ascii="宋体" w:hAnsi="宋体"/>
                <w:szCs w:val="21"/>
                <w:highlight w:val="none"/>
              </w:rPr>
              <w:t xml:space="preserve"> </w:t>
            </w:r>
          </w:p>
        </w:tc>
        <w:tc>
          <w:tcPr>
            <w:tcW w:w="2100" w:type="dxa"/>
            <w:tcBorders>
              <w:top w:val="single" w:color="auto" w:sz="4" w:space="0"/>
              <w:left w:val="single" w:color="auto" w:sz="4" w:space="0"/>
              <w:bottom w:val="single" w:color="auto" w:sz="4" w:space="0"/>
              <w:right w:val="single" w:color="auto" w:sz="4" w:space="0"/>
            </w:tcBorders>
          </w:tcPr>
          <w:p>
            <w:pPr>
              <w:spacing w:line="572" w:lineRule="exact"/>
              <w:jc w:val="center"/>
              <w:rPr>
                <w:rFonts w:ascii="宋体" w:hAnsi="宋体"/>
                <w:sz w:val="28"/>
                <w:szCs w:val="32"/>
                <w:highlight w:val="none"/>
              </w:rPr>
            </w:pPr>
            <w:r>
              <w:rPr>
                <w:rFonts w:ascii="宋体" w:hAnsi="宋体"/>
                <w:sz w:val="28"/>
                <w:szCs w:val="32"/>
                <w:highlight w:val="none"/>
              </w:rPr>
              <w:t>专业</w:t>
            </w:r>
          </w:p>
        </w:tc>
        <w:tc>
          <w:tcPr>
            <w:tcW w:w="2281" w:type="dxa"/>
            <w:tcBorders>
              <w:top w:val="single" w:color="auto" w:sz="4" w:space="0"/>
              <w:left w:val="single" w:color="auto" w:sz="4" w:space="0"/>
              <w:bottom w:val="single" w:color="auto" w:sz="4" w:space="0"/>
              <w:right w:val="single" w:color="auto" w:sz="4" w:space="0"/>
            </w:tcBorders>
          </w:tcPr>
          <w:p>
            <w:pPr>
              <w:spacing w:line="572" w:lineRule="exact"/>
              <w:rPr>
                <w:rFonts w:ascii="宋体" w:hAnsi="宋体"/>
                <w:szCs w:val="21"/>
                <w:highlight w:val="none"/>
              </w:rPr>
            </w:pPr>
            <w:r>
              <w:rPr>
                <w:rFonts w:hint="eastAsia" w:ascii="宋体" w:hAnsi="宋体"/>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top w:val="single" w:color="auto" w:sz="4" w:space="0"/>
              <w:left w:val="single" w:color="auto" w:sz="4" w:space="0"/>
              <w:bottom w:val="single" w:color="auto" w:sz="4" w:space="0"/>
              <w:right w:val="single" w:color="auto" w:sz="4" w:space="0"/>
            </w:tcBorders>
          </w:tcPr>
          <w:p>
            <w:pPr>
              <w:spacing w:line="572" w:lineRule="exact"/>
              <w:rPr>
                <w:rFonts w:ascii="宋体" w:hAnsi="宋体"/>
                <w:szCs w:val="32"/>
                <w:highlight w:val="none"/>
              </w:rPr>
            </w:pPr>
            <w:r>
              <w:rPr>
                <w:rFonts w:ascii="宋体" w:hAnsi="宋体"/>
                <w:sz w:val="28"/>
                <w:szCs w:val="32"/>
                <w:highlight w:val="none"/>
              </w:rPr>
              <w:t>被授权人签字：</w:t>
            </w:r>
          </w:p>
        </w:tc>
      </w:tr>
    </w:tbl>
    <w:p>
      <w:pPr>
        <w:spacing w:line="572" w:lineRule="exact"/>
        <w:ind w:firstLine="420" w:firstLineChars="200"/>
        <w:rPr>
          <w:rFonts w:eastAsia="仿宋"/>
          <w:szCs w:val="32"/>
          <w:highlight w:val="none"/>
        </w:rPr>
      </w:pPr>
    </w:p>
    <w:p>
      <w:pPr>
        <w:spacing w:line="572" w:lineRule="exact"/>
        <w:ind w:firstLine="3528" w:firstLineChars="1400"/>
        <w:rPr>
          <w:rFonts w:ascii="仿宋_GB2312"/>
          <w:szCs w:val="32"/>
          <w:highlight w:val="none"/>
          <w:u w:val="single"/>
        </w:rPr>
      </w:pPr>
      <w:r>
        <w:rPr>
          <w:rFonts w:hint="eastAsia" w:ascii="仿宋_GB2312"/>
          <w:spacing w:val="21"/>
          <w:szCs w:val="32"/>
          <w:highlight w:val="none"/>
        </w:rPr>
        <w:t>授权单位（盖章）</w:t>
      </w:r>
      <w:r>
        <w:rPr>
          <w:rFonts w:hint="eastAsia" w:ascii="仿宋_GB2312"/>
          <w:szCs w:val="32"/>
          <w:highlight w:val="none"/>
        </w:rPr>
        <w:t>：</w:t>
      </w:r>
    </w:p>
    <w:p>
      <w:pPr>
        <w:spacing w:line="572" w:lineRule="exact"/>
        <w:ind w:firstLine="3570" w:firstLineChars="1700"/>
        <w:rPr>
          <w:rFonts w:ascii="仿宋_GB2312"/>
          <w:szCs w:val="32"/>
          <w:highlight w:val="none"/>
          <w:u w:val="single"/>
        </w:rPr>
      </w:pPr>
      <w:r>
        <w:rPr>
          <w:rFonts w:hint="eastAsia" w:ascii="仿宋_GB2312"/>
          <w:szCs w:val="32"/>
          <w:highlight w:val="none"/>
        </w:rPr>
        <w:t>法定代表人（签字）：</w:t>
      </w:r>
    </w:p>
    <w:p>
      <w:pPr>
        <w:spacing w:line="572" w:lineRule="exact"/>
        <w:ind w:firstLine="3528" w:firstLineChars="1400"/>
        <w:rPr>
          <w:rFonts w:ascii="仿宋_GB2312"/>
          <w:szCs w:val="32"/>
          <w:highlight w:val="none"/>
        </w:rPr>
      </w:pPr>
      <w:r>
        <w:rPr>
          <w:rFonts w:hint="eastAsia" w:ascii="仿宋_GB2312"/>
          <w:spacing w:val="21"/>
          <w:szCs w:val="32"/>
          <w:highlight w:val="none"/>
        </w:rPr>
        <w:t xml:space="preserve">授权日期：   </w:t>
      </w:r>
      <w:r>
        <w:rPr>
          <w:rFonts w:hint="eastAsia" w:ascii="仿宋_GB2312"/>
          <w:szCs w:val="32"/>
          <w:highlight w:val="none"/>
        </w:rPr>
        <w:t>年   月   日</w:t>
      </w:r>
    </w:p>
    <w:p>
      <w:pPr>
        <w:adjustRightInd w:val="0"/>
        <w:snapToGrid w:val="0"/>
        <w:spacing w:line="572" w:lineRule="exact"/>
        <w:rPr>
          <w:rFonts w:ascii="仿宋_GB2312"/>
          <w:szCs w:val="32"/>
          <w:highlight w:val="none"/>
        </w:rPr>
      </w:pPr>
    </w:p>
    <w:p>
      <w:pPr>
        <w:adjustRightInd w:val="0"/>
        <w:snapToGrid w:val="0"/>
        <w:spacing w:line="572" w:lineRule="exact"/>
        <w:rPr>
          <w:szCs w:val="32"/>
          <w:highlight w:val="none"/>
        </w:rPr>
      </w:pPr>
    </w:p>
    <w:p>
      <w:pPr>
        <w:pStyle w:val="36"/>
        <w:rPr>
          <w:highlight w:val="none"/>
        </w:rPr>
      </w:pPr>
    </w:p>
    <w:p>
      <w:pPr>
        <w:pStyle w:val="36"/>
        <w:rPr>
          <w:highlight w:val="none"/>
        </w:rPr>
      </w:pPr>
    </w:p>
    <w:p>
      <w:pPr>
        <w:pStyle w:val="36"/>
        <w:rPr>
          <w:highlight w:val="none"/>
        </w:rPr>
      </w:pPr>
    </w:p>
    <w:p>
      <w:pPr>
        <w:pStyle w:val="36"/>
        <w:rPr>
          <w:highlight w:val="none"/>
        </w:rPr>
      </w:pPr>
    </w:p>
    <w:p>
      <w:pPr>
        <w:pStyle w:val="36"/>
        <w:rPr>
          <w:highlight w:val="none"/>
        </w:rPr>
      </w:pPr>
    </w:p>
    <w:p>
      <w:pPr>
        <w:pStyle w:val="36"/>
        <w:rPr>
          <w:highlight w:val="none"/>
        </w:rPr>
      </w:pPr>
    </w:p>
    <w:p>
      <w:pPr>
        <w:pStyle w:val="36"/>
        <w:rPr>
          <w:highlight w:val="none"/>
        </w:rPr>
      </w:pPr>
    </w:p>
    <w:p>
      <w:pPr>
        <w:pStyle w:val="36"/>
        <w:rPr>
          <w:highlight w:val="none"/>
        </w:rPr>
      </w:pPr>
    </w:p>
    <w:p>
      <w:pPr>
        <w:pStyle w:val="36"/>
        <w:rPr>
          <w:highlight w:val="none"/>
        </w:rPr>
      </w:pPr>
    </w:p>
    <w:p>
      <w:pPr>
        <w:pStyle w:val="36"/>
        <w:rPr>
          <w:highlight w:val="none"/>
        </w:rPr>
      </w:pPr>
    </w:p>
    <w:p>
      <w:pPr>
        <w:adjustRightInd w:val="0"/>
        <w:snapToGrid w:val="0"/>
        <w:spacing w:line="532" w:lineRule="exact"/>
        <w:jc w:val="center"/>
        <w:rPr>
          <w:rFonts w:eastAsia="方正小标宋简体"/>
          <w:sz w:val="44"/>
          <w:szCs w:val="32"/>
          <w:highlight w:val="none"/>
        </w:rPr>
      </w:pPr>
      <w:r>
        <w:rPr>
          <w:rFonts w:eastAsia="方正小标宋简体"/>
          <w:sz w:val="44"/>
          <w:szCs w:val="32"/>
          <w:highlight w:val="none"/>
        </w:rPr>
        <w:t>广州市水务工程项目负责人</w:t>
      </w:r>
    </w:p>
    <w:p>
      <w:pPr>
        <w:adjustRightInd w:val="0"/>
        <w:snapToGrid w:val="0"/>
        <w:spacing w:line="532" w:lineRule="exact"/>
        <w:jc w:val="center"/>
        <w:rPr>
          <w:rFonts w:eastAsia="方正小标宋简体"/>
          <w:sz w:val="44"/>
          <w:szCs w:val="32"/>
          <w:highlight w:val="none"/>
        </w:rPr>
      </w:pPr>
      <w:r>
        <w:rPr>
          <w:rFonts w:eastAsia="方正小标宋简体"/>
          <w:sz w:val="44"/>
          <w:szCs w:val="32"/>
          <w:highlight w:val="none"/>
        </w:rPr>
        <w:t>质量终身责任承诺书</w:t>
      </w:r>
    </w:p>
    <w:p>
      <w:pPr>
        <w:adjustRightInd w:val="0"/>
        <w:snapToGrid w:val="0"/>
        <w:spacing w:line="532" w:lineRule="exact"/>
        <w:jc w:val="center"/>
        <w:rPr>
          <w:rFonts w:eastAsia="方正小标宋简体"/>
          <w:sz w:val="44"/>
          <w:szCs w:val="44"/>
          <w:highlight w:val="none"/>
        </w:rPr>
      </w:pPr>
      <w:r>
        <w:rPr>
          <w:rFonts w:eastAsia="方正小标宋简体"/>
          <w:sz w:val="44"/>
          <w:szCs w:val="44"/>
          <w:highlight w:val="none"/>
        </w:rPr>
        <w:t>（质量检测单位范本）</w:t>
      </w:r>
    </w:p>
    <w:p>
      <w:pPr>
        <w:adjustRightInd w:val="0"/>
        <w:snapToGrid w:val="0"/>
        <w:spacing w:line="532" w:lineRule="exact"/>
        <w:ind w:firstLine="420" w:firstLineChars="200"/>
        <w:rPr>
          <w:rFonts w:eastAsia="方正小标宋简体"/>
          <w:szCs w:val="32"/>
          <w:highlight w:val="none"/>
        </w:rPr>
      </w:pPr>
    </w:p>
    <w:p>
      <w:pPr>
        <w:shd w:val="clear" w:color="auto" w:fill="FFFFFF"/>
        <w:adjustRightInd w:val="0"/>
        <w:snapToGrid w:val="0"/>
        <w:spacing w:line="532" w:lineRule="exact"/>
        <w:ind w:firstLine="420" w:firstLineChars="200"/>
        <w:rPr>
          <w:szCs w:val="32"/>
          <w:highlight w:val="none"/>
        </w:rPr>
      </w:pPr>
      <w:r>
        <w:rPr>
          <w:szCs w:val="32"/>
          <w:highlight w:val="none"/>
        </w:rPr>
        <w:t>本人承诺在</w:t>
      </w:r>
      <w:r>
        <w:rPr>
          <w:szCs w:val="32"/>
          <w:highlight w:val="none"/>
          <w:u w:val="single"/>
        </w:rPr>
        <w:t>（</w:t>
      </w:r>
      <w:r>
        <w:rPr>
          <w:rFonts w:hint="eastAsia" w:ascii="宋体" w:hAnsi="宋体"/>
          <w:kern w:val="0"/>
          <w:sz w:val="24"/>
          <w:highlight w:val="none"/>
          <w:u w:val="single"/>
        </w:rPr>
        <w:t xml:space="preserve">  </w:t>
      </w:r>
      <w:r>
        <w:rPr>
          <w:szCs w:val="32"/>
          <w:highlight w:val="none"/>
          <w:u w:val="single"/>
        </w:rPr>
        <w:t>）</w:t>
      </w:r>
      <w:r>
        <w:rPr>
          <w:szCs w:val="32"/>
          <w:highlight w:val="none"/>
        </w:rPr>
        <w:t xml:space="preserve"> 建设过程中认真履行下列相应职责，并对工程质量检测结果承担相应终身质量责任。</w:t>
      </w:r>
    </w:p>
    <w:p>
      <w:pPr>
        <w:shd w:val="clear" w:color="auto" w:fill="FFFFFF"/>
        <w:adjustRightInd w:val="0"/>
        <w:snapToGrid w:val="0"/>
        <w:spacing w:line="532" w:lineRule="exact"/>
        <w:ind w:firstLine="420" w:firstLineChars="200"/>
        <w:rPr>
          <w:szCs w:val="32"/>
          <w:highlight w:val="none"/>
        </w:rPr>
      </w:pPr>
      <w:r>
        <w:rPr>
          <w:szCs w:val="32"/>
          <w:highlight w:val="none"/>
        </w:rPr>
        <w:t>1．不转包所承揽的质量检测业务，严格按照有关法律法规、规范标准、相关规章制度和质量检测合同组织开展水务工程质量检测工作。</w:t>
      </w:r>
    </w:p>
    <w:p>
      <w:pPr>
        <w:shd w:val="clear" w:color="auto" w:fill="FFFFFF"/>
        <w:adjustRightInd w:val="0"/>
        <w:snapToGrid w:val="0"/>
        <w:spacing w:line="532" w:lineRule="exact"/>
        <w:ind w:firstLine="420" w:firstLineChars="200"/>
        <w:rPr>
          <w:szCs w:val="32"/>
          <w:highlight w:val="none"/>
        </w:rPr>
      </w:pPr>
      <w:r>
        <w:rPr>
          <w:szCs w:val="32"/>
          <w:highlight w:val="none"/>
        </w:rPr>
        <w:t>2．组织建立健全质量保证体系，选取具备相应专业执业资格的人员开展质量检测工作，落实具体质量检测人员责任，根据工程需要组建现场实验室。</w:t>
      </w:r>
    </w:p>
    <w:p>
      <w:pPr>
        <w:shd w:val="clear" w:color="auto" w:fill="FFFFFF"/>
        <w:adjustRightInd w:val="0"/>
        <w:snapToGrid w:val="0"/>
        <w:spacing w:line="532" w:lineRule="exact"/>
        <w:ind w:firstLine="420" w:firstLineChars="200"/>
        <w:rPr>
          <w:szCs w:val="32"/>
          <w:highlight w:val="none"/>
        </w:rPr>
      </w:pPr>
      <w:r>
        <w:rPr>
          <w:szCs w:val="32"/>
          <w:highlight w:val="none"/>
        </w:rPr>
        <w:t>3．确保用于质量检测的仪器设备经计量行政部门认定的计量检定机构进行了检定，且在检定有效期限内。</w:t>
      </w:r>
    </w:p>
    <w:p>
      <w:pPr>
        <w:shd w:val="clear" w:color="auto" w:fill="FFFFFF"/>
        <w:adjustRightInd w:val="0"/>
        <w:snapToGrid w:val="0"/>
        <w:spacing w:line="532" w:lineRule="exact"/>
        <w:ind w:firstLine="420" w:firstLineChars="200"/>
        <w:rPr>
          <w:szCs w:val="32"/>
          <w:highlight w:val="none"/>
        </w:rPr>
      </w:pPr>
      <w:r>
        <w:rPr>
          <w:szCs w:val="32"/>
          <w:highlight w:val="none"/>
        </w:rPr>
        <w:t>4．与委托单位签订书面合同，约定质量检测频次、项目、内容和取样方式。</w:t>
      </w:r>
    </w:p>
    <w:p>
      <w:pPr>
        <w:shd w:val="clear" w:color="auto" w:fill="FFFFFF"/>
        <w:adjustRightInd w:val="0"/>
        <w:snapToGrid w:val="0"/>
        <w:spacing w:line="532" w:lineRule="exact"/>
        <w:ind w:firstLine="420" w:firstLineChars="200"/>
        <w:rPr>
          <w:szCs w:val="32"/>
          <w:highlight w:val="none"/>
        </w:rPr>
      </w:pPr>
      <w:r>
        <w:rPr>
          <w:szCs w:val="32"/>
          <w:highlight w:val="none"/>
        </w:rPr>
        <w:t>5．当合同约定由其他单位取样时，及时告知其取样、保存、运输的方法，并要求取样单位书面承诺样品的真实性；当合同约定由质量检测单位取样时，对试样的真实性负责。</w:t>
      </w:r>
    </w:p>
    <w:p>
      <w:pPr>
        <w:shd w:val="clear" w:color="auto" w:fill="FFFFFF"/>
        <w:adjustRightInd w:val="0"/>
        <w:snapToGrid w:val="0"/>
        <w:spacing w:line="532" w:lineRule="exact"/>
        <w:ind w:firstLine="420" w:firstLineChars="200"/>
        <w:rPr>
          <w:szCs w:val="32"/>
          <w:highlight w:val="none"/>
        </w:rPr>
      </w:pPr>
      <w:r>
        <w:rPr>
          <w:szCs w:val="32"/>
          <w:highlight w:val="none"/>
        </w:rPr>
        <w:t>6．确保取样和质量检测的方式、方法按照有关标准和规范进行，审核质量检测结果并签字，及时、准确的向委托方提交质量检测报告并对质量检测报告负责；不应任何人要求，出具虚假质量检测报告，不篡改质量检测报告。</w:t>
      </w:r>
    </w:p>
    <w:p>
      <w:pPr>
        <w:shd w:val="clear" w:color="auto" w:fill="FFFFFF"/>
        <w:adjustRightInd w:val="0"/>
        <w:snapToGrid w:val="0"/>
        <w:spacing w:line="532" w:lineRule="exact"/>
        <w:ind w:firstLine="420" w:firstLineChars="200"/>
        <w:rPr>
          <w:szCs w:val="32"/>
          <w:highlight w:val="none"/>
        </w:rPr>
      </w:pPr>
      <w:r>
        <w:rPr>
          <w:szCs w:val="32"/>
          <w:highlight w:val="none"/>
        </w:rPr>
        <w:t>7．发现质量检测结果不合格时，及时告知委托方和项目法人；当存在工程安全问题、可能形成质量隐患或影响工程正常运行的质量检测结果以及质量检测过程中发现从业单位违反法律、法规和强制性标准的情况，及时报告委托方和具有管辖权限的水行政主管部门。</w:t>
      </w:r>
    </w:p>
    <w:p>
      <w:pPr>
        <w:shd w:val="clear" w:color="auto" w:fill="FFFFFF"/>
        <w:adjustRightInd w:val="0"/>
        <w:snapToGrid w:val="0"/>
        <w:spacing w:line="532" w:lineRule="exact"/>
        <w:ind w:firstLine="420" w:firstLineChars="200"/>
        <w:rPr>
          <w:szCs w:val="32"/>
          <w:highlight w:val="none"/>
        </w:rPr>
      </w:pPr>
      <w:r>
        <w:rPr>
          <w:szCs w:val="32"/>
          <w:highlight w:val="none"/>
        </w:rPr>
        <w:t>8．组织人员将质量检测合同、质量检测委托单、原始记录和质量检测报告统一编号，分项目单独建立质量检测结果不合格台账，配合其他参建单位做好质量检测资料整理和归档工作。</w:t>
      </w:r>
    </w:p>
    <w:p>
      <w:pPr>
        <w:shd w:val="clear" w:color="auto" w:fill="FFFFFF"/>
        <w:adjustRightInd w:val="0"/>
        <w:snapToGrid w:val="0"/>
        <w:spacing w:line="532" w:lineRule="exact"/>
        <w:ind w:firstLine="420" w:firstLineChars="200"/>
        <w:rPr>
          <w:szCs w:val="32"/>
          <w:highlight w:val="none"/>
        </w:rPr>
      </w:pPr>
      <w:r>
        <w:rPr>
          <w:szCs w:val="32"/>
          <w:highlight w:val="none"/>
        </w:rPr>
        <w:t>9．履行其他法律法规和规程规范中规定的职责。</w:t>
      </w:r>
    </w:p>
    <w:p>
      <w:pPr>
        <w:shd w:val="clear" w:color="auto" w:fill="FFFFFF"/>
        <w:adjustRightInd w:val="0"/>
        <w:snapToGrid w:val="0"/>
        <w:spacing w:line="532" w:lineRule="exact"/>
        <w:ind w:firstLine="420" w:firstLineChars="200"/>
        <w:rPr>
          <w:szCs w:val="32"/>
          <w:highlight w:val="none"/>
        </w:rPr>
      </w:pPr>
      <w:r>
        <w:rPr>
          <w:szCs w:val="32"/>
          <w:highlight w:val="none"/>
        </w:rPr>
        <w:t>本承诺书一式四份，一份在办理质量监督手续时提交质量监督机构；一份在竣工验收时提交竣工验收主持单位，与竣工验收鉴定书等资料一起作为永久档案保存；一份由项目法人作为工程建设永久档案进行归档保存；一份由承诺人自行保存。</w:t>
      </w:r>
    </w:p>
    <w:p>
      <w:pPr>
        <w:shd w:val="clear" w:color="auto" w:fill="FFFFFF"/>
        <w:adjustRightInd w:val="0"/>
        <w:snapToGrid w:val="0"/>
        <w:spacing w:line="532" w:lineRule="exact"/>
        <w:ind w:firstLine="420" w:firstLineChars="200"/>
        <w:rPr>
          <w:szCs w:val="32"/>
          <w:highlight w:val="none"/>
        </w:rPr>
      </w:pPr>
    </w:p>
    <w:p>
      <w:pPr>
        <w:adjustRightInd w:val="0"/>
        <w:snapToGrid w:val="0"/>
        <w:spacing w:line="532" w:lineRule="exact"/>
        <w:ind w:firstLine="420" w:firstLineChars="200"/>
        <w:rPr>
          <w:szCs w:val="32"/>
          <w:highlight w:val="none"/>
          <w:u w:val="single"/>
        </w:rPr>
      </w:pPr>
      <w:r>
        <w:rPr>
          <w:szCs w:val="32"/>
          <w:highlight w:val="none"/>
        </w:rPr>
        <w:t xml:space="preserve">   承诺人（签字）：</w:t>
      </w:r>
    </w:p>
    <w:p>
      <w:pPr>
        <w:adjustRightInd w:val="0"/>
        <w:snapToGrid w:val="0"/>
        <w:spacing w:line="532" w:lineRule="exact"/>
        <w:ind w:firstLine="420" w:firstLineChars="200"/>
        <w:rPr>
          <w:rFonts w:ascii="宋体" w:hAnsi="宋体"/>
          <w:szCs w:val="21"/>
          <w:highlight w:val="none"/>
        </w:rPr>
      </w:pPr>
      <w:r>
        <w:rPr>
          <w:szCs w:val="32"/>
          <w:highlight w:val="none"/>
        </w:rPr>
        <w:t xml:space="preserve"> 身份证号：</w:t>
      </w:r>
      <w:r>
        <w:rPr>
          <w:rFonts w:hint="eastAsia" w:ascii="宋体" w:hAnsi="宋体"/>
          <w:szCs w:val="21"/>
          <w:highlight w:val="none"/>
        </w:rPr>
        <w:t xml:space="preserve"> </w:t>
      </w:r>
    </w:p>
    <w:p>
      <w:pPr>
        <w:adjustRightInd w:val="0"/>
        <w:snapToGrid w:val="0"/>
        <w:spacing w:line="532" w:lineRule="exact"/>
        <w:ind w:firstLine="420" w:firstLineChars="200"/>
        <w:rPr>
          <w:szCs w:val="32"/>
          <w:highlight w:val="none"/>
          <w:u w:val="single"/>
        </w:rPr>
      </w:pPr>
      <w:r>
        <w:rPr>
          <w:szCs w:val="32"/>
          <w:highlight w:val="none"/>
        </w:rPr>
        <w:t>注册执业资格：</w:t>
      </w:r>
      <w:r>
        <w:rPr>
          <w:rFonts w:hint="eastAsia"/>
          <w:szCs w:val="32"/>
          <w:highlight w:val="none"/>
        </w:rPr>
        <w:t>/</w:t>
      </w:r>
    </w:p>
    <w:p>
      <w:pPr>
        <w:adjustRightInd w:val="0"/>
        <w:snapToGrid w:val="0"/>
        <w:spacing w:line="532" w:lineRule="exact"/>
        <w:ind w:firstLine="420" w:firstLineChars="200"/>
        <w:rPr>
          <w:szCs w:val="32"/>
          <w:highlight w:val="none"/>
          <w:u w:val="single"/>
        </w:rPr>
      </w:pPr>
      <w:r>
        <w:rPr>
          <w:szCs w:val="32"/>
          <w:highlight w:val="none"/>
        </w:rPr>
        <w:t>注册执业证号：</w:t>
      </w:r>
      <w:r>
        <w:rPr>
          <w:rFonts w:hint="eastAsia" w:ascii="宋体" w:hAnsi="宋体"/>
          <w:szCs w:val="21"/>
          <w:highlight w:val="none"/>
        </w:rPr>
        <w:t xml:space="preserve"> </w:t>
      </w:r>
    </w:p>
    <w:p>
      <w:pPr>
        <w:adjustRightInd w:val="0"/>
        <w:snapToGrid w:val="0"/>
        <w:spacing w:line="532" w:lineRule="exact"/>
        <w:ind w:firstLine="420" w:firstLineChars="200"/>
        <w:rPr>
          <w:szCs w:val="32"/>
          <w:highlight w:val="none"/>
          <w:u w:val="single"/>
        </w:rPr>
      </w:pPr>
      <w:r>
        <w:rPr>
          <w:szCs w:val="32"/>
          <w:highlight w:val="none"/>
        </w:rPr>
        <w:t>职称及专业：</w:t>
      </w:r>
      <w:r>
        <w:rPr>
          <w:rFonts w:hint="eastAsia" w:ascii="宋体" w:hAnsi="宋体"/>
          <w:szCs w:val="21"/>
          <w:highlight w:val="none"/>
        </w:rPr>
        <w:t xml:space="preserve">   ,</w:t>
      </w:r>
      <w:r>
        <w:rPr>
          <w:rFonts w:ascii="宋体" w:hAnsi="宋体"/>
          <w:szCs w:val="21"/>
          <w:highlight w:val="none"/>
        </w:rPr>
        <w:t xml:space="preserve"> </w:t>
      </w:r>
      <w:r>
        <w:rPr>
          <w:rFonts w:hint="eastAsia" w:ascii="宋体" w:hAnsi="宋体"/>
          <w:szCs w:val="21"/>
          <w:highlight w:val="none"/>
        </w:rPr>
        <w:t xml:space="preserve"> </w:t>
      </w:r>
    </w:p>
    <w:p>
      <w:pPr>
        <w:adjustRightInd w:val="0"/>
        <w:snapToGrid w:val="0"/>
        <w:spacing w:line="532" w:lineRule="exact"/>
        <w:ind w:firstLine="420" w:firstLineChars="200"/>
        <w:rPr>
          <w:rFonts w:eastAsia="黑体"/>
          <w:szCs w:val="32"/>
          <w:highlight w:val="none"/>
        </w:rPr>
      </w:pPr>
      <w:r>
        <w:rPr>
          <w:szCs w:val="32"/>
          <w:highlight w:val="none"/>
        </w:rPr>
        <w:t xml:space="preserve">  签字日期： </w:t>
      </w:r>
      <w:r>
        <w:rPr>
          <w:rFonts w:hint="eastAsia"/>
          <w:szCs w:val="32"/>
          <w:highlight w:val="none"/>
        </w:rPr>
        <w:t xml:space="preserve">  </w:t>
      </w:r>
      <w:r>
        <w:rPr>
          <w:szCs w:val="32"/>
          <w:highlight w:val="none"/>
        </w:rPr>
        <w:t xml:space="preserve"> 年  </w:t>
      </w:r>
      <w:r>
        <w:rPr>
          <w:rFonts w:hint="eastAsia"/>
          <w:szCs w:val="32"/>
          <w:highlight w:val="none"/>
        </w:rPr>
        <w:t xml:space="preserve"> </w:t>
      </w:r>
      <w:r>
        <w:rPr>
          <w:szCs w:val="32"/>
          <w:highlight w:val="none"/>
        </w:rPr>
        <w:t xml:space="preserve">月  </w:t>
      </w:r>
      <w:r>
        <w:rPr>
          <w:rFonts w:hint="eastAsia"/>
          <w:szCs w:val="32"/>
          <w:highlight w:val="none"/>
        </w:rPr>
        <w:t xml:space="preserve"> </w:t>
      </w:r>
      <w:r>
        <w:rPr>
          <w:szCs w:val="32"/>
          <w:highlight w:val="none"/>
        </w:rPr>
        <w:t>日</w:t>
      </w: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pStyle w:val="101"/>
        <w:rPr>
          <w:rFonts w:ascii="宋体" w:hAnsi="宋体" w:cs="宋体"/>
          <w:spacing w:val="20"/>
          <w:highlight w:val="none"/>
        </w:rPr>
      </w:pPr>
    </w:p>
    <w:p>
      <w:pPr>
        <w:pStyle w:val="101"/>
        <w:rPr>
          <w:rFonts w:ascii="宋体" w:hAnsi="宋体" w:cs="宋体"/>
          <w:spacing w:val="20"/>
          <w:highlight w:val="none"/>
        </w:rPr>
      </w:pPr>
    </w:p>
    <w:p>
      <w:pPr>
        <w:pStyle w:val="101"/>
        <w:rPr>
          <w:rFonts w:ascii="宋体" w:hAnsi="宋体" w:cs="宋体"/>
          <w:spacing w:val="20"/>
          <w:highlight w:val="none"/>
        </w:rPr>
      </w:pPr>
    </w:p>
    <w:p>
      <w:pPr>
        <w:pStyle w:val="101"/>
        <w:rPr>
          <w:rFonts w:ascii="宋体" w:hAnsi="宋体" w:cs="宋体"/>
          <w:spacing w:val="20"/>
          <w:highlight w:val="none"/>
        </w:rPr>
      </w:pPr>
    </w:p>
    <w:p>
      <w:pPr>
        <w:pStyle w:val="101"/>
        <w:rPr>
          <w:rFonts w:ascii="宋体" w:hAnsi="宋体" w:cs="宋体"/>
          <w:spacing w:val="20"/>
          <w:highlight w:val="none"/>
        </w:rPr>
      </w:pPr>
    </w:p>
    <w:p>
      <w:pPr>
        <w:pStyle w:val="101"/>
        <w:rPr>
          <w:rFonts w:ascii="宋体" w:hAnsi="宋体" w:cs="宋体"/>
          <w:spacing w:val="20"/>
          <w:highlight w:val="none"/>
        </w:rPr>
      </w:pPr>
    </w:p>
    <w:p>
      <w:pPr>
        <w:pStyle w:val="101"/>
        <w:rPr>
          <w:rFonts w:ascii="宋体" w:hAnsi="宋体" w:cs="宋体"/>
          <w:spacing w:val="20"/>
          <w:highlight w:val="none"/>
        </w:rPr>
      </w:pPr>
    </w:p>
    <w:p>
      <w:pPr>
        <w:pStyle w:val="101"/>
        <w:rPr>
          <w:rFonts w:ascii="宋体" w:hAnsi="宋体" w:cs="宋体"/>
          <w:spacing w:val="20"/>
          <w:highlight w:val="none"/>
        </w:rPr>
      </w:pPr>
    </w:p>
    <w:p>
      <w:pPr>
        <w:pStyle w:val="101"/>
        <w:rPr>
          <w:rFonts w:ascii="宋体" w:hAnsi="宋体" w:cs="宋体"/>
          <w:spacing w:val="20"/>
          <w:highlight w:val="none"/>
        </w:rPr>
      </w:pPr>
    </w:p>
    <w:p>
      <w:pPr>
        <w:pStyle w:val="101"/>
        <w:rPr>
          <w:rFonts w:ascii="宋体" w:hAnsi="宋体" w:cs="宋体"/>
          <w:spacing w:val="20"/>
          <w:highlight w:val="none"/>
        </w:rPr>
      </w:pPr>
    </w:p>
    <w:p>
      <w:pPr>
        <w:pStyle w:val="101"/>
        <w:rPr>
          <w:rFonts w:ascii="宋体" w:hAnsi="宋体" w:cs="宋体"/>
          <w:spacing w:val="20"/>
          <w:highlight w:val="none"/>
        </w:rPr>
      </w:pPr>
    </w:p>
    <w:p>
      <w:pPr>
        <w:pStyle w:val="101"/>
        <w:rPr>
          <w:rFonts w:ascii="宋体" w:hAnsi="宋体" w:cs="宋体"/>
          <w:spacing w:val="20"/>
          <w:highlight w:val="none"/>
        </w:rPr>
      </w:pPr>
    </w:p>
    <w:p>
      <w:pPr>
        <w:pStyle w:val="101"/>
        <w:rPr>
          <w:rFonts w:ascii="宋体" w:hAnsi="宋体" w:cs="宋体"/>
          <w:spacing w:val="20"/>
          <w:highlight w:val="none"/>
        </w:rPr>
      </w:pPr>
    </w:p>
    <w:p>
      <w:pPr>
        <w:pStyle w:val="101"/>
        <w:rPr>
          <w:rFonts w:ascii="宋体" w:hAnsi="宋体" w:cs="宋体"/>
          <w:spacing w:val="20"/>
          <w:highlight w:val="none"/>
        </w:rPr>
      </w:pPr>
    </w:p>
    <w:p>
      <w:pPr>
        <w:pStyle w:val="101"/>
        <w:rPr>
          <w:rFonts w:ascii="宋体" w:hAnsi="宋体" w:cs="宋体"/>
          <w:spacing w:val="20"/>
          <w:highlight w:val="none"/>
        </w:rPr>
      </w:pPr>
    </w:p>
    <w:p>
      <w:pPr>
        <w:pStyle w:val="101"/>
        <w:rPr>
          <w:rFonts w:ascii="宋体" w:hAnsi="宋体" w:cs="宋体"/>
          <w:spacing w:val="20"/>
          <w:highlight w:val="none"/>
        </w:rPr>
      </w:pPr>
    </w:p>
    <w:p>
      <w:pPr>
        <w:pStyle w:val="101"/>
        <w:rPr>
          <w:rFonts w:ascii="宋体" w:hAnsi="宋体" w:cs="宋体"/>
          <w:spacing w:val="20"/>
          <w:highlight w:val="none"/>
        </w:rPr>
      </w:pPr>
    </w:p>
    <w:p>
      <w:pPr>
        <w:pStyle w:val="101"/>
        <w:rPr>
          <w:rFonts w:ascii="宋体" w:hAnsi="宋体" w:cs="宋体"/>
          <w:spacing w:val="20"/>
          <w:highlight w:val="none"/>
        </w:rPr>
      </w:pPr>
    </w:p>
    <w:p>
      <w:pPr>
        <w:pStyle w:val="101"/>
        <w:rPr>
          <w:rFonts w:ascii="宋体" w:hAnsi="宋体" w:cs="宋体"/>
          <w:spacing w:val="20"/>
          <w:highlight w:val="none"/>
        </w:rPr>
      </w:pPr>
    </w:p>
    <w:p>
      <w:pPr>
        <w:pStyle w:val="101"/>
        <w:rPr>
          <w:rFonts w:ascii="宋体" w:hAnsi="宋体" w:cs="宋体"/>
          <w:spacing w:val="20"/>
          <w:highlight w:val="none"/>
        </w:rPr>
      </w:pPr>
    </w:p>
    <w:p>
      <w:pPr>
        <w:pStyle w:val="101"/>
        <w:rPr>
          <w:rFonts w:ascii="宋体" w:hAnsi="宋体" w:cs="宋体"/>
          <w:spacing w:val="20"/>
          <w:highlight w:val="none"/>
        </w:rPr>
      </w:pPr>
    </w:p>
    <w:p>
      <w:pPr>
        <w:pStyle w:val="101"/>
        <w:rPr>
          <w:rFonts w:ascii="宋体" w:hAnsi="宋体" w:cs="宋体"/>
          <w:spacing w:val="20"/>
          <w:highlight w:val="none"/>
        </w:rPr>
      </w:pPr>
    </w:p>
    <w:p>
      <w:pPr>
        <w:pStyle w:val="101"/>
        <w:rPr>
          <w:rFonts w:ascii="宋体" w:hAnsi="宋体" w:cs="宋体"/>
          <w:spacing w:val="20"/>
          <w:highlight w:val="none"/>
        </w:rPr>
      </w:pPr>
    </w:p>
    <w:p>
      <w:pPr>
        <w:pStyle w:val="101"/>
        <w:rPr>
          <w:rFonts w:ascii="宋体" w:hAnsi="宋体" w:cs="宋体"/>
          <w:spacing w:val="20"/>
          <w:highlight w:val="none"/>
        </w:rPr>
      </w:pPr>
    </w:p>
    <w:p>
      <w:pPr>
        <w:pStyle w:val="101"/>
        <w:rPr>
          <w:rFonts w:ascii="宋体" w:hAnsi="宋体" w:cs="宋体"/>
          <w:spacing w:val="20"/>
          <w:highlight w:val="none"/>
        </w:rPr>
      </w:pPr>
    </w:p>
    <w:p>
      <w:pPr>
        <w:pStyle w:val="101"/>
        <w:rPr>
          <w:rFonts w:ascii="宋体" w:hAnsi="宋体" w:cs="宋体"/>
          <w:spacing w:val="20"/>
          <w:highlight w:val="none"/>
        </w:rPr>
      </w:pPr>
    </w:p>
    <w:p>
      <w:pPr>
        <w:pStyle w:val="101"/>
        <w:rPr>
          <w:rFonts w:ascii="宋体" w:hAnsi="宋体" w:cs="宋体"/>
          <w:spacing w:val="20"/>
          <w:highlight w:val="none"/>
        </w:rPr>
      </w:pPr>
    </w:p>
    <w:p>
      <w:pPr>
        <w:pStyle w:val="101"/>
        <w:rPr>
          <w:rFonts w:ascii="宋体" w:hAnsi="宋体" w:cs="宋体"/>
          <w:spacing w:val="20"/>
          <w:highlight w:val="none"/>
        </w:rPr>
      </w:pPr>
    </w:p>
    <w:p>
      <w:pPr>
        <w:snapToGrid w:val="0"/>
        <w:spacing w:line="360" w:lineRule="auto"/>
        <w:jc w:val="center"/>
        <w:rPr>
          <w:rFonts w:ascii="宋体" w:hAnsi="宋体" w:cs="宋体"/>
          <w:b/>
          <w:spacing w:val="20"/>
          <w:sz w:val="32"/>
          <w:szCs w:val="32"/>
          <w:highlight w:val="none"/>
        </w:rPr>
      </w:pPr>
      <w:r>
        <w:rPr>
          <w:rFonts w:hint="eastAsia" w:ascii="宋体" w:hAnsi="宋体" w:cs="宋体"/>
          <w:b/>
          <w:spacing w:val="20"/>
          <w:sz w:val="32"/>
          <w:szCs w:val="32"/>
          <w:highlight w:val="none"/>
        </w:rPr>
        <w:t>廉 政 合 同</w:t>
      </w:r>
    </w:p>
    <w:p>
      <w:pPr>
        <w:snapToGrid w:val="0"/>
        <w:spacing w:line="360" w:lineRule="auto"/>
        <w:rPr>
          <w:rFonts w:ascii="宋体" w:hAnsi="宋体" w:cs="宋体"/>
          <w:bCs/>
          <w:spacing w:val="20"/>
          <w:sz w:val="24"/>
          <w:highlight w:val="none"/>
          <w:u w:val="single"/>
        </w:rPr>
      </w:pPr>
      <w:r>
        <w:rPr>
          <w:rFonts w:hint="eastAsia" w:ascii="宋体" w:hAnsi="宋体" w:cs="宋体"/>
          <w:bCs/>
          <w:spacing w:val="20"/>
          <w:sz w:val="24"/>
          <w:highlight w:val="none"/>
        </w:rPr>
        <w:t>委托人：（甲方）</w:t>
      </w:r>
      <w:r>
        <w:rPr>
          <w:rFonts w:hint="eastAsia" w:ascii="宋体" w:hAnsi="宋体" w:cs="宋体"/>
          <w:bCs/>
          <w:spacing w:val="20"/>
          <w:sz w:val="24"/>
          <w:highlight w:val="none"/>
          <w:u w:val="single"/>
        </w:rPr>
        <w:t xml:space="preserve">  </w:t>
      </w:r>
      <w:r>
        <w:rPr>
          <w:rFonts w:hint="eastAsia" w:ascii="宋体" w:hAnsi="宋体" w:cs="宋体"/>
          <w:sz w:val="28"/>
          <w:szCs w:val="28"/>
          <w:highlight w:val="none"/>
          <w:u w:val="single"/>
        </w:rPr>
        <w:t>广州市花都区水务建设管理中心</w:t>
      </w:r>
      <w:r>
        <w:rPr>
          <w:rFonts w:hint="eastAsia" w:ascii="宋体" w:hAnsi="宋体" w:cs="宋体"/>
          <w:bCs/>
          <w:spacing w:val="20"/>
          <w:sz w:val="24"/>
          <w:highlight w:val="none"/>
          <w:u w:val="single"/>
        </w:rPr>
        <w:t xml:space="preserve">                                  </w:t>
      </w:r>
    </w:p>
    <w:p>
      <w:pPr>
        <w:snapToGrid w:val="0"/>
        <w:spacing w:line="360" w:lineRule="auto"/>
        <w:rPr>
          <w:rFonts w:ascii="宋体" w:hAnsi="宋体" w:cs="宋体"/>
          <w:bCs/>
          <w:spacing w:val="20"/>
          <w:sz w:val="24"/>
          <w:highlight w:val="none"/>
        </w:rPr>
      </w:pPr>
      <w:r>
        <w:rPr>
          <w:rFonts w:hint="eastAsia" w:ascii="宋体" w:hAnsi="宋体" w:cs="宋体"/>
          <w:bCs/>
          <w:spacing w:val="20"/>
          <w:sz w:val="24"/>
          <w:highlight w:val="none"/>
        </w:rPr>
        <w:t>受托人：（乙方）</w:t>
      </w:r>
      <w:r>
        <w:rPr>
          <w:rFonts w:hint="eastAsia" w:ascii="宋体" w:hAnsi="宋体" w:cs="宋体"/>
          <w:bCs/>
          <w:spacing w:val="20"/>
          <w:sz w:val="24"/>
          <w:highlight w:val="none"/>
          <w:u w:val="single"/>
        </w:rPr>
        <w:t xml:space="preserve">  </w:t>
      </w:r>
      <w:r>
        <w:rPr>
          <w:rFonts w:hint="eastAsia" w:ascii="宋体" w:hAnsi="宋体" w:cs="宋体"/>
          <w:sz w:val="28"/>
          <w:szCs w:val="28"/>
          <w:highlight w:val="none"/>
          <w:u w:val="single"/>
        </w:rPr>
        <w:t xml:space="preserve">  </w:t>
      </w:r>
      <w:r>
        <w:rPr>
          <w:rFonts w:hint="eastAsia" w:ascii="宋体" w:hAnsi="宋体" w:cs="宋体"/>
          <w:bCs/>
          <w:spacing w:val="20"/>
          <w:sz w:val="24"/>
          <w:highlight w:val="none"/>
          <w:u w:val="single"/>
        </w:rPr>
        <w:t xml:space="preserve">                                </w:t>
      </w:r>
    </w:p>
    <w:p>
      <w:pPr>
        <w:spacing w:line="360" w:lineRule="auto"/>
        <w:ind w:firstLine="512"/>
        <w:rPr>
          <w:rFonts w:ascii="宋体" w:hAnsi="宋体" w:cs="宋体"/>
          <w:spacing w:val="8"/>
          <w:sz w:val="24"/>
          <w:highlight w:val="none"/>
        </w:rPr>
      </w:pPr>
      <w:r>
        <w:rPr>
          <w:rFonts w:hint="eastAsia" w:ascii="宋体" w:hAnsi="宋体" w:cs="宋体"/>
          <w:spacing w:val="8"/>
          <w:sz w:val="24"/>
          <w:highlight w:val="none"/>
        </w:rPr>
        <w:t>根据国家、省有关廉政建设的规定，为做好合同工程的廉政建设，保证工程质量与施工安全，提高建设资金的有效使用和投资效益，合同双方当事人就加强合同工程的廉政建设，订立本合同。</w:t>
      </w:r>
    </w:p>
    <w:p>
      <w:pPr>
        <w:spacing w:line="360" w:lineRule="auto"/>
        <w:ind w:firstLine="512"/>
        <w:rPr>
          <w:rFonts w:ascii="宋体" w:hAnsi="宋体" w:cs="宋体"/>
          <w:spacing w:val="8"/>
          <w:sz w:val="24"/>
          <w:highlight w:val="none"/>
        </w:rPr>
      </w:pPr>
      <w:r>
        <w:rPr>
          <w:rFonts w:hint="eastAsia" w:ascii="宋体" w:hAnsi="宋体" w:cs="宋体"/>
          <w:spacing w:val="8"/>
          <w:sz w:val="24"/>
          <w:highlight w:val="none"/>
        </w:rPr>
        <w:t>1  双方权利和义务</w:t>
      </w:r>
    </w:p>
    <w:p>
      <w:pPr>
        <w:spacing w:line="360" w:lineRule="auto"/>
        <w:ind w:firstLine="512"/>
        <w:rPr>
          <w:rFonts w:ascii="宋体" w:hAnsi="宋体" w:cs="宋体"/>
          <w:spacing w:val="8"/>
          <w:sz w:val="24"/>
          <w:highlight w:val="none"/>
        </w:rPr>
      </w:pPr>
      <w:r>
        <w:rPr>
          <w:rFonts w:hint="eastAsia" w:ascii="宋体" w:hAnsi="宋体" w:cs="宋体"/>
          <w:spacing w:val="8"/>
          <w:sz w:val="24"/>
          <w:highlight w:val="none"/>
        </w:rPr>
        <w:t>1.1  严格遵守国家、省有关法律法规的规定。</w:t>
      </w:r>
    </w:p>
    <w:p>
      <w:pPr>
        <w:spacing w:line="360" w:lineRule="auto"/>
        <w:ind w:firstLine="512"/>
        <w:rPr>
          <w:rFonts w:ascii="宋体" w:hAnsi="宋体" w:cs="宋体"/>
          <w:spacing w:val="8"/>
          <w:sz w:val="24"/>
          <w:highlight w:val="none"/>
        </w:rPr>
      </w:pPr>
      <w:r>
        <w:rPr>
          <w:rFonts w:hint="eastAsia" w:ascii="宋体" w:hAnsi="宋体" w:cs="宋体"/>
          <w:spacing w:val="8"/>
          <w:sz w:val="24"/>
          <w:highlight w:val="none"/>
        </w:rPr>
        <w:t>1.2  严格执行合同工程一切合同文件，自觉按合同办事。</w:t>
      </w:r>
    </w:p>
    <w:p>
      <w:pPr>
        <w:spacing w:line="360" w:lineRule="auto"/>
        <w:ind w:firstLine="512"/>
        <w:rPr>
          <w:rFonts w:ascii="宋体" w:hAnsi="宋体" w:cs="宋体"/>
          <w:spacing w:val="8"/>
          <w:sz w:val="24"/>
          <w:highlight w:val="none"/>
        </w:rPr>
      </w:pPr>
      <w:r>
        <w:rPr>
          <w:rFonts w:hint="eastAsia" w:ascii="宋体" w:hAnsi="宋体" w:cs="宋体"/>
          <w:spacing w:val="8"/>
          <w:sz w:val="24"/>
          <w:highlight w:val="none"/>
        </w:rPr>
        <w:t>1.3  合同双方当事人的业务活动应坚持公平、公开、公正和诚信的原则（法律认定的商业 秘密和合同文件另有规定除外），不得损害国家和集体利益，不得违反工程建设管理规章制度。</w:t>
      </w:r>
    </w:p>
    <w:p>
      <w:pPr>
        <w:spacing w:line="360" w:lineRule="auto"/>
        <w:ind w:firstLine="512"/>
        <w:rPr>
          <w:rFonts w:ascii="宋体" w:hAnsi="宋体" w:cs="宋体"/>
          <w:spacing w:val="8"/>
          <w:sz w:val="24"/>
          <w:highlight w:val="none"/>
        </w:rPr>
      </w:pPr>
      <w:r>
        <w:rPr>
          <w:rFonts w:hint="eastAsia" w:ascii="宋体" w:hAnsi="宋体" w:cs="宋体"/>
          <w:spacing w:val="8"/>
          <w:sz w:val="24"/>
          <w:highlight w:val="none"/>
        </w:rPr>
        <w:t>1.4  建立健全廉政制度，开展廉政教育，设立廉政告示牌，公布举报电话，监督并认真查处违法违纪行为。</w:t>
      </w:r>
    </w:p>
    <w:p>
      <w:pPr>
        <w:spacing w:line="360" w:lineRule="auto"/>
        <w:ind w:firstLine="512"/>
        <w:rPr>
          <w:rFonts w:ascii="宋体" w:hAnsi="宋体" w:cs="宋体"/>
          <w:spacing w:val="8"/>
          <w:sz w:val="24"/>
          <w:highlight w:val="none"/>
        </w:rPr>
      </w:pPr>
      <w:r>
        <w:rPr>
          <w:rFonts w:hint="eastAsia" w:ascii="宋体" w:hAnsi="宋体" w:cs="宋体"/>
          <w:spacing w:val="8"/>
          <w:sz w:val="24"/>
          <w:highlight w:val="none"/>
        </w:rPr>
        <w:t>1.5  发现对方在业务活动中有违反廉政建设规定的行为，应及时给予提醒和纠正。</w:t>
      </w:r>
    </w:p>
    <w:p>
      <w:pPr>
        <w:spacing w:line="360" w:lineRule="auto"/>
        <w:ind w:firstLine="512"/>
        <w:rPr>
          <w:rFonts w:ascii="宋体" w:hAnsi="宋体" w:cs="宋体"/>
          <w:spacing w:val="8"/>
          <w:sz w:val="24"/>
          <w:highlight w:val="none"/>
        </w:rPr>
      </w:pPr>
      <w:r>
        <w:rPr>
          <w:rFonts w:hint="eastAsia" w:ascii="宋体" w:hAnsi="宋体" w:cs="宋体"/>
          <w:spacing w:val="8"/>
          <w:sz w:val="24"/>
          <w:highlight w:val="none"/>
        </w:rPr>
        <w:t>1.6  发现对方严重违反合同的行为，有向其上级部门举报、建议给予处理并要求告知处理结果的权利。没有上级部门的，可按本合同第二部分《通用条款》第 87 条规定处。</w:t>
      </w:r>
    </w:p>
    <w:p>
      <w:pPr>
        <w:spacing w:line="360" w:lineRule="auto"/>
        <w:ind w:firstLine="512"/>
        <w:rPr>
          <w:rFonts w:ascii="宋体" w:hAnsi="宋体" w:cs="宋体"/>
          <w:spacing w:val="8"/>
          <w:sz w:val="24"/>
          <w:highlight w:val="none"/>
        </w:rPr>
      </w:pPr>
      <w:r>
        <w:rPr>
          <w:rFonts w:hint="eastAsia" w:ascii="宋体" w:hAnsi="宋体" w:cs="宋体"/>
          <w:spacing w:val="8"/>
          <w:sz w:val="24"/>
          <w:highlight w:val="none"/>
        </w:rPr>
        <w:t>2  甲方义务</w:t>
      </w:r>
    </w:p>
    <w:p>
      <w:pPr>
        <w:spacing w:line="360" w:lineRule="auto"/>
        <w:ind w:firstLine="512"/>
        <w:rPr>
          <w:rFonts w:ascii="宋体" w:hAnsi="宋体" w:cs="宋体"/>
          <w:spacing w:val="8"/>
          <w:sz w:val="24"/>
          <w:highlight w:val="none"/>
        </w:rPr>
      </w:pPr>
      <w:r>
        <w:rPr>
          <w:rFonts w:hint="eastAsia" w:ascii="宋体" w:hAnsi="宋体" w:cs="宋体"/>
          <w:spacing w:val="8"/>
          <w:sz w:val="24"/>
          <w:highlight w:val="none"/>
        </w:rPr>
        <w:t>2.1  甲方及其工作人员不得索要或接受承包人的礼金、有价证券和贵重物品，不得在乙方报销任何应由甲方或工作人员个人支付的费用等。</w:t>
      </w:r>
    </w:p>
    <w:p>
      <w:pPr>
        <w:spacing w:line="360" w:lineRule="auto"/>
        <w:ind w:firstLine="512"/>
        <w:rPr>
          <w:rFonts w:ascii="宋体" w:hAnsi="宋体" w:cs="宋体"/>
          <w:spacing w:val="8"/>
          <w:sz w:val="24"/>
          <w:highlight w:val="none"/>
        </w:rPr>
      </w:pPr>
      <w:r>
        <w:rPr>
          <w:rFonts w:hint="eastAsia" w:ascii="宋体" w:hAnsi="宋体" w:cs="宋体"/>
          <w:spacing w:val="8"/>
          <w:sz w:val="24"/>
          <w:highlight w:val="none"/>
        </w:rPr>
        <w:t>2.2  甲方及其工作人员不得参加乙方安排的宴请（工作餐除外）和娱乐活动；不得接受乙方提供的通讯工具、交通工具和高档办公用品等。</w:t>
      </w:r>
    </w:p>
    <w:p>
      <w:pPr>
        <w:spacing w:line="360" w:lineRule="auto"/>
        <w:ind w:firstLine="512"/>
        <w:rPr>
          <w:rFonts w:ascii="宋体" w:hAnsi="宋体" w:cs="宋体"/>
          <w:spacing w:val="8"/>
          <w:sz w:val="24"/>
          <w:highlight w:val="none"/>
        </w:rPr>
      </w:pPr>
      <w:r>
        <w:rPr>
          <w:rFonts w:hint="eastAsia" w:ascii="宋体" w:hAnsi="宋体" w:cs="宋体"/>
          <w:spacing w:val="8"/>
          <w:sz w:val="24"/>
          <w:highlight w:val="none"/>
        </w:rPr>
        <w:t>2.3  甲方及其工作人员不得要求或者接受乙方为其住房装修、婚丧嫁娶活动、配偶子女的工作安排以及出国出境、旅游等提供方便等。</w:t>
      </w:r>
    </w:p>
    <w:p>
      <w:pPr>
        <w:spacing w:line="360" w:lineRule="auto"/>
        <w:ind w:firstLine="512"/>
        <w:rPr>
          <w:rFonts w:ascii="宋体" w:hAnsi="宋体" w:cs="宋体"/>
          <w:spacing w:val="8"/>
          <w:sz w:val="24"/>
          <w:highlight w:val="none"/>
        </w:rPr>
      </w:pPr>
      <w:r>
        <w:rPr>
          <w:rFonts w:hint="eastAsia" w:ascii="宋体" w:hAnsi="宋体" w:cs="宋体"/>
          <w:spacing w:val="8"/>
          <w:sz w:val="24"/>
          <w:highlight w:val="none"/>
        </w:rPr>
        <w:t>2.4  甲方及其工作人员不得以任何理由向乙方推荐分包人、推销材料和工程设备，不得要求乙方购买合同以外的材料和工程设备。</w:t>
      </w:r>
    </w:p>
    <w:p>
      <w:pPr>
        <w:spacing w:line="360" w:lineRule="auto"/>
        <w:ind w:firstLine="512"/>
        <w:rPr>
          <w:rFonts w:ascii="宋体" w:hAnsi="宋体" w:cs="宋体"/>
          <w:spacing w:val="8"/>
          <w:sz w:val="24"/>
          <w:highlight w:val="none"/>
        </w:rPr>
      </w:pPr>
      <w:r>
        <w:rPr>
          <w:rFonts w:hint="eastAsia" w:ascii="宋体" w:hAnsi="宋体" w:cs="宋体"/>
          <w:spacing w:val="8"/>
          <w:sz w:val="24"/>
          <w:highlight w:val="none"/>
        </w:rPr>
        <w:t>2.5  甲方及其工作人员要秉公办事，不准营私舞弊，不准利用职权私自为合同工程安排施工队伍，也不得从事与合同工程有关的各种有偿中介活动。</w:t>
      </w:r>
    </w:p>
    <w:p>
      <w:pPr>
        <w:spacing w:line="360" w:lineRule="auto"/>
        <w:ind w:firstLine="512"/>
        <w:rPr>
          <w:rFonts w:ascii="宋体" w:hAnsi="宋体" w:cs="宋体"/>
          <w:spacing w:val="8"/>
          <w:sz w:val="24"/>
          <w:highlight w:val="none"/>
        </w:rPr>
      </w:pPr>
      <w:r>
        <w:rPr>
          <w:rFonts w:hint="eastAsia" w:ascii="宋体" w:hAnsi="宋体" w:cs="宋体"/>
          <w:spacing w:val="8"/>
          <w:sz w:val="24"/>
          <w:highlight w:val="none"/>
        </w:rPr>
        <w:t>2.6  甲方及其工作人员（含其配偶、子女）不得从事与合同工程有关的材料和工程设备供应、工程分包、劳务等经济活动。</w:t>
      </w:r>
    </w:p>
    <w:p>
      <w:pPr>
        <w:spacing w:line="360" w:lineRule="auto"/>
        <w:ind w:firstLine="512"/>
        <w:rPr>
          <w:rFonts w:ascii="宋体" w:hAnsi="宋体" w:cs="宋体"/>
          <w:spacing w:val="8"/>
          <w:sz w:val="24"/>
          <w:highlight w:val="none"/>
        </w:rPr>
      </w:pPr>
      <w:r>
        <w:rPr>
          <w:rFonts w:hint="eastAsia" w:ascii="宋体" w:hAnsi="宋体" w:cs="宋体"/>
          <w:spacing w:val="8"/>
          <w:sz w:val="24"/>
          <w:highlight w:val="none"/>
        </w:rPr>
        <w:t>3  乙方义务</w:t>
      </w:r>
    </w:p>
    <w:p>
      <w:pPr>
        <w:spacing w:line="360" w:lineRule="auto"/>
        <w:ind w:firstLine="512"/>
        <w:rPr>
          <w:rFonts w:ascii="宋体" w:hAnsi="宋体" w:cs="宋体"/>
          <w:spacing w:val="8"/>
          <w:sz w:val="24"/>
          <w:highlight w:val="none"/>
        </w:rPr>
      </w:pPr>
      <w:r>
        <w:rPr>
          <w:rFonts w:hint="eastAsia" w:ascii="宋体" w:hAnsi="宋体" w:cs="宋体"/>
          <w:spacing w:val="8"/>
          <w:sz w:val="24"/>
          <w:highlight w:val="none"/>
        </w:rPr>
        <w:t>3.1  乙方不得以任何理由向甲方及其工作人员行贿或馈赠礼金、有价证券、贵重礼品。</w:t>
      </w:r>
    </w:p>
    <w:p>
      <w:pPr>
        <w:spacing w:line="360" w:lineRule="auto"/>
        <w:ind w:firstLine="512"/>
        <w:rPr>
          <w:rFonts w:ascii="宋体" w:hAnsi="宋体" w:cs="宋体"/>
          <w:spacing w:val="8"/>
          <w:sz w:val="24"/>
          <w:highlight w:val="none"/>
        </w:rPr>
      </w:pPr>
      <w:r>
        <w:rPr>
          <w:rFonts w:hint="eastAsia" w:ascii="宋体" w:hAnsi="宋体" w:cs="宋体"/>
          <w:spacing w:val="8"/>
          <w:sz w:val="24"/>
          <w:highlight w:val="none"/>
        </w:rPr>
        <w:t>3.2  乙方不得以任何名义为甲方及其工作人员报销应由甲方或工作人员个人支付的任何费用。</w:t>
      </w:r>
    </w:p>
    <w:p>
      <w:pPr>
        <w:spacing w:line="360" w:lineRule="auto"/>
        <w:ind w:firstLine="512"/>
        <w:rPr>
          <w:rFonts w:ascii="宋体" w:hAnsi="宋体" w:cs="宋体"/>
          <w:spacing w:val="8"/>
          <w:sz w:val="24"/>
          <w:highlight w:val="none"/>
        </w:rPr>
      </w:pPr>
      <w:r>
        <w:rPr>
          <w:rFonts w:hint="eastAsia" w:ascii="宋体" w:hAnsi="宋体" w:cs="宋体"/>
          <w:spacing w:val="8"/>
          <w:sz w:val="24"/>
          <w:highlight w:val="none"/>
        </w:rPr>
        <w:t>3.3  乙方不得以任何理由安排甲方及其工作人员参加宴请（工作餐除外）及娱乐活动。</w:t>
      </w:r>
    </w:p>
    <w:p>
      <w:pPr>
        <w:spacing w:line="360" w:lineRule="auto"/>
        <w:ind w:firstLine="512"/>
        <w:rPr>
          <w:rFonts w:ascii="宋体" w:hAnsi="宋体" w:cs="宋体"/>
          <w:spacing w:val="8"/>
          <w:sz w:val="24"/>
          <w:highlight w:val="none"/>
        </w:rPr>
      </w:pPr>
      <w:r>
        <w:rPr>
          <w:rFonts w:hint="eastAsia" w:ascii="宋体" w:hAnsi="宋体" w:cs="宋体"/>
          <w:spacing w:val="8"/>
          <w:sz w:val="24"/>
          <w:highlight w:val="none"/>
        </w:rPr>
        <w:t>3.4  乙方不得为甲方和个人购置或提供通讯工具、交通工具和高档办公用品等。</w:t>
      </w:r>
    </w:p>
    <w:p>
      <w:pPr>
        <w:spacing w:line="360" w:lineRule="auto"/>
        <w:ind w:firstLine="512"/>
        <w:rPr>
          <w:rFonts w:ascii="宋体" w:hAnsi="宋体" w:cs="宋体"/>
          <w:spacing w:val="8"/>
          <w:sz w:val="24"/>
          <w:highlight w:val="none"/>
        </w:rPr>
      </w:pPr>
      <w:r>
        <w:rPr>
          <w:rFonts w:hint="eastAsia" w:ascii="宋体" w:hAnsi="宋体" w:cs="宋体"/>
          <w:spacing w:val="8"/>
          <w:sz w:val="24"/>
          <w:highlight w:val="none"/>
        </w:rPr>
        <w:t>3.5  乙方不得为发包人及其工作人员的住房装修、婚丧嫁娶活动、配偶子女工作安排以及出国出境、旅游等提供方便。</w:t>
      </w:r>
    </w:p>
    <w:p>
      <w:pPr>
        <w:spacing w:line="360" w:lineRule="auto"/>
        <w:ind w:firstLine="512"/>
        <w:rPr>
          <w:rFonts w:ascii="宋体" w:hAnsi="宋体" w:cs="宋体"/>
          <w:spacing w:val="8"/>
          <w:sz w:val="24"/>
          <w:highlight w:val="none"/>
        </w:rPr>
      </w:pPr>
      <w:r>
        <w:rPr>
          <w:rFonts w:hint="eastAsia" w:ascii="宋体" w:hAnsi="宋体" w:cs="宋体"/>
          <w:spacing w:val="8"/>
          <w:sz w:val="24"/>
          <w:highlight w:val="none"/>
        </w:rPr>
        <w:t>4  违约责任</w:t>
      </w:r>
    </w:p>
    <w:p>
      <w:pPr>
        <w:spacing w:line="360" w:lineRule="auto"/>
        <w:ind w:firstLine="512"/>
        <w:rPr>
          <w:rFonts w:ascii="宋体" w:hAnsi="宋体" w:cs="宋体"/>
          <w:spacing w:val="8"/>
          <w:sz w:val="24"/>
          <w:highlight w:val="none"/>
        </w:rPr>
      </w:pPr>
      <w:r>
        <w:rPr>
          <w:rFonts w:hint="eastAsia" w:ascii="宋体" w:hAnsi="宋体" w:cs="宋体"/>
          <w:spacing w:val="8"/>
          <w:sz w:val="24"/>
          <w:highlight w:val="none"/>
        </w:rPr>
        <w:t>4.1  甲方及其工作人员违反本合同第1条和第2条规定，应依据有关规定给予廉政建设规定的处分；涉嫌犯罪的，移交司法机关追究刑事责任；给乙方造成经济损失的，应予赔偿。</w:t>
      </w:r>
    </w:p>
    <w:p>
      <w:pPr>
        <w:spacing w:line="360" w:lineRule="auto"/>
        <w:ind w:firstLine="512"/>
        <w:rPr>
          <w:rFonts w:ascii="宋体" w:hAnsi="宋体" w:cs="宋体"/>
          <w:spacing w:val="8"/>
          <w:sz w:val="24"/>
          <w:highlight w:val="none"/>
        </w:rPr>
      </w:pPr>
      <w:r>
        <w:rPr>
          <w:rFonts w:hint="eastAsia" w:ascii="宋体" w:hAnsi="宋体" w:cs="宋体"/>
          <w:spacing w:val="8"/>
          <w:sz w:val="24"/>
          <w:highlight w:val="none"/>
        </w:rPr>
        <w:t>4.2  乙方及其工作人员违反本合同第 1 条和第 3 条规定，应按照廉政建设的有关规定给予处分；情节严重的，给予乙方 1～3 年内不得进入工程建设市场的处罚；涉嫌犯罪的，移交司法机关追究刑事责任；给甲方造成损失的，应予赔偿；</w:t>
      </w:r>
    </w:p>
    <w:p>
      <w:pPr>
        <w:spacing w:line="360" w:lineRule="auto"/>
        <w:ind w:firstLine="512"/>
        <w:rPr>
          <w:rFonts w:ascii="宋体" w:hAnsi="宋体" w:cs="宋体"/>
          <w:spacing w:val="8"/>
          <w:sz w:val="24"/>
          <w:highlight w:val="none"/>
        </w:rPr>
      </w:pPr>
      <w:r>
        <w:rPr>
          <w:rFonts w:hint="eastAsia" w:ascii="宋体" w:hAnsi="宋体" w:cs="宋体"/>
          <w:spacing w:val="8"/>
          <w:sz w:val="24"/>
          <w:highlight w:val="none"/>
        </w:rPr>
        <w:t>5  双方约定</w:t>
      </w:r>
    </w:p>
    <w:p>
      <w:pPr>
        <w:spacing w:line="360" w:lineRule="auto"/>
        <w:ind w:firstLine="512"/>
        <w:rPr>
          <w:rFonts w:ascii="宋体" w:hAnsi="宋体" w:cs="宋体"/>
          <w:spacing w:val="8"/>
          <w:sz w:val="24"/>
          <w:highlight w:val="none"/>
        </w:rPr>
      </w:pPr>
      <w:r>
        <w:rPr>
          <w:rFonts w:hint="eastAsia" w:ascii="宋体" w:hAnsi="宋体" w:cs="宋体"/>
          <w:spacing w:val="8"/>
          <w:sz w:val="24"/>
          <w:highlight w:val="none"/>
        </w:rPr>
        <w:t>本合同由合同双方当事人或其上级部门负责监督执行，并由合同双方当事人或其上级部门 相互约请对本合同执行情况进行检查。</w:t>
      </w:r>
    </w:p>
    <w:p>
      <w:pPr>
        <w:spacing w:line="360" w:lineRule="auto"/>
        <w:ind w:firstLine="512"/>
        <w:rPr>
          <w:rFonts w:ascii="宋体" w:hAnsi="宋体" w:cs="宋体"/>
          <w:spacing w:val="8"/>
          <w:sz w:val="24"/>
          <w:highlight w:val="none"/>
        </w:rPr>
      </w:pPr>
      <w:r>
        <w:rPr>
          <w:rFonts w:hint="eastAsia" w:ascii="宋体" w:hAnsi="宋体" w:cs="宋体"/>
          <w:spacing w:val="8"/>
          <w:sz w:val="24"/>
          <w:highlight w:val="none"/>
        </w:rPr>
        <w:t>6  合同法律效力</w:t>
      </w:r>
    </w:p>
    <w:p>
      <w:pPr>
        <w:spacing w:line="360" w:lineRule="auto"/>
        <w:ind w:firstLine="512"/>
        <w:jc w:val="left"/>
        <w:rPr>
          <w:rFonts w:ascii="宋体" w:hAnsi="宋体" w:cs="宋体"/>
          <w:spacing w:val="8"/>
          <w:sz w:val="24"/>
          <w:highlight w:val="none"/>
        </w:rPr>
      </w:pPr>
      <w:r>
        <w:rPr>
          <w:rFonts w:hint="eastAsia" w:ascii="宋体" w:hAnsi="宋体" w:cs="宋体"/>
          <w:spacing w:val="8"/>
          <w:sz w:val="24"/>
          <w:highlight w:val="none"/>
        </w:rPr>
        <w:t xml:space="preserve">本合同作为 </w:t>
      </w:r>
      <w:r>
        <w:rPr>
          <w:rFonts w:hint="eastAsia" w:ascii="宋体" w:hAnsi="宋体" w:cs="宋体"/>
          <w:spacing w:val="8"/>
          <w:sz w:val="24"/>
          <w:highlight w:val="none"/>
          <w:u w:val="single"/>
        </w:rPr>
        <w:t xml:space="preserve">        </w:t>
      </w:r>
      <w:r>
        <w:rPr>
          <w:rFonts w:hint="eastAsia" w:ascii="宋体" w:hAnsi="宋体" w:cs="宋体"/>
          <w:spacing w:val="8"/>
          <w:sz w:val="24"/>
          <w:highlight w:val="none"/>
        </w:rPr>
        <w:t>合同的附件，与该合同具有同等的法律效力。</w:t>
      </w:r>
    </w:p>
    <w:p>
      <w:pPr>
        <w:tabs>
          <w:tab w:val="left" w:pos="4713"/>
        </w:tabs>
        <w:spacing w:line="360" w:lineRule="auto"/>
        <w:rPr>
          <w:rFonts w:ascii="宋体" w:hAnsi="宋体" w:cs="宋体"/>
          <w:spacing w:val="12"/>
          <w:kern w:val="10"/>
          <w:sz w:val="24"/>
          <w:highlight w:val="none"/>
        </w:rPr>
      </w:pPr>
      <w:r>
        <w:rPr>
          <w:rFonts w:hint="eastAsia" w:ascii="宋体" w:hAnsi="宋体" w:cs="宋体"/>
          <w:spacing w:val="12"/>
          <w:kern w:val="10"/>
          <w:sz w:val="24"/>
          <w:highlight w:val="none"/>
        </w:rPr>
        <w:t>甲方单位：（盖章）</w:t>
      </w:r>
      <w:r>
        <w:rPr>
          <w:rFonts w:hint="eastAsia" w:ascii="宋体" w:hAnsi="宋体" w:cs="宋体"/>
          <w:spacing w:val="12"/>
          <w:kern w:val="10"/>
          <w:sz w:val="24"/>
          <w:highlight w:val="none"/>
        </w:rPr>
        <w:tab/>
      </w:r>
      <w:r>
        <w:rPr>
          <w:rFonts w:hint="eastAsia" w:ascii="宋体" w:hAnsi="宋体" w:cs="宋体"/>
          <w:spacing w:val="12"/>
          <w:kern w:val="10"/>
          <w:sz w:val="24"/>
          <w:highlight w:val="none"/>
        </w:rPr>
        <w:t>乙方单位：（盖章）</w:t>
      </w:r>
    </w:p>
    <w:p>
      <w:pPr>
        <w:tabs>
          <w:tab w:val="left" w:pos="4140"/>
        </w:tabs>
        <w:spacing w:line="360" w:lineRule="auto"/>
        <w:rPr>
          <w:rFonts w:ascii="宋体" w:hAnsi="宋体" w:cs="宋体"/>
          <w:spacing w:val="12"/>
          <w:kern w:val="10"/>
          <w:sz w:val="24"/>
          <w:highlight w:val="none"/>
        </w:rPr>
      </w:pPr>
      <w:r>
        <w:rPr>
          <w:rFonts w:hint="eastAsia" w:ascii="宋体" w:hAnsi="宋体" w:cs="宋体"/>
          <w:spacing w:val="12"/>
          <w:kern w:val="10"/>
          <w:sz w:val="24"/>
          <w:highlight w:val="none"/>
        </w:rPr>
        <w:t xml:space="preserve">       </w:t>
      </w:r>
    </w:p>
    <w:p>
      <w:pPr>
        <w:tabs>
          <w:tab w:val="left" w:pos="4713"/>
        </w:tabs>
        <w:spacing w:line="360" w:lineRule="auto"/>
        <w:rPr>
          <w:rFonts w:ascii="宋体" w:hAnsi="宋体" w:cs="宋体"/>
          <w:spacing w:val="12"/>
          <w:kern w:val="10"/>
          <w:sz w:val="24"/>
          <w:highlight w:val="none"/>
        </w:rPr>
      </w:pPr>
      <w:r>
        <w:rPr>
          <w:rFonts w:hint="eastAsia" w:ascii="宋体" w:hAnsi="宋体" w:cs="宋体"/>
          <w:spacing w:val="12"/>
          <w:kern w:val="10"/>
          <w:sz w:val="24"/>
          <w:highlight w:val="none"/>
        </w:rPr>
        <w:t>法定代表人                           法定代表人</w:t>
      </w:r>
    </w:p>
    <w:p>
      <w:pPr>
        <w:tabs>
          <w:tab w:val="left" w:pos="4713"/>
        </w:tabs>
        <w:spacing w:line="360" w:lineRule="auto"/>
        <w:rPr>
          <w:rFonts w:ascii="宋体" w:hAnsi="宋体" w:cs="宋体"/>
          <w:spacing w:val="12"/>
          <w:kern w:val="10"/>
          <w:sz w:val="24"/>
          <w:highlight w:val="none"/>
        </w:rPr>
      </w:pPr>
      <w:r>
        <w:rPr>
          <w:rFonts w:hint="eastAsia" w:ascii="宋体" w:hAnsi="宋体" w:cs="宋体"/>
          <w:spacing w:val="12"/>
          <w:kern w:val="10"/>
          <w:sz w:val="24"/>
          <w:highlight w:val="none"/>
        </w:rPr>
        <w:t>或                                   或</w:t>
      </w:r>
    </w:p>
    <w:p>
      <w:pPr>
        <w:tabs>
          <w:tab w:val="left" w:pos="4707"/>
        </w:tabs>
        <w:spacing w:line="360" w:lineRule="auto"/>
        <w:rPr>
          <w:rFonts w:ascii="宋体" w:hAnsi="宋体" w:cs="宋体"/>
          <w:spacing w:val="12"/>
          <w:kern w:val="10"/>
          <w:sz w:val="24"/>
          <w:highlight w:val="none"/>
        </w:rPr>
      </w:pPr>
      <w:r>
        <w:rPr>
          <w:rFonts w:hint="eastAsia" w:ascii="宋体" w:hAnsi="宋体" w:cs="宋体"/>
          <w:spacing w:val="12"/>
          <w:kern w:val="10"/>
          <w:sz w:val="24"/>
          <w:highlight w:val="none"/>
        </w:rPr>
        <w:t>授权代理人：</w:t>
      </w:r>
      <w:r>
        <w:rPr>
          <w:rFonts w:hint="eastAsia" w:ascii="宋体" w:hAnsi="宋体" w:cs="宋体"/>
          <w:spacing w:val="12"/>
          <w:kern w:val="10"/>
          <w:sz w:val="24"/>
          <w:highlight w:val="none"/>
        </w:rPr>
        <w:tab/>
      </w:r>
      <w:r>
        <w:rPr>
          <w:rFonts w:hint="eastAsia" w:ascii="宋体" w:hAnsi="宋体" w:cs="宋体"/>
          <w:spacing w:val="12"/>
          <w:kern w:val="10"/>
          <w:sz w:val="24"/>
          <w:highlight w:val="none"/>
        </w:rPr>
        <w:t xml:space="preserve">授权代理人：                     </w:t>
      </w:r>
    </w:p>
    <w:p>
      <w:pPr>
        <w:tabs>
          <w:tab w:val="left" w:pos="4140"/>
        </w:tabs>
        <w:rPr>
          <w:rFonts w:ascii="宋体" w:hAnsi="宋体" w:cs="宋体"/>
          <w:spacing w:val="12"/>
          <w:kern w:val="10"/>
          <w:sz w:val="24"/>
          <w:highlight w:val="none"/>
        </w:rPr>
      </w:pPr>
      <w:r>
        <w:rPr>
          <w:rFonts w:hint="eastAsia" w:ascii="宋体" w:hAnsi="宋体" w:cs="宋体"/>
          <w:spacing w:val="12"/>
          <w:kern w:val="10"/>
          <w:sz w:val="24"/>
          <w:highlight w:val="none"/>
        </w:rPr>
        <w:t xml:space="preserve">                        </w:t>
      </w:r>
    </w:p>
    <w:p>
      <w:pPr>
        <w:tabs>
          <w:tab w:val="left" w:pos="4743"/>
        </w:tabs>
        <w:spacing w:line="360" w:lineRule="auto"/>
        <w:rPr>
          <w:rFonts w:ascii="宋体" w:hAnsi="宋体" w:cs="宋体"/>
          <w:spacing w:val="12"/>
          <w:kern w:val="10"/>
          <w:sz w:val="24"/>
          <w:highlight w:val="none"/>
        </w:rPr>
      </w:pPr>
      <w:r>
        <w:rPr>
          <w:rFonts w:hint="eastAsia" w:ascii="宋体" w:hAnsi="宋体" w:cs="宋体"/>
          <w:spacing w:val="12"/>
          <w:kern w:val="10"/>
          <w:sz w:val="24"/>
          <w:highlight w:val="none"/>
        </w:rPr>
        <w:t xml:space="preserve">甲方监督单位（盖章）       </w:t>
      </w:r>
      <w:r>
        <w:rPr>
          <w:rFonts w:hint="eastAsia" w:ascii="宋体" w:hAnsi="宋体" w:cs="宋体"/>
          <w:spacing w:val="12"/>
          <w:kern w:val="10"/>
          <w:sz w:val="24"/>
          <w:highlight w:val="none"/>
        </w:rPr>
        <w:tab/>
      </w:r>
      <w:r>
        <w:rPr>
          <w:rFonts w:hint="eastAsia" w:ascii="宋体" w:hAnsi="宋体" w:cs="宋体"/>
          <w:spacing w:val="12"/>
          <w:kern w:val="10"/>
          <w:sz w:val="24"/>
          <w:highlight w:val="none"/>
        </w:rPr>
        <w:t>乙方监督单位（盖章）</w:t>
      </w:r>
    </w:p>
    <w:p>
      <w:pPr>
        <w:spacing w:line="360" w:lineRule="auto"/>
        <w:rPr>
          <w:rFonts w:ascii="宋体" w:hAnsi="宋体" w:cs="宋体"/>
          <w:kern w:val="10"/>
          <w:sz w:val="24"/>
          <w:highlight w:val="none"/>
        </w:rPr>
      </w:pPr>
      <w:r>
        <w:rPr>
          <w:rFonts w:hint="eastAsia" w:ascii="宋体" w:hAnsi="宋体" w:cs="宋体"/>
          <w:kern w:val="10"/>
          <w:sz w:val="24"/>
          <w:highlight w:val="none"/>
        </w:rPr>
        <w:t xml:space="preserve">                      </w:t>
      </w:r>
      <w:r>
        <w:rPr>
          <w:rFonts w:hint="eastAsia" w:ascii="宋体" w:hAnsi="宋体" w:cs="宋体"/>
          <w:kern w:val="10"/>
          <w:sz w:val="24"/>
          <w:highlight w:val="none"/>
        </w:rPr>
        <w:tab/>
      </w:r>
    </w:p>
    <w:p>
      <w:pPr>
        <w:spacing w:line="360" w:lineRule="auto"/>
        <w:jc w:val="center"/>
        <w:rPr>
          <w:rFonts w:ascii="宋体" w:hAnsi="宋体" w:cs="宋体"/>
          <w:sz w:val="24"/>
          <w:highlight w:val="none"/>
        </w:rPr>
      </w:pPr>
      <w:r>
        <w:rPr>
          <w:rFonts w:hint="eastAsia" w:ascii="宋体" w:hAnsi="宋体" w:cs="宋体"/>
          <w:kern w:val="10"/>
          <w:sz w:val="24"/>
          <w:highlight w:val="none"/>
        </w:rPr>
        <w:t>日期：</w:t>
      </w:r>
      <w:r>
        <w:rPr>
          <w:rFonts w:hint="eastAsia" w:ascii="宋体" w:hAnsi="宋体" w:cs="宋体"/>
          <w:kern w:val="10"/>
          <w:sz w:val="24"/>
          <w:highlight w:val="none"/>
          <w:u w:val="single"/>
        </w:rPr>
        <w:t xml:space="preserve">     </w:t>
      </w:r>
      <w:r>
        <w:rPr>
          <w:rFonts w:hint="eastAsia" w:ascii="宋体" w:hAnsi="宋体" w:cs="宋体"/>
          <w:kern w:val="10"/>
          <w:sz w:val="24"/>
          <w:highlight w:val="none"/>
        </w:rPr>
        <w:t>年</w:t>
      </w:r>
      <w:r>
        <w:rPr>
          <w:rFonts w:hint="eastAsia" w:ascii="宋体" w:hAnsi="宋体" w:cs="宋体"/>
          <w:kern w:val="10"/>
          <w:sz w:val="24"/>
          <w:highlight w:val="none"/>
          <w:u w:val="single"/>
        </w:rPr>
        <w:t xml:space="preserve">    </w:t>
      </w:r>
      <w:r>
        <w:rPr>
          <w:rFonts w:hint="eastAsia" w:ascii="宋体" w:hAnsi="宋体" w:cs="宋体"/>
          <w:kern w:val="10"/>
          <w:sz w:val="24"/>
          <w:highlight w:val="none"/>
        </w:rPr>
        <w:t>月</w:t>
      </w:r>
      <w:r>
        <w:rPr>
          <w:rFonts w:hint="eastAsia" w:ascii="宋体" w:hAnsi="宋体" w:cs="宋体"/>
          <w:kern w:val="10"/>
          <w:sz w:val="24"/>
          <w:highlight w:val="none"/>
          <w:u w:val="single"/>
        </w:rPr>
        <w:t xml:space="preserve">     </w:t>
      </w:r>
      <w:r>
        <w:rPr>
          <w:rFonts w:hint="eastAsia" w:ascii="宋体" w:hAnsi="宋体" w:cs="宋体"/>
          <w:kern w:val="10"/>
          <w:sz w:val="24"/>
          <w:highlight w:val="none"/>
        </w:rPr>
        <w:t>日</w:t>
      </w:r>
    </w:p>
    <w:p>
      <w:pPr>
        <w:spacing w:line="360" w:lineRule="auto"/>
        <w:rPr>
          <w:rFonts w:ascii="宋体" w:hAnsi="宋体" w:cs="宋体"/>
          <w:highlight w:val="none"/>
        </w:rPr>
      </w:pPr>
    </w:p>
    <w:p>
      <w:pPr>
        <w:rPr>
          <w:highlight w:val="none"/>
        </w:rPr>
      </w:pPr>
    </w:p>
    <w:p>
      <w:pPr>
        <w:snapToGrid w:val="0"/>
        <w:spacing w:line="360" w:lineRule="auto"/>
        <w:rPr>
          <w:rFonts w:ascii="宋体" w:hAnsi="宋体" w:cs="宋体"/>
          <w:b/>
          <w:bCs/>
          <w:sz w:val="32"/>
          <w:szCs w:val="32"/>
          <w:highlight w:val="none"/>
        </w:rPr>
      </w:pPr>
    </w:p>
    <w:p>
      <w:pPr>
        <w:rPr>
          <w:rFonts w:ascii="宋体" w:hAnsi="宋体" w:cs="宋体"/>
          <w:b/>
          <w:bCs/>
          <w:sz w:val="32"/>
          <w:szCs w:val="32"/>
          <w:highlight w:val="none"/>
        </w:rPr>
      </w:pPr>
    </w:p>
    <w:p>
      <w:pPr>
        <w:rPr>
          <w:rFonts w:ascii="宋体" w:hAnsi="宋体" w:cs="宋体"/>
          <w:b/>
          <w:bCs/>
          <w:sz w:val="32"/>
          <w:szCs w:val="32"/>
          <w:highlight w:val="none"/>
        </w:rPr>
      </w:pPr>
    </w:p>
    <w:p>
      <w:pPr>
        <w:rPr>
          <w:rFonts w:ascii="宋体" w:hAnsi="宋体" w:cs="宋体"/>
          <w:b/>
          <w:bCs/>
          <w:sz w:val="32"/>
          <w:szCs w:val="32"/>
          <w:highlight w:val="none"/>
        </w:rPr>
      </w:pPr>
    </w:p>
    <w:p>
      <w:pPr>
        <w:rPr>
          <w:rFonts w:ascii="宋体" w:hAnsi="宋体" w:cs="宋体"/>
          <w:b/>
          <w:bCs/>
          <w:sz w:val="32"/>
          <w:szCs w:val="32"/>
          <w:highlight w:val="none"/>
        </w:rPr>
      </w:pPr>
    </w:p>
    <w:p>
      <w:pPr>
        <w:rPr>
          <w:rFonts w:ascii="宋体" w:hAnsi="宋体" w:cs="宋体"/>
          <w:b/>
          <w:bCs/>
          <w:sz w:val="32"/>
          <w:szCs w:val="32"/>
          <w:highlight w:val="none"/>
        </w:rPr>
      </w:pPr>
    </w:p>
    <w:p>
      <w:pPr>
        <w:rPr>
          <w:rFonts w:ascii="宋体" w:hAnsi="宋体" w:cs="宋体"/>
          <w:b/>
          <w:bCs/>
          <w:sz w:val="32"/>
          <w:szCs w:val="32"/>
          <w:highlight w:val="none"/>
        </w:rPr>
      </w:pPr>
    </w:p>
    <w:p>
      <w:pPr>
        <w:pStyle w:val="4"/>
        <w:rPr>
          <w:rFonts w:ascii="宋体" w:hAnsi="宋体" w:cs="宋体"/>
          <w:highlight w:val="none"/>
        </w:rPr>
      </w:pPr>
      <w:bookmarkStart w:id="69" w:name="_Toc132219313"/>
      <w:r>
        <w:rPr>
          <w:rFonts w:hint="eastAsia" w:ascii="宋体" w:hAnsi="宋体" w:cs="宋体"/>
          <w:highlight w:val="none"/>
        </w:rPr>
        <w:t>第四章  投标文件格式</w:t>
      </w:r>
      <w:bookmarkEnd w:id="69"/>
    </w:p>
    <w:p>
      <w:pPr>
        <w:spacing w:line="264" w:lineRule="auto"/>
        <w:rPr>
          <w:rFonts w:ascii="宋体" w:hAnsi="宋体" w:cs="宋体"/>
          <w:b/>
          <w:bCs/>
          <w:sz w:val="28"/>
          <w:szCs w:val="32"/>
          <w:highlight w:val="none"/>
        </w:rPr>
      </w:pPr>
    </w:p>
    <w:p>
      <w:pPr>
        <w:pStyle w:val="5"/>
        <w:jc w:val="both"/>
        <w:rPr>
          <w:rFonts w:ascii="宋体" w:hAnsi="宋体" w:cs="宋体"/>
          <w:kern w:val="0"/>
          <w:sz w:val="32"/>
          <w:szCs w:val="32"/>
          <w:highlight w:val="none"/>
        </w:rPr>
      </w:pPr>
      <w:r>
        <w:rPr>
          <w:rFonts w:hint="eastAsia" w:ascii="宋体" w:hAnsi="宋体" w:cs="宋体"/>
          <w:highlight w:val="none"/>
        </w:rPr>
        <w:br w:type="page"/>
      </w:r>
      <w:bookmarkStart w:id="70" w:name="_Toc7361045"/>
      <w:bookmarkStart w:id="71" w:name="_Toc8229529"/>
      <w:bookmarkStart w:id="72" w:name="_Toc12141"/>
      <w:bookmarkStart w:id="73" w:name="_Toc132219314"/>
      <w:bookmarkStart w:id="74" w:name="_Toc346800661"/>
      <w:bookmarkStart w:id="75" w:name="_Toc346713357"/>
      <w:bookmarkStart w:id="76" w:name="_Toc176282172"/>
      <w:r>
        <w:rPr>
          <w:rFonts w:hint="eastAsia" w:ascii="宋体" w:hAnsi="宋体" w:cs="宋体"/>
          <w:kern w:val="0"/>
          <w:highlight w:val="none"/>
        </w:rPr>
        <w:t>格式一：</w:t>
      </w:r>
      <w:bookmarkEnd w:id="70"/>
      <w:bookmarkEnd w:id="71"/>
      <w:r>
        <w:rPr>
          <w:rFonts w:hint="eastAsia" w:ascii="宋体" w:hAnsi="宋体" w:cs="宋体"/>
          <w:kern w:val="0"/>
          <w:szCs w:val="28"/>
          <w:highlight w:val="none"/>
        </w:rPr>
        <w:t>《</w:t>
      </w:r>
      <w:r>
        <w:rPr>
          <w:rFonts w:hint="eastAsia" w:ascii="宋体" w:hAnsi="宋体" w:cs="宋体"/>
          <w:szCs w:val="28"/>
          <w:highlight w:val="none"/>
        </w:rPr>
        <w:t>投标人声明</w:t>
      </w:r>
      <w:r>
        <w:rPr>
          <w:rFonts w:hint="eastAsia" w:ascii="宋体" w:hAnsi="宋体" w:cs="宋体"/>
          <w:kern w:val="0"/>
          <w:szCs w:val="28"/>
          <w:highlight w:val="none"/>
        </w:rPr>
        <w:t>》和《</w:t>
      </w:r>
      <w:r>
        <w:rPr>
          <w:rFonts w:hint="eastAsia" w:ascii="宋体" w:hAnsi="宋体" w:cs="宋体"/>
          <w:szCs w:val="28"/>
          <w:highlight w:val="none"/>
        </w:rPr>
        <w:t>投标人廉洁承诺书</w:t>
      </w:r>
      <w:r>
        <w:rPr>
          <w:rFonts w:hint="eastAsia" w:ascii="宋体" w:hAnsi="宋体" w:cs="宋体"/>
          <w:kern w:val="0"/>
          <w:szCs w:val="28"/>
          <w:highlight w:val="none"/>
        </w:rPr>
        <w:t>》</w:t>
      </w:r>
      <w:bookmarkEnd w:id="72"/>
      <w:bookmarkEnd w:id="73"/>
    </w:p>
    <w:p>
      <w:pPr>
        <w:jc w:val="center"/>
        <w:rPr>
          <w:rFonts w:ascii="宋体" w:hAnsi="宋体" w:cs="宋体"/>
          <w:b/>
          <w:sz w:val="32"/>
          <w:highlight w:val="none"/>
        </w:rPr>
      </w:pPr>
      <w:r>
        <w:rPr>
          <w:rFonts w:hint="eastAsia" w:ascii="宋体" w:hAnsi="宋体" w:cs="宋体"/>
          <w:b/>
          <w:sz w:val="32"/>
          <w:highlight w:val="none"/>
        </w:rPr>
        <w:t>投标人声明</w:t>
      </w:r>
    </w:p>
    <w:p>
      <w:pPr>
        <w:adjustRightInd w:val="0"/>
        <w:snapToGrid w:val="0"/>
        <w:spacing w:line="360" w:lineRule="auto"/>
        <w:ind w:firstLine="480" w:firstLineChars="200"/>
        <w:rPr>
          <w:rFonts w:ascii="宋体" w:hAnsi="宋体" w:cs="宋体"/>
          <w:kern w:val="0"/>
          <w:sz w:val="24"/>
          <w:highlight w:val="none"/>
        </w:rPr>
      </w:pPr>
    </w:p>
    <w:p>
      <w:pPr>
        <w:snapToGrid w:val="0"/>
        <w:spacing w:line="480" w:lineRule="auto"/>
        <w:rPr>
          <w:rFonts w:ascii="宋体" w:hAnsi="宋体" w:cs="宋体"/>
          <w:kern w:val="0"/>
          <w:sz w:val="24"/>
          <w:highlight w:val="none"/>
        </w:rPr>
      </w:pPr>
      <w:r>
        <w:rPr>
          <w:rFonts w:hint="eastAsia" w:ascii="宋体" w:hAnsi="宋体" w:cs="宋体"/>
          <w:kern w:val="0"/>
          <w:sz w:val="24"/>
          <w:highlight w:val="none"/>
        </w:rPr>
        <w:t>本招标项目招标人及招标监管机构：</w:t>
      </w:r>
    </w:p>
    <w:p>
      <w:pPr>
        <w:snapToGrid w:val="0"/>
        <w:spacing w:line="480" w:lineRule="auto"/>
        <w:ind w:firstLine="480"/>
        <w:rPr>
          <w:rFonts w:ascii="宋体" w:hAnsi="宋体" w:cs="宋体"/>
          <w:kern w:val="0"/>
          <w:sz w:val="24"/>
          <w:highlight w:val="none"/>
        </w:rPr>
      </w:pPr>
      <w:r>
        <w:rPr>
          <w:rFonts w:hint="eastAsia" w:ascii="宋体" w:hAnsi="宋体" w:cs="宋体"/>
          <w:kern w:val="0"/>
          <w:sz w:val="24"/>
          <w:highlight w:val="none"/>
        </w:rPr>
        <w:t>本公司就参加</w:t>
      </w:r>
      <w:r>
        <w:rPr>
          <w:rFonts w:hint="eastAsia" w:ascii="宋体" w:hAnsi="宋体" w:cs="宋体"/>
          <w:kern w:val="0"/>
          <w:sz w:val="24"/>
          <w:highlight w:val="none"/>
          <w:u w:val="single"/>
        </w:rPr>
        <w:t>                </w:t>
      </w:r>
      <w:r>
        <w:rPr>
          <w:rFonts w:hint="eastAsia" w:ascii="宋体" w:hAnsi="宋体" w:cs="宋体"/>
          <w:kern w:val="0"/>
          <w:sz w:val="24"/>
          <w:highlight w:val="none"/>
        </w:rPr>
        <w:t>项目投标工作，作出郑重声明：</w:t>
      </w:r>
    </w:p>
    <w:p>
      <w:pPr>
        <w:snapToGrid w:val="0"/>
        <w:spacing w:line="480" w:lineRule="auto"/>
        <w:ind w:firstLine="480"/>
        <w:rPr>
          <w:rFonts w:ascii="宋体" w:hAnsi="宋体" w:cs="宋体"/>
          <w:kern w:val="0"/>
          <w:sz w:val="24"/>
          <w:highlight w:val="none"/>
        </w:rPr>
      </w:pPr>
      <w:r>
        <w:rPr>
          <w:rFonts w:hint="eastAsia" w:ascii="宋体" w:hAnsi="宋体" w:cs="宋体"/>
          <w:kern w:val="0"/>
          <w:sz w:val="24"/>
          <w:highlight w:val="none"/>
        </w:rPr>
        <w:t>一、本公司保证投标文件及其后提供的一切材料都是真实的。如我司成为本项目中标候选人，我司同意并授权招标人将我司投标文件商务部分的人员、业绩、奖项等资料进行公示。</w:t>
      </w:r>
    </w:p>
    <w:p>
      <w:pPr>
        <w:snapToGrid w:val="0"/>
        <w:spacing w:line="480" w:lineRule="auto"/>
        <w:ind w:firstLine="480"/>
        <w:rPr>
          <w:rFonts w:ascii="宋体" w:hAnsi="宋体" w:cs="宋体"/>
          <w:kern w:val="0"/>
          <w:sz w:val="24"/>
          <w:highlight w:val="none"/>
        </w:rPr>
      </w:pPr>
      <w:r>
        <w:rPr>
          <w:rFonts w:hint="eastAsia" w:ascii="宋体" w:hAnsi="宋体" w:cs="宋体"/>
          <w:kern w:val="0"/>
          <w:sz w:val="24"/>
          <w:highlight w:val="none"/>
        </w:rPr>
        <w:t>二、本公司保证不与其他单位围标、串标，不出让投标资格，不向招标人或评标委员会成员行贿。</w:t>
      </w:r>
    </w:p>
    <w:p>
      <w:pPr>
        <w:snapToGrid w:val="0"/>
        <w:spacing w:line="480" w:lineRule="auto"/>
        <w:ind w:firstLine="480"/>
        <w:rPr>
          <w:rFonts w:ascii="宋体" w:hAnsi="宋体" w:cs="宋体"/>
          <w:kern w:val="0"/>
          <w:sz w:val="24"/>
          <w:highlight w:val="none"/>
        </w:rPr>
      </w:pPr>
      <w:r>
        <w:rPr>
          <w:rFonts w:hint="eastAsia" w:ascii="宋体" w:hAnsi="宋体" w:cs="宋体"/>
          <w:kern w:val="0"/>
          <w:sz w:val="24"/>
          <w:highlight w:val="none"/>
        </w:rPr>
        <w:t>三、本公司不存在招标文件第二章投标人须知第1.4.3项所规定的任何一种情形。</w:t>
      </w:r>
    </w:p>
    <w:p>
      <w:pPr>
        <w:snapToGrid w:val="0"/>
        <w:spacing w:line="480" w:lineRule="auto"/>
        <w:ind w:firstLine="480"/>
        <w:rPr>
          <w:rFonts w:ascii="宋体" w:hAnsi="宋体" w:cs="宋体"/>
          <w:kern w:val="0"/>
          <w:sz w:val="24"/>
          <w:highlight w:val="none"/>
        </w:rPr>
      </w:pPr>
      <w:r>
        <w:rPr>
          <w:rFonts w:hint="eastAsia" w:ascii="宋体" w:hAnsi="宋体" w:cs="宋体"/>
          <w:kern w:val="0"/>
          <w:sz w:val="24"/>
          <w:highlight w:val="none"/>
        </w:rPr>
        <w:t>四、本公司及其有隶属关系的机构，没有参加本项目招标文件的编写工作；本公司与本次招标的招标代理机构没有隶属关系或其他利害关系。</w:t>
      </w:r>
    </w:p>
    <w:p>
      <w:pPr>
        <w:snapToGrid w:val="0"/>
        <w:spacing w:line="480" w:lineRule="auto"/>
        <w:ind w:firstLine="480"/>
        <w:rPr>
          <w:rFonts w:ascii="宋体" w:hAnsi="宋体" w:cs="宋体"/>
          <w:kern w:val="0"/>
          <w:sz w:val="24"/>
          <w:highlight w:val="none"/>
        </w:rPr>
      </w:pPr>
      <w:r>
        <w:rPr>
          <w:rFonts w:hint="eastAsia" w:ascii="宋体" w:hAnsi="宋体" w:cs="宋体"/>
          <w:kern w:val="0"/>
          <w:sz w:val="24"/>
          <w:highlight w:val="none"/>
        </w:rPr>
        <w:t>五、本公司承诺，中标后严格执行安全生产相关管理规定。</w:t>
      </w:r>
    </w:p>
    <w:p>
      <w:pPr>
        <w:snapToGrid w:val="0"/>
        <w:spacing w:line="480" w:lineRule="auto"/>
        <w:ind w:firstLine="480"/>
        <w:rPr>
          <w:rFonts w:ascii="宋体" w:hAnsi="宋体" w:cs="宋体"/>
          <w:kern w:val="0"/>
          <w:sz w:val="24"/>
          <w:highlight w:val="none"/>
        </w:rPr>
      </w:pPr>
      <w:r>
        <w:rPr>
          <w:rFonts w:hint="eastAsia" w:ascii="宋体" w:hAnsi="宋体" w:cs="宋体"/>
          <w:kern w:val="0"/>
          <w:sz w:val="24"/>
          <w:highlight w:val="none"/>
        </w:rPr>
        <w:t>本公司违反上述保证，或本声明陈述与事实不符，经查实，本公司愿意接受公开通报，承担由此带来的法律后果，并自愿停止参加广州市行政辖区内的招标投标活动三个月。</w:t>
      </w:r>
    </w:p>
    <w:p>
      <w:pPr>
        <w:snapToGrid w:val="0"/>
        <w:spacing w:line="480" w:lineRule="auto"/>
        <w:ind w:firstLine="480"/>
        <w:rPr>
          <w:rFonts w:ascii="宋体" w:hAnsi="宋体" w:cs="宋体"/>
          <w:kern w:val="0"/>
          <w:sz w:val="24"/>
          <w:highlight w:val="none"/>
        </w:rPr>
      </w:pPr>
      <w:r>
        <w:rPr>
          <w:rFonts w:hint="eastAsia" w:ascii="宋体" w:hAnsi="宋体" w:cs="宋体"/>
          <w:kern w:val="0"/>
          <w:sz w:val="24"/>
          <w:highlight w:val="none"/>
        </w:rPr>
        <w:t>特此声明。</w:t>
      </w:r>
    </w:p>
    <w:p>
      <w:pPr>
        <w:snapToGrid w:val="0"/>
        <w:spacing w:line="480" w:lineRule="auto"/>
        <w:ind w:firstLine="4320" w:firstLineChars="1800"/>
        <w:rPr>
          <w:rFonts w:ascii="宋体" w:hAnsi="宋体" w:cs="宋体"/>
          <w:kern w:val="0"/>
          <w:sz w:val="24"/>
          <w:highlight w:val="none"/>
        </w:rPr>
      </w:pPr>
      <w:r>
        <w:rPr>
          <w:rFonts w:hint="eastAsia" w:ascii="宋体" w:hAnsi="宋体" w:cs="宋体"/>
          <w:kern w:val="0"/>
          <w:sz w:val="24"/>
          <w:highlight w:val="none"/>
        </w:rPr>
        <w:t>声明企业：            （企业公章）</w:t>
      </w:r>
    </w:p>
    <w:p>
      <w:pPr>
        <w:snapToGrid w:val="0"/>
        <w:spacing w:line="480" w:lineRule="auto"/>
        <w:ind w:firstLine="4252" w:firstLineChars="1772"/>
        <w:rPr>
          <w:rFonts w:ascii="宋体" w:hAnsi="宋体" w:cs="宋体"/>
          <w:kern w:val="0"/>
          <w:sz w:val="24"/>
          <w:highlight w:val="none"/>
        </w:rPr>
      </w:pPr>
      <w:r>
        <w:rPr>
          <w:rFonts w:hint="eastAsia" w:ascii="宋体" w:hAnsi="宋体" w:cs="宋体"/>
          <w:kern w:val="0"/>
          <w:sz w:val="24"/>
          <w:highlight w:val="none"/>
        </w:rPr>
        <w:t>法定代表人签字：</w:t>
      </w:r>
    </w:p>
    <w:p>
      <w:pPr>
        <w:pStyle w:val="96"/>
        <w:ind w:firstLine="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jc w:val="right"/>
        <w:rPr>
          <w:rFonts w:ascii="宋体" w:hAnsi="宋体" w:cs="宋体"/>
          <w:kern w:val="0"/>
          <w:sz w:val="24"/>
          <w:highlight w:val="none"/>
        </w:rPr>
      </w:pPr>
    </w:p>
    <w:p>
      <w:pPr>
        <w:jc w:val="right"/>
        <w:rPr>
          <w:rFonts w:ascii="宋体" w:hAnsi="宋体" w:cs="宋体"/>
          <w:kern w:val="0"/>
          <w:sz w:val="24"/>
          <w:highlight w:val="none"/>
        </w:rPr>
      </w:pPr>
    </w:p>
    <w:p>
      <w:pPr>
        <w:rPr>
          <w:rFonts w:ascii="宋体" w:hAnsi="宋体" w:cs="宋体"/>
          <w:highlight w:val="none"/>
        </w:rPr>
      </w:pPr>
    </w:p>
    <w:p>
      <w:pPr>
        <w:jc w:val="center"/>
        <w:rPr>
          <w:rFonts w:ascii="宋体" w:hAnsi="宋体" w:cs="宋体"/>
          <w:b/>
          <w:sz w:val="32"/>
          <w:highlight w:val="none"/>
        </w:rPr>
      </w:pPr>
      <w:r>
        <w:rPr>
          <w:rFonts w:hint="eastAsia" w:ascii="宋体" w:hAnsi="宋体" w:cs="宋体"/>
          <w:b/>
          <w:sz w:val="32"/>
          <w:highlight w:val="none"/>
        </w:rPr>
        <w:br w:type="page"/>
      </w:r>
      <w:r>
        <w:rPr>
          <w:rFonts w:hint="eastAsia" w:ascii="宋体" w:hAnsi="宋体" w:cs="宋体"/>
          <w:b/>
          <w:sz w:val="32"/>
          <w:highlight w:val="none"/>
        </w:rPr>
        <w:t>投标人廉洁承诺书</w:t>
      </w:r>
      <w:bookmarkStart w:id="77" w:name="_Toc513825431"/>
    </w:p>
    <w:p>
      <w:pPr>
        <w:jc w:val="center"/>
        <w:rPr>
          <w:rFonts w:ascii="宋体" w:hAnsi="宋体" w:cs="宋体"/>
          <w:sz w:val="32"/>
          <w:highlight w:val="none"/>
        </w:rPr>
      </w:pPr>
    </w:p>
    <w:bookmarkEnd w:id="77"/>
    <w:p>
      <w:pPr>
        <w:spacing w:line="360" w:lineRule="auto"/>
        <w:rPr>
          <w:rFonts w:ascii="宋体" w:hAnsi="宋体" w:cs="宋体"/>
          <w:kern w:val="0"/>
          <w:sz w:val="24"/>
          <w:highlight w:val="none"/>
        </w:rPr>
      </w:pPr>
      <w:r>
        <w:rPr>
          <w:rFonts w:hint="eastAsia" w:ascii="宋体" w:hAnsi="宋体" w:cs="宋体"/>
          <w:kern w:val="0"/>
          <w:sz w:val="24"/>
          <w:highlight w:val="none"/>
        </w:rPr>
        <w:t>本招标项目招标人及招标监管机构：</w:t>
      </w:r>
    </w:p>
    <w:p>
      <w:pPr>
        <w:pStyle w:val="106"/>
        <w:spacing w:line="360" w:lineRule="auto"/>
        <w:ind w:firstLine="600" w:firstLineChars="250"/>
        <w:rPr>
          <w:rFonts w:ascii="宋体" w:hAnsi="宋体" w:cs="宋体"/>
          <w:sz w:val="24"/>
          <w:szCs w:val="24"/>
          <w:highlight w:val="none"/>
        </w:rPr>
      </w:pPr>
      <w:bookmarkStart w:id="78" w:name="_Toc513825432"/>
      <w:r>
        <w:rPr>
          <w:rFonts w:hint="eastAsia" w:ascii="宋体" w:hAnsi="宋体" w:cs="宋体"/>
          <w:sz w:val="24"/>
          <w:szCs w:val="24"/>
          <w:highlight w:val="none"/>
        </w:rPr>
        <w:t>本公司参加了</w:t>
      </w:r>
      <w:r>
        <w:rPr>
          <w:rFonts w:hint="eastAsia" w:ascii="宋体" w:hAnsi="宋体" w:cs="宋体"/>
          <w:sz w:val="24"/>
          <w:szCs w:val="24"/>
          <w:highlight w:val="none"/>
          <w:u w:val="single"/>
        </w:rPr>
        <w:t xml:space="preserve">   （项目名称）    </w:t>
      </w:r>
      <w:r>
        <w:rPr>
          <w:rFonts w:hint="eastAsia" w:ascii="宋体" w:hAnsi="宋体" w:cs="宋体"/>
          <w:sz w:val="24"/>
          <w:szCs w:val="24"/>
          <w:highlight w:val="none"/>
        </w:rPr>
        <w:t>投标， 为确保招标工作的公平、公正、公开、有序进行，我们保证遵守《中华人民共和国招标投标法》、《中华人民共和国招标投标法实施条例》、《广东省实施&lt;中华人民共和国招标投标法&gt;办法》等法律法规，特承诺如下事项：</w:t>
      </w:r>
      <w:bookmarkEnd w:id="78"/>
    </w:p>
    <w:p>
      <w:pPr>
        <w:pStyle w:val="106"/>
        <w:spacing w:line="360" w:lineRule="auto"/>
        <w:ind w:firstLine="600" w:firstLineChars="250"/>
        <w:rPr>
          <w:rFonts w:ascii="宋体" w:hAnsi="宋体" w:cs="宋体"/>
          <w:sz w:val="24"/>
          <w:szCs w:val="24"/>
          <w:highlight w:val="none"/>
        </w:rPr>
      </w:pPr>
      <w:bookmarkStart w:id="79" w:name="_Toc513825433"/>
      <w:r>
        <w:rPr>
          <w:rFonts w:hint="eastAsia" w:ascii="宋体" w:hAnsi="宋体" w:cs="宋体"/>
          <w:sz w:val="24"/>
          <w:szCs w:val="24"/>
          <w:highlight w:val="none"/>
        </w:rPr>
        <w:t>一、自觉遵守国家有关法律法规及廉洁规定。</w:t>
      </w:r>
      <w:bookmarkEnd w:id="79"/>
    </w:p>
    <w:p>
      <w:pPr>
        <w:pStyle w:val="106"/>
        <w:spacing w:line="360" w:lineRule="auto"/>
        <w:ind w:firstLine="600" w:firstLineChars="250"/>
        <w:rPr>
          <w:rFonts w:ascii="宋体" w:hAnsi="宋体" w:cs="宋体"/>
          <w:sz w:val="24"/>
          <w:szCs w:val="24"/>
          <w:highlight w:val="none"/>
        </w:rPr>
      </w:pPr>
      <w:bookmarkStart w:id="80" w:name="_Toc513825434"/>
      <w:r>
        <w:rPr>
          <w:rFonts w:hint="eastAsia" w:ascii="宋体" w:hAnsi="宋体" w:cs="宋体"/>
          <w:sz w:val="24"/>
          <w:szCs w:val="24"/>
          <w:highlight w:val="none"/>
        </w:rPr>
        <w:t>二、不与招标单位工作人员串通投标，损害国家利益、企业利益以及他人的合法利益；</w:t>
      </w:r>
      <w:bookmarkEnd w:id="80"/>
    </w:p>
    <w:p>
      <w:pPr>
        <w:pStyle w:val="106"/>
        <w:spacing w:line="360" w:lineRule="auto"/>
        <w:ind w:firstLine="600" w:firstLineChars="250"/>
        <w:rPr>
          <w:rFonts w:ascii="宋体" w:hAnsi="宋体" w:cs="宋体"/>
          <w:sz w:val="24"/>
          <w:szCs w:val="24"/>
          <w:highlight w:val="none"/>
        </w:rPr>
      </w:pPr>
      <w:bookmarkStart w:id="81" w:name="_Toc513825435"/>
      <w:r>
        <w:rPr>
          <w:rFonts w:hint="eastAsia" w:ascii="宋体" w:hAnsi="宋体" w:cs="宋体"/>
          <w:sz w:val="24"/>
          <w:szCs w:val="24"/>
          <w:highlight w:val="none"/>
        </w:rPr>
        <w:t>三、不与其他单位围标、串标，不出让投标资格，不向招标人或评标委员会成员行贿。</w:t>
      </w:r>
      <w:bookmarkEnd w:id="81"/>
    </w:p>
    <w:p>
      <w:pPr>
        <w:pStyle w:val="106"/>
        <w:spacing w:line="360" w:lineRule="auto"/>
        <w:ind w:firstLine="600" w:firstLineChars="250"/>
        <w:rPr>
          <w:rFonts w:ascii="宋体" w:hAnsi="宋体" w:cs="宋体"/>
          <w:sz w:val="24"/>
          <w:szCs w:val="24"/>
          <w:highlight w:val="none"/>
        </w:rPr>
      </w:pPr>
      <w:bookmarkStart w:id="82" w:name="_Toc513825436"/>
      <w:r>
        <w:rPr>
          <w:rFonts w:hint="eastAsia" w:ascii="宋体" w:hAnsi="宋体" w:cs="宋体"/>
          <w:sz w:val="24"/>
          <w:szCs w:val="24"/>
          <w:highlight w:val="none"/>
        </w:rPr>
        <w:t>四、不以任何名义向参与招标、评标工作的有关人员提供高消费宴请及娱乐活动和赠送回扣、红包、礼金、购物卡、有价证券、贵重物品和好处费、感谢费等；</w:t>
      </w:r>
      <w:bookmarkEnd w:id="82"/>
      <w:r>
        <w:rPr>
          <w:rFonts w:hint="eastAsia" w:ascii="宋体" w:hAnsi="宋体" w:cs="宋体"/>
          <w:sz w:val="24"/>
          <w:szCs w:val="24"/>
          <w:highlight w:val="none"/>
        </w:rPr>
        <w:t xml:space="preserve"> </w:t>
      </w:r>
    </w:p>
    <w:p>
      <w:pPr>
        <w:pStyle w:val="106"/>
        <w:spacing w:line="360" w:lineRule="auto"/>
        <w:ind w:firstLine="600" w:firstLineChars="250"/>
        <w:rPr>
          <w:rFonts w:ascii="宋体" w:hAnsi="宋体" w:cs="宋体"/>
          <w:sz w:val="24"/>
          <w:szCs w:val="24"/>
          <w:highlight w:val="none"/>
        </w:rPr>
      </w:pPr>
      <w:bookmarkStart w:id="83" w:name="_Toc513825437"/>
      <w:r>
        <w:rPr>
          <w:rFonts w:hint="eastAsia" w:ascii="宋体" w:hAnsi="宋体" w:cs="宋体"/>
          <w:sz w:val="24"/>
          <w:szCs w:val="24"/>
          <w:highlight w:val="none"/>
        </w:rPr>
        <w:t>五、不以任何名义为参与招标、评标工作的有关人员装修住房、婚丧嫁取、配偶子女的工作安排以及境内外旅游等提供方便；</w:t>
      </w:r>
      <w:bookmarkEnd w:id="83"/>
    </w:p>
    <w:p>
      <w:pPr>
        <w:pStyle w:val="106"/>
        <w:spacing w:line="360" w:lineRule="auto"/>
        <w:ind w:firstLine="600" w:firstLineChars="250"/>
        <w:rPr>
          <w:rFonts w:ascii="宋体" w:hAnsi="宋体" w:cs="宋体"/>
          <w:sz w:val="24"/>
          <w:szCs w:val="24"/>
          <w:highlight w:val="none"/>
        </w:rPr>
      </w:pPr>
      <w:bookmarkStart w:id="84" w:name="_Toc513825438"/>
      <w:r>
        <w:rPr>
          <w:rFonts w:hint="eastAsia" w:ascii="宋体" w:hAnsi="宋体" w:cs="宋体"/>
          <w:sz w:val="24"/>
          <w:szCs w:val="24"/>
          <w:highlight w:val="none"/>
        </w:rPr>
        <w:t>六、不以谋取非正当利益为目的，擅自与参与招标、评标工作的有关人员就业务问题进行私下商谈或者达成利益默契；</w:t>
      </w:r>
      <w:bookmarkEnd w:id="84"/>
    </w:p>
    <w:p>
      <w:pPr>
        <w:pStyle w:val="106"/>
        <w:spacing w:line="360" w:lineRule="auto"/>
        <w:ind w:firstLine="600" w:firstLineChars="250"/>
        <w:rPr>
          <w:rFonts w:ascii="宋体" w:hAnsi="宋体" w:cs="宋体"/>
          <w:sz w:val="24"/>
          <w:szCs w:val="24"/>
          <w:highlight w:val="none"/>
        </w:rPr>
      </w:pPr>
      <w:bookmarkStart w:id="85" w:name="_Toc513825439"/>
      <w:r>
        <w:rPr>
          <w:rFonts w:hint="eastAsia" w:ascii="宋体" w:hAnsi="宋体" w:cs="宋体"/>
          <w:sz w:val="24"/>
          <w:szCs w:val="24"/>
          <w:highlight w:val="none"/>
        </w:rPr>
        <w:t>本公司违反上述承诺，或本承诺陈述与事实不符，经查实，本公司愿意接受公开通报，承担由此带来的法律后果，并自愿停止参加广州市行政辖区内的招标投标活动三个月。</w:t>
      </w:r>
      <w:bookmarkEnd w:id="85"/>
    </w:p>
    <w:p>
      <w:pPr>
        <w:pStyle w:val="106"/>
        <w:spacing w:line="360" w:lineRule="auto"/>
        <w:ind w:firstLine="600" w:firstLineChars="250"/>
        <w:rPr>
          <w:rFonts w:ascii="宋体" w:hAnsi="宋体" w:cs="宋体"/>
          <w:sz w:val="24"/>
          <w:szCs w:val="24"/>
          <w:highlight w:val="none"/>
        </w:rPr>
      </w:pPr>
      <w:bookmarkStart w:id="86" w:name="_Toc513825440"/>
    </w:p>
    <w:p>
      <w:pPr>
        <w:pStyle w:val="106"/>
        <w:spacing w:line="360" w:lineRule="auto"/>
        <w:ind w:firstLine="600" w:firstLineChars="250"/>
        <w:rPr>
          <w:rFonts w:ascii="宋体" w:hAnsi="宋体" w:cs="宋体"/>
          <w:sz w:val="24"/>
          <w:szCs w:val="24"/>
          <w:highlight w:val="none"/>
        </w:rPr>
      </w:pPr>
      <w:r>
        <w:rPr>
          <w:rFonts w:hint="eastAsia" w:ascii="宋体" w:hAnsi="宋体" w:cs="宋体"/>
          <w:sz w:val="24"/>
          <w:szCs w:val="24"/>
          <w:highlight w:val="none"/>
        </w:rPr>
        <w:t>特此承诺</w:t>
      </w:r>
      <w:bookmarkEnd w:id="86"/>
      <w:r>
        <w:rPr>
          <w:rFonts w:hint="eastAsia" w:ascii="宋体" w:hAnsi="宋体" w:cs="宋体"/>
          <w:sz w:val="24"/>
          <w:szCs w:val="24"/>
          <w:highlight w:val="none"/>
        </w:rPr>
        <w:t xml:space="preserve">                                          </w:t>
      </w:r>
    </w:p>
    <w:p>
      <w:pPr>
        <w:pStyle w:val="106"/>
        <w:spacing w:line="360" w:lineRule="auto"/>
        <w:rPr>
          <w:rFonts w:ascii="宋体" w:hAnsi="宋体" w:cs="宋体"/>
          <w:sz w:val="24"/>
          <w:szCs w:val="24"/>
          <w:highlight w:val="none"/>
        </w:rPr>
      </w:pPr>
    </w:p>
    <w:p>
      <w:pPr>
        <w:pStyle w:val="106"/>
        <w:spacing w:line="360" w:lineRule="auto"/>
        <w:jc w:val="left"/>
        <w:rPr>
          <w:rFonts w:ascii="宋体" w:hAnsi="宋体" w:cs="宋体"/>
          <w:sz w:val="24"/>
          <w:szCs w:val="24"/>
          <w:highlight w:val="none"/>
        </w:rPr>
      </w:pPr>
      <w:bookmarkStart w:id="87" w:name="_Toc513825441"/>
      <w:r>
        <w:rPr>
          <w:rFonts w:hint="eastAsia" w:ascii="宋体" w:hAnsi="宋体" w:cs="宋体"/>
          <w:sz w:val="24"/>
          <w:szCs w:val="24"/>
          <w:highlight w:val="none"/>
        </w:rPr>
        <w:t xml:space="preserve">                                              承诺企业：</w:t>
      </w:r>
      <w:bookmarkEnd w:id="87"/>
      <w:r>
        <w:rPr>
          <w:rFonts w:hint="eastAsia" w:ascii="宋体" w:hAnsi="宋体" w:cs="宋体"/>
          <w:sz w:val="24"/>
          <w:szCs w:val="24"/>
          <w:highlight w:val="none"/>
        </w:rPr>
        <w:t xml:space="preserve">   (企业公章)</w:t>
      </w:r>
    </w:p>
    <w:p>
      <w:pPr>
        <w:pStyle w:val="106"/>
        <w:spacing w:line="360" w:lineRule="auto"/>
        <w:jc w:val="right"/>
        <w:rPr>
          <w:rFonts w:ascii="宋体" w:hAnsi="宋体" w:cs="宋体"/>
          <w:sz w:val="24"/>
          <w:szCs w:val="24"/>
          <w:highlight w:val="none"/>
        </w:rPr>
      </w:pPr>
      <w:bookmarkStart w:id="88" w:name="_Toc513825443"/>
    </w:p>
    <w:p>
      <w:pPr>
        <w:pStyle w:val="106"/>
        <w:spacing w:line="360" w:lineRule="auto"/>
        <w:jc w:val="left"/>
        <w:rPr>
          <w:rFonts w:ascii="宋体" w:hAnsi="宋体" w:cs="宋体"/>
          <w:sz w:val="24"/>
          <w:szCs w:val="24"/>
          <w:highlight w:val="none"/>
        </w:rPr>
      </w:pPr>
      <w:r>
        <w:rPr>
          <w:rFonts w:hint="eastAsia" w:ascii="宋体" w:hAnsi="宋体" w:cs="宋体"/>
          <w:sz w:val="24"/>
          <w:szCs w:val="24"/>
          <w:highlight w:val="none"/>
        </w:rPr>
        <w:t xml:space="preserve">                                             法定代表人</w:t>
      </w:r>
      <w:r>
        <w:rPr>
          <w:rFonts w:hint="eastAsia" w:ascii="宋体" w:hAnsi="宋体" w:cs="宋体"/>
          <w:sz w:val="24"/>
          <w:highlight w:val="none"/>
        </w:rPr>
        <w:t>（签字或盖章）</w:t>
      </w:r>
      <w:r>
        <w:rPr>
          <w:rFonts w:hint="eastAsia" w:ascii="宋体" w:hAnsi="宋体" w:cs="宋体"/>
          <w:sz w:val="24"/>
          <w:szCs w:val="24"/>
          <w:highlight w:val="none"/>
        </w:rPr>
        <w:t>：</w:t>
      </w:r>
      <w:bookmarkEnd w:id="88"/>
      <w:r>
        <w:rPr>
          <w:rFonts w:hint="eastAsia" w:ascii="宋体" w:hAnsi="宋体" w:cs="宋体"/>
          <w:sz w:val="24"/>
          <w:szCs w:val="24"/>
          <w:highlight w:val="none"/>
        </w:rPr>
        <w:t xml:space="preserve">    </w:t>
      </w:r>
    </w:p>
    <w:p>
      <w:pPr>
        <w:pStyle w:val="106"/>
        <w:spacing w:line="360" w:lineRule="auto"/>
        <w:jc w:val="right"/>
        <w:rPr>
          <w:rFonts w:ascii="宋体" w:hAnsi="宋体" w:cs="宋体"/>
          <w:sz w:val="24"/>
          <w:szCs w:val="24"/>
          <w:highlight w:val="none"/>
        </w:rPr>
      </w:pPr>
    </w:p>
    <w:p>
      <w:pPr>
        <w:pStyle w:val="106"/>
        <w:spacing w:line="360" w:lineRule="auto"/>
        <w:jc w:val="left"/>
        <w:rPr>
          <w:rFonts w:ascii="宋体" w:hAnsi="宋体" w:cs="宋体"/>
          <w:sz w:val="24"/>
          <w:highlight w:val="none"/>
        </w:rPr>
      </w:pPr>
      <w:r>
        <w:rPr>
          <w:rFonts w:hint="eastAsia" w:ascii="宋体" w:hAnsi="宋体" w:cs="宋体"/>
          <w:sz w:val="24"/>
          <w:szCs w:val="24"/>
          <w:highlight w:val="none"/>
        </w:rPr>
        <w:t xml:space="preserve">                                               </w:t>
      </w:r>
      <w:bookmarkStart w:id="89" w:name="_Toc513825442"/>
      <w:r>
        <w:rPr>
          <w:rFonts w:hint="eastAsia" w:ascii="宋体" w:hAnsi="宋体" w:cs="宋体"/>
          <w:sz w:val="24"/>
          <w:highlight w:val="none"/>
        </w:rPr>
        <w:t xml:space="preserve">日期：  </w:t>
      </w:r>
      <w:r>
        <w:rPr>
          <w:rFonts w:hint="eastAsia" w:ascii="宋体" w:hAnsi="宋体" w:cs="宋体"/>
          <w:sz w:val="24"/>
          <w:szCs w:val="24"/>
          <w:highlight w:val="none"/>
        </w:rPr>
        <w:t>年   月   日</w:t>
      </w:r>
      <w:bookmarkEnd w:id="89"/>
    </w:p>
    <w:p>
      <w:pPr>
        <w:widowControl/>
        <w:spacing w:line="360" w:lineRule="auto"/>
        <w:jc w:val="left"/>
        <w:rPr>
          <w:rFonts w:ascii="宋体" w:hAnsi="宋体" w:cs="宋体"/>
          <w:b/>
          <w:sz w:val="24"/>
          <w:highlight w:val="none"/>
        </w:rPr>
        <w:sectPr>
          <w:pgSz w:w="11906" w:h="16838"/>
          <w:pgMar w:top="1134" w:right="1134" w:bottom="1134" w:left="1134" w:header="425" w:footer="567" w:gutter="0"/>
          <w:cols w:space="720" w:num="1"/>
          <w:titlePg/>
          <w:docGrid w:linePitch="286" w:charSpace="0"/>
        </w:sectPr>
      </w:pPr>
    </w:p>
    <w:p>
      <w:pPr>
        <w:pStyle w:val="5"/>
        <w:jc w:val="both"/>
        <w:rPr>
          <w:rFonts w:ascii="宋体" w:hAnsi="宋体" w:cs="宋体"/>
          <w:kern w:val="0"/>
          <w:szCs w:val="28"/>
          <w:highlight w:val="none"/>
        </w:rPr>
      </w:pPr>
      <w:bookmarkStart w:id="90" w:name="_Toc8229530"/>
      <w:bookmarkStart w:id="91" w:name="_Toc132219315"/>
      <w:bookmarkStart w:id="92" w:name="_Toc9755"/>
      <w:bookmarkStart w:id="93" w:name="_Toc7361046"/>
      <w:r>
        <w:rPr>
          <w:rFonts w:hint="eastAsia" w:ascii="宋体" w:hAnsi="宋体" w:cs="宋体"/>
          <w:kern w:val="0"/>
          <w:szCs w:val="28"/>
          <w:highlight w:val="none"/>
        </w:rPr>
        <w:t>格式二：</w:t>
      </w:r>
      <w:r>
        <w:rPr>
          <w:rFonts w:hint="eastAsia" w:ascii="宋体" w:hAnsi="宋体" w:cs="宋体"/>
          <w:szCs w:val="28"/>
          <w:highlight w:val="none"/>
        </w:rPr>
        <w:t>投标函及投标函附录</w:t>
      </w:r>
      <w:bookmarkEnd w:id="90"/>
      <w:bookmarkEnd w:id="91"/>
      <w:bookmarkEnd w:id="92"/>
      <w:bookmarkEnd w:id="93"/>
    </w:p>
    <w:p>
      <w:pPr>
        <w:spacing w:line="440" w:lineRule="exact"/>
        <w:jc w:val="center"/>
        <w:rPr>
          <w:rFonts w:ascii="宋体" w:hAnsi="宋体" w:cs="宋体"/>
          <w:b/>
          <w:bCs/>
          <w:sz w:val="36"/>
          <w:szCs w:val="36"/>
          <w:highlight w:val="none"/>
        </w:rPr>
      </w:pPr>
      <w:r>
        <w:rPr>
          <w:rFonts w:hint="eastAsia" w:ascii="宋体" w:hAnsi="宋体" w:cs="宋体"/>
          <w:b/>
          <w:bCs/>
          <w:sz w:val="36"/>
          <w:szCs w:val="36"/>
          <w:highlight w:val="none"/>
        </w:rPr>
        <w:t>投  标  函</w:t>
      </w:r>
    </w:p>
    <w:p>
      <w:pPr>
        <w:spacing w:line="440" w:lineRule="exact"/>
        <w:jc w:val="left"/>
        <w:rPr>
          <w:rFonts w:ascii="宋体" w:hAnsi="宋体" w:cs="宋体"/>
          <w:b/>
          <w:bCs/>
          <w:szCs w:val="21"/>
          <w:highlight w:val="none"/>
          <w:u w:val="single"/>
        </w:rPr>
      </w:pPr>
      <w:r>
        <w:rPr>
          <w:rFonts w:hint="eastAsia" w:ascii="宋体" w:hAnsi="宋体" w:cs="宋体"/>
          <w:b/>
          <w:bCs/>
          <w:szCs w:val="21"/>
          <w:highlight w:val="none"/>
        </w:rPr>
        <w:t>致：</w:t>
      </w:r>
      <w:r>
        <w:rPr>
          <w:rFonts w:hint="eastAsia" w:ascii="宋体" w:hAnsi="宋体" w:cs="宋体"/>
          <w:b/>
          <w:bCs/>
          <w:szCs w:val="21"/>
          <w:highlight w:val="none"/>
          <w:u w:val="single"/>
        </w:rPr>
        <w:t xml:space="preserve">                </w:t>
      </w:r>
    </w:p>
    <w:p>
      <w:pPr>
        <w:numPr>
          <w:ilvl w:val="0"/>
          <w:numId w:val="3"/>
        </w:numPr>
        <w:tabs>
          <w:tab w:val="left" w:pos="0"/>
          <w:tab w:val="clear" w:pos="1185"/>
        </w:tabs>
        <w:spacing w:line="440" w:lineRule="exact"/>
        <w:ind w:left="0" w:firstLine="420"/>
        <w:jc w:val="left"/>
        <w:rPr>
          <w:rFonts w:ascii="宋体" w:hAnsi="宋体" w:cs="宋体"/>
          <w:szCs w:val="21"/>
          <w:highlight w:val="none"/>
        </w:rPr>
      </w:pPr>
      <w:r>
        <w:rPr>
          <w:rFonts w:hint="eastAsia" w:ascii="宋体" w:hAnsi="宋体" w:cs="宋体"/>
          <w:szCs w:val="21"/>
          <w:highlight w:val="none"/>
        </w:rPr>
        <w:t>在研究了</w:t>
      </w:r>
      <w:r>
        <w:rPr>
          <w:rFonts w:hint="eastAsia" w:ascii="宋体" w:hAnsi="宋体" w:cs="宋体"/>
          <w:szCs w:val="21"/>
          <w:highlight w:val="none"/>
          <w:u w:val="single"/>
        </w:rPr>
        <w:t xml:space="preserve">                </w:t>
      </w:r>
      <w:r>
        <w:rPr>
          <w:rFonts w:hint="eastAsia" w:ascii="宋体" w:hAnsi="宋体" w:cs="宋体"/>
          <w:szCs w:val="21"/>
          <w:highlight w:val="none"/>
        </w:rPr>
        <w:t>项目招标文件和考察了工程现场后，我方愿意按人民币</w:t>
      </w:r>
      <w:r>
        <w:rPr>
          <w:rFonts w:hint="eastAsia" w:ascii="宋体" w:hAnsi="宋体" w:cs="宋体"/>
          <w:szCs w:val="21"/>
          <w:highlight w:val="none"/>
          <w:u w:val="single"/>
        </w:rPr>
        <w:t xml:space="preserve">    万元（</w:t>
      </w:r>
      <w:r>
        <w:rPr>
          <w:rFonts w:hint="eastAsia" w:ascii="宋体" w:hAnsi="宋体" w:cs="宋体"/>
          <w:kern w:val="0"/>
          <w:szCs w:val="21"/>
          <w:highlight w:val="none"/>
          <w:u w:val="single"/>
        </w:rPr>
        <w:t>大写：</w:t>
      </w:r>
      <w:r>
        <w:rPr>
          <w:rFonts w:hint="eastAsia" w:ascii="宋体" w:hAnsi="宋体" w:cs="宋体"/>
          <w:szCs w:val="21"/>
          <w:highlight w:val="none"/>
          <w:u w:val="single"/>
        </w:rPr>
        <w:t xml:space="preserve">          ），相应下浮率为     </w:t>
      </w:r>
      <w:r>
        <w:rPr>
          <w:rFonts w:hint="eastAsia" w:ascii="宋体" w:hAnsi="宋体" w:cs="宋体"/>
          <w:szCs w:val="21"/>
          <w:highlight w:val="none"/>
        </w:rPr>
        <w:t>%的投标总报价，遵照招标文件的要求承担本项目的</w:t>
      </w:r>
      <w:r>
        <w:rPr>
          <w:rFonts w:hint="eastAsia" w:ascii="宋体" w:hAnsi="宋体"/>
          <w:color w:val="000000"/>
          <w:highlight w:val="none"/>
          <w:u w:val="single"/>
        </w:rPr>
        <w:t>检测监测专项检测服务</w:t>
      </w:r>
      <w:r>
        <w:rPr>
          <w:rFonts w:hint="eastAsia" w:ascii="宋体" w:hAnsi="宋体" w:cs="宋体"/>
          <w:szCs w:val="21"/>
          <w:highlight w:val="none"/>
        </w:rPr>
        <w:t>任务。</w:t>
      </w:r>
    </w:p>
    <w:p>
      <w:pPr>
        <w:numPr>
          <w:ilvl w:val="0"/>
          <w:numId w:val="3"/>
        </w:numPr>
        <w:tabs>
          <w:tab w:val="left" w:pos="0"/>
          <w:tab w:val="clear" w:pos="1185"/>
        </w:tabs>
        <w:spacing w:line="440" w:lineRule="exact"/>
        <w:ind w:left="0" w:firstLine="465"/>
        <w:jc w:val="left"/>
        <w:rPr>
          <w:rFonts w:ascii="宋体" w:hAnsi="宋体" w:cs="宋体"/>
          <w:szCs w:val="21"/>
          <w:highlight w:val="none"/>
        </w:rPr>
      </w:pPr>
      <w:r>
        <w:rPr>
          <w:rFonts w:hint="eastAsia" w:ascii="宋体" w:hAnsi="宋体" w:cs="宋体"/>
          <w:szCs w:val="21"/>
          <w:highlight w:val="none"/>
        </w:rPr>
        <w:t>如果贵方接受我方的投标，我方将保证在接到业主的进驻通知后7天内进驻现场并开展工作，按照合同规定完成本项目的检测服务。</w:t>
      </w:r>
    </w:p>
    <w:p>
      <w:pPr>
        <w:numPr>
          <w:ilvl w:val="0"/>
          <w:numId w:val="3"/>
        </w:numPr>
        <w:tabs>
          <w:tab w:val="left" w:pos="0"/>
          <w:tab w:val="clear" w:pos="1185"/>
        </w:tabs>
        <w:spacing w:line="440" w:lineRule="exact"/>
        <w:ind w:left="0" w:firstLine="420"/>
        <w:jc w:val="left"/>
        <w:rPr>
          <w:rFonts w:ascii="宋体" w:hAnsi="宋体" w:cs="宋体"/>
          <w:szCs w:val="21"/>
          <w:highlight w:val="none"/>
        </w:rPr>
      </w:pPr>
      <w:r>
        <w:rPr>
          <w:rFonts w:hint="eastAsia" w:ascii="宋体" w:hAnsi="宋体" w:cs="宋体"/>
          <w:szCs w:val="21"/>
          <w:highlight w:val="none"/>
        </w:rPr>
        <w:t>我方同意在从递交投标文件之日起90天的投标文件有效期内严格遵守本投标书的各项承诺。在此期限届满之前，本投标书始终将对我方具有约束力，并随时接受中标。</w:t>
      </w:r>
    </w:p>
    <w:p>
      <w:pPr>
        <w:numPr>
          <w:ilvl w:val="0"/>
          <w:numId w:val="3"/>
        </w:numPr>
        <w:tabs>
          <w:tab w:val="left" w:pos="0"/>
          <w:tab w:val="clear" w:pos="1185"/>
        </w:tabs>
        <w:spacing w:line="440" w:lineRule="exact"/>
        <w:ind w:left="0" w:firstLine="465"/>
        <w:jc w:val="left"/>
        <w:rPr>
          <w:rFonts w:ascii="宋体" w:hAnsi="宋体" w:cs="宋体"/>
          <w:szCs w:val="21"/>
          <w:highlight w:val="none"/>
        </w:rPr>
      </w:pPr>
      <w:r>
        <w:rPr>
          <w:rFonts w:hint="eastAsia" w:ascii="宋体" w:hAnsi="宋体" w:cs="宋体"/>
          <w:szCs w:val="21"/>
          <w:highlight w:val="none"/>
        </w:rPr>
        <w:t>在检测服务合同协议书正式签署生效之前，本投标书连同贵方的中标通知书将构成贵我双方之间共同遵守的文件，对双方具有约束力。</w:t>
      </w:r>
    </w:p>
    <w:p>
      <w:pPr>
        <w:numPr>
          <w:ilvl w:val="0"/>
          <w:numId w:val="3"/>
        </w:numPr>
        <w:tabs>
          <w:tab w:val="left" w:pos="0"/>
          <w:tab w:val="clear" w:pos="1185"/>
        </w:tabs>
        <w:spacing w:line="440" w:lineRule="exact"/>
        <w:ind w:left="0" w:firstLine="420"/>
        <w:jc w:val="left"/>
        <w:rPr>
          <w:rFonts w:ascii="宋体" w:hAnsi="宋体" w:cs="宋体"/>
          <w:szCs w:val="21"/>
          <w:highlight w:val="none"/>
        </w:rPr>
      </w:pPr>
      <w:r>
        <w:rPr>
          <w:rFonts w:hint="eastAsia" w:ascii="宋体" w:hAnsi="宋体" w:cs="宋体"/>
          <w:szCs w:val="21"/>
          <w:highlight w:val="none"/>
        </w:rPr>
        <w:t>我方理解，贵方不一定接受最低标价的投标或贵方接到的其他任何投标。同时也理解，贵方不负担我方的任何投标费用。</w:t>
      </w:r>
    </w:p>
    <w:p>
      <w:pPr>
        <w:numPr>
          <w:ilvl w:val="0"/>
          <w:numId w:val="3"/>
        </w:numPr>
        <w:tabs>
          <w:tab w:val="left" w:pos="0"/>
          <w:tab w:val="clear" w:pos="1185"/>
        </w:tabs>
        <w:spacing w:line="440" w:lineRule="exact"/>
        <w:ind w:left="0" w:firstLine="465"/>
        <w:jc w:val="left"/>
        <w:rPr>
          <w:rFonts w:ascii="宋体" w:hAnsi="宋体" w:cs="宋体"/>
          <w:szCs w:val="21"/>
          <w:highlight w:val="none"/>
        </w:rPr>
      </w:pPr>
      <w:r>
        <w:rPr>
          <w:rFonts w:hint="eastAsia" w:ascii="宋体" w:hAnsi="宋体" w:cs="宋体"/>
          <w:szCs w:val="21"/>
          <w:highlight w:val="none"/>
        </w:rPr>
        <w:t>如果贵方接受我方的投标，我方承诺严格执行招标文件中检测单位的责任与义务；检测合同的生效、终止、变更、暂停与中止；检测服务的费用与支付；检测单位的违约；争端的解决等合同条款。</w:t>
      </w:r>
    </w:p>
    <w:p>
      <w:pPr>
        <w:spacing w:line="440" w:lineRule="exact"/>
        <w:ind w:firstLine="422" w:firstLineChars="200"/>
        <w:rPr>
          <w:rFonts w:ascii="宋体" w:hAnsi="宋体" w:cs="宋体"/>
          <w:b/>
          <w:bCs/>
          <w:szCs w:val="21"/>
          <w:highlight w:val="none"/>
        </w:rPr>
      </w:pPr>
    </w:p>
    <w:p>
      <w:pPr>
        <w:spacing w:line="440" w:lineRule="exact"/>
        <w:ind w:firstLine="422" w:firstLineChars="200"/>
        <w:rPr>
          <w:rFonts w:ascii="宋体" w:hAnsi="宋体" w:cs="宋体"/>
          <w:b/>
          <w:bCs/>
          <w:szCs w:val="21"/>
          <w:highlight w:val="none"/>
        </w:rPr>
      </w:pPr>
      <w:r>
        <w:rPr>
          <w:rFonts w:hint="eastAsia" w:ascii="宋体" w:hAnsi="宋体" w:cs="宋体"/>
          <w:b/>
          <w:bCs/>
          <w:szCs w:val="21"/>
          <w:highlight w:val="none"/>
        </w:rPr>
        <w:t>投标人：（</w:t>
      </w:r>
      <w:r>
        <w:rPr>
          <w:rFonts w:hint="eastAsia" w:ascii="宋体" w:hAnsi="宋体" w:cs="宋体"/>
          <w:b/>
          <w:bCs/>
          <w:szCs w:val="21"/>
          <w:highlight w:val="none"/>
          <w:u w:val="single"/>
        </w:rPr>
        <w:t xml:space="preserve">全称）                     （盖章）  </w:t>
      </w:r>
    </w:p>
    <w:p>
      <w:pPr>
        <w:spacing w:line="440" w:lineRule="exact"/>
        <w:ind w:firstLine="422" w:firstLineChars="200"/>
        <w:jc w:val="left"/>
        <w:rPr>
          <w:rFonts w:ascii="宋体" w:hAnsi="宋体" w:cs="宋体"/>
          <w:szCs w:val="21"/>
          <w:highlight w:val="none"/>
        </w:rPr>
      </w:pPr>
      <w:r>
        <w:rPr>
          <w:rFonts w:hint="eastAsia" w:ascii="宋体" w:hAnsi="宋体" w:cs="宋体"/>
          <w:b/>
          <w:bCs/>
          <w:szCs w:val="21"/>
          <w:highlight w:val="none"/>
        </w:rPr>
        <w:t>法定代表人或其授权的代理人：</w:t>
      </w:r>
      <w:r>
        <w:rPr>
          <w:rFonts w:hint="eastAsia" w:ascii="宋体" w:hAnsi="宋体" w:cs="宋体"/>
          <w:b/>
          <w:bCs/>
          <w:szCs w:val="21"/>
          <w:highlight w:val="none"/>
          <w:u w:val="single"/>
        </w:rPr>
        <w:t xml:space="preserve">           （签字）</w:t>
      </w:r>
    </w:p>
    <w:p>
      <w:pPr>
        <w:spacing w:line="440" w:lineRule="exact"/>
        <w:ind w:firstLine="422" w:firstLineChars="200"/>
        <w:rPr>
          <w:rFonts w:ascii="宋体" w:hAnsi="宋体" w:cs="宋体"/>
          <w:b/>
          <w:bCs/>
          <w:szCs w:val="21"/>
          <w:highlight w:val="none"/>
          <w:u w:val="single"/>
        </w:rPr>
      </w:pPr>
      <w:r>
        <w:rPr>
          <w:rFonts w:hint="eastAsia" w:ascii="宋体" w:hAnsi="宋体" w:cs="宋体"/>
          <w:b/>
          <w:bCs/>
          <w:szCs w:val="21"/>
          <w:highlight w:val="none"/>
        </w:rPr>
        <w:t>投标人地址：</w:t>
      </w:r>
      <w:r>
        <w:rPr>
          <w:rFonts w:hint="eastAsia" w:ascii="宋体" w:hAnsi="宋体" w:cs="宋体"/>
          <w:b/>
          <w:bCs/>
          <w:szCs w:val="21"/>
          <w:highlight w:val="none"/>
          <w:u w:val="single"/>
        </w:rPr>
        <w:t xml:space="preserve">                                   </w:t>
      </w:r>
    </w:p>
    <w:p>
      <w:pPr>
        <w:spacing w:line="440" w:lineRule="exact"/>
        <w:ind w:firstLine="422" w:firstLineChars="200"/>
        <w:rPr>
          <w:rFonts w:ascii="宋体" w:hAnsi="宋体" w:cs="宋体"/>
          <w:b/>
          <w:bCs/>
          <w:szCs w:val="21"/>
          <w:highlight w:val="none"/>
        </w:rPr>
      </w:pPr>
      <w:r>
        <w:rPr>
          <w:rFonts w:hint="eastAsia" w:ascii="宋体" w:hAnsi="宋体" w:cs="宋体"/>
          <w:b/>
          <w:bCs/>
          <w:szCs w:val="21"/>
          <w:highlight w:val="none"/>
        </w:rPr>
        <w:t>邮政编码：</w:t>
      </w:r>
      <w:r>
        <w:rPr>
          <w:rFonts w:hint="eastAsia" w:ascii="宋体" w:hAnsi="宋体" w:cs="宋体"/>
          <w:b/>
          <w:bCs/>
          <w:szCs w:val="21"/>
          <w:highlight w:val="none"/>
          <w:u w:val="single"/>
        </w:rPr>
        <w:t xml:space="preserve">                                     </w:t>
      </w:r>
      <w:r>
        <w:rPr>
          <w:rFonts w:hint="eastAsia" w:ascii="宋体" w:hAnsi="宋体" w:cs="宋体"/>
          <w:b/>
          <w:bCs/>
          <w:szCs w:val="21"/>
          <w:highlight w:val="none"/>
        </w:rPr>
        <w:t xml:space="preserve">     </w:t>
      </w:r>
    </w:p>
    <w:p>
      <w:pPr>
        <w:spacing w:line="440" w:lineRule="exact"/>
        <w:ind w:firstLine="422" w:firstLineChars="200"/>
        <w:rPr>
          <w:rFonts w:ascii="宋体" w:hAnsi="宋体" w:cs="宋体"/>
          <w:b/>
          <w:bCs/>
          <w:szCs w:val="21"/>
          <w:highlight w:val="none"/>
        </w:rPr>
      </w:pPr>
      <w:r>
        <w:rPr>
          <w:rFonts w:hint="eastAsia" w:ascii="宋体" w:hAnsi="宋体" w:cs="宋体"/>
          <w:b/>
          <w:bCs/>
          <w:szCs w:val="21"/>
          <w:highlight w:val="none"/>
        </w:rPr>
        <w:t>电   话：</w:t>
      </w:r>
      <w:r>
        <w:rPr>
          <w:rFonts w:hint="eastAsia" w:ascii="宋体" w:hAnsi="宋体" w:cs="宋体"/>
          <w:b/>
          <w:bCs/>
          <w:szCs w:val="21"/>
          <w:highlight w:val="none"/>
          <w:u w:val="single"/>
        </w:rPr>
        <w:t xml:space="preserve">                                      </w:t>
      </w:r>
      <w:r>
        <w:rPr>
          <w:rFonts w:hint="eastAsia" w:ascii="宋体" w:hAnsi="宋体" w:cs="宋体"/>
          <w:b/>
          <w:bCs/>
          <w:szCs w:val="21"/>
          <w:highlight w:val="none"/>
        </w:rPr>
        <w:t xml:space="preserve">     </w:t>
      </w:r>
    </w:p>
    <w:p>
      <w:pPr>
        <w:spacing w:line="440" w:lineRule="exact"/>
        <w:ind w:firstLine="422" w:firstLineChars="200"/>
        <w:rPr>
          <w:rFonts w:ascii="宋体" w:hAnsi="宋体" w:cs="宋体"/>
          <w:b/>
          <w:bCs/>
          <w:szCs w:val="21"/>
          <w:highlight w:val="none"/>
        </w:rPr>
      </w:pPr>
      <w:r>
        <w:rPr>
          <w:rFonts w:hint="eastAsia" w:ascii="宋体" w:hAnsi="宋体" w:cs="宋体"/>
          <w:b/>
          <w:bCs/>
          <w:szCs w:val="21"/>
          <w:highlight w:val="none"/>
        </w:rPr>
        <w:t>传   真：</w:t>
      </w:r>
      <w:r>
        <w:rPr>
          <w:rFonts w:hint="eastAsia" w:ascii="宋体" w:hAnsi="宋体" w:cs="宋体"/>
          <w:b/>
          <w:bCs/>
          <w:szCs w:val="21"/>
          <w:highlight w:val="none"/>
          <w:u w:val="single"/>
        </w:rPr>
        <w:t xml:space="preserve">                                      </w:t>
      </w:r>
      <w:r>
        <w:rPr>
          <w:rFonts w:hint="eastAsia" w:ascii="宋体" w:hAnsi="宋体" w:cs="宋体"/>
          <w:b/>
          <w:bCs/>
          <w:szCs w:val="21"/>
          <w:highlight w:val="none"/>
        </w:rPr>
        <w:t xml:space="preserve">                             </w:t>
      </w:r>
    </w:p>
    <w:p>
      <w:pPr>
        <w:spacing w:line="440" w:lineRule="exact"/>
        <w:ind w:firstLine="422" w:firstLineChars="200"/>
        <w:rPr>
          <w:rFonts w:ascii="宋体" w:hAnsi="宋体" w:cs="宋体"/>
          <w:b/>
          <w:bCs/>
          <w:szCs w:val="21"/>
          <w:highlight w:val="none"/>
        </w:rPr>
      </w:pPr>
      <w:r>
        <w:rPr>
          <w:rFonts w:hint="eastAsia" w:ascii="宋体" w:hAnsi="宋体" w:cs="宋体"/>
          <w:b/>
          <w:bCs/>
          <w:szCs w:val="21"/>
          <w:highlight w:val="none"/>
        </w:rPr>
        <w:t>日期：</w:t>
      </w:r>
      <w:r>
        <w:rPr>
          <w:rFonts w:hint="eastAsia" w:ascii="宋体" w:hAnsi="宋体" w:cs="宋体"/>
          <w:b/>
          <w:bCs/>
          <w:szCs w:val="21"/>
          <w:highlight w:val="none"/>
          <w:u w:val="single"/>
        </w:rPr>
        <w:t xml:space="preserve">      </w:t>
      </w:r>
      <w:r>
        <w:rPr>
          <w:rFonts w:hint="eastAsia" w:ascii="宋体" w:hAnsi="宋体" w:cs="宋体"/>
          <w:b/>
          <w:bCs/>
          <w:szCs w:val="21"/>
          <w:highlight w:val="none"/>
        </w:rPr>
        <w:t xml:space="preserve">年 </w:t>
      </w:r>
      <w:r>
        <w:rPr>
          <w:rFonts w:hint="eastAsia" w:ascii="宋体" w:hAnsi="宋体" w:cs="宋体"/>
          <w:b/>
          <w:bCs/>
          <w:szCs w:val="21"/>
          <w:highlight w:val="none"/>
          <w:u w:val="single"/>
        </w:rPr>
        <w:t xml:space="preserve">    </w:t>
      </w:r>
      <w:r>
        <w:rPr>
          <w:rFonts w:hint="eastAsia" w:ascii="宋体" w:hAnsi="宋体" w:cs="宋体"/>
          <w:b/>
          <w:bCs/>
          <w:szCs w:val="21"/>
          <w:highlight w:val="none"/>
        </w:rPr>
        <w:t>月</w:t>
      </w:r>
      <w:r>
        <w:rPr>
          <w:rFonts w:hint="eastAsia" w:ascii="宋体" w:hAnsi="宋体" w:cs="宋体"/>
          <w:b/>
          <w:bCs/>
          <w:szCs w:val="21"/>
          <w:highlight w:val="none"/>
          <w:u w:val="single"/>
        </w:rPr>
        <w:t xml:space="preserve">    </w:t>
      </w:r>
      <w:r>
        <w:rPr>
          <w:rFonts w:hint="eastAsia" w:ascii="宋体" w:hAnsi="宋体" w:cs="宋体"/>
          <w:b/>
          <w:bCs/>
          <w:szCs w:val="21"/>
          <w:highlight w:val="none"/>
        </w:rPr>
        <w:t>日</w:t>
      </w:r>
    </w:p>
    <w:p>
      <w:pPr>
        <w:spacing w:line="360" w:lineRule="auto"/>
        <w:rPr>
          <w:rFonts w:ascii="宋体" w:hAnsi="宋体" w:cs="宋体"/>
          <w:b/>
          <w:sz w:val="36"/>
          <w:szCs w:val="36"/>
          <w:highlight w:val="none"/>
        </w:rPr>
        <w:sectPr>
          <w:footerReference r:id="rId11" w:type="first"/>
          <w:headerReference r:id="rId8" w:type="default"/>
          <w:footerReference r:id="rId9" w:type="default"/>
          <w:footerReference r:id="rId10" w:type="even"/>
          <w:pgSz w:w="11906" w:h="16838"/>
          <w:pgMar w:top="1134" w:right="1134" w:bottom="1134" w:left="1134" w:header="425" w:footer="567" w:gutter="0"/>
          <w:cols w:space="720" w:num="1"/>
          <w:titlePg/>
          <w:docGrid w:linePitch="312" w:charSpace="0"/>
        </w:sectPr>
      </w:pPr>
    </w:p>
    <w:p>
      <w:pPr>
        <w:jc w:val="center"/>
        <w:rPr>
          <w:rFonts w:ascii="宋体" w:hAnsi="宋体" w:cs="宋体"/>
          <w:b/>
          <w:sz w:val="36"/>
          <w:szCs w:val="36"/>
          <w:highlight w:val="none"/>
        </w:rPr>
      </w:pPr>
      <w:r>
        <w:rPr>
          <w:rFonts w:hint="eastAsia" w:ascii="宋体" w:hAnsi="宋体" w:cs="宋体"/>
          <w:b/>
          <w:sz w:val="36"/>
          <w:szCs w:val="36"/>
          <w:highlight w:val="none"/>
        </w:rPr>
        <w:t>投标函附录</w:t>
      </w:r>
    </w:p>
    <w:tbl>
      <w:tblPr>
        <w:tblStyle w:val="30"/>
        <w:tblpPr w:leftFromText="180" w:rightFromText="180" w:vertAnchor="text" w:horzAnchor="margin" w:tblpXSpec="center" w:tblpY="218"/>
        <w:tblW w:w="9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9"/>
        <w:gridCol w:w="2369"/>
        <w:gridCol w:w="3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highlight w:val="none"/>
                <w:lang w:val="zh-CN"/>
              </w:rPr>
            </w:pPr>
            <w:r>
              <w:rPr>
                <w:rFonts w:hint="eastAsia" w:ascii="宋体" w:hAnsi="宋体" w:cs="宋体"/>
                <w:sz w:val="24"/>
                <w:highlight w:val="none"/>
                <w:lang w:val="zh-CN"/>
              </w:rPr>
              <w:t>工程名称</w:t>
            </w:r>
          </w:p>
        </w:tc>
        <w:tc>
          <w:tcPr>
            <w:tcW w:w="6075"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jc w:val="center"/>
              <w:rPr>
                <w:rFonts w:ascii="宋体" w:hAnsi="宋体" w:cs="宋体"/>
                <w:bCs/>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sz w:val="24"/>
                <w:highlight w:val="none"/>
                <w:lang w:val="zh-CN"/>
              </w:rPr>
            </w:pPr>
            <w:r>
              <w:rPr>
                <w:rFonts w:hint="eastAsia" w:ascii="宋体" w:hAnsi="宋体" w:cs="宋体"/>
                <w:sz w:val="24"/>
                <w:highlight w:val="none"/>
                <w:lang w:val="zh-CN"/>
              </w:rPr>
              <w:t>投标报价下浮率</w:t>
            </w:r>
          </w:p>
        </w:tc>
        <w:tc>
          <w:tcPr>
            <w:tcW w:w="607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409" w:type="dxa"/>
            <w:vMerge w:val="restart"/>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cs="宋体"/>
                <w:sz w:val="24"/>
                <w:highlight w:val="none"/>
                <w:lang w:val="zh-CN"/>
              </w:rPr>
            </w:pPr>
            <w:r>
              <w:rPr>
                <w:rFonts w:hint="eastAsia" w:ascii="宋体" w:hAnsi="宋体" w:cs="宋体"/>
                <w:sz w:val="24"/>
                <w:highlight w:val="none"/>
                <w:lang w:val="zh-CN"/>
              </w:rPr>
              <w:t>投标总报价</w:t>
            </w:r>
          </w:p>
        </w:tc>
        <w:tc>
          <w:tcPr>
            <w:tcW w:w="6075" w:type="dxa"/>
            <w:gridSpan w:val="2"/>
            <w:tcBorders>
              <w:top w:val="single" w:color="auto" w:sz="4" w:space="0"/>
              <w:left w:val="single" w:color="auto" w:sz="4" w:space="0"/>
              <w:right w:val="single" w:color="auto" w:sz="4" w:space="0"/>
            </w:tcBorders>
            <w:vAlign w:val="center"/>
          </w:tcPr>
          <w:p>
            <w:pPr>
              <w:autoSpaceDE w:val="0"/>
              <w:autoSpaceDN w:val="0"/>
              <w:adjustRightInd w:val="0"/>
              <w:rPr>
                <w:rFonts w:ascii="宋体" w:hAnsi="宋体" w:cs="宋体"/>
                <w:sz w:val="24"/>
                <w:highlight w:val="none"/>
                <w:u w:val="single"/>
              </w:rPr>
            </w:pPr>
            <w:r>
              <w:rPr>
                <w:rFonts w:hint="eastAsia" w:ascii="宋体" w:hAnsi="宋体" w:cs="宋体"/>
                <w:sz w:val="24"/>
                <w:highlight w:val="none"/>
              </w:rPr>
              <w:t>大写：</w:t>
            </w:r>
            <w:r>
              <w:rPr>
                <w:rFonts w:hint="eastAsia" w:ascii="宋体" w:hAnsi="宋体" w:cs="宋体"/>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409" w:type="dxa"/>
            <w:vMerge w:val="continue"/>
            <w:tcBorders>
              <w:left w:val="single" w:color="auto" w:sz="4" w:space="0"/>
              <w:bottom w:val="single" w:color="auto" w:sz="4" w:space="0"/>
              <w:right w:val="single" w:color="auto" w:sz="4" w:space="0"/>
            </w:tcBorders>
            <w:vAlign w:val="center"/>
          </w:tcPr>
          <w:p>
            <w:pPr>
              <w:jc w:val="center"/>
              <w:rPr>
                <w:rFonts w:ascii="宋体" w:hAnsi="宋体" w:cs="宋体"/>
                <w:bCs/>
                <w:sz w:val="24"/>
                <w:highlight w:val="none"/>
                <w:lang w:val="zh-CN"/>
              </w:rPr>
            </w:pPr>
          </w:p>
        </w:tc>
        <w:tc>
          <w:tcPr>
            <w:tcW w:w="607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highlight w:val="none"/>
                <w:lang w:val="zh-CN"/>
              </w:rPr>
            </w:pPr>
            <w:r>
              <w:rPr>
                <w:rFonts w:hint="eastAsia" w:ascii="宋体" w:hAnsi="宋体" w:cs="宋体"/>
                <w:sz w:val="24"/>
                <w:highlight w:val="none"/>
              </w:rPr>
              <w:t>小写：</w:t>
            </w:r>
            <w:r>
              <w:rPr>
                <w:rFonts w:hint="eastAsia" w:ascii="宋体" w:hAnsi="宋体" w:cs="宋体"/>
                <w:sz w:val="24"/>
                <w:highlight w:val="none"/>
                <w:u w:val="single"/>
              </w:rPr>
              <w:t xml:space="preserve">               </w:t>
            </w:r>
            <w:r>
              <w:rPr>
                <w:rFonts w:hint="eastAsia" w:ascii="宋体" w:hAnsi="宋体" w:cs="宋体"/>
                <w:sz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4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highlight w:val="none"/>
                <w:lang w:val="zh-CN"/>
              </w:rPr>
            </w:pPr>
            <w:r>
              <w:rPr>
                <w:rFonts w:hint="eastAsia" w:ascii="宋体" w:hAnsi="宋体" w:cs="宋体"/>
                <w:sz w:val="24"/>
                <w:highlight w:val="none"/>
              </w:rPr>
              <w:t>CCTV</w:t>
            </w:r>
            <w:r>
              <w:rPr>
                <w:rFonts w:hint="eastAsia" w:ascii="宋体" w:hAnsi="宋体" w:cs="宋体"/>
                <w:sz w:val="24"/>
                <w:highlight w:val="none"/>
                <w:lang w:val="zh-CN"/>
              </w:rPr>
              <w:t>检测</w:t>
            </w:r>
            <w:r>
              <w:rPr>
                <w:rFonts w:hint="eastAsia" w:ascii="宋体" w:hAnsi="宋体" w:cs="宋体"/>
                <w:sz w:val="24"/>
                <w:highlight w:val="none"/>
              </w:rPr>
              <w:t>投标单价报价</w:t>
            </w:r>
          </w:p>
        </w:tc>
        <w:tc>
          <w:tcPr>
            <w:tcW w:w="60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highlight w:val="none"/>
                <w:lang w:val="zh-CN"/>
              </w:rPr>
            </w:pPr>
            <w:r>
              <w:rPr>
                <w:rFonts w:hint="eastAsia" w:ascii="宋体" w:hAnsi="宋体" w:cs="宋体"/>
                <w:sz w:val="24"/>
                <w:highlight w:val="none"/>
                <w:u w:val="single"/>
              </w:rPr>
              <w:t xml:space="preserve">            </w:t>
            </w:r>
            <w:r>
              <w:rPr>
                <w:rFonts w:hint="eastAsia" w:ascii="宋体" w:hAnsi="宋体" w:cs="宋体"/>
                <w:sz w:val="24"/>
                <w:highlight w:val="none"/>
              </w:rPr>
              <w:t>元/米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4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highlight w:val="none"/>
                <w:lang w:val="zh-CN"/>
              </w:rPr>
            </w:pPr>
            <w:r>
              <w:rPr>
                <w:rFonts w:hint="eastAsia" w:ascii="宋体" w:hAnsi="宋体" w:cs="宋体"/>
                <w:sz w:val="24"/>
                <w:highlight w:val="none"/>
                <w:lang w:val="zh-CN"/>
              </w:rPr>
              <w:t>检测</w:t>
            </w:r>
            <w:r>
              <w:rPr>
                <w:rFonts w:hint="eastAsia" w:ascii="宋体" w:hAnsi="宋体" w:cs="宋体"/>
                <w:sz w:val="24"/>
                <w:highlight w:val="none"/>
              </w:rPr>
              <w:t>监测</w:t>
            </w:r>
            <w:r>
              <w:rPr>
                <w:rFonts w:hint="eastAsia" w:ascii="宋体" w:hAnsi="宋体" w:cs="宋体"/>
                <w:sz w:val="24"/>
                <w:highlight w:val="none"/>
                <w:lang w:val="zh-CN"/>
              </w:rPr>
              <w:t>服务期</w:t>
            </w:r>
          </w:p>
        </w:tc>
        <w:tc>
          <w:tcPr>
            <w:tcW w:w="60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highlight w:val="none"/>
                <w:lang w:val="zh-CN"/>
              </w:rPr>
            </w:pPr>
            <w:r>
              <w:rPr>
                <w:rFonts w:hint="eastAsia" w:ascii="宋体" w:hAnsi="宋体" w:cs="宋体"/>
                <w:sz w:val="24"/>
                <w:highlight w:val="none"/>
                <w:lang w:val="zh-CN"/>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4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highlight w:val="none"/>
              </w:rPr>
            </w:pPr>
            <w:r>
              <w:rPr>
                <w:rFonts w:hint="eastAsia" w:ascii="宋体" w:hAnsi="宋体" w:cs="宋体"/>
                <w:sz w:val="24"/>
                <w:highlight w:val="none"/>
              </w:rPr>
              <w:t>CMA计量认证合格证书号</w:t>
            </w:r>
          </w:p>
        </w:tc>
        <w:tc>
          <w:tcPr>
            <w:tcW w:w="607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409"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highlight w:val="none"/>
                <w:lang w:val="zh-CN"/>
              </w:rPr>
            </w:pPr>
            <w:r>
              <w:rPr>
                <w:rFonts w:hint="eastAsia" w:ascii="宋体" w:hAnsi="宋体" w:cs="宋体"/>
                <w:sz w:val="24"/>
                <w:highlight w:val="none"/>
                <w:lang w:val="zh-CN"/>
              </w:rPr>
              <w:t>委派的项目负责人</w:t>
            </w:r>
          </w:p>
        </w:tc>
        <w:tc>
          <w:tcPr>
            <w:tcW w:w="23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highlight w:val="none"/>
              </w:rPr>
            </w:pPr>
            <w:r>
              <w:rPr>
                <w:rFonts w:hint="eastAsia" w:ascii="宋体" w:hAnsi="宋体" w:cs="宋体"/>
                <w:sz w:val="24"/>
                <w:highlight w:val="none"/>
              </w:rPr>
              <w:t>姓    名</w:t>
            </w:r>
          </w:p>
        </w:tc>
        <w:tc>
          <w:tcPr>
            <w:tcW w:w="37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40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highlight w:val="none"/>
                <w:lang w:val="zh-CN"/>
              </w:rPr>
            </w:pPr>
          </w:p>
        </w:tc>
        <w:tc>
          <w:tcPr>
            <w:tcW w:w="23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highlight w:val="none"/>
              </w:rPr>
            </w:pPr>
            <w:r>
              <w:rPr>
                <w:rFonts w:hint="eastAsia" w:ascii="宋体" w:hAnsi="宋体" w:cs="宋体"/>
                <w:sz w:val="24"/>
                <w:highlight w:val="none"/>
              </w:rPr>
              <w:t>资格证书编号</w:t>
            </w:r>
          </w:p>
        </w:tc>
        <w:tc>
          <w:tcPr>
            <w:tcW w:w="370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4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highlight w:val="none"/>
                <w:lang w:val="zh-CN"/>
              </w:rPr>
            </w:pPr>
            <w:r>
              <w:rPr>
                <w:rFonts w:hint="eastAsia" w:ascii="宋体" w:hAnsi="宋体" w:cs="宋体"/>
                <w:bCs/>
                <w:sz w:val="24"/>
                <w:highlight w:val="none"/>
                <w:lang w:val="zh-CN"/>
              </w:rPr>
              <w:t>投 标 单 位（盖章）</w:t>
            </w:r>
          </w:p>
        </w:tc>
        <w:tc>
          <w:tcPr>
            <w:tcW w:w="60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4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highlight w:val="none"/>
                <w:lang w:val="zh-CN"/>
              </w:rPr>
            </w:pPr>
            <w:r>
              <w:rPr>
                <w:rFonts w:hint="eastAsia" w:ascii="宋体" w:hAnsi="宋体" w:cs="宋体"/>
                <w:bCs/>
                <w:sz w:val="24"/>
                <w:highlight w:val="none"/>
                <w:lang w:val="zh-CN"/>
              </w:rPr>
              <w:t>投标单位法定代表人</w:t>
            </w:r>
          </w:p>
          <w:p>
            <w:pPr>
              <w:jc w:val="center"/>
              <w:rPr>
                <w:rFonts w:ascii="宋体" w:hAnsi="宋体" w:cs="宋体"/>
                <w:bCs/>
                <w:sz w:val="24"/>
                <w:highlight w:val="none"/>
                <w:lang w:val="zh-CN"/>
              </w:rPr>
            </w:pPr>
            <w:r>
              <w:rPr>
                <w:rFonts w:hint="eastAsia" w:ascii="宋体" w:hAnsi="宋体" w:cs="宋体"/>
                <w:bCs/>
                <w:sz w:val="24"/>
                <w:highlight w:val="none"/>
                <w:lang w:val="zh-CN"/>
              </w:rPr>
              <w:t>（签字或签章）</w:t>
            </w:r>
          </w:p>
        </w:tc>
        <w:tc>
          <w:tcPr>
            <w:tcW w:w="60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4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highlight w:val="none"/>
                <w:lang w:val="zh-CN"/>
              </w:rPr>
            </w:pPr>
            <w:r>
              <w:rPr>
                <w:rFonts w:hint="eastAsia" w:ascii="宋体" w:hAnsi="宋体" w:cs="宋体"/>
                <w:bCs/>
                <w:sz w:val="24"/>
                <w:highlight w:val="none"/>
                <w:lang w:val="zh-CN"/>
              </w:rPr>
              <w:t>授权委托人（签字）</w:t>
            </w:r>
          </w:p>
        </w:tc>
        <w:tc>
          <w:tcPr>
            <w:tcW w:w="60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4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highlight w:val="none"/>
                <w:lang w:val="zh-CN"/>
              </w:rPr>
            </w:pPr>
            <w:r>
              <w:rPr>
                <w:rFonts w:hint="eastAsia" w:ascii="宋体" w:hAnsi="宋体" w:cs="宋体"/>
                <w:bCs/>
                <w:sz w:val="24"/>
                <w:highlight w:val="none"/>
                <w:lang w:val="zh-CN"/>
              </w:rPr>
              <w:t>项目负责人（签字）</w:t>
            </w:r>
          </w:p>
        </w:tc>
        <w:tc>
          <w:tcPr>
            <w:tcW w:w="60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sz w:val="24"/>
                <w:highlight w:val="none"/>
                <w:lang w:val="zh-CN"/>
              </w:rPr>
            </w:pPr>
          </w:p>
        </w:tc>
      </w:tr>
    </w:tbl>
    <w:p>
      <w:pPr>
        <w:spacing w:after="177"/>
        <w:jc w:val="right"/>
        <w:rPr>
          <w:rFonts w:ascii="宋体" w:hAnsi="宋体" w:cs="宋体"/>
          <w:highlight w:val="none"/>
        </w:rPr>
      </w:pPr>
    </w:p>
    <w:p>
      <w:pPr>
        <w:spacing w:after="177"/>
        <w:jc w:val="right"/>
        <w:rPr>
          <w:rFonts w:ascii="宋体" w:hAnsi="宋体" w:cs="宋体"/>
          <w:sz w:val="24"/>
          <w:highlight w:val="none"/>
        </w:rPr>
      </w:pPr>
      <w:r>
        <w:rPr>
          <w:rFonts w:hint="eastAsia" w:ascii="宋体" w:hAnsi="宋体" w:cs="宋体"/>
          <w:sz w:val="24"/>
          <w:highlight w:val="none"/>
        </w:rPr>
        <w:t>投 标 人：</w:t>
      </w:r>
      <w:r>
        <w:rPr>
          <w:rFonts w:hint="eastAsia" w:ascii="宋体" w:hAnsi="宋体" w:cs="宋体"/>
          <w:sz w:val="24"/>
          <w:highlight w:val="none"/>
          <w:u w:val="single" w:color="000000"/>
        </w:rPr>
        <w:t xml:space="preserve">                  </w:t>
      </w:r>
      <w:r>
        <w:rPr>
          <w:rFonts w:hint="eastAsia" w:ascii="宋体" w:hAnsi="宋体" w:cs="宋体"/>
          <w:sz w:val="24"/>
          <w:highlight w:val="none"/>
        </w:rPr>
        <w:t xml:space="preserve">（盖单位章） </w:t>
      </w:r>
    </w:p>
    <w:p>
      <w:pPr>
        <w:tabs>
          <w:tab w:val="left" w:pos="960"/>
        </w:tabs>
        <w:spacing w:line="360" w:lineRule="auto"/>
        <w:rPr>
          <w:rFonts w:ascii="宋体" w:hAnsi="宋体" w:cs="宋体"/>
          <w:b/>
          <w:sz w:val="30"/>
          <w:szCs w:val="30"/>
          <w:highlight w:val="none"/>
        </w:rPr>
      </w:pPr>
      <w:r>
        <w:rPr>
          <w:rFonts w:hint="eastAsia" w:ascii="宋体" w:hAnsi="宋体" w:cs="宋体"/>
          <w:sz w:val="24"/>
          <w:highlight w:val="none"/>
        </w:rPr>
        <w:t xml:space="preserve">                              法定代表人或其委托代理人：</w:t>
      </w:r>
      <w:r>
        <w:rPr>
          <w:rFonts w:hint="eastAsia" w:ascii="宋体" w:hAnsi="宋体" w:cs="宋体"/>
          <w:sz w:val="24"/>
          <w:highlight w:val="none"/>
          <w:u w:val="single"/>
        </w:rPr>
        <w:t xml:space="preserve">                </w:t>
      </w:r>
      <w:r>
        <w:rPr>
          <w:rFonts w:hint="eastAsia" w:ascii="宋体" w:hAnsi="宋体" w:cs="宋体"/>
          <w:sz w:val="24"/>
          <w:highlight w:val="none"/>
        </w:rPr>
        <w:t>（签字）</w:t>
      </w:r>
    </w:p>
    <w:p>
      <w:pPr>
        <w:tabs>
          <w:tab w:val="left" w:pos="960"/>
        </w:tabs>
        <w:spacing w:line="360" w:lineRule="auto"/>
        <w:jc w:val="right"/>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tabs>
          <w:tab w:val="left" w:pos="960"/>
        </w:tabs>
        <w:spacing w:line="360" w:lineRule="auto"/>
        <w:jc w:val="right"/>
        <w:rPr>
          <w:rFonts w:ascii="宋体" w:hAnsi="宋体" w:cs="宋体"/>
          <w:sz w:val="24"/>
          <w:highlight w:val="none"/>
        </w:rPr>
      </w:pPr>
    </w:p>
    <w:p>
      <w:pPr>
        <w:tabs>
          <w:tab w:val="left" w:pos="960"/>
        </w:tabs>
        <w:spacing w:line="360" w:lineRule="auto"/>
        <w:jc w:val="right"/>
        <w:rPr>
          <w:rFonts w:ascii="宋体" w:hAnsi="宋体" w:cs="宋体"/>
          <w:sz w:val="24"/>
          <w:highlight w:val="none"/>
        </w:rPr>
      </w:pPr>
    </w:p>
    <w:p>
      <w:pPr>
        <w:tabs>
          <w:tab w:val="left" w:pos="960"/>
        </w:tabs>
        <w:spacing w:line="360" w:lineRule="auto"/>
        <w:jc w:val="right"/>
        <w:rPr>
          <w:rFonts w:ascii="宋体" w:hAnsi="宋体" w:cs="宋体"/>
          <w:b/>
          <w:sz w:val="24"/>
          <w:highlight w:val="none"/>
        </w:rPr>
      </w:pPr>
    </w:p>
    <w:p>
      <w:pPr>
        <w:pStyle w:val="5"/>
        <w:jc w:val="both"/>
        <w:rPr>
          <w:rFonts w:ascii="宋体" w:hAnsi="宋体" w:cs="宋体"/>
          <w:highlight w:val="none"/>
        </w:rPr>
      </w:pPr>
      <w:bookmarkStart w:id="94" w:name="_Toc7361047"/>
      <w:bookmarkStart w:id="95" w:name="_Toc8229531"/>
      <w:r>
        <w:rPr>
          <w:rFonts w:hint="eastAsia" w:ascii="宋体" w:hAnsi="宋体" w:cs="宋体"/>
          <w:kern w:val="0"/>
          <w:highlight w:val="none"/>
        </w:rPr>
        <w:br w:type="page"/>
      </w:r>
      <w:bookmarkStart w:id="96" w:name="_Toc132219316"/>
      <w:bookmarkStart w:id="97" w:name="_Toc18654"/>
      <w:r>
        <w:rPr>
          <w:rFonts w:hint="eastAsia" w:ascii="宋体" w:hAnsi="宋体" w:cs="宋体"/>
          <w:kern w:val="0"/>
          <w:highlight w:val="none"/>
        </w:rPr>
        <w:t>格式三：</w:t>
      </w:r>
      <w:r>
        <w:rPr>
          <w:rFonts w:hint="eastAsia" w:ascii="宋体" w:hAnsi="宋体" w:cs="宋体"/>
          <w:highlight w:val="none"/>
        </w:rPr>
        <w:t>法定代表人身份证明及授权委托书</w:t>
      </w:r>
      <w:bookmarkEnd w:id="94"/>
      <w:bookmarkEnd w:id="95"/>
      <w:bookmarkEnd w:id="96"/>
      <w:bookmarkEnd w:id="97"/>
    </w:p>
    <w:p>
      <w:pPr>
        <w:jc w:val="center"/>
        <w:rPr>
          <w:rFonts w:ascii="宋体" w:hAnsi="宋体" w:cs="宋体"/>
          <w:b/>
          <w:sz w:val="32"/>
          <w:szCs w:val="32"/>
          <w:highlight w:val="none"/>
        </w:rPr>
      </w:pPr>
      <w:bookmarkStart w:id="98" w:name="_Toc531610933"/>
      <w:bookmarkStart w:id="99" w:name="_Toc516843128"/>
      <w:r>
        <w:rPr>
          <w:rFonts w:hint="eastAsia" w:ascii="宋体" w:hAnsi="宋体" w:cs="宋体"/>
          <w:b/>
          <w:sz w:val="32"/>
          <w:szCs w:val="32"/>
          <w:highlight w:val="none"/>
        </w:rPr>
        <w:t>法定代表人身份证明</w:t>
      </w:r>
      <w:bookmarkEnd w:id="98"/>
      <w:bookmarkEnd w:id="99"/>
    </w:p>
    <w:p>
      <w:pPr>
        <w:spacing w:line="433" w:lineRule="auto"/>
        <w:ind w:right="8802"/>
        <w:rPr>
          <w:rFonts w:ascii="宋体" w:hAnsi="宋体" w:cs="宋体"/>
          <w:highlight w:val="none"/>
        </w:rPr>
      </w:pPr>
      <w:r>
        <w:rPr>
          <w:rFonts w:hint="eastAsia" w:ascii="宋体" w:hAnsi="宋体" w:cs="宋体"/>
          <w:sz w:val="20"/>
          <w:highlight w:val="none"/>
        </w:rPr>
        <w:t xml:space="preserve"> </w:t>
      </w:r>
      <w:r>
        <w:rPr>
          <w:rFonts w:hint="eastAsia" w:ascii="宋体" w:hAnsi="宋体" w:cs="宋体"/>
          <w:highlight w:val="none"/>
        </w:rPr>
        <w:t xml:space="preserve"> </w:t>
      </w:r>
    </w:p>
    <w:p>
      <w:pPr>
        <w:spacing w:line="400" w:lineRule="exact"/>
        <w:rPr>
          <w:rFonts w:ascii="宋体" w:hAnsi="宋体" w:cs="宋体"/>
          <w:sz w:val="24"/>
          <w:highlight w:val="none"/>
        </w:rPr>
      </w:pPr>
      <w:bookmarkStart w:id="100" w:name="_Toc221952014"/>
      <w:r>
        <w:rPr>
          <w:rFonts w:hint="eastAsia" w:ascii="宋体" w:hAnsi="宋体" w:cs="宋体"/>
          <w:sz w:val="24"/>
          <w:highlight w:val="none"/>
        </w:rPr>
        <w:t>投标人名称：</w:t>
      </w:r>
      <w:bookmarkEnd w:id="100"/>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spacing w:line="400" w:lineRule="exact"/>
        <w:rPr>
          <w:rFonts w:ascii="宋体" w:hAnsi="宋体" w:cs="宋体"/>
          <w:sz w:val="24"/>
          <w:highlight w:val="none"/>
        </w:rPr>
      </w:pPr>
      <w:bookmarkStart w:id="101" w:name="_Toc221952015"/>
      <w:r>
        <w:rPr>
          <w:rFonts w:hint="eastAsia" w:ascii="宋体" w:hAnsi="宋体" w:cs="宋体"/>
          <w:sz w:val="24"/>
          <w:highlight w:val="none"/>
        </w:rPr>
        <w:t>单位性质：</w:t>
      </w:r>
      <w:bookmarkEnd w:id="101"/>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spacing w:line="400" w:lineRule="exact"/>
        <w:rPr>
          <w:rFonts w:ascii="宋体" w:hAnsi="宋体" w:cs="宋体"/>
          <w:sz w:val="24"/>
          <w:highlight w:val="none"/>
        </w:rPr>
      </w:pPr>
      <w:bookmarkStart w:id="102" w:name="_Toc221952016"/>
      <w:r>
        <w:rPr>
          <w:rFonts w:hint="eastAsia" w:ascii="宋体" w:hAnsi="宋体" w:cs="宋体"/>
          <w:sz w:val="24"/>
          <w:highlight w:val="none"/>
        </w:rPr>
        <w:t>地址：</w:t>
      </w:r>
      <w:bookmarkEnd w:id="102"/>
      <w:r>
        <w:rPr>
          <w:rFonts w:hint="eastAsia" w:ascii="宋体" w:hAnsi="宋体" w:cs="宋体"/>
          <w:sz w:val="24"/>
          <w:highlight w:val="none"/>
          <w:u w:val="single"/>
        </w:rPr>
        <w:t xml:space="preserve">                                   </w:t>
      </w:r>
    </w:p>
    <w:p>
      <w:pPr>
        <w:spacing w:line="400" w:lineRule="exact"/>
        <w:rPr>
          <w:rFonts w:ascii="宋体" w:hAnsi="宋体" w:cs="宋体"/>
          <w:sz w:val="24"/>
          <w:highlight w:val="none"/>
        </w:rPr>
      </w:pPr>
      <w:bookmarkStart w:id="103" w:name="_Toc221952017"/>
      <w:r>
        <w:rPr>
          <w:rFonts w:hint="eastAsia" w:ascii="宋体" w:hAnsi="宋体" w:cs="宋体"/>
          <w:sz w:val="24"/>
          <w:highlight w:val="none"/>
        </w:rPr>
        <w:t>成立时间：</w:t>
      </w:r>
      <w:r>
        <w:rPr>
          <w:rFonts w:hint="eastAsia" w:ascii="宋体" w:hAnsi="宋体" w:cs="宋体"/>
          <w:sz w:val="24"/>
          <w:highlight w:val="none"/>
          <w:u w:val="single"/>
        </w:rPr>
        <w:t xml:space="preserve">         </w:t>
      </w:r>
      <w:r>
        <w:rPr>
          <w:rFonts w:hint="eastAsia" w:ascii="宋体" w:hAnsi="宋体" w:cs="宋体"/>
          <w:sz w:val="24"/>
          <w:highlight w:val="none"/>
        </w:rPr>
        <w:t xml:space="preserve"> 年</w:t>
      </w:r>
      <w:r>
        <w:rPr>
          <w:rFonts w:hint="eastAsia" w:ascii="宋体" w:hAnsi="宋体" w:cs="宋体"/>
          <w:sz w:val="24"/>
          <w:highlight w:val="none"/>
          <w:u w:val="single"/>
        </w:rPr>
        <w:t xml:space="preserve">       </w:t>
      </w:r>
      <w:r>
        <w:rPr>
          <w:rFonts w:hint="eastAsia" w:ascii="宋体" w:hAnsi="宋体" w:cs="宋体"/>
          <w:sz w:val="24"/>
          <w:highlight w:val="none"/>
        </w:rPr>
        <w:t xml:space="preserve"> 月</w:t>
      </w:r>
      <w:r>
        <w:rPr>
          <w:rFonts w:hint="eastAsia" w:ascii="宋体" w:hAnsi="宋体" w:cs="宋体"/>
          <w:sz w:val="24"/>
          <w:highlight w:val="none"/>
          <w:u w:val="single"/>
        </w:rPr>
        <w:t xml:space="preserve">       </w:t>
      </w:r>
      <w:r>
        <w:rPr>
          <w:rFonts w:hint="eastAsia" w:ascii="宋体" w:hAnsi="宋体" w:cs="宋体"/>
          <w:sz w:val="24"/>
          <w:highlight w:val="none"/>
        </w:rPr>
        <w:t xml:space="preserve"> 日</w:t>
      </w:r>
      <w:bookmarkEnd w:id="103"/>
    </w:p>
    <w:p>
      <w:pPr>
        <w:spacing w:line="400" w:lineRule="exact"/>
        <w:rPr>
          <w:rFonts w:ascii="宋体" w:hAnsi="宋体" w:cs="宋体"/>
          <w:sz w:val="24"/>
          <w:highlight w:val="none"/>
        </w:rPr>
      </w:pPr>
      <w:bookmarkStart w:id="104" w:name="_Toc221952018"/>
      <w:r>
        <w:rPr>
          <w:rFonts w:hint="eastAsia" w:ascii="宋体" w:hAnsi="宋体" w:cs="宋体"/>
          <w:sz w:val="24"/>
          <w:highlight w:val="none"/>
        </w:rPr>
        <w:t>经营期限：</w:t>
      </w:r>
      <w:bookmarkEnd w:id="104"/>
      <w:r>
        <w:rPr>
          <w:rFonts w:hint="eastAsia" w:ascii="宋体" w:hAnsi="宋体" w:cs="宋体"/>
          <w:sz w:val="24"/>
          <w:highlight w:val="none"/>
          <w:u w:val="single"/>
        </w:rPr>
        <w:t xml:space="preserve">                               </w:t>
      </w:r>
    </w:p>
    <w:p>
      <w:pPr>
        <w:spacing w:line="400" w:lineRule="exact"/>
        <w:rPr>
          <w:rFonts w:ascii="宋体" w:hAnsi="宋体" w:cs="宋体"/>
          <w:sz w:val="24"/>
          <w:highlight w:val="none"/>
          <w:u w:val="single"/>
        </w:rPr>
      </w:pPr>
      <w:bookmarkStart w:id="105" w:name="_Toc221952019"/>
      <w:r>
        <w:rPr>
          <w:rFonts w:hint="eastAsia" w:ascii="宋体" w:hAnsi="宋体" w:cs="宋体"/>
          <w:sz w:val="24"/>
          <w:highlight w:val="none"/>
        </w:rPr>
        <w:t>姓名：</w:t>
      </w:r>
      <w:r>
        <w:rPr>
          <w:rFonts w:hint="eastAsia" w:ascii="宋体" w:hAnsi="宋体" w:cs="宋体"/>
          <w:sz w:val="24"/>
          <w:highlight w:val="none"/>
          <w:u w:val="single"/>
        </w:rPr>
        <w:t xml:space="preserve">        </w:t>
      </w:r>
      <w:r>
        <w:rPr>
          <w:rFonts w:hint="eastAsia" w:ascii="宋体" w:hAnsi="宋体" w:cs="宋体"/>
          <w:sz w:val="24"/>
          <w:highlight w:val="none"/>
        </w:rPr>
        <w:t xml:space="preserve"> 性别：</w:t>
      </w:r>
      <w:r>
        <w:rPr>
          <w:rFonts w:hint="eastAsia" w:ascii="宋体" w:hAnsi="宋体" w:cs="宋体"/>
          <w:sz w:val="24"/>
          <w:highlight w:val="none"/>
          <w:u w:val="single"/>
        </w:rPr>
        <w:t xml:space="preserve">         </w:t>
      </w:r>
      <w:r>
        <w:rPr>
          <w:rFonts w:hint="eastAsia" w:ascii="宋体" w:hAnsi="宋体" w:cs="宋体"/>
          <w:sz w:val="24"/>
          <w:highlight w:val="none"/>
        </w:rPr>
        <w:t xml:space="preserve"> 年龄：</w:t>
      </w:r>
      <w:r>
        <w:rPr>
          <w:rFonts w:hint="eastAsia" w:ascii="宋体" w:hAnsi="宋体" w:cs="宋体"/>
          <w:sz w:val="24"/>
          <w:highlight w:val="none"/>
          <w:u w:val="single"/>
        </w:rPr>
        <w:t xml:space="preserve">        </w:t>
      </w:r>
      <w:r>
        <w:rPr>
          <w:rFonts w:hint="eastAsia" w:ascii="宋体" w:hAnsi="宋体" w:cs="宋体"/>
          <w:sz w:val="24"/>
          <w:highlight w:val="none"/>
        </w:rPr>
        <w:t>身份证号码：</w:t>
      </w:r>
      <w:r>
        <w:rPr>
          <w:rFonts w:hint="eastAsia" w:ascii="宋体" w:hAnsi="宋体" w:cs="宋体"/>
          <w:sz w:val="24"/>
          <w:highlight w:val="none"/>
          <w:u w:val="single"/>
        </w:rPr>
        <w:t xml:space="preserve">                    </w:t>
      </w:r>
    </w:p>
    <w:p>
      <w:pPr>
        <w:spacing w:line="400" w:lineRule="exact"/>
        <w:rPr>
          <w:rFonts w:ascii="宋体" w:hAnsi="宋体" w:cs="宋体"/>
          <w:sz w:val="24"/>
          <w:highlight w:val="none"/>
        </w:rPr>
      </w:pPr>
      <w:r>
        <w:rPr>
          <w:rFonts w:hint="eastAsia" w:ascii="宋体" w:hAnsi="宋体" w:cs="宋体"/>
          <w:sz w:val="24"/>
          <w:highlight w:val="none"/>
        </w:rPr>
        <w:t>职务：</w:t>
      </w:r>
      <w:bookmarkEnd w:id="105"/>
      <w:r>
        <w:rPr>
          <w:rFonts w:hint="eastAsia" w:ascii="宋体" w:hAnsi="宋体" w:cs="宋体"/>
          <w:sz w:val="24"/>
          <w:highlight w:val="none"/>
          <w:u w:val="single"/>
        </w:rPr>
        <w:t xml:space="preserve">             </w:t>
      </w:r>
      <w:bookmarkStart w:id="106" w:name="_Toc221952020"/>
      <w:r>
        <w:rPr>
          <w:rFonts w:hint="eastAsia" w:ascii="宋体" w:hAnsi="宋体" w:cs="宋体"/>
          <w:sz w:val="24"/>
          <w:highlight w:val="none"/>
        </w:rPr>
        <w:t>系</w:t>
      </w:r>
      <w:r>
        <w:rPr>
          <w:rFonts w:hint="eastAsia" w:ascii="宋体" w:hAnsi="宋体" w:cs="宋体"/>
          <w:sz w:val="24"/>
          <w:highlight w:val="none"/>
          <w:u w:val="single"/>
        </w:rPr>
        <w:t xml:space="preserve">                 </w:t>
      </w:r>
      <w:r>
        <w:rPr>
          <w:rFonts w:hint="eastAsia" w:ascii="宋体" w:hAnsi="宋体" w:cs="宋体"/>
          <w:sz w:val="24"/>
          <w:highlight w:val="none"/>
        </w:rPr>
        <w:t xml:space="preserve"> (投标人名称)的法定代表人。</w:t>
      </w:r>
      <w:bookmarkEnd w:id="106"/>
    </w:p>
    <w:p>
      <w:pPr>
        <w:spacing w:after="152" w:line="265" w:lineRule="auto"/>
        <w:ind w:left="430" w:right="103" w:hanging="10"/>
        <w:rPr>
          <w:rFonts w:ascii="宋体" w:hAnsi="宋体" w:cs="宋体"/>
          <w:sz w:val="24"/>
          <w:highlight w:val="none"/>
        </w:rPr>
      </w:pPr>
      <w:r>
        <w:rPr>
          <w:rFonts w:hint="eastAsia" w:ascii="宋体" w:hAnsi="宋体" w:cs="宋体"/>
          <w:sz w:val="24"/>
          <w:highlight w:val="none"/>
        </w:rPr>
        <w:t>特此证明。</w:t>
      </w:r>
    </w:p>
    <w:p>
      <w:pPr>
        <w:spacing w:after="184"/>
        <w:rPr>
          <w:rFonts w:ascii="宋体" w:hAnsi="宋体" w:cs="宋体"/>
          <w:sz w:val="24"/>
          <w:highlight w:val="none"/>
        </w:rPr>
      </w:pPr>
    </w:p>
    <w:p>
      <w:pPr>
        <w:spacing w:after="153" w:line="265" w:lineRule="auto"/>
        <w:ind w:left="-5" w:right="103" w:hanging="10"/>
        <w:rPr>
          <w:rFonts w:ascii="宋体" w:hAnsi="宋体" w:cs="宋体"/>
          <w:b/>
          <w:sz w:val="24"/>
          <w:highlight w:val="none"/>
        </w:rPr>
      </w:pPr>
      <w:r>
        <w:rPr>
          <w:rFonts w:hint="eastAsia" w:ascii="宋体" w:hAnsi="宋体" w:cs="宋体"/>
          <w:b/>
          <w:sz w:val="24"/>
          <w:highlight w:val="none"/>
        </w:rPr>
        <w:t>附：法定代表人身份证。</w:t>
      </w:r>
    </w:p>
    <w:p>
      <w:pPr>
        <w:spacing w:after="182"/>
        <w:rPr>
          <w:rFonts w:ascii="宋体" w:hAnsi="宋体" w:cs="宋体"/>
          <w:sz w:val="24"/>
          <w:highlight w:val="none"/>
        </w:rPr>
      </w:pPr>
    </w:p>
    <w:p>
      <w:pPr>
        <w:spacing w:after="155" w:line="265" w:lineRule="auto"/>
        <w:ind w:left="-5" w:right="103" w:hanging="10"/>
        <w:rPr>
          <w:rFonts w:ascii="宋体" w:hAnsi="宋体" w:cs="宋体"/>
          <w:sz w:val="24"/>
          <w:highlight w:val="none"/>
        </w:rPr>
      </w:pPr>
      <w:r>
        <w:rPr>
          <w:rFonts w:hint="eastAsia" w:ascii="宋体" w:hAnsi="宋体" w:cs="宋体"/>
          <w:sz w:val="24"/>
          <w:highlight w:val="none"/>
        </w:rPr>
        <w:t>注：本身份证明需由投标人加盖单位公章。</w:t>
      </w:r>
    </w:p>
    <w:p>
      <w:pPr>
        <w:spacing w:after="175"/>
        <w:rPr>
          <w:rFonts w:ascii="宋体" w:hAnsi="宋体" w:cs="宋体"/>
          <w:sz w:val="24"/>
          <w:highlight w:val="none"/>
        </w:rPr>
      </w:pPr>
      <w:r>
        <w:rPr>
          <w:rFonts w:hint="eastAsia" w:ascii="宋体" w:hAnsi="宋体" w:cs="宋体"/>
          <w:sz w:val="24"/>
          <w:highlight w:val="none"/>
        </w:rPr>
        <w:t xml:space="preserve"> </w:t>
      </w:r>
    </w:p>
    <w:p>
      <w:pPr>
        <w:spacing w:after="177"/>
        <w:rPr>
          <w:rFonts w:ascii="宋体" w:hAnsi="宋体" w:cs="宋体"/>
          <w:sz w:val="24"/>
          <w:highlight w:val="none"/>
        </w:rPr>
      </w:pPr>
      <w:r>
        <w:rPr>
          <w:rFonts w:hint="eastAsia" w:ascii="宋体" w:hAnsi="宋体" w:cs="宋体"/>
          <w:sz w:val="24"/>
          <w:highlight w:val="none"/>
        </w:rPr>
        <w:t xml:space="preserve"> </w:t>
      </w:r>
    </w:p>
    <w:p>
      <w:pPr>
        <w:tabs>
          <w:tab w:val="center" w:pos="2956"/>
          <w:tab w:val="center" w:pos="7052"/>
        </w:tabs>
        <w:spacing w:after="146" w:line="265" w:lineRule="auto"/>
        <w:rPr>
          <w:rFonts w:ascii="宋体" w:hAnsi="宋体" w:cs="宋体"/>
          <w:sz w:val="24"/>
          <w:highlight w:val="none"/>
        </w:rPr>
      </w:pPr>
      <w:r>
        <w:rPr>
          <w:rFonts w:hint="eastAsia" w:ascii="宋体" w:hAnsi="宋体" w:cs="宋体"/>
          <w:sz w:val="24"/>
          <w:highlight w:val="none"/>
        </w:rPr>
        <w:tab/>
      </w:r>
      <w:r>
        <w:rPr>
          <w:rFonts w:hint="eastAsia" w:ascii="宋体" w:hAnsi="宋体" w:cs="宋体"/>
          <w:sz w:val="24"/>
          <w:highlight w:val="none"/>
        </w:rPr>
        <w:t xml:space="preserve">                              投标人：</w:t>
      </w:r>
      <w:r>
        <w:rPr>
          <w:rFonts w:hint="eastAsia" w:ascii="宋体" w:hAnsi="宋体" w:cs="宋体"/>
          <w:sz w:val="24"/>
          <w:highlight w:val="none"/>
          <w:u w:val="single" w:color="000000"/>
        </w:rPr>
        <w:t xml:space="preserve">             </w:t>
      </w:r>
      <w:r>
        <w:rPr>
          <w:rFonts w:hint="eastAsia" w:ascii="宋体" w:hAnsi="宋体" w:cs="宋体"/>
          <w:sz w:val="24"/>
          <w:highlight w:val="none"/>
          <w:u w:val="single" w:color="000000"/>
        </w:rPr>
        <w:tab/>
      </w:r>
      <w:r>
        <w:rPr>
          <w:rFonts w:hint="eastAsia" w:ascii="宋体" w:hAnsi="宋体" w:cs="宋体"/>
          <w:sz w:val="24"/>
          <w:highlight w:val="none"/>
        </w:rPr>
        <w:t xml:space="preserve">（盖单位章） </w:t>
      </w:r>
    </w:p>
    <w:p>
      <w:pPr>
        <w:spacing w:after="177"/>
        <w:rPr>
          <w:rFonts w:ascii="宋体" w:hAnsi="宋体" w:cs="宋体"/>
          <w:sz w:val="24"/>
          <w:highlight w:val="none"/>
        </w:rPr>
      </w:pPr>
      <w:r>
        <w:rPr>
          <w:rFonts w:hint="eastAsia" w:ascii="宋体" w:hAnsi="宋体" w:cs="宋体"/>
          <w:sz w:val="24"/>
          <w:highlight w:val="none"/>
        </w:rPr>
        <w:t xml:space="preserve"> </w:t>
      </w:r>
    </w:p>
    <w:p>
      <w:pPr>
        <w:spacing w:after="146" w:line="265" w:lineRule="auto"/>
        <w:ind w:left="10" w:right="1712" w:hanging="10"/>
        <w:jc w:val="right"/>
        <w:rPr>
          <w:rFonts w:ascii="宋体" w:hAnsi="宋体" w:cs="宋体"/>
          <w:sz w:val="24"/>
          <w:highlight w:val="none"/>
        </w:rPr>
      </w:pPr>
      <w:r>
        <w:rPr>
          <w:rFonts w:hint="eastAsia" w:ascii="宋体" w:hAnsi="宋体" w:cs="宋体"/>
          <w:sz w:val="24"/>
          <w:highlight w:val="none"/>
          <w:u w:val="single" w:color="000000"/>
        </w:rPr>
        <w:t xml:space="preserve">      </w:t>
      </w:r>
      <w:r>
        <w:rPr>
          <w:rFonts w:hint="eastAsia" w:ascii="宋体" w:hAnsi="宋体" w:cs="宋体"/>
          <w:sz w:val="24"/>
          <w:highlight w:val="none"/>
        </w:rPr>
        <w:t>年</w:t>
      </w:r>
      <w:r>
        <w:rPr>
          <w:rFonts w:hint="eastAsia" w:ascii="宋体" w:hAnsi="宋体" w:cs="宋体"/>
          <w:sz w:val="24"/>
          <w:highlight w:val="none"/>
          <w:u w:val="single" w:color="000000"/>
        </w:rPr>
        <w:t xml:space="preserve">      </w:t>
      </w:r>
      <w:r>
        <w:rPr>
          <w:rFonts w:hint="eastAsia" w:ascii="宋体" w:hAnsi="宋体" w:cs="宋体"/>
          <w:sz w:val="24"/>
          <w:highlight w:val="none"/>
        </w:rPr>
        <w:t>月</w:t>
      </w:r>
      <w:r>
        <w:rPr>
          <w:rFonts w:hint="eastAsia" w:ascii="宋体" w:hAnsi="宋体" w:cs="宋体"/>
          <w:sz w:val="24"/>
          <w:highlight w:val="none"/>
          <w:u w:val="single" w:color="000000"/>
        </w:rPr>
        <w:t xml:space="preserve">      </w:t>
      </w:r>
      <w:r>
        <w:rPr>
          <w:rFonts w:hint="eastAsia" w:ascii="宋体" w:hAnsi="宋体" w:cs="宋体"/>
          <w:sz w:val="24"/>
          <w:highlight w:val="none"/>
        </w:rPr>
        <w:t xml:space="preserve">日 </w:t>
      </w:r>
    </w:p>
    <w:p>
      <w:pPr>
        <w:spacing w:after="192"/>
        <w:rPr>
          <w:rFonts w:ascii="宋体" w:hAnsi="宋体" w:cs="宋体"/>
          <w:sz w:val="24"/>
          <w:highlight w:val="none"/>
        </w:rPr>
      </w:pPr>
      <w:r>
        <w:rPr>
          <w:rFonts w:hint="eastAsia" w:ascii="宋体" w:hAnsi="宋体" w:cs="宋体"/>
          <w:sz w:val="24"/>
          <w:highlight w:val="none"/>
        </w:rPr>
        <w:t xml:space="preserve"> </w:t>
      </w:r>
    </w:p>
    <w:p>
      <w:pPr>
        <w:spacing w:after="192"/>
        <w:rPr>
          <w:rFonts w:ascii="宋体" w:hAnsi="宋体" w:cs="宋体"/>
          <w:sz w:val="24"/>
          <w:highlight w:val="none"/>
        </w:rPr>
      </w:pPr>
    </w:p>
    <w:p>
      <w:pPr>
        <w:spacing w:after="192"/>
        <w:rPr>
          <w:rFonts w:ascii="宋体" w:hAnsi="宋体" w:cs="宋体"/>
          <w:sz w:val="24"/>
          <w:highlight w:val="none"/>
        </w:rPr>
      </w:pPr>
    </w:p>
    <w:p>
      <w:pPr>
        <w:spacing w:after="192"/>
        <w:rPr>
          <w:rFonts w:ascii="宋体" w:hAnsi="宋体" w:cs="宋体"/>
          <w:sz w:val="24"/>
          <w:highlight w:val="none"/>
        </w:rPr>
      </w:pPr>
    </w:p>
    <w:p>
      <w:pPr>
        <w:spacing w:after="192"/>
        <w:rPr>
          <w:rFonts w:ascii="宋体" w:hAnsi="宋体" w:cs="宋体"/>
          <w:sz w:val="24"/>
          <w:highlight w:val="none"/>
        </w:rPr>
      </w:pPr>
    </w:p>
    <w:p>
      <w:pPr>
        <w:spacing w:after="192"/>
        <w:rPr>
          <w:rFonts w:ascii="宋体" w:hAnsi="宋体" w:cs="宋体"/>
          <w:sz w:val="24"/>
          <w:highlight w:val="none"/>
        </w:rPr>
      </w:pPr>
    </w:p>
    <w:p>
      <w:pPr>
        <w:spacing w:after="192"/>
        <w:rPr>
          <w:rFonts w:ascii="宋体" w:hAnsi="宋体" w:cs="宋体"/>
          <w:sz w:val="24"/>
          <w:highlight w:val="none"/>
        </w:rPr>
      </w:pPr>
    </w:p>
    <w:p>
      <w:pPr>
        <w:spacing w:after="192"/>
        <w:rPr>
          <w:rFonts w:ascii="宋体" w:hAnsi="宋体" w:cs="宋体"/>
          <w:sz w:val="24"/>
          <w:highlight w:val="none"/>
        </w:rPr>
      </w:pPr>
    </w:p>
    <w:p>
      <w:pPr>
        <w:spacing w:after="192"/>
        <w:rPr>
          <w:rFonts w:ascii="宋体" w:hAnsi="宋体" w:cs="宋体"/>
          <w:sz w:val="24"/>
          <w:highlight w:val="none"/>
        </w:rPr>
      </w:pPr>
    </w:p>
    <w:p>
      <w:pPr>
        <w:ind w:right="1604"/>
        <w:jc w:val="right"/>
        <w:rPr>
          <w:rFonts w:ascii="宋体" w:hAnsi="宋体" w:cs="宋体"/>
          <w:sz w:val="24"/>
          <w:highlight w:val="none"/>
        </w:rPr>
      </w:pPr>
      <w:r>
        <w:rPr>
          <w:rFonts w:hint="eastAsia" w:ascii="宋体" w:hAnsi="宋体" w:cs="宋体"/>
          <w:sz w:val="24"/>
          <w:highlight w:val="none"/>
        </w:rPr>
        <w:t xml:space="preserve"> </w:t>
      </w:r>
      <w:r>
        <w:rPr>
          <w:rFonts w:hint="eastAsia" w:ascii="宋体" w:hAnsi="宋体" w:cs="宋体"/>
          <w:sz w:val="24"/>
          <w:highlight w:val="none"/>
        </w:rPr>
        <w:tab/>
      </w:r>
      <w:r>
        <w:rPr>
          <w:rFonts w:hint="eastAsia" w:ascii="宋体" w:hAnsi="宋体" w:cs="宋体"/>
          <w:sz w:val="24"/>
          <w:highlight w:val="none"/>
        </w:rPr>
        <w:t xml:space="preserve"> </w:t>
      </w:r>
    </w:p>
    <w:p>
      <w:pPr>
        <w:jc w:val="center"/>
        <w:rPr>
          <w:rFonts w:ascii="宋体" w:hAnsi="宋体" w:cs="宋体"/>
          <w:b/>
          <w:sz w:val="32"/>
          <w:szCs w:val="32"/>
          <w:highlight w:val="none"/>
        </w:rPr>
      </w:pPr>
      <w:bookmarkStart w:id="107" w:name="_Toc531610934"/>
      <w:bookmarkStart w:id="108" w:name="_Toc516843129"/>
      <w:r>
        <w:rPr>
          <w:rFonts w:hint="eastAsia" w:ascii="宋体" w:hAnsi="宋体" w:cs="宋体"/>
          <w:b/>
          <w:sz w:val="32"/>
          <w:szCs w:val="32"/>
          <w:highlight w:val="none"/>
        </w:rPr>
        <w:br w:type="page"/>
      </w:r>
      <w:r>
        <w:rPr>
          <w:rFonts w:hint="eastAsia" w:ascii="宋体" w:hAnsi="宋体" w:cs="宋体"/>
          <w:b/>
          <w:sz w:val="32"/>
          <w:szCs w:val="32"/>
          <w:highlight w:val="none"/>
        </w:rPr>
        <w:t>授权委托书</w:t>
      </w:r>
      <w:bookmarkEnd w:id="107"/>
      <w:bookmarkEnd w:id="108"/>
    </w:p>
    <w:p>
      <w:pPr>
        <w:spacing w:after="181"/>
        <w:rPr>
          <w:rFonts w:ascii="宋体" w:hAnsi="宋体" w:cs="宋体"/>
          <w:highlight w:val="none"/>
        </w:rPr>
      </w:pPr>
      <w:r>
        <w:rPr>
          <w:rFonts w:hint="eastAsia" w:ascii="宋体" w:hAnsi="宋体" w:cs="宋体"/>
          <w:highlight w:val="none"/>
        </w:rPr>
        <w:t xml:space="preserve"> </w:t>
      </w:r>
    </w:p>
    <w:p>
      <w:pPr>
        <w:spacing w:after="30" w:line="369" w:lineRule="auto"/>
        <w:ind w:left="-15" w:right="197" w:firstLine="410"/>
        <w:rPr>
          <w:rFonts w:ascii="宋体" w:hAnsi="宋体" w:cs="宋体"/>
          <w:sz w:val="24"/>
          <w:highlight w:val="none"/>
        </w:rPr>
      </w:pPr>
      <w:r>
        <w:rPr>
          <w:rFonts w:hint="eastAsia" w:ascii="宋体" w:hAnsi="宋体" w:cs="宋体"/>
          <w:sz w:val="24"/>
          <w:highlight w:val="none"/>
        </w:rPr>
        <w:t>本人</w:t>
      </w:r>
      <w:r>
        <w:rPr>
          <w:rFonts w:hint="eastAsia" w:ascii="宋体" w:hAnsi="宋体" w:cs="宋体"/>
          <w:sz w:val="24"/>
          <w:highlight w:val="none"/>
          <w:u w:val="single" w:color="000000"/>
        </w:rPr>
        <w:t xml:space="preserve">              </w:t>
      </w:r>
      <w:r>
        <w:rPr>
          <w:rFonts w:hint="eastAsia" w:ascii="宋体" w:hAnsi="宋体" w:cs="宋体"/>
          <w:sz w:val="24"/>
          <w:highlight w:val="none"/>
        </w:rPr>
        <w:t>（姓名）系</w:t>
      </w:r>
      <w:r>
        <w:rPr>
          <w:rFonts w:hint="eastAsia" w:ascii="宋体" w:hAnsi="宋体" w:cs="宋体"/>
          <w:sz w:val="24"/>
          <w:highlight w:val="none"/>
          <w:u w:val="single" w:color="000000"/>
        </w:rPr>
        <w:t xml:space="preserve">                    </w:t>
      </w:r>
      <w:r>
        <w:rPr>
          <w:rFonts w:hint="eastAsia" w:ascii="宋体" w:hAnsi="宋体" w:cs="宋体"/>
          <w:sz w:val="24"/>
          <w:highlight w:val="none"/>
        </w:rPr>
        <w:t>（投标人名称）的法定代表人，现委托</w:t>
      </w:r>
      <w:r>
        <w:rPr>
          <w:rFonts w:hint="eastAsia" w:ascii="宋体" w:hAnsi="宋体" w:cs="宋体"/>
          <w:sz w:val="24"/>
          <w:highlight w:val="none"/>
          <w:u w:val="single" w:color="000000"/>
        </w:rPr>
        <w:t xml:space="preserve">            </w:t>
      </w:r>
      <w:r>
        <w:rPr>
          <w:rFonts w:hint="eastAsia" w:ascii="宋体" w:hAnsi="宋体" w:cs="宋体"/>
          <w:sz w:val="24"/>
          <w:highlight w:val="none"/>
        </w:rPr>
        <w:t>（姓名）为我方代理人。代理人根据授权，以我方名义签署、澄清确认、递交、撤回、修改</w:t>
      </w:r>
      <w:r>
        <w:rPr>
          <w:rFonts w:hint="eastAsia" w:ascii="宋体" w:hAnsi="宋体" w:cs="宋体"/>
          <w:sz w:val="24"/>
          <w:highlight w:val="none"/>
          <w:u w:val="single"/>
        </w:rPr>
        <w:t xml:space="preserve">         （项目名称）     </w:t>
      </w:r>
      <w:r>
        <w:rPr>
          <w:rFonts w:hint="eastAsia" w:ascii="宋体" w:hAnsi="宋体" w:cs="宋体"/>
          <w:sz w:val="24"/>
          <w:highlight w:val="none"/>
        </w:rPr>
        <w:t xml:space="preserve">投标文件、签订合同和处理有关事宜，其法律后果由我方承担。 </w:t>
      </w:r>
    </w:p>
    <w:p>
      <w:pPr>
        <w:spacing w:after="149" w:line="265" w:lineRule="auto"/>
        <w:ind w:left="-5" w:right="103" w:hanging="10"/>
        <w:rPr>
          <w:rFonts w:ascii="宋体" w:hAnsi="宋体" w:cs="宋体"/>
          <w:sz w:val="24"/>
          <w:highlight w:val="none"/>
        </w:rPr>
      </w:pPr>
      <w:r>
        <w:rPr>
          <w:rFonts w:hint="eastAsia" w:ascii="宋体" w:hAnsi="宋体" w:cs="宋体"/>
          <w:sz w:val="24"/>
          <w:highlight w:val="none"/>
        </w:rPr>
        <w:t>委托期限：</w:t>
      </w:r>
      <w:r>
        <w:rPr>
          <w:rFonts w:hint="eastAsia" w:ascii="宋体" w:hAnsi="宋体" w:cs="宋体"/>
          <w:sz w:val="24"/>
          <w:highlight w:val="none"/>
          <w:u w:val="single" w:color="000000"/>
        </w:rPr>
        <w:t xml:space="preserve">                       </w:t>
      </w:r>
      <w:r>
        <w:rPr>
          <w:rFonts w:hint="eastAsia" w:ascii="宋体" w:hAnsi="宋体" w:cs="宋体"/>
          <w:sz w:val="24"/>
          <w:highlight w:val="none"/>
        </w:rPr>
        <w:t xml:space="preserve">。 </w:t>
      </w:r>
    </w:p>
    <w:p>
      <w:pPr>
        <w:spacing w:after="153" w:line="265" w:lineRule="auto"/>
        <w:ind w:left="430" w:right="103" w:hanging="10"/>
        <w:rPr>
          <w:rFonts w:ascii="宋体" w:hAnsi="宋体" w:cs="宋体"/>
          <w:sz w:val="24"/>
          <w:highlight w:val="none"/>
        </w:rPr>
      </w:pPr>
      <w:r>
        <w:rPr>
          <w:rFonts w:hint="eastAsia" w:ascii="宋体" w:hAnsi="宋体" w:cs="宋体"/>
          <w:sz w:val="24"/>
          <w:highlight w:val="none"/>
        </w:rPr>
        <w:t xml:space="preserve">代理人无转委托权。 </w:t>
      </w:r>
    </w:p>
    <w:p>
      <w:pPr>
        <w:spacing w:after="184"/>
        <w:ind w:left="420"/>
        <w:rPr>
          <w:rFonts w:ascii="宋体" w:hAnsi="宋体" w:cs="宋体"/>
          <w:sz w:val="24"/>
          <w:highlight w:val="none"/>
        </w:rPr>
      </w:pPr>
      <w:r>
        <w:rPr>
          <w:rFonts w:hint="eastAsia" w:ascii="宋体" w:hAnsi="宋体" w:cs="宋体"/>
          <w:sz w:val="24"/>
          <w:highlight w:val="none"/>
        </w:rPr>
        <w:t xml:space="preserve"> </w:t>
      </w:r>
    </w:p>
    <w:p>
      <w:pPr>
        <w:spacing w:after="153" w:line="265" w:lineRule="auto"/>
        <w:ind w:left="-5" w:right="103" w:hanging="10"/>
        <w:rPr>
          <w:rFonts w:ascii="宋体" w:hAnsi="宋体" w:cs="宋体"/>
          <w:b/>
          <w:sz w:val="24"/>
          <w:highlight w:val="none"/>
        </w:rPr>
      </w:pPr>
      <w:r>
        <w:rPr>
          <w:rFonts w:hint="eastAsia" w:ascii="宋体" w:hAnsi="宋体" w:cs="宋体"/>
          <w:b/>
          <w:sz w:val="24"/>
          <w:highlight w:val="none"/>
        </w:rPr>
        <w:t>附：委托代理人身份证。</w:t>
      </w:r>
    </w:p>
    <w:p>
      <w:pPr>
        <w:spacing w:after="182"/>
        <w:rPr>
          <w:rFonts w:ascii="宋体" w:hAnsi="宋体" w:cs="宋体"/>
          <w:sz w:val="24"/>
          <w:highlight w:val="none"/>
        </w:rPr>
      </w:pPr>
      <w:r>
        <w:rPr>
          <w:rFonts w:hint="eastAsia" w:ascii="宋体" w:hAnsi="宋体" w:cs="宋体"/>
          <w:sz w:val="24"/>
          <w:highlight w:val="none"/>
        </w:rPr>
        <w:t xml:space="preserve"> </w:t>
      </w:r>
    </w:p>
    <w:p>
      <w:pPr>
        <w:spacing w:line="265" w:lineRule="auto"/>
        <w:ind w:left="-5" w:right="103" w:hanging="10"/>
        <w:rPr>
          <w:rFonts w:ascii="宋体" w:hAnsi="宋体" w:cs="宋体"/>
          <w:sz w:val="24"/>
          <w:highlight w:val="none"/>
        </w:rPr>
      </w:pPr>
      <w:r>
        <w:rPr>
          <w:rFonts w:hint="eastAsia" w:ascii="宋体" w:hAnsi="宋体" w:cs="宋体"/>
          <w:sz w:val="24"/>
          <w:highlight w:val="none"/>
        </w:rPr>
        <w:t xml:space="preserve">注：本授权委托书需由投标人加盖单位公章并由其法定代表人和委托代理人签字。 </w:t>
      </w:r>
    </w:p>
    <w:p>
      <w:pPr>
        <w:spacing w:line="265" w:lineRule="auto"/>
        <w:ind w:left="-5" w:right="103" w:hanging="10"/>
        <w:rPr>
          <w:rFonts w:ascii="宋体" w:hAnsi="宋体" w:cs="宋体"/>
          <w:sz w:val="24"/>
          <w:highlight w:val="none"/>
        </w:rPr>
      </w:pPr>
    </w:p>
    <w:p>
      <w:pPr>
        <w:spacing w:line="265" w:lineRule="auto"/>
        <w:ind w:left="-5" w:right="103" w:hanging="10"/>
        <w:rPr>
          <w:rFonts w:ascii="宋体" w:hAnsi="宋体" w:cs="宋体"/>
          <w:sz w:val="24"/>
          <w:highlight w:val="none"/>
        </w:rPr>
      </w:pPr>
    </w:p>
    <w:p>
      <w:pPr>
        <w:spacing w:line="265" w:lineRule="auto"/>
        <w:ind w:left="-5" w:right="103" w:hanging="10"/>
        <w:rPr>
          <w:rFonts w:ascii="宋体" w:hAnsi="宋体" w:cs="宋体"/>
          <w:sz w:val="24"/>
          <w:highlight w:val="none"/>
        </w:rPr>
      </w:pPr>
    </w:p>
    <w:p>
      <w:pPr>
        <w:wordWrap w:val="0"/>
        <w:spacing w:after="146" w:line="265" w:lineRule="auto"/>
        <w:ind w:left="10" w:leftChars="5" w:right="200" w:firstLine="2280" w:firstLineChars="950"/>
        <w:rPr>
          <w:rFonts w:ascii="宋体" w:hAnsi="宋体" w:cs="宋体"/>
          <w:sz w:val="24"/>
          <w:highlight w:val="none"/>
          <w:u w:val="single" w:color="000000"/>
        </w:rPr>
      </w:pPr>
      <w:r>
        <w:rPr>
          <w:rFonts w:hint="eastAsia" w:ascii="宋体" w:hAnsi="宋体" w:cs="宋体"/>
          <w:sz w:val="24"/>
          <w:highlight w:val="none"/>
          <w:u w:val="single" w:color="000000"/>
        </w:rPr>
        <w:t>投 标 人：                            （盖单位章）</w:t>
      </w:r>
    </w:p>
    <w:p>
      <w:pPr>
        <w:spacing w:after="146" w:line="265" w:lineRule="auto"/>
        <w:ind w:left="10" w:right="200" w:hanging="10"/>
        <w:rPr>
          <w:rFonts w:ascii="宋体" w:hAnsi="宋体" w:cs="宋体"/>
          <w:sz w:val="24"/>
          <w:highlight w:val="none"/>
          <w:u w:val="single" w:color="000000"/>
        </w:rPr>
      </w:pPr>
    </w:p>
    <w:p>
      <w:pPr>
        <w:wordWrap w:val="0"/>
        <w:spacing w:after="146" w:line="265" w:lineRule="auto"/>
        <w:ind w:left="10" w:leftChars="5" w:right="305" w:firstLine="2160" w:firstLineChars="900"/>
        <w:rPr>
          <w:rFonts w:ascii="宋体" w:hAnsi="宋体" w:cs="宋体"/>
          <w:sz w:val="24"/>
          <w:highlight w:val="none"/>
          <w:u w:val="single" w:color="000000"/>
        </w:rPr>
      </w:pPr>
      <w:r>
        <w:rPr>
          <w:rFonts w:hint="eastAsia" w:ascii="宋体" w:hAnsi="宋体" w:cs="宋体"/>
          <w:sz w:val="24"/>
          <w:highlight w:val="none"/>
          <w:u w:val="single" w:color="000000"/>
        </w:rPr>
        <w:t>法定代表人：                         （签字或签章）</w:t>
      </w:r>
    </w:p>
    <w:p>
      <w:pPr>
        <w:spacing w:after="146" w:line="265" w:lineRule="auto"/>
        <w:ind w:left="10" w:right="200" w:hanging="10"/>
        <w:rPr>
          <w:rFonts w:ascii="宋体" w:hAnsi="宋体" w:cs="宋体"/>
          <w:sz w:val="24"/>
          <w:highlight w:val="none"/>
          <w:u w:val="single" w:color="000000"/>
        </w:rPr>
      </w:pPr>
    </w:p>
    <w:p>
      <w:pPr>
        <w:wordWrap w:val="0"/>
        <w:spacing w:after="146" w:line="265" w:lineRule="auto"/>
        <w:ind w:left="10" w:leftChars="5" w:right="200" w:firstLine="2160" w:firstLineChars="900"/>
        <w:rPr>
          <w:rFonts w:ascii="宋体" w:hAnsi="宋体" w:cs="宋体"/>
          <w:sz w:val="24"/>
          <w:highlight w:val="none"/>
          <w:u w:val="single" w:color="000000"/>
        </w:rPr>
      </w:pPr>
      <w:r>
        <w:rPr>
          <w:rFonts w:hint="eastAsia" w:ascii="宋体" w:hAnsi="宋体" w:cs="宋体"/>
          <w:sz w:val="24"/>
          <w:highlight w:val="none"/>
          <w:u w:val="single" w:color="000000"/>
        </w:rPr>
        <w:t xml:space="preserve">身份证号码：                                       </w:t>
      </w:r>
    </w:p>
    <w:p>
      <w:pPr>
        <w:spacing w:after="146" w:line="265" w:lineRule="auto"/>
        <w:ind w:left="10" w:right="200" w:hanging="10"/>
        <w:rPr>
          <w:rFonts w:ascii="宋体" w:hAnsi="宋体" w:cs="宋体"/>
          <w:sz w:val="24"/>
          <w:highlight w:val="none"/>
          <w:u w:val="single" w:color="000000"/>
        </w:rPr>
      </w:pPr>
    </w:p>
    <w:p>
      <w:pPr>
        <w:wordWrap w:val="0"/>
        <w:spacing w:after="146" w:line="265" w:lineRule="auto"/>
        <w:ind w:left="10" w:leftChars="5" w:right="200" w:firstLine="2160" w:firstLineChars="900"/>
        <w:rPr>
          <w:rFonts w:ascii="宋体" w:hAnsi="宋体" w:cs="宋体"/>
          <w:sz w:val="24"/>
          <w:highlight w:val="none"/>
          <w:u w:val="single" w:color="000000"/>
        </w:rPr>
      </w:pPr>
      <w:r>
        <w:rPr>
          <w:rFonts w:hint="eastAsia" w:ascii="宋体" w:hAnsi="宋体" w:cs="宋体"/>
          <w:sz w:val="24"/>
          <w:highlight w:val="none"/>
          <w:u w:val="single" w:color="000000"/>
        </w:rPr>
        <w:t>委托代理人 ：                              （签字）</w:t>
      </w:r>
    </w:p>
    <w:p>
      <w:pPr>
        <w:spacing w:after="146" w:line="265" w:lineRule="auto"/>
        <w:ind w:left="10" w:right="200" w:hanging="10"/>
        <w:rPr>
          <w:rFonts w:ascii="宋体" w:hAnsi="宋体" w:cs="宋体"/>
          <w:sz w:val="24"/>
          <w:highlight w:val="none"/>
          <w:u w:val="single" w:color="000000"/>
        </w:rPr>
      </w:pPr>
    </w:p>
    <w:p>
      <w:pPr>
        <w:wordWrap w:val="0"/>
        <w:spacing w:after="146" w:line="265" w:lineRule="auto"/>
        <w:ind w:left="10" w:leftChars="5" w:right="200" w:firstLine="2160" w:firstLineChars="900"/>
        <w:rPr>
          <w:rFonts w:ascii="宋体" w:hAnsi="宋体" w:cs="宋体"/>
          <w:sz w:val="24"/>
          <w:highlight w:val="none"/>
          <w:u w:val="single" w:color="000000"/>
        </w:rPr>
      </w:pPr>
      <w:r>
        <w:rPr>
          <w:rFonts w:hint="eastAsia" w:ascii="宋体" w:hAnsi="宋体" w:cs="宋体"/>
          <w:sz w:val="24"/>
          <w:highlight w:val="none"/>
          <w:u w:val="single" w:color="000000"/>
        </w:rPr>
        <w:t xml:space="preserve">身份证号码：                                       </w:t>
      </w:r>
    </w:p>
    <w:p>
      <w:pPr>
        <w:spacing w:line="265" w:lineRule="auto"/>
        <w:ind w:left="-5" w:right="103" w:hanging="10"/>
        <w:rPr>
          <w:rFonts w:ascii="宋体" w:hAnsi="宋体" w:cs="宋体"/>
          <w:sz w:val="24"/>
          <w:highlight w:val="none"/>
        </w:rPr>
      </w:pPr>
    </w:p>
    <w:p>
      <w:pPr>
        <w:spacing w:after="146" w:line="265" w:lineRule="auto"/>
        <w:ind w:left="10" w:right="200" w:hanging="10"/>
        <w:jc w:val="right"/>
        <w:rPr>
          <w:rFonts w:ascii="宋体" w:hAnsi="宋体" w:cs="宋体"/>
          <w:highlight w:val="none"/>
        </w:rPr>
      </w:pPr>
      <w:r>
        <w:rPr>
          <w:rFonts w:hint="eastAsia" w:ascii="宋体" w:hAnsi="宋体" w:cs="宋体"/>
          <w:sz w:val="24"/>
          <w:highlight w:val="none"/>
          <w:u w:val="single" w:color="000000"/>
        </w:rPr>
        <w:t xml:space="preserve">       </w:t>
      </w:r>
      <w:r>
        <w:rPr>
          <w:rFonts w:hint="eastAsia" w:ascii="宋体" w:hAnsi="宋体" w:cs="宋体"/>
          <w:sz w:val="24"/>
          <w:highlight w:val="none"/>
        </w:rPr>
        <w:t>年</w:t>
      </w:r>
      <w:r>
        <w:rPr>
          <w:rFonts w:hint="eastAsia" w:ascii="宋体" w:hAnsi="宋体" w:cs="宋体"/>
          <w:sz w:val="24"/>
          <w:highlight w:val="none"/>
          <w:u w:val="single" w:color="000000"/>
        </w:rPr>
        <w:t xml:space="preserve">       </w:t>
      </w:r>
      <w:r>
        <w:rPr>
          <w:rFonts w:hint="eastAsia" w:ascii="宋体" w:hAnsi="宋体" w:cs="宋体"/>
          <w:sz w:val="24"/>
          <w:highlight w:val="none"/>
        </w:rPr>
        <w:t>月</w:t>
      </w:r>
      <w:r>
        <w:rPr>
          <w:rFonts w:hint="eastAsia" w:ascii="宋体" w:hAnsi="宋体" w:cs="宋体"/>
          <w:sz w:val="24"/>
          <w:highlight w:val="none"/>
          <w:u w:val="single" w:color="000000"/>
        </w:rPr>
        <w:t xml:space="preserve">       </w:t>
      </w:r>
      <w:r>
        <w:rPr>
          <w:rFonts w:hint="eastAsia" w:ascii="宋体" w:hAnsi="宋体" w:cs="宋体"/>
          <w:sz w:val="24"/>
          <w:highlight w:val="none"/>
        </w:rPr>
        <w:t xml:space="preserve">日 </w:t>
      </w:r>
    </w:p>
    <w:p>
      <w:pPr>
        <w:spacing w:line="360" w:lineRule="auto"/>
        <w:jc w:val="center"/>
        <w:rPr>
          <w:rFonts w:ascii="宋体" w:hAnsi="宋体" w:cs="宋体"/>
          <w:b/>
          <w:sz w:val="32"/>
          <w:szCs w:val="32"/>
          <w:highlight w:val="none"/>
        </w:rPr>
      </w:pPr>
    </w:p>
    <w:p>
      <w:pPr>
        <w:spacing w:line="360" w:lineRule="auto"/>
        <w:rPr>
          <w:rFonts w:ascii="宋体" w:hAnsi="宋体" w:cs="宋体"/>
          <w:b/>
          <w:sz w:val="32"/>
          <w:szCs w:val="32"/>
          <w:highlight w:val="none"/>
        </w:rPr>
      </w:pPr>
    </w:p>
    <w:p>
      <w:pPr>
        <w:spacing w:line="400" w:lineRule="exact"/>
        <w:rPr>
          <w:rFonts w:ascii="宋体" w:hAnsi="宋体" w:cs="宋体"/>
          <w:sz w:val="24"/>
          <w:highlight w:val="none"/>
        </w:rPr>
        <w:sectPr>
          <w:pgSz w:w="11906" w:h="16838"/>
          <w:pgMar w:top="1134" w:right="1134" w:bottom="1134" w:left="1134" w:header="425" w:footer="425" w:gutter="0"/>
          <w:cols w:space="720" w:num="1"/>
          <w:titlePg/>
          <w:docGrid w:linePitch="312" w:charSpace="0"/>
        </w:sectPr>
      </w:pPr>
    </w:p>
    <w:p>
      <w:pPr>
        <w:pStyle w:val="5"/>
        <w:jc w:val="both"/>
        <w:rPr>
          <w:rFonts w:ascii="宋体" w:hAnsi="宋体" w:cs="宋体"/>
          <w:kern w:val="0"/>
          <w:szCs w:val="28"/>
          <w:highlight w:val="none"/>
        </w:rPr>
      </w:pPr>
      <w:bookmarkStart w:id="109" w:name="_Toc4384"/>
      <w:bookmarkStart w:id="110" w:name="_Toc8229532"/>
      <w:bookmarkStart w:id="111" w:name="_Toc132219317"/>
      <w:bookmarkStart w:id="112" w:name="_Toc7361048"/>
      <w:r>
        <w:rPr>
          <w:rFonts w:hint="eastAsia" w:ascii="宋体" w:hAnsi="宋体" w:cs="宋体"/>
          <w:kern w:val="0"/>
          <w:szCs w:val="28"/>
          <w:highlight w:val="none"/>
        </w:rPr>
        <w:t>格式四：投标人基本情况表</w:t>
      </w:r>
      <w:bookmarkEnd w:id="109"/>
      <w:bookmarkEnd w:id="110"/>
      <w:bookmarkEnd w:id="111"/>
      <w:bookmarkEnd w:id="112"/>
    </w:p>
    <w:tbl>
      <w:tblPr>
        <w:tblStyle w:val="30"/>
        <w:tblpPr w:leftFromText="180" w:rightFromText="180" w:vertAnchor="text" w:horzAnchor="margin" w:tblpY="764"/>
        <w:tblW w:w="9605" w:type="dxa"/>
        <w:tblInd w:w="0" w:type="dxa"/>
        <w:tblLayout w:type="fixed"/>
        <w:tblCellMar>
          <w:top w:w="0" w:type="dxa"/>
          <w:left w:w="108" w:type="dxa"/>
          <w:bottom w:w="46" w:type="dxa"/>
          <w:right w:w="43" w:type="dxa"/>
        </w:tblCellMar>
      </w:tblPr>
      <w:tblGrid>
        <w:gridCol w:w="2354"/>
        <w:gridCol w:w="937"/>
        <w:gridCol w:w="1079"/>
        <w:gridCol w:w="1381"/>
        <w:gridCol w:w="476"/>
        <w:gridCol w:w="876"/>
        <w:gridCol w:w="864"/>
        <w:gridCol w:w="309"/>
        <w:gridCol w:w="1329"/>
      </w:tblGrid>
      <w:tr>
        <w:tblPrEx>
          <w:tblCellMar>
            <w:top w:w="0" w:type="dxa"/>
            <w:left w:w="108" w:type="dxa"/>
            <w:bottom w:w="46" w:type="dxa"/>
            <w:right w:w="43" w:type="dxa"/>
          </w:tblCellMar>
        </w:tblPrEx>
        <w:trPr>
          <w:trHeight w:val="451" w:hRule="atLeast"/>
        </w:trPr>
        <w:tc>
          <w:tcPr>
            <w:tcW w:w="2354" w:type="dxa"/>
            <w:tcBorders>
              <w:top w:val="single" w:color="000000" w:sz="4" w:space="0"/>
              <w:left w:val="single" w:color="000000" w:sz="4" w:space="0"/>
              <w:bottom w:val="single" w:color="000000" w:sz="4" w:space="0"/>
              <w:right w:val="single" w:color="000000" w:sz="4" w:space="0"/>
            </w:tcBorders>
            <w:vAlign w:val="center"/>
          </w:tcPr>
          <w:p>
            <w:pPr>
              <w:ind w:right="62"/>
              <w:jc w:val="center"/>
              <w:rPr>
                <w:rFonts w:ascii="宋体" w:hAnsi="宋体" w:cs="宋体"/>
                <w:szCs w:val="21"/>
                <w:highlight w:val="none"/>
              </w:rPr>
            </w:pPr>
            <w:r>
              <w:rPr>
                <w:rFonts w:hint="eastAsia" w:ascii="宋体" w:hAnsi="宋体" w:cs="宋体"/>
                <w:szCs w:val="21"/>
                <w:highlight w:val="none"/>
              </w:rPr>
              <w:t xml:space="preserve">投标人名称 </w:t>
            </w:r>
          </w:p>
        </w:tc>
        <w:tc>
          <w:tcPr>
            <w:tcW w:w="7251" w:type="dxa"/>
            <w:gridSpan w:val="8"/>
            <w:tcBorders>
              <w:top w:val="single" w:color="000000" w:sz="4" w:space="0"/>
              <w:left w:val="single" w:color="000000" w:sz="4" w:space="0"/>
              <w:bottom w:val="single" w:color="000000" w:sz="4" w:space="0"/>
              <w:right w:val="single" w:color="000000" w:sz="4" w:space="0"/>
            </w:tcBorders>
            <w:vAlign w:val="center"/>
          </w:tcPr>
          <w:p>
            <w:pPr>
              <w:ind w:left="2415"/>
              <w:rPr>
                <w:rFonts w:ascii="宋体" w:hAnsi="宋体" w:cs="宋体"/>
                <w:szCs w:val="21"/>
                <w:highlight w:val="none"/>
              </w:rPr>
            </w:pPr>
            <w:r>
              <w:rPr>
                <w:rFonts w:hint="eastAsia" w:ascii="宋体" w:hAnsi="宋体" w:cs="宋体"/>
                <w:szCs w:val="21"/>
                <w:highlight w:val="none"/>
              </w:rPr>
              <w:t xml:space="preserve"> </w:t>
            </w:r>
          </w:p>
        </w:tc>
      </w:tr>
      <w:tr>
        <w:tblPrEx>
          <w:tblCellMar>
            <w:top w:w="0" w:type="dxa"/>
            <w:left w:w="108" w:type="dxa"/>
            <w:bottom w:w="46" w:type="dxa"/>
            <w:right w:w="43" w:type="dxa"/>
          </w:tblCellMar>
        </w:tblPrEx>
        <w:trPr>
          <w:trHeight w:val="449" w:hRule="atLeast"/>
        </w:trPr>
        <w:tc>
          <w:tcPr>
            <w:tcW w:w="2354" w:type="dxa"/>
            <w:tcBorders>
              <w:top w:val="single" w:color="000000" w:sz="4" w:space="0"/>
              <w:left w:val="single" w:color="000000" w:sz="4" w:space="0"/>
              <w:bottom w:val="single" w:color="000000" w:sz="4" w:space="0"/>
              <w:right w:val="single" w:color="000000" w:sz="4" w:space="0"/>
            </w:tcBorders>
            <w:vAlign w:val="center"/>
          </w:tcPr>
          <w:p>
            <w:pPr>
              <w:ind w:right="62"/>
              <w:jc w:val="center"/>
              <w:rPr>
                <w:rFonts w:ascii="宋体" w:hAnsi="宋体" w:cs="宋体"/>
                <w:szCs w:val="21"/>
                <w:highlight w:val="none"/>
              </w:rPr>
            </w:pPr>
            <w:r>
              <w:rPr>
                <w:rFonts w:hint="eastAsia" w:ascii="宋体" w:hAnsi="宋体" w:cs="宋体"/>
                <w:szCs w:val="21"/>
                <w:highlight w:val="none"/>
              </w:rPr>
              <w:t xml:space="preserve">注册地址 </w:t>
            </w:r>
          </w:p>
        </w:tc>
        <w:tc>
          <w:tcPr>
            <w:tcW w:w="3397" w:type="dxa"/>
            <w:gridSpan w:val="3"/>
            <w:tcBorders>
              <w:top w:val="single" w:color="000000" w:sz="4" w:space="0"/>
              <w:left w:val="single" w:color="000000" w:sz="4" w:space="0"/>
              <w:bottom w:val="single" w:color="000000" w:sz="4" w:space="0"/>
              <w:right w:val="single" w:color="000000" w:sz="4" w:space="0"/>
            </w:tcBorders>
            <w:vAlign w:val="center"/>
          </w:tcPr>
          <w:p>
            <w:pPr>
              <w:ind w:left="600"/>
              <w:rPr>
                <w:rFonts w:ascii="宋体" w:hAnsi="宋体" w:cs="宋体"/>
                <w:szCs w:val="21"/>
                <w:highlight w:val="none"/>
              </w:rPr>
            </w:pPr>
            <w:r>
              <w:rPr>
                <w:rFonts w:hint="eastAsia" w:ascii="宋体" w:hAnsi="宋体" w:cs="宋体"/>
                <w:szCs w:val="21"/>
                <w:highlight w:val="none"/>
              </w:rPr>
              <w:t xml:space="preserve"> </w:t>
            </w:r>
          </w:p>
        </w:tc>
        <w:tc>
          <w:tcPr>
            <w:tcW w:w="1352" w:type="dxa"/>
            <w:gridSpan w:val="2"/>
            <w:tcBorders>
              <w:top w:val="single" w:color="000000" w:sz="4" w:space="0"/>
              <w:left w:val="single" w:color="000000" w:sz="4" w:space="0"/>
              <w:bottom w:val="single" w:color="000000" w:sz="4" w:space="0"/>
              <w:right w:val="single" w:color="000000" w:sz="4" w:space="0"/>
            </w:tcBorders>
            <w:vAlign w:val="center"/>
          </w:tcPr>
          <w:p>
            <w:pPr>
              <w:ind w:left="115"/>
              <w:rPr>
                <w:rFonts w:ascii="宋体" w:hAnsi="宋体" w:cs="宋体"/>
                <w:szCs w:val="21"/>
                <w:highlight w:val="none"/>
              </w:rPr>
            </w:pPr>
            <w:r>
              <w:rPr>
                <w:rFonts w:hint="eastAsia" w:ascii="宋体" w:hAnsi="宋体" w:cs="宋体"/>
                <w:szCs w:val="21"/>
                <w:highlight w:val="none"/>
              </w:rPr>
              <w:t xml:space="preserve">邮政编码 </w:t>
            </w:r>
          </w:p>
        </w:tc>
        <w:tc>
          <w:tcPr>
            <w:tcW w:w="2502" w:type="dxa"/>
            <w:gridSpan w:val="3"/>
            <w:tcBorders>
              <w:top w:val="single" w:color="000000" w:sz="4" w:space="0"/>
              <w:left w:val="single" w:color="000000" w:sz="4" w:space="0"/>
              <w:bottom w:val="single" w:color="000000" w:sz="4" w:space="0"/>
              <w:right w:val="single" w:color="000000" w:sz="4" w:space="0"/>
            </w:tcBorders>
            <w:vAlign w:val="center"/>
          </w:tcPr>
          <w:p>
            <w:pPr>
              <w:ind w:right="13"/>
              <w:jc w:val="center"/>
              <w:rPr>
                <w:rFonts w:ascii="宋体" w:hAnsi="宋体" w:cs="宋体"/>
                <w:szCs w:val="21"/>
                <w:highlight w:val="none"/>
              </w:rPr>
            </w:pPr>
            <w:r>
              <w:rPr>
                <w:rFonts w:hint="eastAsia" w:ascii="宋体" w:hAnsi="宋体" w:cs="宋体"/>
                <w:szCs w:val="21"/>
                <w:highlight w:val="none"/>
              </w:rPr>
              <w:t xml:space="preserve"> </w:t>
            </w:r>
          </w:p>
        </w:tc>
      </w:tr>
      <w:tr>
        <w:tblPrEx>
          <w:tblCellMar>
            <w:top w:w="0" w:type="dxa"/>
            <w:left w:w="108" w:type="dxa"/>
            <w:bottom w:w="46" w:type="dxa"/>
            <w:right w:w="43" w:type="dxa"/>
          </w:tblCellMar>
        </w:tblPrEx>
        <w:trPr>
          <w:trHeight w:val="451" w:hRule="atLeast"/>
        </w:trPr>
        <w:tc>
          <w:tcPr>
            <w:tcW w:w="2354" w:type="dxa"/>
            <w:vMerge w:val="restart"/>
            <w:tcBorders>
              <w:top w:val="single" w:color="000000" w:sz="4" w:space="0"/>
              <w:left w:val="single" w:color="000000" w:sz="4" w:space="0"/>
              <w:bottom w:val="single" w:color="000000" w:sz="4" w:space="0"/>
              <w:right w:val="single" w:color="000000" w:sz="4" w:space="0"/>
            </w:tcBorders>
            <w:vAlign w:val="center"/>
          </w:tcPr>
          <w:p>
            <w:pPr>
              <w:ind w:right="62"/>
              <w:jc w:val="center"/>
              <w:rPr>
                <w:rFonts w:ascii="宋体" w:hAnsi="宋体" w:cs="宋体"/>
                <w:szCs w:val="21"/>
                <w:highlight w:val="none"/>
              </w:rPr>
            </w:pPr>
            <w:r>
              <w:rPr>
                <w:rFonts w:hint="eastAsia" w:ascii="宋体" w:hAnsi="宋体" w:cs="宋体"/>
                <w:szCs w:val="21"/>
                <w:highlight w:val="none"/>
              </w:rPr>
              <w:t>联系方式</w:t>
            </w:r>
          </w:p>
        </w:tc>
        <w:tc>
          <w:tcPr>
            <w:tcW w:w="937" w:type="dxa"/>
            <w:tcBorders>
              <w:top w:val="single" w:color="000000" w:sz="4" w:space="0"/>
              <w:left w:val="single" w:color="000000" w:sz="4" w:space="0"/>
              <w:bottom w:val="single" w:color="000000" w:sz="4" w:space="0"/>
              <w:right w:val="single" w:color="000000" w:sz="4" w:space="0"/>
            </w:tcBorders>
            <w:vAlign w:val="center"/>
          </w:tcPr>
          <w:p>
            <w:pPr>
              <w:ind w:left="24"/>
              <w:rPr>
                <w:rFonts w:ascii="宋体" w:hAnsi="宋体" w:cs="宋体"/>
                <w:szCs w:val="21"/>
                <w:highlight w:val="none"/>
              </w:rPr>
            </w:pPr>
            <w:r>
              <w:rPr>
                <w:rFonts w:hint="eastAsia" w:ascii="宋体" w:hAnsi="宋体" w:cs="宋体"/>
                <w:szCs w:val="21"/>
                <w:highlight w:val="none"/>
              </w:rPr>
              <w:t xml:space="preserve">联系人 </w:t>
            </w:r>
          </w:p>
        </w:tc>
        <w:tc>
          <w:tcPr>
            <w:tcW w:w="2460" w:type="dxa"/>
            <w:gridSpan w:val="2"/>
            <w:tcBorders>
              <w:top w:val="single" w:color="000000" w:sz="4" w:space="0"/>
              <w:left w:val="single" w:color="000000" w:sz="4" w:space="0"/>
              <w:bottom w:val="single" w:color="000000" w:sz="4" w:space="0"/>
              <w:right w:val="single" w:color="000000" w:sz="4" w:space="0"/>
            </w:tcBorders>
            <w:vAlign w:val="center"/>
          </w:tcPr>
          <w:p>
            <w:pPr>
              <w:ind w:right="12"/>
              <w:jc w:val="center"/>
              <w:rPr>
                <w:rFonts w:ascii="宋体" w:hAnsi="宋体" w:cs="宋体"/>
                <w:szCs w:val="21"/>
                <w:highlight w:val="none"/>
              </w:rPr>
            </w:pPr>
            <w:r>
              <w:rPr>
                <w:rFonts w:hint="eastAsia" w:ascii="宋体" w:hAnsi="宋体" w:cs="宋体"/>
                <w:szCs w:val="21"/>
                <w:highlight w:val="none"/>
              </w:rPr>
              <w:t xml:space="preserve"> </w:t>
            </w:r>
          </w:p>
        </w:tc>
        <w:tc>
          <w:tcPr>
            <w:tcW w:w="1352" w:type="dxa"/>
            <w:gridSpan w:val="2"/>
            <w:tcBorders>
              <w:top w:val="single" w:color="000000" w:sz="4" w:space="0"/>
              <w:left w:val="single" w:color="000000" w:sz="4" w:space="0"/>
              <w:bottom w:val="single" w:color="000000" w:sz="4" w:space="0"/>
              <w:right w:val="single" w:color="000000" w:sz="4" w:space="0"/>
            </w:tcBorders>
            <w:vAlign w:val="center"/>
          </w:tcPr>
          <w:p>
            <w:pPr>
              <w:ind w:right="65"/>
              <w:jc w:val="center"/>
              <w:rPr>
                <w:rFonts w:ascii="宋体" w:hAnsi="宋体" w:cs="宋体"/>
                <w:szCs w:val="21"/>
                <w:highlight w:val="none"/>
              </w:rPr>
            </w:pPr>
            <w:r>
              <w:rPr>
                <w:rFonts w:hint="eastAsia" w:ascii="宋体" w:hAnsi="宋体" w:cs="宋体"/>
                <w:szCs w:val="21"/>
                <w:highlight w:val="none"/>
              </w:rPr>
              <w:t xml:space="preserve">电 话 </w:t>
            </w:r>
          </w:p>
        </w:tc>
        <w:tc>
          <w:tcPr>
            <w:tcW w:w="2502" w:type="dxa"/>
            <w:gridSpan w:val="3"/>
            <w:tcBorders>
              <w:top w:val="single" w:color="000000" w:sz="4" w:space="0"/>
              <w:left w:val="single" w:color="000000" w:sz="4" w:space="0"/>
              <w:bottom w:val="single" w:color="000000" w:sz="4" w:space="0"/>
              <w:right w:val="single" w:color="000000" w:sz="4" w:space="0"/>
            </w:tcBorders>
            <w:vAlign w:val="center"/>
          </w:tcPr>
          <w:p>
            <w:pPr>
              <w:ind w:right="13"/>
              <w:jc w:val="center"/>
              <w:rPr>
                <w:rFonts w:ascii="宋体" w:hAnsi="宋体" w:cs="宋体"/>
                <w:szCs w:val="21"/>
                <w:highlight w:val="none"/>
              </w:rPr>
            </w:pPr>
            <w:r>
              <w:rPr>
                <w:rFonts w:hint="eastAsia" w:ascii="宋体" w:hAnsi="宋体" w:cs="宋体"/>
                <w:szCs w:val="21"/>
                <w:highlight w:val="none"/>
              </w:rPr>
              <w:t xml:space="preserve"> </w:t>
            </w:r>
          </w:p>
        </w:tc>
      </w:tr>
      <w:tr>
        <w:tblPrEx>
          <w:tblCellMar>
            <w:top w:w="0" w:type="dxa"/>
            <w:left w:w="108" w:type="dxa"/>
            <w:bottom w:w="46" w:type="dxa"/>
            <w:right w:w="43" w:type="dxa"/>
          </w:tblCellMar>
        </w:tblPrEx>
        <w:trPr>
          <w:trHeight w:val="449" w:hRule="atLeast"/>
        </w:trPr>
        <w:tc>
          <w:tcPr>
            <w:tcW w:w="2354" w:type="dxa"/>
            <w:vMerge w:val="continue"/>
            <w:tcBorders>
              <w:top w:val="nil"/>
              <w:left w:val="single" w:color="000000" w:sz="4" w:space="0"/>
              <w:bottom w:val="single" w:color="000000" w:sz="4" w:space="0"/>
              <w:right w:val="single" w:color="000000" w:sz="4" w:space="0"/>
            </w:tcBorders>
            <w:vAlign w:val="center"/>
          </w:tcPr>
          <w:p>
            <w:pPr>
              <w:rPr>
                <w:rFonts w:ascii="宋体" w:hAnsi="宋体" w:cs="宋体"/>
                <w:szCs w:val="21"/>
                <w:highlight w:val="none"/>
              </w:rPr>
            </w:pPr>
          </w:p>
        </w:tc>
        <w:tc>
          <w:tcPr>
            <w:tcW w:w="937" w:type="dxa"/>
            <w:tcBorders>
              <w:top w:val="single" w:color="000000" w:sz="4" w:space="0"/>
              <w:left w:val="single" w:color="000000" w:sz="4" w:space="0"/>
              <w:bottom w:val="single" w:color="000000" w:sz="4" w:space="0"/>
              <w:right w:val="single" w:color="000000" w:sz="4" w:space="0"/>
            </w:tcBorders>
            <w:vAlign w:val="center"/>
          </w:tcPr>
          <w:p>
            <w:pPr>
              <w:ind w:left="24"/>
              <w:rPr>
                <w:rFonts w:ascii="宋体" w:hAnsi="宋体" w:cs="宋体"/>
                <w:szCs w:val="21"/>
                <w:highlight w:val="none"/>
              </w:rPr>
            </w:pPr>
            <w:r>
              <w:rPr>
                <w:rFonts w:hint="eastAsia" w:ascii="宋体" w:hAnsi="宋体" w:cs="宋体"/>
                <w:szCs w:val="21"/>
                <w:highlight w:val="none"/>
              </w:rPr>
              <w:t xml:space="preserve">传  真 </w:t>
            </w:r>
          </w:p>
        </w:tc>
        <w:tc>
          <w:tcPr>
            <w:tcW w:w="2460" w:type="dxa"/>
            <w:gridSpan w:val="2"/>
            <w:tcBorders>
              <w:top w:val="single" w:color="000000" w:sz="4" w:space="0"/>
              <w:left w:val="single" w:color="000000" w:sz="4" w:space="0"/>
              <w:bottom w:val="single" w:color="000000" w:sz="4" w:space="0"/>
              <w:right w:val="single" w:color="000000" w:sz="4" w:space="0"/>
            </w:tcBorders>
            <w:vAlign w:val="center"/>
          </w:tcPr>
          <w:p>
            <w:pPr>
              <w:ind w:right="12"/>
              <w:jc w:val="center"/>
              <w:rPr>
                <w:rFonts w:ascii="宋体" w:hAnsi="宋体" w:cs="宋体"/>
                <w:szCs w:val="21"/>
                <w:highlight w:val="none"/>
              </w:rPr>
            </w:pPr>
            <w:r>
              <w:rPr>
                <w:rFonts w:hint="eastAsia" w:ascii="宋体" w:hAnsi="宋体" w:cs="宋体"/>
                <w:szCs w:val="21"/>
                <w:highlight w:val="none"/>
              </w:rPr>
              <w:t xml:space="preserve"> </w:t>
            </w:r>
          </w:p>
        </w:tc>
        <w:tc>
          <w:tcPr>
            <w:tcW w:w="1352" w:type="dxa"/>
            <w:gridSpan w:val="2"/>
            <w:tcBorders>
              <w:top w:val="single" w:color="000000" w:sz="4" w:space="0"/>
              <w:left w:val="single" w:color="000000" w:sz="4" w:space="0"/>
              <w:bottom w:val="single" w:color="000000" w:sz="4" w:space="0"/>
              <w:right w:val="single" w:color="000000" w:sz="4" w:space="0"/>
            </w:tcBorders>
            <w:vAlign w:val="center"/>
          </w:tcPr>
          <w:p>
            <w:pPr>
              <w:ind w:right="65"/>
              <w:jc w:val="center"/>
              <w:rPr>
                <w:rFonts w:ascii="宋体" w:hAnsi="宋体" w:cs="宋体"/>
                <w:szCs w:val="21"/>
                <w:highlight w:val="none"/>
              </w:rPr>
            </w:pPr>
            <w:r>
              <w:rPr>
                <w:rFonts w:hint="eastAsia" w:ascii="宋体" w:hAnsi="宋体" w:cs="宋体"/>
                <w:szCs w:val="21"/>
                <w:highlight w:val="none"/>
              </w:rPr>
              <w:t xml:space="preserve">网 址 </w:t>
            </w:r>
          </w:p>
        </w:tc>
        <w:tc>
          <w:tcPr>
            <w:tcW w:w="2502" w:type="dxa"/>
            <w:gridSpan w:val="3"/>
            <w:tcBorders>
              <w:top w:val="single" w:color="000000" w:sz="4" w:space="0"/>
              <w:left w:val="single" w:color="000000" w:sz="4" w:space="0"/>
              <w:bottom w:val="single" w:color="000000" w:sz="4" w:space="0"/>
              <w:right w:val="single" w:color="000000" w:sz="4" w:space="0"/>
            </w:tcBorders>
            <w:vAlign w:val="center"/>
          </w:tcPr>
          <w:p>
            <w:pPr>
              <w:ind w:right="13"/>
              <w:jc w:val="center"/>
              <w:rPr>
                <w:rFonts w:ascii="宋体" w:hAnsi="宋体" w:cs="宋体"/>
                <w:szCs w:val="21"/>
                <w:highlight w:val="none"/>
              </w:rPr>
            </w:pPr>
            <w:r>
              <w:rPr>
                <w:rFonts w:hint="eastAsia" w:ascii="宋体" w:hAnsi="宋体" w:cs="宋体"/>
                <w:szCs w:val="21"/>
                <w:highlight w:val="none"/>
              </w:rPr>
              <w:t xml:space="preserve"> </w:t>
            </w:r>
          </w:p>
        </w:tc>
      </w:tr>
      <w:tr>
        <w:tblPrEx>
          <w:tblCellMar>
            <w:top w:w="0" w:type="dxa"/>
            <w:left w:w="108" w:type="dxa"/>
            <w:bottom w:w="46" w:type="dxa"/>
            <w:right w:w="43" w:type="dxa"/>
          </w:tblCellMar>
        </w:tblPrEx>
        <w:trPr>
          <w:trHeight w:val="451" w:hRule="atLeast"/>
        </w:trPr>
        <w:tc>
          <w:tcPr>
            <w:tcW w:w="2354" w:type="dxa"/>
            <w:tcBorders>
              <w:top w:val="single" w:color="000000" w:sz="4" w:space="0"/>
              <w:left w:val="single" w:color="000000" w:sz="4" w:space="0"/>
              <w:bottom w:val="single" w:color="000000" w:sz="4" w:space="0"/>
              <w:right w:val="single" w:color="000000" w:sz="4" w:space="0"/>
            </w:tcBorders>
            <w:vAlign w:val="center"/>
          </w:tcPr>
          <w:p>
            <w:pPr>
              <w:ind w:right="62"/>
              <w:jc w:val="center"/>
              <w:rPr>
                <w:rFonts w:ascii="宋体" w:hAnsi="宋体" w:cs="宋体"/>
                <w:szCs w:val="21"/>
                <w:highlight w:val="none"/>
              </w:rPr>
            </w:pPr>
            <w:r>
              <w:rPr>
                <w:rFonts w:hint="eastAsia" w:ascii="宋体" w:hAnsi="宋体" w:cs="宋体"/>
                <w:szCs w:val="21"/>
                <w:highlight w:val="none"/>
              </w:rPr>
              <w:t xml:space="preserve">法定代表人 </w:t>
            </w:r>
          </w:p>
        </w:tc>
        <w:tc>
          <w:tcPr>
            <w:tcW w:w="937" w:type="dxa"/>
            <w:tcBorders>
              <w:top w:val="single" w:color="000000" w:sz="4" w:space="0"/>
              <w:left w:val="single" w:color="000000" w:sz="4" w:space="0"/>
              <w:bottom w:val="single" w:color="000000" w:sz="4" w:space="0"/>
              <w:right w:val="single" w:color="000000" w:sz="4" w:space="0"/>
            </w:tcBorders>
            <w:vAlign w:val="center"/>
          </w:tcPr>
          <w:p>
            <w:pPr>
              <w:ind w:left="130"/>
              <w:rPr>
                <w:rFonts w:ascii="宋体" w:hAnsi="宋体" w:cs="宋体"/>
                <w:szCs w:val="21"/>
                <w:highlight w:val="none"/>
              </w:rPr>
            </w:pPr>
            <w:r>
              <w:rPr>
                <w:rFonts w:hint="eastAsia" w:ascii="宋体" w:hAnsi="宋体" w:cs="宋体"/>
                <w:szCs w:val="21"/>
                <w:highlight w:val="none"/>
              </w:rPr>
              <w:t xml:space="preserve">姓名 </w:t>
            </w:r>
          </w:p>
        </w:tc>
        <w:tc>
          <w:tcPr>
            <w:tcW w:w="1079" w:type="dxa"/>
            <w:tcBorders>
              <w:top w:val="single" w:color="000000" w:sz="4" w:space="0"/>
              <w:left w:val="single" w:color="000000" w:sz="4" w:space="0"/>
              <w:bottom w:val="single" w:color="000000" w:sz="4" w:space="0"/>
              <w:right w:val="single" w:color="000000" w:sz="4" w:space="0"/>
            </w:tcBorders>
            <w:vAlign w:val="center"/>
          </w:tcPr>
          <w:p>
            <w:pPr>
              <w:ind w:right="12"/>
              <w:jc w:val="center"/>
              <w:rPr>
                <w:rFonts w:ascii="宋体" w:hAnsi="宋体" w:cs="宋体"/>
                <w:szCs w:val="21"/>
                <w:highlight w:val="none"/>
              </w:rPr>
            </w:pPr>
            <w:r>
              <w:rPr>
                <w:rFonts w:hint="eastAsia" w:ascii="宋体" w:hAnsi="宋体" w:cs="宋体"/>
                <w:szCs w:val="21"/>
                <w:highlight w:val="none"/>
              </w:rPr>
              <w:t xml:space="preserve"> </w:t>
            </w:r>
          </w:p>
        </w:tc>
        <w:tc>
          <w:tcPr>
            <w:tcW w:w="1381" w:type="dxa"/>
            <w:tcBorders>
              <w:top w:val="single" w:color="000000" w:sz="4" w:space="0"/>
              <w:left w:val="single" w:color="000000" w:sz="4" w:space="0"/>
              <w:bottom w:val="single" w:color="000000" w:sz="4" w:space="0"/>
              <w:right w:val="single" w:color="000000" w:sz="4" w:space="0"/>
            </w:tcBorders>
            <w:vAlign w:val="center"/>
          </w:tcPr>
          <w:p>
            <w:pPr>
              <w:ind w:left="115"/>
              <w:rPr>
                <w:rFonts w:ascii="宋体" w:hAnsi="宋体" w:cs="宋体"/>
                <w:szCs w:val="21"/>
                <w:highlight w:val="none"/>
              </w:rPr>
            </w:pPr>
            <w:r>
              <w:rPr>
                <w:rFonts w:hint="eastAsia" w:ascii="宋体" w:hAnsi="宋体" w:cs="宋体"/>
                <w:szCs w:val="21"/>
                <w:highlight w:val="none"/>
              </w:rPr>
              <w:t xml:space="preserve">技术职称 </w:t>
            </w:r>
          </w:p>
        </w:tc>
        <w:tc>
          <w:tcPr>
            <w:tcW w:w="1352" w:type="dxa"/>
            <w:gridSpan w:val="2"/>
            <w:tcBorders>
              <w:top w:val="single" w:color="000000" w:sz="4" w:space="0"/>
              <w:left w:val="single" w:color="000000" w:sz="4" w:space="0"/>
              <w:bottom w:val="single" w:color="000000" w:sz="4" w:space="0"/>
              <w:right w:val="single" w:color="000000" w:sz="4" w:space="0"/>
            </w:tcBorders>
            <w:vAlign w:val="center"/>
          </w:tcPr>
          <w:p>
            <w:pPr>
              <w:ind w:right="12"/>
              <w:jc w:val="center"/>
              <w:rPr>
                <w:rFonts w:ascii="宋体" w:hAnsi="宋体" w:cs="宋体"/>
                <w:szCs w:val="21"/>
                <w:highlight w:val="none"/>
              </w:rPr>
            </w:pPr>
            <w:r>
              <w:rPr>
                <w:rFonts w:hint="eastAsia" w:ascii="宋体" w:hAnsi="宋体" w:cs="宋体"/>
                <w:szCs w:val="21"/>
                <w:highlight w:val="none"/>
              </w:rPr>
              <w:t xml:space="preserve"> </w:t>
            </w:r>
          </w:p>
        </w:tc>
        <w:tc>
          <w:tcPr>
            <w:tcW w:w="1173" w:type="dxa"/>
            <w:gridSpan w:val="2"/>
            <w:tcBorders>
              <w:top w:val="single" w:color="000000" w:sz="4" w:space="0"/>
              <w:left w:val="single" w:color="000000" w:sz="4" w:space="0"/>
              <w:bottom w:val="single" w:color="000000" w:sz="4" w:space="0"/>
              <w:right w:val="single" w:color="000000" w:sz="4" w:space="0"/>
            </w:tcBorders>
            <w:vAlign w:val="center"/>
          </w:tcPr>
          <w:p>
            <w:pPr>
              <w:ind w:right="65"/>
              <w:jc w:val="center"/>
              <w:rPr>
                <w:rFonts w:ascii="宋体" w:hAnsi="宋体" w:cs="宋体"/>
                <w:szCs w:val="21"/>
                <w:highlight w:val="none"/>
              </w:rPr>
            </w:pPr>
            <w:r>
              <w:rPr>
                <w:rFonts w:hint="eastAsia" w:ascii="宋体" w:hAnsi="宋体" w:cs="宋体"/>
                <w:szCs w:val="21"/>
                <w:highlight w:val="none"/>
              </w:rPr>
              <w:t xml:space="preserve">电话 </w:t>
            </w:r>
          </w:p>
        </w:tc>
        <w:tc>
          <w:tcPr>
            <w:tcW w:w="1329" w:type="dxa"/>
            <w:tcBorders>
              <w:top w:val="single" w:color="000000" w:sz="4" w:space="0"/>
              <w:left w:val="single" w:color="000000" w:sz="4" w:space="0"/>
              <w:bottom w:val="single" w:color="000000" w:sz="4" w:space="0"/>
              <w:right w:val="single" w:color="000000" w:sz="4" w:space="0"/>
            </w:tcBorders>
            <w:vAlign w:val="center"/>
          </w:tcPr>
          <w:p>
            <w:pPr>
              <w:ind w:right="11"/>
              <w:jc w:val="center"/>
              <w:rPr>
                <w:rFonts w:ascii="宋体" w:hAnsi="宋体" w:cs="宋体"/>
                <w:szCs w:val="21"/>
                <w:highlight w:val="none"/>
              </w:rPr>
            </w:pPr>
            <w:r>
              <w:rPr>
                <w:rFonts w:hint="eastAsia" w:ascii="宋体" w:hAnsi="宋体" w:cs="宋体"/>
                <w:szCs w:val="21"/>
                <w:highlight w:val="none"/>
              </w:rPr>
              <w:t xml:space="preserve"> </w:t>
            </w:r>
          </w:p>
        </w:tc>
      </w:tr>
      <w:tr>
        <w:tblPrEx>
          <w:tblCellMar>
            <w:top w:w="0" w:type="dxa"/>
            <w:left w:w="108" w:type="dxa"/>
            <w:bottom w:w="46" w:type="dxa"/>
            <w:right w:w="43" w:type="dxa"/>
          </w:tblCellMar>
        </w:tblPrEx>
        <w:trPr>
          <w:trHeight w:val="449" w:hRule="atLeast"/>
        </w:trPr>
        <w:tc>
          <w:tcPr>
            <w:tcW w:w="2354" w:type="dxa"/>
            <w:tcBorders>
              <w:top w:val="single" w:color="000000" w:sz="4" w:space="0"/>
              <w:left w:val="single" w:color="000000" w:sz="4" w:space="0"/>
              <w:bottom w:val="single" w:color="000000" w:sz="4" w:space="0"/>
              <w:right w:val="single" w:color="000000" w:sz="4" w:space="0"/>
            </w:tcBorders>
            <w:vAlign w:val="center"/>
          </w:tcPr>
          <w:p>
            <w:pPr>
              <w:ind w:right="62"/>
              <w:jc w:val="center"/>
              <w:rPr>
                <w:rFonts w:ascii="宋体" w:hAnsi="宋体" w:cs="宋体"/>
                <w:szCs w:val="21"/>
                <w:highlight w:val="none"/>
              </w:rPr>
            </w:pPr>
            <w:r>
              <w:rPr>
                <w:rFonts w:hint="eastAsia" w:ascii="宋体" w:hAnsi="宋体" w:cs="宋体"/>
                <w:szCs w:val="21"/>
                <w:highlight w:val="none"/>
              </w:rPr>
              <w:t xml:space="preserve">技术负责人 </w:t>
            </w:r>
          </w:p>
        </w:tc>
        <w:tc>
          <w:tcPr>
            <w:tcW w:w="937" w:type="dxa"/>
            <w:tcBorders>
              <w:top w:val="single" w:color="000000" w:sz="4" w:space="0"/>
              <w:left w:val="single" w:color="000000" w:sz="4" w:space="0"/>
              <w:bottom w:val="single" w:color="000000" w:sz="4" w:space="0"/>
              <w:right w:val="single" w:color="000000" w:sz="4" w:space="0"/>
            </w:tcBorders>
            <w:vAlign w:val="center"/>
          </w:tcPr>
          <w:p>
            <w:pPr>
              <w:ind w:left="130"/>
              <w:rPr>
                <w:rFonts w:ascii="宋体" w:hAnsi="宋体" w:cs="宋体"/>
                <w:szCs w:val="21"/>
                <w:highlight w:val="none"/>
              </w:rPr>
            </w:pPr>
            <w:r>
              <w:rPr>
                <w:rFonts w:hint="eastAsia" w:ascii="宋体" w:hAnsi="宋体" w:cs="宋体"/>
                <w:szCs w:val="21"/>
                <w:highlight w:val="none"/>
              </w:rPr>
              <w:t xml:space="preserve">姓名 </w:t>
            </w:r>
          </w:p>
        </w:tc>
        <w:tc>
          <w:tcPr>
            <w:tcW w:w="1079" w:type="dxa"/>
            <w:tcBorders>
              <w:top w:val="single" w:color="000000" w:sz="4" w:space="0"/>
              <w:left w:val="single" w:color="000000" w:sz="4" w:space="0"/>
              <w:bottom w:val="single" w:color="000000" w:sz="4" w:space="0"/>
              <w:right w:val="single" w:color="000000" w:sz="4" w:space="0"/>
            </w:tcBorders>
            <w:vAlign w:val="center"/>
          </w:tcPr>
          <w:p>
            <w:pPr>
              <w:ind w:right="12"/>
              <w:jc w:val="center"/>
              <w:rPr>
                <w:rFonts w:ascii="宋体" w:hAnsi="宋体" w:cs="宋体"/>
                <w:szCs w:val="21"/>
                <w:highlight w:val="none"/>
              </w:rPr>
            </w:pPr>
            <w:r>
              <w:rPr>
                <w:rFonts w:hint="eastAsia" w:ascii="宋体" w:hAnsi="宋体" w:cs="宋体"/>
                <w:szCs w:val="21"/>
                <w:highlight w:val="none"/>
              </w:rPr>
              <w:t xml:space="preserve"> </w:t>
            </w:r>
          </w:p>
        </w:tc>
        <w:tc>
          <w:tcPr>
            <w:tcW w:w="1381" w:type="dxa"/>
            <w:tcBorders>
              <w:top w:val="single" w:color="000000" w:sz="4" w:space="0"/>
              <w:left w:val="single" w:color="000000" w:sz="4" w:space="0"/>
              <w:bottom w:val="single" w:color="000000" w:sz="4" w:space="0"/>
              <w:right w:val="single" w:color="000000" w:sz="4" w:space="0"/>
            </w:tcBorders>
            <w:vAlign w:val="center"/>
          </w:tcPr>
          <w:p>
            <w:pPr>
              <w:ind w:left="115"/>
              <w:rPr>
                <w:rFonts w:ascii="宋体" w:hAnsi="宋体" w:cs="宋体"/>
                <w:szCs w:val="21"/>
                <w:highlight w:val="none"/>
              </w:rPr>
            </w:pPr>
            <w:r>
              <w:rPr>
                <w:rFonts w:hint="eastAsia" w:ascii="宋体" w:hAnsi="宋体" w:cs="宋体"/>
                <w:szCs w:val="21"/>
                <w:highlight w:val="none"/>
              </w:rPr>
              <w:t xml:space="preserve">技术职称 </w:t>
            </w:r>
          </w:p>
        </w:tc>
        <w:tc>
          <w:tcPr>
            <w:tcW w:w="1352" w:type="dxa"/>
            <w:gridSpan w:val="2"/>
            <w:tcBorders>
              <w:top w:val="single" w:color="000000" w:sz="4" w:space="0"/>
              <w:left w:val="single" w:color="000000" w:sz="4" w:space="0"/>
              <w:bottom w:val="single" w:color="000000" w:sz="4" w:space="0"/>
              <w:right w:val="single" w:color="000000" w:sz="4" w:space="0"/>
            </w:tcBorders>
            <w:vAlign w:val="center"/>
          </w:tcPr>
          <w:p>
            <w:pPr>
              <w:ind w:right="12"/>
              <w:jc w:val="center"/>
              <w:rPr>
                <w:rFonts w:ascii="宋体" w:hAnsi="宋体" w:cs="宋体"/>
                <w:szCs w:val="21"/>
                <w:highlight w:val="none"/>
              </w:rPr>
            </w:pPr>
            <w:r>
              <w:rPr>
                <w:rFonts w:hint="eastAsia" w:ascii="宋体" w:hAnsi="宋体" w:cs="宋体"/>
                <w:szCs w:val="21"/>
                <w:highlight w:val="none"/>
              </w:rPr>
              <w:t xml:space="preserve"> </w:t>
            </w:r>
          </w:p>
        </w:tc>
        <w:tc>
          <w:tcPr>
            <w:tcW w:w="1173" w:type="dxa"/>
            <w:gridSpan w:val="2"/>
            <w:tcBorders>
              <w:top w:val="single" w:color="000000" w:sz="4" w:space="0"/>
              <w:left w:val="single" w:color="000000" w:sz="4" w:space="0"/>
              <w:bottom w:val="single" w:color="000000" w:sz="4" w:space="0"/>
              <w:right w:val="single" w:color="000000" w:sz="4" w:space="0"/>
            </w:tcBorders>
            <w:vAlign w:val="center"/>
          </w:tcPr>
          <w:p>
            <w:pPr>
              <w:ind w:right="65"/>
              <w:jc w:val="center"/>
              <w:rPr>
                <w:rFonts w:ascii="宋体" w:hAnsi="宋体" w:cs="宋体"/>
                <w:szCs w:val="21"/>
                <w:highlight w:val="none"/>
              </w:rPr>
            </w:pPr>
            <w:r>
              <w:rPr>
                <w:rFonts w:hint="eastAsia" w:ascii="宋体" w:hAnsi="宋体" w:cs="宋体"/>
                <w:szCs w:val="21"/>
                <w:highlight w:val="none"/>
              </w:rPr>
              <w:t xml:space="preserve">电话 </w:t>
            </w:r>
          </w:p>
        </w:tc>
        <w:tc>
          <w:tcPr>
            <w:tcW w:w="1329" w:type="dxa"/>
            <w:tcBorders>
              <w:top w:val="single" w:color="000000" w:sz="4" w:space="0"/>
              <w:left w:val="single" w:color="000000" w:sz="4" w:space="0"/>
              <w:bottom w:val="single" w:color="000000" w:sz="4" w:space="0"/>
              <w:right w:val="single" w:color="000000" w:sz="4" w:space="0"/>
            </w:tcBorders>
            <w:vAlign w:val="center"/>
          </w:tcPr>
          <w:p>
            <w:pPr>
              <w:ind w:right="11"/>
              <w:jc w:val="center"/>
              <w:rPr>
                <w:rFonts w:ascii="宋体" w:hAnsi="宋体" w:cs="宋体"/>
                <w:szCs w:val="21"/>
                <w:highlight w:val="none"/>
              </w:rPr>
            </w:pPr>
            <w:r>
              <w:rPr>
                <w:rFonts w:hint="eastAsia" w:ascii="宋体" w:hAnsi="宋体" w:cs="宋体"/>
                <w:szCs w:val="21"/>
                <w:highlight w:val="none"/>
              </w:rPr>
              <w:t xml:space="preserve"> </w:t>
            </w:r>
          </w:p>
        </w:tc>
      </w:tr>
      <w:tr>
        <w:tblPrEx>
          <w:tblCellMar>
            <w:top w:w="0" w:type="dxa"/>
            <w:left w:w="108" w:type="dxa"/>
            <w:bottom w:w="46" w:type="dxa"/>
            <w:right w:w="43" w:type="dxa"/>
          </w:tblCellMar>
        </w:tblPrEx>
        <w:trPr>
          <w:trHeight w:val="451" w:hRule="atLeast"/>
        </w:trPr>
        <w:tc>
          <w:tcPr>
            <w:tcW w:w="2354" w:type="dxa"/>
            <w:tcBorders>
              <w:top w:val="single" w:color="000000" w:sz="4" w:space="0"/>
              <w:left w:val="single" w:color="000000" w:sz="4" w:space="0"/>
              <w:bottom w:val="single" w:color="000000" w:sz="4" w:space="0"/>
              <w:right w:val="single" w:color="000000" w:sz="4" w:space="0"/>
            </w:tcBorders>
            <w:vAlign w:val="center"/>
          </w:tcPr>
          <w:p>
            <w:pPr>
              <w:ind w:left="74"/>
              <w:jc w:val="center"/>
              <w:rPr>
                <w:rFonts w:ascii="宋体" w:hAnsi="宋体" w:cs="宋体"/>
                <w:szCs w:val="21"/>
                <w:highlight w:val="none"/>
              </w:rPr>
            </w:pPr>
            <w:r>
              <w:rPr>
                <w:rFonts w:hint="eastAsia" w:ascii="宋体" w:hAnsi="宋体" w:cs="宋体"/>
                <w:szCs w:val="21"/>
                <w:highlight w:val="none"/>
              </w:rPr>
              <w:t>企业资质证书</w:t>
            </w:r>
          </w:p>
        </w:tc>
        <w:tc>
          <w:tcPr>
            <w:tcW w:w="7251" w:type="dxa"/>
            <w:gridSpan w:val="8"/>
            <w:tcBorders>
              <w:top w:val="single" w:color="000000" w:sz="4" w:space="0"/>
              <w:left w:val="single" w:color="000000" w:sz="4" w:space="0"/>
              <w:bottom w:val="single" w:color="000000" w:sz="4" w:space="0"/>
              <w:right w:val="single" w:color="000000" w:sz="4" w:space="0"/>
            </w:tcBorders>
            <w:vAlign w:val="center"/>
          </w:tcPr>
          <w:p>
            <w:pPr>
              <w:ind w:left="53"/>
              <w:rPr>
                <w:rFonts w:ascii="宋体" w:hAnsi="宋体" w:cs="宋体"/>
                <w:szCs w:val="21"/>
                <w:highlight w:val="none"/>
              </w:rPr>
            </w:pPr>
            <w:r>
              <w:rPr>
                <w:rFonts w:hint="eastAsia" w:ascii="宋体" w:hAnsi="宋体" w:cs="宋体"/>
                <w:szCs w:val="21"/>
                <w:highlight w:val="none"/>
              </w:rPr>
              <w:t xml:space="preserve">类型：                    等级：      证书号： </w:t>
            </w:r>
          </w:p>
        </w:tc>
      </w:tr>
      <w:tr>
        <w:tblPrEx>
          <w:tblCellMar>
            <w:top w:w="0" w:type="dxa"/>
            <w:left w:w="108" w:type="dxa"/>
            <w:bottom w:w="46" w:type="dxa"/>
            <w:right w:w="43" w:type="dxa"/>
          </w:tblCellMar>
        </w:tblPrEx>
        <w:trPr>
          <w:trHeight w:val="890" w:hRule="atLeast"/>
        </w:trPr>
        <w:tc>
          <w:tcPr>
            <w:tcW w:w="2354" w:type="dxa"/>
            <w:tcBorders>
              <w:top w:val="single" w:color="000000" w:sz="4" w:space="0"/>
              <w:left w:val="single" w:color="000000" w:sz="4" w:space="0"/>
              <w:bottom w:val="single" w:color="000000" w:sz="4" w:space="0"/>
              <w:right w:val="single" w:color="000000" w:sz="4" w:space="0"/>
            </w:tcBorders>
            <w:vAlign w:val="center"/>
          </w:tcPr>
          <w:p>
            <w:pPr>
              <w:ind w:left="74"/>
              <w:jc w:val="center"/>
              <w:rPr>
                <w:rFonts w:ascii="宋体" w:hAnsi="宋体" w:cs="宋体"/>
                <w:szCs w:val="21"/>
                <w:highlight w:val="none"/>
              </w:rPr>
            </w:pPr>
            <w:r>
              <w:rPr>
                <w:rFonts w:hint="eastAsia" w:ascii="宋体" w:hAnsi="宋体" w:cs="宋体"/>
                <w:szCs w:val="21"/>
                <w:highlight w:val="none"/>
              </w:rPr>
              <w:t>质量管理体系证书</w:t>
            </w:r>
          </w:p>
          <w:p>
            <w:pPr>
              <w:ind w:right="168"/>
              <w:jc w:val="center"/>
              <w:rPr>
                <w:rFonts w:ascii="宋体" w:hAnsi="宋体" w:cs="宋体"/>
                <w:szCs w:val="21"/>
                <w:highlight w:val="none"/>
              </w:rPr>
            </w:pPr>
            <w:r>
              <w:rPr>
                <w:rFonts w:hint="eastAsia" w:ascii="宋体" w:hAnsi="宋体" w:cs="宋体"/>
                <w:szCs w:val="21"/>
                <w:highlight w:val="none"/>
              </w:rPr>
              <w:t xml:space="preserve">（如有） </w:t>
            </w:r>
          </w:p>
        </w:tc>
        <w:tc>
          <w:tcPr>
            <w:tcW w:w="7251" w:type="dxa"/>
            <w:gridSpan w:val="8"/>
            <w:tcBorders>
              <w:top w:val="single" w:color="000000" w:sz="4" w:space="0"/>
              <w:left w:val="single" w:color="000000" w:sz="4" w:space="0"/>
              <w:bottom w:val="single" w:color="000000" w:sz="4" w:space="0"/>
              <w:right w:val="single" w:color="000000" w:sz="4" w:space="0"/>
            </w:tcBorders>
            <w:vAlign w:val="center"/>
          </w:tcPr>
          <w:p>
            <w:pPr>
              <w:ind w:left="53"/>
              <w:rPr>
                <w:rFonts w:ascii="宋体" w:hAnsi="宋体" w:cs="宋体"/>
                <w:szCs w:val="21"/>
                <w:highlight w:val="none"/>
              </w:rPr>
            </w:pPr>
            <w:r>
              <w:rPr>
                <w:rFonts w:hint="eastAsia" w:ascii="宋体" w:hAnsi="宋体" w:cs="宋体"/>
                <w:szCs w:val="21"/>
                <w:highlight w:val="none"/>
              </w:rPr>
              <w:t xml:space="preserve">类型：                    等级：      证书号： </w:t>
            </w:r>
          </w:p>
        </w:tc>
      </w:tr>
      <w:tr>
        <w:tblPrEx>
          <w:tblCellMar>
            <w:top w:w="0" w:type="dxa"/>
            <w:left w:w="108" w:type="dxa"/>
            <w:bottom w:w="46" w:type="dxa"/>
            <w:right w:w="43" w:type="dxa"/>
          </w:tblCellMar>
        </w:tblPrEx>
        <w:trPr>
          <w:trHeight w:val="856" w:hRule="atLeast"/>
        </w:trPr>
        <w:tc>
          <w:tcPr>
            <w:tcW w:w="2354" w:type="dxa"/>
            <w:tcBorders>
              <w:top w:val="single" w:color="000000" w:sz="4" w:space="0"/>
              <w:left w:val="single" w:color="000000" w:sz="4" w:space="0"/>
              <w:bottom w:val="single" w:color="000000" w:sz="4" w:space="0"/>
              <w:right w:val="single" w:color="000000" w:sz="4" w:space="0"/>
            </w:tcBorders>
            <w:vAlign w:val="center"/>
          </w:tcPr>
          <w:p>
            <w:pPr>
              <w:ind w:right="62"/>
              <w:jc w:val="center"/>
              <w:rPr>
                <w:rFonts w:ascii="宋体" w:hAnsi="宋体" w:cs="宋体"/>
                <w:szCs w:val="21"/>
                <w:highlight w:val="none"/>
              </w:rPr>
            </w:pPr>
            <w:r>
              <w:rPr>
                <w:rFonts w:hint="eastAsia" w:ascii="宋体" w:hAnsi="宋体" w:cs="宋体"/>
                <w:szCs w:val="21"/>
                <w:highlight w:val="none"/>
              </w:rPr>
              <w:t xml:space="preserve">事业单位法人证书号或营业执照号 </w:t>
            </w:r>
          </w:p>
        </w:tc>
        <w:tc>
          <w:tcPr>
            <w:tcW w:w="3397" w:type="dxa"/>
            <w:gridSpan w:val="3"/>
            <w:tcBorders>
              <w:top w:val="single" w:color="000000" w:sz="4" w:space="0"/>
              <w:left w:val="single" w:color="000000" w:sz="4" w:space="0"/>
              <w:bottom w:val="single" w:color="000000" w:sz="4" w:space="0"/>
              <w:right w:val="single" w:color="000000" w:sz="4" w:space="0"/>
            </w:tcBorders>
            <w:vAlign w:val="center"/>
          </w:tcPr>
          <w:p>
            <w:pPr>
              <w:ind w:left="600"/>
              <w:rPr>
                <w:rFonts w:ascii="宋体" w:hAnsi="宋体" w:cs="宋体"/>
                <w:szCs w:val="21"/>
                <w:highlight w:val="none"/>
              </w:rPr>
            </w:pPr>
            <w:r>
              <w:rPr>
                <w:rFonts w:hint="eastAsia" w:ascii="宋体" w:hAnsi="宋体" w:cs="宋体"/>
                <w:szCs w:val="21"/>
                <w:highlight w:val="none"/>
              </w:rPr>
              <w:t xml:space="preserve"> </w:t>
            </w:r>
          </w:p>
        </w:tc>
        <w:tc>
          <w:tcPr>
            <w:tcW w:w="3854" w:type="dxa"/>
            <w:gridSpan w:val="5"/>
            <w:tcBorders>
              <w:top w:val="single" w:color="000000" w:sz="4" w:space="0"/>
              <w:left w:val="single" w:color="000000" w:sz="4" w:space="0"/>
              <w:bottom w:val="single" w:color="000000" w:sz="4" w:space="0"/>
              <w:right w:val="single" w:color="000000" w:sz="4" w:space="0"/>
            </w:tcBorders>
            <w:vAlign w:val="center"/>
          </w:tcPr>
          <w:p>
            <w:pPr>
              <w:ind w:right="65"/>
              <w:jc w:val="center"/>
              <w:rPr>
                <w:rFonts w:ascii="宋体" w:hAnsi="宋体" w:cs="宋体"/>
                <w:szCs w:val="21"/>
                <w:highlight w:val="none"/>
              </w:rPr>
            </w:pPr>
            <w:r>
              <w:rPr>
                <w:rFonts w:hint="eastAsia" w:ascii="宋体" w:hAnsi="宋体" w:cs="宋体"/>
                <w:szCs w:val="21"/>
                <w:highlight w:val="none"/>
              </w:rPr>
              <w:t xml:space="preserve">员工总人数： </w:t>
            </w:r>
          </w:p>
        </w:tc>
      </w:tr>
      <w:tr>
        <w:tblPrEx>
          <w:tblCellMar>
            <w:top w:w="0" w:type="dxa"/>
            <w:left w:w="108" w:type="dxa"/>
            <w:bottom w:w="46" w:type="dxa"/>
            <w:right w:w="43" w:type="dxa"/>
          </w:tblCellMar>
        </w:tblPrEx>
        <w:trPr>
          <w:trHeight w:val="451" w:hRule="atLeast"/>
        </w:trPr>
        <w:tc>
          <w:tcPr>
            <w:tcW w:w="2354" w:type="dxa"/>
            <w:tcBorders>
              <w:top w:val="single" w:color="000000" w:sz="4" w:space="0"/>
              <w:left w:val="single" w:color="000000" w:sz="4" w:space="0"/>
              <w:bottom w:val="single" w:color="000000" w:sz="4" w:space="0"/>
              <w:right w:val="single" w:color="000000" w:sz="4" w:space="0"/>
            </w:tcBorders>
            <w:vAlign w:val="center"/>
          </w:tcPr>
          <w:p>
            <w:pPr>
              <w:ind w:right="62"/>
              <w:jc w:val="center"/>
              <w:rPr>
                <w:rFonts w:ascii="宋体" w:hAnsi="宋体" w:cs="宋体"/>
                <w:szCs w:val="21"/>
                <w:highlight w:val="none"/>
              </w:rPr>
            </w:pPr>
            <w:r>
              <w:rPr>
                <w:rFonts w:hint="eastAsia" w:ascii="宋体" w:hAnsi="宋体" w:cs="宋体"/>
                <w:szCs w:val="21"/>
                <w:highlight w:val="none"/>
              </w:rPr>
              <w:t xml:space="preserve">注册资本 </w:t>
            </w:r>
          </w:p>
        </w:tc>
        <w:tc>
          <w:tcPr>
            <w:tcW w:w="3397" w:type="dxa"/>
            <w:gridSpan w:val="3"/>
            <w:tcBorders>
              <w:top w:val="single" w:color="000000" w:sz="4" w:space="0"/>
              <w:left w:val="single" w:color="000000" w:sz="4" w:space="0"/>
              <w:bottom w:val="single" w:color="000000" w:sz="4" w:space="0"/>
              <w:right w:val="single" w:color="000000" w:sz="4" w:space="0"/>
            </w:tcBorders>
            <w:vAlign w:val="center"/>
          </w:tcPr>
          <w:p>
            <w:pPr>
              <w:ind w:left="600"/>
              <w:rPr>
                <w:rFonts w:ascii="宋体" w:hAnsi="宋体" w:cs="宋体"/>
                <w:szCs w:val="21"/>
                <w:highlight w:val="none"/>
              </w:rPr>
            </w:pPr>
            <w:r>
              <w:rPr>
                <w:rFonts w:hint="eastAsia" w:ascii="宋体" w:hAnsi="宋体" w:cs="宋体"/>
                <w:szCs w:val="21"/>
                <w:highlight w:val="none"/>
              </w:rPr>
              <w:t xml:space="preserve"> </w:t>
            </w:r>
          </w:p>
        </w:tc>
        <w:tc>
          <w:tcPr>
            <w:tcW w:w="476"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highlight w:val="none"/>
              </w:rPr>
            </w:pPr>
            <w:r>
              <w:rPr>
                <w:rFonts w:hint="eastAsia" w:ascii="宋体" w:hAnsi="宋体" w:cs="宋体"/>
                <w:szCs w:val="21"/>
                <w:highlight w:val="none"/>
              </w:rPr>
              <w:t>其中</w:t>
            </w:r>
          </w:p>
        </w:tc>
        <w:tc>
          <w:tcPr>
            <w:tcW w:w="1740" w:type="dxa"/>
            <w:gridSpan w:val="2"/>
            <w:tcBorders>
              <w:top w:val="single" w:color="000000" w:sz="4" w:space="0"/>
              <w:left w:val="single" w:color="000000" w:sz="4" w:space="0"/>
              <w:bottom w:val="single" w:color="000000" w:sz="4" w:space="0"/>
              <w:right w:val="single" w:color="000000" w:sz="4" w:space="0"/>
            </w:tcBorders>
            <w:vAlign w:val="center"/>
          </w:tcPr>
          <w:p>
            <w:pPr>
              <w:ind w:left="113"/>
              <w:rPr>
                <w:rFonts w:ascii="宋体" w:hAnsi="宋体" w:cs="宋体"/>
                <w:szCs w:val="21"/>
                <w:highlight w:val="none"/>
              </w:rPr>
            </w:pPr>
            <w:r>
              <w:rPr>
                <w:rFonts w:hint="eastAsia" w:ascii="宋体" w:hAnsi="宋体" w:cs="宋体"/>
                <w:szCs w:val="21"/>
                <w:highlight w:val="none"/>
              </w:rPr>
              <w:t xml:space="preserve">高级职称人员 </w:t>
            </w:r>
          </w:p>
        </w:tc>
        <w:tc>
          <w:tcPr>
            <w:tcW w:w="1638" w:type="dxa"/>
            <w:gridSpan w:val="2"/>
            <w:tcBorders>
              <w:top w:val="single" w:color="000000" w:sz="4" w:space="0"/>
              <w:left w:val="single" w:color="000000" w:sz="4" w:space="0"/>
              <w:bottom w:val="single" w:color="000000" w:sz="4" w:space="0"/>
              <w:right w:val="single" w:color="000000" w:sz="4" w:space="0"/>
            </w:tcBorders>
            <w:vAlign w:val="center"/>
          </w:tcPr>
          <w:p>
            <w:pPr>
              <w:ind w:right="14"/>
              <w:jc w:val="center"/>
              <w:rPr>
                <w:rFonts w:ascii="宋体" w:hAnsi="宋体" w:cs="宋体"/>
                <w:szCs w:val="21"/>
                <w:highlight w:val="none"/>
              </w:rPr>
            </w:pPr>
            <w:r>
              <w:rPr>
                <w:rFonts w:hint="eastAsia" w:ascii="宋体" w:hAnsi="宋体" w:cs="宋体"/>
                <w:szCs w:val="21"/>
                <w:highlight w:val="none"/>
              </w:rPr>
              <w:t xml:space="preserve"> </w:t>
            </w:r>
          </w:p>
        </w:tc>
      </w:tr>
      <w:tr>
        <w:tblPrEx>
          <w:tblCellMar>
            <w:top w:w="0" w:type="dxa"/>
            <w:left w:w="108" w:type="dxa"/>
            <w:bottom w:w="46" w:type="dxa"/>
            <w:right w:w="43" w:type="dxa"/>
          </w:tblCellMar>
        </w:tblPrEx>
        <w:trPr>
          <w:trHeight w:val="449" w:hRule="atLeast"/>
        </w:trPr>
        <w:tc>
          <w:tcPr>
            <w:tcW w:w="2354" w:type="dxa"/>
            <w:tcBorders>
              <w:top w:val="single" w:color="000000" w:sz="4" w:space="0"/>
              <w:left w:val="single" w:color="000000" w:sz="4" w:space="0"/>
              <w:bottom w:val="single" w:color="000000" w:sz="4" w:space="0"/>
              <w:right w:val="single" w:color="000000" w:sz="4" w:space="0"/>
            </w:tcBorders>
            <w:vAlign w:val="center"/>
          </w:tcPr>
          <w:p>
            <w:pPr>
              <w:ind w:right="62"/>
              <w:jc w:val="center"/>
              <w:rPr>
                <w:rFonts w:ascii="宋体" w:hAnsi="宋体" w:cs="宋体"/>
                <w:szCs w:val="21"/>
                <w:highlight w:val="none"/>
              </w:rPr>
            </w:pPr>
            <w:r>
              <w:rPr>
                <w:rFonts w:hint="eastAsia" w:ascii="宋体" w:hAnsi="宋体" w:cs="宋体"/>
                <w:szCs w:val="21"/>
                <w:highlight w:val="none"/>
              </w:rPr>
              <w:t xml:space="preserve">成立日期 </w:t>
            </w:r>
          </w:p>
        </w:tc>
        <w:tc>
          <w:tcPr>
            <w:tcW w:w="3397" w:type="dxa"/>
            <w:gridSpan w:val="3"/>
            <w:tcBorders>
              <w:top w:val="single" w:color="000000" w:sz="4" w:space="0"/>
              <w:left w:val="single" w:color="000000" w:sz="4" w:space="0"/>
              <w:bottom w:val="single" w:color="000000" w:sz="4" w:space="0"/>
              <w:right w:val="single" w:color="000000" w:sz="4" w:space="0"/>
            </w:tcBorders>
            <w:vAlign w:val="center"/>
          </w:tcPr>
          <w:p>
            <w:pPr>
              <w:ind w:left="600"/>
              <w:rPr>
                <w:rFonts w:ascii="宋体" w:hAnsi="宋体" w:cs="宋体"/>
                <w:szCs w:val="21"/>
                <w:highlight w:val="none"/>
              </w:rPr>
            </w:pPr>
            <w:r>
              <w:rPr>
                <w:rFonts w:hint="eastAsia" w:ascii="宋体" w:hAnsi="宋体" w:cs="宋体"/>
                <w:szCs w:val="21"/>
                <w:highlight w:val="none"/>
              </w:rPr>
              <w:t xml:space="preserve"> </w:t>
            </w:r>
          </w:p>
        </w:tc>
        <w:tc>
          <w:tcPr>
            <w:tcW w:w="476" w:type="dxa"/>
            <w:vMerge w:val="continue"/>
            <w:tcBorders>
              <w:top w:val="nil"/>
              <w:left w:val="single" w:color="000000" w:sz="4" w:space="0"/>
              <w:bottom w:val="nil"/>
              <w:right w:val="single" w:color="000000" w:sz="4" w:space="0"/>
            </w:tcBorders>
            <w:vAlign w:val="center"/>
          </w:tcPr>
          <w:p>
            <w:pPr>
              <w:rPr>
                <w:rFonts w:ascii="宋体" w:hAnsi="宋体" w:cs="宋体"/>
                <w:szCs w:val="21"/>
                <w:highlight w:val="none"/>
              </w:rPr>
            </w:pPr>
          </w:p>
        </w:tc>
        <w:tc>
          <w:tcPr>
            <w:tcW w:w="1740" w:type="dxa"/>
            <w:gridSpan w:val="2"/>
            <w:tcBorders>
              <w:top w:val="single" w:color="000000" w:sz="4" w:space="0"/>
              <w:left w:val="single" w:color="000000" w:sz="4" w:space="0"/>
              <w:bottom w:val="single" w:color="000000" w:sz="4" w:space="0"/>
              <w:right w:val="single" w:color="000000" w:sz="4" w:space="0"/>
            </w:tcBorders>
            <w:vAlign w:val="center"/>
          </w:tcPr>
          <w:p>
            <w:pPr>
              <w:ind w:left="113"/>
              <w:rPr>
                <w:rFonts w:ascii="宋体" w:hAnsi="宋体" w:cs="宋体"/>
                <w:szCs w:val="21"/>
                <w:highlight w:val="none"/>
              </w:rPr>
            </w:pPr>
            <w:r>
              <w:rPr>
                <w:rFonts w:hint="eastAsia" w:ascii="宋体" w:hAnsi="宋体" w:cs="宋体"/>
                <w:szCs w:val="21"/>
                <w:highlight w:val="none"/>
              </w:rPr>
              <w:t xml:space="preserve">中级职称人员 </w:t>
            </w:r>
          </w:p>
        </w:tc>
        <w:tc>
          <w:tcPr>
            <w:tcW w:w="1638" w:type="dxa"/>
            <w:gridSpan w:val="2"/>
            <w:tcBorders>
              <w:top w:val="single" w:color="000000" w:sz="4" w:space="0"/>
              <w:left w:val="single" w:color="000000" w:sz="4" w:space="0"/>
              <w:bottom w:val="single" w:color="000000" w:sz="4" w:space="0"/>
              <w:right w:val="single" w:color="000000" w:sz="4" w:space="0"/>
            </w:tcBorders>
            <w:vAlign w:val="center"/>
          </w:tcPr>
          <w:p>
            <w:pPr>
              <w:ind w:right="14"/>
              <w:jc w:val="center"/>
              <w:rPr>
                <w:rFonts w:ascii="宋体" w:hAnsi="宋体" w:cs="宋体"/>
                <w:szCs w:val="21"/>
                <w:highlight w:val="none"/>
              </w:rPr>
            </w:pPr>
            <w:r>
              <w:rPr>
                <w:rFonts w:hint="eastAsia" w:ascii="宋体" w:hAnsi="宋体" w:cs="宋体"/>
                <w:szCs w:val="21"/>
                <w:highlight w:val="none"/>
              </w:rPr>
              <w:t xml:space="preserve"> </w:t>
            </w:r>
          </w:p>
        </w:tc>
      </w:tr>
      <w:tr>
        <w:tblPrEx>
          <w:tblCellMar>
            <w:top w:w="0" w:type="dxa"/>
            <w:left w:w="108" w:type="dxa"/>
            <w:bottom w:w="46" w:type="dxa"/>
            <w:right w:w="43" w:type="dxa"/>
          </w:tblCellMar>
        </w:tblPrEx>
        <w:trPr>
          <w:trHeight w:val="451" w:hRule="atLeast"/>
        </w:trPr>
        <w:tc>
          <w:tcPr>
            <w:tcW w:w="2354" w:type="dxa"/>
            <w:tcBorders>
              <w:top w:val="single" w:color="000000" w:sz="4" w:space="0"/>
              <w:left w:val="single" w:color="000000" w:sz="4" w:space="0"/>
              <w:bottom w:val="single" w:color="000000" w:sz="4" w:space="0"/>
              <w:right w:val="single" w:color="000000" w:sz="4" w:space="0"/>
            </w:tcBorders>
            <w:vAlign w:val="center"/>
          </w:tcPr>
          <w:p>
            <w:pPr>
              <w:ind w:left="74"/>
              <w:jc w:val="center"/>
              <w:rPr>
                <w:rFonts w:ascii="宋体" w:hAnsi="宋体" w:cs="宋体"/>
                <w:szCs w:val="21"/>
                <w:highlight w:val="none"/>
              </w:rPr>
            </w:pPr>
            <w:r>
              <w:rPr>
                <w:rFonts w:hint="eastAsia" w:ascii="宋体" w:hAnsi="宋体" w:cs="宋体"/>
                <w:szCs w:val="21"/>
                <w:highlight w:val="none"/>
              </w:rPr>
              <w:t>基本账户开户银行</w:t>
            </w:r>
          </w:p>
        </w:tc>
        <w:tc>
          <w:tcPr>
            <w:tcW w:w="3397" w:type="dxa"/>
            <w:gridSpan w:val="3"/>
            <w:tcBorders>
              <w:top w:val="single" w:color="000000" w:sz="4" w:space="0"/>
              <w:left w:val="single" w:color="000000" w:sz="4" w:space="0"/>
              <w:bottom w:val="single" w:color="000000" w:sz="4" w:space="0"/>
              <w:right w:val="single" w:color="000000" w:sz="4" w:space="0"/>
            </w:tcBorders>
            <w:vAlign w:val="center"/>
          </w:tcPr>
          <w:p>
            <w:pPr>
              <w:ind w:left="600"/>
              <w:rPr>
                <w:rFonts w:ascii="宋体" w:hAnsi="宋体" w:cs="宋体"/>
                <w:szCs w:val="21"/>
                <w:highlight w:val="none"/>
              </w:rPr>
            </w:pPr>
            <w:r>
              <w:rPr>
                <w:rFonts w:hint="eastAsia" w:ascii="宋体" w:hAnsi="宋体" w:cs="宋体"/>
                <w:szCs w:val="21"/>
                <w:highlight w:val="none"/>
              </w:rPr>
              <w:t xml:space="preserve"> </w:t>
            </w:r>
          </w:p>
        </w:tc>
        <w:tc>
          <w:tcPr>
            <w:tcW w:w="476" w:type="dxa"/>
            <w:vMerge w:val="continue"/>
            <w:tcBorders>
              <w:top w:val="nil"/>
              <w:left w:val="single" w:color="000000" w:sz="4" w:space="0"/>
              <w:bottom w:val="nil"/>
              <w:right w:val="single" w:color="000000" w:sz="4" w:space="0"/>
            </w:tcBorders>
            <w:vAlign w:val="center"/>
          </w:tcPr>
          <w:p>
            <w:pPr>
              <w:rPr>
                <w:rFonts w:ascii="宋体" w:hAnsi="宋体" w:cs="宋体"/>
                <w:szCs w:val="21"/>
                <w:highlight w:val="none"/>
              </w:rPr>
            </w:pPr>
          </w:p>
        </w:tc>
        <w:tc>
          <w:tcPr>
            <w:tcW w:w="1740" w:type="dxa"/>
            <w:gridSpan w:val="2"/>
            <w:tcBorders>
              <w:top w:val="single" w:color="000000" w:sz="4" w:space="0"/>
              <w:left w:val="single" w:color="000000" w:sz="4" w:space="0"/>
              <w:bottom w:val="single" w:color="000000" w:sz="4" w:space="0"/>
              <w:right w:val="single" w:color="000000" w:sz="4" w:space="0"/>
            </w:tcBorders>
            <w:vAlign w:val="center"/>
          </w:tcPr>
          <w:p>
            <w:pPr>
              <w:ind w:left="113"/>
              <w:rPr>
                <w:rFonts w:ascii="宋体" w:hAnsi="宋体" w:cs="宋体"/>
                <w:szCs w:val="21"/>
                <w:highlight w:val="none"/>
              </w:rPr>
            </w:pPr>
            <w:r>
              <w:rPr>
                <w:rFonts w:hint="eastAsia" w:ascii="宋体" w:hAnsi="宋体" w:cs="宋体"/>
                <w:szCs w:val="21"/>
                <w:highlight w:val="none"/>
              </w:rPr>
              <w:t xml:space="preserve">技术人员数量 </w:t>
            </w:r>
          </w:p>
        </w:tc>
        <w:tc>
          <w:tcPr>
            <w:tcW w:w="1638" w:type="dxa"/>
            <w:gridSpan w:val="2"/>
            <w:tcBorders>
              <w:top w:val="single" w:color="000000" w:sz="4" w:space="0"/>
              <w:left w:val="single" w:color="000000" w:sz="4" w:space="0"/>
              <w:bottom w:val="single" w:color="000000" w:sz="4" w:space="0"/>
              <w:right w:val="single" w:color="000000" w:sz="4" w:space="0"/>
            </w:tcBorders>
            <w:vAlign w:val="center"/>
          </w:tcPr>
          <w:p>
            <w:pPr>
              <w:ind w:right="14"/>
              <w:jc w:val="center"/>
              <w:rPr>
                <w:rFonts w:ascii="宋体" w:hAnsi="宋体" w:cs="宋体"/>
                <w:szCs w:val="21"/>
                <w:highlight w:val="none"/>
              </w:rPr>
            </w:pPr>
            <w:r>
              <w:rPr>
                <w:rFonts w:hint="eastAsia" w:ascii="宋体" w:hAnsi="宋体" w:cs="宋体"/>
                <w:szCs w:val="21"/>
                <w:highlight w:val="none"/>
              </w:rPr>
              <w:t xml:space="preserve"> </w:t>
            </w:r>
          </w:p>
        </w:tc>
      </w:tr>
      <w:tr>
        <w:tblPrEx>
          <w:tblCellMar>
            <w:top w:w="0" w:type="dxa"/>
            <w:left w:w="108" w:type="dxa"/>
            <w:bottom w:w="46" w:type="dxa"/>
            <w:right w:w="43" w:type="dxa"/>
          </w:tblCellMar>
        </w:tblPrEx>
        <w:trPr>
          <w:trHeight w:val="449" w:hRule="atLeast"/>
        </w:trPr>
        <w:tc>
          <w:tcPr>
            <w:tcW w:w="2354" w:type="dxa"/>
            <w:tcBorders>
              <w:top w:val="single" w:color="000000" w:sz="4" w:space="0"/>
              <w:left w:val="single" w:color="000000" w:sz="4" w:space="0"/>
              <w:bottom w:val="single" w:color="000000" w:sz="4" w:space="0"/>
              <w:right w:val="single" w:color="000000" w:sz="4" w:space="0"/>
            </w:tcBorders>
            <w:vAlign w:val="center"/>
          </w:tcPr>
          <w:p>
            <w:pPr>
              <w:ind w:left="74"/>
              <w:jc w:val="center"/>
              <w:rPr>
                <w:rFonts w:ascii="宋体" w:hAnsi="宋体" w:cs="宋体"/>
                <w:szCs w:val="21"/>
                <w:highlight w:val="none"/>
              </w:rPr>
            </w:pPr>
            <w:r>
              <w:rPr>
                <w:rFonts w:hint="eastAsia" w:ascii="宋体" w:hAnsi="宋体" w:cs="宋体"/>
                <w:szCs w:val="21"/>
                <w:highlight w:val="none"/>
              </w:rPr>
              <w:t>基本账户银行账号</w:t>
            </w:r>
          </w:p>
        </w:tc>
        <w:tc>
          <w:tcPr>
            <w:tcW w:w="3397" w:type="dxa"/>
            <w:gridSpan w:val="3"/>
            <w:tcBorders>
              <w:top w:val="single" w:color="000000" w:sz="4" w:space="0"/>
              <w:left w:val="single" w:color="000000" w:sz="4" w:space="0"/>
              <w:bottom w:val="single" w:color="000000" w:sz="4" w:space="0"/>
              <w:right w:val="single" w:color="000000" w:sz="4" w:space="0"/>
            </w:tcBorders>
            <w:vAlign w:val="center"/>
          </w:tcPr>
          <w:p>
            <w:pPr>
              <w:ind w:left="600"/>
              <w:rPr>
                <w:rFonts w:ascii="宋体" w:hAnsi="宋体" w:cs="宋体"/>
                <w:szCs w:val="21"/>
                <w:highlight w:val="none"/>
              </w:rPr>
            </w:pPr>
            <w:r>
              <w:rPr>
                <w:rFonts w:hint="eastAsia" w:ascii="宋体" w:hAnsi="宋体" w:cs="宋体"/>
                <w:szCs w:val="21"/>
                <w:highlight w:val="none"/>
              </w:rPr>
              <w:t xml:space="preserve"> </w:t>
            </w:r>
          </w:p>
        </w:tc>
        <w:tc>
          <w:tcPr>
            <w:tcW w:w="476" w:type="dxa"/>
            <w:vMerge w:val="continue"/>
            <w:tcBorders>
              <w:top w:val="nil"/>
              <w:left w:val="single" w:color="000000" w:sz="4" w:space="0"/>
              <w:bottom w:val="single" w:color="000000" w:sz="4" w:space="0"/>
              <w:right w:val="single" w:color="000000" w:sz="4" w:space="0"/>
            </w:tcBorders>
            <w:vAlign w:val="center"/>
          </w:tcPr>
          <w:p>
            <w:pPr>
              <w:rPr>
                <w:rFonts w:ascii="宋体" w:hAnsi="宋体" w:cs="宋体"/>
                <w:szCs w:val="21"/>
                <w:highlight w:val="none"/>
              </w:rPr>
            </w:pPr>
          </w:p>
        </w:tc>
        <w:tc>
          <w:tcPr>
            <w:tcW w:w="1740" w:type="dxa"/>
            <w:gridSpan w:val="2"/>
            <w:tcBorders>
              <w:top w:val="single" w:color="000000" w:sz="4" w:space="0"/>
              <w:left w:val="single" w:color="000000" w:sz="4" w:space="0"/>
              <w:bottom w:val="single" w:color="000000" w:sz="4" w:space="0"/>
              <w:right w:val="single" w:color="000000" w:sz="4" w:space="0"/>
            </w:tcBorders>
            <w:vAlign w:val="center"/>
          </w:tcPr>
          <w:p>
            <w:pPr>
              <w:ind w:left="113"/>
              <w:rPr>
                <w:rFonts w:ascii="宋体" w:hAnsi="宋体" w:cs="宋体"/>
                <w:szCs w:val="21"/>
                <w:highlight w:val="none"/>
              </w:rPr>
            </w:pPr>
            <w:r>
              <w:rPr>
                <w:rFonts w:hint="eastAsia" w:ascii="宋体" w:hAnsi="宋体" w:cs="宋体"/>
                <w:szCs w:val="21"/>
                <w:highlight w:val="none"/>
              </w:rPr>
              <w:t xml:space="preserve">各类注册人员 </w:t>
            </w:r>
          </w:p>
        </w:tc>
        <w:tc>
          <w:tcPr>
            <w:tcW w:w="1638" w:type="dxa"/>
            <w:gridSpan w:val="2"/>
            <w:tcBorders>
              <w:top w:val="single" w:color="000000" w:sz="4" w:space="0"/>
              <w:left w:val="single" w:color="000000" w:sz="4" w:space="0"/>
              <w:bottom w:val="single" w:color="000000" w:sz="4" w:space="0"/>
              <w:right w:val="single" w:color="000000" w:sz="4" w:space="0"/>
            </w:tcBorders>
            <w:vAlign w:val="center"/>
          </w:tcPr>
          <w:p>
            <w:pPr>
              <w:ind w:right="14"/>
              <w:jc w:val="center"/>
              <w:rPr>
                <w:rFonts w:ascii="宋体" w:hAnsi="宋体" w:cs="宋体"/>
                <w:szCs w:val="21"/>
                <w:highlight w:val="none"/>
              </w:rPr>
            </w:pPr>
            <w:r>
              <w:rPr>
                <w:rFonts w:hint="eastAsia" w:ascii="宋体" w:hAnsi="宋体" w:cs="宋体"/>
                <w:szCs w:val="21"/>
                <w:highlight w:val="none"/>
              </w:rPr>
              <w:t xml:space="preserve"> </w:t>
            </w:r>
          </w:p>
        </w:tc>
      </w:tr>
      <w:tr>
        <w:tblPrEx>
          <w:tblCellMar>
            <w:top w:w="0" w:type="dxa"/>
            <w:left w:w="108" w:type="dxa"/>
            <w:bottom w:w="46" w:type="dxa"/>
            <w:right w:w="43" w:type="dxa"/>
          </w:tblCellMar>
        </w:tblPrEx>
        <w:trPr>
          <w:trHeight w:val="451" w:hRule="atLeast"/>
        </w:trPr>
        <w:tc>
          <w:tcPr>
            <w:tcW w:w="2354" w:type="dxa"/>
            <w:tcBorders>
              <w:top w:val="single" w:color="000000" w:sz="4" w:space="0"/>
              <w:left w:val="single" w:color="000000" w:sz="4" w:space="0"/>
              <w:bottom w:val="single" w:color="000000" w:sz="4" w:space="0"/>
              <w:right w:val="single" w:color="000000" w:sz="4" w:space="0"/>
            </w:tcBorders>
            <w:vAlign w:val="center"/>
          </w:tcPr>
          <w:p>
            <w:pPr>
              <w:ind w:left="149"/>
              <w:jc w:val="center"/>
              <w:rPr>
                <w:rFonts w:ascii="宋体" w:hAnsi="宋体" w:cs="宋体"/>
                <w:szCs w:val="21"/>
                <w:highlight w:val="none"/>
              </w:rPr>
            </w:pPr>
            <w:r>
              <w:rPr>
                <w:rFonts w:hint="eastAsia" w:ascii="宋体" w:hAnsi="宋体" w:cs="宋体"/>
                <w:szCs w:val="21"/>
                <w:highlight w:val="none"/>
              </w:rPr>
              <w:t xml:space="preserve">经营范围 </w:t>
            </w:r>
          </w:p>
        </w:tc>
        <w:tc>
          <w:tcPr>
            <w:tcW w:w="7251" w:type="dxa"/>
            <w:gridSpan w:val="8"/>
            <w:tcBorders>
              <w:top w:val="single" w:color="000000" w:sz="4" w:space="0"/>
              <w:left w:val="single" w:color="000000" w:sz="4" w:space="0"/>
              <w:bottom w:val="single" w:color="000000" w:sz="4" w:space="0"/>
              <w:right w:val="single" w:color="000000" w:sz="4" w:space="0"/>
            </w:tcBorders>
            <w:vAlign w:val="center"/>
          </w:tcPr>
          <w:p>
            <w:pPr>
              <w:ind w:left="2415"/>
              <w:rPr>
                <w:rFonts w:ascii="宋体" w:hAnsi="宋体" w:cs="宋体"/>
                <w:szCs w:val="21"/>
                <w:highlight w:val="none"/>
              </w:rPr>
            </w:pPr>
            <w:r>
              <w:rPr>
                <w:rFonts w:hint="eastAsia" w:ascii="宋体" w:hAnsi="宋体" w:cs="宋体"/>
                <w:szCs w:val="21"/>
                <w:highlight w:val="none"/>
              </w:rPr>
              <w:t xml:space="preserve"> </w:t>
            </w:r>
          </w:p>
        </w:tc>
      </w:tr>
      <w:tr>
        <w:tblPrEx>
          <w:tblCellMar>
            <w:top w:w="0" w:type="dxa"/>
            <w:left w:w="108" w:type="dxa"/>
            <w:bottom w:w="46" w:type="dxa"/>
            <w:right w:w="43" w:type="dxa"/>
          </w:tblCellMar>
        </w:tblPrEx>
        <w:trPr>
          <w:trHeight w:val="449" w:hRule="atLeast"/>
        </w:trPr>
        <w:tc>
          <w:tcPr>
            <w:tcW w:w="2354" w:type="dxa"/>
            <w:tcBorders>
              <w:top w:val="single" w:color="000000" w:sz="4" w:space="0"/>
              <w:left w:val="single" w:color="000000" w:sz="4" w:space="0"/>
              <w:bottom w:val="single" w:color="000000" w:sz="4" w:space="0"/>
              <w:right w:val="single" w:color="000000" w:sz="4" w:space="0"/>
            </w:tcBorders>
            <w:vAlign w:val="center"/>
          </w:tcPr>
          <w:p>
            <w:pPr>
              <w:ind w:right="60"/>
              <w:jc w:val="center"/>
              <w:rPr>
                <w:rFonts w:ascii="宋体" w:hAnsi="宋体" w:cs="宋体"/>
                <w:szCs w:val="21"/>
                <w:highlight w:val="none"/>
              </w:rPr>
            </w:pPr>
            <w:r>
              <w:rPr>
                <w:rFonts w:hint="eastAsia" w:ascii="宋体" w:hAnsi="宋体" w:cs="宋体"/>
                <w:szCs w:val="21"/>
                <w:highlight w:val="none"/>
              </w:rPr>
              <w:t xml:space="preserve">备注 </w:t>
            </w:r>
          </w:p>
        </w:tc>
        <w:tc>
          <w:tcPr>
            <w:tcW w:w="7251" w:type="dxa"/>
            <w:gridSpan w:val="8"/>
            <w:tcBorders>
              <w:top w:val="single" w:color="000000" w:sz="4" w:space="0"/>
              <w:left w:val="single" w:color="000000" w:sz="4" w:space="0"/>
              <w:bottom w:val="single" w:color="000000" w:sz="4" w:space="0"/>
              <w:right w:val="single" w:color="000000" w:sz="4" w:space="0"/>
            </w:tcBorders>
            <w:vAlign w:val="center"/>
          </w:tcPr>
          <w:p>
            <w:pPr>
              <w:ind w:left="2415"/>
              <w:rPr>
                <w:rFonts w:ascii="宋体" w:hAnsi="宋体" w:cs="宋体"/>
                <w:szCs w:val="21"/>
                <w:highlight w:val="none"/>
              </w:rPr>
            </w:pPr>
            <w:r>
              <w:rPr>
                <w:rFonts w:hint="eastAsia" w:ascii="宋体" w:hAnsi="宋体" w:cs="宋体"/>
                <w:szCs w:val="21"/>
                <w:highlight w:val="none"/>
              </w:rPr>
              <w:t xml:space="preserve"> </w:t>
            </w:r>
          </w:p>
        </w:tc>
      </w:tr>
    </w:tbl>
    <w:p>
      <w:pPr>
        <w:widowControl/>
        <w:spacing w:line="360" w:lineRule="auto"/>
        <w:jc w:val="center"/>
        <w:rPr>
          <w:rFonts w:ascii="宋体" w:hAnsi="宋体" w:cs="宋体"/>
          <w:b/>
          <w:bCs/>
          <w:kern w:val="0"/>
          <w:sz w:val="32"/>
          <w:szCs w:val="32"/>
          <w:highlight w:val="none"/>
        </w:rPr>
      </w:pPr>
      <w:r>
        <w:rPr>
          <w:rFonts w:hint="eastAsia" w:ascii="宋体" w:hAnsi="宋体" w:cs="宋体"/>
          <w:b/>
          <w:bCs/>
          <w:kern w:val="0"/>
          <w:sz w:val="32"/>
          <w:szCs w:val="32"/>
          <w:highlight w:val="none"/>
        </w:rPr>
        <w:t>投标人基本情况表</w:t>
      </w:r>
    </w:p>
    <w:p>
      <w:pPr>
        <w:rPr>
          <w:rFonts w:ascii="宋体" w:hAnsi="宋体" w:cs="宋体"/>
          <w:highlight w:val="none"/>
        </w:rPr>
      </w:pPr>
    </w:p>
    <w:p>
      <w:pPr>
        <w:spacing w:line="360" w:lineRule="auto"/>
        <w:rPr>
          <w:rFonts w:ascii="宋体" w:hAnsi="宋体" w:cs="宋体"/>
          <w:sz w:val="28"/>
          <w:szCs w:val="28"/>
          <w:highlight w:val="none"/>
        </w:rPr>
      </w:pPr>
    </w:p>
    <w:p>
      <w:pPr>
        <w:spacing w:line="360" w:lineRule="auto"/>
        <w:rPr>
          <w:rFonts w:ascii="宋体" w:hAnsi="宋体" w:cs="宋体"/>
          <w:sz w:val="28"/>
          <w:szCs w:val="28"/>
          <w:highlight w:val="none"/>
        </w:rPr>
      </w:pPr>
    </w:p>
    <w:p>
      <w:pPr>
        <w:spacing w:line="360" w:lineRule="auto"/>
        <w:rPr>
          <w:rFonts w:ascii="宋体" w:hAnsi="宋体" w:cs="宋体"/>
          <w:sz w:val="28"/>
          <w:szCs w:val="28"/>
          <w:highlight w:val="none"/>
        </w:rPr>
      </w:pPr>
    </w:p>
    <w:p>
      <w:pPr>
        <w:spacing w:line="360" w:lineRule="auto"/>
        <w:rPr>
          <w:rFonts w:ascii="宋体" w:hAnsi="宋体" w:cs="宋体"/>
          <w:sz w:val="28"/>
          <w:szCs w:val="28"/>
          <w:highlight w:val="none"/>
        </w:rPr>
      </w:pPr>
    </w:p>
    <w:p>
      <w:pPr>
        <w:spacing w:line="360" w:lineRule="auto"/>
        <w:rPr>
          <w:rFonts w:ascii="宋体" w:hAnsi="宋体" w:cs="宋体"/>
          <w:sz w:val="28"/>
          <w:szCs w:val="28"/>
          <w:highlight w:val="none"/>
        </w:rPr>
      </w:pPr>
    </w:p>
    <w:p>
      <w:pPr>
        <w:spacing w:line="360" w:lineRule="auto"/>
        <w:ind w:firstLine="600" w:firstLineChars="250"/>
        <w:rPr>
          <w:rFonts w:ascii="宋体" w:hAnsi="宋体" w:cs="宋体"/>
          <w:sz w:val="24"/>
          <w:highlight w:val="none"/>
        </w:rPr>
      </w:pPr>
    </w:p>
    <w:p>
      <w:pPr>
        <w:pStyle w:val="5"/>
        <w:jc w:val="left"/>
        <w:rPr>
          <w:rFonts w:ascii="宋体" w:hAnsi="宋体" w:cs="宋体"/>
          <w:kern w:val="0"/>
          <w:highlight w:val="none"/>
        </w:rPr>
      </w:pPr>
      <w:r>
        <w:rPr>
          <w:rFonts w:hint="eastAsia" w:ascii="宋体" w:hAnsi="宋体" w:cs="宋体"/>
          <w:kern w:val="0"/>
          <w:sz w:val="36"/>
          <w:szCs w:val="36"/>
          <w:highlight w:val="none"/>
        </w:rPr>
        <w:br w:type="page"/>
      </w:r>
      <w:bookmarkStart w:id="113" w:name="_Toc8229533"/>
      <w:bookmarkStart w:id="114" w:name="_Toc7361050"/>
      <w:bookmarkStart w:id="115" w:name="_Toc6121"/>
      <w:bookmarkStart w:id="116" w:name="_Toc132219318"/>
      <w:r>
        <w:rPr>
          <w:rFonts w:hint="eastAsia" w:ascii="宋体" w:hAnsi="宋体" w:cs="宋体"/>
          <w:kern w:val="0"/>
          <w:highlight w:val="none"/>
        </w:rPr>
        <w:t>格式五：</w:t>
      </w:r>
      <w:r>
        <w:rPr>
          <w:rFonts w:hint="eastAsia" w:ascii="宋体" w:hAnsi="宋体" w:cs="宋体"/>
          <w:highlight w:val="none"/>
        </w:rPr>
        <w:t>类似项目业绩</w:t>
      </w:r>
      <w:bookmarkEnd w:id="113"/>
      <w:bookmarkEnd w:id="114"/>
      <w:bookmarkEnd w:id="115"/>
      <w:bookmarkEnd w:id="116"/>
    </w:p>
    <w:p>
      <w:pPr>
        <w:spacing w:line="360" w:lineRule="auto"/>
        <w:ind w:firstLine="600" w:firstLineChars="250"/>
        <w:rPr>
          <w:rFonts w:ascii="宋体" w:hAnsi="宋体" w:cs="宋体"/>
          <w:sz w:val="24"/>
          <w:highlight w:val="none"/>
        </w:rPr>
      </w:pPr>
    </w:p>
    <w:p>
      <w:pPr>
        <w:spacing w:before="120" w:beforeLines="50" w:after="120" w:afterLines="50" w:line="360" w:lineRule="auto"/>
        <w:jc w:val="center"/>
        <w:rPr>
          <w:rFonts w:ascii="宋体" w:hAnsi="宋体" w:cs="宋体"/>
          <w:b/>
          <w:sz w:val="28"/>
          <w:szCs w:val="28"/>
          <w:highlight w:val="none"/>
        </w:rPr>
      </w:pPr>
      <w:r>
        <w:rPr>
          <w:rFonts w:hint="eastAsia" w:ascii="宋体" w:hAnsi="宋体" w:cs="宋体"/>
          <w:b/>
          <w:sz w:val="28"/>
          <w:szCs w:val="28"/>
          <w:highlight w:val="none"/>
        </w:rPr>
        <w:t>类似项目业绩</w:t>
      </w:r>
    </w:p>
    <w:tbl>
      <w:tblPr>
        <w:tblStyle w:val="30"/>
        <w:tblpPr w:leftFromText="180" w:rightFromText="180" w:vertAnchor="page" w:horzAnchor="margin" w:tblpXSpec="center" w:tblpY="3556"/>
        <w:tblW w:w="961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13"/>
        <w:gridCol w:w="1247"/>
        <w:gridCol w:w="1068"/>
        <w:gridCol w:w="1247"/>
        <w:gridCol w:w="1247"/>
        <w:gridCol w:w="1246"/>
        <w:gridCol w:w="1067"/>
        <w:gridCol w:w="17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713" w:type="dxa"/>
            <w:tcBorders>
              <w:bottom w:val="single" w:color="auto" w:sz="4" w:space="0"/>
              <w:right w:val="single" w:color="auto" w:sz="4" w:space="0"/>
            </w:tcBorders>
            <w:vAlign w:val="center"/>
          </w:tcPr>
          <w:p>
            <w:pPr>
              <w:spacing w:line="360" w:lineRule="auto"/>
              <w:jc w:val="center"/>
              <w:rPr>
                <w:rFonts w:ascii="宋体" w:hAnsi="宋体" w:cs="宋体"/>
                <w:position w:val="-30"/>
                <w:sz w:val="24"/>
                <w:highlight w:val="none"/>
              </w:rPr>
            </w:pPr>
            <w:r>
              <w:rPr>
                <w:rFonts w:hint="eastAsia" w:ascii="宋体" w:hAnsi="宋体" w:cs="宋体"/>
                <w:position w:val="-30"/>
                <w:sz w:val="24"/>
                <w:highlight w:val="none"/>
              </w:rPr>
              <w:t>序号</w:t>
            </w:r>
          </w:p>
        </w:tc>
        <w:tc>
          <w:tcPr>
            <w:tcW w:w="1247" w:type="dxa"/>
            <w:tcBorders>
              <w:left w:val="single" w:color="auto" w:sz="4" w:space="0"/>
              <w:bottom w:val="single" w:color="auto" w:sz="4" w:space="0"/>
              <w:right w:val="single" w:color="auto" w:sz="4" w:space="0"/>
            </w:tcBorders>
            <w:vAlign w:val="center"/>
          </w:tcPr>
          <w:p>
            <w:pPr>
              <w:spacing w:line="360" w:lineRule="auto"/>
              <w:jc w:val="center"/>
              <w:rPr>
                <w:rFonts w:ascii="宋体" w:hAnsi="宋体" w:cs="宋体"/>
                <w:position w:val="-30"/>
                <w:sz w:val="24"/>
                <w:highlight w:val="none"/>
              </w:rPr>
            </w:pPr>
            <w:r>
              <w:rPr>
                <w:rFonts w:hint="eastAsia" w:ascii="宋体" w:hAnsi="宋体" w:cs="宋体"/>
                <w:position w:val="-30"/>
                <w:sz w:val="24"/>
                <w:highlight w:val="none"/>
              </w:rPr>
              <w:t>项目名称</w:t>
            </w:r>
          </w:p>
        </w:tc>
        <w:tc>
          <w:tcPr>
            <w:tcW w:w="1068" w:type="dxa"/>
            <w:tcBorders>
              <w:left w:val="single" w:color="auto" w:sz="4" w:space="0"/>
              <w:bottom w:val="single" w:color="auto" w:sz="4" w:space="0"/>
              <w:right w:val="single" w:color="auto" w:sz="4" w:space="0"/>
            </w:tcBorders>
            <w:vAlign w:val="center"/>
          </w:tcPr>
          <w:p>
            <w:pPr>
              <w:spacing w:line="360" w:lineRule="auto"/>
              <w:jc w:val="center"/>
              <w:rPr>
                <w:rFonts w:ascii="宋体" w:hAnsi="宋体" w:cs="宋体"/>
                <w:position w:val="-30"/>
                <w:sz w:val="24"/>
                <w:highlight w:val="none"/>
              </w:rPr>
            </w:pPr>
            <w:r>
              <w:rPr>
                <w:rFonts w:hint="eastAsia" w:ascii="宋体" w:hAnsi="宋体" w:cs="宋体"/>
                <w:position w:val="-30"/>
                <w:sz w:val="24"/>
                <w:highlight w:val="none"/>
              </w:rPr>
              <w:t>合同</w:t>
            </w:r>
          </w:p>
          <w:p>
            <w:pPr>
              <w:spacing w:line="360" w:lineRule="auto"/>
              <w:jc w:val="center"/>
              <w:rPr>
                <w:rFonts w:ascii="宋体" w:hAnsi="宋体" w:cs="宋体"/>
                <w:position w:val="-30"/>
                <w:sz w:val="24"/>
                <w:highlight w:val="none"/>
              </w:rPr>
            </w:pPr>
            <w:r>
              <w:rPr>
                <w:rFonts w:hint="eastAsia" w:ascii="宋体" w:hAnsi="宋体" w:cs="宋体"/>
                <w:position w:val="-30"/>
                <w:sz w:val="24"/>
                <w:highlight w:val="none"/>
              </w:rPr>
              <w:t>金额</w:t>
            </w:r>
          </w:p>
        </w:tc>
        <w:tc>
          <w:tcPr>
            <w:tcW w:w="1247" w:type="dxa"/>
            <w:tcBorders>
              <w:left w:val="single" w:color="auto" w:sz="4" w:space="0"/>
              <w:bottom w:val="single" w:color="auto" w:sz="4" w:space="0"/>
              <w:right w:val="single" w:color="auto" w:sz="4" w:space="0"/>
            </w:tcBorders>
            <w:vAlign w:val="center"/>
          </w:tcPr>
          <w:p>
            <w:pPr>
              <w:spacing w:line="360" w:lineRule="auto"/>
              <w:jc w:val="center"/>
              <w:rPr>
                <w:rFonts w:ascii="宋体" w:hAnsi="宋体" w:cs="宋体"/>
                <w:position w:val="-30"/>
                <w:sz w:val="24"/>
                <w:highlight w:val="none"/>
              </w:rPr>
            </w:pPr>
            <w:r>
              <w:rPr>
                <w:rFonts w:hint="eastAsia" w:ascii="宋体" w:hAnsi="宋体" w:cs="宋体"/>
                <w:position w:val="-30"/>
                <w:sz w:val="24"/>
                <w:highlight w:val="none"/>
              </w:rPr>
              <w:t>项目地点</w:t>
            </w:r>
          </w:p>
        </w:tc>
        <w:tc>
          <w:tcPr>
            <w:tcW w:w="1247" w:type="dxa"/>
            <w:tcBorders>
              <w:left w:val="single" w:color="auto" w:sz="4" w:space="0"/>
              <w:bottom w:val="single" w:color="auto" w:sz="4" w:space="0"/>
              <w:right w:val="single" w:color="auto" w:sz="4" w:space="0"/>
            </w:tcBorders>
            <w:vAlign w:val="center"/>
          </w:tcPr>
          <w:p>
            <w:pPr>
              <w:spacing w:line="360" w:lineRule="auto"/>
              <w:jc w:val="center"/>
              <w:rPr>
                <w:rFonts w:ascii="宋体" w:hAnsi="宋体" w:cs="宋体"/>
                <w:position w:val="-30"/>
                <w:sz w:val="24"/>
                <w:highlight w:val="none"/>
              </w:rPr>
            </w:pPr>
            <w:r>
              <w:rPr>
                <w:rFonts w:hint="eastAsia" w:ascii="宋体" w:hAnsi="宋体" w:cs="宋体"/>
                <w:position w:val="-30"/>
                <w:sz w:val="24"/>
                <w:highlight w:val="none"/>
              </w:rPr>
              <w:t>日期</w:t>
            </w:r>
          </w:p>
        </w:tc>
        <w:tc>
          <w:tcPr>
            <w:tcW w:w="1246" w:type="dxa"/>
            <w:tcBorders>
              <w:left w:val="single" w:color="auto" w:sz="4" w:space="0"/>
              <w:bottom w:val="single" w:color="auto" w:sz="4" w:space="0"/>
              <w:right w:val="single" w:color="auto" w:sz="4" w:space="0"/>
            </w:tcBorders>
            <w:vAlign w:val="center"/>
          </w:tcPr>
          <w:p>
            <w:pPr>
              <w:spacing w:line="360" w:lineRule="auto"/>
              <w:jc w:val="center"/>
              <w:rPr>
                <w:rFonts w:ascii="宋体" w:hAnsi="宋体" w:cs="宋体"/>
                <w:position w:val="-30"/>
                <w:sz w:val="24"/>
                <w:highlight w:val="none"/>
              </w:rPr>
            </w:pPr>
            <w:r>
              <w:rPr>
                <w:rFonts w:hint="eastAsia" w:ascii="宋体" w:hAnsi="宋体" w:cs="宋体"/>
                <w:position w:val="-30"/>
                <w:sz w:val="24"/>
                <w:highlight w:val="none"/>
              </w:rPr>
              <w:t>业主名称</w:t>
            </w:r>
          </w:p>
        </w:tc>
        <w:tc>
          <w:tcPr>
            <w:tcW w:w="1067" w:type="dxa"/>
            <w:tcBorders>
              <w:left w:val="single" w:color="auto" w:sz="4" w:space="0"/>
              <w:bottom w:val="single" w:color="auto" w:sz="4" w:space="0"/>
              <w:right w:val="single" w:color="auto" w:sz="4" w:space="0"/>
            </w:tcBorders>
            <w:vAlign w:val="center"/>
          </w:tcPr>
          <w:p>
            <w:pPr>
              <w:spacing w:line="360" w:lineRule="auto"/>
              <w:jc w:val="center"/>
              <w:rPr>
                <w:rFonts w:ascii="宋体" w:hAnsi="宋体" w:cs="宋体"/>
                <w:position w:val="-30"/>
                <w:sz w:val="24"/>
                <w:highlight w:val="none"/>
              </w:rPr>
            </w:pPr>
            <w:r>
              <w:rPr>
                <w:rFonts w:hint="eastAsia" w:ascii="宋体" w:hAnsi="宋体" w:cs="宋体"/>
                <w:position w:val="-30"/>
                <w:sz w:val="24"/>
                <w:highlight w:val="none"/>
              </w:rPr>
              <w:t>地址</w:t>
            </w:r>
          </w:p>
        </w:tc>
        <w:tc>
          <w:tcPr>
            <w:tcW w:w="1781" w:type="dxa"/>
            <w:tcBorders>
              <w:left w:val="single" w:color="auto" w:sz="4" w:space="0"/>
              <w:bottom w:val="single" w:color="auto" w:sz="4" w:space="0"/>
            </w:tcBorders>
            <w:vAlign w:val="center"/>
          </w:tcPr>
          <w:p>
            <w:pPr>
              <w:spacing w:line="360" w:lineRule="auto"/>
              <w:jc w:val="center"/>
              <w:rPr>
                <w:rFonts w:ascii="宋体" w:hAnsi="宋体" w:cs="宋体"/>
                <w:position w:val="-30"/>
                <w:sz w:val="24"/>
                <w:highlight w:val="none"/>
              </w:rPr>
            </w:pPr>
            <w:r>
              <w:rPr>
                <w:rFonts w:hint="eastAsia" w:ascii="宋体" w:hAnsi="宋体" w:cs="宋体"/>
                <w:position w:val="-30"/>
                <w:sz w:val="24"/>
                <w:highlight w:val="none"/>
              </w:rPr>
              <w:t>联系人</w:t>
            </w:r>
          </w:p>
          <w:p>
            <w:pPr>
              <w:spacing w:line="360" w:lineRule="auto"/>
              <w:jc w:val="center"/>
              <w:rPr>
                <w:rFonts w:ascii="宋体" w:hAnsi="宋体" w:cs="宋体"/>
                <w:position w:val="-30"/>
                <w:sz w:val="24"/>
                <w:highlight w:val="none"/>
              </w:rPr>
            </w:pPr>
            <w:r>
              <w:rPr>
                <w:rFonts w:hint="eastAsia" w:ascii="宋体" w:hAnsi="宋体" w:cs="宋体"/>
                <w:position w:val="-30"/>
                <w:sz w:val="24"/>
                <w:highlight w:val="none"/>
              </w:rPr>
              <w:t>（联系电话）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72" w:hRule="atLeast"/>
        </w:trPr>
        <w:tc>
          <w:tcPr>
            <w:tcW w:w="713" w:type="dxa"/>
            <w:tcBorders>
              <w:top w:val="single" w:color="auto" w:sz="4" w:space="0"/>
              <w:bottom w:val="single" w:color="auto" w:sz="4" w:space="0"/>
              <w:right w:val="single" w:color="auto" w:sz="4" w:space="0"/>
            </w:tcBorders>
            <w:vAlign w:val="center"/>
          </w:tcPr>
          <w:p>
            <w:pPr>
              <w:spacing w:line="360" w:lineRule="auto"/>
              <w:rPr>
                <w:rFonts w:ascii="宋体" w:hAnsi="宋体" w:cs="宋体"/>
                <w:position w:val="-30"/>
                <w:sz w:val="24"/>
                <w:highlight w:val="none"/>
              </w:rPr>
            </w:pPr>
          </w:p>
        </w:tc>
        <w:tc>
          <w:tcPr>
            <w:tcW w:w="12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position w:val="-30"/>
                <w:sz w:val="24"/>
                <w:highlight w:val="none"/>
              </w:rPr>
            </w:pPr>
          </w:p>
        </w:tc>
        <w:tc>
          <w:tcPr>
            <w:tcW w:w="106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position w:val="-30"/>
                <w:sz w:val="24"/>
                <w:highlight w:val="none"/>
              </w:rPr>
            </w:pPr>
          </w:p>
        </w:tc>
        <w:tc>
          <w:tcPr>
            <w:tcW w:w="12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position w:val="-30"/>
                <w:sz w:val="24"/>
                <w:highlight w:val="none"/>
              </w:rPr>
            </w:pPr>
          </w:p>
        </w:tc>
        <w:tc>
          <w:tcPr>
            <w:tcW w:w="12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position w:val="-30"/>
                <w:sz w:val="24"/>
                <w:highlight w:val="none"/>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position w:val="-30"/>
                <w:sz w:val="24"/>
                <w:highlight w:val="none"/>
              </w:rPr>
            </w:pPr>
          </w:p>
        </w:tc>
        <w:tc>
          <w:tcPr>
            <w:tcW w:w="106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position w:val="-30"/>
                <w:sz w:val="24"/>
                <w:highlight w:val="none"/>
              </w:rPr>
            </w:pPr>
          </w:p>
        </w:tc>
        <w:tc>
          <w:tcPr>
            <w:tcW w:w="1781" w:type="dxa"/>
            <w:tcBorders>
              <w:top w:val="single" w:color="auto" w:sz="4" w:space="0"/>
              <w:left w:val="single" w:color="auto" w:sz="4" w:space="0"/>
              <w:bottom w:val="single" w:color="auto" w:sz="4" w:space="0"/>
            </w:tcBorders>
            <w:vAlign w:val="center"/>
          </w:tcPr>
          <w:p>
            <w:pPr>
              <w:spacing w:line="360" w:lineRule="auto"/>
              <w:rPr>
                <w:rFonts w:ascii="宋体" w:hAnsi="宋体" w:cs="宋体"/>
                <w:position w:val="-3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58" w:hRule="atLeast"/>
        </w:trPr>
        <w:tc>
          <w:tcPr>
            <w:tcW w:w="713" w:type="dxa"/>
            <w:tcBorders>
              <w:top w:val="single" w:color="auto" w:sz="4" w:space="0"/>
              <w:bottom w:val="single" w:color="auto" w:sz="4" w:space="0"/>
              <w:right w:val="single" w:color="auto" w:sz="4" w:space="0"/>
            </w:tcBorders>
            <w:vAlign w:val="center"/>
          </w:tcPr>
          <w:p>
            <w:pPr>
              <w:spacing w:line="360" w:lineRule="auto"/>
              <w:rPr>
                <w:rFonts w:ascii="宋体" w:hAnsi="宋体" w:cs="宋体"/>
                <w:position w:val="-30"/>
                <w:sz w:val="24"/>
                <w:highlight w:val="none"/>
              </w:rPr>
            </w:pPr>
          </w:p>
        </w:tc>
        <w:tc>
          <w:tcPr>
            <w:tcW w:w="12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position w:val="-30"/>
                <w:sz w:val="24"/>
                <w:highlight w:val="none"/>
              </w:rPr>
            </w:pPr>
          </w:p>
        </w:tc>
        <w:tc>
          <w:tcPr>
            <w:tcW w:w="106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position w:val="-30"/>
                <w:sz w:val="24"/>
                <w:highlight w:val="none"/>
              </w:rPr>
            </w:pPr>
          </w:p>
        </w:tc>
        <w:tc>
          <w:tcPr>
            <w:tcW w:w="12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position w:val="-30"/>
                <w:sz w:val="24"/>
                <w:highlight w:val="none"/>
              </w:rPr>
            </w:pPr>
          </w:p>
        </w:tc>
        <w:tc>
          <w:tcPr>
            <w:tcW w:w="12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position w:val="-30"/>
                <w:sz w:val="24"/>
                <w:highlight w:val="none"/>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position w:val="-30"/>
                <w:sz w:val="24"/>
                <w:highlight w:val="none"/>
              </w:rPr>
            </w:pPr>
          </w:p>
        </w:tc>
        <w:tc>
          <w:tcPr>
            <w:tcW w:w="106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position w:val="-30"/>
                <w:sz w:val="24"/>
                <w:highlight w:val="none"/>
              </w:rPr>
            </w:pPr>
          </w:p>
        </w:tc>
        <w:tc>
          <w:tcPr>
            <w:tcW w:w="1781" w:type="dxa"/>
            <w:tcBorders>
              <w:top w:val="single" w:color="auto" w:sz="4" w:space="0"/>
              <w:left w:val="single" w:color="auto" w:sz="4" w:space="0"/>
              <w:bottom w:val="single" w:color="auto" w:sz="4" w:space="0"/>
            </w:tcBorders>
            <w:vAlign w:val="center"/>
          </w:tcPr>
          <w:p>
            <w:pPr>
              <w:spacing w:line="360" w:lineRule="auto"/>
              <w:rPr>
                <w:rFonts w:ascii="宋体" w:hAnsi="宋体" w:cs="宋体"/>
                <w:position w:val="-3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20" w:hRule="atLeast"/>
        </w:trPr>
        <w:tc>
          <w:tcPr>
            <w:tcW w:w="713" w:type="dxa"/>
            <w:tcBorders>
              <w:top w:val="single" w:color="auto" w:sz="4" w:space="0"/>
              <w:bottom w:val="single" w:color="auto" w:sz="4" w:space="0"/>
              <w:right w:val="single" w:color="auto" w:sz="4" w:space="0"/>
            </w:tcBorders>
            <w:vAlign w:val="center"/>
          </w:tcPr>
          <w:p>
            <w:pPr>
              <w:spacing w:line="360" w:lineRule="auto"/>
              <w:rPr>
                <w:rFonts w:ascii="宋体" w:hAnsi="宋体" w:cs="宋体"/>
                <w:position w:val="-30"/>
                <w:sz w:val="24"/>
                <w:highlight w:val="none"/>
              </w:rPr>
            </w:pPr>
          </w:p>
        </w:tc>
        <w:tc>
          <w:tcPr>
            <w:tcW w:w="12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position w:val="-30"/>
                <w:sz w:val="24"/>
                <w:highlight w:val="none"/>
              </w:rPr>
            </w:pPr>
          </w:p>
        </w:tc>
        <w:tc>
          <w:tcPr>
            <w:tcW w:w="106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position w:val="-30"/>
                <w:sz w:val="24"/>
                <w:highlight w:val="none"/>
              </w:rPr>
            </w:pPr>
          </w:p>
        </w:tc>
        <w:tc>
          <w:tcPr>
            <w:tcW w:w="12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position w:val="-30"/>
                <w:sz w:val="24"/>
                <w:highlight w:val="none"/>
              </w:rPr>
            </w:pPr>
          </w:p>
        </w:tc>
        <w:tc>
          <w:tcPr>
            <w:tcW w:w="12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position w:val="-30"/>
                <w:sz w:val="24"/>
                <w:highlight w:val="none"/>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position w:val="-30"/>
                <w:sz w:val="24"/>
                <w:highlight w:val="none"/>
              </w:rPr>
            </w:pPr>
          </w:p>
        </w:tc>
        <w:tc>
          <w:tcPr>
            <w:tcW w:w="106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position w:val="-30"/>
                <w:sz w:val="24"/>
                <w:highlight w:val="none"/>
              </w:rPr>
            </w:pPr>
          </w:p>
        </w:tc>
        <w:tc>
          <w:tcPr>
            <w:tcW w:w="1781" w:type="dxa"/>
            <w:tcBorders>
              <w:top w:val="single" w:color="auto" w:sz="4" w:space="0"/>
              <w:left w:val="single" w:color="auto" w:sz="4" w:space="0"/>
              <w:bottom w:val="single" w:color="auto" w:sz="4" w:space="0"/>
            </w:tcBorders>
            <w:vAlign w:val="center"/>
          </w:tcPr>
          <w:p>
            <w:pPr>
              <w:spacing w:line="360" w:lineRule="auto"/>
              <w:rPr>
                <w:rFonts w:ascii="宋体" w:hAnsi="宋体" w:cs="宋体"/>
                <w:position w:val="-3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09" w:hRule="atLeast"/>
        </w:trPr>
        <w:tc>
          <w:tcPr>
            <w:tcW w:w="713" w:type="dxa"/>
            <w:tcBorders>
              <w:top w:val="single" w:color="auto" w:sz="4" w:space="0"/>
              <w:bottom w:val="single" w:color="auto" w:sz="4" w:space="0"/>
              <w:right w:val="single" w:color="auto" w:sz="4" w:space="0"/>
            </w:tcBorders>
            <w:vAlign w:val="center"/>
          </w:tcPr>
          <w:p>
            <w:pPr>
              <w:spacing w:line="360" w:lineRule="auto"/>
              <w:rPr>
                <w:rFonts w:ascii="宋体" w:hAnsi="宋体" w:cs="宋体"/>
                <w:position w:val="-30"/>
                <w:sz w:val="24"/>
                <w:highlight w:val="none"/>
              </w:rPr>
            </w:pPr>
          </w:p>
        </w:tc>
        <w:tc>
          <w:tcPr>
            <w:tcW w:w="12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position w:val="-30"/>
                <w:sz w:val="24"/>
                <w:highlight w:val="none"/>
              </w:rPr>
            </w:pPr>
          </w:p>
        </w:tc>
        <w:tc>
          <w:tcPr>
            <w:tcW w:w="106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position w:val="-30"/>
                <w:sz w:val="24"/>
                <w:highlight w:val="none"/>
              </w:rPr>
            </w:pPr>
          </w:p>
        </w:tc>
        <w:tc>
          <w:tcPr>
            <w:tcW w:w="12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position w:val="-30"/>
                <w:sz w:val="24"/>
                <w:highlight w:val="none"/>
              </w:rPr>
            </w:pPr>
          </w:p>
        </w:tc>
        <w:tc>
          <w:tcPr>
            <w:tcW w:w="124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position w:val="-30"/>
                <w:sz w:val="24"/>
                <w:highlight w:val="none"/>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position w:val="-30"/>
                <w:sz w:val="24"/>
                <w:highlight w:val="none"/>
              </w:rPr>
            </w:pPr>
          </w:p>
        </w:tc>
        <w:tc>
          <w:tcPr>
            <w:tcW w:w="106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position w:val="-30"/>
                <w:sz w:val="24"/>
                <w:highlight w:val="none"/>
              </w:rPr>
            </w:pPr>
          </w:p>
        </w:tc>
        <w:tc>
          <w:tcPr>
            <w:tcW w:w="1781" w:type="dxa"/>
            <w:tcBorders>
              <w:top w:val="single" w:color="auto" w:sz="4" w:space="0"/>
              <w:left w:val="single" w:color="auto" w:sz="4" w:space="0"/>
              <w:bottom w:val="single" w:color="auto" w:sz="4" w:space="0"/>
            </w:tcBorders>
            <w:vAlign w:val="center"/>
          </w:tcPr>
          <w:p>
            <w:pPr>
              <w:spacing w:line="360" w:lineRule="auto"/>
              <w:rPr>
                <w:rFonts w:ascii="宋体" w:hAnsi="宋体" w:cs="宋体"/>
                <w:position w:val="-30"/>
                <w:sz w:val="24"/>
                <w:highlight w:val="none"/>
              </w:rPr>
            </w:pPr>
          </w:p>
        </w:tc>
      </w:tr>
    </w:tbl>
    <w:p>
      <w:pPr>
        <w:jc w:val="left"/>
        <w:rPr>
          <w:rFonts w:ascii="宋体" w:hAnsi="宋体" w:cs="宋体"/>
          <w:sz w:val="24"/>
          <w:highlight w:val="none"/>
        </w:rPr>
      </w:pPr>
    </w:p>
    <w:p>
      <w:pPr>
        <w:pStyle w:val="2"/>
        <w:ind w:firstLine="210"/>
        <w:rPr>
          <w:highlight w:val="none"/>
        </w:rPr>
      </w:pPr>
    </w:p>
    <w:p>
      <w:pPr>
        <w:jc w:val="left"/>
        <w:rPr>
          <w:rFonts w:ascii="宋体" w:hAnsi="宋体" w:cs="宋体"/>
          <w:sz w:val="24"/>
          <w:highlight w:val="none"/>
        </w:rPr>
      </w:pPr>
      <w:r>
        <w:rPr>
          <w:rFonts w:hint="eastAsia" w:ascii="宋体" w:hAnsi="宋体" w:cs="宋体"/>
          <w:sz w:val="24"/>
          <w:highlight w:val="none"/>
        </w:rPr>
        <w:t>注：提供中标通知书或技术服务合同作为证明文件。</w:t>
      </w:r>
    </w:p>
    <w:p>
      <w:pPr>
        <w:spacing w:line="0" w:lineRule="atLeast"/>
        <w:jc w:val="left"/>
        <w:rPr>
          <w:rFonts w:ascii="宋体" w:hAnsi="宋体" w:cs="宋体"/>
          <w:sz w:val="24"/>
          <w:highlight w:val="none"/>
        </w:rPr>
      </w:pPr>
    </w:p>
    <w:p>
      <w:pPr>
        <w:spacing w:line="0" w:lineRule="atLeast"/>
        <w:jc w:val="left"/>
        <w:rPr>
          <w:rFonts w:ascii="宋体" w:hAnsi="宋体" w:cs="宋体"/>
          <w:sz w:val="24"/>
          <w:highlight w:val="none"/>
        </w:rPr>
      </w:pPr>
    </w:p>
    <w:p>
      <w:pPr>
        <w:spacing w:line="0" w:lineRule="atLeast"/>
        <w:jc w:val="left"/>
        <w:rPr>
          <w:rFonts w:ascii="宋体" w:hAnsi="宋体" w:cs="宋体"/>
          <w:sz w:val="24"/>
          <w:highlight w:val="none"/>
        </w:rPr>
      </w:pPr>
    </w:p>
    <w:p>
      <w:pPr>
        <w:pStyle w:val="5"/>
        <w:jc w:val="left"/>
        <w:rPr>
          <w:rFonts w:ascii="宋体" w:hAnsi="宋体" w:cs="宋体"/>
          <w:highlight w:val="none"/>
        </w:rPr>
      </w:pPr>
      <w:r>
        <w:rPr>
          <w:rFonts w:hint="eastAsia" w:ascii="宋体" w:hAnsi="宋体" w:cs="宋体"/>
          <w:kern w:val="0"/>
          <w:sz w:val="36"/>
          <w:szCs w:val="36"/>
          <w:highlight w:val="none"/>
        </w:rPr>
        <w:br w:type="page"/>
      </w:r>
      <w:bookmarkStart w:id="117" w:name="_Toc8229534"/>
      <w:bookmarkStart w:id="118" w:name="_Toc132219319"/>
      <w:bookmarkStart w:id="119" w:name="_Toc7361051"/>
      <w:bookmarkStart w:id="120" w:name="_Toc20814"/>
      <w:r>
        <w:rPr>
          <w:rFonts w:hint="eastAsia" w:ascii="宋体" w:hAnsi="宋体" w:cs="宋体"/>
          <w:kern w:val="0"/>
          <w:highlight w:val="none"/>
        </w:rPr>
        <w:t>格式六：</w:t>
      </w:r>
      <w:r>
        <w:rPr>
          <w:rFonts w:hint="eastAsia" w:ascii="宋体" w:hAnsi="宋体" w:cs="宋体"/>
          <w:highlight w:val="none"/>
        </w:rPr>
        <w:t>拟投入本项目主要检测人员汇总表</w:t>
      </w:r>
      <w:bookmarkEnd w:id="117"/>
      <w:bookmarkEnd w:id="118"/>
      <w:bookmarkEnd w:id="119"/>
      <w:bookmarkEnd w:id="120"/>
      <w:r>
        <w:rPr>
          <w:rFonts w:hint="eastAsia" w:ascii="宋体" w:hAnsi="宋体" w:cs="宋体"/>
          <w:highlight w:val="none"/>
        </w:rPr>
        <w:t xml:space="preserve">   </w:t>
      </w:r>
    </w:p>
    <w:p>
      <w:pPr>
        <w:spacing w:before="240" w:line="0" w:lineRule="atLeast"/>
        <w:jc w:val="center"/>
        <w:rPr>
          <w:rFonts w:ascii="宋体" w:hAnsi="宋体" w:cs="宋体"/>
          <w:b/>
          <w:sz w:val="32"/>
          <w:szCs w:val="32"/>
          <w:highlight w:val="none"/>
        </w:rPr>
      </w:pPr>
      <w:r>
        <w:rPr>
          <w:rFonts w:hint="eastAsia" w:ascii="宋体" w:hAnsi="宋体" w:cs="宋体"/>
          <w:b/>
          <w:sz w:val="32"/>
          <w:szCs w:val="32"/>
          <w:highlight w:val="none"/>
        </w:rPr>
        <w:t>拟投入本项目主要检测人员汇总表</w:t>
      </w:r>
    </w:p>
    <w:tbl>
      <w:tblPr>
        <w:tblStyle w:val="30"/>
        <w:tblW w:w="9604" w:type="dxa"/>
        <w:tblInd w:w="-1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2"/>
        <w:gridCol w:w="1213"/>
        <w:gridCol w:w="703"/>
        <w:gridCol w:w="1212"/>
        <w:gridCol w:w="1838"/>
        <w:gridCol w:w="2259"/>
        <w:gridCol w:w="16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6" w:hRule="atLeast"/>
        </w:trPr>
        <w:tc>
          <w:tcPr>
            <w:tcW w:w="702" w:type="dxa"/>
            <w:vAlign w:val="center"/>
          </w:tcPr>
          <w:p>
            <w:pPr>
              <w:jc w:val="center"/>
              <w:rPr>
                <w:rFonts w:ascii="宋体" w:hAnsi="宋体" w:cs="宋体"/>
                <w:szCs w:val="21"/>
                <w:highlight w:val="none"/>
              </w:rPr>
            </w:pPr>
            <w:r>
              <w:rPr>
                <w:rFonts w:hint="eastAsia" w:ascii="宋体" w:hAnsi="宋体" w:cs="宋体"/>
                <w:szCs w:val="21"/>
                <w:highlight w:val="none"/>
              </w:rPr>
              <w:t>序号</w:t>
            </w:r>
          </w:p>
        </w:tc>
        <w:tc>
          <w:tcPr>
            <w:tcW w:w="1213" w:type="dxa"/>
            <w:vAlign w:val="center"/>
          </w:tcPr>
          <w:p>
            <w:pPr>
              <w:jc w:val="center"/>
              <w:rPr>
                <w:rFonts w:ascii="宋体" w:hAnsi="宋体" w:cs="宋体"/>
                <w:szCs w:val="21"/>
                <w:highlight w:val="none"/>
              </w:rPr>
            </w:pPr>
            <w:r>
              <w:rPr>
                <w:rFonts w:hint="eastAsia" w:ascii="宋体" w:hAnsi="宋体" w:cs="宋体"/>
                <w:szCs w:val="21"/>
                <w:highlight w:val="none"/>
              </w:rPr>
              <w:t>姓名</w:t>
            </w:r>
          </w:p>
        </w:tc>
        <w:tc>
          <w:tcPr>
            <w:tcW w:w="703" w:type="dxa"/>
            <w:vAlign w:val="center"/>
          </w:tcPr>
          <w:p>
            <w:pPr>
              <w:jc w:val="center"/>
              <w:rPr>
                <w:rFonts w:ascii="宋体" w:hAnsi="宋体" w:cs="宋体"/>
                <w:szCs w:val="21"/>
                <w:highlight w:val="none"/>
              </w:rPr>
            </w:pPr>
            <w:r>
              <w:rPr>
                <w:rFonts w:hint="eastAsia" w:ascii="宋体" w:hAnsi="宋体" w:cs="宋体"/>
                <w:szCs w:val="21"/>
                <w:highlight w:val="none"/>
              </w:rPr>
              <w:t>年龄</w:t>
            </w:r>
          </w:p>
        </w:tc>
        <w:tc>
          <w:tcPr>
            <w:tcW w:w="1212" w:type="dxa"/>
            <w:vAlign w:val="center"/>
          </w:tcPr>
          <w:p>
            <w:pPr>
              <w:jc w:val="center"/>
              <w:rPr>
                <w:rFonts w:ascii="宋体" w:hAnsi="宋体" w:cs="宋体"/>
                <w:szCs w:val="21"/>
                <w:highlight w:val="none"/>
              </w:rPr>
            </w:pPr>
            <w:r>
              <w:rPr>
                <w:rFonts w:hint="eastAsia" w:ascii="宋体" w:hAnsi="宋体" w:cs="宋体"/>
                <w:szCs w:val="21"/>
                <w:highlight w:val="none"/>
              </w:rPr>
              <w:t>所学专业</w:t>
            </w:r>
          </w:p>
        </w:tc>
        <w:tc>
          <w:tcPr>
            <w:tcW w:w="1838" w:type="dxa"/>
            <w:vAlign w:val="center"/>
          </w:tcPr>
          <w:p>
            <w:pPr>
              <w:jc w:val="center"/>
              <w:rPr>
                <w:rFonts w:ascii="宋体" w:hAnsi="宋体" w:cs="宋体"/>
                <w:szCs w:val="21"/>
                <w:highlight w:val="none"/>
              </w:rPr>
            </w:pPr>
            <w:r>
              <w:rPr>
                <w:rFonts w:hint="eastAsia" w:ascii="宋体" w:hAnsi="宋体" w:cs="宋体"/>
                <w:szCs w:val="21"/>
                <w:highlight w:val="none"/>
              </w:rPr>
              <w:t>合同中拟任</w:t>
            </w:r>
          </w:p>
          <w:p>
            <w:pPr>
              <w:jc w:val="center"/>
              <w:rPr>
                <w:rFonts w:ascii="宋体" w:hAnsi="宋体" w:cs="宋体"/>
                <w:szCs w:val="21"/>
                <w:highlight w:val="none"/>
              </w:rPr>
            </w:pPr>
            <w:r>
              <w:rPr>
                <w:rFonts w:hint="eastAsia" w:ascii="宋体" w:hAnsi="宋体" w:cs="宋体"/>
                <w:szCs w:val="21"/>
                <w:highlight w:val="none"/>
              </w:rPr>
              <w:t>职务</w:t>
            </w:r>
          </w:p>
        </w:tc>
        <w:tc>
          <w:tcPr>
            <w:tcW w:w="2259" w:type="dxa"/>
            <w:vAlign w:val="center"/>
          </w:tcPr>
          <w:p>
            <w:pPr>
              <w:jc w:val="center"/>
              <w:rPr>
                <w:rFonts w:ascii="宋体" w:hAnsi="宋体" w:cs="宋体"/>
                <w:szCs w:val="21"/>
                <w:highlight w:val="none"/>
              </w:rPr>
            </w:pPr>
            <w:r>
              <w:rPr>
                <w:rFonts w:hint="eastAsia" w:ascii="宋体" w:hAnsi="宋体" w:cs="宋体"/>
                <w:szCs w:val="21"/>
                <w:highlight w:val="none"/>
              </w:rPr>
              <w:t>现任职务及</w:t>
            </w:r>
          </w:p>
          <w:p>
            <w:pPr>
              <w:jc w:val="center"/>
              <w:rPr>
                <w:rFonts w:ascii="宋体" w:hAnsi="宋体" w:cs="宋体"/>
                <w:szCs w:val="21"/>
                <w:highlight w:val="none"/>
              </w:rPr>
            </w:pPr>
            <w:r>
              <w:rPr>
                <w:rFonts w:hint="eastAsia" w:ascii="宋体" w:hAnsi="宋体" w:cs="宋体"/>
                <w:szCs w:val="21"/>
                <w:highlight w:val="none"/>
              </w:rPr>
              <w:t>技术职称</w:t>
            </w:r>
          </w:p>
        </w:tc>
        <w:tc>
          <w:tcPr>
            <w:tcW w:w="1677" w:type="dxa"/>
            <w:vAlign w:val="center"/>
          </w:tcPr>
          <w:p>
            <w:pPr>
              <w:jc w:val="center"/>
              <w:rPr>
                <w:rFonts w:ascii="宋体" w:hAnsi="宋体" w:cs="宋体"/>
                <w:szCs w:val="21"/>
                <w:highlight w:val="none"/>
              </w:rPr>
            </w:pPr>
            <w:r>
              <w:rPr>
                <w:rFonts w:hint="eastAsia" w:ascii="宋体" w:hAnsi="宋体" w:cs="宋体"/>
                <w:szCs w:val="21"/>
                <w:highlight w:val="none"/>
              </w:rPr>
              <w:t>资格证书</w:t>
            </w:r>
          </w:p>
          <w:p>
            <w:pPr>
              <w:jc w:val="center"/>
              <w:rPr>
                <w:rFonts w:ascii="宋体" w:hAnsi="宋体" w:cs="宋体"/>
                <w:szCs w:val="21"/>
                <w:highlight w:val="none"/>
              </w:rPr>
            </w:pPr>
            <w:r>
              <w:rPr>
                <w:rFonts w:hint="eastAsia" w:ascii="宋体" w:hAnsi="宋体" w:cs="宋体"/>
                <w:szCs w:val="21"/>
                <w:highlight w:val="none"/>
              </w:rPr>
              <w:t>证号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702" w:type="dxa"/>
          </w:tcPr>
          <w:p>
            <w:pPr>
              <w:spacing w:before="240" w:line="0" w:lineRule="atLeast"/>
              <w:jc w:val="left"/>
              <w:rPr>
                <w:rFonts w:ascii="宋体" w:hAnsi="宋体" w:cs="宋体"/>
                <w:sz w:val="24"/>
                <w:highlight w:val="none"/>
              </w:rPr>
            </w:pPr>
          </w:p>
        </w:tc>
        <w:tc>
          <w:tcPr>
            <w:tcW w:w="1213" w:type="dxa"/>
          </w:tcPr>
          <w:p>
            <w:pPr>
              <w:spacing w:before="240" w:line="0" w:lineRule="atLeast"/>
              <w:jc w:val="left"/>
              <w:rPr>
                <w:rFonts w:ascii="宋体" w:hAnsi="宋体" w:cs="宋体"/>
                <w:sz w:val="24"/>
                <w:highlight w:val="none"/>
              </w:rPr>
            </w:pPr>
          </w:p>
        </w:tc>
        <w:tc>
          <w:tcPr>
            <w:tcW w:w="703" w:type="dxa"/>
          </w:tcPr>
          <w:p>
            <w:pPr>
              <w:spacing w:before="240" w:line="0" w:lineRule="atLeast"/>
              <w:jc w:val="left"/>
              <w:rPr>
                <w:rFonts w:ascii="宋体" w:hAnsi="宋体" w:cs="宋体"/>
                <w:sz w:val="24"/>
                <w:highlight w:val="none"/>
              </w:rPr>
            </w:pPr>
          </w:p>
        </w:tc>
        <w:tc>
          <w:tcPr>
            <w:tcW w:w="1212" w:type="dxa"/>
          </w:tcPr>
          <w:p>
            <w:pPr>
              <w:spacing w:before="240" w:line="0" w:lineRule="atLeast"/>
              <w:jc w:val="left"/>
              <w:rPr>
                <w:rFonts w:ascii="宋体" w:hAnsi="宋体" w:cs="宋体"/>
                <w:sz w:val="24"/>
                <w:highlight w:val="none"/>
              </w:rPr>
            </w:pPr>
          </w:p>
        </w:tc>
        <w:tc>
          <w:tcPr>
            <w:tcW w:w="1838" w:type="dxa"/>
          </w:tcPr>
          <w:p>
            <w:pPr>
              <w:spacing w:before="240" w:line="0" w:lineRule="atLeast"/>
              <w:jc w:val="left"/>
              <w:rPr>
                <w:rFonts w:ascii="宋体" w:hAnsi="宋体" w:cs="宋体"/>
                <w:sz w:val="24"/>
                <w:highlight w:val="none"/>
              </w:rPr>
            </w:pPr>
          </w:p>
        </w:tc>
        <w:tc>
          <w:tcPr>
            <w:tcW w:w="2259" w:type="dxa"/>
          </w:tcPr>
          <w:p>
            <w:pPr>
              <w:spacing w:before="240" w:line="0" w:lineRule="atLeast"/>
              <w:jc w:val="left"/>
              <w:rPr>
                <w:rFonts w:ascii="宋体" w:hAnsi="宋体" w:cs="宋体"/>
                <w:sz w:val="24"/>
                <w:highlight w:val="none"/>
              </w:rPr>
            </w:pPr>
          </w:p>
        </w:tc>
        <w:tc>
          <w:tcPr>
            <w:tcW w:w="1677" w:type="dxa"/>
          </w:tcPr>
          <w:p>
            <w:pPr>
              <w:spacing w:before="240" w:line="0" w:lineRule="atLeast"/>
              <w:jc w:val="left"/>
              <w:rPr>
                <w:rFonts w:ascii="宋体" w:hAnsi="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702" w:type="dxa"/>
          </w:tcPr>
          <w:p>
            <w:pPr>
              <w:spacing w:before="240" w:line="0" w:lineRule="atLeast"/>
              <w:jc w:val="left"/>
              <w:rPr>
                <w:rFonts w:ascii="宋体" w:hAnsi="宋体" w:cs="宋体"/>
                <w:sz w:val="24"/>
                <w:highlight w:val="none"/>
              </w:rPr>
            </w:pPr>
          </w:p>
        </w:tc>
        <w:tc>
          <w:tcPr>
            <w:tcW w:w="1213" w:type="dxa"/>
          </w:tcPr>
          <w:p>
            <w:pPr>
              <w:spacing w:before="240" w:line="0" w:lineRule="atLeast"/>
              <w:jc w:val="left"/>
              <w:rPr>
                <w:rFonts w:ascii="宋体" w:hAnsi="宋体" w:cs="宋体"/>
                <w:sz w:val="24"/>
                <w:highlight w:val="none"/>
              </w:rPr>
            </w:pPr>
          </w:p>
        </w:tc>
        <w:tc>
          <w:tcPr>
            <w:tcW w:w="703" w:type="dxa"/>
          </w:tcPr>
          <w:p>
            <w:pPr>
              <w:spacing w:before="240" w:line="0" w:lineRule="atLeast"/>
              <w:jc w:val="left"/>
              <w:rPr>
                <w:rFonts w:ascii="宋体" w:hAnsi="宋体" w:cs="宋体"/>
                <w:sz w:val="24"/>
                <w:highlight w:val="none"/>
              </w:rPr>
            </w:pPr>
          </w:p>
        </w:tc>
        <w:tc>
          <w:tcPr>
            <w:tcW w:w="1212" w:type="dxa"/>
          </w:tcPr>
          <w:p>
            <w:pPr>
              <w:spacing w:before="240" w:line="0" w:lineRule="atLeast"/>
              <w:jc w:val="left"/>
              <w:rPr>
                <w:rFonts w:ascii="宋体" w:hAnsi="宋体" w:cs="宋体"/>
                <w:sz w:val="24"/>
                <w:highlight w:val="none"/>
              </w:rPr>
            </w:pPr>
          </w:p>
        </w:tc>
        <w:tc>
          <w:tcPr>
            <w:tcW w:w="1838" w:type="dxa"/>
          </w:tcPr>
          <w:p>
            <w:pPr>
              <w:spacing w:before="240" w:line="0" w:lineRule="atLeast"/>
              <w:jc w:val="left"/>
              <w:rPr>
                <w:rFonts w:ascii="宋体" w:hAnsi="宋体" w:cs="宋体"/>
                <w:sz w:val="24"/>
                <w:highlight w:val="none"/>
              </w:rPr>
            </w:pPr>
          </w:p>
        </w:tc>
        <w:tc>
          <w:tcPr>
            <w:tcW w:w="2259" w:type="dxa"/>
          </w:tcPr>
          <w:p>
            <w:pPr>
              <w:spacing w:before="240" w:line="0" w:lineRule="atLeast"/>
              <w:jc w:val="left"/>
              <w:rPr>
                <w:rFonts w:ascii="宋体" w:hAnsi="宋体" w:cs="宋体"/>
                <w:sz w:val="24"/>
                <w:highlight w:val="none"/>
              </w:rPr>
            </w:pPr>
          </w:p>
        </w:tc>
        <w:tc>
          <w:tcPr>
            <w:tcW w:w="1677" w:type="dxa"/>
          </w:tcPr>
          <w:p>
            <w:pPr>
              <w:spacing w:before="240" w:line="0" w:lineRule="atLeast"/>
              <w:jc w:val="left"/>
              <w:rPr>
                <w:rFonts w:ascii="宋体" w:hAnsi="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702" w:type="dxa"/>
          </w:tcPr>
          <w:p>
            <w:pPr>
              <w:spacing w:before="240" w:line="0" w:lineRule="atLeast"/>
              <w:jc w:val="left"/>
              <w:rPr>
                <w:rFonts w:ascii="宋体" w:hAnsi="宋体" w:cs="宋体"/>
                <w:sz w:val="24"/>
                <w:highlight w:val="none"/>
              </w:rPr>
            </w:pPr>
          </w:p>
        </w:tc>
        <w:tc>
          <w:tcPr>
            <w:tcW w:w="1213" w:type="dxa"/>
          </w:tcPr>
          <w:p>
            <w:pPr>
              <w:spacing w:before="240" w:line="0" w:lineRule="atLeast"/>
              <w:jc w:val="left"/>
              <w:rPr>
                <w:rFonts w:ascii="宋体" w:hAnsi="宋体" w:cs="宋体"/>
                <w:sz w:val="24"/>
                <w:highlight w:val="none"/>
              </w:rPr>
            </w:pPr>
          </w:p>
        </w:tc>
        <w:tc>
          <w:tcPr>
            <w:tcW w:w="703" w:type="dxa"/>
          </w:tcPr>
          <w:p>
            <w:pPr>
              <w:spacing w:before="240" w:line="0" w:lineRule="atLeast"/>
              <w:jc w:val="left"/>
              <w:rPr>
                <w:rFonts w:ascii="宋体" w:hAnsi="宋体" w:cs="宋体"/>
                <w:sz w:val="24"/>
                <w:highlight w:val="none"/>
              </w:rPr>
            </w:pPr>
          </w:p>
        </w:tc>
        <w:tc>
          <w:tcPr>
            <w:tcW w:w="1212" w:type="dxa"/>
          </w:tcPr>
          <w:p>
            <w:pPr>
              <w:spacing w:before="240" w:line="0" w:lineRule="atLeast"/>
              <w:jc w:val="left"/>
              <w:rPr>
                <w:rFonts w:ascii="宋体" w:hAnsi="宋体" w:cs="宋体"/>
                <w:sz w:val="24"/>
                <w:highlight w:val="none"/>
              </w:rPr>
            </w:pPr>
          </w:p>
        </w:tc>
        <w:tc>
          <w:tcPr>
            <w:tcW w:w="1838" w:type="dxa"/>
          </w:tcPr>
          <w:p>
            <w:pPr>
              <w:spacing w:before="240" w:line="0" w:lineRule="atLeast"/>
              <w:jc w:val="left"/>
              <w:rPr>
                <w:rFonts w:ascii="宋体" w:hAnsi="宋体" w:cs="宋体"/>
                <w:sz w:val="24"/>
                <w:highlight w:val="none"/>
              </w:rPr>
            </w:pPr>
          </w:p>
        </w:tc>
        <w:tc>
          <w:tcPr>
            <w:tcW w:w="2259" w:type="dxa"/>
          </w:tcPr>
          <w:p>
            <w:pPr>
              <w:spacing w:before="240" w:line="0" w:lineRule="atLeast"/>
              <w:jc w:val="left"/>
              <w:rPr>
                <w:rFonts w:ascii="宋体" w:hAnsi="宋体" w:cs="宋体"/>
                <w:sz w:val="24"/>
                <w:highlight w:val="none"/>
              </w:rPr>
            </w:pPr>
          </w:p>
        </w:tc>
        <w:tc>
          <w:tcPr>
            <w:tcW w:w="1677" w:type="dxa"/>
          </w:tcPr>
          <w:p>
            <w:pPr>
              <w:spacing w:before="240" w:line="0" w:lineRule="atLeast"/>
              <w:jc w:val="left"/>
              <w:rPr>
                <w:rFonts w:ascii="宋体" w:hAnsi="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702" w:type="dxa"/>
          </w:tcPr>
          <w:p>
            <w:pPr>
              <w:spacing w:before="240" w:line="0" w:lineRule="atLeast"/>
              <w:jc w:val="left"/>
              <w:rPr>
                <w:rFonts w:ascii="宋体" w:hAnsi="宋体" w:cs="宋体"/>
                <w:sz w:val="24"/>
                <w:highlight w:val="none"/>
              </w:rPr>
            </w:pPr>
          </w:p>
        </w:tc>
        <w:tc>
          <w:tcPr>
            <w:tcW w:w="1213" w:type="dxa"/>
          </w:tcPr>
          <w:p>
            <w:pPr>
              <w:spacing w:before="240" w:line="0" w:lineRule="atLeast"/>
              <w:jc w:val="left"/>
              <w:rPr>
                <w:rFonts w:ascii="宋体" w:hAnsi="宋体" w:cs="宋体"/>
                <w:sz w:val="24"/>
                <w:highlight w:val="none"/>
              </w:rPr>
            </w:pPr>
          </w:p>
        </w:tc>
        <w:tc>
          <w:tcPr>
            <w:tcW w:w="703" w:type="dxa"/>
          </w:tcPr>
          <w:p>
            <w:pPr>
              <w:spacing w:before="240" w:line="0" w:lineRule="atLeast"/>
              <w:jc w:val="left"/>
              <w:rPr>
                <w:rFonts w:ascii="宋体" w:hAnsi="宋体" w:cs="宋体"/>
                <w:sz w:val="24"/>
                <w:highlight w:val="none"/>
              </w:rPr>
            </w:pPr>
          </w:p>
        </w:tc>
        <w:tc>
          <w:tcPr>
            <w:tcW w:w="1212" w:type="dxa"/>
          </w:tcPr>
          <w:p>
            <w:pPr>
              <w:spacing w:before="240" w:line="0" w:lineRule="atLeast"/>
              <w:jc w:val="left"/>
              <w:rPr>
                <w:rFonts w:ascii="宋体" w:hAnsi="宋体" w:cs="宋体"/>
                <w:sz w:val="24"/>
                <w:highlight w:val="none"/>
              </w:rPr>
            </w:pPr>
          </w:p>
        </w:tc>
        <w:tc>
          <w:tcPr>
            <w:tcW w:w="1838" w:type="dxa"/>
          </w:tcPr>
          <w:p>
            <w:pPr>
              <w:spacing w:before="240" w:line="0" w:lineRule="atLeast"/>
              <w:jc w:val="left"/>
              <w:rPr>
                <w:rFonts w:ascii="宋体" w:hAnsi="宋体" w:cs="宋体"/>
                <w:sz w:val="24"/>
                <w:highlight w:val="none"/>
              </w:rPr>
            </w:pPr>
          </w:p>
        </w:tc>
        <w:tc>
          <w:tcPr>
            <w:tcW w:w="2259" w:type="dxa"/>
          </w:tcPr>
          <w:p>
            <w:pPr>
              <w:spacing w:before="240" w:line="0" w:lineRule="atLeast"/>
              <w:jc w:val="left"/>
              <w:rPr>
                <w:rFonts w:ascii="宋体" w:hAnsi="宋体" w:cs="宋体"/>
                <w:sz w:val="24"/>
                <w:highlight w:val="none"/>
              </w:rPr>
            </w:pPr>
          </w:p>
        </w:tc>
        <w:tc>
          <w:tcPr>
            <w:tcW w:w="1677" w:type="dxa"/>
          </w:tcPr>
          <w:p>
            <w:pPr>
              <w:spacing w:before="240" w:line="0" w:lineRule="atLeast"/>
              <w:jc w:val="left"/>
              <w:rPr>
                <w:rFonts w:ascii="宋体" w:hAnsi="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702" w:type="dxa"/>
          </w:tcPr>
          <w:p>
            <w:pPr>
              <w:spacing w:before="240" w:line="0" w:lineRule="atLeast"/>
              <w:jc w:val="left"/>
              <w:rPr>
                <w:rFonts w:ascii="宋体" w:hAnsi="宋体" w:cs="宋体"/>
                <w:sz w:val="24"/>
                <w:highlight w:val="none"/>
              </w:rPr>
            </w:pPr>
          </w:p>
        </w:tc>
        <w:tc>
          <w:tcPr>
            <w:tcW w:w="1213" w:type="dxa"/>
          </w:tcPr>
          <w:p>
            <w:pPr>
              <w:spacing w:before="240" w:line="0" w:lineRule="atLeast"/>
              <w:jc w:val="left"/>
              <w:rPr>
                <w:rFonts w:ascii="宋体" w:hAnsi="宋体" w:cs="宋体"/>
                <w:sz w:val="24"/>
                <w:highlight w:val="none"/>
              </w:rPr>
            </w:pPr>
          </w:p>
        </w:tc>
        <w:tc>
          <w:tcPr>
            <w:tcW w:w="703" w:type="dxa"/>
          </w:tcPr>
          <w:p>
            <w:pPr>
              <w:spacing w:before="240" w:line="0" w:lineRule="atLeast"/>
              <w:jc w:val="left"/>
              <w:rPr>
                <w:rFonts w:ascii="宋体" w:hAnsi="宋体" w:cs="宋体"/>
                <w:sz w:val="24"/>
                <w:highlight w:val="none"/>
              </w:rPr>
            </w:pPr>
          </w:p>
        </w:tc>
        <w:tc>
          <w:tcPr>
            <w:tcW w:w="1212" w:type="dxa"/>
          </w:tcPr>
          <w:p>
            <w:pPr>
              <w:spacing w:before="240" w:line="0" w:lineRule="atLeast"/>
              <w:jc w:val="left"/>
              <w:rPr>
                <w:rFonts w:ascii="宋体" w:hAnsi="宋体" w:cs="宋体"/>
                <w:sz w:val="24"/>
                <w:highlight w:val="none"/>
              </w:rPr>
            </w:pPr>
          </w:p>
        </w:tc>
        <w:tc>
          <w:tcPr>
            <w:tcW w:w="1838" w:type="dxa"/>
          </w:tcPr>
          <w:p>
            <w:pPr>
              <w:spacing w:before="240" w:line="0" w:lineRule="atLeast"/>
              <w:jc w:val="left"/>
              <w:rPr>
                <w:rFonts w:ascii="宋体" w:hAnsi="宋体" w:cs="宋体"/>
                <w:sz w:val="24"/>
                <w:highlight w:val="none"/>
              </w:rPr>
            </w:pPr>
          </w:p>
        </w:tc>
        <w:tc>
          <w:tcPr>
            <w:tcW w:w="2259" w:type="dxa"/>
          </w:tcPr>
          <w:p>
            <w:pPr>
              <w:spacing w:before="240" w:line="0" w:lineRule="atLeast"/>
              <w:jc w:val="left"/>
              <w:rPr>
                <w:rFonts w:ascii="宋体" w:hAnsi="宋体" w:cs="宋体"/>
                <w:sz w:val="24"/>
                <w:highlight w:val="none"/>
              </w:rPr>
            </w:pPr>
          </w:p>
        </w:tc>
        <w:tc>
          <w:tcPr>
            <w:tcW w:w="1677" w:type="dxa"/>
          </w:tcPr>
          <w:p>
            <w:pPr>
              <w:spacing w:before="240" w:line="0" w:lineRule="atLeast"/>
              <w:jc w:val="left"/>
              <w:rPr>
                <w:rFonts w:ascii="宋体" w:hAnsi="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702" w:type="dxa"/>
          </w:tcPr>
          <w:p>
            <w:pPr>
              <w:spacing w:before="240" w:line="0" w:lineRule="atLeast"/>
              <w:jc w:val="left"/>
              <w:rPr>
                <w:rFonts w:ascii="宋体" w:hAnsi="宋体" w:cs="宋体"/>
                <w:sz w:val="24"/>
                <w:highlight w:val="none"/>
              </w:rPr>
            </w:pPr>
          </w:p>
        </w:tc>
        <w:tc>
          <w:tcPr>
            <w:tcW w:w="1213" w:type="dxa"/>
          </w:tcPr>
          <w:p>
            <w:pPr>
              <w:spacing w:before="240" w:line="0" w:lineRule="atLeast"/>
              <w:jc w:val="left"/>
              <w:rPr>
                <w:rFonts w:ascii="宋体" w:hAnsi="宋体" w:cs="宋体"/>
                <w:sz w:val="24"/>
                <w:highlight w:val="none"/>
              </w:rPr>
            </w:pPr>
          </w:p>
        </w:tc>
        <w:tc>
          <w:tcPr>
            <w:tcW w:w="703" w:type="dxa"/>
          </w:tcPr>
          <w:p>
            <w:pPr>
              <w:spacing w:before="240" w:line="0" w:lineRule="atLeast"/>
              <w:jc w:val="left"/>
              <w:rPr>
                <w:rFonts w:ascii="宋体" w:hAnsi="宋体" w:cs="宋体"/>
                <w:sz w:val="24"/>
                <w:highlight w:val="none"/>
              </w:rPr>
            </w:pPr>
          </w:p>
        </w:tc>
        <w:tc>
          <w:tcPr>
            <w:tcW w:w="1212" w:type="dxa"/>
          </w:tcPr>
          <w:p>
            <w:pPr>
              <w:spacing w:before="240" w:line="0" w:lineRule="atLeast"/>
              <w:jc w:val="left"/>
              <w:rPr>
                <w:rFonts w:ascii="宋体" w:hAnsi="宋体" w:cs="宋体"/>
                <w:sz w:val="24"/>
                <w:highlight w:val="none"/>
              </w:rPr>
            </w:pPr>
          </w:p>
        </w:tc>
        <w:tc>
          <w:tcPr>
            <w:tcW w:w="1838" w:type="dxa"/>
          </w:tcPr>
          <w:p>
            <w:pPr>
              <w:spacing w:before="240" w:line="0" w:lineRule="atLeast"/>
              <w:jc w:val="left"/>
              <w:rPr>
                <w:rFonts w:ascii="宋体" w:hAnsi="宋体" w:cs="宋体"/>
                <w:sz w:val="24"/>
                <w:highlight w:val="none"/>
              </w:rPr>
            </w:pPr>
          </w:p>
        </w:tc>
        <w:tc>
          <w:tcPr>
            <w:tcW w:w="2259" w:type="dxa"/>
          </w:tcPr>
          <w:p>
            <w:pPr>
              <w:spacing w:before="240" w:line="0" w:lineRule="atLeast"/>
              <w:jc w:val="left"/>
              <w:rPr>
                <w:rFonts w:ascii="宋体" w:hAnsi="宋体" w:cs="宋体"/>
                <w:sz w:val="24"/>
                <w:highlight w:val="none"/>
              </w:rPr>
            </w:pPr>
          </w:p>
        </w:tc>
        <w:tc>
          <w:tcPr>
            <w:tcW w:w="1677" w:type="dxa"/>
          </w:tcPr>
          <w:p>
            <w:pPr>
              <w:spacing w:before="240" w:line="0" w:lineRule="atLeast"/>
              <w:jc w:val="left"/>
              <w:rPr>
                <w:rFonts w:ascii="宋体" w:hAnsi="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702" w:type="dxa"/>
          </w:tcPr>
          <w:p>
            <w:pPr>
              <w:spacing w:before="240" w:line="0" w:lineRule="atLeast"/>
              <w:jc w:val="left"/>
              <w:rPr>
                <w:rFonts w:ascii="宋体" w:hAnsi="宋体" w:cs="宋体"/>
                <w:sz w:val="24"/>
                <w:highlight w:val="none"/>
              </w:rPr>
            </w:pPr>
          </w:p>
        </w:tc>
        <w:tc>
          <w:tcPr>
            <w:tcW w:w="1213" w:type="dxa"/>
          </w:tcPr>
          <w:p>
            <w:pPr>
              <w:spacing w:before="240" w:line="0" w:lineRule="atLeast"/>
              <w:jc w:val="left"/>
              <w:rPr>
                <w:rFonts w:ascii="宋体" w:hAnsi="宋体" w:cs="宋体"/>
                <w:sz w:val="24"/>
                <w:highlight w:val="none"/>
              </w:rPr>
            </w:pPr>
          </w:p>
        </w:tc>
        <w:tc>
          <w:tcPr>
            <w:tcW w:w="703" w:type="dxa"/>
          </w:tcPr>
          <w:p>
            <w:pPr>
              <w:spacing w:before="240" w:line="0" w:lineRule="atLeast"/>
              <w:jc w:val="left"/>
              <w:rPr>
                <w:rFonts w:ascii="宋体" w:hAnsi="宋体" w:cs="宋体"/>
                <w:sz w:val="24"/>
                <w:highlight w:val="none"/>
              </w:rPr>
            </w:pPr>
          </w:p>
        </w:tc>
        <w:tc>
          <w:tcPr>
            <w:tcW w:w="1212" w:type="dxa"/>
          </w:tcPr>
          <w:p>
            <w:pPr>
              <w:spacing w:before="240" w:line="0" w:lineRule="atLeast"/>
              <w:jc w:val="left"/>
              <w:rPr>
                <w:rFonts w:ascii="宋体" w:hAnsi="宋体" w:cs="宋体"/>
                <w:sz w:val="24"/>
                <w:highlight w:val="none"/>
              </w:rPr>
            </w:pPr>
          </w:p>
        </w:tc>
        <w:tc>
          <w:tcPr>
            <w:tcW w:w="1838" w:type="dxa"/>
          </w:tcPr>
          <w:p>
            <w:pPr>
              <w:spacing w:before="240" w:line="0" w:lineRule="atLeast"/>
              <w:jc w:val="left"/>
              <w:rPr>
                <w:rFonts w:ascii="宋体" w:hAnsi="宋体" w:cs="宋体"/>
                <w:sz w:val="24"/>
                <w:highlight w:val="none"/>
              </w:rPr>
            </w:pPr>
          </w:p>
        </w:tc>
        <w:tc>
          <w:tcPr>
            <w:tcW w:w="2259" w:type="dxa"/>
          </w:tcPr>
          <w:p>
            <w:pPr>
              <w:spacing w:before="240" w:line="0" w:lineRule="atLeast"/>
              <w:jc w:val="left"/>
              <w:rPr>
                <w:rFonts w:ascii="宋体" w:hAnsi="宋体" w:cs="宋体"/>
                <w:sz w:val="24"/>
                <w:highlight w:val="none"/>
              </w:rPr>
            </w:pPr>
          </w:p>
        </w:tc>
        <w:tc>
          <w:tcPr>
            <w:tcW w:w="1677" w:type="dxa"/>
          </w:tcPr>
          <w:p>
            <w:pPr>
              <w:spacing w:before="240" w:line="0" w:lineRule="atLeast"/>
              <w:jc w:val="left"/>
              <w:rPr>
                <w:rFonts w:ascii="宋体" w:hAnsi="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702" w:type="dxa"/>
          </w:tcPr>
          <w:p>
            <w:pPr>
              <w:spacing w:before="240" w:line="0" w:lineRule="atLeast"/>
              <w:jc w:val="left"/>
              <w:rPr>
                <w:rFonts w:ascii="宋体" w:hAnsi="宋体" w:cs="宋体"/>
                <w:sz w:val="24"/>
                <w:highlight w:val="none"/>
              </w:rPr>
            </w:pPr>
          </w:p>
        </w:tc>
        <w:tc>
          <w:tcPr>
            <w:tcW w:w="1213" w:type="dxa"/>
          </w:tcPr>
          <w:p>
            <w:pPr>
              <w:spacing w:before="240" w:line="0" w:lineRule="atLeast"/>
              <w:jc w:val="left"/>
              <w:rPr>
                <w:rFonts w:ascii="宋体" w:hAnsi="宋体" w:cs="宋体"/>
                <w:sz w:val="24"/>
                <w:highlight w:val="none"/>
              </w:rPr>
            </w:pPr>
          </w:p>
        </w:tc>
        <w:tc>
          <w:tcPr>
            <w:tcW w:w="703" w:type="dxa"/>
          </w:tcPr>
          <w:p>
            <w:pPr>
              <w:spacing w:before="240" w:line="0" w:lineRule="atLeast"/>
              <w:jc w:val="left"/>
              <w:rPr>
                <w:rFonts w:ascii="宋体" w:hAnsi="宋体" w:cs="宋体"/>
                <w:sz w:val="24"/>
                <w:highlight w:val="none"/>
              </w:rPr>
            </w:pPr>
          </w:p>
        </w:tc>
        <w:tc>
          <w:tcPr>
            <w:tcW w:w="1212" w:type="dxa"/>
          </w:tcPr>
          <w:p>
            <w:pPr>
              <w:spacing w:before="240" w:line="0" w:lineRule="atLeast"/>
              <w:jc w:val="left"/>
              <w:rPr>
                <w:rFonts w:ascii="宋体" w:hAnsi="宋体" w:cs="宋体"/>
                <w:sz w:val="24"/>
                <w:highlight w:val="none"/>
              </w:rPr>
            </w:pPr>
          </w:p>
        </w:tc>
        <w:tc>
          <w:tcPr>
            <w:tcW w:w="1838" w:type="dxa"/>
          </w:tcPr>
          <w:p>
            <w:pPr>
              <w:spacing w:before="240" w:line="0" w:lineRule="atLeast"/>
              <w:jc w:val="left"/>
              <w:rPr>
                <w:rFonts w:ascii="宋体" w:hAnsi="宋体" w:cs="宋体"/>
                <w:sz w:val="24"/>
                <w:highlight w:val="none"/>
              </w:rPr>
            </w:pPr>
          </w:p>
        </w:tc>
        <w:tc>
          <w:tcPr>
            <w:tcW w:w="2259" w:type="dxa"/>
          </w:tcPr>
          <w:p>
            <w:pPr>
              <w:spacing w:before="240" w:line="0" w:lineRule="atLeast"/>
              <w:jc w:val="left"/>
              <w:rPr>
                <w:rFonts w:ascii="宋体" w:hAnsi="宋体" w:cs="宋体"/>
                <w:sz w:val="24"/>
                <w:highlight w:val="none"/>
              </w:rPr>
            </w:pPr>
          </w:p>
        </w:tc>
        <w:tc>
          <w:tcPr>
            <w:tcW w:w="1677" w:type="dxa"/>
          </w:tcPr>
          <w:p>
            <w:pPr>
              <w:spacing w:before="240" w:line="0" w:lineRule="atLeast"/>
              <w:jc w:val="left"/>
              <w:rPr>
                <w:rFonts w:ascii="宋体" w:hAnsi="宋体" w:cs="宋体"/>
                <w:sz w:val="24"/>
                <w:highlight w:val="none"/>
              </w:rPr>
            </w:pPr>
          </w:p>
        </w:tc>
      </w:tr>
    </w:tbl>
    <w:p>
      <w:pPr>
        <w:spacing w:before="240" w:line="0" w:lineRule="atLeast"/>
        <w:jc w:val="left"/>
        <w:rPr>
          <w:rFonts w:ascii="宋体" w:hAnsi="宋体" w:cs="宋体"/>
          <w:sz w:val="24"/>
          <w:highlight w:val="none"/>
        </w:rPr>
      </w:pPr>
      <w:r>
        <w:rPr>
          <w:rFonts w:hint="eastAsia" w:ascii="宋体" w:hAnsi="宋体" w:cs="宋体"/>
          <w:sz w:val="24"/>
          <w:highlight w:val="none"/>
        </w:rPr>
        <w:t>注：投标人应根据本工程的实际工作量填入拟派驻的主要人员。</w:t>
      </w:r>
    </w:p>
    <w:p>
      <w:pPr>
        <w:spacing w:line="360" w:lineRule="auto"/>
        <w:rPr>
          <w:rFonts w:ascii="宋体" w:hAnsi="宋体" w:cs="宋体"/>
          <w:b/>
          <w:sz w:val="32"/>
          <w:szCs w:val="32"/>
          <w:highlight w:val="none"/>
        </w:rPr>
      </w:pPr>
    </w:p>
    <w:p>
      <w:pPr>
        <w:pStyle w:val="5"/>
        <w:jc w:val="left"/>
        <w:rPr>
          <w:rFonts w:ascii="宋体" w:hAnsi="宋体" w:cs="宋体"/>
          <w:kern w:val="0"/>
          <w:highlight w:val="none"/>
        </w:rPr>
      </w:pPr>
      <w:r>
        <w:rPr>
          <w:rFonts w:hint="eastAsia" w:ascii="宋体" w:hAnsi="宋体" w:cs="宋体"/>
          <w:kern w:val="0"/>
          <w:sz w:val="36"/>
          <w:szCs w:val="36"/>
          <w:highlight w:val="none"/>
        </w:rPr>
        <w:br w:type="page"/>
      </w:r>
      <w:bookmarkStart w:id="121" w:name="_Toc7361052"/>
      <w:bookmarkStart w:id="122" w:name="_Toc8229535"/>
      <w:bookmarkStart w:id="123" w:name="_Toc132219320"/>
      <w:bookmarkStart w:id="124" w:name="_Toc13970"/>
      <w:r>
        <w:rPr>
          <w:rFonts w:hint="eastAsia" w:ascii="宋体" w:hAnsi="宋体" w:cs="宋体"/>
          <w:kern w:val="0"/>
          <w:highlight w:val="none"/>
        </w:rPr>
        <w:t>格式七：</w:t>
      </w:r>
      <w:r>
        <w:rPr>
          <w:rFonts w:hint="eastAsia" w:ascii="宋体" w:hAnsi="宋体" w:cs="宋体"/>
          <w:highlight w:val="none"/>
        </w:rPr>
        <w:t>拟投入本项目主要检测人员资历表</w:t>
      </w:r>
      <w:bookmarkEnd w:id="121"/>
      <w:bookmarkEnd w:id="122"/>
      <w:bookmarkEnd w:id="123"/>
      <w:bookmarkEnd w:id="124"/>
    </w:p>
    <w:p>
      <w:pPr>
        <w:spacing w:line="0" w:lineRule="atLeast"/>
        <w:jc w:val="center"/>
        <w:rPr>
          <w:rFonts w:ascii="宋体" w:hAnsi="宋体" w:cs="宋体"/>
          <w:b/>
          <w:sz w:val="32"/>
          <w:szCs w:val="32"/>
          <w:highlight w:val="none"/>
        </w:rPr>
      </w:pPr>
      <w:r>
        <w:rPr>
          <w:rFonts w:hint="eastAsia" w:ascii="宋体" w:hAnsi="宋体" w:cs="宋体"/>
          <w:b/>
          <w:sz w:val="32"/>
          <w:szCs w:val="32"/>
          <w:highlight w:val="none"/>
        </w:rPr>
        <w:t>拟投入本项目主要检测人员资历表</w:t>
      </w:r>
    </w:p>
    <w:p>
      <w:pPr>
        <w:spacing w:line="0" w:lineRule="atLeast"/>
        <w:rPr>
          <w:rFonts w:ascii="宋体" w:hAnsi="宋体" w:cs="宋体"/>
          <w:sz w:val="24"/>
          <w:highlight w:val="none"/>
        </w:rPr>
      </w:pPr>
    </w:p>
    <w:tbl>
      <w:tblPr>
        <w:tblStyle w:val="30"/>
        <w:tblW w:w="9604" w:type="dxa"/>
        <w:tblInd w:w="-1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36"/>
        <w:gridCol w:w="204"/>
        <w:gridCol w:w="859"/>
        <w:gridCol w:w="601"/>
        <w:gridCol w:w="953"/>
        <w:gridCol w:w="1277"/>
        <w:gridCol w:w="1379"/>
        <w:gridCol w:w="58"/>
        <w:gridCol w:w="29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1540" w:type="dxa"/>
            <w:gridSpan w:val="2"/>
            <w:vAlign w:val="center"/>
          </w:tcPr>
          <w:p>
            <w:pPr>
              <w:snapToGrid w:val="0"/>
              <w:spacing w:line="0" w:lineRule="atLeast"/>
              <w:rPr>
                <w:rFonts w:ascii="宋体" w:hAnsi="宋体" w:cs="宋体"/>
                <w:sz w:val="24"/>
                <w:highlight w:val="none"/>
              </w:rPr>
            </w:pPr>
            <w:r>
              <w:rPr>
                <w:rFonts w:hint="eastAsia" w:ascii="宋体" w:hAnsi="宋体" w:cs="宋体"/>
                <w:sz w:val="24"/>
                <w:highlight w:val="none"/>
              </w:rPr>
              <w:t>姓名</w:t>
            </w:r>
          </w:p>
        </w:tc>
        <w:tc>
          <w:tcPr>
            <w:tcW w:w="1460" w:type="dxa"/>
            <w:gridSpan w:val="2"/>
            <w:vAlign w:val="center"/>
          </w:tcPr>
          <w:p>
            <w:pPr>
              <w:snapToGrid w:val="0"/>
              <w:spacing w:line="0" w:lineRule="atLeast"/>
              <w:rPr>
                <w:rFonts w:ascii="宋体" w:hAnsi="宋体" w:cs="宋体"/>
                <w:sz w:val="24"/>
                <w:highlight w:val="none"/>
              </w:rPr>
            </w:pPr>
          </w:p>
        </w:tc>
        <w:tc>
          <w:tcPr>
            <w:tcW w:w="953" w:type="dxa"/>
            <w:vAlign w:val="center"/>
          </w:tcPr>
          <w:p>
            <w:pPr>
              <w:snapToGrid w:val="0"/>
              <w:spacing w:line="0" w:lineRule="atLeast"/>
              <w:rPr>
                <w:rFonts w:ascii="宋体" w:hAnsi="宋体" w:cs="宋体"/>
                <w:sz w:val="24"/>
                <w:highlight w:val="none"/>
              </w:rPr>
            </w:pPr>
            <w:r>
              <w:rPr>
                <w:rFonts w:hint="eastAsia" w:ascii="宋体" w:hAnsi="宋体" w:cs="宋体"/>
                <w:sz w:val="24"/>
                <w:highlight w:val="none"/>
              </w:rPr>
              <w:t>年龄</w:t>
            </w:r>
          </w:p>
        </w:tc>
        <w:tc>
          <w:tcPr>
            <w:tcW w:w="1277" w:type="dxa"/>
            <w:vAlign w:val="center"/>
          </w:tcPr>
          <w:p>
            <w:pPr>
              <w:snapToGrid w:val="0"/>
              <w:spacing w:line="0" w:lineRule="atLeast"/>
              <w:rPr>
                <w:rFonts w:ascii="宋体" w:hAnsi="宋体" w:cs="宋体"/>
                <w:sz w:val="24"/>
                <w:highlight w:val="none"/>
              </w:rPr>
            </w:pPr>
          </w:p>
        </w:tc>
        <w:tc>
          <w:tcPr>
            <w:tcW w:w="1437" w:type="dxa"/>
            <w:gridSpan w:val="2"/>
            <w:vAlign w:val="center"/>
          </w:tcPr>
          <w:p>
            <w:pPr>
              <w:snapToGrid w:val="0"/>
              <w:spacing w:line="0" w:lineRule="atLeast"/>
              <w:rPr>
                <w:rFonts w:ascii="宋体" w:hAnsi="宋体" w:cs="宋体"/>
                <w:sz w:val="24"/>
                <w:highlight w:val="none"/>
              </w:rPr>
            </w:pPr>
            <w:r>
              <w:rPr>
                <w:rFonts w:hint="eastAsia" w:ascii="宋体" w:hAnsi="宋体" w:cs="宋体"/>
                <w:sz w:val="24"/>
                <w:highlight w:val="none"/>
              </w:rPr>
              <w:t>专业</w:t>
            </w:r>
          </w:p>
        </w:tc>
        <w:tc>
          <w:tcPr>
            <w:tcW w:w="2937" w:type="dxa"/>
            <w:vAlign w:val="center"/>
          </w:tcPr>
          <w:p>
            <w:pPr>
              <w:snapToGrid w:val="0"/>
              <w:spacing w:line="0" w:lineRule="atLeast"/>
              <w:rPr>
                <w:rFonts w:ascii="宋体" w:hAnsi="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1540" w:type="dxa"/>
            <w:gridSpan w:val="2"/>
            <w:vAlign w:val="center"/>
          </w:tcPr>
          <w:p>
            <w:pPr>
              <w:snapToGrid w:val="0"/>
              <w:spacing w:line="0" w:lineRule="atLeast"/>
              <w:rPr>
                <w:rFonts w:ascii="宋体" w:hAnsi="宋体" w:cs="宋体"/>
                <w:sz w:val="24"/>
                <w:highlight w:val="none"/>
              </w:rPr>
            </w:pPr>
            <w:r>
              <w:rPr>
                <w:rFonts w:hint="eastAsia" w:ascii="宋体" w:hAnsi="宋体" w:cs="宋体"/>
                <w:sz w:val="24"/>
                <w:highlight w:val="none"/>
              </w:rPr>
              <w:t>职称</w:t>
            </w:r>
          </w:p>
        </w:tc>
        <w:tc>
          <w:tcPr>
            <w:tcW w:w="1460" w:type="dxa"/>
            <w:gridSpan w:val="2"/>
            <w:vAlign w:val="center"/>
          </w:tcPr>
          <w:p>
            <w:pPr>
              <w:snapToGrid w:val="0"/>
              <w:spacing w:line="0" w:lineRule="atLeast"/>
              <w:rPr>
                <w:rFonts w:ascii="宋体" w:hAnsi="宋体" w:cs="宋体"/>
                <w:sz w:val="24"/>
                <w:highlight w:val="none"/>
              </w:rPr>
            </w:pPr>
          </w:p>
        </w:tc>
        <w:tc>
          <w:tcPr>
            <w:tcW w:w="953" w:type="dxa"/>
            <w:vAlign w:val="center"/>
          </w:tcPr>
          <w:p>
            <w:pPr>
              <w:snapToGrid w:val="0"/>
              <w:spacing w:line="0" w:lineRule="atLeast"/>
              <w:rPr>
                <w:rFonts w:ascii="宋体" w:hAnsi="宋体" w:cs="宋体"/>
                <w:sz w:val="24"/>
                <w:highlight w:val="none"/>
              </w:rPr>
            </w:pPr>
            <w:r>
              <w:rPr>
                <w:rFonts w:hint="eastAsia" w:ascii="宋体" w:hAnsi="宋体" w:cs="宋体"/>
                <w:sz w:val="24"/>
                <w:highlight w:val="none"/>
              </w:rPr>
              <w:t>职务</w:t>
            </w:r>
          </w:p>
        </w:tc>
        <w:tc>
          <w:tcPr>
            <w:tcW w:w="1277" w:type="dxa"/>
            <w:vAlign w:val="center"/>
          </w:tcPr>
          <w:p>
            <w:pPr>
              <w:snapToGrid w:val="0"/>
              <w:spacing w:line="0" w:lineRule="atLeast"/>
              <w:rPr>
                <w:rFonts w:ascii="宋体" w:hAnsi="宋体" w:cs="宋体"/>
                <w:sz w:val="24"/>
                <w:highlight w:val="none"/>
              </w:rPr>
            </w:pPr>
          </w:p>
        </w:tc>
        <w:tc>
          <w:tcPr>
            <w:tcW w:w="1437" w:type="dxa"/>
            <w:gridSpan w:val="2"/>
            <w:vAlign w:val="center"/>
          </w:tcPr>
          <w:p>
            <w:pPr>
              <w:snapToGrid w:val="0"/>
              <w:spacing w:line="0" w:lineRule="atLeast"/>
              <w:rPr>
                <w:rFonts w:ascii="宋体" w:hAnsi="宋体" w:cs="宋体"/>
                <w:sz w:val="24"/>
                <w:highlight w:val="none"/>
              </w:rPr>
            </w:pPr>
            <w:r>
              <w:rPr>
                <w:rFonts w:hint="eastAsia" w:ascii="宋体" w:hAnsi="宋体" w:cs="宋体"/>
                <w:sz w:val="24"/>
                <w:highlight w:val="none"/>
              </w:rPr>
              <w:t>在本项目担任职务</w:t>
            </w:r>
          </w:p>
        </w:tc>
        <w:tc>
          <w:tcPr>
            <w:tcW w:w="2937" w:type="dxa"/>
            <w:vAlign w:val="center"/>
          </w:tcPr>
          <w:p>
            <w:pPr>
              <w:snapToGrid w:val="0"/>
              <w:spacing w:line="0" w:lineRule="atLeast"/>
              <w:rPr>
                <w:rFonts w:ascii="宋体" w:hAnsi="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2" w:hRule="atLeast"/>
        </w:trPr>
        <w:tc>
          <w:tcPr>
            <w:tcW w:w="1540" w:type="dxa"/>
            <w:gridSpan w:val="2"/>
            <w:vAlign w:val="center"/>
          </w:tcPr>
          <w:p>
            <w:pPr>
              <w:snapToGrid w:val="0"/>
              <w:spacing w:line="0" w:lineRule="atLeast"/>
              <w:rPr>
                <w:rFonts w:ascii="宋体" w:hAnsi="宋体" w:cs="宋体"/>
                <w:sz w:val="24"/>
                <w:highlight w:val="none"/>
              </w:rPr>
            </w:pPr>
            <w:r>
              <w:rPr>
                <w:rFonts w:hint="eastAsia" w:ascii="宋体" w:hAnsi="宋体" w:cs="宋体"/>
                <w:sz w:val="24"/>
                <w:highlight w:val="none"/>
              </w:rPr>
              <w:t>毕业学校</w:t>
            </w:r>
          </w:p>
        </w:tc>
        <w:tc>
          <w:tcPr>
            <w:tcW w:w="8064" w:type="dxa"/>
            <w:gridSpan w:val="7"/>
            <w:vAlign w:val="center"/>
          </w:tcPr>
          <w:p>
            <w:pPr>
              <w:snapToGrid w:val="0"/>
              <w:spacing w:line="0" w:lineRule="atLeast"/>
              <w:ind w:firstLine="360" w:firstLineChars="150"/>
              <w:rPr>
                <w:rFonts w:ascii="宋体" w:hAnsi="宋体" w:cs="宋体"/>
                <w:sz w:val="24"/>
                <w:highlight w:val="none"/>
              </w:rPr>
            </w:pPr>
            <w:r>
              <w:rPr>
                <w:rFonts w:hint="eastAsia" w:ascii="宋体" w:hAnsi="宋体" w:cs="宋体"/>
                <w:sz w:val="24"/>
                <w:highlight w:val="none"/>
              </w:rPr>
              <w:t xml:space="preserve"> 年  月毕业于      学校     系     专业    学制   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99" w:type="dxa"/>
            <w:gridSpan w:val="3"/>
            <w:vAlign w:val="center"/>
          </w:tcPr>
          <w:p>
            <w:pPr>
              <w:snapToGrid w:val="0"/>
              <w:spacing w:line="0" w:lineRule="atLeast"/>
              <w:rPr>
                <w:rFonts w:ascii="宋体" w:hAnsi="宋体" w:cs="宋体"/>
                <w:sz w:val="24"/>
                <w:highlight w:val="none"/>
              </w:rPr>
            </w:pPr>
            <w:r>
              <w:rPr>
                <w:rFonts w:hint="eastAsia" w:ascii="宋体" w:hAnsi="宋体" w:cs="宋体"/>
                <w:sz w:val="24"/>
                <w:highlight w:val="none"/>
              </w:rPr>
              <w:t>所从事的专业工作及工作时间</w:t>
            </w:r>
          </w:p>
        </w:tc>
        <w:tc>
          <w:tcPr>
            <w:tcW w:w="7205" w:type="dxa"/>
            <w:gridSpan w:val="6"/>
            <w:vAlign w:val="center"/>
          </w:tcPr>
          <w:p>
            <w:pPr>
              <w:snapToGrid w:val="0"/>
              <w:spacing w:line="0" w:lineRule="atLeast"/>
              <w:rPr>
                <w:rFonts w:ascii="宋体" w:hAnsi="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99" w:type="dxa"/>
            <w:gridSpan w:val="3"/>
            <w:vAlign w:val="center"/>
          </w:tcPr>
          <w:p>
            <w:pPr>
              <w:snapToGrid w:val="0"/>
              <w:spacing w:line="0" w:lineRule="atLeast"/>
              <w:rPr>
                <w:rFonts w:ascii="宋体" w:hAnsi="宋体" w:cs="宋体"/>
                <w:sz w:val="24"/>
                <w:highlight w:val="none"/>
              </w:rPr>
            </w:pPr>
            <w:r>
              <w:rPr>
                <w:rFonts w:hint="eastAsia" w:ascii="宋体" w:hAnsi="宋体" w:cs="宋体"/>
                <w:sz w:val="24"/>
                <w:highlight w:val="none"/>
              </w:rPr>
              <w:t>拟在本项目中承担的主要工作</w:t>
            </w:r>
          </w:p>
        </w:tc>
        <w:tc>
          <w:tcPr>
            <w:tcW w:w="7205" w:type="dxa"/>
            <w:gridSpan w:val="6"/>
            <w:vAlign w:val="center"/>
          </w:tcPr>
          <w:p>
            <w:pPr>
              <w:snapToGrid w:val="0"/>
              <w:spacing w:line="0" w:lineRule="atLeast"/>
              <w:rPr>
                <w:rFonts w:ascii="宋体" w:hAnsi="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99" w:type="dxa"/>
            <w:gridSpan w:val="3"/>
            <w:vAlign w:val="center"/>
          </w:tcPr>
          <w:p>
            <w:pPr>
              <w:snapToGrid w:val="0"/>
              <w:spacing w:line="0" w:lineRule="atLeast"/>
              <w:rPr>
                <w:rFonts w:ascii="宋体" w:hAnsi="宋体" w:cs="宋体"/>
                <w:sz w:val="24"/>
                <w:highlight w:val="none"/>
              </w:rPr>
            </w:pPr>
            <w:r>
              <w:rPr>
                <w:rFonts w:hint="eastAsia" w:ascii="宋体" w:hAnsi="宋体" w:cs="宋体"/>
                <w:sz w:val="24"/>
                <w:highlight w:val="none"/>
              </w:rPr>
              <w:t>发表的论文或专著情况</w:t>
            </w:r>
          </w:p>
        </w:tc>
        <w:tc>
          <w:tcPr>
            <w:tcW w:w="7205" w:type="dxa"/>
            <w:gridSpan w:val="6"/>
            <w:vAlign w:val="center"/>
          </w:tcPr>
          <w:p>
            <w:pPr>
              <w:snapToGrid w:val="0"/>
              <w:spacing w:line="0" w:lineRule="atLeast"/>
              <w:rPr>
                <w:rFonts w:ascii="宋体" w:hAnsi="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6" w:hRule="atLeast"/>
        </w:trPr>
        <w:tc>
          <w:tcPr>
            <w:tcW w:w="9604" w:type="dxa"/>
            <w:gridSpan w:val="9"/>
            <w:vAlign w:val="center"/>
          </w:tcPr>
          <w:p>
            <w:pPr>
              <w:snapToGrid w:val="0"/>
              <w:spacing w:line="0" w:lineRule="atLeast"/>
              <w:rPr>
                <w:rFonts w:ascii="宋体" w:hAnsi="宋体" w:cs="宋体"/>
                <w:sz w:val="24"/>
                <w:highlight w:val="none"/>
              </w:rPr>
            </w:pPr>
            <w:r>
              <w:rPr>
                <w:rFonts w:hint="eastAsia" w:ascii="宋体" w:hAnsi="宋体" w:cs="宋体"/>
                <w:sz w:val="24"/>
                <w:highlight w:val="none"/>
              </w:rPr>
              <w:t>主要经历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3" w:hRule="atLeast"/>
        </w:trPr>
        <w:tc>
          <w:tcPr>
            <w:tcW w:w="1336" w:type="dxa"/>
            <w:vAlign w:val="center"/>
          </w:tcPr>
          <w:p>
            <w:pPr>
              <w:snapToGrid w:val="0"/>
              <w:spacing w:line="0" w:lineRule="atLeast"/>
              <w:jc w:val="center"/>
              <w:rPr>
                <w:rFonts w:ascii="宋体" w:hAnsi="宋体" w:cs="宋体"/>
                <w:sz w:val="24"/>
                <w:highlight w:val="none"/>
              </w:rPr>
            </w:pPr>
            <w:r>
              <w:rPr>
                <w:rFonts w:hint="eastAsia" w:ascii="宋体" w:hAnsi="宋体" w:cs="宋体"/>
                <w:sz w:val="24"/>
                <w:highlight w:val="none"/>
              </w:rPr>
              <w:t>时间</w:t>
            </w:r>
          </w:p>
        </w:tc>
        <w:tc>
          <w:tcPr>
            <w:tcW w:w="3894" w:type="dxa"/>
            <w:gridSpan w:val="5"/>
            <w:vAlign w:val="center"/>
          </w:tcPr>
          <w:p>
            <w:pPr>
              <w:snapToGrid w:val="0"/>
              <w:spacing w:line="0" w:lineRule="atLeast"/>
              <w:jc w:val="center"/>
              <w:rPr>
                <w:rFonts w:ascii="宋体" w:hAnsi="宋体" w:cs="宋体"/>
                <w:sz w:val="24"/>
                <w:highlight w:val="none"/>
              </w:rPr>
            </w:pPr>
            <w:r>
              <w:rPr>
                <w:rFonts w:hint="eastAsia" w:ascii="宋体" w:hAnsi="宋体" w:cs="宋体"/>
                <w:sz w:val="24"/>
                <w:highlight w:val="none"/>
              </w:rPr>
              <w:t>参加过的主要工作</w:t>
            </w:r>
          </w:p>
        </w:tc>
        <w:tc>
          <w:tcPr>
            <w:tcW w:w="1379" w:type="dxa"/>
            <w:vAlign w:val="center"/>
          </w:tcPr>
          <w:p>
            <w:pPr>
              <w:snapToGrid w:val="0"/>
              <w:spacing w:line="0" w:lineRule="atLeast"/>
              <w:jc w:val="center"/>
              <w:rPr>
                <w:rFonts w:ascii="宋体" w:hAnsi="宋体" w:cs="宋体"/>
                <w:sz w:val="24"/>
                <w:highlight w:val="none"/>
              </w:rPr>
            </w:pPr>
            <w:r>
              <w:rPr>
                <w:rFonts w:hint="eastAsia" w:ascii="宋体" w:hAnsi="宋体" w:cs="宋体"/>
                <w:sz w:val="24"/>
                <w:highlight w:val="none"/>
              </w:rPr>
              <w:t>担任何职</w:t>
            </w:r>
          </w:p>
        </w:tc>
        <w:tc>
          <w:tcPr>
            <w:tcW w:w="2995" w:type="dxa"/>
            <w:gridSpan w:val="2"/>
            <w:vAlign w:val="center"/>
          </w:tcPr>
          <w:p>
            <w:pPr>
              <w:snapToGrid w:val="0"/>
              <w:spacing w:line="0" w:lineRule="atLeast"/>
              <w:jc w:val="center"/>
              <w:rPr>
                <w:rFonts w:ascii="宋体" w:hAnsi="宋体" w:cs="宋体"/>
                <w:sz w:val="24"/>
                <w:highlight w:val="none"/>
              </w:rPr>
            </w:pPr>
            <w:r>
              <w:rPr>
                <w:rFonts w:hint="eastAsia" w:ascii="宋体" w:hAnsi="宋体" w:cs="宋体"/>
                <w:sz w:val="24"/>
                <w:highlight w:val="none"/>
              </w:rPr>
              <w:t>业绩情况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336" w:type="dxa"/>
            <w:vAlign w:val="center"/>
          </w:tcPr>
          <w:p>
            <w:pPr>
              <w:snapToGrid w:val="0"/>
              <w:spacing w:line="0" w:lineRule="atLeast"/>
              <w:rPr>
                <w:rFonts w:ascii="宋体" w:hAnsi="宋体" w:cs="宋体"/>
                <w:sz w:val="24"/>
                <w:highlight w:val="none"/>
              </w:rPr>
            </w:pPr>
          </w:p>
        </w:tc>
        <w:tc>
          <w:tcPr>
            <w:tcW w:w="3894" w:type="dxa"/>
            <w:gridSpan w:val="5"/>
            <w:vAlign w:val="center"/>
          </w:tcPr>
          <w:p>
            <w:pPr>
              <w:snapToGrid w:val="0"/>
              <w:spacing w:line="0" w:lineRule="atLeast"/>
              <w:rPr>
                <w:rFonts w:ascii="宋体" w:hAnsi="宋体" w:cs="宋体"/>
                <w:sz w:val="24"/>
                <w:highlight w:val="none"/>
              </w:rPr>
            </w:pPr>
          </w:p>
        </w:tc>
        <w:tc>
          <w:tcPr>
            <w:tcW w:w="1379" w:type="dxa"/>
            <w:vAlign w:val="center"/>
          </w:tcPr>
          <w:p>
            <w:pPr>
              <w:snapToGrid w:val="0"/>
              <w:spacing w:line="0" w:lineRule="atLeast"/>
              <w:rPr>
                <w:rFonts w:ascii="宋体" w:hAnsi="宋体" w:cs="宋体"/>
                <w:sz w:val="24"/>
                <w:highlight w:val="none"/>
              </w:rPr>
            </w:pPr>
          </w:p>
        </w:tc>
        <w:tc>
          <w:tcPr>
            <w:tcW w:w="2995" w:type="dxa"/>
            <w:gridSpan w:val="2"/>
            <w:vAlign w:val="center"/>
          </w:tcPr>
          <w:p>
            <w:pPr>
              <w:snapToGrid w:val="0"/>
              <w:spacing w:line="0" w:lineRule="atLeast"/>
              <w:rPr>
                <w:rFonts w:ascii="宋体" w:hAnsi="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336" w:type="dxa"/>
            <w:vAlign w:val="center"/>
          </w:tcPr>
          <w:p>
            <w:pPr>
              <w:snapToGrid w:val="0"/>
              <w:spacing w:line="0" w:lineRule="atLeast"/>
              <w:rPr>
                <w:rFonts w:ascii="宋体" w:hAnsi="宋体" w:cs="宋体"/>
                <w:sz w:val="24"/>
                <w:highlight w:val="none"/>
              </w:rPr>
            </w:pPr>
          </w:p>
        </w:tc>
        <w:tc>
          <w:tcPr>
            <w:tcW w:w="3894" w:type="dxa"/>
            <w:gridSpan w:val="5"/>
            <w:vAlign w:val="center"/>
          </w:tcPr>
          <w:p>
            <w:pPr>
              <w:snapToGrid w:val="0"/>
              <w:spacing w:line="0" w:lineRule="atLeast"/>
              <w:rPr>
                <w:rFonts w:ascii="宋体" w:hAnsi="宋体" w:cs="宋体"/>
                <w:sz w:val="24"/>
                <w:highlight w:val="none"/>
              </w:rPr>
            </w:pPr>
          </w:p>
        </w:tc>
        <w:tc>
          <w:tcPr>
            <w:tcW w:w="1379" w:type="dxa"/>
            <w:vAlign w:val="center"/>
          </w:tcPr>
          <w:p>
            <w:pPr>
              <w:snapToGrid w:val="0"/>
              <w:spacing w:line="0" w:lineRule="atLeast"/>
              <w:rPr>
                <w:rFonts w:ascii="宋体" w:hAnsi="宋体" w:cs="宋体"/>
                <w:sz w:val="24"/>
                <w:highlight w:val="none"/>
              </w:rPr>
            </w:pPr>
          </w:p>
        </w:tc>
        <w:tc>
          <w:tcPr>
            <w:tcW w:w="2995" w:type="dxa"/>
            <w:gridSpan w:val="2"/>
            <w:vAlign w:val="center"/>
          </w:tcPr>
          <w:p>
            <w:pPr>
              <w:snapToGrid w:val="0"/>
              <w:spacing w:line="0" w:lineRule="atLeast"/>
              <w:rPr>
                <w:rFonts w:ascii="宋体" w:hAnsi="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336" w:type="dxa"/>
            <w:vAlign w:val="center"/>
          </w:tcPr>
          <w:p>
            <w:pPr>
              <w:snapToGrid w:val="0"/>
              <w:spacing w:line="0" w:lineRule="atLeast"/>
              <w:rPr>
                <w:rFonts w:ascii="宋体" w:hAnsi="宋体" w:cs="宋体"/>
                <w:sz w:val="24"/>
                <w:highlight w:val="none"/>
              </w:rPr>
            </w:pPr>
          </w:p>
        </w:tc>
        <w:tc>
          <w:tcPr>
            <w:tcW w:w="3894" w:type="dxa"/>
            <w:gridSpan w:val="5"/>
            <w:vAlign w:val="center"/>
          </w:tcPr>
          <w:p>
            <w:pPr>
              <w:snapToGrid w:val="0"/>
              <w:spacing w:line="0" w:lineRule="atLeast"/>
              <w:rPr>
                <w:rFonts w:ascii="宋体" w:hAnsi="宋体" w:cs="宋体"/>
                <w:sz w:val="24"/>
                <w:highlight w:val="none"/>
              </w:rPr>
            </w:pPr>
          </w:p>
        </w:tc>
        <w:tc>
          <w:tcPr>
            <w:tcW w:w="1379" w:type="dxa"/>
            <w:vAlign w:val="center"/>
          </w:tcPr>
          <w:p>
            <w:pPr>
              <w:snapToGrid w:val="0"/>
              <w:spacing w:line="0" w:lineRule="atLeast"/>
              <w:rPr>
                <w:rFonts w:ascii="宋体" w:hAnsi="宋体" w:cs="宋体"/>
                <w:sz w:val="24"/>
                <w:highlight w:val="none"/>
              </w:rPr>
            </w:pPr>
          </w:p>
        </w:tc>
        <w:tc>
          <w:tcPr>
            <w:tcW w:w="2995" w:type="dxa"/>
            <w:gridSpan w:val="2"/>
            <w:vAlign w:val="center"/>
          </w:tcPr>
          <w:p>
            <w:pPr>
              <w:snapToGrid w:val="0"/>
              <w:spacing w:line="0" w:lineRule="atLeast"/>
              <w:rPr>
                <w:rFonts w:ascii="宋体" w:hAnsi="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336" w:type="dxa"/>
            <w:vAlign w:val="center"/>
          </w:tcPr>
          <w:p>
            <w:pPr>
              <w:snapToGrid w:val="0"/>
              <w:spacing w:line="0" w:lineRule="atLeast"/>
              <w:rPr>
                <w:rFonts w:ascii="宋体" w:hAnsi="宋体" w:cs="宋体"/>
                <w:sz w:val="24"/>
                <w:highlight w:val="none"/>
              </w:rPr>
            </w:pPr>
          </w:p>
        </w:tc>
        <w:tc>
          <w:tcPr>
            <w:tcW w:w="3894" w:type="dxa"/>
            <w:gridSpan w:val="5"/>
            <w:vAlign w:val="center"/>
          </w:tcPr>
          <w:p>
            <w:pPr>
              <w:snapToGrid w:val="0"/>
              <w:spacing w:line="0" w:lineRule="atLeast"/>
              <w:rPr>
                <w:rFonts w:ascii="宋体" w:hAnsi="宋体" w:cs="宋体"/>
                <w:sz w:val="24"/>
                <w:highlight w:val="none"/>
              </w:rPr>
            </w:pPr>
          </w:p>
        </w:tc>
        <w:tc>
          <w:tcPr>
            <w:tcW w:w="1379" w:type="dxa"/>
            <w:vAlign w:val="center"/>
          </w:tcPr>
          <w:p>
            <w:pPr>
              <w:snapToGrid w:val="0"/>
              <w:spacing w:line="0" w:lineRule="atLeast"/>
              <w:rPr>
                <w:rFonts w:ascii="宋体" w:hAnsi="宋体" w:cs="宋体"/>
                <w:sz w:val="24"/>
                <w:highlight w:val="none"/>
              </w:rPr>
            </w:pPr>
          </w:p>
        </w:tc>
        <w:tc>
          <w:tcPr>
            <w:tcW w:w="2995" w:type="dxa"/>
            <w:gridSpan w:val="2"/>
            <w:vAlign w:val="center"/>
          </w:tcPr>
          <w:p>
            <w:pPr>
              <w:snapToGrid w:val="0"/>
              <w:spacing w:line="0" w:lineRule="atLeast"/>
              <w:rPr>
                <w:rFonts w:ascii="宋体" w:hAnsi="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336" w:type="dxa"/>
            <w:vAlign w:val="center"/>
          </w:tcPr>
          <w:p>
            <w:pPr>
              <w:snapToGrid w:val="0"/>
              <w:spacing w:line="0" w:lineRule="atLeast"/>
              <w:rPr>
                <w:rFonts w:ascii="宋体" w:hAnsi="宋体" w:cs="宋体"/>
                <w:sz w:val="24"/>
                <w:highlight w:val="none"/>
              </w:rPr>
            </w:pPr>
          </w:p>
        </w:tc>
        <w:tc>
          <w:tcPr>
            <w:tcW w:w="3894" w:type="dxa"/>
            <w:gridSpan w:val="5"/>
            <w:vAlign w:val="center"/>
          </w:tcPr>
          <w:p>
            <w:pPr>
              <w:snapToGrid w:val="0"/>
              <w:spacing w:line="0" w:lineRule="atLeast"/>
              <w:rPr>
                <w:rFonts w:ascii="宋体" w:hAnsi="宋体" w:cs="宋体"/>
                <w:sz w:val="24"/>
                <w:highlight w:val="none"/>
              </w:rPr>
            </w:pPr>
          </w:p>
        </w:tc>
        <w:tc>
          <w:tcPr>
            <w:tcW w:w="1379" w:type="dxa"/>
            <w:vAlign w:val="center"/>
          </w:tcPr>
          <w:p>
            <w:pPr>
              <w:snapToGrid w:val="0"/>
              <w:spacing w:line="0" w:lineRule="atLeast"/>
              <w:rPr>
                <w:rFonts w:ascii="宋体" w:hAnsi="宋体" w:cs="宋体"/>
                <w:sz w:val="24"/>
                <w:highlight w:val="none"/>
              </w:rPr>
            </w:pPr>
          </w:p>
        </w:tc>
        <w:tc>
          <w:tcPr>
            <w:tcW w:w="2995" w:type="dxa"/>
            <w:gridSpan w:val="2"/>
            <w:vAlign w:val="center"/>
          </w:tcPr>
          <w:p>
            <w:pPr>
              <w:snapToGrid w:val="0"/>
              <w:spacing w:line="0" w:lineRule="atLeast"/>
              <w:rPr>
                <w:rFonts w:ascii="宋体" w:hAnsi="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336" w:type="dxa"/>
            <w:vAlign w:val="center"/>
          </w:tcPr>
          <w:p>
            <w:pPr>
              <w:snapToGrid w:val="0"/>
              <w:spacing w:line="0" w:lineRule="atLeast"/>
              <w:rPr>
                <w:rFonts w:ascii="宋体" w:hAnsi="宋体" w:cs="宋体"/>
                <w:sz w:val="24"/>
                <w:highlight w:val="none"/>
              </w:rPr>
            </w:pPr>
          </w:p>
        </w:tc>
        <w:tc>
          <w:tcPr>
            <w:tcW w:w="3894" w:type="dxa"/>
            <w:gridSpan w:val="5"/>
            <w:vAlign w:val="center"/>
          </w:tcPr>
          <w:p>
            <w:pPr>
              <w:snapToGrid w:val="0"/>
              <w:spacing w:line="0" w:lineRule="atLeast"/>
              <w:rPr>
                <w:rFonts w:ascii="宋体" w:hAnsi="宋体" w:cs="宋体"/>
                <w:sz w:val="24"/>
                <w:highlight w:val="none"/>
              </w:rPr>
            </w:pPr>
          </w:p>
        </w:tc>
        <w:tc>
          <w:tcPr>
            <w:tcW w:w="1379" w:type="dxa"/>
            <w:vAlign w:val="center"/>
          </w:tcPr>
          <w:p>
            <w:pPr>
              <w:snapToGrid w:val="0"/>
              <w:spacing w:line="0" w:lineRule="atLeast"/>
              <w:rPr>
                <w:rFonts w:ascii="宋体" w:hAnsi="宋体" w:cs="宋体"/>
                <w:sz w:val="24"/>
                <w:highlight w:val="none"/>
              </w:rPr>
            </w:pPr>
          </w:p>
        </w:tc>
        <w:tc>
          <w:tcPr>
            <w:tcW w:w="2995" w:type="dxa"/>
            <w:gridSpan w:val="2"/>
            <w:vAlign w:val="center"/>
          </w:tcPr>
          <w:p>
            <w:pPr>
              <w:snapToGrid w:val="0"/>
              <w:spacing w:line="0" w:lineRule="atLeast"/>
              <w:rPr>
                <w:rFonts w:ascii="宋体" w:hAnsi="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336" w:type="dxa"/>
            <w:vAlign w:val="center"/>
          </w:tcPr>
          <w:p>
            <w:pPr>
              <w:snapToGrid w:val="0"/>
              <w:spacing w:line="0" w:lineRule="atLeast"/>
              <w:rPr>
                <w:rFonts w:ascii="宋体" w:hAnsi="宋体" w:cs="宋体"/>
                <w:sz w:val="24"/>
                <w:highlight w:val="none"/>
              </w:rPr>
            </w:pPr>
          </w:p>
        </w:tc>
        <w:tc>
          <w:tcPr>
            <w:tcW w:w="3894" w:type="dxa"/>
            <w:gridSpan w:val="5"/>
            <w:vAlign w:val="center"/>
          </w:tcPr>
          <w:p>
            <w:pPr>
              <w:snapToGrid w:val="0"/>
              <w:spacing w:line="0" w:lineRule="atLeast"/>
              <w:rPr>
                <w:rFonts w:ascii="宋体" w:hAnsi="宋体" w:cs="宋体"/>
                <w:sz w:val="24"/>
                <w:highlight w:val="none"/>
              </w:rPr>
            </w:pPr>
          </w:p>
        </w:tc>
        <w:tc>
          <w:tcPr>
            <w:tcW w:w="1379" w:type="dxa"/>
            <w:vAlign w:val="center"/>
          </w:tcPr>
          <w:p>
            <w:pPr>
              <w:snapToGrid w:val="0"/>
              <w:spacing w:line="0" w:lineRule="atLeast"/>
              <w:rPr>
                <w:rFonts w:ascii="宋体" w:hAnsi="宋体" w:cs="宋体"/>
                <w:sz w:val="24"/>
                <w:highlight w:val="none"/>
              </w:rPr>
            </w:pPr>
          </w:p>
        </w:tc>
        <w:tc>
          <w:tcPr>
            <w:tcW w:w="2995" w:type="dxa"/>
            <w:gridSpan w:val="2"/>
            <w:vAlign w:val="center"/>
          </w:tcPr>
          <w:p>
            <w:pPr>
              <w:snapToGrid w:val="0"/>
              <w:spacing w:line="0" w:lineRule="atLeast"/>
              <w:rPr>
                <w:rFonts w:ascii="宋体" w:hAnsi="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336" w:type="dxa"/>
            <w:vAlign w:val="center"/>
          </w:tcPr>
          <w:p>
            <w:pPr>
              <w:snapToGrid w:val="0"/>
              <w:spacing w:line="0" w:lineRule="atLeast"/>
              <w:rPr>
                <w:rFonts w:ascii="宋体" w:hAnsi="宋体" w:cs="宋体"/>
                <w:sz w:val="24"/>
                <w:highlight w:val="none"/>
              </w:rPr>
            </w:pPr>
          </w:p>
        </w:tc>
        <w:tc>
          <w:tcPr>
            <w:tcW w:w="3894" w:type="dxa"/>
            <w:gridSpan w:val="5"/>
            <w:vAlign w:val="center"/>
          </w:tcPr>
          <w:p>
            <w:pPr>
              <w:snapToGrid w:val="0"/>
              <w:spacing w:line="0" w:lineRule="atLeast"/>
              <w:rPr>
                <w:rFonts w:ascii="宋体" w:hAnsi="宋体" w:cs="宋体"/>
                <w:sz w:val="24"/>
                <w:highlight w:val="none"/>
              </w:rPr>
            </w:pPr>
          </w:p>
        </w:tc>
        <w:tc>
          <w:tcPr>
            <w:tcW w:w="1379" w:type="dxa"/>
            <w:vAlign w:val="center"/>
          </w:tcPr>
          <w:p>
            <w:pPr>
              <w:snapToGrid w:val="0"/>
              <w:spacing w:line="0" w:lineRule="atLeast"/>
              <w:rPr>
                <w:rFonts w:ascii="宋体" w:hAnsi="宋体" w:cs="宋体"/>
                <w:sz w:val="24"/>
                <w:highlight w:val="none"/>
              </w:rPr>
            </w:pPr>
          </w:p>
        </w:tc>
        <w:tc>
          <w:tcPr>
            <w:tcW w:w="2995" w:type="dxa"/>
            <w:gridSpan w:val="2"/>
            <w:vAlign w:val="center"/>
          </w:tcPr>
          <w:p>
            <w:pPr>
              <w:snapToGrid w:val="0"/>
              <w:spacing w:line="0" w:lineRule="atLeast"/>
              <w:rPr>
                <w:rFonts w:ascii="宋体" w:hAnsi="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336" w:type="dxa"/>
            <w:vAlign w:val="center"/>
          </w:tcPr>
          <w:p>
            <w:pPr>
              <w:snapToGrid w:val="0"/>
              <w:spacing w:line="0" w:lineRule="atLeast"/>
              <w:rPr>
                <w:rFonts w:ascii="宋体" w:hAnsi="宋体" w:cs="宋体"/>
                <w:sz w:val="24"/>
                <w:highlight w:val="none"/>
              </w:rPr>
            </w:pPr>
          </w:p>
        </w:tc>
        <w:tc>
          <w:tcPr>
            <w:tcW w:w="3894" w:type="dxa"/>
            <w:gridSpan w:val="5"/>
            <w:vAlign w:val="center"/>
          </w:tcPr>
          <w:p>
            <w:pPr>
              <w:snapToGrid w:val="0"/>
              <w:spacing w:line="0" w:lineRule="atLeast"/>
              <w:rPr>
                <w:rFonts w:ascii="宋体" w:hAnsi="宋体" w:cs="宋体"/>
                <w:sz w:val="24"/>
                <w:highlight w:val="none"/>
              </w:rPr>
            </w:pPr>
          </w:p>
        </w:tc>
        <w:tc>
          <w:tcPr>
            <w:tcW w:w="1379" w:type="dxa"/>
            <w:vAlign w:val="center"/>
          </w:tcPr>
          <w:p>
            <w:pPr>
              <w:snapToGrid w:val="0"/>
              <w:spacing w:line="0" w:lineRule="atLeast"/>
              <w:rPr>
                <w:rFonts w:ascii="宋体" w:hAnsi="宋体" w:cs="宋体"/>
                <w:sz w:val="24"/>
                <w:highlight w:val="none"/>
              </w:rPr>
            </w:pPr>
          </w:p>
        </w:tc>
        <w:tc>
          <w:tcPr>
            <w:tcW w:w="2995" w:type="dxa"/>
            <w:gridSpan w:val="2"/>
            <w:vAlign w:val="center"/>
          </w:tcPr>
          <w:p>
            <w:pPr>
              <w:snapToGrid w:val="0"/>
              <w:spacing w:line="0" w:lineRule="atLeast"/>
              <w:rPr>
                <w:rFonts w:ascii="宋体" w:hAnsi="宋体" w:cs="宋体"/>
                <w:sz w:val="24"/>
                <w:highlight w:val="none"/>
              </w:rPr>
            </w:pPr>
          </w:p>
        </w:tc>
      </w:tr>
    </w:tbl>
    <w:p>
      <w:pPr>
        <w:spacing w:line="0" w:lineRule="atLeast"/>
        <w:rPr>
          <w:rFonts w:ascii="宋体" w:hAnsi="宋体" w:cs="宋体"/>
          <w:sz w:val="24"/>
          <w:highlight w:val="none"/>
        </w:rPr>
      </w:pPr>
      <w:r>
        <w:rPr>
          <w:rFonts w:hint="eastAsia" w:ascii="宋体" w:hAnsi="宋体" w:cs="宋体"/>
          <w:sz w:val="24"/>
          <w:highlight w:val="none"/>
        </w:rPr>
        <w:t>注:</w:t>
      </w:r>
    </w:p>
    <w:p>
      <w:pPr>
        <w:spacing w:before="240" w:line="0" w:lineRule="atLeast"/>
        <w:jc w:val="left"/>
        <w:rPr>
          <w:rFonts w:ascii="宋体" w:hAnsi="宋体" w:cs="宋体"/>
          <w:sz w:val="24"/>
          <w:highlight w:val="none"/>
        </w:rPr>
      </w:pPr>
      <w:r>
        <w:rPr>
          <w:rFonts w:hint="eastAsia" w:ascii="宋体" w:hAnsi="宋体" w:cs="宋体"/>
          <w:sz w:val="24"/>
          <w:highlight w:val="none"/>
        </w:rPr>
        <w:t>1、项目负责人、技术负责人和安全质量负责人应附个人简历表及相关证明材料。</w:t>
      </w:r>
    </w:p>
    <w:p>
      <w:pPr>
        <w:spacing w:before="240" w:line="0" w:lineRule="atLeast"/>
        <w:jc w:val="left"/>
        <w:rPr>
          <w:rFonts w:ascii="宋体" w:hAnsi="宋体" w:cs="宋体"/>
          <w:sz w:val="24"/>
          <w:highlight w:val="none"/>
        </w:rPr>
      </w:pPr>
      <w:r>
        <w:rPr>
          <w:rFonts w:hint="eastAsia" w:ascii="宋体" w:hAnsi="宋体" w:cs="宋体"/>
          <w:sz w:val="24"/>
          <w:highlight w:val="none"/>
        </w:rPr>
        <w:t>2、主要检测人员应附个人简历表及相关证明材料。</w:t>
      </w:r>
    </w:p>
    <w:p>
      <w:pPr>
        <w:spacing w:before="240" w:line="0" w:lineRule="atLeast"/>
        <w:jc w:val="left"/>
        <w:rPr>
          <w:rFonts w:ascii="宋体" w:hAnsi="宋体" w:cs="宋体"/>
          <w:sz w:val="24"/>
          <w:highlight w:val="none"/>
        </w:rPr>
      </w:pPr>
      <w:r>
        <w:rPr>
          <w:rFonts w:hint="eastAsia" w:ascii="宋体" w:hAnsi="宋体" w:cs="宋体"/>
          <w:sz w:val="24"/>
          <w:highlight w:val="none"/>
        </w:rPr>
        <w:t>3、证书有年检页内容的必须附上年检页。</w:t>
      </w:r>
    </w:p>
    <w:p>
      <w:pPr>
        <w:spacing w:line="0" w:lineRule="atLeast"/>
        <w:ind w:firstLine="480" w:firstLineChars="200"/>
        <w:rPr>
          <w:rFonts w:ascii="宋体" w:hAnsi="宋体" w:cs="宋体"/>
          <w:sz w:val="24"/>
          <w:highlight w:val="none"/>
        </w:rPr>
      </w:pPr>
    </w:p>
    <w:p>
      <w:pPr>
        <w:pStyle w:val="5"/>
        <w:jc w:val="left"/>
        <w:rPr>
          <w:rFonts w:ascii="宋体" w:hAnsi="宋体" w:cs="宋体"/>
          <w:kern w:val="0"/>
          <w:highlight w:val="none"/>
        </w:rPr>
      </w:pPr>
      <w:r>
        <w:rPr>
          <w:rFonts w:hint="eastAsia" w:ascii="宋体" w:hAnsi="宋体" w:cs="宋体"/>
          <w:kern w:val="0"/>
          <w:sz w:val="36"/>
          <w:szCs w:val="36"/>
          <w:highlight w:val="none"/>
        </w:rPr>
        <w:br w:type="page"/>
      </w:r>
      <w:bookmarkStart w:id="125" w:name="_Toc132219321"/>
      <w:bookmarkStart w:id="126" w:name="_Toc8229536"/>
      <w:bookmarkStart w:id="127" w:name="_Toc8795"/>
      <w:bookmarkStart w:id="128" w:name="_Toc7361053"/>
      <w:r>
        <w:rPr>
          <w:rFonts w:hint="eastAsia" w:ascii="宋体" w:hAnsi="宋体" w:cs="宋体"/>
          <w:kern w:val="0"/>
          <w:highlight w:val="none"/>
        </w:rPr>
        <w:t>格式八：</w:t>
      </w:r>
      <w:r>
        <w:rPr>
          <w:rFonts w:hint="eastAsia" w:ascii="宋体" w:hAnsi="宋体" w:cs="宋体"/>
          <w:highlight w:val="none"/>
        </w:rPr>
        <w:t>拟投入本项目的主要检测仪器设备一览表</w:t>
      </w:r>
      <w:bookmarkEnd w:id="125"/>
      <w:bookmarkEnd w:id="126"/>
      <w:bookmarkEnd w:id="127"/>
      <w:bookmarkEnd w:id="128"/>
    </w:p>
    <w:p>
      <w:pPr>
        <w:spacing w:before="120" w:beforeLines="50" w:after="120" w:afterLines="50" w:line="360" w:lineRule="auto"/>
        <w:jc w:val="center"/>
        <w:rPr>
          <w:rFonts w:ascii="宋体" w:hAnsi="宋体" w:cs="宋体"/>
          <w:b/>
          <w:sz w:val="28"/>
          <w:szCs w:val="28"/>
          <w:highlight w:val="none"/>
        </w:rPr>
      </w:pPr>
      <w:r>
        <w:rPr>
          <w:rFonts w:hint="eastAsia" w:ascii="宋体" w:hAnsi="宋体" w:cs="宋体"/>
          <w:b/>
          <w:sz w:val="28"/>
          <w:szCs w:val="28"/>
          <w:highlight w:val="none"/>
        </w:rPr>
        <w:t>拟投入本项目的主要检测仪器设备一览表</w:t>
      </w:r>
    </w:p>
    <w:tbl>
      <w:tblPr>
        <w:tblStyle w:val="30"/>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28"/>
        <w:gridCol w:w="1028"/>
        <w:gridCol w:w="935"/>
        <w:gridCol w:w="1282"/>
        <w:gridCol w:w="1134"/>
        <w:gridCol w:w="1276"/>
        <w:gridCol w:w="1192"/>
        <w:gridCol w:w="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525" w:type="dxa"/>
            <w:vAlign w:val="center"/>
          </w:tcPr>
          <w:p>
            <w:pPr>
              <w:jc w:val="center"/>
              <w:rPr>
                <w:rFonts w:ascii="宋体" w:hAnsi="宋体" w:cs="宋体"/>
                <w:szCs w:val="21"/>
                <w:highlight w:val="none"/>
              </w:rPr>
            </w:pPr>
            <w:r>
              <w:rPr>
                <w:rFonts w:hint="eastAsia" w:ascii="宋体" w:hAnsi="宋体" w:cs="宋体"/>
                <w:szCs w:val="21"/>
                <w:highlight w:val="none"/>
              </w:rPr>
              <w:t>序号</w:t>
            </w:r>
          </w:p>
        </w:tc>
        <w:tc>
          <w:tcPr>
            <w:tcW w:w="1328" w:type="dxa"/>
            <w:vAlign w:val="center"/>
          </w:tcPr>
          <w:p>
            <w:pPr>
              <w:jc w:val="center"/>
              <w:rPr>
                <w:rFonts w:ascii="宋体" w:hAnsi="宋体" w:cs="宋体"/>
                <w:szCs w:val="21"/>
                <w:highlight w:val="none"/>
              </w:rPr>
            </w:pPr>
            <w:r>
              <w:rPr>
                <w:rFonts w:hint="eastAsia" w:ascii="宋体" w:hAnsi="宋体" w:cs="宋体"/>
                <w:szCs w:val="21"/>
                <w:highlight w:val="none"/>
              </w:rPr>
              <w:t>设备名称</w:t>
            </w:r>
          </w:p>
        </w:tc>
        <w:tc>
          <w:tcPr>
            <w:tcW w:w="1028" w:type="dxa"/>
            <w:vAlign w:val="center"/>
          </w:tcPr>
          <w:p>
            <w:pPr>
              <w:jc w:val="center"/>
              <w:rPr>
                <w:rFonts w:ascii="宋体" w:hAnsi="宋体" w:cs="宋体"/>
                <w:szCs w:val="21"/>
                <w:highlight w:val="none"/>
              </w:rPr>
            </w:pPr>
            <w:r>
              <w:rPr>
                <w:rFonts w:hint="eastAsia" w:ascii="宋体" w:hAnsi="宋体" w:cs="宋体"/>
                <w:szCs w:val="21"/>
                <w:highlight w:val="none"/>
              </w:rPr>
              <w:t>规格</w:t>
            </w:r>
          </w:p>
          <w:p>
            <w:pPr>
              <w:jc w:val="center"/>
              <w:rPr>
                <w:rFonts w:ascii="宋体" w:hAnsi="宋体" w:cs="宋体"/>
                <w:szCs w:val="21"/>
                <w:highlight w:val="none"/>
              </w:rPr>
            </w:pPr>
            <w:r>
              <w:rPr>
                <w:rFonts w:hint="eastAsia" w:ascii="宋体" w:hAnsi="宋体" w:cs="宋体"/>
                <w:szCs w:val="21"/>
                <w:highlight w:val="none"/>
              </w:rPr>
              <w:t>型号</w:t>
            </w:r>
          </w:p>
        </w:tc>
        <w:tc>
          <w:tcPr>
            <w:tcW w:w="935" w:type="dxa"/>
            <w:vAlign w:val="center"/>
          </w:tcPr>
          <w:p>
            <w:pPr>
              <w:jc w:val="center"/>
              <w:rPr>
                <w:rFonts w:ascii="宋体" w:hAnsi="宋体" w:cs="宋体"/>
                <w:szCs w:val="21"/>
                <w:highlight w:val="none"/>
              </w:rPr>
            </w:pPr>
            <w:r>
              <w:rPr>
                <w:rFonts w:hint="eastAsia" w:ascii="宋体" w:hAnsi="宋体" w:cs="宋体"/>
                <w:szCs w:val="21"/>
                <w:highlight w:val="none"/>
              </w:rPr>
              <w:t>制造厂</w:t>
            </w:r>
          </w:p>
        </w:tc>
        <w:tc>
          <w:tcPr>
            <w:tcW w:w="1282" w:type="dxa"/>
            <w:vAlign w:val="center"/>
          </w:tcPr>
          <w:p>
            <w:pPr>
              <w:jc w:val="center"/>
              <w:rPr>
                <w:rFonts w:ascii="宋体" w:hAnsi="宋体" w:cs="宋体"/>
                <w:szCs w:val="21"/>
                <w:highlight w:val="none"/>
              </w:rPr>
            </w:pPr>
            <w:r>
              <w:rPr>
                <w:rFonts w:hint="eastAsia" w:ascii="宋体" w:hAnsi="宋体" w:cs="宋体"/>
                <w:szCs w:val="21"/>
                <w:highlight w:val="none"/>
              </w:rPr>
              <w:t>检定/校准机构</w:t>
            </w:r>
          </w:p>
        </w:tc>
        <w:tc>
          <w:tcPr>
            <w:tcW w:w="1134" w:type="dxa"/>
            <w:vAlign w:val="center"/>
          </w:tcPr>
          <w:p>
            <w:pPr>
              <w:jc w:val="center"/>
              <w:rPr>
                <w:rFonts w:ascii="宋体" w:hAnsi="宋体" w:cs="宋体"/>
                <w:szCs w:val="21"/>
                <w:highlight w:val="none"/>
              </w:rPr>
            </w:pPr>
            <w:r>
              <w:rPr>
                <w:rFonts w:hint="eastAsia" w:ascii="宋体" w:hAnsi="宋体" w:cs="宋体"/>
                <w:szCs w:val="21"/>
                <w:highlight w:val="none"/>
              </w:rPr>
              <w:t>有效期</w:t>
            </w:r>
          </w:p>
        </w:tc>
        <w:tc>
          <w:tcPr>
            <w:tcW w:w="1276" w:type="dxa"/>
            <w:vAlign w:val="center"/>
          </w:tcPr>
          <w:p>
            <w:pPr>
              <w:jc w:val="center"/>
              <w:rPr>
                <w:rFonts w:ascii="宋体" w:hAnsi="宋体" w:cs="宋体"/>
                <w:szCs w:val="21"/>
                <w:highlight w:val="none"/>
              </w:rPr>
            </w:pPr>
            <w:r>
              <w:rPr>
                <w:rFonts w:hint="eastAsia" w:ascii="宋体" w:hAnsi="宋体" w:cs="宋体"/>
                <w:szCs w:val="21"/>
                <w:highlight w:val="none"/>
              </w:rPr>
              <w:t>检定/校准周期</w:t>
            </w:r>
          </w:p>
        </w:tc>
        <w:tc>
          <w:tcPr>
            <w:tcW w:w="1192" w:type="dxa"/>
            <w:vAlign w:val="center"/>
          </w:tcPr>
          <w:p>
            <w:pPr>
              <w:jc w:val="center"/>
              <w:rPr>
                <w:rFonts w:ascii="宋体" w:hAnsi="宋体" w:cs="宋体"/>
                <w:szCs w:val="21"/>
                <w:highlight w:val="none"/>
              </w:rPr>
            </w:pPr>
            <w:r>
              <w:rPr>
                <w:rFonts w:hint="eastAsia" w:ascii="宋体" w:hAnsi="宋体" w:cs="宋体"/>
                <w:szCs w:val="21"/>
                <w:highlight w:val="none"/>
              </w:rPr>
              <w:t>用于何种检测、监测项目</w:t>
            </w:r>
          </w:p>
        </w:tc>
        <w:tc>
          <w:tcPr>
            <w:tcW w:w="922" w:type="dxa"/>
            <w:vAlign w:val="center"/>
          </w:tcPr>
          <w:p>
            <w:pPr>
              <w:jc w:val="center"/>
              <w:rPr>
                <w:rFonts w:ascii="宋体" w:hAnsi="宋体" w:cs="宋体"/>
                <w:bCs/>
                <w:highlight w:val="none"/>
              </w:rPr>
            </w:pPr>
            <w:r>
              <w:rPr>
                <w:rFonts w:hint="eastAsia" w:ascii="宋体" w:hAnsi="宋体" w:cs="宋体"/>
                <w:bCs/>
                <w:highlight w:val="none"/>
              </w:rPr>
              <w:t>有否本单位</w:t>
            </w:r>
          </w:p>
          <w:p>
            <w:pPr>
              <w:jc w:val="center"/>
              <w:rPr>
                <w:rFonts w:ascii="宋体" w:hAnsi="宋体" w:cs="宋体"/>
                <w:szCs w:val="21"/>
                <w:highlight w:val="none"/>
              </w:rPr>
            </w:pPr>
            <w:r>
              <w:rPr>
                <w:rFonts w:hint="eastAsia" w:ascii="宋体" w:hAnsi="宋体" w:cs="宋体"/>
                <w:bCs/>
                <w:highlight w:val="none"/>
              </w:rPr>
              <w:t>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5" w:type="dxa"/>
            <w:vAlign w:val="center"/>
          </w:tcPr>
          <w:p>
            <w:pPr>
              <w:rPr>
                <w:rFonts w:ascii="宋体" w:hAnsi="宋体" w:cs="宋体"/>
                <w:sz w:val="24"/>
                <w:highlight w:val="none"/>
              </w:rPr>
            </w:pPr>
          </w:p>
        </w:tc>
        <w:tc>
          <w:tcPr>
            <w:tcW w:w="1328" w:type="dxa"/>
            <w:vAlign w:val="center"/>
          </w:tcPr>
          <w:p>
            <w:pPr>
              <w:jc w:val="center"/>
              <w:rPr>
                <w:rFonts w:ascii="宋体" w:hAnsi="宋体" w:cs="宋体"/>
                <w:sz w:val="24"/>
                <w:highlight w:val="none"/>
              </w:rPr>
            </w:pPr>
          </w:p>
        </w:tc>
        <w:tc>
          <w:tcPr>
            <w:tcW w:w="1028" w:type="dxa"/>
            <w:vAlign w:val="center"/>
          </w:tcPr>
          <w:p>
            <w:pPr>
              <w:jc w:val="center"/>
              <w:rPr>
                <w:rFonts w:ascii="宋体" w:hAnsi="宋体" w:cs="宋体"/>
                <w:sz w:val="24"/>
                <w:highlight w:val="none"/>
              </w:rPr>
            </w:pPr>
          </w:p>
        </w:tc>
        <w:tc>
          <w:tcPr>
            <w:tcW w:w="935" w:type="dxa"/>
            <w:vAlign w:val="center"/>
          </w:tcPr>
          <w:p>
            <w:pPr>
              <w:rPr>
                <w:rFonts w:ascii="宋体" w:hAnsi="宋体" w:cs="宋体"/>
                <w:sz w:val="24"/>
                <w:highlight w:val="none"/>
              </w:rPr>
            </w:pPr>
          </w:p>
        </w:tc>
        <w:tc>
          <w:tcPr>
            <w:tcW w:w="1282" w:type="dxa"/>
            <w:vAlign w:val="center"/>
          </w:tcPr>
          <w:p>
            <w:pPr>
              <w:rPr>
                <w:rFonts w:ascii="宋体" w:hAnsi="宋体" w:cs="宋体"/>
                <w:sz w:val="24"/>
                <w:highlight w:val="none"/>
              </w:rPr>
            </w:pPr>
          </w:p>
        </w:tc>
        <w:tc>
          <w:tcPr>
            <w:tcW w:w="1134" w:type="dxa"/>
            <w:vAlign w:val="center"/>
          </w:tcPr>
          <w:p>
            <w:pPr>
              <w:rPr>
                <w:rFonts w:ascii="宋体" w:hAnsi="宋体" w:cs="宋体"/>
                <w:sz w:val="24"/>
                <w:highlight w:val="none"/>
              </w:rPr>
            </w:pPr>
          </w:p>
        </w:tc>
        <w:tc>
          <w:tcPr>
            <w:tcW w:w="1276" w:type="dxa"/>
            <w:vAlign w:val="center"/>
          </w:tcPr>
          <w:p>
            <w:pPr>
              <w:rPr>
                <w:rFonts w:ascii="宋体" w:hAnsi="宋体" w:cs="宋体"/>
                <w:sz w:val="24"/>
                <w:highlight w:val="none"/>
              </w:rPr>
            </w:pPr>
          </w:p>
        </w:tc>
        <w:tc>
          <w:tcPr>
            <w:tcW w:w="1192" w:type="dxa"/>
            <w:vAlign w:val="center"/>
          </w:tcPr>
          <w:p>
            <w:pPr>
              <w:rPr>
                <w:rFonts w:ascii="宋体" w:hAnsi="宋体" w:cs="宋体"/>
                <w:sz w:val="24"/>
                <w:highlight w:val="none"/>
              </w:rPr>
            </w:pPr>
          </w:p>
        </w:tc>
        <w:tc>
          <w:tcPr>
            <w:tcW w:w="922" w:type="dxa"/>
            <w:vAlign w:val="center"/>
          </w:tcPr>
          <w:p>
            <w:pP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5" w:type="dxa"/>
            <w:vAlign w:val="center"/>
          </w:tcPr>
          <w:p>
            <w:pPr>
              <w:rPr>
                <w:rFonts w:ascii="宋体" w:hAnsi="宋体" w:cs="宋体"/>
                <w:sz w:val="24"/>
                <w:highlight w:val="none"/>
              </w:rPr>
            </w:pPr>
          </w:p>
        </w:tc>
        <w:tc>
          <w:tcPr>
            <w:tcW w:w="1328" w:type="dxa"/>
            <w:vAlign w:val="center"/>
          </w:tcPr>
          <w:p>
            <w:pPr>
              <w:jc w:val="center"/>
              <w:rPr>
                <w:rFonts w:ascii="宋体" w:hAnsi="宋体" w:cs="宋体"/>
                <w:sz w:val="24"/>
                <w:highlight w:val="none"/>
              </w:rPr>
            </w:pPr>
          </w:p>
        </w:tc>
        <w:tc>
          <w:tcPr>
            <w:tcW w:w="1028" w:type="dxa"/>
            <w:vAlign w:val="center"/>
          </w:tcPr>
          <w:p>
            <w:pPr>
              <w:jc w:val="center"/>
              <w:rPr>
                <w:rFonts w:ascii="宋体" w:hAnsi="宋体" w:cs="宋体"/>
                <w:sz w:val="24"/>
                <w:highlight w:val="none"/>
              </w:rPr>
            </w:pPr>
          </w:p>
        </w:tc>
        <w:tc>
          <w:tcPr>
            <w:tcW w:w="935" w:type="dxa"/>
            <w:vAlign w:val="center"/>
          </w:tcPr>
          <w:p>
            <w:pPr>
              <w:rPr>
                <w:rFonts w:ascii="宋体" w:hAnsi="宋体" w:cs="宋体"/>
                <w:sz w:val="24"/>
                <w:highlight w:val="none"/>
              </w:rPr>
            </w:pPr>
          </w:p>
        </w:tc>
        <w:tc>
          <w:tcPr>
            <w:tcW w:w="1282" w:type="dxa"/>
            <w:vAlign w:val="center"/>
          </w:tcPr>
          <w:p>
            <w:pPr>
              <w:rPr>
                <w:rFonts w:ascii="宋体" w:hAnsi="宋体" w:cs="宋体"/>
                <w:sz w:val="24"/>
                <w:highlight w:val="none"/>
              </w:rPr>
            </w:pPr>
          </w:p>
        </w:tc>
        <w:tc>
          <w:tcPr>
            <w:tcW w:w="1134" w:type="dxa"/>
            <w:vAlign w:val="center"/>
          </w:tcPr>
          <w:p>
            <w:pPr>
              <w:rPr>
                <w:rFonts w:ascii="宋体" w:hAnsi="宋体" w:cs="宋体"/>
                <w:sz w:val="24"/>
                <w:highlight w:val="none"/>
              </w:rPr>
            </w:pPr>
          </w:p>
        </w:tc>
        <w:tc>
          <w:tcPr>
            <w:tcW w:w="1276" w:type="dxa"/>
            <w:vAlign w:val="center"/>
          </w:tcPr>
          <w:p>
            <w:pPr>
              <w:rPr>
                <w:rFonts w:ascii="宋体" w:hAnsi="宋体" w:cs="宋体"/>
                <w:sz w:val="24"/>
                <w:highlight w:val="none"/>
              </w:rPr>
            </w:pPr>
          </w:p>
        </w:tc>
        <w:tc>
          <w:tcPr>
            <w:tcW w:w="1192" w:type="dxa"/>
            <w:vAlign w:val="center"/>
          </w:tcPr>
          <w:p>
            <w:pPr>
              <w:rPr>
                <w:rFonts w:ascii="宋体" w:hAnsi="宋体" w:cs="宋体"/>
                <w:sz w:val="24"/>
                <w:highlight w:val="none"/>
              </w:rPr>
            </w:pPr>
          </w:p>
        </w:tc>
        <w:tc>
          <w:tcPr>
            <w:tcW w:w="922" w:type="dxa"/>
            <w:vAlign w:val="center"/>
          </w:tcPr>
          <w:p>
            <w:pP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5" w:type="dxa"/>
            <w:vAlign w:val="center"/>
          </w:tcPr>
          <w:p>
            <w:pPr>
              <w:rPr>
                <w:rFonts w:ascii="宋体" w:hAnsi="宋体" w:cs="宋体"/>
                <w:sz w:val="24"/>
                <w:highlight w:val="none"/>
              </w:rPr>
            </w:pPr>
          </w:p>
        </w:tc>
        <w:tc>
          <w:tcPr>
            <w:tcW w:w="1328" w:type="dxa"/>
            <w:vAlign w:val="center"/>
          </w:tcPr>
          <w:p>
            <w:pPr>
              <w:jc w:val="center"/>
              <w:rPr>
                <w:rFonts w:ascii="宋体" w:hAnsi="宋体" w:cs="宋体"/>
                <w:sz w:val="24"/>
                <w:highlight w:val="none"/>
              </w:rPr>
            </w:pPr>
          </w:p>
        </w:tc>
        <w:tc>
          <w:tcPr>
            <w:tcW w:w="1028" w:type="dxa"/>
            <w:vAlign w:val="center"/>
          </w:tcPr>
          <w:p>
            <w:pPr>
              <w:jc w:val="center"/>
              <w:rPr>
                <w:rFonts w:ascii="宋体" w:hAnsi="宋体" w:cs="宋体"/>
                <w:sz w:val="24"/>
                <w:highlight w:val="none"/>
              </w:rPr>
            </w:pPr>
          </w:p>
        </w:tc>
        <w:tc>
          <w:tcPr>
            <w:tcW w:w="935" w:type="dxa"/>
            <w:vAlign w:val="center"/>
          </w:tcPr>
          <w:p>
            <w:pPr>
              <w:rPr>
                <w:rFonts w:ascii="宋体" w:hAnsi="宋体" w:cs="宋体"/>
                <w:sz w:val="24"/>
                <w:highlight w:val="none"/>
              </w:rPr>
            </w:pPr>
          </w:p>
        </w:tc>
        <w:tc>
          <w:tcPr>
            <w:tcW w:w="1282" w:type="dxa"/>
            <w:vAlign w:val="center"/>
          </w:tcPr>
          <w:p>
            <w:pPr>
              <w:rPr>
                <w:rFonts w:ascii="宋体" w:hAnsi="宋体" w:cs="宋体"/>
                <w:sz w:val="24"/>
                <w:highlight w:val="none"/>
              </w:rPr>
            </w:pPr>
          </w:p>
        </w:tc>
        <w:tc>
          <w:tcPr>
            <w:tcW w:w="1134" w:type="dxa"/>
            <w:vAlign w:val="center"/>
          </w:tcPr>
          <w:p>
            <w:pPr>
              <w:rPr>
                <w:rFonts w:ascii="宋体" w:hAnsi="宋体" w:cs="宋体"/>
                <w:sz w:val="24"/>
                <w:highlight w:val="none"/>
              </w:rPr>
            </w:pPr>
          </w:p>
        </w:tc>
        <w:tc>
          <w:tcPr>
            <w:tcW w:w="1276" w:type="dxa"/>
            <w:vAlign w:val="center"/>
          </w:tcPr>
          <w:p>
            <w:pPr>
              <w:rPr>
                <w:rFonts w:ascii="宋体" w:hAnsi="宋体" w:cs="宋体"/>
                <w:sz w:val="24"/>
                <w:highlight w:val="none"/>
              </w:rPr>
            </w:pPr>
          </w:p>
        </w:tc>
        <w:tc>
          <w:tcPr>
            <w:tcW w:w="1192" w:type="dxa"/>
            <w:vAlign w:val="center"/>
          </w:tcPr>
          <w:p>
            <w:pPr>
              <w:rPr>
                <w:rFonts w:ascii="宋体" w:hAnsi="宋体" w:cs="宋体"/>
                <w:sz w:val="24"/>
                <w:highlight w:val="none"/>
              </w:rPr>
            </w:pPr>
          </w:p>
        </w:tc>
        <w:tc>
          <w:tcPr>
            <w:tcW w:w="922" w:type="dxa"/>
            <w:vAlign w:val="center"/>
          </w:tcPr>
          <w:p>
            <w:pP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5" w:type="dxa"/>
            <w:vAlign w:val="center"/>
          </w:tcPr>
          <w:p>
            <w:pPr>
              <w:rPr>
                <w:rFonts w:ascii="宋体" w:hAnsi="宋体" w:cs="宋体"/>
                <w:sz w:val="24"/>
                <w:highlight w:val="none"/>
              </w:rPr>
            </w:pPr>
          </w:p>
        </w:tc>
        <w:tc>
          <w:tcPr>
            <w:tcW w:w="1328" w:type="dxa"/>
            <w:vAlign w:val="center"/>
          </w:tcPr>
          <w:p>
            <w:pPr>
              <w:jc w:val="center"/>
              <w:rPr>
                <w:rFonts w:ascii="宋体" w:hAnsi="宋体" w:cs="宋体"/>
                <w:sz w:val="24"/>
                <w:highlight w:val="none"/>
              </w:rPr>
            </w:pPr>
          </w:p>
        </w:tc>
        <w:tc>
          <w:tcPr>
            <w:tcW w:w="1028" w:type="dxa"/>
            <w:vAlign w:val="center"/>
          </w:tcPr>
          <w:p>
            <w:pPr>
              <w:jc w:val="center"/>
              <w:rPr>
                <w:rFonts w:ascii="宋体" w:hAnsi="宋体" w:cs="宋体"/>
                <w:sz w:val="24"/>
                <w:highlight w:val="none"/>
              </w:rPr>
            </w:pPr>
          </w:p>
        </w:tc>
        <w:tc>
          <w:tcPr>
            <w:tcW w:w="935" w:type="dxa"/>
            <w:vAlign w:val="center"/>
          </w:tcPr>
          <w:p>
            <w:pPr>
              <w:rPr>
                <w:rFonts w:ascii="宋体" w:hAnsi="宋体" w:cs="宋体"/>
                <w:sz w:val="24"/>
                <w:highlight w:val="none"/>
              </w:rPr>
            </w:pPr>
          </w:p>
        </w:tc>
        <w:tc>
          <w:tcPr>
            <w:tcW w:w="1282" w:type="dxa"/>
            <w:vAlign w:val="center"/>
          </w:tcPr>
          <w:p>
            <w:pPr>
              <w:rPr>
                <w:rFonts w:ascii="宋体" w:hAnsi="宋体" w:cs="宋体"/>
                <w:sz w:val="24"/>
                <w:highlight w:val="none"/>
              </w:rPr>
            </w:pPr>
          </w:p>
        </w:tc>
        <w:tc>
          <w:tcPr>
            <w:tcW w:w="1134" w:type="dxa"/>
            <w:vAlign w:val="center"/>
          </w:tcPr>
          <w:p>
            <w:pPr>
              <w:rPr>
                <w:rFonts w:ascii="宋体" w:hAnsi="宋体" w:cs="宋体"/>
                <w:sz w:val="24"/>
                <w:highlight w:val="none"/>
              </w:rPr>
            </w:pPr>
          </w:p>
        </w:tc>
        <w:tc>
          <w:tcPr>
            <w:tcW w:w="1276" w:type="dxa"/>
            <w:vAlign w:val="center"/>
          </w:tcPr>
          <w:p>
            <w:pPr>
              <w:rPr>
                <w:rFonts w:ascii="宋体" w:hAnsi="宋体" w:cs="宋体"/>
                <w:sz w:val="24"/>
                <w:highlight w:val="none"/>
              </w:rPr>
            </w:pPr>
          </w:p>
        </w:tc>
        <w:tc>
          <w:tcPr>
            <w:tcW w:w="1192" w:type="dxa"/>
            <w:vAlign w:val="center"/>
          </w:tcPr>
          <w:p>
            <w:pPr>
              <w:rPr>
                <w:rFonts w:ascii="宋体" w:hAnsi="宋体" w:cs="宋体"/>
                <w:sz w:val="24"/>
                <w:highlight w:val="none"/>
              </w:rPr>
            </w:pPr>
          </w:p>
        </w:tc>
        <w:tc>
          <w:tcPr>
            <w:tcW w:w="922" w:type="dxa"/>
            <w:vAlign w:val="center"/>
          </w:tcPr>
          <w:p>
            <w:pPr>
              <w:rPr>
                <w:rFonts w:ascii="宋体" w:hAnsi="宋体" w:cs="宋体"/>
                <w:sz w:val="24"/>
                <w:highlight w:val="none"/>
              </w:rPr>
            </w:pPr>
          </w:p>
        </w:tc>
      </w:tr>
    </w:tbl>
    <w:p>
      <w:pPr>
        <w:ind w:left="1174" w:hanging="1174"/>
        <w:rPr>
          <w:rFonts w:ascii="宋体" w:hAnsi="宋体" w:cs="宋体"/>
          <w:sz w:val="24"/>
          <w:highlight w:val="none"/>
        </w:rPr>
      </w:pPr>
    </w:p>
    <w:p>
      <w:pPr>
        <w:ind w:left="1174" w:hanging="1174"/>
        <w:rPr>
          <w:rFonts w:ascii="宋体" w:hAnsi="宋体" w:cs="宋体"/>
          <w:sz w:val="24"/>
          <w:highlight w:val="none"/>
        </w:rPr>
      </w:pPr>
      <w:r>
        <w:rPr>
          <w:rFonts w:hint="eastAsia" w:ascii="宋体" w:hAnsi="宋体" w:cs="宋体"/>
          <w:sz w:val="24"/>
          <w:highlight w:val="none"/>
        </w:rPr>
        <w:t>注： 附仪器检定（校准）合格等有效证明资料。</w:t>
      </w:r>
    </w:p>
    <w:p>
      <w:pPr>
        <w:spacing w:line="360" w:lineRule="auto"/>
        <w:rPr>
          <w:rFonts w:ascii="宋体" w:hAnsi="宋体" w:cs="宋体"/>
          <w:b/>
          <w:sz w:val="32"/>
          <w:szCs w:val="32"/>
          <w:highlight w:val="none"/>
        </w:rPr>
      </w:pPr>
    </w:p>
    <w:p>
      <w:pPr>
        <w:pStyle w:val="5"/>
        <w:jc w:val="left"/>
        <w:rPr>
          <w:rFonts w:ascii="宋体" w:hAnsi="宋体" w:cs="宋体"/>
          <w:szCs w:val="36"/>
          <w:highlight w:val="none"/>
        </w:rPr>
      </w:pPr>
      <w:r>
        <w:rPr>
          <w:rFonts w:hint="eastAsia" w:ascii="宋体" w:hAnsi="宋体" w:cs="宋体"/>
          <w:b w:val="0"/>
          <w:bCs w:val="0"/>
          <w:kern w:val="0"/>
          <w:sz w:val="36"/>
          <w:szCs w:val="36"/>
          <w:highlight w:val="none"/>
        </w:rPr>
        <w:br w:type="page"/>
      </w:r>
      <w:bookmarkStart w:id="129" w:name="_Toc8229537"/>
      <w:bookmarkStart w:id="130" w:name="_Toc7361054"/>
      <w:bookmarkStart w:id="131" w:name="_Toc23662"/>
      <w:bookmarkStart w:id="132" w:name="_Toc132219322"/>
      <w:r>
        <w:rPr>
          <w:rFonts w:hint="eastAsia" w:ascii="宋体" w:hAnsi="宋体" w:cs="宋体"/>
          <w:szCs w:val="36"/>
          <w:highlight w:val="none"/>
        </w:rPr>
        <w:t>格式九：承诺书</w:t>
      </w:r>
      <w:bookmarkEnd w:id="129"/>
      <w:bookmarkEnd w:id="130"/>
      <w:bookmarkEnd w:id="131"/>
      <w:bookmarkEnd w:id="132"/>
    </w:p>
    <w:p>
      <w:pPr>
        <w:spacing w:before="120" w:beforeLines="50" w:after="120" w:afterLines="50" w:line="360" w:lineRule="auto"/>
        <w:jc w:val="center"/>
        <w:rPr>
          <w:rFonts w:ascii="宋体" w:hAnsi="宋体" w:cs="宋体"/>
          <w:b/>
          <w:sz w:val="36"/>
          <w:szCs w:val="36"/>
          <w:highlight w:val="none"/>
        </w:rPr>
      </w:pPr>
      <w:bookmarkStart w:id="133" w:name="_Toc531610936"/>
      <w:bookmarkStart w:id="134" w:name="_Toc295311111"/>
      <w:r>
        <w:rPr>
          <w:rFonts w:hint="eastAsia" w:ascii="宋体" w:hAnsi="宋体" w:cs="宋体"/>
          <w:b/>
          <w:sz w:val="36"/>
          <w:szCs w:val="36"/>
          <w:highlight w:val="none"/>
        </w:rPr>
        <w:t>承  诺  书</w:t>
      </w:r>
      <w:bookmarkEnd w:id="133"/>
      <w:bookmarkEnd w:id="134"/>
    </w:p>
    <w:p>
      <w:pPr>
        <w:spacing w:line="360" w:lineRule="auto"/>
        <w:ind w:firstLine="480" w:firstLineChars="200"/>
        <w:rPr>
          <w:rFonts w:ascii="宋体" w:hAnsi="宋体" w:cs="宋体"/>
          <w:sz w:val="24"/>
          <w:highlight w:val="none"/>
        </w:rPr>
      </w:pPr>
      <w:r>
        <w:rPr>
          <w:rFonts w:hint="eastAsia" w:ascii="宋体" w:hAnsi="宋体" w:cs="宋体"/>
          <w:sz w:val="24"/>
          <w:highlight w:val="none"/>
        </w:rPr>
        <w:t>若我方成为</w:t>
      </w:r>
      <w:r>
        <w:rPr>
          <w:rFonts w:hint="eastAsia" w:ascii="宋体" w:hAnsi="宋体" w:cs="宋体"/>
          <w:sz w:val="24"/>
          <w:highlight w:val="none"/>
          <w:u w:val="single"/>
        </w:rPr>
        <w:t>“       （项目名称）           ”</w:t>
      </w:r>
      <w:r>
        <w:rPr>
          <w:rFonts w:hint="eastAsia" w:ascii="宋体" w:hAnsi="宋体" w:cs="宋体"/>
          <w:sz w:val="24"/>
          <w:highlight w:val="none"/>
        </w:rPr>
        <w:t>项目的中标单位，我方郑重承诺，将切实完成以下工作，若不在限定时间内完成以下任何一项工作，可视为我方放弃本次中标资格，招标人可另择中标单位：</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1、中标公示完成后两个工作日内缴交交易场地费。</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派项目负责人在中标公示结束起三个工作日内，携带身份证及法人授权委托证明及时收取中标通知书。在领取中标通知书时按要求一次性向招标代理机构缴纳招标代理服务费。收到中标通知书后两个工作日内提交按照招投标文件、答疑纪要及有关补充说明、通知拟写的合同稿及其电子文件给招标人。</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3、收到招标人已审定的合同正式稿后三个工作日内签订合同并送给招标人。</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4、招标人通知领取已签订的合同文件后两个工作日内领取合同文件。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5、合同签订负责人保持电话联系畅通。</w:t>
      </w:r>
    </w:p>
    <w:p>
      <w:pPr>
        <w:spacing w:line="360" w:lineRule="auto"/>
        <w:ind w:firstLine="480" w:firstLineChars="200"/>
        <w:rPr>
          <w:rFonts w:ascii="宋体" w:hAnsi="宋体" w:cs="宋体"/>
          <w:sz w:val="24"/>
          <w:highlight w:val="none"/>
        </w:rPr>
      </w:pPr>
    </w:p>
    <w:p>
      <w:pPr>
        <w:spacing w:line="360" w:lineRule="auto"/>
        <w:rPr>
          <w:rFonts w:ascii="宋体" w:hAnsi="宋体" w:cs="宋体"/>
          <w:sz w:val="24"/>
          <w:highlight w:val="none"/>
        </w:rPr>
      </w:pPr>
    </w:p>
    <w:p>
      <w:pPr>
        <w:wordWrap w:val="0"/>
        <w:spacing w:line="360" w:lineRule="auto"/>
        <w:jc w:val="right"/>
        <w:rPr>
          <w:rFonts w:ascii="宋体" w:hAnsi="宋体" w:cs="宋体"/>
          <w:sz w:val="24"/>
          <w:highlight w:val="none"/>
        </w:rPr>
      </w:pPr>
      <w:r>
        <w:rPr>
          <w:rFonts w:hint="eastAsia" w:ascii="宋体" w:hAnsi="宋体" w:cs="宋体"/>
          <w:sz w:val="24"/>
          <w:highlight w:val="none"/>
        </w:rPr>
        <w:t xml:space="preserve">投标单位（盖公章）：            </w:t>
      </w:r>
    </w:p>
    <w:p>
      <w:pPr>
        <w:wordWrap w:val="0"/>
        <w:spacing w:line="360" w:lineRule="auto"/>
        <w:jc w:val="center"/>
        <w:rPr>
          <w:rFonts w:ascii="宋体" w:hAnsi="宋体" w:cs="宋体"/>
          <w:sz w:val="24"/>
          <w:highlight w:val="none"/>
        </w:rPr>
      </w:pPr>
      <w:r>
        <w:rPr>
          <w:rFonts w:hint="eastAsia" w:ascii="宋体" w:hAnsi="宋体" w:cs="宋体"/>
          <w:sz w:val="24"/>
          <w:highlight w:val="none"/>
        </w:rPr>
        <w:t xml:space="preserve">                                       法定代表人（签字或签章）：       </w:t>
      </w:r>
    </w:p>
    <w:p>
      <w:pPr>
        <w:wordWrap w:val="0"/>
        <w:spacing w:line="360" w:lineRule="auto"/>
        <w:jc w:val="center"/>
        <w:rPr>
          <w:rFonts w:ascii="宋体" w:hAnsi="宋体" w:cs="宋体"/>
          <w:sz w:val="24"/>
          <w:highlight w:val="none"/>
        </w:rPr>
      </w:pPr>
      <w:r>
        <w:rPr>
          <w:rFonts w:hint="eastAsia" w:ascii="宋体" w:hAnsi="宋体" w:cs="宋体"/>
          <w:sz w:val="24"/>
          <w:highlight w:val="none"/>
        </w:rPr>
        <w:t xml:space="preserve">                              被委托人（签字）：</w:t>
      </w:r>
    </w:p>
    <w:p>
      <w:pPr>
        <w:spacing w:line="360" w:lineRule="auto"/>
        <w:jc w:val="right"/>
        <w:rPr>
          <w:rFonts w:ascii="宋体" w:hAnsi="宋体" w:cs="宋体"/>
          <w:b/>
          <w:sz w:val="32"/>
          <w:szCs w:val="32"/>
          <w:highlight w:val="none"/>
        </w:rPr>
      </w:pPr>
      <w:r>
        <w:rPr>
          <w:rFonts w:hint="eastAsia" w:ascii="宋体" w:hAnsi="宋体" w:cs="宋体"/>
          <w:sz w:val="24"/>
          <w:highlight w:val="none"/>
        </w:rPr>
        <w:t xml:space="preserve">  年     月      日</w:t>
      </w:r>
    </w:p>
    <w:p>
      <w:pPr>
        <w:spacing w:line="360" w:lineRule="auto"/>
        <w:jc w:val="right"/>
        <w:rPr>
          <w:rFonts w:ascii="宋体" w:hAnsi="宋体" w:cs="宋体"/>
          <w:sz w:val="24"/>
          <w:highlight w:val="none"/>
        </w:rPr>
      </w:pPr>
    </w:p>
    <w:p>
      <w:pPr>
        <w:spacing w:before="50" w:after="120" w:afterLines="50"/>
        <w:rPr>
          <w:rFonts w:ascii="宋体" w:hAnsi="宋体" w:cs="宋体"/>
          <w:sz w:val="30"/>
          <w:szCs w:val="30"/>
          <w:highlight w:val="none"/>
        </w:rPr>
      </w:pPr>
    </w:p>
    <w:bookmarkEnd w:id="74"/>
    <w:bookmarkEnd w:id="75"/>
    <w:bookmarkEnd w:id="76"/>
    <w:p>
      <w:pPr>
        <w:spacing w:line="264" w:lineRule="auto"/>
        <w:rPr>
          <w:rFonts w:ascii="宋体" w:hAnsi="宋体" w:cs="宋体"/>
          <w:sz w:val="28"/>
          <w:szCs w:val="28"/>
          <w:highlight w:val="none"/>
        </w:rPr>
      </w:pPr>
    </w:p>
    <w:p>
      <w:pPr>
        <w:rPr>
          <w:rFonts w:ascii="宋体" w:hAnsi="宋体" w:cs="宋体"/>
          <w:sz w:val="28"/>
          <w:szCs w:val="28"/>
          <w:highlight w:val="none"/>
        </w:rPr>
      </w:pPr>
    </w:p>
    <w:p>
      <w:pPr>
        <w:rPr>
          <w:rFonts w:ascii="宋体" w:hAnsi="宋体" w:cs="宋体"/>
          <w:sz w:val="28"/>
          <w:szCs w:val="28"/>
          <w:highlight w:val="none"/>
        </w:rPr>
      </w:pPr>
    </w:p>
    <w:p>
      <w:pPr>
        <w:rPr>
          <w:rFonts w:ascii="宋体" w:hAnsi="宋体" w:cs="宋体"/>
          <w:sz w:val="28"/>
          <w:szCs w:val="28"/>
          <w:highlight w:val="none"/>
        </w:rPr>
      </w:pPr>
    </w:p>
    <w:p>
      <w:pPr>
        <w:rPr>
          <w:rFonts w:ascii="宋体" w:hAnsi="宋体" w:cs="宋体"/>
          <w:sz w:val="28"/>
          <w:szCs w:val="28"/>
          <w:highlight w:val="none"/>
        </w:rPr>
      </w:pPr>
    </w:p>
    <w:p>
      <w:pPr>
        <w:rPr>
          <w:rFonts w:ascii="宋体" w:hAnsi="宋体" w:cs="宋体"/>
          <w:sz w:val="28"/>
          <w:szCs w:val="28"/>
          <w:highlight w:val="none"/>
        </w:rPr>
      </w:pPr>
    </w:p>
    <w:p>
      <w:pPr>
        <w:rPr>
          <w:rFonts w:ascii="宋体" w:hAnsi="宋体" w:cs="宋体"/>
          <w:sz w:val="28"/>
          <w:szCs w:val="28"/>
          <w:highlight w:val="none"/>
        </w:rPr>
      </w:pPr>
    </w:p>
    <w:p>
      <w:pPr>
        <w:rPr>
          <w:rFonts w:ascii="宋体" w:hAnsi="宋体" w:cs="宋体"/>
          <w:sz w:val="28"/>
          <w:szCs w:val="28"/>
          <w:highlight w:val="none"/>
        </w:rPr>
      </w:pPr>
    </w:p>
    <w:p>
      <w:pPr>
        <w:rPr>
          <w:rFonts w:ascii="宋体" w:hAnsi="宋体" w:cs="宋体"/>
          <w:sz w:val="28"/>
          <w:szCs w:val="28"/>
          <w:highlight w:val="none"/>
        </w:rPr>
      </w:pPr>
    </w:p>
    <w:p>
      <w:pPr>
        <w:rPr>
          <w:rFonts w:ascii="宋体" w:hAnsi="宋体" w:cs="宋体"/>
          <w:sz w:val="28"/>
          <w:szCs w:val="28"/>
          <w:highlight w:val="none"/>
        </w:rPr>
      </w:pPr>
    </w:p>
    <w:p>
      <w:pPr>
        <w:rPr>
          <w:rFonts w:ascii="宋体" w:hAnsi="宋体" w:cs="宋体"/>
          <w:sz w:val="28"/>
          <w:szCs w:val="28"/>
          <w:highlight w:val="none"/>
        </w:rPr>
      </w:pPr>
    </w:p>
    <w:p>
      <w:pPr>
        <w:pStyle w:val="5"/>
        <w:jc w:val="left"/>
        <w:rPr>
          <w:rFonts w:ascii="宋体" w:hAnsi="宋体" w:cs="宋体"/>
          <w:szCs w:val="36"/>
          <w:highlight w:val="none"/>
        </w:rPr>
      </w:pPr>
      <w:bookmarkStart w:id="135" w:name="_Toc1375"/>
      <w:bookmarkStart w:id="136" w:name="_Toc132219323"/>
      <w:r>
        <w:rPr>
          <w:rFonts w:hint="eastAsia" w:ascii="宋体" w:hAnsi="宋体" w:cs="宋体"/>
          <w:szCs w:val="36"/>
          <w:highlight w:val="none"/>
        </w:rPr>
        <w:t>格式十：投标保证金</w:t>
      </w:r>
      <w:bookmarkEnd w:id="135"/>
      <w:bookmarkEnd w:id="136"/>
    </w:p>
    <w:p>
      <w:pPr>
        <w:spacing w:before="120" w:beforeLines="50" w:after="120" w:afterLines="50" w:line="360" w:lineRule="auto"/>
        <w:jc w:val="center"/>
        <w:rPr>
          <w:rFonts w:ascii="宋体" w:hAnsi="宋体" w:cs="宋体"/>
          <w:b/>
          <w:sz w:val="36"/>
          <w:szCs w:val="36"/>
          <w:highlight w:val="none"/>
        </w:rPr>
      </w:pPr>
      <w:r>
        <w:rPr>
          <w:rFonts w:hint="eastAsia" w:ascii="宋体" w:hAnsi="宋体" w:cs="宋体"/>
          <w:b/>
          <w:sz w:val="36"/>
          <w:szCs w:val="36"/>
          <w:highlight w:val="none"/>
        </w:rPr>
        <w:t>投标保证金</w:t>
      </w:r>
    </w:p>
    <w:p>
      <w:pPr>
        <w:widowControl/>
        <w:spacing w:line="360" w:lineRule="auto"/>
        <w:ind w:firstLine="480" w:firstLineChars="200"/>
        <w:rPr>
          <w:rFonts w:ascii="宋体" w:hAnsi="宋体" w:cs="宋体"/>
          <w:kern w:val="0"/>
          <w:sz w:val="24"/>
          <w:highlight w:val="none"/>
          <w:u w:val="single"/>
        </w:rPr>
      </w:pPr>
      <w:r>
        <w:rPr>
          <w:rFonts w:hint="eastAsia" w:ascii="宋体" w:hAnsi="宋体" w:cs="宋体"/>
          <w:kern w:val="0"/>
          <w:sz w:val="24"/>
          <w:highlight w:val="none"/>
        </w:rPr>
        <w:t>（1）由广州公共资源交易中心代收投标保证金，其缴纳情况以广州公共资源交易中心数据库记录的信息为准。</w:t>
      </w:r>
    </w:p>
    <w:p>
      <w:pPr>
        <w:widowControl/>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（2）采用保函或保险等形式提交投标保证金，在此提供银行保函或保险扫描件并加盖投标人印章。</w:t>
      </w:r>
    </w:p>
    <w:p>
      <w:pPr>
        <w:widowControl/>
        <w:spacing w:line="440" w:lineRule="exact"/>
        <w:ind w:right="420" w:firstLine="480"/>
        <w:jc w:val="center"/>
        <w:rPr>
          <w:kern w:val="0"/>
          <w:highlight w:val="none"/>
        </w:rPr>
      </w:pPr>
    </w:p>
    <w:p>
      <w:pPr>
        <w:widowControl/>
        <w:spacing w:line="440" w:lineRule="exact"/>
        <w:ind w:right="420" w:firstLine="480"/>
        <w:jc w:val="left"/>
        <w:rPr>
          <w:rFonts w:ascii="宋体" w:hAnsi="宋体" w:cs="华文仿宋"/>
          <w:kern w:val="0"/>
          <w:sz w:val="24"/>
          <w:highlight w:val="none"/>
          <w:lang w:val="zh-CN"/>
        </w:rPr>
      </w:pPr>
      <w:r>
        <w:rPr>
          <w:rFonts w:hint="eastAsia" w:ascii="宋体" w:hAnsi="宋体" w:cs="华文仿宋"/>
          <w:kern w:val="0"/>
          <w:sz w:val="24"/>
          <w:highlight w:val="none"/>
          <w:lang w:val="zh-CN"/>
        </w:rPr>
        <w:t>（一）中小企业声明函</w:t>
      </w:r>
    </w:p>
    <w:p>
      <w:pPr>
        <w:widowControl/>
        <w:snapToGrid w:val="0"/>
        <w:ind w:firstLine="480"/>
        <w:rPr>
          <w:rFonts w:ascii="宋体" w:hAnsi="宋体"/>
          <w:kern w:val="0"/>
          <w:sz w:val="24"/>
          <w:highlight w:val="none"/>
        </w:rPr>
      </w:pPr>
    </w:p>
    <w:p>
      <w:pPr>
        <w:widowControl/>
        <w:ind w:firstLine="482"/>
        <w:jc w:val="center"/>
        <w:rPr>
          <w:rFonts w:ascii="宋体" w:hAnsi="宋体" w:eastAsia="Courier New" w:cs="华文仿宋"/>
          <w:b/>
          <w:kern w:val="0"/>
          <w:sz w:val="24"/>
          <w:highlight w:val="none"/>
        </w:rPr>
      </w:pPr>
      <w:r>
        <w:rPr>
          <w:rFonts w:hint="eastAsia" w:ascii="宋体" w:hAnsi="宋体" w:cs="宋体"/>
          <w:b/>
          <w:kern w:val="0"/>
          <w:sz w:val="24"/>
          <w:highlight w:val="none"/>
        </w:rPr>
        <w:t>中小企业声明函</w:t>
      </w:r>
    </w:p>
    <w:p>
      <w:pPr>
        <w:widowControl/>
        <w:spacing w:line="560" w:lineRule="exact"/>
        <w:ind w:firstLine="480" w:firstLineChars="200"/>
        <w:rPr>
          <w:rFonts w:ascii="宋体" w:hAnsi="宋体" w:eastAsia="Courier New"/>
          <w:kern w:val="0"/>
          <w:sz w:val="24"/>
          <w:highlight w:val="none"/>
        </w:rPr>
      </w:pPr>
      <w:r>
        <w:rPr>
          <w:rFonts w:hint="eastAsia" w:ascii="宋体" w:hAnsi="宋体" w:cs="宋体"/>
          <w:kern w:val="0"/>
          <w:sz w:val="24"/>
          <w:highlight w:val="none"/>
        </w:rPr>
        <w:t>本企业郑重声明，根据《关于印发中小企业划型标准规定的通知》（工信部联企业〔</w:t>
      </w:r>
      <w:r>
        <w:rPr>
          <w:rFonts w:hint="eastAsia" w:ascii="宋体" w:hAnsi="宋体" w:eastAsia="Courier New"/>
          <w:kern w:val="0"/>
          <w:sz w:val="24"/>
          <w:highlight w:val="none"/>
        </w:rPr>
        <w:t>2011</w:t>
      </w:r>
      <w:r>
        <w:rPr>
          <w:rFonts w:hint="eastAsia" w:ascii="宋体" w:hAnsi="宋体" w:cs="宋体"/>
          <w:kern w:val="0"/>
          <w:sz w:val="24"/>
          <w:highlight w:val="none"/>
        </w:rPr>
        <w:t>〕</w:t>
      </w:r>
      <w:r>
        <w:rPr>
          <w:rFonts w:hint="eastAsia" w:ascii="宋体" w:hAnsi="宋体" w:eastAsia="Courier New"/>
          <w:kern w:val="0"/>
          <w:sz w:val="24"/>
          <w:highlight w:val="none"/>
        </w:rPr>
        <w:t>300</w:t>
      </w:r>
      <w:r>
        <w:rPr>
          <w:rFonts w:hint="eastAsia" w:ascii="宋体" w:hAnsi="宋体" w:cs="宋体"/>
          <w:kern w:val="0"/>
          <w:sz w:val="24"/>
          <w:highlight w:val="none"/>
        </w:rPr>
        <w:t>号）的规定，本企业具体情况如下：</w:t>
      </w:r>
    </w:p>
    <w:p>
      <w:pPr>
        <w:widowControl/>
        <w:spacing w:line="560" w:lineRule="exact"/>
        <w:ind w:firstLine="480" w:firstLineChars="200"/>
        <w:rPr>
          <w:rFonts w:ascii="宋体" w:hAnsi="宋体" w:eastAsia="Courier New"/>
          <w:kern w:val="0"/>
          <w:sz w:val="24"/>
          <w:highlight w:val="none"/>
        </w:rPr>
      </w:pPr>
      <w:r>
        <w:rPr>
          <w:rFonts w:hint="eastAsia" w:ascii="宋体" w:hAnsi="宋体" w:cs="宋体"/>
          <w:kern w:val="0"/>
          <w:sz w:val="24"/>
          <w:highlight w:val="none"/>
        </w:rPr>
        <w:t>本企业属于建筑业行业；营业收入为</w:t>
      </w:r>
      <w:r>
        <w:rPr>
          <w:rFonts w:ascii="宋体" w:hAnsi="宋体" w:eastAsia="Courier New"/>
          <w:kern w:val="0"/>
          <w:sz w:val="24"/>
          <w:highlight w:val="none"/>
          <w:u w:val="single"/>
        </w:rPr>
        <w:t xml:space="preserve"> </w:t>
      </w:r>
      <w:r>
        <w:rPr>
          <w:rFonts w:hint="eastAsia" w:ascii="宋体" w:hAnsi="宋体" w:eastAsia="Courier New"/>
          <w:kern w:val="0"/>
          <w:sz w:val="24"/>
          <w:highlight w:val="none"/>
          <w:u w:val="single"/>
        </w:rPr>
        <w:t xml:space="preserve">    </w:t>
      </w:r>
      <w:r>
        <w:rPr>
          <w:rFonts w:hint="eastAsia" w:ascii="宋体" w:hAnsi="宋体" w:cs="宋体"/>
          <w:kern w:val="0"/>
          <w:sz w:val="24"/>
          <w:highlight w:val="none"/>
        </w:rPr>
        <w:t>万元，资产总额为</w:t>
      </w:r>
      <w:r>
        <w:rPr>
          <w:rFonts w:ascii="宋体" w:hAnsi="宋体" w:eastAsia="Courier New"/>
          <w:kern w:val="0"/>
          <w:sz w:val="24"/>
          <w:highlight w:val="none"/>
          <w:u w:val="single"/>
        </w:rPr>
        <w:t xml:space="preserve"> </w:t>
      </w:r>
      <w:r>
        <w:rPr>
          <w:rFonts w:hint="eastAsia" w:ascii="宋体" w:hAnsi="宋体" w:eastAsia="Courier New"/>
          <w:kern w:val="0"/>
          <w:sz w:val="24"/>
          <w:highlight w:val="none"/>
          <w:u w:val="single"/>
        </w:rPr>
        <w:t xml:space="preserve">      </w:t>
      </w:r>
      <w:r>
        <w:rPr>
          <w:rFonts w:hint="eastAsia" w:ascii="宋体" w:hAnsi="宋体" w:cs="宋体"/>
          <w:kern w:val="0"/>
          <w:sz w:val="24"/>
          <w:highlight w:val="none"/>
        </w:rPr>
        <w:t>万元，属于</w:t>
      </w:r>
      <w:r>
        <w:rPr>
          <w:rFonts w:hint="eastAsia" w:ascii="宋体" w:hAnsi="宋体" w:eastAsia="Courier New"/>
          <w:kern w:val="0"/>
          <w:sz w:val="24"/>
          <w:highlight w:val="none"/>
          <w:u w:val="single"/>
        </w:rPr>
        <w:t xml:space="preserve">      </w:t>
      </w:r>
      <w:r>
        <w:rPr>
          <w:rFonts w:hint="eastAsia" w:ascii="宋体" w:hAnsi="宋体" w:cs="宋体"/>
          <w:kern w:val="0"/>
          <w:sz w:val="24"/>
          <w:highlight w:val="none"/>
        </w:rPr>
        <w:t>（中型企业、小型企业、微型企业）；</w:t>
      </w:r>
    </w:p>
    <w:p>
      <w:pPr>
        <w:widowControl/>
        <w:spacing w:line="560" w:lineRule="exact"/>
        <w:ind w:firstLine="480" w:firstLineChars="200"/>
        <w:rPr>
          <w:rFonts w:ascii="宋体" w:hAnsi="宋体" w:eastAsia="Courier New"/>
          <w:kern w:val="0"/>
          <w:sz w:val="24"/>
          <w:highlight w:val="none"/>
        </w:rPr>
      </w:pPr>
      <w:r>
        <w:rPr>
          <w:rFonts w:hint="eastAsia" w:ascii="宋体" w:hAnsi="宋体" w:cs="宋体"/>
          <w:kern w:val="0"/>
          <w:sz w:val="24"/>
          <w:highlight w:val="none"/>
        </w:rPr>
        <w:t>依据《政府采购促进中小企业发展管理办法》的规定，本企业不属于大企业的分支机构，不存在控股股东为大企业的情形，也不存在与大企业的负责人为同一人的情形。</w:t>
      </w:r>
      <w:r>
        <w:rPr>
          <w:rFonts w:ascii="宋体" w:hAnsi="宋体" w:eastAsia="Courier New"/>
          <w:kern w:val="0"/>
          <w:sz w:val="24"/>
          <w:highlight w:val="none"/>
        </w:rPr>
        <w:t xml:space="preserve"> </w:t>
      </w:r>
    </w:p>
    <w:p>
      <w:pPr>
        <w:widowControl/>
        <w:spacing w:line="560" w:lineRule="exact"/>
        <w:ind w:firstLine="480" w:firstLineChars="200"/>
        <w:rPr>
          <w:rFonts w:ascii="宋体" w:hAnsi="宋体" w:eastAsia="Courier New"/>
          <w:kern w:val="0"/>
          <w:sz w:val="24"/>
          <w:highlight w:val="none"/>
        </w:rPr>
      </w:pPr>
      <w:r>
        <w:rPr>
          <w:rFonts w:hint="eastAsia" w:ascii="宋体" w:hAnsi="宋体" w:cs="宋体"/>
          <w:kern w:val="0"/>
          <w:sz w:val="24"/>
          <w:highlight w:val="none"/>
        </w:rPr>
        <w:t>本企业对上述声明内容的真实性负责。如有虚假，将依法承担相应责任。</w:t>
      </w:r>
      <w:r>
        <w:rPr>
          <w:rFonts w:ascii="宋体" w:hAnsi="宋体" w:eastAsia="Courier New"/>
          <w:kern w:val="0"/>
          <w:sz w:val="24"/>
          <w:highlight w:val="none"/>
        </w:rPr>
        <w:t xml:space="preserve"> </w:t>
      </w:r>
    </w:p>
    <w:p>
      <w:pPr>
        <w:widowControl/>
        <w:spacing w:line="560" w:lineRule="exact"/>
        <w:ind w:firstLine="3600" w:firstLineChars="1500"/>
        <w:rPr>
          <w:rFonts w:ascii="宋体" w:hAnsi="宋体" w:eastAsia="Courier New"/>
          <w:kern w:val="0"/>
          <w:sz w:val="24"/>
          <w:highlight w:val="none"/>
        </w:rPr>
      </w:pPr>
      <w:r>
        <w:rPr>
          <w:rFonts w:hint="eastAsia" w:ascii="宋体" w:hAnsi="宋体" w:cs="宋体"/>
          <w:kern w:val="0"/>
          <w:sz w:val="24"/>
          <w:highlight w:val="none"/>
        </w:rPr>
        <w:t>企业名称（盖章）：</w:t>
      </w:r>
    </w:p>
    <w:p>
      <w:pPr>
        <w:widowControl/>
        <w:spacing w:line="560" w:lineRule="exact"/>
        <w:ind w:firstLine="3840" w:firstLineChars="1600"/>
        <w:rPr>
          <w:rFonts w:ascii="宋体" w:hAnsi="宋体" w:eastAsia="Courier New"/>
          <w:kern w:val="0"/>
          <w:sz w:val="24"/>
          <w:highlight w:val="none"/>
        </w:rPr>
      </w:pPr>
      <w:r>
        <w:rPr>
          <w:rFonts w:hint="eastAsia" w:ascii="宋体" w:hAnsi="宋体" w:cs="宋体"/>
          <w:kern w:val="0"/>
          <w:sz w:val="24"/>
          <w:highlight w:val="none"/>
        </w:rPr>
        <w:t>日</w:t>
      </w:r>
      <w:r>
        <w:rPr>
          <w:rFonts w:hint="eastAsia" w:ascii="宋体" w:hAnsi="宋体" w:eastAsia="Courier New"/>
          <w:kern w:val="0"/>
          <w:sz w:val="24"/>
          <w:highlight w:val="none"/>
        </w:rPr>
        <w:t xml:space="preserve"> </w:t>
      </w:r>
      <w:r>
        <w:rPr>
          <w:rFonts w:hint="eastAsia" w:ascii="宋体" w:hAnsi="宋体" w:cs="宋体"/>
          <w:kern w:val="0"/>
          <w:sz w:val="24"/>
          <w:highlight w:val="none"/>
        </w:rPr>
        <w:t>期：</w:t>
      </w:r>
    </w:p>
    <w:p>
      <w:pPr>
        <w:widowControl/>
        <w:spacing w:line="560" w:lineRule="exact"/>
        <w:ind w:firstLine="480" w:firstLineChars="200"/>
        <w:rPr>
          <w:rFonts w:ascii="宋体" w:hAnsi="宋体" w:eastAsia="Courier New"/>
          <w:kern w:val="0"/>
          <w:sz w:val="24"/>
          <w:highlight w:val="none"/>
        </w:rPr>
      </w:pPr>
      <w:r>
        <w:rPr>
          <w:rFonts w:hint="eastAsia" w:ascii="宋体" w:hAnsi="宋体" w:cs="宋体"/>
          <w:kern w:val="0"/>
          <w:sz w:val="24"/>
          <w:highlight w:val="none"/>
        </w:rPr>
        <w:t>注：</w:t>
      </w:r>
    </w:p>
    <w:p>
      <w:pPr>
        <w:widowControl/>
        <w:spacing w:line="560" w:lineRule="exact"/>
        <w:ind w:firstLine="480" w:firstLineChars="200"/>
        <w:rPr>
          <w:rFonts w:ascii="宋体" w:hAnsi="宋体" w:eastAsia="Courier New"/>
          <w:kern w:val="0"/>
          <w:sz w:val="24"/>
          <w:highlight w:val="none"/>
        </w:rPr>
      </w:pPr>
      <w:r>
        <w:rPr>
          <w:rFonts w:hint="eastAsia" w:ascii="宋体" w:hAnsi="宋体" w:eastAsia="Courier New"/>
          <w:kern w:val="0"/>
          <w:sz w:val="24"/>
          <w:highlight w:val="none"/>
        </w:rPr>
        <w:t>1</w:t>
      </w:r>
      <w:r>
        <w:rPr>
          <w:rFonts w:hint="eastAsia" w:ascii="宋体" w:hAnsi="宋体" w:cs="宋体"/>
          <w:kern w:val="0"/>
          <w:sz w:val="24"/>
          <w:highlight w:val="none"/>
        </w:rPr>
        <w:t>、营业收入、资产总额填报上一年度数据，无上一年度数据的新成立企业可不填报。</w:t>
      </w:r>
    </w:p>
    <w:p>
      <w:pPr>
        <w:widowControl/>
        <w:spacing w:line="560" w:lineRule="exact"/>
        <w:ind w:firstLine="480" w:firstLineChars="200"/>
        <w:rPr>
          <w:rFonts w:ascii="宋体" w:hAnsi="宋体" w:eastAsia="Courier New"/>
          <w:kern w:val="0"/>
          <w:sz w:val="24"/>
          <w:highlight w:val="none"/>
        </w:rPr>
      </w:pPr>
      <w:r>
        <w:rPr>
          <w:rFonts w:hint="eastAsia" w:ascii="宋体" w:hAnsi="宋体" w:eastAsia="Courier New"/>
          <w:kern w:val="0"/>
          <w:sz w:val="24"/>
          <w:highlight w:val="none"/>
        </w:rPr>
        <w:t>2</w:t>
      </w:r>
      <w:r>
        <w:rPr>
          <w:rFonts w:hint="eastAsia" w:ascii="宋体" w:hAnsi="宋体" w:cs="宋体"/>
          <w:kern w:val="0"/>
          <w:sz w:val="24"/>
          <w:highlight w:val="none"/>
        </w:rPr>
        <w:t>、《中小企业声明函》须按照本函格式填写，否则评标委员会有权视其为非中小企业，不享受免于提交投标保证金的优惠政策。</w:t>
      </w:r>
    </w:p>
    <w:p>
      <w:pPr>
        <w:widowControl/>
        <w:spacing w:line="560" w:lineRule="exact"/>
        <w:ind w:firstLine="480" w:firstLineChars="200"/>
        <w:rPr>
          <w:rFonts w:ascii="宋体" w:hAnsi="宋体" w:eastAsia="Courier New"/>
          <w:kern w:val="0"/>
          <w:sz w:val="24"/>
          <w:highlight w:val="none"/>
        </w:rPr>
      </w:pPr>
      <w:r>
        <w:rPr>
          <w:rFonts w:hint="eastAsia" w:ascii="宋体" w:hAnsi="宋体" w:eastAsia="Courier New"/>
          <w:kern w:val="0"/>
          <w:sz w:val="24"/>
          <w:highlight w:val="none"/>
        </w:rPr>
        <w:t>3</w:t>
      </w:r>
      <w:r>
        <w:rPr>
          <w:rFonts w:hint="eastAsia" w:ascii="宋体" w:hAnsi="宋体" w:cs="宋体"/>
          <w:kern w:val="0"/>
          <w:sz w:val="24"/>
          <w:highlight w:val="none"/>
        </w:rPr>
        <w:t>、招标人、招标代理机构将按有关规定公开《中小企业声明函》。</w:t>
      </w:r>
    </w:p>
    <w:p>
      <w:pPr>
        <w:widowControl/>
        <w:snapToGrid w:val="0"/>
        <w:spacing w:line="560" w:lineRule="exact"/>
        <w:ind w:firstLine="480"/>
        <w:rPr>
          <w:rFonts w:ascii="宋体" w:hAnsi="宋体" w:cs="华文仿宋"/>
          <w:kern w:val="0"/>
          <w:sz w:val="24"/>
          <w:highlight w:val="none"/>
          <w:lang w:val="zh-CN"/>
        </w:rPr>
      </w:pPr>
      <w:r>
        <w:rPr>
          <w:rFonts w:ascii="宋体" w:hAnsi="宋体" w:cs="华文仿宋"/>
          <w:kern w:val="0"/>
          <w:sz w:val="24"/>
          <w:highlight w:val="none"/>
          <w:lang w:val="zh-CN"/>
        </w:rPr>
        <w:br w:type="page"/>
      </w:r>
      <w:r>
        <w:rPr>
          <w:rFonts w:hint="eastAsia" w:ascii="宋体" w:hAnsi="宋体" w:cs="华文仿宋"/>
          <w:kern w:val="0"/>
          <w:sz w:val="24"/>
          <w:highlight w:val="none"/>
          <w:lang w:val="zh-CN"/>
        </w:rPr>
        <w:t>（二）关于投标保证金的承诺</w:t>
      </w:r>
    </w:p>
    <w:p>
      <w:pPr>
        <w:widowControl/>
        <w:snapToGrid w:val="0"/>
        <w:spacing w:line="560" w:lineRule="exact"/>
        <w:ind w:firstLine="482"/>
        <w:rPr>
          <w:rFonts w:ascii="宋体" w:hAnsi="宋体"/>
          <w:b/>
          <w:bCs/>
          <w:kern w:val="0"/>
          <w:sz w:val="24"/>
          <w:highlight w:val="none"/>
        </w:rPr>
      </w:pPr>
    </w:p>
    <w:p>
      <w:pPr>
        <w:widowControl/>
        <w:spacing w:line="560" w:lineRule="exact"/>
        <w:ind w:firstLine="482" w:firstLineChars="200"/>
        <w:jc w:val="center"/>
        <w:rPr>
          <w:rFonts w:ascii="宋体" w:hAnsi="宋体" w:eastAsia="Courier New"/>
          <w:b/>
          <w:kern w:val="0"/>
          <w:sz w:val="24"/>
          <w:highlight w:val="none"/>
        </w:rPr>
      </w:pPr>
      <w:r>
        <w:rPr>
          <w:rFonts w:hint="eastAsia" w:ascii="宋体" w:hAnsi="宋体" w:cs="宋体"/>
          <w:b/>
          <w:kern w:val="0"/>
          <w:sz w:val="24"/>
          <w:highlight w:val="none"/>
          <w:lang w:val="zh-CN"/>
        </w:rPr>
        <w:t>关于投标保证金的承诺</w:t>
      </w:r>
    </w:p>
    <w:p>
      <w:pPr>
        <w:widowControl/>
        <w:spacing w:line="560" w:lineRule="exact"/>
        <w:jc w:val="left"/>
        <w:rPr>
          <w:rFonts w:ascii="宋体" w:hAnsi="宋体" w:cs="仿宋_GB2312"/>
          <w:kern w:val="0"/>
          <w:sz w:val="24"/>
          <w:highlight w:val="none"/>
        </w:rPr>
      </w:pPr>
      <w:r>
        <w:rPr>
          <w:rFonts w:hint="eastAsia" w:ascii="宋体" w:hAnsi="宋体" w:cs="仿宋_GB2312"/>
          <w:kern w:val="0"/>
          <w:sz w:val="24"/>
          <w:highlight w:val="none"/>
        </w:rPr>
        <w:t>本招标项目招标人及招标监管机构：</w:t>
      </w:r>
    </w:p>
    <w:p>
      <w:pPr>
        <w:widowControl/>
        <w:spacing w:line="560" w:lineRule="exact"/>
        <w:ind w:firstLine="480" w:firstLineChars="200"/>
        <w:jc w:val="left"/>
        <w:rPr>
          <w:rFonts w:ascii="宋体" w:hAnsi="宋体" w:cs="仿宋_GB2312"/>
          <w:kern w:val="0"/>
          <w:sz w:val="24"/>
          <w:highlight w:val="none"/>
        </w:rPr>
      </w:pPr>
      <w:r>
        <w:rPr>
          <w:rFonts w:hint="eastAsia" w:ascii="宋体" w:hAnsi="宋体" w:cs="仿宋_GB2312"/>
          <w:kern w:val="0"/>
          <w:sz w:val="24"/>
          <w:highlight w:val="none"/>
        </w:rPr>
        <w:t>本公司就参加</w:t>
      </w:r>
      <w:r>
        <w:rPr>
          <w:rFonts w:hint="eastAsia" w:ascii="宋体" w:hAnsi="宋体" w:cs="仿宋_GB2312"/>
          <w:kern w:val="0"/>
          <w:sz w:val="24"/>
          <w:highlight w:val="none"/>
          <w:u w:val="single"/>
        </w:rPr>
        <w:t xml:space="preserve">      （招标项目名称）     </w:t>
      </w:r>
      <w:r>
        <w:rPr>
          <w:rFonts w:hint="eastAsia" w:ascii="宋体" w:hAnsi="宋体" w:cs="仿宋_GB2312"/>
          <w:kern w:val="0"/>
          <w:sz w:val="24"/>
          <w:highlight w:val="none"/>
        </w:rPr>
        <w:t>项目的投标工作，作出郑重声明：</w:t>
      </w:r>
    </w:p>
    <w:p>
      <w:pPr>
        <w:widowControl/>
        <w:spacing w:line="560" w:lineRule="exact"/>
        <w:ind w:firstLine="480" w:firstLineChars="200"/>
        <w:jc w:val="left"/>
        <w:rPr>
          <w:rFonts w:ascii="宋体" w:hAnsi="宋体" w:cs="仿宋_GB2312"/>
          <w:kern w:val="0"/>
          <w:sz w:val="24"/>
          <w:highlight w:val="none"/>
        </w:rPr>
      </w:pPr>
      <w:r>
        <w:rPr>
          <w:rFonts w:hint="eastAsia" w:ascii="宋体" w:hAnsi="宋体" w:cs="仿宋_GB2312"/>
          <w:kern w:val="0"/>
          <w:sz w:val="24"/>
          <w:highlight w:val="none"/>
        </w:rPr>
        <w:t>本公司满足招标文件中免交投标保证金的相关要求，在投标时未提交投标保证金。我司理解在投标时免交投标保证金是为企业减负的举措，并未免除我司的投标义务，本公司</w:t>
      </w:r>
      <w:r>
        <w:rPr>
          <w:rFonts w:hint="eastAsia" w:ascii="宋体" w:hAnsi="宋体" w:cs="华文仿宋"/>
          <w:kern w:val="0"/>
          <w:sz w:val="24"/>
          <w:highlight w:val="none"/>
          <w:lang w:val="zh-CN"/>
        </w:rPr>
        <w:t>一旦发生符合招标文件规定的不予退还投标保证金情形的，将</w:t>
      </w:r>
      <w:r>
        <w:rPr>
          <w:rFonts w:hint="eastAsia" w:ascii="宋体" w:hAnsi="宋体" w:cs="仿宋_GB2312"/>
          <w:kern w:val="0"/>
          <w:sz w:val="24"/>
          <w:highlight w:val="none"/>
        </w:rPr>
        <w:t>按照招标人的要求，在规定的时间内向招标人足额补交投标保证金。</w:t>
      </w:r>
    </w:p>
    <w:p>
      <w:pPr>
        <w:widowControl/>
        <w:spacing w:line="560" w:lineRule="exact"/>
        <w:ind w:firstLine="480" w:firstLineChars="200"/>
        <w:jc w:val="left"/>
        <w:rPr>
          <w:rFonts w:ascii="宋体" w:hAnsi="宋体" w:cs="仿宋_GB2312"/>
          <w:kern w:val="0"/>
          <w:sz w:val="24"/>
          <w:highlight w:val="none"/>
        </w:rPr>
      </w:pPr>
      <w:r>
        <w:rPr>
          <w:rFonts w:hint="eastAsia" w:ascii="宋体" w:hAnsi="宋体" w:cs="仿宋_GB2312"/>
          <w:kern w:val="0"/>
          <w:sz w:val="24"/>
          <w:highlight w:val="none"/>
        </w:rPr>
        <w:t>本公司违反上述保证的，将被视为虚假承诺，按相关规定进行信用记录。本公司对失信行为产生的一切后果已知悉，并承担由此产生的相应责任。</w:t>
      </w:r>
    </w:p>
    <w:p>
      <w:pPr>
        <w:pStyle w:val="24"/>
        <w:rPr>
          <w:rFonts w:ascii="宋体" w:hAnsi="宋体" w:cs="仿宋_GB2312"/>
          <w:kern w:val="0"/>
          <w:highlight w:val="none"/>
        </w:rPr>
      </w:pPr>
    </w:p>
    <w:p>
      <w:pPr>
        <w:wordWrap w:val="0"/>
        <w:spacing w:line="360" w:lineRule="auto"/>
        <w:jc w:val="right"/>
        <w:rPr>
          <w:rFonts w:ascii="宋体" w:hAnsi="宋体" w:cs="宋体"/>
          <w:sz w:val="24"/>
          <w:highlight w:val="none"/>
        </w:rPr>
      </w:pPr>
      <w:r>
        <w:rPr>
          <w:rFonts w:hint="eastAsia" w:ascii="宋体" w:hAnsi="宋体" w:cs="宋体"/>
          <w:sz w:val="24"/>
          <w:highlight w:val="none"/>
        </w:rPr>
        <w:t xml:space="preserve">投标单位（盖公章）：            </w:t>
      </w:r>
    </w:p>
    <w:p>
      <w:pPr>
        <w:wordWrap w:val="0"/>
        <w:spacing w:line="360" w:lineRule="auto"/>
        <w:jc w:val="center"/>
        <w:rPr>
          <w:rFonts w:ascii="宋体" w:hAnsi="宋体" w:cs="宋体"/>
          <w:sz w:val="24"/>
          <w:highlight w:val="none"/>
        </w:rPr>
      </w:pPr>
      <w:r>
        <w:rPr>
          <w:rFonts w:hint="eastAsia" w:ascii="宋体" w:hAnsi="宋体" w:cs="宋体"/>
          <w:sz w:val="24"/>
          <w:highlight w:val="none"/>
        </w:rPr>
        <w:t xml:space="preserve">                                       法定代表人（签字或签章）：       </w:t>
      </w:r>
    </w:p>
    <w:p>
      <w:pPr>
        <w:wordWrap w:val="0"/>
        <w:spacing w:line="360" w:lineRule="auto"/>
        <w:jc w:val="center"/>
        <w:rPr>
          <w:rFonts w:ascii="宋体" w:hAnsi="宋体" w:cs="宋体"/>
          <w:sz w:val="24"/>
          <w:highlight w:val="none"/>
        </w:rPr>
      </w:pPr>
      <w:r>
        <w:rPr>
          <w:rFonts w:hint="eastAsia" w:ascii="宋体" w:hAnsi="宋体" w:cs="宋体"/>
          <w:sz w:val="24"/>
          <w:highlight w:val="none"/>
        </w:rPr>
        <w:t xml:space="preserve">                              被委托人（签字）：</w:t>
      </w:r>
    </w:p>
    <w:p>
      <w:pPr>
        <w:jc w:val="right"/>
        <w:rPr>
          <w:highlight w:val="none"/>
        </w:rPr>
      </w:pPr>
      <w:r>
        <w:rPr>
          <w:rFonts w:hint="eastAsia" w:ascii="宋体" w:hAnsi="宋体" w:cs="宋体"/>
          <w:sz w:val="24"/>
          <w:highlight w:val="none"/>
        </w:rPr>
        <w:t xml:space="preserve">  年     月      日</w:t>
      </w:r>
    </w:p>
    <w:p>
      <w:pPr>
        <w:pStyle w:val="243"/>
        <w:ind w:firstLine="480" w:firstLineChars="200"/>
        <w:jc w:val="both"/>
        <w:rPr>
          <w:rFonts w:ascii="宋体" w:hAnsi="宋体" w:eastAsia="宋体" w:cs="宋体"/>
          <w:bCs/>
          <w:szCs w:val="30"/>
          <w:highlight w:val="none"/>
        </w:rPr>
      </w:pPr>
    </w:p>
    <w:p>
      <w:pPr>
        <w:snapToGrid w:val="0"/>
        <w:spacing w:line="360" w:lineRule="atLeast"/>
        <w:jc w:val="center"/>
        <w:rPr>
          <w:rFonts w:ascii="宋体" w:hAnsi="宋体" w:cs="宋体"/>
          <w:b/>
          <w:szCs w:val="21"/>
          <w:highlight w:val="none"/>
        </w:rPr>
      </w:pPr>
      <w:bookmarkStart w:id="137" w:name="_Toc346800672"/>
    </w:p>
    <w:p>
      <w:pPr>
        <w:spacing w:line="360" w:lineRule="atLeast"/>
        <w:ind w:right="420" w:firstLine="1438" w:firstLineChars="685"/>
        <w:jc w:val="center"/>
        <w:rPr>
          <w:rFonts w:ascii="宋体" w:hAnsi="宋体" w:cs="宋体"/>
          <w:szCs w:val="21"/>
          <w:highlight w:val="none"/>
        </w:rPr>
      </w:pPr>
      <w:r>
        <w:rPr>
          <w:rFonts w:hint="eastAsia" w:ascii="宋体" w:hAnsi="宋体" w:cs="宋体"/>
          <w:szCs w:val="21"/>
          <w:highlight w:val="none"/>
        </w:rPr>
        <w:t xml:space="preserve">                         </w:t>
      </w: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rPr>
          <w:rFonts w:ascii="宋体" w:hAnsi="宋体" w:cs="宋体"/>
          <w:highlight w:val="none"/>
        </w:rPr>
      </w:pPr>
    </w:p>
    <w:p>
      <w:pPr>
        <w:pStyle w:val="4"/>
        <w:rPr>
          <w:rFonts w:ascii="宋体" w:hAnsi="宋体" w:cs="宋体"/>
          <w:highlight w:val="none"/>
        </w:rPr>
      </w:pPr>
      <w:r>
        <w:rPr>
          <w:rFonts w:hint="eastAsia" w:ascii="宋体" w:hAnsi="宋体" w:cs="宋体"/>
          <w:szCs w:val="36"/>
          <w:highlight w:val="none"/>
        </w:rPr>
        <w:br w:type="page"/>
      </w:r>
      <w:bookmarkStart w:id="138" w:name="_Toc132219324"/>
      <w:r>
        <w:rPr>
          <w:rFonts w:hint="eastAsia" w:ascii="宋体" w:hAnsi="宋体" w:cs="宋体"/>
          <w:highlight w:val="none"/>
        </w:rPr>
        <w:t>第五章  技术资料</w:t>
      </w:r>
      <w:bookmarkEnd w:id="138"/>
    </w:p>
    <w:bookmarkEnd w:id="137"/>
    <w:p>
      <w:pPr>
        <w:spacing w:line="440" w:lineRule="exact"/>
        <w:ind w:firstLine="482" w:firstLineChars="200"/>
        <w:rPr>
          <w:rFonts w:ascii="宋体" w:hAnsi="宋体" w:cs="宋体"/>
          <w:b/>
          <w:sz w:val="24"/>
          <w:highlight w:val="none"/>
        </w:rPr>
      </w:pPr>
      <w:r>
        <w:rPr>
          <w:rFonts w:hint="eastAsia" w:ascii="宋体" w:hAnsi="宋体" w:cs="宋体"/>
          <w:b/>
          <w:sz w:val="24"/>
          <w:highlight w:val="none"/>
        </w:rPr>
        <w:t>一、技术标准、规范汇总</w:t>
      </w:r>
    </w:p>
    <w:p>
      <w:pPr>
        <w:tabs>
          <w:tab w:val="left" w:pos="1545"/>
        </w:tabs>
        <w:adjustRightInd w:val="0"/>
        <w:spacing w:line="440" w:lineRule="exact"/>
        <w:ind w:firstLine="480" w:firstLineChars="200"/>
        <w:rPr>
          <w:rFonts w:ascii="宋体" w:hAnsi="宋体" w:cs="宋体"/>
          <w:b/>
          <w:sz w:val="32"/>
          <w:szCs w:val="32"/>
          <w:highlight w:val="none"/>
        </w:rPr>
      </w:pPr>
      <w:r>
        <w:rPr>
          <w:rFonts w:hint="eastAsia" w:ascii="宋体" w:hAnsi="宋体" w:cs="宋体"/>
          <w:sz w:val="24"/>
          <w:highlight w:val="none"/>
        </w:rPr>
        <w:t>依据本项目设计文件的要求，本次招标检测技术服务须达到现行主要的中华人民共和国以及省、市或行业的检测技术标准或规范及设计方提供的设计文件要求。</w:t>
      </w:r>
    </w:p>
    <w:p>
      <w:pPr>
        <w:spacing w:line="440" w:lineRule="exact"/>
        <w:ind w:firstLine="482" w:firstLineChars="200"/>
        <w:rPr>
          <w:rFonts w:ascii="宋体" w:hAnsi="宋体" w:cs="宋体"/>
          <w:b/>
          <w:sz w:val="24"/>
          <w:highlight w:val="none"/>
        </w:rPr>
      </w:pPr>
      <w:r>
        <w:rPr>
          <w:rFonts w:hint="eastAsia" w:ascii="宋体" w:hAnsi="宋体" w:cs="宋体"/>
          <w:b/>
          <w:sz w:val="24"/>
          <w:highlight w:val="none"/>
        </w:rPr>
        <w:t xml:space="preserve"> 二、第三方检测服务项目质量控制要求</w:t>
      </w:r>
    </w:p>
    <w:p>
      <w:pPr>
        <w:pStyle w:val="243"/>
        <w:spacing w:line="440" w:lineRule="exact"/>
        <w:ind w:firstLine="480" w:firstLineChars="200"/>
        <w:jc w:val="both"/>
        <w:rPr>
          <w:rFonts w:ascii="宋体" w:hAnsi="宋体" w:eastAsia="宋体" w:cs="宋体"/>
          <w:bCs/>
          <w:szCs w:val="30"/>
          <w:highlight w:val="none"/>
        </w:rPr>
      </w:pPr>
      <w:r>
        <w:rPr>
          <w:rFonts w:hint="eastAsia" w:ascii="宋体" w:hAnsi="宋体" w:eastAsia="宋体" w:cs="宋体"/>
          <w:bCs/>
          <w:szCs w:val="30"/>
          <w:highlight w:val="none"/>
        </w:rPr>
        <w:t>1、投标单位应建立为完成本投标检测投标项目而实施质量管理所需要组织结构，明示组织结构框图，并用文字明示各级人员职责，并提供质量检测工作受外界或领导机构影响的规定。并必须形成质量体系文件协调整个工作机构运转列出有效的、文体化的技术和管理程序，以便以最好的、最实际的方式来指导整个组织的工作人员、设备及信息的协调活动。质量体系文件应包括以下内容：</w:t>
      </w:r>
    </w:p>
    <w:p>
      <w:pPr>
        <w:pStyle w:val="243"/>
        <w:spacing w:line="440" w:lineRule="exact"/>
        <w:ind w:firstLine="480" w:firstLineChars="200"/>
        <w:jc w:val="both"/>
        <w:rPr>
          <w:rFonts w:ascii="宋体" w:hAnsi="宋体" w:eastAsia="宋体" w:cs="宋体"/>
          <w:bCs/>
          <w:szCs w:val="30"/>
          <w:highlight w:val="none"/>
        </w:rPr>
      </w:pPr>
      <w:r>
        <w:rPr>
          <w:rFonts w:hint="eastAsia" w:ascii="宋体" w:hAnsi="宋体" w:eastAsia="宋体" w:cs="宋体"/>
          <w:bCs/>
          <w:szCs w:val="30"/>
          <w:highlight w:val="none"/>
        </w:rPr>
        <w:t>（1）有效完成本项目的质量方针，包括目标和承诺；</w:t>
      </w:r>
    </w:p>
    <w:p>
      <w:pPr>
        <w:pStyle w:val="243"/>
        <w:spacing w:line="440" w:lineRule="exact"/>
        <w:ind w:firstLine="480" w:firstLineChars="200"/>
        <w:jc w:val="both"/>
        <w:rPr>
          <w:rFonts w:ascii="宋体" w:hAnsi="宋体" w:eastAsia="宋体" w:cs="宋体"/>
          <w:bCs/>
          <w:szCs w:val="30"/>
          <w:highlight w:val="none"/>
        </w:rPr>
      </w:pPr>
      <w:r>
        <w:rPr>
          <w:rFonts w:hint="eastAsia" w:ascii="宋体" w:hAnsi="宋体" w:eastAsia="宋体" w:cs="宋体"/>
          <w:bCs/>
          <w:szCs w:val="30"/>
          <w:highlight w:val="none"/>
        </w:rPr>
        <w:t>（2）投入本项目的组织结构框图；</w:t>
      </w:r>
    </w:p>
    <w:p>
      <w:pPr>
        <w:pStyle w:val="243"/>
        <w:spacing w:line="440" w:lineRule="exact"/>
        <w:ind w:firstLine="480" w:firstLineChars="200"/>
        <w:jc w:val="both"/>
        <w:rPr>
          <w:rFonts w:ascii="宋体" w:hAnsi="宋体" w:eastAsia="宋体" w:cs="宋体"/>
          <w:bCs/>
          <w:szCs w:val="30"/>
          <w:highlight w:val="none"/>
        </w:rPr>
      </w:pPr>
      <w:r>
        <w:rPr>
          <w:rFonts w:hint="eastAsia" w:ascii="宋体" w:hAnsi="宋体" w:eastAsia="宋体" w:cs="宋体"/>
          <w:bCs/>
          <w:szCs w:val="30"/>
          <w:highlight w:val="none"/>
        </w:rPr>
        <w:t>（3）各检测人员工作岗位及其职责；</w:t>
      </w:r>
    </w:p>
    <w:p>
      <w:pPr>
        <w:pStyle w:val="243"/>
        <w:spacing w:line="440" w:lineRule="exact"/>
        <w:ind w:firstLine="480" w:firstLineChars="200"/>
        <w:jc w:val="both"/>
        <w:rPr>
          <w:rFonts w:ascii="宋体" w:hAnsi="宋体" w:eastAsia="宋体" w:cs="宋体"/>
          <w:bCs/>
          <w:szCs w:val="30"/>
          <w:highlight w:val="none"/>
        </w:rPr>
      </w:pPr>
      <w:r>
        <w:rPr>
          <w:rFonts w:hint="eastAsia" w:ascii="宋体" w:hAnsi="宋体" w:eastAsia="宋体" w:cs="宋体"/>
          <w:bCs/>
          <w:szCs w:val="30"/>
          <w:highlight w:val="none"/>
        </w:rPr>
        <w:t>（4）样品质量管理程序；</w:t>
      </w:r>
    </w:p>
    <w:p>
      <w:pPr>
        <w:pStyle w:val="243"/>
        <w:spacing w:line="440" w:lineRule="exact"/>
        <w:ind w:firstLine="480" w:firstLineChars="200"/>
        <w:jc w:val="both"/>
        <w:rPr>
          <w:rFonts w:ascii="宋体" w:hAnsi="宋体" w:eastAsia="宋体" w:cs="宋体"/>
          <w:bCs/>
          <w:szCs w:val="30"/>
          <w:highlight w:val="none"/>
        </w:rPr>
      </w:pPr>
      <w:r>
        <w:rPr>
          <w:rFonts w:hint="eastAsia" w:ascii="宋体" w:hAnsi="宋体" w:eastAsia="宋体" w:cs="宋体"/>
          <w:bCs/>
          <w:szCs w:val="30"/>
          <w:highlight w:val="none"/>
        </w:rPr>
        <w:t>（5）检测工作申诉处理程序；</w:t>
      </w:r>
    </w:p>
    <w:p>
      <w:pPr>
        <w:pStyle w:val="243"/>
        <w:spacing w:line="440" w:lineRule="exact"/>
        <w:ind w:firstLine="480" w:firstLineChars="200"/>
        <w:jc w:val="both"/>
        <w:rPr>
          <w:rFonts w:ascii="宋体" w:hAnsi="宋体" w:eastAsia="宋体" w:cs="宋体"/>
          <w:bCs/>
          <w:szCs w:val="30"/>
          <w:highlight w:val="none"/>
        </w:rPr>
      </w:pPr>
      <w:r>
        <w:rPr>
          <w:rFonts w:hint="eastAsia" w:ascii="宋体" w:hAnsi="宋体" w:eastAsia="宋体" w:cs="宋体"/>
          <w:bCs/>
          <w:szCs w:val="30"/>
          <w:highlight w:val="none"/>
        </w:rPr>
        <w:t>（6）保密和保护所有权程序。</w:t>
      </w:r>
    </w:p>
    <w:p>
      <w:pPr>
        <w:pStyle w:val="243"/>
        <w:spacing w:line="440" w:lineRule="exact"/>
        <w:ind w:firstLine="480" w:firstLineChars="200"/>
        <w:jc w:val="both"/>
        <w:rPr>
          <w:rFonts w:ascii="宋体" w:hAnsi="宋体" w:eastAsia="宋体" w:cs="宋体"/>
          <w:bCs/>
          <w:szCs w:val="30"/>
          <w:highlight w:val="none"/>
        </w:rPr>
      </w:pPr>
      <w:r>
        <w:rPr>
          <w:rFonts w:hint="eastAsia" w:ascii="宋体" w:hAnsi="宋体" w:eastAsia="宋体" w:cs="宋体"/>
          <w:bCs/>
          <w:szCs w:val="30"/>
          <w:highlight w:val="none"/>
        </w:rPr>
        <w:t>2、投标单位必须对本投标项目投入足够的检测人员，这些检测人员必须经过必要的与其承担任务相适应的教育、培训、并有相应的技术知识和经验。</w:t>
      </w:r>
    </w:p>
    <w:p>
      <w:pPr>
        <w:pStyle w:val="243"/>
        <w:spacing w:line="440" w:lineRule="exact"/>
        <w:ind w:firstLine="480" w:firstLineChars="200"/>
        <w:jc w:val="both"/>
        <w:rPr>
          <w:rFonts w:ascii="宋体" w:hAnsi="宋体" w:eastAsia="宋体" w:cs="宋体"/>
          <w:bCs/>
          <w:szCs w:val="30"/>
          <w:highlight w:val="none"/>
        </w:rPr>
      </w:pPr>
      <w:r>
        <w:rPr>
          <w:rFonts w:hint="eastAsia" w:ascii="宋体" w:hAnsi="宋体" w:eastAsia="宋体" w:cs="宋体"/>
          <w:bCs/>
          <w:szCs w:val="30"/>
          <w:highlight w:val="none"/>
        </w:rPr>
        <w:t>3、投标单位应配备足够的检测仪器设备。检测仪器设备必须在检定/校准有效期内,并在检定/校准有效期满后应进行检定/校准。各计量检测仪器设备都必须严格按要求有明显的标志。</w:t>
      </w:r>
    </w:p>
    <w:p>
      <w:pPr>
        <w:pStyle w:val="243"/>
        <w:spacing w:line="440" w:lineRule="exact"/>
        <w:ind w:firstLine="480" w:firstLineChars="200"/>
        <w:jc w:val="both"/>
        <w:rPr>
          <w:rFonts w:ascii="宋体" w:hAnsi="宋体" w:eastAsia="宋体" w:cs="宋体"/>
          <w:bCs/>
          <w:szCs w:val="30"/>
          <w:highlight w:val="none"/>
        </w:rPr>
      </w:pPr>
      <w:r>
        <w:rPr>
          <w:rFonts w:hint="eastAsia" w:ascii="宋体" w:hAnsi="宋体" w:eastAsia="宋体" w:cs="宋体"/>
          <w:bCs/>
          <w:szCs w:val="30"/>
          <w:highlight w:val="none"/>
        </w:rPr>
        <w:t>4、检测投标单位必须有近3年内从事本工程类似检测工程的经验。</w:t>
      </w:r>
    </w:p>
    <w:p>
      <w:pPr>
        <w:pStyle w:val="243"/>
        <w:spacing w:line="440" w:lineRule="exact"/>
        <w:ind w:firstLine="480" w:firstLineChars="200"/>
        <w:jc w:val="both"/>
        <w:rPr>
          <w:rFonts w:ascii="宋体" w:hAnsi="宋体" w:eastAsia="宋体" w:cs="宋体"/>
          <w:bCs/>
          <w:szCs w:val="30"/>
          <w:highlight w:val="none"/>
        </w:rPr>
      </w:pPr>
      <w:r>
        <w:rPr>
          <w:rFonts w:hint="eastAsia" w:ascii="宋体" w:hAnsi="宋体" w:eastAsia="宋体" w:cs="宋体"/>
          <w:bCs/>
          <w:szCs w:val="30"/>
          <w:highlight w:val="none"/>
        </w:rPr>
        <w:t>5、检测投标单位必须为配合施工和安全与质量监督编写各项实施的检测项目的《检测工作手册》。</w:t>
      </w:r>
    </w:p>
    <w:p>
      <w:pPr>
        <w:pStyle w:val="243"/>
        <w:spacing w:line="440" w:lineRule="exact"/>
        <w:ind w:firstLine="480" w:firstLineChars="200"/>
        <w:jc w:val="both"/>
        <w:rPr>
          <w:rFonts w:ascii="宋体" w:hAnsi="宋体" w:eastAsia="宋体" w:cs="宋体"/>
          <w:bCs/>
          <w:szCs w:val="30"/>
          <w:highlight w:val="none"/>
        </w:rPr>
      </w:pPr>
      <w:r>
        <w:rPr>
          <w:rFonts w:hint="eastAsia" w:ascii="宋体" w:hAnsi="宋体" w:eastAsia="宋体" w:cs="宋体"/>
          <w:bCs/>
          <w:szCs w:val="30"/>
          <w:highlight w:val="none"/>
        </w:rPr>
        <w:t>6、检测报告必须严格进行内部三级审核制度。</w:t>
      </w:r>
    </w:p>
    <w:p>
      <w:pPr>
        <w:pStyle w:val="243"/>
        <w:spacing w:line="440" w:lineRule="exact"/>
        <w:ind w:firstLine="480" w:firstLineChars="200"/>
        <w:jc w:val="both"/>
        <w:rPr>
          <w:rFonts w:ascii="宋体" w:hAnsi="宋体" w:eastAsia="宋体" w:cs="宋体"/>
          <w:bCs/>
          <w:szCs w:val="30"/>
          <w:highlight w:val="none"/>
        </w:rPr>
      </w:pPr>
      <w:r>
        <w:rPr>
          <w:rFonts w:hint="eastAsia" w:ascii="宋体" w:hAnsi="宋体" w:eastAsia="宋体" w:cs="宋体"/>
          <w:bCs/>
          <w:szCs w:val="30"/>
          <w:highlight w:val="none"/>
        </w:rPr>
        <w:t>（a）检测工作人员要熟悉并严格按照检测规程和方法，检测工作，同时做好数据记录；</w:t>
      </w:r>
    </w:p>
    <w:p>
      <w:pPr>
        <w:pStyle w:val="243"/>
        <w:spacing w:line="440" w:lineRule="exact"/>
        <w:ind w:firstLine="480" w:firstLineChars="200"/>
        <w:jc w:val="both"/>
        <w:rPr>
          <w:rFonts w:ascii="宋体" w:hAnsi="宋体" w:eastAsia="宋体" w:cs="宋体"/>
          <w:bCs/>
          <w:szCs w:val="30"/>
          <w:highlight w:val="none"/>
        </w:rPr>
      </w:pPr>
      <w:r>
        <w:rPr>
          <w:rFonts w:hint="eastAsia" w:ascii="宋体" w:hAnsi="宋体" w:eastAsia="宋体" w:cs="宋体"/>
          <w:bCs/>
          <w:szCs w:val="30"/>
          <w:highlight w:val="none"/>
        </w:rPr>
        <w:t>（b）各检测工作校核者应掌握检测规程和技术，检查数据与原始记录符合，事实符合，严格按照规范进行；</w:t>
      </w:r>
    </w:p>
    <w:p>
      <w:pPr>
        <w:pStyle w:val="243"/>
        <w:spacing w:line="440" w:lineRule="exact"/>
        <w:ind w:firstLine="480" w:firstLineChars="200"/>
        <w:jc w:val="both"/>
        <w:rPr>
          <w:rFonts w:ascii="宋体" w:hAnsi="宋体" w:eastAsia="宋体" w:cs="宋体"/>
          <w:bCs/>
          <w:szCs w:val="30"/>
          <w:highlight w:val="none"/>
        </w:rPr>
      </w:pPr>
      <w:r>
        <w:rPr>
          <w:rFonts w:hint="eastAsia" w:ascii="宋体" w:hAnsi="宋体" w:eastAsia="宋体" w:cs="宋体"/>
          <w:bCs/>
          <w:szCs w:val="30"/>
          <w:highlight w:val="none"/>
        </w:rPr>
        <w:t>（c）报告审核者保证程序合法，报告有效。</w:t>
      </w:r>
    </w:p>
    <w:p>
      <w:pPr>
        <w:numPr>
          <w:ilvl w:val="0"/>
          <w:numId w:val="4"/>
        </w:numPr>
        <w:spacing w:line="440" w:lineRule="exact"/>
        <w:ind w:firstLine="480" w:firstLineChars="200"/>
        <w:rPr>
          <w:rFonts w:ascii="宋体" w:hAnsi="宋体" w:cs="宋体"/>
          <w:sz w:val="24"/>
          <w:highlight w:val="none"/>
        </w:rPr>
      </w:pPr>
      <w:r>
        <w:rPr>
          <w:rFonts w:hint="eastAsia" w:ascii="宋体" w:hAnsi="宋体" w:cs="宋体"/>
          <w:sz w:val="24"/>
          <w:highlight w:val="none"/>
        </w:rPr>
        <w:t>检测单位应在完成现场检测作业后10天日内完成检测报告，并向建设单位提交一式3份成果报告（成果报告按所属施工标段分别装订）。</w:t>
      </w:r>
    </w:p>
    <w:p>
      <w:pPr>
        <w:spacing w:line="440" w:lineRule="exact"/>
        <w:jc w:val="center"/>
        <w:rPr>
          <w:rFonts w:ascii="宋体" w:hAnsi="宋体" w:cs="宋体"/>
          <w:sz w:val="36"/>
          <w:szCs w:val="36"/>
          <w:highlight w:val="none"/>
        </w:rPr>
      </w:pPr>
    </w:p>
    <w:p>
      <w:pPr>
        <w:spacing w:line="440" w:lineRule="exact"/>
        <w:jc w:val="center"/>
        <w:rPr>
          <w:rFonts w:ascii="宋体" w:hAnsi="宋体" w:cs="宋体"/>
          <w:sz w:val="36"/>
          <w:szCs w:val="36"/>
          <w:highlight w:val="none"/>
        </w:rPr>
      </w:pPr>
      <w:r>
        <w:rPr>
          <w:rFonts w:hint="eastAsia" w:ascii="宋体" w:hAnsi="宋体" w:cs="宋体"/>
          <w:sz w:val="36"/>
          <w:szCs w:val="36"/>
          <w:highlight w:val="none"/>
        </w:rPr>
        <w:t>本工程项目检测方案要求</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投标人应针对本工程项目的重要性及检测特点，结合以往的检测经验，对本工程项目作出详细检测实施方案，包括（但不限于）以下内容：</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1、投标人对本工程项目总体情况（特殊性、重要性、操作模式等）、检测特点和难点的认识理解；</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2、投标人拟投入本项目的主要试验检测人员、主要试验检测仪器设备情况，以及针对本项目检测数量多、检测精度要求高，工期短等特点所采取的保证检试验质量，检测工期的措施；</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3、投标人在本项目实施检测工作时，与各专业工程之间、现场其他参建单位之间发生的交叉、穿叉施工如何进行协调的方案；</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4、对本项目各项工程检测试验的建议（检测工艺、检测方法等）；</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5、该项目所需的全部检测、工程监测服务项目汇总表；</w:t>
      </w:r>
    </w:p>
    <w:p>
      <w:pPr>
        <w:spacing w:line="440" w:lineRule="exact"/>
        <w:ind w:firstLine="480" w:firstLineChars="200"/>
        <w:rPr>
          <w:rFonts w:ascii="宋体" w:hAnsi="宋体" w:cs="宋体"/>
          <w:sz w:val="24"/>
          <w:highlight w:val="none"/>
        </w:rPr>
      </w:pPr>
      <w:r>
        <w:rPr>
          <w:rFonts w:hint="eastAsia" w:ascii="宋体" w:hAnsi="宋体" w:cs="宋体"/>
          <w:sz w:val="24"/>
          <w:highlight w:val="none"/>
        </w:rPr>
        <w:t>6、其他。</w:t>
      </w:r>
    </w:p>
    <w:p>
      <w:pPr>
        <w:spacing w:line="440" w:lineRule="exact"/>
        <w:rPr>
          <w:rFonts w:ascii="宋体" w:hAnsi="宋体" w:cs="宋体"/>
          <w:sz w:val="24"/>
          <w:highlight w:val="none"/>
        </w:rPr>
      </w:pPr>
      <w:bookmarkStart w:id="139" w:name="_Toc309311316"/>
      <w:r>
        <w:rPr>
          <w:rFonts w:hint="eastAsia" w:ascii="宋体" w:hAnsi="宋体" w:cs="宋体"/>
          <w:sz w:val="24"/>
          <w:highlight w:val="none"/>
        </w:rPr>
        <w:t>注：本文的内容要求表述清晰、完整、严谨。</w:t>
      </w:r>
      <w:bookmarkEnd w:id="139"/>
    </w:p>
    <w:p>
      <w:pPr>
        <w:pStyle w:val="253"/>
        <w:spacing w:line="264" w:lineRule="auto"/>
        <w:jc w:val="both"/>
        <w:rPr>
          <w:rFonts w:ascii="宋体" w:hAnsi="宋体" w:cs="宋体"/>
          <w:spacing w:val="2"/>
          <w:position w:val="2"/>
          <w:sz w:val="24"/>
          <w:highlight w:val="none"/>
        </w:rPr>
      </w:pPr>
    </w:p>
    <w:bookmarkEnd w:id="140"/>
    <w:sectPr>
      <w:pgSz w:w="11906" w:h="16838"/>
      <w:pgMar w:top="1134" w:right="1134" w:bottom="1134" w:left="1134" w:header="425" w:footer="425"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00000001" w:csb1="00000000"/>
  </w:font>
  <w:font w:name="songti sc">
    <w:altName w:val="微软雅黑"/>
    <w:panose1 w:val="00000000000000000000"/>
    <w:charset w:val="00"/>
    <w:family w:val="auto"/>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黑体"/>
    <w:panose1 w:val="00000000000000000000"/>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 PAGE   \* MERGEFORMAT </w:instrText>
    </w:r>
    <w:r>
      <w:fldChar w:fldCharType="separate"/>
    </w:r>
    <w:r>
      <w:rPr>
        <w:lang w:val="zh-CN"/>
      </w:rPr>
      <w:t>33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6277733"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20"/>
                            <w:jc w:val="center"/>
                          </w:pPr>
                          <w:r>
                            <w:fldChar w:fldCharType="begin"/>
                          </w:r>
                          <w:r>
                            <w:instrText xml:space="preserve"> PAGE   \* MERGEFORMAT </w:instrText>
                          </w:r>
                          <w:r>
                            <w:fldChar w:fldCharType="separate"/>
                          </w:r>
                          <w:r>
                            <w:rPr>
                              <w:lang w:val="zh-CN"/>
                            </w:rPr>
                            <w:t>33</w:t>
                          </w:r>
                          <w: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ql5uc8AAAAFAQAADwAAAAAAAAABACAAAAAiAAAAZHJz&#10;L2Rvd25yZXYueG1sUEsBAhQAFAAAAAgAh07iQBFK45sNAgAADQQAAA4AAAAAAAAAAQAgAAAAHgEA&#10;AGRycy9lMm9Eb2MueG1sUEsFBgAAAAAGAAYAWQEAAJ0FAAAAAA==&#10;">
              <v:fill on="f" focussize="0,0"/>
              <v:stroke on="f"/>
              <v:imagedata o:title=""/>
              <o:lock v:ext="edit" aspectratio="f"/>
              <v:textbox inset="0mm,0mm,0mm,0mm" style="mso-fit-shape-to-text:t;">
                <w:txbxContent>
                  <w:p>
                    <w:pPr>
                      <w:pStyle w:val="20"/>
                      <w:jc w:val="center"/>
                    </w:pPr>
                    <w:r>
                      <w:fldChar w:fldCharType="begin"/>
                    </w:r>
                    <w:r>
                      <w:instrText xml:space="preserve"> PAGE   \* MERGEFORMAT </w:instrText>
                    </w:r>
                    <w:r>
                      <w:fldChar w:fldCharType="separate"/>
                    </w:r>
                    <w:r>
                      <w:rPr>
                        <w:lang w:val="zh-CN"/>
                      </w:rPr>
                      <w:t>33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813380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20"/>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OqXm5zwAAAAUBAAAPAAAAAAAAAAEAIAAAACIAAABkcnMv&#10;ZG93bnJldi54bWxQSwECFAAUAAAACACHTuJAYIyX0AwCAAAMBAAADgAAAAAAAAABACAAAAAeAQAA&#10;ZHJzL2Uyb0RvYy54bWxQSwUGAAAAAAYABgBZAQAAnAU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p>
  <w:p>
    <w:pPr>
      <w:pStyle w:val="20"/>
      <w:tabs>
        <w:tab w:val="center" w:pos="4536"/>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4709966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20"/>
                            <w:rPr>
                              <w:rStyle w:val="32"/>
                            </w:rPr>
                          </w:pPr>
                          <w:r>
                            <w:fldChar w:fldCharType="begin"/>
                          </w:r>
                          <w:r>
                            <w:rPr>
                              <w:rStyle w:val="32"/>
                            </w:rPr>
                            <w:instrText xml:space="preserve">PAGE  </w:instrText>
                          </w:r>
                          <w:r>
                            <w:fldChar w:fldCharType="separate"/>
                          </w:r>
                          <w:r>
                            <w:rPr>
                              <w:rStyle w:val="32"/>
                            </w:rPr>
                            <w:t>52</w:t>
                          </w:r>
                          <w: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OqXm5zwAAAAUBAAAPAAAAAAAAAAEAIAAAACIA&#10;AABkcnMvZG93bnJldi54bWxQSwECFAAUAAAACACHTuJANpAdtRICAAAbBAAADgAAAAAAAAABACAA&#10;AAAeAQAAZHJzL2Uyb0RvYy54bWxQSwUGAAAAAAYABgBZAQAAogUAAAAA&#10;">
              <v:fill on="f" focussize="0,0"/>
              <v:stroke on="f"/>
              <v:imagedata o:title=""/>
              <o:lock v:ext="edit" aspectratio="f"/>
              <v:textbox inset="0mm,0mm,0mm,0mm" style="mso-fit-shape-to-text:t;">
                <w:txbxContent>
                  <w:p>
                    <w:pPr>
                      <w:pStyle w:val="20"/>
                      <w:rPr>
                        <w:rStyle w:val="32"/>
                      </w:rPr>
                    </w:pPr>
                    <w:r>
                      <w:fldChar w:fldCharType="begin"/>
                    </w:r>
                    <w:r>
                      <w:rPr>
                        <w:rStyle w:val="32"/>
                      </w:rPr>
                      <w:instrText xml:space="preserve">PAGE  </w:instrText>
                    </w:r>
                    <w:r>
                      <w:fldChar w:fldCharType="separate"/>
                    </w:r>
                    <w:r>
                      <w:rPr>
                        <w:rStyle w:val="32"/>
                      </w:rPr>
                      <w:t>52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2"/>
      </w:rPr>
    </w:pPr>
    <w:r>
      <w:fldChar w:fldCharType="begin"/>
    </w:r>
    <w:r>
      <w:rPr>
        <w:rStyle w:val="32"/>
      </w:rPr>
      <w:instrText xml:space="preserve">PAGE  </w:instrText>
    </w:r>
    <w:r>
      <w:fldChar w:fldCharType="separate"/>
    </w:r>
    <w:r>
      <w:rPr>
        <w:rStyle w:val="32"/>
      </w:rPr>
      <w:t>27</w:t>
    </w:r>
    <w:r>
      <w:fldChar w:fldCharType="end"/>
    </w:r>
  </w:p>
  <w:p>
    <w:pPr>
      <w:pStyle w:val="2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9117282"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20"/>
                            <w:jc w:val="center"/>
                          </w:pPr>
                          <w:r>
                            <w:fldChar w:fldCharType="begin"/>
                          </w:r>
                          <w:r>
                            <w:rPr>
                              <w:rStyle w:val="32"/>
                            </w:rPr>
                            <w:instrText xml:space="preserve"> PAGE </w:instrText>
                          </w:r>
                          <w:r>
                            <w:fldChar w:fldCharType="separate"/>
                          </w:r>
                          <w:r>
                            <w:rPr>
                              <w:rStyle w:val="32"/>
                            </w:rPr>
                            <w:t>44</w:t>
                          </w:r>
                          <w:r>
                            <w:fldChar w:fldCharType="end"/>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6pebnPAAAABQEAAA8AAAAAAAAAAQAgAAAAIgAA&#10;AGRycy9kb3ducmV2LnhtbFBLAQIUABQAAAAIAIdO4kAFcVyYEQIAABoEAAAOAAAAAAAAAAEAIAAA&#10;AB4BAABkcnMvZTJvRG9jLnhtbFBLBQYAAAAABgAGAFkBAAChBQAAAAA=&#10;">
              <v:fill on="f" focussize="0,0"/>
              <v:stroke on="f"/>
              <v:imagedata o:title=""/>
              <o:lock v:ext="edit" aspectratio="f"/>
              <v:textbox inset="0mm,0mm,0mm,0mm" style="mso-fit-shape-to-text:t;">
                <w:txbxContent>
                  <w:p>
                    <w:pPr>
                      <w:pStyle w:val="20"/>
                      <w:jc w:val="center"/>
                    </w:pPr>
                    <w:r>
                      <w:fldChar w:fldCharType="begin"/>
                    </w:r>
                    <w:r>
                      <w:rPr>
                        <w:rStyle w:val="32"/>
                      </w:rPr>
                      <w:instrText xml:space="preserve"> PAGE </w:instrText>
                    </w:r>
                    <w:r>
                      <w:fldChar w:fldCharType="separate"/>
                    </w:r>
                    <w:r>
                      <w:rPr>
                        <w:rStyle w:val="32"/>
                      </w:rP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rPr>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B2DE5A"/>
    <w:multiLevelType w:val="singleLevel"/>
    <w:tmpl w:val="C6B2DE5A"/>
    <w:lvl w:ilvl="0" w:tentative="0">
      <w:start w:val="1"/>
      <w:numFmt w:val="decimal"/>
      <w:suff w:val="nothing"/>
      <w:lvlText w:val="%1、"/>
      <w:lvlJc w:val="left"/>
    </w:lvl>
  </w:abstractNum>
  <w:abstractNum w:abstractNumId="1">
    <w:nsid w:val="0000000D"/>
    <w:multiLevelType w:val="singleLevel"/>
    <w:tmpl w:val="0000000D"/>
    <w:lvl w:ilvl="0" w:tentative="0">
      <w:start w:val="7"/>
      <w:numFmt w:val="decimal"/>
      <w:suff w:val="nothing"/>
      <w:lvlText w:val="%1、"/>
      <w:lvlJc w:val="left"/>
    </w:lvl>
  </w:abstractNum>
  <w:abstractNum w:abstractNumId="2">
    <w:nsid w:val="00000010"/>
    <w:multiLevelType w:val="multilevel"/>
    <w:tmpl w:val="00000010"/>
    <w:lvl w:ilvl="0" w:tentative="0">
      <w:start w:val="1"/>
      <w:numFmt w:val="decimal"/>
      <w:lvlText w:val="%1、"/>
      <w:lvlJc w:val="left"/>
      <w:pPr>
        <w:tabs>
          <w:tab w:val="left" w:pos="1185"/>
        </w:tabs>
        <w:ind w:left="1185" w:hanging="720"/>
      </w:pPr>
      <w:rPr>
        <w:rFonts w:hint="eastAsia"/>
      </w:rPr>
    </w:lvl>
    <w:lvl w:ilvl="1" w:tentative="0">
      <w:start w:val="1"/>
      <w:numFmt w:val="lowerLetter"/>
      <w:lvlText w:val="%2)"/>
      <w:lvlJc w:val="left"/>
      <w:pPr>
        <w:tabs>
          <w:tab w:val="left" w:pos="1305"/>
        </w:tabs>
        <w:ind w:left="1305" w:hanging="420"/>
      </w:pPr>
    </w:lvl>
    <w:lvl w:ilvl="2" w:tentative="0">
      <w:start w:val="1"/>
      <w:numFmt w:val="lowerRoman"/>
      <w:lvlText w:val="%3."/>
      <w:lvlJc w:val="right"/>
      <w:pPr>
        <w:tabs>
          <w:tab w:val="left" w:pos="1725"/>
        </w:tabs>
        <w:ind w:left="1725" w:hanging="420"/>
      </w:pPr>
    </w:lvl>
    <w:lvl w:ilvl="3" w:tentative="0">
      <w:start w:val="1"/>
      <w:numFmt w:val="decimal"/>
      <w:lvlText w:val="%4."/>
      <w:lvlJc w:val="left"/>
      <w:pPr>
        <w:tabs>
          <w:tab w:val="left" w:pos="2145"/>
        </w:tabs>
        <w:ind w:left="2145" w:hanging="420"/>
      </w:pPr>
    </w:lvl>
    <w:lvl w:ilvl="4" w:tentative="0">
      <w:start w:val="1"/>
      <w:numFmt w:val="lowerLetter"/>
      <w:lvlText w:val="%5)"/>
      <w:lvlJc w:val="left"/>
      <w:pPr>
        <w:tabs>
          <w:tab w:val="left" w:pos="2565"/>
        </w:tabs>
        <w:ind w:left="2565" w:hanging="420"/>
      </w:pPr>
    </w:lvl>
    <w:lvl w:ilvl="5" w:tentative="0">
      <w:start w:val="1"/>
      <w:numFmt w:val="lowerRoman"/>
      <w:lvlText w:val="%6."/>
      <w:lvlJc w:val="right"/>
      <w:pPr>
        <w:tabs>
          <w:tab w:val="left" w:pos="2985"/>
        </w:tabs>
        <w:ind w:left="2985" w:hanging="420"/>
      </w:pPr>
    </w:lvl>
    <w:lvl w:ilvl="6" w:tentative="0">
      <w:start w:val="1"/>
      <w:numFmt w:val="decimal"/>
      <w:lvlText w:val="%7."/>
      <w:lvlJc w:val="left"/>
      <w:pPr>
        <w:tabs>
          <w:tab w:val="left" w:pos="3405"/>
        </w:tabs>
        <w:ind w:left="3405" w:hanging="420"/>
      </w:pPr>
    </w:lvl>
    <w:lvl w:ilvl="7" w:tentative="0">
      <w:start w:val="1"/>
      <w:numFmt w:val="lowerLetter"/>
      <w:lvlText w:val="%8)"/>
      <w:lvlJc w:val="left"/>
      <w:pPr>
        <w:tabs>
          <w:tab w:val="left" w:pos="3825"/>
        </w:tabs>
        <w:ind w:left="3825" w:hanging="420"/>
      </w:pPr>
    </w:lvl>
    <w:lvl w:ilvl="8" w:tentative="0">
      <w:start w:val="1"/>
      <w:numFmt w:val="lowerRoman"/>
      <w:lvlText w:val="%9."/>
      <w:lvlJc w:val="right"/>
      <w:pPr>
        <w:tabs>
          <w:tab w:val="left" w:pos="4245"/>
        </w:tabs>
        <w:ind w:left="4245" w:hanging="420"/>
      </w:pPr>
    </w:lvl>
  </w:abstractNum>
  <w:abstractNum w:abstractNumId="3">
    <w:nsid w:val="471AB859"/>
    <w:multiLevelType w:val="singleLevel"/>
    <w:tmpl w:val="471AB859"/>
    <w:lvl w:ilvl="0" w:tentative="0">
      <w:start w:val="1"/>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2"/>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1MTdmZTAwNzUwNjFjMjA5YjY0MjBmNmZjYjYxNWYifQ=="/>
  </w:docVars>
  <w:rsids>
    <w:rsidRoot w:val="00172A27"/>
    <w:rsid w:val="00001D13"/>
    <w:rsid w:val="00005178"/>
    <w:rsid w:val="0000716C"/>
    <w:rsid w:val="00010004"/>
    <w:rsid w:val="000107B6"/>
    <w:rsid w:val="000121E9"/>
    <w:rsid w:val="00015FC7"/>
    <w:rsid w:val="000163B4"/>
    <w:rsid w:val="00017CED"/>
    <w:rsid w:val="0002025A"/>
    <w:rsid w:val="00021B71"/>
    <w:rsid w:val="00031D4D"/>
    <w:rsid w:val="00033CE5"/>
    <w:rsid w:val="000376B3"/>
    <w:rsid w:val="00040B88"/>
    <w:rsid w:val="00041271"/>
    <w:rsid w:val="00042EFB"/>
    <w:rsid w:val="00043ED5"/>
    <w:rsid w:val="00054B28"/>
    <w:rsid w:val="00062759"/>
    <w:rsid w:val="00063B5F"/>
    <w:rsid w:val="0006411B"/>
    <w:rsid w:val="00066B72"/>
    <w:rsid w:val="0006738C"/>
    <w:rsid w:val="000707A8"/>
    <w:rsid w:val="000742E4"/>
    <w:rsid w:val="000750B3"/>
    <w:rsid w:val="00075D33"/>
    <w:rsid w:val="0007618C"/>
    <w:rsid w:val="00083003"/>
    <w:rsid w:val="00084490"/>
    <w:rsid w:val="0008569F"/>
    <w:rsid w:val="00086267"/>
    <w:rsid w:val="00086DB6"/>
    <w:rsid w:val="0009273E"/>
    <w:rsid w:val="000A0220"/>
    <w:rsid w:val="000A0D0D"/>
    <w:rsid w:val="000A1CB1"/>
    <w:rsid w:val="000A3E37"/>
    <w:rsid w:val="000B2292"/>
    <w:rsid w:val="000B365A"/>
    <w:rsid w:val="000B68E7"/>
    <w:rsid w:val="000B7642"/>
    <w:rsid w:val="000C00B5"/>
    <w:rsid w:val="000C1856"/>
    <w:rsid w:val="000C36B6"/>
    <w:rsid w:val="000D0A75"/>
    <w:rsid w:val="000D1273"/>
    <w:rsid w:val="000D6872"/>
    <w:rsid w:val="000E3822"/>
    <w:rsid w:val="000E6743"/>
    <w:rsid w:val="000F150B"/>
    <w:rsid w:val="000F36C2"/>
    <w:rsid w:val="000F55A7"/>
    <w:rsid w:val="000F55AB"/>
    <w:rsid w:val="000F70BD"/>
    <w:rsid w:val="00103C7A"/>
    <w:rsid w:val="0010617E"/>
    <w:rsid w:val="0011039B"/>
    <w:rsid w:val="00110838"/>
    <w:rsid w:val="00122AE1"/>
    <w:rsid w:val="00126BB2"/>
    <w:rsid w:val="001303A5"/>
    <w:rsid w:val="001358BC"/>
    <w:rsid w:val="00135993"/>
    <w:rsid w:val="00140847"/>
    <w:rsid w:val="00145D23"/>
    <w:rsid w:val="001569F1"/>
    <w:rsid w:val="001648C9"/>
    <w:rsid w:val="0016565C"/>
    <w:rsid w:val="00165742"/>
    <w:rsid w:val="00170092"/>
    <w:rsid w:val="00172A27"/>
    <w:rsid w:val="0017676D"/>
    <w:rsid w:val="0019098A"/>
    <w:rsid w:val="00191BC3"/>
    <w:rsid w:val="00192670"/>
    <w:rsid w:val="0019385F"/>
    <w:rsid w:val="001A57C7"/>
    <w:rsid w:val="001A592A"/>
    <w:rsid w:val="001A7EC3"/>
    <w:rsid w:val="001B153B"/>
    <w:rsid w:val="001C20F7"/>
    <w:rsid w:val="001C3A12"/>
    <w:rsid w:val="001C4ADF"/>
    <w:rsid w:val="001C662C"/>
    <w:rsid w:val="001C77AD"/>
    <w:rsid w:val="001E2AC4"/>
    <w:rsid w:val="001E3723"/>
    <w:rsid w:val="001E5874"/>
    <w:rsid w:val="001E7441"/>
    <w:rsid w:val="001F29B7"/>
    <w:rsid w:val="001F37A1"/>
    <w:rsid w:val="00203507"/>
    <w:rsid w:val="00204F97"/>
    <w:rsid w:val="00207EC7"/>
    <w:rsid w:val="00210341"/>
    <w:rsid w:val="00213B63"/>
    <w:rsid w:val="00215931"/>
    <w:rsid w:val="00222B00"/>
    <w:rsid w:val="002265CB"/>
    <w:rsid w:val="002271A9"/>
    <w:rsid w:val="00227CEA"/>
    <w:rsid w:val="00227EAD"/>
    <w:rsid w:val="0023040E"/>
    <w:rsid w:val="00231BF9"/>
    <w:rsid w:val="00231E70"/>
    <w:rsid w:val="002323FE"/>
    <w:rsid w:val="002338E0"/>
    <w:rsid w:val="002350EB"/>
    <w:rsid w:val="002369C8"/>
    <w:rsid w:val="00241FB9"/>
    <w:rsid w:val="002473DF"/>
    <w:rsid w:val="0025137D"/>
    <w:rsid w:val="00251B9B"/>
    <w:rsid w:val="00253B3B"/>
    <w:rsid w:val="00255D9D"/>
    <w:rsid w:val="00261B27"/>
    <w:rsid w:val="00264F62"/>
    <w:rsid w:val="00265F60"/>
    <w:rsid w:val="00266128"/>
    <w:rsid w:val="00267C93"/>
    <w:rsid w:val="00270E9C"/>
    <w:rsid w:val="00273616"/>
    <w:rsid w:val="00273BC2"/>
    <w:rsid w:val="00274609"/>
    <w:rsid w:val="00275240"/>
    <w:rsid w:val="002800CD"/>
    <w:rsid w:val="00281E45"/>
    <w:rsid w:val="00282906"/>
    <w:rsid w:val="002952E4"/>
    <w:rsid w:val="0029747C"/>
    <w:rsid w:val="00297C6D"/>
    <w:rsid w:val="002A4421"/>
    <w:rsid w:val="002A5B28"/>
    <w:rsid w:val="002B14C1"/>
    <w:rsid w:val="002B1816"/>
    <w:rsid w:val="002B2423"/>
    <w:rsid w:val="002B2723"/>
    <w:rsid w:val="002B2C9B"/>
    <w:rsid w:val="002B52F6"/>
    <w:rsid w:val="002B5A3F"/>
    <w:rsid w:val="002B5BD9"/>
    <w:rsid w:val="002B605C"/>
    <w:rsid w:val="002D0040"/>
    <w:rsid w:val="002D0184"/>
    <w:rsid w:val="002D0D6D"/>
    <w:rsid w:val="002D36C3"/>
    <w:rsid w:val="002D66ED"/>
    <w:rsid w:val="002E2152"/>
    <w:rsid w:val="002E5680"/>
    <w:rsid w:val="002E6F9E"/>
    <w:rsid w:val="002F27CF"/>
    <w:rsid w:val="002F35F8"/>
    <w:rsid w:val="002F6B2C"/>
    <w:rsid w:val="002F7CA9"/>
    <w:rsid w:val="002F7DCD"/>
    <w:rsid w:val="002F7FBA"/>
    <w:rsid w:val="00304607"/>
    <w:rsid w:val="003078C8"/>
    <w:rsid w:val="00313AB9"/>
    <w:rsid w:val="00314F17"/>
    <w:rsid w:val="0032497E"/>
    <w:rsid w:val="0032682B"/>
    <w:rsid w:val="00327B63"/>
    <w:rsid w:val="00331135"/>
    <w:rsid w:val="003372A9"/>
    <w:rsid w:val="00337C36"/>
    <w:rsid w:val="00342048"/>
    <w:rsid w:val="003421EC"/>
    <w:rsid w:val="0037443F"/>
    <w:rsid w:val="00375DEF"/>
    <w:rsid w:val="00382B33"/>
    <w:rsid w:val="00382CD8"/>
    <w:rsid w:val="00393E0A"/>
    <w:rsid w:val="00393F97"/>
    <w:rsid w:val="003A236B"/>
    <w:rsid w:val="003A4E4A"/>
    <w:rsid w:val="003B0529"/>
    <w:rsid w:val="003B0AE8"/>
    <w:rsid w:val="003B1587"/>
    <w:rsid w:val="003B1D97"/>
    <w:rsid w:val="003B27C0"/>
    <w:rsid w:val="003B572F"/>
    <w:rsid w:val="003C1DDB"/>
    <w:rsid w:val="003C21A3"/>
    <w:rsid w:val="003C296F"/>
    <w:rsid w:val="003C403B"/>
    <w:rsid w:val="003C48DA"/>
    <w:rsid w:val="003C53D1"/>
    <w:rsid w:val="003C6237"/>
    <w:rsid w:val="003C6D5A"/>
    <w:rsid w:val="003D15B9"/>
    <w:rsid w:val="003D408B"/>
    <w:rsid w:val="003D4FFE"/>
    <w:rsid w:val="003D5165"/>
    <w:rsid w:val="003D6465"/>
    <w:rsid w:val="003D7469"/>
    <w:rsid w:val="003E0B6B"/>
    <w:rsid w:val="003E0B80"/>
    <w:rsid w:val="003E1DC2"/>
    <w:rsid w:val="003E3495"/>
    <w:rsid w:val="003E6D4E"/>
    <w:rsid w:val="003E7CE0"/>
    <w:rsid w:val="003F341A"/>
    <w:rsid w:val="003F456E"/>
    <w:rsid w:val="003F5579"/>
    <w:rsid w:val="004005C8"/>
    <w:rsid w:val="00402CBD"/>
    <w:rsid w:val="00403347"/>
    <w:rsid w:val="004045DE"/>
    <w:rsid w:val="00404C42"/>
    <w:rsid w:val="00407027"/>
    <w:rsid w:val="004070D6"/>
    <w:rsid w:val="0041147E"/>
    <w:rsid w:val="00412032"/>
    <w:rsid w:val="00412DF9"/>
    <w:rsid w:val="00413BAC"/>
    <w:rsid w:val="00415A15"/>
    <w:rsid w:val="00416C7A"/>
    <w:rsid w:val="00422598"/>
    <w:rsid w:val="0042629D"/>
    <w:rsid w:val="004278AC"/>
    <w:rsid w:val="004340F9"/>
    <w:rsid w:val="0044077A"/>
    <w:rsid w:val="00446898"/>
    <w:rsid w:val="0045347E"/>
    <w:rsid w:val="00455376"/>
    <w:rsid w:val="00455482"/>
    <w:rsid w:val="00456A7B"/>
    <w:rsid w:val="004579BD"/>
    <w:rsid w:val="004605DB"/>
    <w:rsid w:val="00462275"/>
    <w:rsid w:val="00463C50"/>
    <w:rsid w:val="00466786"/>
    <w:rsid w:val="004674CC"/>
    <w:rsid w:val="00477017"/>
    <w:rsid w:val="00481CFC"/>
    <w:rsid w:val="00481D4C"/>
    <w:rsid w:val="0048454E"/>
    <w:rsid w:val="00484C70"/>
    <w:rsid w:val="00485A32"/>
    <w:rsid w:val="00491B53"/>
    <w:rsid w:val="00496CB9"/>
    <w:rsid w:val="004A10BF"/>
    <w:rsid w:val="004A54FA"/>
    <w:rsid w:val="004B3C10"/>
    <w:rsid w:val="004B668A"/>
    <w:rsid w:val="004B7705"/>
    <w:rsid w:val="004C1252"/>
    <w:rsid w:val="004C1782"/>
    <w:rsid w:val="004C3234"/>
    <w:rsid w:val="004C6C96"/>
    <w:rsid w:val="004D0691"/>
    <w:rsid w:val="004E3B37"/>
    <w:rsid w:val="004E40CF"/>
    <w:rsid w:val="004E4799"/>
    <w:rsid w:val="004F0E73"/>
    <w:rsid w:val="004F28C0"/>
    <w:rsid w:val="004F6412"/>
    <w:rsid w:val="00500C72"/>
    <w:rsid w:val="005025BE"/>
    <w:rsid w:val="00507EB6"/>
    <w:rsid w:val="00507FFD"/>
    <w:rsid w:val="005136FB"/>
    <w:rsid w:val="005151AA"/>
    <w:rsid w:val="00517B92"/>
    <w:rsid w:val="00521F65"/>
    <w:rsid w:val="0052568D"/>
    <w:rsid w:val="00533346"/>
    <w:rsid w:val="0053794E"/>
    <w:rsid w:val="00537CA6"/>
    <w:rsid w:val="005424EE"/>
    <w:rsid w:val="0054391A"/>
    <w:rsid w:val="00545C13"/>
    <w:rsid w:val="00547BF4"/>
    <w:rsid w:val="00547D5F"/>
    <w:rsid w:val="00553083"/>
    <w:rsid w:val="00553D04"/>
    <w:rsid w:val="00556830"/>
    <w:rsid w:val="00562244"/>
    <w:rsid w:val="00564100"/>
    <w:rsid w:val="00564FAF"/>
    <w:rsid w:val="005679FF"/>
    <w:rsid w:val="00567D5F"/>
    <w:rsid w:val="0057085F"/>
    <w:rsid w:val="00573F42"/>
    <w:rsid w:val="0057499E"/>
    <w:rsid w:val="0057591B"/>
    <w:rsid w:val="00577E45"/>
    <w:rsid w:val="00583739"/>
    <w:rsid w:val="005843E8"/>
    <w:rsid w:val="00585151"/>
    <w:rsid w:val="00587022"/>
    <w:rsid w:val="005917DC"/>
    <w:rsid w:val="005929F3"/>
    <w:rsid w:val="00595D1A"/>
    <w:rsid w:val="005964E7"/>
    <w:rsid w:val="005A0679"/>
    <w:rsid w:val="005A1917"/>
    <w:rsid w:val="005A7F9A"/>
    <w:rsid w:val="005B3B31"/>
    <w:rsid w:val="005C0272"/>
    <w:rsid w:val="005C24CE"/>
    <w:rsid w:val="005C30A1"/>
    <w:rsid w:val="005C473E"/>
    <w:rsid w:val="005C540F"/>
    <w:rsid w:val="005C7FCC"/>
    <w:rsid w:val="005D0922"/>
    <w:rsid w:val="005D1E76"/>
    <w:rsid w:val="005D1FD6"/>
    <w:rsid w:val="005D23E1"/>
    <w:rsid w:val="005D242E"/>
    <w:rsid w:val="005D663C"/>
    <w:rsid w:val="005E3C79"/>
    <w:rsid w:val="005E5783"/>
    <w:rsid w:val="005E7402"/>
    <w:rsid w:val="005E7805"/>
    <w:rsid w:val="005F49E2"/>
    <w:rsid w:val="00605CD1"/>
    <w:rsid w:val="00611E97"/>
    <w:rsid w:val="006121E9"/>
    <w:rsid w:val="006128CC"/>
    <w:rsid w:val="00612B00"/>
    <w:rsid w:val="006144F4"/>
    <w:rsid w:val="0061477A"/>
    <w:rsid w:val="00614941"/>
    <w:rsid w:val="00614D15"/>
    <w:rsid w:val="006173CA"/>
    <w:rsid w:val="00620CE3"/>
    <w:rsid w:val="00620FE5"/>
    <w:rsid w:val="00630EFA"/>
    <w:rsid w:val="006339AB"/>
    <w:rsid w:val="00634326"/>
    <w:rsid w:val="00644F6B"/>
    <w:rsid w:val="00645800"/>
    <w:rsid w:val="00651CC2"/>
    <w:rsid w:val="00657CFF"/>
    <w:rsid w:val="00662EE5"/>
    <w:rsid w:val="00663E33"/>
    <w:rsid w:val="006727D3"/>
    <w:rsid w:val="00673AEB"/>
    <w:rsid w:val="00681293"/>
    <w:rsid w:val="00682D94"/>
    <w:rsid w:val="00683B1A"/>
    <w:rsid w:val="006847BA"/>
    <w:rsid w:val="006855AC"/>
    <w:rsid w:val="006871A5"/>
    <w:rsid w:val="00691F28"/>
    <w:rsid w:val="006958CC"/>
    <w:rsid w:val="006966D4"/>
    <w:rsid w:val="006A0F23"/>
    <w:rsid w:val="006A1C9B"/>
    <w:rsid w:val="006A1E73"/>
    <w:rsid w:val="006A231A"/>
    <w:rsid w:val="006B1A75"/>
    <w:rsid w:val="006B3F28"/>
    <w:rsid w:val="006B4C99"/>
    <w:rsid w:val="006B7AE1"/>
    <w:rsid w:val="006C10AA"/>
    <w:rsid w:val="006C2480"/>
    <w:rsid w:val="006C3018"/>
    <w:rsid w:val="006C6BB5"/>
    <w:rsid w:val="006D0027"/>
    <w:rsid w:val="006D0FFB"/>
    <w:rsid w:val="006D115F"/>
    <w:rsid w:val="006D4EA2"/>
    <w:rsid w:val="006D5BED"/>
    <w:rsid w:val="006E1D87"/>
    <w:rsid w:val="006E2B89"/>
    <w:rsid w:val="006E3134"/>
    <w:rsid w:val="006E61CE"/>
    <w:rsid w:val="006E6E1A"/>
    <w:rsid w:val="006E71A0"/>
    <w:rsid w:val="006E7351"/>
    <w:rsid w:val="006F02FE"/>
    <w:rsid w:val="006F1F0E"/>
    <w:rsid w:val="006F4308"/>
    <w:rsid w:val="006F6C1C"/>
    <w:rsid w:val="0070484C"/>
    <w:rsid w:val="00707DB1"/>
    <w:rsid w:val="00711A90"/>
    <w:rsid w:val="00713178"/>
    <w:rsid w:val="0071359A"/>
    <w:rsid w:val="00716AA0"/>
    <w:rsid w:val="0071781E"/>
    <w:rsid w:val="00722B78"/>
    <w:rsid w:val="00723D36"/>
    <w:rsid w:val="00724772"/>
    <w:rsid w:val="00726AC6"/>
    <w:rsid w:val="00734B7B"/>
    <w:rsid w:val="00735464"/>
    <w:rsid w:val="007375BB"/>
    <w:rsid w:val="007440A8"/>
    <w:rsid w:val="00751AB7"/>
    <w:rsid w:val="0075240C"/>
    <w:rsid w:val="00753555"/>
    <w:rsid w:val="007575F6"/>
    <w:rsid w:val="0075777C"/>
    <w:rsid w:val="00760DDF"/>
    <w:rsid w:val="007669D6"/>
    <w:rsid w:val="007758A1"/>
    <w:rsid w:val="00776A3E"/>
    <w:rsid w:val="007831EC"/>
    <w:rsid w:val="00786D74"/>
    <w:rsid w:val="00787E6E"/>
    <w:rsid w:val="007923FA"/>
    <w:rsid w:val="00794663"/>
    <w:rsid w:val="007A3F13"/>
    <w:rsid w:val="007A4DB3"/>
    <w:rsid w:val="007A536F"/>
    <w:rsid w:val="007A57F8"/>
    <w:rsid w:val="007B2306"/>
    <w:rsid w:val="007B2668"/>
    <w:rsid w:val="007B3B31"/>
    <w:rsid w:val="007C21A2"/>
    <w:rsid w:val="007C76A9"/>
    <w:rsid w:val="007D5AC7"/>
    <w:rsid w:val="007E1B65"/>
    <w:rsid w:val="007E34B4"/>
    <w:rsid w:val="007E3FBC"/>
    <w:rsid w:val="007E5A39"/>
    <w:rsid w:val="007E5B43"/>
    <w:rsid w:val="007E6CBE"/>
    <w:rsid w:val="007F5F76"/>
    <w:rsid w:val="00801124"/>
    <w:rsid w:val="00803450"/>
    <w:rsid w:val="00812F23"/>
    <w:rsid w:val="008143B5"/>
    <w:rsid w:val="00815D7B"/>
    <w:rsid w:val="00820498"/>
    <w:rsid w:val="00821195"/>
    <w:rsid w:val="008218C7"/>
    <w:rsid w:val="00826C8A"/>
    <w:rsid w:val="00826DA0"/>
    <w:rsid w:val="0083161F"/>
    <w:rsid w:val="00834F86"/>
    <w:rsid w:val="00837400"/>
    <w:rsid w:val="008414FF"/>
    <w:rsid w:val="008429A8"/>
    <w:rsid w:val="00845A2E"/>
    <w:rsid w:val="008509AE"/>
    <w:rsid w:val="00850A4A"/>
    <w:rsid w:val="008564D3"/>
    <w:rsid w:val="0085696A"/>
    <w:rsid w:val="008571C6"/>
    <w:rsid w:val="0086456A"/>
    <w:rsid w:val="00865E4E"/>
    <w:rsid w:val="00870632"/>
    <w:rsid w:val="008706AE"/>
    <w:rsid w:val="00880935"/>
    <w:rsid w:val="008818F4"/>
    <w:rsid w:val="008832CF"/>
    <w:rsid w:val="00885898"/>
    <w:rsid w:val="00887A1A"/>
    <w:rsid w:val="008906F4"/>
    <w:rsid w:val="00895D75"/>
    <w:rsid w:val="008A1033"/>
    <w:rsid w:val="008A7A74"/>
    <w:rsid w:val="008B0D73"/>
    <w:rsid w:val="008B204B"/>
    <w:rsid w:val="008B3F8A"/>
    <w:rsid w:val="008B4B3E"/>
    <w:rsid w:val="008B4DF8"/>
    <w:rsid w:val="008B4F69"/>
    <w:rsid w:val="008B7469"/>
    <w:rsid w:val="008C1D57"/>
    <w:rsid w:val="008C2B66"/>
    <w:rsid w:val="008C35BC"/>
    <w:rsid w:val="008C3738"/>
    <w:rsid w:val="008C45F4"/>
    <w:rsid w:val="008C53CC"/>
    <w:rsid w:val="008D7DBD"/>
    <w:rsid w:val="008E2AEA"/>
    <w:rsid w:val="008E4BA8"/>
    <w:rsid w:val="008E61CA"/>
    <w:rsid w:val="008F3181"/>
    <w:rsid w:val="008F394A"/>
    <w:rsid w:val="008F3F12"/>
    <w:rsid w:val="008F4910"/>
    <w:rsid w:val="008F6EB0"/>
    <w:rsid w:val="00901AF5"/>
    <w:rsid w:val="009049D8"/>
    <w:rsid w:val="00904D0A"/>
    <w:rsid w:val="00906C59"/>
    <w:rsid w:val="009148E0"/>
    <w:rsid w:val="00915980"/>
    <w:rsid w:val="00920A1D"/>
    <w:rsid w:val="00920A67"/>
    <w:rsid w:val="0092144F"/>
    <w:rsid w:val="00922651"/>
    <w:rsid w:val="00933CBA"/>
    <w:rsid w:val="00934C97"/>
    <w:rsid w:val="00940991"/>
    <w:rsid w:val="00940E7F"/>
    <w:rsid w:val="00943D08"/>
    <w:rsid w:val="0094495B"/>
    <w:rsid w:val="0094677D"/>
    <w:rsid w:val="00950540"/>
    <w:rsid w:val="00956DA5"/>
    <w:rsid w:val="00963552"/>
    <w:rsid w:val="0096601F"/>
    <w:rsid w:val="009666C6"/>
    <w:rsid w:val="0097071E"/>
    <w:rsid w:val="00971B7B"/>
    <w:rsid w:val="00975C43"/>
    <w:rsid w:val="009773D3"/>
    <w:rsid w:val="00981F99"/>
    <w:rsid w:val="009820E1"/>
    <w:rsid w:val="00982512"/>
    <w:rsid w:val="00985077"/>
    <w:rsid w:val="009901CA"/>
    <w:rsid w:val="009949C6"/>
    <w:rsid w:val="00994D64"/>
    <w:rsid w:val="009A2119"/>
    <w:rsid w:val="009A645F"/>
    <w:rsid w:val="009A6DF5"/>
    <w:rsid w:val="009B01BD"/>
    <w:rsid w:val="009B38EB"/>
    <w:rsid w:val="009C1892"/>
    <w:rsid w:val="009C3305"/>
    <w:rsid w:val="009C3C22"/>
    <w:rsid w:val="009C6A82"/>
    <w:rsid w:val="009C72C8"/>
    <w:rsid w:val="009C7A6C"/>
    <w:rsid w:val="009D2A07"/>
    <w:rsid w:val="009D43D8"/>
    <w:rsid w:val="009E34E2"/>
    <w:rsid w:val="009E3B24"/>
    <w:rsid w:val="009E4793"/>
    <w:rsid w:val="009E71FD"/>
    <w:rsid w:val="009F23CD"/>
    <w:rsid w:val="009F2F9F"/>
    <w:rsid w:val="009F3EAD"/>
    <w:rsid w:val="00A03968"/>
    <w:rsid w:val="00A04578"/>
    <w:rsid w:val="00A05975"/>
    <w:rsid w:val="00A0664F"/>
    <w:rsid w:val="00A072B9"/>
    <w:rsid w:val="00A075CB"/>
    <w:rsid w:val="00A10C54"/>
    <w:rsid w:val="00A12F81"/>
    <w:rsid w:val="00A13A61"/>
    <w:rsid w:val="00A1541D"/>
    <w:rsid w:val="00A241EE"/>
    <w:rsid w:val="00A30921"/>
    <w:rsid w:val="00A30D30"/>
    <w:rsid w:val="00A33C4A"/>
    <w:rsid w:val="00A40BA2"/>
    <w:rsid w:val="00A43031"/>
    <w:rsid w:val="00A431EC"/>
    <w:rsid w:val="00A431FB"/>
    <w:rsid w:val="00A4490E"/>
    <w:rsid w:val="00A45DBB"/>
    <w:rsid w:val="00A522D4"/>
    <w:rsid w:val="00A66625"/>
    <w:rsid w:val="00A77421"/>
    <w:rsid w:val="00A802BF"/>
    <w:rsid w:val="00A81CD8"/>
    <w:rsid w:val="00A83962"/>
    <w:rsid w:val="00A91D9C"/>
    <w:rsid w:val="00A93E32"/>
    <w:rsid w:val="00A95516"/>
    <w:rsid w:val="00A97312"/>
    <w:rsid w:val="00AA2351"/>
    <w:rsid w:val="00AA279B"/>
    <w:rsid w:val="00AA6E59"/>
    <w:rsid w:val="00AB039E"/>
    <w:rsid w:val="00AB10FB"/>
    <w:rsid w:val="00AB26D6"/>
    <w:rsid w:val="00AB2B7E"/>
    <w:rsid w:val="00AB35F7"/>
    <w:rsid w:val="00AB6D27"/>
    <w:rsid w:val="00AC024F"/>
    <w:rsid w:val="00AC1041"/>
    <w:rsid w:val="00AD09C1"/>
    <w:rsid w:val="00AD313C"/>
    <w:rsid w:val="00AE662F"/>
    <w:rsid w:val="00AF34BE"/>
    <w:rsid w:val="00AF430F"/>
    <w:rsid w:val="00AF58D1"/>
    <w:rsid w:val="00AF5B80"/>
    <w:rsid w:val="00AF61C1"/>
    <w:rsid w:val="00B00D09"/>
    <w:rsid w:val="00B01C89"/>
    <w:rsid w:val="00B0467E"/>
    <w:rsid w:val="00B0643B"/>
    <w:rsid w:val="00B10084"/>
    <w:rsid w:val="00B22348"/>
    <w:rsid w:val="00B22915"/>
    <w:rsid w:val="00B24DBA"/>
    <w:rsid w:val="00B26156"/>
    <w:rsid w:val="00B27001"/>
    <w:rsid w:val="00B31653"/>
    <w:rsid w:val="00B32C48"/>
    <w:rsid w:val="00B418E5"/>
    <w:rsid w:val="00B47236"/>
    <w:rsid w:val="00B5395A"/>
    <w:rsid w:val="00B550CB"/>
    <w:rsid w:val="00B60318"/>
    <w:rsid w:val="00B60620"/>
    <w:rsid w:val="00B63149"/>
    <w:rsid w:val="00B64CE1"/>
    <w:rsid w:val="00B654DA"/>
    <w:rsid w:val="00B70181"/>
    <w:rsid w:val="00B71E7F"/>
    <w:rsid w:val="00B731AC"/>
    <w:rsid w:val="00B750C8"/>
    <w:rsid w:val="00B80D79"/>
    <w:rsid w:val="00B84530"/>
    <w:rsid w:val="00B90782"/>
    <w:rsid w:val="00B91537"/>
    <w:rsid w:val="00B940D6"/>
    <w:rsid w:val="00BA05EF"/>
    <w:rsid w:val="00BA3DDE"/>
    <w:rsid w:val="00BA4E80"/>
    <w:rsid w:val="00BA55BF"/>
    <w:rsid w:val="00BA595F"/>
    <w:rsid w:val="00BA7F22"/>
    <w:rsid w:val="00BB1C75"/>
    <w:rsid w:val="00BB461B"/>
    <w:rsid w:val="00BC0184"/>
    <w:rsid w:val="00BD5E3A"/>
    <w:rsid w:val="00BD6B15"/>
    <w:rsid w:val="00BD6D13"/>
    <w:rsid w:val="00BE300A"/>
    <w:rsid w:val="00BE7551"/>
    <w:rsid w:val="00BF1CDD"/>
    <w:rsid w:val="00BF5F06"/>
    <w:rsid w:val="00BF79B2"/>
    <w:rsid w:val="00C007A6"/>
    <w:rsid w:val="00C02266"/>
    <w:rsid w:val="00C06A5A"/>
    <w:rsid w:val="00C07C2F"/>
    <w:rsid w:val="00C11720"/>
    <w:rsid w:val="00C11C13"/>
    <w:rsid w:val="00C121C9"/>
    <w:rsid w:val="00C14264"/>
    <w:rsid w:val="00C14BFC"/>
    <w:rsid w:val="00C1551A"/>
    <w:rsid w:val="00C1754B"/>
    <w:rsid w:val="00C17675"/>
    <w:rsid w:val="00C1797D"/>
    <w:rsid w:val="00C20391"/>
    <w:rsid w:val="00C25C80"/>
    <w:rsid w:val="00C26D50"/>
    <w:rsid w:val="00C27F4B"/>
    <w:rsid w:val="00C308A5"/>
    <w:rsid w:val="00C34760"/>
    <w:rsid w:val="00C35A32"/>
    <w:rsid w:val="00C370D2"/>
    <w:rsid w:val="00C41174"/>
    <w:rsid w:val="00C435B6"/>
    <w:rsid w:val="00C5387C"/>
    <w:rsid w:val="00C56049"/>
    <w:rsid w:val="00C56A5E"/>
    <w:rsid w:val="00C61E6F"/>
    <w:rsid w:val="00C66D90"/>
    <w:rsid w:val="00C7156D"/>
    <w:rsid w:val="00C72ACF"/>
    <w:rsid w:val="00C75DCB"/>
    <w:rsid w:val="00C77C9E"/>
    <w:rsid w:val="00C81D4B"/>
    <w:rsid w:val="00C86A55"/>
    <w:rsid w:val="00C9543D"/>
    <w:rsid w:val="00C96F02"/>
    <w:rsid w:val="00CA707D"/>
    <w:rsid w:val="00CB4235"/>
    <w:rsid w:val="00CB55E3"/>
    <w:rsid w:val="00CB5990"/>
    <w:rsid w:val="00CB5E07"/>
    <w:rsid w:val="00CC1229"/>
    <w:rsid w:val="00CC289F"/>
    <w:rsid w:val="00CC4427"/>
    <w:rsid w:val="00CC47CA"/>
    <w:rsid w:val="00CC5A85"/>
    <w:rsid w:val="00CC6DE9"/>
    <w:rsid w:val="00CD2161"/>
    <w:rsid w:val="00CD4B71"/>
    <w:rsid w:val="00CD4BD4"/>
    <w:rsid w:val="00CD5625"/>
    <w:rsid w:val="00CD77A8"/>
    <w:rsid w:val="00CE2661"/>
    <w:rsid w:val="00CE30A6"/>
    <w:rsid w:val="00CE518A"/>
    <w:rsid w:val="00CE621D"/>
    <w:rsid w:val="00CE747A"/>
    <w:rsid w:val="00CF51D2"/>
    <w:rsid w:val="00CF560C"/>
    <w:rsid w:val="00D00AC6"/>
    <w:rsid w:val="00D03BF6"/>
    <w:rsid w:val="00D0537C"/>
    <w:rsid w:val="00D055C9"/>
    <w:rsid w:val="00D15EA5"/>
    <w:rsid w:val="00D22DFD"/>
    <w:rsid w:val="00D2329A"/>
    <w:rsid w:val="00D2633C"/>
    <w:rsid w:val="00D309FC"/>
    <w:rsid w:val="00D315FC"/>
    <w:rsid w:val="00D31B40"/>
    <w:rsid w:val="00D32B00"/>
    <w:rsid w:val="00D4038D"/>
    <w:rsid w:val="00D44151"/>
    <w:rsid w:val="00D448E0"/>
    <w:rsid w:val="00D5184A"/>
    <w:rsid w:val="00D60659"/>
    <w:rsid w:val="00D63061"/>
    <w:rsid w:val="00D63458"/>
    <w:rsid w:val="00D664C3"/>
    <w:rsid w:val="00D7208A"/>
    <w:rsid w:val="00D72D79"/>
    <w:rsid w:val="00D74046"/>
    <w:rsid w:val="00D767B0"/>
    <w:rsid w:val="00D810CE"/>
    <w:rsid w:val="00D84397"/>
    <w:rsid w:val="00D945F6"/>
    <w:rsid w:val="00D94FB2"/>
    <w:rsid w:val="00D95E8B"/>
    <w:rsid w:val="00DA1027"/>
    <w:rsid w:val="00DA107A"/>
    <w:rsid w:val="00DA4D30"/>
    <w:rsid w:val="00DA7E03"/>
    <w:rsid w:val="00DB0917"/>
    <w:rsid w:val="00DC12A9"/>
    <w:rsid w:val="00DC4306"/>
    <w:rsid w:val="00DC7CF0"/>
    <w:rsid w:val="00DC7E83"/>
    <w:rsid w:val="00DD018C"/>
    <w:rsid w:val="00DD0A8A"/>
    <w:rsid w:val="00DD4430"/>
    <w:rsid w:val="00DD499B"/>
    <w:rsid w:val="00DD58D2"/>
    <w:rsid w:val="00DD5A23"/>
    <w:rsid w:val="00DD69B5"/>
    <w:rsid w:val="00DD78A7"/>
    <w:rsid w:val="00DE20BE"/>
    <w:rsid w:val="00DE2911"/>
    <w:rsid w:val="00DE37B7"/>
    <w:rsid w:val="00DE3DBE"/>
    <w:rsid w:val="00DE48DF"/>
    <w:rsid w:val="00DE7AFC"/>
    <w:rsid w:val="00DF131B"/>
    <w:rsid w:val="00DF147A"/>
    <w:rsid w:val="00DF27BA"/>
    <w:rsid w:val="00E02CBD"/>
    <w:rsid w:val="00E05639"/>
    <w:rsid w:val="00E0781D"/>
    <w:rsid w:val="00E11333"/>
    <w:rsid w:val="00E13FA2"/>
    <w:rsid w:val="00E14A3D"/>
    <w:rsid w:val="00E162A5"/>
    <w:rsid w:val="00E20CA6"/>
    <w:rsid w:val="00E26ECF"/>
    <w:rsid w:val="00E270C3"/>
    <w:rsid w:val="00E31742"/>
    <w:rsid w:val="00E31B9C"/>
    <w:rsid w:val="00E46448"/>
    <w:rsid w:val="00E50412"/>
    <w:rsid w:val="00E53A82"/>
    <w:rsid w:val="00E56C75"/>
    <w:rsid w:val="00E577F3"/>
    <w:rsid w:val="00E66C11"/>
    <w:rsid w:val="00E74A80"/>
    <w:rsid w:val="00E76544"/>
    <w:rsid w:val="00E76B76"/>
    <w:rsid w:val="00E80125"/>
    <w:rsid w:val="00E85C6D"/>
    <w:rsid w:val="00E900CA"/>
    <w:rsid w:val="00E92A0A"/>
    <w:rsid w:val="00E93FD2"/>
    <w:rsid w:val="00E97045"/>
    <w:rsid w:val="00EA0F78"/>
    <w:rsid w:val="00EA122A"/>
    <w:rsid w:val="00EA1C07"/>
    <w:rsid w:val="00EA5CD7"/>
    <w:rsid w:val="00EA6D2D"/>
    <w:rsid w:val="00EA6FF5"/>
    <w:rsid w:val="00EA7C92"/>
    <w:rsid w:val="00EB258F"/>
    <w:rsid w:val="00EB2A6A"/>
    <w:rsid w:val="00EB77FC"/>
    <w:rsid w:val="00EC0F19"/>
    <w:rsid w:val="00EC19AD"/>
    <w:rsid w:val="00EC212D"/>
    <w:rsid w:val="00EC461D"/>
    <w:rsid w:val="00EC7851"/>
    <w:rsid w:val="00EC7EA8"/>
    <w:rsid w:val="00ED714D"/>
    <w:rsid w:val="00EE00E0"/>
    <w:rsid w:val="00EE0F24"/>
    <w:rsid w:val="00EE669D"/>
    <w:rsid w:val="00EF025A"/>
    <w:rsid w:val="00EF0D5B"/>
    <w:rsid w:val="00EF12A7"/>
    <w:rsid w:val="00EF3187"/>
    <w:rsid w:val="00EF5614"/>
    <w:rsid w:val="00EF71D3"/>
    <w:rsid w:val="00F02380"/>
    <w:rsid w:val="00F035E3"/>
    <w:rsid w:val="00F06EB3"/>
    <w:rsid w:val="00F15F2A"/>
    <w:rsid w:val="00F22E56"/>
    <w:rsid w:val="00F22F18"/>
    <w:rsid w:val="00F32310"/>
    <w:rsid w:val="00F32F2A"/>
    <w:rsid w:val="00F3551F"/>
    <w:rsid w:val="00F35F58"/>
    <w:rsid w:val="00F361BE"/>
    <w:rsid w:val="00F36614"/>
    <w:rsid w:val="00F36E97"/>
    <w:rsid w:val="00F4205D"/>
    <w:rsid w:val="00F42236"/>
    <w:rsid w:val="00F44671"/>
    <w:rsid w:val="00F46D6A"/>
    <w:rsid w:val="00F51617"/>
    <w:rsid w:val="00F578FB"/>
    <w:rsid w:val="00F6072E"/>
    <w:rsid w:val="00F65B1C"/>
    <w:rsid w:val="00F811ED"/>
    <w:rsid w:val="00F81D96"/>
    <w:rsid w:val="00F82993"/>
    <w:rsid w:val="00F8763B"/>
    <w:rsid w:val="00F9128C"/>
    <w:rsid w:val="00F92A73"/>
    <w:rsid w:val="00F964EE"/>
    <w:rsid w:val="00FA1B6A"/>
    <w:rsid w:val="00FB125D"/>
    <w:rsid w:val="00FB4289"/>
    <w:rsid w:val="00FB6059"/>
    <w:rsid w:val="00FB6253"/>
    <w:rsid w:val="00FC01C6"/>
    <w:rsid w:val="00FC0E6D"/>
    <w:rsid w:val="00FC49E9"/>
    <w:rsid w:val="00FC51B9"/>
    <w:rsid w:val="00FD08F7"/>
    <w:rsid w:val="00FD3D0D"/>
    <w:rsid w:val="00FD3FF7"/>
    <w:rsid w:val="00FD6A61"/>
    <w:rsid w:val="00FD7163"/>
    <w:rsid w:val="00FE0110"/>
    <w:rsid w:val="00FE299F"/>
    <w:rsid w:val="00FE4B04"/>
    <w:rsid w:val="00FF1076"/>
    <w:rsid w:val="00FF6E84"/>
    <w:rsid w:val="01D6466C"/>
    <w:rsid w:val="01DD3088"/>
    <w:rsid w:val="01FF3BC3"/>
    <w:rsid w:val="02BD15B1"/>
    <w:rsid w:val="03D1158F"/>
    <w:rsid w:val="03FA6D38"/>
    <w:rsid w:val="042B5143"/>
    <w:rsid w:val="04A477B3"/>
    <w:rsid w:val="04C17856"/>
    <w:rsid w:val="055A6922"/>
    <w:rsid w:val="06106340"/>
    <w:rsid w:val="061F4E03"/>
    <w:rsid w:val="06B37672"/>
    <w:rsid w:val="071015E4"/>
    <w:rsid w:val="071023CF"/>
    <w:rsid w:val="075A189C"/>
    <w:rsid w:val="07702E6D"/>
    <w:rsid w:val="07AC659B"/>
    <w:rsid w:val="080A3356"/>
    <w:rsid w:val="08376F06"/>
    <w:rsid w:val="085E53BC"/>
    <w:rsid w:val="08864AEE"/>
    <w:rsid w:val="08B51871"/>
    <w:rsid w:val="08C6368D"/>
    <w:rsid w:val="08D839E9"/>
    <w:rsid w:val="09021E32"/>
    <w:rsid w:val="09127248"/>
    <w:rsid w:val="09C63218"/>
    <w:rsid w:val="0AAD32E4"/>
    <w:rsid w:val="0AF10F70"/>
    <w:rsid w:val="0B1F0E32"/>
    <w:rsid w:val="0B4275FD"/>
    <w:rsid w:val="0BF57DE5"/>
    <w:rsid w:val="0C57776C"/>
    <w:rsid w:val="0C607954"/>
    <w:rsid w:val="0C692CAD"/>
    <w:rsid w:val="0CD256E0"/>
    <w:rsid w:val="0D2327C7"/>
    <w:rsid w:val="0D335069"/>
    <w:rsid w:val="0DF2282E"/>
    <w:rsid w:val="0E4B4E99"/>
    <w:rsid w:val="0E9D4E90"/>
    <w:rsid w:val="0F011DAD"/>
    <w:rsid w:val="0F19071F"/>
    <w:rsid w:val="0F744C3A"/>
    <w:rsid w:val="0F9336CE"/>
    <w:rsid w:val="0FF63667"/>
    <w:rsid w:val="101977F9"/>
    <w:rsid w:val="10526AE6"/>
    <w:rsid w:val="116C5FCF"/>
    <w:rsid w:val="12107727"/>
    <w:rsid w:val="12773EA5"/>
    <w:rsid w:val="128B7481"/>
    <w:rsid w:val="138E4F04"/>
    <w:rsid w:val="13983E78"/>
    <w:rsid w:val="145C04A6"/>
    <w:rsid w:val="148E6F9D"/>
    <w:rsid w:val="14AE192A"/>
    <w:rsid w:val="14C8078D"/>
    <w:rsid w:val="15273705"/>
    <w:rsid w:val="15DC50BB"/>
    <w:rsid w:val="162D5756"/>
    <w:rsid w:val="17515193"/>
    <w:rsid w:val="189D3000"/>
    <w:rsid w:val="18E92B27"/>
    <w:rsid w:val="19055FA5"/>
    <w:rsid w:val="19237CA5"/>
    <w:rsid w:val="19C6353B"/>
    <w:rsid w:val="19D360EA"/>
    <w:rsid w:val="19EE4193"/>
    <w:rsid w:val="1A687CD6"/>
    <w:rsid w:val="1AC45552"/>
    <w:rsid w:val="1AD0039B"/>
    <w:rsid w:val="1B1A413D"/>
    <w:rsid w:val="1B2C0455"/>
    <w:rsid w:val="1BDD6CAB"/>
    <w:rsid w:val="1C54690E"/>
    <w:rsid w:val="1C810FA4"/>
    <w:rsid w:val="1CD7615D"/>
    <w:rsid w:val="1CFA6069"/>
    <w:rsid w:val="1D532BBD"/>
    <w:rsid w:val="1E0740D4"/>
    <w:rsid w:val="1E4E46AF"/>
    <w:rsid w:val="1E803964"/>
    <w:rsid w:val="1EE47B84"/>
    <w:rsid w:val="1F1E5314"/>
    <w:rsid w:val="205558D7"/>
    <w:rsid w:val="21AC5409"/>
    <w:rsid w:val="21C83B7A"/>
    <w:rsid w:val="21D77831"/>
    <w:rsid w:val="220B78BD"/>
    <w:rsid w:val="228C104B"/>
    <w:rsid w:val="23497616"/>
    <w:rsid w:val="2378337E"/>
    <w:rsid w:val="23F973AC"/>
    <w:rsid w:val="24297E11"/>
    <w:rsid w:val="24997A50"/>
    <w:rsid w:val="25D6617A"/>
    <w:rsid w:val="275E4BCD"/>
    <w:rsid w:val="27CC3C98"/>
    <w:rsid w:val="287A36F4"/>
    <w:rsid w:val="28BB3584"/>
    <w:rsid w:val="28BF4889"/>
    <w:rsid w:val="28CD5F1A"/>
    <w:rsid w:val="28FD75EE"/>
    <w:rsid w:val="290F02E0"/>
    <w:rsid w:val="29177195"/>
    <w:rsid w:val="294C583E"/>
    <w:rsid w:val="29772782"/>
    <w:rsid w:val="2B811534"/>
    <w:rsid w:val="2BF11E95"/>
    <w:rsid w:val="2C5375CD"/>
    <w:rsid w:val="2C7364FA"/>
    <w:rsid w:val="2CED26E7"/>
    <w:rsid w:val="2D23435A"/>
    <w:rsid w:val="2D2B79D4"/>
    <w:rsid w:val="2DA84860"/>
    <w:rsid w:val="2DAF2092"/>
    <w:rsid w:val="2DEB3AAA"/>
    <w:rsid w:val="2E232138"/>
    <w:rsid w:val="2E494294"/>
    <w:rsid w:val="2EA20283"/>
    <w:rsid w:val="2FE57FED"/>
    <w:rsid w:val="309E246E"/>
    <w:rsid w:val="30B637BB"/>
    <w:rsid w:val="311575DA"/>
    <w:rsid w:val="3135465C"/>
    <w:rsid w:val="3253123E"/>
    <w:rsid w:val="32871614"/>
    <w:rsid w:val="32F742BF"/>
    <w:rsid w:val="34463464"/>
    <w:rsid w:val="34781430"/>
    <w:rsid w:val="3489363D"/>
    <w:rsid w:val="34A57FC6"/>
    <w:rsid w:val="35107165"/>
    <w:rsid w:val="353A4937"/>
    <w:rsid w:val="35E36B58"/>
    <w:rsid w:val="36174C78"/>
    <w:rsid w:val="36317AE8"/>
    <w:rsid w:val="3659703F"/>
    <w:rsid w:val="36965B9D"/>
    <w:rsid w:val="36F569A8"/>
    <w:rsid w:val="37023232"/>
    <w:rsid w:val="378123A9"/>
    <w:rsid w:val="383B2EA0"/>
    <w:rsid w:val="38E70932"/>
    <w:rsid w:val="39194C1E"/>
    <w:rsid w:val="39616936"/>
    <w:rsid w:val="39CD5D7A"/>
    <w:rsid w:val="3AB24F6F"/>
    <w:rsid w:val="3B6138E0"/>
    <w:rsid w:val="3BC05A6C"/>
    <w:rsid w:val="3C05486D"/>
    <w:rsid w:val="3C495471"/>
    <w:rsid w:val="3C591B47"/>
    <w:rsid w:val="3CC80A7A"/>
    <w:rsid w:val="3DC6320C"/>
    <w:rsid w:val="3E3001A1"/>
    <w:rsid w:val="3E846C23"/>
    <w:rsid w:val="3E974389"/>
    <w:rsid w:val="3EAE733F"/>
    <w:rsid w:val="3EF9316D"/>
    <w:rsid w:val="3F2F4DE1"/>
    <w:rsid w:val="400F6E38"/>
    <w:rsid w:val="40FB01EA"/>
    <w:rsid w:val="418D7A0D"/>
    <w:rsid w:val="41A65367"/>
    <w:rsid w:val="42A17DA3"/>
    <w:rsid w:val="42CF7BF2"/>
    <w:rsid w:val="42D24401"/>
    <w:rsid w:val="42FA6EAE"/>
    <w:rsid w:val="43170066"/>
    <w:rsid w:val="43615785"/>
    <w:rsid w:val="43C26223"/>
    <w:rsid w:val="43C540A6"/>
    <w:rsid w:val="442D6B82"/>
    <w:rsid w:val="45102FBE"/>
    <w:rsid w:val="45F11042"/>
    <w:rsid w:val="464253F9"/>
    <w:rsid w:val="468E36A8"/>
    <w:rsid w:val="47490A0A"/>
    <w:rsid w:val="4760647F"/>
    <w:rsid w:val="478B2DD0"/>
    <w:rsid w:val="480C3EEC"/>
    <w:rsid w:val="48384D06"/>
    <w:rsid w:val="48BD345D"/>
    <w:rsid w:val="4984742C"/>
    <w:rsid w:val="499248EA"/>
    <w:rsid w:val="49B20E1A"/>
    <w:rsid w:val="49EC3FFA"/>
    <w:rsid w:val="4A264C7E"/>
    <w:rsid w:val="4A38723F"/>
    <w:rsid w:val="4BC52D55"/>
    <w:rsid w:val="4C0860D4"/>
    <w:rsid w:val="4C0F3FD0"/>
    <w:rsid w:val="4C196BFC"/>
    <w:rsid w:val="4C2C7A18"/>
    <w:rsid w:val="4C3103EA"/>
    <w:rsid w:val="4C4C2E3F"/>
    <w:rsid w:val="4CC60678"/>
    <w:rsid w:val="4CCA2BFB"/>
    <w:rsid w:val="4CE5592E"/>
    <w:rsid w:val="4DC94652"/>
    <w:rsid w:val="4DE0786F"/>
    <w:rsid w:val="4E2D68C6"/>
    <w:rsid w:val="4EB90223"/>
    <w:rsid w:val="4F000344"/>
    <w:rsid w:val="4F4F0B87"/>
    <w:rsid w:val="4F624D5E"/>
    <w:rsid w:val="4F730D1A"/>
    <w:rsid w:val="502C022B"/>
    <w:rsid w:val="50607208"/>
    <w:rsid w:val="50F814D6"/>
    <w:rsid w:val="51234E8F"/>
    <w:rsid w:val="514E7348"/>
    <w:rsid w:val="515801C7"/>
    <w:rsid w:val="51B85384"/>
    <w:rsid w:val="51E9060A"/>
    <w:rsid w:val="52157E66"/>
    <w:rsid w:val="521A1920"/>
    <w:rsid w:val="525766D1"/>
    <w:rsid w:val="52B753C1"/>
    <w:rsid w:val="52F91536"/>
    <w:rsid w:val="52F92B19"/>
    <w:rsid w:val="530C1269"/>
    <w:rsid w:val="53833B50"/>
    <w:rsid w:val="538D450E"/>
    <w:rsid w:val="54616CB3"/>
    <w:rsid w:val="54B55930"/>
    <w:rsid w:val="54E672F2"/>
    <w:rsid w:val="54F40207"/>
    <w:rsid w:val="55583E07"/>
    <w:rsid w:val="55FD3BFE"/>
    <w:rsid w:val="56FD1BA1"/>
    <w:rsid w:val="57902F68"/>
    <w:rsid w:val="57AB782F"/>
    <w:rsid w:val="57BF1D09"/>
    <w:rsid w:val="57E00F16"/>
    <w:rsid w:val="587B479B"/>
    <w:rsid w:val="587C7E2C"/>
    <w:rsid w:val="591804F5"/>
    <w:rsid w:val="59EC1818"/>
    <w:rsid w:val="59F36CDF"/>
    <w:rsid w:val="5A38307C"/>
    <w:rsid w:val="5A3A7C41"/>
    <w:rsid w:val="5B1C04B7"/>
    <w:rsid w:val="5B8B591F"/>
    <w:rsid w:val="5B94004E"/>
    <w:rsid w:val="5C00235B"/>
    <w:rsid w:val="5CA0738D"/>
    <w:rsid w:val="5CB36BF9"/>
    <w:rsid w:val="5CC8533A"/>
    <w:rsid w:val="5DF474C9"/>
    <w:rsid w:val="5E256432"/>
    <w:rsid w:val="5E4D401A"/>
    <w:rsid w:val="5E852832"/>
    <w:rsid w:val="5EA74C25"/>
    <w:rsid w:val="5ED66BCF"/>
    <w:rsid w:val="5F304531"/>
    <w:rsid w:val="5F630463"/>
    <w:rsid w:val="60207F2A"/>
    <w:rsid w:val="60C72C73"/>
    <w:rsid w:val="60DF1AAA"/>
    <w:rsid w:val="61D06F72"/>
    <w:rsid w:val="623E52F6"/>
    <w:rsid w:val="636522D0"/>
    <w:rsid w:val="63A71BE5"/>
    <w:rsid w:val="63B70D7D"/>
    <w:rsid w:val="63BD3EBA"/>
    <w:rsid w:val="63F21DB5"/>
    <w:rsid w:val="63FA5FFE"/>
    <w:rsid w:val="64032214"/>
    <w:rsid w:val="643144B1"/>
    <w:rsid w:val="651632D4"/>
    <w:rsid w:val="6523128F"/>
    <w:rsid w:val="656B36B3"/>
    <w:rsid w:val="656E42FB"/>
    <w:rsid w:val="65DC0F6F"/>
    <w:rsid w:val="65F13BA4"/>
    <w:rsid w:val="663812EA"/>
    <w:rsid w:val="66AB4AB9"/>
    <w:rsid w:val="66BD1E1D"/>
    <w:rsid w:val="66C853B3"/>
    <w:rsid w:val="677A0031"/>
    <w:rsid w:val="679E0A43"/>
    <w:rsid w:val="67FF0F45"/>
    <w:rsid w:val="682B1D3A"/>
    <w:rsid w:val="68476448"/>
    <w:rsid w:val="68666FB7"/>
    <w:rsid w:val="68B65C0C"/>
    <w:rsid w:val="68D777CC"/>
    <w:rsid w:val="69F85C4B"/>
    <w:rsid w:val="6A070584"/>
    <w:rsid w:val="6A0960AB"/>
    <w:rsid w:val="6A1B5954"/>
    <w:rsid w:val="6ABC136F"/>
    <w:rsid w:val="6ACE6D7C"/>
    <w:rsid w:val="6AE66833"/>
    <w:rsid w:val="6AFF9801"/>
    <w:rsid w:val="6B0E04B9"/>
    <w:rsid w:val="6B5349BE"/>
    <w:rsid w:val="6B55512C"/>
    <w:rsid w:val="6BF30DC0"/>
    <w:rsid w:val="6C4908F9"/>
    <w:rsid w:val="6D187528"/>
    <w:rsid w:val="6D727044"/>
    <w:rsid w:val="6DB97DE8"/>
    <w:rsid w:val="6DD451DB"/>
    <w:rsid w:val="6DDB7D5E"/>
    <w:rsid w:val="6E3F46CC"/>
    <w:rsid w:val="6E683076"/>
    <w:rsid w:val="6F23242D"/>
    <w:rsid w:val="6F23376B"/>
    <w:rsid w:val="6F4B0F13"/>
    <w:rsid w:val="6F655B31"/>
    <w:rsid w:val="6F8F6771"/>
    <w:rsid w:val="6FB72105"/>
    <w:rsid w:val="6FEC1B43"/>
    <w:rsid w:val="6FFB46E7"/>
    <w:rsid w:val="70B90967"/>
    <w:rsid w:val="70D7582F"/>
    <w:rsid w:val="70FF1FB5"/>
    <w:rsid w:val="712D6B22"/>
    <w:rsid w:val="71D21478"/>
    <w:rsid w:val="72183338"/>
    <w:rsid w:val="72264005"/>
    <w:rsid w:val="72426A17"/>
    <w:rsid w:val="727A7F8F"/>
    <w:rsid w:val="72A42E14"/>
    <w:rsid w:val="73F676A0"/>
    <w:rsid w:val="746B5EF3"/>
    <w:rsid w:val="74786307"/>
    <w:rsid w:val="750D235A"/>
    <w:rsid w:val="754206C3"/>
    <w:rsid w:val="7588678B"/>
    <w:rsid w:val="760360A4"/>
    <w:rsid w:val="7774700A"/>
    <w:rsid w:val="77F645D7"/>
    <w:rsid w:val="781324BE"/>
    <w:rsid w:val="78197E01"/>
    <w:rsid w:val="781E5417"/>
    <w:rsid w:val="789B7519"/>
    <w:rsid w:val="78B90A48"/>
    <w:rsid w:val="78F458A4"/>
    <w:rsid w:val="79172D80"/>
    <w:rsid w:val="79283C44"/>
    <w:rsid w:val="79E13F3E"/>
    <w:rsid w:val="7ACE2E6C"/>
    <w:rsid w:val="7B786C1E"/>
    <w:rsid w:val="7B7C11B0"/>
    <w:rsid w:val="7B845591"/>
    <w:rsid w:val="7BE35530"/>
    <w:rsid w:val="7BF84F09"/>
    <w:rsid w:val="7C044924"/>
    <w:rsid w:val="7C3E0F99"/>
    <w:rsid w:val="7C4F277A"/>
    <w:rsid w:val="7C765FBA"/>
    <w:rsid w:val="7CCC406E"/>
    <w:rsid w:val="7CFB1883"/>
    <w:rsid w:val="7D2D5DF4"/>
    <w:rsid w:val="7DC65828"/>
    <w:rsid w:val="7E1F77F3"/>
    <w:rsid w:val="7E2D63B4"/>
    <w:rsid w:val="7E97382D"/>
    <w:rsid w:val="7EA34743"/>
    <w:rsid w:val="7EBA03B3"/>
    <w:rsid w:val="7EDD48D4"/>
    <w:rsid w:val="7EE510A4"/>
    <w:rsid w:val="7EE81229"/>
    <w:rsid w:val="7EF7625A"/>
    <w:rsid w:val="7EFB2E99"/>
    <w:rsid w:val="7F8C710A"/>
    <w:rsid w:val="7FA77AA0"/>
    <w:rsid w:val="7FCC39AA"/>
    <w:rsid w:val="7FF75629"/>
    <w:rsid w:val="7FF7BD65"/>
    <w:rsid w:val="9F9FF10D"/>
    <w:rsid w:val="C7277615"/>
    <w:rsid w:val="CF7FE41A"/>
    <w:rsid w:val="DE8FC7AB"/>
    <w:rsid w:val="F97F64CD"/>
    <w:rsid w:val="F9FE2DC7"/>
    <w:rsid w:val="FF3AE768"/>
    <w:rsid w:val="FFCE5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40"/>
      <w:jc w:val="center"/>
      <w:outlineLvl w:val="0"/>
    </w:pPr>
    <w:rPr>
      <w:b/>
      <w:bCs/>
      <w:kern w:val="44"/>
      <w:sz w:val="44"/>
      <w:szCs w:val="44"/>
    </w:rPr>
  </w:style>
  <w:style w:type="paragraph" w:styleId="5">
    <w:name w:val="heading 2"/>
    <w:basedOn w:val="1"/>
    <w:next w:val="1"/>
    <w:qFormat/>
    <w:uiPriority w:val="0"/>
    <w:pPr>
      <w:keepNext/>
      <w:tabs>
        <w:tab w:val="left" w:pos="1200"/>
      </w:tabs>
      <w:spacing w:line="360" w:lineRule="auto"/>
      <w:jc w:val="center"/>
      <w:outlineLvl w:val="1"/>
    </w:pPr>
    <w:rPr>
      <w:b/>
      <w:bCs/>
      <w:sz w:val="28"/>
    </w:rPr>
  </w:style>
  <w:style w:type="paragraph" w:styleId="6">
    <w:name w:val="heading 3"/>
    <w:basedOn w:val="1"/>
    <w:next w:val="1"/>
    <w:qFormat/>
    <w:uiPriority w:val="0"/>
    <w:pPr>
      <w:keepNext/>
      <w:keepLines/>
      <w:spacing w:line="360" w:lineRule="auto"/>
      <w:jc w:val="center"/>
      <w:outlineLvl w:val="2"/>
    </w:pPr>
    <w:rPr>
      <w:b/>
      <w:bCs/>
      <w:sz w:val="28"/>
      <w:szCs w:val="32"/>
    </w:rPr>
  </w:style>
  <w:style w:type="paragraph" w:styleId="7">
    <w:name w:val="heading 4"/>
    <w:basedOn w:val="1"/>
    <w:next w:val="1"/>
    <w:link w:val="37"/>
    <w:qFormat/>
    <w:uiPriority w:val="0"/>
    <w:pPr>
      <w:keepNext/>
      <w:keepLines/>
      <w:spacing w:before="280" w:after="290" w:line="376" w:lineRule="auto"/>
      <w:outlineLvl w:val="3"/>
    </w:pPr>
    <w:rPr>
      <w:rFonts w:ascii="Cambria" w:hAnsi="Cambria"/>
      <w:b/>
      <w:bCs/>
      <w:sz w:val="28"/>
      <w:szCs w:val="28"/>
    </w:rPr>
  </w:style>
  <w:style w:type="paragraph" w:styleId="8">
    <w:name w:val="heading 5"/>
    <w:basedOn w:val="1"/>
    <w:next w:val="9"/>
    <w:qFormat/>
    <w:uiPriority w:val="0"/>
    <w:pPr>
      <w:keepNext/>
      <w:keepLines/>
      <w:spacing w:before="280" w:after="290" w:line="374" w:lineRule="auto"/>
      <w:outlineLvl w:val="4"/>
    </w:pPr>
    <w:rPr>
      <w:b/>
      <w:sz w:val="28"/>
      <w:szCs w:val="20"/>
    </w:rPr>
  </w:style>
  <w:style w:type="paragraph" w:styleId="10">
    <w:name w:val="heading 6"/>
    <w:basedOn w:val="1"/>
    <w:next w:val="1"/>
    <w:qFormat/>
    <w:uiPriority w:val="0"/>
    <w:pPr>
      <w:keepNext/>
      <w:keepLines/>
      <w:spacing w:before="240" w:after="64" w:line="320" w:lineRule="auto"/>
      <w:outlineLvl w:val="5"/>
    </w:pPr>
    <w:rPr>
      <w:rFonts w:ascii="Arial" w:hAnsi="Arial" w:eastAsia="黑体"/>
      <w:b/>
      <w:bCs/>
      <w:sz w:val="24"/>
    </w:rPr>
  </w:style>
  <w:style w:type="character" w:default="1" w:styleId="31">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45"/>
    <w:qFormat/>
    <w:uiPriority w:val="0"/>
    <w:pPr>
      <w:spacing w:after="120"/>
      <w:ind w:firstLine="420" w:firstLineChars="100"/>
      <w:jc w:val="both"/>
    </w:pPr>
    <w:rPr>
      <w:b w:val="0"/>
      <w:bCs w:val="0"/>
      <w:sz w:val="21"/>
    </w:rPr>
  </w:style>
  <w:style w:type="paragraph" w:styleId="3">
    <w:name w:val="Body Text"/>
    <w:basedOn w:val="1"/>
    <w:next w:val="1"/>
    <w:qFormat/>
    <w:uiPriority w:val="0"/>
    <w:pPr>
      <w:jc w:val="center"/>
    </w:pPr>
    <w:rPr>
      <w:b/>
      <w:bCs/>
      <w:sz w:val="72"/>
    </w:rPr>
  </w:style>
  <w:style w:type="paragraph" w:styleId="9">
    <w:name w:val="Normal Indent"/>
    <w:basedOn w:val="1"/>
    <w:next w:val="1"/>
    <w:qFormat/>
    <w:uiPriority w:val="0"/>
    <w:pPr>
      <w:ind w:firstLine="420" w:firstLineChars="200"/>
    </w:pPr>
  </w:style>
  <w:style w:type="paragraph" w:styleId="11">
    <w:name w:val="Document Map"/>
    <w:basedOn w:val="1"/>
    <w:qFormat/>
    <w:uiPriority w:val="0"/>
    <w:pPr>
      <w:shd w:val="clear" w:color="auto" w:fill="000080"/>
    </w:pPr>
  </w:style>
  <w:style w:type="paragraph" w:styleId="12">
    <w:name w:val="annotation text"/>
    <w:basedOn w:val="1"/>
    <w:link w:val="38"/>
    <w:qFormat/>
    <w:uiPriority w:val="0"/>
    <w:pPr>
      <w:jc w:val="left"/>
    </w:pPr>
  </w:style>
  <w:style w:type="paragraph" w:styleId="13">
    <w:name w:val="Body Text Indent"/>
    <w:basedOn w:val="1"/>
    <w:next w:val="14"/>
    <w:link w:val="39"/>
    <w:qFormat/>
    <w:uiPriority w:val="0"/>
    <w:pPr>
      <w:snapToGrid w:val="0"/>
      <w:spacing w:after="120" w:line="360" w:lineRule="auto"/>
      <w:ind w:firstLine="630"/>
    </w:pPr>
    <w:rPr>
      <w:sz w:val="28"/>
      <w:szCs w:val="20"/>
    </w:rPr>
  </w:style>
  <w:style w:type="paragraph" w:styleId="14">
    <w:name w:val="envelope return"/>
    <w:basedOn w:val="1"/>
    <w:qFormat/>
    <w:uiPriority w:val="99"/>
    <w:pPr>
      <w:snapToGrid w:val="0"/>
    </w:pPr>
    <w:rPr>
      <w:rFonts w:ascii="Arial" w:hAnsi="Arial" w:cs="Arial"/>
    </w:rPr>
  </w:style>
  <w:style w:type="paragraph" w:styleId="15">
    <w:name w:val="toc 3"/>
    <w:basedOn w:val="1"/>
    <w:next w:val="1"/>
    <w:qFormat/>
    <w:uiPriority w:val="39"/>
    <w:pPr>
      <w:ind w:left="840" w:leftChars="400"/>
    </w:pPr>
    <w:rPr>
      <w:sz w:val="24"/>
    </w:rPr>
  </w:style>
  <w:style w:type="paragraph" w:styleId="16">
    <w:name w:val="Plain Text"/>
    <w:basedOn w:val="1"/>
    <w:link w:val="40"/>
    <w:qFormat/>
    <w:uiPriority w:val="0"/>
    <w:rPr>
      <w:rFonts w:ascii="宋体" w:hAnsi="Courier New"/>
      <w:szCs w:val="20"/>
    </w:rPr>
  </w:style>
  <w:style w:type="paragraph" w:styleId="17">
    <w:name w:val="Date"/>
    <w:basedOn w:val="1"/>
    <w:next w:val="1"/>
    <w:link w:val="41"/>
    <w:qFormat/>
    <w:uiPriority w:val="0"/>
    <w:rPr>
      <w:sz w:val="28"/>
      <w:szCs w:val="20"/>
    </w:rPr>
  </w:style>
  <w:style w:type="paragraph" w:styleId="18">
    <w:name w:val="Body Text Indent 2"/>
    <w:basedOn w:val="1"/>
    <w:qFormat/>
    <w:uiPriority w:val="0"/>
    <w:pPr>
      <w:tabs>
        <w:tab w:val="left" w:pos="1785"/>
      </w:tabs>
      <w:snapToGrid w:val="0"/>
      <w:spacing w:after="120" w:line="360" w:lineRule="auto"/>
      <w:ind w:left="1995" w:hanging="630"/>
    </w:pPr>
    <w:rPr>
      <w:rFonts w:ascii="宋体"/>
      <w:sz w:val="28"/>
      <w:szCs w:val="20"/>
    </w:rPr>
  </w:style>
  <w:style w:type="paragraph" w:styleId="19">
    <w:name w:val="Balloon Text"/>
    <w:basedOn w:val="1"/>
    <w:qFormat/>
    <w:uiPriority w:val="0"/>
    <w:rPr>
      <w:sz w:val="18"/>
      <w:szCs w:val="18"/>
    </w:rPr>
  </w:style>
  <w:style w:type="paragraph" w:styleId="20">
    <w:name w:val="footer"/>
    <w:basedOn w:val="1"/>
    <w:link w:val="42"/>
    <w:qFormat/>
    <w:uiPriority w:val="99"/>
    <w:pPr>
      <w:tabs>
        <w:tab w:val="center" w:pos="4153"/>
        <w:tab w:val="right" w:pos="8306"/>
      </w:tabs>
      <w:snapToGrid w:val="0"/>
      <w:jc w:val="left"/>
    </w:pPr>
    <w:rPr>
      <w:sz w:val="18"/>
    </w:rPr>
  </w:style>
  <w:style w:type="paragraph" w:styleId="21">
    <w:name w:val="header"/>
    <w:basedOn w:val="1"/>
    <w:link w:val="43"/>
    <w:qFormat/>
    <w:uiPriority w:val="0"/>
    <w:pPr>
      <w:pBdr>
        <w:bottom w:val="single" w:color="auto" w:sz="6" w:space="1"/>
      </w:pBdr>
      <w:tabs>
        <w:tab w:val="center" w:pos="4153"/>
        <w:tab w:val="right" w:pos="8306"/>
      </w:tabs>
      <w:snapToGrid w:val="0"/>
      <w:jc w:val="center"/>
    </w:pPr>
    <w:rPr>
      <w:sz w:val="18"/>
    </w:rPr>
  </w:style>
  <w:style w:type="paragraph" w:styleId="22">
    <w:name w:val="toc 1"/>
    <w:basedOn w:val="1"/>
    <w:next w:val="1"/>
    <w:qFormat/>
    <w:uiPriority w:val="39"/>
    <w:pPr>
      <w:tabs>
        <w:tab w:val="left" w:pos="1050"/>
        <w:tab w:val="right" w:leader="dot" w:pos="9401"/>
      </w:tabs>
    </w:pPr>
    <w:rPr>
      <w:sz w:val="24"/>
    </w:rPr>
  </w:style>
  <w:style w:type="paragraph" w:styleId="23">
    <w:name w:val="Body Text Indent 3"/>
    <w:basedOn w:val="1"/>
    <w:qFormat/>
    <w:uiPriority w:val="0"/>
    <w:pPr>
      <w:spacing w:line="360" w:lineRule="auto"/>
      <w:ind w:left="1079" w:leftChars="114" w:hanging="840" w:hangingChars="350"/>
    </w:pPr>
    <w:rPr>
      <w:rFonts w:ascii="宋体" w:hAnsi="宋体"/>
      <w:sz w:val="24"/>
    </w:rPr>
  </w:style>
  <w:style w:type="paragraph" w:styleId="24">
    <w:name w:val="toc 2"/>
    <w:basedOn w:val="1"/>
    <w:next w:val="1"/>
    <w:qFormat/>
    <w:uiPriority w:val="39"/>
    <w:pPr>
      <w:tabs>
        <w:tab w:val="left" w:pos="1260"/>
        <w:tab w:val="right" w:leader="dot" w:pos="9401"/>
      </w:tabs>
      <w:ind w:left="420" w:leftChars="200"/>
    </w:pPr>
    <w:rPr>
      <w:sz w:val="24"/>
    </w:rPr>
  </w:style>
  <w:style w:type="paragraph" w:styleId="25">
    <w:name w:val="Body Text 2"/>
    <w:basedOn w:val="1"/>
    <w:qFormat/>
    <w:uiPriority w:val="0"/>
    <w:pPr>
      <w:snapToGrid w:val="0"/>
      <w:spacing w:line="360" w:lineRule="auto"/>
    </w:pPr>
    <w:rPr>
      <w:sz w:val="24"/>
    </w:rPr>
  </w:style>
  <w:style w:type="paragraph" w:styleId="26">
    <w:name w:val="Normal (Web)"/>
    <w:basedOn w:val="1"/>
    <w:qFormat/>
    <w:uiPriority w:val="99"/>
    <w:pPr>
      <w:widowControl/>
      <w:spacing w:before="100" w:beforeAutospacing="1" w:after="100" w:afterAutospacing="1"/>
      <w:jc w:val="left"/>
    </w:pPr>
    <w:rPr>
      <w:rFonts w:ascii="宋体" w:hAnsi="宋体"/>
      <w:kern w:val="0"/>
      <w:sz w:val="24"/>
    </w:rPr>
  </w:style>
  <w:style w:type="paragraph" w:styleId="27">
    <w:name w:val="Title"/>
    <w:basedOn w:val="1"/>
    <w:link w:val="44"/>
    <w:qFormat/>
    <w:uiPriority w:val="0"/>
    <w:pPr>
      <w:spacing w:before="240" w:after="60"/>
      <w:jc w:val="center"/>
      <w:outlineLvl w:val="0"/>
    </w:pPr>
    <w:rPr>
      <w:rFonts w:ascii="Arial" w:hAnsi="Arial"/>
      <w:b/>
      <w:bCs/>
      <w:sz w:val="32"/>
      <w:szCs w:val="32"/>
    </w:rPr>
  </w:style>
  <w:style w:type="paragraph" w:styleId="28">
    <w:name w:val="annotation subject"/>
    <w:basedOn w:val="12"/>
    <w:next w:val="12"/>
    <w:qFormat/>
    <w:uiPriority w:val="0"/>
    <w:rPr>
      <w:b/>
      <w:bCs/>
    </w:rPr>
  </w:style>
  <w:style w:type="paragraph" w:styleId="29">
    <w:name w:val="Body Text First Indent 2"/>
    <w:basedOn w:val="13"/>
    <w:unhideWhenUsed/>
    <w:qFormat/>
    <w:uiPriority w:val="0"/>
    <w:pPr>
      <w:ind w:left="420" w:leftChars="200" w:firstLine="420" w:firstLineChars="200"/>
    </w:pPr>
  </w:style>
  <w:style w:type="character" w:styleId="32">
    <w:name w:val="page number"/>
    <w:qFormat/>
    <w:uiPriority w:val="0"/>
  </w:style>
  <w:style w:type="character" w:styleId="33">
    <w:name w:val="FollowedHyperlink"/>
    <w:qFormat/>
    <w:uiPriority w:val="0"/>
    <w:rPr>
      <w:color w:val="000000"/>
      <w:u w:val="none"/>
    </w:rPr>
  </w:style>
  <w:style w:type="character" w:styleId="34">
    <w:name w:val="Hyperlink"/>
    <w:qFormat/>
    <w:uiPriority w:val="99"/>
    <w:rPr>
      <w:color w:val="000000"/>
      <w:u w:val="none"/>
    </w:rPr>
  </w:style>
  <w:style w:type="character" w:styleId="35">
    <w:name w:val="annotation reference"/>
    <w:qFormat/>
    <w:uiPriority w:val="0"/>
    <w:rPr>
      <w:sz w:val="21"/>
      <w:szCs w:val="21"/>
    </w:rPr>
  </w:style>
  <w:style w:type="paragraph" w:customStyle="1" w:styleId="36">
    <w:name w:val="样式 宋体 小四 行距: 1.5 倍行距"/>
    <w:basedOn w:val="1"/>
    <w:qFormat/>
    <w:uiPriority w:val="0"/>
    <w:rPr>
      <w:rFonts w:ascii="宋体" w:hAnsi="宋体" w:cs="宋体"/>
      <w:sz w:val="28"/>
    </w:rPr>
  </w:style>
  <w:style w:type="character" w:customStyle="1" w:styleId="37">
    <w:name w:val="标题 4 字符"/>
    <w:link w:val="7"/>
    <w:semiHidden/>
    <w:qFormat/>
    <w:uiPriority w:val="0"/>
    <w:rPr>
      <w:rFonts w:ascii="Cambria" w:hAnsi="Cambria" w:eastAsia="宋体" w:cs="Times New Roman"/>
      <w:b/>
      <w:bCs/>
      <w:kern w:val="2"/>
      <w:sz w:val="28"/>
      <w:szCs w:val="28"/>
    </w:rPr>
  </w:style>
  <w:style w:type="character" w:customStyle="1" w:styleId="38">
    <w:name w:val="批注文字 字符"/>
    <w:link w:val="12"/>
    <w:qFormat/>
    <w:uiPriority w:val="0"/>
    <w:rPr>
      <w:kern w:val="2"/>
      <w:sz w:val="21"/>
      <w:szCs w:val="24"/>
    </w:rPr>
  </w:style>
  <w:style w:type="character" w:customStyle="1" w:styleId="39">
    <w:name w:val="正文文本缩进 字符"/>
    <w:link w:val="13"/>
    <w:qFormat/>
    <w:uiPriority w:val="0"/>
    <w:rPr>
      <w:kern w:val="2"/>
      <w:sz w:val="28"/>
    </w:rPr>
  </w:style>
  <w:style w:type="character" w:customStyle="1" w:styleId="40">
    <w:name w:val="纯文本 字符"/>
    <w:link w:val="16"/>
    <w:qFormat/>
    <w:uiPriority w:val="0"/>
    <w:rPr>
      <w:rFonts w:ascii="宋体" w:hAnsi="Courier New"/>
      <w:kern w:val="2"/>
      <w:sz w:val="21"/>
    </w:rPr>
  </w:style>
  <w:style w:type="character" w:customStyle="1" w:styleId="41">
    <w:name w:val="日期 字符"/>
    <w:link w:val="17"/>
    <w:qFormat/>
    <w:uiPriority w:val="0"/>
    <w:rPr>
      <w:kern w:val="2"/>
      <w:sz w:val="28"/>
    </w:rPr>
  </w:style>
  <w:style w:type="character" w:customStyle="1" w:styleId="42">
    <w:name w:val="页脚 字符"/>
    <w:link w:val="20"/>
    <w:qFormat/>
    <w:uiPriority w:val="99"/>
    <w:rPr>
      <w:kern w:val="2"/>
      <w:sz w:val="18"/>
      <w:szCs w:val="24"/>
    </w:rPr>
  </w:style>
  <w:style w:type="character" w:customStyle="1" w:styleId="43">
    <w:name w:val="页眉 字符"/>
    <w:link w:val="21"/>
    <w:qFormat/>
    <w:uiPriority w:val="0"/>
    <w:rPr>
      <w:rFonts w:eastAsia="宋体"/>
      <w:kern w:val="2"/>
      <w:sz w:val="18"/>
      <w:szCs w:val="24"/>
      <w:lang w:val="en-US" w:eastAsia="zh-CN" w:bidi="ar-SA"/>
    </w:rPr>
  </w:style>
  <w:style w:type="character" w:customStyle="1" w:styleId="44">
    <w:name w:val="标题 字符"/>
    <w:link w:val="27"/>
    <w:qFormat/>
    <w:uiPriority w:val="0"/>
    <w:rPr>
      <w:rFonts w:ascii="Arial" w:hAnsi="Arial" w:cs="Arial"/>
      <w:b/>
      <w:bCs/>
      <w:kern w:val="2"/>
      <w:sz w:val="32"/>
      <w:szCs w:val="32"/>
    </w:rPr>
  </w:style>
  <w:style w:type="character" w:customStyle="1" w:styleId="45">
    <w:name w:val="正文文本首行缩进 字符"/>
    <w:link w:val="2"/>
    <w:qFormat/>
    <w:uiPriority w:val="0"/>
    <w:rPr>
      <w:kern w:val="2"/>
      <w:sz w:val="21"/>
      <w:szCs w:val="24"/>
    </w:rPr>
  </w:style>
  <w:style w:type="paragraph" w:customStyle="1" w:styleId="46">
    <w:name w:val="样式2"/>
    <w:basedOn w:val="5"/>
    <w:qFormat/>
    <w:uiPriority w:val="0"/>
    <w:pPr>
      <w:keepLines/>
      <w:spacing w:after="260" w:line="416" w:lineRule="auto"/>
    </w:pPr>
    <w:rPr>
      <w:rFonts w:ascii="Arial" w:hAnsi="Arial" w:eastAsia="华文中宋"/>
      <w:sz w:val="36"/>
      <w:szCs w:val="36"/>
    </w:rPr>
  </w:style>
  <w:style w:type="character" w:customStyle="1" w:styleId="47">
    <w:name w:val="默认段落字体 New New New New New New New New New New New New New New New New New"/>
    <w:link w:val="48"/>
    <w:qFormat/>
    <w:uiPriority w:val="0"/>
    <w:rPr>
      <w:rFonts w:ascii="Tahoma" w:hAnsi="Tahoma"/>
      <w:kern w:val="2"/>
      <w:sz w:val="24"/>
      <w:szCs w:val="24"/>
    </w:rPr>
  </w:style>
  <w:style w:type="paragraph" w:customStyle="1" w:styleId="48">
    <w:name w:val="Char Char Char1 Char New New New New New New New New New New New New New New New"/>
    <w:basedOn w:val="11"/>
    <w:link w:val="47"/>
    <w:qFormat/>
    <w:uiPriority w:val="0"/>
    <w:rPr>
      <w:rFonts w:ascii="Tahoma" w:hAnsi="Tahoma"/>
      <w:sz w:val="24"/>
    </w:rPr>
  </w:style>
  <w:style w:type="character" w:customStyle="1" w:styleId="49">
    <w:name w:val="默认段落字体 New New New New New New New New New New New New New New"/>
    <w:link w:val="50"/>
    <w:qFormat/>
    <w:uiPriority w:val="0"/>
    <w:rPr>
      <w:rFonts w:ascii="Tahoma" w:hAnsi="Tahoma"/>
      <w:kern w:val="2"/>
      <w:sz w:val="24"/>
      <w:szCs w:val="24"/>
    </w:rPr>
  </w:style>
  <w:style w:type="paragraph" w:customStyle="1" w:styleId="50">
    <w:name w:val="Char Char Char1 Char New New New New New New New New New New New New"/>
    <w:basedOn w:val="11"/>
    <w:link w:val="49"/>
    <w:qFormat/>
    <w:uiPriority w:val="0"/>
    <w:rPr>
      <w:rFonts w:ascii="Tahoma" w:hAnsi="Tahoma"/>
      <w:sz w:val="24"/>
    </w:rPr>
  </w:style>
  <w:style w:type="character" w:customStyle="1" w:styleId="51">
    <w:name w:val="默认段落字体 New New New New New New New New New New New New"/>
    <w:link w:val="52"/>
    <w:qFormat/>
    <w:uiPriority w:val="0"/>
    <w:rPr>
      <w:rFonts w:ascii="Tahoma" w:hAnsi="Tahoma"/>
      <w:kern w:val="2"/>
      <w:sz w:val="24"/>
      <w:szCs w:val="24"/>
    </w:rPr>
  </w:style>
  <w:style w:type="paragraph" w:customStyle="1" w:styleId="52">
    <w:name w:val="Char Char Char1 Char New New New New New New New New New New"/>
    <w:basedOn w:val="11"/>
    <w:link w:val="51"/>
    <w:qFormat/>
    <w:uiPriority w:val="0"/>
    <w:rPr>
      <w:rFonts w:ascii="Tahoma" w:hAnsi="Tahoma"/>
      <w:sz w:val="24"/>
    </w:rPr>
  </w:style>
  <w:style w:type="character" w:customStyle="1" w:styleId="53">
    <w:name w:val="默认段落字体 New New New New New New New New New New"/>
    <w:link w:val="54"/>
    <w:qFormat/>
    <w:uiPriority w:val="0"/>
    <w:rPr>
      <w:rFonts w:ascii="Tahoma" w:hAnsi="Tahoma"/>
      <w:kern w:val="2"/>
      <w:sz w:val="24"/>
      <w:szCs w:val="24"/>
    </w:rPr>
  </w:style>
  <w:style w:type="paragraph" w:customStyle="1" w:styleId="54">
    <w:name w:val="Char Char Char1 Char New New New New New New New New"/>
    <w:basedOn w:val="11"/>
    <w:link w:val="53"/>
    <w:qFormat/>
    <w:uiPriority w:val="0"/>
    <w:rPr>
      <w:rFonts w:ascii="Tahoma" w:hAnsi="Tahoma"/>
      <w:sz w:val="24"/>
    </w:rPr>
  </w:style>
  <w:style w:type="character" w:customStyle="1" w:styleId="55">
    <w:name w:val="s1"/>
    <w:qFormat/>
    <w:uiPriority w:val="0"/>
    <w:rPr>
      <w:u w:val="single"/>
    </w:rPr>
  </w:style>
  <w:style w:type="character" w:customStyle="1" w:styleId="56">
    <w:name w:val="font51"/>
    <w:qFormat/>
    <w:uiPriority w:val="0"/>
    <w:rPr>
      <w:rFonts w:hint="eastAsia" w:ascii="宋体" w:hAnsi="宋体" w:eastAsia="宋体" w:cs="宋体"/>
      <w:color w:val="000000"/>
      <w:sz w:val="21"/>
      <w:szCs w:val="21"/>
      <w:u w:val="none"/>
    </w:rPr>
  </w:style>
  <w:style w:type="character" w:customStyle="1" w:styleId="57">
    <w:name w:val="font11"/>
    <w:qFormat/>
    <w:uiPriority w:val="0"/>
    <w:rPr>
      <w:rFonts w:hint="default" w:ascii="Calibri" w:hAnsi="Calibri" w:cs="Calibri"/>
      <w:color w:val="FF0000"/>
      <w:sz w:val="21"/>
      <w:szCs w:val="21"/>
      <w:u w:val="none"/>
    </w:rPr>
  </w:style>
  <w:style w:type="character" w:customStyle="1" w:styleId="58">
    <w:name w:val="默认段落字体 New New New"/>
    <w:link w:val="59"/>
    <w:qFormat/>
    <w:uiPriority w:val="0"/>
    <w:rPr>
      <w:rFonts w:ascii="Tahoma" w:hAnsi="Tahoma"/>
      <w:kern w:val="2"/>
      <w:sz w:val="24"/>
      <w:szCs w:val="24"/>
    </w:rPr>
  </w:style>
  <w:style w:type="paragraph" w:customStyle="1" w:styleId="59">
    <w:name w:val="Char Char Char1 Char New"/>
    <w:basedOn w:val="11"/>
    <w:link w:val="58"/>
    <w:qFormat/>
    <w:uiPriority w:val="0"/>
    <w:rPr>
      <w:rFonts w:ascii="Tahoma" w:hAnsi="Tahoma"/>
      <w:sz w:val="24"/>
    </w:rPr>
  </w:style>
  <w:style w:type="character" w:customStyle="1" w:styleId="60">
    <w:name w:val="默认段落字体 New New"/>
    <w:qFormat/>
    <w:uiPriority w:val="0"/>
    <w:rPr>
      <w:rFonts w:ascii="Arial" w:hAnsi="Arial" w:eastAsia="仿宋_GB2312"/>
      <w:sz w:val="28"/>
      <w:szCs w:val="28"/>
    </w:rPr>
  </w:style>
  <w:style w:type="character" w:customStyle="1" w:styleId="61">
    <w:name w:val="默认段落字体 New New New New New New New New"/>
    <w:link w:val="62"/>
    <w:qFormat/>
    <w:uiPriority w:val="0"/>
    <w:rPr>
      <w:rFonts w:ascii="Tahoma" w:hAnsi="Tahoma"/>
      <w:kern w:val="2"/>
      <w:sz w:val="24"/>
      <w:szCs w:val="24"/>
    </w:rPr>
  </w:style>
  <w:style w:type="paragraph" w:customStyle="1" w:styleId="62">
    <w:name w:val="Char Char Char1 Char New New New New New New"/>
    <w:basedOn w:val="11"/>
    <w:link w:val="61"/>
    <w:qFormat/>
    <w:uiPriority w:val="0"/>
    <w:rPr>
      <w:rFonts w:ascii="Tahoma" w:hAnsi="Tahoma"/>
      <w:sz w:val="24"/>
    </w:rPr>
  </w:style>
  <w:style w:type="character" w:customStyle="1" w:styleId="63">
    <w:name w:val="times1"/>
    <w:qFormat/>
    <w:uiPriority w:val="0"/>
    <w:rPr>
      <w:color w:val="3399FF"/>
      <w:bdr w:val="single" w:color="D1EDF8" w:sz="6" w:space="0"/>
      <w:shd w:val="clear" w:color="auto" w:fill="EAF9FF"/>
    </w:rPr>
  </w:style>
  <w:style w:type="character" w:customStyle="1" w:styleId="64">
    <w:name w:val="font41"/>
    <w:qFormat/>
    <w:uiPriority w:val="0"/>
    <w:rPr>
      <w:rFonts w:ascii="Calibri" w:hAnsi="Calibri" w:cs="Calibri"/>
      <w:color w:val="000000"/>
      <w:sz w:val="21"/>
      <w:szCs w:val="21"/>
      <w:u w:val="none"/>
    </w:rPr>
  </w:style>
  <w:style w:type="character" w:customStyle="1" w:styleId="65">
    <w:name w:val="默认段落字体 New New New New New New New"/>
    <w:link w:val="66"/>
    <w:qFormat/>
    <w:uiPriority w:val="0"/>
    <w:rPr>
      <w:rFonts w:ascii="Tahoma" w:hAnsi="Tahoma"/>
      <w:kern w:val="2"/>
      <w:sz w:val="24"/>
      <w:szCs w:val="24"/>
    </w:rPr>
  </w:style>
  <w:style w:type="paragraph" w:customStyle="1" w:styleId="66">
    <w:name w:val="Char Char Char1 Char New New New New New"/>
    <w:basedOn w:val="11"/>
    <w:link w:val="65"/>
    <w:qFormat/>
    <w:uiPriority w:val="0"/>
    <w:rPr>
      <w:rFonts w:ascii="Tahoma" w:hAnsi="Tahoma"/>
      <w:sz w:val="24"/>
    </w:rPr>
  </w:style>
  <w:style w:type="character" w:customStyle="1" w:styleId="67">
    <w:name w:val="font21"/>
    <w:qFormat/>
    <w:uiPriority w:val="0"/>
    <w:rPr>
      <w:rFonts w:hint="eastAsia" w:ascii="宋体" w:hAnsi="宋体" w:eastAsia="宋体" w:cs="宋体"/>
      <w:color w:val="000000"/>
      <w:sz w:val="21"/>
      <w:szCs w:val="21"/>
      <w:u w:val="none"/>
      <w:vertAlign w:val="superscript"/>
    </w:rPr>
  </w:style>
  <w:style w:type="character" w:customStyle="1" w:styleId="68">
    <w:name w:val="font31"/>
    <w:qFormat/>
    <w:uiPriority w:val="0"/>
    <w:rPr>
      <w:rFonts w:hint="eastAsia" w:ascii="宋体" w:hAnsi="宋体" w:eastAsia="宋体" w:cs="宋体"/>
      <w:color w:val="FF0000"/>
      <w:sz w:val="21"/>
      <w:szCs w:val="21"/>
      <w:u w:val="none"/>
    </w:rPr>
  </w:style>
  <w:style w:type="character" w:customStyle="1" w:styleId="69">
    <w:name w:val="默认段落字体 New New New New New"/>
    <w:link w:val="70"/>
    <w:qFormat/>
    <w:uiPriority w:val="0"/>
    <w:rPr>
      <w:rFonts w:ascii="Tahoma" w:hAnsi="Tahoma"/>
      <w:kern w:val="2"/>
      <w:sz w:val="24"/>
      <w:szCs w:val="24"/>
    </w:rPr>
  </w:style>
  <w:style w:type="paragraph" w:customStyle="1" w:styleId="70">
    <w:name w:val="Char Char Char1 Char New New New"/>
    <w:basedOn w:val="11"/>
    <w:link w:val="69"/>
    <w:qFormat/>
    <w:uiPriority w:val="0"/>
    <w:rPr>
      <w:rFonts w:ascii="Tahoma" w:hAnsi="Tahoma"/>
      <w:sz w:val="24"/>
    </w:rPr>
  </w:style>
  <w:style w:type="character" w:customStyle="1" w:styleId="71">
    <w:name w:val="hover37"/>
    <w:uiPriority w:val="0"/>
  </w:style>
  <w:style w:type="character" w:customStyle="1" w:styleId="72">
    <w:name w:val="默认段落字体 New New New New New New New New New New New New New New New New"/>
    <w:link w:val="73"/>
    <w:qFormat/>
    <w:uiPriority w:val="0"/>
    <w:rPr>
      <w:rFonts w:ascii="Tahoma" w:hAnsi="Tahoma"/>
      <w:kern w:val="2"/>
      <w:sz w:val="24"/>
      <w:szCs w:val="24"/>
    </w:rPr>
  </w:style>
  <w:style w:type="paragraph" w:customStyle="1" w:styleId="73">
    <w:name w:val="Char Char Char1 Char New New New New New New New New New New New New New New"/>
    <w:basedOn w:val="11"/>
    <w:link w:val="72"/>
    <w:qFormat/>
    <w:uiPriority w:val="0"/>
    <w:rPr>
      <w:rFonts w:ascii="Tahoma" w:hAnsi="Tahoma"/>
      <w:sz w:val="24"/>
    </w:rPr>
  </w:style>
  <w:style w:type="character" w:customStyle="1" w:styleId="74">
    <w:name w:val="默认段落字体 New New New New New New New New New New New New New New New New New New"/>
    <w:link w:val="75"/>
    <w:qFormat/>
    <w:uiPriority w:val="0"/>
    <w:rPr>
      <w:rFonts w:ascii="Tahoma" w:hAnsi="Tahoma"/>
      <w:kern w:val="2"/>
      <w:sz w:val="24"/>
      <w:szCs w:val="24"/>
    </w:rPr>
  </w:style>
  <w:style w:type="paragraph" w:customStyle="1" w:styleId="75">
    <w:name w:val="Char Char Char1 Char New New New New New New New New New New New New New New New New"/>
    <w:basedOn w:val="11"/>
    <w:link w:val="74"/>
    <w:qFormat/>
    <w:uiPriority w:val="0"/>
    <w:rPr>
      <w:rFonts w:ascii="Tahoma" w:hAnsi="Tahoma"/>
      <w:sz w:val="24"/>
    </w:rPr>
  </w:style>
  <w:style w:type="character" w:customStyle="1" w:styleId="76">
    <w:name w:val="默认段落字体 New New New New New New New New New New New New New"/>
    <w:link w:val="77"/>
    <w:qFormat/>
    <w:uiPriority w:val="0"/>
    <w:rPr>
      <w:rFonts w:ascii="Tahoma" w:hAnsi="Tahoma"/>
      <w:kern w:val="2"/>
      <w:sz w:val="24"/>
      <w:szCs w:val="24"/>
    </w:rPr>
  </w:style>
  <w:style w:type="paragraph" w:customStyle="1" w:styleId="77">
    <w:name w:val="Char Char Char1 Char New New New New New New New New New New New"/>
    <w:basedOn w:val="11"/>
    <w:link w:val="76"/>
    <w:qFormat/>
    <w:uiPriority w:val="0"/>
    <w:rPr>
      <w:rFonts w:ascii="Tahoma" w:hAnsi="Tahoma"/>
      <w:sz w:val="24"/>
    </w:rPr>
  </w:style>
  <w:style w:type="character" w:customStyle="1" w:styleId="78">
    <w:name w:val="默认段落字体 New New New New New New"/>
    <w:link w:val="79"/>
    <w:qFormat/>
    <w:uiPriority w:val="0"/>
    <w:rPr>
      <w:rFonts w:ascii="Tahoma" w:hAnsi="Tahoma"/>
      <w:kern w:val="2"/>
      <w:sz w:val="24"/>
      <w:szCs w:val="24"/>
    </w:rPr>
  </w:style>
  <w:style w:type="paragraph" w:customStyle="1" w:styleId="79">
    <w:name w:val="Char Char Char1 Char New New New New"/>
    <w:basedOn w:val="11"/>
    <w:link w:val="78"/>
    <w:qFormat/>
    <w:uiPriority w:val="0"/>
    <w:rPr>
      <w:rFonts w:ascii="Tahoma" w:hAnsi="Tahoma"/>
      <w:sz w:val="24"/>
    </w:rPr>
  </w:style>
  <w:style w:type="character" w:customStyle="1" w:styleId="80">
    <w:name w:val="默认段落字体 New New New New New New New New New New New New New New New"/>
    <w:link w:val="81"/>
    <w:qFormat/>
    <w:uiPriority w:val="0"/>
    <w:rPr>
      <w:rFonts w:ascii="Tahoma" w:hAnsi="Tahoma"/>
      <w:kern w:val="2"/>
      <w:sz w:val="24"/>
      <w:szCs w:val="24"/>
    </w:rPr>
  </w:style>
  <w:style w:type="paragraph" w:customStyle="1" w:styleId="81">
    <w:name w:val="Char Char Char1 Char New New New New New New New New New New New New New"/>
    <w:basedOn w:val="11"/>
    <w:link w:val="80"/>
    <w:qFormat/>
    <w:uiPriority w:val="0"/>
    <w:rPr>
      <w:rFonts w:ascii="Tahoma" w:hAnsi="Tahoma"/>
      <w:sz w:val="24"/>
    </w:rPr>
  </w:style>
  <w:style w:type="character" w:customStyle="1" w:styleId="82">
    <w:name w:val="默认段落字体 New New New New"/>
    <w:link w:val="83"/>
    <w:qFormat/>
    <w:uiPriority w:val="0"/>
    <w:rPr>
      <w:rFonts w:ascii="Tahoma" w:hAnsi="Tahoma"/>
      <w:kern w:val="2"/>
      <w:sz w:val="24"/>
      <w:szCs w:val="24"/>
    </w:rPr>
  </w:style>
  <w:style w:type="paragraph" w:customStyle="1" w:styleId="83">
    <w:name w:val="Char Char Char1 Char New New"/>
    <w:basedOn w:val="11"/>
    <w:link w:val="82"/>
    <w:qFormat/>
    <w:uiPriority w:val="0"/>
    <w:rPr>
      <w:rFonts w:ascii="Tahoma" w:hAnsi="Tahoma"/>
      <w:sz w:val="24"/>
    </w:rPr>
  </w:style>
  <w:style w:type="character" w:customStyle="1" w:styleId="84">
    <w:name w:val="Comment Text Char"/>
    <w:qFormat/>
    <w:uiPriority w:val="0"/>
    <w:rPr>
      <w:rFonts w:ascii="Times New Roman" w:hAnsi="Times New Roman" w:eastAsia="宋体" w:cs="Times New Roman"/>
      <w:sz w:val="21"/>
      <w:szCs w:val="21"/>
    </w:rPr>
  </w:style>
  <w:style w:type="character" w:customStyle="1" w:styleId="85">
    <w:name w:val="hover36"/>
    <w:qFormat/>
    <w:uiPriority w:val="0"/>
  </w:style>
  <w:style w:type="character" w:customStyle="1" w:styleId="86">
    <w:name w:val="默认段落字体 New"/>
    <w:qFormat/>
    <w:uiPriority w:val="0"/>
    <w:rPr>
      <w:rFonts w:ascii="Arial" w:hAnsi="Arial" w:eastAsia="仿宋_GB2312"/>
      <w:sz w:val="28"/>
      <w:szCs w:val="28"/>
    </w:rPr>
  </w:style>
  <w:style w:type="character" w:customStyle="1" w:styleId="87">
    <w:name w:val="默认段落字体 New New New New New New New New New"/>
    <w:link w:val="88"/>
    <w:qFormat/>
    <w:uiPriority w:val="0"/>
    <w:rPr>
      <w:rFonts w:ascii="Tahoma" w:hAnsi="Tahoma"/>
      <w:kern w:val="2"/>
      <w:sz w:val="24"/>
      <w:szCs w:val="24"/>
    </w:rPr>
  </w:style>
  <w:style w:type="paragraph" w:customStyle="1" w:styleId="88">
    <w:name w:val="Char Char Char1 Char New New New New New New New"/>
    <w:basedOn w:val="11"/>
    <w:link w:val="87"/>
    <w:qFormat/>
    <w:uiPriority w:val="0"/>
    <w:rPr>
      <w:rFonts w:ascii="Tahoma" w:hAnsi="Tahoma"/>
      <w:sz w:val="24"/>
    </w:rPr>
  </w:style>
  <w:style w:type="character" w:customStyle="1" w:styleId="89">
    <w:name w:val="times"/>
    <w:qFormat/>
    <w:uiPriority w:val="0"/>
    <w:rPr>
      <w:color w:val="CDCDCD"/>
      <w:bdr w:val="single" w:color="CDCDCD" w:sz="6" w:space="0"/>
      <w:shd w:val="clear" w:color="auto" w:fill="EFEFEF"/>
    </w:rPr>
  </w:style>
  <w:style w:type="character" w:customStyle="1" w:styleId="90">
    <w:name w:val="默认段落字体 New New New New New New New New New New New"/>
    <w:link w:val="91"/>
    <w:qFormat/>
    <w:uiPriority w:val="0"/>
    <w:rPr>
      <w:rFonts w:ascii="Tahoma" w:hAnsi="Tahoma"/>
      <w:kern w:val="2"/>
      <w:sz w:val="24"/>
      <w:szCs w:val="24"/>
    </w:rPr>
  </w:style>
  <w:style w:type="paragraph" w:customStyle="1" w:styleId="91">
    <w:name w:val="Char Char Char1 Char New New New New New New New New New"/>
    <w:basedOn w:val="11"/>
    <w:link w:val="90"/>
    <w:qFormat/>
    <w:uiPriority w:val="0"/>
    <w:rPr>
      <w:rFonts w:ascii="Tahoma" w:hAnsi="Tahoma"/>
      <w:sz w:val="24"/>
    </w:rPr>
  </w:style>
  <w:style w:type="character" w:customStyle="1" w:styleId="92">
    <w:name w:val="s2"/>
    <w:qFormat/>
    <w:uiPriority w:val="0"/>
    <w:rPr>
      <w:rFonts w:ascii="Times New Roman" w:hAnsi="Times New Roman" w:cs="Times New Roman"/>
      <w:sz w:val="28"/>
      <w:szCs w:val="28"/>
    </w:rPr>
  </w:style>
  <w:style w:type="paragraph" w:customStyle="1" w:styleId="93">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4">
    <w:name w:val="正文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5">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7">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8">
    <w:name w:val="页脚 New New New New New New New New New New New New New New New New New New New New New New New New New New New New New New New New New New New New New New New New New New New New New New New New"/>
    <w:basedOn w:val="99"/>
    <w:qFormat/>
    <w:uiPriority w:val="0"/>
    <w:pPr>
      <w:tabs>
        <w:tab w:val="center" w:pos="4153"/>
        <w:tab w:val="right" w:pos="8306"/>
      </w:tabs>
      <w:snapToGrid w:val="0"/>
      <w:jc w:val="left"/>
    </w:pPr>
    <w:rPr>
      <w:sz w:val="18"/>
      <w:szCs w:val="18"/>
    </w:rPr>
  </w:style>
  <w:style w:type="paragraph" w:customStyle="1" w:styleId="9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0">
    <w:name w:val="页眉 New New New"/>
    <w:basedOn w:val="101"/>
    <w:qFormat/>
    <w:uiPriority w:val="0"/>
    <w:pPr>
      <w:pBdr>
        <w:bottom w:val="single" w:color="auto" w:sz="6" w:space="1"/>
      </w:pBdr>
      <w:tabs>
        <w:tab w:val="center" w:pos="4153"/>
        <w:tab w:val="right" w:pos="8306"/>
      </w:tabs>
      <w:snapToGrid w:val="0"/>
      <w:jc w:val="center"/>
    </w:pPr>
    <w:rPr>
      <w:sz w:val="18"/>
      <w:szCs w:val="18"/>
    </w:rPr>
  </w:style>
  <w:style w:type="paragraph" w:customStyle="1" w:styleId="101">
    <w:name w:val="正文 New New New New New New New New New New"/>
    <w:qFormat/>
    <w:uiPriority w:val="0"/>
    <w:pPr>
      <w:widowControl w:val="0"/>
      <w:jc w:val="both"/>
    </w:pPr>
    <w:rPr>
      <w:rFonts w:ascii="Tahoma" w:hAnsi="Tahoma" w:eastAsia="宋体" w:cs="Times New Roman"/>
      <w:kern w:val="2"/>
      <w:sz w:val="24"/>
      <w:szCs w:val="24"/>
      <w:lang w:val="en-US" w:eastAsia="zh-CN" w:bidi="ar-SA"/>
    </w:rPr>
  </w:style>
  <w:style w:type="paragraph" w:customStyle="1" w:styleId="102">
    <w:name w:val="页脚 New New New New New New New New New New New New New New"/>
    <w:basedOn w:val="1"/>
    <w:qFormat/>
    <w:uiPriority w:val="0"/>
    <w:pPr>
      <w:tabs>
        <w:tab w:val="center" w:pos="4153"/>
        <w:tab w:val="right" w:pos="8306"/>
      </w:tabs>
      <w:snapToGrid w:val="0"/>
      <w:jc w:val="left"/>
    </w:pPr>
    <w:rPr>
      <w:sz w:val="18"/>
      <w:szCs w:val="20"/>
    </w:rPr>
  </w:style>
  <w:style w:type="paragraph" w:customStyle="1" w:styleId="103">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4">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5">
    <w:name w:val="p1"/>
    <w:basedOn w:val="1"/>
    <w:qFormat/>
    <w:uiPriority w:val="0"/>
    <w:pPr>
      <w:ind w:firstLine="640"/>
    </w:pPr>
    <w:rPr>
      <w:rFonts w:ascii="songti sc" w:hAnsi="songti sc" w:eastAsia="songti sc"/>
      <w:color w:val="333333"/>
      <w:kern w:val="0"/>
      <w:sz w:val="32"/>
      <w:szCs w:val="32"/>
    </w:rPr>
  </w:style>
  <w:style w:type="paragraph" w:customStyle="1" w:styleId="106">
    <w:name w:val="p0"/>
    <w:basedOn w:val="1"/>
    <w:qFormat/>
    <w:uiPriority w:val="0"/>
    <w:pPr>
      <w:widowControl/>
    </w:pPr>
    <w:rPr>
      <w:kern w:val="0"/>
      <w:szCs w:val="21"/>
    </w:rPr>
  </w:style>
  <w:style w:type="paragraph" w:customStyle="1" w:styleId="107">
    <w:name w:val="正文 New New New New New New New New New New New New New New New New New New New New New New New New New New New New New New New New New New New New New New New New New New New New New New New New New New New New New New New New New New New New New New Ne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8">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9">
    <w:name w:val="页脚 New New New New New New New New New"/>
    <w:basedOn w:val="110"/>
    <w:qFormat/>
    <w:uiPriority w:val="0"/>
    <w:pPr>
      <w:tabs>
        <w:tab w:val="center" w:pos="4153"/>
        <w:tab w:val="right" w:pos="8306"/>
      </w:tabs>
      <w:snapToGrid w:val="0"/>
      <w:jc w:val="left"/>
    </w:pPr>
    <w:rPr>
      <w:sz w:val="18"/>
    </w:rPr>
  </w:style>
  <w:style w:type="paragraph" w:customStyle="1" w:styleId="110">
    <w:name w:val="正文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1">
    <w:name w:val="正文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2">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3">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4">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sz w:val="18"/>
      <w:szCs w:val="20"/>
    </w:rPr>
  </w:style>
  <w:style w:type="paragraph" w:customStyle="1" w:styleId="115">
    <w:name w:val="正文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
    <w:name w:val="正文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7">
    <w:name w:val="文二"/>
    <w:basedOn w:val="1"/>
    <w:qFormat/>
    <w:uiPriority w:val="0"/>
    <w:pPr>
      <w:jc w:val="left"/>
    </w:pPr>
    <w:rPr>
      <w:rFonts w:ascii="宋体" w:hAnsi="宋体"/>
      <w:szCs w:val="21"/>
    </w:rPr>
  </w:style>
  <w:style w:type="paragraph" w:customStyle="1" w:styleId="118">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9">
    <w:name w:val="页脚 New New New New New New New New New New New New New New New New New New New New New New New New"/>
    <w:basedOn w:val="120"/>
    <w:qFormat/>
    <w:uiPriority w:val="0"/>
    <w:pPr>
      <w:tabs>
        <w:tab w:val="center" w:pos="4153"/>
        <w:tab w:val="right" w:pos="8306"/>
      </w:tabs>
      <w:snapToGrid w:val="0"/>
      <w:jc w:val="left"/>
    </w:pPr>
    <w:rPr>
      <w:sz w:val="18"/>
    </w:rPr>
  </w:style>
  <w:style w:type="paragraph" w:customStyle="1" w:styleId="120">
    <w:name w:val="正文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1">
    <w:name w:val="页脚 New New New New New New New New New New New New New New New New New New New New New New New New New New New New New New New New"/>
    <w:basedOn w:val="122"/>
    <w:qFormat/>
    <w:uiPriority w:val="0"/>
    <w:pPr>
      <w:tabs>
        <w:tab w:val="center" w:pos="4153"/>
        <w:tab w:val="right" w:pos="8306"/>
      </w:tabs>
      <w:snapToGrid w:val="0"/>
      <w:jc w:val="left"/>
    </w:pPr>
    <w:rPr>
      <w:sz w:val="18"/>
    </w:rPr>
  </w:style>
  <w:style w:type="paragraph" w:customStyle="1" w:styleId="122">
    <w:name w:val="正文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3">
    <w:name w:val="修订1"/>
    <w:qFormat/>
    <w:uiPriority w:val="0"/>
    <w:rPr>
      <w:rFonts w:ascii="Times New Roman" w:hAnsi="Times New Roman" w:eastAsia="宋体" w:cs="Times New Roman"/>
      <w:kern w:val="2"/>
      <w:sz w:val="21"/>
      <w:szCs w:val="24"/>
      <w:lang w:val="en-US" w:eastAsia="zh-CN" w:bidi="ar-SA"/>
    </w:rPr>
  </w:style>
  <w:style w:type="paragraph" w:customStyle="1" w:styleId="124">
    <w:name w:val="页脚 New New New New New New New New New New New New New New New New New New New New New New New"/>
    <w:basedOn w:val="125"/>
    <w:qFormat/>
    <w:uiPriority w:val="0"/>
    <w:pPr>
      <w:tabs>
        <w:tab w:val="center" w:pos="4153"/>
        <w:tab w:val="right" w:pos="8306"/>
      </w:tabs>
      <w:snapToGrid w:val="0"/>
      <w:jc w:val="left"/>
    </w:pPr>
    <w:rPr>
      <w:sz w:val="18"/>
    </w:rPr>
  </w:style>
  <w:style w:type="paragraph" w:customStyle="1" w:styleId="125">
    <w:name w:val="正文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6">
    <w:name w:val="标题 2 New New New New New"/>
    <w:basedOn w:val="1"/>
    <w:next w:val="1"/>
    <w:qFormat/>
    <w:uiPriority w:val="0"/>
    <w:pPr>
      <w:keepNext/>
      <w:adjustRightInd w:val="0"/>
      <w:spacing w:line="360" w:lineRule="auto"/>
      <w:textAlignment w:val="baseline"/>
      <w:outlineLvl w:val="1"/>
    </w:pPr>
    <w:rPr>
      <w:rFonts w:eastAsia="黑体"/>
      <w:bCs/>
      <w:sz w:val="28"/>
    </w:rPr>
  </w:style>
  <w:style w:type="paragraph" w:customStyle="1" w:styleId="127">
    <w:name w:val="Char"/>
    <w:basedOn w:val="1"/>
    <w:qFormat/>
    <w:uiPriority w:val="0"/>
    <w:rPr>
      <w:sz w:val="30"/>
    </w:rPr>
  </w:style>
  <w:style w:type="paragraph" w:customStyle="1" w:styleId="128">
    <w:name w:val="页眉 New New"/>
    <w:basedOn w:val="118"/>
    <w:qFormat/>
    <w:uiPriority w:val="0"/>
    <w:pPr>
      <w:pBdr>
        <w:bottom w:val="single" w:color="auto" w:sz="6" w:space="1"/>
      </w:pBdr>
      <w:tabs>
        <w:tab w:val="center" w:pos="4153"/>
        <w:tab w:val="right" w:pos="8306"/>
      </w:tabs>
      <w:snapToGrid w:val="0"/>
      <w:jc w:val="center"/>
    </w:pPr>
    <w:rPr>
      <w:sz w:val="18"/>
      <w:szCs w:val="18"/>
    </w:rPr>
  </w:style>
  <w:style w:type="paragraph" w:customStyle="1" w:styleId="129">
    <w:name w:val="正文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0">
    <w:name w:val="p15"/>
    <w:basedOn w:val="1"/>
    <w:qFormat/>
    <w:uiPriority w:val="0"/>
    <w:pPr>
      <w:widowControl/>
      <w:spacing w:after="120"/>
      <w:ind w:left="420"/>
    </w:pPr>
    <w:rPr>
      <w:kern w:val="0"/>
      <w:szCs w:val="21"/>
    </w:rPr>
  </w:style>
  <w:style w:type="paragraph" w:customStyle="1" w:styleId="131">
    <w:name w:val="图表文字"/>
    <w:basedOn w:val="1"/>
    <w:qFormat/>
    <w:uiPriority w:val="0"/>
    <w:pPr>
      <w:widowControl/>
      <w:adjustRightInd w:val="0"/>
      <w:spacing w:before="120" w:after="120"/>
      <w:jc w:val="center"/>
    </w:pPr>
    <w:rPr>
      <w:rFonts w:ascii="黑体" w:eastAsia="黑体"/>
      <w:kern w:val="0"/>
      <w:sz w:val="28"/>
      <w:szCs w:val="20"/>
    </w:rPr>
  </w:style>
  <w:style w:type="paragraph" w:customStyle="1" w:styleId="132">
    <w:name w:val="正文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3">
    <w:name w:val="页脚 New New New New New"/>
    <w:basedOn w:val="101"/>
    <w:qFormat/>
    <w:uiPriority w:val="0"/>
    <w:pPr>
      <w:tabs>
        <w:tab w:val="center" w:pos="4153"/>
        <w:tab w:val="right" w:pos="8306"/>
      </w:tabs>
      <w:snapToGrid w:val="0"/>
      <w:jc w:val="left"/>
    </w:pPr>
    <w:rPr>
      <w:sz w:val="18"/>
      <w:szCs w:val="18"/>
    </w:rPr>
  </w:style>
  <w:style w:type="paragraph" w:customStyle="1" w:styleId="134">
    <w:name w:val="页脚 New New New New New New New New New New New New New New New New New New New New New New New New New New New New"/>
    <w:basedOn w:val="135"/>
    <w:qFormat/>
    <w:uiPriority w:val="0"/>
    <w:pPr>
      <w:tabs>
        <w:tab w:val="center" w:pos="4153"/>
        <w:tab w:val="right" w:pos="8306"/>
      </w:tabs>
      <w:snapToGrid w:val="0"/>
      <w:jc w:val="left"/>
    </w:pPr>
    <w:rPr>
      <w:sz w:val="18"/>
    </w:rPr>
  </w:style>
  <w:style w:type="paragraph" w:customStyle="1" w:styleId="135">
    <w:name w:val="正文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6">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7">
    <w:name w:val="页眉 New New New New New New New New New New New New New New New New New"/>
    <w:basedOn w:val="122"/>
    <w:qFormat/>
    <w:uiPriority w:val="0"/>
    <w:pPr>
      <w:pBdr>
        <w:bottom w:val="single" w:color="auto" w:sz="6" w:space="1"/>
      </w:pBdr>
      <w:tabs>
        <w:tab w:val="center" w:pos="4153"/>
        <w:tab w:val="right" w:pos="8306"/>
      </w:tabs>
      <w:snapToGrid w:val="0"/>
      <w:jc w:val="center"/>
    </w:pPr>
    <w:rPr>
      <w:sz w:val="18"/>
    </w:rPr>
  </w:style>
  <w:style w:type="paragraph" w:customStyle="1" w:styleId="138">
    <w:name w:val="页脚 New New New New New New New New New New New New New New New New New New New New New New New New New New New New New New New New New New New New New New New New New New New New New New New New New New New"/>
    <w:basedOn w:val="139"/>
    <w:qFormat/>
    <w:uiPriority w:val="0"/>
    <w:pPr>
      <w:tabs>
        <w:tab w:val="center" w:pos="4153"/>
        <w:tab w:val="right" w:pos="8306"/>
      </w:tabs>
      <w:snapToGrid w:val="0"/>
      <w:jc w:val="left"/>
    </w:pPr>
    <w:rPr>
      <w:sz w:val="18"/>
      <w:szCs w:val="18"/>
    </w:rPr>
  </w:style>
  <w:style w:type="paragraph" w:customStyle="1" w:styleId="139">
    <w:name w:val="正文 New New New New New New New New New New New New New New New New New New New New New New New New New New New New New New New New New New New New New New New New New New New New New New New New New New New New New New New New New New New New New New Ne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0">
    <w:name w:val="页眉 New New New New New New New New New"/>
    <w:basedOn w:val="104"/>
    <w:qFormat/>
    <w:uiPriority w:val="0"/>
    <w:pPr>
      <w:pBdr>
        <w:bottom w:val="single" w:color="auto" w:sz="6" w:space="1"/>
      </w:pBdr>
      <w:tabs>
        <w:tab w:val="center" w:pos="4153"/>
        <w:tab w:val="right" w:pos="8306"/>
      </w:tabs>
      <w:snapToGrid w:val="0"/>
      <w:jc w:val="center"/>
    </w:pPr>
    <w:rPr>
      <w:sz w:val="18"/>
    </w:rPr>
  </w:style>
  <w:style w:type="paragraph" w:customStyle="1" w:styleId="141">
    <w:name w:val="表格文字"/>
    <w:basedOn w:val="1"/>
    <w:next w:val="1"/>
    <w:qFormat/>
    <w:uiPriority w:val="0"/>
    <w:pPr>
      <w:snapToGrid w:val="0"/>
      <w:spacing w:line="360" w:lineRule="atLeast"/>
      <w:jc w:val="center"/>
    </w:pPr>
    <w:rPr>
      <w:rFonts w:ascii="宋体" w:eastAsia="幼圆"/>
      <w:szCs w:val="20"/>
    </w:rPr>
  </w:style>
  <w:style w:type="paragraph" w:customStyle="1" w:styleId="142">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3">
    <w:name w:val="页脚 New New New"/>
    <w:basedOn w:val="1"/>
    <w:qFormat/>
    <w:uiPriority w:val="0"/>
    <w:pPr>
      <w:tabs>
        <w:tab w:val="center" w:pos="4153"/>
        <w:tab w:val="right" w:pos="8306"/>
      </w:tabs>
      <w:snapToGrid w:val="0"/>
      <w:jc w:val="left"/>
    </w:pPr>
    <w:rPr>
      <w:sz w:val="18"/>
      <w:szCs w:val="18"/>
    </w:rPr>
  </w:style>
  <w:style w:type="paragraph" w:customStyle="1" w:styleId="144">
    <w:name w:val="页脚 New New New New New New New New New New New New New New New New New New New New New New New New New New New New New New New New New New New New New New New New New New New New New New New"/>
    <w:basedOn w:val="107"/>
    <w:qFormat/>
    <w:uiPriority w:val="0"/>
    <w:pPr>
      <w:tabs>
        <w:tab w:val="center" w:pos="4153"/>
        <w:tab w:val="right" w:pos="8306"/>
      </w:tabs>
      <w:snapToGrid w:val="0"/>
      <w:jc w:val="left"/>
    </w:pPr>
    <w:rPr>
      <w:sz w:val="18"/>
      <w:szCs w:val="18"/>
    </w:rPr>
  </w:style>
  <w:style w:type="paragraph" w:customStyle="1" w:styleId="145">
    <w:name w:val="页眉 New New New New New New New New New New New New New New New"/>
    <w:basedOn w:val="146"/>
    <w:qFormat/>
    <w:uiPriority w:val="0"/>
    <w:pPr>
      <w:pBdr>
        <w:bottom w:val="single" w:color="auto" w:sz="6" w:space="1"/>
      </w:pBdr>
      <w:tabs>
        <w:tab w:val="center" w:pos="4153"/>
        <w:tab w:val="right" w:pos="8306"/>
      </w:tabs>
      <w:snapToGrid w:val="0"/>
      <w:jc w:val="center"/>
    </w:pPr>
    <w:rPr>
      <w:sz w:val="18"/>
    </w:rPr>
  </w:style>
  <w:style w:type="paragraph" w:customStyle="1" w:styleId="146">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7">
    <w:name w:val="页脚 New New New New New New New New New New"/>
    <w:basedOn w:val="1"/>
    <w:qFormat/>
    <w:uiPriority w:val="0"/>
    <w:pPr>
      <w:tabs>
        <w:tab w:val="center" w:pos="4153"/>
        <w:tab w:val="right" w:pos="8306"/>
      </w:tabs>
      <w:snapToGrid w:val="0"/>
      <w:jc w:val="left"/>
    </w:pPr>
    <w:rPr>
      <w:sz w:val="18"/>
      <w:szCs w:val="20"/>
    </w:rPr>
  </w:style>
  <w:style w:type="paragraph" w:customStyle="1" w:styleId="148">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9">
    <w:name w:val="正文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0">
    <w:name w:val="页脚 New New New New New New New New"/>
    <w:basedOn w:val="93"/>
    <w:qFormat/>
    <w:uiPriority w:val="0"/>
    <w:pPr>
      <w:tabs>
        <w:tab w:val="center" w:pos="4153"/>
        <w:tab w:val="right" w:pos="8306"/>
      </w:tabs>
      <w:snapToGrid w:val="0"/>
      <w:jc w:val="left"/>
    </w:pPr>
    <w:rPr>
      <w:sz w:val="18"/>
    </w:rPr>
  </w:style>
  <w:style w:type="paragraph" w:customStyle="1" w:styleId="151">
    <w:name w:val="页眉 New New New New New New New New New New"/>
    <w:basedOn w:val="132"/>
    <w:qFormat/>
    <w:uiPriority w:val="0"/>
    <w:pPr>
      <w:pBdr>
        <w:bottom w:val="single" w:color="auto" w:sz="6" w:space="1"/>
      </w:pBdr>
      <w:tabs>
        <w:tab w:val="center" w:pos="4153"/>
        <w:tab w:val="right" w:pos="8306"/>
      </w:tabs>
      <w:snapToGrid w:val="0"/>
      <w:jc w:val="center"/>
    </w:pPr>
    <w:rPr>
      <w:sz w:val="18"/>
    </w:rPr>
  </w:style>
  <w:style w:type="paragraph" w:customStyle="1" w:styleId="152">
    <w:name w:val="页脚 New New New New New New New New New New New New"/>
    <w:basedOn w:val="1"/>
    <w:qFormat/>
    <w:uiPriority w:val="0"/>
    <w:pPr>
      <w:tabs>
        <w:tab w:val="center" w:pos="4153"/>
        <w:tab w:val="right" w:pos="8306"/>
      </w:tabs>
      <w:snapToGrid w:val="0"/>
      <w:jc w:val="left"/>
    </w:pPr>
    <w:rPr>
      <w:sz w:val="18"/>
      <w:szCs w:val="20"/>
    </w:rPr>
  </w:style>
  <w:style w:type="paragraph" w:customStyle="1" w:styleId="153">
    <w:name w:val="列出段落1"/>
    <w:basedOn w:val="1"/>
    <w:qFormat/>
    <w:uiPriority w:val="0"/>
    <w:pPr>
      <w:ind w:firstLine="420" w:firstLineChars="200"/>
    </w:pPr>
    <w:rPr>
      <w:szCs w:val="21"/>
    </w:rPr>
  </w:style>
  <w:style w:type="paragraph" w:customStyle="1" w:styleId="154">
    <w:name w:val="标题 2 New New New New"/>
    <w:basedOn w:val="1"/>
    <w:next w:val="1"/>
    <w:qFormat/>
    <w:uiPriority w:val="0"/>
    <w:pPr>
      <w:keepNext/>
      <w:adjustRightInd w:val="0"/>
      <w:spacing w:line="360" w:lineRule="auto"/>
      <w:textAlignment w:val="baseline"/>
      <w:outlineLvl w:val="1"/>
    </w:pPr>
    <w:rPr>
      <w:rFonts w:eastAsia="黑体"/>
      <w:bCs/>
      <w:sz w:val="28"/>
    </w:rPr>
  </w:style>
  <w:style w:type="paragraph" w:customStyle="1" w:styleId="155">
    <w:name w:val="标题 2 New"/>
    <w:basedOn w:val="142"/>
    <w:next w:val="142"/>
    <w:qFormat/>
    <w:uiPriority w:val="0"/>
    <w:pPr>
      <w:keepNext/>
      <w:keepLines/>
      <w:spacing w:before="260" w:after="260" w:line="413" w:lineRule="auto"/>
      <w:outlineLvl w:val="1"/>
    </w:pPr>
    <w:rPr>
      <w:rFonts w:ascii="Arial" w:hAnsi="Arial" w:eastAsia="黑体"/>
      <w:b/>
      <w:sz w:val="32"/>
    </w:rPr>
  </w:style>
  <w:style w:type="paragraph" w:customStyle="1" w:styleId="156">
    <w:name w:val="正文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7">
    <w:name w:val="默认段落字体 Para Char"/>
    <w:basedOn w:val="1"/>
    <w:qFormat/>
    <w:uiPriority w:val="0"/>
    <w:rPr>
      <w:sz w:val="30"/>
    </w:rPr>
  </w:style>
  <w:style w:type="paragraph" w:customStyle="1" w:styleId="158">
    <w:name w:val="正文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9">
    <w:name w:val="正文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60">
    <w:name w:val="页脚 New"/>
    <w:basedOn w:val="161"/>
    <w:qFormat/>
    <w:uiPriority w:val="0"/>
    <w:pPr>
      <w:tabs>
        <w:tab w:val="center" w:pos="4153"/>
        <w:tab w:val="right" w:pos="8306"/>
      </w:tabs>
      <w:snapToGrid w:val="0"/>
      <w:jc w:val="left"/>
    </w:pPr>
    <w:rPr>
      <w:sz w:val="18"/>
      <w:szCs w:val="18"/>
    </w:rPr>
  </w:style>
  <w:style w:type="paragraph" w:customStyle="1" w:styleId="161">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62">
    <w:name w:val="页脚 New New New New New New New New New New New New New New New New New New New New New New New New New New New New New New New New New New New New New New New New"/>
    <w:basedOn w:val="163"/>
    <w:qFormat/>
    <w:uiPriority w:val="0"/>
    <w:pPr>
      <w:tabs>
        <w:tab w:val="center" w:pos="4153"/>
        <w:tab w:val="right" w:pos="8306"/>
      </w:tabs>
      <w:snapToGrid w:val="0"/>
      <w:jc w:val="left"/>
    </w:pPr>
    <w:rPr>
      <w:sz w:val="18"/>
      <w:szCs w:val="18"/>
    </w:rPr>
  </w:style>
  <w:style w:type="paragraph" w:customStyle="1" w:styleId="163">
    <w:name w:val="正文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64">
    <w:name w:val="正文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65">
    <w:name w:val="正文 New New New New New New New New New New New New New New New New New New New New New New New New New New New New New New New New New New New New New New New New New New New New New New New New New New New New New New New New New New New New New New Ne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66">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67">
    <w:name w:val="页脚 New New"/>
    <w:basedOn w:val="118"/>
    <w:qFormat/>
    <w:uiPriority w:val="0"/>
    <w:pPr>
      <w:tabs>
        <w:tab w:val="center" w:pos="4153"/>
        <w:tab w:val="right" w:pos="8306"/>
      </w:tabs>
      <w:snapToGrid w:val="0"/>
      <w:jc w:val="left"/>
    </w:pPr>
    <w:rPr>
      <w:sz w:val="18"/>
      <w:szCs w:val="18"/>
    </w:rPr>
  </w:style>
  <w:style w:type="paragraph" w:customStyle="1" w:styleId="168">
    <w:name w:val="Char Char Char Char Char Char Char"/>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169">
    <w:name w:val="正文 New New New New New New New New New New New New New New New New New New New New New New New New New New New New New New New New New New New New New New New New New New New New New New New New New New New New New New New New New New New New New New Ne4"/>
    <w:qFormat/>
    <w:uiPriority w:val="0"/>
    <w:pPr>
      <w:widowControl w:val="0"/>
      <w:jc w:val="both"/>
    </w:pPr>
    <w:rPr>
      <w:rFonts w:ascii="仿宋_GB2312" w:hAnsi="Times New Roman" w:eastAsia="仿宋_GB2312" w:cs="Times New Roman"/>
      <w:snapToGrid w:val="0"/>
      <w:sz w:val="32"/>
      <w:szCs w:val="32"/>
      <w:lang w:val="en-US" w:eastAsia="zh-CN" w:bidi="ar-SA"/>
    </w:rPr>
  </w:style>
  <w:style w:type="paragraph" w:customStyle="1" w:styleId="170">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1">
    <w:name w:val="页脚 New New New New New New New New New New New New New New New New New New New New New New New New New New New New New New New New New"/>
    <w:basedOn w:val="1"/>
    <w:qFormat/>
    <w:uiPriority w:val="0"/>
    <w:pPr>
      <w:tabs>
        <w:tab w:val="center" w:pos="4153"/>
        <w:tab w:val="right" w:pos="8306"/>
      </w:tabs>
      <w:snapToGrid w:val="0"/>
      <w:jc w:val="left"/>
    </w:pPr>
    <w:rPr>
      <w:sz w:val="18"/>
      <w:szCs w:val="20"/>
    </w:rPr>
  </w:style>
  <w:style w:type="paragraph" w:customStyle="1" w:styleId="172">
    <w:name w:val="页脚 New New New New New New New New New New New New New New New New New"/>
    <w:basedOn w:val="1"/>
    <w:qFormat/>
    <w:uiPriority w:val="0"/>
    <w:pPr>
      <w:tabs>
        <w:tab w:val="center" w:pos="4153"/>
        <w:tab w:val="right" w:pos="8306"/>
      </w:tabs>
      <w:snapToGrid w:val="0"/>
      <w:jc w:val="left"/>
    </w:pPr>
    <w:rPr>
      <w:sz w:val="18"/>
      <w:szCs w:val="20"/>
    </w:rPr>
  </w:style>
  <w:style w:type="paragraph" w:customStyle="1" w:styleId="173">
    <w:name w:val="页脚 New New New New New New New New New New New New New"/>
    <w:basedOn w:val="1"/>
    <w:qFormat/>
    <w:uiPriority w:val="0"/>
    <w:pPr>
      <w:tabs>
        <w:tab w:val="center" w:pos="4153"/>
        <w:tab w:val="right" w:pos="8306"/>
      </w:tabs>
      <w:snapToGrid w:val="0"/>
      <w:jc w:val="left"/>
    </w:pPr>
    <w:rPr>
      <w:sz w:val="18"/>
      <w:szCs w:val="20"/>
    </w:rPr>
  </w:style>
  <w:style w:type="paragraph" w:customStyle="1" w:styleId="174">
    <w:name w:val="页眉 New New New New New New New New New New New"/>
    <w:basedOn w:val="175"/>
    <w:qFormat/>
    <w:uiPriority w:val="0"/>
    <w:pPr>
      <w:pBdr>
        <w:bottom w:val="single" w:color="auto" w:sz="6" w:space="1"/>
      </w:pBdr>
      <w:tabs>
        <w:tab w:val="center" w:pos="4153"/>
        <w:tab w:val="right" w:pos="8306"/>
      </w:tabs>
      <w:snapToGrid w:val="0"/>
      <w:jc w:val="center"/>
    </w:pPr>
    <w:rPr>
      <w:sz w:val="18"/>
    </w:rPr>
  </w:style>
  <w:style w:type="paragraph" w:customStyle="1" w:styleId="175">
    <w:name w:val="正文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6">
    <w:name w:val="页脚 New New New New New New New New New New New New New New New New New New New New New New New New New New New New New New New New New New New New New New"/>
    <w:basedOn w:val="177"/>
    <w:qFormat/>
    <w:uiPriority w:val="0"/>
    <w:pPr>
      <w:tabs>
        <w:tab w:val="center" w:pos="4153"/>
        <w:tab w:val="right" w:pos="8306"/>
      </w:tabs>
      <w:snapToGrid w:val="0"/>
      <w:jc w:val="left"/>
    </w:pPr>
    <w:rPr>
      <w:sz w:val="18"/>
      <w:szCs w:val="18"/>
    </w:rPr>
  </w:style>
  <w:style w:type="paragraph" w:customStyle="1" w:styleId="177">
    <w:name w:val="正文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8">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9">
    <w:name w:val="页眉 New New New New New New New New"/>
    <w:basedOn w:val="180"/>
    <w:qFormat/>
    <w:uiPriority w:val="0"/>
    <w:pPr>
      <w:pBdr>
        <w:bottom w:val="single" w:color="auto" w:sz="6" w:space="1"/>
      </w:pBdr>
      <w:tabs>
        <w:tab w:val="center" w:pos="4153"/>
        <w:tab w:val="right" w:pos="8306"/>
      </w:tabs>
      <w:snapToGrid w:val="0"/>
      <w:jc w:val="center"/>
    </w:pPr>
    <w:rPr>
      <w:sz w:val="18"/>
    </w:rPr>
  </w:style>
  <w:style w:type="paragraph" w:customStyle="1" w:styleId="180">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1">
    <w:name w:val="页脚 New New New New New New New New New New New New New New New New New New New New New New New New New New New New New New New New New New New New New"/>
    <w:basedOn w:val="111"/>
    <w:qFormat/>
    <w:uiPriority w:val="0"/>
    <w:pPr>
      <w:tabs>
        <w:tab w:val="center" w:pos="4153"/>
        <w:tab w:val="right" w:pos="8306"/>
      </w:tabs>
      <w:snapToGrid w:val="0"/>
      <w:jc w:val="left"/>
    </w:pPr>
    <w:rPr>
      <w:sz w:val="18"/>
      <w:szCs w:val="18"/>
    </w:rPr>
  </w:style>
  <w:style w:type="paragraph" w:customStyle="1" w:styleId="182">
    <w:name w:val="正文 New New New New New New New New New New New New New New New New New New New New New New New New New New New New New New New New New New New New New New New New New New New New New New New New New New New New New New New New New New New New New New Ne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3">
    <w:name w:val="页脚 New New New New New New New New New New New New New New New New"/>
    <w:basedOn w:val="1"/>
    <w:qFormat/>
    <w:uiPriority w:val="0"/>
    <w:pPr>
      <w:tabs>
        <w:tab w:val="center" w:pos="4153"/>
        <w:tab w:val="right" w:pos="8306"/>
      </w:tabs>
      <w:snapToGrid w:val="0"/>
      <w:jc w:val="left"/>
    </w:pPr>
    <w:rPr>
      <w:sz w:val="18"/>
      <w:szCs w:val="20"/>
    </w:rPr>
  </w:style>
  <w:style w:type="paragraph" w:customStyle="1" w:styleId="184">
    <w:name w:val="页脚 New New New New New New New New New New New New New New New New New New New New New"/>
    <w:basedOn w:val="132"/>
    <w:qFormat/>
    <w:uiPriority w:val="0"/>
    <w:pPr>
      <w:tabs>
        <w:tab w:val="center" w:pos="4153"/>
        <w:tab w:val="right" w:pos="8306"/>
      </w:tabs>
      <w:snapToGrid w:val="0"/>
      <w:jc w:val="left"/>
    </w:pPr>
    <w:rPr>
      <w:sz w:val="18"/>
    </w:rPr>
  </w:style>
  <w:style w:type="paragraph" w:customStyle="1" w:styleId="185">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6">
    <w:name w:val="正文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7">
    <w:name w:val="页眉 New New New New New New New New New New New New New New New New"/>
    <w:basedOn w:val="188"/>
    <w:qFormat/>
    <w:uiPriority w:val="0"/>
    <w:pPr>
      <w:pBdr>
        <w:bottom w:val="single" w:color="auto" w:sz="6" w:space="1"/>
      </w:pBdr>
      <w:tabs>
        <w:tab w:val="center" w:pos="4153"/>
        <w:tab w:val="right" w:pos="8306"/>
      </w:tabs>
      <w:snapToGrid w:val="0"/>
      <w:jc w:val="center"/>
    </w:pPr>
    <w:rPr>
      <w:sz w:val="18"/>
    </w:rPr>
  </w:style>
  <w:style w:type="paragraph" w:customStyle="1" w:styleId="188">
    <w:name w:val="正文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9">
    <w:name w:val="正文 New New New New New New New New New New New New New New New New New New New New New New New New New New New New New New New New New New New New New New New New New New New New New New New New New New New New New New New New New New New New New New Ne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0">
    <w:name w:val="标题 2 New New New"/>
    <w:basedOn w:val="1"/>
    <w:next w:val="1"/>
    <w:qFormat/>
    <w:uiPriority w:val="0"/>
    <w:pPr>
      <w:keepNext/>
      <w:adjustRightInd w:val="0"/>
      <w:spacing w:line="360" w:lineRule="auto"/>
      <w:textAlignment w:val="baseline"/>
      <w:outlineLvl w:val="1"/>
    </w:pPr>
    <w:rPr>
      <w:rFonts w:eastAsia="黑体"/>
      <w:bCs/>
      <w:sz w:val="28"/>
    </w:rPr>
  </w:style>
  <w:style w:type="paragraph" w:customStyle="1" w:styleId="191">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2">
    <w:name w:val="页眉 New New New New"/>
    <w:basedOn w:val="142"/>
    <w:qFormat/>
    <w:uiPriority w:val="0"/>
    <w:pPr>
      <w:pBdr>
        <w:bottom w:val="single" w:color="auto" w:sz="6" w:space="1"/>
      </w:pBdr>
      <w:tabs>
        <w:tab w:val="center" w:pos="4153"/>
        <w:tab w:val="right" w:pos="8306"/>
      </w:tabs>
      <w:snapToGrid w:val="0"/>
      <w:jc w:val="center"/>
    </w:pPr>
    <w:rPr>
      <w:sz w:val="18"/>
    </w:rPr>
  </w:style>
  <w:style w:type="paragraph" w:customStyle="1" w:styleId="193">
    <w:name w:val="正文 New New New New New New New New New New New New New New New New New New New New New New New New New New New New New New New New New New New New New New New New New New New New New New New New New New New New New New New New New New New New New New Ne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4">
    <w:name w:val="页脚 New New New New New New New New New New New New New New New New New New New New New New New New New"/>
    <w:basedOn w:val="1"/>
    <w:qFormat/>
    <w:uiPriority w:val="0"/>
    <w:pPr>
      <w:tabs>
        <w:tab w:val="center" w:pos="4153"/>
        <w:tab w:val="right" w:pos="8306"/>
      </w:tabs>
      <w:snapToGrid w:val="0"/>
      <w:jc w:val="left"/>
    </w:pPr>
    <w:rPr>
      <w:sz w:val="18"/>
      <w:szCs w:val="20"/>
    </w:rPr>
  </w:style>
  <w:style w:type="paragraph" w:customStyle="1" w:styleId="195">
    <w:name w:val="页脚 New New New New New New New"/>
    <w:basedOn w:val="196"/>
    <w:qFormat/>
    <w:uiPriority w:val="0"/>
    <w:pPr>
      <w:tabs>
        <w:tab w:val="center" w:pos="4153"/>
        <w:tab w:val="right" w:pos="8306"/>
      </w:tabs>
      <w:snapToGrid w:val="0"/>
      <w:jc w:val="left"/>
    </w:pPr>
    <w:rPr>
      <w:sz w:val="18"/>
    </w:rPr>
  </w:style>
  <w:style w:type="paragraph" w:customStyle="1" w:styleId="196">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7">
    <w:name w:val="页眉 New New New New New New New New New New New New New New New New New New"/>
    <w:basedOn w:val="115"/>
    <w:qFormat/>
    <w:uiPriority w:val="0"/>
    <w:pPr>
      <w:pBdr>
        <w:bottom w:val="single" w:color="auto" w:sz="6" w:space="1"/>
      </w:pBdr>
      <w:tabs>
        <w:tab w:val="center" w:pos="4153"/>
        <w:tab w:val="right" w:pos="8306"/>
      </w:tabs>
      <w:snapToGrid w:val="0"/>
      <w:jc w:val="center"/>
    </w:pPr>
    <w:rPr>
      <w:sz w:val="18"/>
    </w:rPr>
  </w:style>
  <w:style w:type="paragraph" w:customStyle="1" w:styleId="198">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9">
    <w:name w:val="样式 样式 标题 2 + 小四 + 段后: 0.5 行"/>
    <w:basedOn w:val="1"/>
    <w:qFormat/>
    <w:uiPriority w:val="0"/>
    <w:pPr>
      <w:keepNext/>
      <w:keepLines/>
      <w:tabs>
        <w:tab w:val="left" w:pos="360"/>
      </w:tabs>
      <w:adjustRightInd w:val="0"/>
      <w:spacing w:afterLines="50" w:line="360" w:lineRule="auto"/>
      <w:ind w:left="-482" w:firstLine="482"/>
      <w:jc w:val="left"/>
      <w:textAlignment w:val="baseline"/>
      <w:outlineLvl w:val="1"/>
    </w:pPr>
    <w:rPr>
      <w:rFonts w:eastAsia="黑体"/>
      <w:b/>
      <w:bCs/>
      <w:kern w:val="0"/>
      <w:sz w:val="28"/>
      <w:szCs w:val="28"/>
    </w:rPr>
  </w:style>
  <w:style w:type="paragraph" w:customStyle="1" w:styleId="200">
    <w:name w:val="页脚 New New New New New New New New New New New New New New New New New New New New New New New New New New New New New New New New New New New New New New New New New New New New New New New New New"/>
    <w:basedOn w:val="201"/>
    <w:qFormat/>
    <w:uiPriority w:val="0"/>
    <w:pPr>
      <w:tabs>
        <w:tab w:val="center" w:pos="4153"/>
        <w:tab w:val="right" w:pos="8306"/>
      </w:tabs>
      <w:snapToGrid w:val="0"/>
      <w:jc w:val="left"/>
    </w:pPr>
    <w:rPr>
      <w:sz w:val="18"/>
      <w:szCs w:val="18"/>
    </w:rPr>
  </w:style>
  <w:style w:type="paragraph" w:customStyle="1" w:styleId="201">
    <w:name w:val="正文 New New New New New New New New New New New New New New New New New New New New New New New New New New New New New New New New New New New New New New New New New New New New New New New New New New New New New New New New New New New New New New Ne8"/>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2">
    <w:name w:val="正文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3">
    <w:name w:val="页脚 New New New New New New New New New New New New New New New New New New New New"/>
    <w:basedOn w:val="104"/>
    <w:qFormat/>
    <w:uiPriority w:val="0"/>
    <w:pPr>
      <w:tabs>
        <w:tab w:val="center" w:pos="4153"/>
        <w:tab w:val="right" w:pos="8306"/>
      </w:tabs>
      <w:snapToGrid w:val="0"/>
      <w:jc w:val="left"/>
    </w:pPr>
    <w:rPr>
      <w:sz w:val="18"/>
    </w:rPr>
  </w:style>
  <w:style w:type="paragraph" w:customStyle="1" w:styleId="204">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5">
    <w:name w:val="正文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6">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7">
    <w:name w:val="页眉 New New New New New New New"/>
    <w:basedOn w:val="110"/>
    <w:qFormat/>
    <w:uiPriority w:val="0"/>
    <w:pPr>
      <w:pBdr>
        <w:bottom w:val="single" w:color="auto" w:sz="6" w:space="1"/>
      </w:pBdr>
      <w:tabs>
        <w:tab w:val="center" w:pos="4153"/>
        <w:tab w:val="right" w:pos="8306"/>
      </w:tabs>
      <w:snapToGrid w:val="0"/>
      <w:jc w:val="center"/>
    </w:pPr>
    <w:rPr>
      <w:sz w:val="18"/>
    </w:rPr>
  </w:style>
  <w:style w:type="paragraph" w:customStyle="1" w:styleId="208">
    <w:name w:val="页脚 New New New New New New New New New New New New New New New New New New New New New New"/>
    <w:basedOn w:val="175"/>
    <w:qFormat/>
    <w:uiPriority w:val="0"/>
    <w:pPr>
      <w:tabs>
        <w:tab w:val="center" w:pos="4153"/>
        <w:tab w:val="right" w:pos="8306"/>
      </w:tabs>
      <w:snapToGrid w:val="0"/>
      <w:jc w:val="left"/>
    </w:pPr>
    <w:rPr>
      <w:sz w:val="18"/>
    </w:rPr>
  </w:style>
  <w:style w:type="paragraph" w:customStyle="1" w:styleId="209">
    <w:name w:val="页眉 New New New New New New New New New New New New New New"/>
    <w:basedOn w:val="135"/>
    <w:qFormat/>
    <w:uiPriority w:val="0"/>
    <w:pPr>
      <w:pBdr>
        <w:bottom w:val="single" w:color="auto" w:sz="6" w:space="1"/>
      </w:pBdr>
      <w:tabs>
        <w:tab w:val="center" w:pos="4153"/>
        <w:tab w:val="right" w:pos="8306"/>
      </w:tabs>
      <w:snapToGrid w:val="0"/>
      <w:jc w:val="center"/>
    </w:pPr>
    <w:rPr>
      <w:sz w:val="18"/>
    </w:rPr>
  </w:style>
  <w:style w:type="paragraph" w:customStyle="1" w:styleId="210">
    <w:name w:val="正文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1">
    <w:name w:val="正文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2">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3">
    <w:name w:val="页脚 New New New New New New New New New New New New New New New New New New New New New New New New New New New New New New New New New New New New New New New New New New New New New New"/>
    <w:basedOn w:val="193"/>
    <w:qFormat/>
    <w:uiPriority w:val="0"/>
    <w:pPr>
      <w:tabs>
        <w:tab w:val="center" w:pos="4153"/>
        <w:tab w:val="right" w:pos="8306"/>
      </w:tabs>
      <w:snapToGrid w:val="0"/>
      <w:jc w:val="left"/>
    </w:pPr>
    <w:rPr>
      <w:sz w:val="18"/>
      <w:szCs w:val="18"/>
    </w:rPr>
  </w:style>
  <w:style w:type="paragraph" w:customStyle="1" w:styleId="214">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5">
    <w:name w:val="页脚 New New New New New New New New New New New New New New New New New New New New New New New New New New"/>
    <w:basedOn w:val="1"/>
    <w:qFormat/>
    <w:uiPriority w:val="0"/>
    <w:pPr>
      <w:tabs>
        <w:tab w:val="center" w:pos="4153"/>
        <w:tab w:val="right" w:pos="8306"/>
      </w:tabs>
      <w:snapToGrid w:val="0"/>
      <w:jc w:val="left"/>
    </w:pPr>
    <w:rPr>
      <w:sz w:val="18"/>
      <w:szCs w:val="20"/>
    </w:rPr>
  </w:style>
  <w:style w:type="paragraph" w:customStyle="1" w:styleId="216">
    <w:name w:val="页眉 New New New New New New"/>
    <w:basedOn w:val="93"/>
    <w:qFormat/>
    <w:uiPriority w:val="0"/>
    <w:pPr>
      <w:pBdr>
        <w:bottom w:val="single" w:color="auto" w:sz="6" w:space="1"/>
      </w:pBdr>
      <w:tabs>
        <w:tab w:val="center" w:pos="4153"/>
        <w:tab w:val="right" w:pos="8306"/>
      </w:tabs>
      <w:snapToGrid w:val="0"/>
      <w:jc w:val="center"/>
    </w:pPr>
    <w:rPr>
      <w:sz w:val="18"/>
    </w:rPr>
  </w:style>
  <w:style w:type="paragraph" w:customStyle="1" w:styleId="217">
    <w:name w:val="页脚 New New New New New New New New New New New New New New New New New New New New New New New New New New New"/>
    <w:basedOn w:val="1"/>
    <w:qFormat/>
    <w:uiPriority w:val="0"/>
    <w:pPr>
      <w:tabs>
        <w:tab w:val="center" w:pos="4153"/>
        <w:tab w:val="right" w:pos="8306"/>
      </w:tabs>
      <w:snapToGrid w:val="0"/>
      <w:jc w:val="left"/>
    </w:pPr>
    <w:rPr>
      <w:sz w:val="18"/>
      <w:szCs w:val="20"/>
    </w:rPr>
  </w:style>
  <w:style w:type="paragraph" w:customStyle="1" w:styleId="218">
    <w:name w:val="页脚 New New New New New New New New New New New New New New New New New New New"/>
    <w:basedOn w:val="180"/>
    <w:qFormat/>
    <w:uiPriority w:val="0"/>
    <w:pPr>
      <w:tabs>
        <w:tab w:val="center" w:pos="4153"/>
        <w:tab w:val="right" w:pos="8306"/>
      </w:tabs>
      <w:snapToGrid w:val="0"/>
      <w:jc w:val="left"/>
    </w:pPr>
    <w:rPr>
      <w:sz w:val="18"/>
    </w:rPr>
  </w:style>
  <w:style w:type="paragraph" w:customStyle="1" w:styleId="219">
    <w:name w:val="页脚 New New New New New New New New New New New"/>
    <w:basedOn w:val="1"/>
    <w:qFormat/>
    <w:uiPriority w:val="0"/>
    <w:pPr>
      <w:tabs>
        <w:tab w:val="center" w:pos="4153"/>
        <w:tab w:val="right" w:pos="8306"/>
      </w:tabs>
      <w:snapToGrid w:val="0"/>
      <w:jc w:val="left"/>
    </w:pPr>
    <w:rPr>
      <w:sz w:val="18"/>
      <w:szCs w:val="20"/>
    </w:rPr>
  </w:style>
  <w:style w:type="paragraph" w:customStyle="1" w:styleId="220">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1">
    <w:name w:val="Char Char Char1 Char"/>
    <w:basedOn w:val="11"/>
    <w:qFormat/>
    <w:uiPriority w:val="0"/>
    <w:rPr>
      <w:rFonts w:ascii="Tahoma" w:hAnsi="Tahoma"/>
      <w:sz w:val="24"/>
    </w:rPr>
  </w:style>
  <w:style w:type="paragraph" w:customStyle="1" w:styleId="222">
    <w:name w:val="标题 2 New New"/>
    <w:basedOn w:val="1"/>
    <w:next w:val="1"/>
    <w:qFormat/>
    <w:uiPriority w:val="0"/>
    <w:pPr>
      <w:keepNext/>
      <w:adjustRightInd w:val="0"/>
      <w:spacing w:line="360" w:lineRule="auto"/>
      <w:textAlignment w:val="baseline"/>
      <w:outlineLvl w:val="1"/>
    </w:pPr>
    <w:rPr>
      <w:rFonts w:eastAsia="黑体"/>
      <w:bCs/>
      <w:sz w:val="28"/>
    </w:rPr>
  </w:style>
  <w:style w:type="paragraph" w:customStyle="1" w:styleId="223">
    <w:name w:val="页脚 New New New New New New New New New New New New New New New New New New New New New New New New New New New New New New New New New New New"/>
    <w:basedOn w:val="224"/>
    <w:qFormat/>
    <w:uiPriority w:val="0"/>
    <w:pPr>
      <w:tabs>
        <w:tab w:val="center" w:pos="4153"/>
        <w:tab w:val="right" w:pos="8306"/>
      </w:tabs>
      <w:snapToGrid w:val="0"/>
      <w:jc w:val="left"/>
    </w:pPr>
    <w:rPr>
      <w:sz w:val="18"/>
    </w:rPr>
  </w:style>
  <w:style w:type="paragraph" w:customStyle="1" w:styleId="224">
    <w:name w:val="正文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5">
    <w:name w:val="页眉 New New New New New New New New New New New New New New New New New New New"/>
    <w:basedOn w:val="224"/>
    <w:qFormat/>
    <w:uiPriority w:val="0"/>
    <w:pPr>
      <w:pBdr>
        <w:bottom w:val="single" w:color="auto" w:sz="6" w:space="1"/>
      </w:pBdr>
      <w:tabs>
        <w:tab w:val="center" w:pos="4153"/>
        <w:tab w:val="right" w:pos="8306"/>
      </w:tabs>
      <w:snapToGrid w:val="0"/>
      <w:jc w:val="center"/>
    </w:pPr>
    <w:rPr>
      <w:sz w:val="18"/>
    </w:rPr>
  </w:style>
  <w:style w:type="paragraph" w:customStyle="1" w:styleId="226">
    <w:name w:val="正文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7">
    <w:name w:val="页脚 New New New New New New New New New New New New New New New New New New New New New New New New New New New New New New New New New New New New New New New New New New New New New"/>
    <w:basedOn w:val="182"/>
    <w:qFormat/>
    <w:uiPriority w:val="0"/>
    <w:pPr>
      <w:tabs>
        <w:tab w:val="center" w:pos="4153"/>
        <w:tab w:val="right" w:pos="8306"/>
      </w:tabs>
      <w:snapToGrid w:val="0"/>
      <w:jc w:val="left"/>
    </w:pPr>
    <w:rPr>
      <w:sz w:val="18"/>
      <w:szCs w:val="18"/>
    </w:rPr>
  </w:style>
  <w:style w:type="paragraph" w:customStyle="1" w:styleId="228">
    <w:name w:val="页脚 New New New New New New New New New New New New New New New New New New New New New New New New New New New New New New New New New New New New New New New"/>
    <w:basedOn w:val="116"/>
    <w:qFormat/>
    <w:uiPriority w:val="0"/>
    <w:pPr>
      <w:tabs>
        <w:tab w:val="center" w:pos="4153"/>
        <w:tab w:val="right" w:pos="8306"/>
      </w:tabs>
      <w:snapToGrid w:val="0"/>
      <w:jc w:val="left"/>
    </w:pPr>
    <w:rPr>
      <w:sz w:val="18"/>
      <w:szCs w:val="18"/>
    </w:rPr>
  </w:style>
  <w:style w:type="paragraph" w:customStyle="1" w:styleId="229">
    <w:name w:val="页眉 New New New New New"/>
    <w:basedOn w:val="196"/>
    <w:qFormat/>
    <w:uiPriority w:val="0"/>
    <w:pPr>
      <w:pBdr>
        <w:bottom w:val="single" w:color="auto" w:sz="6" w:space="1"/>
      </w:pBdr>
      <w:tabs>
        <w:tab w:val="center" w:pos="4153"/>
        <w:tab w:val="right" w:pos="8306"/>
      </w:tabs>
      <w:snapToGrid w:val="0"/>
      <w:jc w:val="center"/>
    </w:pPr>
    <w:rPr>
      <w:sz w:val="18"/>
    </w:rPr>
  </w:style>
  <w:style w:type="paragraph" w:customStyle="1" w:styleId="230">
    <w:name w:val="页脚 New New New New New New"/>
    <w:basedOn w:val="142"/>
    <w:qFormat/>
    <w:uiPriority w:val="0"/>
    <w:pPr>
      <w:tabs>
        <w:tab w:val="center" w:pos="4153"/>
        <w:tab w:val="right" w:pos="8306"/>
      </w:tabs>
      <w:snapToGrid w:val="0"/>
      <w:jc w:val="left"/>
    </w:pPr>
    <w:rPr>
      <w:sz w:val="18"/>
    </w:rPr>
  </w:style>
  <w:style w:type="paragraph" w:customStyle="1" w:styleId="231">
    <w:name w:val="正文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2">
    <w:name w:val="页脚 New New New New New New New New New New New New New New New New New New New New New New New New New New New New New New New New New New New New"/>
    <w:basedOn w:val="1"/>
    <w:qFormat/>
    <w:uiPriority w:val="0"/>
    <w:pPr>
      <w:tabs>
        <w:tab w:val="center" w:pos="4153"/>
        <w:tab w:val="right" w:pos="8306"/>
      </w:tabs>
      <w:snapToGrid w:val="0"/>
      <w:jc w:val="left"/>
    </w:pPr>
    <w:rPr>
      <w:sz w:val="18"/>
      <w:szCs w:val="20"/>
    </w:rPr>
  </w:style>
  <w:style w:type="paragraph" w:customStyle="1" w:styleId="233">
    <w:name w:val="纯文本1"/>
    <w:basedOn w:val="1"/>
    <w:qFormat/>
    <w:uiPriority w:val="0"/>
    <w:rPr>
      <w:rFonts w:ascii="宋体" w:hAnsi="Courier New" w:cs="黑体"/>
      <w:sz w:val="24"/>
    </w:rPr>
  </w:style>
  <w:style w:type="paragraph" w:customStyle="1" w:styleId="234">
    <w:name w:val="页脚 New New New New New New New New New New New New New New New New New New New New New New New New New New New New New New New New New New New New New New New New New New New New New New New New New New"/>
    <w:basedOn w:val="189"/>
    <w:qFormat/>
    <w:uiPriority w:val="0"/>
    <w:pPr>
      <w:tabs>
        <w:tab w:val="center" w:pos="4153"/>
        <w:tab w:val="right" w:pos="8306"/>
      </w:tabs>
      <w:snapToGrid w:val="0"/>
      <w:jc w:val="left"/>
    </w:pPr>
    <w:rPr>
      <w:sz w:val="18"/>
      <w:szCs w:val="18"/>
    </w:rPr>
  </w:style>
  <w:style w:type="paragraph" w:customStyle="1" w:styleId="235">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6">
    <w:name w:val="正文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7">
    <w:name w:val="正文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8">
    <w:name w:val="正文 New New New New New New New New New"/>
    <w:qFormat/>
    <w:uiPriority w:val="0"/>
    <w:pPr>
      <w:widowControl w:val="0"/>
      <w:jc w:val="both"/>
    </w:pPr>
    <w:rPr>
      <w:rFonts w:ascii="Times New Roman" w:hAnsi="Times New Roman" w:eastAsia="宋体" w:cs="Times New Roman"/>
      <w:kern w:val="2"/>
      <w:sz w:val="28"/>
      <w:szCs w:val="24"/>
      <w:lang w:val="en-US" w:eastAsia="zh-CN" w:bidi="ar-SA"/>
    </w:rPr>
  </w:style>
  <w:style w:type="paragraph" w:customStyle="1" w:styleId="239">
    <w:name w:val="页眉 New New New New New New New New New New New New New"/>
    <w:basedOn w:val="120"/>
    <w:qFormat/>
    <w:uiPriority w:val="0"/>
    <w:pPr>
      <w:pBdr>
        <w:bottom w:val="single" w:color="auto" w:sz="6" w:space="1"/>
      </w:pBdr>
      <w:tabs>
        <w:tab w:val="center" w:pos="4153"/>
        <w:tab w:val="right" w:pos="8306"/>
      </w:tabs>
      <w:snapToGrid w:val="0"/>
      <w:jc w:val="center"/>
    </w:pPr>
    <w:rPr>
      <w:sz w:val="18"/>
    </w:rPr>
  </w:style>
  <w:style w:type="paragraph" w:customStyle="1" w:styleId="240">
    <w:name w:val="页脚 New New New New New New New New New New New New New New New New New New New New New New New New New New New New New New New New New New New New New New New New New"/>
    <w:basedOn w:val="237"/>
    <w:qFormat/>
    <w:uiPriority w:val="0"/>
    <w:pPr>
      <w:tabs>
        <w:tab w:val="center" w:pos="4153"/>
        <w:tab w:val="right" w:pos="8306"/>
      </w:tabs>
      <w:snapToGrid w:val="0"/>
      <w:jc w:val="left"/>
    </w:pPr>
    <w:rPr>
      <w:sz w:val="18"/>
      <w:szCs w:val="18"/>
    </w:rPr>
  </w:style>
  <w:style w:type="paragraph" w:customStyle="1" w:styleId="241">
    <w:name w:val="默认段落字体 Para Char Char Char Char Char Char Char Char Char Char Char Char Char Char Char Char Char Char Char Char Char Char Char Char Char Char Char Char Char Char Char"/>
    <w:basedOn w:val="1"/>
    <w:qFormat/>
    <w:uiPriority w:val="0"/>
    <w:pPr>
      <w:spacing w:line="520" w:lineRule="exact"/>
      <w:jc w:val="center"/>
    </w:pPr>
    <w:rPr>
      <w:rFonts w:ascii="Arial" w:hAnsi="Arial" w:eastAsia="仿宋_GB2312"/>
      <w:sz w:val="28"/>
      <w:szCs w:val="28"/>
    </w:rPr>
  </w:style>
  <w:style w:type="paragraph" w:customStyle="1" w:styleId="242">
    <w:name w:val="页脚 New New New New New New New New New New New New New New New New New New New New New New New New New New New New New New"/>
    <w:basedOn w:val="146"/>
    <w:qFormat/>
    <w:uiPriority w:val="0"/>
    <w:pPr>
      <w:tabs>
        <w:tab w:val="center" w:pos="4153"/>
        <w:tab w:val="right" w:pos="8306"/>
      </w:tabs>
      <w:snapToGrid w:val="0"/>
      <w:jc w:val="left"/>
    </w:pPr>
    <w:rPr>
      <w:sz w:val="18"/>
    </w:rPr>
  </w:style>
  <w:style w:type="paragraph" w:customStyle="1" w:styleId="243">
    <w:name w:val="表头"/>
    <w:basedOn w:val="1"/>
    <w:qFormat/>
    <w:uiPriority w:val="0"/>
    <w:pPr>
      <w:spacing w:line="360" w:lineRule="auto"/>
      <w:jc w:val="center"/>
    </w:pPr>
    <w:rPr>
      <w:rFonts w:ascii="黑体" w:eastAsia="黑体"/>
      <w:kern w:val="0"/>
      <w:sz w:val="24"/>
      <w:szCs w:val="20"/>
    </w:rPr>
  </w:style>
  <w:style w:type="paragraph" w:customStyle="1" w:styleId="244">
    <w:name w:val="页脚 New New New New New New New New New New New New New New New New New New New New New New New New New New New New New New New New New New New New New New New New New New New New"/>
    <w:basedOn w:val="165"/>
    <w:qFormat/>
    <w:uiPriority w:val="0"/>
    <w:pPr>
      <w:tabs>
        <w:tab w:val="center" w:pos="4153"/>
        <w:tab w:val="right" w:pos="8306"/>
      </w:tabs>
      <w:snapToGrid w:val="0"/>
      <w:jc w:val="left"/>
    </w:pPr>
    <w:rPr>
      <w:sz w:val="18"/>
      <w:szCs w:val="18"/>
    </w:rPr>
  </w:style>
  <w:style w:type="paragraph" w:customStyle="1" w:styleId="245">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6">
    <w:name w:val="页眉 New"/>
    <w:basedOn w:val="161"/>
    <w:qFormat/>
    <w:uiPriority w:val="0"/>
    <w:pPr>
      <w:pBdr>
        <w:bottom w:val="single" w:color="auto" w:sz="6" w:space="1"/>
      </w:pBdr>
      <w:tabs>
        <w:tab w:val="center" w:pos="4153"/>
        <w:tab w:val="right" w:pos="8306"/>
      </w:tabs>
      <w:snapToGrid w:val="0"/>
      <w:jc w:val="center"/>
    </w:pPr>
    <w:rPr>
      <w:sz w:val="18"/>
      <w:szCs w:val="18"/>
    </w:rPr>
  </w:style>
  <w:style w:type="paragraph" w:customStyle="1" w:styleId="247">
    <w:name w:val="自正文2"/>
    <w:basedOn w:val="1"/>
    <w:qFormat/>
    <w:uiPriority w:val="0"/>
    <w:pPr>
      <w:ind w:firstLine="598" w:firstLineChars="249"/>
    </w:pPr>
    <w:rPr>
      <w:rFonts w:ascii="宋体" w:hAnsi="宋体"/>
      <w:snapToGrid w:val="0"/>
      <w:color w:val="000000"/>
      <w:sz w:val="24"/>
      <w:szCs w:val="20"/>
    </w:rPr>
  </w:style>
  <w:style w:type="paragraph" w:customStyle="1" w:styleId="248">
    <w:name w:val="页脚 New New New New"/>
    <w:basedOn w:val="1"/>
    <w:qFormat/>
    <w:uiPriority w:val="0"/>
    <w:pPr>
      <w:tabs>
        <w:tab w:val="center" w:pos="4153"/>
        <w:tab w:val="right" w:pos="8306"/>
      </w:tabs>
      <w:snapToGrid w:val="0"/>
      <w:jc w:val="left"/>
    </w:pPr>
    <w:rPr>
      <w:sz w:val="18"/>
      <w:szCs w:val="20"/>
    </w:rPr>
  </w:style>
  <w:style w:type="paragraph" w:customStyle="1" w:styleId="249">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250">
    <w:name w:val="页脚 New New New New New New New New New New New New New New New New New New New New New New New New New New New New New New New"/>
    <w:basedOn w:val="188"/>
    <w:qFormat/>
    <w:uiPriority w:val="0"/>
    <w:pPr>
      <w:tabs>
        <w:tab w:val="center" w:pos="4153"/>
        <w:tab w:val="right" w:pos="8306"/>
      </w:tabs>
      <w:snapToGrid w:val="0"/>
      <w:jc w:val="left"/>
    </w:pPr>
    <w:rPr>
      <w:sz w:val="18"/>
    </w:rPr>
  </w:style>
  <w:style w:type="paragraph" w:customStyle="1" w:styleId="251">
    <w:name w:val="3 Char Char Char Char Char Char Char"/>
    <w:basedOn w:val="1"/>
    <w:qFormat/>
    <w:uiPriority w:val="0"/>
    <w:pPr>
      <w:adjustRightInd w:val="0"/>
      <w:snapToGrid w:val="0"/>
      <w:spacing w:line="400" w:lineRule="exact"/>
      <w:ind w:firstLine="200" w:firstLineChars="200"/>
    </w:pPr>
    <w:rPr>
      <w:sz w:val="24"/>
      <w:szCs w:val="20"/>
    </w:rPr>
  </w:style>
  <w:style w:type="paragraph" w:customStyle="1" w:styleId="252">
    <w:name w:val="页脚 New New New New New New New New New New New New New New New New New New New New New New New New New New New New New New New New New New"/>
    <w:basedOn w:val="115"/>
    <w:qFormat/>
    <w:uiPriority w:val="0"/>
    <w:pPr>
      <w:tabs>
        <w:tab w:val="center" w:pos="4153"/>
        <w:tab w:val="right" w:pos="8306"/>
      </w:tabs>
      <w:snapToGrid w:val="0"/>
      <w:jc w:val="left"/>
    </w:pPr>
    <w:rPr>
      <w:sz w:val="18"/>
    </w:rPr>
  </w:style>
  <w:style w:type="paragraph" w:customStyle="1" w:styleId="253">
    <w:name w:val="样式 标题 1 + 小三"/>
    <w:basedOn w:val="4"/>
    <w:qFormat/>
    <w:uiPriority w:val="0"/>
    <w:rPr>
      <w:sz w:val="30"/>
    </w:rPr>
  </w:style>
  <w:style w:type="paragraph" w:customStyle="1" w:styleId="254">
    <w:name w:val="页脚 New New New New New New New New New New New New New New New New New New New New New New New New New New New New New New New New New New New New New New New New New New"/>
    <w:basedOn w:val="156"/>
    <w:qFormat/>
    <w:uiPriority w:val="0"/>
    <w:pPr>
      <w:tabs>
        <w:tab w:val="center" w:pos="4153"/>
        <w:tab w:val="right" w:pos="8306"/>
      </w:tabs>
      <w:snapToGrid w:val="0"/>
      <w:jc w:val="left"/>
    </w:pPr>
    <w:rPr>
      <w:sz w:val="18"/>
      <w:szCs w:val="18"/>
    </w:rPr>
  </w:style>
  <w:style w:type="paragraph" w:customStyle="1" w:styleId="255">
    <w:name w:val="页脚 New New New New New New New New New New New New New New New"/>
    <w:basedOn w:val="1"/>
    <w:qFormat/>
    <w:uiPriority w:val="0"/>
    <w:pPr>
      <w:tabs>
        <w:tab w:val="center" w:pos="4153"/>
        <w:tab w:val="right" w:pos="8306"/>
      </w:tabs>
      <w:snapToGrid w:val="0"/>
      <w:jc w:val="left"/>
    </w:pPr>
    <w:rPr>
      <w:sz w:val="18"/>
      <w:szCs w:val="20"/>
    </w:rPr>
  </w:style>
  <w:style w:type="paragraph" w:customStyle="1" w:styleId="256">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7">
    <w:name w:val="页脚 New New New New New New New New New New New New New New New New New New New New New New New New New New New New New New New New New New New New New New New New New New New"/>
    <w:basedOn w:val="186"/>
    <w:qFormat/>
    <w:uiPriority w:val="0"/>
    <w:pPr>
      <w:tabs>
        <w:tab w:val="center" w:pos="4153"/>
        <w:tab w:val="right" w:pos="8306"/>
      </w:tabs>
      <w:snapToGrid w:val="0"/>
      <w:jc w:val="left"/>
    </w:pPr>
    <w:rPr>
      <w:sz w:val="18"/>
      <w:szCs w:val="18"/>
    </w:rPr>
  </w:style>
  <w:style w:type="paragraph" w:customStyle="1" w:styleId="258">
    <w:name w:val="页脚 New New New New New New New New New New New New New New New New New New"/>
    <w:basedOn w:val="1"/>
    <w:qFormat/>
    <w:uiPriority w:val="0"/>
    <w:pPr>
      <w:tabs>
        <w:tab w:val="center" w:pos="4153"/>
        <w:tab w:val="right" w:pos="8306"/>
      </w:tabs>
      <w:snapToGrid w:val="0"/>
      <w:jc w:val="left"/>
    </w:pPr>
    <w:rPr>
      <w:sz w:val="18"/>
      <w:szCs w:val="20"/>
    </w:rPr>
  </w:style>
  <w:style w:type="paragraph" w:customStyle="1" w:styleId="259">
    <w:name w:val="页眉 New New New New New New New New New New New New"/>
    <w:basedOn w:val="125"/>
    <w:qFormat/>
    <w:uiPriority w:val="0"/>
    <w:pPr>
      <w:pBdr>
        <w:bottom w:val="single" w:color="auto" w:sz="6" w:space="1"/>
      </w:pBdr>
      <w:tabs>
        <w:tab w:val="center" w:pos="4153"/>
        <w:tab w:val="right" w:pos="8306"/>
      </w:tabs>
      <w:snapToGrid w:val="0"/>
      <w:jc w:val="center"/>
    </w:pPr>
    <w:rPr>
      <w:sz w:val="18"/>
    </w:rPr>
  </w:style>
  <w:style w:type="paragraph" w:customStyle="1" w:styleId="260">
    <w:name w:val="p2"/>
    <w:basedOn w:val="1"/>
    <w:qFormat/>
    <w:uiPriority w:val="0"/>
    <w:pPr>
      <w:spacing w:line="360" w:lineRule="auto"/>
      <w:ind w:firstLine="560" w:firstLineChars="200"/>
      <w:jc w:val="left"/>
    </w:pPr>
    <w:rPr>
      <w:rFonts w:ascii="songti sc" w:hAnsi="songti sc" w:eastAsia="songti sc"/>
      <w:color w:val="333333"/>
      <w:kern w:val="0"/>
      <w:sz w:val="32"/>
      <w:szCs w:val="32"/>
    </w:rPr>
  </w:style>
  <w:style w:type="paragraph" w:customStyle="1" w:styleId="261">
    <w:name w:val="列表段落1"/>
    <w:basedOn w:val="1"/>
    <w:qFormat/>
    <w:uiPriority w:val="34"/>
    <w:pPr>
      <w:widowControl/>
      <w:spacing w:after="160" w:line="259" w:lineRule="auto"/>
      <w:ind w:firstLine="420" w:firstLineChars="200"/>
      <w:jc w:val="left"/>
    </w:pPr>
    <w:rPr>
      <w:rFonts w:ascii="Calibri" w:hAnsi="Calibri" w:eastAsia="Calibri" w:cs="Calibri"/>
      <w:color w:val="000000"/>
      <w:sz w:val="22"/>
      <w:szCs w:val="22"/>
    </w:rPr>
  </w:style>
  <w:style w:type="paragraph" w:customStyle="1" w:styleId="262">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3">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8E3D17-5B59-4DF0-B42E-50936595FDD8}">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27706</Words>
  <Characters>28747</Characters>
  <Lines>65</Lines>
  <Paragraphs>70</Paragraphs>
  <TotalTime>54</TotalTime>
  <ScaleCrop>false</ScaleCrop>
  <LinksUpToDate>false</LinksUpToDate>
  <CharactersWithSpaces>31902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2023-04-12T07:04:00Z</dcterms:created>
  <dc:creator>36282</dc:creator>
  <cp:lastModifiedBy>昕月</cp:lastModifiedBy>
  <cp:lastPrinted>2023-04-22T12:32:00Z</cp:lastPrinted>
  <dcterms:modified xsi:type="dcterms:W3CDTF">2023-04-22T12:37:44Z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9FD298B3D18F4804B5F603C36C9C7835_13</vt:lpwstr>
  </property>
</Properties>
</file>